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Ind w:w="-106" w:type="dxa"/>
        <w:tblLook w:val="00A0" w:firstRow="1" w:lastRow="0" w:firstColumn="1" w:lastColumn="0" w:noHBand="0" w:noVBand="0"/>
      </w:tblPr>
      <w:tblGrid>
        <w:gridCol w:w="5598"/>
        <w:gridCol w:w="3960"/>
      </w:tblGrid>
      <w:tr w:rsidR="00856978" w:rsidRPr="00063B7E" w14:paraId="220E274B" w14:textId="77777777">
        <w:trPr>
          <w:trHeight w:val="80"/>
        </w:trPr>
        <w:tc>
          <w:tcPr>
            <w:tcW w:w="5598" w:type="dxa"/>
          </w:tcPr>
          <w:p w14:paraId="5C7A5E85" w14:textId="77777777" w:rsidR="00856978" w:rsidRPr="007625A3" w:rsidRDefault="00856978" w:rsidP="003B5C52">
            <w:pPr>
              <w:tabs>
                <w:tab w:val="left" w:pos="6441"/>
              </w:tabs>
              <w:ind w:right="72"/>
              <w:jc w:val="both"/>
            </w:pPr>
          </w:p>
          <w:p w14:paraId="5D88F3A0" w14:textId="77777777" w:rsidR="00856978" w:rsidRPr="004400E8" w:rsidRDefault="00856978" w:rsidP="003B5C52">
            <w:pPr>
              <w:tabs>
                <w:tab w:val="left" w:pos="6441"/>
              </w:tabs>
              <w:ind w:right="72"/>
              <w:jc w:val="both"/>
            </w:pPr>
          </w:p>
          <w:p w14:paraId="69F71CC3" w14:textId="77777777" w:rsidR="00856978" w:rsidRPr="004400E8" w:rsidRDefault="00856978" w:rsidP="006B3736">
            <w:pPr>
              <w:tabs>
                <w:tab w:val="left" w:pos="6441"/>
              </w:tabs>
              <w:ind w:right="72"/>
              <w:jc w:val="both"/>
            </w:pPr>
            <w:r>
              <w:rPr>
                <w:sz w:val="22"/>
                <w:szCs w:val="22"/>
              </w:rPr>
              <w:t xml:space="preserve">MECHANISM FOR FOLLOW-UP ON THE IMPLEMENTATION OF THE INTER-AMERICAN CONVENTION AGAINST CORRUPTION                                  </w:t>
            </w:r>
          </w:p>
          <w:p w14:paraId="4817444C" w14:textId="77777777" w:rsidR="00856978" w:rsidRPr="004400E8" w:rsidRDefault="00856978" w:rsidP="006B3736">
            <w:pPr>
              <w:tabs>
                <w:tab w:val="left" w:pos="6441"/>
              </w:tabs>
              <w:ind w:right="72"/>
              <w:jc w:val="both"/>
            </w:pPr>
            <w:bookmarkStart w:id="0" w:name="_Hlk161236792"/>
            <w:r>
              <w:rPr>
                <w:sz w:val="22"/>
                <w:szCs w:val="22"/>
                <w:u w:val="single"/>
              </w:rPr>
              <w:t>Forty-First Meeting of the Committee of Experts</w:t>
            </w:r>
          </w:p>
          <w:bookmarkEnd w:id="0"/>
          <w:p w14:paraId="3FA4012F" w14:textId="77777777" w:rsidR="00856978" w:rsidRPr="004400E8" w:rsidRDefault="00856978" w:rsidP="006B3736">
            <w:pPr>
              <w:suppressAutoHyphens/>
            </w:pPr>
            <w:r>
              <w:rPr>
                <w:sz w:val="22"/>
                <w:szCs w:val="22"/>
              </w:rPr>
              <w:t>March 11 - 14, 2024</w:t>
            </w:r>
          </w:p>
          <w:p w14:paraId="11CE3F4B" w14:textId="77777777" w:rsidR="00856978" w:rsidRPr="004400E8" w:rsidRDefault="00856978" w:rsidP="006B3736">
            <w:pPr>
              <w:tabs>
                <w:tab w:val="left" w:pos="6441"/>
              </w:tabs>
              <w:ind w:right="72"/>
              <w:jc w:val="both"/>
            </w:pPr>
            <w:r>
              <w:rPr>
                <w:sz w:val="22"/>
                <w:szCs w:val="22"/>
              </w:rPr>
              <w:t>Washington, D.C.</w:t>
            </w:r>
          </w:p>
        </w:tc>
        <w:tc>
          <w:tcPr>
            <w:tcW w:w="3960" w:type="dxa"/>
          </w:tcPr>
          <w:p w14:paraId="305EE435" w14:textId="77777777" w:rsidR="00856978" w:rsidRPr="00063B7E" w:rsidRDefault="00856978" w:rsidP="003B5C52">
            <w:pPr>
              <w:tabs>
                <w:tab w:val="left" w:pos="6441"/>
              </w:tabs>
              <w:ind w:left="882" w:right="-389"/>
              <w:jc w:val="both"/>
              <w:rPr>
                <w:lang w:eastAsia="es-ES"/>
              </w:rPr>
            </w:pPr>
          </w:p>
          <w:p w14:paraId="4365956D" w14:textId="77777777" w:rsidR="00856978" w:rsidRPr="00063B7E" w:rsidRDefault="00856978" w:rsidP="003B5C52">
            <w:pPr>
              <w:tabs>
                <w:tab w:val="left" w:pos="6441"/>
              </w:tabs>
              <w:ind w:left="882" w:right="-389"/>
              <w:jc w:val="both"/>
              <w:rPr>
                <w:lang w:eastAsia="es-ES"/>
              </w:rPr>
            </w:pPr>
          </w:p>
          <w:p w14:paraId="2B225E13" w14:textId="77777777" w:rsidR="00856978" w:rsidRPr="00063B7E" w:rsidRDefault="00856978" w:rsidP="00C81DAC">
            <w:pPr>
              <w:tabs>
                <w:tab w:val="left" w:pos="6441"/>
              </w:tabs>
              <w:ind w:left="882" w:right="-389"/>
              <w:jc w:val="both"/>
            </w:pPr>
            <w:r w:rsidRPr="00063B7E">
              <w:rPr>
                <w:sz w:val="22"/>
                <w:szCs w:val="22"/>
              </w:rPr>
              <w:t>OEA/</w:t>
            </w:r>
            <w:proofErr w:type="spellStart"/>
            <w:r w:rsidRPr="00063B7E">
              <w:rPr>
                <w:sz w:val="22"/>
                <w:szCs w:val="22"/>
              </w:rPr>
              <w:t>Ser.L</w:t>
            </w:r>
            <w:proofErr w:type="spellEnd"/>
            <w:r w:rsidRPr="00063B7E">
              <w:rPr>
                <w:sz w:val="22"/>
                <w:szCs w:val="22"/>
              </w:rPr>
              <w:t>.</w:t>
            </w:r>
          </w:p>
          <w:p w14:paraId="607FD2D2" w14:textId="16D8F95A" w:rsidR="00856978" w:rsidRPr="00A9495B" w:rsidRDefault="00856978" w:rsidP="00C81DAC">
            <w:pPr>
              <w:tabs>
                <w:tab w:val="left" w:pos="6441"/>
              </w:tabs>
              <w:ind w:left="882" w:right="-902"/>
              <w:jc w:val="both"/>
              <w:rPr>
                <w:color w:val="4F81BD" w:themeColor="accent1"/>
              </w:rPr>
            </w:pPr>
            <w:r w:rsidRPr="00063B7E">
              <w:rPr>
                <w:sz w:val="22"/>
                <w:szCs w:val="22"/>
              </w:rPr>
              <w:t xml:space="preserve">SG/MESICIC/doc.653/23. </w:t>
            </w:r>
            <w:r w:rsidRPr="00A9495B">
              <w:rPr>
                <w:color w:val="4F81BD" w:themeColor="accent1"/>
                <w:sz w:val="22"/>
                <w:szCs w:val="22"/>
              </w:rPr>
              <w:t>Rev.</w:t>
            </w:r>
            <w:r w:rsidR="00E24555" w:rsidRPr="00A9495B">
              <w:rPr>
                <w:color w:val="4F81BD" w:themeColor="accent1"/>
                <w:sz w:val="22"/>
                <w:szCs w:val="22"/>
              </w:rPr>
              <w:t>3</w:t>
            </w:r>
            <w:r w:rsidRPr="00A9495B">
              <w:rPr>
                <w:color w:val="4F81BD" w:themeColor="accent1"/>
                <w:sz w:val="22"/>
                <w:szCs w:val="22"/>
              </w:rPr>
              <w:t xml:space="preserve">  </w:t>
            </w:r>
          </w:p>
          <w:p w14:paraId="22C7ACEA" w14:textId="44BCB027" w:rsidR="00856978" w:rsidRPr="00A9495B" w:rsidRDefault="00E24555" w:rsidP="00C81DAC">
            <w:pPr>
              <w:tabs>
                <w:tab w:val="left" w:pos="6441"/>
              </w:tabs>
              <w:ind w:left="882" w:right="-902"/>
              <w:jc w:val="both"/>
              <w:rPr>
                <w:color w:val="4F81BD" w:themeColor="accent1"/>
              </w:rPr>
            </w:pPr>
            <w:r w:rsidRPr="00A9495B">
              <w:rPr>
                <w:color w:val="4F81BD" w:themeColor="accent1"/>
                <w:sz w:val="22"/>
                <w:szCs w:val="22"/>
              </w:rPr>
              <w:t>March 12</w:t>
            </w:r>
            <w:r w:rsidR="00856978" w:rsidRPr="00A9495B">
              <w:rPr>
                <w:color w:val="4F81BD" w:themeColor="accent1"/>
                <w:sz w:val="22"/>
                <w:szCs w:val="22"/>
              </w:rPr>
              <w:t>, 2024</w:t>
            </w:r>
          </w:p>
          <w:p w14:paraId="614152B0" w14:textId="77777777" w:rsidR="00856978" w:rsidRPr="00063B7E" w:rsidRDefault="00856978" w:rsidP="00C81DAC">
            <w:pPr>
              <w:tabs>
                <w:tab w:val="left" w:pos="6441"/>
              </w:tabs>
              <w:ind w:left="882" w:right="-389"/>
              <w:jc w:val="both"/>
            </w:pPr>
            <w:r w:rsidRPr="00063B7E">
              <w:rPr>
                <w:sz w:val="22"/>
                <w:szCs w:val="22"/>
              </w:rPr>
              <w:t>Original: English</w:t>
            </w:r>
          </w:p>
        </w:tc>
      </w:tr>
    </w:tbl>
    <w:p w14:paraId="14063DAB" w14:textId="271FFA88" w:rsidR="00856978" w:rsidRPr="00983246" w:rsidRDefault="003361AB" w:rsidP="003B5C52">
      <w:pPr>
        <w:jc w:val="both"/>
        <w:rPr>
          <w:sz w:val="22"/>
          <w:szCs w:val="22"/>
          <w:highlight w:val="cyan"/>
          <w:u w:val="single"/>
        </w:rPr>
      </w:pPr>
      <w:r>
        <w:rPr>
          <w:noProof/>
        </w:rPr>
        <w:drawing>
          <wp:anchor distT="0" distB="0" distL="114300" distR="114300" simplePos="0" relativeHeight="251658240" behindDoc="0" locked="0" layoutInCell="1" allowOverlap="1" wp14:anchorId="1DD4C3B6" wp14:editId="7ADA634A">
            <wp:simplePos x="0" y="0"/>
            <wp:positionH relativeFrom="margin">
              <wp:posOffset>68580</wp:posOffset>
            </wp:positionH>
            <wp:positionV relativeFrom="margin">
              <wp:posOffset>-348615</wp:posOffset>
            </wp:positionV>
            <wp:extent cx="2628900" cy="62928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629285"/>
                    </a:xfrm>
                    <a:prstGeom prst="rect">
                      <a:avLst/>
                    </a:prstGeom>
                    <a:noFill/>
                  </pic:spPr>
                </pic:pic>
              </a:graphicData>
            </a:graphic>
            <wp14:sizeRelH relativeFrom="page">
              <wp14:pctWidth>0</wp14:pctWidth>
            </wp14:sizeRelH>
            <wp14:sizeRelV relativeFrom="page">
              <wp14:pctHeight>0</wp14:pctHeight>
            </wp14:sizeRelV>
          </wp:anchor>
        </w:drawing>
      </w:r>
    </w:p>
    <w:p w14:paraId="4E787F4B" w14:textId="77777777" w:rsidR="00856978" w:rsidRPr="00983246" w:rsidRDefault="00856978" w:rsidP="003B5C52">
      <w:pPr>
        <w:jc w:val="both"/>
        <w:rPr>
          <w:sz w:val="22"/>
          <w:szCs w:val="22"/>
          <w:highlight w:val="cyan"/>
          <w:u w:val="single"/>
          <w:lang w:eastAsia="es-ES"/>
        </w:rPr>
      </w:pPr>
    </w:p>
    <w:p w14:paraId="7FB84698" w14:textId="77777777" w:rsidR="00856978" w:rsidRPr="00983246" w:rsidRDefault="00856978" w:rsidP="003B5C52">
      <w:pPr>
        <w:jc w:val="both"/>
        <w:rPr>
          <w:sz w:val="22"/>
          <w:szCs w:val="22"/>
          <w:highlight w:val="cyan"/>
          <w:u w:val="single"/>
          <w:lang w:eastAsia="es-ES"/>
        </w:rPr>
      </w:pPr>
    </w:p>
    <w:p w14:paraId="5B793A11" w14:textId="77777777" w:rsidR="00856978" w:rsidRPr="00983246" w:rsidRDefault="00856978" w:rsidP="003B5C52">
      <w:pPr>
        <w:jc w:val="both"/>
        <w:rPr>
          <w:sz w:val="22"/>
          <w:szCs w:val="22"/>
          <w:highlight w:val="cyan"/>
          <w:u w:val="single"/>
          <w:lang w:eastAsia="es-ES"/>
        </w:rPr>
      </w:pPr>
    </w:p>
    <w:p w14:paraId="54B579F6" w14:textId="77777777" w:rsidR="00856978" w:rsidRPr="00983246" w:rsidRDefault="00856978" w:rsidP="003B5C52">
      <w:pPr>
        <w:jc w:val="both"/>
        <w:rPr>
          <w:sz w:val="22"/>
          <w:szCs w:val="22"/>
          <w:highlight w:val="cyan"/>
          <w:u w:val="single"/>
          <w:lang w:eastAsia="es-ES"/>
        </w:rPr>
      </w:pPr>
    </w:p>
    <w:p w14:paraId="5114BFC3" w14:textId="77777777" w:rsidR="00856978" w:rsidRPr="00983246" w:rsidRDefault="00856978" w:rsidP="003B5C52">
      <w:pPr>
        <w:jc w:val="both"/>
        <w:rPr>
          <w:sz w:val="22"/>
          <w:szCs w:val="22"/>
          <w:highlight w:val="cyan"/>
          <w:u w:val="single"/>
          <w:lang w:eastAsia="es-ES"/>
        </w:rPr>
      </w:pPr>
    </w:p>
    <w:p w14:paraId="240D7D2C" w14:textId="77777777" w:rsidR="00856978" w:rsidRPr="00983246" w:rsidRDefault="00856978" w:rsidP="003B5C52">
      <w:pPr>
        <w:jc w:val="both"/>
        <w:rPr>
          <w:sz w:val="22"/>
          <w:szCs w:val="22"/>
          <w:highlight w:val="cyan"/>
          <w:u w:val="single"/>
          <w:lang w:eastAsia="es-ES"/>
        </w:rPr>
      </w:pPr>
    </w:p>
    <w:p w14:paraId="3487D8F4" w14:textId="77777777" w:rsidR="00856978" w:rsidRPr="00983246" w:rsidRDefault="00856978" w:rsidP="003B5C52">
      <w:pPr>
        <w:jc w:val="both"/>
        <w:rPr>
          <w:sz w:val="22"/>
          <w:szCs w:val="22"/>
          <w:highlight w:val="cyan"/>
          <w:u w:val="single"/>
          <w:lang w:eastAsia="es-ES"/>
        </w:rPr>
      </w:pPr>
    </w:p>
    <w:p w14:paraId="5A9AC58E" w14:textId="77777777" w:rsidR="00856978" w:rsidRDefault="00856978" w:rsidP="003B5C52">
      <w:pPr>
        <w:jc w:val="both"/>
        <w:rPr>
          <w:sz w:val="22"/>
          <w:szCs w:val="22"/>
          <w:highlight w:val="cyan"/>
          <w:u w:val="single"/>
          <w:lang w:eastAsia="es-ES"/>
        </w:rPr>
      </w:pPr>
    </w:p>
    <w:p w14:paraId="7E99CC46" w14:textId="77777777" w:rsidR="00856978" w:rsidRDefault="00856978" w:rsidP="003B5C52">
      <w:pPr>
        <w:jc w:val="both"/>
        <w:rPr>
          <w:sz w:val="22"/>
          <w:szCs w:val="22"/>
          <w:highlight w:val="cyan"/>
          <w:u w:val="single"/>
          <w:lang w:eastAsia="es-ES"/>
        </w:rPr>
      </w:pPr>
    </w:p>
    <w:p w14:paraId="73982BF3" w14:textId="77777777" w:rsidR="00D25EA5" w:rsidRDefault="00D25EA5" w:rsidP="003B5C52">
      <w:pPr>
        <w:jc w:val="both"/>
        <w:rPr>
          <w:sz w:val="22"/>
          <w:szCs w:val="22"/>
          <w:highlight w:val="cyan"/>
          <w:u w:val="single"/>
          <w:lang w:eastAsia="es-ES"/>
        </w:rPr>
      </w:pPr>
    </w:p>
    <w:p w14:paraId="7E588443" w14:textId="77777777" w:rsidR="00D25EA5" w:rsidRPr="00983246" w:rsidRDefault="00D25EA5" w:rsidP="003B5C52">
      <w:pPr>
        <w:jc w:val="both"/>
        <w:rPr>
          <w:sz w:val="22"/>
          <w:szCs w:val="22"/>
          <w:highlight w:val="cyan"/>
          <w:u w:val="single"/>
          <w:lang w:eastAsia="es-ES"/>
        </w:rPr>
      </w:pPr>
    </w:p>
    <w:p w14:paraId="6D3E84A6" w14:textId="77777777" w:rsidR="00856978" w:rsidRPr="00983246" w:rsidRDefault="00856978" w:rsidP="003B5C52">
      <w:pPr>
        <w:jc w:val="both"/>
        <w:rPr>
          <w:sz w:val="22"/>
          <w:szCs w:val="22"/>
          <w:highlight w:val="cyan"/>
          <w:u w:val="single"/>
          <w:lang w:eastAsia="es-ES"/>
        </w:rPr>
      </w:pPr>
    </w:p>
    <w:p w14:paraId="1273D1D0" w14:textId="77777777" w:rsidR="00856978" w:rsidRPr="00983246" w:rsidRDefault="00856978" w:rsidP="003B5C52">
      <w:pPr>
        <w:jc w:val="both"/>
        <w:rPr>
          <w:sz w:val="22"/>
          <w:szCs w:val="22"/>
          <w:highlight w:val="cyan"/>
          <w:u w:val="single"/>
          <w:lang w:eastAsia="es-ES"/>
        </w:rPr>
      </w:pPr>
    </w:p>
    <w:p w14:paraId="0044D5A2" w14:textId="77777777" w:rsidR="00856978" w:rsidRPr="00983246" w:rsidRDefault="00856978" w:rsidP="003B5C52">
      <w:pPr>
        <w:jc w:val="both"/>
        <w:rPr>
          <w:sz w:val="22"/>
          <w:szCs w:val="22"/>
          <w:highlight w:val="cyan"/>
          <w:u w:val="single"/>
          <w:lang w:eastAsia="es-ES"/>
        </w:rPr>
      </w:pPr>
    </w:p>
    <w:p w14:paraId="6BC45CC0" w14:textId="77777777" w:rsidR="00856978" w:rsidRPr="009E4D84" w:rsidRDefault="00856978" w:rsidP="003B5C52">
      <w:pPr>
        <w:jc w:val="both"/>
        <w:rPr>
          <w:sz w:val="22"/>
          <w:szCs w:val="22"/>
          <w:highlight w:val="cyan"/>
          <w:u w:val="single"/>
          <w:lang w:eastAsia="es-ES"/>
        </w:rPr>
      </w:pPr>
    </w:p>
    <w:p w14:paraId="672714BB" w14:textId="77777777" w:rsidR="00856978" w:rsidRPr="009E4D84" w:rsidRDefault="00856978" w:rsidP="009E4D84">
      <w:pPr>
        <w:jc w:val="both"/>
        <w:rPr>
          <w:sz w:val="22"/>
          <w:szCs w:val="22"/>
          <w:highlight w:val="cyan"/>
          <w:u w:val="single"/>
          <w:lang w:eastAsia="es-ES"/>
        </w:rPr>
      </w:pPr>
    </w:p>
    <w:p w14:paraId="61533036" w14:textId="77777777" w:rsidR="00856978" w:rsidRPr="00AB4C99" w:rsidRDefault="00856978" w:rsidP="009E4D84">
      <w:pPr>
        <w:ind w:left="49"/>
        <w:jc w:val="center"/>
        <w:rPr>
          <w:sz w:val="22"/>
          <w:szCs w:val="22"/>
          <w:u w:val="single"/>
        </w:rPr>
      </w:pPr>
      <w:r w:rsidRPr="00AB4C99">
        <w:rPr>
          <w:sz w:val="22"/>
          <w:szCs w:val="22"/>
          <w:u w:val="single"/>
        </w:rPr>
        <w:t>COOPERATIVE REPUBLIC OF GUYANA</w:t>
      </w:r>
    </w:p>
    <w:p w14:paraId="4F6D5F22" w14:textId="77777777" w:rsidR="00856978" w:rsidRPr="00AB4C99" w:rsidRDefault="00856978" w:rsidP="009E4D84">
      <w:pPr>
        <w:ind w:left="49"/>
        <w:jc w:val="center"/>
        <w:rPr>
          <w:sz w:val="22"/>
          <w:szCs w:val="22"/>
        </w:rPr>
      </w:pPr>
    </w:p>
    <w:p w14:paraId="579C9DC0" w14:textId="596236D2" w:rsidR="00B8221D" w:rsidRPr="00934A38" w:rsidRDefault="00934A38" w:rsidP="00C677B3">
      <w:pPr>
        <w:pStyle w:val="BodyText2"/>
        <w:spacing w:after="0" w:line="240" w:lineRule="auto"/>
        <w:jc w:val="center"/>
        <w:rPr>
          <w:b/>
          <w:bCs/>
          <w:color w:val="0070C0"/>
          <w:sz w:val="22"/>
          <w:szCs w:val="22"/>
          <w:u w:val="single"/>
        </w:rPr>
      </w:pPr>
      <w:r w:rsidRPr="00934A38">
        <w:rPr>
          <w:b/>
          <w:bCs/>
          <w:color w:val="0070C0"/>
          <w:sz w:val="22"/>
          <w:szCs w:val="22"/>
          <w:u w:val="single"/>
        </w:rPr>
        <w:t>PLENARY VERSION</w:t>
      </w:r>
    </w:p>
    <w:p w14:paraId="40A4D49A" w14:textId="4BE56077" w:rsidR="00856978" w:rsidRPr="00934A38" w:rsidRDefault="00856978" w:rsidP="007410D2">
      <w:pPr>
        <w:pStyle w:val="BodyText2"/>
        <w:spacing w:after="0" w:line="240" w:lineRule="auto"/>
        <w:jc w:val="center"/>
        <w:rPr>
          <w:color w:val="0070C0"/>
          <w:sz w:val="22"/>
          <w:szCs w:val="22"/>
        </w:rPr>
      </w:pPr>
      <w:r w:rsidRPr="00934A38">
        <w:rPr>
          <w:color w:val="0070C0"/>
          <w:sz w:val="22"/>
          <w:szCs w:val="22"/>
        </w:rPr>
        <w:t xml:space="preserve">- </w:t>
      </w:r>
      <w:r w:rsidR="00332618" w:rsidRPr="00934A38">
        <w:rPr>
          <w:color w:val="0070C0"/>
          <w:sz w:val="22"/>
          <w:szCs w:val="22"/>
        </w:rPr>
        <w:t>Marzo 12</w:t>
      </w:r>
      <w:r w:rsidRPr="00934A38">
        <w:rPr>
          <w:color w:val="0070C0"/>
          <w:sz w:val="22"/>
          <w:szCs w:val="22"/>
        </w:rPr>
        <w:t>, 2024 -</w:t>
      </w:r>
    </w:p>
    <w:p w14:paraId="0E7CDDC8" w14:textId="77777777" w:rsidR="00856978" w:rsidRPr="00934A38" w:rsidRDefault="00856978" w:rsidP="00C677B3">
      <w:pPr>
        <w:pStyle w:val="BodyText2"/>
        <w:spacing w:after="0" w:line="240" w:lineRule="auto"/>
        <w:jc w:val="center"/>
        <w:rPr>
          <w:b/>
          <w:bCs/>
          <w:color w:val="0070C0"/>
          <w:sz w:val="22"/>
          <w:szCs w:val="22"/>
          <w:highlight w:val="cyan"/>
        </w:rPr>
      </w:pPr>
    </w:p>
    <w:p w14:paraId="67550038" w14:textId="77777777" w:rsidR="00856978" w:rsidRDefault="00856978" w:rsidP="00BC739C">
      <w:pPr>
        <w:keepNext/>
        <w:jc w:val="center"/>
        <w:outlineLvl w:val="0"/>
        <w:rPr>
          <w:b/>
          <w:bCs/>
          <w:sz w:val="22"/>
          <w:szCs w:val="22"/>
        </w:rPr>
        <w:sectPr w:rsidR="00856978" w:rsidSect="00B460CC">
          <w:headerReference w:type="default" r:id="rId9"/>
          <w:footerReference w:type="default" r:id="rId10"/>
          <w:headerReference w:type="first" r:id="rId11"/>
          <w:pgSz w:w="12240" w:h="15840"/>
          <w:pgMar w:top="1440" w:right="1440" w:bottom="1440" w:left="1440" w:header="720" w:footer="720" w:gutter="0"/>
          <w:pgNumType w:fmt="numberInDash" w:start="1"/>
          <w:cols w:space="720"/>
          <w:titlePg/>
          <w:docGrid w:linePitch="360"/>
        </w:sectPr>
      </w:pPr>
      <w:bookmarkStart w:id="1" w:name="_Hlk54341521"/>
    </w:p>
    <w:p w14:paraId="668969B5" w14:textId="77777777" w:rsidR="002C25EC" w:rsidRPr="0096602C" w:rsidRDefault="002C25EC" w:rsidP="002C25EC">
      <w:pPr>
        <w:jc w:val="center"/>
        <w:rPr>
          <w:sz w:val="22"/>
          <w:szCs w:val="22"/>
        </w:rPr>
      </w:pPr>
      <w:r w:rsidRPr="0096602C">
        <w:rPr>
          <w:b/>
          <w:bCs/>
          <w:sz w:val="22"/>
          <w:szCs w:val="22"/>
        </w:rPr>
        <w:lastRenderedPageBreak/>
        <w:t>SUMMARY</w:t>
      </w:r>
    </w:p>
    <w:p w14:paraId="40A93872" w14:textId="77777777" w:rsidR="002C25EC" w:rsidRPr="0096602C" w:rsidRDefault="002C25EC" w:rsidP="002C25EC">
      <w:pPr>
        <w:jc w:val="center"/>
        <w:rPr>
          <w:b/>
          <w:bCs/>
          <w:sz w:val="22"/>
          <w:szCs w:val="22"/>
        </w:rPr>
      </w:pPr>
    </w:p>
    <w:p w14:paraId="36E73246" w14:textId="77777777" w:rsidR="002C25EC" w:rsidRPr="0096602C" w:rsidRDefault="002C25EC" w:rsidP="002C25EC">
      <w:pPr>
        <w:ind w:firstLine="708"/>
        <w:jc w:val="both"/>
        <w:rPr>
          <w:sz w:val="22"/>
          <w:szCs w:val="22"/>
        </w:rPr>
      </w:pPr>
      <w:r w:rsidRPr="0096602C">
        <w:rPr>
          <w:sz w:val="22"/>
          <w:szCs w:val="22"/>
        </w:rPr>
        <w:t xml:space="preserve">This Report contains comprehensive review of the implementation in Guyana of Article XVI of the Inter-American Convention against Corruption, on bank secrecy, which was selected by the Committee of Experts of the MESICIC for the Sixth Round. The Report also includes a comprehensive review of the implementation of the recommendations formulated to Guyana in the Third Round, which refer respectively to: denial or prevention of favorable tax treatment for expenditures made in violation of anticorruption laws (Article III, paragraph 7 of the Convention); prevention of bribery of domestic and foreign government officials (Article III, paragraph 10 of the Convention); transnational bribery (Article VIII of the Convention); and extradition (Article XIII of the Convention). </w:t>
      </w:r>
    </w:p>
    <w:p w14:paraId="5E807E7F" w14:textId="77777777" w:rsidR="002C25EC" w:rsidRPr="0096602C" w:rsidRDefault="002C25EC" w:rsidP="002C25EC">
      <w:pPr>
        <w:jc w:val="both"/>
        <w:rPr>
          <w:sz w:val="22"/>
          <w:szCs w:val="22"/>
        </w:rPr>
      </w:pPr>
      <w:r w:rsidRPr="0096602C">
        <w:rPr>
          <w:sz w:val="22"/>
          <w:szCs w:val="22"/>
        </w:rPr>
        <w:tab/>
      </w:r>
    </w:p>
    <w:p w14:paraId="0281AA87" w14:textId="77777777" w:rsidR="002C25EC" w:rsidRPr="0096602C" w:rsidRDefault="002C25EC" w:rsidP="002C25EC">
      <w:pPr>
        <w:ind w:firstLine="708"/>
        <w:jc w:val="both"/>
        <w:rPr>
          <w:sz w:val="22"/>
          <w:szCs w:val="22"/>
        </w:rPr>
      </w:pPr>
      <w:r w:rsidRPr="0096602C">
        <w:rPr>
          <w:sz w:val="22"/>
          <w:szCs w:val="22"/>
        </w:rPr>
        <w:t>The review was conducted in accordance with the Convention, the Report of Buenos Aires, the Committee’s Rules of Procedure, and the Methodologies adopted for conducting on-site visits and for the Sixth Round, including the criteria set out therein for guiding the review based on equal treatment for all States Parties, functional equivalence, and the common purpose of both the Convention and the MESICIC of promoting, facilitating, and strengthening cooperation among the States Parties in the prevention, detection, punishment, and eradication of corruption.</w:t>
      </w:r>
    </w:p>
    <w:p w14:paraId="4377AF18" w14:textId="77777777" w:rsidR="002C25EC" w:rsidRPr="0096602C" w:rsidRDefault="002C25EC" w:rsidP="002C25EC">
      <w:pPr>
        <w:jc w:val="both"/>
        <w:rPr>
          <w:sz w:val="22"/>
          <w:szCs w:val="22"/>
        </w:rPr>
      </w:pPr>
    </w:p>
    <w:p w14:paraId="61851272" w14:textId="77777777" w:rsidR="002C25EC" w:rsidRPr="0096602C" w:rsidRDefault="002C25EC" w:rsidP="002C25EC">
      <w:pPr>
        <w:ind w:firstLine="708"/>
        <w:jc w:val="both"/>
        <w:rPr>
          <w:sz w:val="22"/>
          <w:szCs w:val="22"/>
        </w:rPr>
      </w:pPr>
      <w:r w:rsidRPr="0096602C">
        <w:rPr>
          <w:sz w:val="22"/>
          <w:szCs w:val="22"/>
        </w:rPr>
        <w:t>The review was carried out mainly considering the Response to the Questionnaire by Guyana and information gathered during the on-site visit conducted between October 2 – 5, 2023, by representatives of Trinidad and Tobago and Suriname, with the support of the Technical Secretarial. During that visit, the information furnished by Guyana was clarified and supplemented with the opinions of civil society organizations.</w:t>
      </w:r>
    </w:p>
    <w:p w14:paraId="49219161" w14:textId="77777777" w:rsidR="002C25EC" w:rsidRPr="0096602C" w:rsidRDefault="002C25EC" w:rsidP="002C25EC">
      <w:pPr>
        <w:jc w:val="both"/>
        <w:rPr>
          <w:sz w:val="22"/>
          <w:szCs w:val="22"/>
        </w:rPr>
      </w:pPr>
    </w:p>
    <w:p w14:paraId="27D31AA5" w14:textId="77777777" w:rsidR="002C25EC" w:rsidRPr="0096602C" w:rsidRDefault="002C25EC" w:rsidP="002C25EC">
      <w:pPr>
        <w:ind w:firstLine="708"/>
        <w:jc w:val="both"/>
        <w:rPr>
          <w:sz w:val="22"/>
          <w:szCs w:val="22"/>
        </w:rPr>
      </w:pPr>
      <w:r w:rsidRPr="0096602C">
        <w:rPr>
          <w:sz w:val="22"/>
          <w:szCs w:val="22"/>
        </w:rPr>
        <w:t>With regard to the implementation of the recommendations that were formulated to Guyana in the Report of the Third Round, based on the Methodology for the Sixth Round and bearing in mind the information provided in the Response to the Questionnaire and during the on-site visit, the Committee made a determination as to which of those recommendations have been satisfactorily implemented, which require additional attention, which need to be reformulated, and which are no longer valid.</w:t>
      </w:r>
    </w:p>
    <w:p w14:paraId="68B1EEB3" w14:textId="77777777" w:rsidR="002C25EC" w:rsidRPr="0096602C" w:rsidRDefault="002C25EC" w:rsidP="002C25EC">
      <w:pPr>
        <w:ind w:firstLine="708"/>
        <w:jc w:val="both"/>
        <w:rPr>
          <w:sz w:val="22"/>
          <w:szCs w:val="22"/>
        </w:rPr>
      </w:pPr>
    </w:p>
    <w:p w14:paraId="0D1F432A" w14:textId="77777777" w:rsidR="002C25EC" w:rsidRPr="0096602C" w:rsidRDefault="002C25EC" w:rsidP="002C25EC">
      <w:pPr>
        <w:shd w:val="clear" w:color="auto" w:fill="FDFDFD"/>
        <w:ind w:firstLine="708"/>
        <w:jc w:val="both"/>
        <w:rPr>
          <w:sz w:val="22"/>
          <w:szCs w:val="22"/>
        </w:rPr>
      </w:pPr>
      <w:r w:rsidRPr="0096602C">
        <w:rPr>
          <w:sz w:val="22"/>
          <w:szCs w:val="22"/>
        </w:rPr>
        <w:t xml:space="preserve">Some of the recommendations formulated regarding the </w:t>
      </w:r>
      <w:r w:rsidRPr="0096602C">
        <w:rPr>
          <w:b/>
          <w:bCs/>
          <w:sz w:val="22"/>
          <w:szCs w:val="22"/>
        </w:rPr>
        <w:t xml:space="preserve">denial or prevention of tax benefits for payments made in violation of anticorruption legislation </w:t>
      </w:r>
      <w:r w:rsidRPr="0096602C">
        <w:rPr>
          <w:sz w:val="22"/>
          <w:szCs w:val="22"/>
        </w:rPr>
        <w:t>highlight, among other aspects, the importance of keeping records of corruption-related cases referred by tax authorities and monitoring what happens to these cases, especially when they are handed over to the Public Prosecutions Service. This helps ensure transparency and accountability in dealing with corruption cases related to tax benefits.</w:t>
      </w:r>
    </w:p>
    <w:p w14:paraId="03605896" w14:textId="77777777" w:rsidR="002C25EC" w:rsidRPr="0096602C" w:rsidRDefault="002C25EC" w:rsidP="002C25EC">
      <w:pPr>
        <w:jc w:val="both"/>
        <w:rPr>
          <w:sz w:val="22"/>
          <w:szCs w:val="22"/>
        </w:rPr>
      </w:pPr>
    </w:p>
    <w:p w14:paraId="22331A0E" w14:textId="77777777" w:rsidR="002C25EC" w:rsidRPr="0096602C" w:rsidRDefault="002C25EC" w:rsidP="002C25EC">
      <w:pPr>
        <w:ind w:firstLine="708"/>
        <w:jc w:val="both"/>
        <w:rPr>
          <w:sz w:val="22"/>
          <w:szCs w:val="22"/>
        </w:rPr>
      </w:pPr>
      <w:r w:rsidRPr="0096602C">
        <w:rPr>
          <w:sz w:val="22"/>
          <w:szCs w:val="22"/>
        </w:rPr>
        <w:t xml:space="preserve">In addition, based on the analysis of the new developments in Guyana in relation to the implementation of the Convention provisions selected for the Third Round dealing with the </w:t>
      </w:r>
      <w:r w:rsidRPr="0096602C">
        <w:rPr>
          <w:b/>
          <w:bCs/>
          <w:sz w:val="22"/>
          <w:szCs w:val="22"/>
        </w:rPr>
        <w:t>denial or prevention of tax benefits for payments made in violation of anticorruption legislation</w:t>
      </w:r>
      <w:r w:rsidRPr="0096602C">
        <w:rPr>
          <w:sz w:val="22"/>
          <w:szCs w:val="22"/>
        </w:rPr>
        <w:t xml:space="preserve"> the committee suggested that Guyana maintain comprehensive statistical information related to anticorruption efforts and tax benefits, enabling better monitoring, assessment, and corrective actions as needed.</w:t>
      </w:r>
    </w:p>
    <w:p w14:paraId="1D7B6155" w14:textId="77777777" w:rsidR="002C25EC" w:rsidRPr="0096602C" w:rsidRDefault="002C25EC" w:rsidP="002C25EC">
      <w:pPr>
        <w:ind w:firstLine="708"/>
        <w:jc w:val="both"/>
        <w:rPr>
          <w:sz w:val="22"/>
          <w:szCs w:val="22"/>
        </w:rPr>
      </w:pPr>
    </w:p>
    <w:p w14:paraId="2151AFFB" w14:textId="77777777" w:rsidR="002C25EC" w:rsidRPr="0096602C" w:rsidRDefault="002C25EC" w:rsidP="002C25EC">
      <w:pPr>
        <w:ind w:firstLine="708"/>
        <w:jc w:val="both"/>
        <w:rPr>
          <w:sz w:val="22"/>
          <w:szCs w:val="22"/>
        </w:rPr>
      </w:pPr>
      <w:r w:rsidRPr="0096602C">
        <w:rPr>
          <w:sz w:val="22"/>
          <w:szCs w:val="22"/>
        </w:rPr>
        <w:t xml:space="preserve">Some of the recommendations on the matter of </w:t>
      </w:r>
      <w:r w:rsidRPr="0096602C">
        <w:rPr>
          <w:b/>
          <w:bCs/>
          <w:sz w:val="22"/>
          <w:szCs w:val="22"/>
        </w:rPr>
        <w:t xml:space="preserve">prevention of bribery of domestic and foreign public officials </w:t>
      </w:r>
      <w:r w:rsidRPr="0096602C">
        <w:rPr>
          <w:sz w:val="22"/>
          <w:szCs w:val="22"/>
        </w:rPr>
        <w:t>include conducting awareness and integrity promotion campaigns targeting the private sector on best practices to be implemented to prevent corruption.  In addition to promoting, among the organs and entities in charge of preventing and/or investigating violations of the measures designed to preserve the accuracy of accounting records and protect their integrity, the adoption and implementation of effective methods that include the routine inspection and analysis of accounting information for the purpose of identifying possible irregularities and hidden amounts related to acts of corruption that could be concealed in those records.</w:t>
      </w:r>
    </w:p>
    <w:p w14:paraId="55D8E934" w14:textId="77777777" w:rsidR="002C25EC" w:rsidRPr="0096602C" w:rsidRDefault="002C25EC" w:rsidP="002C25EC">
      <w:pPr>
        <w:jc w:val="both"/>
        <w:rPr>
          <w:sz w:val="22"/>
          <w:szCs w:val="22"/>
        </w:rPr>
      </w:pPr>
    </w:p>
    <w:p w14:paraId="7D77527E" w14:textId="77777777" w:rsidR="002C25EC" w:rsidRPr="0096602C" w:rsidRDefault="002C25EC" w:rsidP="002C25EC">
      <w:pPr>
        <w:ind w:firstLine="708"/>
        <w:jc w:val="both"/>
        <w:rPr>
          <w:sz w:val="22"/>
          <w:szCs w:val="22"/>
        </w:rPr>
      </w:pPr>
      <w:r w:rsidRPr="0096602C">
        <w:rPr>
          <w:sz w:val="22"/>
          <w:szCs w:val="22"/>
        </w:rPr>
        <w:t xml:space="preserve">Recommendation on </w:t>
      </w:r>
      <w:r w:rsidRPr="0096602C">
        <w:rPr>
          <w:b/>
          <w:bCs/>
          <w:sz w:val="22"/>
          <w:szCs w:val="22"/>
        </w:rPr>
        <w:t xml:space="preserve">transnational bribery </w:t>
      </w:r>
      <w:r w:rsidRPr="0096602C">
        <w:rPr>
          <w:sz w:val="22"/>
          <w:szCs w:val="22"/>
        </w:rPr>
        <w:t xml:space="preserve">included criminalize this offence, as defined in Article VIII of the Convention, which involves offering or granting monetary value or other benefits to foreign government officials in exchange for actions related to their public duties. This should be done while respecting a country's Constitution and legal principles. Additionally, the Committee considered that it's important to maintain and publicly disclose the outcomes of </w:t>
      </w:r>
      <w:proofErr w:type="gramStart"/>
      <w:r w:rsidRPr="0096602C">
        <w:rPr>
          <w:sz w:val="22"/>
          <w:szCs w:val="22"/>
        </w:rPr>
        <w:t>providing assistance</w:t>
      </w:r>
      <w:proofErr w:type="gramEnd"/>
      <w:r w:rsidRPr="0096602C">
        <w:rPr>
          <w:sz w:val="22"/>
          <w:szCs w:val="22"/>
        </w:rPr>
        <w:t xml:space="preserve"> and cooperation to other Convention States in cases of international bribery offenses.</w:t>
      </w:r>
    </w:p>
    <w:p w14:paraId="65A4AD79" w14:textId="77777777" w:rsidR="002C25EC" w:rsidRPr="0096602C" w:rsidRDefault="002C25EC" w:rsidP="002C25EC">
      <w:pPr>
        <w:ind w:firstLine="708"/>
        <w:jc w:val="both"/>
        <w:rPr>
          <w:sz w:val="22"/>
          <w:szCs w:val="22"/>
        </w:rPr>
      </w:pPr>
    </w:p>
    <w:p w14:paraId="799FE4FA" w14:textId="77777777" w:rsidR="002C25EC" w:rsidRPr="0096602C" w:rsidRDefault="002C25EC" w:rsidP="002C25EC">
      <w:pPr>
        <w:ind w:firstLine="708"/>
        <w:jc w:val="both"/>
        <w:rPr>
          <w:sz w:val="22"/>
          <w:szCs w:val="22"/>
        </w:rPr>
      </w:pPr>
      <w:r w:rsidRPr="0096602C">
        <w:rPr>
          <w:sz w:val="22"/>
          <w:szCs w:val="22"/>
        </w:rPr>
        <w:t xml:space="preserve">The recommendations on </w:t>
      </w:r>
      <w:r w:rsidRPr="0096602C">
        <w:rPr>
          <w:b/>
          <w:bCs/>
          <w:sz w:val="22"/>
          <w:szCs w:val="22"/>
        </w:rPr>
        <w:t xml:space="preserve">illicit enrichment </w:t>
      </w:r>
      <w:r w:rsidRPr="0096602C">
        <w:rPr>
          <w:sz w:val="22"/>
          <w:szCs w:val="22"/>
        </w:rPr>
        <w:t>refer to maintain results on the provision of assistance and cooperation to States Parties of the Inter-American Convention against Corruption, with respect to this offense.</w:t>
      </w:r>
    </w:p>
    <w:p w14:paraId="06204BDA" w14:textId="77777777" w:rsidR="002C25EC" w:rsidRPr="0096602C" w:rsidRDefault="002C25EC" w:rsidP="002C25EC">
      <w:pPr>
        <w:ind w:firstLine="708"/>
        <w:jc w:val="both"/>
        <w:rPr>
          <w:sz w:val="22"/>
          <w:szCs w:val="22"/>
        </w:rPr>
      </w:pPr>
    </w:p>
    <w:p w14:paraId="200A9595" w14:textId="77777777" w:rsidR="002C25EC" w:rsidRPr="0096602C" w:rsidRDefault="002C25EC" w:rsidP="002C25EC">
      <w:pPr>
        <w:ind w:firstLine="708"/>
        <w:jc w:val="both"/>
        <w:rPr>
          <w:sz w:val="22"/>
          <w:szCs w:val="22"/>
        </w:rPr>
      </w:pPr>
      <w:r w:rsidRPr="0096602C">
        <w:rPr>
          <w:sz w:val="22"/>
          <w:szCs w:val="22"/>
        </w:rPr>
        <w:t xml:space="preserve">Some of the recommendations formulated on </w:t>
      </w:r>
      <w:r w:rsidRPr="0096602C">
        <w:rPr>
          <w:b/>
          <w:bCs/>
          <w:sz w:val="22"/>
          <w:szCs w:val="22"/>
        </w:rPr>
        <w:t xml:space="preserve">extradition </w:t>
      </w:r>
      <w:r w:rsidRPr="0096602C">
        <w:rPr>
          <w:sz w:val="22"/>
          <w:szCs w:val="22"/>
        </w:rPr>
        <w:t xml:space="preserve">include the following: </w:t>
      </w:r>
      <w:proofErr w:type="spellStart"/>
      <w:r w:rsidRPr="005A237D">
        <w:rPr>
          <w:strike/>
          <w:color w:val="4F81BD" w:themeColor="accent1"/>
          <w:sz w:val="22"/>
          <w:szCs w:val="22"/>
        </w:rPr>
        <w:t>i</w:t>
      </w:r>
      <w:proofErr w:type="spellEnd"/>
      <w:r w:rsidRPr="005A237D">
        <w:rPr>
          <w:strike/>
          <w:color w:val="4F81BD" w:themeColor="accent1"/>
          <w:sz w:val="22"/>
          <w:szCs w:val="22"/>
        </w:rPr>
        <w:t xml:space="preserve">. establish procedures to inform the outcome when they deny an extradition request for Convention-covered offenses and refer the case to their own authorities due to jurisdictional claims; </w:t>
      </w:r>
      <w:proofErr w:type="spellStart"/>
      <w:r w:rsidRPr="0096602C">
        <w:rPr>
          <w:sz w:val="22"/>
          <w:szCs w:val="22"/>
        </w:rPr>
        <w:t>i</w:t>
      </w:r>
      <w:proofErr w:type="spellEnd"/>
      <w:r w:rsidRPr="0096602C">
        <w:rPr>
          <w:sz w:val="22"/>
          <w:szCs w:val="22"/>
        </w:rPr>
        <w:t>. evaluate the effectiveness of the Convention for extraditing individuals involved in corruption cases; and ii. implement specialized training programs for administrative and judicial authorities dealing with extradition cases, focusing on the Convention's application in such situations.</w:t>
      </w:r>
    </w:p>
    <w:p w14:paraId="51192F1F" w14:textId="77777777" w:rsidR="002C25EC" w:rsidRPr="0096602C" w:rsidRDefault="002C25EC" w:rsidP="002C25EC">
      <w:pPr>
        <w:ind w:firstLine="708"/>
        <w:jc w:val="both"/>
        <w:rPr>
          <w:sz w:val="22"/>
          <w:szCs w:val="22"/>
        </w:rPr>
      </w:pPr>
    </w:p>
    <w:p w14:paraId="4E31A8BB" w14:textId="77777777" w:rsidR="002C25EC" w:rsidRPr="0096602C" w:rsidRDefault="002C25EC" w:rsidP="002C25EC">
      <w:pPr>
        <w:ind w:firstLine="708"/>
        <w:jc w:val="both"/>
        <w:rPr>
          <w:sz w:val="22"/>
          <w:szCs w:val="22"/>
        </w:rPr>
      </w:pPr>
      <w:r w:rsidRPr="0096602C">
        <w:rPr>
          <w:sz w:val="22"/>
          <w:szCs w:val="22"/>
        </w:rPr>
        <w:t xml:space="preserve">For the review of the provision on </w:t>
      </w:r>
      <w:r w:rsidRPr="0096602C">
        <w:rPr>
          <w:b/>
          <w:bCs/>
          <w:sz w:val="22"/>
          <w:szCs w:val="22"/>
        </w:rPr>
        <w:t xml:space="preserve">bank secrecy </w:t>
      </w:r>
      <w:r w:rsidRPr="0096602C">
        <w:rPr>
          <w:sz w:val="22"/>
          <w:szCs w:val="22"/>
        </w:rPr>
        <w:t>selected for the Sixth Round, some of the recommendations formulated for the consideration of Guyana refer to issues such as adopting the measures it deems pertinent in order to establish sanctions in the event of non-compliance with the policies and practices it adopts for processing and responding to requests for assistance by another State Party regarding banking information related to an act of corruption in a timely manner. In addition, take such measures as it deems appropriate to include, in the event of refusal of requests for the lifting of bank secrecy, the grounds for the decision denying a request for assistance or information required for the purpose of an investigation or a proceeding related to this matter.</w:t>
      </w:r>
    </w:p>
    <w:p w14:paraId="6222DA0F" w14:textId="77777777" w:rsidR="002C25EC" w:rsidRPr="0096602C" w:rsidRDefault="002C25EC" w:rsidP="002C25EC">
      <w:pPr>
        <w:ind w:firstLine="708"/>
        <w:jc w:val="both"/>
        <w:rPr>
          <w:sz w:val="22"/>
          <w:szCs w:val="22"/>
        </w:rPr>
      </w:pPr>
    </w:p>
    <w:p w14:paraId="6E146044" w14:textId="77777777" w:rsidR="002C25EC" w:rsidRPr="00323711" w:rsidRDefault="002C25EC" w:rsidP="002C25EC">
      <w:pPr>
        <w:ind w:firstLine="708"/>
        <w:jc w:val="both"/>
        <w:rPr>
          <w:sz w:val="22"/>
          <w:szCs w:val="22"/>
        </w:rPr>
      </w:pPr>
    </w:p>
    <w:p w14:paraId="1EBE0359" w14:textId="77777777" w:rsidR="002C25EC" w:rsidRPr="00323711" w:rsidRDefault="002C25EC" w:rsidP="002C25EC">
      <w:pPr>
        <w:ind w:firstLine="708"/>
        <w:jc w:val="both"/>
        <w:rPr>
          <w:sz w:val="22"/>
          <w:szCs w:val="22"/>
        </w:rPr>
      </w:pPr>
    </w:p>
    <w:p w14:paraId="7A931D82" w14:textId="77777777" w:rsidR="002C25EC" w:rsidRPr="00323711" w:rsidRDefault="002C25EC" w:rsidP="002C25EC">
      <w:pPr>
        <w:rPr>
          <w:sz w:val="22"/>
          <w:szCs w:val="22"/>
        </w:rPr>
      </w:pPr>
    </w:p>
    <w:p w14:paraId="78DFFC8F" w14:textId="77777777" w:rsidR="002C25EC" w:rsidRPr="00323711" w:rsidRDefault="002C25EC" w:rsidP="002C25EC">
      <w:pPr>
        <w:rPr>
          <w:b/>
          <w:bCs/>
          <w:sz w:val="22"/>
          <w:szCs w:val="22"/>
        </w:rPr>
      </w:pPr>
    </w:p>
    <w:p w14:paraId="43E8EF5D" w14:textId="77777777" w:rsidR="002C25EC" w:rsidRPr="00323711" w:rsidRDefault="002C25EC" w:rsidP="002C25EC">
      <w:pPr>
        <w:rPr>
          <w:b/>
          <w:bCs/>
          <w:sz w:val="22"/>
          <w:szCs w:val="22"/>
        </w:rPr>
      </w:pPr>
      <w:r w:rsidRPr="00323711">
        <w:rPr>
          <w:b/>
          <w:bCs/>
          <w:sz w:val="22"/>
          <w:szCs w:val="22"/>
        </w:rPr>
        <w:br w:type="page"/>
      </w:r>
    </w:p>
    <w:p w14:paraId="4423079B" w14:textId="0EE79D47" w:rsidR="002C25EC" w:rsidRDefault="002C25EC">
      <w:pPr>
        <w:rPr>
          <w:b/>
          <w:bCs/>
          <w:sz w:val="22"/>
          <w:szCs w:val="22"/>
        </w:rPr>
      </w:pPr>
    </w:p>
    <w:p w14:paraId="42F657E2" w14:textId="46C30EFE" w:rsidR="00856978" w:rsidRPr="00AB4C99" w:rsidRDefault="00856978" w:rsidP="00766BA9">
      <w:pPr>
        <w:keepNext/>
        <w:jc w:val="center"/>
        <w:outlineLvl w:val="0"/>
        <w:rPr>
          <w:b/>
          <w:bCs/>
          <w:sz w:val="22"/>
          <w:szCs w:val="22"/>
        </w:rPr>
      </w:pPr>
      <w:r w:rsidRPr="00AB4C99">
        <w:rPr>
          <w:b/>
          <w:bCs/>
          <w:sz w:val="22"/>
          <w:szCs w:val="22"/>
        </w:rPr>
        <w:t>COMMITTEE OF EXPERTS OF THE FOLLOW-UP MECHANISM ON THE IMPLEMENTATION OF THE INTER-AMERICAN CONVENTION AGAINST CORRUPTION</w:t>
      </w:r>
    </w:p>
    <w:p w14:paraId="7F965662" w14:textId="77777777" w:rsidR="00856978" w:rsidRPr="00AB4C99" w:rsidRDefault="00856978" w:rsidP="00766BA9">
      <w:pPr>
        <w:keepNext/>
        <w:jc w:val="center"/>
        <w:outlineLvl w:val="0"/>
        <w:rPr>
          <w:b/>
          <w:bCs/>
          <w:sz w:val="22"/>
          <w:szCs w:val="22"/>
        </w:rPr>
      </w:pPr>
    </w:p>
    <w:p w14:paraId="457CF346" w14:textId="52E496F3" w:rsidR="00856978" w:rsidRPr="00AB4C99" w:rsidRDefault="00856978" w:rsidP="00E927D3">
      <w:pPr>
        <w:pStyle w:val="BodyText2"/>
        <w:spacing w:after="0" w:line="240" w:lineRule="auto"/>
        <w:jc w:val="center"/>
        <w:rPr>
          <w:b/>
          <w:bCs/>
          <w:sz w:val="22"/>
          <w:szCs w:val="22"/>
        </w:rPr>
      </w:pPr>
      <w:r w:rsidRPr="00335211">
        <w:rPr>
          <w:b/>
          <w:bCs/>
          <w:sz w:val="22"/>
          <w:szCs w:val="22"/>
        </w:rPr>
        <w:t xml:space="preserve">DRAFT PRELIMINARY REPORT ON FOLLOW-UP ON IMPLEMENTATION IN </w:t>
      </w:r>
      <w:r w:rsidRPr="00335211">
        <w:rPr>
          <w:b/>
          <w:bCs/>
          <w:sz w:val="22"/>
          <w:szCs w:val="22"/>
          <w:u w:val="single"/>
        </w:rPr>
        <w:t>COOPERATIVE REPUBLIC OF GUYANA</w:t>
      </w:r>
      <w:r w:rsidRPr="00AB4C99">
        <w:rPr>
          <w:b/>
          <w:bCs/>
          <w:sz w:val="22"/>
          <w:szCs w:val="22"/>
        </w:rPr>
        <w:t xml:space="preserve"> OF THE RECOMMENDATIONS FORMULATED AND PROVISIONS REVIEWED IN THE THIRD ROUND, AND ON THE PROVISION OF THE CONVENTION SELECTED FOR REVIEW IN THE SIXTH ROUND</w:t>
      </w:r>
      <w:r w:rsidR="006B723A" w:rsidRPr="00A9495B">
        <w:rPr>
          <w:b/>
          <w:bCs/>
          <w:color w:val="4F81BD" w:themeColor="accent1"/>
          <w:sz w:val="22"/>
          <w:szCs w:val="22"/>
          <w:vertAlign w:val="superscript"/>
        </w:rPr>
        <w:footnoteReference w:id="2"/>
      </w:r>
    </w:p>
    <w:p w14:paraId="658DA011" w14:textId="77777777" w:rsidR="00856978" w:rsidRPr="00AB4C99" w:rsidRDefault="00856978" w:rsidP="00E927D3">
      <w:pPr>
        <w:pStyle w:val="BodyText2"/>
        <w:spacing w:after="0" w:line="240" w:lineRule="auto"/>
        <w:rPr>
          <w:b/>
          <w:bCs/>
          <w:sz w:val="22"/>
          <w:szCs w:val="22"/>
          <w:u w:val="single"/>
        </w:rPr>
      </w:pPr>
    </w:p>
    <w:p w14:paraId="232232EF" w14:textId="70CF494D" w:rsidR="00335211" w:rsidRPr="005528A0" w:rsidRDefault="00EF0704" w:rsidP="00335211">
      <w:pPr>
        <w:keepNext/>
        <w:jc w:val="center"/>
        <w:outlineLvl w:val="0"/>
        <w:rPr>
          <w:b/>
          <w:bCs/>
          <w:sz w:val="22"/>
          <w:szCs w:val="22"/>
        </w:rPr>
      </w:pPr>
      <w:r w:rsidRPr="000D02B4">
        <w:rPr>
          <w:b/>
          <w:bCs/>
          <w:color w:val="0070C0"/>
          <w:sz w:val="22"/>
          <w:szCs w:val="22"/>
          <w:u w:val="single"/>
        </w:rPr>
        <w:t>PLENARY VERSION</w:t>
      </w:r>
    </w:p>
    <w:p w14:paraId="64F3AF6C" w14:textId="77777777" w:rsidR="00856978" w:rsidRDefault="00856978" w:rsidP="00E927D3">
      <w:pPr>
        <w:jc w:val="both"/>
        <w:outlineLvl w:val="0"/>
        <w:rPr>
          <w:b/>
          <w:bCs/>
          <w:sz w:val="22"/>
          <w:szCs w:val="22"/>
        </w:rPr>
      </w:pPr>
    </w:p>
    <w:p w14:paraId="0773601C" w14:textId="77777777" w:rsidR="00E22EAB" w:rsidRPr="00AB4C99" w:rsidRDefault="00E22EAB" w:rsidP="00E927D3">
      <w:pPr>
        <w:jc w:val="both"/>
        <w:outlineLvl w:val="0"/>
        <w:rPr>
          <w:b/>
          <w:bCs/>
          <w:sz w:val="22"/>
          <w:szCs w:val="22"/>
        </w:rPr>
      </w:pPr>
    </w:p>
    <w:p w14:paraId="0FA4C1F7" w14:textId="77777777" w:rsidR="00856978" w:rsidRPr="00AB4C99" w:rsidRDefault="00856978" w:rsidP="003A57B9">
      <w:pPr>
        <w:jc w:val="both"/>
        <w:outlineLvl w:val="0"/>
        <w:rPr>
          <w:b/>
          <w:bCs/>
          <w:color w:val="4472C4"/>
          <w:sz w:val="22"/>
          <w:szCs w:val="22"/>
        </w:rPr>
      </w:pPr>
    </w:p>
    <w:bookmarkEnd w:id="1"/>
    <w:p w14:paraId="3EB1E78A" w14:textId="77777777" w:rsidR="00856978" w:rsidRPr="00AB4C99" w:rsidRDefault="00856978" w:rsidP="003B5C52">
      <w:pPr>
        <w:jc w:val="both"/>
        <w:outlineLvl w:val="0"/>
        <w:rPr>
          <w:b/>
          <w:bCs/>
          <w:sz w:val="22"/>
          <w:szCs w:val="22"/>
        </w:rPr>
      </w:pPr>
      <w:r w:rsidRPr="00AB4C99">
        <w:rPr>
          <w:b/>
          <w:bCs/>
          <w:sz w:val="22"/>
          <w:szCs w:val="22"/>
        </w:rPr>
        <w:t>INTRODUCTION</w:t>
      </w:r>
    </w:p>
    <w:p w14:paraId="4A0C658F" w14:textId="77777777" w:rsidR="00856978" w:rsidRPr="00AB4C99" w:rsidRDefault="00856978" w:rsidP="003B5C52">
      <w:pPr>
        <w:jc w:val="both"/>
        <w:outlineLvl w:val="0"/>
        <w:rPr>
          <w:b/>
          <w:bCs/>
          <w:sz w:val="22"/>
          <w:szCs w:val="22"/>
          <w:lang w:eastAsia="es-ES"/>
        </w:rPr>
      </w:pPr>
    </w:p>
    <w:p w14:paraId="58A10347" w14:textId="77777777" w:rsidR="00856978" w:rsidRPr="00AB4C99" w:rsidRDefault="00856978" w:rsidP="00113B65">
      <w:pPr>
        <w:numPr>
          <w:ilvl w:val="0"/>
          <w:numId w:val="2"/>
        </w:numPr>
        <w:suppressAutoHyphens/>
        <w:jc w:val="both"/>
        <w:rPr>
          <w:b/>
          <w:bCs/>
          <w:sz w:val="22"/>
          <w:szCs w:val="22"/>
        </w:rPr>
      </w:pPr>
      <w:r w:rsidRPr="00AB4C99">
        <w:rPr>
          <w:b/>
          <w:bCs/>
          <w:sz w:val="22"/>
          <w:szCs w:val="22"/>
        </w:rPr>
        <w:t>Content of the Report</w:t>
      </w:r>
    </w:p>
    <w:p w14:paraId="34079CF3" w14:textId="77777777" w:rsidR="00856978" w:rsidRPr="00AB4C99" w:rsidRDefault="00856978" w:rsidP="003B5C52">
      <w:pPr>
        <w:jc w:val="both"/>
        <w:rPr>
          <w:sz w:val="22"/>
          <w:szCs w:val="22"/>
        </w:rPr>
      </w:pPr>
    </w:p>
    <w:p w14:paraId="231CEE2C" w14:textId="29A5DE8B" w:rsidR="00856978" w:rsidRPr="00AB4C99" w:rsidRDefault="00856978" w:rsidP="00113B65">
      <w:pPr>
        <w:pStyle w:val="BodyTextIndent2"/>
        <w:numPr>
          <w:ilvl w:val="0"/>
          <w:numId w:val="1"/>
        </w:numPr>
        <w:tabs>
          <w:tab w:val="left" w:pos="540"/>
        </w:tabs>
        <w:ind w:left="0"/>
        <w:rPr>
          <w:rFonts w:ascii="Times New Roman" w:hAnsi="Times New Roman" w:cs="Times New Roman"/>
        </w:rPr>
      </w:pPr>
      <w:r w:rsidRPr="00AB4C99">
        <w:rPr>
          <w:rFonts w:ascii="Times New Roman" w:hAnsi="Times New Roman" w:cs="Times New Roman"/>
        </w:rPr>
        <w:t xml:space="preserve">As </w:t>
      </w:r>
      <w:proofErr w:type="gramStart"/>
      <w:r w:rsidR="00A26EC0" w:rsidRPr="00AB4C99">
        <w:rPr>
          <w:rFonts w:ascii="Times New Roman" w:hAnsi="Times New Roman" w:cs="Times New Roman"/>
        </w:rPr>
        <w:t>agreed</w:t>
      </w:r>
      <w:proofErr w:type="gramEnd"/>
      <w:r w:rsidR="008D10D3">
        <w:rPr>
          <w:rFonts w:ascii="Times New Roman" w:hAnsi="Times New Roman" w:cs="Times New Roman"/>
        </w:rPr>
        <w:t xml:space="preserve"> </w:t>
      </w:r>
      <w:r w:rsidRPr="00AB4C99">
        <w:rPr>
          <w:rFonts w:ascii="Times New Roman" w:hAnsi="Times New Roman" w:cs="Times New Roman"/>
        </w:rPr>
        <w:t>upon by the Committee of Experts (hereinafter “Committee”) of the Follow-Up Mechanism for the Implementation of the Inter-American Convention against Corruption (MESICIC) at its Thirty-Fourth Meeting of the Committee of Experts,</w:t>
      </w:r>
      <w:r w:rsidRPr="00AB4C99">
        <w:rPr>
          <w:rFonts w:ascii="Times New Roman" w:hAnsi="Times New Roman" w:cs="Times New Roman"/>
          <w:vertAlign w:val="superscript"/>
          <w:lang w:eastAsia="es-ES"/>
        </w:rPr>
        <w:footnoteReference w:id="3"/>
      </w:r>
      <w:r w:rsidRPr="00AB4C99">
        <w:rPr>
          <w:rFonts w:ascii="Times New Roman" w:hAnsi="Times New Roman" w:cs="Times New Roman"/>
        </w:rPr>
        <w:t xml:space="preserve"> this Report will first refer to follow up on implementation of the recommendations formulated to The Cooperative Republic of Guyana in the Report of the Third Round</w:t>
      </w:r>
      <w:r w:rsidRPr="00AB4C99">
        <w:rPr>
          <w:rStyle w:val="FootnoteReference"/>
          <w:rFonts w:ascii="Times New Roman" w:hAnsi="Times New Roman" w:cs="Times New Roman"/>
        </w:rPr>
        <w:t xml:space="preserve"> </w:t>
      </w:r>
      <w:r w:rsidRPr="00AB4C99">
        <w:rPr>
          <w:rStyle w:val="FootnoteReference"/>
          <w:rFonts w:ascii="Times New Roman" w:hAnsi="Times New Roman" w:cs="Times New Roman"/>
        </w:rPr>
        <w:footnoteReference w:id="4"/>
      </w:r>
      <w:r w:rsidRPr="00AB4C99">
        <w:rPr>
          <w:rFonts w:ascii="Times New Roman" w:hAnsi="Times New Roman" w:cs="Times New Roman"/>
        </w:rPr>
        <w:t xml:space="preserve"> </w:t>
      </w:r>
    </w:p>
    <w:p w14:paraId="27E9C3EF" w14:textId="77777777" w:rsidR="00856978" w:rsidRPr="00AB4C99" w:rsidRDefault="00856978" w:rsidP="003B5C52">
      <w:pPr>
        <w:pStyle w:val="BodyTextIndent2"/>
        <w:tabs>
          <w:tab w:val="left" w:pos="540"/>
        </w:tabs>
        <w:ind w:left="10"/>
        <w:rPr>
          <w:rFonts w:ascii="Times New Roman" w:hAnsi="Times New Roman" w:cs="Times New Roman"/>
        </w:rPr>
      </w:pPr>
    </w:p>
    <w:p w14:paraId="4E0E7945" w14:textId="77777777" w:rsidR="00856978" w:rsidRPr="00AB4C99" w:rsidRDefault="00856978" w:rsidP="00113B65">
      <w:pPr>
        <w:pStyle w:val="BodyTextIndent2"/>
        <w:numPr>
          <w:ilvl w:val="0"/>
          <w:numId w:val="1"/>
        </w:numPr>
        <w:tabs>
          <w:tab w:val="left" w:pos="540"/>
        </w:tabs>
        <w:ind w:left="0"/>
        <w:rPr>
          <w:rFonts w:ascii="Times New Roman" w:hAnsi="Times New Roman" w:cs="Times New Roman"/>
        </w:rPr>
      </w:pPr>
      <w:r w:rsidRPr="00AB4C99">
        <w:rPr>
          <w:rFonts w:ascii="Times New Roman" w:hAnsi="Times New Roman" w:cs="Times New Roman"/>
        </w:rPr>
        <w:t xml:space="preserve">Second, where applicable, it will refer to new developments in The Cooperative Republic of Guyana regarding the provisions of the Inter-American Convention against Corruption (hereinafter “Convention”) selected for the Third Round, and regarding such matters as the legal framework, technological developments, and results, and, if applicable, appropriate observations and recommendations will be formulated. </w:t>
      </w:r>
    </w:p>
    <w:p w14:paraId="1C4F36EB" w14:textId="77777777" w:rsidR="00856978" w:rsidRPr="00AB4C99" w:rsidRDefault="00856978" w:rsidP="003B5C52">
      <w:pPr>
        <w:pStyle w:val="ListParagraph"/>
        <w:jc w:val="both"/>
        <w:rPr>
          <w:sz w:val="22"/>
          <w:szCs w:val="22"/>
          <w:lang w:eastAsia="es-ES"/>
        </w:rPr>
      </w:pPr>
    </w:p>
    <w:p w14:paraId="25FA8999" w14:textId="77777777" w:rsidR="00856978" w:rsidRPr="00AB4C99" w:rsidRDefault="00856978" w:rsidP="00113B65">
      <w:pPr>
        <w:pStyle w:val="BodyTextIndent2"/>
        <w:numPr>
          <w:ilvl w:val="0"/>
          <w:numId w:val="1"/>
        </w:numPr>
        <w:tabs>
          <w:tab w:val="left" w:pos="540"/>
        </w:tabs>
        <w:ind w:left="0"/>
        <w:rPr>
          <w:rFonts w:ascii="Times New Roman" w:hAnsi="Times New Roman" w:cs="Times New Roman"/>
        </w:rPr>
      </w:pPr>
      <w:r w:rsidRPr="00AB4C99">
        <w:rPr>
          <w:rFonts w:ascii="Times New Roman" w:hAnsi="Times New Roman" w:cs="Times New Roman"/>
        </w:rPr>
        <w:t>Third, it will address implementation of the Convention provisions selected by the Committee of Experts of the Mechanism for the Follow-up of Implementation of the same (MESICIC) for the Sixth Round of review.  That provision corresponds to Article XVI of the Convention on Bank Secrecy, which reads: “</w:t>
      </w:r>
      <w:r w:rsidRPr="00AB4C99">
        <w:rPr>
          <w:rFonts w:ascii="Times New Roman" w:hAnsi="Times New Roman" w:cs="Times New Roman"/>
          <w:i/>
          <w:iCs/>
        </w:rPr>
        <w:t>1. The Requested State shall not invoke bank secrecy as a basis for refusal to provide the assistance sought by the Requesting State. The Requested State shall apply this article in accordance with its domestic law, its procedural provisions, or bilateral or multilateral agreements with the Requesting State. 2. The Requesting State shall be obligated not to use any information received that is protected by bank secrecy for any purpose other than the proceeding for which that information was requested, unless authorized by the Requested State</w:t>
      </w:r>
      <w:r w:rsidRPr="00AB4C99">
        <w:rPr>
          <w:rFonts w:ascii="Times New Roman" w:hAnsi="Times New Roman" w:cs="Times New Roman"/>
        </w:rPr>
        <w:t>.”</w:t>
      </w:r>
    </w:p>
    <w:p w14:paraId="177D7D37" w14:textId="77777777" w:rsidR="00856978" w:rsidRPr="00AB4C99" w:rsidRDefault="00856978" w:rsidP="003B5C52">
      <w:pPr>
        <w:ind w:left="10"/>
        <w:jc w:val="both"/>
        <w:rPr>
          <w:sz w:val="22"/>
          <w:szCs w:val="22"/>
          <w:lang w:eastAsia="es-ES"/>
        </w:rPr>
      </w:pPr>
    </w:p>
    <w:p w14:paraId="44395729" w14:textId="77777777" w:rsidR="00856978" w:rsidRPr="00AB4C99" w:rsidRDefault="00856978" w:rsidP="00113B65">
      <w:pPr>
        <w:numPr>
          <w:ilvl w:val="0"/>
          <w:numId w:val="1"/>
        </w:numPr>
        <w:ind w:hanging="10"/>
        <w:jc w:val="both"/>
        <w:rPr>
          <w:sz w:val="22"/>
          <w:szCs w:val="22"/>
        </w:rPr>
      </w:pPr>
      <w:r w:rsidRPr="00AB4C99">
        <w:rPr>
          <w:sz w:val="22"/>
          <w:szCs w:val="22"/>
        </w:rPr>
        <w:t>Fourth, it will refer to best practices, where applicable, that the country under review has wished to voluntarily share regarding implementation of the Convention provisions selected for the Third and Sixth Rounds.</w:t>
      </w:r>
    </w:p>
    <w:p w14:paraId="66D191DD" w14:textId="77777777" w:rsidR="00856978" w:rsidRPr="00AB4C99" w:rsidRDefault="00856978" w:rsidP="003B5C52">
      <w:pPr>
        <w:jc w:val="both"/>
        <w:rPr>
          <w:sz w:val="22"/>
          <w:szCs w:val="22"/>
          <w:highlight w:val="cyan"/>
          <w:lang w:eastAsia="es-ES"/>
        </w:rPr>
      </w:pPr>
    </w:p>
    <w:p w14:paraId="10D5C08D" w14:textId="77777777" w:rsidR="00856978" w:rsidRDefault="00856978" w:rsidP="003B5C52">
      <w:pPr>
        <w:jc w:val="both"/>
        <w:rPr>
          <w:sz w:val="22"/>
          <w:szCs w:val="22"/>
          <w:highlight w:val="cyan"/>
          <w:lang w:eastAsia="es-ES"/>
        </w:rPr>
      </w:pPr>
    </w:p>
    <w:p w14:paraId="224227D9" w14:textId="77777777" w:rsidR="00E22EAB" w:rsidRDefault="00E22EAB" w:rsidP="003B5C52">
      <w:pPr>
        <w:jc w:val="both"/>
        <w:rPr>
          <w:sz w:val="22"/>
          <w:szCs w:val="22"/>
          <w:highlight w:val="cyan"/>
          <w:lang w:eastAsia="es-ES"/>
        </w:rPr>
      </w:pPr>
    </w:p>
    <w:p w14:paraId="073B37BF" w14:textId="77777777" w:rsidR="00E22EAB" w:rsidRPr="00AB4C99" w:rsidRDefault="00E22EAB" w:rsidP="003B5C52">
      <w:pPr>
        <w:jc w:val="both"/>
        <w:rPr>
          <w:sz w:val="22"/>
          <w:szCs w:val="22"/>
          <w:highlight w:val="cyan"/>
          <w:lang w:eastAsia="es-ES"/>
        </w:rPr>
      </w:pPr>
    </w:p>
    <w:p w14:paraId="73489EF6" w14:textId="77777777" w:rsidR="00856978" w:rsidRPr="00AB4C99" w:rsidRDefault="00856978" w:rsidP="00113B65">
      <w:pPr>
        <w:numPr>
          <w:ilvl w:val="0"/>
          <w:numId w:val="2"/>
        </w:numPr>
        <w:jc w:val="both"/>
        <w:rPr>
          <w:b/>
          <w:bCs/>
          <w:sz w:val="22"/>
          <w:szCs w:val="22"/>
        </w:rPr>
      </w:pPr>
      <w:r w:rsidRPr="00AB4C99">
        <w:rPr>
          <w:b/>
          <w:bCs/>
          <w:sz w:val="22"/>
          <w:szCs w:val="22"/>
        </w:rPr>
        <w:t>Ratification of the Convention and adherence to the Mechanism</w:t>
      </w:r>
    </w:p>
    <w:p w14:paraId="440736FB" w14:textId="77777777" w:rsidR="00856978" w:rsidRPr="00AB4C99" w:rsidRDefault="00856978" w:rsidP="003B5C52">
      <w:pPr>
        <w:ind w:left="720"/>
        <w:jc w:val="both"/>
        <w:rPr>
          <w:b/>
          <w:bCs/>
          <w:sz w:val="22"/>
          <w:szCs w:val="22"/>
        </w:rPr>
      </w:pPr>
    </w:p>
    <w:p w14:paraId="63D51F83" w14:textId="77777777" w:rsidR="00856978" w:rsidRPr="00AB4C99" w:rsidRDefault="00856978" w:rsidP="007333AB">
      <w:pPr>
        <w:numPr>
          <w:ilvl w:val="0"/>
          <w:numId w:val="1"/>
        </w:numPr>
        <w:ind w:hanging="10"/>
        <w:jc w:val="both"/>
        <w:rPr>
          <w:sz w:val="22"/>
          <w:szCs w:val="22"/>
        </w:rPr>
      </w:pPr>
      <w:r w:rsidRPr="00AB4C99">
        <w:rPr>
          <w:sz w:val="22"/>
          <w:szCs w:val="22"/>
        </w:rPr>
        <w:t xml:space="preserve">According to the official records of the OAS General Secretariat, The Cooperative Republic of Guyana ratified the Inter-American Convention against Corruption on March 29, 1996, and deposited the instrument of ratification on February 15, 2001. </w:t>
      </w:r>
    </w:p>
    <w:p w14:paraId="0226C6C0" w14:textId="77777777" w:rsidR="00856978" w:rsidRPr="00AB4C99" w:rsidRDefault="00856978" w:rsidP="007333AB">
      <w:pPr>
        <w:ind w:left="10"/>
        <w:jc w:val="both"/>
        <w:rPr>
          <w:sz w:val="22"/>
          <w:szCs w:val="22"/>
        </w:rPr>
      </w:pPr>
    </w:p>
    <w:p w14:paraId="24A36548" w14:textId="77777777" w:rsidR="00856978" w:rsidRPr="00AB4C99" w:rsidRDefault="00856978" w:rsidP="007333AB">
      <w:pPr>
        <w:numPr>
          <w:ilvl w:val="0"/>
          <w:numId w:val="1"/>
        </w:numPr>
        <w:ind w:hanging="10"/>
        <w:jc w:val="both"/>
        <w:rPr>
          <w:b/>
          <w:bCs/>
          <w:sz w:val="22"/>
          <w:szCs w:val="22"/>
        </w:rPr>
      </w:pPr>
      <w:r w:rsidRPr="00AB4C99">
        <w:rPr>
          <w:sz w:val="22"/>
          <w:szCs w:val="22"/>
        </w:rPr>
        <w:t>In addition, The Cooperative Republic of Guyana signed the Declaration on the Mechanism for Follow-up on the Implementation of the Inter-American Convention against Corruption on June 5, 2001.</w:t>
      </w:r>
    </w:p>
    <w:p w14:paraId="4277AE6B" w14:textId="77777777" w:rsidR="00262CC1" w:rsidRPr="00AB4C99" w:rsidRDefault="00262CC1" w:rsidP="00262CC1">
      <w:pPr>
        <w:pStyle w:val="ListParagraph"/>
        <w:rPr>
          <w:b/>
          <w:bCs/>
          <w:sz w:val="22"/>
          <w:szCs w:val="22"/>
        </w:rPr>
      </w:pPr>
    </w:p>
    <w:p w14:paraId="2B71311C" w14:textId="77777777" w:rsidR="00856978" w:rsidRPr="00AB4C99" w:rsidRDefault="00856978" w:rsidP="003B5C52">
      <w:pPr>
        <w:jc w:val="both"/>
        <w:rPr>
          <w:b/>
          <w:bCs/>
          <w:sz w:val="22"/>
          <w:szCs w:val="22"/>
        </w:rPr>
      </w:pPr>
    </w:p>
    <w:p w14:paraId="3075C143" w14:textId="77777777" w:rsidR="00856978" w:rsidRPr="00AB4C99" w:rsidRDefault="00856978" w:rsidP="00113B65">
      <w:pPr>
        <w:numPr>
          <w:ilvl w:val="0"/>
          <w:numId w:val="3"/>
        </w:numPr>
        <w:tabs>
          <w:tab w:val="clear" w:pos="1080"/>
          <w:tab w:val="num" w:pos="360"/>
        </w:tabs>
        <w:ind w:left="360" w:hanging="360"/>
        <w:jc w:val="both"/>
        <w:rPr>
          <w:b/>
          <w:bCs/>
          <w:sz w:val="22"/>
          <w:szCs w:val="22"/>
        </w:rPr>
      </w:pPr>
      <w:r w:rsidRPr="00AB4C99">
        <w:rPr>
          <w:b/>
          <w:bCs/>
          <w:sz w:val="22"/>
          <w:szCs w:val="22"/>
        </w:rPr>
        <w:t>SUMMARY OF INFORMATION RECEIVED</w:t>
      </w:r>
    </w:p>
    <w:p w14:paraId="3083E2C2" w14:textId="77777777" w:rsidR="00856978" w:rsidRPr="00AB4C99" w:rsidRDefault="00856978" w:rsidP="003B5C52">
      <w:pPr>
        <w:ind w:left="360"/>
        <w:jc w:val="both"/>
        <w:rPr>
          <w:b/>
          <w:bCs/>
          <w:sz w:val="22"/>
          <w:szCs w:val="22"/>
        </w:rPr>
      </w:pPr>
    </w:p>
    <w:p w14:paraId="4E9F07E3" w14:textId="77777777" w:rsidR="00856978" w:rsidRPr="00AB4C99" w:rsidRDefault="00856978" w:rsidP="00113B65">
      <w:pPr>
        <w:numPr>
          <w:ilvl w:val="3"/>
          <w:numId w:val="3"/>
        </w:numPr>
        <w:tabs>
          <w:tab w:val="clear" w:pos="2880"/>
          <w:tab w:val="num" w:pos="720"/>
        </w:tabs>
        <w:ind w:left="720"/>
        <w:jc w:val="both"/>
        <w:rPr>
          <w:b/>
          <w:bCs/>
          <w:sz w:val="22"/>
          <w:szCs w:val="22"/>
        </w:rPr>
      </w:pPr>
      <w:r w:rsidRPr="00AB4C99">
        <w:rPr>
          <w:b/>
          <w:bCs/>
          <w:sz w:val="22"/>
          <w:szCs w:val="22"/>
        </w:rPr>
        <w:t>Response of The Cooperative Republic of Guyana</w:t>
      </w:r>
    </w:p>
    <w:p w14:paraId="45FE8062" w14:textId="77777777" w:rsidR="00856978" w:rsidRPr="00AB4C99" w:rsidRDefault="00856978" w:rsidP="003B5C52">
      <w:pPr>
        <w:ind w:left="720"/>
        <w:jc w:val="both"/>
        <w:rPr>
          <w:b/>
          <w:bCs/>
          <w:sz w:val="22"/>
          <w:szCs w:val="22"/>
        </w:rPr>
      </w:pPr>
    </w:p>
    <w:p w14:paraId="4F8FFF2D" w14:textId="77777777" w:rsidR="00856978" w:rsidRPr="00AB4C99" w:rsidRDefault="00856978" w:rsidP="00721851">
      <w:pPr>
        <w:numPr>
          <w:ilvl w:val="0"/>
          <w:numId w:val="1"/>
        </w:numPr>
        <w:ind w:hanging="10"/>
        <w:jc w:val="both"/>
        <w:rPr>
          <w:b/>
          <w:bCs/>
          <w:sz w:val="22"/>
          <w:szCs w:val="22"/>
        </w:rPr>
      </w:pPr>
      <w:r w:rsidRPr="00AB4C99">
        <w:rPr>
          <w:sz w:val="22"/>
          <w:szCs w:val="22"/>
        </w:rPr>
        <w:t xml:space="preserve">The Committee wishes to acknowledge the cooperation that it received throughout the review process from Guyana, </w:t>
      </w:r>
      <w:proofErr w:type="gramStart"/>
      <w:r w:rsidRPr="00AB4C99">
        <w:rPr>
          <w:sz w:val="22"/>
          <w:szCs w:val="22"/>
        </w:rPr>
        <w:t>and in particular, from</w:t>
      </w:r>
      <w:proofErr w:type="gramEnd"/>
      <w:r w:rsidRPr="00AB4C99">
        <w:rPr>
          <w:sz w:val="22"/>
          <w:szCs w:val="22"/>
        </w:rPr>
        <w:t xml:space="preserve"> the Ministry of Parliamentary Affairs and Governance, which was evidenced, inter alia, in the Response to the Questionnaire and in the constant willingness to clarify or complete its contents. Together with its Response, Guyana sent the provisions and documents it considered pertinent.</w:t>
      </w:r>
      <w:r w:rsidRPr="00AB4C99">
        <w:rPr>
          <w:sz w:val="22"/>
          <w:szCs w:val="22"/>
          <w:vertAlign w:val="superscript"/>
          <w:lang w:eastAsia="es-ES"/>
        </w:rPr>
        <w:footnoteReference w:id="5"/>
      </w:r>
      <w:r w:rsidRPr="00AB4C99">
        <w:rPr>
          <w:sz w:val="22"/>
          <w:szCs w:val="22"/>
        </w:rPr>
        <w:t xml:space="preserve"> </w:t>
      </w:r>
    </w:p>
    <w:p w14:paraId="623D3770" w14:textId="77777777" w:rsidR="00856978" w:rsidRPr="00AB4C99" w:rsidRDefault="00856978" w:rsidP="00817941">
      <w:pPr>
        <w:jc w:val="both"/>
        <w:rPr>
          <w:b/>
          <w:bCs/>
          <w:sz w:val="22"/>
          <w:szCs w:val="22"/>
        </w:rPr>
      </w:pPr>
    </w:p>
    <w:p w14:paraId="6184B893" w14:textId="77777777" w:rsidR="00856978" w:rsidRPr="00AB4C99" w:rsidRDefault="00856978" w:rsidP="00950997">
      <w:pPr>
        <w:numPr>
          <w:ilvl w:val="0"/>
          <w:numId w:val="1"/>
        </w:numPr>
        <w:ind w:hanging="10"/>
        <w:jc w:val="both"/>
        <w:rPr>
          <w:b/>
          <w:bCs/>
          <w:sz w:val="22"/>
          <w:szCs w:val="22"/>
        </w:rPr>
      </w:pPr>
      <w:r w:rsidRPr="00AB4C99">
        <w:rPr>
          <w:sz w:val="22"/>
          <w:szCs w:val="22"/>
        </w:rPr>
        <w:t xml:space="preserve">The Committee also notes that Guyana gave its consent for an on-site visit, in accordance with item 5 of the </w:t>
      </w:r>
      <w:r w:rsidRPr="00AB4C99">
        <w:rPr>
          <w:i/>
          <w:iCs/>
          <w:sz w:val="22"/>
          <w:szCs w:val="22"/>
        </w:rPr>
        <w:t>Methodology for Conducting On-Site Visits.</w:t>
      </w:r>
      <w:r w:rsidRPr="00AB4C99">
        <w:rPr>
          <w:sz w:val="22"/>
          <w:szCs w:val="22"/>
          <w:vertAlign w:val="superscript"/>
          <w:lang w:eastAsia="es-ES"/>
        </w:rPr>
        <w:footnoteReference w:id="6"/>
      </w:r>
      <w:r w:rsidRPr="00AB4C99">
        <w:rPr>
          <w:sz w:val="22"/>
          <w:szCs w:val="22"/>
        </w:rPr>
        <w:t xml:space="preserve"> As members of the preliminary review subgroup, the representatives of Suriname and Trinidad and Tobago conducted the on-site visit from October 3 – 5, 2023, with the support of the MESICIC Technical Secretariat. The information obtained during that visit is included in the appropriate sections of this Report, and the agenda of meetings is attached hereto, in keeping with provision 34 of the above-mentioned </w:t>
      </w:r>
      <w:r w:rsidRPr="00AB4C99">
        <w:rPr>
          <w:i/>
          <w:iCs/>
          <w:sz w:val="22"/>
          <w:szCs w:val="22"/>
        </w:rPr>
        <w:t>Methodology</w:t>
      </w:r>
      <w:r w:rsidRPr="00AB4C99">
        <w:rPr>
          <w:sz w:val="22"/>
          <w:szCs w:val="22"/>
        </w:rPr>
        <w:t>.</w:t>
      </w:r>
    </w:p>
    <w:p w14:paraId="3BA9C707" w14:textId="77777777" w:rsidR="00856978" w:rsidRPr="00AB4C99" w:rsidRDefault="00856978" w:rsidP="003B5C52">
      <w:pPr>
        <w:jc w:val="both"/>
        <w:rPr>
          <w:b/>
          <w:bCs/>
          <w:sz w:val="22"/>
          <w:szCs w:val="22"/>
        </w:rPr>
      </w:pPr>
    </w:p>
    <w:p w14:paraId="7B453965" w14:textId="77777777" w:rsidR="00856978" w:rsidRPr="00AB4C99" w:rsidRDefault="00856978" w:rsidP="003B5C52">
      <w:pPr>
        <w:numPr>
          <w:ilvl w:val="0"/>
          <w:numId w:val="1"/>
        </w:numPr>
        <w:ind w:hanging="10"/>
        <w:jc w:val="both"/>
        <w:rPr>
          <w:b/>
          <w:bCs/>
          <w:i/>
          <w:iCs/>
          <w:sz w:val="22"/>
          <w:szCs w:val="22"/>
        </w:rPr>
      </w:pPr>
      <w:r w:rsidRPr="00AB4C99">
        <w:rPr>
          <w:sz w:val="22"/>
          <w:szCs w:val="22"/>
        </w:rPr>
        <w:t>For its review, the Committee took into account the information provided by Guyana until October  14, 2023; which was requested by the Secretariat and by the members of the review subgroup to carry out their functions in keeping with the Rules of Procedure and Other Provisions;</w:t>
      </w:r>
      <w:r w:rsidRPr="00AB4C99">
        <w:rPr>
          <w:rStyle w:val="FootnoteReference"/>
          <w:sz w:val="22"/>
          <w:szCs w:val="22"/>
        </w:rPr>
        <w:footnoteReference w:id="7"/>
      </w:r>
      <w:r w:rsidRPr="00AB4C99">
        <w:rPr>
          <w:sz w:val="22"/>
          <w:szCs w:val="22"/>
        </w:rPr>
        <w:t xml:space="preserve"> the Methodology for Review of the Implementation of the Recommendations Formulated and the Provisions Examined in the Third Round and the Provisions selected for the Sixth Round;</w:t>
      </w:r>
      <w:r w:rsidRPr="00AB4C99">
        <w:rPr>
          <w:rStyle w:val="FootnoteReference"/>
          <w:sz w:val="22"/>
          <w:szCs w:val="22"/>
        </w:rPr>
        <w:footnoteReference w:id="8"/>
      </w:r>
      <w:r w:rsidRPr="00AB4C99">
        <w:rPr>
          <w:sz w:val="22"/>
          <w:szCs w:val="22"/>
        </w:rPr>
        <w:t xml:space="preserve"> and the Methodology for Conducting On-Site Visits.</w:t>
      </w:r>
    </w:p>
    <w:p w14:paraId="29B7E070" w14:textId="77777777" w:rsidR="00856978" w:rsidRPr="00AB4C99" w:rsidRDefault="00856978" w:rsidP="003B5C52">
      <w:pPr>
        <w:jc w:val="both"/>
        <w:rPr>
          <w:b/>
          <w:bCs/>
          <w:sz w:val="22"/>
          <w:szCs w:val="22"/>
        </w:rPr>
      </w:pPr>
    </w:p>
    <w:p w14:paraId="0E29EF33" w14:textId="77777777" w:rsidR="00856978" w:rsidRPr="00AB4C99" w:rsidRDefault="00856978" w:rsidP="001F46A8">
      <w:pPr>
        <w:numPr>
          <w:ilvl w:val="3"/>
          <w:numId w:val="3"/>
        </w:numPr>
        <w:tabs>
          <w:tab w:val="clear" w:pos="2880"/>
          <w:tab w:val="num" w:pos="720"/>
        </w:tabs>
        <w:ind w:left="720"/>
        <w:jc w:val="both"/>
        <w:rPr>
          <w:b/>
          <w:bCs/>
          <w:sz w:val="22"/>
          <w:szCs w:val="22"/>
        </w:rPr>
      </w:pPr>
      <w:r w:rsidRPr="00AB4C99">
        <w:rPr>
          <w:b/>
          <w:bCs/>
          <w:sz w:val="22"/>
          <w:szCs w:val="22"/>
        </w:rPr>
        <w:t xml:space="preserve">Documents and information received from civil society organizations and/or, </w:t>
      </w:r>
      <w:r w:rsidRPr="00AB4C99">
        <w:rPr>
          <w:b/>
          <w:bCs/>
          <w:i/>
          <w:iCs/>
          <w:sz w:val="22"/>
          <w:szCs w:val="22"/>
        </w:rPr>
        <w:t>inter alia</w:t>
      </w:r>
      <w:r w:rsidRPr="00AB4C99">
        <w:rPr>
          <w:b/>
          <w:bCs/>
          <w:sz w:val="22"/>
          <w:szCs w:val="22"/>
        </w:rPr>
        <w:t>, private sector organizations, professional associations, academics, and researchers.</w:t>
      </w:r>
    </w:p>
    <w:p w14:paraId="79CA2814" w14:textId="77777777" w:rsidR="00856978" w:rsidRPr="00AB4C99" w:rsidRDefault="00856978" w:rsidP="00CB59E0">
      <w:pPr>
        <w:pStyle w:val="ListParagraph"/>
        <w:jc w:val="both"/>
        <w:rPr>
          <w:sz w:val="22"/>
          <w:szCs w:val="22"/>
        </w:rPr>
      </w:pPr>
    </w:p>
    <w:p w14:paraId="5B707C14" w14:textId="77777777" w:rsidR="00856978" w:rsidRPr="00AB4C99" w:rsidRDefault="00856978" w:rsidP="007333AB">
      <w:pPr>
        <w:numPr>
          <w:ilvl w:val="0"/>
          <w:numId w:val="1"/>
        </w:numPr>
        <w:ind w:hanging="10"/>
        <w:jc w:val="both"/>
        <w:rPr>
          <w:sz w:val="22"/>
          <w:szCs w:val="22"/>
        </w:rPr>
      </w:pPr>
      <w:bookmarkStart w:id="2" w:name="_Hlk90303076"/>
      <w:r w:rsidRPr="00AB4C99">
        <w:rPr>
          <w:sz w:val="22"/>
          <w:szCs w:val="22"/>
        </w:rPr>
        <w:t>The Committee did not receive documents from civil society organizations within the time frame established in the schedule for the Fifth Round, as envisaged by Article 34(b) of the Committee’s Rules of Procedure.</w:t>
      </w:r>
    </w:p>
    <w:bookmarkEnd w:id="2"/>
    <w:p w14:paraId="0554EC01" w14:textId="77777777" w:rsidR="00856978" w:rsidRPr="00AB4C99" w:rsidRDefault="00856978" w:rsidP="00CB59E0">
      <w:pPr>
        <w:pStyle w:val="BodyTextIndent2"/>
        <w:tabs>
          <w:tab w:val="left" w:pos="540"/>
        </w:tabs>
        <w:ind w:left="10"/>
        <w:rPr>
          <w:rFonts w:ascii="Times New Roman" w:hAnsi="Times New Roman" w:cs="Times New Roman"/>
        </w:rPr>
      </w:pPr>
    </w:p>
    <w:p w14:paraId="25EE8296" w14:textId="77777777" w:rsidR="00856978" w:rsidRPr="00AB4C99" w:rsidRDefault="00856978" w:rsidP="007333AB">
      <w:pPr>
        <w:numPr>
          <w:ilvl w:val="0"/>
          <w:numId w:val="1"/>
        </w:numPr>
        <w:ind w:hanging="10"/>
        <w:jc w:val="both"/>
        <w:rPr>
          <w:sz w:val="22"/>
          <w:szCs w:val="22"/>
        </w:rPr>
      </w:pPr>
      <w:r w:rsidRPr="00AB4C99">
        <w:rPr>
          <w:sz w:val="22"/>
          <w:szCs w:val="22"/>
        </w:rPr>
        <w:t xml:space="preserve">Nonetheless, during the on-site visit, information was gathered from civil society and private sector organizations; professional associations; and academics were invited to participate in meetings to that end, pursuant to Article 27 of the </w:t>
      </w:r>
      <w:r w:rsidRPr="00AB4C99">
        <w:rPr>
          <w:i/>
          <w:iCs/>
          <w:sz w:val="22"/>
          <w:szCs w:val="22"/>
        </w:rPr>
        <w:t>Methodology for Conducting On-site Visits</w:t>
      </w:r>
      <w:r w:rsidRPr="00AB4C99">
        <w:rPr>
          <w:sz w:val="22"/>
          <w:szCs w:val="22"/>
        </w:rPr>
        <w:t>. A list of those persons is included in the agenda for the visit, which is appended hereto. Pertinent parts of this information are reflected in the appropriate sections of this report.</w:t>
      </w:r>
    </w:p>
    <w:p w14:paraId="482BAD26" w14:textId="77777777" w:rsidR="00262CC1" w:rsidRPr="00AB4C99" w:rsidRDefault="00262CC1" w:rsidP="00262CC1">
      <w:pPr>
        <w:pStyle w:val="ListParagraph"/>
        <w:rPr>
          <w:sz w:val="22"/>
          <w:szCs w:val="22"/>
        </w:rPr>
      </w:pPr>
    </w:p>
    <w:p w14:paraId="4A146C04" w14:textId="77777777" w:rsidR="00856978" w:rsidRPr="00AB4C99" w:rsidRDefault="00856978" w:rsidP="003B5C52">
      <w:pPr>
        <w:jc w:val="both"/>
        <w:rPr>
          <w:b/>
          <w:bCs/>
          <w:sz w:val="22"/>
          <w:szCs w:val="22"/>
        </w:rPr>
      </w:pPr>
    </w:p>
    <w:p w14:paraId="0C809FC9" w14:textId="77777777" w:rsidR="00856978" w:rsidRPr="00AB4C99" w:rsidRDefault="00856978" w:rsidP="00D15666">
      <w:pPr>
        <w:numPr>
          <w:ilvl w:val="0"/>
          <w:numId w:val="3"/>
        </w:numPr>
        <w:tabs>
          <w:tab w:val="clear" w:pos="1080"/>
          <w:tab w:val="num" w:pos="360"/>
        </w:tabs>
        <w:ind w:left="360" w:hanging="360"/>
        <w:jc w:val="both"/>
        <w:rPr>
          <w:b/>
          <w:bCs/>
          <w:sz w:val="22"/>
          <w:szCs w:val="22"/>
        </w:rPr>
      </w:pPr>
      <w:r w:rsidRPr="00AB4C99">
        <w:rPr>
          <w:b/>
          <w:bCs/>
          <w:sz w:val="22"/>
          <w:szCs w:val="22"/>
        </w:rPr>
        <w:t>FOLLOW UP ON IMPLEMENTATION OF THE RECOMMENDATIONS FORMULATED IN THE THIRD ROUND AND NEW DEVELOPMENTS WITH REGARD TO THE CONVENTION PROVISIONS SELECTED FOR REVIEW IN THAT ROUND</w:t>
      </w:r>
    </w:p>
    <w:p w14:paraId="3D7E9CB0" w14:textId="77777777" w:rsidR="00856978" w:rsidRPr="00AB4C99" w:rsidRDefault="00856978" w:rsidP="003B5C52">
      <w:pPr>
        <w:ind w:left="10"/>
        <w:jc w:val="both"/>
        <w:rPr>
          <w:b/>
          <w:bCs/>
          <w:sz w:val="22"/>
          <w:szCs w:val="22"/>
        </w:rPr>
      </w:pPr>
    </w:p>
    <w:p w14:paraId="3D4DEE65" w14:textId="77777777" w:rsidR="00856978" w:rsidRPr="00AB4C99" w:rsidRDefault="00856978" w:rsidP="00113B65">
      <w:pPr>
        <w:numPr>
          <w:ilvl w:val="0"/>
          <w:numId w:val="1"/>
        </w:numPr>
        <w:tabs>
          <w:tab w:val="left" w:pos="540"/>
        </w:tabs>
        <w:suppressAutoHyphens/>
        <w:jc w:val="both"/>
        <w:rPr>
          <w:sz w:val="22"/>
          <w:szCs w:val="22"/>
        </w:rPr>
      </w:pPr>
      <w:r w:rsidRPr="00AB4C99">
        <w:rPr>
          <w:sz w:val="22"/>
          <w:szCs w:val="22"/>
        </w:rPr>
        <w:t>First, the Committee will discuss progress, information, and new developments in Guyana in relation to the implementation of the recommendations formulated to them and the measures suggested to them by the Committee for implementation in the Report from the Third Round,</w:t>
      </w:r>
      <w:r w:rsidRPr="00AB4C99">
        <w:rPr>
          <w:sz w:val="22"/>
          <w:szCs w:val="22"/>
          <w:vertAlign w:val="superscript"/>
          <w:lang w:eastAsia="es-ES"/>
        </w:rPr>
        <w:footnoteReference w:id="9"/>
      </w:r>
      <w:r w:rsidRPr="00AB4C99">
        <w:rPr>
          <w:sz w:val="22"/>
          <w:szCs w:val="22"/>
        </w:rPr>
        <w:t xml:space="preserve"> and it will proceed to take note of those that received satisfactory treatment and those that require attention by the country under review. In addition, where appropriate, it will address the continued validity of those recommendations and, as applicable, restate or reformulate them, pursuant to the provisions of Section V of the Methodology adopted by the Committee for the Sixth Round.</w:t>
      </w:r>
    </w:p>
    <w:p w14:paraId="71BF6617" w14:textId="77777777" w:rsidR="00856978" w:rsidRPr="00AB4C99" w:rsidRDefault="00856978" w:rsidP="00015019">
      <w:pPr>
        <w:tabs>
          <w:tab w:val="left" w:pos="540"/>
        </w:tabs>
        <w:suppressAutoHyphens/>
        <w:ind w:left="10"/>
        <w:jc w:val="both"/>
        <w:rPr>
          <w:sz w:val="22"/>
          <w:szCs w:val="22"/>
          <w:lang w:eastAsia="es-ES"/>
        </w:rPr>
      </w:pPr>
    </w:p>
    <w:p w14:paraId="56BC728C" w14:textId="77777777" w:rsidR="00856978" w:rsidRPr="00AB4C99" w:rsidRDefault="00856978" w:rsidP="00113B65">
      <w:pPr>
        <w:numPr>
          <w:ilvl w:val="0"/>
          <w:numId w:val="1"/>
        </w:numPr>
        <w:tabs>
          <w:tab w:val="left" w:pos="540"/>
        </w:tabs>
        <w:suppressAutoHyphens/>
        <w:jc w:val="both"/>
        <w:rPr>
          <w:sz w:val="22"/>
          <w:szCs w:val="22"/>
        </w:rPr>
      </w:pPr>
      <w:r w:rsidRPr="00AB4C99">
        <w:rPr>
          <w:sz w:val="22"/>
          <w:szCs w:val="22"/>
        </w:rPr>
        <w:t>In this section, the Committee will also take note, where appropriate, of any difficulties in implementing the above recommendations and measures to which the country under review may have drawn attention, as well as of its technical cooperation needs to that end.</w:t>
      </w:r>
    </w:p>
    <w:p w14:paraId="168337CF" w14:textId="77777777" w:rsidR="00856978" w:rsidRPr="00AB4C99" w:rsidRDefault="00856978" w:rsidP="00015019">
      <w:pPr>
        <w:pStyle w:val="ListParagraph"/>
        <w:rPr>
          <w:sz w:val="22"/>
          <w:szCs w:val="22"/>
          <w:lang w:eastAsia="es-ES"/>
        </w:rPr>
      </w:pPr>
    </w:p>
    <w:p w14:paraId="4300B699" w14:textId="77777777" w:rsidR="00856978" w:rsidRPr="00AB4C99" w:rsidRDefault="00856978" w:rsidP="00113B65">
      <w:pPr>
        <w:numPr>
          <w:ilvl w:val="0"/>
          <w:numId w:val="1"/>
        </w:numPr>
        <w:tabs>
          <w:tab w:val="left" w:pos="540"/>
        </w:tabs>
        <w:suppressAutoHyphens/>
        <w:jc w:val="both"/>
        <w:rPr>
          <w:sz w:val="22"/>
          <w:szCs w:val="22"/>
        </w:rPr>
      </w:pPr>
      <w:r w:rsidRPr="00AB4C99">
        <w:rPr>
          <w:sz w:val="22"/>
          <w:szCs w:val="22"/>
        </w:rPr>
        <w:t>Second, it will refer to new developments in Guyana in relation to the Convention provisions selected for the Third Round in such areas as legislative frameworks, technological developments, and results, and proceed to make any observations and recommendations that may be required.</w:t>
      </w:r>
    </w:p>
    <w:p w14:paraId="7A29BD81" w14:textId="77777777" w:rsidR="00262CC1" w:rsidRPr="00AB4C99" w:rsidRDefault="00262CC1" w:rsidP="00262CC1">
      <w:pPr>
        <w:pStyle w:val="ListParagraph"/>
        <w:rPr>
          <w:sz w:val="22"/>
          <w:szCs w:val="22"/>
        </w:rPr>
      </w:pPr>
    </w:p>
    <w:p w14:paraId="0D69E07B" w14:textId="77777777" w:rsidR="00856978" w:rsidRPr="00AB4C99" w:rsidRDefault="00856978" w:rsidP="00DC2290">
      <w:pPr>
        <w:rPr>
          <w:sz w:val="22"/>
          <w:szCs w:val="22"/>
        </w:rPr>
      </w:pPr>
    </w:p>
    <w:p w14:paraId="31D57A71" w14:textId="77777777" w:rsidR="00856978" w:rsidRPr="00AB4C99" w:rsidRDefault="00856978" w:rsidP="00183BBF">
      <w:pPr>
        <w:pStyle w:val="ListParagraph"/>
        <w:numPr>
          <w:ilvl w:val="0"/>
          <w:numId w:val="6"/>
        </w:numPr>
        <w:jc w:val="both"/>
        <w:rPr>
          <w:rFonts w:eastAsia="Times New Roman"/>
          <w:b/>
          <w:bCs/>
          <w:sz w:val="22"/>
          <w:szCs w:val="22"/>
        </w:rPr>
      </w:pPr>
      <w:r w:rsidRPr="00AB4C99">
        <w:rPr>
          <w:b/>
          <w:bCs/>
          <w:sz w:val="22"/>
          <w:szCs w:val="22"/>
          <w:u w:color="000000"/>
        </w:rPr>
        <w:t>DENIAL OR PREVENTION OF FAVORABLE TAX TREATMENT FOR EXPENDITURES MADE IN VIOLATION OF ANTICORRUPTION LAWS (ARTICLE III (7) OF THE CONVENTION)</w:t>
      </w:r>
      <w:r w:rsidRPr="00AB4C99">
        <w:rPr>
          <w:rStyle w:val="FootnoteReference"/>
          <w:b/>
          <w:bCs/>
          <w:sz w:val="22"/>
          <w:szCs w:val="22"/>
        </w:rPr>
        <w:footnoteReference w:id="10"/>
      </w:r>
    </w:p>
    <w:p w14:paraId="65C71DE3" w14:textId="77777777" w:rsidR="00856978" w:rsidRPr="00AB4C99" w:rsidRDefault="00856978" w:rsidP="006E6920">
      <w:pPr>
        <w:pStyle w:val="ListParagraph"/>
        <w:ind w:left="360"/>
        <w:jc w:val="both"/>
        <w:rPr>
          <w:rFonts w:eastAsia="Times New Roman"/>
          <w:b/>
          <w:bCs/>
          <w:sz w:val="22"/>
          <w:szCs w:val="22"/>
          <w:lang w:eastAsia="es-ES"/>
        </w:rPr>
      </w:pPr>
    </w:p>
    <w:p w14:paraId="22D26954" w14:textId="77777777" w:rsidR="00856978" w:rsidRPr="00AB4C99" w:rsidRDefault="00856978" w:rsidP="00183BBF">
      <w:pPr>
        <w:numPr>
          <w:ilvl w:val="1"/>
          <w:numId w:val="6"/>
        </w:numPr>
        <w:jc w:val="both"/>
        <w:rPr>
          <w:b/>
          <w:bCs/>
          <w:sz w:val="22"/>
          <w:szCs w:val="22"/>
        </w:rPr>
      </w:pPr>
      <w:r w:rsidRPr="00AB4C99">
        <w:rPr>
          <w:b/>
          <w:bCs/>
          <w:sz w:val="22"/>
          <w:szCs w:val="22"/>
        </w:rPr>
        <w:t>Follow up to the Implementation of the Recommendations Formulated in the Third Round.</w:t>
      </w:r>
    </w:p>
    <w:p w14:paraId="7D1F8983" w14:textId="77777777" w:rsidR="00856978" w:rsidRPr="00AB4C99" w:rsidRDefault="00856978" w:rsidP="006E6920">
      <w:pPr>
        <w:autoSpaceDE w:val="0"/>
        <w:autoSpaceDN w:val="0"/>
        <w:adjustRightInd w:val="0"/>
        <w:jc w:val="both"/>
        <w:rPr>
          <w:b/>
          <w:bCs/>
          <w:color w:val="2E74B5"/>
          <w:sz w:val="22"/>
          <w:szCs w:val="22"/>
        </w:rPr>
      </w:pPr>
    </w:p>
    <w:p w14:paraId="3DEB6A2A" w14:textId="77777777" w:rsidR="00856978" w:rsidRPr="00AB4C99" w:rsidRDefault="00856978" w:rsidP="006E6920">
      <w:pPr>
        <w:autoSpaceDE w:val="0"/>
        <w:autoSpaceDN w:val="0"/>
        <w:adjustRightInd w:val="0"/>
        <w:jc w:val="both"/>
        <w:rPr>
          <w:b/>
          <w:bCs/>
          <w:sz w:val="22"/>
          <w:szCs w:val="22"/>
          <w:u w:val="single"/>
        </w:rPr>
      </w:pPr>
      <w:r w:rsidRPr="00AB4C99">
        <w:rPr>
          <w:b/>
          <w:bCs/>
          <w:sz w:val="22"/>
          <w:szCs w:val="22"/>
          <w:u w:val="single"/>
        </w:rPr>
        <w:t>Recommendation a):</w:t>
      </w:r>
    </w:p>
    <w:p w14:paraId="4961BE57" w14:textId="77777777" w:rsidR="00856978" w:rsidRPr="00AB4C99" w:rsidRDefault="00856978" w:rsidP="008E7A48">
      <w:pPr>
        <w:autoSpaceDE w:val="0"/>
        <w:autoSpaceDN w:val="0"/>
        <w:adjustRightInd w:val="0"/>
        <w:jc w:val="both"/>
        <w:rPr>
          <w:b/>
          <w:bCs/>
          <w:sz w:val="22"/>
          <w:szCs w:val="22"/>
        </w:rPr>
      </w:pPr>
      <w:r w:rsidRPr="00AB4C99">
        <w:rPr>
          <w:b/>
          <w:bCs/>
          <w:sz w:val="22"/>
          <w:szCs w:val="22"/>
        </w:rPr>
        <w:t xml:space="preserve">Consider adopting the measures deemed appropriate to make it easier for the appropriate authorities to detect sums paid for acts of corruption </w:t>
      </w:r>
      <w:proofErr w:type="gramStart"/>
      <w:r w:rsidRPr="00AB4C99">
        <w:rPr>
          <w:b/>
          <w:bCs/>
          <w:sz w:val="22"/>
          <w:szCs w:val="22"/>
        </w:rPr>
        <w:t>in the event that</w:t>
      </w:r>
      <w:proofErr w:type="gramEnd"/>
      <w:r w:rsidRPr="00AB4C99">
        <w:rPr>
          <w:b/>
          <w:bCs/>
          <w:sz w:val="22"/>
          <w:szCs w:val="22"/>
        </w:rPr>
        <w:t xml:space="preserve"> they are being used as grounds for obtaining such treatment such as the following:</w:t>
      </w:r>
    </w:p>
    <w:p w14:paraId="45CFEEB0" w14:textId="77777777" w:rsidR="00856978" w:rsidRPr="00AB4C99" w:rsidRDefault="00856978" w:rsidP="008E7A48">
      <w:pPr>
        <w:autoSpaceDE w:val="0"/>
        <w:autoSpaceDN w:val="0"/>
        <w:adjustRightInd w:val="0"/>
        <w:jc w:val="both"/>
        <w:rPr>
          <w:b/>
          <w:bCs/>
          <w:sz w:val="22"/>
          <w:szCs w:val="22"/>
        </w:rPr>
      </w:pPr>
    </w:p>
    <w:p w14:paraId="5504C308" w14:textId="77777777" w:rsidR="00856978" w:rsidRPr="00AB4C99" w:rsidRDefault="00856978" w:rsidP="00B42487">
      <w:pPr>
        <w:autoSpaceDE w:val="0"/>
        <w:autoSpaceDN w:val="0"/>
        <w:adjustRightInd w:val="0"/>
        <w:jc w:val="both"/>
        <w:rPr>
          <w:sz w:val="22"/>
          <w:szCs w:val="22"/>
        </w:rPr>
      </w:pPr>
      <w:r w:rsidRPr="00AB4C99">
        <w:rPr>
          <w:sz w:val="22"/>
          <w:szCs w:val="22"/>
          <w:u w:val="single"/>
        </w:rPr>
        <w:t xml:space="preserve">Measure </w:t>
      </w:r>
      <w:proofErr w:type="spellStart"/>
      <w:r w:rsidRPr="00AB4C99">
        <w:rPr>
          <w:sz w:val="22"/>
          <w:szCs w:val="22"/>
          <w:u w:val="single"/>
        </w:rPr>
        <w:t>i</w:t>
      </w:r>
      <w:proofErr w:type="spellEnd"/>
      <w:r w:rsidRPr="00AB4C99">
        <w:rPr>
          <w:sz w:val="22"/>
          <w:szCs w:val="22"/>
          <w:u w:val="single"/>
        </w:rPr>
        <w:t>) suggested by the Committee:</w:t>
      </w:r>
    </w:p>
    <w:p w14:paraId="32BAF5BB" w14:textId="77777777" w:rsidR="00856978" w:rsidRPr="00AB4C99" w:rsidRDefault="00856978" w:rsidP="008E7A48">
      <w:pPr>
        <w:autoSpaceDE w:val="0"/>
        <w:autoSpaceDN w:val="0"/>
        <w:adjustRightInd w:val="0"/>
        <w:jc w:val="both"/>
        <w:rPr>
          <w:b/>
          <w:bCs/>
          <w:sz w:val="22"/>
          <w:szCs w:val="22"/>
        </w:rPr>
      </w:pPr>
    </w:p>
    <w:p w14:paraId="4971C905" w14:textId="77777777" w:rsidR="00856978" w:rsidRPr="00AB4C99" w:rsidRDefault="00856978" w:rsidP="008E7A48">
      <w:pPr>
        <w:autoSpaceDE w:val="0"/>
        <w:autoSpaceDN w:val="0"/>
        <w:adjustRightInd w:val="0"/>
        <w:ind w:left="708"/>
        <w:jc w:val="both"/>
        <w:rPr>
          <w:b/>
          <w:bCs/>
          <w:i/>
          <w:iCs/>
          <w:sz w:val="22"/>
          <w:szCs w:val="22"/>
        </w:rPr>
      </w:pPr>
      <w:proofErr w:type="spellStart"/>
      <w:r w:rsidRPr="00AB4C99">
        <w:rPr>
          <w:b/>
          <w:bCs/>
          <w:i/>
          <w:iCs/>
          <w:sz w:val="22"/>
          <w:szCs w:val="22"/>
        </w:rPr>
        <w:t>i</w:t>
      </w:r>
      <w:proofErr w:type="spellEnd"/>
      <w:r w:rsidRPr="00AB4C99">
        <w:rPr>
          <w:b/>
          <w:bCs/>
          <w:i/>
          <w:iCs/>
          <w:sz w:val="22"/>
          <w:szCs w:val="22"/>
        </w:rPr>
        <w:t>. Manuals, guidelines or directives that will guide them in reviewing those applications, so that they are able to verify that the applications contain the established requirements, to confirm the truthfulness of the information provided, and to confirm the origin of the expenditure or payment on which the claims are based.</w:t>
      </w:r>
    </w:p>
    <w:p w14:paraId="2D39A699" w14:textId="77777777" w:rsidR="00856978" w:rsidRPr="00AB4C99" w:rsidRDefault="00856978" w:rsidP="006E6920">
      <w:pPr>
        <w:ind w:right="35"/>
        <w:jc w:val="both"/>
        <w:rPr>
          <w:sz w:val="22"/>
          <w:szCs w:val="22"/>
        </w:rPr>
      </w:pPr>
    </w:p>
    <w:p w14:paraId="17B916FF" w14:textId="77777777" w:rsidR="00856978" w:rsidRPr="00AB4C99" w:rsidRDefault="00856978" w:rsidP="000D1EDD">
      <w:pPr>
        <w:pStyle w:val="ListParagraph"/>
        <w:numPr>
          <w:ilvl w:val="0"/>
          <w:numId w:val="1"/>
        </w:numPr>
        <w:ind w:left="0"/>
        <w:jc w:val="both"/>
        <w:rPr>
          <w:sz w:val="22"/>
          <w:szCs w:val="22"/>
        </w:rPr>
      </w:pPr>
      <w:r w:rsidRPr="00AB4C99">
        <w:rPr>
          <w:sz w:val="22"/>
          <w:szCs w:val="22"/>
        </w:rPr>
        <w:t xml:space="preserve">With respect to the </w:t>
      </w:r>
      <w:proofErr w:type="gramStart"/>
      <w:r w:rsidRPr="00AB4C99">
        <w:rPr>
          <w:sz w:val="22"/>
          <w:szCs w:val="22"/>
        </w:rPr>
        <w:t>aforementioned measure</w:t>
      </w:r>
      <w:proofErr w:type="gramEnd"/>
      <w:r w:rsidRPr="00AB4C99">
        <w:rPr>
          <w:sz w:val="22"/>
          <w:szCs w:val="22"/>
        </w:rPr>
        <w:t>, in its Response, the country under review presented information that it considers pertinent:</w:t>
      </w:r>
      <w:r w:rsidRPr="00AB4C99">
        <w:rPr>
          <w:rStyle w:val="FootnoteReference"/>
          <w:sz w:val="22"/>
          <w:szCs w:val="22"/>
        </w:rPr>
        <w:t xml:space="preserve"> </w:t>
      </w:r>
      <w:r w:rsidRPr="00AB4C99">
        <w:rPr>
          <w:rStyle w:val="FootnoteReference"/>
          <w:sz w:val="22"/>
          <w:szCs w:val="22"/>
        </w:rPr>
        <w:footnoteReference w:id="11"/>
      </w:r>
    </w:p>
    <w:p w14:paraId="32B3FF31" w14:textId="77777777" w:rsidR="00856978" w:rsidRPr="00AB4C99" w:rsidRDefault="00856978" w:rsidP="006439C7">
      <w:pPr>
        <w:pStyle w:val="ListParagraph"/>
        <w:ind w:left="10"/>
        <w:jc w:val="both"/>
        <w:rPr>
          <w:color w:val="FF0000"/>
          <w:sz w:val="22"/>
          <w:szCs w:val="22"/>
        </w:rPr>
      </w:pPr>
    </w:p>
    <w:p w14:paraId="3E51CA60" w14:textId="7A561712" w:rsidR="00856978" w:rsidRPr="00AB4C99" w:rsidRDefault="00856978" w:rsidP="00C27DCD">
      <w:pPr>
        <w:pStyle w:val="ListParagraph"/>
        <w:numPr>
          <w:ilvl w:val="0"/>
          <w:numId w:val="1"/>
        </w:numPr>
        <w:ind w:left="0"/>
        <w:jc w:val="both"/>
        <w:rPr>
          <w:sz w:val="22"/>
          <w:szCs w:val="22"/>
        </w:rPr>
      </w:pPr>
      <w:r w:rsidRPr="00AB4C99">
        <w:rPr>
          <w:sz w:val="22"/>
          <w:szCs w:val="22"/>
        </w:rPr>
        <w:t xml:space="preserve">Section 18 of the AMLCFT Act covers important aspects of anti-money laundering and counter-terrorist financing. It includes </w:t>
      </w:r>
      <w:r w:rsidRPr="008835C2">
        <w:rPr>
          <w:sz w:val="22"/>
          <w:szCs w:val="22"/>
        </w:rPr>
        <w:t>requirements for Reporting Entities, monitoring of unusual or large transactions, scrutiny of business dealings with individuals from jurisdictions without strong anti-money laundering or terrorist financing controls, ongoing monitoring (</w:t>
      </w:r>
      <w:r w:rsidR="00474B01" w:rsidRPr="008835C2">
        <w:rPr>
          <w:sz w:val="22"/>
          <w:szCs w:val="22"/>
        </w:rPr>
        <w:t>sub-</w:t>
      </w:r>
      <w:r w:rsidRPr="008835C2">
        <w:rPr>
          <w:sz w:val="22"/>
          <w:szCs w:val="22"/>
        </w:rPr>
        <w:t xml:space="preserve">section 3), and specific reporting obligations </w:t>
      </w:r>
      <w:r w:rsidR="002C253B" w:rsidRPr="008835C2">
        <w:rPr>
          <w:sz w:val="22"/>
          <w:szCs w:val="22"/>
          <w:lang w:eastAsia="fr-CA"/>
        </w:rPr>
        <w:t xml:space="preserve">relating to transactions above stipulated threshold </w:t>
      </w:r>
      <w:r w:rsidRPr="008835C2">
        <w:rPr>
          <w:sz w:val="22"/>
          <w:szCs w:val="22"/>
        </w:rPr>
        <w:t>(</w:t>
      </w:r>
      <w:r w:rsidR="00474B01" w:rsidRPr="008835C2">
        <w:rPr>
          <w:sz w:val="22"/>
          <w:szCs w:val="22"/>
        </w:rPr>
        <w:t>sub-</w:t>
      </w:r>
      <w:r w:rsidRPr="008835C2">
        <w:rPr>
          <w:sz w:val="22"/>
          <w:szCs w:val="22"/>
        </w:rPr>
        <w:t>section 5), among other points</w:t>
      </w:r>
      <w:r w:rsidRPr="00AB4C99">
        <w:rPr>
          <w:sz w:val="22"/>
          <w:szCs w:val="22"/>
        </w:rPr>
        <w:t>.</w:t>
      </w:r>
    </w:p>
    <w:p w14:paraId="42BA5379" w14:textId="77777777" w:rsidR="00C57837" w:rsidRPr="00AB4C99" w:rsidRDefault="00C57837" w:rsidP="00C57837">
      <w:pPr>
        <w:pStyle w:val="ListParagraph"/>
        <w:rPr>
          <w:sz w:val="22"/>
          <w:szCs w:val="22"/>
        </w:rPr>
      </w:pPr>
    </w:p>
    <w:p w14:paraId="6A38E543" w14:textId="5B3F02A1" w:rsidR="00856978" w:rsidRPr="00AB4C99" w:rsidRDefault="00856978" w:rsidP="008C38EE">
      <w:pPr>
        <w:pStyle w:val="ListParagraph"/>
        <w:numPr>
          <w:ilvl w:val="0"/>
          <w:numId w:val="1"/>
        </w:numPr>
        <w:ind w:left="0"/>
        <w:jc w:val="both"/>
        <w:rPr>
          <w:sz w:val="22"/>
          <w:szCs w:val="22"/>
        </w:rPr>
      </w:pPr>
      <w:r w:rsidRPr="00AB4C99">
        <w:rPr>
          <w:sz w:val="22"/>
          <w:szCs w:val="22"/>
        </w:rPr>
        <w:t>The Financial Intelligence Unit issues guidelines to reporting entities to help them understand AML/CFT obligations regarding customer due diligence. These guidelines include the following documents published in 2021, provided with the Response to the Questionnaire</w:t>
      </w:r>
      <w:r w:rsidRPr="00AB4C99">
        <w:rPr>
          <w:rStyle w:val="FootnoteReference"/>
          <w:sz w:val="22"/>
          <w:szCs w:val="22"/>
        </w:rPr>
        <w:footnoteReference w:id="12"/>
      </w:r>
      <w:r w:rsidRPr="00AB4C99">
        <w:rPr>
          <w:sz w:val="22"/>
          <w:szCs w:val="22"/>
        </w:rPr>
        <w:t xml:space="preserve"> and during the on-site visit</w:t>
      </w:r>
      <w:r w:rsidRPr="00AB4C99">
        <w:rPr>
          <w:rStyle w:val="FootnoteReference"/>
          <w:sz w:val="22"/>
          <w:szCs w:val="22"/>
        </w:rPr>
        <w:footnoteReference w:id="13"/>
      </w:r>
      <w:r w:rsidRPr="00AB4C99">
        <w:rPr>
          <w:sz w:val="22"/>
          <w:szCs w:val="22"/>
        </w:rPr>
        <w:t xml:space="preserve"> </w:t>
      </w:r>
      <w:r w:rsidR="00B663DC">
        <w:rPr>
          <w:sz w:val="22"/>
          <w:szCs w:val="22"/>
        </w:rPr>
        <w:t xml:space="preserve">that </w:t>
      </w:r>
      <w:r w:rsidRPr="00AB4C99">
        <w:rPr>
          <w:sz w:val="22"/>
          <w:szCs w:val="22"/>
        </w:rPr>
        <w:t xml:space="preserve">are published in the following web site: </w:t>
      </w:r>
      <w:hyperlink r:id="rId12" w:history="1">
        <w:r w:rsidRPr="00AB4C99">
          <w:rPr>
            <w:rStyle w:val="Hyperlink"/>
            <w:sz w:val="22"/>
            <w:szCs w:val="22"/>
          </w:rPr>
          <w:t>https://fiu.gov.gy/aml-cft-guidelines/</w:t>
        </w:r>
      </w:hyperlink>
      <w:r w:rsidRPr="00AB4C99">
        <w:rPr>
          <w:sz w:val="22"/>
          <w:szCs w:val="22"/>
        </w:rPr>
        <w:t>.</w:t>
      </w:r>
    </w:p>
    <w:p w14:paraId="23C01BA0" w14:textId="77777777" w:rsidR="00856978" w:rsidRPr="00AB4C99" w:rsidRDefault="00856978" w:rsidP="00E0380C">
      <w:pPr>
        <w:pStyle w:val="ListParagraph"/>
        <w:rPr>
          <w:sz w:val="22"/>
          <w:szCs w:val="22"/>
        </w:rPr>
      </w:pPr>
    </w:p>
    <w:p w14:paraId="1BF08C43" w14:textId="77777777" w:rsidR="00856978" w:rsidRPr="00AB4C99" w:rsidRDefault="00856978" w:rsidP="006A6D08">
      <w:pPr>
        <w:pStyle w:val="ListParagraph"/>
        <w:numPr>
          <w:ilvl w:val="0"/>
          <w:numId w:val="1"/>
        </w:numPr>
        <w:ind w:left="0"/>
        <w:jc w:val="both"/>
        <w:rPr>
          <w:color w:val="000000"/>
          <w:sz w:val="22"/>
          <w:szCs w:val="22"/>
        </w:rPr>
      </w:pPr>
      <w:r w:rsidRPr="00AB4C99">
        <w:rPr>
          <w:color w:val="000000"/>
          <w:sz w:val="22"/>
          <w:szCs w:val="22"/>
        </w:rPr>
        <w:t>In addition, during the on-site visit the Ministry of Finance presented the following procedures for accessing exemptions:</w:t>
      </w:r>
    </w:p>
    <w:p w14:paraId="7641B696" w14:textId="77777777" w:rsidR="00856978" w:rsidRPr="00AB4C99" w:rsidRDefault="00856978" w:rsidP="006A6D08">
      <w:pPr>
        <w:pStyle w:val="ListParagraph"/>
        <w:jc w:val="both"/>
        <w:rPr>
          <w:color w:val="000000"/>
          <w:sz w:val="22"/>
          <w:szCs w:val="22"/>
        </w:rPr>
      </w:pPr>
    </w:p>
    <w:p w14:paraId="5F737522" w14:textId="5FCF8B0A" w:rsidR="00856978" w:rsidRDefault="003361AB" w:rsidP="007D6884">
      <w:pPr>
        <w:jc w:val="center"/>
      </w:pPr>
      <w:r>
        <w:rPr>
          <w:noProof/>
        </w:rPr>
        <w:drawing>
          <wp:inline distT="0" distB="0" distL="0" distR="0" wp14:anchorId="0664CC67" wp14:editId="020C7333">
            <wp:extent cx="5791396" cy="601645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396" cy="6016458"/>
                    </a:xfrm>
                    <a:prstGeom prst="rect">
                      <a:avLst/>
                    </a:prstGeom>
                    <a:noFill/>
                    <a:ln>
                      <a:noFill/>
                    </a:ln>
                  </pic:spPr>
                </pic:pic>
              </a:graphicData>
            </a:graphic>
          </wp:inline>
        </w:drawing>
      </w:r>
    </w:p>
    <w:p w14:paraId="6B619249" w14:textId="77777777" w:rsidR="00856978" w:rsidRPr="00826BCC" w:rsidRDefault="00856978" w:rsidP="001D362D">
      <w:pPr>
        <w:pStyle w:val="ListParagraph"/>
        <w:ind w:left="0"/>
        <w:jc w:val="both"/>
        <w:rPr>
          <w:sz w:val="22"/>
          <w:szCs w:val="22"/>
        </w:rPr>
      </w:pPr>
    </w:p>
    <w:p w14:paraId="7A8B4515" w14:textId="53A21714" w:rsidR="00616A8F" w:rsidRPr="00826BCC" w:rsidRDefault="00616A8F" w:rsidP="00616A8F">
      <w:pPr>
        <w:pStyle w:val="ListParagraph"/>
        <w:numPr>
          <w:ilvl w:val="0"/>
          <w:numId w:val="1"/>
        </w:numPr>
        <w:ind w:left="0"/>
        <w:jc w:val="both"/>
        <w:rPr>
          <w:sz w:val="22"/>
          <w:szCs w:val="22"/>
        </w:rPr>
      </w:pPr>
      <w:r w:rsidRPr="00094323">
        <w:rPr>
          <w:sz w:val="22"/>
          <w:szCs w:val="22"/>
        </w:rPr>
        <w:t>With respect to this</w:t>
      </w:r>
      <w:r w:rsidRPr="00826BCC">
        <w:rPr>
          <w:sz w:val="22"/>
          <w:szCs w:val="22"/>
        </w:rPr>
        <w:t xml:space="preserve"> measure, the Committee notes that Guyana has the following mechanisms in place to review and verify application request for tax benefits or tax exemptions</w:t>
      </w:r>
      <w:r w:rsidR="00625115" w:rsidRPr="00826BCC">
        <w:rPr>
          <w:sz w:val="22"/>
          <w:szCs w:val="22"/>
        </w:rPr>
        <w:t>:</w:t>
      </w:r>
    </w:p>
    <w:p w14:paraId="35E149C1" w14:textId="77777777" w:rsidR="00EB027B" w:rsidRPr="00826BCC" w:rsidRDefault="00EB027B" w:rsidP="00EB027B">
      <w:pPr>
        <w:pStyle w:val="ListParagraph"/>
        <w:ind w:left="0"/>
        <w:jc w:val="both"/>
        <w:rPr>
          <w:sz w:val="22"/>
          <w:szCs w:val="22"/>
        </w:rPr>
      </w:pPr>
    </w:p>
    <w:p w14:paraId="5A343D3B" w14:textId="3DA0FF8F" w:rsidR="00EB027B" w:rsidRPr="00826BCC" w:rsidRDefault="009154B3" w:rsidP="009154B3">
      <w:pPr>
        <w:pStyle w:val="ListParagraph"/>
        <w:numPr>
          <w:ilvl w:val="0"/>
          <w:numId w:val="40"/>
        </w:numPr>
        <w:jc w:val="both"/>
        <w:rPr>
          <w:i/>
          <w:iCs/>
          <w:sz w:val="22"/>
          <w:szCs w:val="22"/>
        </w:rPr>
      </w:pPr>
      <w:r w:rsidRPr="00826BCC">
        <w:rPr>
          <w:sz w:val="22"/>
          <w:szCs w:val="22"/>
        </w:rPr>
        <w:t>“</w:t>
      </w:r>
      <w:r w:rsidR="00616A8F" w:rsidRPr="00826BCC">
        <w:rPr>
          <w:i/>
          <w:iCs/>
          <w:sz w:val="22"/>
          <w:szCs w:val="22"/>
        </w:rPr>
        <w:t>Exemptions from duties and taxes are granted in strict accordance with the relevant laws, encompassing VAT, Customs Duty, and other applicable regulations.</w:t>
      </w:r>
    </w:p>
    <w:p w14:paraId="13AA05D1" w14:textId="77777777" w:rsidR="00EB027B" w:rsidRPr="00826BCC" w:rsidRDefault="00EB027B" w:rsidP="00EB027B">
      <w:pPr>
        <w:pStyle w:val="ListParagraph"/>
        <w:ind w:left="1440"/>
        <w:jc w:val="both"/>
        <w:rPr>
          <w:i/>
          <w:iCs/>
          <w:sz w:val="22"/>
          <w:szCs w:val="22"/>
        </w:rPr>
      </w:pPr>
    </w:p>
    <w:p w14:paraId="0FE0646D" w14:textId="77777777" w:rsidR="00EB027B" w:rsidRPr="00826BCC" w:rsidRDefault="00616A8F" w:rsidP="00EB027B">
      <w:pPr>
        <w:pStyle w:val="ListParagraph"/>
        <w:numPr>
          <w:ilvl w:val="0"/>
          <w:numId w:val="36"/>
        </w:numPr>
        <w:jc w:val="both"/>
        <w:rPr>
          <w:i/>
          <w:iCs/>
          <w:sz w:val="22"/>
          <w:szCs w:val="22"/>
        </w:rPr>
      </w:pPr>
      <w:r w:rsidRPr="00826BCC">
        <w:rPr>
          <w:i/>
          <w:iCs/>
          <w:sz w:val="22"/>
          <w:szCs w:val="22"/>
        </w:rPr>
        <w:t>During the processing of exemptions to reduce or eliminate duties and taxes, staff of the Guyana Revenue Authority strictly adhere to established Standard Operating Procedures (SOPs). Multiple levels of control are in place to ensure accuracy and compliance.</w:t>
      </w:r>
    </w:p>
    <w:p w14:paraId="2E7960F9" w14:textId="77777777" w:rsidR="00EB027B" w:rsidRPr="00826BCC" w:rsidRDefault="00EB027B" w:rsidP="00EB027B">
      <w:pPr>
        <w:pStyle w:val="ListParagraph"/>
        <w:rPr>
          <w:i/>
          <w:iCs/>
          <w:sz w:val="22"/>
          <w:szCs w:val="22"/>
        </w:rPr>
      </w:pPr>
    </w:p>
    <w:p w14:paraId="04E452B7" w14:textId="77777777" w:rsidR="00EB027B" w:rsidRPr="00826BCC" w:rsidRDefault="00616A8F" w:rsidP="00EB027B">
      <w:pPr>
        <w:pStyle w:val="ListParagraph"/>
        <w:numPr>
          <w:ilvl w:val="0"/>
          <w:numId w:val="36"/>
        </w:numPr>
        <w:jc w:val="both"/>
        <w:rPr>
          <w:i/>
          <w:iCs/>
          <w:sz w:val="22"/>
          <w:szCs w:val="22"/>
        </w:rPr>
      </w:pPr>
      <w:r w:rsidRPr="00826BCC">
        <w:rPr>
          <w:i/>
          <w:iCs/>
          <w:sz w:val="22"/>
          <w:szCs w:val="22"/>
        </w:rPr>
        <w:t>Customs declarations are processed using the ASYCUDA World Software, wherein brokers input exemption details. This process ensures a systematic audit trail throughout the entire exemption procedure.</w:t>
      </w:r>
    </w:p>
    <w:p w14:paraId="4645F69E" w14:textId="77777777" w:rsidR="00EB027B" w:rsidRPr="00826BCC" w:rsidRDefault="00EB027B" w:rsidP="00EB027B">
      <w:pPr>
        <w:pStyle w:val="ListParagraph"/>
        <w:rPr>
          <w:i/>
          <w:iCs/>
          <w:sz w:val="22"/>
          <w:szCs w:val="22"/>
        </w:rPr>
      </w:pPr>
    </w:p>
    <w:p w14:paraId="2580E504" w14:textId="2070C657" w:rsidR="00616A8F" w:rsidRPr="00826BCC" w:rsidRDefault="00616A8F" w:rsidP="00EB027B">
      <w:pPr>
        <w:pStyle w:val="ListParagraph"/>
        <w:numPr>
          <w:ilvl w:val="0"/>
          <w:numId w:val="36"/>
        </w:numPr>
        <w:jc w:val="both"/>
        <w:rPr>
          <w:i/>
          <w:iCs/>
          <w:sz w:val="22"/>
          <w:szCs w:val="22"/>
        </w:rPr>
      </w:pPr>
      <w:r w:rsidRPr="00826BCC">
        <w:rPr>
          <w:i/>
          <w:iCs/>
          <w:sz w:val="22"/>
          <w:szCs w:val="22"/>
        </w:rPr>
        <w:t>Regular checks are conducted to verify the ongoing validity of conditions under which exemptions are granted. If conditions are found to be no longer valid, taxes may become payable, often on a pro-rated basis.</w:t>
      </w:r>
    </w:p>
    <w:p w14:paraId="085DBA5A" w14:textId="77777777" w:rsidR="00F66078" w:rsidRPr="00826BCC" w:rsidRDefault="00F66078" w:rsidP="00F66078">
      <w:pPr>
        <w:pStyle w:val="ListParagraph"/>
        <w:ind w:left="0"/>
        <w:jc w:val="both"/>
        <w:rPr>
          <w:i/>
          <w:iCs/>
          <w:sz w:val="22"/>
          <w:szCs w:val="22"/>
        </w:rPr>
      </w:pPr>
    </w:p>
    <w:p w14:paraId="60AE4CD1" w14:textId="5E484E1D" w:rsidR="00616A8F" w:rsidRPr="00826BCC" w:rsidRDefault="009154B3" w:rsidP="00E85D3E">
      <w:pPr>
        <w:pStyle w:val="ListParagraph"/>
        <w:ind w:left="708"/>
        <w:jc w:val="both"/>
        <w:rPr>
          <w:i/>
          <w:iCs/>
          <w:sz w:val="22"/>
          <w:szCs w:val="22"/>
        </w:rPr>
      </w:pPr>
      <w:r w:rsidRPr="00826BCC">
        <w:rPr>
          <w:i/>
          <w:iCs/>
          <w:sz w:val="22"/>
          <w:szCs w:val="22"/>
        </w:rPr>
        <w:t>-</w:t>
      </w:r>
      <w:r w:rsidR="00616A8F" w:rsidRPr="00826BCC">
        <w:rPr>
          <w:i/>
          <w:iCs/>
          <w:sz w:val="22"/>
          <w:szCs w:val="22"/>
        </w:rPr>
        <w:t>The GRA website (https://www.gra.gov.gy/) provides the general guidelines for categories of individuals and businesses applying for exemptions on Customs Duty, Value Added Tax, and Excise Tax on items being imported/exported.</w:t>
      </w:r>
    </w:p>
    <w:p w14:paraId="04EA50B2" w14:textId="77777777" w:rsidR="00E85D3E" w:rsidRPr="00826BCC" w:rsidRDefault="00E85D3E" w:rsidP="00E85D3E">
      <w:pPr>
        <w:pStyle w:val="ListParagraph"/>
        <w:ind w:left="0"/>
        <w:jc w:val="both"/>
        <w:rPr>
          <w:i/>
          <w:iCs/>
          <w:sz w:val="22"/>
          <w:szCs w:val="22"/>
        </w:rPr>
      </w:pPr>
    </w:p>
    <w:p w14:paraId="19C5E630" w14:textId="7C6C7353" w:rsidR="00616A8F" w:rsidRPr="00826BCC" w:rsidRDefault="00616A8F" w:rsidP="00616A8F">
      <w:pPr>
        <w:pStyle w:val="ListParagraph"/>
        <w:jc w:val="both"/>
        <w:rPr>
          <w:i/>
          <w:iCs/>
          <w:sz w:val="22"/>
          <w:szCs w:val="22"/>
        </w:rPr>
      </w:pPr>
      <w:r w:rsidRPr="00826BCC">
        <w:rPr>
          <w:i/>
          <w:iCs/>
          <w:sz w:val="22"/>
          <w:szCs w:val="22"/>
          <w:u w:val="single"/>
        </w:rPr>
        <w:t>General application requirements for Tax Exemption in Guyana</w:t>
      </w:r>
      <w:r w:rsidRPr="00826BCC">
        <w:rPr>
          <w:i/>
          <w:iCs/>
          <w:sz w:val="22"/>
          <w:szCs w:val="22"/>
        </w:rPr>
        <w:t xml:space="preserve">: </w:t>
      </w:r>
    </w:p>
    <w:p w14:paraId="595F202C" w14:textId="77777777" w:rsidR="00720762" w:rsidRPr="00826BCC" w:rsidRDefault="00616A8F" w:rsidP="00E85D3E">
      <w:pPr>
        <w:pStyle w:val="ListParagraph"/>
        <w:numPr>
          <w:ilvl w:val="0"/>
          <w:numId w:val="36"/>
        </w:numPr>
        <w:jc w:val="both"/>
        <w:rPr>
          <w:i/>
          <w:iCs/>
          <w:sz w:val="22"/>
          <w:szCs w:val="22"/>
        </w:rPr>
      </w:pPr>
      <w:r w:rsidRPr="00826BCC">
        <w:rPr>
          <w:i/>
          <w:iCs/>
          <w:sz w:val="22"/>
          <w:szCs w:val="22"/>
        </w:rPr>
        <w:t>The application must be made to the Commissioner-General via the GRA’s ASYCUDA World</w:t>
      </w:r>
      <w:r w:rsidR="00720762" w:rsidRPr="00826BCC">
        <w:rPr>
          <w:i/>
          <w:iCs/>
          <w:sz w:val="22"/>
          <w:szCs w:val="22"/>
        </w:rPr>
        <w:t>.</w:t>
      </w:r>
    </w:p>
    <w:p w14:paraId="1B46F256" w14:textId="77777777" w:rsidR="00720762" w:rsidRPr="00826BCC" w:rsidRDefault="00720762" w:rsidP="00720762">
      <w:pPr>
        <w:pStyle w:val="ListParagraph"/>
        <w:ind w:left="1440"/>
        <w:jc w:val="both"/>
        <w:rPr>
          <w:i/>
          <w:iCs/>
          <w:sz w:val="22"/>
          <w:szCs w:val="22"/>
        </w:rPr>
      </w:pPr>
    </w:p>
    <w:p w14:paraId="40BC4266" w14:textId="30F24573" w:rsidR="00E85D3E" w:rsidRPr="00826BCC" w:rsidRDefault="00E85D3E" w:rsidP="00720762">
      <w:pPr>
        <w:pStyle w:val="ListParagraph"/>
        <w:ind w:left="1440"/>
        <w:jc w:val="both"/>
        <w:rPr>
          <w:i/>
          <w:iCs/>
          <w:sz w:val="22"/>
          <w:szCs w:val="22"/>
          <w:u w:val="single"/>
        </w:rPr>
      </w:pPr>
      <w:r w:rsidRPr="00826BCC">
        <w:rPr>
          <w:i/>
          <w:iCs/>
          <w:sz w:val="22"/>
          <w:szCs w:val="22"/>
        </w:rPr>
        <w:t xml:space="preserve"> </w:t>
      </w:r>
      <w:r w:rsidR="00616A8F" w:rsidRPr="00826BCC">
        <w:rPr>
          <w:i/>
          <w:iCs/>
          <w:sz w:val="22"/>
          <w:szCs w:val="22"/>
          <w:u w:val="single"/>
        </w:rPr>
        <w:t>Note</w:t>
      </w:r>
      <w:r w:rsidRPr="00826BCC">
        <w:rPr>
          <w:i/>
          <w:iCs/>
          <w:sz w:val="22"/>
          <w:szCs w:val="22"/>
          <w:u w:val="single"/>
        </w:rPr>
        <w:t>.</w:t>
      </w:r>
    </w:p>
    <w:p w14:paraId="6E1D2425" w14:textId="77777777" w:rsidR="00E85D3E" w:rsidRPr="00826BCC" w:rsidRDefault="00616A8F" w:rsidP="00E85D3E">
      <w:pPr>
        <w:pStyle w:val="ListParagraph"/>
        <w:numPr>
          <w:ilvl w:val="0"/>
          <w:numId w:val="36"/>
        </w:numPr>
        <w:jc w:val="both"/>
        <w:rPr>
          <w:i/>
          <w:iCs/>
          <w:sz w:val="22"/>
          <w:szCs w:val="22"/>
        </w:rPr>
      </w:pPr>
      <w:r w:rsidRPr="00826BCC">
        <w:rPr>
          <w:i/>
          <w:iCs/>
          <w:sz w:val="22"/>
          <w:szCs w:val="22"/>
        </w:rPr>
        <w:t>Must state briefly what the application is about.</w:t>
      </w:r>
    </w:p>
    <w:p w14:paraId="10FB567F" w14:textId="77777777" w:rsidR="00E85D3E" w:rsidRPr="00826BCC" w:rsidRDefault="00616A8F" w:rsidP="00E85D3E">
      <w:pPr>
        <w:pStyle w:val="ListParagraph"/>
        <w:numPr>
          <w:ilvl w:val="0"/>
          <w:numId w:val="36"/>
        </w:numPr>
        <w:jc w:val="both"/>
        <w:rPr>
          <w:i/>
          <w:iCs/>
          <w:sz w:val="22"/>
          <w:szCs w:val="22"/>
        </w:rPr>
      </w:pPr>
      <w:r w:rsidRPr="00826BCC">
        <w:rPr>
          <w:i/>
          <w:iCs/>
          <w:sz w:val="22"/>
          <w:szCs w:val="22"/>
        </w:rPr>
        <w:t>Must attach invoices. The invoice numbers for the materials you are seeking exemptions must be clearly stated.</w:t>
      </w:r>
    </w:p>
    <w:p w14:paraId="307DE863" w14:textId="77777777" w:rsidR="00E85D3E" w:rsidRPr="00826BCC" w:rsidRDefault="00616A8F" w:rsidP="00E85D3E">
      <w:pPr>
        <w:pStyle w:val="ListParagraph"/>
        <w:numPr>
          <w:ilvl w:val="0"/>
          <w:numId w:val="36"/>
        </w:numPr>
        <w:jc w:val="both"/>
        <w:rPr>
          <w:i/>
          <w:iCs/>
          <w:sz w:val="22"/>
          <w:szCs w:val="22"/>
        </w:rPr>
      </w:pPr>
      <w:r w:rsidRPr="00826BCC">
        <w:rPr>
          <w:i/>
          <w:iCs/>
          <w:sz w:val="22"/>
          <w:szCs w:val="22"/>
        </w:rPr>
        <w:t>Must provide a proper description of goods/items.</w:t>
      </w:r>
    </w:p>
    <w:p w14:paraId="2284AE9F" w14:textId="77777777" w:rsidR="00E85D3E" w:rsidRPr="00826BCC" w:rsidRDefault="00616A8F" w:rsidP="00E85D3E">
      <w:pPr>
        <w:pStyle w:val="ListParagraph"/>
        <w:numPr>
          <w:ilvl w:val="0"/>
          <w:numId w:val="36"/>
        </w:numPr>
        <w:jc w:val="both"/>
        <w:rPr>
          <w:i/>
          <w:iCs/>
          <w:sz w:val="22"/>
          <w:szCs w:val="22"/>
        </w:rPr>
      </w:pPr>
      <w:r w:rsidRPr="00826BCC">
        <w:rPr>
          <w:i/>
          <w:iCs/>
          <w:sz w:val="22"/>
          <w:szCs w:val="22"/>
        </w:rPr>
        <w:t>Applicant’s TIN, email address and telephone number must be clearly stated.</w:t>
      </w:r>
    </w:p>
    <w:p w14:paraId="3EF49507" w14:textId="4E300034" w:rsidR="00616A8F" w:rsidRPr="00826BCC" w:rsidRDefault="00616A8F" w:rsidP="00E85D3E">
      <w:pPr>
        <w:pStyle w:val="ListParagraph"/>
        <w:numPr>
          <w:ilvl w:val="0"/>
          <w:numId w:val="36"/>
        </w:numPr>
        <w:jc w:val="both"/>
        <w:rPr>
          <w:i/>
          <w:iCs/>
          <w:sz w:val="22"/>
          <w:szCs w:val="22"/>
        </w:rPr>
      </w:pPr>
      <w:r w:rsidRPr="00826BCC">
        <w:rPr>
          <w:i/>
          <w:iCs/>
          <w:sz w:val="22"/>
          <w:szCs w:val="22"/>
        </w:rPr>
        <w:t>Letter of recommendation from the company/entity you represent (where necessary).</w:t>
      </w:r>
    </w:p>
    <w:p w14:paraId="4805F2B4" w14:textId="77777777" w:rsidR="00616A8F" w:rsidRPr="00826BCC" w:rsidRDefault="00616A8F" w:rsidP="00616A8F">
      <w:pPr>
        <w:pStyle w:val="ListParagraph"/>
        <w:jc w:val="both"/>
        <w:rPr>
          <w:i/>
          <w:iCs/>
          <w:sz w:val="22"/>
          <w:szCs w:val="22"/>
        </w:rPr>
      </w:pPr>
    </w:p>
    <w:p w14:paraId="742391B6" w14:textId="273CAFF8" w:rsidR="00FE0C8C" w:rsidRPr="00826BCC" w:rsidRDefault="00616A8F" w:rsidP="00E85D3E">
      <w:pPr>
        <w:pStyle w:val="ListParagraph"/>
        <w:ind w:left="708"/>
        <w:jc w:val="both"/>
        <w:rPr>
          <w:i/>
          <w:iCs/>
          <w:sz w:val="22"/>
          <w:szCs w:val="22"/>
        </w:rPr>
      </w:pPr>
      <w:r w:rsidRPr="00826BCC">
        <w:rPr>
          <w:i/>
          <w:iCs/>
          <w:sz w:val="22"/>
          <w:szCs w:val="22"/>
        </w:rPr>
        <w:t>Persons/Contractors who have been awarded Government contracts and are importing supplies necessary for the completion of works in keeping with the contract may be free from tax on those supplies. Government Departments/Ministries can apply to the GRA to be exempted from paying taxes on imported items.”</w:t>
      </w:r>
    </w:p>
    <w:p w14:paraId="120D3A14" w14:textId="77777777" w:rsidR="00FE0C8C" w:rsidRPr="00826BCC" w:rsidRDefault="00FE0C8C" w:rsidP="00A0553A">
      <w:pPr>
        <w:pStyle w:val="ListParagraph"/>
        <w:ind w:left="0"/>
        <w:jc w:val="both"/>
        <w:rPr>
          <w:sz w:val="22"/>
          <w:szCs w:val="22"/>
        </w:rPr>
      </w:pPr>
    </w:p>
    <w:p w14:paraId="1935DACE" w14:textId="04A6D195" w:rsidR="00856978" w:rsidRPr="00CA4976" w:rsidRDefault="00856978" w:rsidP="00A0553A">
      <w:pPr>
        <w:pStyle w:val="ListParagraph"/>
        <w:numPr>
          <w:ilvl w:val="0"/>
          <w:numId w:val="1"/>
        </w:numPr>
        <w:ind w:left="0"/>
        <w:jc w:val="both"/>
        <w:rPr>
          <w:sz w:val="22"/>
          <w:szCs w:val="22"/>
        </w:rPr>
      </w:pPr>
      <w:r w:rsidRPr="0096602C">
        <w:rPr>
          <w:sz w:val="22"/>
          <w:szCs w:val="22"/>
        </w:rPr>
        <w:t xml:space="preserve">With respect to this </w:t>
      </w:r>
      <w:r w:rsidRPr="00CA4976">
        <w:rPr>
          <w:sz w:val="22"/>
          <w:szCs w:val="22"/>
        </w:rPr>
        <w:t xml:space="preserve">measure, the Committee notes that the developments </w:t>
      </w:r>
      <w:r w:rsidRPr="00CA4976">
        <w:rPr>
          <w:color w:val="4F81BD" w:themeColor="accent1"/>
          <w:sz w:val="22"/>
          <w:szCs w:val="22"/>
        </w:rPr>
        <w:t xml:space="preserve">described </w:t>
      </w:r>
      <w:proofErr w:type="spellStart"/>
      <w:r w:rsidR="00BE0F9E" w:rsidRPr="00CA4976">
        <w:rPr>
          <w:color w:val="4F81BD" w:themeColor="accent1"/>
          <w:sz w:val="22"/>
          <w:szCs w:val="22"/>
        </w:rPr>
        <w:t>i</w:t>
      </w:r>
      <w:proofErr w:type="spellEnd"/>
      <w:r w:rsidR="00BE0F9E" w:rsidRPr="00CA4976">
        <w:rPr>
          <w:color w:val="4F81BD" w:themeColor="accent1"/>
          <w:sz w:val="22"/>
          <w:szCs w:val="22"/>
        </w:rPr>
        <w:t xml:space="preserve">. </w:t>
      </w:r>
      <w:r w:rsidRPr="00CA4976">
        <w:rPr>
          <w:sz w:val="22"/>
          <w:szCs w:val="22"/>
        </w:rPr>
        <w:t>do not refer to the development and implementation of "</w:t>
      </w:r>
      <w:r w:rsidRPr="00CA4976">
        <w:rPr>
          <w:i/>
          <w:iCs/>
          <w:sz w:val="22"/>
          <w:szCs w:val="22"/>
        </w:rPr>
        <w:t xml:space="preserve">manuals, guidelines or directives," </w:t>
      </w:r>
      <w:r w:rsidRPr="00CA4976">
        <w:rPr>
          <w:sz w:val="22"/>
          <w:szCs w:val="22"/>
        </w:rPr>
        <w:t>directed to</w:t>
      </w:r>
      <w:r w:rsidRPr="00CA4976">
        <w:rPr>
          <w:i/>
          <w:iCs/>
          <w:sz w:val="22"/>
          <w:szCs w:val="22"/>
        </w:rPr>
        <w:t xml:space="preserve"> </w:t>
      </w:r>
      <w:r w:rsidRPr="00CA4976">
        <w:rPr>
          <w:sz w:val="22"/>
          <w:szCs w:val="22"/>
        </w:rPr>
        <w:t xml:space="preserve">officials of the </w:t>
      </w:r>
      <w:r w:rsidR="0002417F" w:rsidRPr="00CA4976">
        <w:rPr>
          <w:sz w:val="22"/>
          <w:szCs w:val="22"/>
        </w:rPr>
        <w:t>authorities in charge of granting tax benefits</w:t>
      </w:r>
      <w:r w:rsidRPr="00CA4976">
        <w:rPr>
          <w:sz w:val="22"/>
          <w:szCs w:val="22"/>
        </w:rPr>
        <w:t xml:space="preserve">; </w:t>
      </w:r>
      <w:r w:rsidR="00F1155D" w:rsidRPr="00CA4976">
        <w:rPr>
          <w:color w:val="4F81BD" w:themeColor="accent1"/>
          <w:sz w:val="22"/>
          <w:szCs w:val="22"/>
        </w:rPr>
        <w:t xml:space="preserve">and </w:t>
      </w:r>
      <w:r w:rsidRPr="00CA4976">
        <w:rPr>
          <w:color w:val="4F81BD" w:themeColor="accent1"/>
          <w:sz w:val="22"/>
          <w:szCs w:val="22"/>
        </w:rPr>
        <w:t xml:space="preserve">ii. </w:t>
      </w:r>
      <w:r w:rsidR="00357CCA" w:rsidRPr="00CA4976">
        <w:rPr>
          <w:color w:val="4F81BD" w:themeColor="accent1"/>
          <w:sz w:val="22"/>
          <w:szCs w:val="22"/>
        </w:rPr>
        <w:t xml:space="preserve">they </w:t>
      </w:r>
      <w:r w:rsidRPr="00CA4976">
        <w:rPr>
          <w:sz w:val="22"/>
          <w:szCs w:val="22"/>
        </w:rPr>
        <w:t>are not intended to "</w:t>
      </w:r>
      <w:r w:rsidRPr="00CA4976">
        <w:rPr>
          <w:i/>
          <w:iCs/>
          <w:sz w:val="22"/>
          <w:szCs w:val="22"/>
        </w:rPr>
        <w:t>guide them in reviewing those applications, so that they are able to verify that the applications contain the established requirements, to confirm the truthfulness of the information provided, and to confirm the origin of the expenditure or payment on which the claims are based."</w:t>
      </w:r>
      <w:r w:rsidRPr="00CA4976">
        <w:rPr>
          <w:b/>
          <w:bCs/>
          <w:i/>
          <w:iCs/>
          <w:sz w:val="22"/>
          <w:szCs w:val="22"/>
        </w:rPr>
        <w:t xml:space="preserve"> </w:t>
      </w:r>
      <w:r w:rsidRPr="00CA4976">
        <w:rPr>
          <w:rFonts w:eastAsia="Times New Roman"/>
          <w:sz w:val="22"/>
          <w:szCs w:val="22"/>
        </w:rPr>
        <w:t>Given the foregoing, the Committee takes note of the need for the country under review to give attention thereto</w:t>
      </w:r>
      <w:r w:rsidRPr="00CA4976">
        <w:rPr>
          <w:sz w:val="22"/>
          <w:szCs w:val="22"/>
        </w:rPr>
        <w:t>, which will be reformulated to specify the authorities to which it refers</w:t>
      </w:r>
      <w:r w:rsidR="008B5CEE" w:rsidRPr="00CA4976">
        <w:rPr>
          <w:sz w:val="22"/>
          <w:szCs w:val="22"/>
        </w:rPr>
        <w:t xml:space="preserve">.  </w:t>
      </w:r>
      <w:r w:rsidR="008B5CEE" w:rsidRPr="00CA4976">
        <w:rPr>
          <w:color w:val="4F81BD" w:themeColor="accent1"/>
          <w:sz w:val="22"/>
          <w:szCs w:val="22"/>
        </w:rPr>
        <w:t xml:space="preserve">The recommendation </w:t>
      </w:r>
      <w:r w:rsidR="00A04E8D" w:rsidRPr="00CA4976">
        <w:rPr>
          <w:color w:val="4F81BD" w:themeColor="accent1"/>
          <w:sz w:val="22"/>
          <w:szCs w:val="22"/>
        </w:rPr>
        <w:t xml:space="preserve">will </w:t>
      </w:r>
      <w:r w:rsidR="008D6370" w:rsidRPr="00CA4976">
        <w:rPr>
          <w:color w:val="4F81BD" w:themeColor="accent1"/>
          <w:sz w:val="22"/>
          <w:szCs w:val="22"/>
        </w:rPr>
        <w:t xml:space="preserve">also </w:t>
      </w:r>
      <w:r w:rsidR="00D30BEA" w:rsidRPr="00CA4976">
        <w:rPr>
          <w:color w:val="4F81BD" w:themeColor="accent1"/>
          <w:sz w:val="22"/>
          <w:szCs w:val="22"/>
        </w:rPr>
        <w:t>refer to the relevance to k</w:t>
      </w:r>
      <w:r w:rsidR="008B5CEE" w:rsidRPr="00CA4976">
        <w:rPr>
          <w:color w:val="4F81BD" w:themeColor="accent1"/>
          <w:sz w:val="22"/>
          <w:szCs w:val="22"/>
        </w:rPr>
        <w:t xml:space="preserve">eep updated </w:t>
      </w:r>
      <w:r w:rsidR="00A04E8D" w:rsidRPr="00CA4976">
        <w:rPr>
          <w:color w:val="4F81BD" w:themeColor="accent1"/>
          <w:sz w:val="22"/>
          <w:szCs w:val="22"/>
        </w:rPr>
        <w:t xml:space="preserve">those </w:t>
      </w:r>
      <w:r w:rsidR="008B5CEE" w:rsidRPr="00CA4976">
        <w:rPr>
          <w:color w:val="4F81BD" w:themeColor="accent1"/>
          <w:sz w:val="22"/>
          <w:szCs w:val="22"/>
        </w:rPr>
        <w:t>manuals guidelines or directives disseminat</w:t>
      </w:r>
      <w:r w:rsidR="002B4B20" w:rsidRPr="00CA4976">
        <w:rPr>
          <w:color w:val="4F81BD" w:themeColor="accent1"/>
          <w:sz w:val="22"/>
          <w:szCs w:val="22"/>
        </w:rPr>
        <w:t xml:space="preserve">ing them </w:t>
      </w:r>
      <w:r w:rsidR="008B5CEE" w:rsidRPr="00CA4976">
        <w:rPr>
          <w:color w:val="4F81BD" w:themeColor="accent1"/>
          <w:sz w:val="22"/>
          <w:szCs w:val="22"/>
        </w:rPr>
        <w:t>to Tax Administration authorities indicating the way to review and verify requests for the application of tax benefits or tax exemptions</w:t>
      </w:r>
      <w:r w:rsidR="001746FC" w:rsidRPr="00CA4976">
        <w:rPr>
          <w:color w:val="4F81BD" w:themeColor="accent1"/>
          <w:sz w:val="22"/>
          <w:szCs w:val="22"/>
        </w:rPr>
        <w:t xml:space="preserve"> and, </w:t>
      </w:r>
      <w:r w:rsidR="008B5CEE" w:rsidRPr="00CA4976">
        <w:rPr>
          <w:color w:val="4F81BD" w:themeColor="accent1"/>
          <w:sz w:val="22"/>
          <w:szCs w:val="22"/>
        </w:rPr>
        <w:t>where appropriate and directed by law</w:t>
      </w:r>
      <w:r w:rsidR="002C07AD" w:rsidRPr="00CA4976">
        <w:rPr>
          <w:color w:val="4F81BD" w:themeColor="accent1"/>
          <w:sz w:val="22"/>
          <w:szCs w:val="22"/>
        </w:rPr>
        <w:t xml:space="preserve"> </w:t>
      </w:r>
      <w:r w:rsidR="008B5CEE" w:rsidRPr="00CA4976">
        <w:rPr>
          <w:color w:val="4F81BD" w:themeColor="accent1"/>
          <w:sz w:val="22"/>
          <w:szCs w:val="22"/>
        </w:rPr>
        <w:t>widely ma</w:t>
      </w:r>
      <w:r w:rsidR="00D26B3B" w:rsidRPr="00CA4976">
        <w:rPr>
          <w:color w:val="4F81BD" w:themeColor="accent1"/>
          <w:sz w:val="22"/>
          <w:szCs w:val="22"/>
        </w:rPr>
        <w:t>k</w:t>
      </w:r>
      <w:r w:rsidR="008B5CEE" w:rsidRPr="00CA4976">
        <w:rPr>
          <w:color w:val="4F81BD" w:themeColor="accent1"/>
          <w:sz w:val="22"/>
          <w:szCs w:val="22"/>
        </w:rPr>
        <w:t xml:space="preserve">e publicly available.  </w:t>
      </w:r>
      <w:r w:rsidRPr="00CA4976">
        <w:rPr>
          <w:color w:val="4F81BD" w:themeColor="accent1"/>
          <w:sz w:val="22"/>
          <w:szCs w:val="22"/>
        </w:rPr>
        <w:t xml:space="preserve"> </w:t>
      </w:r>
      <w:r w:rsidRPr="00CA4976">
        <w:rPr>
          <w:sz w:val="22"/>
          <w:szCs w:val="22"/>
        </w:rPr>
        <w:t xml:space="preserve">(See Recommendation </w:t>
      </w:r>
      <w:r w:rsidRPr="00CA4976">
        <w:rPr>
          <w:sz w:val="22"/>
          <w:szCs w:val="22"/>
          <w:highlight w:val="lightGray"/>
        </w:rPr>
        <w:t>1.4.1</w:t>
      </w:r>
      <w:r w:rsidRPr="00CA4976">
        <w:rPr>
          <w:sz w:val="22"/>
          <w:szCs w:val="22"/>
        </w:rPr>
        <w:t>, in Section 1.4 of Chapter II of this Report)</w:t>
      </w:r>
    </w:p>
    <w:p w14:paraId="4217D40C" w14:textId="77777777" w:rsidR="00856978" w:rsidRDefault="00856978" w:rsidP="005146A3">
      <w:pPr>
        <w:pStyle w:val="ListParagraph"/>
        <w:autoSpaceDE w:val="0"/>
        <w:autoSpaceDN w:val="0"/>
        <w:adjustRightInd w:val="0"/>
        <w:ind w:left="10"/>
        <w:jc w:val="both"/>
        <w:rPr>
          <w:rFonts w:eastAsia="Times New Roman"/>
          <w:color w:val="FF0000"/>
          <w:sz w:val="22"/>
          <w:szCs w:val="22"/>
        </w:rPr>
      </w:pPr>
    </w:p>
    <w:p w14:paraId="5CAFF7A3" w14:textId="77777777" w:rsidR="00856978" w:rsidRPr="0096602C" w:rsidRDefault="00856978" w:rsidP="005E0324">
      <w:pPr>
        <w:ind w:right="35"/>
        <w:jc w:val="both"/>
        <w:rPr>
          <w:sz w:val="22"/>
          <w:szCs w:val="22"/>
          <w:u w:val="single"/>
        </w:rPr>
      </w:pPr>
      <w:r w:rsidRPr="0096602C">
        <w:rPr>
          <w:sz w:val="22"/>
          <w:szCs w:val="22"/>
          <w:u w:val="single"/>
        </w:rPr>
        <w:t>Recommendation a):</w:t>
      </w:r>
    </w:p>
    <w:p w14:paraId="65BC1E4D" w14:textId="77777777" w:rsidR="00856978" w:rsidRPr="0096602C" w:rsidRDefault="00856978" w:rsidP="005E0324">
      <w:pPr>
        <w:ind w:right="35"/>
        <w:jc w:val="both"/>
        <w:rPr>
          <w:b/>
          <w:bCs/>
          <w:color w:val="FF0000"/>
          <w:sz w:val="22"/>
          <w:szCs w:val="22"/>
          <w:u w:val="single"/>
        </w:rPr>
      </w:pPr>
    </w:p>
    <w:p w14:paraId="7CE35400" w14:textId="4A862D5B" w:rsidR="00856978" w:rsidRPr="00FC5895" w:rsidRDefault="00856978" w:rsidP="0099706A">
      <w:pPr>
        <w:pStyle w:val="ListParagraph"/>
        <w:ind w:left="10"/>
        <w:jc w:val="both"/>
        <w:rPr>
          <w:b/>
          <w:bCs/>
          <w:i/>
          <w:iCs/>
          <w:color w:val="FF0000"/>
          <w:sz w:val="22"/>
          <w:szCs w:val="22"/>
        </w:rPr>
      </w:pPr>
      <w:r w:rsidRPr="0096602C">
        <w:rPr>
          <w:b/>
          <w:bCs/>
          <w:sz w:val="22"/>
          <w:szCs w:val="22"/>
        </w:rPr>
        <w:t xml:space="preserve">Consider adopting the measures deemed appropriate to make it easier for the appropriate authorities to detect sums paid for acts of corruption </w:t>
      </w:r>
      <w:proofErr w:type="gramStart"/>
      <w:r w:rsidRPr="0096602C">
        <w:rPr>
          <w:b/>
          <w:bCs/>
          <w:sz w:val="22"/>
          <w:szCs w:val="22"/>
        </w:rPr>
        <w:t>in the event that</w:t>
      </w:r>
      <w:proofErr w:type="gramEnd"/>
      <w:r w:rsidRPr="0096602C">
        <w:rPr>
          <w:b/>
          <w:bCs/>
          <w:sz w:val="22"/>
          <w:szCs w:val="22"/>
        </w:rPr>
        <w:t xml:space="preserve"> they are being used as grounds for obtaining such treatment such as the following:</w:t>
      </w:r>
    </w:p>
    <w:p w14:paraId="381A70A6" w14:textId="77777777" w:rsidR="00856978" w:rsidRPr="0096602C" w:rsidRDefault="00856978" w:rsidP="0099706A">
      <w:pPr>
        <w:pStyle w:val="ListParagraph"/>
        <w:ind w:left="10"/>
        <w:jc w:val="both"/>
        <w:rPr>
          <w:b/>
          <w:bCs/>
          <w:i/>
          <w:iCs/>
          <w:sz w:val="22"/>
          <w:szCs w:val="22"/>
        </w:rPr>
      </w:pPr>
    </w:p>
    <w:p w14:paraId="69605277" w14:textId="77777777" w:rsidR="00856978" w:rsidRPr="0096602C" w:rsidRDefault="00856978" w:rsidP="00B42487">
      <w:pPr>
        <w:autoSpaceDE w:val="0"/>
        <w:autoSpaceDN w:val="0"/>
        <w:adjustRightInd w:val="0"/>
        <w:jc w:val="both"/>
        <w:rPr>
          <w:sz w:val="22"/>
          <w:szCs w:val="22"/>
        </w:rPr>
      </w:pPr>
      <w:r w:rsidRPr="0096602C">
        <w:rPr>
          <w:sz w:val="22"/>
          <w:szCs w:val="22"/>
          <w:u w:val="single"/>
        </w:rPr>
        <w:t>Measure ii) suggested by the Committee:</w:t>
      </w:r>
    </w:p>
    <w:p w14:paraId="2F4887FB" w14:textId="77777777" w:rsidR="00856978" w:rsidRPr="0096602C" w:rsidRDefault="00856978" w:rsidP="00E0096A">
      <w:pPr>
        <w:ind w:right="35"/>
        <w:jc w:val="both"/>
        <w:rPr>
          <w:b/>
          <w:bCs/>
          <w:i/>
          <w:iCs/>
          <w:sz w:val="22"/>
          <w:szCs w:val="22"/>
        </w:rPr>
      </w:pPr>
    </w:p>
    <w:p w14:paraId="0C957F7B" w14:textId="77777777" w:rsidR="00856978" w:rsidRPr="0096602C" w:rsidRDefault="00856978" w:rsidP="00E0096A">
      <w:pPr>
        <w:ind w:left="708" w:right="35"/>
        <w:rPr>
          <w:b/>
          <w:bCs/>
          <w:i/>
          <w:iCs/>
          <w:sz w:val="22"/>
          <w:szCs w:val="22"/>
        </w:rPr>
      </w:pPr>
      <w:r w:rsidRPr="0096602C">
        <w:rPr>
          <w:b/>
          <w:bCs/>
          <w:i/>
          <w:iCs/>
          <w:sz w:val="22"/>
          <w:szCs w:val="22"/>
        </w:rPr>
        <w:t>The possibility of accessing the sources of information necessary to conduct those verifications and confirmations, including requests for information from financial institutions.</w:t>
      </w:r>
    </w:p>
    <w:p w14:paraId="5E48363F" w14:textId="77777777" w:rsidR="00856978" w:rsidRPr="0096602C" w:rsidRDefault="00856978" w:rsidP="005E0324">
      <w:pPr>
        <w:jc w:val="both"/>
        <w:rPr>
          <w:i/>
          <w:iCs/>
          <w:sz w:val="22"/>
          <w:szCs w:val="22"/>
        </w:rPr>
      </w:pPr>
    </w:p>
    <w:p w14:paraId="1356014E" w14:textId="77777777" w:rsidR="00856978" w:rsidRPr="0096602C" w:rsidRDefault="00856978" w:rsidP="00E27966">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the country under review presented information and new developments that it considers pertinent:</w:t>
      </w:r>
      <w:r w:rsidRPr="0096602C">
        <w:rPr>
          <w:rStyle w:val="FootnoteReference"/>
          <w:sz w:val="22"/>
          <w:szCs w:val="22"/>
        </w:rPr>
        <w:t xml:space="preserve"> </w:t>
      </w:r>
      <w:r w:rsidRPr="0096602C">
        <w:rPr>
          <w:rStyle w:val="FootnoteReference"/>
          <w:sz w:val="22"/>
          <w:szCs w:val="22"/>
        </w:rPr>
        <w:footnoteReference w:id="14"/>
      </w:r>
    </w:p>
    <w:p w14:paraId="657CCED2" w14:textId="77777777" w:rsidR="00856978" w:rsidRPr="0096602C" w:rsidRDefault="00856978" w:rsidP="00C834B0">
      <w:pPr>
        <w:pStyle w:val="ListParagraph"/>
        <w:ind w:left="10"/>
        <w:jc w:val="both"/>
        <w:rPr>
          <w:color w:val="FF0000"/>
          <w:sz w:val="22"/>
          <w:szCs w:val="22"/>
        </w:rPr>
      </w:pPr>
    </w:p>
    <w:p w14:paraId="0017450E" w14:textId="77777777" w:rsidR="00856978" w:rsidRPr="0096602C" w:rsidRDefault="00856978" w:rsidP="002A770F">
      <w:pPr>
        <w:pStyle w:val="ListParagraph"/>
        <w:numPr>
          <w:ilvl w:val="0"/>
          <w:numId w:val="1"/>
        </w:numPr>
        <w:ind w:left="0"/>
        <w:jc w:val="both"/>
        <w:rPr>
          <w:sz w:val="22"/>
          <w:szCs w:val="22"/>
        </w:rPr>
      </w:pPr>
      <w:r w:rsidRPr="0096602C">
        <w:rPr>
          <w:sz w:val="22"/>
          <w:szCs w:val="22"/>
        </w:rPr>
        <w:t>Guyana’s Regulation 12(3) of the AML/CFT Regulations No. 4 of 2010 specifies reporting requirements for different types of entities. Money transfer agencies must report any transfer over GYD 200,000</w:t>
      </w:r>
      <w:r w:rsidRPr="0096602C">
        <w:rPr>
          <w:rStyle w:val="FootnoteReference"/>
          <w:sz w:val="22"/>
          <w:szCs w:val="22"/>
        </w:rPr>
        <w:footnoteReference w:id="15"/>
      </w:r>
      <w:r w:rsidRPr="0096602C">
        <w:rPr>
          <w:sz w:val="22"/>
          <w:szCs w:val="22"/>
        </w:rPr>
        <w:t xml:space="preserve">. </w:t>
      </w:r>
      <w:proofErr w:type="spellStart"/>
      <w:r w:rsidRPr="0096602C">
        <w:rPr>
          <w:i/>
          <w:iCs/>
          <w:sz w:val="22"/>
          <w:szCs w:val="22"/>
        </w:rPr>
        <w:t>Cambios</w:t>
      </w:r>
      <w:proofErr w:type="spellEnd"/>
      <w:r w:rsidRPr="0096602C">
        <w:rPr>
          <w:sz w:val="22"/>
          <w:szCs w:val="22"/>
        </w:rPr>
        <w:t xml:space="preserve"> must report purchases over GYD 400,000</w:t>
      </w:r>
      <w:r w:rsidRPr="0096602C">
        <w:rPr>
          <w:rStyle w:val="FootnoteReference"/>
          <w:sz w:val="22"/>
          <w:szCs w:val="22"/>
        </w:rPr>
        <w:footnoteReference w:id="16"/>
      </w:r>
      <w:r w:rsidRPr="0096602C">
        <w:rPr>
          <w:sz w:val="22"/>
          <w:szCs w:val="22"/>
        </w:rPr>
        <w:t xml:space="preserve"> and sales over GYD 1,000,000</w:t>
      </w:r>
      <w:r w:rsidRPr="0096602C">
        <w:rPr>
          <w:rStyle w:val="FootnoteReference"/>
          <w:sz w:val="22"/>
          <w:szCs w:val="22"/>
        </w:rPr>
        <w:footnoteReference w:id="17"/>
      </w:r>
      <w:r w:rsidRPr="0096602C">
        <w:rPr>
          <w:sz w:val="22"/>
          <w:szCs w:val="22"/>
        </w:rPr>
        <w:t>, with any cash transaction over GYD 2,000,000</w:t>
      </w:r>
      <w:r w:rsidRPr="0096602C">
        <w:rPr>
          <w:rStyle w:val="FootnoteReference"/>
          <w:sz w:val="22"/>
          <w:szCs w:val="22"/>
        </w:rPr>
        <w:footnoteReference w:id="18"/>
      </w:r>
      <w:r w:rsidRPr="0096602C">
        <w:rPr>
          <w:sz w:val="22"/>
          <w:szCs w:val="22"/>
        </w:rPr>
        <w:t xml:space="preserve"> requiring reporting.</w:t>
      </w:r>
      <w:r w:rsidRPr="0096602C">
        <w:rPr>
          <w:rStyle w:val="FootnoteReference"/>
          <w:sz w:val="22"/>
          <w:szCs w:val="22"/>
        </w:rPr>
        <w:t xml:space="preserve"> </w:t>
      </w:r>
      <w:r w:rsidRPr="0096602C">
        <w:rPr>
          <w:rStyle w:val="FootnoteReference"/>
          <w:sz w:val="22"/>
          <w:szCs w:val="22"/>
        </w:rPr>
        <w:footnoteReference w:id="19"/>
      </w:r>
      <w:r w:rsidRPr="0096602C">
        <w:rPr>
          <w:sz w:val="22"/>
          <w:szCs w:val="22"/>
        </w:rPr>
        <w:t xml:space="preserve">   </w:t>
      </w:r>
    </w:p>
    <w:p w14:paraId="17C0D9BE" w14:textId="77777777" w:rsidR="00856978" w:rsidRPr="0096602C" w:rsidRDefault="00856978" w:rsidP="002A770F">
      <w:pPr>
        <w:pStyle w:val="ListParagraph"/>
        <w:rPr>
          <w:sz w:val="22"/>
          <w:szCs w:val="22"/>
        </w:rPr>
      </w:pPr>
    </w:p>
    <w:p w14:paraId="5C6E1594" w14:textId="77777777" w:rsidR="00856978" w:rsidRPr="0096602C" w:rsidRDefault="00856978" w:rsidP="00711156">
      <w:pPr>
        <w:pStyle w:val="ListParagraph"/>
        <w:numPr>
          <w:ilvl w:val="0"/>
          <w:numId w:val="1"/>
        </w:numPr>
        <w:ind w:left="0"/>
        <w:jc w:val="both"/>
        <w:rPr>
          <w:rStyle w:val="FootnoteReference"/>
          <w:sz w:val="22"/>
          <w:szCs w:val="22"/>
          <w:vertAlign w:val="baseline"/>
        </w:rPr>
      </w:pPr>
      <w:r w:rsidRPr="0096602C">
        <w:rPr>
          <w:sz w:val="22"/>
          <w:szCs w:val="22"/>
        </w:rPr>
        <w:t>Moreover, according to those regulations, the Special Investigations Unit (SIU) of the Guyana Revenue Authority is authorized to access necessary information from financial institutions in cases of corruption or unexplained wealth to conduct investigations.</w:t>
      </w:r>
      <w:r w:rsidRPr="0096602C">
        <w:rPr>
          <w:rStyle w:val="FootnoteReference"/>
          <w:sz w:val="22"/>
          <w:szCs w:val="22"/>
        </w:rPr>
        <w:t xml:space="preserve"> </w:t>
      </w:r>
      <w:r w:rsidRPr="0096602C">
        <w:rPr>
          <w:rStyle w:val="FootnoteReference"/>
          <w:sz w:val="22"/>
          <w:szCs w:val="22"/>
        </w:rPr>
        <w:footnoteReference w:id="20"/>
      </w:r>
    </w:p>
    <w:p w14:paraId="063EC82C" w14:textId="77777777" w:rsidR="00856978" w:rsidRPr="0096602C" w:rsidRDefault="00856978" w:rsidP="00711156">
      <w:pPr>
        <w:pStyle w:val="ListParagraph"/>
        <w:rPr>
          <w:sz w:val="22"/>
          <w:szCs w:val="22"/>
        </w:rPr>
      </w:pPr>
    </w:p>
    <w:p w14:paraId="3191F57C" w14:textId="77777777" w:rsidR="00856978" w:rsidRPr="0096602C" w:rsidRDefault="00856978" w:rsidP="00711156">
      <w:pPr>
        <w:pStyle w:val="ListParagraph"/>
        <w:numPr>
          <w:ilvl w:val="0"/>
          <w:numId w:val="1"/>
        </w:numPr>
        <w:ind w:left="0"/>
        <w:jc w:val="both"/>
        <w:rPr>
          <w:sz w:val="22"/>
          <w:szCs w:val="22"/>
        </w:rPr>
      </w:pPr>
      <w:r w:rsidRPr="0096602C">
        <w:rPr>
          <w:sz w:val="22"/>
          <w:szCs w:val="22"/>
        </w:rPr>
        <w:t>The Income Tax Act (CAP 81:01) mandates individuals to provide information and allows tax authorities to inspect financial records upon request. The Commissioner-General can demand this information for tax assessment and collection. Failure to comply can lead to penalties, including a fine of fifteen thousand dollars or a prison term of up to six months upon summary conviction. Essentially, the law ensures cooperation with tax authorities for tax purposes, and non-compliance results in significant consequences.</w:t>
      </w:r>
      <w:r w:rsidRPr="0096602C">
        <w:rPr>
          <w:rStyle w:val="FootnoteReference"/>
          <w:sz w:val="22"/>
          <w:szCs w:val="22"/>
        </w:rPr>
        <w:t xml:space="preserve"> </w:t>
      </w:r>
      <w:r w:rsidRPr="0096602C">
        <w:rPr>
          <w:rStyle w:val="FootnoteReference"/>
          <w:sz w:val="22"/>
          <w:szCs w:val="22"/>
        </w:rPr>
        <w:footnoteReference w:id="21"/>
      </w:r>
      <w:r w:rsidRPr="0096602C">
        <w:rPr>
          <w:sz w:val="22"/>
          <w:szCs w:val="22"/>
        </w:rPr>
        <w:t xml:space="preserve">  </w:t>
      </w:r>
    </w:p>
    <w:p w14:paraId="4783640C" w14:textId="77777777" w:rsidR="00856978" w:rsidRPr="0096602C" w:rsidRDefault="00856978" w:rsidP="00711156">
      <w:pPr>
        <w:pStyle w:val="ListParagraph"/>
        <w:rPr>
          <w:sz w:val="22"/>
          <w:szCs w:val="22"/>
        </w:rPr>
      </w:pPr>
    </w:p>
    <w:p w14:paraId="30775941" w14:textId="77777777" w:rsidR="00832F89" w:rsidRPr="0096602C" w:rsidRDefault="00856978" w:rsidP="00832F89">
      <w:pPr>
        <w:pStyle w:val="ListParagraph"/>
        <w:numPr>
          <w:ilvl w:val="0"/>
          <w:numId w:val="1"/>
        </w:numPr>
        <w:ind w:left="0"/>
        <w:jc w:val="both"/>
        <w:rPr>
          <w:sz w:val="22"/>
          <w:szCs w:val="22"/>
        </w:rPr>
      </w:pPr>
      <w:r w:rsidRPr="0096602C">
        <w:rPr>
          <w:sz w:val="22"/>
          <w:szCs w:val="22"/>
        </w:rPr>
        <w:t>The Revenue Authority has signed Memorandums of Understanding (MOUs) with local agencies like the Serious Organized Crime Unit (S.O.C.U.) and the FIU to facilitate information exchange.</w:t>
      </w:r>
      <w:r w:rsidRPr="0096602C">
        <w:rPr>
          <w:rStyle w:val="FootnoteReference"/>
          <w:sz w:val="22"/>
          <w:szCs w:val="22"/>
        </w:rPr>
        <w:footnoteReference w:id="22"/>
      </w:r>
      <w:r w:rsidRPr="0096602C">
        <w:rPr>
          <w:sz w:val="22"/>
          <w:szCs w:val="22"/>
        </w:rPr>
        <w:t>Regarding this, the Committee observes that these MOUs pertain to money laundering, counter-terrorism, and other unrelated matters, not the ability to access necessary information sources, including requests from financial institutions, related to granting tax benefits, as specified in this measure.</w:t>
      </w:r>
    </w:p>
    <w:p w14:paraId="6DA7E4FF" w14:textId="77777777" w:rsidR="00832F89" w:rsidRPr="00826BCC" w:rsidRDefault="00832F89" w:rsidP="00832F89">
      <w:pPr>
        <w:pStyle w:val="ListParagraph"/>
        <w:rPr>
          <w:sz w:val="22"/>
          <w:szCs w:val="22"/>
        </w:rPr>
      </w:pPr>
    </w:p>
    <w:p w14:paraId="3C0BCF5B" w14:textId="69C98233" w:rsidR="00832F89" w:rsidRPr="00826BCC" w:rsidRDefault="00832F89" w:rsidP="00832F89">
      <w:pPr>
        <w:pStyle w:val="ListParagraph"/>
        <w:numPr>
          <w:ilvl w:val="0"/>
          <w:numId w:val="1"/>
        </w:numPr>
        <w:ind w:left="0"/>
        <w:jc w:val="both"/>
        <w:rPr>
          <w:sz w:val="22"/>
          <w:szCs w:val="22"/>
        </w:rPr>
      </w:pPr>
      <w:r w:rsidRPr="00826BCC">
        <w:rPr>
          <w:sz w:val="22"/>
          <w:szCs w:val="22"/>
        </w:rPr>
        <w:t xml:space="preserve">Guyana Revenue Authority </w:t>
      </w:r>
      <w:r w:rsidR="0030138E" w:rsidRPr="00826BCC">
        <w:rPr>
          <w:sz w:val="22"/>
          <w:szCs w:val="22"/>
        </w:rPr>
        <w:t xml:space="preserve">during the onsite visit </w:t>
      </w:r>
      <w:r w:rsidR="00F96DFB" w:rsidRPr="00826BCC">
        <w:rPr>
          <w:sz w:val="22"/>
          <w:szCs w:val="22"/>
        </w:rPr>
        <w:t xml:space="preserve">explained </w:t>
      </w:r>
      <w:r w:rsidRPr="00826BCC">
        <w:rPr>
          <w:sz w:val="22"/>
          <w:szCs w:val="22"/>
        </w:rPr>
        <w:t xml:space="preserve">that it has the following mechanisms in place: </w:t>
      </w:r>
    </w:p>
    <w:p w14:paraId="2C1EB0A6" w14:textId="77777777" w:rsidR="00832F89" w:rsidRPr="00826BCC" w:rsidRDefault="00832F89" w:rsidP="00832F89">
      <w:pPr>
        <w:pStyle w:val="ListParagraph"/>
        <w:jc w:val="both"/>
        <w:rPr>
          <w:sz w:val="22"/>
          <w:szCs w:val="22"/>
        </w:rPr>
      </w:pPr>
    </w:p>
    <w:p w14:paraId="306B9AEF" w14:textId="77777777" w:rsidR="00832F89" w:rsidRPr="00826BCC" w:rsidRDefault="00832F89" w:rsidP="00832F89">
      <w:pPr>
        <w:pStyle w:val="ListParagraph"/>
        <w:jc w:val="both"/>
        <w:rPr>
          <w:sz w:val="22"/>
          <w:szCs w:val="22"/>
        </w:rPr>
      </w:pPr>
      <w:r w:rsidRPr="00826BCC">
        <w:rPr>
          <w:sz w:val="22"/>
          <w:szCs w:val="22"/>
          <w:u w:val="single"/>
        </w:rPr>
        <w:t>Availability of Exemption Details</w:t>
      </w:r>
      <w:r w:rsidRPr="00826BCC">
        <w:rPr>
          <w:sz w:val="22"/>
          <w:szCs w:val="22"/>
        </w:rPr>
        <w:t>:</w:t>
      </w:r>
    </w:p>
    <w:p w14:paraId="2B23995E" w14:textId="77777777" w:rsidR="00832F89" w:rsidRPr="00826BCC" w:rsidRDefault="00832F89" w:rsidP="00832F89">
      <w:pPr>
        <w:pStyle w:val="ListParagraph"/>
        <w:jc w:val="both"/>
        <w:rPr>
          <w:sz w:val="22"/>
          <w:szCs w:val="22"/>
        </w:rPr>
      </w:pPr>
      <w:r w:rsidRPr="00826BCC">
        <w:rPr>
          <w:sz w:val="22"/>
          <w:szCs w:val="22"/>
        </w:rPr>
        <w:t>•</w:t>
      </w:r>
      <w:r w:rsidRPr="00826BCC">
        <w:rPr>
          <w:sz w:val="22"/>
          <w:szCs w:val="22"/>
        </w:rPr>
        <w:tab/>
        <w:t xml:space="preserve">The details of available exemptions for various taxpayer categories are accessible on the GRA's website. This information is regularly updated to maintain transparency and clarity. </w:t>
      </w:r>
    </w:p>
    <w:p w14:paraId="0FBF7D20" w14:textId="77777777" w:rsidR="00832F89" w:rsidRPr="00826BCC" w:rsidRDefault="00832F89" w:rsidP="00832F89">
      <w:pPr>
        <w:pStyle w:val="ListParagraph"/>
        <w:jc w:val="both"/>
        <w:rPr>
          <w:sz w:val="22"/>
          <w:szCs w:val="22"/>
        </w:rPr>
      </w:pPr>
    </w:p>
    <w:p w14:paraId="402FDD29" w14:textId="77777777" w:rsidR="00832F89" w:rsidRPr="00826BCC" w:rsidRDefault="00832F89" w:rsidP="00832F89">
      <w:pPr>
        <w:pStyle w:val="ListParagraph"/>
        <w:jc w:val="both"/>
        <w:rPr>
          <w:sz w:val="22"/>
          <w:szCs w:val="22"/>
        </w:rPr>
      </w:pPr>
      <w:r w:rsidRPr="00826BCC">
        <w:rPr>
          <w:sz w:val="22"/>
          <w:szCs w:val="22"/>
          <w:u w:val="single"/>
        </w:rPr>
        <w:t>Adherence to Applicable Laws:</w:t>
      </w:r>
    </w:p>
    <w:p w14:paraId="07445201" w14:textId="77777777" w:rsidR="00832F89" w:rsidRPr="00826BCC" w:rsidRDefault="00832F89" w:rsidP="00832F89">
      <w:pPr>
        <w:pStyle w:val="ListParagraph"/>
        <w:jc w:val="both"/>
        <w:rPr>
          <w:sz w:val="22"/>
          <w:szCs w:val="22"/>
        </w:rPr>
      </w:pPr>
      <w:r w:rsidRPr="00826BCC">
        <w:rPr>
          <w:sz w:val="22"/>
          <w:szCs w:val="22"/>
        </w:rPr>
        <w:t>•</w:t>
      </w:r>
      <w:r w:rsidRPr="00826BCC">
        <w:rPr>
          <w:sz w:val="22"/>
          <w:szCs w:val="22"/>
        </w:rPr>
        <w:tab/>
        <w:t>Exemptions from duties and taxes are granted in strict accordance with the relevant laws, encompassing VAT, Customs Duty, and other applicable regulations.</w:t>
      </w:r>
    </w:p>
    <w:p w14:paraId="630A9740" w14:textId="77777777" w:rsidR="00832F89" w:rsidRPr="00826BCC" w:rsidRDefault="00832F89" w:rsidP="00832F89">
      <w:pPr>
        <w:pStyle w:val="ListParagraph"/>
        <w:jc w:val="both"/>
        <w:rPr>
          <w:sz w:val="22"/>
          <w:szCs w:val="22"/>
        </w:rPr>
      </w:pPr>
    </w:p>
    <w:p w14:paraId="28595681" w14:textId="77777777" w:rsidR="00832F89" w:rsidRPr="00826BCC" w:rsidRDefault="00832F89" w:rsidP="00832F89">
      <w:pPr>
        <w:pStyle w:val="ListParagraph"/>
        <w:jc w:val="both"/>
        <w:rPr>
          <w:sz w:val="22"/>
          <w:szCs w:val="22"/>
          <w:u w:val="single"/>
        </w:rPr>
      </w:pPr>
      <w:r w:rsidRPr="00826BCC">
        <w:rPr>
          <w:sz w:val="22"/>
          <w:szCs w:val="22"/>
          <w:u w:val="single"/>
        </w:rPr>
        <w:t>Standard Operating Procedures (SOPs):</w:t>
      </w:r>
    </w:p>
    <w:p w14:paraId="06586E0E" w14:textId="77777777" w:rsidR="00832F89" w:rsidRPr="00826BCC" w:rsidRDefault="00832F89" w:rsidP="00832F89">
      <w:pPr>
        <w:pStyle w:val="ListParagraph"/>
        <w:jc w:val="both"/>
        <w:rPr>
          <w:sz w:val="22"/>
          <w:szCs w:val="22"/>
        </w:rPr>
      </w:pPr>
      <w:r w:rsidRPr="00826BCC">
        <w:rPr>
          <w:sz w:val="22"/>
          <w:szCs w:val="22"/>
        </w:rPr>
        <w:t>•</w:t>
      </w:r>
      <w:r w:rsidRPr="00826BCC">
        <w:rPr>
          <w:sz w:val="22"/>
          <w:szCs w:val="22"/>
        </w:rPr>
        <w:tab/>
        <w:t>During the processing of exemptions to reduce or eliminate duties and taxes, our staff strictly adhere to established Standard Operating Procedures (SOPs). Multiple levels of control are in place to ensure accuracy and compliance.</w:t>
      </w:r>
    </w:p>
    <w:p w14:paraId="0982C4BD" w14:textId="77777777" w:rsidR="00832F89" w:rsidRPr="00826BCC" w:rsidRDefault="00832F89" w:rsidP="00832F89">
      <w:pPr>
        <w:pStyle w:val="ListParagraph"/>
        <w:jc w:val="both"/>
        <w:rPr>
          <w:sz w:val="22"/>
          <w:szCs w:val="22"/>
        </w:rPr>
      </w:pPr>
    </w:p>
    <w:p w14:paraId="78C23C3B" w14:textId="77777777" w:rsidR="00832F89" w:rsidRPr="00826BCC" w:rsidRDefault="00832F89" w:rsidP="00832F89">
      <w:pPr>
        <w:pStyle w:val="ListParagraph"/>
        <w:jc w:val="both"/>
        <w:rPr>
          <w:sz w:val="22"/>
          <w:szCs w:val="22"/>
          <w:u w:val="single"/>
        </w:rPr>
      </w:pPr>
      <w:r w:rsidRPr="00826BCC">
        <w:rPr>
          <w:sz w:val="22"/>
          <w:szCs w:val="22"/>
          <w:u w:val="single"/>
        </w:rPr>
        <w:t>Computerized Customs Declarations:</w:t>
      </w:r>
    </w:p>
    <w:p w14:paraId="4E8D9EC4" w14:textId="45A67EE5" w:rsidR="00832F89" w:rsidRPr="00826BCC" w:rsidRDefault="001076AA" w:rsidP="001076AA">
      <w:pPr>
        <w:pStyle w:val="ListParagraph"/>
        <w:numPr>
          <w:ilvl w:val="0"/>
          <w:numId w:val="33"/>
        </w:numPr>
        <w:jc w:val="both"/>
        <w:rPr>
          <w:sz w:val="22"/>
          <w:szCs w:val="22"/>
        </w:rPr>
      </w:pPr>
      <w:r w:rsidRPr="00826BCC">
        <w:rPr>
          <w:sz w:val="22"/>
          <w:szCs w:val="22"/>
        </w:rPr>
        <w:t xml:space="preserve"> </w:t>
      </w:r>
      <w:r w:rsidR="00832F89" w:rsidRPr="00826BCC">
        <w:rPr>
          <w:sz w:val="22"/>
          <w:szCs w:val="22"/>
        </w:rPr>
        <w:t>Customs declarations are processed using the ASYCUDA World Software, wherein brokers input exemption details. This process ensures a systematic audit trail throughout the entire exemption procedure.</w:t>
      </w:r>
    </w:p>
    <w:p w14:paraId="2A109E72" w14:textId="77777777" w:rsidR="00832F89" w:rsidRPr="00826BCC" w:rsidRDefault="00832F89" w:rsidP="00832F89">
      <w:pPr>
        <w:pStyle w:val="ListParagraph"/>
        <w:jc w:val="both"/>
        <w:rPr>
          <w:sz w:val="22"/>
          <w:szCs w:val="22"/>
        </w:rPr>
      </w:pPr>
    </w:p>
    <w:p w14:paraId="3A681A2F" w14:textId="77777777" w:rsidR="00832F89" w:rsidRPr="00826BCC" w:rsidRDefault="00832F89" w:rsidP="00832F89">
      <w:pPr>
        <w:pStyle w:val="ListParagraph"/>
        <w:jc w:val="both"/>
        <w:rPr>
          <w:sz w:val="22"/>
          <w:szCs w:val="22"/>
          <w:u w:val="single"/>
        </w:rPr>
      </w:pPr>
      <w:r w:rsidRPr="00826BCC">
        <w:rPr>
          <w:sz w:val="22"/>
          <w:szCs w:val="22"/>
          <w:u w:val="single"/>
        </w:rPr>
        <w:t>Periodic Validation Checks:</w:t>
      </w:r>
    </w:p>
    <w:p w14:paraId="16A1FD93" w14:textId="461DC7CB" w:rsidR="00856978" w:rsidRPr="00826BCC" w:rsidRDefault="00832F89" w:rsidP="001076AA">
      <w:pPr>
        <w:pStyle w:val="ListParagraph"/>
        <w:numPr>
          <w:ilvl w:val="0"/>
          <w:numId w:val="33"/>
        </w:numPr>
        <w:jc w:val="both"/>
        <w:rPr>
          <w:sz w:val="22"/>
          <w:szCs w:val="22"/>
        </w:rPr>
      </w:pPr>
      <w:r w:rsidRPr="00826BCC">
        <w:rPr>
          <w:sz w:val="22"/>
          <w:szCs w:val="22"/>
        </w:rPr>
        <w:t>Regular checks are conducted to verify the ongoing validity of conditions under which exemptions are granted. If conditions are found to be no longer valid, taxes may become payable, often on a pro-rated basis.</w:t>
      </w:r>
      <w:r w:rsidR="00856978" w:rsidRPr="00826BCC">
        <w:rPr>
          <w:sz w:val="22"/>
          <w:szCs w:val="22"/>
        </w:rPr>
        <w:t xml:space="preserve"> </w:t>
      </w:r>
    </w:p>
    <w:p w14:paraId="5F89A261" w14:textId="77777777" w:rsidR="00856978" w:rsidRPr="00826BCC" w:rsidRDefault="00856978" w:rsidP="002A770F">
      <w:pPr>
        <w:pStyle w:val="ListParagraph"/>
        <w:rPr>
          <w:sz w:val="22"/>
          <w:szCs w:val="22"/>
          <w:highlight w:val="yellow"/>
        </w:rPr>
      </w:pPr>
    </w:p>
    <w:p w14:paraId="3E2742FF" w14:textId="0285B4BD" w:rsidR="00856978" w:rsidRPr="00A0553A" w:rsidRDefault="00856978" w:rsidP="00A0553A">
      <w:pPr>
        <w:pStyle w:val="ListParagraph"/>
        <w:numPr>
          <w:ilvl w:val="0"/>
          <w:numId w:val="1"/>
        </w:numPr>
        <w:ind w:left="0"/>
        <w:jc w:val="both"/>
        <w:rPr>
          <w:sz w:val="22"/>
          <w:szCs w:val="22"/>
        </w:rPr>
      </w:pPr>
      <w:r w:rsidRPr="00A0553A">
        <w:rPr>
          <w:sz w:val="22"/>
          <w:szCs w:val="22"/>
        </w:rPr>
        <w:t>Also, during the on-site visit Guyana explained the “</w:t>
      </w:r>
      <w:r w:rsidRPr="00A0553A">
        <w:rPr>
          <w:i/>
          <w:iCs/>
          <w:sz w:val="22"/>
          <w:szCs w:val="22"/>
        </w:rPr>
        <w:t xml:space="preserve">the mechanisms do not include certifying the veracity of documents submitted for </w:t>
      </w:r>
      <w:r w:rsidR="00E20A0A" w:rsidRPr="00A0553A">
        <w:rPr>
          <w:i/>
          <w:iCs/>
          <w:sz w:val="22"/>
          <w:szCs w:val="22"/>
        </w:rPr>
        <w:t>favorable</w:t>
      </w:r>
      <w:r w:rsidRPr="00A0553A">
        <w:rPr>
          <w:i/>
          <w:iCs/>
          <w:sz w:val="22"/>
          <w:szCs w:val="22"/>
        </w:rPr>
        <w:t xml:space="preserve"> tax treatment. Mechanisms relates mainly to information exchange related to money laundering, terrorism financing, proliferation financing or other financial crimes</w:t>
      </w:r>
      <w:r w:rsidRPr="00A0553A">
        <w:rPr>
          <w:sz w:val="22"/>
          <w:szCs w:val="22"/>
        </w:rPr>
        <w:t>.”</w:t>
      </w:r>
      <w:r w:rsidRPr="00A0553A">
        <w:rPr>
          <w:rStyle w:val="FootnoteReference"/>
          <w:sz w:val="22"/>
          <w:szCs w:val="22"/>
        </w:rPr>
        <w:footnoteReference w:id="23"/>
      </w:r>
    </w:p>
    <w:p w14:paraId="3DCA4F1C" w14:textId="77777777" w:rsidR="006D0A43" w:rsidRPr="00A0553A" w:rsidRDefault="006D0A43" w:rsidP="00A0553A">
      <w:pPr>
        <w:pStyle w:val="ListParagraph"/>
        <w:ind w:left="0"/>
        <w:jc w:val="both"/>
        <w:rPr>
          <w:rStyle w:val="FootnoteReference"/>
          <w:sz w:val="22"/>
          <w:szCs w:val="22"/>
          <w:vertAlign w:val="baseline"/>
        </w:rPr>
      </w:pPr>
    </w:p>
    <w:p w14:paraId="50569F72" w14:textId="36A05021" w:rsidR="00856978" w:rsidRPr="00A0553A" w:rsidRDefault="00856978" w:rsidP="00A0553A">
      <w:pPr>
        <w:pStyle w:val="ListParagraph"/>
        <w:numPr>
          <w:ilvl w:val="0"/>
          <w:numId w:val="1"/>
        </w:numPr>
        <w:ind w:left="0"/>
        <w:jc w:val="both"/>
        <w:rPr>
          <w:color w:val="4F81BD" w:themeColor="accent1"/>
          <w:sz w:val="22"/>
          <w:szCs w:val="22"/>
        </w:rPr>
      </w:pPr>
      <w:r w:rsidRPr="00A0553A">
        <w:rPr>
          <w:sz w:val="22"/>
          <w:szCs w:val="22"/>
        </w:rPr>
        <w:t xml:space="preserve">In view of the above, the Committee </w:t>
      </w:r>
      <w:r w:rsidR="001B7A5E" w:rsidRPr="00A0553A">
        <w:rPr>
          <w:color w:val="4F81BD" w:themeColor="accent1"/>
          <w:sz w:val="22"/>
          <w:szCs w:val="22"/>
        </w:rPr>
        <w:t xml:space="preserve">takes note of the satisfactory consideration </w:t>
      </w:r>
      <w:r w:rsidR="00641D89" w:rsidRPr="00A0553A">
        <w:rPr>
          <w:color w:val="4F81BD" w:themeColor="accent1"/>
          <w:sz w:val="22"/>
          <w:szCs w:val="22"/>
        </w:rPr>
        <w:t>of measure a) ii.</w:t>
      </w:r>
    </w:p>
    <w:p w14:paraId="262FC18A" w14:textId="77777777" w:rsidR="00856978" w:rsidRPr="0096602C" w:rsidRDefault="00856978" w:rsidP="00A0553A">
      <w:pPr>
        <w:jc w:val="both"/>
        <w:rPr>
          <w:sz w:val="22"/>
          <w:szCs w:val="22"/>
        </w:rPr>
      </w:pPr>
    </w:p>
    <w:p w14:paraId="11209EE8" w14:textId="77777777" w:rsidR="00856978" w:rsidRPr="0096602C" w:rsidRDefault="00856978" w:rsidP="0000614F">
      <w:pPr>
        <w:autoSpaceDE w:val="0"/>
        <w:autoSpaceDN w:val="0"/>
        <w:adjustRightInd w:val="0"/>
        <w:jc w:val="both"/>
        <w:rPr>
          <w:sz w:val="22"/>
          <w:szCs w:val="22"/>
        </w:rPr>
      </w:pPr>
      <w:r w:rsidRPr="0096602C">
        <w:rPr>
          <w:sz w:val="22"/>
          <w:szCs w:val="22"/>
          <w:u w:val="single"/>
        </w:rPr>
        <w:t>Recommendation a):</w:t>
      </w:r>
    </w:p>
    <w:p w14:paraId="2B7CE09B" w14:textId="77777777" w:rsidR="00856978" w:rsidRPr="0096602C" w:rsidRDefault="00856978" w:rsidP="0000614F">
      <w:pPr>
        <w:ind w:right="35"/>
        <w:jc w:val="both"/>
        <w:rPr>
          <w:b/>
          <w:bCs/>
          <w:i/>
          <w:iCs/>
          <w:sz w:val="22"/>
          <w:szCs w:val="22"/>
        </w:rPr>
      </w:pPr>
    </w:p>
    <w:p w14:paraId="70C1683B" w14:textId="77777777" w:rsidR="00856978" w:rsidRPr="0096602C" w:rsidRDefault="00856978" w:rsidP="006D6701">
      <w:pPr>
        <w:autoSpaceDE w:val="0"/>
        <w:autoSpaceDN w:val="0"/>
        <w:adjustRightInd w:val="0"/>
        <w:jc w:val="both"/>
        <w:rPr>
          <w:b/>
          <w:bCs/>
          <w:sz w:val="22"/>
          <w:szCs w:val="22"/>
        </w:rPr>
      </w:pPr>
      <w:r w:rsidRPr="0096602C">
        <w:rPr>
          <w:b/>
          <w:bCs/>
          <w:sz w:val="22"/>
          <w:szCs w:val="22"/>
        </w:rPr>
        <w:t xml:space="preserve">Consider adopting the measures deemed appropriate to make it easier for the appropriate authorities to detect sums paid for acts of corruption </w:t>
      </w:r>
      <w:proofErr w:type="gramStart"/>
      <w:r w:rsidRPr="0096602C">
        <w:rPr>
          <w:b/>
          <w:bCs/>
          <w:sz w:val="22"/>
          <w:szCs w:val="22"/>
        </w:rPr>
        <w:t>in the event that</w:t>
      </w:r>
      <w:proofErr w:type="gramEnd"/>
      <w:r w:rsidRPr="0096602C">
        <w:rPr>
          <w:b/>
          <w:bCs/>
          <w:sz w:val="22"/>
          <w:szCs w:val="22"/>
        </w:rPr>
        <w:t xml:space="preserve"> they are being used as grounds for obtaining such treatment such as the following:</w:t>
      </w:r>
    </w:p>
    <w:p w14:paraId="46C89C0A" w14:textId="77777777" w:rsidR="00856978" w:rsidRPr="0096602C" w:rsidRDefault="00856978" w:rsidP="006D6701">
      <w:pPr>
        <w:autoSpaceDE w:val="0"/>
        <w:autoSpaceDN w:val="0"/>
        <w:adjustRightInd w:val="0"/>
        <w:jc w:val="both"/>
        <w:rPr>
          <w:b/>
          <w:bCs/>
          <w:sz w:val="22"/>
          <w:szCs w:val="22"/>
        </w:rPr>
      </w:pPr>
    </w:p>
    <w:p w14:paraId="1917082C" w14:textId="567C1684" w:rsidR="00856978" w:rsidRPr="0096602C" w:rsidRDefault="00856978" w:rsidP="006D6701">
      <w:pPr>
        <w:autoSpaceDE w:val="0"/>
        <w:autoSpaceDN w:val="0"/>
        <w:adjustRightInd w:val="0"/>
        <w:jc w:val="both"/>
        <w:rPr>
          <w:b/>
          <w:bCs/>
          <w:sz w:val="22"/>
          <w:szCs w:val="22"/>
        </w:rPr>
      </w:pPr>
      <w:r w:rsidRPr="0096602C">
        <w:rPr>
          <w:sz w:val="22"/>
          <w:szCs w:val="22"/>
          <w:u w:val="single"/>
        </w:rPr>
        <w:t>Measure iii) suggested by the Committee:</w:t>
      </w:r>
    </w:p>
    <w:p w14:paraId="23A13FFA" w14:textId="77777777" w:rsidR="00856978" w:rsidRPr="0096602C" w:rsidRDefault="00856978" w:rsidP="006D6701">
      <w:pPr>
        <w:autoSpaceDE w:val="0"/>
        <w:autoSpaceDN w:val="0"/>
        <w:adjustRightInd w:val="0"/>
        <w:jc w:val="both"/>
        <w:rPr>
          <w:b/>
          <w:bCs/>
          <w:sz w:val="22"/>
          <w:szCs w:val="22"/>
        </w:rPr>
      </w:pPr>
    </w:p>
    <w:p w14:paraId="7C2011F0" w14:textId="77777777" w:rsidR="00856978" w:rsidRPr="0096602C" w:rsidRDefault="00856978" w:rsidP="006D6701">
      <w:pPr>
        <w:autoSpaceDE w:val="0"/>
        <w:autoSpaceDN w:val="0"/>
        <w:adjustRightInd w:val="0"/>
        <w:ind w:left="1416" w:hanging="708"/>
        <w:jc w:val="both"/>
        <w:rPr>
          <w:b/>
          <w:bCs/>
          <w:sz w:val="22"/>
          <w:szCs w:val="22"/>
        </w:rPr>
      </w:pPr>
      <w:r w:rsidRPr="0096602C">
        <w:rPr>
          <w:b/>
          <w:bCs/>
          <w:i/>
          <w:iCs/>
          <w:sz w:val="22"/>
          <w:szCs w:val="22"/>
        </w:rPr>
        <w:t xml:space="preserve">iii. </w:t>
      </w:r>
      <w:r w:rsidRPr="0096602C">
        <w:rPr>
          <w:b/>
          <w:bCs/>
          <w:i/>
          <w:iCs/>
          <w:sz w:val="22"/>
          <w:szCs w:val="22"/>
        </w:rPr>
        <w:tab/>
        <w:t>Continue to develop electronic programs that facilitate data consultation and cross-checking of information whenever necessary for the purpose of fulfilling their functions</w:t>
      </w:r>
    </w:p>
    <w:p w14:paraId="755D2643" w14:textId="77777777" w:rsidR="00856978" w:rsidRPr="0096602C" w:rsidRDefault="00856978" w:rsidP="0000614F">
      <w:pPr>
        <w:autoSpaceDE w:val="0"/>
        <w:autoSpaceDN w:val="0"/>
        <w:adjustRightInd w:val="0"/>
        <w:jc w:val="both"/>
        <w:rPr>
          <w:b/>
          <w:bCs/>
          <w:sz w:val="22"/>
          <w:szCs w:val="22"/>
        </w:rPr>
      </w:pPr>
    </w:p>
    <w:p w14:paraId="1191BEC5" w14:textId="42653452" w:rsidR="00856978" w:rsidRPr="0096602C" w:rsidRDefault="00856978" w:rsidP="00311F3A">
      <w:pPr>
        <w:pStyle w:val="ListParagraph"/>
        <w:numPr>
          <w:ilvl w:val="0"/>
          <w:numId w:val="1"/>
        </w:numPr>
        <w:ind w:left="0"/>
        <w:jc w:val="both"/>
        <w:rPr>
          <w:i/>
          <w:iCs/>
          <w:sz w:val="22"/>
          <w:szCs w:val="22"/>
        </w:rPr>
      </w:pPr>
      <w:r w:rsidRPr="0096602C">
        <w:rPr>
          <w:sz w:val="22"/>
          <w:szCs w:val="22"/>
        </w:rPr>
        <w:t>With respect to the</w:t>
      </w:r>
      <w:r w:rsidR="00911223" w:rsidRPr="0096602C">
        <w:rPr>
          <w:sz w:val="22"/>
          <w:szCs w:val="22"/>
        </w:rPr>
        <w:t xml:space="preserve"> above</w:t>
      </w:r>
      <w:r w:rsidRPr="0096602C">
        <w:rPr>
          <w:sz w:val="22"/>
          <w:szCs w:val="22"/>
        </w:rPr>
        <w:t xml:space="preserve"> </w:t>
      </w:r>
      <w:r w:rsidR="00911223" w:rsidRPr="0096602C">
        <w:rPr>
          <w:sz w:val="22"/>
          <w:szCs w:val="22"/>
        </w:rPr>
        <w:t>measure</w:t>
      </w:r>
      <w:r w:rsidRPr="0096602C">
        <w:rPr>
          <w:sz w:val="22"/>
          <w:szCs w:val="22"/>
        </w:rPr>
        <w:t>, in its Response, the country under review presented information and new developments. In this regard, the Committee notes the following as steps that lead it to conclude said measure has been satisfactorily considered.</w:t>
      </w:r>
      <w:r w:rsidRPr="0096602C">
        <w:rPr>
          <w:rStyle w:val="FootnoteReference"/>
          <w:sz w:val="22"/>
          <w:szCs w:val="22"/>
        </w:rPr>
        <w:t xml:space="preserve"> </w:t>
      </w:r>
      <w:r w:rsidRPr="0096602C">
        <w:rPr>
          <w:rStyle w:val="FootnoteReference"/>
          <w:sz w:val="22"/>
          <w:szCs w:val="22"/>
        </w:rPr>
        <w:footnoteReference w:id="24"/>
      </w:r>
    </w:p>
    <w:p w14:paraId="1F504ABC" w14:textId="77777777" w:rsidR="00856978" w:rsidRPr="0096602C" w:rsidRDefault="00856978" w:rsidP="00311F3A">
      <w:pPr>
        <w:pStyle w:val="ListParagraph"/>
        <w:ind w:left="10"/>
        <w:jc w:val="both"/>
        <w:rPr>
          <w:i/>
          <w:iCs/>
          <w:sz w:val="22"/>
          <w:szCs w:val="22"/>
        </w:rPr>
      </w:pPr>
    </w:p>
    <w:p w14:paraId="664FC67E" w14:textId="77777777" w:rsidR="00856978" w:rsidRPr="0096602C" w:rsidRDefault="00856978" w:rsidP="00311F3A">
      <w:pPr>
        <w:pStyle w:val="ListParagraph"/>
        <w:numPr>
          <w:ilvl w:val="0"/>
          <w:numId w:val="1"/>
        </w:numPr>
        <w:ind w:left="0"/>
        <w:jc w:val="both"/>
        <w:rPr>
          <w:i/>
          <w:iCs/>
          <w:sz w:val="22"/>
          <w:szCs w:val="22"/>
        </w:rPr>
      </w:pPr>
      <w:r w:rsidRPr="0096602C">
        <w:rPr>
          <w:sz w:val="22"/>
          <w:szCs w:val="22"/>
        </w:rPr>
        <w:t>The Revenue Authority has introduced the Automated System for Customs Data (ASYCUDA) and optimal software to enhance data verification submitted by taxpayers. These systems have led to real-time access to taxpayer information, replacing time-consuming manual processes and excessive paperwork. The implementation of ASYCUDA and Optimal software has improved customs operations, transparency, and customs clearing procedures. This streamlining will provide the government with accurate and timely foreign trade and revenue statistics, while ASYCUDA World (AW) aims to expedite clearance times and reduce transaction costs.</w:t>
      </w:r>
      <w:r w:rsidRPr="0096602C">
        <w:rPr>
          <w:rStyle w:val="FootnoteReference"/>
          <w:sz w:val="22"/>
          <w:szCs w:val="22"/>
        </w:rPr>
        <w:footnoteReference w:id="25"/>
      </w:r>
      <w:r w:rsidRPr="0096602C">
        <w:rPr>
          <w:sz w:val="22"/>
          <w:szCs w:val="22"/>
        </w:rPr>
        <w:t xml:space="preserve">  </w:t>
      </w:r>
    </w:p>
    <w:p w14:paraId="108FFE15" w14:textId="77777777" w:rsidR="00E5072B" w:rsidRPr="00AF123D" w:rsidRDefault="00E5072B" w:rsidP="00E5072B">
      <w:pPr>
        <w:pStyle w:val="ListParagraph"/>
        <w:rPr>
          <w:i/>
          <w:iCs/>
          <w:sz w:val="22"/>
          <w:szCs w:val="22"/>
        </w:rPr>
      </w:pPr>
    </w:p>
    <w:p w14:paraId="21A6A18A" w14:textId="2A96C67E" w:rsidR="00E5072B" w:rsidRPr="00AF123D" w:rsidRDefault="00E5072B" w:rsidP="00311F3A">
      <w:pPr>
        <w:pStyle w:val="ListParagraph"/>
        <w:numPr>
          <w:ilvl w:val="0"/>
          <w:numId w:val="1"/>
        </w:numPr>
        <w:ind w:left="0"/>
        <w:jc w:val="both"/>
        <w:rPr>
          <w:sz w:val="22"/>
          <w:szCs w:val="22"/>
        </w:rPr>
      </w:pPr>
      <w:r w:rsidRPr="00AF123D">
        <w:rPr>
          <w:sz w:val="22"/>
          <w:szCs w:val="22"/>
          <w:lang w:eastAsia="fr-CA"/>
        </w:rPr>
        <w:t>The GRA has</w:t>
      </w:r>
      <w:r w:rsidR="00D86ACE" w:rsidRPr="00AF123D">
        <w:rPr>
          <w:sz w:val="22"/>
          <w:szCs w:val="22"/>
          <w:lang w:eastAsia="fr-CA"/>
        </w:rPr>
        <w:t xml:space="preserve"> also</w:t>
      </w:r>
      <w:r w:rsidRPr="00AF123D">
        <w:rPr>
          <w:sz w:val="22"/>
          <w:szCs w:val="22"/>
          <w:lang w:eastAsia="fr-CA"/>
        </w:rPr>
        <w:t xml:space="preserve"> implemented Optimal RMS software which is a new Tax Administration system that improves efficiency in Tax Administration. The core business objectives for the implementation of this new Tax Administration software are: (</w:t>
      </w:r>
      <w:proofErr w:type="spellStart"/>
      <w:r w:rsidRPr="00AF123D">
        <w:rPr>
          <w:sz w:val="22"/>
          <w:szCs w:val="22"/>
          <w:lang w:eastAsia="fr-CA"/>
        </w:rPr>
        <w:t>i</w:t>
      </w:r>
      <w:proofErr w:type="spellEnd"/>
      <w:r w:rsidRPr="00AF123D">
        <w:rPr>
          <w:sz w:val="22"/>
          <w:szCs w:val="22"/>
          <w:lang w:eastAsia="fr-CA"/>
        </w:rPr>
        <w:t>) to comprehensively automate the tax administration procedures; (ii) improve efficiency in tax administration through accuracy, completeness and timeliness of tax collection and reporting.</w:t>
      </w:r>
    </w:p>
    <w:p w14:paraId="38AD8BD5" w14:textId="77777777" w:rsidR="007C2F4C" w:rsidRPr="0096602C" w:rsidRDefault="007C2F4C" w:rsidP="007C2F4C">
      <w:pPr>
        <w:pStyle w:val="ListParagraph"/>
        <w:rPr>
          <w:i/>
          <w:iCs/>
          <w:sz w:val="22"/>
          <w:szCs w:val="22"/>
        </w:rPr>
      </w:pPr>
    </w:p>
    <w:p w14:paraId="790556D3" w14:textId="77777777" w:rsidR="00856978" w:rsidRPr="0096602C" w:rsidRDefault="00856978" w:rsidP="00961289">
      <w:pPr>
        <w:pStyle w:val="ListParagraph"/>
        <w:numPr>
          <w:ilvl w:val="0"/>
          <w:numId w:val="1"/>
        </w:numPr>
        <w:ind w:left="0"/>
        <w:jc w:val="both"/>
        <w:rPr>
          <w:sz w:val="22"/>
          <w:szCs w:val="22"/>
        </w:rPr>
      </w:pPr>
      <w:r w:rsidRPr="0096602C">
        <w:rPr>
          <w:sz w:val="22"/>
          <w:szCs w:val="22"/>
        </w:rPr>
        <w:t>According to the description of ASYCUDA World (AW) in its web page: “</w:t>
      </w:r>
      <w:r w:rsidRPr="0096602C">
        <w:rPr>
          <w:i/>
          <w:iCs/>
          <w:sz w:val="22"/>
          <w:szCs w:val="22"/>
        </w:rPr>
        <w:t xml:space="preserve">The Government of Guyana has embarked on the implementation of ASYCUDA World (AW). The AW </w:t>
      </w:r>
      <w:proofErr w:type="spellStart"/>
      <w:r w:rsidRPr="0096602C">
        <w:rPr>
          <w:i/>
          <w:iCs/>
          <w:sz w:val="22"/>
          <w:szCs w:val="22"/>
        </w:rPr>
        <w:t>programme</w:t>
      </w:r>
      <w:proofErr w:type="spellEnd"/>
      <w:r w:rsidRPr="0096602C">
        <w:rPr>
          <w:i/>
          <w:iCs/>
          <w:sz w:val="22"/>
          <w:szCs w:val="22"/>
        </w:rPr>
        <w:t xml:space="preserve"> is an integrated customs management system which was developed by the United Nations Conference on Trade and Development (UNCTAD) to aid with the modernization of manifests, customs declarations, accounting procedures, transit, suspense procedures, among others … The system has been implemented in over 90 countries, </w:t>
      </w:r>
      <w:proofErr w:type="gramStart"/>
      <w:r w:rsidRPr="0096602C">
        <w:rPr>
          <w:i/>
          <w:iCs/>
          <w:sz w:val="22"/>
          <w:szCs w:val="22"/>
        </w:rPr>
        <w:t>territories</w:t>
      </w:r>
      <w:proofErr w:type="gramEnd"/>
      <w:r w:rsidRPr="0096602C">
        <w:rPr>
          <w:i/>
          <w:iCs/>
          <w:sz w:val="22"/>
          <w:szCs w:val="22"/>
        </w:rPr>
        <w:t xml:space="preserve"> and regions. With the implementation of the ASYCUDA World, the GRA will also strengthen Customs’ operations efficiency for control and improve transparency through full audit trails, reform the customs clearing procedures, among other mechanisms. Government will be provided with accurate and timely statistics on foreign trade and revenue.  Additionally, AW will promote faster clearance time as well as lower transaction costs.</w:t>
      </w:r>
      <w:r w:rsidRPr="0096602C">
        <w:rPr>
          <w:rStyle w:val="FootnoteReference"/>
          <w:i/>
          <w:iCs/>
          <w:sz w:val="22"/>
          <w:szCs w:val="22"/>
        </w:rPr>
        <w:footnoteReference w:id="26"/>
      </w:r>
    </w:p>
    <w:p w14:paraId="5CE0C4BA" w14:textId="77777777" w:rsidR="00856978" w:rsidRPr="0096602C" w:rsidRDefault="00856978" w:rsidP="0051325E">
      <w:pPr>
        <w:pStyle w:val="ListParagraph"/>
        <w:rPr>
          <w:sz w:val="22"/>
          <w:szCs w:val="22"/>
        </w:rPr>
      </w:pPr>
    </w:p>
    <w:p w14:paraId="35E7F8F3" w14:textId="77777777" w:rsidR="00856978" w:rsidRPr="0096602C" w:rsidRDefault="00856978" w:rsidP="00961289">
      <w:pPr>
        <w:pStyle w:val="ListParagraph"/>
        <w:numPr>
          <w:ilvl w:val="0"/>
          <w:numId w:val="1"/>
        </w:numPr>
        <w:ind w:left="0"/>
        <w:jc w:val="both"/>
        <w:rPr>
          <w:rFonts w:eastAsia="Times New Roman"/>
          <w:sz w:val="22"/>
          <w:szCs w:val="22"/>
        </w:rPr>
      </w:pPr>
      <w:r w:rsidRPr="0096602C">
        <w:rPr>
          <w:sz w:val="22"/>
          <w:szCs w:val="22"/>
        </w:rPr>
        <w:t xml:space="preserve">The Committee also notes the technological developments cited in section 1.2.2. of this report on new developments in this area. </w:t>
      </w:r>
    </w:p>
    <w:p w14:paraId="1F4652E7" w14:textId="77777777" w:rsidR="00856978" w:rsidRPr="0096602C" w:rsidRDefault="00856978" w:rsidP="004900F8">
      <w:pPr>
        <w:pStyle w:val="ListParagraph"/>
        <w:ind w:left="10"/>
        <w:jc w:val="both"/>
        <w:rPr>
          <w:rFonts w:eastAsia="Times New Roman"/>
          <w:sz w:val="22"/>
          <w:szCs w:val="22"/>
        </w:rPr>
      </w:pPr>
    </w:p>
    <w:p w14:paraId="67E72C7A" w14:textId="77777777" w:rsidR="00856978" w:rsidRPr="0096602C" w:rsidRDefault="00856978" w:rsidP="00961289">
      <w:pPr>
        <w:pStyle w:val="ListParagraph"/>
        <w:numPr>
          <w:ilvl w:val="0"/>
          <w:numId w:val="1"/>
        </w:numPr>
        <w:ind w:left="0"/>
        <w:jc w:val="both"/>
        <w:rPr>
          <w:rFonts w:eastAsia="Times New Roman"/>
          <w:sz w:val="22"/>
          <w:szCs w:val="22"/>
        </w:rPr>
      </w:pPr>
      <w:r w:rsidRPr="0096602C">
        <w:rPr>
          <w:sz w:val="22"/>
          <w:szCs w:val="22"/>
        </w:rPr>
        <w:t xml:space="preserve">Taking that into consideration, the Committee takes note of the satisfactory consideration by the country under review of measure a) iii. </w:t>
      </w:r>
    </w:p>
    <w:p w14:paraId="5C1A0A7A" w14:textId="77777777" w:rsidR="00EE6F6A" w:rsidRPr="0096602C" w:rsidRDefault="00EE6F6A" w:rsidP="00B50824">
      <w:pPr>
        <w:rPr>
          <w:sz w:val="22"/>
          <w:szCs w:val="22"/>
        </w:rPr>
      </w:pPr>
    </w:p>
    <w:p w14:paraId="2993EF3F" w14:textId="77777777" w:rsidR="00856978" w:rsidRPr="0096602C" w:rsidRDefault="00856978" w:rsidP="00C457AC">
      <w:pPr>
        <w:autoSpaceDE w:val="0"/>
        <w:autoSpaceDN w:val="0"/>
        <w:adjustRightInd w:val="0"/>
        <w:jc w:val="both"/>
        <w:rPr>
          <w:sz w:val="22"/>
          <w:szCs w:val="22"/>
        </w:rPr>
      </w:pPr>
      <w:r w:rsidRPr="0096602C">
        <w:rPr>
          <w:sz w:val="22"/>
          <w:szCs w:val="22"/>
          <w:u w:val="single"/>
        </w:rPr>
        <w:t>Recommendation a):</w:t>
      </w:r>
    </w:p>
    <w:p w14:paraId="2B4E1ACE" w14:textId="77777777" w:rsidR="00856978" w:rsidRPr="0096602C" w:rsidRDefault="00856978" w:rsidP="00B50824">
      <w:pPr>
        <w:rPr>
          <w:sz w:val="22"/>
          <w:szCs w:val="22"/>
        </w:rPr>
      </w:pPr>
    </w:p>
    <w:p w14:paraId="6E671F49" w14:textId="77777777" w:rsidR="00856978" w:rsidRPr="0096602C" w:rsidRDefault="00856978" w:rsidP="004045E3">
      <w:pPr>
        <w:autoSpaceDE w:val="0"/>
        <w:autoSpaceDN w:val="0"/>
        <w:adjustRightInd w:val="0"/>
        <w:jc w:val="both"/>
        <w:rPr>
          <w:b/>
          <w:bCs/>
          <w:sz w:val="22"/>
          <w:szCs w:val="22"/>
        </w:rPr>
      </w:pPr>
      <w:r w:rsidRPr="0096602C">
        <w:rPr>
          <w:b/>
          <w:bCs/>
          <w:sz w:val="22"/>
          <w:szCs w:val="22"/>
        </w:rPr>
        <w:t xml:space="preserve">Consider adopting the measures deemed appropriate to make it easier for the appropriate authorities to detect sums paid for acts of corruption </w:t>
      </w:r>
      <w:proofErr w:type="gramStart"/>
      <w:r w:rsidRPr="0096602C">
        <w:rPr>
          <w:b/>
          <w:bCs/>
          <w:sz w:val="22"/>
          <w:szCs w:val="22"/>
        </w:rPr>
        <w:t>in the event that</w:t>
      </w:r>
      <w:proofErr w:type="gramEnd"/>
      <w:r w:rsidRPr="0096602C">
        <w:rPr>
          <w:b/>
          <w:bCs/>
          <w:sz w:val="22"/>
          <w:szCs w:val="22"/>
        </w:rPr>
        <w:t xml:space="preserve"> they are being used as grounds for obtaining such treatment such as the following:</w:t>
      </w:r>
    </w:p>
    <w:p w14:paraId="0528142E" w14:textId="77777777" w:rsidR="00856978" w:rsidRPr="0096602C" w:rsidRDefault="00856978" w:rsidP="004045E3">
      <w:pPr>
        <w:autoSpaceDE w:val="0"/>
        <w:autoSpaceDN w:val="0"/>
        <w:adjustRightInd w:val="0"/>
        <w:jc w:val="both"/>
        <w:rPr>
          <w:b/>
          <w:bCs/>
          <w:sz w:val="22"/>
          <w:szCs w:val="22"/>
        </w:rPr>
      </w:pPr>
    </w:p>
    <w:p w14:paraId="6D9AE879" w14:textId="77777777" w:rsidR="00856978" w:rsidRPr="0096602C" w:rsidRDefault="00856978" w:rsidP="004045E3">
      <w:pPr>
        <w:autoSpaceDE w:val="0"/>
        <w:autoSpaceDN w:val="0"/>
        <w:adjustRightInd w:val="0"/>
        <w:jc w:val="both"/>
        <w:rPr>
          <w:b/>
          <w:bCs/>
          <w:sz w:val="22"/>
          <w:szCs w:val="22"/>
        </w:rPr>
      </w:pPr>
      <w:r w:rsidRPr="0096602C">
        <w:rPr>
          <w:sz w:val="22"/>
          <w:szCs w:val="22"/>
          <w:u w:val="single"/>
        </w:rPr>
        <w:t>Measure iv) suggested by the Committee:</w:t>
      </w:r>
    </w:p>
    <w:p w14:paraId="6AD559E6" w14:textId="77777777" w:rsidR="00856978" w:rsidRPr="0096602C" w:rsidRDefault="00856978" w:rsidP="004045E3">
      <w:pPr>
        <w:autoSpaceDE w:val="0"/>
        <w:autoSpaceDN w:val="0"/>
        <w:adjustRightInd w:val="0"/>
        <w:jc w:val="both"/>
        <w:rPr>
          <w:b/>
          <w:bCs/>
          <w:sz w:val="22"/>
          <w:szCs w:val="22"/>
        </w:rPr>
      </w:pPr>
    </w:p>
    <w:p w14:paraId="15E6B4C8" w14:textId="77777777" w:rsidR="00856978" w:rsidRPr="0096602C" w:rsidRDefault="00856978" w:rsidP="004B17E3">
      <w:pPr>
        <w:autoSpaceDE w:val="0"/>
        <w:autoSpaceDN w:val="0"/>
        <w:adjustRightInd w:val="0"/>
        <w:ind w:left="1416" w:hanging="708"/>
        <w:rPr>
          <w:b/>
          <w:bCs/>
          <w:i/>
          <w:iCs/>
          <w:sz w:val="22"/>
          <w:szCs w:val="22"/>
        </w:rPr>
      </w:pPr>
      <w:r w:rsidRPr="0096602C">
        <w:rPr>
          <w:b/>
          <w:bCs/>
          <w:i/>
          <w:iCs/>
          <w:sz w:val="22"/>
          <w:szCs w:val="22"/>
        </w:rPr>
        <w:t xml:space="preserve">iv. </w:t>
      </w:r>
      <w:r w:rsidRPr="0096602C">
        <w:rPr>
          <w:b/>
          <w:bCs/>
          <w:i/>
          <w:iCs/>
          <w:sz w:val="22"/>
          <w:szCs w:val="22"/>
        </w:rPr>
        <w:tab/>
        <w:t>Institutional coordination mechanisms that will provide the timely collaboration needed from other authorities, on such aspects as certifying the authenticity of the documents</w:t>
      </w:r>
    </w:p>
    <w:p w14:paraId="4EB2299B" w14:textId="77777777" w:rsidR="00856978" w:rsidRPr="0096602C" w:rsidRDefault="00856978" w:rsidP="004B17E3">
      <w:pPr>
        <w:autoSpaceDE w:val="0"/>
        <w:autoSpaceDN w:val="0"/>
        <w:adjustRightInd w:val="0"/>
        <w:ind w:left="708" w:firstLine="708"/>
        <w:rPr>
          <w:b/>
          <w:bCs/>
          <w:i/>
          <w:iCs/>
          <w:sz w:val="22"/>
          <w:szCs w:val="22"/>
        </w:rPr>
      </w:pPr>
      <w:r w:rsidRPr="0096602C">
        <w:rPr>
          <w:b/>
          <w:bCs/>
          <w:i/>
          <w:iCs/>
          <w:sz w:val="22"/>
          <w:szCs w:val="22"/>
        </w:rPr>
        <w:t>submitted with the applications.</w:t>
      </w:r>
    </w:p>
    <w:p w14:paraId="23F30E0E" w14:textId="77777777" w:rsidR="00856978" w:rsidRPr="0096602C" w:rsidRDefault="00856978" w:rsidP="004B17E3">
      <w:pPr>
        <w:rPr>
          <w:sz w:val="22"/>
          <w:szCs w:val="22"/>
        </w:rPr>
      </w:pPr>
    </w:p>
    <w:p w14:paraId="3E6EF465"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the country under review presented information that it considers pertinent.</w:t>
      </w:r>
      <w:r w:rsidRPr="0096602C">
        <w:rPr>
          <w:rStyle w:val="FootnoteReference"/>
          <w:sz w:val="22"/>
          <w:szCs w:val="22"/>
        </w:rPr>
        <w:footnoteReference w:id="27"/>
      </w:r>
    </w:p>
    <w:p w14:paraId="41A2A134" w14:textId="77777777" w:rsidR="00856978" w:rsidRPr="0096602C" w:rsidRDefault="00856978" w:rsidP="00CB767B">
      <w:pPr>
        <w:pStyle w:val="ListParagraph"/>
        <w:ind w:left="10"/>
        <w:jc w:val="both"/>
        <w:rPr>
          <w:sz w:val="22"/>
          <w:szCs w:val="22"/>
        </w:rPr>
      </w:pPr>
    </w:p>
    <w:p w14:paraId="170F31EB" w14:textId="77777777" w:rsidR="00856978" w:rsidRPr="0096602C" w:rsidRDefault="00856978" w:rsidP="00961289">
      <w:pPr>
        <w:pStyle w:val="ListParagraph"/>
        <w:numPr>
          <w:ilvl w:val="0"/>
          <w:numId w:val="1"/>
        </w:numPr>
        <w:ind w:left="0"/>
        <w:jc w:val="both"/>
        <w:rPr>
          <w:sz w:val="22"/>
          <w:szCs w:val="22"/>
        </w:rPr>
      </w:pPr>
      <w:r w:rsidRPr="0096602C">
        <w:rPr>
          <w:sz w:val="22"/>
          <w:szCs w:val="22"/>
        </w:rPr>
        <w:t>Guyana reported that in cases of suspected forgery or document inauthenticity, the Revenue Authority in Guyana acts by forwarding the relevant files to the Guyana Police Force for criminal investigations. They also collaborate with several government agencies, including the DPP Chambers, GO-INVEST, the Ministry of Foreign Affairs and International Cooperation, the Guyana Energy Agency, and S.O.C.U, in cases involving suspected forgery and corruption.</w:t>
      </w:r>
      <w:r w:rsidRPr="0096602C">
        <w:rPr>
          <w:rStyle w:val="FootnoteReference"/>
          <w:sz w:val="22"/>
          <w:szCs w:val="22"/>
        </w:rPr>
        <w:t xml:space="preserve"> </w:t>
      </w:r>
      <w:r w:rsidRPr="0096602C">
        <w:rPr>
          <w:rStyle w:val="FootnoteReference"/>
          <w:sz w:val="22"/>
          <w:szCs w:val="22"/>
        </w:rPr>
        <w:footnoteReference w:id="28"/>
      </w:r>
    </w:p>
    <w:p w14:paraId="3CFAB8AC" w14:textId="77777777" w:rsidR="00856978" w:rsidRPr="0096602C" w:rsidRDefault="00856978" w:rsidP="00CB767B">
      <w:pPr>
        <w:pStyle w:val="ListParagraph"/>
        <w:rPr>
          <w:color w:val="FF0000"/>
          <w:sz w:val="22"/>
          <w:szCs w:val="22"/>
        </w:rPr>
      </w:pPr>
    </w:p>
    <w:p w14:paraId="798B7014" w14:textId="77777777" w:rsidR="00856978" w:rsidRPr="0096602C" w:rsidRDefault="00856978" w:rsidP="00961289">
      <w:pPr>
        <w:pStyle w:val="ListParagraph"/>
        <w:numPr>
          <w:ilvl w:val="0"/>
          <w:numId w:val="1"/>
        </w:numPr>
        <w:ind w:left="0"/>
        <w:jc w:val="both"/>
        <w:rPr>
          <w:sz w:val="22"/>
          <w:szCs w:val="22"/>
        </w:rPr>
      </w:pPr>
      <w:r w:rsidRPr="0096602C">
        <w:rPr>
          <w:sz w:val="22"/>
          <w:szCs w:val="22"/>
        </w:rPr>
        <w:t>The Guyana Revenue Authority (GRA) has established Memorandums of Understanding (MOUs) with various agencies to facilitate the exchange of information. Notably, the GRA has MOUs in place with S.O.C.U (Special Organized Crime Unit) and the F.I.U (Financial Intelligence Unit).</w:t>
      </w:r>
      <w:r w:rsidRPr="0096602C">
        <w:rPr>
          <w:rStyle w:val="FootnoteReference"/>
          <w:sz w:val="22"/>
          <w:szCs w:val="22"/>
        </w:rPr>
        <w:footnoteReference w:id="29"/>
      </w:r>
      <w:r w:rsidRPr="0096602C">
        <w:rPr>
          <w:sz w:val="22"/>
          <w:szCs w:val="22"/>
        </w:rPr>
        <w:t xml:space="preserve"> The GRA cooperates with S.O.C.U by providing them with information that supports their investigations, leading to the charging and prosecution of several individuals. These cases encompass a range of offenses, including money laundering, misconduct in public office, larceny by public officers, falsification of accounts, obtaining by false pretense, and conspiracy to commit a felony.</w:t>
      </w:r>
      <w:r w:rsidRPr="0096602C">
        <w:rPr>
          <w:rStyle w:val="FootnoteReference"/>
          <w:sz w:val="22"/>
          <w:szCs w:val="22"/>
        </w:rPr>
        <w:footnoteReference w:id="30"/>
      </w:r>
    </w:p>
    <w:p w14:paraId="7557A80C" w14:textId="77777777" w:rsidR="00856978" w:rsidRPr="0096602C" w:rsidRDefault="00856978" w:rsidP="002B149D">
      <w:pPr>
        <w:pStyle w:val="ListParagraph"/>
        <w:rPr>
          <w:sz w:val="22"/>
          <w:szCs w:val="22"/>
        </w:rPr>
      </w:pPr>
    </w:p>
    <w:p w14:paraId="3ED6CD12"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Committee believes that the above actions represent steps that could contribute to progress in the implementation of this measure.  However, the information presented by the country under review does not refer to institutional coordination mechanisms that specifically address aspects related to the certification of the authenticity of documents submitted with applications for tax benefits, which is the main element in this measure. </w:t>
      </w:r>
    </w:p>
    <w:p w14:paraId="5185F6FE" w14:textId="77777777" w:rsidR="00856978" w:rsidRPr="0096602C" w:rsidRDefault="00856978" w:rsidP="00CA5C09">
      <w:pPr>
        <w:rPr>
          <w:sz w:val="22"/>
          <w:szCs w:val="22"/>
        </w:rPr>
      </w:pPr>
    </w:p>
    <w:p w14:paraId="1B6144BE"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this respect, the country under review explained during the on-site visit that: “t</w:t>
      </w:r>
      <w:r w:rsidRPr="0096602C">
        <w:rPr>
          <w:i/>
          <w:iCs/>
          <w:sz w:val="22"/>
          <w:szCs w:val="22"/>
        </w:rPr>
        <w:t xml:space="preserve">he mechanisms do not include certifying the veracity of documents submitted for </w:t>
      </w:r>
      <w:proofErr w:type="spellStart"/>
      <w:r w:rsidRPr="0096602C">
        <w:rPr>
          <w:i/>
          <w:iCs/>
          <w:sz w:val="22"/>
          <w:szCs w:val="22"/>
        </w:rPr>
        <w:t>favourable</w:t>
      </w:r>
      <w:proofErr w:type="spellEnd"/>
      <w:r w:rsidRPr="0096602C">
        <w:rPr>
          <w:i/>
          <w:iCs/>
          <w:sz w:val="22"/>
          <w:szCs w:val="22"/>
        </w:rPr>
        <w:t xml:space="preserve"> tax treatment. Mechanisms relates mainly to information exchange related to money laundering, terrorism financing, proliferation financing or other financial crimes</w:t>
      </w:r>
      <w:r w:rsidRPr="0096602C">
        <w:rPr>
          <w:sz w:val="22"/>
          <w:szCs w:val="22"/>
        </w:rPr>
        <w:t>.”</w:t>
      </w:r>
      <w:r w:rsidRPr="0096602C">
        <w:rPr>
          <w:rStyle w:val="FootnoteReference"/>
          <w:sz w:val="22"/>
          <w:szCs w:val="22"/>
        </w:rPr>
        <w:footnoteReference w:id="31"/>
      </w:r>
    </w:p>
    <w:p w14:paraId="7D96F806" w14:textId="77777777" w:rsidR="00856978" w:rsidRPr="0096602C" w:rsidRDefault="00856978" w:rsidP="00101250">
      <w:pPr>
        <w:pStyle w:val="ListParagraph"/>
        <w:rPr>
          <w:sz w:val="22"/>
          <w:szCs w:val="22"/>
        </w:rPr>
      </w:pPr>
    </w:p>
    <w:p w14:paraId="23B5F791" w14:textId="63BE15EE" w:rsidR="00856978" w:rsidRPr="0096602C" w:rsidRDefault="00856978" w:rsidP="00961289">
      <w:pPr>
        <w:pStyle w:val="ListParagraph"/>
        <w:numPr>
          <w:ilvl w:val="0"/>
          <w:numId w:val="1"/>
        </w:numPr>
        <w:ind w:left="0"/>
        <w:jc w:val="both"/>
        <w:rPr>
          <w:sz w:val="22"/>
          <w:szCs w:val="22"/>
        </w:rPr>
      </w:pPr>
      <w:r w:rsidRPr="0096602C">
        <w:rPr>
          <w:sz w:val="22"/>
          <w:szCs w:val="22"/>
        </w:rPr>
        <w:t xml:space="preserve">In view of the above, the Committee believes that the country under review could benefit from additional follow-up on measure a) iv. which will be </w:t>
      </w:r>
      <w:r w:rsidRPr="00826BCC">
        <w:rPr>
          <w:sz w:val="22"/>
          <w:szCs w:val="22"/>
        </w:rPr>
        <w:t>reformulated to better reflect the methodology used by the Committee in formulating recommendations during this round</w:t>
      </w:r>
      <w:r w:rsidR="00F1085F" w:rsidRPr="00826BCC">
        <w:rPr>
          <w:sz w:val="22"/>
          <w:szCs w:val="22"/>
        </w:rPr>
        <w:t xml:space="preserve"> and to strengthening institutional </w:t>
      </w:r>
      <w:r w:rsidR="00F1085F" w:rsidRPr="0096602C">
        <w:rPr>
          <w:sz w:val="22"/>
          <w:szCs w:val="22"/>
        </w:rPr>
        <w:t>coordination</w:t>
      </w:r>
      <w:r w:rsidRPr="0096602C">
        <w:rPr>
          <w:sz w:val="22"/>
          <w:szCs w:val="22"/>
        </w:rPr>
        <w:t xml:space="preserve">. (See Recommendation </w:t>
      </w:r>
      <w:r w:rsidRPr="00C02EA5">
        <w:rPr>
          <w:sz w:val="22"/>
          <w:szCs w:val="22"/>
          <w:highlight w:val="lightGray"/>
        </w:rPr>
        <w:t>1.4.</w:t>
      </w:r>
      <w:r w:rsidR="00FA05DB" w:rsidRPr="00C02EA5">
        <w:rPr>
          <w:sz w:val="22"/>
          <w:szCs w:val="22"/>
          <w:highlight w:val="lightGray"/>
        </w:rPr>
        <w:t>2</w:t>
      </w:r>
      <w:r w:rsidRPr="0096602C">
        <w:rPr>
          <w:sz w:val="22"/>
          <w:szCs w:val="22"/>
        </w:rPr>
        <w:t xml:space="preserve">, in </w:t>
      </w:r>
      <w:r w:rsidRPr="00C02EA5">
        <w:rPr>
          <w:sz w:val="22"/>
          <w:szCs w:val="22"/>
        </w:rPr>
        <w:t>Section 1.4 of</w:t>
      </w:r>
      <w:r w:rsidRPr="0096602C">
        <w:rPr>
          <w:sz w:val="22"/>
          <w:szCs w:val="22"/>
        </w:rPr>
        <w:t xml:space="preserve"> Chapter II of this Report).</w:t>
      </w:r>
    </w:p>
    <w:p w14:paraId="16E7330B" w14:textId="77777777" w:rsidR="00856978" w:rsidRDefault="00856978" w:rsidP="00660270">
      <w:pPr>
        <w:jc w:val="both"/>
        <w:rPr>
          <w:sz w:val="22"/>
          <w:szCs w:val="22"/>
        </w:rPr>
      </w:pPr>
    </w:p>
    <w:p w14:paraId="0916B236" w14:textId="77777777" w:rsidR="00856978" w:rsidRPr="0096602C" w:rsidRDefault="00856978" w:rsidP="008D4187">
      <w:pPr>
        <w:ind w:right="35"/>
        <w:jc w:val="both"/>
        <w:rPr>
          <w:sz w:val="22"/>
          <w:szCs w:val="22"/>
          <w:u w:val="single"/>
        </w:rPr>
      </w:pPr>
      <w:r w:rsidRPr="0096602C">
        <w:rPr>
          <w:sz w:val="22"/>
          <w:szCs w:val="22"/>
          <w:u w:val="single"/>
        </w:rPr>
        <w:t>Recommendation a):</w:t>
      </w:r>
    </w:p>
    <w:p w14:paraId="3A57E741" w14:textId="77777777" w:rsidR="00856978" w:rsidRPr="0096602C" w:rsidRDefault="00856978" w:rsidP="002E17B1">
      <w:pPr>
        <w:jc w:val="both"/>
        <w:rPr>
          <w:b/>
          <w:bCs/>
          <w:sz w:val="22"/>
          <w:szCs w:val="22"/>
        </w:rPr>
      </w:pPr>
      <w:r w:rsidRPr="0096602C">
        <w:rPr>
          <w:b/>
          <w:bCs/>
          <w:sz w:val="22"/>
          <w:szCs w:val="22"/>
        </w:rPr>
        <w:t xml:space="preserve">Consider adopting the measures deemed appropriate to make it easier for the appropriate authorities to detect sums paid for acts of corruption </w:t>
      </w:r>
      <w:proofErr w:type="gramStart"/>
      <w:r w:rsidRPr="0096602C">
        <w:rPr>
          <w:b/>
          <w:bCs/>
          <w:sz w:val="22"/>
          <w:szCs w:val="22"/>
        </w:rPr>
        <w:t>in the event that</w:t>
      </w:r>
      <w:proofErr w:type="gramEnd"/>
      <w:r w:rsidRPr="0096602C">
        <w:rPr>
          <w:b/>
          <w:bCs/>
          <w:sz w:val="22"/>
          <w:szCs w:val="22"/>
        </w:rPr>
        <w:t xml:space="preserve"> they are being used as grounds for obtaining such treatment such as the following:</w:t>
      </w:r>
    </w:p>
    <w:p w14:paraId="594F7138" w14:textId="77777777" w:rsidR="00856978" w:rsidRPr="0096602C" w:rsidRDefault="00856978" w:rsidP="002E17B1">
      <w:pPr>
        <w:jc w:val="both"/>
        <w:rPr>
          <w:b/>
          <w:bCs/>
          <w:sz w:val="22"/>
          <w:szCs w:val="22"/>
        </w:rPr>
      </w:pPr>
    </w:p>
    <w:p w14:paraId="57B74B8E" w14:textId="77777777" w:rsidR="00856978" w:rsidRPr="0096602C" w:rsidRDefault="00856978" w:rsidP="002E17B1">
      <w:pPr>
        <w:jc w:val="both"/>
        <w:rPr>
          <w:b/>
          <w:bCs/>
          <w:sz w:val="22"/>
          <w:szCs w:val="22"/>
        </w:rPr>
      </w:pPr>
      <w:r w:rsidRPr="0096602C">
        <w:rPr>
          <w:sz w:val="22"/>
          <w:szCs w:val="22"/>
          <w:u w:val="single"/>
        </w:rPr>
        <w:t>Measure v) suggested by the Committee:</w:t>
      </w:r>
    </w:p>
    <w:p w14:paraId="2DDA7B1A" w14:textId="77777777" w:rsidR="00856978" w:rsidRPr="0096602C" w:rsidRDefault="00856978" w:rsidP="00453A31">
      <w:pPr>
        <w:pStyle w:val="ListParagraph"/>
        <w:rPr>
          <w:rFonts w:eastAsia="Times New Roman"/>
          <w:b/>
          <w:bCs/>
          <w:i/>
          <w:iCs/>
          <w:sz w:val="22"/>
          <w:szCs w:val="22"/>
          <w:lang w:eastAsia="zh-CN"/>
        </w:rPr>
      </w:pPr>
    </w:p>
    <w:p w14:paraId="31B1593B" w14:textId="77777777" w:rsidR="00856978" w:rsidRPr="0096602C" w:rsidRDefault="00856978" w:rsidP="002E17B1">
      <w:pPr>
        <w:ind w:left="720"/>
        <w:jc w:val="both"/>
        <w:rPr>
          <w:b/>
          <w:bCs/>
          <w:i/>
          <w:iCs/>
          <w:sz w:val="22"/>
          <w:szCs w:val="22"/>
        </w:rPr>
      </w:pPr>
      <w:r w:rsidRPr="0096602C">
        <w:rPr>
          <w:b/>
          <w:bCs/>
          <w:i/>
          <w:iCs/>
          <w:sz w:val="22"/>
          <w:szCs w:val="22"/>
        </w:rPr>
        <w:t>v. Training programs designed specifically to alert officials to the methods used to disguise payments for corruption and to instruct them in ways of detecting such payments in the applications.</w:t>
      </w:r>
    </w:p>
    <w:p w14:paraId="7BB8FC87" w14:textId="77777777" w:rsidR="00856978" w:rsidRPr="0096602C" w:rsidRDefault="00856978" w:rsidP="004D4D6D">
      <w:pPr>
        <w:pStyle w:val="ListParagraph"/>
        <w:rPr>
          <w:rFonts w:eastAsia="Times New Roman"/>
          <w:sz w:val="22"/>
          <w:szCs w:val="22"/>
          <w:lang w:eastAsia="zh-CN"/>
        </w:rPr>
      </w:pPr>
    </w:p>
    <w:p w14:paraId="02BCCDEB"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the country under review presented information that it considers pertinent.</w:t>
      </w:r>
      <w:r w:rsidRPr="0096602C">
        <w:rPr>
          <w:rStyle w:val="FootnoteReference"/>
          <w:sz w:val="22"/>
          <w:szCs w:val="22"/>
        </w:rPr>
        <w:footnoteReference w:id="32"/>
      </w:r>
    </w:p>
    <w:p w14:paraId="2034620D" w14:textId="77777777" w:rsidR="00856978" w:rsidRPr="0096602C" w:rsidRDefault="00856978" w:rsidP="005840C3">
      <w:pPr>
        <w:pStyle w:val="ListParagraph"/>
        <w:ind w:left="10"/>
        <w:jc w:val="both"/>
        <w:rPr>
          <w:sz w:val="22"/>
          <w:szCs w:val="22"/>
        </w:rPr>
      </w:pPr>
    </w:p>
    <w:p w14:paraId="14A2509D"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the Response to the questionnaire, the country under review presented the following table illustrating the training conducted during the years 2021 and 2022:</w:t>
      </w:r>
    </w:p>
    <w:p w14:paraId="31FB50E2" w14:textId="77777777" w:rsidR="00856978" w:rsidRPr="0096602C" w:rsidRDefault="00856978" w:rsidP="005840C3">
      <w:pPr>
        <w:pStyle w:val="ListParagraph"/>
        <w:ind w:left="10"/>
        <w:jc w:val="both"/>
        <w:rPr>
          <w:sz w:val="22"/>
          <w:szCs w:val="22"/>
        </w:rPr>
      </w:pPr>
    </w:p>
    <w:p w14:paraId="115AAA46" w14:textId="699844D8" w:rsidR="00856978" w:rsidRDefault="003361AB" w:rsidP="000D21B6">
      <w:pPr>
        <w:pStyle w:val="ListParagraph"/>
        <w:ind w:left="10"/>
        <w:jc w:val="center"/>
      </w:pPr>
      <w:r>
        <w:rPr>
          <w:noProof/>
        </w:rPr>
        <w:drawing>
          <wp:inline distT="0" distB="0" distL="0" distR="0" wp14:anchorId="64023022" wp14:editId="7893CA65">
            <wp:extent cx="5874712" cy="48831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9366" cy="4911955"/>
                    </a:xfrm>
                    <a:prstGeom prst="rect">
                      <a:avLst/>
                    </a:prstGeom>
                    <a:noFill/>
                    <a:ln>
                      <a:noFill/>
                    </a:ln>
                  </pic:spPr>
                </pic:pic>
              </a:graphicData>
            </a:graphic>
          </wp:inline>
        </w:drawing>
      </w:r>
    </w:p>
    <w:p w14:paraId="5E42ED6F" w14:textId="77777777" w:rsidR="00856978" w:rsidRPr="0096602C" w:rsidRDefault="00856978" w:rsidP="00DF42F1">
      <w:pPr>
        <w:pStyle w:val="ListParagraph"/>
        <w:ind w:left="10"/>
        <w:jc w:val="both"/>
        <w:rPr>
          <w:sz w:val="22"/>
          <w:szCs w:val="22"/>
          <w:lang w:val="es-CR"/>
        </w:rPr>
      </w:pPr>
    </w:p>
    <w:p w14:paraId="489BA965"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addition, during the on-site visit, Guyana provided the following list of activities undertaken by several agencies:</w:t>
      </w:r>
    </w:p>
    <w:p w14:paraId="16BE5B04" w14:textId="77777777" w:rsidR="00856978" w:rsidRPr="0096602C" w:rsidRDefault="00856978" w:rsidP="00CB3E97">
      <w:pPr>
        <w:pStyle w:val="ListParagraph"/>
        <w:ind w:left="10"/>
        <w:jc w:val="both"/>
        <w:rPr>
          <w:sz w:val="22"/>
          <w:szCs w:val="22"/>
        </w:rPr>
      </w:pPr>
    </w:p>
    <w:p w14:paraId="1FB65B55" w14:textId="77777777" w:rsidR="00856978" w:rsidRPr="0096602C" w:rsidRDefault="00856978" w:rsidP="00183BBF">
      <w:pPr>
        <w:pStyle w:val="ListParagraph"/>
        <w:numPr>
          <w:ilvl w:val="0"/>
          <w:numId w:val="12"/>
        </w:numPr>
        <w:jc w:val="both"/>
        <w:rPr>
          <w:i/>
          <w:iCs/>
          <w:sz w:val="22"/>
          <w:szCs w:val="22"/>
        </w:rPr>
      </w:pPr>
      <w:r w:rsidRPr="0096602C">
        <w:rPr>
          <w:i/>
          <w:iCs/>
          <w:sz w:val="22"/>
          <w:szCs w:val="22"/>
        </w:rPr>
        <w:t>The Risk Assessment Department of the Guyana Revenue Authority and the Special</w:t>
      </w:r>
    </w:p>
    <w:p w14:paraId="31DA8C2B" w14:textId="77777777" w:rsidR="00856978" w:rsidRPr="0096602C" w:rsidRDefault="00856978" w:rsidP="00C43F29">
      <w:pPr>
        <w:ind w:left="360" w:firstLine="720"/>
        <w:jc w:val="both"/>
        <w:rPr>
          <w:i/>
          <w:iCs/>
          <w:sz w:val="22"/>
          <w:szCs w:val="22"/>
        </w:rPr>
      </w:pPr>
      <w:r w:rsidRPr="0096602C">
        <w:rPr>
          <w:i/>
          <w:iCs/>
          <w:sz w:val="22"/>
          <w:szCs w:val="22"/>
        </w:rPr>
        <w:t>Organized Crime Unit of the Guyana Police Force.</w:t>
      </w:r>
    </w:p>
    <w:p w14:paraId="2840219E" w14:textId="77777777" w:rsidR="00856978" w:rsidRPr="0096602C" w:rsidRDefault="00856978" w:rsidP="00C43F29">
      <w:pPr>
        <w:jc w:val="both"/>
        <w:rPr>
          <w:i/>
          <w:iCs/>
          <w:sz w:val="22"/>
          <w:szCs w:val="22"/>
        </w:rPr>
      </w:pPr>
    </w:p>
    <w:p w14:paraId="3F5675A0" w14:textId="77777777" w:rsidR="00856978" w:rsidRPr="0096602C" w:rsidRDefault="00856978" w:rsidP="00183BBF">
      <w:pPr>
        <w:pStyle w:val="ListParagraph"/>
        <w:numPr>
          <w:ilvl w:val="0"/>
          <w:numId w:val="11"/>
        </w:numPr>
        <w:jc w:val="both"/>
        <w:rPr>
          <w:i/>
          <w:iCs/>
          <w:sz w:val="22"/>
          <w:szCs w:val="22"/>
        </w:rPr>
      </w:pPr>
      <w:r w:rsidRPr="0096602C">
        <w:rPr>
          <w:i/>
          <w:iCs/>
          <w:sz w:val="22"/>
          <w:szCs w:val="22"/>
        </w:rPr>
        <w:t>Anti- corruption training is continuous for law enforcement officers in the areas of</w:t>
      </w:r>
    </w:p>
    <w:p w14:paraId="72EB630C" w14:textId="77777777" w:rsidR="00856978" w:rsidRPr="0096602C" w:rsidRDefault="00856978" w:rsidP="00C43F29">
      <w:pPr>
        <w:ind w:left="1080"/>
        <w:jc w:val="both"/>
        <w:rPr>
          <w:i/>
          <w:iCs/>
          <w:sz w:val="22"/>
          <w:szCs w:val="22"/>
        </w:rPr>
      </w:pPr>
      <w:r w:rsidRPr="0096602C">
        <w:rPr>
          <w:i/>
          <w:iCs/>
          <w:sz w:val="22"/>
          <w:szCs w:val="22"/>
        </w:rPr>
        <w:t>assets recovery, freezing and forfeiture. S.O.C.U investigators have also been trained in conducting cryptocurrency investigations.</w:t>
      </w:r>
    </w:p>
    <w:p w14:paraId="4B43C117" w14:textId="77777777" w:rsidR="00856978" w:rsidRPr="0096602C" w:rsidRDefault="00856978" w:rsidP="00C43F29">
      <w:pPr>
        <w:jc w:val="both"/>
        <w:rPr>
          <w:i/>
          <w:iCs/>
          <w:sz w:val="22"/>
          <w:szCs w:val="22"/>
        </w:rPr>
      </w:pPr>
    </w:p>
    <w:p w14:paraId="01536168" w14:textId="3FBAA8F1" w:rsidR="00856978" w:rsidRPr="0096602C" w:rsidRDefault="00856978" w:rsidP="00183BBF">
      <w:pPr>
        <w:pStyle w:val="ListParagraph"/>
        <w:numPr>
          <w:ilvl w:val="0"/>
          <w:numId w:val="11"/>
        </w:numPr>
        <w:jc w:val="both"/>
        <w:rPr>
          <w:i/>
          <w:iCs/>
          <w:sz w:val="22"/>
          <w:szCs w:val="22"/>
        </w:rPr>
      </w:pPr>
      <w:r w:rsidRPr="0096602C">
        <w:rPr>
          <w:i/>
          <w:iCs/>
          <w:sz w:val="22"/>
          <w:szCs w:val="22"/>
        </w:rPr>
        <w:t xml:space="preserve">The Customs staff of the Revenue Authority underwent training from the World Customs Organization (WCO) Anti-Corruption and Integrity Promotion(A-CIP) </w:t>
      </w:r>
      <w:r w:rsidR="007D4EBF" w:rsidRPr="0096602C">
        <w:rPr>
          <w:i/>
          <w:iCs/>
          <w:sz w:val="22"/>
          <w:szCs w:val="22"/>
        </w:rPr>
        <w:t>programmed</w:t>
      </w:r>
      <w:r w:rsidRPr="0096602C">
        <w:rPr>
          <w:i/>
          <w:iCs/>
          <w:sz w:val="22"/>
          <w:szCs w:val="22"/>
        </w:rPr>
        <w:t xml:space="preserve">. </w:t>
      </w:r>
    </w:p>
    <w:p w14:paraId="76CC8248" w14:textId="77777777" w:rsidR="00856978" w:rsidRPr="0096602C" w:rsidRDefault="00856978" w:rsidP="00C43F29">
      <w:pPr>
        <w:pStyle w:val="ListParagraph"/>
        <w:ind w:left="1080"/>
        <w:jc w:val="both"/>
        <w:rPr>
          <w:i/>
          <w:iCs/>
          <w:sz w:val="22"/>
          <w:szCs w:val="22"/>
        </w:rPr>
      </w:pPr>
    </w:p>
    <w:p w14:paraId="1EAF0A82" w14:textId="0F496C59" w:rsidR="00856978" w:rsidRPr="0096602C" w:rsidRDefault="00856978" w:rsidP="00183BBF">
      <w:pPr>
        <w:pStyle w:val="ListParagraph"/>
        <w:numPr>
          <w:ilvl w:val="0"/>
          <w:numId w:val="11"/>
        </w:numPr>
        <w:jc w:val="both"/>
        <w:rPr>
          <w:i/>
          <w:iCs/>
          <w:sz w:val="22"/>
          <w:szCs w:val="22"/>
        </w:rPr>
      </w:pPr>
      <w:r w:rsidRPr="0096602C">
        <w:rPr>
          <w:i/>
          <w:iCs/>
          <w:sz w:val="22"/>
          <w:szCs w:val="22"/>
        </w:rPr>
        <w:t xml:space="preserve">The Revenue Authority became an official partner of the </w:t>
      </w:r>
      <w:r w:rsidR="007D4EBF" w:rsidRPr="0096602C">
        <w:rPr>
          <w:i/>
          <w:iCs/>
          <w:sz w:val="22"/>
          <w:szCs w:val="22"/>
        </w:rPr>
        <w:t>programmed</w:t>
      </w:r>
      <w:r w:rsidRPr="0096602C">
        <w:rPr>
          <w:i/>
          <w:iCs/>
          <w:sz w:val="22"/>
          <w:szCs w:val="22"/>
        </w:rPr>
        <w:t xml:space="preserve"> in 2021.</w:t>
      </w:r>
    </w:p>
    <w:p w14:paraId="3C32D01A" w14:textId="77777777" w:rsidR="00856978" w:rsidRPr="0096602C" w:rsidRDefault="00856978" w:rsidP="00C43F29">
      <w:pPr>
        <w:pStyle w:val="ListParagraph"/>
        <w:rPr>
          <w:i/>
          <w:iCs/>
          <w:sz w:val="22"/>
          <w:szCs w:val="22"/>
        </w:rPr>
      </w:pPr>
    </w:p>
    <w:p w14:paraId="04665C1A" w14:textId="77777777" w:rsidR="00856978" w:rsidRPr="0096602C" w:rsidRDefault="00856978" w:rsidP="00183BBF">
      <w:pPr>
        <w:pStyle w:val="ListParagraph"/>
        <w:numPr>
          <w:ilvl w:val="0"/>
          <w:numId w:val="11"/>
        </w:numPr>
        <w:jc w:val="both"/>
        <w:rPr>
          <w:i/>
          <w:iCs/>
          <w:sz w:val="22"/>
          <w:szCs w:val="22"/>
        </w:rPr>
      </w:pPr>
      <w:r w:rsidRPr="0096602C">
        <w:rPr>
          <w:i/>
          <w:iCs/>
          <w:sz w:val="22"/>
          <w:szCs w:val="22"/>
        </w:rPr>
        <w:t>The WCO A-CIP Revised Arusha Declaration focuses on ten (10) key factors: Regulatory Framework, Transparency, Automation, Reform and Modernization (these four falls under leadership and commitment), Code of Conduct, Human Resource Management, Morale and Organizational culture and Relationship with Private sector (these four falls under Audit and Investigation).</w:t>
      </w:r>
    </w:p>
    <w:p w14:paraId="65E7FF13" w14:textId="77777777" w:rsidR="00856978" w:rsidRPr="0096602C" w:rsidRDefault="00856978" w:rsidP="00C43F29">
      <w:pPr>
        <w:pStyle w:val="ListParagraph"/>
        <w:ind w:left="1080"/>
        <w:jc w:val="both"/>
        <w:rPr>
          <w:i/>
          <w:iCs/>
          <w:sz w:val="22"/>
          <w:szCs w:val="22"/>
        </w:rPr>
      </w:pPr>
    </w:p>
    <w:p w14:paraId="10316D7F" w14:textId="77777777" w:rsidR="00856978" w:rsidRPr="0096602C" w:rsidRDefault="00856978" w:rsidP="00183BBF">
      <w:pPr>
        <w:pStyle w:val="ListParagraph"/>
        <w:numPr>
          <w:ilvl w:val="0"/>
          <w:numId w:val="11"/>
        </w:numPr>
        <w:jc w:val="both"/>
        <w:rPr>
          <w:i/>
          <w:iCs/>
          <w:sz w:val="22"/>
          <w:szCs w:val="22"/>
        </w:rPr>
      </w:pPr>
      <w:r w:rsidRPr="0096602C">
        <w:rPr>
          <w:i/>
          <w:iCs/>
          <w:sz w:val="22"/>
          <w:szCs w:val="22"/>
        </w:rPr>
        <w:t>The aim of the said training is to achieve a results-based approach to address corruption in customs and to have a positive effect on society by contributing to an improved business environment for cross-border trade. Additionally, training enables the use of both qualitative and quantitative ways to measure levels of integrity within GRA’s Customs, Excise and Trade Operations.</w:t>
      </w:r>
    </w:p>
    <w:p w14:paraId="534262B3" w14:textId="77777777" w:rsidR="00856978" w:rsidRPr="0096602C" w:rsidRDefault="00856978" w:rsidP="00C43F29">
      <w:pPr>
        <w:pStyle w:val="ListParagraph"/>
        <w:rPr>
          <w:i/>
          <w:iCs/>
          <w:sz w:val="22"/>
          <w:szCs w:val="22"/>
        </w:rPr>
      </w:pPr>
    </w:p>
    <w:p w14:paraId="34D14465" w14:textId="77777777" w:rsidR="00856978" w:rsidRPr="0096602C" w:rsidRDefault="00856978" w:rsidP="00183BBF">
      <w:pPr>
        <w:pStyle w:val="ListParagraph"/>
        <w:numPr>
          <w:ilvl w:val="0"/>
          <w:numId w:val="11"/>
        </w:numPr>
        <w:jc w:val="both"/>
        <w:rPr>
          <w:i/>
          <w:iCs/>
          <w:sz w:val="22"/>
          <w:szCs w:val="22"/>
        </w:rPr>
      </w:pPr>
      <w:r w:rsidRPr="0096602C">
        <w:rPr>
          <w:i/>
          <w:iCs/>
          <w:sz w:val="22"/>
          <w:szCs w:val="22"/>
        </w:rPr>
        <w:t>The training has been extended to various departments within the Revenue Authority with an aim to combat institutional corruption within the various departments.</w:t>
      </w:r>
    </w:p>
    <w:p w14:paraId="5B39A896" w14:textId="77777777" w:rsidR="00856978" w:rsidRPr="0096602C" w:rsidRDefault="00856978" w:rsidP="00C43F29">
      <w:pPr>
        <w:pStyle w:val="ListParagraph"/>
        <w:rPr>
          <w:i/>
          <w:iCs/>
          <w:sz w:val="22"/>
          <w:szCs w:val="22"/>
        </w:rPr>
      </w:pPr>
    </w:p>
    <w:p w14:paraId="4E0570C9" w14:textId="77777777" w:rsidR="00856978" w:rsidRPr="0096602C" w:rsidRDefault="00856978" w:rsidP="00183BBF">
      <w:pPr>
        <w:pStyle w:val="ListParagraph"/>
        <w:numPr>
          <w:ilvl w:val="0"/>
          <w:numId w:val="11"/>
        </w:numPr>
        <w:jc w:val="both"/>
        <w:rPr>
          <w:rStyle w:val="FootnoteReference"/>
          <w:rFonts w:eastAsia="Times New Roman"/>
          <w:i/>
          <w:iCs/>
          <w:sz w:val="22"/>
          <w:szCs w:val="22"/>
          <w:vertAlign w:val="baseline"/>
        </w:rPr>
      </w:pPr>
      <w:r w:rsidRPr="0096602C">
        <w:rPr>
          <w:i/>
          <w:iCs/>
          <w:sz w:val="22"/>
          <w:szCs w:val="22"/>
        </w:rPr>
        <w:t>In addition, audit training is done on a continuous basis.</w:t>
      </w:r>
      <w:r w:rsidRPr="0096602C">
        <w:rPr>
          <w:rStyle w:val="FootnoteReference"/>
          <w:sz w:val="22"/>
          <w:szCs w:val="22"/>
        </w:rPr>
        <w:t xml:space="preserve"> </w:t>
      </w:r>
      <w:r w:rsidRPr="0096602C">
        <w:rPr>
          <w:rStyle w:val="FootnoteReference"/>
          <w:sz w:val="22"/>
          <w:szCs w:val="22"/>
        </w:rPr>
        <w:footnoteReference w:id="33"/>
      </w:r>
    </w:p>
    <w:p w14:paraId="41C4B73F" w14:textId="77777777" w:rsidR="00856978" w:rsidRPr="0096602C" w:rsidRDefault="00856978" w:rsidP="00A506DC">
      <w:pPr>
        <w:pStyle w:val="ListParagraph"/>
        <w:rPr>
          <w:sz w:val="22"/>
          <w:szCs w:val="22"/>
        </w:rPr>
      </w:pPr>
    </w:p>
    <w:p w14:paraId="32B6B8C4"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Ministry of Finance provides training for internal auditors to support the establishment of an ethical and honest culture. These auditors help evaluate internal controls, assess fraud risk, and participate in fraud investigations. The Accountant General's Department hosts regular meetings to promote propriety, integrity, and professionalism among division heads. Moreover, the Public Procurement Commission (PPC) conducted training for 1,737 individuals, emphasizing adherence to public procurement principles like ethics, accountability, competition, transparency, efficiency, and value for money during March to August 2023. </w:t>
      </w:r>
      <w:r w:rsidRPr="0096602C">
        <w:rPr>
          <w:rStyle w:val="FootnoteReference"/>
          <w:sz w:val="22"/>
          <w:szCs w:val="22"/>
        </w:rPr>
        <w:footnoteReference w:id="34"/>
      </w:r>
    </w:p>
    <w:p w14:paraId="26DAF89E" w14:textId="77777777" w:rsidR="00856978" w:rsidRPr="0096602C" w:rsidRDefault="00856978" w:rsidP="00A506DC">
      <w:pPr>
        <w:jc w:val="both"/>
        <w:rPr>
          <w:sz w:val="22"/>
          <w:szCs w:val="22"/>
        </w:rPr>
      </w:pPr>
    </w:p>
    <w:p w14:paraId="39808ED4" w14:textId="77777777" w:rsidR="00856978" w:rsidRPr="0096602C" w:rsidRDefault="00856978" w:rsidP="00961289">
      <w:pPr>
        <w:pStyle w:val="ListParagraph"/>
        <w:numPr>
          <w:ilvl w:val="0"/>
          <w:numId w:val="1"/>
        </w:numPr>
        <w:ind w:left="0"/>
        <w:jc w:val="both"/>
        <w:rPr>
          <w:rStyle w:val="FootnoteReference"/>
          <w:sz w:val="22"/>
          <w:szCs w:val="22"/>
          <w:vertAlign w:val="baseline"/>
        </w:rPr>
      </w:pPr>
      <w:r w:rsidRPr="0096602C">
        <w:rPr>
          <w:sz w:val="22"/>
          <w:szCs w:val="22"/>
        </w:rPr>
        <w:t xml:space="preserve">In addition, during the on-site visit, the country under review also presented detailed quantitative information on training courses on government procurement, pointing out that 240 participants from 106 entities had participated in those courses. These activities were carried out in collaboration with the </w:t>
      </w:r>
      <w:r w:rsidRPr="0096602C">
        <w:rPr>
          <w:i/>
          <w:iCs/>
          <w:sz w:val="22"/>
          <w:szCs w:val="22"/>
        </w:rPr>
        <w:t>Ministry of Public Service and Regional Executive Officers</w:t>
      </w:r>
      <w:r w:rsidRPr="0096602C">
        <w:rPr>
          <w:sz w:val="22"/>
          <w:szCs w:val="22"/>
        </w:rPr>
        <w:t xml:space="preserve"> of various administrative regions and agencies.</w:t>
      </w:r>
      <w:r w:rsidRPr="0096602C">
        <w:rPr>
          <w:rStyle w:val="FootnoteReference"/>
          <w:sz w:val="22"/>
          <w:szCs w:val="22"/>
        </w:rPr>
        <w:t xml:space="preserve"> </w:t>
      </w:r>
      <w:r w:rsidRPr="0096602C">
        <w:rPr>
          <w:rStyle w:val="FootnoteReference"/>
          <w:sz w:val="22"/>
          <w:szCs w:val="22"/>
        </w:rPr>
        <w:footnoteReference w:id="35"/>
      </w:r>
    </w:p>
    <w:p w14:paraId="13F43528" w14:textId="77777777" w:rsidR="00856978" w:rsidRPr="0096602C" w:rsidRDefault="00856978" w:rsidP="00AA767C">
      <w:pPr>
        <w:pStyle w:val="ListParagraph"/>
        <w:rPr>
          <w:sz w:val="22"/>
          <w:szCs w:val="22"/>
        </w:rPr>
      </w:pPr>
    </w:p>
    <w:p w14:paraId="1AA806B7"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For its part, during the on-site visit, the </w:t>
      </w:r>
      <w:r w:rsidRPr="0096602C">
        <w:rPr>
          <w:i/>
          <w:iCs/>
          <w:sz w:val="22"/>
          <w:szCs w:val="22"/>
        </w:rPr>
        <w:t>Financial Intelligence Unit</w:t>
      </w:r>
      <w:r w:rsidRPr="0096602C">
        <w:rPr>
          <w:sz w:val="22"/>
          <w:szCs w:val="22"/>
        </w:rPr>
        <w:t xml:space="preserve"> provided information and cited the national and international anti-corruption training courses in which its officials participated in 2001, 2002, and 2003.</w:t>
      </w:r>
      <w:r w:rsidRPr="0096602C">
        <w:rPr>
          <w:rStyle w:val="FootnoteReference"/>
          <w:sz w:val="22"/>
          <w:szCs w:val="22"/>
          <w:lang w:val="es-CR"/>
        </w:rPr>
        <w:footnoteReference w:id="36"/>
      </w:r>
    </w:p>
    <w:p w14:paraId="3B166363" w14:textId="77777777" w:rsidR="00856978" w:rsidRPr="0096602C" w:rsidRDefault="00856978" w:rsidP="00C479F0">
      <w:pPr>
        <w:pStyle w:val="ListParagraph"/>
        <w:ind w:left="10"/>
        <w:jc w:val="both"/>
        <w:rPr>
          <w:sz w:val="22"/>
          <w:szCs w:val="22"/>
        </w:rPr>
      </w:pPr>
    </w:p>
    <w:p w14:paraId="64EF9CB0"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Committee notes that the above activities could be considered a step toward in the implementation of this measure; however, they have not been specifically designed to alert public officials about the modalities used to disguise payments for corruption and to instruct them on how to detect them, as indicated in the measure. </w:t>
      </w:r>
    </w:p>
    <w:p w14:paraId="1AAE9EB9" w14:textId="77777777" w:rsidR="0080160A" w:rsidRPr="0096602C" w:rsidRDefault="0080160A" w:rsidP="0080160A">
      <w:pPr>
        <w:pStyle w:val="ListParagraph"/>
        <w:rPr>
          <w:sz w:val="22"/>
          <w:szCs w:val="22"/>
        </w:rPr>
      </w:pPr>
    </w:p>
    <w:p w14:paraId="34214D46" w14:textId="0345E7A9" w:rsidR="00856978" w:rsidRPr="0096602C" w:rsidRDefault="00856978" w:rsidP="00961289">
      <w:pPr>
        <w:pStyle w:val="ListParagraph"/>
        <w:numPr>
          <w:ilvl w:val="0"/>
          <w:numId w:val="1"/>
        </w:numPr>
        <w:ind w:left="0"/>
        <w:jc w:val="both"/>
        <w:rPr>
          <w:sz w:val="22"/>
          <w:szCs w:val="22"/>
        </w:rPr>
      </w:pPr>
      <w:r w:rsidRPr="0096602C">
        <w:rPr>
          <w:rFonts w:eastAsia="Times New Roman"/>
          <w:sz w:val="22"/>
          <w:szCs w:val="22"/>
        </w:rPr>
        <w:t>Given the foregoing, the Committee takes note of the need for the country under review to give attention to implementation thereto</w:t>
      </w:r>
      <w:r w:rsidRPr="0096602C">
        <w:rPr>
          <w:sz w:val="22"/>
          <w:szCs w:val="22"/>
        </w:rPr>
        <w:t xml:space="preserve">, which will be reformulated to better reflect the methodology used by the Committee in formulating recommendations during this round. (See Recommendation </w:t>
      </w:r>
      <w:r w:rsidRPr="00C02EA5">
        <w:rPr>
          <w:sz w:val="22"/>
          <w:szCs w:val="22"/>
          <w:highlight w:val="lightGray"/>
        </w:rPr>
        <w:t>1.4.</w:t>
      </w:r>
      <w:r w:rsidR="00FA05DB" w:rsidRPr="00C02EA5">
        <w:rPr>
          <w:sz w:val="22"/>
          <w:szCs w:val="22"/>
          <w:highlight w:val="lightGray"/>
        </w:rPr>
        <w:t>3</w:t>
      </w:r>
      <w:r w:rsidRPr="0096602C">
        <w:rPr>
          <w:sz w:val="22"/>
          <w:szCs w:val="22"/>
        </w:rPr>
        <w:t xml:space="preserve">, in Section </w:t>
      </w:r>
      <w:r w:rsidRPr="00C02EA5">
        <w:rPr>
          <w:sz w:val="22"/>
          <w:szCs w:val="22"/>
        </w:rPr>
        <w:t>1.4</w:t>
      </w:r>
      <w:r w:rsidRPr="0096602C">
        <w:rPr>
          <w:sz w:val="22"/>
          <w:szCs w:val="22"/>
        </w:rPr>
        <w:t xml:space="preserve"> of Chapter II of this Report).</w:t>
      </w:r>
    </w:p>
    <w:p w14:paraId="7C9E4314" w14:textId="77777777" w:rsidR="00856978" w:rsidRPr="0096602C" w:rsidRDefault="00856978" w:rsidP="00B11724">
      <w:pPr>
        <w:pStyle w:val="ListParagraph"/>
        <w:rPr>
          <w:sz w:val="22"/>
          <w:szCs w:val="22"/>
        </w:rPr>
      </w:pPr>
    </w:p>
    <w:p w14:paraId="5E804F80" w14:textId="77777777" w:rsidR="00856978" w:rsidRPr="0096602C" w:rsidRDefault="00856978" w:rsidP="0011112B">
      <w:pPr>
        <w:ind w:right="35"/>
        <w:jc w:val="both"/>
        <w:rPr>
          <w:i/>
          <w:iCs/>
          <w:sz w:val="22"/>
          <w:szCs w:val="22"/>
          <w:u w:val="single"/>
        </w:rPr>
      </w:pPr>
      <w:r w:rsidRPr="0096602C">
        <w:rPr>
          <w:sz w:val="22"/>
          <w:szCs w:val="22"/>
          <w:u w:val="single"/>
        </w:rPr>
        <w:t>Recommendation a)</w:t>
      </w:r>
      <w:r w:rsidRPr="0096602C">
        <w:rPr>
          <w:i/>
          <w:iCs/>
          <w:sz w:val="22"/>
          <w:szCs w:val="22"/>
          <w:u w:val="single"/>
        </w:rPr>
        <w:t>:</w:t>
      </w:r>
    </w:p>
    <w:p w14:paraId="7B76B770" w14:textId="77777777" w:rsidR="00856978" w:rsidRPr="0096602C" w:rsidRDefault="00856978" w:rsidP="0011112B">
      <w:pPr>
        <w:ind w:right="35"/>
        <w:jc w:val="both"/>
        <w:rPr>
          <w:b/>
          <w:bCs/>
          <w:i/>
          <w:iCs/>
          <w:sz w:val="22"/>
          <w:szCs w:val="22"/>
          <w:u w:val="single"/>
        </w:rPr>
      </w:pPr>
    </w:p>
    <w:p w14:paraId="14685101" w14:textId="77777777" w:rsidR="00856978" w:rsidRPr="0096602C" w:rsidRDefault="00856978">
      <w:pPr>
        <w:autoSpaceDE w:val="0"/>
        <w:autoSpaceDN w:val="0"/>
        <w:adjustRightInd w:val="0"/>
        <w:jc w:val="both"/>
        <w:rPr>
          <w:b/>
          <w:bCs/>
          <w:sz w:val="22"/>
          <w:szCs w:val="22"/>
        </w:rPr>
      </w:pPr>
      <w:r w:rsidRPr="0096602C">
        <w:rPr>
          <w:b/>
          <w:bCs/>
          <w:sz w:val="22"/>
          <w:szCs w:val="22"/>
        </w:rPr>
        <w:t xml:space="preserve">Consider adopting the measures deemed appropriate to make it easier for the appropriate authorities to detect sums paid for acts of corruption </w:t>
      </w:r>
      <w:proofErr w:type="gramStart"/>
      <w:r w:rsidRPr="0096602C">
        <w:rPr>
          <w:b/>
          <w:bCs/>
          <w:sz w:val="22"/>
          <w:szCs w:val="22"/>
        </w:rPr>
        <w:t>in the event that</w:t>
      </w:r>
      <w:proofErr w:type="gramEnd"/>
      <w:r w:rsidRPr="0096602C">
        <w:rPr>
          <w:b/>
          <w:bCs/>
          <w:sz w:val="22"/>
          <w:szCs w:val="22"/>
        </w:rPr>
        <w:t xml:space="preserve"> they are being used as grounds for obtaining such treatment such as the following:</w:t>
      </w:r>
    </w:p>
    <w:p w14:paraId="00F85D06" w14:textId="77777777" w:rsidR="00856978" w:rsidRPr="0096602C" w:rsidRDefault="00856978">
      <w:pPr>
        <w:autoSpaceDE w:val="0"/>
        <w:autoSpaceDN w:val="0"/>
        <w:adjustRightInd w:val="0"/>
        <w:jc w:val="both"/>
        <w:rPr>
          <w:b/>
          <w:bCs/>
          <w:sz w:val="22"/>
          <w:szCs w:val="22"/>
        </w:rPr>
      </w:pPr>
    </w:p>
    <w:p w14:paraId="5315517F" w14:textId="77777777" w:rsidR="00856978" w:rsidRPr="0096602C" w:rsidRDefault="00856978">
      <w:pPr>
        <w:autoSpaceDE w:val="0"/>
        <w:autoSpaceDN w:val="0"/>
        <w:adjustRightInd w:val="0"/>
        <w:jc w:val="both"/>
        <w:rPr>
          <w:b/>
          <w:bCs/>
          <w:sz w:val="22"/>
          <w:szCs w:val="22"/>
        </w:rPr>
      </w:pPr>
      <w:r w:rsidRPr="0096602C">
        <w:rPr>
          <w:sz w:val="22"/>
          <w:szCs w:val="22"/>
          <w:u w:val="single"/>
        </w:rPr>
        <w:t>Measure vi) suggested by the Committee:</w:t>
      </w:r>
    </w:p>
    <w:p w14:paraId="73E45651" w14:textId="77777777" w:rsidR="00856978" w:rsidRPr="0096602C" w:rsidRDefault="00856978" w:rsidP="005E7C71">
      <w:pPr>
        <w:autoSpaceDE w:val="0"/>
        <w:autoSpaceDN w:val="0"/>
        <w:adjustRightInd w:val="0"/>
        <w:jc w:val="both"/>
        <w:rPr>
          <w:b/>
          <w:bCs/>
          <w:sz w:val="22"/>
          <w:szCs w:val="22"/>
        </w:rPr>
      </w:pPr>
    </w:p>
    <w:p w14:paraId="19D05D49" w14:textId="77777777" w:rsidR="00856978" w:rsidRPr="0096602C" w:rsidRDefault="00856978" w:rsidP="002E17B1">
      <w:pPr>
        <w:autoSpaceDE w:val="0"/>
        <w:autoSpaceDN w:val="0"/>
        <w:adjustRightInd w:val="0"/>
        <w:ind w:left="720"/>
        <w:jc w:val="both"/>
        <w:rPr>
          <w:b/>
          <w:bCs/>
          <w:i/>
          <w:iCs/>
          <w:sz w:val="22"/>
          <w:szCs w:val="22"/>
        </w:rPr>
      </w:pPr>
      <w:r w:rsidRPr="0096602C">
        <w:rPr>
          <w:b/>
          <w:bCs/>
          <w:i/>
          <w:iCs/>
          <w:sz w:val="22"/>
          <w:szCs w:val="22"/>
        </w:rPr>
        <w:t>vi. Channels of communication so that they may promptly report to those who must decide on favorable treatment and warn them of the anomalies detected or of any irregularity that could affect the decision.</w:t>
      </w:r>
    </w:p>
    <w:p w14:paraId="699776BC" w14:textId="77777777" w:rsidR="00856978" w:rsidRPr="0096602C" w:rsidRDefault="00856978" w:rsidP="0011112B">
      <w:pPr>
        <w:ind w:right="35"/>
        <w:jc w:val="both"/>
        <w:rPr>
          <w:b/>
          <w:bCs/>
          <w:i/>
          <w:iCs/>
          <w:sz w:val="22"/>
          <w:szCs w:val="22"/>
          <w:u w:val="single"/>
        </w:rPr>
      </w:pPr>
    </w:p>
    <w:p w14:paraId="72B2F37E" w14:textId="77777777" w:rsidR="00856978" w:rsidRPr="0096602C" w:rsidRDefault="00856978" w:rsidP="00961289">
      <w:pPr>
        <w:pStyle w:val="ListParagraph"/>
        <w:numPr>
          <w:ilvl w:val="0"/>
          <w:numId w:val="1"/>
        </w:numPr>
        <w:ind w:left="0"/>
        <w:jc w:val="both"/>
        <w:rPr>
          <w:i/>
          <w:iCs/>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xml:space="preserve">, in its Response, the country under review presented information and new developments. In this regard, the Committee notes the following information that </w:t>
      </w:r>
      <w:proofErr w:type="gramStart"/>
      <w:r w:rsidRPr="0096602C">
        <w:rPr>
          <w:sz w:val="22"/>
          <w:szCs w:val="22"/>
        </w:rPr>
        <w:t>lead</w:t>
      </w:r>
      <w:proofErr w:type="gramEnd"/>
      <w:r w:rsidRPr="0096602C">
        <w:rPr>
          <w:sz w:val="22"/>
          <w:szCs w:val="22"/>
        </w:rPr>
        <w:t xml:space="preserve"> it to conclude said measure has been satisfactorily considered.</w:t>
      </w:r>
    </w:p>
    <w:p w14:paraId="563429E0" w14:textId="77777777" w:rsidR="00856978" w:rsidRPr="0096602C" w:rsidRDefault="00856978" w:rsidP="00B001AD">
      <w:pPr>
        <w:pStyle w:val="ListParagraph"/>
        <w:ind w:left="10"/>
        <w:jc w:val="both"/>
        <w:rPr>
          <w:i/>
          <w:iCs/>
          <w:sz w:val="22"/>
          <w:szCs w:val="22"/>
        </w:rPr>
      </w:pPr>
    </w:p>
    <w:p w14:paraId="2A374F04" w14:textId="77777777" w:rsidR="00856978" w:rsidRPr="0096602C" w:rsidRDefault="00856978" w:rsidP="00961289">
      <w:pPr>
        <w:pStyle w:val="ListParagraph"/>
        <w:numPr>
          <w:ilvl w:val="0"/>
          <w:numId w:val="1"/>
        </w:numPr>
        <w:ind w:left="0"/>
        <w:jc w:val="both"/>
        <w:rPr>
          <w:i/>
          <w:iCs/>
          <w:sz w:val="22"/>
          <w:szCs w:val="22"/>
        </w:rPr>
      </w:pPr>
      <w:r w:rsidRPr="0096602C">
        <w:rPr>
          <w:color w:val="000000"/>
          <w:sz w:val="22"/>
          <w:szCs w:val="22"/>
        </w:rPr>
        <w:t>In the Response to the Questionnaire,</w:t>
      </w:r>
      <w:r w:rsidRPr="0096602C">
        <w:rPr>
          <w:rStyle w:val="FootnoteReference"/>
          <w:color w:val="000000"/>
          <w:sz w:val="22"/>
          <w:szCs w:val="22"/>
          <w:lang w:eastAsia="fr-CA"/>
        </w:rPr>
        <w:footnoteReference w:id="37"/>
      </w:r>
      <w:r w:rsidRPr="0096602C">
        <w:rPr>
          <w:color w:val="000000"/>
          <w:sz w:val="22"/>
          <w:szCs w:val="22"/>
        </w:rPr>
        <w:t xml:space="preserve"> Guyana explains the process for promptly reporting the detection of anomalies or irregularities with the GRA as follows:</w:t>
      </w:r>
    </w:p>
    <w:p w14:paraId="26DF21B9" w14:textId="77777777" w:rsidR="00856978" w:rsidRPr="0096602C" w:rsidRDefault="00856978" w:rsidP="00E1700E">
      <w:pPr>
        <w:pStyle w:val="ListParagraph"/>
        <w:rPr>
          <w:i/>
          <w:iCs/>
          <w:sz w:val="22"/>
          <w:szCs w:val="22"/>
        </w:rPr>
      </w:pPr>
    </w:p>
    <w:p w14:paraId="591D84CE" w14:textId="77777777" w:rsidR="00856978" w:rsidRPr="0096602C" w:rsidRDefault="00856978" w:rsidP="00183BBF">
      <w:pPr>
        <w:pStyle w:val="ListParagraph"/>
        <w:numPr>
          <w:ilvl w:val="0"/>
          <w:numId w:val="13"/>
        </w:numPr>
        <w:ind w:right="35"/>
        <w:jc w:val="both"/>
        <w:rPr>
          <w:sz w:val="22"/>
          <w:szCs w:val="22"/>
        </w:rPr>
      </w:pPr>
      <w:r w:rsidRPr="0096602C">
        <w:rPr>
          <w:sz w:val="22"/>
          <w:szCs w:val="22"/>
        </w:rPr>
        <w:t>Conducting annual audits on taxable entities to verify tax compliance and the accuracy of information submitted to the GRA.</w:t>
      </w:r>
    </w:p>
    <w:p w14:paraId="5C7CC16E" w14:textId="77777777" w:rsidR="00856978" w:rsidRPr="0096602C" w:rsidRDefault="00856978" w:rsidP="00183BBF">
      <w:pPr>
        <w:pStyle w:val="ListParagraph"/>
        <w:numPr>
          <w:ilvl w:val="0"/>
          <w:numId w:val="13"/>
        </w:numPr>
        <w:ind w:right="35"/>
        <w:jc w:val="both"/>
        <w:rPr>
          <w:sz w:val="22"/>
          <w:szCs w:val="22"/>
        </w:rPr>
      </w:pPr>
      <w:r w:rsidRPr="0096602C">
        <w:rPr>
          <w:sz w:val="22"/>
          <w:szCs w:val="22"/>
        </w:rPr>
        <w:t>Identifying irregularities or incorrect data in the accounting records, such as errors in liabilities and non-liabilities within the entity's Excel sheet.</w:t>
      </w:r>
    </w:p>
    <w:p w14:paraId="391576B2" w14:textId="77777777" w:rsidR="00856978" w:rsidRPr="0096602C" w:rsidRDefault="00856978" w:rsidP="00183BBF">
      <w:pPr>
        <w:pStyle w:val="ListParagraph"/>
        <w:numPr>
          <w:ilvl w:val="0"/>
          <w:numId w:val="13"/>
        </w:numPr>
        <w:ind w:right="35"/>
        <w:jc w:val="both"/>
        <w:rPr>
          <w:sz w:val="22"/>
          <w:szCs w:val="22"/>
        </w:rPr>
      </w:pPr>
      <w:r w:rsidRPr="0096602C">
        <w:rPr>
          <w:sz w:val="22"/>
          <w:szCs w:val="22"/>
        </w:rPr>
        <w:t xml:space="preserve">Performing an additional assessment on the taxpayer, and if found guilty of bribery, charging the </w:t>
      </w:r>
      <w:proofErr w:type="gramStart"/>
      <w:r w:rsidRPr="0096602C">
        <w:rPr>
          <w:sz w:val="22"/>
          <w:szCs w:val="22"/>
        </w:rPr>
        <w:t>taxpayer</w:t>
      </w:r>
      <w:proofErr w:type="gramEnd"/>
      <w:r w:rsidRPr="0096602C">
        <w:rPr>
          <w:sz w:val="22"/>
          <w:szCs w:val="22"/>
        </w:rPr>
        <w:t xml:space="preserve"> and requiring them to pay the owed taxes to the GRA.</w:t>
      </w:r>
    </w:p>
    <w:p w14:paraId="07776D6C" w14:textId="77777777" w:rsidR="00856978" w:rsidRPr="0096602C" w:rsidRDefault="00856978" w:rsidP="003470C8">
      <w:pPr>
        <w:pStyle w:val="ListParagraph"/>
        <w:ind w:right="35"/>
        <w:jc w:val="both"/>
        <w:rPr>
          <w:sz w:val="22"/>
          <w:szCs w:val="22"/>
        </w:rPr>
      </w:pPr>
    </w:p>
    <w:p w14:paraId="0BAD8B26" w14:textId="77777777" w:rsidR="00856978" w:rsidRPr="0096602C" w:rsidRDefault="00856978" w:rsidP="000D1EDD">
      <w:pPr>
        <w:pStyle w:val="ListParagraph"/>
        <w:numPr>
          <w:ilvl w:val="0"/>
          <w:numId w:val="1"/>
        </w:numPr>
        <w:ind w:left="0"/>
        <w:jc w:val="both"/>
        <w:rPr>
          <w:sz w:val="22"/>
          <w:szCs w:val="22"/>
        </w:rPr>
      </w:pPr>
      <w:r w:rsidRPr="0096602C">
        <w:rPr>
          <w:sz w:val="22"/>
          <w:szCs w:val="22"/>
        </w:rPr>
        <w:t>Also, during the on-site visit Guyana indicated that the process outlined involves reporting entities (REs) being mandated to closely monitor various aspects of their business transactions.</w:t>
      </w:r>
      <w:r w:rsidRPr="0096602C">
        <w:rPr>
          <w:rStyle w:val="FootnoteReference"/>
          <w:sz w:val="22"/>
          <w:szCs w:val="22"/>
        </w:rPr>
        <w:footnoteReference w:id="38"/>
      </w:r>
      <w:r w:rsidRPr="0096602C">
        <w:rPr>
          <w:sz w:val="22"/>
          <w:szCs w:val="22"/>
        </w:rPr>
        <w:t xml:space="preserve"> They must pay special attention to complex or unusual large transactions, unusual transaction patterns, business dealings with individuals or entities in high-risk jurisdictions, and electronic funds transfers lacking complete originator information. Additionally, Reporting Entities must ensure that customer transactions align with typical norms in terms of value, type, and purpose, as well as their existing risk profile.</w:t>
      </w:r>
    </w:p>
    <w:p w14:paraId="1BBFEC27" w14:textId="77777777" w:rsidR="00856978" w:rsidRPr="0096602C" w:rsidRDefault="00856978" w:rsidP="00250254">
      <w:pPr>
        <w:pStyle w:val="ListParagraph"/>
        <w:ind w:left="10"/>
        <w:jc w:val="both"/>
        <w:rPr>
          <w:sz w:val="22"/>
          <w:szCs w:val="22"/>
        </w:rPr>
      </w:pPr>
    </w:p>
    <w:p w14:paraId="2CD34240" w14:textId="77777777" w:rsidR="00856978" w:rsidRPr="0096602C" w:rsidRDefault="00856978" w:rsidP="000D1EDD">
      <w:pPr>
        <w:pStyle w:val="ListParagraph"/>
        <w:numPr>
          <w:ilvl w:val="0"/>
          <w:numId w:val="1"/>
        </w:numPr>
        <w:ind w:left="0"/>
        <w:jc w:val="both"/>
        <w:rPr>
          <w:sz w:val="22"/>
          <w:szCs w:val="22"/>
        </w:rPr>
      </w:pPr>
      <w:r w:rsidRPr="0096602C">
        <w:rPr>
          <w:sz w:val="22"/>
          <w:szCs w:val="22"/>
        </w:rPr>
        <w:t>If a transaction is suspected to be linked to criminal activity, including corruption, the RE must promptly report a Suspicious Transaction Report (STR) to the Financial Intelligence Unit (FIU) within three days of establishing the suspicion. The FIU has the authority to request additional information from REs as needed for their intelligence analysis.</w:t>
      </w:r>
    </w:p>
    <w:p w14:paraId="3FA15FED" w14:textId="77777777" w:rsidR="00856978" w:rsidRPr="0096602C" w:rsidRDefault="00856978" w:rsidP="00250254">
      <w:pPr>
        <w:pStyle w:val="ListParagraph"/>
        <w:rPr>
          <w:sz w:val="22"/>
          <w:szCs w:val="22"/>
        </w:rPr>
      </w:pPr>
    </w:p>
    <w:p w14:paraId="2CE9D64C" w14:textId="77777777" w:rsidR="00856978" w:rsidRPr="0096602C" w:rsidRDefault="00856978" w:rsidP="000D1EDD">
      <w:pPr>
        <w:pStyle w:val="ListParagraph"/>
        <w:numPr>
          <w:ilvl w:val="0"/>
          <w:numId w:val="1"/>
        </w:numPr>
        <w:ind w:left="0"/>
        <w:jc w:val="both"/>
        <w:rPr>
          <w:sz w:val="22"/>
          <w:szCs w:val="22"/>
        </w:rPr>
      </w:pPr>
      <w:r w:rsidRPr="0096602C">
        <w:rPr>
          <w:sz w:val="22"/>
          <w:szCs w:val="22"/>
        </w:rPr>
        <w:t>Furthermore, the FIU has the power to direct a reporting entity to refrain from carrying out a transaction if they suspect it involves the proceeds of crime, including corruption. This directive can be issued in writing, electronically, or by telephone, and the entity must comply for a specified period, not exceeding five days.</w:t>
      </w:r>
    </w:p>
    <w:p w14:paraId="21CEFB3A" w14:textId="77777777" w:rsidR="00856978" w:rsidRPr="0096602C" w:rsidRDefault="00856978" w:rsidP="00BC7B39">
      <w:pPr>
        <w:pStyle w:val="ListParagraph"/>
        <w:rPr>
          <w:sz w:val="22"/>
          <w:szCs w:val="22"/>
        </w:rPr>
      </w:pPr>
    </w:p>
    <w:p w14:paraId="3FF5A37F" w14:textId="4A2552C0" w:rsidR="00856978" w:rsidRPr="00826BCC" w:rsidRDefault="00856978" w:rsidP="00ED7327">
      <w:pPr>
        <w:pStyle w:val="ListParagraph"/>
        <w:numPr>
          <w:ilvl w:val="0"/>
          <w:numId w:val="1"/>
        </w:numPr>
        <w:ind w:left="10"/>
        <w:jc w:val="both"/>
        <w:rPr>
          <w:sz w:val="22"/>
          <w:szCs w:val="22"/>
        </w:rPr>
      </w:pPr>
      <w:r w:rsidRPr="0096602C">
        <w:rPr>
          <w:sz w:val="22"/>
          <w:szCs w:val="22"/>
        </w:rPr>
        <w:t xml:space="preserve">Reporting entities are also obligated to submit threshold transaction reports to the FIU, and this information is stored and </w:t>
      </w:r>
      <w:r w:rsidRPr="00826BCC">
        <w:rPr>
          <w:sz w:val="22"/>
          <w:szCs w:val="22"/>
        </w:rPr>
        <w:t>monitored in the FIU's database. The collected data, along with other information received, is analyzed to identify patterns and trends, including those related to corruption and bribery. The results of these analyses are shared with reporting entities, the public, and relevant authorities for strategic purposes</w:t>
      </w:r>
      <w:r w:rsidR="000A41EA" w:rsidRPr="00826BCC">
        <w:rPr>
          <w:sz w:val="22"/>
          <w:szCs w:val="22"/>
        </w:rPr>
        <w:t xml:space="preserve"> and further investigation where necessary</w:t>
      </w:r>
      <w:r w:rsidRPr="00826BCC">
        <w:rPr>
          <w:sz w:val="22"/>
          <w:szCs w:val="22"/>
        </w:rPr>
        <w:t>.</w:t>
      </w:r>
    </w:p>
    <w:p w14:paraId="4D8E0C3D" w14:textId="77777777" w:rsidR="00856978" w:rsidRPr="0096602C" w:rsidRDefault="00856978" w:rsidP="00E162C8">
      <w:pPr>
        <w:pStyle w:val="ListParagraph"/>
        <w:rPr>
          <w:sz w:val="22"/>
          <w:szCs w:val="22"/>
        </w:rPr>
      </w:pPr>
    </w:p>
    <w:p w14:paraId="05A8B20F" w14:textId="77777777" w:rsidR="00856978" w:rsidRPr="0096602C" w:rsidRDefault="00856978" w:rsidP="00961289">
      <w:pPr>
        <w:pStyle w:val="ListParagraph"/>
        <w:numPr>
          <w:ilvl w:val="0"/>
          <w:numId w:val="1"/>
        </w:numPr>
        <w:ind w:left="0"/>
        <w:jc w:val="both"/>
        <w:rPr>
          <w:strike/>
          <w:color w:val="70AD47"/>
          <w:sz w:val="22"/>
          <w:szCs w:val="22"/>
        </w:rPr>
      </w:pPr>
      <w:r w:rsidRPr="0096602C">
        <w:rPr>
          <w:sz w:val="22"/>
          <w:szCs w:val="22"/>
        </w:rPr>
        <w:t>In addition, during the on-site visit it was also reported that the General Revenue Authority has a hotline where an anonymous person can report any wrongdoing or irregularity within the Revenue Authority. The Revenue Authority also receives anonymous letters, emails, and messages on their Facebook page or via emails alleging wrongdoing.</w:t>
      </w:r>
      <w:r w:rsidRPr="0096602C">
        <w:rPr>
          <w:rStyle w:val="FootnoteReference"/>
          <w:sz w:val="22"/>
          <w:szCs w:val="22"/>
        </w:rPr>
        <w:footnoteReference w:id="39"/>
      </w:r>
    </w:p>
    <w:p w14:paraId="33C39549" w14:textId="77777777" w:rsidR="00856978" w:rsidRPr="0096602C" w:rsidRDefault="00856978" w:rsidP="00037FCE">
      <w:pPr>
        <w:pStyle w:val="ListParagraph"/>
        <w:ind w:left="10"/>
        <w:jc w:val="both"/>
        <w:rPr>
          <w:rFonts w:eastAsia="Times New Roman"/>
          <w:color w:val="FF0000"/>
          <w:sz w:val="22"/>
          <w:szCs w:val="22"/>
        </w:rPr>
      </w:pPr>
    </w:p>
    <w:p w14:paraId="7142CEF5" w14:textId="77777777" w:rsidR="00856978" w:rsidRPr="0096602C" w:rsidRDefault="00856978" w:rsidP="00961289">
      <w:pPr>
        <w:pStyle w:val="ListParagraph"/>
        <w:numPr>
          <w:ilvl w:val="0"/>
          <w:numId w:val="1"/>
        </w:numPr>
        <w:ind w:left="0"/>
        <w:jc w:val="both"/>
        <w:rPr>
          <w:rFonts w:eastAsia="Times New Roman"/>
          <w:sz w:val="22"/>
          <w:szCs w:val="22"/>
        </w:rPr>
      </w:pPr>
      <w:r w:rsidRPr="0096602C">
        <w:rPr>
          <w:sz w:val="22"/>
          <w:szCs w:val="22"/>
        </w:rPr>
        <w:t xml:space="preserve">In view of the above, the Committee takes note of the satisfactory consideration by the country under review of measure a) vi.    </w:t>
      </w:r>
    </w:p>
    <w:p w14:paraId="2B0A8B1C" w14:textId="77777777" w:rsidR="00856978" w:rsidRPr="0096602C" w:rsidRDefault="00856978" w:rsidP="0011112B">
      <w:pPr>
        <w:ind w:right="35"/>
        <w:jc w:val="both"/>
        <w:rPr>
          <w:b/>
          <w:bCs/>
          <w:sz w:val="22"/>
          <w:szCs w:val="22"/>
          <w:u w:val="single"/>
        </w:rPr>
      </w:pPr>
    </w:p>
    <w:p w14:paraId="4E877F9F" w14:textId="77777777" w:rsidR="00856978" w:rsidRPr="0096602C" w:rsidRDefault="00856978" w:rsidP="0011112B">
      <w:pPr>
        <w:ind w:right="35"/>
        <w:jc w:val="both"/>
        <w:rPr>
          <w:sz w:val="22"/>
          <w:szCs w:val="22"/>
          <w:u w:val="single"/>
        </w:rPr>
      </w:pPr>
      <w:r w:rsidRPr="0096602C">
        <w:rPr>
          <w:sz w:val="22"/>
          <w:szCs w:val="22"/>
          <w:u w:val="single"/>
        </w:rPr>
        <w:t>Recommendation b) suggested by the Committee:</w:t>
      </w:r>
    </w:p>
    <w:p w14:paraId="3F37D76B" w14:textId="77777777" w:rsidR="00856978" w:rsidRPr="0096602C" w:rsidRDefault="00856978" w:rsidP="0011112B">
      <w:pPr>
        <w:ind w:right="35"/>
        <w:jc w:val="both"/>
        <w:rPr>
          <w:sz w:val="22"/>
          <w:szCs w:val="22"/>
          <w:u w:val="single"/>
        </w:rPr>
      </w:pPr>
    </w:p>
    <w:p w14:paraId="5C5009D9" w14:textId="780592B6" w:rsidR="00856978" w:rsidRPr="0096602C" w:rsidRDefault="00856978" w:rsidP="0003155B">
      <w:pPr>
        <w:jc w:val="both"/>
        <w:rPr>
          <w:b/>
          <w:bCs/>
          <w:color w:val="FF0000"/>
          <w:sz w:val="22"/>
          <w:szCs w:val="22"/>
        </w:rPr>
      </w:pPr>
      <w:r w:rsidRPr="0096602C">
        <w:rPr>
          <w:b/>
          <w:bCs/>
          <w:sz w:val="22"/>
          <w:szCs w:val="22"/>
        </w:rPr>
        <w:t xml:space="preserve">Select and develop, through the tax authorities that process applications for favorable tax treatment and the other authorities or organs with jurisdiction in that respect, </w:t>
      </w:r>
      <w:r w:rsidR="003B524D" w:rsidRPr="0096602C">
        <w:rPr>
          <w:b/>
          <w:bCs/>
          <w:sz w:val="22"/>
          <w:szCs w:val="22"/>
        </w:rPr>
        <w:t>procedures,</w:t>
      </w:r>
      <w:r w:rsidRPr="0096602C">
        <w:rPr>
          <w:b/>
          <w:bCs/>
          <w:sz w:val="22"/>
          <w:szCs w:val="22"/>
        </w:rPr>
        <w:t xml:space="preserve"> and indicators, when appropriate and where they do not yet exist, to analyze objective results obtained in this regard and to follow up on the recommendations made in this report in relation thereto. (See section 1.3 of Chapter 2 of this Report)</w:t>
      </w:r>
    </w:p>
    <w:p w14:paraId="0596ABD8" w14:textId="77777777" w:rsidR="00856978" w:rsidRPr="0096602C" w:rsidRDefault="00856978" w:rsidP="00FA5967">
      <w:pPr>
        <w:pStyle w:val="ListParagraph"/>
        <w:rPr>
          <w:b/>
          <w:bCs/>
          <w:color w:val="FF0000"/>
          <w:sz w:val="22"/>
          <w:szCs w:val="22"/>
        </w:rPr>
      </w:pPr>
    </w:p>
    <w:p w14:paraId="7DD4A865" w14:textId="77777777" w:rsidR="00290E01" w:rsidRPr="0096602C" w:rsidRDefault="00856978" w:rsidP="00290E01">
      <w:pPr>
        <w:pStyle w:val="ListParagraph"/>
        <w:numPr>
          <w:ilvl w:val="0"/>
          <w:numId w:val="1"/>
        </w:numPr>
        <w:ind w:left="0"/>
        <w:jc w:val="both"/>
        <w:rPr>
          <w:sz w:val="22"/>
          <w:szCs w:val="22"/>
        </w:rPr>
      </w:pPr>
      <w:r w:rsidRPr="0096602C">
        <w:rPr>
          <w:sz w:val="22"/>
          <w:szCs w:val="22"/>
        </w:rPr>
        <w:t xml:space="preserve">With respect to </w:t>
      </w:r>
      <w:r w:rsidR="00F06818" w:rsidRPr="0096602C">
        <w:rPr>
          <w:sz w:val="22"/>
          <w:szCs w:val="22"/>
        </w:rPr>
        <w:t>recommendation b)</w:t>
      </w:r>
      <w:r w:rsidRPr="0096602C">
        <w:rPr>
          <w:sz w:val="22"/>
          <w:szCs w:val="22"/>
        </w:rPr>
        <w:t>, in its Response, the country under review indicated that “</w:t>
      </w:r>
      <w:r w:rsidRPr="0096602C">
        <w:rPr>
          <w:i/>
          <w:iCs/>
          <w:sz w:val="22"/>
          <w:szCs w:val="22"/>
        </w:rPr>
        <w:t>this recommendation will be considered by Guyana</w:t>
      </w:r>
      <w:r w:rsidRPr="0096602C">
        <w:rPr>
          <w:sz w:val="22"/>
          <w:szCs w:val="22"/>
        </w:rPr>
        <w:t xml:space="preserve">.” </w:t>
      </w:r>
      <w:r w:rsidRPr="0096602C">
        <w:rPr>
          <w:rStyle w:val="FootnoteReference"/>
          <w:rFonts w:eastAsia="Times New Roman"/>
          <w:sz w:val="22"/>
          <w:szCs w:val="22"/>
          <w:lang w:eastAsia="zh-CN"/>
        </w:rPr>
        <w:footnoteReference w:id="40"/>
      </w:r>
    </w:p>
    <w:p w14:paraId="426867E9" w14:textId="77777777" w:rsidR="00290E01" w:rsidRPr="0096602C" w:rsidRDefault="00290E01" w:rsidP="00290E01">
      <w:pPr>
        <w:pStyle w:val="ListParagraph"/>
        <w:ind w:left="0"/>
        <w:jc w:val="both"/>
        <w:rPr>
          <w:sz w:val="22"/>
          <w:szCs w:val="22"/>
        </w:rPr>
      </w:pPr>
    </w:p>
    <w:p w14:paraId="16736DD8" w14:textId="54E5C718" w:rsidR="00856978" w:rsidRPr="0096602C" w:rsidRDefault="00856978" w:rsidP="00961289">
      <w:pPr>
        <w:pStyle w:val="ListParagraph"/>
        <w:numPr>
          <w:ilvl w:val="0"/>
          <w:numId w:val="1"/>
        </w:numPr>
        <w:ind w:left="0"/>
        <w:jc w:val="both"/>
        <w:rPr>
          <w:color w:val="FF0000"/>
          <w:sz w:val="22"/>
          <w:szCs w:val="22"/>
        </w:rPr>
      </w:pPr>
      <w:r w:rsidRPr="0096602C">
        <w:rPr>
          <w:sz w:val="22"/>
          <w:szCs w:val="22"/>
        </w:rPr>
        <w:t xml:space="preserve">Also, the Committee suggests that </w:t>
      </w:r>
      <w:r w:rsidRPr="00A0553A">
        <w:rPr>
          <w:sz w:val="22"/>
          <w:szCs w:val="22"/>
        </w:rPr>
        <w:t xml:space="preserve">Guyana </w:t>
      </w:r>
      <w:r w:rsidR="00E96452" w:rsidRPr="00A0553A">
        <w:rPr>
          <w:color w:val="4F81BD" w:themeColor="accent1"/>
          <w:sz w:val="22"/>
          <w:szCs w:val="22"/>
        </w:rPr>
        <w:t>could</w:t>
      </w:r>
      <w:r w:rsidR="00E96452" w:rsidRPr="00A0553A">
        <w:rPr>
          <w:color w:val="FF0000"/>
          <w:sz w:val="22"/>
          <w:szCs w:val="22"/>
        </w:rPr>
        <w:t xml:space="preserve"> </w:t>
      </w:r>
      <w:r w:rsidRPr="00A0553A">
        <w:rPr>
          <w:sz w:val="22"/>
          <w:szCs w:val="22"/>
        </w:rPr>
        <w:t>regularly publish detailed statistical information related to investigations and penalties for actions aimed at obtaining</w:t>
      </w:r>
      <w:r w:rsidRPr="0096602C">
        <w:rPr>
          <w:sz w:val="22"/>
          <w:szCs w:val="22"/>
        </w:rPr>
        <w:t xml:space="preserve"> tax benefits in violation of anticorruption laws. This data </w:t>
      </w:r>
      <w:r w:rsidR="008B4D6A" w:rsidRPr="00A0553A">
        <w:rPr>
          <w:color w:val="4F81BD" w:themeColor="accent1"/>
          <w:sz w:val="22"/>
          <w:szCs w:val="22"/>
        </w:rPr>
        <w:t>c</w:t>
      </w:r>
      <w:r w:rsidR="000D2A0A" w:rsidRPr="00A0553A">
        <w:rPr>
          <w:color w:val="4F81BD" w:themeColor="accent1"/>
          <w:sz w:val="22"/>
          <w:szCs w:val="22"/>
        </w:rPr>
        <w:t>an</w:t>
      </w:r>
      <w:r w:rsidR="008B4D6A" w:rsidRPr="00A0553A">
        <w:rPr>
          <w:color w:val="4F81BD" w:themeColor="accent1"/>
          <w:sz w:val="22"/>
          <w:szCs w:val="22"/>
        </w:rPr>
        <w:t xml:space="preserve"> include </w:t>
      </w:r>
      <w:r w:rsidRPr="0096602C">
        <w:rPr>
          <w:sz w:val="22"/>
          <w:szCs w:val="22"/>
        </w:rPr>
        <w:t xml:space="preserve">the number of criminal investigations, the penalties imposed, and the amounts recovered for damages to the State. This information would help identify challenges and guide corrective measures. (See Recommendation </w:t>
      </w:r>
      <w:r w:rsidRPr="00C02EA5">
        <w:rPr>
          <w:sz w:val="22"/>
          <w:szCs w:val="22"/>
          <w:highlight w:val="lightGray"/>
        </w:rPr>
        <w:t>1.4.</w:t>
      </w:r>
      <w:r w:rsidR="00FA05DB" w:rsidRPr="00C02EA5">
        <w:rPr>
          <w:sz w:val="22"/>
          <w:szCs w:val="22"/>
          <w:highlight w:val="lightGray"/>
        </w:rPr>
        <w:t>4</w:t>
      </w:r>
      <w:r w:rsidRPr="00C02EA5">
        <w:rPr>
          <w:sz w:val="22"/>
          <w:szCs w:val="22"/>
          <w:highlight w:val="lightGray"/>
        </w:rPr>
        <w:t>,</w:t>
      </w:r>
      <w:r w:rsidRPr="0096602C">
        <w:rPr>
          <w:sz w:val="22"/>
          <w:szCs w:val="22"/>
        </w:rPr>
        <w:t xml:space="preserve"> in Section 1.4 of Chapter II of this Report).</w:t>
      </w:r>
    </w:p>
    <w:p w14:paraId="6549B92E" w14:textId="77777777" w:rsidR="00856978" w:rsidRPr="0096602C" w:rsidRDefault="00856978" w:rsidP="008F1889">
      <w:pPr>
        <w:pStyle w:val="ListParagraph"/>
        <w:ind w:left="10"/>
        <w:jc w:val="both"/>
        <w:rPr>
          <w:color w:val="FF0000"/>
          <w:sz w:val="22"/>
          <w:szCs w:val="22"/>
        </w:rPr>
      </w:pPr>
    </w:p>
    <w:p w14:paraId="5851FF03" w14:textId="77777777" w:rsidR="00856978" w:rsidRPr="0096602C" w:rsidRDefault="00856978" w:rsidP="008F1889">
      <w:pPr>
        <w:pStyle w:val="ListParagraph"/>
        <w:rPr>
          <w:rFonts w:eastAsia="Times New Roman"/>
          <w:sz w:val="22"/>
          <w:szCs w:val="22"/>
        </w:rPr>
      </w:pPr>
    </w:p>
    <w:p w14:paraId="5CB1061B" w14:textId="77777777" w:rsidR="00856978" w:rsidRPr="0096602C" w:rsidRDefault="00856978" w:rsidP="00183BBF">
      <w:pPr>
        <w:numPr>
          <w:ilvl w:val="1"/>
          <w:numId w:val="6"/>
        </w:numPr>
        <w:jc w:val="both"/>
        <w:rPr>
          <w:b/>
          <w:bCs/>
          <w:sz w:val="22"/>
          <w:szCs w:val="22"/>
        </w:rPr>
      </w:pPr>
      <w:r w:rsidRPr="0096602C">
        <w:rPr>
          <w:b/>
          <w:bCs/>
          <w:sz w:val="22"/>
          <w:szCs w:val="22"/>
        </w:rPr>
        <w:t xml:space="preserve">New Developments with respect to the provision of the Convention on Denial or Prevention of Favorable Tax Treatment for Expenditures made in Violation of the Anticorruption Laws. </w:t>
      </w:r>
    </w:p>
    <w:p w14:paraId="0E4428DB" w14:textId="77777777" w:rsidR="00856978" w:rsidRPr="0096602C" w:rsidRDefault="00856978" w:rsidP="007B0A92">
      <w:pPr>
        <w:jc w:val="both"/>
        <w:rPr>
          <w:i/>
          <w:iCs/>
          <w:sz w:val="22"/>
          <w:szCs w:val="22"/>
        </w:rPr>
      </w:pPr>
    </w:p>
    <w:p w14:paraId="67E01460" w14:textId="77777777" w:rsidR="00856978" w:rsidRPr="0096602C" w:rsidRDefault="00856978" w:rsidP="00183BBF">
      <w:pPr>
        <w:pStyle w:val="ListParagraph"/>
        <w:numPr>
          <w:ilvl w:val="2"/>
          <w:numId w:val="9"/>
        </w:numPr>
        <w:jc w:val="both"/>
        <w:rPr>
          <w:b/>
          <w:bCs/>
          <w:sz w:val="22"/>
          <w:szCs w:val="22"/>
        </w:rPr>
      </w:pPr>
      <w:r w:rsidRPr="0096602C">
        <w:rPr>
          <w:b/>
          <w:bCs/>
          <w:sz w:val="22"/>
          <w:szCs w:val="22"/>
        </w:rPr>
        <w:t>New Developments with Respect to the Legal Framework. </w:t>
      </w:r>
    </w:p>
    <w:p w14:paraId="1A7A9745" w14:textId="77777777" w:rsidR="00856978" w:rsidRPr="0096602C" w:rsidRDefault="00856978" w:rsidP="007B0A92">
      <w:pPr>
        <w:pStyle w:val="paragraph"/>
        <w:spacing w:before="0" w:beforeAutospacing="0" w:after="0" w:afterAutospacing="0"/>
        <w:jc w:val="both"/>
        <w:textAlignment w:val="baseline"/>
        <w:rPr>
          <w:color w:val="FF0000"/>
          <w:sz w:val="22"/>
          <w:szCs w:val="22"/>
        </w:rPr>
      </w:pPr>
      <w:r w:rsidRPr="0096602C">
        <w:rPr>
          <w:rStyle w:val="eop"/>
          <w:color w:val="FF0000"/>
          <w:sz w:val="22"/>
          <w:szCs w:val="22"/>
        </w:rPr>
        <w:t> </w:t>
      </w:r>
    </w:p>
    <w:p w14:paraId="6C09F739" w14:textId="77777777" w:rsidR="00856978" w:rsidRPr="0096602C" w:rsidRDefault="00856978" w:rsidP="00961289">
      <w:pPr>
        <w:pStyle w:val="ListParagraph"/>
        <w:numPr>
          <w:ilvl w:val="0"/>
          <w:numId w:val="1"/>
        </w:numPr>
        <w:ind w:left="0"/>
        <w:jc w:val="both"/>
        <w:rPr>
          <w:rStyle w:val="eop"/>
          <w:sz w:val="22"/>
          <w:szCs w:val="22"/>
        </w:rPr>
      </w:pPr>
      <w:r w:rsidRPr="0096602C">
        <w:rPr>
          <w:sz w:val="22"/>
          <w:szCs w:val="22"/>
        </w:rPr>
        <w:t>Regarding new developments in the legal framework of Guyana with respect to the denial or prevention of favorable tax treatment for expenditures made in violation of anticorruption laws, the country under review, in its Response to the Questionnaire, notes the “</w:t>
      </w:r>
      <w:r w:rsidRPr="0096602C">
        <w:rPr>
          <w:i/>
          <w:iCs/>
          <w:sz w:val="22"/>
          <w:szCs w:val="22"/>
        </w:rPr>
        <w:t>there have been no new legal provisions in relation to provisions of favorable tax treatment</w:t>
      </w:r>
      <w:r w:rsidRPr="0096602C">
        <w:rPr>
          <w:sz w:val="22"/>
          <w:szCs w:val="22"/>
        </w:rPr>
        <w:t>.”</w:t>
      </w:r>
      <w:r w:rsidRPr="0096602C">
        <w:rPr>
          <w:rStyle w:val="FootnoteReference"/>
          <w:sz w:val="22"/>
          <w:szCs w:val="22"/>
        </w:rPr>
        <w:footnoteReference w:id="41"/>
      </w:r>
      <w:r w:rsidRPr="0096602C">
        <w:rPr>
          <w:rStyle w:val="normaltextrun"/>
          <w:sz w:val="22"/>
          <w:szCs w:val="22"/>
        </w:rPr>
        <w:t> </w:t>
      </w:r>
      <w:r w:rsidRPr="0096602C">
        <w:rPr>
          <w:rStyle w:val="eop"/>
          <w:sz w:val="22"/>
          <w:szCs w:val="22"/>
        </w:rPr>
        <w:t> </w:t>
      </w:r>
    </w:p>
    <w:p w14:paraId="555E38A5" w14:textId="77777777" w:rsidR="00856978" w:rsidRPr="0096602C" w:rsidRDefault="00856978" w:rsidP="00D86128">
      <w:pPr>
        <w:pStyle w:val="ListParagraph"/>
        <w:rPr>
          <w:color w:val="FF0000"/>
          <w:sz w:val="22"/>
          <w:szCs w:val="22"/>
        </w:rPr>
      </w:pPr>
    </w:p>
    <w:p w14:paraId="1AB0045C" w14:textId="77777777" w:rsidR="00856978" w:rsidRPr="0096602C" w:rsidRDefault="00856978" w:rsidP="00183BBF">
      <w:pPr>
        <w:pStyle w:val="ListParagraph"/>
        <w:numPr>
          <w:ilvl w:val="2"/>
          <w:numId w:val="9"/>
        </w:numPr>
        <w:jc w:val="both"/>
        <w:rPr>
          <w:b/>
          <w:bCs/>
          <w:sz w:val="22"/>
          <w:szCs w:val="22"/>
        </w:rPr>
      </w:pPr>
      <w:r w:rsidRPr="0096602C">
        <w:rPr>
          <w:b/>
          <w:bCs/>
          <w:sz w:val="22"/>
          <w:szCs w:val="22"/>
        </w:rPr>
        <w:t xml:space="preserve"> New Developments with Respect to Technology.</w:t>
      </w:r>
    </w:p>
    <w:p w14:paraId="6DA3FEE8" w14:textId="77777777" w:rsidR="00856978" w:rsidRPr="0096602C" w:rsidRDefault="00856978" w:rsidP="006B41D8">
      <w:pPr>
        <w:ind w:left="720"/>
        <w:jc w:val="both"/>
        <w:rPr>
          <w:color w:val="FF0000"/>
          <w:sz w:val="22"/>
          <w:szCs w:val="22"/>
        </w:rPr>
      </w:pPr>
    </w:p>
    <w:p w14:paraId="4777010B"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its Response to the Questionnaire, the country under review presents various technological developments, which are presented as follows.</w:t>
      </w:r>
      <w:r w:rsidRPr="0096602C">
        <w:rPr>
          <w:rStyle w:val="FootnoteReference"/>
          <w:sz w:val="22"/>
          <w:szCs w:val="22"/>
        </w:rPr>
        <w:footnoteReference w:id="42"/>
      </w:r>
    </w:p>
    <w:p w14:paraId="3B6FD917" w14:textId="77777777" w:rsidR="00856978" w:rsidRPr="0096602C" w:rsidRDefault="00856978" w:rsidP="00BE3CF5">
      <w:pPr>
        <w:pStyle w:val="ListParagraph"/>
        <w:ind w:left="10"/>
        <w:jc w:val="both"/>
        <w:rPr>
          <w:color w:val="FF0000"/>
          <w:sz w:val="22"/>
          <w:szCs w:val="22"/>
        </w:rPr>
      </w:pPr>
    </w:p>
    <w:p w14:paraId="4CE815E1" w14:textId="77777777" w:rsidR="00856978" w:rsidRPr="0096602C" w:rsidRDefault="00856978" w:rsidP="00961289">
      <w:pPr>
        <w:pStyle w:val="ListParagraph"/>
        <w:numPr>
          <w:ilvl w:val="0"/>
          <w:numId w:val="1"/>
        </w:numPr>
        <w:ind w:left="0"/>
        <w:jc w:val="both"/>
        <w:rPr>
          <w:color w:val="FF0000"/>
          <w:sz w:val="22"/>
          <w:szCs w:val="22"/>
        </w:rPr>
      </w:pPr>
      <w:r w:rsidRPr="0096602C">
        <w:rPr>
          <w:sz w:val="22"/>
          <w:szCs w:val="22"/>
        </w:rPr>
        <w:t>The Guyana Revenue Authority (GRA) has improved its investigative capabilities with enhanced connectivity and increased fiber optic cables. This allows the GRA to conduct real-time audits of taxpayer information, identifying anomalies efficiently. They've also revamped their online presence with a website, Facebook, and Instagram pages. In September 2020, they implemented ASYCUDA, and in March 2021, they introduced online tax return submissions, enabling taxpayers to transact their business safely and conveniently. Online submissions reduce the chance of favorable tax treatment and curb bribery and corruption opportunities.</w:t>
      </w:r>
      <w:r w:rsidRPr="0096602C">
        <w:rPr>
          <w:rStyle w:val="FootnoteReference"/>
          <w:sz w:val="22"/>
          <w:szCs w:val="22"/>
        </w:rPr>
        <w:t xml:space="preserve"> </w:t>
      </w:r>
      <w:r w:rsidRPr="0096602C">
        <w:rPr>
          <w:rStyle w:val="FootnoteReference"/>
          <w:sz w:val="22"/>
          <w:szCs w:val="22"/>
        </w:rPr>
        <w:footnoteReference w:id="43"/>
      </w:r>
      <w:r w:rsidRPr="0096602C">
        <w:rPr>
          <w:rStyle w:val="normaltextrun"/>
          <w:sz w:val="22"/>
          <w:szCs w:val="22"/>
        </w:rPr>
        <w:t> </w:t>
      </w:r>
    </w:p>
    <w:p w14:paraId="7E9C405C" w14:textId="77777777" w:rsidR="00856978" w:rsidRPr="0096602C" w:rsidRDefault="00856978" w:rsidP="00BE3CF5">
      <w:pPr>
        <w:pStyle w:val="ListParagraph"/>
        <w:rPr>
          <w:sz w:val="22"/>
          <w:szCs w:val="22"/>
        </w:rPr>
      </w:pPr>
    </w:p>
    <w:p w14:paraId="4B5E11A4" w14:textId="77777777" w:rsidR="00856978" w:rsidRPr="0096602C" w:rsidRDefault="00856978" w:rsidP="00961289">
      <w:pPr>
        <w:pStyle w:val="ListParagraph"/>
        <w:numPr>
          <w:ilvl w:val="0"/>
          <w:numId w:val="1"/>
        </w:numPr>
        <w:ind w:left="0"/>
        <w:jc w:val="both"/>
        <w:rPr>
          <w:rStyle w:val="normaltextrun"/>
          <w:sz w:val="22"/>
          <w:szCs w:val="22"/>
        </w:rPr>
      </w:pPr>
      <w:r w:rsidRPr="0096602C">
        <w:rPr>
          <w:sz w:val="22"/>
          <w:szCs w:val="22"/>
        </w:rPr>
        <w:t xml:space="preserve">The GRA's </w:t>
      </w:r>
      <w:proofErr w:type="spellStart"/>
      <w:r w:rsidRPr="0096602C">
        <w:rPr>
          <w:sz w:val="22"/>
          <w:szCs w:val="22"/>
        </w:rPr>
        <w:t>eServices</w:t>
      </w:r>
      <w:proofErr w:type="spellEnd"/>
      <w:r w:rsidRPr="0096602C">
        <w:rPr>
          <w:sz w:val="22"/>
          <w:szCs w:val="22"/>
        </w:rPr>
        <w:t xml:space="preserve"> portal helps flag expenditures violating anti-corruption laws, ensuring compliance with income tax deductions for employees. Employers are prompted to correct discrepancies in tax calculations, aligning them with the Authority's standards. Access to the </w:t>
      </w:r>
      <w:proofErr w:type="spellStart"/>
      <w:proofErr w:type="gramStart"/>
      <w:r w:rsidRPr="0096602C">
        <w:rPr>
          <w:sz w:val="22"/>
          <w:szCs w:val="22"/>
        </w:rPr>
        <w:t>eServices</w:t>
      </w:r>
      <w:proofErr w:type="spellEnd"/>
      <w:proofErr w:type="gramEnd"/>
      <w:r w:rsidRPr="0096602C">
        <w:rPr>
          <w:sz w:val="22"/>
          <w:szCs w:val="22"/>
        </w:rPr>
        <w:t xml:space="preserve"> portal is granted to the GRA's accounts department staff. Additionally, the Financial Intelligence Unit (FIU) upgraded its security measures between 2018 and 2022, enhancing data security and operational efficiency through the acquisition of new equipment.</w:t>
      </w:r>
      <w:r w:rsidRPr="0096602C">
        <w:rPr>
          <w:rStyle w:val="FootnoteReference"/>
          <w:sz w:val="22"/>
          <w:szCs w:val="22"/>
        </w:rPr>
        <w:t xml:space="preserve"> </w:t>
      </w:r>
      <w:r w:rsidRPr="0096602C">
        <w:rPr>
          <w:rStyle w:val="FootnoteReference"/>
          <w:sz w:val="22"/>
          <w:szCs w:val="22"/>
        </w:rPr>
        <w:footnoteReference w:id="44"/>
      </w:r>
      <w:r w:rsidRPr="0096602C">
        <w:rPr>
          <w:rStyle w:val="normaltextrun"/>
          <w:sz w:val="22"/>
          <w:szCs w:val="22"/>
        </w:rPr>
        <w:t> </w:t>
      </w:r>
    </w:p>
    <w:p w14:paraId="72D7A31B" w14:textId="77777777" w:rsidR="00856978" w:rsidRPr="0096602C" w:rsidRDefault="00856978" w:rsidP="00BB508C">
      <w:pPr>
        <w:pStyle w:val="ListParagraph"/>
        <w:rPr>
          <w:sz w:val="22"/>
          <w:szCs w:val="22"/>
        </w:rPr>
      </w:pPr>
    </w:p>
    <w:p w14:paraId="55993D8A"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Committee also notes the technological developments analyzed in recommendation a) iii. in section 1 of this report. </w:t>
      </w:r>
    </w:p>
    <w:p w14:paraId="72DAC559" w14:textId="77777777" w:rsidR="00856978" w:rsidRPr="00826BCC" w:rsidRDefault="00856978" w:rsidP="00387936">
      <w:pPr>
        <w:pStyle w:val="ListParagraph"/>
        <w:rPr>
          <w:sz w:val="22"/>
          <w:szCs w:val="22"/>
        </w:rPr>
      </w:pPr>
    </w:p>
    <w:p w14:paraId="4DD1EEF4" w14:textId="211640D5" w:rsidR="00856978" w:rsidRPr="0096602C" w:rsidRDefault="00856978" w:rsidP="008B3F21">
      <w:pPr>
        <w:pStyle w:val="ListParagraph"/>
        <w:numPr>
          <w:ilvl w:val="0"/>
          <w:numId w:val="1"/>
        </w:numPr>
        <w:ind w:left="0"/>
        <w:jc w:val="both"/>
        <w:rPr>
          <w:color w:val="FF0000"/>
          <w:sz w:val="22"/>
          <w:szCs w:val="22"/>
        </w:rPr>
      </w:pPr>
      <w:r w:rsidRPr="00826BCC">
        <w:rPr>
          <w:sz w:val="22"/>
          <w:szCs w:val="22"/>
        </w:rPr>
        <w:t xml:space="preserve">Nevertheless, considering the previous section, the Committee believes that the country under review should continue to benefit </w:t>
      </w:r>
      <w:r w:rsidR="00313455" w:rsidRPr="00826BCC">
        <w:rPr>
          <w:sz w:val="22"/>
          <w:szCs w:val="22"/>
        </w:rPr>
        <w:t xml:space="preserve">strengthening, </w:t>
      </w:r>
      <w:r w:rsidR="008B3F21" w:rsidRPr="00826BCC">
        <w:rPr>
          <w:sz w:val="22"/>
          <w:szCs w:val="22"/>
        </w:rPr>
        <w:t xml:space="preserve">subject to available resources, the Information Technology required by the GRA and other authorities with competence in the matters addressed in this </w:t>
      </w:r>
      <w:r w:rsidR="004033AE" w:rsidRPr="00826BCC">
        <w:rPr>
          <w:sz w:val="22"/>
          <w:szCs w:val="22"/>
        </w:rPr>
        <w:t>section</w:t>
      </w:r>
      <w:r w:rsidR="00BA2673" w:rsidRPr="00826BCC">
        <w:rPr>
          <w:sz w:val="22"/>
          <w:szCs w:val="22"/>
        </w:rPr>
        <w:t xml:space="preserve">. </w:t>
      </w:r>
      <w:r w:rsidRPr="00826BCC">
        <w:rPr>
          <w:sz w:val="22"/>
          <w:szCs w:val="22"/>
        </w:rPr>
        <w:t xml:space="preserve">The Committee will make a recommendation in that </w:t>
      </w:r>
      <w:r w:rsidRPr="0096602C">
        <w:rPr>
          <w:sz w:val="22"/>
          <w:szCs w:val="22"/>
        </w:rPr>
        <w:t xml:space="preserve">regard. (See Recommendation </w:t>
      </w:r>
      <w:r w:rsidRPr="00C02EA5">
        <w:rPr>
          <w:sz w:val="22"/>
          <w:szCs w:val="22"/>
          <w:highlight w:val="lightGray"/>
        </w:rPr>
        <w:t>1.4.</w:t>
      </w:r>
      <w:r w:rsidR="00FA05DB" w:rsidRPr="00C02EA5">
        <w:rPr>
          <w:sz w:val="22"/>
          <w:szCs w:val="22"/>
          <w:highlight w:val="lightGray"/>
        </w:rPr>
        <w:t>5</w:t>
      </w:r>
      <w:r w:rsidRPr="00C02EA5">
        <w:rPr>
          <w:sz w:val="22"/>
          <w:szCs w:val="22"/>
        </w:rPr>
        <w:t>, in Section 1.4</w:t>
      </w:r>
      <w:r w:rsidRPr="0096602C">
        <w:rPr>
          <w:sz w:val="22"/>
          <w:szCs w:val="22"/>
        </w:rPr>
        <w:t xml:space="preserve"> of Chapter II of this Report).</w:t>
      </w:r>
    </w:p>
    <w:p w14:paraId="09C8D7CB" w14:textId="77777777" w:rsidR="00856978" w:rsidRPr="0096602C" w:rsidRDefault="00856978" w:rsidP="00202E86">
      <w:pPr>
        <w:pStyle w:val="ListParagraph"/>
        <w:ind w:left="10"/>
        <w:jc w:val="both"/>
        <w:rPr>
          <w:color w:val="FF0000"/>
          <w:sz w:val="22"/>
          <w:szCs w:val="22"/>
        </w:rPr>
      </w:pPr>
    </w:p>
    <w:p w14:paraId="790B2F5B" w14:textId="77777777" w:rsidR="00856978" w:rsidRPr="0096602C" w:rsidRDefault="00856978" w:rsidP="00183BBF">
      <w:pPr>
        <w:numPr>
          <w:ilvl w:val="1"/>
          <w:numId w:val="6"/>
        </w:numPr>
        <w:jc w:val="both"/>
        <w:rPr>
          <w:b/>
          <w:bCs/>
          <w:sz w:val="22"/>
          <w:szCs w:val="22"/>
        </w:rPr>
      </w:pPr>
      <w:r w:rsidRPr="0096602C">
        <w:rPr>
          <w:b/>
          <w:bCs/>
          <w:sz w:val="22"/>
          <w:szCs w:val="22"/>
        </w:rPr>
        <w:t>Results.</w:t>
      </w:r>
    </w:p>
    <w:p w14:paraId="3D24A122" w14:textId="77777777" w:rsidR="00856978" w:rsidRPr="0096602C" w:rsidRDefault="00856978" w:rsidP="002519CC">
      <w:pPr>
        <w:jc w:val="both"/>
        <w:rPr>
          <w:color w:val="FF0000"/>
          <w:sz w:val="22"/>
          <w:szCs w:val="22"/>
        </w:rPr>
      </w:pPr>
    </w:p>
    <w:p w14:paraId="41465E8F"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its Response to the Questionnaire and during the on-site visit, the country under review presented information on the results of application of the standards and/or other measures in this area. Much of this information was included and analyzed in section 1.1. on follow-up on the implementation of the Recommendation formulated in the Third Round.</w:t>
      </w:r>
    </w:p>
    <w:p w14:paraId="43A6592F" w14:textId="77777777" w:rsidR="00856978" w:rsidRPr="0096602C" w:rsidRDefault="00856978" w:rsidP="004B66FD">
      <w:pPr>
        <w:pStyle w:val="ListParagraph"/>
        <w:ind w:left="10"/>
        <w:jc w:val="both"/>
        <w:rPr>
          <w:sz w:val="22"/>
          <w:szCs w:val="22"/>
        </w:rPr>
      </w:pPr>
    </w:p>
    <w:p w14:paraId="5FB8339E"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its Response to the Questionnaire, Guyana stated that “</w:t>
      </w:r>
      <w:r w:rsidRPr="0096602C">
        <w:rPr>
          <w:i/>
          <w:iCs/>
          <w:sz w:val="22"/>
          <w:szCs w:val="22"/>
        </w:rPr>
        <w:t>The request for payment arising out of a miscalculation of income tax reduces the frequency of audit queries as there would be sufficient documentation verifying expenditures on the account. It promotes efficiency and reduces paper-based reporting and recording</w:t>
      </w:r>
      <w:r w:rsidRPr="0096602C">
        <w:rPr>
          <w:sz w:val="22"/>
          <w:szCs w:val="22"/>
        </w:rPr>
        <w:t>.”</w:t>
      </w:r>
      <w:r w:rsidRPr="0096602C">
        <w:rPr>
          <w:rStyle w:val="FootnoteReference"/>
          <w:sz w:val="22"/>
          <w:szCs w:val="22"/>
          <w:lang w:eastAsia="fr-CA"/>
        </w:rPr>
        <w:footnoteReference w:id="45"/>
      </w:r>
    </w:p>
    <w:p w14:paraId="38A1228B" w14:textId="77777777" w:rsidR="00856978" w:rsidRPr="0096602C" w:rsidRDefault="00856978" w:rsidP="00240A42">
      <w:pPr>
        <w:pStyle w:val="ListParagraph"/>
        <w:rPr>
          <w:sz w:val="22"/>
          <w:szCs w:val="22"/>
        </w:rPr>
      </w:pPr>
    </w:p>
    <w:p w14:paraId="18B708CA" w14:textId="77777777" w:rsidR="00856978" w:rsidRPr="0096602C" w:rsidRDefault="00856978" w:rsidP="00961289">
      <w:pPr>
        <w:pStyle w:val="ListParagraph"/>
        <w:numPr>
          <w:ilvl w:val="0"/>
          <w:numId w:val="1"/>
        </w:numPr>
        <w:ind w:left="0"/>
        <w:jc w:val="both"/>
        <w:rPr>
          <w:rStyle w:val="FootnoteReference"/>
          <w:sz w:val="22"/>
          <w:szCs w:val="22"/>
          <w:vertAlign w:val="baseline"/>
        </w:rPr>
      </w:pPr>
      <w:r w:rsidRPr="0096602C">
        <w:rPr>
          <w:sz w:val="22"/>
          <w:szCs w:val="22"/>
        </w:rPr>
        <w:t>Guyana also highlighted that the new technology implementation has enhanced the storage and retrieval of Declaration Forms.</w:t>
      </w:r>
      <w:r w:rsidRPr="0096602C">
        <w:rPr>
          <w:rStyle w:val="FootnoteReference"/>
          <w:sz w:val="22"/>
          <w:szCs w:val="22"/>
        </w:rPr>
        <w:t xml:space="preserve"> </w:t>
      </w:r>
      <w:r w:rsidRPr="0096602C">
        <w:rPr>
          <w:rStyle w:val="FootnoteReference"/>
          <w:sz w:val="22"/>
          <w:szCs w:val="22"/>
          <w:lang w:eastAsia="fr-CA"/>
        </w:rPr>
        <w:footnoteReference w:id="46"/>
      </w:r>
    </w:p>
    <w:p w14:paraId="40D8DC23" w14:textId="77777777" w:rsidR="00856978" w:rsidRPr="0096602C" w:rsidRDefault="00856978" w:rsidP="00EF1552">
      <w:pPr>
        <w:rPr>
          <w:rFonts w:ascii="Arial Nova Cond" w:hAnsi="Arial Nova Cond" w:cs="Arial Nova Cond"/>
          <w:b/>
          <w:bCs/>
          <w:strike/>
          <w:sz w:val="22"/>
          <w:szCs w:val="22"/>
        </w:rPr>
      </w:pPr>
    </w:p>
    <w:p w14:paraId="5A8211BD"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2022, the Guyana Revenue Authority (GRA) conducted tax investigations through its internal control bodies to scrutinize officials responsible for processing tax exemption applications. These investigations aimed to ensure that recipients of tax benefits were complying with the conditions attached to those exemptions. Various categories of recipients underwent post-approval verifications, including Public Officers (13 verifications), Re-migrants (100 verifications), Investment/Mineral/Mining Agreements (10 verifications), Government contracts (1 verification), and Manufacturers (2 verifications).</w:t>
      </w:r>
      <w:r w:rsidRPr="0096602C">
        <w:rPr>
          <w:rStyle w:val="FootnoteReference"/>
          <w:sz w:val="22"/>
          <w:szCs w:val="22"/>
        </w:rPr>
        <w:footnoteReference w:id="47"/>
      </w:r>
      <w:r w:rsidRPr="0096602C">
        <w:rPr>
          <w:sz w:val="22"/>
          <w:szCs w:val="22"/>
        </w:rPr>
        <w:t xml:space="preserve">   </w:t>
      </w:r>
    </w:p>
    <w:p w14:paraId="4AEF767F" w14:textId="77777777" w:rsidR="00856978" w:rsidRPr="0096602C" w:rsidRDefault="00856978" w:rsidP="000139A8">
      <w:pPr>
        <w:jc w:val="both"/>
        <w:rPr>
          <w:sz w:val="22"/>
          <w:szCs w:val="22"/>
        </w:rPr>
      </w:pPr>
    </w:p>
    <w:p w14:paraId="5FA1C31F"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2022, the Special Investigations Unit of the Guyana Revenue Authority conducted 48 investigations. Out of these, 33 investigations were completed, with 14 allegations being substantiated.  Four cases were forwarded to the Police for further legal action. The investigations focused on serious offenses such as theft, fraud, bribery, and forgery, and they revealed breaches of regulations and ethical standards, including conflicts of interest, corruption, fraud, and violations of Standard Operating Procedures. In response to these findings, the GRA took disciplinary actions that included three suspensions, two dismissals, three written warnings, and one termination.</w:t>
      </w:r>
      <w:r w:rsidRPr="0096602C">
        <w:rPr>
          <w:rStyle w:val="FootnoteReference"/>
          <w:sz w:val="22"/>
          <w:szCs w:val="22"/>
        </w:rPr>
        <w:t xml:space="preserve"> </w:t>
      </w:r>
      <w:r w:rsidRPr="0096602C">
        <w:rPr>
          <w:rStyle w:val="FootnoteReference"/>
          <w:sz w:val="22"/>
          <w:szCs w:val="22"/>
        </w:rPr>
        <w:footnoteReference w:id="48"/>
      </w:r>
      <w:r w:rsidRPr="0096602C">
        <w:rPr>
          <w:sz w:val="22"/>
          <w:szCs w:val="22"/>
        </w:rPr>
        <w:t xml:space="preserve">  </w:t>
      </w:r>
    </w:p>
    <w:p w14:paraId="5BC7660F" w14:textId="77777777" w:rsidR="00856978" w:rsidRPr="0096602C" w:rsidRDefault="00856978" w:rsidP="000139A8">
      <w:pPr>
        <w:jc w:val="both"/>
        <w:rPr>
          <w:sz w:val="22"/>
          <w:szCs w:val="22"/>
        </w:rPr>
      </w:pPr>
    </w:p>
    <w:p w14:paraId="0BA33993"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2022, SOCU (Special Organized Crime Unit) conducted a criminal investigation resulting in charges filed before the Georgetown Magistrates' Courts. The charges included three counts of computer-related forgery and conspiracy to commit a felony, with trials underway for these cases.</w:t>
      </w:r>
      <w:r w:rsidRPr="0096602C">
        <w:rPr>
          <w:rStyle w:val="FootnoteReference"/>
          <w:sz w:val="22"/>
          <w:szCs w:val="22"/>
        </w:rPr>
        <w:t xml:space="preserve"> </w:t>
      </w:r>
      <w:r w:rsidRPr="0096602C">
        <w:rPr>
          <w:rStyle w:val="FootnoteReference"/>
          <w:sz w:val="22"/>
          <w:szCs w:val="22"/>
        </w:rPr>
        <w:footnoteReference w:id="49"/>
      </w:r>
    </w:p>
    <w:p w14:paraId="0FE47401" w14:textId="77777777" w:rsidR="00856978" w:rsidRPr="0096602C" w:rsidRDefault="00856978" w:rsidP="000139A8">
      <w:pPr>
        <w:jc w:val="both"/>
        <w:rPr>
          <w:sz w:val="22"/>
          <w:szCs w:val="22"/>
        </w:rPr>
      </w:pPr>
    </w:p>
    <w:p w14:paraId="4A42F54C"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the same year, the Law Enforcement and Investigation Department carried out post-approval verifications to check if recipients of tax exemptions were following the granted conditions. This verification covered various categories, including:</w:t>
      </w:r>
      <w:r w:rsidRPr="0096602C">
        <w:rPr>
          <w:rStyle w:val="FootnoteReference"/>
          <w:sz w:val="22"/>
          <w:szCs w:val="22"/>
        </w:rPr>
        <w:t xml:space="preserve"> </w:t>
      </w:r>
      <w:r w:rsidRPr="0096602C">
        <w:rPr>
          <w:rStyle w:val="FootnoteReference"/>
          <w:sz w:val="22"/>
          <w:szCs w:val="22"/>
        </w:rPr>
        <w:footnoteReference w:id="50"/>
      </w:r>
    </w:p>
    <w:p w14:paraId="05C94186" w14:textId="77777777" w:rsidR="00856978" w:rsidRPr="0096602C" w:rsidRDefault="00856978" w:rsidP="000139A8">
      <w:pPr>
        <w:jc w:val="both"/>
        <w:rPr>
          <w:sz w:val="22"/>
          <w:szCs w:val="22"/>
        </w:rPr>
      </w:pPr>
    </w:p>
    <w:p w14:paraId="14E36E26" w14:textId="77777777" w:rsidR="00856978" w:rsidRPr="0096602C" w:rsidRDefault="00856978" w:rsidP="00980301">
      <w:pPr>
        <w:ind w:firstLine="708"/>
        <w:jc w:val="both"/>
        <w:rPr>
          <w:sz w:val="22"/>
          <w:szCs w:val="22"/>
        </w:rPr>
      </w:pPr>
      <w:r w:rsidRPr="0096602C">
        <w:rPr>
          <w:sz w:val="22"/>
          <w:szCs w:val="22"/>
        </w:rPr>
        <w:t>-Public Officers: 13 verifications conducted.</w:t>
      </w:r>
    </w:p>
    <w:p w14:paraId="740571AE" w14:textId="77777777" w:rsidR="00856978" w:rsidRPr="0096602C" w:rsidRDefault="00856978" w:rsidP="00980301">
      <w:pPr>
        <w:ind w:firstLine="708"/>
        <w:jc w:val="both"/>
        <w:rPr>
          <w:sz w:val="22"/>
          <w:szCs w:val="22"/>
        </w:rPr>
      </w:pPr>
      <w:r w:rsidRPr="0096602C">
        <w:rPr>
          <w:sz w:val="22"/>
          <w:szCs w:val="22"/>
        </w:rPr>
        <w:t>-Re-migrants: 100 verifications conducted.</w:t>
      </w:r>
    </w:p>
    <w:p w14:paraId="0FE7242A" w14:textId="77777777" w:rsidR="00856978" w:rsidRPr="0096602C" w:rsidRDefault="00856978" w:rsidP="00980301">
      <w:pPr>
        <w:ind w:firstLine="708"/>
        <w:jc w:val="both"/>
        <w:rPr>
          <w:sz w:val="22"/>
          <w:szCs w:val="22"/>
        </w:rPr>
      </w:pPr>
      <w:r w:rsidRPr="0096602C">
        <w:rPr>
          <w:sz w:val="22"/>
          <w:szCs w:val="22"/>
        </w:rPr>
        <w:t>-Investment/Mineral/Mining Agreements: 10 verifications conducted.</w:t>
      </w:r>
    </w:p>
    <w:p w14:paraId="31630DCA" w14:textId="77777777" w:rsidR="00856978" w:rsidRPr="0096602C" w:rsidRDefault="00856978" w:rsidP="00980301">
      <w:pPr>
        <w:ind w:left="708"/>
        <w:jc w:val="both"/>
        <w:rPr>
          <w:sz w:val="22"/>
          <w:szCs w:val="22"/>
        </w:rPr>
      </w:pPr>
      <w:r w:rsidRPr="0096602C">
        <w:rPr>
          <w:sz w:val="22"/>
          <w:szCs w:val="22"/>
        </w:rPr>
        <w:t>-Government contracts: 1 verification conducted.</w:t>
      </w:r>
    </w:p>
    <w:p w14:paraId="4014D081" w14:textId="77777777" w:rsidR="00856978" w:rsidRPr="0096602C" w:rsidRDefault="00856978" w:rsidP="00980301">
      <w:pPr>
        <w:ind w:left="708"/>
        <w:jc w:val="both"/>
        <w:rPr>
          <w:sz w:val="22"/>
          <w:szCs w:val="22"/>
        </w:rPr>
      </w:pPr>
      <w:r w:rsidRPr="0096602C">
        <w:rPr>
          <w:sz w:val="22"/>
          <w:szCs w:val="22"/>
        </w:rPr>
        <w:t>-Manufacturers: 2 verifications conducted.</w:t>
      </w:r>
    </w:p>
    <w:p w14:paraId="798FC1B2" w14:textId="77777777" w:rsidR="00856978" w:rsidRPr="0096602C" w:rsidRDefault="00856978" w:rsidP="00980301">
      <w:pPr>
        <w:ind w:left="708"/>
        <w:jc w:val="both"/>
        <w:rPr>
          <w:sz w:val="22"/>
          <w:szCs w:val="22"/>
        </w:rPr>
      </w:pPr>
      <w:r w:rsidRPr="0096602C">
        <w:rPr>
          <w:sz w:val="22"/>
          <w:szCs w:val="22"/>
        </w:rPr>
        <w:t xml:space="preserve">-Individuals or companies found to be non-compliant with exemption conditions had to pay the relevant taxes. </w:t>
      </w:r>
    </w:p>
    <w:p w14:paraId="1B06CBE4" w14:textId="77777777" w:rsidR="00856978" w:rsidRPr="0096602C" w:rsidRDefault="00856978" w:rsidP="000139A8">
      <w:pPr>
        <w:jc w:val="both"/>
        <w:rPr>
          <w:sz w:val="22"/>
          <w:szCs w:val="22"/>
        </w:rPr>
      </w:pPr>
    </w:p>
    <w:p w14:paraId="6EC8B7FA" w14:textId="77777777" w:rsidR="00856978" w:rsidRPr="0096602C" w:rsidRDefault="00856978" w:rsidP="00961289">
      <w:pPr>
        <w:pStyle w:val="ListParagraph"/>
        <w:numPr>
          <w:ilvl w:val="0"/>
          <w:numId w:val="1"/>
        </w:numPr>
        <w:ind w:left="0"/>
        <w:jc w:val="both"/>
        <w:rPr>
          <w:sz w:val="22"/>
          <w:szCs w:val="22"/>
        </w:rPr>
      </w:pPr>
      <w:r w:rsidRPr="0096602C">
        <w:rPr>
          <w:sz w:val="22"/>
          <w:szCs w:val="22"/>
        </w:rPr>
        <w:t>Moreover, internal control units within the Guyana Revenue Authority conducted tax investigations on officials responsible for processing exemption applications to ensure they followed the conditions.</w:t>
      </w:r>
      <w:r w:rsidRPr="0096602C">
        <w:rPr>
          <w:rStyle w:val="FootnoteReference"/>
          <w:sz w:val="22"/>
          <w:szCs w:val="22"/>
        </w:rPr>
        <w:t xml:space="preserve"> </w:t>
      </w:r>
      <w:r w:rsidRPr="0096602C">
        <w:rPr>
          <w:rStyle w:val="FootnoteReference"/>
          <w:sz w:val="22"/>
          <w:szCs w:val="22"/>
        </w:rPr>
        <w:footnoteReference w:id="51"/>
      </w:r>
    </w:p>
    <w:p w14:paraId="2546DCF8" w14:textId="77777777" w:rsidR="00856978" w:rsidRPr="0096602C" w:rsidRDefault="00856978" w:rsidP="000139A8">
      <w:pPr>
        <w:jc w:val="both"/>
        <w:rPr>
          <w:sz w:val="22"/>
          <w:szCs w:val="22"/>
        </w:rPr>
      </w:pPr>
    </w:p>
    <w:p w14:paraId="2A97E658"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Given that the issue of results was reviewed in the consideration of measure b) in section 1.1 above, the Committee reiterates the recommendations formulated therein.  </w:t>
      </w:r>
    </w:p>
    <w:p w14:paraId="206C860D" w14:textId="77777777" w:rsidR="00856978" w:rsidRPr="0096602C" w:rsidRDefault="00856978" w:rsidP="00FA5967">
      <w:pPr>
        <w:pStyle w:val="ListParagraph"/>
        <w:ind w:left="10"/>
        <w:jc w:val="both"/>
        <w:rPr>
          <w:sz w:val="22"/>
          <w:szCs w:val="22"/>
        </w:rPr>
      </w:pPr>
    </w:p>
    <w:p w14:paraId="7E5F7085" w14:textId="77777777" w:rsidR="00856978" w:rsidRPr="0096602C" w:rsidRDefault="00856978" w:rsidP="00183BBF">
      <w:pPr>
        <w:numPr>
          <w:ilvl w:val="1"/>
          <w:numId w:val="6"/>
        </w:numPr>
        <w:jc w:val="both"/>
        <w:rPr>
          <w:b/>
          <w:bCs/>
          <w:sz w:val="22"/>
          <w:szCs w:val="22"/>
        </w:rPr>
      </w:pPr>
      <w:r w:rsidRPr="0096602C">
        <w:rPr>
          <w:b/>
          <w:bCs/>
          <w:sz w:val="22"/>
          <w:szCs w:val="22"/>
        </w:rPr>
        <w:t>Recommendations</w:t>
      </w:r>
    </w:p>
    <w:p w14:paraId="2E6C8951" w14:textId="77777777" w:rsidR="00856978" w:rsidRPr="0096602C" w:rsidRDefault="00856978" w:rsidP="000B40E3">
      <w:pPr>
        <w:jc w:val="both"/>
        <w:rPr>
          <w:b/>
          <w:bCs/>
          <w:sz w:val="22"/>
          <w:szCs w:val="22"/>
        </w:rPr>
      </w:pPr>
    </w:p>
    <w:p w14:paraId="14DCAA97" w14:textId="77777777" w:rsidR="00856978" w:rsidRPr="0096602C" w:rsidRDefault="00856978" w:rsidP="00961289">
      <w:pPr>
        <w:pStyle w:val="ListParagraph"/>
        <w:numPr>
          <w:ilvl w:val="0"/>
          <w:numId w:val="1"/>
        </w:numPr>
        <w:ind w:left="0"/>
        <w:jc w:val="both"/>
        <w:rPr>
          <w:sz w:val="22"/>
          <w:szCs w:val="22"/>
        </w:rPr>
      </w:pPr>
      <w:proofErr w:type="gramStart"/>
      <w:r w:rsidRPr="0096602C">
        <w:rPr>
          <w:sz w:val="22"/>
          <w:szCs w:val="22"/>
        </w:rPr>
        <w:t>In light of</w:t>
      </w:r>
      <w:proofErr w:type="gramEnd"/>
      <w:r w:rsidRPr="0096602C">
        <w:rPr>
          <w:sz w:val="22"/>
          <w:szCs w:val="22"/>
        </w:rPr>
        <w:t xml:space="preserve"> the observations formulated in section 1.1 of Chapter II of this Report, the Committee suggests that the country under review consider the following recommendations: </w:t>
      </w:r>
    </w:p>
    <w:p w14:paraId="7089253D" w14:textId="77777777" w:rsidR="00856978" w:rsidRPr="0096602C" w:rsidRDefault="00856978" w:rsidP="00BD523F">
      <w:pPr>
        <w:autoSpaceDE w:val="0"/>
        <w:autoSpaceDN w:val="0"/>
        <w:adjustRightInd w:val="0"/>
        <w:jc w:val="both"/>
        <w:rPr>
          <w:b/>
          <w:bCs/>
          <w:color w:val="FF0000"/>
          <w:sz w:val="22"/>
          <w:szCs w:val="22"/>
        </w:rPr>
      </w:pPr>
    </w:p>
    <w:p w14:paraId="34400D9A" w14:textId="77777777" w:rsidR="00C469EA" w:rsidRDefault="00856978" w:rsidP="00A536C6">
      <w:pPr>
        <w:pStyle w:val="ListParagraph"/>
        <w:numPr>
          <w:ilvl w:val="2"/>
          <w:numId w:val="6"/>
        </w:numPr>
        <w:jc w:val="both"/>
        <w:rPr>
          <w:sz w:val="22"/>
          <w:szCs w:val="22"/>
        </w:rPr>
      </w:pPr>
      <w:bookmarkStart w:id="3" w:name="_Hlk161156911"/>
      <w:r w:rsidRPr="00A0553A">
        <w:rPr>
          <w:color w:val="4F81BD" w:themeColor="accent1"/>
          <w:sz w:val="22"/>
          <w:szCs w:val="22"/>
        </w:rPr>
        <w:t>Keep updated manuals guidelines or directives</w:t>
      </w:r>
      <w:r w:rsidR="004E4B63" w:rsidRPr="00A0553A">
        <w:rPr>
          <w:color w:val="4F81BD" w:themeColor="accent1"/>
          <w:sz w:val="22"/>
          <w:szCs w:val="22"/>
        </w:rPr>
        <w:t xml:space="preserve"> and disseminate to the Tax</w:t>
      </w:r>
      <w:r w:rsidRPr="00A0553A">
        <w:rPr>
          <w:color w:val="4F81BD" w:themeColor="accent1"/>
          <w:sz w:val="22"/>
          <w:szCs w:val="22"/>
        </w:rPr>
        <w:t xml:space="preserve"> Administration authorities </w:t>
      </w:r>
      <w:r w:rsidR="000C2507" w:rsidRPr="00A0553A">
        <w:rPr>
          <w:color w:val="4F81BD" w:themeColor="accent1"/>
          <w:sz w:val="22"/>
          <w:szCs w:val="22"/>
        </w:rPr>
        <w:t xml:space="preserve">indicating the way </w:t>
      </w:r>
      <w:r w:rsidRPr="00A0553A">
        <w:rPr>
          <w:color w:val="4F81BD" w:themeColor="accent1"/>
          <w:sz w:val="22"/>
          <w:szCs w:val="22"/>
        </w:rPr>
        <w:t>to review and verify requests for the application of tax benefits or tax exemptions</w:t>
      </w:r>
      <w:r w:rsidR="003635A1" w:rsidRPr="00A0553A">
        <w:rPr>
          <w:color w:val="4F81BD" w:themeColor="accent1"/>
          <w:sz w:val="22"/>
          <w:szCs w:val="22"/>
        </w:rPr>
        <w:t>, and where appropriate and directed by law</w:t>
      </w:r>
      <w:r w:rsidR="008E1641" w:rsidRPr="00A0553A">
        <w:rPr>
          <w:color w:val="4F81BD" w:themeColor="accent1"/>
          <w:sz w:val="22"/>
          <w:szCs w:val="22"/>
        </w:rPr>
        <w:t xml:space="preserve"> widely made publicly available. </w:t>
      </w:r>
      <w:bookmarkEnd w:id="3"/>
      <w:r w:rsidRPr="0067633D">
        <w:rPr>
          <w:sz w:val="22"/>
          <w:szCs w:val="22"/>
        </w:rPr>
        <w:t xml:space="preserve">Such instruments could address aspects such as: eligibility criteria; values to be granted and procedures to be followed by taxpayers to obtain them; methods of verification of established requirements; methods verification of the truthfulness of the information contained therein, the origin of the spending or payment on which they are based, and the consequences of including payments made by any person or company in violation of anticorruption legislation. (See paragraph </w:t>
      </w:r>
      <w:r w:rsidR="003B1CE5" w:rsidRPr="00C02EA5">
        <w:rPr>
          <w:sz w:val="22"/>
          <w:szCs w:val="22"/>
          <w:highlight w:val="lightGray"/>
        </w:rPr>
        <w:t>20</w:t>
      </w:r>
      <w:r w:rsidRPr="0067633D">
        <w:rPr>
          <w:sz w:val="22"/>
          <w:szCs w:val="22"/>
        </w:rPr>
        <w:t xml:space="preserve"> in Section 1.1 of Chapter II of this Report)</w:t>
      </w:r>
      <w:r w:rsidR="00C469EA">
        <w:rPr>
          <w:sz w:val="22"/>
          <w:szCs w:val="22"/>
        </w:rPr>
        <w:t>.</w:t>
      </w:r>
    </w:p>
    <w:p w14:paraId="4F82BC1B" w14:textId="77777777" w:rsidR="00C469EA" w:rsidRPr="00C469EA" w:rsidRDefault="00C469EA" w:rsidP="00C469EA">
      <w:pPr>
        <w:pStyle w:val="ListParagraph"/>
        <w:ind w:left="1440"/>
        <w:jc w:val="both"/>
        <w:rPr>
          <w:sz w:val="22"/>
          <w:szCs w:val="22"/>
        </w:rPr>
      </w:pPr>
    </w:p>
    <w:p w14:paraId="463C6048" w14:textId="51A922A5" w:rsidR="00856978" w:rsidRPr="0096602C" w:rsidRDefault="0013415D" w:rsidP="00183BBF">
      <w:pPr>
        <w:pStyle w:val="ListParagraph"/>
        <w:numPr>
          <w:ilvl w:val="2"/>
          <w:numId w:val="6"/>
        </w:numPr>
        <w:jc w:val="both"/>
        <w:rPr>
          <w:sz w:val="22"/>
          <w:szCs w:val="22"/>
        </w:rPr>
      </w:pPr>
      <w:r w:rsidRPr="00A0553A">
        <w:rPr>
          <w:color w:val="4F81BD" w:themeColor="accent1"/>
          <w:sz w:val="22"/>
          <w:szCs w:val="22"/>
        </w:rPr>
        <w:t>To continue s</w:t>
      </w:r>
      <w:r w:rsidR="003B7029" w:rsidRPr="00A0553A">
        <w:rPr>
          <w:color w:val="4F81BD" w:themeColor="accent1"/>
          <w:sz w:val="22"/>
          <w:szCs w:val="22"/>
        </w:rPr>
        <w:t xml:space="preserve">trengthening </w:t>
      </w:r>
      <w:r w:rsidR="00856978" w:rsidRPr="00826BCC">
        <w:rPr>
          <w:sz w:val="22"/>
          <w:szCs w:val="22"/>
        </w:rPr>
        <w:t xml:space="preserve">institutional </w:t>
      </w:r>
      <w:r w:rsidR="00856978" w:rsidRPr="0096602C">
        <w:rPr>
          <w:sz w:val="22"/>
          <w:szCs w:val="22"/>
        </w:rPr>
        <w:t xml:space="preserve">coordination mechanisms to expedite collaboration between different entities and authorities to verify the veracity of accounting records and vouchers, as well as to guarantee their authenticity. (See paragraph </w:t>
      </w:r>
      <w:r w:rsidR="00672BE8" w:rsidRPr="00C02EA5">
        <w:rPr>
          <w:sz w:val="22"/>
          <w:szCs w:val="22"/>
          <w:highlight w:val="lightGray"/>
        </w:rPr>
        <w:t>40</w:t>
      </w:r>
      <w:r w:rsidR="00856978" w:rsidRPr="00C02EA5">
        <w:rPr>
          <w:sz w:val="22"/>
          <w:szCs w:val="22"/>
          <w:highlight w:val="lightGray"/>
        </w:rPr>
        <w:t>,</w:t>
      </w:r>
      <w:r w:rsidR="00856978" w:rsidRPr="0096602C">
        <w:rPr>
          <w:sz w:val="22"/>
          <w:szCs w:val="22"/>
        </w:rPr>
        <w:t xml:space="preserve"> the section 1.1 of Chapter II of this Report).</w:t>
      </w:r>
    </w:p>
    <w:p w14:paraId="15467CA8" w14:textId="77777777" w:rsidR="00856978" w:rsidRPr="0096602C" w:rsidRDefault="00856978" w:rsidP="00BD523F">
      <w:pPr>
        <w:pStyle w:val="ListParagraph"/>
        <w:rPr>
          <w:sz w:val="22"/>
          <w:szCs w:val="22"/>
        </w:rPr>
      </w:pPr>
    </w:p>
    <w:p w14:paraId="3F1F8D89" w14:textId="3AF93251" w:rsidR="00AD1BA6" w:rsidRPr="00826BCC" w:rsidRDefault="00856978" w:rsidP="00AD1BA6">
      <w:pPr>
        <w:pStyle w:val="ListParagraph"/>
        <w:numPr>
          <w:ilvl w:val="2"/>
          <w:numId w:val="6"/>
        </w:numPr>
        <w:jc w:val="both"/>
        <w:rPr>
          <w:sz w:val="22"/>
          <w:szCs w:val="22"/>
        </w:rPr>
      </w:pPr>
      <w:r w:rsidRPr="0096602C">
        <w:rPr>
          <w:sz w:val="22"/>
          <w:szCs w:val="22"/>
        </w:rPr>
        <w:t xml:space="preserve">Promote training programs specifically designed to instruct and help the corresponding authorities to identify amounts paid </w:t>
      </w:r>
      <w:r w:rsidRPr="00826BCC">
        <w:rPr>
          <w:sz w:val="22"/>
          <w:szCs w:val="22"/>
        </w:rPr>
        <w:t xml:space="preserve">for acts of corruption </w:t>
      </w:r>
      <w:r w:rsidR="00543940" w:rsidRPr="00826BCC">
        <w:rPr>
          <w:sz w:val="22"/>
          <w:szCs w:val="22"/>
        </w:rPr>
        <w:t>if</w:t>
      </w:r>
      <w:r w:rsidRPr="00826BCC">
        <w:rPr>
          <w:sz w:val="22"/>
          <w:szCs w:val="22"/>
        </w:rPr>
        <w:t xml:space="preserve"> they are being used as a basis for obtaining tax benefits. (See paragraph </w:t>
      </w:r>
      <w:r w:rsidR="00672BE8" w:rsidRPr="00C02EA5">
        <w:rPr>
          <w:sz w:val="22"/>
          <w:szCs w:val="22"/>
          <w:highlight w:val="lightGray"/>
        </w:rPr>
        <w:t>48</w:t>
      </w:r>
      <w:r w:rsidRPr="00826BCC">
        <w:rPr>
          <w:sz w:val="22"/>
          <w:szCs w:val="22"/>
        </w:rPr>
        <w:t>, the section 1.1 of Chapter II of this Report).</w:t>
      </w:r>
    </w:p>
    <w:p w14:paraId="23C070E6" w14:textId="77777777" w:rsidR="00FA7387" w:rsidRPr="00826BCC" w:rsidRDefault="00FA7387" w:rsidP="00FA7387">
      <w:pPr>
        <w:pStyle w:val="ListParagraph"/>
        <w:ind w:left="1440"/>
        <w:jc w:val="both"/>
        <w:rPr>
          <w:sz w:val="22"/>
          <w:szCs w:val="22"/>
        </w:rPr>
      </w:pPr>
    </w:p>
    <w:p w14:paraId="1E45D12C" w14:textId="25CC579F" w:rsidR="00FA7387" w:rsidRPr="00826BCC" w:rsidRDefault="00FA7387" w:rsidP="00430B03">
      <w:pPr>
        <w:pStyle w:val="ListParagraph"/>
        <w:numPr>
          <w:ilvl w:val="2"/>
          <w:numId w:val="6"/>
        </w:numPr>
        <w:jc w:val="both"/>
        <w:rPr>
          <w:sz w:val="22"/>
          <w:szCs w:val="22"/>
        </w:rPr>
      </w:pPr>
      <w:r w:rsidRPr="00826BCC">
        <w:rPr>
          <w:sz w:val="22"/>
          <w:szCs w:val="22"/>
        </w:rPr>
        <w:t>Pre</w:t>
      </w:r>
      <w:r w:rsidR="00856978" w:rsidRPr="00826BCC">
        <w:rPr>
          <w:sz w:val="22"/>
          <w:szCs w:val="22"/>
        </w:rPr>
        <w:t xml:space="preserve">pare and periodically publish detailed statistical information, according to the type of criminal offense in question, regarding the actions </w:t>
      </w:r>
      <w:r w:rsidR="00856978" w:rsidRPr="00A0553A">
        <w:rPr>
          <w:color w:val="4F81BD" w:themeColor="accent1"/>
          <w:sz w:val="22"/>
          <w:szCs w:val="22"/>
        </w:rPr>
        <w:t xml:space="preserve">carried out by the </w:t>
      </w:r>
      <w:r w:rsidR="00A85EC9" w:rsidRPr="00A0553A">
        <w:rPr>
          <w:color w:val="4F81BD" w:themeColor="accent1"/>
          <w:sz w:val="22"/>
          <w:szCs w:val="22"/>
        </w:rPr>
        <w:t xml:space="preserve">police </w:t>
      </w:r>
      <w:r w:rsidR="00856978" w:rsidRPr="00826BCC">
        <w:rPr>
          <w:sz w:val="22"/>
          <w:szCs w:val="22"/>
        </w:rPr>
        <w:t>to investigate and punish conducts intended to obtain tax benefits for payments made in violation of anticorruption legislation. This information</w:t>
      </w:r>
      <w:r w:rsidR="00856978" w:rsidRPr="00A0553A">
        <w:rPr>
          <w:color w:val="4F81BD" w:themeColor="accent1"/>
          <w:sz w:val="22"/>
          <w:szCs w:val="22"/>
        </w:rPr>
        <w:t xml:space="preserve"> </w:t>
      </w:r>
      <w:r w:rsidR="008C59E5" w:rsidRPr="00A0553A">
        <w:rPr>
          <w:color w:val="4F81BD" w:themeColor="accent1"/>
          <w:sz w:val="22"/>
          <w:szCs w:val="22"/>
        </w:rPr>
        <w:t xml:space="preserve">can </w:t>
      </w:r>
      <w:r w:rsidR="00856978" w:rsidRPr="00826BCC">
        <w:rPr>
          <w:sz w:val="22"/>
          <w:szCs w:val="22"/>
        </w:rPr>
        <w:t xml:space="preserve">include, </w:t>
      </w:r>
      <w:r w:rsidR="00856978" w:rsidRPr="00826BCC">
        <w:rPr>
          <w:i/>
          <w:iCs/>
          <w:sz w:val="22"/>
          <w:szCs w:val="22"/>
        </w:rPr>
        <w:t>inter alia</w:t>
      </w:r>
      <w:r w:rsidR="00856978" w:rsidRPr="00826BCC">
        <w:rPr>
          <w:sz w:val="22"/>
          <w:szCs w:val="22"/>
        </w:rPr>
        <w:t>,</w:t>
      </w:r>
      <w:r w:rsidRPr="00826BCC">
        <w:rPr>
          <w:sz w:val="22"/>
          <w:szCs w:val="22"/>
        </w:rPr>
        <w:t xml:space="preserve"> the number of criminal investigations initiated and concluded for violations of regulations and other measures. It should also include the number of penalties imposed, specifying the punishments for each crime that received a final sentence. Additionally, the report should outline the amounts of damages recovered by the State in cases with enforceable judgments. This information will help identify challenges and guide the adoption of corrective measures where necessary. (See paragraph </w:t>
      </w:r>
      <w:r w:rsidRPr="00C02EA5">
        <w:rPr>
          <w:sz w:val="22"/>
          <w:szCs w:val="22"/>
          <w:highlight w:val="lightGray"/>
        </w:rPr>
        <w:t>5</w:t>
      </w:r>
      <w:r w:rsidR="00AA300F" w:rsidRPr="00C02EA5">
        <w:rPr>
          <w:sz w:val="22"/>
          <w:szCs w:val="22"/>
          <w:highlight w:val="lightGray"/>
        </w:rPr>
        <w:t>8</w:t>
      </w:r>
      <w:r w:rsidRPr="00826BCC">
        <w:rPr>
          <w:sz w:val="22"/>
          <w:szCs w:val="22"/>
        </w:rPr>
        <w:t xml:space="preserve"> in Section 1.1 of Chapter II of this Report).</w:t>
      </w:r>
    </w:p>
    <w:p w14:paraId="55CA0582" w14:textId="77777777" w:rsidR="00910873" w:rsidRPr="00826BCC" w:rsidRDefault="00910873" w:rsidP="00910873">
      <w:pPr>
        <w:pStyle w:val="ListParagraph"/>
        <w:ind w:left="1440"/>
        <w:jc w:val="both"/>
        <w:rPr>
          <w:sz w:val="22"/>
          <w:szCs w:val="22"/>
        </w:rPr>
      </w:pPr>
    </w:p>
    <w:p w14:paraId="7FD19057" w14:textId="49640363" w:rsidR="00856978" w:rsidRPr="00366AC4" w:rsidRDefault="00856978" w:rsidP="00275DF9">
      <w:pPr>
        <w:pStyle w:val="ListParagraph"/>
        <w:numPr>
          <w:ilvl w:val="2"/>
          <w:numId w:val="6"/>
        </w:numPr>
        <w:jc w:val="both"/>
        <w:rPr>
          <w:sz w:val="22"/>
          <w:szCs w:val="22"/>
        </w:rPr>
      </w:pPr>
      <w:r w:rsidRPr="00826BCC">
        <w:rPr>
          <w:sz w:val="22"/>
          <w:szCs w:val="22"/>
        </w:rPr>
        <w:t xml:space="preserve">Strengthen, subject to available resources, the </w:t>
      </w:r>
      <w:r w:rsidR="007471EE" w:rsidRPr="00826BCC">
        <w:rPr>
          <w:sz w:val="22"/>
          <w:szCs w:val="22"/>
        </w:rPr>
        <w:t xml:space="preserve">Information </w:t>
      </w:r>
      <w:r w:rsidR="00A00C1C" w:rsidRPr="00826BCC">
        <w:rPr>
          <w:sz w:val="22"/>
          <w:szCs w:val="22"/>
        </w:rPr>
        <w:t>Technology</w:t>
      </w:r>
      <w:r w:rsidR="007471EE" w:rsidRPr="00826BCC">
        <w:rPr>
          <w:sz w:val="22"/>
          <w:szCs w:val="22"/>
        </w:rPr>
        <w:t xml:space="preserve"> </w:t>
      </w:r>
      <w:r w:rsidRPr="00826BCC">
        <w:rPr>
          <w:sz w:val="22"/>
          <w:szCs w:val="22"/>
        </w:rPr>
        <w:t xml:space="preserve">required by the GRA and other authorities with competence in the matters addressed in this </w:t>
      </w:r>
      <w:r w:rsidR="00366AC4" w:rsidRPr="00826BCC">
        <w:rPr>
          <w:sz w:val="22"/>
          <w:szCs w:val="22"/>
        </w:rPr>
        <w:t>section</w:t>
      </w:r>
      <w:r w:rsidRPr="00826BCC">
        <w:rPr>
          <w:sz w:val="22"/>
          <w:szCs w:val="22"/>
        </w:rPr>
        <w:t xml:space="preserve">, for full compliance with their functions in tax matters, promoting </w:t>
      </w:r>
      <w:r w:rsidRPr="00366AC4">
        <w:rPr>
          <w:sz w:val="22"/>
          <w:szCs w:val="22"/>
        </w:rPr>
        <w:t xml:space="preserve">their sustainability, continuity, and operational effectiveness. The Committee will make a recommendation in that regard. (See paragraph </w:t>
      </w:r>
      <w:r w:rsidRPr="00C02EA5">
        <w:rPr>
          <w:sz w:val="22"/>
          <w:szCs w:val="22"/>
          <w:highlight w:val="lightGray"/>
        </w:rPr>
        <w:t>6</w:t>
      </w:r>
      <w:r w:rsidR="00AA300F" w:rsidRPr="00C02EA5">
        <w:rPr>
          <w:sz w:val="22"/>
          <w:szCs w:val="22"/>
          <w:highlight w:val="lightGray"/>
        </w:rPr>
        <w:t>4</w:t>
      </w:r>
      <w:r w:rsidRPr="00366AC4">
        <w:rPr>
          <w:sz w:val="22"/>
          <w:szCs w:val="22"/>
        </w:rPr>
        <w:t xml:space="preserve"> in Section 1.2 of Chapter II of this Report).</w:t>
      </w:r>
    </w:p>
    <w:p w14:paraId="3250DF7D" w14:textId="77777777" w:rsidR="000D5852" w:rsidRDefault="000D5852" w:rsidP="000D5852">
      <w:pPr>
        <w:pStyle w:val="ListParagraph"/>
        <w:ind w:left="1440"/>
        <w:jc w:val="both"/>
        <w:rPr>
          <w:sz w:val="22"/>
          <w:szCs w:val="22"/>
        </w:rPr>
      </w:pPr>
    </w:p>
    <w:p w14:paraId="1C97CE02" w14:textId="06C6E98A" w:rsidR="007D4EBF" w:rsidRDefault="007D4EBF">
      <w:pPr>
        <w:rPr>
          <w:rFonts w:eastAsia="Yu Mincho"/>
          <w:sz w:val="22"/>
          <w:szCs w:val="22"/>
        </w:rPr>
      </w:pPr>
      <w:r>
        <w:rPr>
          <w:sz w:val="22"/>
          <w:szCs w:val="22"/>
        </w:rPr>
        <w:br w:type="page"/>
      </w:r>
    </w:p>
    <w:p w14:paraId="17F9F933" w14:textId="77777777" w:rsidR="007D4EBF" w:rsidRPr="0096602C" w:rsidRDefault="007D4EBF" w:rsidP="000D5852">
      <w:pPr>
        <w:pStyle w:val="ListParagraph"/>
        <w:ind w:left="1440"/>
        <w:jc w:val="both"/>
        <w:rPr>
          <w:sz w:val="22"/>
          <w:szCs w:val="22"/>
        </w:rPr>
      </w:pPr>
    </w:p>
    <w:p w14:paraId="51256DA4" w14:textId="77777777" w:rsidR="00856978" w:rsidRPr="0096602C" w:rsidRDefault="00856978" w:rsidP="00183BBF">
      <w:pPr>
        <w:pStyle w:val="ListParagraph"/>
        <w:numPr>
          <w:ilvl w:val="0"/>
          <w:numId w:val="14"/>
        </w:numPr>
        <w:jc w:val="both"/>
        <w:rPr>
          <w:rStyle w:val="eop"/>
          <w:b/>
          <w:bCs/>
          <w:sz w:val="22"/>
          <w:szCs w:val="22"/>
        </w:rPr>
      </w:pPr>
      <w:r w:rsidRPr="0096602C">
        <w:rPr>
          <w:rStyle w:val="normaltextrun"/>
          <w:b/>
          <w:bCs/>
          <w:sz w:val="22"/>
          <w:szCs w:val="22"/>
        </w:rPr>
        <w:t>PREVENTION OF BRIBERY OF DOMESTIC AND FOREIGN PUBLIC OFFICIALS (ARTICLE III, PARAGRAPH 10 OF THE CONVENTION)</w:t>
      </w:r>
      <w:r w:rsidRPr="0096602C">
        <w:rPr>
          <w:rStyle w:val="eop"/>
          <w:sz w:val="22"/>
          <w:szCs w:val="22"/>
        </w:rPr>
        <w:t> </w:t>
      </w:r>
    </w:p>
    <w:p w14:paraId="23EC0598" w14:textId="77777777" w:rsidR="00856978" w:rsidRPr="0096602C" w:rsidRDefault="00856978" w:rsidP="000B0616">
      <w:pPr>
        <w:pStyle w:val="ListParagraph"/>
        <w:ind w:left="360"/>
        <w:jc w:val="both"/>
        <w:rPr>
          <w:sz w:val="22"/>
          <w:szCs w:val="22"/>
        </w:rPr>
      </w:pPr>
    </w:p>
    <w:p w14:paraId="309F69F7" w14:textId="77777777" w:rsidR="00856978" w:rsidRPr="0096602C" w:rsidRDefault="00856978" w:rsidP="00183BBF">
      <w:pPr>
        <w:pStyle w:val="ListParagraph"/>
        <w:numPr>
          <w:ilvl w:val="1"/>
          <w:numId w:val="14"/>
        </w:numPr>
        <w:jc w:val="both"/>
        <w:rPr>
          <w:b/>
          <w:bCs/>
          <w:sz w:val="22"/>
          <w:szCs w:val="22"/>
        </w:rPr>
      </w:pPr>
      <w:r w:rsidRPr="0096602C">
        <w:rPr>
          <w:rStyle w:val="normaltextrun"/>
          <w:b/>
          <w:bCs/>
          <w:sz w:val="22"/>
          <w:szCs w:val="22"/>
        </w:rPr>
        <w:t>Follow-Up to the Implementation of the formulated in the Third Round</w:t>
      </w:r>
      <w:r w:rsidRPr="0096602C">
        <w:rPr>
          <w:rStyle w:val="eop"/>
          <w:sz w:val="22"/>
          <w:szCs w:val="22"/>
        </w:rPr>
        <w:t> </w:t>
      </w:r>
    </w:p>
    <w:p w14:paraId="6EB10916" w14:textId="77777777" w:rsidR="00856978" w:rsidRPr="0096602C" w:rsidRDefault="00856978" w:rsidP="00FB72FC">
      <w:pPr>
        <w:autoSpaceDE w:val="0"/>
        <w:autoSpaceDN w:val="0"/>
        <w:adjustRightInd w:val="0"/>
        <w:jc w:val="both"/>
        <w:rPr>
          <w:b/>
          <w:bCs/>
          <w:i/>
          <w:iCs/>
          <w:sz w:val="22"/>
          <w:szCs w:val="22"/>
          <w:u w:val="single"/>
        </w:rPr>
      </w:pPr>
    </w:p>
    <w:p w14:paraId="18B68176" w14:textId="77777777" w:rsidR="00856978" w:rsidRPr="0096602C" w:rsidRDefault="00856978" w:rsidP="00FB72FC">
      <w:pPr>
        <w:autoSpaceDE w:val="0"/>
        <w:autoSpaceDN w:val="0"/>
        <w:adjustRightInd w:val="0"/>
        <w:jc w:val="both"/>
        <w:rPr>
          <w:sz w:val="22"/>
          <w:szCs w:val="22"/>
          <w:u w:val="single"/>
        </w:rPr>
      </w:pPr>
      <w:r w:rsidRPr="0096602C">
        <w:rPr>
          <w:sz w:val="22"/>
          <w:szCs w:val="22"/>
          <w:u w:val="single"/>
        </w:rPr>
        <w:t>Recommendation:</w:t>
      </w:r>
    </w:p>
    <w:p w14:paraId="2C915812" w14:textId="77777777" w:rsidR="00856978" w:rsidRPr="0096602C" w:rsidRDefault="00856978" w:rsidP="00FB72FC">
      <w:pPr>
        <w:autoSpaceDE w:val="0"/>
        <w:autoSpaceDN w:val="0"/>
        <w:adjustRightInd w:val="0"/>
        <w:jc w:val="both"/>
        <w:rPr>
          <w:b/>
          <w:bCs/>
          <w:sz w:val="22"/>
          <w:szCs w:val="22"/>
          <w:u w:val="single"/>
        </w:rPr>
      </w:pPr>
    </w:p>
    <w:p w14:paraId="5EEC79F6" w14:textId="77777777" w:rsidR="00856978" w:rsidRPr="0096602C" w:rsidRDefault="00856978" w:rsidP="00FB72FC">
      <w:pPr>
        <w:autoSpaceDE w:val="0"/>
        <w:autoSpaceDN w:val="0"/>
        <w:adjustRightInd w:val="0"/>
        <w:jc w:val="both"/>
        <w:rPr>
          <w:b/>
          <w:bCs/>
          <w:sz w:val="22"/>
          <w:szCs w:val="22"/>
        </w:rPr>
      </w:pPr>
      <w:r w:rsidRPr="0096602C">
        <w:rPr>
          <w:b/>
          <w:bCs/>
          <w:sz w:val="22"/>
          <w:szCs w:val="22"/>
        </w:rPr>
        <w:t>Strengthen the standards and measures on the prevention of bribery of domestic and foreign government officials. To comply with this recommendation, the Co-operative Republic of Guyana could take the following measures into account:</w:t>
      </w:r>
    </w:p>
    <w:p w14:paraId="310FC0E3" w14:textId="77777777" w:rsidR="00856978" w:rsidRPr="0096602C" w:rsidRDefault="00856978" w:rsidP="00FB72FC">
      <w:pPr>
        <w:autoSpaceDE w:val="0"/>
        <w:autoSpaceDN w:val="0"/>
        <w:adjustRightInd w:val="0"/>
        <w:jc w:val="both"/>
        <w:rPr>
          <w:b/>
          <w:bCs/>
          <w:sz w:val="22"/>
          <w:szCs w:val="22"/>
          <w:u w:val="single"/>
        </w:rPr>
      </w:pPr>
    </w:p>
    <w:p w14:paraId="44679B3B" w14:textId="77777777" w:rsidR="00856978" w:rsidRPr="0096602C" w:rsidRDefault="00856978" w:rsidP="00FB72FC">
      <w:pPr>
        <w:autoSpaceDE w:val="0"/>
        <w:autoSpaceDN w:val="0"/>
        <w:adjustRightInd w:val="0"/>
        <w:jc w:val="both"/>
        <w:rPr>
          <w:sz w:val="22"/>
          <w:szCs w:val="22"/>
          <w:u w:val="single"/>
        </w:rPr>
      </w:pPr>
      <w:r w:rsidRPr="0096602C">
        <w:rPr>
          <w:sz w:val="22"/>
          <w:szCs w:val="22"/>
          <w:u w:val="single"/>
        </w:rPr>
        <w:t xml:space="preserve">Measure a) suggested by the Committee: </w:t>
      </w:r>
    </w:p>
    <w:p w14:paraId="55BB0D4F" w14:textId="77777777" w:rsidR="00856978" w:rsidRPr="0096602C" w:rsidRDefault="00856978" w:rsidP="00FB72FC">
      <w:pPr>
        <w:autoSpaceDE w:val="0"/>
        <w:autoSpaceDN w:val="0"/>
        <w:adjustRightInd w:val="0"/>
        <w:jc w:val="both"/>
        <w:rPr>
          <w:b/>
          <w:bCs/>
          <w:sz w:val="22"/>
          <w:szCs w:val="22"/>
          <w:u w:val="single"/>
        </w:rPr>
      </w:pPr>
    </w:p>
    <w:p w14:paraId="03FA789A" w14:textId="77777777" w:rsidR="00856978" w:rsidRPr="0096602C" w:rsidRDefault="00856978" w:rsidP="00DA25B2">
      <w:pPr>
        <w:autoSpaceDE w:val="0"/>
        <w:autoSpaceDN w:val="0"/>
        <w:adjustRightInd w:val="0"/>
        <w:jc w:val="both"/>
        <w:rPr>
          <w:b/>
          <w:bCs/>
          <w:i/>
          <w:iCs/>
          <w:color w:val="000000"/>
          <w:sz w:val="22"/>
          <w:szCs w:val="22"/>
        </w:rPr>
      </w:pPr>
      <w:r w:rsidRPr="0096602C">
        <w:rPr>
          <w:b/>
          <w:bCs/>
          <w:i/>
          <w:iCs/>
          <w:color w:val="000000"/>
          <w:sz w:val="22"/>
          <w:szCs w:val="22"/>
        </w:rPr>
        <w:t>Conduct awareness campaigns that target individuals responsible for the entry and accuracy of accounting records, on the importance of abiding by the standards in force to ensure the veracity of said records and the consequences of their violation, in addition to implementing training programs specifically designed to instruct those who work in the area of internal control in publicly held companies and other types of associations required to keep accounting records, on how to detect corrupt acts through their work.</w:t>
      </w:r>
    </w:p>
    <w:p w14:paraId="3AF16AD0" w14:textId="77777777" w:rsidR="00856978" w:rsidRPr="00A25E9F" w:rsidRDefault="00856978" w:rsidP="00DA25B2">
      <w:pPr>
        <w:autoSpaceDE w:val="0"/>
        <w:autoSpaceDN w:val="0"/>
        <w:adjustRightInd w:val="0"/>
        <w:jc w:val="both"/>
        <w:rPr>
          <w:b/>
          <w:bCs/>
          <w:color w:val="000000"/>
          <w:sz w:val="22"/>
          <w:szCs w:val="22"/>
        </w:rPr>
      </w:pPr>
    </w:p>
    <w:p w14:paraId="5A9B703F" w14:textId="77777777" w:rsidR="00856978" w:rsidRPr="00A25E9F" w:rsidRDefault="00856978" w:rsidP="002E17B1">
      <w:pPr>
        <w:pStyle w:val="ListParagraph"/>
        <w:numPr>
          <w:ilvl w:val="0"/>
          <w:numId w:val="1"/>
        </w:numPr>
        <w:ind w:left="0"/>
        <w:jc w:val="both"/>
        <w:rPr>
          <w:sz w:val="22"/>
          <w:szCs w:val="22"/>
        </w:rPr>
      </w:pPr>
      <w:r w:rsidRPr="00A25E9F">
        <w:rPr>
          <w:sz w:val="22"/>
          <w:szCs w:val="22"/>
        </w:rPr>
        <w:t xml:space="preserve">With respect to the </w:t>
      </w:r>
      <w:proofErr w:type="gramStart"/>
      <w:r w:rsidRPr="00A25E9F">
        <w:rPr>
          <w:sz w:val="22"/>
          <w:szCs w:val="22"/>
        </w:rPr>
        <w:t>aforementioned measure</w:t>
      </w:r>
      <w:proofErr w:type="gramEnd"/>
      <w:r w:rsidRPr="00A25E9F">
        <w:rPr>
          <w:sz w:val="22"/>
          <w:szCs w:val="22"/>
        </w:rPr>
        <w:t>, in its Response, the country under review presents information and new developments, which the Committee notes as steps that contributes to progress in its implementation:</w:t>
      </w:r>
      <w:r w:rsidRPr="00A25E9F">
        <w:rPr>
          <w:rStyle w:val="FootnoteReference"/>
          <w:sz w:val="22"/>
          <w:szCs w:val="22"/>
        </w:rPr>
        <w:footnoteReference w:id="52"/>
      </w:r>
      <w:r w:rsidRPr="00A25E9F">
        <w:rPr>
          <w:sz w:val="22"/>
          <w:szCs w:val="22"/>
        </w:rPr>
        <w:t xml:space="preserve">  </w:t>
      </w:r>
    </w:p>
    <w:p w14:paraId="182E140E" w14:textId="77777777" w:rsidR="00856978" w:rsidRPr="0096602C" w:rsidRDefault="00856978" w:rsidP="00C23786">
      <w:pPr>
        <w:pStyle w:val="ListParagraph"/>
        <w:ind w:left="10"/>
        <w:jc w:val="both"/>
        <w:rPr>
          <w:sz w:val="22"/>
          <w:szCs w:val="22"/>
        </w:rPr>
      </w:pPr>
    </w:p>
    <w:p w14:paraId="3AC41788" w14:textId="77777777" w:rsidR="00856978" w:rsidRPr="0096602C" w:rsidRDefault="00856978" w:rsidP="00961289">
      <w:pPr>
        <w:pStyle w:val="ListParagraph"/>
        <w:numPr>
          <w:ilvl w:val="0"/>
          <w:numId w:val="1"/>
        </w:numPr>
        <w:ind w:left="0"/>
        <w:jc w:val="both"/>
        <w:rPr>
          <w:sz w:val="22"/>
          <w:szCs w:val="22"/>
        </w:rPr>
      </w:pPr>
      <w:r w:rsidRPr="0096602C">
        <w:rPr>
          <w:sz w:val="22"/>
          <w:szCs w:val="22"/>
        </w:rPr>
        <w:t>- The Guyana Audit Office conducted training programs aimed at government agency staff responsible for accounting records, emphasizing the importance of adhering to standards to ensure audit accuracy and the consequences of non-compliance. These training sessions were also organized by the Public Service Ministry (PSM) in June and August 2022.</w:t>
      </w:r>
      <w:r w:rsidRPr="0096602C">
        <w:rPr>
          <w:rStyle w:val="FootnoteReference"/>
          <w:sz w:val="22"/>
          <w:szCs w:val="22"/>
        </w:rPr>
        <w:footnoteReference w:id="53"/>
      </w:r>
    </w:p>
    <w:p w14:paraId="0FC789F6" w14:textId="77777777" w:rsidR="00856978" w:rsidRPr="0096602C" w:rsidRDefault="00856978" w:rsidP="008D7C0E">
      <w:pPr>
        <w:pStyle w:val="ListParagraph"/>
        <w:rPr>
          <w:sz w:val="22"/>
          <w:szCs w:val="22"/>
        </w:rPr>
      </w:pPr>
    </w:p>
    <w:p w14:paraId="750455C4" w14:textId="77777777" w:rsidR="00856978" w:rsidRPr="0096602C" w:rsidRDefault="00856978" w:rsidP="00961289">
      <w:pPr>
        <w:pStyle w:val="ListParagraph"/>
        <w:numPr>
          <w:ilvl w:val="0"/>
          <w:numId w:val="1"/>
        </w:numPr>
        <w:ind w:left="0"/>
        <w:jc w:val="both"/>
        <w:rPr>
          <w:sz w:val="22"/>
          <w:szCs w:val="22"/>
        </w:rPr>
      </w:pPr>
      <w:r w:rsidRPr="0096602C">
        <w:rPr>
          <w:sz w:val="22"/>
          <w:szCs w:val="22"/>
        </w:rPr>
        <w:t>- In June 2022, the Public Service Ministry conducted training on auditing public funds and maintaining accurate records, benefiting employees from various agencies, including the Ministry of Foreign Affairs, the Ministry of Local Government and Regional Development, the Ministry of Home Affairs (including Guyana Police, Guyana Fire, and Guyana Prison Services), the Ministry of Human Services and Social Security, the Ministry of Health, the Ministry of Public Works, and Regional Democratic Councils 2, 3, 4, 5, and 6.</w:t>
      </w:r>
      <w:r w:rsidRPr="0096602C">
        <w:rPr>
          <w:rStyle w:val="FootnoteReference"/>
          <w:sz w:val="22"/>
          <w:szCs w:val="22"/>
        </w:rPr>
        <w:t xml:space="preserve"> </w:t>
      </w:r>
      <w:r w:rsidRPr="0096602C">
        <w:rPr>
          <w:rStyle w:val="FootnoteReference"/>
          <w:sz w:val="22"/>
          <w:szCs w:val="22"/>
        </w:rPr>
        <w:footnoteReference w:id="54"/>
      </w:r>
    </w:p>
    <w:p w14:paraId="425B3145" w14:textId="77777777" w:rsidR="00856978" w:rsidRPr="0096602C" w:rsidRDefault="00856978" w:rsidP="008D7C0E">
      <w:pPr>
        <w:pStyle w:val="ListParagraph"/>
        <w:ind w:left="10"/>
        <w:jc w:val="both"/>
        <w:rPr>
          <w:sz w:val="22"/>
          <w:szCs w:val="22"/>
        </w:rPr>
      </w:pPr>
    </w:p>
    <w:p w14:paraId="6012387C" w14:textId="11BE7A78" w:rsidR="00856978" w:rsidRPr="0096602C" w:rsidRDefault="00856978" w:rsidP="003C044D">
      <w:pPr>
        <w:pStyle w:val="ListParagraph"/>
        <w:numPr>
          <w:ilvl w:val="0"/>
          <w:numId w:val="1"/>
        </w:numPr>
        <w:ind w:left="0"/>
        <w:jc w:val="both"/>
        <w:rPr>
          <w:sz w:val="22"/>
          <w:szCs w:val="22"/>
        </w:rPr>
      </w:pPr>
      <w:r w:rsidRPr="0096602C">
        <w:rPr>
          <w:sz w:val="22"/>
          <w:szCs w:val="22"/>
        </w:rPr>
        <w:t xml:space="preserve">- In August 2022, the Public Service Ministry focused on training related to auditing accounting records and transactions, with employees selected from agencies such as the Ministry of Amerindian Affairs, the Office of the Prime Minister, the Ministry of </w:t>
      </w:r>
      <w:proofErr w:type="spellStart"/>
      <w:r w:rsidRPr="0096602C">
        <w:rPr>
          <w:sz w:val="22"/>
          <w:szCs w:val="22"/>
        </w:rPr>
        <w:t>Labour</w:t>
      </w:r>
      <w:proofErr w:type="spellEnd"/>
      <w:r w:rsidRPr="0096602C">
        <w:rPr>
          <w:sz w:val="22"/>
          <w:szCs w:val="22"/>
        </w:rPr>
        <w:t>, the Ministry of Tourism, Industry and Commerce, the Ministry of Education, and Regional Democratic Councils 2, 3, 4, 5, 6, 7, 8, 9, and 10.</w:t>
      </w:r>
      <w:r w:rsidRPr="0096602C">
        <w:rPr>
          <w:rStyle w:val="FootnoteReference"/>
          <w:sz w:val="22"/>
          <w:szCs w:val="22"/>
        </w:rPr>
        <w:t xml:space="preserve"> </w:t>
      </w:r>
      <w:r w:rsidRPr="0096602C">
        <w:rPr>
          <w:rStyle w:val="FootnoteReference"/>
          <w:sz w:val="22"/>
          <w:szCs w:val="22"/>
        </w:rPr>
        <w:footnoteReference w:id="55"/>
      </w:r>
    </w:p>
    <w:p w14:paraId="1D672DEE" w14:textId="77777777" w:rsidR="003C044D" w:rsidRPr="00826BCC" w:rsidRDefault="003C044D" w:rsidP="003C044D">
      <w:pPr>
        <w:pStyle w:val="ListParagraph"/>
        <w:rPr>
          <w:sz w:val="22"/>
          <w:szCs w:val="22"/>
        </w:rPr>
      </w:pPr>
    </w:p>
    <w:p w14:paraId="1B837689" w14:textId="341639F3" w:rsidR="003C044D" w:rsidRPr="00826BCC" w:rsidRDefault="007D5230" w:rsidP="003C044D">
      <w:pPr>
        <w:pStyle w:val="ListParagraph"/>
        <w:numPr>
          <w:ilvl w:val="0"/>
          <w:numId w:val="1"/>
        </w:numPr>
        <w:ind w:left="0"/>
        <w:jc w:val="both"/>
        <w:rPr>
          <w:sz w:val="22"/>
          <w:szCs w:val="22"/>
        </w:rPr>
      </w:pPr>
      <w:r w:rsidRPr="00826BCC">
        <w:rPr>
          <w:sz w:val="22"/>
          <w:szCs w:val="22"/>
        </w:rPr>
        <w:t>- During the on-site visit, the Financial Intelligence Unit reported on its policies, handbooks, documents, and professional confidentiality rules, in the following terms:</w:t>
      </w:r>
    </w:p>
    <w:p w14:paraId="7C24B3E1" w14:textId="77777777" w:rsidR="007D5230" w:rsidRPr="00826BCC" w:rsidRDefault="007D5230" w:rsidP="007D5230">
      <w:pPr>
        <w:pStyle w:val="ListParagraph"/>
        <w:rPr>
          <w:sz w:val="22"/>
          <w:szCs w:val="22"/>
        </w:rPr>
      </w:pPr>
    </w:p>
    <w:p w14:paraId="351920A9" w14:textId="77777777" w:rsidR="00B70097" w:rsidRPr="00826BCC" w:rsidRDefault="00B70097" w:rsidP="00A60668">
      <w:pPr>
        <w:pStyle w:val="ListParagraph"/>
        <w:numPr>
          <w:ilvl w:val="0"/>
          <w:numId w:val="35"/>
        </w:numPr>
        <w:jc w:val="both"/>
        <w:rPr>
          <w:sz w:val="22"/>
          <w:szCs w:val="22"/>
          <w:u w:val="single"/>
        </w:rPr>
      </w:pPr>
      <w:r w:rsidRPr="00826BCC">
        <w:rPr>
          <w:sz w:val="22"/>
          <w:szCs w:val="22"/>
          <w:u w:val="single"/>
        </w:rPr>
        <w:t>Policies/Manuals/Documents</w:t>
      </w:r>
    </w:p>
    <w:p w14:paraId="2006C717" w14:textId="77777777" w:rsidR="00B70097" w:rsidRPr="00826BCC" w:rsidRDefault="00B70097" w:rsidP="000F0E97">
      <w:pPr>
        <w:pStyle w:val="ListParagraph"/>
        <w:ind w:left="1416"/>
        <w:jc w:val="both"/>
        <w:rPr>
          <w:sz w:val="22"/>
          <w:szCs w:val="22"/>
        </w:rPr>
      </w:pPr>
      <w:r w:rsidRPr="00826BCC">
        <w:rPr>
          <w:sz w:val="22"/>
          <w:szCs w:val="22"/>
        </w:rPr>
        <w:t xml:space="preserve">Internally, the FIU established the following policies to address the prospects of corruption and bribery. These policies are heavily hinged on provisions against these acts established in the AMLCFT Act. </w:t>
      </w:r>
      <w:proofErr w:type="gramStart"/>
      <w:r w:rsidRPr="00826BCC">
        <w:rPr>
          <w:sz w:val="22"/>
          <w:szCs w:val="22"/>
        </w:rPr>
        <w:t>Particular focus</w:t>
      </w:r>
      <w:proofErr w:type="gramEnd"/>
      <w:r w:rsidRPr="00826BCC">
        <w:rPr>
          <w:sz w:val="22"/>
          <w:szCs w:val="22"/>
        </w:rPr>
        <w:t xml:space="preserve"> is placed on the statutory offence of Tipping Off which if proven to have been committed, is punishable both by fines and imprisonment. </w:t>
      </w:r>
    </w:p>
    <w:p w14:paraId="3F109313" w14:textId="3FDAE1DD" w:rsidR="00B70097" w:rsidRPr="00826BCC" w:rsidRDefault="00B70097" w:rsidP="000F0E97">
      <w:pPr>
        <w:pStyle w:val="ListParagraph"/>
        <w:ind w:left="1428" w:firstLine="696"/>
        <w:jc w:val="both"/>
        <w:rPr>
          <w:sz w:val="22"/>
          <w:szCs w:val="22"/>
        </w:rPr>
      </w:pPr>
      <w:r w:rsidRPr="00826BCC">
        <w:rPr>
          <w:sz w:val="22"/>
          <w:szCs w:val="22"/>
        </w:rPr>
        <w:t>FIU Integrity Policy</w:t>
      </w:r>
    </w:p>
    <w:p w14:paraId="79E711F2" w14:textId="04F99491" w:rsidR="00B70097" w:rsidRPr="00826BCC" w:rsidRDefault="00B70097" w:rsidP="000F0E97">
      <w:pPr>
        <w:pStyle w:val="ListParagraph"/>
        <w:ind w:left="1428" w:firstLine="696"/>
        <w:jc w:val="both"/>
        <w:rPr>
          <w:sz w:val="22"/>
          <w:szCs w:val="22"/>
        </w:rPr>
      </w:pPr>
      <w:r w:rsidRPr="00826BCC">
        <w:rPr>
          <w:sz w:val="22"/>
          <w:szCs w:val="22"/>
        </w:rPr>
        <w:t>FIU Employee Handbook</w:t>
      </w:r>
    </w:p>
    <w:p w14:paraId="30A86D25" w14:textId="77777777" w:rsidR="00B70097" w:rsidRPr="00826BCC" w:rsidRDefault="00B70097" w:rsidP="00A6645C">
      <w:pPr>
        <w:pStyle w:val="ListParagraph"/>
        <w:jc w:val="both"/>
        <w:rPr>
          <w:sz w:val="22"/>
          <w:szCs w:val="22"/>
        </w:rPr>
      </w:pPr>
    </w:p>
    <w:p w14:paraId="48700493" w14:textId="3E45CF4B" w:rsidR="00B70097" w:rsidRPr="00826BCC" w:rsidRDefault="00B70097" w:rsidP="00A6645C">
      <w:pPr>
        <w:pStyle w:val="ListParagraph"/>
        <w:numPr>
          <w:ilvl w:val="1"/>
          <w:numId w:val="1"/>
        </w:numPr>
        <w:jc w:val="both"/>
        <w:rPr>
          <w:sz w:val="22"/>
          <w:szCs w:val="22"/>
          <w:u w:val="single"/>
        </w:rPr>
      </w:pPr>
      <w:r w:rsidRPr="00826BCC">
        <w:rPr>
          <w:sz w:val="22"/>
          <w:szCs w:val="22"/>
          <w:u w:val="single"/>
        </w:rPr>
        <w:t>Professional Confidentiality</w:t>
      </w:r>
    </w:p>
    <w:p w14:paraId="0C6C56F8" w14:textId="77777777" w:rsidR="00B70097" w:rsidRPr="00826BCC" w:rsidRDefault="00B70097" w:rsidP="00A6645C">
      <w:pPr>
        <w:pStyle w:val="ListParagraph"/>
        <w:ind w:left="1416"/>
        <w:jc w:val="both"/>
        <w:rPr>
          <w:sz w:val="22"/>
          <w:szCs w:val="22"/>
        </w:rPr>
      </w:pPr>
      <w:r w:rsidRPr="00826BCC">
        <w:rPr>
          <w:sz w:val="22"/>
          <w:szCs w:val="22"/>
        </w:rPr>
        <w:t xml:space="preserve">S. 12 of the AML/CFT Act prohibits FIU employees from disclosing information received </w:t>
      </w:r>
      <w:proofErr w:type="gramStart"/>
      <w:r w:rsidRPr="00826BCC">
        <w:rPr>
          <w:sz w:val="22"/>
          <w:szCs w:val="22"/>
        </w:rPr>
        <w:t>as a result of</w:t>
      </w:r>
      <w:proofErr w:type="gramEnd"/>
      <w:r w:rsidRPr="00826BCC">
        <w:rPr>
          <w:sz w:val="22"/>
          <w:szCs w:val="22"/>
        </w:rPr>
        <w:t xml:space="preserve"> their connection with the FIU.</w:t>
      </w:r>
    </w:p>
    <w:p w14:paraId="33511A39" w14:textId="77777777" w:rsidR="00B70097" w:rsidRPr="00826BCC" w:rsidRDefault="00B70097" w:rsidP="00A6645C">
      <w:pPr>
        <w:pStyle w:val="ListParagraph"/>
        <w:jc w:val="both"/>
        <w:rPr>
          <w:sz w:val="22"/>
          <w:szCs w:val="22"/>
        </w:rPr>
      </w:pPr>
    </w:p>
    <w:p w14:paraId="4967C40A" w14:textId="77777777" w:rsidR="00B70097" w:rsidRPr="00826BCC" w:rsidRDefault="00B70097" w:rsidP="00A6645C">
      <w:pPr>
        <w:pStyle w:val="ListParagraph"/>
        <w:ind w:left="1416"/>
        <w:jc w:val="both"/>
        <w:rPr>
          <w:sz w:val="22"/>
          <w:szCs w:val="22"/>
        </w:rPr>
      </w:pPr>
      <w:r w:rsidRPr="00826BCC">
        <w:rPr>
          <w:sz w:val="22"/>
          <w:szCs w:val="22"/>
        </w:rPr>
        <w:t xml:space="preserve">Each employee’s Contract of Employment also has clauses specific to confidentiality and professional conduct, aligned with legislative provisions with which they are obligated to comply. </w:t>
      </w:r>
    </w:p>
    <w:p w14:paraId="2CD88A7A" w14:textId="77777777" w:rsidR="00B70097" w:rsidRPr="00826BCC" w:rsidRDefault="00B70097" w:rsidP="00A6645C">
      <w:pPr>
        <w:pStyle w:val="ListParagraph"/>
        <w:jc w:val="both"/>
        <w:rPr>
          <w:sz w:val="22"/>
          <w:szCs w:val="22"/>
        </w:rPr>
      </w:pPr>
    </w:p>
    <w:p w14:paraId="4872EE17" w14:textId="0A4531CE" w:rsidR="007D5230" w:rsidRPr="00826BCC" w:rsidRDefault="00B70097" w:rsidP="00A6645C">
      <w:pPr>
        <w:pStyle w:val="ListParagraph"/>
        <w:ind w:left="1416"/>
        <w:jc w:val="both"/>
        <w:rPr>
          <w:sz w:val="22"/>
          <w:szCs w:val="22"/>
        </w:rPr>
      </w:pPr>
      <w:r w:rsidRPr="00826BCC">
        <w:rPr>
          <w:sz w:val="22"/>
          <w:szCs w:val="22"/>
        </w:rPr>
        <w:t>The Employee Handbook which employees are required to sign as having read, understood, also has confidentiality and integrity clauses with which the employee agrees to operate in compliance with, while in the agency’s employ and anytime thereafter.</w:t>
      </w:r>
    </w:p>
    <w:p w14:paraId="3A85BA3F" w14:textId="77777777" w:rsidR="00A6645C" w:rsidRPr="00826BCC" w:rsidRDefault="00A6645C" w:rsidP="00A6645C">
      <w:pPr>
        <w:pStyle w:val="ListParagraph"/>
        <w:ind w:left="1416"/>
        <w:jc w:val="both"/>
        <w:rPr>
          <w:sz w:val="22"/>
          <w:szCs w:val="22"/>
        </w:rPr>
      </w:pPr>
    </w:p>
    <w:p w14:paraId="21E55ADA" w14:textId="516BDACA" w:rsidR="00AC008F" w:rsidRPr="00826BCC" w:rsidRDefault="00526329" w:rsidP="00961289">
      <w:pPr>
        <w:pStyle w:val="ListParagraph"/>
        <w:numPr>
          <w:ilvl w:val="0"/>
          <w:numId w:val="1"/>
        </w:numPr>
        <w:ind w:left="0"/>
        <w:jc w:val="both"/>
        <w:rPr>
          <w:sz w:val="22"/>
          <w:szCs w:val="22"/>
        </w:rPr>
      </w:pPr>
      <w:r w:rsidRPr="00826BCC">
        <w:rPr>
          <w:sz w:val="22"/>
          <w:szCs w:val="22"/>
        </w:rPr>
        <w:t xml:space="preserve">Guyana also </w:t>
      </w:r>
      <w:r w:rsidR="001B2922" w:rsidRPr="00826BCC">
        <w:rPr>
          <w:sz w:val="22"/>
          <w:szCs w:val="22"/>
        </w:rPr>
        <w:t>shared</w:t>
      </w:r>
      <w:r w:rsidRPr="00826BCC">
        <w:rPr>
          <w:sz w:val="22"/>
          <w:szCs w:val="22"/>
        </w:rPr>
        <w:t xml:space="preserve"> that t</w:t>
      </w:r>
      <w:r w:rsidR="00AC008F" w:rsidRPr="00826BCC">
        <w:rPr>
          <w:sz w:val="22"/>
          <w:szCs w:val="22"/>
        </w:rPr>
        <w:t>raining provided by the Audit Office on compliance with Laws, Rules, Regulations and Government Circulars would include implementation of strong and effective internal controls, adequate segregation of duties, among others. Non-compliance or breaches of any of these would lend itself in identifying and detecting acts of corruption.</w:t>
      </w:r>
    </w:p>
    <w:p w14:paraId="0785356A" w14:textId="77777777" w:rsidR="00AC008F" w:rsidRPr="0096602C" w:rsidRDefault="00AC008F" w:rsidP="00AC008F">
      <w:pPr>
        <w:pStyle w:val="ListParagraph"/>
        <w:ind w:left="0"/>
        <w:jc w:val="both"/>
        <w:rPr>
          <w:sz w:val="22"/>
          <w:szCs w:val="22"/>
        </w:rPr>
      </w:pPr>
    </w:p>
    <w:p w14:paraId="360DDE90" w14:textId="61B618E1" w:rsidR="00856978" w:rsidRPr="0096602C" w:rsidRDefault="00856978" w:rsidP="00961289">
      <w:pPr>
        <w:pStyle w:val="ListParagraph"/>
        <w:numPr>
          <w:ilvl w:val="0"/>
          <w:numId w:val="1"/>
        </w:numPr>
        <w:ind w:left="0"/>
        <w:jc w:val="both"/>
        <w:rPr>
          <w:sz w:val="22"/>
          <w:szCs w:val="22"/>
        </w:rPr>
      </w:pPr>
      <w:r w:rsidRPr="0096602C">
        <w:rPr>
          <w:color w:val="000000"/>
          <w:sz w:val="22"/>
          <w:szCs w:val="22"/>
        </w:rPr>
        <w:t>Guyana also indicated that the Audit Office of Guyana (AOG) developed brochures for educating the public on the functions and responsibilities of the Auditor General and his Office. currently these brochures are being revised to include information in relation to anti-corruption.</w:t>
      </w:r>
      <w:r w:rsidRPr="0096602C">
        <w:rPr>
          <w:rStyle w:val="FootnoteReference"/>
          <w:sz w:val="22"/>
          <w:szCs w:val="22"/>
        </w:rPr>
        <w:footnoteReference w:id="56"/>
      </w:r>
    </w:p>
    <w:p w14:paraId="4D201B45" w14:textId="77777777" w:rsidR="00856978" w:rsidRPr="0096602C" w:rsidRDefault="00856978" w:rsidP="00C75C98">
      <w:pPr>
        <w:pStyle w:val="ListParagraph"/>
        <w:rPr>
          <w:sz w:val="22"/>
          <w:szCs w:val="22"/>
        </w:rPr>
      </w:pPr>
    </w:p>
    <w:p w14:paraId="63C3018D" w14:textId="7A39D64A"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Committee notes that this recommendation has two components: the first refers to the implementation of awareness campaigns targeting those </w:t>
      </w:r>
      <w:r w:rsidRPr="0096602C">
        <w:rPr>
          <w:color w:val="000000"/>
          <w:sz w:val="22"/>
          <w:szCs w:val="22"/>
        </w:rPr>
        <w:t>responsible for keeping accounting records, on the importance of abiding by the standards in force to ensure the veracity of such records and the consequences of their violation</w:t>
      </w:r>
      <w:r w:rsidRPr="0096602C">
        <w:rPr>
          <w:sz w:val="22"/>
          <w:szCs w:val="22"/>
        </w:rPr>
        <w:t>; and the second</w:t>
      </w:r>
      <w:r w:rsidR="00327FEC">
        <w:rPr>
          <w:sz w:val="22"/>
          <w:szCs w:val="22"/>
        </w:rPr>
        <w:t>,</w:t>
      </w:r>
      <w:r w:rsidRPr="0096602C">
        <w:rPr>
          <w:sz w:val="22"/>
          <w:szCs w:val="22"/>
        </w:rPr>
        <w:t xml:space="preserve"> is related to the implementation of training programs, specifically designed to instruct those working in the area of internal control in public companies and other types of associations required to keep accounting records, on how to detect acts of corruption in the course of their work.   </w:t>
      </w:r>
    </w:p>
    <w:p w14:paraId="4B1F761C" w14:textId="77777777" w:rsidR="00856978" w:rsidRPr="0096602C" w:rsidRDefault="00856978" w:rsidP="004C6D37">
      <w:pPr>
        <w:pStyle w:val="ListParagraph"/>
        <w:rPr>
          <w:color w:val="000000"/>
          <w:sz w:val="22"/>
          <w:szCs w:val="22"/>
          <w:lang w:eastAsia="fr-CA"/>
        </w:rPr>
      </w:pPr>
    </w:p>
    <w:p w14:paraId="2CDAE439" w14:textId="460CE09A" w:rsidR="00CD3E09" w:rsidRDefault="00856978" w:rsidP="00DE41A6">
      <w:pPr>
        <w:pStyle w:val="ListParagraph"/>
        <w:numPr>
          <w:ilvl w:val="0"/>
          <w:numId w:val="1"/>
        </w:numPr>
        <w:ind w:left="0"/>
        <w:jc w:val="both"/>
        <w:rPr>
          <w:sz w:val="22"/>
          <w:szCs w:val="22"/>
        </w:rPr>
      </w:pPr>
      <w:r w:rsidRPr="00CD3E09">
        <w:rPr>
          <w:sz w:val="22"/>
          <w:szCs w:val="22"/>
        </w:rPr>
        <w:t>With respect to the first component, the Committee notes that the information provided in the Response to the Questionnaire and during the on-site visit does not refer to implementation of the campaigns with the objective and audience referred to in the recommendation.</w:t>
      </w:r>
      <w:r w:rsidR="00DC7ED5" w:rsidRPr="00CD3E09">
        <w:rPr>
          <w:sz w:val="22"/>
          <w:szCs w:val="22"/>
        </w:rPr>
        <w:t xml:space="preserve"> </w:t>
      </w:r>
      <w:r w:rsidRPr="00CD3E09">
        <w:rPr>
          <w:sz w:val="22"/>
          <w:szCs w:val="22"/>
        </w:rPr>
        <w:t xml:space="preserve">Regarding the second component, it is noted that the training programs described in the Response to the Questionnaire were not aimed at instructing those working </w:t>
      </w:r>
      <w:r w:rsidR="002D73D7" w:rsidRPr="00CD3E09">
        <w:rPr>
          <w:sz w:val="22"/>
          <w:szCs w:val="22"/>
        </w:rPr>
        <w:t>in</w:t>
      </w:r>
      <w:r w:rsidRPr="00CD3E09">
        <w:rPr>
          <w:sz w:val="22"/>
          <w:szCs w:val="22"/>
        </w:rPr>
        <w:t xml:space="preserve"> internal control in public companies and other types of associations required to keep accounting records, on how to detect acts of corruption in the course of their work.  </w:t>
      </w:r>
    </w:p>
    <w:p w14:paraId="64722F54" w14:textId="77777777" w:rsidR="00CD3E09" w:rsidRPr="00CD3E09" w:rsidRDefault="00CD3E09" w:rsidP="00CD3E09">
      <w:pPr>
        <w:pStyle w:val="ListParagraph"/>
        <w:rPr>
          <w:rFonts w:eastAsia="Times New Roman"/>
          <w:sz w:val="22"/>
          <w:szCs w:val="22"/>
        </w:rPr>
      </w:pPr>
    </w:p>
    <w:p w14:paraId="7246ABC6" w14:textId="3D4A9560" w:rsidR="00856978" w:rsidRPr="00212A33" w:rsidRDefault="00856978" w:rsidP="00387BEC">
      <w:pPr>
        <w:pStyle w:val="ListParagraph"/>
        <w:numPr>
          <w:ilvl w:val="0"/>
          <w:numId w:val="1"/>
        </w:numPr>
        <w:ind w:left="0"/>
        <w:jc w:val="both"/>
        <w:rPr>
          <w:sz w:val="22"/>
          <w:szCs w:val="22"/>
        </w:rPr>
      </w:pPr>
      <w:r w:rsidRPr="00212A33">
        <w:rPr>
          <w:rFonts w:eastAsia="Times New Roman"/>
          <w:sz w:val="22"/>
          <w:szCs w:val="22"/>
        </w:rPr>
        <w:t>Given the foregoing, the Committee takes note of the need for the country under review to give attention to implementation thereto</w:t>
      </w:r>
      <w:r w:rsidRPr="00212A33">
        <w:rPr>
          <w:sz w:val="22"/>
          <w:szCs w:val="22"/>
        </w:rPr>
        <w:t>, which will</w:t>
      </w:r>
      <w:r w:rsidR="00175C78" w:rsidRPr="00212A33">
        <w:rPr>
          <w:sz w:val="22"/>
          <w:szCs w:val="22"/>
        </w:rPr>
        <w:t xml:space="preserve"> be</w:t>
      </w:r>
      <w:r w:rsidRPr="00212A33">
        <w:rPr>
          <w:sz w:val="22"/>
          <w:szCs w:val="22"/>
        </w:rPr>
        <w:t xml:space="preserve"> </w:t>
      </w:r>
      <w:r w:rsidR="00786991" w:rsidRPr="00A0553A">
        <w:rPr>
          <w:color w:val="4F81BD" w:themeColor="accent1"/>
          <w:sz w:val="22"/>
          <w:szCs w:val="22"/>
        </w:rPr>
        <w:t>broaden</w:t>
      </w:r>
      <w:r w:rsidR="00870AC5" w:rsidRPr="00A0553A">
        <w:rPr>
          <w:color w:val="4F81BD" w:themeColor="accent1"/>
          <w:sz w:val="22"/>
          <w:szCs w:val="22"/>
        </w:rPr>
        <w:t xml:space="preserve">, </w:t>
      </w:r>
      <w:r w:rsidR="005B7F35" w:rsidRPr="00A0553A">
        <w:rPr>
          <w:color w:val="4F81BD" w:themeColor="accent1"/>
          <w:sz w:val="22"/>
          <w:szCs w:val="22"/>
        </w:rPr>
        <w:t>clarified,</w:t>
      </w:r>
      <w:r w:rsidR="00BE4965" w:rsidRPr="00A0553A">
        <w:rPr>
          <w:color w:val="4F81BD" w:themeColor="accent1"/>
          <w:sz w:val="22"/>
          <w:szCs w:val="22"/>
        </w:rPr>
        <w:t xml:space="preserve"> and </w:t>
      </w:r>
      <w:r w:rsidRPr="00212A33">
        <w:rPr>
          <w:sz w:val="22"/>
          <w:szCs w:val="22"/>
        </w:rPr>
        <w:t>divided into its two component</w:t>
      </w:r>
      <w:r w:rsidR="00175C78" w:rsidRPr="00212A33">
        <w:rPr>
          <w:sz w:val="22"/>
          <w:szCs w:val="22"/>
        </w:rPr>
        <w:t>s</w:t>
      </w:r>
      <w:r w:rsidRPr="00212A33">
        <w:rPr>
          <w:sz w:val="22"/>
          <w:szCs w:val="22"/>
        </w:rPr>
        <w:t xml:space="preserve"> </w:t>
      </w:r>
      <w:r w:rsidR="00905B62" w:rsidRPr="00212A33">
        <w:rPr>
          <w:sz w:val="22"/>
          <w:szCs w:val="22"/>
        </w:rPr>
        <w:t>to</w:t>
      </w:r>
      <w:r w:rsidRPr="00212A33">
        <w:rPr>
          <w:sz w:val="22"/>
          <w:szCs w:val="22"/>
        </w:rPr>
        <w:t xml:space="preserve"> facilitate its implementation and follow-up, in accordance with the methodology used by the Committee in formulating recommendations in this round. </w:t>
      </w:r>
      <w:r w:rsidR="008A2280" w:rsidRPr="00A0553A">
        <w:rPr>
          <w:color w:val="4F81BD" w:themeColor="accent1"/>
          <w:sz w:val="22"/>
          <w:szCs w:val="22"/>
        </w:rPr>
        <w:t xml:space="preserve">In this regard, one recommendation will focus on continuing efforts to raise awareness among individuals responsible for entering and maintaining accurate accounting records regarding the importance of complying with the standards in force in this area. The second recommendation will involve strengthening training programs specifically designed to instruct those working in internal control in publicly held companies on how to detect acts of corruption in their daily work. </w:t>
      </w:r>
      <w:r w:rsidR="00BE4965" w:rsidRPr="00A0553A">
        <w:rPr>
          <w:color w:val="4F81BD" w:themeColor="accent1"/>
          <w:sz w:val="22"/>
          <w:szCs w:val="22"/>
        </w:rPr>
        <w:t>(</w:t>
      </w:r>
      <w:r w:rsidRPr="00212A33">
        <w:rPr>
          <w:sz w:val="22"/>
          <w:szCs w:val="22"/>
        </w:rPr>
        <w:t xml:space="preserve">See Recommendations </w:t>
      </w:r>
      <w:r w:rsidRPr="00C02EA5">
        <w:rPr>
          <w:sz w:val="22"/>
          <w:szCs w:val="22"/>
          <w:highlight w:val="lightGray"/>
        </w:rPr>
        <w:t>2.4.1 and 2.4.2</w:t>
      </w:r>
      <w:r w:rsidRPr="00212A33">
        <w:rPr>
          <w:sz w:val="22"/>
          <w:szCs w:val="22"/>
        </w:rPr>
        <w:t xml:space="preserve">, in </w:t>
      </w:r>
      <w:r w:rsidRPr="00C02EA5">
        <w:rPr>
          <w:sz w:val="22"/>
          <w:szCs w:val="22"/>
        </w:rPr>
        <w:t>Section 2.4</w:t>
      </w:r>
      <w:r w:rsidRPr="00212A33">
        <w:rPr>
          <w:sz w:val="22"/>
          <w:szCs w:val="22"/>
        </w:rPr>
        <w:t xml:space="preserve"> of Chapter II of this Report). </w:t>
      </w:r>
    </w:p>
    <w:p w14:paraId="4D790362" w14:textId="77777777" w:rsidR="00E35C3A" w:rsidRDefault="00E35C3A" w:rsidP="00E35C3A">
      <w:pPr>
        <w:pStyle w:val="ListParagraph"/>
        <w:ind w:left="0"/>
        <w:jc w:val="both"/>
        <w:rPr>
          <w:sz w:val="22"/>
          <w:szCs w:val="22"/>
        </w:rPr>
      </w:pPr>
    </w:p>
    <w:p w14:paraId="430B6D69" w14:textId="77777777" w:rsidR="00742D2D" w:rsidRPr="0096602C" w:rsidRDefault="00742D2D" w:rsidP="00E35C3A">
      <w:pPr>
        <w:pStyle w:val="ListParagraph"/>
        <w:ind w:left="0"/>
        <w:jc w:val="both"/>
        <w:rPr>
          <w:sz w:val="22"/>
          <w:szCs w:val="22"/>
        </w:rPr>
      </w:pPr>
    </w:p>
    <w:p w14:paraId="644768B8" w14:textId="77777777" w:rsidR="00856978" w:rsidRPr="0096602C" w:rsidRDefault="00856978" w:rsidP="00303D63">
      <w:pPr>
        <w:pStyle w:val="ListParagraph"/>
        <w:ind w:left="10"/>
        <w:jc w:val="both"/>
        <w:rPr>
          <w:sz w:val="22"/>
          <w:szCs w:val="22"/>
          <w:u w:val="single"/>
        </w:rPr>
      </w:pPr>
      <w:r w:rsidRPr="0096602C">
        <w:rPr>
          <w:sz w:val="22"/>
          <w:szCs w:val="22"/>
          <w:u w:val="single"/>
        </w:rPr>
        <w:t>Measure b) suggested by the Committee:</w:t>
      </w:r>
    </w:p>
    <w:p w14:paraId="228957AD" w14:textId="77777777" w:rsidR="00856978" w:rsidRPr="0096602C" w:rsidRDefault="00856978" w:rsidP="00303D63">
      <w:pPr>
        <w:pStyle w:val="ListParagraph"/>
        <w:ind w:left="10"/>
        <w:jc w:val="both"/>
        <w:rPr>
          <w:b/>
          <w:bCs/>
          <w:sz w:val="22"/>
          <w:szCs w:val="22"/>
          <w:u w:val="single"/>
        </w:rPr>
      </w:pPr>
    </w:p>
    <w:p w14:paraId="09F552DB" w14:textId="77777777" w:rsidR="00856978" w:rsidRPr="0096602C" w:rsidRDefault="00856978" w:rsidP="00350F30">
      <w:pPr>
        <w:autoSpaceDE w:val="0"/>
        <w:autoSpaceDN w:val="0"/>
        <w:adjustRightInd w:val="0"/>
        <w:jc w:val="both"/>
        <w:rPr>
          <w:b/>
          <w:bCs/>
          <w:i/>
          <w:iCs/>
          <w:color w:val="000000"/>
          <w:sz w:val="22"/>
          <w:szCs w:val="22"/>
        </w:rPr>
      </w:pPr>
      <w:bookmarkStart w:id="4" w:name="_Hlk150252457"/>
      <w:r w:rsidRPr="0096602C">
        <w:rPr>
          <w:b/>
          <w:bCs/>
          <w:i/>
          <w:iCs/>
          <w:sz w:val="22"/>
          <w:szCs w:val="22"/>
        </w:rPr>
        <w:t>Consider holding awareness and integrity promotion campaigns that target the private sector and consider adopting measures such as the production of manuals and guidelines for companies on best practices that should be implemented to prevent corruption.</w:t>
      </w:r>
    </w:p>
    <w:p w14:paraId="23784838" w14:textId="77777777" w:rsidR="00856978" w:rsidRPr="0096602C" w:rsidRDefault="00856978" w:rsidP="00303D63">
      <w:pPr>
        <w:pStyle w:val="ListParagraph"/>
        <w:ind w:left="10"/>
        <w:jc w:val="both"/>
        <w:rPr>
          <w:sz w:val="22"/>
          <w:szCs w:val="22"/>
        </w:rPr>
      </w:pPr>
    </w:p>
    <w:bookmarkEnd w:id="4"/>
    <w:p w14:paraId="587749B5" w14:textId="77777777" w:rsidR="00856978" w:rsidRPr="0096602C" w:rsidRDefault="00856978" w:rsidP="00DE5F8E">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the country under review presented information that it considers pertinent.</w:t>
      </w:r>
      <w:r w:rsidRPr="0096602C">
        <w:rPr>
          <w:rStyle w:val="FootnoteReference"/>
          <w:sz w:val="22"/>
          <w:szCs w:val="22"/>
        </w:rPr>
        <w:footnoteReference w:id="57"/>
      </w:r>
    </w:p>
    <w:p w14:paraId="73539BE3" w14:textId="77777777" w:rsidR="00856978" w:rsidRPr="0096602C" w:rsidRDefault="00856978" w:rsidP="00354750">
      <w:pPr>
        <w:pStyle w:val="ListParagraph"/>
        <w:ind w:left="10"/>
        <w:jc w:val="both"/>
        <w:rPr>
          <w:sz w:val="22"/>
          <w:szCs w:val="22"/>
        </w:rPr>
      </w:pPr>
    </w:p>
    <w:p w14:paraId="69904C52" w14:textId="77777777" w:rsidR="00856978" w:rsidRPr="0096602C" w:rsidRDefault="00856978" w:rsidP="00961289">
      <w:pPr>
        <w:pStyle w:val="ListParagraph"/>
        <w:numPr>
          <w:ilvl w:val="0"/>
          <w:numId w:val="1"/>
        </w:numPr>
        <w:ind w:left="0"/>
        <w:jc w:val="both"/>
        <w:rPr>
          <w:sz w:val="22"/>
          <w:szCs w:val="22"/>
        </w:rPr>
      </w:pPr>
      <w:r w:rsidRPr="0096602C">
        <w:rPr>
          <w:sz w:val="22"/>
          <w:szCs w:val="22"/>
        </w:rPr>
        <w:t>-Guyana has conducted workshops involving the Private Sector Commission, Guyana Manufacturing and Services Association, and other organizations to promote integrity, transparency, and accountability and to prevent corruption. The Integrity Commission has organized successful public sensitization outreach events with public officers and specified individuals in public life.</w:t>
      </w:r>
      <w:r w:rsidRPr="0096602C">
        <w:rPr>
          <w:rStyle w:val="FootnoteReference"/>
          <w:sz w:val="22"/>
          <w:szCs w:val="22"/>
        </w:rPr>
        <w:t xml:space="preserve"> </w:t>
      </w:r>
      <w:r w:rsidRPr="0096602C">
        <w:rPr>
          <w:rStyle w:val="FootnoteReference"/>
          <w:sz w:val="22"/>
          <w:szCs w:val="22"/>
        </w:rPr>
        <w:footnoteReference w:id="58"/>
      </w:r>
    </w:p>
    <w:p w14:paraId="5FCCE58A" w14:textId="77777777" w:rsidR="00856978" w:rsidRPr="0096602C" w:rsidRDefault="00856978" w:rsidP="00354750">
      <w:pPr>
        <w:pStyle w:val="ListParagraph"/>
        <w:rPr>
          <w:sz w:val="22"/>
          <w:szCs w:val="22"/>
        </w:rPr>
      </w:pPr>
    </w:p>
    <w:p w14:paraId="528ED3B8" w14:textId="77777777" w:rsidR="00856978" w:rsidRPr="0096602C" w:rsidRDefault="00856978" w:rsidP="00961289">
      <w:pPr>
        <w:pStyle w:val="ListParagraph"/>
        <w:numPr>
          <w:ilvl w:val="0"/>
          <w:numId w:val="1"/>
        </w:numPr>
        <w:ind w:left="0"/>
        <w:jc w:val="both"/>
        <w:rPr>
          <w:sz w:val="22"/>
          <w:szCs w:val="22"/>
        </w:rPr>
      </w:pPr>
      <w:r w:rsidRPr="0096602C">
        <w:rPr>
          <w:sz w:val="22"/>
          <w:szCs w:val="22"/>
        </w:rPr>
        <w:t>-The Public Procurement Commission (PPC), following its constitutional mandate and the Procurement Act, collaborated with the Public Service Ministry to provide training to public servants from various ministries and government entities on public procurement procedures.</w:t>
      </w:r>
      <w:r w:rsidRPr="0096602C">
        <w:rPr>
          <w:rStyle w:val="FootnoteReference"/>
          <w:sz w:val="22"/>
          <w:szCs w:val="22"/>
        </w:rPr>
        <w:t xml:space="preserve"> </w:t>
      </w:r>
      <w:r w:rsidRPr="0096602C">
        <w:rPr>
          <w:rStyle w:val="FootnoteReference"/>
          <w:sz w:val="22"/>
          <w:szCs w:val="22"/>
        </w:rPr>
        <w:footnoteReference w:id="59"/>
      </w:r>
      <w:r w:rsidRPr="0096602C">
        <w:rPr>
          <w:sz w:val="22"/>
          <w:szCs w:val="22"/>
        </w:rPr>
        <w:t xml:space="preserve"> </w:t>
      </w:r>
    </w:p>
    <w:p w14:paraId="4C5D2BF6" w14:textId="77777777" w:rsidR="00856978" w:rsidRPr="0096602C" w:rsidRDefault="00856978" w:rsidP="005C282D">
      <w:pPr>
        <w:pStyle w:val="ListParagraph"/>
        <w:rPr>
          <w:sz w:val="22"/>
          <w:szCs w:val="22"/>
        </w:rPr>
      </w:pPr>
    </w:p>
    <w:p w14:paraId="2D6C4859" w14:textId="77777777" w:rsidR="00856978" w:rsidRPr="0096602C" w:rsidRDefault="00856978" w:rsidP="00961289">
      <w:pPr>
        <w:pStyle w:val="ListParagraph"/>
        <w:numPr>
          <w:ilvl w:val="0"/>
          <w:numId w:val="1"/>
        </w:numPr>
        <w:ind w:left="0"/>
        <w:jc w:val="both"/>
        <w:rPr>
          <w:rStyle w:val="FootnoteReference"/>
          <w:sz w:val="22"/>
          <w:szCs w:val="22"/>
          <w:vertAlign w:val="baseline"/>
        </w:rPr>
      </w:pPr>
      <w:r w:rsidRPr="0096602C">
        <w:rPr>
          <w:sz w:val="22"/>
          <w:szCs w:val="22"/>
        </w:rPr>
        <w:t>-In 2021, before the Public Procurement Commission was fully established, the Office of PPC conducted three virtual training workshops for procuring entities from February 8 to 12, 2021, focusing on procurement planning. These sessions aimed to emphasize best practices, the significance of procurement planning, offer tips for effective program monitoring, and explain the functionalities of the Commission's Procurement Monitoring Software, launched in 2020.</w:t>
      </w:r>
      <w:r w:rsidRPr="0096602C">
        <w:rPr>
          <w:rStyle w:val="FootnoteReference"/>
          <w:sz w:val="22"/>
          <w:szCs w:val="22"/>
        </w:rPr>
        <w:t xml:space="preserve"> </w:t>
      </w:r>
      <w:r w:rsidRPr="0096602C">
        <w:rPr>
          <w:rStyle w:val="FootnoteReference"/>
          <w:sz w:val="22"/>
          <w:szCs w:val="22"/>
        </w:rPr>
        <w:footnoteReference w:id="60"/>
      </w:r>
    </w:p>
    <w:p w14:paraId="4F9C1789" w14:textId="77777777" w:rsidR="00383BD0" w:rsidRPr="00826BCC" w:rsidRDefault="00383BD0" w:rsidP="00383BD0">
      <w:pPr>
        <w:pStyle w:val="ListParagraph"/>
        <w:rPr>
          <w:sz w:val="22"/>
          <w:szCs w:val="22"/>
        </w:rPr>
      </w:pPr>
    </w:p>
    <w:p w14:paraId="0288A7DA" w14:textId="3C24C1C6" w:rsidR="00383BD0" w:rsidRPr="00826BCC" w:rsidRDefault="00383BD0" w:rsidP="00961289">
      <w:pPr>
        <w:pStyle w:val="ListParagraph"/>
        <w:numPr>
          <w:ilvl w:val="0"/>
          <w:numId w:val="1"/>
        </w:numPr>
        <w:ind w:left="0"/>
        <w:jc w:val="both"/>
        <w:rPr>
          <w:sz w:val="22"/>
          <w:szCs w:val="22"/>
        </w:rPr>
      </w:pPr>
      <w:r w:rsidRPr="00826BCC">
        <w:rPr>
          <w:sz w:val="22"/>
          <w:szCs w:val="22"/>
        </w:rPr>
        <w:t>The FIU had reported and presented during the onsite visit that the STR and PEPs Guidelines were issued to reporting entities, and that the training provided to reporting entities and other competent authorities included a strong focus on Money laundering and the related predicate offences (including bribery, corruption, etc.), the Red Flags associated with these offences and the actions required if identified.</w:t>
      </w:r>
    </w:p>
    <w:p w14:paraId="2E2038DA" w14:textId="77777777" w:rsidR="00856978" w:rsidRPr="0096602C" w:rsidRDefault="00856978" w:rsidP="002B6982">
      <w:pPr>
        <w:pStyle w:val="ListParagraph"/>
        <w:rPr>
          <w:sz w:val="22"/>
          <w:szCs w:val="22"/>
        </w:rPr>
      </w:pPr>
    </w:p>
    <w:p w14:paraId="2531D7B7" w14:textId="0CE01E6E" w:rsidR="00856978" w:rsidRPr="00A0553A" w:rsidRDefault="00856978" w:rsidP="00961289">
      <w:pPr>
        <w:pStyle w:val="ListParagraph"/>
        <w:numPr>
          <w:ilvl w:val="0"/>
          <w:numId w:val="1"/>
        </w:numPr>
        <w:ind w:left="0"/>
        <w:jc w:val="both"/>
        <w:rPr>
          <w:color w:val="4F81BD" w:themeColor="accent1"/>
          <w:sz w:val="22"/>
          <w:szCs w:val="22"/>
        </w:rPr>
      </w:pPr>
      <w:r w:rsidRPr="0096602C">
        <w:rPr>
          <w:sz w:val="22"/>
          <w:szCs w:val="22"/>
        </w:rPr>
        <w:t>During the on-site visit, Guyana presented extensive and detailed information on various training programs.</w:t>
      </w:r>
      <w:r w:rsidRPr="0096602C">
        <w:rPr>
          <w:rStyle w:val="FootnoteReference"/>
          <w:sz w:val="22"/>
          <w:szCs w:val="22"/>
          <w:lang w:val="es-CR"/>
        </w:rPr>
        <w:footnoteReference w:id="61"/>
      </w:r>
      <w:r w:rsidRPr="0096602C">
        <w:rPr>
          <w:sz w:val="22"/>
          <w:szCs w:val="22"/>
        </w:rPr>
        <w:t xml:space="preserve">  However, these were directed to public officials and did not include activities such as promotional campaigns directed to the private sector, as requested in this recommendation.</w:t>
      </w:r>
      <w:r w:rsidRPr="0096602C">
        <w:rPr>
          <w:i/>
          <w:iCs/>
          <w:sz w:val="22"/>
          <w:szCs w:val="22"/>
        </w:rPr>
        <w:t xml:space="preserve">  </w:t>
      </w:r>
      <w:r w:rsidRPr="0096602C">
        <w:rPr>
          <w:sz w:val="22"/>
          <w:szCs w:val="22"/>
        </w:rPr>
        <w:t>In addition, the information presented did not include the adoption of measures such as the development of manuals and guides for private companies on best practices that should be implemented to prevent corruption, as indicated in this recommendation.</w:t>
      </w:r>
      <w:r w:rsidR="00226F71">
        <w:rPr>
          <w:sz w:val="22"/>
          <w:szCs w:val="22"/>
        </w:rPr>
        <w:t xml:space="preserve">  </w:t>
      </w:r>
      <w:r w:rsidR="00226F71" w:rsidRPr="00A0553A">
        <w:rPr>
          <w:color w:val="4F81BD" w:themeColor="accent1"/>
          <w:sz w:val="22"/>
          <w:szCs w:val="22"/>
        </w:rPr>
        <w:t xml:space="preserve">In this regard, the Committee notices that campaigns are typically short-term, broad-reaching initiatives aimed at achieving specific goals, while training programs are longer-term, focused efforts to develop skills and knowledge in a targeted audience.  Campaigns focus on achieving specific goals through targeted communication and marketing strategies, while training programs are designed to develop skills and knowledge over time through structured learning </w:t>
      </w:r>
      <w:r w:rsidR="00CB68BC" w:rsidRPr="00A0553A">
        <w:rPr>
          <w:color w:val="4F81BD" w:themeColor="accent1"/>
          <w:sz w:val="22"/>
          <w:szCs w:val="22"/>
        </w:rPr>
        <w:t>activities.</w:t>
      </w:r>
    </w:p>
    <w:p w14:paraId="042D5D21" w14:textId="77777777" w:rsidR="00856978" w:rsidRDefault="00856978" w:rsidP="001C4F8E">
      <w:pPr>
        <w:jc w:val="both"/>
        <w:rPr>
          <w:b/>
          <w:bCs/>
          <w:color w:val="5B9BD5"/>
          <w:sz w:val="22"/>
          <w:szCs w:val="22"/>
          <w:lang w:eastAsia="es-ES"/>
        </w:rPr>
      </w:pPr>
    </w:p>
    <w:p w14:paraId="28BA1070" w14:textId="77777777" w:rsidR="00856978" w:rsidRPr="0096602C" w:rsidRDefault="00856978" w:rsidP="00961289">
      <w:pPr>
        <w:pStyle w:val="ListParagraph"/>
        <w:numPr>
          <w:ilvl w:val="0"/>
          <w:numId w:val="1"/>
        </w:numPr>
        <w:ind w:left="0"/>
        <w:jc w:val="both"/>
        <w:rPr>
          <w:color w:val="FF0000"/>
          <w:sz w:val="22"/>
          <w:szCs w:val="22"/>
        </w:rPr>
      </w:pPr>
      <w:r w:rsidRPr="0096602C">
        <w:rPr>
          <w:rFonts w:eastAsia="Times New Roman"/>
          <w:sz w:val="22"/>
          <w:szCs w:val="22"/>
        </w:rPr>
        <w:t>Given the foregoing, the Committee takes note of the need for the country under review to give attention to implementation thereto</w:t>
      </w:r>
      <w:r w:rsidRPr="0096602C">
        <w:rPr>
          <w:sz w:val="22"/>
          <w:szCs w:val="22"/>
        </w:rPr>
        <w:t xml:space="preserve">, which will be divided into two to better reflect each of its component elements, </w:t>
      </w:r>
      <w:proofErr w:type="gramStart"/>
      <w:r w:rsidRPr="0096602C">
        <w:rPr>
          <w:sz w:val="22"/>
          <w:szCs w:val="22"/>
        </w:rPr>
        <w:t>in order to</w:t>
      </w:r>
      <w:proofErr w:type="gramEnd"/>
      <w:r w:rsidRPr="0096602C">
        <w:rPr>
          <w:sz w:val="22"/>
          <w:szCs w:val="22"/>
        </w:rPr>
        <w:t xml:space="preserve"> facilitate its implementation and follow-up, and in accordance with the methodology used by the Committee in formulating recommendations in this round. (See Recommendations </w:t>
      </w:r>
      <w:r w:rsidRPr="00C02EA5">
        <w:rPr>
          <w:sz w:val="22"/>
          <w:szCs w:val="22"/>
          <w:highlight w:val="lightGray"/>
        </w:rPr>
        <w:t>2.4.3 and 2.4.4</w:t>
      </w:r>
      <w:r w:rsidRPr="0096602C">
        <w:rPr>
          <w:sz w:val="22"/>
          <w:szCs w:val="22"/>
        </w:rPr>
        <w:t xml:space="preserve">, in </w:t>
      </w:r>
      <w:r w:rsidRPr="00C02EA5">
        <w:rPr>
          <w:sz w:val="22"/>
          <w:szCs w:val="22"/>
        </w:rPr>
        <w:t>Section 2.4</w:t>
      </w:r>
      <w:r w:rsidRPr="0096602C">
        <w:rPr>
          <w:sz w:val="22"/>
          <w:szCs w:val="22"/>
        </w:rPr>
        <w:t xml:space="preserve"> of Chapter II of this Report). </w:t>
      </w:r>
    </w:p>
    <w:p w14:paraId="05155C0D" w14:textId="77777777" w:rsidR="00856978" w:rsidRDefault="00856978" w:rsidP="00303D63">
      <w:pPr>
        <w:pStyle w:val="ListParagraph"/>
        <w:ind w:left="10"/>
        <w:jc w:val="both"/>
        <w:rPr>
          <w:color w:val="FF0000"/>
          <w:sz w:val="22"/>
          <w:szCs w:val="22"/>
        </w:rPr>
      </w:pPr>
    </w:p>
    <w:p w14:paraId="22B6D58D" w14:textId="77777777" w:rsidR="00762C24" w:rsidRDefault="00762C24" w:rsidP="00303D63">
      <w:pPr>
        <w:pStyle w:val="ListParagraph"/>
        <w:ind w:left="10"/>
        <w:jc w:val="both"/>
        <w:rPr>
          <w:color w:val="FF0000"/>
          <w:sz w:val="22"/>
          <w:szCs w:val="22"/>
        </w:rPr>
      </w:pPr>
    </w:p>
    <w:p w14:paraId="4010C9F9" w14:textId="77777777" w:rsidR="00856978" w:rsidRPr="0096602C" w:rsidRDefault="00856978" w:rsidP="00AF2D96">
      <w:pPr>
        <w:pStyle w:val="ListParagraph"/>
        <w:ind w:left="10"/>
        <w:jc w:val="both"/>
        <w:rPr>
          <w:b/>
          <w:bCs/>
          <w:sz w:val="22"/>
          <w:szCs w:val="22"/>
          <w:u w:val="single"/>
        </w:rPr>
      </w:pPr>
      <w:r w:rsidRPr="0096602C">
        <w:rPr>
          <w:b/>
          <w:bCs/>
          <w:sz w:val="22"/>
          <w:szCs w:val="22"/>
          <w:u w:val="single"/>
        </w:rPr>
        <w:t xml:space="preserve">Measure </w:t>
      </w:r>
      <w:proofErr w:type="gramStart"/>
      <w:r w:rsidRPr="0096602C">
        <w:rPr>
          <w:b/>
          <w:bCs/>
          <w:sz w:val="22"/>
          <w:szCs w:val="22"/>
          <w:u w:val="single"/>
        </w:rPr>
        <w:t>c)(</w:t>
      </w:r>
      <w:proofErr w:type="spellStart"/>
      <w:proofErr w:type="gramEnd"/>
      <w:r w:rsidRPr="0096602C">
        <w:rPr>
          <w:b/>
          <w:bCs/>
          <w:sz w:val="22"/>
          <w:szCs w:val="22"/>
          <w:u w:val="single"/>
        </w:rPr>
        <w:t>i</w:t>
      </w:r>
      <w:proofErr w:type="spellEnd"/>
      <w:r w:rsidRPr="0096602C">
        <w:rPr>
          <w:b/>
          <w:bCs/>
          <w:sz w:val="22"/>
          <w:szCs w:val="22"/>
          <w:u w:val="single"/>
        </w:rPr>
        <w:t>) suggested by the Committee:</w:t>
      </w:r>
    </w:p>
    <w:p w14:paraId="5F211B5D" w14:textId="77777777" w:rsidR="00856978" w:rsidRPr="0096602C" w:rsidRDefault="00856978" w:rsidP="00AF2D96">
      <w:pPr>
        <w:pStyle w:val="ListParagraph"/>
        <w:ind w:left="10"/>
        <w:jc w:val="both"/>
        <w:rPr>
          <w:b/>
          <w:bCs/>
          <w:sz w:val="22"/>
          <w:szCs w:val="22"/>
          <w:u w:val="single"/>
        </w:rPr>
      </w:pPr>
    </w:p>
    <w:p w14:paraId="1423AAAF" w14:textId="77777777" w:rsidR="00856978" w:rsidRPr="0096602C" w:rsidRDefault="00856978" w:rsidP="004D606F">
      <w:pPr>
        <w:autoSpaceDE w:val="0"/>
        <w:autoSpaceDN w:val="0"/>
        <w:adjustRightInd w:val="0"/>
        <w:jc w:val="both"/>
        <w:rPr>
          <w:b/>
          <w:bCs/>
          <w:i/>
          <w:iCs/>
          <w:sz w:val="22"/>
          <w:szCs w:val="22"/>
        </w:rPr>
      </w:pPr>
      <w:r w:rsidRPr="0096602C">
        <w:rPr>
          <w:b/>
          <w:bCs/>
          <w:i/>
          <w:iCs/>
          <w:sz w:val="22"/>
          <w:szCs w:val="22"/>
        </w:rPr>
        <w:t>Consider the adoption of the instruments necessary to facilitate the detection, by the organs and entities responsible for preventing and/or investigating violations of measures designed to safeguard the accuracy of accounting records and protect their contents, of sums paid for corruption that are concealed in those records, such as the following:</w:t>
      </w:r>
    </w:p>
    <w:p w14:paraId="3757C4A1" w14:textId="77777777" w:rsidR="00856978" w:rsidRPr="0096602C" w:rsidRDefault="00856978" w:rsidP="004D606F">
      <w:pPr>
        <w:autoSpaceDE w:val="0"/>
        <w:autoSpaceDN w:val="0"/>
        <w:adjustRightInd w:val="0"/>
        <w:ind w:left="708"/>
        <w:jc w:val="both"/>
        <w:rPr>
          <w:b/>
          <w:bCs/>
          <w:i/>
          <w:iCs/>
          <w:sz w:val="22"/>
          <w:szCs w:val="22"/>
        </w:rPr>
      </w:pPr>
    </w:p>
    <w:p w14:paraId="3D1F3226" w14:textId="77777777" w:rsidR="00856978" w:rsidRPr="0096602C" w:rsidRDefault="00856978" w:rsidP="004D606F">
      <w:pPr>
        <w:autoSpaceDE w:val="0"/>
        <w:autoSpaceDN w:val="0"/>
        <w:adjustRightInd w:val="0"/>
        <w:ind w:left="708"/>
        <w:jc w:val="both"/>
        <w:rPr>
          <w:b/>
          <w:bCs/>
          <w:i/>
          <w:iCs/>
          <w:sz w:val="22"/>
          <w:szCs w:val="22"/>
        </w:rPr>
      </w:pPr>
      <w:proofErr w:type="spellStart"/>
      <w:r w:rsidRPr="0096602C">
        <w:rPr>
          <w:b/>
          <w:bCs/>
          <w:i/>
          <w:iCs/>
          <w:sz w:val="22"/>
          <w:szCs w:val="22"/>
        </w:rPr>
        <w:t>i</w:t>
      </w:r>
      <w:proofErr w:type="spellEnd"/>
      <w:r w:rsidRPr="0096602C">
        <w:rPr>
          <w:b/>
          <w:bCs/>
          <w:i/>
          <w:iCs/>
          <w:sz w:val="22"/>
          <w:szCs w:val="22"/>
        </w:rPr>
        <w:t>. Review methods, including account inspections and analysis of periodically requested,</w:t>
      </w:r>
    </w:p>
    <w:p w14:paraId="70D3B797" w14:textId="77777777" w:rsidR="00856978" w:rsidRPr="0096602C" w:rsidRDefault="00856978" w:rsidP="004D606F">
      <w:pPr>
        <w:autoSpaceDE w:val="0"/>
        <w:autoSpaceDN w:val="0"/>
        <w:adjustRightInd w:val="0"/>
        <w:ind w:left="708"/>
        <w:jc w:val="both"/>
        <w:rPr>
          <w:b/>
          <w:bCs/>
          <w:i/>
          <w:iCs/>
          <w:sz w:val="22"/>
          <w:szCs w:val="22"/>
        </w:rPr>
      </w:pPr>
      <w:r w:rsidRPr="0096602C">
        <w:rPr>
          <w:b/>
          <w:bCs/>
          <w:i/>
          <w:iCs/>
          <w:sz w:val="22"/>
          <w:szCs w:val="22"/>
        </w:rPr>
        <w:t>information, by which to detect anomalies in accounting records that could indicate the</w:t>
      </w:r>
    </w:p>
    <w:p w14:paraId="05370941" w14:textId="77777777" w:rsidR="00856978" w:rsidRPr="0096602C" w:rsidRDefault="00856978" w:rsidP="004D606F">
      <w:pPr>
        <w:autoSpaceDE w:val="0"/>
        <w:autoSpaceDN w:val="0"/>
        <w:adjustRightInd w:val="0"/>
        <w:ind w:left="708"/>
        <w:jc w:val="both"/>
        <w:rPr>
          <w:b/>
          <w:bCs/>
          <w:i/>
          <w:iCs/>
          <w:sz w:val="22"/>
          <w:szCs w:val="22"/>
        </w:rPr>
      </w:pPr>
      <w:r w:rsidRPr="0096602C">
        <w:rPr>
          <w:b/>
          <w:bCs/>
          <w:i/>
          <w:iCs/>
          <w:sz w:val="22"/>
          <w:szCs w:val="22"/>
        </w:rPr>
        <w:t>payment of sums for corruption.</w:t>
      </w:r>
    </w:p>
    <w:p w14:paraId="2B6ABD95" w14:textId="77777777" w:rsidR="00856978" w:rsidRPr="0096602C" w:rsidRDefault="00856978" w:rsidP="00303D63">
      <w:pPr>
        <w:pStyle w:val="ListParagraph"/>
        <w:ind w:left="10"/>
        <w:jc w:val="both"/>
        <w:rPr>
          <w:sz w:val="22"/>
          <w:szCs w:val="22"/>
        </w:rPr>
      </w:pPr>
    </w:p>
    <w:p w14:paraId="38F7D518"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and during the on-site visit, the country under review presents information and new developments, which the Committee notes as steps that contributes to progress in its implementation:</w:t>
      </w:r>
      <w:r w:rsidRPr="0096602C">
        <w:rPr>
          <w:rStyle w:val="FootnoteReference"/>
          <w:sz w:val="22"/>
          <w:szCs w:val="22"/>
        </w:rPr>
        <w:footnoteReference w:id="62"/>
      </w:r>
    </w:p>
    <w:p w14:paraId="16B6DD00" w14:textId="77777777" w:rsidR="00856978" w:rsidRPr="0096602C" w:rsidRDefault="00856978" w:rsidP="00AF4A46">
      <w:pPr>
        <w:pStyle w:val="ListParagraph"/>
        <w:ind w:left="10"/>
        <w:jc w:val="both"/>
        <w:rPr>
          <w:sz w:val="22"/>
          <w:szCs w:val="22"/>
        </w:rPr>
      </w:pPr>
    </w:p>
    <w:p w14:paraId="00491655" w14:textId="77777777" w:rsidR="00856978" w:rsidRPr="0096602C" w:rsidRDefault="00856978" w:rsidP="00961289">
      <w:pPr>
        <w:pStyle w:val="ListParagraph"/>
        <w:numPr>
          <w:ilvl w:val="0"/>
          <w:numId w:val="1"/>
        </w:numPr>
        <w:ind w:left="0"/>
        <w:jc w:val="both"/>
        <w:rPr>
          <w:sz w:val="22"/>
          <w:szCs w:val="22"/>
        </w:rPr>
      </w:pPr>
      <w:r w:rsidRPr="0096602C">
        <w:rPr>
          <w:sz w:val="22"/>
          <w:szCs w:val="22"/>
        </w:rPr>
        <w:t>The country under review indicated that the audit process involves identifying and assessing the likelihood of material misstatements, implementing procedures to reduce the risk, evaluating the results, and issuing an audit report. In Guyana, the Institute of Chartered Accountants of Guyana (ICAG) regulates the accounting profession. ICAG is a member of the Institute of Chartered Accountants of the Caribbean (ICAC) and the International Federation of Accountants (IFAC). Guyana complies with International Financial Reporting Standards (IFRS) as a member of IFAC, adopting IFRS in the early 1990s. The Audit Office of Guyana follows INTOSAI standards since 1998.</w:t>
      </w:r>
      <w:r w:rsidRPr="0096602C">
        <w:rPr>
          <w:rStyle w:val="FootnoteReference"/>
          <w:sz w:val="22"/>
          <w:szCs w:val="22"/>
        </w:rPr>
        <w:footnoteReference w:id="63"/>
      </w:r>
    </w:p>
    <w:p w14:paraId="0EEA5961" w14:textId="77777777" w:rsidR="00856978" w:rsidRPr="0096602C" w:rsidRDefault="00856978" w:rsidP="00AF4A46">
      <w:pPr>
        <w:pStyle w:val="ListParagraph"/>
        <w:rPr>
          <w:sz w:val="22"/>
          <w:szCs w:val="22"/>
        </w:rPr>
      </w:pPr>
    </w:p>
    <w:p w14:paraId="4F738EF1" w14:textId="77777777" w:rsidR="00856978" w:rsidRPr="0096602C" w:rsidRDefault="00856978" w:rsidP="00961289">
      <w:pPr>
        <w:pStyle w:val="ListParagraph"/>
        <w:numPr>
          <w:ilvl w:val="0"/>
          <w:numId w:val="1"/>
        </w:numPr>
        <w:ind w:left="0"/>
        <w:jc w:val="both"/>
        <w:rPr>
          <w:sz w:val="22"/>
          <w:szCs w:val="22"/>
        </w:rPr>
      </w:pPr>
      <w:r w:rsidRPr="0096602C">
        <w:rPr>
          <w:sz w:val="22"/>
          <w:szCs w:val="22"/>
        </w:rPr>
        <w:t>In Guyana, financial statements must conform to standards approved by ICAG, as mandated by Section 157 of the Company's Act, 29 of 1991. International Financial Reporting Standards, issued by the International Accounting Standards Board (IASB), are adopted by the Institute of Chartered Accountants of Guyana and are accessible through the IASB's website.</w:t>
      </w:r>
      <w:r w:rsidRPr="0096602C">
        <w:rPr>
          <w:rStyle w:val="FootnoteReference"/>
          <w:sz w:val="22"/>
          <w:szCs w:val="22"/>
        </w:rPr>
        <w:t xml:space="preserve"> </w:t>
      </w:r>
      <w:r w:rsidRPr="0096602C">
        <w:rPr>
          <w:rStyle w:val="FootnoteReference"/>
          <w:sz w:val="22"/>
          <w:szCs w:val="22"/>
        </w:rPr>
        <w:footnoteReference w:id="64"/>
      </w:r>
    </w:p>
    <w:p w14:paraId="1F3F9E4F" w14:textId="77777777" w:rsidR="00856978" w:rsidRPr="0096602C" w:rsidRDefault="00856978" w:rsidP="005F076C">
      <w:pPr>
        <w:pStyle w:val="ListParagraph"/>
        <w:rPr>
          <w:sz w:val="22"/>
          <w:szCs w:val="22"/>
        </w:rPr>
      </w:pPr>
    </w:p>
    <w:p w14:paraId="66A8F1D2"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In addition, the Audit Office uses two instruments to help safeguard the accuracy of accounting records, namely: </w:t>
      </w:r>
      <w:proofErr w:type="spellStart"/>
      <w:r w:rsidRPr="0096602C">
        <w:rPr>
          <w:sz w:val="22"/>
          <w:szCs w:val="22"/>
        </w:rPr>
        <w:t>i</w:t>
      </w:r>
      <w:proofErr w:type="spellEnd"/>
      <w:r w:rsidRPr="0096602C">
        <w:rPr>
          <w:sz w:val="22"/>
          <w:szCs w:val="22"/>
        </w:rPr>
        <w:t>. IDEA, which is an instrument developed to help auditors to conduct audits and to check for any irregularity; and ii. Financial analyses.</w:t>
      </w:r>
      <w:r w:rsidRPr="0096602C">
        <w:rPr>
          <w:rStyle w:val="FootnoteReference"/>
          <w:sz w:val="22"/>
          <w:szCs w:val="22"/>
        </w:rPr>
        <w:t xml:space="preserve"> </w:t>
      </w:r>
      <w:r w:rsidRPr="0096602C">
        <w:rPr>
          <w:rStyle w:val="FootnoteReference"/>
          <w:sz w:val="22"/>
          <w:szCs w:val="22"/>
        </w:rPr>
        <w:footnoteReference w:id="65"/>
      </w:r>
      <w:r w:rsidRPr="0096602C">
        <w:rPr>
          <w:sz w:val="22"/>
          <w:szCs w:val="22"/>
        </w:rPr>
        <w:t xml:space="preserve"> </w:t>
      </w:r>
    </w:p>
    <w:p w14:paraId="49798715" w14:textId="77777777" w:rsidR="007A3C7C" w:rsidRPr="00826BCC" w:rsidRDefault="007A3C7C" w:rsidP="007A3C7C">
      <w:pPr>
        <w:pStyle w:val="ListParagraph"/>
        <w:rPr>
          <w:sz w:val="22"/>
          <w:szCs w:val="22"/>
        </w:rPr>
      </w:pPr>
    </w:p>
    <w:p w14:paraId="5EF3C92C" w14:textId="6C53847E" w:rsidR="007A3C7C" w:rsidRPr="00826BCC" w:rsidRDefault="007A3C7C" w:rsidP="00961289">
      <w:pPr>
        <w:pStyle w:val="ListParagraph"/>
        <w:numPr>
          <w:ilvl w:val="0"/>
          <w:numId w:val="1"/>
        </w:numPr>
        <w:ind w:left="0"/>
        <w:jc w:val="both"/>
        <w:rPr>
          <w:sz w:val="22"/>
          <w:szCs w:val="22"/>
        </w:rPr>
      </w:pPr>
      <w:r w:rsidRPr="00826BCC">
        <w:rPr>
          <w:sz w:val="22"/>
          <w:szCs w:val="22"/>
        </w:rPr>
        <w:t xml:space="preserve">The Audit Office of Guyana complies </w:t>
      </w:r>
      <w:r w:rsidR="00653393" w:rsidRPr="00826BCC">
        <w:rPr>
          <w:sz w:val="22"/>
          <w:szCs w:val="22"/>
        </w:rPr>
        <w:t xml:space="preserve">also </w:t>
      </w:r>
      <w:r w:rsidRPr="00826BCC">
        <w:rPr>
          <w:sz w:val="22"/>
          <w:szCs w:val="22"/>
        </w:rPr>
        <w:t>with the International Standards on Auditing issued by the International Federation of Accountants (IFAC) and INTOSAI standards. These standards are adopted and used worldwide, and among SAIs and are a comprehensive and wide-ranging set of standards that assist in ensuring tests and procedures are carried out that would be able to detect any anomalies in accounting records.</w:t>
      </w:r>
    </w:p>
    <w:p w14:paraId="7A51FD2C" w14:textId="77777777" w:rsidR="00856978" w:rsidRPr="00826BCC" w:rsidRDefault="00856978" w:rsidP="006120B0">
      <w:pPr>
        <w:pStyle w:val="ListParagraph"/>
        <w:rPr>
          <w:sz w:val="22"/>
          <w:szCs w:val="22"/>
        </w:rPr>
      </w:pPr>
    </w:p>
    <w:p w14:paraId="366A72CD"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Regarding the above information, the Committee considers that it contributes to progress in the implementation of this recommendation, especially with respect to the standards of the Institute of Chartered Accountants of the Caribbean (ICAC) and those of the International Federation of Accountants (IFAC) and the audits performed by the Auditor General (Auditor General). However, given that the audit process and the standards governing the accounting profession in Guyana, including the standards mentioned above, do not have among their explicit objectives the detection of anomalies in accounting records that could indicate payments for corruption, as required by the measure under review, the Committee suggests that the country under review give additional attention thereto.  </w:t>
      </w:r>
    </w:p>
    <w:p w14:paraId="75E76B58" w14:textId="77777777" w:rsidR="00323699" w:rsidRDefault="00323699" w:rsidP="00323699">
      <w:pPr>
        <w:pStyle w:val="ListParagraph"/>
        <w:rPr>
          <w:sz w:val="22"/>
          <w:szCs w:val="22"/>
        </w:rPr>
      </w:pPr>
    </w:p>
    <w:p w14:paraId="3BADACE1"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Committee will reformulate this measure </w:t>
      </w:r>
      <w:proofErr w:type="gramStart"/>
      <w:r w:rsidRPr="0096602C">
        <w:rPr>
          <w:sz w:val="22"/>
          <w:szCs w:val="22"/>
        </w:rPr>
        <w:t>in order to</w:t>
      </w:r>
      <w:proofErr w:type="gramEnd"/>
      <w:r w:rsidRPr="0096602C">
        <w:rPr>
          <w:sz w:val="22"/>
          <w:szCs w:val="22"/>
        </w:rPr>
        <w:t xml:space="preserve"> make it clearer and to reflect the methodology used in the drafting of the recommendations used in this round of review. (See recommendation </w:t>
      </w:r>
      <w:r w:rsidRPr="00C02EA5">
        <w:rPr>
          <w:sz w:val="22"/>
          <w:szCs w:val="22"/>
          <w:highlight w:val="lightGray"/>
        </w:rPr>
        <w:t>2.4.5</w:t>
      </w:r>
      <w:r w:rsidRPr="0096602C">
        <w:rPr>
          <w:sz w:val="22"/>
          <w:szCs w:val="22"/>
        </w:rPr>
        <w:t>. in section 2.4. Chapter II of this report.)</w:t>
      </w:r>
    </w:p>
    <w:p w14:paraId="10CDFE38" w14:textId="77777777" w:rsidR="00856978" w:rsidRPr="0096602C" w:rsidRDefault="00856978" w:rsidP="00DB7981">
      <w:pPr>
        <w:pStyle w:val="ListParagraph"/>
        <w:ind w:left="10"/>
        <w:jc w:val="both"/>
        <w:rPr>
          <w:color w:val="FF0000"/>
          <w:sz w:val="22"/>
          <w:szCs w:val="22"/>
        </w:rPr>
      </w:pPr>
    </w:p>
    <w:p w14:paraId="499E72F3" w14:textId="77777777" w:rsidR="00856978" w:rsidRPr="0096602C" w:rsidRDefault="00856978" w:rsidP="004D606F">
      <w:pPr>
        <w:pStyle w:val="ListParagraph"/>
        <w:ind w:left="10"/>
        <w:jc w:val="both"/>
        <w:rPr>
          <w:sz w:val="22"/>
          <w:szCs w:val="22"/>
          <w:u w:val="single"/>
        </w:rPr>
      </w:pPr>
      <w:r w:rsidRPr="0096602C">
        <w:rPr>
          <w:sz w:val="22"/>
          <w:szCs w:val="22"/>
          <w:u w:val="single"/>
        </w:rPr>
        <w:t xml:space="preserve">Measure </w:t>
      </w:r>
      <w:proofErr w:type="gramStart"/>
      <w:r w:rsidRPr="0096602C">
        <w:rPr>
          <w:sz w:val="22"/>
          <w:szCs w:val="22"/>
          <w:u w:val="single"/>
        </w:rPr>
        <w:t>c)(</w:t>
      </w:r>
      <w:proofErr w:type="gramEnd"/>
      <w:r w:rsidRPr="0096602C">
        <w:rPr>
          <w:sz w:val="22"/>
          <w:szCs w:val="22"/>
          <w:u w:val="single"/>
        </w:rPr>
        <w:t>ii) suggested by the Committee:</w:t>
      </w:r>
    </w:p>
    <w:p w14:paraId="5EACAE7D" w14:textId="77777777" w:rsidR="00856978" w:rsidRPr="0096602C" w:rsidRDefault="00856978" w:rsidP="004D606F">
      <w:pPr>
        <w:pStyle w:val="ListParagraph"/>
        <w:ind w:left="10"/>
        <w:jc w:val="both"/>
        <w:rPr>
          <w:b/>
          <w:bCs/>
          <w:sz w:val="22"/>
          <w:szCs w:val="22"/>
          <w:u w:val="single"/>
        </w:rPr>
      </w:pPr>
    </w:p>
    <w:p w14:paraId="21AEE5ED" w14:textId="77777777" w:rsidR="00856978" w:rsidRPr="0096602C" w:rsidRDefault="00856978" w:rsidP="004D606F">
      <w:pPr>
        <w:autoSpaceDE w:val="0"/>
        <w:autoSpaceDN w:val="0"/>
        <w:adjustRightInd w:val="0"/>
        <w:jc w:val="both"/>
        <w:rPr>
          <w:b/>
          <w:bCs/>
          <w:i/>
          <w:iCs/>
          <w:color w:val="000000"/>
          <w:sz w:val="22"/>
          <w:szCs w:val="22"/>
        </w:rPr>
      </w:pPr>
      <w:r w:rsidRPr="0096602C">
        <w:rPr>
          <w:b/>
          <w:bCs/>
          <w:i/>
          <w:iCs/>
          <w:color w:val="000000"/>
          <w:sz w:val="22"/>
          <w:szCs w:val="22"/>
        </w:rPr>
        <w:t>Consider the adoption of the instruments necessary to facilitate the detection, by the organs and entities responsible for preventing and/or investigating violations of measures designed to safeguard the accuracy of accounting records and protect their contents, of sums paid for corruption that are concealed in those records, such as the following:</w:t>
      </w:r>
    </w:p>
    <w:p w14:paraId="4DB779E2" w14:textId="77777777" w:rsidR="00856978" w:rsidRPr="0096602C" w:rsidRDefault="00856978" w:rsidP="00303D63">
      <w:pPr>
        <w:pStyle w:val="ListParagraph"/>
        <w:ind w:left="10"/>
        <w:jc w:val="both"/>
        <w:rPr>
          <w:i/>
          <w:iCs/>
          <w:color w:val="FF0000"/>
          <w:sz w:val="22"/>
          <w:szCs w:val="22"/>
        </w:rPr>
      </w:pPr>
    </w:p>
    <w:p w14:paraId="12CBA334" w14:textId="77777777" w:rsidR="00856978" w:rsidRPr="0096602C" w:rsidRDefault="00856978" w:rsidP="00E32412">
      <w:pPr>
        <w:autoSpaceDE w:val="0"/>
        <w:autoSpaceDN w:val="0"/>
        <w:adjustRightInd w:val="0"/>
        <w:ind w:left="708"/>
        <w:jc w:val="both"/>
        <w:rPr>
          <w:b/>
          <w:bCs/>
          <w:i/>
          <w:iCs/>
          <w:color w:val="000000"/>
          <w:sz w:val="22"/>
          <w:szCs w:val="22"/>
        </w:rPr>
      </w:pPr>
      <w:r w:rsidRPr="0096602C">
        <w:rPr>
          <w:b/>
          <w:bCs/>
          <w:i/>
          <w:iCs/>
          <w:color w:val="000000"/>
          <w:sz w:val="22"/>
          <w:szCs w:val="22"/>
        </w:rPr>
        <w:t xml:space="preserve">ii. Investigation tactics, such as follow-up on expenditures, crosschecking of information and accounts, and requests for information from financial entities </w:t>
      </w:r>
      <w:proofErr w:type="gramStart"/>
      <w:r w:rsidRPr="0096602C">
        <w:rPr>
          <w:b/>
          <w:bCs/>
          <w:i/>
          <w:iCs/>
          <w:color w:val="000000"/>
          <w:sz w:val="22"/>
          <w:szCs w:val="22"/>
        </w:rPr>
        <w:t>in order to</w:t>
      </w:r>
      <w:proofErr w:type="gramEnd"/>
      <w:r w:rsidRPr="0096602C">
        <w:rPr>
          <w:b/>
          <w:bCs/>
          <w:i/>
          <w:iCs/>
          <w:color w:val="000000"/>
          <w:sz w:val="22"/>
          <w:szCs w:val="22"/>
        </w:rPr>
        <w:t xml:space="preserve"> determine if such payments occurred.</w:t>
      </w:r>
    </w:p>
    <w:p w14:paraId="2940BC09" w14:textId="77777777" w:rsidR="00856978" w:rsidRPr="0096602C" w:rsidRDefault="00856978" w:rsidP="00303D63">
      <w:pPr>
        <w:pStyle w:val="ListParagraph"/>
        <w:ind w:left="10"/>
        <w:jc w:val="both"/>
        <w:rPr>
          <w:color w:val="FF0000"/>
          <w:sz w:val="22"/>
          <w:szCs w:val="22"/>
        </w:rPr>
      </w:pPr>
    </w:p>
    <w:p w14:paraId="337A7D50" w14:textId="57A8354F" w:rsidR="00856978" w:rsidRPr="0096602C" w:rsidRDefault="00856978" w:rsidP="00A27563">
      <w:pPr>
        <w:pStyle w:val="ListParagraph"/>
        <w:numPr>
          <w:ilvl w:val="0"/>
          <w:numId w:val="1"/>
        </w:numPr>
        <w:ind w:left="0"/>
        <w:jc w:val="both"/>
        <w:rPr>
          <w:sz w:val="22"/>
          <w:szCs w:val="22"/>
        </w:rPr>
      </w:pPr>
      <w:r w:rsidRPr="0096602C">
        <w:rPr>
          <w:sz w:val="22"/>
          <w:szCs w:val="22"/>
        </w:rPr>
        <w:t xml:space="preserve">Regarding recommendation </w:t>
      </w:r>
      <w:r w:rsidR="00F55629">
        <w:rPr>
          <w:sz w:val="22"/>
          <w:szCs w:val="22"/>
        </w:rPr>
        <w:t>c</w:t>
      </w:r>
      <w:r w:rsidRPr="0096602C">
        <w:rPr>
          <w:sz w:val="22"/>
          <w:szCs w:val="22"/>
        </w:rPr>
        <w:t>), the country under review presented information that it considers pertinent.</w:t>
      </w:r>
      <w:r w:rsidRPr="0096602C">
        <w:rPr>
          <w:rStyle w:val="FootnoteReference"/>
          <w:sz w:val="22"/>
          <w:szCs w:val="22"/>
        </w:rPr>
        <w:t xml:space="preserve"> </w:t>
      </w:r>
      <w:r w:rsidRPr="0096602C">
        <w:rPr>
          <w:rStyle w:val="FootnoteReference"/>
          <w:sz w:val="22"/>
          <w:szCs w:val="22"/>
        </w:rPr>
        <w:footnoteReference w:id="66"/>
      </w:r>
      <w:r w:rsidRPr="0096602C">
        <w:rPr>
          <w:sz w:val="22"/>
          <w:szCs w:val="22"/>
        </w:rPr>
        <w:t xml:space="preserve"> </w:t>
      </w:r>
    </w:p>
    <w:p w14:paraId="7D2629F2" w14:textId="77777777" w:rsidR="00856978" w:rsidRPr="0096602C" w:rsidRDefault="00856978" w:rsidP="007114B6">
      <w:pPr>
        <w:pStyle w:val="ListParagraph"/>
        <w:ind w:left="10"/>
        <w:jc w:val="both"/>
        <w:rPr>
          <w:sz w:val="22"/>
          <w:szCs w:val="22"/>
        </w:rPr>
      </w:pPr>
    </w:p>
    <w:p w14:paraId="3C24187C" w14:textId="77777777" w:rsidR="00856978" w:rsidRPr="0096602C" w:rsidRDefault="00856978" w:rsidP="007114B6">
      <w:pPr>
        <w:pStyle w:val="ListParagraph"/>
        <w:numPr>
          <w:ilvl w:val="0"/>
          <w:numId w:val="1"/>
        </w:numPr>
        <w:ind w:left="0"/>
        <w:jc w:val="both"/>
        <w:rPr>
          <w:sz w:val="22"/>
          <w:szCs w:val="22"/>
        </w:rPr>
      </w:pPr>
      <w:r w:rsidRPr="0096602C">
        <w:rPr>
          <w:sz w:val="22"/>
          <w:szCs w:val="22"/>
        </w:rPr>
        <w:t>-Guyana's Financial Intelligence Unit (FIU) shares intelligence reports with the Special Organized Crime Unit (S.O.C.U) and other law enforcement agencies to aid in further investigations and prosecutions. The FIU employs tactics such as verifying information and requesting additional data from financial institutions during its investigations. Meanwhile, the Special Organized Crime Unit and the Guyana Police Force (GPF) utilize interviews, audits, and court orders to gather intelligence.</w:t>
      </w:r>
    </w:p>
    <w:p w14:paraId="4FCC125B" w14:textId="77777777" w:rsidR="00856978" w:rsidRPr="0096602C" w:rsidRDefault="00856978" w:rsidP="001C3BCF">
      <w:pPr>
        <w:pStyle w:val="ListParagraph"/>
        <w:ind w:left="10"/>
        <w:jc w:val="both"/>
        <w:rPr>
          <w:sz w:val="22"/>
          <w:szCs w:val="22"/>
        </w:rPr>
      </w:pPr>
    </w:p>
    <w:p w14:paraId="62E90792" w14:textId="77777777" w:rsidR="00856978" w:rsidRPr="0096602C" w:rsidRDefault="00856978" w:rsidP="007114B6">
      <w:pPr>
        <w:pStyle w:val="ListParagraph"/>
        <w:numPr>
          <w:ilvl w:val="0"/>
          <w:numId w:val="1"/>
        </w:numPr>
        <w:ind w:left="0"/>
        <w:jc w:val="both"/>
        <w:rPr>
          <w:sz w:val="22"/>
          <w:szCs w:val="22"/>
        </w:rPr>
      </w:pPr>
      <w:r w:rsidRPr="0096602C">
        <w:rPr>
          <w:sz w:val="22"/>
          <w:szCs w:val="22"/>
        </w:rPr>
        <w:t xml:space="preserve">To enhance data sharing and coordination, the Special Organized Crime Unit has recently </w:t>
      </w:r>
      <w:proofErr w:type="gramStart"/>
      <w:r w:rsidRPr="0096602C">
        <w:rPr>
          <w:sz w:val="22"/>
          <w:szCs w:val="22"/>
        </w:rPr>
        <w:t>entered into</w:t>
      </w:r>
      <w:proofErr w:type="gramEnd"/>
      <w:r w:rsidRPr="0096602C">
        <w:rPr>
          <w:sz w:val="22"/>
          <w:szCs w:val="22"/>
        </w:rPr>
        <w:t xml:space="preserve"> 14 Memoranda of Understanding (MOUs) with various government agencies. These MOUs appoint direct contact persons for better coordination and are described in detail in the response to a questionnaire.</w:t>
      </w:r>
      <w:r w:rsidRPr="0096602C">
        <w:rPr>
          <w:rStyle w:val="FootnoteReference"/>
          <w:sz w:val="22"/>
          <w:szCs w:val="22"/>
        </w:rPr>
        <w:footnoteReference w:id="67"/>
      </w:r>
    </w:p>
    <w:p w14:paraId="20D45611" w14:textId="77777777" w:rsidR="00856978" w:rsidRPr="0096602C" w:rsidRDefault="00856978" w:rsidP="001C3BCF">
      <w:pPr>
        <w:pStyle w:val="ListParagraph"/>
        <w:ind w:left="10"/>
        <w:jc w:val="both"/>
        <w:rPr>
          <w:sz w:val="22"/>
          <w:szCs w:val="22"/>
        </w:rPr>
      </w:pPr>
    </w:p>
    <w:p w14:paraId="0CF67E7B" w14:textId="09339355" w:rsidR="00856978" w:rsidRPr="00C8703F" w:rsidRDefault="00856978" w:rsidP="000D1EDD">
      <w:pPr>
        <w:pStyle w:val="ListParagraph"/>
        <w:numPr>
          <w:ilvl w:val="0"/>
          <w:numId w:val="1"/>
        </w:numPr>
        <w:ind w:left="0"/>
        <w:jc w:val="both"/>
        <w:rPr>
          <w:sz w:val="22"/>
          <w:szCs w:val="22"/>
        </w:rPr>
      </w:pPr>
      <w:r w:rsidRPr="0096602C">
        <w:rPr>
          <w:sz w:val="22"/>
          <w:szCs w:val="22"/>
        </w:rPr>
        <w:t xml:space="preserve">It's important to </w:t>
      </w:r>
      <w:r w:rsidRPr="00C8703F">
        <w:rPr>
          <w:sz w:val="22"/>
          <w:szCs w:val="22"/>
        </w:rPr>
        <w:t>note that the core functions of the FIU, as outlined in section 9(1) of the AML/CFT Act</w:t>
      </w:r>
      <w:r w:rsidR="00C63DA2" w:rsidRPr="00C8703F">
        <w:rPr>
          <w:sz w:val="22"/>
          <w:szCs w:val="22"/>
        </w:rPr>
        <w:t xml:space="preserve"> </w:t>
      </w:r>
      <w:r w:rsidR="00C63DA2" w:rsidRPr="00C8703F">
        <w:rPr>
          <w:sz w:val="22"/>
          <w:szCs w:val="22"/>
          <w:lang w:eastAsia="fr-CA"/>
        </w:rPr>
        <w:t>as amended</w:t>
      </w:r>
      <w:r w:rsidRPr="00C8703F">
        <w:rPr>
          <w:sz w:val="22"/>
          <w:szCs w:val="22"/>
        </w:rPr>
        <w:t>, primarily focus on requesting, receiving, analyzing, and disseminating information related to suspicious transactions, money laundering, terrorist financing, and proceeds of crime</w:t>
      </w:r>
      <w:r w:rsidR="00C63DA2" w:rsidRPr="00C8703F">
        <w:rPr>
          <w:sz w:val="22"/>
          <w:szCs w:val="22"/>
        </w:rPr>
        <w:t xml:space="preserve"> </w:t>
      </w:r>
      <w:r w:rsidR="00C63DA2" w:rsidRPr="00C8703F">
        <w:rPr>
          <w:sz w:val="22"/>
          <w:szCs w:val="22"/>
          <w:lang w:eastAsia="fr-CA"/>
        </w:rPr>
        <w:t>and associated serious offences</w:t>
      </w:r>
      <w:r w:rsidRPr="00C8703F">
        <w:rPr>
          <w:sz w:val="22"/>
          <w:szCs w:val="22"/>
        </w:rPr>
        <w:t>.</w:t>
      </w:r>
      <w:r w:rsidRPr="00C8703F">
        <w:rPr>
          <w:rStyle w:val="FootnoteReference"/>
          <w:sz w:val="22"/>
          <w:szCs w:val="22"/>
        </w:rPr>
        <w:footnoteReference w:id="68"/>
      </w:r>
      <w:r w:rsidRPr="00C8703F">
        <w:rPr>
          <w:sz w:val="22"/>
          <w:szCs w:val="22"/>
        </w:rPr>
        <w:t xml:space="preserve">   </w:t>
      </w:r>
    </w:p>
    <w:p w14:paraId="43E2BFC8" w14:textId="77777777" w:rsidR="00593ADF" w:rsidRPr="0096602C" w:rsidRDefault="00593ADF" w:rsidP="00593ADF">
      <w:pPr>
        <w:pStyle w:val="ListParagraph"/>
        <w:rPr>
          <w:sz w:val="22"/>
          <w:szCs w:val="22"/>
        </w:rPr>
      </w:pPr>
    </w:p>
    <w:p w14:paraId="0321923B" w14:textId="77777777" w:rsidR="00856978" w:rsidRPr="0096602C" w:rsidRDefault="00856978" w:rsidP="000D1EDD">
      <w:pPr>
        <w:pStyle w:val="ListParagraph"/>
        <w:numPr>
          <w:ilvl w:val="0"/>
          <w:numId w:val="1"/>
        </w:numPr>
        <w:ind w:left="0"/>
        <w:jc w:val="both"/>
        <w:rPr>
          <w:sz w:val="22"/>
          <w:szCs w:val="22"/>
        </w:rPr>
      </w:pPr>
      <w:r w:rsidRPr="0096602C">
        <w:rPr>
          <w:sz w:val="22"/>
          <w:szCs w:val="22"/>
        </w:rPr>
        <w:t>Accordingly, from the information available to the Committee, it is not possible to detect the specific actions carried out by the entities targeted by this measure. These entities are responsible for preventing and investigating violations of measures to ensure the accuracy of accounting records and for protecting information on payments for corruption that may be hidden in those records.</w:t>
      </w:r>
    </w:p>
    <w:p w14:paraId="39F3A073" w14:textId="77777777" w:rsidR="00856978" w:rsidRPr="0096602C" w:rsidRDefault="00856978" w:rsidP="00153F47">
      <w:pPr>
        <w:pStyle w:val="ListParagraph"/>
        <w:rPr>
          <w:sz w:val="22"/>
          <w:szCs w:val="22"/>
        </w:rPr>
      </w:pPr>
    </w:p>
    <w:p w14:paraId="525F2C67" w14:textId="77777777" w:rsidR="00856978" w:rsidRPr="0096602C" w:rsidRDefault="00856978" w:rsidP="009E26D9">
      <w:pPr>
        <w:pStyle w:val="ListParagraph"/>
        <w:numPr>
          <w:ilvl w:val="0"/>
          <w:numId w:val="1"/>
        </w:numPr>
        <w:ind w:left="0"/>
        <w:jc w:val="both"/>
        <w:rPr>
          <w:sz w:val="22"/>
          <w:szCs w:val="22"/>
        </w:rPr>
      </w:pPr>
      <w:r w:rsidRPr="0096602C">
        <w:rPr>
          <w:rFonts w:eastAsia="Times New Roman"/>
          <w:sz w:val="22"/>
          <w:szCs w:val="22"/>
        </w:rPr>
        <w:t>Given the foregoing, the Committee takes note of the need for the country under review to give attention to implementation thereto</w:t>
      </w:r>
      <w:r w:rsidRPr="0096602C">
        <w:rPr>
          <w:sz w:val="22"/>
          <w:szCs w:val="22"/>
        </w:rPr>
        <w:t xml:space="preserve">, which will be reformulated, to take advantage of the progress already made in this area and to better reflect the purpose of the recommendation. (See recommendation </w:t>
      </w:r>
      <w:r w:rsidRPr="00C02EA5">
        <w:rPr>
          <w:sz w:val="22"/>
          <w:szCs w:val="22"/>
          <w:highlight w:val="lightGray"/>
        </w:rPr>
        <w:t>2.4.6</w:t>
      </w:r>
      <w:r w:rsidRPr="0096602C">
        <w:rPr>
          <w:sz w:val="22"/>
          <w:szCs w:val="22"/>
        </w:rPr>
        <w:t xml:space="preserve"> in section 2.4. Chapter II of this report.)</w:t>
      </w:r>
    </w:p>
    <w:p w14:paraId="283746FB" w14:textId="77777777" w:rsidR="00856978" w:rsidRPr="0096602C" w:rsidRDefault="00856978" w:rsidP="009E26D9">
      <w:pPr>
        <w:pStyle w:val="ListParagraph"/>
        <w:ind w:left="10"/>
        <w:jc w:val="both"/>
        <w:rPr>
          <w:sz w:val="22"/>
          <w:szCs w:val="22"/>
          <w:lang w:val="es-CR"/>
        </w:rPr>
      </w:pPr>
    </w:p>
    <w:p w14:paraId="6BAAE3AC" w14:textId="77777777" w:rsidR="00856978" w:rsidRPr="0096602C" w:rsidRDefault="00856978" w:rsidP="00E32412">
      <w:pPr>
        <w:pStyle w:val="ListParagraph"/>
        <w:ind w:left="10"/>
        <w:jc w:val="both"/>
        <w:rPr>
          <w:sz w:val="22"/>
          <w:szCs w:val="22"/>
          <w:u w:val="single"/>
        </w:rPr>
      </w:pPr>
      <w:r w:rsidRPr="0096602C">
        <w:rPr>
          <w:sz w:val="22"/>
          <w:szCs w:val="22"/>
          <w:u w:val="single"/>
        </w:rPr>
        <w:t xml:space="preserve">Measure </w:t>
      </w:r>
      <w:proofErr w:type="gramStart"/>
      <w:r w:rsidRPr="0096602C">
        <w:rPr>
          <w:sz w:val="22"/>
          <w:szCs w:val="22"/>
          <w:u w:val="single"/>
        </w:rPr>
        <w:t>c)(</w:t>
      </w:r>
      <w:proofErr w:type="gramEnd"/>
      <w:r w:rsidRPr="0096602C">
        <w:rPr>
          <w:sz w:val="22"/>
          <w:szCs w:val="22"/>
          <w:u w:val="single"/>
        </w:rPr>
        <w:t>iii) suggested by the Committee:</w:t>
      </w:r>
    </w:p>
    <w:p w14:paraId="15ED2B2F" w14:textId="77777777" w:rsidR="00856978" w:rsidRPr="0096602C" w:rsidRDefault="00856978" w:rsidP="00E32412">
      <w:pPr>
        <w:autoSpaceDE w:val="0"/>
        <w:autoSpaceDN w:val="0"/>
        <w:adjustRightInd w:val="0"/>
        <w:jc w:val="both"/>
        <w:rPr>
          <w:b/>
          <w:bCs/>
          <w:i/>
          <w:iCs/>
          <w:color w:val="000000"/>
          <w:sz w:val="22"/>
          <w:szCs w:val="22"/>
        </w:rPr>
      </w:pPr>
      <w:r w:rsidRPr="0096602C">
        <w:rPr>
          <w:b/>
          <w:bCs/>
          <w:i/>
          <w:iCs/>
          <w:color w:val="000000"/>
          <w:sz w:val="22"/>
          <w:szCs w:val="22"/>
        </w:rPr>
        <w:t>Consider the adoption of the instruments necessary to facilitate the detection, by the organs and entities responsible for preventing and/or investigating violations of measures designed to safeguard the accuracy of accounting records and protect their contents, of sums paid for corruption that are concealed in those records, such as the following:</w:t>
      </w:r>
    </w:p>
    <w:p w14:paraId="469E5A8E" w14:textId="77777777" w:rsidR="00856978" w:rsidRPr="0096602C" w:rsidRDefault="00856978" w:rsidP="00E32412">
      <w:pPr>
        <w:pStyle w:val="ListParagraph"/>
        <w:ind w:left="10"/>
        <w:jc w:val="both"/>
        <w:rPr>
          <w:i/>
          <w:iCs/>
          <w:color w:val="FF0000"/>
          <w:sz w:val="22"/>
          <w:szCs w:val="22"/>
        </w:rPr>
      </w:pPr>
    </w:p>
    <w:p w14:paraId="4404C111" w14:textId="77777777" w:rsidR="00856978" w:rsidRPr="00826BCC" w:rsidRDefault="00856978" w:rsidP="000816EA">
      <w:pPr>
        <w:autoSpaceDE w:val="0"/>
        <w:autoSpaceDN w:val="0"/>
        <w:adjustRightInd w:val="0"/>
        <w:ind w:left="708"/>
        <w:jc w:val="both"/>
        <w:rPr>
          <w:b/>
          <w:bCs/>
          <w:color w:val="000000"/>
          <w:sz w:val="22"/>
          <w:szCs w:val="22"/>
        </w:rPr>
      </w:pPr>
      <w:r w:rsidRPr="0096602C">
        <w:rPr>
          <w:b/>
          <w:bCs/>
          <w:i/>
          <w:iCs/>
          <w:color w:val="000000"/>
          <w:sz w:val="22"/>
          <w:szCs w:val="22"/>
        </w:rPr>
        <w:t xml:space="preserve">iii. </w:t>
      </w:r>
      <w:r w:rsidRPr="0096602C">
        <w:rPr>
          <w:b/>
          <w:bCs/>
          <w:color w:val="000000"/>
          <w:sz w:val="22"/>
          <w:szCs w:val="22"/>
        </w:rPr>
        <w:t xml:space="preserve">Manuals, guidelines or </w:t>
      </w:r>
      <w:r w:rsidRPr="00826BCC">
        <w:rPr>
          <w:b/>
          <w:bCs/>
          <w:color w:val="000000"/>
          <w:sz w:val="22"/>
          <w:szCs w:val="22"/>
        </w:rPr>
        <w:t xml:space="preserve">directives for those organs and agencies that do not yet have them, on how to review accounting records </w:t>
      </w:r>
      <w:proofErr w:type="gramStart"/>
      <w:r w:rsidRPr="00826BCC">
        <w:rPr>
          <w:b/>
          <w:bCs/>
          <w:color w:val="000000"/>
          <w:sz w:val="22"/>
          <w:szCs w:val="22"/>
        </w:rPr>
        <w:t>in order to</w:t>
      </w:r>
      <w:proofErr w:type="gramEnd"/>
      <w:r w:rsidRPr="00826BCC">
        <w:rPr>
          <w:b/>
          <w:bCs/>
          <w:color w:val="000000"/>
          <w:sz w:val="22"/>
          <w:szCs w:val="22"/>
        </w:rPr>
        <w:t xml:space="preserve"> detect sums paid for corruption.</w:t>
      </w:r>
    </w:p>
    <w:p w14:paraId="056F8DF5" w14:textId="77777777" w:rsidR="00856978" w:rsidRPr="00826BCC" w:rsidRDefault="00856978" w:rsidP="00D650FC">
      <w:pPr>
        <w:pStyle w:val="ListParagraph"/>
        <w:rPr>
          <w:sz w:val="22"/>
          <w:szCs w:val="22"/>
        </w:rPr>
      </w:pPr>
    </w:p>
    <w:p w14:paraId="23A5AF3F" w14:textId="2FFC3E49" w:rsidR="00856978" w:rsidRPr="00826BCC" w:rsidRDefault="00856978" w:rsidP="000D1EDD">
      <w:pPr>
        <w:pStyle w:val="ListParagraph"/>
        <w:numPr>
          <w:ilvl w:val="0"/>
          <w:numId w:val="1"/>
        </w:numPr>
        <w:autoSpaceDE w:val="0"/>
        <w:autoSpaceDN w:val="0"/>
        <w:adjustRightInd w:val="0"/>
        <w:ind w:left="0"/>
        <w:jc w:val="both"/>
        <w:rPr>
          <w:rFonts w:eastAsia="Times New Roman"/>
          <w:b/>
          <w:bCs/>
          <w:i/>
          <w:iCs/>
          <w:color w:val="000000"/>
          <w:sz w:val="22"/>
          <w:szCs w:val="22"/>
        </w:rPr>
      </w:pPr>
      <w:r w:rsidRPr="00826BCC">
        <w:rPr>
          <w:sz w:val="22"/>
          <w:szCs w:val="22"/>
        </w:rPr>
        <w:t xml:space="preserve">With respect to the </w:t>
      </w:r>
      <w:proofErr w:type="gramStart"/>
      <w:r w:rsidRPr="00826BCC">
        <w:rPr>
          <w:sz w:val="22"/>
          <w:szCs w:val="22"/>
        </w:rPr>
        <w:t>aforementioned measure</w:t>
      </w:r>
      <w:proofErr w:type="gramEnd"/>
      <w:r w:rsidRPr="00826BCC">
        <w:rPr>
          <w:sz w:val="22"/>
          <w:szCs w:val="22"/>
        </w:rPr>
        <w:t>, in its Response and during the on-site visit, the country under review present</w:t>
      </w:r>
      <w:r w:rsidR="00584529" w:rsidRPr="00826BCC">
        <w:rPr>
          <w:sz w:val="22"/>
          <w:szCs w:val="22"/>
        </w:rPr>
        <w:t xml:space="preserve">s the following </w:t>
      </w:r>
      <w:r w:rsidRPr="00826BCC">
        <w:rPr>
          <w:sz w:val="22"/>
          <w:szCs w:val="22"/>
        </w:rPr>
        <w:t>information and new developments</w:t>
      </w:r>
      <w:r w:rsidR="00584529" w:rsidRPr="00826BCC">
        <w:rPr>
          <w:sz w:val="22"/>
          <w:szCs w:val="22"/>
        </w:rPr>
        <w:t>:</w:t>
      </w:r>
      <w:r w:rsidRPr="00826BCC">
        <w:rPr>
          <w:rStyle w:val="FootnoteReference"/>
          <w:sz w:val="22"/>
          <w:szCs w:val="22"/>
        </w:rPr>
        <w:footnoteReference w:id="69"/>
      </w:r>
      <w:r w:rsidRPr="00826BCC">
        <w:rPr>
          <w:sz w:val="22"/>
          <w:szCs w:val="22"/>
        </w:rPr>
        <w:t xml:space="preserve">   </w:t>
      </w:r>
    </w:p>
    <w:p w14:paraId="2640C30E" w14:textId="77777777" w:rsidR="00856978" w:rsidRPr="0096602C" w:rsidRDefault="00856978" w:rsidP="002E17B1">
      <w:pPr>
        <w:pStyle w:val="ListParagraph"/>
        <w:autoSpaceDE w:val="0"/>
        <w:autoSpaceDN w:val="0"/>
        <w:adjustRightInd w:val="0"/>
        <w:ind w:left="0"/>
        <w:jc w:val="both"/>
        <w:rPr>
          <w:rFonts w:eastAsia="Times New Roman"/>
          <w:b/>
          <w:bCs/>
          <w:i/>
          <w:iCs/>
          <w:color w:val="000000"/>
          <w:sz w:val="22"/>
          <w:szCs w:val="22"/>
        </w:rPr>
      </w:pPr>
    </w:p>
    <w:p w14:paraId="784FB4D5" w14:textId="7731993C" w:rsidR="00856978" w:rsidRPr="00826BCC" w:rsidRDefault="00856978" w:rsidP="007C3553">
      <w:pPr>
        <w:pStyle w:val="ListParagraph"/>
        <w:numPr>
          <w:ilvl w:val="0"/>
          <w:numId w:val="1"/>
        </w:numPr>
        <w:autoSpaceDE w:val="0"/>
        <w:autoSpaceDN w:val="0"/>
        <w:adjustRightInd w:val="0"/>
        <w:ind w:left="0"/>
        <w:jc w:val="both"/>
        <w:rPr>
          <w:sz w:val="22"/>
          <w:szCs w:val="22"/>
        </w:rPr>
      </w:pPr>
      <w:r w:rsidRPr="0096602C">
        <w:rPr>
          <w:sz w:val="22"/>
          <w:szCs w:val="22"/>
        </w:rPr>
        <w:t>-</w:t>
      </w:r>
      <w:r w:rsidR="00CF4BD9" w:rsidRPr="0096602C">
        <w:rPr>
          <w:i/>
          <w:iCs/>
          <w:color w:val="4472C4"/>
          <w:sz w:val="22"/>
          <w:szCs w:val="22"/>
        </w:rPr>
        <w:t xml:space="preserve"> </w:t>
      </w:r>
      <w:r w:rsidR="00CF4BD9" w:rsidRPr="00F960F6">
        <w:rPr>
          <w:sz w:val="22"/>
          <w:szCs w:val="22"/>
        </w:rPr>
        <w:t xml:space="preserve">Guyana's Fiscal Management and Accountability </w:t>
      </w:r>
      <w:r w:rsidR="00CF4BD9" w:rsidRPr="00826BCC">
        <w:rPr>
          <w:sz w:val="22"/>
          <w:szCs w:val="22"/>
        </w:rPr>
        <w:t>Act, Fiscal Management and Accountability Regulations, Stores Regulations 1993 and Circulars oversee the accountability of public funds</w:t>
      </w:r>
      <w:r w:rsidR="00466E10">
        <w:rPr>
          <w:sz w:val="22"/>
          <w:szCs w:val="22"/>
        </w:rPr>
        <w:t>: t</w:t>
      </w:r>
      <w:r w:rsidR="00CF4BD9" w:rsidRPr="00826BCC">
        <w:rPr>
          <w:sz w:val="22"/>
          <w:szCs w:val="22"/>
        </w:rPr>
        <w:t>he Circular provides guidelines on specific issues and are aimed at strengthening accountability, transparency, and efficiency in Public Financial Management (PFM). All Budget Agencies are required to comply with the guidelines in the Circulars. The Ministry of Finance also has a Manual to guide accounting staff on how to process transactions in the IFMIS system. The Audit Office conducts audits following several approved manuals and guidelines.</w:t>
      </w:r>
      <w:r w:rsidR="00CF4BD9" w:rsidRPr="00826BCC">
        <w:rPr>
          <w:sz w:val="22"/>
          <w:szCs w:val="22"/>
          <w:vertAlign w:val="superscript"/>
        </w:rPr>
        <w:footnoteReference w:id="70"/>
      </w:r>
      <w:r w:rsidR="00CF4BD9" w:rsidRPr="00826BCC">
        <w:rPr>
          <w:sz w:val="22"/>
          <w:szCs w:val="22"/>
        </w:rPr>
        <w:t xml:space="preserve"> They are available on the Audit Office's internal website.</w:t>
      </w:r>
      <w:r w:rsidR="00CF4BD9" w:rsidRPr="00826BCC">
        <w:rPr>
          <w:sz w:val="22"/>
          <w:szCs w:val="22"/>
          <w:vertAlign w:val="superscript"/>
        </w:rPr>
        <w:footnoteReference w:id="71"/>
      </w:r>
      <w:r w:rsidR="00CF4BD9" w:rsidRPr="00826BCC">
        <w:rPr>
          <w:i/>
          <w:iCs/>
          <w:sz w:val="22"/>
          <w:szCs w:val="22"/>
        </w:rPr>
        <w:t xml:space="preserve">  </w:t>
      </w:r>
    </w:p>
    <w:p w14:paraId="43F5AB33" w14:textId="77777777" w:rsidR="00CF4BD9" w:rsidRPr="00826BCC" w:rsidRDefault="00CF4BD9" w:rsidP="00CF4BD9">
      <w:pPr>
        <w:pStyle w:val="ListParagraph"/>
        <w:rPr>
          <w:sz w:val="22"/>
          <w:szCs w:val="22"/>
        </w:rPr>
      </w:pPr>
    </w:p>
    <w:p w14:paraId="2C33BDEF" w14:textId="77777777" w:rsidR="00856978" w:rsidRPr="0096602C" w:rsidRDefault="00856978" w:rsidP="00961289">
      <w:pPr>
        <w:pStyle w:val="ListParagraph"/>
        <w:numPr>
          <w:ilvl w:val="0"/>
          <w:numId w:val="1"/>
        </w:numPr>
        <w:autoSpaceDE w:val="0"/>
        <w:autoSpaceDN w:val="0"/>
        <w:adjustRightInd w:val="0"/>
        <w:ind w:left="0"/>
        <w:jc w:val="both"/>
        <w:rPr>
          <w:rFonts w:eastAsia="Times New Roman"/>
          <w:b/>
          <w:bCs/>
          <w:i/>
          <w:iCs/>
          <w:sz w:val="22"/>
          <w:szCs w:val="22"/>
        </w:rPr>
      </w:pPr>
      <w:r w:rsidRPr="0096602C">
        <w:rPr>
          <w:sz w:val="22"/>
          <w:szCs w:val="22"/>
        </w:rPr>
        <w:t>-The National Procurement and Tender Administration Board (NPTAB) has also developed manuals and guidelines for procurement in Guyana, which can be found on the NPTAB website.</w:t>
      </w:r>
      <w:r w:rsidRPr="0096602C">
        <w:rPr>
          <w:rStyle w:val="FootnoteReference"/>
          <w:rFonts w:eastAsia="Times New Roman"/>
          <w:sz w:val="22"/>
          <w:szCs w:val="22"/>
        </w:rPr>
        <w:footnoteReference w:id="72"/>
      </w:r>
      <w:r w:rsidRPr="0096602C">
        <w:rPr>
          <w:sz w:val="22"/>
          <w:szCs w:val="22"/>
        </w:rPr>
        <w:t xml:space="preserve">   </w:t>
      </w:r>
    </w:p>
    <w:p w14:paraId="580A4820" w14:textId="77777777" w:rsidR="00856978" w:rsidRPr="0096602C" w:rsidRDefault="00856978" w:rsidP="00D650FC">
      <w:pPr>
        <w:pStyle w:val="ListParagraph"/>
        <w:rPr>
          <w:rFonts w:eastAsia="Times New Roman"/>
          <w:color w:val="FF0000"/>
          <w:sz w:val="22"/>
          <w:szCs w:val="22"/>
        </w:rPr>
      </w:pPr>
    </w:p>
    <w:p w14:paraId="1D7DC659" w14:textId="77777777" w:rsidR="00856978" w:rsidRPr="0096602C" w:rsidRDefault="00856978" w:rsidP="00961289">
      <w:pPr>
        <w:pStyle w:val="ListParagraph"/>
        <w:numPr>
          <w:ilvl w:val="0"/>
          <w:numId w:val="1"/>
        </w:numPr>
        <w:autoSpaceDE w:val="0"/>
        <w:autoSpaceDN w:val="0"/>
        <w:adjustRightInd w:val="0"/>
        <w:ind w:left="0"/>
        <w:jc w:val="both"/>
        <w:rPr>
          <w:rFonts w:eastAsia="Times New Roman"/>
          <w:b/>
          <w:bCs/>
          <w:i/>
          <w:iCs/>
          <w:color w:val="000000"/>
          <w:sz w:val="22"/>
          <w:szCs w:val="22"/>
        </w:rPr>
      </w:pPr>
      <w:r w:rsidRPr="0096602C">
        <w:rPr>
          <w:sz w:val="22"/>
          <w:szCs w:val="22"/>
        </w:rPr>
        <w:t>-The Bank of Guyana has published guidelines, including those related to Anti-Money Laundering and Countering the Financing of Terrorism, which are accessible on the Bank of Guyana's website.</w:t>
      </w:r>
    </w:p>
    <w:p w14:paraId="7D2F0C2F" w14:textId="77777777" w:rsidR="00856978" w:rsidRPr="0096602C" w:rsidRDefault="00856978" w:rsidP="00D650FC">
      <w:pPr>
        <w:pStyle w:val="ListParagraph"/>
        <w:rPr>
          <w:rFonts w:eastAsia="Times New Roman"/>
          <w:sz w:val="22"/>
          <w:szCs w:val="22"/>
        </w:rPr>
      </w:pPr>
    </w:p>
    <w:p w14:paraId="10F36EB3" w14:textId="77777777" w:rsidR="00856978" w:rsidRPr="0096602C" w:rsidRDefault="00856978" w:rsidP="00961289">
      <w:pPr>
        <w:pStyle w:val="ListParagraph"/>
        <w:numPr>
          <w:ilvl w:val="0"/>
          <w:numId w:val="1"/>
        </w:numPr>
        <w:autoSpaceDE w:val="0"/>
        <w:autoSpaceDN w:val="0"/>
        <w:adjustRightInd w:val="0"/>
        <w:ind w:left="0"/>
        <w:jc w:val="both"/>
        <w:rPr>
          <w:rFonts w:eastAsia="Times New Roman"/>
          <w:b/>
          <w:bCs/>
          <w:i/>
          <w:iCs/>
          <w:color w:val="000000"/>
          <w:sz w:val="22"/>
          <w:szCs w:val="22"/>
        </w:rPr>
      </w:pPr>
      <w:r w:rsidRPr="0096602C">
        <w:rPr>
          <w:sz w:val="22"/>
          <w:szCs w:val="22"/>
        </w:rPr>
        <w:t xml:space="preserve">-The Special Investigations Unit (SIU) of the Guyana Revenue Authority (GRA) has a manual governing its operations, but it is classified and not publicly accessible. </w:t>
      </w:r>
    </w:p>
    <w:p w14:paraId="65EA73CF" w14:textId="77777777" w:rsidR="00856978" w:rsidRPr="0096602C" w:rsidRDefault="00856978" w:rsidP="00D650FC">
      <w:pPr>
        <w:pStyle w:val="ListParagraph"/>
        <w:rPr>
          <w:rFonts w:eastAsia="Times New Roman"/>
          <w:sz w:val="22"/>
          <w:szCs w:val="22"/>
        </w:rPr>
      </w:pPr>
    </w:p>
    <w:p w14:paraId="6E69C189" w14:textId="77777777" w:rsidR="00856978" w:rsidRPr="0096602C" w:rsidRDefault="00856978" w:rsidP="00961289">
      <w:pPr>
        <w:pStyle w:val="ListParagraph"/>
        <w:numPr>
          <w:ilvl w:val="0"/>
          <w:numId w:val="1"/>
        </w:numPr>
        <w:autoSpaceDE w:val="0"/>
        <w:autoSpaceDN w:val="0"/>
        <w:adjustRightInd w:val="0"/>
        <w:ind w:left="0"/>
        <w:jc w:val="both"/>
        <w:rPr>
          <w:rFonts w:eastAsia="Times New Roman"/>
          <w:b/>
          <w:bCs/>
          <w:i/>
          <w:iCs/>
          <w:color w:val="000000"/>
          <w:sz w:val="22"/>
          <w:szCs w:val="22"/>
        </w:rPr>
      </w:pPr>
      <w:r w:rsidRPr="0096602C">
        <w:rPr>
          <w:sz w:val="22"/>
          <w:szCs w:val="22"/>
        </w:rPr>
        <w:t>-International Financial Reporting Standards (IFRS) and Internal Standards on Quality Control (ISQC1) Manuals are regularly updated and adopted by the Institute of Chartered Accountants of Guyana.</w:t>
      </w:r>
      <w:r w:rsidRPr="0096602C">
        <w:rPr>
          <w:rStyle w:val="FootnoteReference"/>
          <w:rFonts w:eastAsia="Times New Roman"/>
          <w:sz w:val="22"/>
          <w:szCs w:val="22"/>
        </w:rPr>
        <w:footnoteReference w:id="73"/>
      </w:r>
      <w:r w:rsidRPr="0096602C">
        <w:rPr>
          <w:sz w:val="22"/>
          <w:szCs w:val="22"/>
        </w:rPr>
        <w:t xml:space="preserve"> </w:t>
      </w:r>
    </w:p>
    <w:p w14:paraId="1087568B" w14:textId="77777777" w:rsidR="00510136" w:rsidRPr="00826BCC" w:rsidRDefault="00510136" w:rsidP="00510136">
      <w:pPr>
        <w:pStyle w:val="ListParagraph"/>
        <w:rPr>
          <w:rFonts w:eastAsia="Times New Roman"/>
          <w:b/>
          <w:bCs/>
          <w:i/>
          <w:iCs/>
          <w:sz w:val="22"/>
          <w:szCs w:val="22"/>
        </w:rPr>
      </w:pPr>
    </w:p>
    <w:p w14:paraId="1BC4F950" w14:textId="77777777" w:rsidR="003B0C20" w:rsidRPr="00803E74" w:rsidRDefault="00510136" w:rsidP="003B0C20">
      <w:pPr>
        <w:pStyle w:val="ListParagraph"/>
        <w:numPr>
          <w:ilvl w:val="0"/>
          <w:numId w:val="1"/>
        </w:numPr>
        <w:autoSpaceDE w:val="0"/>
        <w:autoSpaceDN w:val="0"/>
        <w:adjustRightInd w:val="0"/>
        <w:ind w:left="0"/>
        <w:jc w:val="both"/>
        <w:rPr>
          <w:rFonts w:eastAsia="Times New Roman"/>
          <w:b/>
          <w:bCs/>
          <w:sz w:val="22"/>
          <w:szCs w:val="22"/>
        </w:rPr>
      </w:pPr>
      <w:r w:rsidRPr="00826BCC">
        <w:rPr>
          <w:rFonts w:eastAsia="Times New Roman"/>
          <w:b/>
          <w:bCs/>
          <w:sz w:val="22"/>
          <w:szCs w:val="22"/>
        </w:rPr>
        <w:t>-</w:t>
      </w:r>
      <w:r w:rsidRPr="00826BCC">
        <w:rPr>
          <w:i/>
          <w:iCs/>
          <w:sz w:val="22"/>
          <w:szCs w:val="22"/>
          <w:lang w:eastAsia="fr-CA"/>
        </w:rPr>
        <w:t xml:space="preserve"> </w:t>
      </w:r>
      <w:r w:rsidRPr="00826BCC">
        <w:rPr>
          <w:sz w:val="22"/>
          <w:szCs w:val="22"/>
          <w:lang w:eastAsia="fr-CA"/>
        </w:rPr>
        <w:t xml:space="preserve">The Integrity Commission has developed and disseminated a comprehensive educational complaint brochure (which may be obtained at https://www.integritycommission.gov.gy/downloads/download/2-the-act/11-complaints). The brochure was designed to simplify the </w:t>
      </w:r>
      <w:r w:rsidRPr="00803E74">
        <w:rPr>
          <w:sz w:val="22"/>
          <w:szCs w:val="22"/>
          <w:lang w:eastAsia="fr-CA"/>
        </w:rPr>
        <w:t>complexities of identifying conflicts of interest in public office. The brochure specifically, outlines the grounds for the submission of a possible conflict of interest</w:t>
      </w:r>
      <w:r w:rsidRPr="00803E74">
        <w:rPr>
          <w:b/>
          <w:bCs/>
          <w:sz w:val="22"/>
          <w:szCs w:val="22"/>
          <w:lang w:eastAsia="fr-CA"/>
        </w:rPr>
        <w:t>.</w:t>
      </w:r>
    </w:p>
    <w:p w14:paraId="6E9D2FA7" w14:textId="77777777" w:rsidR="003B0C20" w:rsidRPr="00803E74" w:rsidRDefault="003B0C20" w:rsidP="003B0C20">
      <w:pPr>
        <w:pStyle w:val="ListParagraph"/>
        <w:rPr>
          <w:b/>
          <w:bCs/>
          <w:sz w:val="22"/>
          <w:szCs w:val="22"/>
          <w:lang w:eastAsia="es-ES"/>
        </w:rPr>
      </w:pPr>
    </w:p>
    <w:p w14:paraId="0AD7D940" w14:textId="454FAD69" w:rsidR="003B0C20" w:rsidRPr="00803E74" w:rsidRDefault="003B0C20" w:rsidP="003B0C20">
      <w:pPr>
        <w:pStyle w:val="ListParagraph"/>
        <w:numPr>
          <w:ilvl w:val="0"/>
          <w:numId w:val="1"/>
        </w:numPr>
        <w:autoSpaceDE w:val="0"/>
        <w:autoSpaceDN w:val="0"/>
        <w:adjustRightInd w:val="0"/>
        <w:ind w:left="0"/>
        <w:jc w:val="both"/>
        <w:rPr>
          <w:rFonts w:eastAsia="Times New Roman"/>
          <w:sz w:val="22"/>
          <w:szCs w:val="22"/>
        </w:rPr>
      </w:pPr>
      <w:r w:rsidRPr="00803E74">
        <w:rPr>
          <w:sz w:val="22"/>
          <w:szCs w:val="22"/>
          <w:lang w:eastAsia="es-ES"/>
        </w:rPr>
        <w:t>The Manuals of the Audit Office, and more specifically the auditing manuals have explicit details and steps required in conducting audits that would lead to identifying any inaccuracy in accounting records and detecting sum paid that are not approved, lawful or in keeping with the requirements of the Law or Regulations.</w:t>
      </w:r>
    </w:p>
    <w:p w14:paraId="30C51AAD" w14:textId="77777777" w:rsidR="00856978" w:rsidRPr="00803E74" w:rsidRDefault="00856978" w:rsidP="00CE210F">
      <w:pPr>
        <w:jc w:val="both"/>
        <w:rPr>
          <w:sz w:val="22"/>
          <w:szCs w:val="22"/>
          <w:lang w:eastAsia="es-ES"/>
        </w:rPr>
      </w:pPr>
    </w:p>
    <w:p w14:paraId="3EB0E3FD" w14:textId="2EA59DF6" w:rsidR="00E03F18" w:rsidRPr="00826BCC" w:rsidRDefault="00C0733D" w:rsidP="002A12C8">
      <w:pPr>
        <w:pStyle w:val="ListParagraph"/>
        <w:numPr>
          <w:ilvl w:val="0"/>
          <w:numId w:val="1"/>
        </w:numPr>
        <w:ind w:left="0"/>
        <w:jc w:val="both"/>
        <w:rPr>
          <w:sz w:val="22"/>
          <w:szCs w:val="22"/>
        </w:rPr>
      </w:pPr>
      <w:r w:rsidRPr="00803E74">
        <w:rPr>
          <w:sz w:val="22"/>
          <w:szCs w:val="22"/>
        </w:rPr>
        <w:t>I</w:t>
      </w:r>
      <w:r w:rsidR="002A12C8" w:rsidRPr="00803E74">
        <w:rPr>
          <w:sz w:val="22"/>
          <w:szCs w:val="22"/>
        </w:rPr>
        <w:t xml:space="preserve">t should </w:t>
      </w:r>
      <w:r w:rsidRPr="00803E74">
        <w:rPr>
          <w:sz w:val="22"/>
          <w:szCs w:val="22"/>
        </w:rPr>
        <w:t xml:space="preserve">also </w:t>
      </w:r>
      <w:r w:rsidR="002A12C8" w:rsidRPr="00803E74">
        <w:rPr>
          <w:sz w:val="22"/>
          <w:szCs w:val="22"/>
        </w:rPr>
        <w:t>be noted that Part IV of the FMAA Regulations deals comprehensively with the processing of payments, including</w:t>
      </w:r>
      <w:r w:rsidR="002A12C8" w:rsidRPr="00826BCC">
        <w:rPr>
          <w:sz w:val="22"/>
          <w:szCs w:val="22"/>
        </w:rPr>
        <w:t xml:space="preserve"> verification, certification, and integrity of payments. Throughout the process, payment requests are thoroughly scrutinized to determine accuracy and validity of the payments by the Examination Section of the Accountant General’s Department and Examination Section of Sub-Accounting agencies. </w:t>
      </w:r>
    </w:p>
    <w:p w14:paraId="23273222" w14:textId="77777777" w:rsidR="00E03F18" w:rsidRPr="00826BCC" w:rsidRDefault="00E03F18" w:rsidP="00E03F18">
      <w:pPr>
        <w:pStyle w:val="ListParagraph"/>
        <w:rPr>
          <w:sz w:val="22"/>
          <w:szCs w:val="22"/>
        </w:rPr>
      </w:pPr>
    </w:p>
    <w:p w14:paraId="1BC25BEE" w14:textId="77777777" w:rsidR="00E03F18" w:rsidRPr="00826BCC" w:rsidRDefault="002A12C8" w:rsidP="002A12C8">
      <w:pPr>
        <w:pStyle w:val="ListParagraph"/>
        <w:numPr>
          <w:ilvl w:val="0"/>
          <w:numId w:val="1"/>
        </w:numPr>
        <w:ind w:left="0"/>
        <w:jc w:val="both"/>
        <w:rPr>
          <w:sz w:val="22"/>
          <w:szCs w:val="22"/>
        </w:rPr>
      </w:pPr>
      <w:r w:rsidRPr="00826BCC">
        <w:rPr>
          <w:sz w:val="22"/>
          <w:szCs w:val="22"/>
        </w:rPr>
        <w:t xml:space="preserve">The audit trails generated by IFMIS cannot be accessed and/or altered by the users of the system which produces the annual financial statements for the Central Government. Not even the Administrator of IFMIS is permitted to alter data in the system. In this regard, the accounting information and records are robustly safeguarded. </w:t>
      </w:r>
    </w:p>
    <w:p w14:paraId="0A4D7961" w14:textId="77777777" w:rsidR="00E03F18" w:rsidRPr="00826BCC" w:rsidRDefault="00E03F18" w:rsidP="00E03F18">
      <w:pPr>
        <w:pStyle w:val="ListParagraph"/>
        <w:rPr>
          <w:sz w:val="22"/>
          <w:szCs w:val="22"/>
        </w:rPr>
      </w:pPr>
    </w:p>
    <w:p w14:paraId="3214CC59" w14:textId="77777777" w:rsidR="00E03F18" w:rsidRPr="00826BCC" w:rsidRDefault="002A12C8" w:rsidP="002A12C8">
      <w:pPr>
        <w:pStyle w:val="ListParagraph"/>
        <w:numPr>
          <w:ilvl w:val="0"/>
          <w:numId w:val="1"/>
        </w:numPr>
        <w:ind w:left="0"/>
        <w:jc w:val="both"/>
        <w:rPr>
          <w:sz w:val="22"/>
          <w:szCs w:val="22"/>
        </w:rPr>
      </w:pPr>
      <w:r w:rsidRPr="00826BCC">
        <w:rPr>
          <w:sz w:val="22"/>
          <w:szCs w:val="22"/>
        </w:rPr>
        <w:t xml:space="preserve">Alteration or falsification of account, statement, receipt, or other records issued or kept for the purpose of the FMAA and FMAA Regulations, Circulars, or any other instrument made under the FMAA is considered an offence by Section 85 of the FMAA. This section of the FMAA is intended to deter public officials from tampering with accounting records. </w:t>
      </w:r>
    </w:p>
    <w:p w14:paraId="62F04859" w14:textId="77777777" w:rsidR="00E03F18" w:rsidRPr="00826BCC" w:rsidRDefault="00E03F18" w:rsidP="00E03F18">
      <w:pPr>
        <w:pStyle w:val="ListParagraph"/>
        <w:rPr>
          <w:sz w:val="22"/>
          <w:szCs w:val="22"/>
        </w:rPr>
      </w:pPr>
    </w:p>
    <w:p w14:paraId="17FE5BB7" w14:textId="77777777" w:rsidR="00851448" w:rsidRPr="00826BCC" w:rsidRDefault="003C4BCF" w:rsidP="002A12C8">
      <w:pPr>
        <w:pStyle w:val="ListParagraph"/>
        <w:numPr>
          <w:ilvl w:val="0"/>
          <w:numId w:val="1"/>
        </w:numPr>
        <w:ind w:left="0"/>
        <w:jc w:val="both"/>
        <w:rPr>
          <w:sz w:val="22"/>
          <w:szCs w:val="22"/>
        </w:rPr>
      </w:pPr>
      <w:r w:rsidRPr="00826BCC">
        <w:rPr>
          <w:sz w:val="22"/>
          <w:szCs w:val="22"/>
        </w:rPr>
        <w:t>The Audit Office, which is responsible for auditing the Public Sector is empowered by Section 8 of the Audit Act to conduct Forensic Audits and liaise with Director of Public Prosecution and the Commissioner of Police.  The Auditor General is guided by the Forensic Audit Manual and the INTOSAI Auditing Standards which provides guidelines on how to conduct these audits</w:t>
      </w:r>
      <w:r w:rsidR="0004338E" w:rsidRPr="00826BCC">
        <w:rPr>
          <w:sz w:val="22"/>
          <w:szCs w:val="22"/>
        </w:rPr>
        <w:t>.</w:t>
      </w:r>
      <w:r w:rsidR="00856978" w:rsidRPr="00826BCC">
        <w:rPr>
          <w:sz w:val="22"/>
          <w:szCs w:val="22"/>
        </w:rPr>
        <w:t xml:space="preserve"> </w:t>
      </w:r>
    </w:p>
    <w:p w14:paraId="141127FE" w14:textId="77777777" w:rsidR="00851448" w:rsidRPr="00826BCC" w:rsidRDefault="00851448" w:rsidP="00851448">
      <w:pPr>
        <w:pStyle w:val="ListParagraph"/>
        <w:rPr>
          <w:sz w:val="22"/>
          <w:szCs w:val="22"/>
        </w:rPr>
      </w:pPr>
    </w:p>
    <w:p w14:paraId="7000871A" w14:textId="482448D7" w:rsidR="00856978" w:rsidRPr="00826BCC" w:rsidRDefault="00B823F5" w:rsidP="002A12C8">
      <w:pPr>
        <w:pStyle w:val="ListParagraph"/>
        <w:numPr>
          <w:ilvl w:val="0"/>
          <w:numId w:val="1"/>
        </w:numPr>
        <w:ind w:left="0"/>
        <w:jc w:val="both"/>
        <w:rPr>
          <w:sz w:val="22"/>
          <w:szCs w:val="22"/>
        </w:rPr>
      </w:pPr>
      <w:r w:rsidRPr="00826BCC">
        <w:rPr>
          <w:sz w:val="22"/>
          <w:szCs w:val="22"/>
        </w:rPr>
        <w:t>Taking that into consideration</w:t>
      </w:r>
      <w:r w:rsidR="00FF7130" w:rsidRPr="00826BCC">
        <w:rPr>
          <w:sz w:val="22"/>
          <w:szCs w:val="22"/>
        </w:rPr>
        <w:t>, the Committee takes note of the satisfactory</w:t>
      </w:r>
      <w:r w:rsidR="00586F04" w:rsidRPr="00826BCC">
        <w:rPr>
          <w:sz w:val="22"/>
          <w:szCs w:val="22"/>
        </w:rPr>
        <w:t xml:space="preserve"> consideration by the country under review of measure c) iii. </w:t>
      </w:r>
    </w:p>
    <w:p w14:paraId="7D8A3700" w14:textId="77777777" w:rsidR="00856978" w:rsidRPr="00826BCC" w:rsidRDefault="00856978" w:rsidP="00CA00F2">
      <w:pPr>
        <w:jc w:val="both"/>
        <w:rPr>
          <w:b/>
          <w:bCs/>
          <w:sz w:val="22"/>
          <w:szCs w:val="22"/>
          <w:lang w:eastAsia="es-ES"/>
        </w:rPr>
      </w:pPr>
    </w:p>
    <w:p w14:paraId="4AA7AE31" w14:textId="2B4FAD0A" w:rsidR="00856978" w:rsidRPr="00826BCC" w:rsidRDefault="00856978" w:rsidP="000816EA">
      <w:pPr>
        <w:pStyle w:val="ListParagraph"/>
        <w:ind w:left="10"/>
        <w:jc w:val="both"/>
        <w:rPr>
          <w:sz w:val="22"/>
          <w:szCs w:val="22"/>
          <w:u w:val="single"/>
        </w:rPr>
      </w:pPr>
      <w:r w:rsidRPr="00826BCC">
        <w:rPr>
          <w:sz w:val="22"/>
          <w:szCs w:val="22"/>
          <w:u w:val="single"/>
        </w:rPr>
        <w:t xml:space="preserve">Measure </w:t>
      </w:r>
      <w:proofErr w:type="gramStart"/>
      <w:r w:rsidRPr="00826BCC">
        <w:rPr>
          <w:sz w:val="22"/>
          <w:szCs w:val="22"/>
          <w:u w:val="single"/>
        </w:rPr>
        <w:t>c)(</w:t>
      </w:r>
      <w:proofErr w:type="gramEnd"/>
      <w:r w:rsidRPr="00826BCC">
        <w:rPr>
          <w:sz w:val="22"/>
          <w:szCs w:val="22"/>
          <w:u w:val="single"/>
        </w:rPr>
        <w:t>iv) suggested by the Committee:</w:t>
      </w:r>
    </w:p>
    <w:p w14:paraId="1DD27A39" w14:textId="77777777" w:rsidR="00856978" w:rsidRPr="00826BCC" w:rsidRDefault="00856978" w:rsidP="000816EA">
      <w:pPr>
        <w:pStyle w:val="ListParagraph"/>
        <w:ind w:left="10"/>
        <w:jc w:val="both"/>
        <w:rPr>
          <w:b/>
          <w:bCs/>
          <w:sz w:val="22"/>
          <w:szCs w:val="22"/>
          <w:u w:val="single"/>
        </w:rPr>
      </w:pPr>
    </w:p>
    <w:p w14:paraId="2EA7B02E" w14:textId="77777777" w:rsidR="00856978" w:rsidRPr="0096602C" w:rsidRDefault="00856978" w:rsidP="000816EA">
      <w:pPr>
        <w:autoSpaceDE w:val="0"/>
        <w:autoSpaceDN w:val="0"/>
        <w:adjustRightInd w:val="0"/>
        <w:jc w:val="both"/>
        <w:rPr>
          <w:b/>
          <w:bCs/>
          <w:i/>
          <w:iCs/>
          <w:color w:val="000000"/>
          <w:sz w:val="22"/>
          <w:szCs w:val="22"/>
        </w:rPr>
      </w:pPr>
      <w:r w:rsidRPr="0096602C">
        <w:rPr>
          <w:b/>
          <w:bCs/>
          <w:i/>
          <w:iCs/>
          <w:color w:val="000000"/>
          <w:sz w:val="22"/>
          <w:szCs w:val="22"/>
        </w:rPr>
        <w:t xml:space="preserve">Consider the adoption of the instruments necessary to facilitate the detection, </w:t>
      </w:r>
      <w:bookmarkStart w:id="5" w:name="_Hlk151372469"/>
      <w:r w:rsidRPr="0096602C">
        <w:rPr>
          <w:b/>
          <w:bCs/>
          <w:i/>
          <w:iCs/>
          <w:color w:val="000000"/>
          <w:sz w:val="22"/>
          <w:szCs w:val="22"/>
        </w:rPr>
        <w:t>by the organs and entities responsible for preventing and/or investigating violations of measures designed to safeguard the accuracy of accounting records and protect their contents, of sums paid for corruption that are concealed in those records</w:t>
      </w:r>
      <w:bookmarkEnd w:id="5"/>
      <w:r w:rsidRPr="0096602C">
        <w:rPr>
          <w:b/>
          <w:bCs/>
          <w:i/>
          <w:iCs/>
          <w:color w:val="000000"/>
          <w:sz w:val="22"/>
          <w:szCs w:val="22"/>
        </w:rPr>
        <w:t>, such as the following:</w:t>
      </w:r>
    </w:p>
    <w:p w14:paraId="721E9585" w14:textId="77777777" w:rsidR="00856978" w:rsidRPr="0096602C" w:rsidRDefault="00856978" w:rsidP="00A67858">
      <w:pPr>
        <w:autoSpaceDE w:val="0"/>
        <w:autoSpaceDN w:val="0"/>
        <w:adjustRightInd w:val="0"/>
        <w:jc w:val="both"/>
        <w:rPr>
          <w:b/>
          <w:bCs/>
          <w:i/>
          <w:iCs/>
          <w:color w:val="000000"/>
          <w:sz w:val="22"/>
          <w:szCs w:val="22"/>
        </w:rPr>
      </w:pPr>
    </w:p>
    <w:p w14:paraId="1A5B1418" w14:textId="77777777" w:rsidR="00856978" w:rsidRPr="0096602C" w:rsidRDefault="00856978" w:rsidP="00A42ABD">
      <w:pPr>
        <w:autoSpaceDE w:val="0"/>
        <w:autoSpaceDN w:val="0"/>
        <w:adjustRightInd w:val="0"/>
        <w:ind w:left="1416" w:hanging="708"/>
        <w:jc w:val="both"/>
        <w:rPr>
          <w:b/>
          <w:bCs/>
          <w:i/>
          <w:iCs/>
          <w:color w:val="000000"/>
          <w:sz w:val="22"/>
          <w:szCs w:val="22"/>
        </w:rPr>
      </w:pPr>
      <w:r w:rsidRPr="0096602C">
        <w:rPr>
          <w:b/>
          <w:bCs/>
          <w:i/>
          <w:iCs/>
          <w:color w:val="000000"/>
          <w:sz w:val="22"/>
          <w:szCs w:val="22"/>
        </w:rPr>
        <w:t xml:space="preserve">iv. </w:t>
      </w:r>
      <w:r w:rsidRPr="0096602C">
        <w:rPr>
          <w:b/>
          <w:bCs/>
          <w:i/>
          <w:iCs/>
          <w:color w:val="000000"/>
          <w:sz w:val="22"/>
          <w:szCs w:val="22"/>
        </w:rPr>
        <w:tab/>
        <w:t>Computer programs that provide easy access to the necessary information to verify the veracity of accounting records and of the supporting documents on which they are based.</w:t>
      </w:r>
    </w:p>
    <w:p w14:paraId="331E8B1A" w14:textId="77777777" w:rsidR="00856978" w:rsidRPr="0096602C" w:rsidRDefault="00856978" w:rsidP="00303D63">
      <w:pPr>
        <w:pStyle w:val="ListParagraph"/>
        <w:ind w:left="10"/>
        <w:jc w:val="both"/>
        <w:rPr>
          <w:color w:val="FF0000"/>
          <w:sz w:val="22"/>
          <w:szCs w:val="22"/>
        </w:rPr>
      </w:pPr>
    </w:p>
    <w:p w14:paraId="35CB28A2"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the country under review presented information and new developments. In this regard, the Committee notes the following as steps that lead it to conclude said measure has been satisfactorily considered:</w:t>
      </w:r>
      <w:r w:rsidRPr="0096602C">
        <w:rPr>
          <w:rStyle w:val="FootnoteReference"/>
          <w:sz w:val="22"/>
          <w:szCs w:val="22"/>
        </w:rPr>
        <w:t xml:space="preserve"> </w:t>
      </w:r>
      <w:r w:rsidRPr="0096602C">
        <w:rPr>
          <w:rStyle w:val="FootnoteReference"/>
          <w:sz w:val="22"/>
          <w:szCs w:val="22"/>
        </w:rPr>
        <w:footnoteReference w:id="74"/>
      </w:r>
    </w:p>
    <w:p w14:paraId="4DE28D91" w14:textId="77777777" w:rsidR="00856978" w:rsidRPr="0096602C" w:rsidRDefault="00856978" w:rsidP="00CB6B7C">
      <w:pPr>
        <w:pStyle w:val="ListParagraph"/>
        <w:ind w:left="10"/>
        <w:jc w:val="both"/>
        <w:rPr>
          <w:sz w:val="22"/>
          <w:szCs w:val="22"/>
        </w:rPr>
      </w:pPr>
    </w:p>
    <w:p w14:paraId="075DCECB" w14:textId="77777777" w:rsidR="00856978" w:rsidRPr="0096602C" w:rsidRDefault="00856978" w:rsidP="00E37D01">
      <w:pPr>
        <w:pStyle w:val="ListParagraph"/>
        <w:numPr>
          <w:ilvl w:val="0"/>
          <w:numId w:val="1"/>
        </w:numPr>
        <w:ind w:left="0"/>
        <w:jc w:val="both"/>
        <w:rPr>
          <w:sz w:val="22"/>
          <w:szCs w:val="22"/>
        </w:rPr>
      </w:pPr>
      <w:r w:rsidRPr="0096602C">
        <w:rPr>
          <w:sz w:val="22"/>
          <w:szCs w:val="22"/>
        </w:rPr>
        <w:t xml:space="preserve">-The Audit Office employs IDEA software and </w:t>
      </w:r>
      <w:proofErr w:type="spellStart"/>
      <w:r w:rsidRPr="0096602C">
        <w:rPr>
          <w:sz w:val="22"/>
          <w:szCs w:val="22"/>
        </w:rPr>
        <w:t>TeamMate</w:t>
      </w:r>
      <w:proofErr w:type="spellEnd"/>
      <w:r w:rsidRPr="0096602C">
        <w:rPr>
          <w:sz w:val="22"/>
          <w:szCs w:val="22"/>
        </w:rPr>
        <w:t xml:space="preserve"> AMS to enhance their auditing practices, ensuring compliance with international standards. These software tools enable real-time collaboration and information sharing among users, regardless of their locations, making it convenient to access and verify accounting records and supporting documents. </w:t>
      </w:r>
    </w:p>
    <w:p w14:paraId="34D2F06D" w14:textId="77777777" w:rsidR="00856978" w:rsidRPr="0096602C" w:rsidRDefault="00856978" w:rsidP="00E37D01">
      <w:pPr>
        <w:pStyle w:val="ListParagraph"/>
        <w:ind w:left="10"/>
        <w:jc w:val="both"/>
        <w:rPr>
          <w:sz w:val="22"/>
          <w:szCs w:val="22"/>
        </w:rPr>
      </w:pPr>
    </w:p>
    <w:p w14:paraId="1B5E65A9" w14:textId="77777777" w:rsidR="00856978" w:rsidRPr="0096602C" w:rsidRDefault="00856978" w:rsidP="00E37D01">
      <w:pPr>
        <w:pStyle w:val="ListParagraph"/>
        <w:numPr>
          <w:ilvl w:val="0"/>
          <w:numId w:val="1"/>
        </w:numPr>
        <w:ind w:left="0"/>
        <w:jc w:val="both"/>
        <w:rPr>
          <w:sz w:val="22"/>
          <w:szCs w:val="22"/>
        </w:rPr>
      </w:pPr>
      <w:r w:rsidRPr="0096602C">
        <w:rPr>
          <w:sz w:val="22"/>
          <w:szCs w:val="22"/>
        </w:rPr>
        <w:t>-Guyana's National Payment System, regulated by the National Payment System Act, 2018, operates on an automated and secure infrastructure with robust data protection measures. Continuous monitoring, testing, and encryption ensure the system's security. Technical officers regularly perform upgrades through testing and evaluation to identify and address any vulnerabilities.</w:t>
      </w:r>
      <w:r w:rsidRPr="0096602C">
        <w:rPr>
          <w:rStyle w:val="FootnoteReference"/>
          <w:sz w:val="22"/>
          <w:szCs w:val="22"/>
        </w:rPr>
        <w:footnoteReference w:id="75"/>
      </w:r>
      <w:r w:rsidRPr="0096602C">
        <w:rPr>
          <w:sz w:val="22"/>
          <w:szCs w:val="22"/>
        </w:rPr>
        <w:t xml:space="preserve">  </w:t>
      </w:r>
    </w:p>
    <w:p w14:paraId="0F6EB2A1" w14:textId="77777777" w:rsidR="00856978" w:rsidRPr="0096602C" w:rsidRDefault="00856978" w:rsidP="009E4817">
      <w:pPr>
        <w:pStyle w:val="ListParagraph"/>
        <w:rPr>
          <w:sz w:val="22"/>
          <w:szCs w:val="22"/>
        </w:rPr>
      </w:pPr>
    </w:p>
    <w:p w14:paraId="24C780BD" w14:textId="77777777" w:rsidR="00856978" w:rsidRPr="0096602C" w:rsidRDefault="00856978" w:rsidP="00961289">
      <w:pPr>
        <w:pStyle w:val="ListParagraph"/>
        <w:numPr>
          <w:ilvl w:val="0"/>
          <w:numId w:val="1"/>
        </w:numPr>
        <w:ind w:left="0"/>
        <w:jc w:val="both"/>
        <w:rPr>
          <w:sz w:val="22"/>
          <w:szCs w:val="22"/>
        </w:rPr>
      </w:pPr>
      <w:r w:rsidRPr="0096602C">
        <w:rPr>
          <w:sz w:val="22"/>
          <w:szCs w:val="22"/>
        </w:rPr>
        <w:t>-The GRA uses ASYCUDA World to modernize customs procedures, enhance transparency, and improve customs operations.</w:t>
      </w:r>
      <w:r w:rsidRPr="0096602C">
        <w:rPr>
          <w:rStyle w:val="FootnoteReference"/>
          <w:sz w:val="22"/>
          <w:szCs w:val="22"/>
        </w:rPr>
        <w:t xml:space="preserve"> </w:t>
      </w:r>
      <w:r w:rsidRPr="0096602C">
        <w:rPr>
          <w:rStyle w:val="FootnoteReference"/>
          <w:sz w:val="22"/>
          <w:szCs w:val="22"/>
        </w:rPr>
        <w:footnoteReference w:id="76"/>
      </w:r>
      <w:r w:rsidRPr="0096602C">
        <w:rPr>
          <w:sz w:val="22"/>
          <w:szCs w:val="22"/>
        </w:rPr>
        <w:t xml:space="preserve"> </w:t>
      </w:r>
    </w:p>
    <w:p w14:paraId="14A2999F" w14:textId="77777777" w:rsidR="00856978" w:rsidRPr="0096602C" w:rsidRDefault="00856978" w:rsidP="009E4817">
      <w:pPr>
        <w:pStyle w:val="ListParagraph"/>
        <w:rPr>
          <w:sz w:val="22"/>
          <w:szCs w:val="22"/>
        </w:rPr>
      </w:pPr>
    </w:p>
    <w:p w14:paraId="3CEC1CC3"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-The FIU uses software like i2 </w:t>
      </w:r>
      <w:proofErr w:type="spellStart"/>
      <w:r w:rsidRPr="0096602C">
        <w:rPr>
          <w:sz w:val="22"/>
          <w:szCs w:val="22"/>
        </w:rPr>
        <w:t>iBase</w:t>
      </w:r>
      <w:proofErr w:type="spellEnd"/>
      <w:r w:rsidRPr="0096602C">
        <w:rPr>
          <w:sz w:val="22"/>
          <w:szCs w:val="22"/>
        </w:rPr>
        <w:t xml:space="preserve"> and Analyst Notebook for intelligence reports and investigations.</w:t>
      </w:r>
      <w:r w:rsidRPr="0096602C">
        <w:rPr>
          <w:rStyle w:val="FootnoteReference"/>
          <w:sz w:val="22"/>
          <w:szCs w:val="22"/>
        </w:rPr>
        <w:footnoteReference w:id="77"/>
      </w:r>
    </w:p>
    <w:p w14:paraId="491840ED" w14:textId="77777777" w:rsidR="00856978" w:rsidRPr="0096602C" w:rsidRDefault="00856978" w:rsidP="001A716F">
      <w:pPr>
        <w:pStyle w:val="ListParagraph"/>
        <w:rPr>
          <w:sz w:val="22"/>
          <w:szCs w:val="22"/>
        </w:rPr>
      </w:pPr>
    </w:p>
    <w:p w14:paraId="427FA701" w14:textId="6E68A4DD" w:rsidR="00856978" w:rsidRDefault="00856978" w:rsidP="00961289">
      <w:pPr>
        <w:pStyle w:val="ListParagraph"/>
        <w:numPr>
          <w:ilvl w:val="0"/>
          <w:numId w:val="1"/>
        </w:numPr>
        <w:ind w:left="0"/>
        <w:jc w:val="both"/>
        <w:rPr>
          <w:sz w:val="22"/>
          <w:szCs w:val="22"/>
        </w:rPr>
      </w:pPr>
      <w:r w:rsidRPr="0096602C">
        <w:rPr>
          <w:sz w:val="22"/>
          <w:szCs w:val="22"/>
        </w:rPr>
        <w:t xml:space="preserve">-The Ministry of Parliamentary Affairs and Governance also informed that on September 2021, </w:t>
      </w:r>
      <w:r w:rsidR="00803E74" w:rsidRPr="0096602C">
        <w:rPr>
          <w:sz w:val="22"/>
          <w:szCs w:val="22"/>
        </w:rPr>
        <w:t>the National</w:t>
      </w:r>
      <w:r w:rsidRPr="0096602C">
        <w:rPr>
          <w:sz w:val="22"/>
          <w:szCs w:val="22"/>
        </w:rPr>
        <w:t xml:space="preserve"> Coordinating Committee (NCC) discussed topics related to best practices in the use of communication and information technologies to combat corruption.</w:t>
      </w:r>
      <w:r w:rsidRPr="0096602C">
        <w:rPr>
          <w:rStyle w:val="FootnoteReference"/>
          <w:sz w:val="22"/>
          <w:szCs w:val="22"/>
          <w:lang w:val="es-CR"/>
        </w:rPr>
        <w:footnoteReference w:id="78"/>
      </w:r>
    </w:p>
    <w:p w14:paraId="3DA6A40B" w14:textId="77777777" w:rsidR="00120337" w:rsidRPr="00120337" w:rsidRDefault="00120337" w:rsidP="00120337">
      <w:pPr>
        <w:pStyle w:val="ListParagraph"/>
        <w:rPr>
          <w:sz w:val="22"/>
          <w:szCs w:val="22"/>
        </w:rPr>
      </w:pPr>
    </w:p>
    <w:p w14:paraId="259E1C0B" w14:textId="6A98A1BC" w:rsidR="00120337" w:rsidRPr="00023EA4" w:rsidRDefault="00120337" w:rsidP="00961289">
      <w:pPr>
        <w:pStyle w:val="ListParagraph"/>
        <w:numPr>
          <w:ilvl w:val="0"/>
          <w:numId w:val="1"/>
        </w:numPr>
        <w:ind w:left="0"/>
        <w:jc w:val="both"/>
        <w:rPr>
          <w:sz w:val="22"/>
          <w:szCs w:val="22"/>
        </w:rPr>
      </w:pPr>
      <w:r w:rsidRPr="00023EA4">
        <w:rPr>
          <w:sz w:val="22"/>
          <w:szCs w:val="22"/>
        </w:rPr>
        <w:t>Guyana advises that the mentioned systems are employed by "the organs and entities responsible for preventing and/or investigating violations of measures designed to safeguard the accuracy of accounting records and detect sums paid for corruption that are concealed in those records.”</w:t>
      </w:r>
    </w:p>
    <w:p w14:paraId="3636A236" w14:textId="77777777" w:rsidR="00856978" w:rsidRPr="00023EA4" w:rsidRDefault="00856978" w:rsidP="0083006A">
      <w:pPr>
        <w:rPr>
          <w:sz w:val="22"/>
          <w:szCs w:val="22"/>
        </w:rPr>
      </w:pPr>
    </w:p>
    <w:p w14:paraId="68F9CB14" w14:textId="6E2BD498" w:rsidR="00856978" w:rsidRPr="00023EA4" w:rsidRDefault="00856978" w:rsidP="002B7D14">
      <w:pPr>
        <w:pStyle w:val="ListParagraph"/>
        <w:numPr>
          <w:ilvl w:val="0"/>
          <w:numId w:val="1"/>
        </w:numPr>
        <w:ind w:left="0"/>
        <w:jc w:val="both"/>
        <w:rPr>
          <w:sz w:val="22"/>
          <w:szCs w:val="22"/>
        </w:rPr>
      </w:pPr>
      <w:r w:rsidRPr="00023EA4">
        <w:rPr>
          <w:sz w:val="22"/>
          <w:szCs w:val="22"/>
        </w:rPr>
        <w:t>In relation to the above information, the Committee notes that it has not been able to determine whether these programs and systems are employed by "</w:t>
      </w:r>
      <w:r w:rsidRPr="00023EA4">
        <w:rPr>
          <w:i/>
          <w:iCs/>
          <w:sz w:val="22"/>
          <w:szCs w:val="22"/>
        </w:rPr>
        <w:t xml:space="preserve">the organs and entities responsible for preventing and/or investigating violations of measures designed to safeguard the accuracy of accounting records and detect sums paid for corruption that are concealed in those records," </w:t>
      </w:r>
      <w:r w:rsidRPr="00023EA4">
        <w:rPr>
          <w:sz w:val="22"/>
          <w:szCs w:val="22"/>
        </w:rPr>
        <w:t xml:space="preserve">as requested by the measure. Therefore, the Committee will reformulate it </w:t>
      </w:r>
      <w:r w:rsidR="008C76EB" w:rsidRPr="00023EA4">
        <w:rPr>
          <w:sz w:val="22"/>
          <w:szCs w:val="22"/>
        </w:rPr>
        <w:t>to</w:t>
      </w:r>
      <w:r w:rsidRPr="00023EA4">
        <w:rPr>
          <w:sz w:val="22"/>
          <w:szCs w:val="22"/>
        </w:rPr>
        <w:t xml:space="preserve"> better clarify its scope</w:t>
      </w:r>
      <w:r w:rsidR="00F03AA1" w:rsidRPr="00023EA4">
        <w:rPr>
          <w:sz w:val="22"/>
          <w:szCs w:val="22"/>
        </w:rPr>
        <w:t xml:space="preserve"> and reflect the steps taking by Guyana in its implementation.</w:t>
      </w:r>
      <w:r w:rsidRPr="00023EA4">
        <w:rPr>
          <w:sz w:val="22"/>
          <w:szCs w:val="22"/>
        </w:rPr>
        <w:t xml:space="preserve"> (See recommendation </w:t>
      </w:r>
      <w:r w:rsidRPr="00C02EA5">
        <w:rPr>
          <w:sz w:val="22"/>
          <w:szCs w:val="22"/>
          <w:highlight w:val="lightGray"/>
        </w:rPr>
        <w:t>2.4.</w:t>
      </w:r>
      <w:r w:rsidR="00CA4429" w:rsidRPr="00C02EA5">
        <w:rPr>
          <w:sz w:val="22"/>
          <w:szCs w:val="22"/>
          <w:highlight w:val="lightGray"/>
        </w:rPr>
        <w:t>7</w:t>
      </w:r>
      <w:r w:rsidRPr="00023EA4">
        <w:rPr>
          <w:sz w:val="22"/>
          <w:szCs w:val="22"/>
        </w:rPr>
        <w:t>. in section 2.4. Chapter II of this report.)</w:t>
      </w:r>
    </w:p>
    <w:p w14:paraId="51F0B9D2" w14:textId="77777777" w:rsidR="00856978" w:rsidRPr="0096602C" w:rsidRDefault="00856978" w:rsidP="00303D63">
      <w:pPr>
        <w:pStyle w:val="ListParagraph"/>
        <w:ind w:left="10"/>
        <w:jc w:val="both"/>
        <w:rPr>
          <w:color w:val="FF0000"/>
          <w:sz w:val="22"/>
          <w:szCs w:val="22"/>
        </w:rPr>
      </w:pPr>
    </w:p>
    <w:p w14:paraId="59F07077" w14:textId="77777777" w:rsidR="00856978" w:rsidRPr="00CE194A" w:rsidRDefault="00856978" w:rsidP="00A67858">
      <w:pPr>
        <w:pStyle w:val="ListParagraph"/>
        <w:ind w:left="10"/>
        <w:jc w:val="both"/>
        <w:rPr>
          <w:b/>
          <w:bCs/>
          <w:sz w:val="22"/>
          <w:szCs w:val="22"/>
          <w:u w:val="single"/>
        </w:rPr>
      </w:pPr>
      <w:r w:rsidRPr="00CE194A">
        <w:rPr>
          <w:b/>
          <w:bCs/>
          <w:sz w:val="22"/>
          <w:szCs w:val="22"/>
          <w:u w:val="single"/>
        </w:rPr>
        <w:t xml:space="preserve">Measure </w:t>
      </w:r>
      <w:proofErr w:type="gramStart"/>
      <w:r w:rsidRPr="00CE194A">
        <w:rPr>
          <w:b/>
          <w:bCs/>
          <w:sz w:val="22"/>
          <w:szCs w:val="22"/>
          <w:u w:val="single"/>
        </w:rPr>
        <w:t>c)(</w:t>
      </w:r>
      <w:proofErr w:type="gramEnd"/>
      <w:r w:rsidRPr="00CE194A">
        <w:rPr>
          <w:b/>
          <w:bCs/>
          <w:sz w:val="22"/>
          <w:szCs w:val="22"/>
          <w:u w:val="single"/>
        </w:rPr>
        <w:t>v) suggested by the Committee:</w:t>
      </w:r>
    </w:p>
    <w:p w14:paraId="7817649C" w14:textId="77777777" w:rsidR="00856978" w:rsidRPr="0096602C" w:rsidRDefault="00856978" w:rsidP="00A67858">
      <w:pPr>
        <w:autoSpaceDE w:val="0"/>
        <w:autoSpaceDN w:val="0"/>
        <w:adjustRightInd w:val="0"/>
        <w:jc w:val="both"/>
        <w:rPr>
          <w:b/>
          <w:bCs/>
          <w:i/>
          <w:iCs/>
          <w:color w:val="000000"/>
          <w:sz w:val="22"/>
          <w:szCs w:val="22"/>
        </w:rPr>
      </w:pPr>
    </w:p>
    <w:p w14:paraId="347BBDA4" w14:textId="77777777" w:rsidR="00856978" w:rsidRPr="0096602C" w:rsidRDefault="00856978" w:rsidP="00A67858">
      <w:pPr>
        <w:autoSpaceDE w:val="0"/>
        <w:autoSpaceDN w:val="0"/>
        <w:adjustRightInd w:val="0"/>
        <w:jc w:val="both"/>
        <w:rPr>
          <w:b/>
          <w:bCs/>
          <w:i/>
          <w:iCs/>
          <w:color w:val="000000"/>
          <w:sz w:val="22"/>
          <w:szCs w:val="22"/>
        </w:rPr>
      </w:pPr>
      <w:r w:rsidRPr="0096602C">
        <w:rPr>
          <w:b/>
          <w:bCs/>
          <w:i/>
          <w:iCs/>
          <w:color w:val="000000"/>
          <w:sz w:val="22"/>
          <w:szCs w:val="22"/>
        </w:rPr>
        <w:t>Consider the adoption of the instruments necessary to facilitate the detection, by the organs and entities responsible for preventing and/or investigating violations of measures designed to safeguard the accuracy of accounting records and protect their contents, of sums paid for corruption that are concealed in those records, such as the following:</w:t>
      </w:r>
    </w:p>
    <w:p w14:paraId="0A2717EB" w14:textId="77777777" w:rsidR="00856978" w:rsidRPr="0096602C" w:rsidRDefault="00856978" w:rsidP="00303D63">
      <w:pPr>
        <w:pStyle w:val="ListParagraph"/>
        <w:ind w:left="10"/>
        <w:jc w:val="both"/>
        <w:rPr>
          <w:b/>
          <w:bCs/>
          <w:color w:val="FF0000"/>
          <w:sz w:val="22"/>
          <w:szCs w:val="22"/>
        </w:rPr>
      </w:pPr>
    </w:p>
    <w:p w14:paraId="18CD55F6" w14:textId="77777777" w:rsidR="00856978" w:rsidRPr="0096602C" w:rsidRDefault="00856978" w:rsidP="00A42ABD">
      <w:pPr>
        <w:autoSpaceDE w:val="0"/>
        <w:autoSpaceDN w:val="0"/>
        <w:adjustRightInd w:val="0"/>
        <w:ind w:left="1416" w:hanging="708"/>
        <w:jc w:val="both"/>
        <w:rPr>
          <w:b/>
          <w:bCs/>
          <w:color w:val="000000"/>
          <w:sz w:val="22"/>
          <w:szCs w:val="22"/>
        </w:rPr>
      </w:pPr>
      <w:r w:rsidRPr="0096602C">
        <w:rPr>
          <w:b/>
          <w:bCs/>
          <w:i/>
          <w:iCs/>
          <w:color w:val="000000"/>
          <w:sz w:val="22"/>
          <w:szCs w:val="22"/>
        </w:rPr>
        <w:t>v</w:t>
      </w:r>
      <w:r w:rsidRPr="0096602C">
        <w:rPr>
          <w:b/>
          <w:bCs/>
          <w:color w:val="000000"/>
          <w:sz w:val="22"/>
          <w:szCs w:val="22"/>
        </w:rPr>
        <w:t xml:space="preserve">. </w:t>
      </w:r>
      <w:r w:rsidRPr="0096602C">
        <w:rPr>
          <w:b/>
          <w:bCs/>
          <w:color w:val="000000"/>
          <w:sz w:val="22"/>
          <w:szCs w:val="22"/>
        </w:rPr>
        <w:tab/>
        <w:t>Institutional coordination mechanisms that enable those organs or entities to easily obtain the necessary collaboration from other institutions to verify the veracity of accounting records and of the supporting documents on which they are based or to establish their authenticity.</w:t>
      </w:r>
    </w:p>
    <w:p w14:paraId="18676BB4" w14:textId="77777777" w:rsidR="00856978" w:rsidRPr="0096602C" w:rsidRDefault="00856978" w:rsidP="008C4F42">
      <w:pPr>
        <w:autoSpaceDE w:val="0"/>
        <w:autoSpaceDN w:val="0"/>
        <w:adjustRightInd w:val="0"/>
        <w:jc w:val="both"/>
        <w:rPr>
          <w:sz w:val="22"/>
          <w:szCs w:val="22"/>
        </w:rPr>
      </w:pPr>
    </w:p>
    <w:p w14:paraId="529B87BF" w14:textId="77777777" w:rsidR="00856978" w:rsidRPr="0096602C" w:rsidRDefault="00856978" w:rsidP="000D1EDD">
      <w:pPr>
        <w:pStyle w:val="ListParagraph"/>
        <w:numPr>
          <w:ilvl w:val="0"/>
          <w:numId w:val="1"/>
        </w:numPr>
        <w:ind w:left="1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xml:space="preserve">, in its Response, the country under review presented information and new developments that it considers pertinent. </w:t>
      </w:r>
      <w:r w:rsidRPr="0096602C">
        <w:rPr>
          <w:rStyle w:val="FootnoteReference"/>
          <w:sz w:val="22"/>
          <w:szCs w:val="22"/>
        </w:rPr>
        <w:footnoteReference w:id="79"/>
      </w:r>
    </w:p>
    <w:p w14:paraId="33B37C6F" w14:textId="77777777" w:rsidR="00856978" w:rsidRPr="0096602C" w:rsidRDefault="00856978" w:rsidP="00AE29EA">
      <w:pPr>
        <w:pStyle w:val="ListParagraph"/>
        <w:autoSpaceDE w:val="0"/>
        <w:autoSpaceDN w:val="0"/>
        <w:adjustRightInd w:val="0"/>
        <w:ind w:left="10"/>
        <w:jc w:val="both"/>
        <w:rPr>
          <w:sz w:val="22"/>
          <w:szCs w:val="22"/>
        </w:rPr>
      </w:pPr>
    </w:p>
    <w:p w14:paraId="07B98432" w14:textId="77777777" w:rsidR="00856978" w:rsidRPr="0096602C" w:rsidRDefault="00856978" w:rsidP="00961289">
      <w:pPr>
        <w:pStyle w:val="ListParagraph"/>
        <w:numPr>
          <w:ilvl w:val="0"/>
          <w:numId w:val="1"/>
        </w:numPr>
        <w:autoSpaceDE w:val="0"/>
        <w:autoSpaceDN w:val="0"/>
        <w:adjustRightInd w:val="0"/>
        <w:ind w:left="0"/>
        <w:jc w:val="both"/>
        <w:rPr>
          <w:sz w:val="22"/>
          <w:szCs w:val="22"/>
        </w:rPr>
      </w:pPr>
      <w:r w:rsidRPr="0096602C">
        <w:rPr>
          <w:sz w:val="22"/>
          <w:szCs w:val="22"/>
        </w:rPr>
        <w:t>-Cooperation and collaboration occur among domestic competent authorities like GRA, S.O.C.U, and FIU, both formally through MOUs for information sharing and informally. According to Guyana, this mechanism facilitates verification of accounting records and beneficial ownership information.</w:t>
      </w:r>
      <w:r w:rsidRPr="0096602C">
        <w:rPr>
          <w:rStyle w:val="FootnoteReference"/>
          <w:sz w:val="22"/>
          <w:szCs w:val="22"/>
        </w:rPr>
        <w:footnoteReference w:id="80"/>
      </w:r>
      <w:r w:rsidRPr="0096602C">
        <w:rPr>
          <w:sz w:val="22"/>
          <w:szCs w:val="22"/>
        </w:rPr>
        <w:t xml:space="preserve"> </w:t>
      </w:r>
    </w:p>
    <w:p w14:paraId="73112BC8" w14:textId="77777777" w:rsidR="00856978" w:rsidRPr="00826BCC" w:rsidRDefault="00856978" w:rsidP="003400D6">
      <w:pPr>
        <w:pStyle w:val="ListParagraph"/>
        <w:rPr>
          <w:sz w:val="22"/>
          <w:szCs w:val="22"/>
        </w:rPr>
      </w:pPr>
    </w:p>
    <w:p w14:paraId="74C98BA4" w14:textId="589B7B02" w:rsidR="00856978" w:rsidRPr="00826BCC" w:rsidRDefault="00856978" w:rsidP="003400D6">
      <w:pPr>
        <w:pStyle w:val="ListParagraph"/>
        <w:numPr>
          <w:ilvl w:val="0"/>
          <w:numId w:val="1"/>
        </w:numPr>
        <w:autoSpaceDE w:val="0"/>
        <w:autoSpaceDN w:val="0"/>
        <w:adjustRightInd w:val="0"/>
        <w:ind w:left="0"/>
        <w:jc w:val="both"/>
        <w:rPr>
          <w:rFonts w:eastAsia="Times New Roman"/>
          <w:b/>
          <w:bCs/>
          <w:i/>
          <w:iCs/>
          <w:sz w:val="22"/>
          <w:szCs w:val="22"/>
        </w:rPr>
      </w:pPr>
      <w:r w:rsidRPr="00826BCC">
        <w:rPr>
          <w:sz w:val="22"/>
          <w:szCs w:val="22"/>
          <w:shd w:val="clear" w:color="auto" w:fill="FFFFFF"/>
        </w:rPr>
        <w:t>The Committee notes that</w:t>
      </w:r>
      <w:r w:rsidR="00281F59" w:rsidRPr="00826BCC">
        <w:rPr>
          <w:sz w:val="22"/>
          <w:szCs w:val="22"/>
          <w:shd w:val="clear" w:color="auto" w:fill="FFFFFF"/>
        </w:rPr>
        <w:t xml:space="preserve"> the core functions of the FIU are outlined under section 9(1) of the AML/CFT Act as amended.  These include requesting, receiving, analyzing, and disseminating information on suspicious transaction reports and other information relating to money laundering, terrorist financing, or the proceeds of crime, and associated serious offences.</w:t>
      </w:r>
      <w:r w:rsidRPr="00826BCC">
        <w:rPr>
          <w:sz w:val="22"/>
          <w:szCs w:val="22"/>
        </w:rPr>
        <w:t>"</w:t>
      </w:r>
      <w:r w:rsidRPr="00826BCC">
        <w:rPr>
          <w:rStyle w:val="FootnoteReference"/>
          <w:rFonts w:eastAsia="Times New Roman"/>
          <w:sz w:val="22"/>
          <w:szCs w:val="22"/>
        </w:rPr>
        <w:footnoteReference w:id="81"/>
      </w:r>
    </w:p>
    <w:p w14:paraId="72FF19AC" w14:textId="77777777" w:rsidR="00856978" w:rsidRPr="0096602C" w:rsidRDefault="00856978" w:rsidP="00D80788">
      <w:pPr>
        <w:jc w:val="both"/>
        <w:rPr>
          <w:b/>
          <w:bCs/>
          <w:color w:val="5B9BD5"/>
          <w:sz w:val="22"/>
          <w:szCs w:val="22"/>
          <w:lang w:eastAsia="es-ES"/>
        </w:rPr>
      </w:pPr>
    </w:p>
    <w:p w14:paraId="63ECC36C" w14:textId="77777777" w:rsidR="003E0257" w:rsidRDefault="00856978" w:rsidP="003E0257">
      <w:pPr>
        <w:pStyle w:val="ListParagraph"/>
        <w:numPr>
          <w:ilvl w:val="0"/>
          <w:numId w:val="1"/>
        </w:numPr>
        <w:autoSpaceDE w:val="0"/>
        <w:autoSpaceDN w:val="0"/>
        <w:adjustRightInd w:val="0"/>
        <w:ind w:left="0"/>
        <w:jc w:val="both"/>
        <w:rPr>
          <w:i/>
          <w:iCs/>
          <w:sz w:val="22"/>
          <w:szCs w:val="22"/>
        </w:rPr>
      </w:pPr>
      <w:r w:rsidRPr="0096602C">
        <w:rPr>
          <w:sz w:val="22"/>
          <w:szCs w:val="22"/>
        </w:rPr>
        <w:t>Guyana also hosted the 9th Annual Conference of the Commonwealth Caribbean Association of Integrity Commissions and Anti-Corruption Bodies (CCAICACB) from April 17-21, 2023</w:t>
      </w:r>
      <w:r w:rsidRPr="0096602C">
        <w:rPr>
          <w:i/>
          <w:iCs/>
          <w:sz w:val="22"/>
          <w:szCs w:val="22"/>
        </w:rPr>
        <w:t xml:space="preserve">. “Heads of anticorruption agencies, senior government officials, relevant international </w:t>
      </w:r>
      <w:proofErr w:type="spellStart"/>
      <w:r w:rsidRPr="0096602C">
        <w:rPr>
          <w:i/>
          <w:iCs/>
          <w:sz w:val="22"/>
          <w:szCs w:val="22"/>
        </w:rPr>
        <w:t>organisations</w:t>
      </w:r>
      <w:proofErr w:type="spellEnd"/>
      <w:r w:rsidRPr="0096602C">
        <w:rPr>
          <w:i/>
          <w:iCs/>
          <w:sz w:val="22"/>
          <w:szCs w:val="22"/>
        </w:rPr>
        <w:t>, policymakers, and development partners from the Caribbean and the Commonwealth Secretariat came together to review national and regional anti-corruption efforts and share knowledge and best practices.”</w:t>
      </w:r>
      <w:r w:rsidRPr="0096602C">
        <w:rPr>
          <w:rStyle w:val="FootnoteReference"/>
          <w:i/>
          <w:iCs/>
          <w:sz w:val="22"/>
          <w:szCs w:val="22"/>
        </w:rPr>
        <w:footnoteReference w:id="82"/>
      </w:r>
    </w:p>
    <w:p w14:paraId="0D11FCC6" w14:textId="77777777" w:rsidR="003E0257" w:rsidRPr="003E0257" w:rsidRDefault="003E0257" w:rsidP="003E0257">
      <w:pPr>
        <w:pStyle w:val="ListParagraph"/>
        <w:rPr>
          <w:sz w:val="22"/>
          <w:szCs w:val="22"/>
          <w:shd w:val="clear" w:color="auto" w:fill="FFFFFF"/>
        </w:rPr>
      </w:pPr>
    </w:p>
    <w:p w14:paraId="19BAF77B" w14:textId="3F4B2B2D" w:rsidR="00856978" w:rsidRPr="00677D56" w:rsidRDefault="00856978" w:rsidP="007D126C">
      <w:pPr>
        <w:pStyle w:val="ListParagraph"/>
        <w:numPr>
          <w:ilvl w:val="0"/>
          <w:numId w:val="1"/>
        </w:numPr>
        <w:autoSpaceDE w:val="0"/>
        <w:autoSpaceDN w:val="0"/>
        <w:adjustRightInd w:val="0"/>
        <w:ind w:left="0"/>
        <w:jc w:val="both"/>
        <w:rPr>
          <w:i/>
          <w:iCs/>
          <w:sz w:val="22"/>
          <w:szCs w:val="22"/>
        </w:rPr>
      </w:pPr>
      <w:r w:rsidRPr="00677D56">
        <w:rPr>
          <w:sz w:val="22"/>
          <w:szCs w:val="22"/>
          <w:shd w:val="clear" w:color="auto" w:fill="FFFFFF"/>
        </w:rPr>
        <w:t xml:space="preserve">In view of the above, the Committee </w:t>
      </w:r>
      <w:r w:rsidR="00304BC4" w:rsidRPr="00677D56">
        <w:rPr>
          <w:color w:val="4F81BD" w:themeColor="accent1"/>
          <w:sz w:val="22"/>
          <w:szCs w:val="22"/>
          <w:shd w:val="clear" w:color="auto" w:fill="FFFFFF"/>
        </w:rPr>
        <w:t>take</w:t>
      </w:r>
      <w:r w:rsidR="00BA3283" w:rsidRPr="00677D56">
        <w:rPr>
          <w:color w:val="4F81BD" w:themeColor="accent1"/>
          <w:sz w:val="22"/>
          <w:szCs w:val="22"/>
          <w:shd w:val="clear" w:color="auto" w:fill="FFFFFF"/>
        </w:rPr>
        <w:t>s</w:t>
      </w:r>
      <w:r w:rsidR="00304BC4" w:rsidRPr="00677D56">
        <w:rPr>
          <w:color w:val="4F81BD" w:themeColor="accent1"/>
          <w:sz w:val="22"/>
          <w:szCs w:val="22"/>
          <w:shd w:val="clear" w:color="auto" w:fill="FFFFFF"/>
        </w:rPr>
        <w:t xml:space="preserve"> note</w:t>
      </w:r>
      <w:r w:rsidR="00BA3283" w:rsidRPr="00677D56">
        <w:rPr>
          <w:color w:val="4F81BD" w:themeColor="accent1"/>
          <w:sz w:val="22"/>
          <w:szCs w:val="22"/>
          <w:shd w:val="clear" w:color="auto" w:fill="FFFFFF"/>
        </w:rPr>
        <w:t xml:space="preserve"> </w:t>
      </w:r>
      <w:r w:rsidR="003E0257" w:rsidRPr="00677D56">
        <w:rPr>
          <w:rStyle w:val="cf01"/>
          <w:rFonts w:ascii="Times New Roman" w:eastAsia="Yu Gothic Light" w:hAnsi="Times New Roman" w:cs="Times New Roman"/>
          <w:color w:val="4F81BD" w:themeColor="accent1"/>
          <w:sz w:val="22"/>
          <w:szCs w:val="22"/>
        </w:rPr>
        <w:t>of the steps that contribute to the progress of the implementation of this measure</w:t>
      </w:r>
      <w:r w:rsidR="00677D56" w:rsidRPr="00677D56">
        <w:rPr>
          <w:rStyle w:val="cf01"/>
          <w:rFonts w:ascii="Times New Roman" w:eastAsia="Yu Gothic Light" w:hAnsi="Times New Roman" w:cs="Times New Roman"/>
          <w:color w:val="4F81BD" w:themeColor="accent1"/>
          <w:sz w:val="22"/>
          <w:szCs w:val="22"/>
        </w:rPr>
        <w:t xml:space="preserve"> </w:t>
      </w:r>
      <w:r w:rsidR="009936A9" w:rsidRPr="00677D56">
        <w:rPr>
          <w:color w:val="4F81BD" w:themeColor="accent1"/>
          <w:sz w:val="22"/>
          <w:szCs w:val="22"/>
          <w:shd w:val="clear" w:color="auto" w:fill="FFFFFF"/>
        </w:rPr>
        <w:t xml:space="preserve">and </w:t>
      </w:r>
      <w:r w:rsidRPr="00677D56">
        <w:rPr>
          <w:sz w:val="22"/>
          <w:szCs w:val="22"/>
          <w:shd w:val="clear" w:color="auto" w:fill="FFFFFF"/>
        </w:rPr>
        <w:t xml:space="preserve">will reformulate this recommendation to clarify its content and scope. </w:t>
      </w:r>
      <w:r w:rsidRPr="00677D56">
        <w:rPr>
          <w:sz w:val="22"/>
          <w:szCs w:val="22"/>
        </w:rPr>
        <w:t xml:space="preserve">(See Recommendation </w:t>
      </w:r>
      <w:r w:rsidRPr="00C02EA5">
        <w:rPr>
          <w:sz w:val="22"/>
          <w:szCs w:val="22"/>
          <w:highlight w:val="lightGray"/>
        </w:rPr>
        <w:t>2.4.</w:t>
      </w:r>
      <w:r w:rsidR="00C72F85" w:rsidRPr="00C02EA5">
        <w:rPr>
          <w:sz w:val="22"/>
          <w:szCs w:val="22"/>
          <w:highlight w:val="lightGray"/>
        </w:rPr>
        <w:t>8</w:t>
      </w:r>
      <w:r w:rsidRPr="00677D56">
        <w:rPr>
          <w:sz w:val="22"/>
          <w:szCs w:val="22"/>
        </w:rPr>
        <w:t xml:space="preserve"> in Section 2.4 of Chapter II of this Report).</w:t>
      </w:r>
    </w:p>
    <w:p w14:paraId="522AB571" w14:textId="77777777" w:rsidR="003A528B" w:rsidRDefault="003A528B" w:rsidP="004E4B9F">
      <w:pPr>
        <w:pStyle w:val="ListParagraph"/>
        <w:ind w:left="10"/>
        <w:jc w:val="both"/>
        <w:rPr>
          <w:sz w:val="22"/>
          <w:szCs w:val="22"/>
          <w:u w:val="single"/>
        </w:rPr>
      </w:pPr>
    </w:p>
    <w:p w14:paraId="5165FE50" w14:textId="4C1B6627" w:rsidR="00856978" w:rsidRPr="0096602C" w:rsidRDefault="00856978" w:rsidP="004E4B9F">
      <w:pPr>
        <w:pStyle w:val="ListParagraph"/>
        <w:ind w:left="10"/>
        <w:jc w:val="both"/>
        <w:rPr>
          <w:sz w:val="22"/>
          <w:szCs w:val="22"/>
          <w:u w:val="single"/>
        </w:rPr>
      </w:pPr>
      <w:r w:rsidRPr="0096602C">
        <w:rPr>
          <w:sz w:val="22"/>
          <w:szCs w:val="22"/>
          <w:u w:val="single"/>
        </w:rPr>
        <w:t xml:space="preserve">Measure </w:t>
      </w:r>
      <w:proofErr w:type="gramStart"/>
      <w:r w:rsidRPr="0096602C">
        <w:rPr>
          <w:sz w:val="22"/>
          <w:szCs w:val="22"/>
          <w:u w:val="single"/>
        </w:rPr>
        <w:t>c)(</w:t>
      </w:r>
      <w:proofErr w:type="gramEnd"/>
      <w:r w:rsidRPr="0096602C">
        <w:rPr>
          <w:sz w:val="22"/>
          <w:szCs w:val="22"/>
          <w:u w:val="single"/>
        </w:rPr>
        <w:t>vi) suggested by the Committee:</w:t>
      </w:r>
    </w:p>
    <w:p w14:paraId="50DA3148" w14:textId="77777777" w:rsidR="00856978" w:rsidRPr="0096602C" w:rsidRDefault="00856978" w:rsidP="004E4B9F">
      <w:pPr>
        <w:pStyle w:val="ListParagraph"/>
        <w:ind w:left="10"/>
        <w:jc w:val="both"/>
        <w:rPr>
          <w:b/>
          <w:bCs/>
          <w:sz w:val="22"/>
          <w:szCs w:val="22"/>
          <w:u w:val="single"/>
        </w:rPr>
      </w:pPr>
    </w:p>
    <w:p w14:paraId="5DA17869" w14:textId="77777777" w:rsidR="00856978" w:rsidRPr="0096602C" w:rsidRDefault="00856978" w:rsidP="00861447">
      <w:pPr>
        <w:autoSpaceDE w:val="0"/>
        <w:autoSpaceDN w:val="0"/>
        <w:adjustRightInd w:val="0"/>
        <w:jc w:val="both"/>
        <w:rPr>
          <w:b/>
          <w:bCs/>
          <w:i/>
          <w:iCs/>
          <w:color w:val="000000"/>
          <w:sz w:val="22"/>
          <w:szCs w:val="22"/>
        </w:rPr>
      </w:pPr>
      <w:r w:rsidRPr="0096602C">
        <w:rPr>
          <w:b/>
          <w:bCs/>
          <w:i/>
          <w:iCs/>
          <w:color w:val="000000"/>
          <w:sz w:val="22"/>
          <w:szCs w:val="22"/>
        </w:rPr>
        <w:t>Consider the adoption of the instruments necessary to facilitate the detection, by the organs and entities responsible for preventing and/or investigating violations of measures designed to safeguard the accuracy of accounting records and protect their contents, of sums paid for corruption that are concealed in those records, such as the following (See section 2.2 of chapter II of this report):</w:t>
      </w:r>
    </w:p>
    <w:p w14:paraId="16954B82" w14:textId="77777777" w:rsidR="00856978" w:rsidRPr="0096602C" w:rsidRDefault="00856978" w:rsidP="00861447">
      <w:pPr>
        <w:autoSpaceDE w:val="0"/>
        <w:autoSpaceDN w:val="0"/>
        <w:adjustRightInd w:val="0"/>
        <w:jc w:val="both"/>
        <w:rPr>
          <w:b/>
          <w:bCs/>
          <w:i/>
          <w:iCs/>
          <w:color w:val="000000"/>
          <w:sz w:val="22"/>
          <w:szCs w:val="22"/>
        </w:rPr>
      </w:pPr>
    </w:p>
    <w:p w14:paraId="787E7B43" w14:textId="77777777" w:rsidR="00856978" w:rsidRPr="0096602C" w:rsidRDefault="00856978" w:rsidP="00C3589F">
      <w:pPr>
        <w:autoSpaceDE w:val="0"/>
        <w:autoSpaceDN w:val="0"/>
        <w:adjustRightInd w:val="0"/>
        <w:ind w:left="1416" w:hanging="708"/>
        <w:jc w:val="both"/>
        <w:rPr>
          <w:b/>
          <w:bCs/>
          <w:i/>
          <w:iCs/>
          <w:color w:val="000000"/>
          <w:sz w:val="22"/>
          <w:szCs w:val="22"/>
        </w:rPr>
      </w:pPr>
      <w:r w:rsidRPr="0096602C">
        <w:rPr>
          <w:b/>
          <w:bCs/>
          <w:i/>
          <w:iCs/>
          <w:color w:val="000000"/>
          <w:sz w:val="22"/>
          <w:szCs w:val="22"/>
        </w:rPr>
        <w:t xml:space="preserve">vi. </w:t>
      </w:r>
      <w:r w:rsidRPr="0096602C">
        <w:rPr>
          <w:b/>
          <w:bCs/>
          <w:i/>
          <w:iCs/>
          <w:color w:val="000000"/>
          <w:sz w:val="22"/>
          <w:szCs w:val="22"/>
        </w:rPr>
        <w:tab/>
        <w:t>Training programs for the officials of these organs and entities, specifically designed to alert them to the methods used to disguise payments for corruption in those records and to instruct them on how to detect them.</w:t>
      </w:r>
    </w:p>
    <w:p w14:paraId="274BACA8" w14:textId="77777777" w:rsidR="00856978" w:rsidRPr="0096602C" w:rsidRDefault="00856978" w:rsidP="00303D63">
      <w:pPr>
        <w:pStyle w:val="ListParagraph"/>
        <w:ind w:left="10"/>
        <w:jc w:val="both"/>
        <w:rPr>
          <w:color w:val="FF0000"/>
          <w:sz w:val="22"/>
          <w:szCs w:val="22"/>
        </w:rPr>
      </w:pPr>
    </w:p>
    <w:p w14:paraId="1D2B717D" w14:textId="77777777" w:rsidR="00856978" w:rsidRPr="0096602C" w:rsidRDefault="00856978" w:rsidP="00961289">
      <w:pPr>
        <w:pStyle w:val="ListParagraph"/>
        <w:numPr>
          <w:ilvl w:val="0"/>
          <w:numId w:val="1"/>
        </w:numPr>
        <w:autoSpaceDE w:val="0"/>
        <w:autoSpaceDN w:val="0"/>
        <w:adjustRightInd w:val="0"/>
        <w:ind w:left="0"/>
        <w:jc w:val="both"/>
        <w:rPr>
          <w:rFonts w:eastAsia="Times New Roman"/>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and during the on-site visit, the country under review presents information and new developments, which the Committee notes as steps that contributes to progress in its implementation:</w:t>
      </w:r>
      <w:r w:rsidRPr="0096602C">
        <w:rPr>
          <w:rStyle w:val="FootnoteReference"/>
          <w:sz w:val="22"/>
          <w:szCs w:val="22"/>
        </w:rPr>
        <w:footnoteReference w:id="83"/>
      </w:r>
    </w:p>
    <w:p w14:paraId="26AD94B0" w14:textId="77777777" w:rsidR="00856978" w:rsidRPr="0096602C" w:rsidRDefault="00856978" w:rsidP="005639A9">
      <w:pPr>
        <w:pStyle w:val="ListParagraph"/>
        <w:autoSpaceDE w:val="0"/>
        <w:autoSpaceDN w:val="0"/>
        <w:adjustRightInd w:val="0"/>
        <w:ind w:left="10"/>
        <w:jc w:val="both"/>
        <w:rPr>
          <w:rFonts w:eastAsia="Times New Roman"/>
          <w:sz w:val="22"/>
          <w:szCs w:val="22"/>
        </w:rPr>
      </w:pPr>
    </w:p>
    <w:p w14:paraId="6C2DFA54" w14:textId="77777777" w:rsidR="00856978" w:rsidRPr="0096602C" w:rsidRDefault="00856978" w:rsidP="00961289">
      <w:pPr>
        <w:pStyle w:val="ListParagraph"/>
        <w:numPr>
          <w:ilvl w:val="0"/>
          <w:numId w:val="1"/>
        </w:numPr>
        <w:autoSpaceDE w:val="0"/>
        <w:autoSpaceDN w:val="0"/>
        <w:adjustRightInd w:val="0"/>
        <w:ind w:left="0"/>
        <w:jc w:val="both"/>
        <w:rPr>
          <w:rStyle w:val="FootnoteReference"/>
          <w:rFonts w:eastAsia="Times New Roman"/>
          <w:sz w:val="22"/>
          <w:szCs w:val="22"/>
          <w:vertAlign w:val="baseline"/>
        </w:rPr>
      </w:pPr>
      <w:r w:rsidRPr="0096602C">
        <w:rPr>
          <w:sz w:val="22"/>
          <w:szCs w:val="22"/>
        </w:rPr>
        <w:t>Guyana adopted International Financial Reporting Standards (IFRS) in the 1990s, making compliance with IFRS mandatory for all companies under the Company Act. The Institute of Chartered Accountants (ICA) oversees and ensures compliance with IFRS. There are 58 large companies in Guyana, while small and medium-sized businesses follow simplified versions of the Financial Reporting Standards (FRS) due to their resource constraints. Guyana has 250 chartered accountants and 1800 students pursuing chartered accountant qualifications. Accountants must meet specific qualifications, and auditors require a practice certificate or license, with their names published by the GRA.</w:t>
      </w:r>
      <w:r w:rsidRPr="0096602C">
        <w:rPr>
          <w:rStyle w:val="FootnoteReference"/>
          <w:sz w:val="22"/>
          <w:szCs w:val="22"/>
        </w:rPr>
        <w:t xml:space="preserve"> </w:t>
      </w:r>
      <w:r w:rsidRPr="0096602C">
        <w:rPr>
          <w:rStyle w:val="FootnoteReference"/>
          <w:sz w:val="22"/>
          <w:szCs w:val="22"/>
        </w:rPr>
        <w:footnoteReference w:id="84"/>
      </w:r>
    </w:p>
    <w:p w14:paraId="3AE952EA" w14:textId="77777777" w:rsidR="00856978" w:rsidRPr="0096602C" w:rsidRDefault="00856978" w:rsidP="005639A9">
      <w:pPr>
        <w:pStyle w:val="ListParagraph"/>
        <w:rPr>
          <w:strike/>
          <w:color w:val="FF0000"/>
          <w:sz w:val="22"/>
          <w:szCs w:val="22"/>
        </w:rPr>
      </w:pPr>
    </w:p>
    <w:p w14:paraId="241EB227" w14:textId="77777777" w:rsidR="00856978" w:rsidRPr="0096602C" w:rsidRDefault="00856978" w:rsidP="00961289">
      <w:pPr>
        <w:pStyle w:val="ListParagraph"/>
        <w:numPr>
          <w:ilvl w:val="0"/>
          <w:numId w:val="1"/>
        </w:numPr>
        <w:autoSpaceDE w:val="0"/>
        <w:autoSpaceDN w:val="0"/>
        <w:adjustRightInd w:val="0"/>
        <w:ind w:left="0"/>
        <w:jc w:val="both"/>
        <w:rPr>
          <w:i/>
          <w:iCs/>
          <w:sz w:val="22"/>
          <w:szCs w:val="22"/>
        </w:rPr>
      </w:pPr>
      <w:r w:rsidRPr="0096602C">
        <w:rPr>
          <w:sz w:val="22"/>
          <w:szCs w:val="22"/>
        </w:rPr>
        <w:t xml:space="preserve">During the on-site visit Guyana explained that: </w:t>
      </w:r>
      <w:r w:rsidRPr="0096602C">
        <w:rPr>
          <w:i/>
          <w:iCs/>
          <w:sz w:val="22"/>
          <w:szCs w:val="22"/>
        </w:rPr>
        <w:t>“the training programs are not used to raise awareness about the various methods used to conceal payments for corruption in accounting records. They are used to raise awareness of the requirements for keeping proper and complete accounting records and the audit procedures used.”</w:t>
      </w:r>
      <w:r w:rsidRPr="00B7229A">
        <w:rPr>
          <w:rStyle w:val="FootnoteReference"/>
          <w:sz w:val="22"/>
          <w:szCs w:val="22"/>
        </w:rPr>
        <w:footnoteReference w:id="85"/>
      </w:r>
    </w:p>
    <w:p w14:paraId="48A53F29" w14:textId="77777777" w:rsidR="00856978" w:rsidRPr="0096602C" w:rsidRDefault="00856978" w:rsidP="00033962">
      <w:pPr>
        <w:pStyle w:val="ListParagraph"/>
        <w:rPr>
          <w:i/>
          <w:iCs/>
          <w:sz w:val="22"/>
          <w:szCs w:val="22"/>
        </w:rPr>
      </w:pPr>
    </w:p>
    <w:p w14:paraId="0674DC31" w14:textId="7A921112" w:rsidR="00856978" w:rsidRPr="0096602C" w:rsidRDefault="00856978" w:rsidP="00961289">
      <w:pPr>
        <w:pStyle w:val="ListParagraph"/>
        <w:numPr>
          <w:ilvl w:val="0"/>
          <w:numId w:val="1"/>
        </w:numPr>
        <w:autoSpaceDE w:val="0"/>
        <w:autoSpaceDN w:val="0"/>
        <w:adjustRightInd w:val="0"/>
        <w:ind w:left="0"/>
        <w:jc w:val="both"/>
        <w:rPr>
          <w:i/>
          <w:iCs/>
          <w:sz w:val="22"/>
          <w:szCs w:val="22"/>
        </w:rPr>
      </w:pPr>
      <w:r w:rsidRPr="0096602C">
        <w:rPr>
          <w:sz w:val="22"/>
          <w:szCs w:val="22"/>
        </w:rPr>
        <w:t xml:space="preserve">The Committee acknowledges the actions taken by country under review regarding this matter and emphasizes the importance of Guyana's continued focus on measure c) vi. Consequently, the Committee will reiterate this recommendation, which will be reformulated to reflect the methodology used by the Committee to formulate recommendations in this round. (See Recommendation </w:t>
      </w:r>
      <w:r w:rsidRPr="00C02EA5">
        <w:rPr>
          <w:sz w:val="22"/>
          <w:szCs w:val="22"/>
          <w:highlight w:val="lightGray"/>
        </w:rPr>
        <w:t>2.4.</w:t>
      </w:r>
      <w:r w:rsidR="00C72F85" w:rsidRPr="00C02EA5">
        <w:rPr>
          <w:sz w:val="22"/>
          <w:szCs w:val="22"/>
          <w:highlight w:val="lightGray"/>
        </w:rPr>
        <w:t>9</w:t>
      </w:r>
      <w:r w:rsidRPr="0096602C">
        <w:rPr>
          <w:sz w:val="22"/>
          <w:szCs w:val="22"/>
        </w:rPr>
        <w:t xml:space="preserve"> in Section 2.4 of Chapter II of this Report).</w:t>
      </w:r>
    </w:p>
    <w:p w14:paraId="4C30048A" w14:textId="77777777" w:rsidR="00856978" w:rsidRPr="0096602C" w:rsidRDefault="00856978" w:rsidP="005639A9">
      <w:pPr>
        <w:pStyle w:val="ListParagraph"/>
        <w:ind w:left="10"/>
        <w:jc w:val="both"/>
        <w:rPr>
          <w:sz w:val="22"/>
          <w:szCs w:val="22"/>
        </w:rPr>
      </w:pPr>
    </w:p>
    <w:p w14:paraId="692AF992" w14:textId="77777777" w:rsidR="00856978" w:rsidRPr="0096602C" w:rsidRDefault="00856978" w:rsidP="0004479A">
      <w:pPr>
        <w:pStyle w:val="ListParagraph"/>
        <w:ind w:left="10"/>
        <w:jc w:val="both"/>
        <w:rPr>
          <w:sz w:val="22"/>
          <w:szCs w:val="22"/>
          <w:u w:val="single"/>
        </w:rPr>
      </w:pPr>
      <w:r w:rsidRPr="0096602C">
        <w:rPr>
          <w:sz w:val="22"/>
          <w:szCs w:val="22"/>
          <w:u w:val="single"/>
        </w:rPr>
        <w:t>Measure d) suggested by the Committee:</w:t>
      </w:r>
    </w:p>
    <w:p w14:paraId="30B55545" w14:textId="77777777" w:rsidR="00856978" w:rsidRPr="0096602C" w:rsidRDefault="00856978" w:rsidP="0004479A">
      <w:pPr>
        <w:pStyle w:val="ListParagraph"/>
        <w:ind w:left="10"/>
        <w:jc w:val="both"/>
        <w:rPr>
          <w:b/>
          <w:bCs/>
          <w:sz w:val="22"/>
          <w:szCs w:val="22"/>
          <w:u w:val="single"/>
        </w:rPr>
      </w:pPr>
    </w:p>
    <w:p w14:paraId="3794FBE1" w14:textId="77777777" w:rsidR="00856978" w:rsidRPr="0096602C" w:rsidRDefault="00856978" w:rsidP="00166C22">
      <w:pPr>
        <w:autoSpaceDE w:val="0"/>
        <w:autoSpaceDN w:val="0"/>
        <w:adjustRightInd w:val="0"/>
        <w:jc w:val="both"/>
        <w:rPr>
          <w:b/>
          <w:bCs/>
          <w:i/>
          <w:iCs/>
          <w:color w:val="000000"/>
          <w:sz w:val="22"/>
          <w:szCs w:val="22"/>
        </w:rPr>
      </w:pPr>
      <w:r w:rsidRPr="0096602C">
        <w:rPr>
          <w:b/>
          <w:bCs/>
          <w:i/>
          <w:iCs/>
          <w:color w:val="000000"/>
          <w:sz w:val="22"/>
          <w:szCs w:val="22"/>
        </w:rPr>
        <w:t>Select and develop, through the authorities responsible for preventing and/or investigating violations of measures designed to safeguard the accuracy of accounting records and protect their contents, as well as the other authorities or entities that have responsibility in this area, procedures and indicators, when appropriate and where they do not yet exist, to analyze the objective results obtained in this regard and to follow-up on the recommendations formulated in this report in relation thereto.</w:t>
      </w:r>
    </w:p>
    <w:p w14:paraId="698FA8F9" w14:textId="77777777" w:rsidR="00856978" w:rsidRPr="0096602C" w:rsidRDefault="00856978" w:rsidP="00303D63">
      <w:pPr>
        <w:pStyle w:val="ListParagraph"/>
        <w:ind w:left="10"/>
        <w:jc w:val="both"/>
        <w:rPr>
          <w:sz w:val="22"/>
          <w:szCs w:val="22"/>
        </w:rPr>
      </w:pPr>
    </w:p>
    <w:p w14:paraId="4752482D" w14:textId="77777777" w:rsidR="00856978" w:rsidRPr="0096602C" w:rsidRDefault="00856978" w:rsidP="00961289">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measure</w:t>
      </w:r>
      <w:proofErr w:type="gramEnd"/>
      <w:r w:rsidRPr="0096602C">
        <w:rPr>
          <w:sz w:val="22"/>
          <w:szCs w:val="22"/>
        </w:rPr>
        <w:t>, in its Response, the country under review presented information that it considers pertinent.</w:t>
      </w:r>
      <w:r w:rsidRPr="0096602C">
        <w:rPr>
          <w:rStyle w:val="FootnoteReference"/>
          <w:sz w:val="22"/>
          <w:szCs w:val="22"/>
        </w:rPr>
        <w:footnoteReference w:id="86"/>
      </w:r>
    </w:p>
    <w:p w14:paraId="3AA7B985" w14:textId="77777777" w:rsidR="00856978" w:rsidRPr="0096602C" w:rsidRDefault="00856978" w:rsidP="00303D63">
      <w:pPr>
        <w:pStyle w:val="ListParagraph"/>
        <w:ind w:left="10"/>
        <w:jc w:val="both"/>
        <w:rPr>
          <w:sz w:val="22"/>
          <w:szCs w:val="22"/>
        </w:rPr>
      </w:pPr>
    </w:p>
    <w:p w14:paraId="4F84EE9E" w14:textId="77777777" w:rsidR="00856978" w:rsidRPr="0096602C" w:rsidRDefault="00856978" w:rsidP="00961289">
      <w:pPr>
        <w:pStyle w:val="ListParagraph"/>
        <w:numPr>
          <w:ilvl w:val="0"/>
          <w:numId w:val="1"/>
        </w:numPr>
        <w:autoSpaceDE w:val="0"/>
        <w:autoSpaceDN w:val="0"/>
        <w:adjustRightInd w:val="0"/>
        <w:ind w:left="0"/>
        <w:jc w:val="both"/>
        <w:rPr>
          <w:sz w:val="22"/>
          <w:szCs w:val="22"/>
        </w:rPr>
      </w:pPr>
      <w:r w:rsidRPr="0096602C">
        <w:rPr>
          <w:sz w:val="22"/>
          <w:szCs w:val="22"/>
        </w:rPr>
        <w:t>-The Fiscal Management and Accountability Act (FMAA) of 2004, Schedule 2, outlines the duration for maintaining various accounting records as follows, among others the Principal Treasury Ledger, Cash books, and principal journals (20 years) and the Abstracts, subsidiary journals, and records (7 years).</w:t>
      </w:r>
      <w:r w:rsidRPr="0096602C">
        <w:rPr>
          <w:rStyle w:val="FootnoteReference"/>
          <w:sz w:val="22"/>
          <w:szCs w:val="22"/>
        </w:rPr>
        <w:footnoteReference w:id="87"/>
      </w:r>
    </w:p>
    <w:p w14:paraId="39C3124B" w14:textId="77777777" w:rsidR="00856978" w:rsidRPr="0096602C" w:rsidRDefault="00856978" w:rsidP="007F11D0">
      <w:pPr>
        <w:pStyle w:val="ListParagraph"/>
        <w:autoSpaceDE w:val="0"/>
        <w:autoSpaceDN w:val="0"/>
        <w:adjustRightInd w:val="0"/>
        <w:ind w:left="10"/>
        <w:jc w:val="both"/>
        <w:rPr>
          <w:strike/>
          <w:color w:val="FF0000"/>
          <w:sz w:val="22"/>
          <w:szCs w:val="22"/>
        </w:rPr>
      </w:pPr>
    </w:p>
    <w:p w14:paraId="0BA19A7F" w14:textId="77777777" w:rsidR="00856978" w:rsidRPr="0096602C" w:rsidRDefault="00856978" w:rsidP="00961289">
      <w:pPr>
        <w:pStyle w:val="ListParagraph"/>
        <w:numPr>
          <w:ilvl w:val="0"/>
          <w:numId w:val="1"/>
        </w:numPr>
        <w:autoSpaceDE w:val="0"/>
        <w:autoSpaceDN w:val="0"/>
        <w:adjustRightInd w:val="0"/>
        <w:ind w:left="0"/>
        <w:jc w:val="both"/>
        <w:rPr>
          <w:sz w:val="22"/>
          <w:szCs w:val="22"/>
        </w:rPr>
      </w:pPr>
      <w:r w:rsidRPr="0096602C">
        <w:rPr>
          <w:sz w:val="22"/>
          <w:szCs w:val="22"/>
        </w:rPr>
        <w:t>-On January 1, 2004, the Integrated Financial Management Information System (IFMIS) was established in Guyana to modernize the government's financial operations. The Financial Management Information System records all financial data and manages payments, including issuing cheques, reconciling bank accounts, recording warrants, contingencies fund advances, deposit fund advances, and generating annual financial statements. The Financial Management Information System Team, supervised by the Accountant General, manages this system. The IFMIS unit also oversees the Integrated Financial Management and Accounting System and corrects any errors made by government departments. It can generate financial reports from the data.</w:t>
      </w:r>
      <w:r w:rsidRPr="0096602C">
        <w:rPr>
          <w:rStyle w:val="FootnoteReference"/>
          <w:sz w:val="22"/>
          <w:szCs w:val="22"/>
        </w:rPr>
        <w:t xml:space="preserve"> </w:t>
      </w:r>
      <w:r w:rsidRPr="0096602C">
        <w:rPr>
          <w:rStyle w:val="FootnoteReference"/>
          <w:sz w:val="22"/>
          <w:szCs w:val="22"/>
        </w:rPr>
        <w:footnoteReference w:id="88"/>
      </w:r>
    </w:p>
    <w:p w14:paraId="51B0A60B" w14:textId="77777777" w:rsidR="00856978" w:rsidRPr="0096602C" w:rsidRDefault="00856978" w:rsidP="007F11D0">
      <w:pPr>
        <w:pStyle w:val="ListParagraph"/>
        <w:rPr>
          <w:sz w:val="22"/>
          <w:szCs w:val="22"/>
        </w:rPr>
      </w:pPr>
    </w:p>
    <w:p w14:paraId="00DEDEC6" w14:textId="77777777" w:rsidR="00856978" w:rsidRPr="0096602C" w:rsidRDefault="00856978" w:rsidP="00961289">
      <w:pPr>
        <w:pStyle w:val="ListParagraph"/>
        <w:numPr>
          <w:ilvl w:val="0"/>
          <w:numId w:val="1"/>
        </w:numPr>
        <w:autoSpaceDE w:val="0"/>
        <w:autoSpaceDN w:val="0"/>
        <w:adjustRightInd w:val="0"/>
        <w:ind w:left="0"/>
        <w:jc w:val="both"/>
        <w:rPr>
          <w:sz w:val="22"/>
          <w:szCs w:val="22"/>
        </w:rPr>
      </w:pPr>
      <w:r w:rsidRPr="0096602C">
        <w:rPr>
          <w:sz w:val="22"/>
          <w:szCs w:val="22"/>
        </w:rPr>
        <w:t>-The Auditor General's Office is responsible for auditing all public agencies, including ministries, to ensure responsible and purposeful spending of public funds.</w:t>
      </w:r>
      <w:r w:rsidRPr="0096602C">
        <w:rPr>
          <w:rStyle w:val="FootnoteReference"/>
          <w:sz w:val="22"/>
          <w:szCs w:val="22"/>
        </w:rPr>
        <w:t xml:space="preserve"> </w:t>
      </w:r>
      <w:r w:rsidRPr="0096602C">
        <w:rPr>
          <w:rStyle w:val="FootnoteReference"/>
          <w:sz w:val="22"/>
          <w:szCs w:val="22"/>
        </w:rPr>
        <w:footnoteReference w:id="89"/>
      </w:r>
    </w:p>
    <w:p w14:paraId="0114FF31" w14:textId="77777777" w:rsidR="00856978" w:rsidRPr="0096602C" w:rsidRDefault="00856978" w:rsidP="007F11D0">
      <w:pPr>
        <w:pStyle w:val="ListParagraph"/>
        <w:rPr>
          <w:sz w:val="22"/>
          <w:szCs w:val="22"/>
        </w:rPr>
      </w:pPr>
    </w:p>
    <w:p w14:paraId="1D8EA331" w14:textId="77777777" w:rsidR="00856978" w:rsidRPr="0096602C" w:rsidRDefault="00856978" w:rsidP="00961289">
      <w:pPr>
        <w:pStyle w:val="ListParagraph"/>
        <w:numPr>
          <w:ilvl w:val="0"/>
          <w:numId w:val="1"/>
        </w:numPr>
        <w:autoSpaceDE w:val="0"/>
        <w:autoSpaceDN w:val="0"/>
        <w:adjustRightInd w:val="0"/>
        <w:ind w:left="0"/>
        <w:jc w:val="both"/>
        <w:rPr>
          <w:sz w:val="22"/>
          <w:szCs w:val="22"/>
        </w:rPr>
      </w:pPr>
      <w:r w:rsidRPr="0096602C">
        <w:rPr>
          <w:sz w:val="22"/>
          <w:szCs w:val="22"/>
        </w:rPr>
        <w:t>-The Parliamentary Standing Public Accounts Committee (PAC) has the authority, as per the Legislative Bodies (Evidence) Act, to summon witnesses and request documents. While the Act allows for the apprehension of those who refuse to attend without a valid reason, this power has never been used by the Committee.</w:t>
      </w:r>
      <w:r w:rsidRPr="0096602C">
        <w:rPr>
          <w:rStyle w:val="FootnoteReference"/>
          <w:sz w:val="22"/>
          <w:szCs w:val="22"/>
        </w:rPr>
        <w:t xml:space="preserve"> </w:t>
      </w:r>
      <w:r w:rsidRPr="0096602C">
        <w:rPr>
          <w:rStyle w:val="FootnoteReference"/>
          <w:sz w:val="22"/>
          <w:szCs w:val="22"/>
        </w:rPr>
        <w:footnoteReference w:id="90"/>
      </w:r>
    </w:p>
    <w:p w14:paraId="04174A1C" w14:textId="77777777" w:rsidR="00856978" w:rsidRPr="0096602C" w:rsidRDefault="00856978" w:rsidP="008F4171">
      <w:pPr>
        <w:pStyle w:val="ListParagraph"/>
        <w:rPr>
          <w:sz w:val="22"/>
          <w:szCs w:val="22"/>
        </w:rPr>
      </w:pPr>
    </w:p>
    <w:p w14:paraId="0C82BAF3" w14:textId="2A3FB00F" w:rsidR="00856978" w:rsidRPr="0096602C" w:rsidRDefault="00856978" w:rsidP="00961289">
      <w:pPr>
        <w:pStyle w:val="ListParagraph"/>
        <w:numPr>
          <w:ilvl w:val="0"/>
          <w:numId w:val="1"/>
        </w:numPr>
        <w:autoSpaceDE w:val="0"/>
        <w:autoSpaceDN w:val="0"/>
        <w:adjustRightInd w:val="0"/>
        <w:ind w:left="0"/>
        <w:jc w:val="both"/>
        <w:rPr>
          <w:rFonts w:eastAsia="Times New Roman"/>
          <w:b/>
          <w:bCs/>
          <w:i/>
          <w:iCs/>
          <w:color w:val="000000"/>
          <w:sz w:val="22"/>
          <w:szCs w:val="22"/>
        </w:rPr>
      </w:pPr>
      <w:r w:rsidRPr="0096602C">
        <w:rPr>
          <w:sz w:val="22"/>
          <w:szCs w:val="22"/>
        </w:rPr>
        <w:t xml:space="preserve">With respect to </w:t>
      </w:r>
      <w:r w:rsidRPr="00A20BFE">
        <w:rPr>
          <w:sz w:val="22"/>
          <w:szCs w:val="22"/>
        </w:rPr>
        <w:t>the aforementioned information, the Committee notes that the country under review has procedures for analyzing some of the results "</w:t>
      </w:r>
      <w:r w:rsidRPr="00A20BFE">
        <w:rPr>
          <w:i/>
          <w:iCs/>
          <w:color w:val="000000"/>
          <w:sz w:val="22"/>
          <w:szCs w:val="22"/>
        </w:rPr>
        <w:t>designed to safeguard the accuracy of accounting records and protect their contents"</w:t>
      </w:r>
      <w:r w:rsidR="001F0D84" w:rsidRPr="00A20BFE">
        <w:rPr>
          <w:i/>
          <w:iCs/>
          <w:color w:val="000000"/>
          <w:sz w:val="22"/>
          <w:szCs w:val="22"/>
        </w:rPr>
        <w:t xml:space="preserve"> </w:t>
      </w:r>
      <w:r w:rsidRPr="00A20BFE">
        <w:rPr>
          <w:sz w:val="22"/>
          <w:szCs w:val="22"/>
        </w:rPr>
        <w:t>which leads to the conclusion that it complies with this part of the recommendation. However, the Committee notes that the recommendation also refers to the development of indicators to evaluate objective results in this area. An analysis of the information presented to the Committee reveals an absence</w:t>
      </w:r>
      <w:r w:rsidRPr="0096602C">
        <w:rPr>
          <w:sz w:val="22"/>
          <w:szCs w:val="22"/>
        </w:rPr>
        <w:t xml:space="preserve"> of developments with respect to this part of the recommendation. </w:t>
      </w:r>
    </w:p>
    <w:p w14:paraId="5D519FC0" w14:textId="77777777" w:rsidR="00856978" w:rsidRPr="0096602C" w:rsidRDefault="00856978" w:rsidP="00D07828">
      <w:pPr>
        <w:jc w:val="both"/>
        <w:rPr>
          <w:b/>
          <w:bCs/>
          <w:color w:val="5B9BD5"/>
          <w:sz w:val="22"/>
          <w:szCs w:val="22"/>
          <w:lang w:eastAsia="es-ES"/>
        </w:rPr>
      </w:pPr>
    </w:p>
    <w:p w14:paraId="1F6A7134" w14:textId="07BFB605" w:rsidR="00856978" w:rsidRPr="0096602C" w:rsidRDefault="00856978" w:rsidP="00961289">
      <w:pPr>
        <w:pStyle w:val="ListParagraph"/>
        <w:numPr>
          <w:ilvl w:val="0"/>
          <w:numId w:val="1"/>
        </w:numPr>
        <w:autoSpaceDE w:val="0"/>
        <w:autoSpaceDN w:val="0"/>
        <w:adjustRightInd w:val="0"/>
        <w:ind w:left="0"/>
        <w:jc w:val="both"/>
        <w:rPr>
          <w:rFonts w:eastAsia="Times New Roman"/>
          <w:b/>
          <w:bCs/>
          <w:i/>
          <w:iCs/>
          <w:color w:val="000000"/>
          <w:sz w:val="22"/>
          <w:szCs w:val="22"/>
        </w:rPr>
      </w:pPr>
      <w:r w:rsidRPr="0096602C">
        <w:rPr>
          <w:rFonts w:eastAsia="Times New Roman"/>
          <w:sz w:val="22"/>
          <w:szCs w:val="22"/>
        </w:rPr>
        <w:t>Given the foregoing, the Committee takes note of the need for the country under review to give attention to implementation thereto</w:t>
      </w:r>
      <w:r w:rsidRPr="0096602C">
        <w:rPr>
          <w:sz w:val="22"/>
          <w:szCs w:val="22"/>
        </w:rPr>
        <w:t xml:space="preserve">, and the recommendation will be reformulated </w:t>
      </w:r>
      <w:r w:rsidR="003219AC" w:rsidRPr="0096602C">
        <w:rPr>
          <w:sz w:val="22"/>
          <w:szCs w:val="22"/>
        </w:rPr>
        <w:t>to</w:t>
      </w:r>
      <w:r w:rsidRPr="0096602C">
        <w:rPr>
          <w:sz w:val="22"/>
          <w:szCs w:val="22"/>
        </w:rPr>
        <w:t xml:space="preserve"> limit it to the development of the indicators mentioned. (See recommendation </w:t>
      </w:r>
      <w:r w:rsidRPr="00C02EA5">
        <w:rPr>
          <w:sz w:val="22"/>
          <w:szCs w:val="22"/>
          <w:highlight w:val="lightGray"/>
        </w:rPr>
        <w:t>2.4.1</w:t>
      </w:r>
      <w:r w:rsidR="006208F4" w:rsidRPr="00C02EA5">
        <w:rPr>
          <w:sz w:val="22"/>
          <w:szCs w:val="22"/>
          <w:highlight w:val="lightGray"/>
        </w:rPr>
        <w:t>0 and 11</w:t>
      </w:r>
      <w:r w:rsidRPr="0096602C">
        <w:rPr>
          <w:sz w:val="22"/>
          <w:szCs w:val="22"/>
        </w:rPr>
        <w:t xml:space="preserve"> in Section 2.4 of Chapter II of this report.)</w:t>
      </w:r>
    </w:p>
    <w:p w14:paraId="5185934F" w14:textId="77777777" w:rsidR="00856978" w:rsidRPr="0096602C" w:rsidRDefault="00856978" w:rsidP="00ED2848">
      <w:pPr>
        <w:pStyle w:val="ListParagraph"/>
        <w:autoSpaceDE w:val="0"/>
        <w:autoSpaceDN w:val="0"/>
        <w:adjustRightInd w:val="0"/>
        <w:ind w:left="10"/>
        <w:jc w:val="both"/>
        <w:rPr>
          <w:rFonts w:eastAsia="Times New Roman"/>
          <w:b/>
          <w:bCs/>
          <w:i/>
          <w:iCs/>
          <w:color w:val="000000"/>
          <w:sz w:val="22"/>
          <w:szCs w:val="22"/>
        </w:rPr>
      </w:pPr>
    </w:p>
    <w:p w14:paraId="0C71191D" w14:textId="77777777" w:rsidR="00856978" w:rsidRPr="0096602C" w:rsidRDefault="00856978" w:rsidP="001E73DC">
      <w:pPr>
        <w:pStyle w:val="ListParagraph"/>
        <w:ind w:left="10"/>
        <w:jc w:val="both"/>
        <w:rPr>
          <w:sz w:val="22"/>
          <w:szCs w:val="22"/>
        </w:rPr>
      </w:pPr>
    </w:p>
    <w:p w14:paraId="69DD3816" w14:textId="77777777" w:rsidR="00856978" w:rsidRPr="0096602C" w:rsidRDefault="00856978" w:rsidP="00183BBF">
      <w:pPr>
        <w:numPr>
          <w:ilvl w:val="1"/>
          <w:numId w:val="14"/>
        </w:numPr>
        <w:jc w:val="both"/>
        <w:rPr>
          <w:b/>
          <w:bCs/>
          <w:sz w:val="22"/>
          <w:szCs w:val="22"/>
        </w:rPr>
      </w:pPr>
      <w:r w:rsidRPr="0096602C">
        <w:rPr>
          <w:rStyle w:val="normaltextrun"/>
          <w:b/>
          <w:bCs/>
          <w:sz w:val="22"/>
          <w:szCs w:val="22"/>
        </w:rPr>
        <w:t>New</w:t>
      </w:r>
      <w:r w:rsidRPr="0096602C">
        <w:rPr>
          <w:b/>
          <w:bCs/>
          <w:sz w:val="22"/>
          <w:szCs w:val="22"/>
        </w:rPr>
        <w:t xml:space="preserve"> Developments with respect to the Provisions of the Convention on the Prevention of Bribery of Domestic and Foreign Government Officials (Article III (10) of the Convention)</w:t>
      </w:r>
    </w:p>
    <w:p w14:paraId="66BD99ED" w14:textId="77777777" w:rsidR="00856978" w:rsidRPr="0096602C" w:rsidRDefault="00856978" w:rsidP="00743E34">
      <w:pPr>
        <w:ind w:left="360"/>
        <w:jc w:val="both"/>
        <w:rPr>
          <w:b/>
          <w:bCs/>
          <w:sz w:val="22"/>
          <w:szCs w:val="22"/>
          <w:lang w:eastAsia="es-ES"/>
        </w:rPr>
      </w:pPr>
    </w:p>
    <w:p w14:paraId="12C7158E" w14:textId="77777777" w:rsidR="00856978" w:rsidRPr="0096602C" w:rsidRDefault="00856978" w:rsidP="00183BBF">
      <w:pPr>
        <w:pStyle w:val="ListParagraph"/>
        <w:numPr>
          <w:ilvl w:val="2"/>
          <w:numId w:val="8"/>
        </w:numPr>
        <w:suppressAutoHyphens/>
        <w:jc w:val="both"/>
        <w:rPr>
          <w:b/>
          <w:bCs/>
          <w:sz w:val="22"/>
          <w:szCs w:val="22"/>
        </w:rPr>
      </w:pPr>
      <w:r w:rsidRPr="0096602C">
        <w:rPr>
          <w:b/>
          <w:bCs/>
          <w:sz w:val="22"/>
          <w:szCs w:val="22"/>
        </w:rPr>
        <w:t>New Developments with Respect to the Legal Framework</w:t>
      </w:r>
    </w:p>
    <w:p w14:paraId="7A92B71C" w14:textId="77777777" w:rsidR="00856978" w:rsidRPr="0096602C" w:rsidRDefault="00856978" w:rsidP="001E73DC">
      <w:pPr>
        <w:pStyle w:val="ListParagraph"/>
        <w:ind w:left="10"/>
        <w:jc w:val="both"/>
        <w:rPr>
          <w:sz w:val="22"/>
          <w:szCs w:val="22"/>
        </w:rPr>
      </w:pPr>
    </w:p>
    <w:p w14:paraId="698794CC" w14:textId="24FCDDE3" w:rsidR="00856978" w:rsidRPr="00826BCC" w:rsidRDefault="00856978" w:rsidP="00961289">
      <w:pPr>
        <w:pStyle w:val="ListParagraph"/>
        <w:numPr>
          <w:ilvl w:val="0"/>
          <w:numId w:val="1"/>
        </w:numPr>
        <w:ind w:left="0"/>
        <w:jc w:val="both"/>
        <w:rPr>
          <w:rStyle w:val="eop"/>
          <w:sz w:val="22"/>
          <w:szCs w:val="22"/>
        </w:rPr>
      </w:pPr>
      <w:r w:rsidRPr="0096602C">
        <w:rPr>
          <w:sz w:val="22"/>
          <w:szCs w:val="22"/>
        </w:rPr>
        <w:t xml:space="preserve">Regarding new developments in the legal framework of Guyana with respect to prevention of bribery of domestic </w:t>
      </w:r>
      <w:r w:rsidRPr="00826BCC">
        <w:rPr>
          <w:sz w:val="22"/>
          <w:szCs w:val="22"/>
        </w:rPr>
        <w:t>and foreign government officials, the country under review, in its Response to the Questionnaire, notes th</w:t>
      </w:r>
      <w:r w:rsidR="00B519E4">
        <w:rPr>
          <w:sz w:val="22"/>
          <w:szCs w:val="22"/>
        </w:rPr>
        <w:t>at</w:t>
      </w:r>
      <w:r w:rsidRPr="00826BCC">
        <w:rPr>
          <w:sz w:val="22"/>
          <w:szCs w:val="22"/>
        </w:rPr>
        <w:t xml:space="preserve"> </w:t>
      </w:r>
      <w:r w:rsidR="006D4330" w:rsidRPr="00826BCC">
        <w:rPr>
          <w:sz w:val="22"/>
          <w:szCs w:val="22"/>
          <w:lang w:eastAsia="fr-CA"/>
        </w:rPr>
        <w:t>while there are no new legal provisions regarding prevention of bribery of domestic and foreign government official, there are several existing provisions that seek to deter bribery by government officials. Part V of the Integrity Commission Act 1997, for instance, requires anyone in public life to disclose the receipt of gifts above $10,000. Failure to make such disclosures by anyone in public life may be imprisoned for three months, if found guilty. Additionally, section 334-338 of the Criminal Offence Act speaks to the penalty that public servants and prosecution of the acceptance of bribery by public servants</w:t>
      </w:r>
      <w:r w:rsidRPr="00826BCC">
        <w:rPr>
          <w:sz w:val="22"/>
          <w:szCs w:val="22"/>
        </w:rPr>
        <w:t>.</w:t>
      </w:r>
      <w:r w:rsidRPr="00826BCC">
        <w:rPr>
          <w:rStyle w:val="FootnoteReference"/>
          <w:sz w:val="22"/>
          <w:szCs w:val="22"/>
        </w:rPr>
        <w:footnoteReference w:id="91"/>
      </w:r>
      <w:r w:rsidRPr="00826BCC">
        <w:rPr>
          <w:rStyle w:val="eop"/>
          <w:sz w:val="22"/>
          <w:szCs w:val="22"/>
        </w:rPr>
        <w:t> </w:t>
      </w:r>
    </w:p>
    <w:p w14:paraId="1164380B" w14:textId="77777777" w:rsidR="00856978" w:rsidRDefault="00856978" w:rsidP="00AE3800">
      <w:pPr>
        <w:jc w:val="both"/>
        <w:rPr>
          <w:b/>
          <w:bCs/>
          <w:color w:val="5B9BD5"/>
          <w:sz w:val="22"/>
          <w:szCs w:val="22"/>
          <w:lang w:eastAsia="es-ES"/>
        </w:rPr>
      </w:pPr>
    </w:p>
    <w:p w14:paraId="6E394D7C" w14:textId="77777777" w:rsidR="002C2392" w:rsidRDefault="002C2392" w:rsidP="00AE3800">
      <w:pPr>
        <w:jc w:val="both"/>
        <w:rPr>
          <w:b/>
          <w:bCs/>
          <w:color w:val="5B9BD5"/>
          <w:sz w:val="22"/>
          <w:szCs w:val="22"/>
          <w:lang w:eastAsia="es-ES"/>
        </w:rPr>
      </w:pPr>
    </w:p>
    <w:p w14:paraId="71252356" w14:textId="77777777" w:rsidR="002C2392" w:rsidRDefault="002C2392" w:rsidP="00AE3800">
      <w:pPr>
        <w:jc w:val="both"/>
        <w:rPr>
          <w:b/>
          <w:bCs/>
          <w:color w:val="5B9BD5"/>
          <w:sz w:val="22"/>
          <w:szCs w:val="22"/>
          <w:lang w:eastAsia="es-ES"/>
        </w:rPr>
      </w:pPr>
    </w:p>
    <w:p w14:paraId="289E8017" w14:textId="77777777" w:rsidR="002C2392" w:rsidRDefault="002C2392" w:rsidP="00AE3800">
      <w:pPr>
        <w:jc w:val="both"/>
        <w:rPr>
          <w:b/>
          <w:bCs/>
          <w:color w:val="5B9BD5"/>
          <w:sz w:val="22"/>
          <w:szCs w:val="22"/>
          <w:lang w:eastAsia="es-ES"/>
        </w:rPr>
      </w:pPr>
    </w:p>
    <w:p w14:paraId="447C88DD" w14:textId="77777777" w:rsidR="002C2392" w:rsidRPr="0096602C" w:rsidRDefault="002C2392" w:rsidP="00AE3800">
      <w:pPr>
        <w:jc w:val="both"/>
        <w:rPr>
          <w:b/>
          <w:bCs/>
          <w:color w:val="5B9BD5"/>
          <w:sz w:val="22"/>
          <w:szCs w:val="22"/>
          <w:lang w:eastAsia="es-ES"/>
        </w:rPr>
      </w:pPr>
    </w:p>
    <w:p w14:paraId="0E4BA967" w14:textId="77777777" w:rsidR="00856978" w:rsidRPr="0096602C" w:rsidRDefault="00856978" w:rsidP="00183BBF">
      <w:pPr>
        <w:pStyle w:val="ListParagraph"/>
        <w:numPr>
          <w:ilvl w:val="2"/>
          <w:numId w:val="8"/>
        </w:numPr>
        <w:suppressAutoHyphens/>
        <w:jc w:val="both"/>
        <w:rPr>
          <w:b/>
          <w:bCs/>
          <w:sz w:val="22"/>
          <w:szCs w:val="22"/>
          <w:u w:color="000000"/>
        </w:rPr>
      </w:pPr>
      <w:r w:rsidRPr="0096602C">
        <w:rPr>
          <w:b/>
          <w:bCs/>
          <w:sz w:val="22"/>
          <w:szCs w:val="22"/>
        </w:rPr>
        <w:t>New Developments with Respect to Technology</w:t>
      </w:r>
      <w:r w:rsidRPr="0096602C">
        <w:rPr>
          <w:b/>
          <w:bCs/>
          <w:sz w:val="22"/>
          <w:szCs w:val="22"/>
          <w:u w:color="000000"/>
        </w:rPr>
        <w:t xml:space="preserve"> </w:t>
      </w:r>
    </w:p>
    <w:p w14:paraId="07AE8A38" w14:textId="77777777" w:rsidR="00856978" w:rsidRPr="0096602C" w:rsidRDefault="00856978" w:rsidP="001E73DC">
      <w:pPr>
        <w:tabs>
          <w:tab w:val="num" w:pos="540"/>
        </w:tabs>
        <w:jc w:val="both"/>
        <w:rPr>
          <w:color w:val="FF0000"/>
          <w:sz w:val="22"/>
          <w:szCs w:val="22"/>
          <w:lang w:eastAsia="es-ES"/>
        </w:rPr>
      </w:pPr>
    </w:p>
    <w:p w14:paraId="4DF949DB" w14:textId="77777777" w:rsidR="00856978" w:rsidRPr="0096602C" w:rsidRDefault="00856978" w:rsidP="00961289">
      <w:pPr>
        <w:pStyle w:val="ListParagraph"/>
        <w:numPr>
          <w:ilvl w:val="0"/>
          <w:numId w:val="1"/>
        </w:numPr>
        <w:suppressAutoHyphens/>
        <w:autoSpaceDE w:val="0"/>
        <w:autoSpaceDN w:val="0"/>
        <w:adjustRightInd w:val="0"/>
        <w:spacing w:line="259" w:lineRule="auto"/>
        <w:ind w:left="0"/>
        <w:jc w:val="both"/>
        <w:rPr>
          <w:rStyle w:val="eop"/>
          <w:sz w:val="22"/>
          <w:szCs w:val="22"/>
        </w:rPr>
      </w:pPr>
      <w:r w:rsidRPr="0096602C">
        <w:rPr>
          <w:sz w:val="22"/>
          <w:szCs w:val="22"/>
        </w:rPr>
        <w:t>In its Response to the Questionnaire and during the on-site visit, the country under review presented new developments with respect to technology on the Prevention of Bribery of Domestic and Foreign Government Officials.</w:t>
      </w:r>
      <w:r w:rsidRPr="0096602C">
        <w:rPr>
          <w:rStyle w:val="FootnoteReference"/>
          <w:sz w:val="22"/>
          <w:szCs w:val="22"/>
        </w:rPr>
        <w:t xml:space="preserve"> </w:t>
      </w:r>
      <w:r w:rsidRPr="0096602C">
        <w:rPr>
          <w:rStyle w:val="FootnoteReference"/>
          <w:sz w:val="22"/>
          <w:szCs w:val="22"/>
        </w:rPr>
        <w:footnoteReference w:id="92"/>
      </w:r>
      <w:r w:rsidRPr="0096602C">
        <w:rPr>
          <w:rStyle w:val="eop"/>
          <w:sz w:val="22"/>
          <w:szCs w:val="22"/>
        </w:rPr>
        <w:t xml:space="preserve">    </w:t>
      </w:r>
    </w:p>
    <w:p w14:paraId="6F932348" w14:textId="77777777" w:rsidR="00856978" w:rsidRPr="0096602C" w:rsidRDefault="00856978" w:rsidP="00965600">
      <w:pPr>
        <w:pStyle w:val="ListParagraph"/>
        <w:suppressAutoHyphens/>
        <w:autoSpaceDE w:val="0"/>
        <w:autoSpaceDN w:val="0"/>
        <w:adjustRightInd w:val="0"/>
        <w:spacing w:line="259" w:lineRule="auto"/>
        <w:ind w:left="10"/>
        <w:jc w:val="both"/>
        <w:rPr>
          <w:rStyle w:val="eop"/>
          <w:sz w:val="22"/>
          <w:szCs w:val="22"/>
        </w:rPr>
      </w:pPr>
    </w:p>
    <w:p w14:paraId="7ABD815B" w14:textId="77777777" w:rsidR="00856978" w:rsidRPr="0096602C" w:rsidRDefault="00856978" w:rsidP="00961289">
      <w:pPr>
        <w:pStyle w:val="ListParagraph"/>
        <w:numPr>
          <w:ilvl w:val="0"/>
          <w:numId w:val="1"/>
        </w:numPr>
        <w:suppressAutoHyphens/>
        <w:autoSpaceDE w:val="0"/>
        <w:autoSpaceDN w:val="0"/>
        <w:adjustRightInd w:val="0"/>
        <w:spacing w:line="259" w:lineRule="auto"/>
        <w:ind w:left="0"/>
        <w:jc w:val="both"/>
        <w:rPr>
          <w:sz w:val="22"/>
          <w:szCs w:val="22"/>
        </w:rPr>
      </w:pPr>
      <w:r w:rsidRPr="0096602C">
        <w:rPr>
          <w:sz w:val="22"/>
          <w:szCs w:val="22"/>
        </w:rPr>
        <w:t>-To make progress and improve governance, Guyana has implemented a modern information-based system and increased connectivity through ICT (Information and Communication Technology). Every government ministry and agency are required to have a website and active social media accounts for effective communication. Public relations focal points within each ministry manage these platforms and address questions and concerns.</w:t>
      </w:r>
      <w:r w:rsidRPr="0096602C">
        <w:rPr>
          <w:rStyle w:val="FootnoteReference"/>
          <w:sz w:val="22"/>
          <w:szCs w:val="22"/>
        </w:rPr>
        <w:t xml:space="preserve"> </w:t>
      </w:r>
      <w:r w:rsidRPr="0096602C">
        <w:rPr>
          <w:rStyle w:val="FootnoteReference"/>
          <w:sz w:val="22"/>
          <w:szCs w:val="22"/>
        </w:rPr>
        <w:footnoteReference w:id="93"/>
      </w:r>
      <w:r w:rsidRPr="0096602C">
        <w:rPr>
          <w:rStyle w:val="eop"/>
          <w:sz w:val="22"/>
          <w:szCs w:val="22"/>
        </w:rPr>
        <w:t> </w:t>
      </w:r>
    </w:p>
    <w:p w14:paraId="5318782B" w14:textId="77777777" w:rsidR="00856978" w:rsidRPr="0096602C" w:rsidRDefault="00856978" w:rsidP="00387890">
      <w:pPr>
        <w:pStyle w:val="ListParagraph"/>
        <w:rPr>
          <w:sz w:val="22"/>
          <w:szCs w:val="22"/>
        </w:rPr>
      </w:pPr>
    </w:p>
    <w:p w14:paraId="6CC6EA0D" w14:textId="77777777" w:rsidR="00856978" w:rsidRPr="0096602C" w:rsidRDefault="00856978" w:rsidP="00961289">
      <w:pPr>
        <w:pStyle w:val="ListParagraph"/>
        <w:numPr>
          <w:ilvl w:val="0"/>
          <w:numId w:val="1"/>
        </w:numPr>
        <w:suppressAutoHyphens/>
        <w:autoSpaceDE w:val="0"/>
        <w:autoSpaceDN w:val="0"/>
        <w:adjustRightInd w:val="0"/>
        <w:spacing w:line="259" w:lineRule="auto"/>
        <w:ind w:left="0"/>
        <w:jc w:val="both"/>
        <w:rPr>
          <w:sz w:val="22"/>
          <w:szCs w:val="22"/>
        </w:rPr>
      </w:pPr>
      <w:r w:rsidRPr="0096602C">
        <w:rPr>
          <w:sz w:val="22"/>
          <w:szCs w:val="22"/>
        </w:rPr>
        <w:t>-Although the entire State is not fully connected yet, the government is working on creating ICT Hubs in interior and remote areas, mainly for indigenous communities. These hubs provide free internet access and have internet-ready computers.</w:t>
      </w:r>
      <w:r w:rsidRPr="0096602C">
        <w:rPr>
          <w:rStyle w:val="FootnoteReference"/>
          <w:sz w:val="22"/>
          <w:szCs w:val="22"/>
        </w:rPr>
        <w:t xml:space="preserve"> </w:t>
      </w:r>
      <w:r w:rsidRPr="0096602C">
        <w:rPr>
          <w:rStyle w:val="FootnoteReference"/>
          <w:sz w:val="22"/>
          <w:szCs w:val="22"/>
        </w:rPr>
        <w:footnoteReference w:id="94"/>
      </w:r>
      <w:r w:rsidRPr="0096602C">
        <w:rPr>
          <w:rStyle w:val="eop"/>
          <w:sz w:val="22"/>
          <w:szCs w:val="22"/>
        </w:rPr>
        <w:t> </w:t>
      </w:r>
    </w:p>
    <w:p w14:paraId="260DEC29" w14:textId="77777777" w:rsidR="00856978" w:rsidRPr="0096602C" w:rsidRDefault="00856978" w:rsidP="00387890">
      <w:pPr>
        <w:pStyle w:val="ListParagraph"/>
        <w:rPr>
          <w:sz w:val="22"/>
          <w:szCs w:val="22"/>
        </w:rPr>
      </w:pPr>
    </w:p>
    <w:p w14:paraId="7F29A90C" w14:textId="77777777" w:rsidR="00856978" w:rsidRPr="0096602C" w:rsidRDefault="00856978" w:rsidP="00961289">
      <w:pPr>
        <w:pStyle w:val="ListParagraph"/>
        <w:numPr>
          <w:ilvl w:val="0"/>
          <w:numId w:val="1"/>
        </w:numPr>
        <w:suppressAutoHyphens/>
        <w:autoSpaceDE w:val="0"/>
        <w:autoSpaceDN w:val="0"/>
        <w:adjustRightInd w:val="0"/>
        <w:spacing w:line="259" w:lineRule="auto"/>
        <w:ind w:left="0"/>
        <w:jc w:val="both"/>
        <w:rPr>
          <w:sz w:val="22"/>
          <w:szCs w:val="22"/>
        </w:rPr>
      </w:pPr>
      <w:r w:rsidRPr="0096602C">
        <w:rPr>
          <w:sz w:val="22"/>
          <w:szCs w:val="22"/>
        </w:rPr>
        <w:t>-Additionally, the government offers free Wi-Fi in central locations and public buildings, which has been especially important during the COVID-19 pandemic in remote Amerindian communities.</w:t>
      </w:r>
    </w:p>
    <w:p w14:paraId="7C472E7C" w14:textId="77777777" w:rsidR="00856978" w:rsidRPr="0096602C" w:rsidRDefault="00856978" w:rsidP="00387890">
      <w:pPr>
        <w:suppressAutoHyphens/>
        <w:autoSpaceDE w:val="0"/>
        <w:autoSpaceDN w:val="0"/>
        <w:adjustRightInd w:val="0"/>
        <w:spacing w:line="259" w:lineRule="auto"/>
        <w:ind w:left="10"/>
        <w:jc w:val="both"/>
        <w:rPr>
          <w:sz w:val="22"/>
          <w:szCs w:val="22"/>
        </w:rPr>
      </w:pPr>
      <w:r w:rsidRPr="0096602C">
        <w:rPr>
          <w:sz w:val="22"/>
          <w:szCs w:val="22"/>
        </w:rPr>
        <w:t>The media is free and unrestricted, allowing them to cover and investigate various matters.</w:t>
      </w:r>
      <w:r w:rsidRPr="0096602C">
        <w:rPr>
          <w:rStyle w:val="FootnoteReference"/>
          <w:sz w:val="22"/>
          <w:szCs w:val="22"/>
        </w:rPr>
        <w:t xml:space="preserve"> </w:t>
      </w:r>
      <w:r w:rsidRPr="0096602C">
        <w:rPr>
          <w:rStyle w:val="FootnoteReference"/>
          <w:sz w:val="22"/>
          <w:szCs w:val="22"/>
        </w:rPr>
        <w:footnoteReference w:id="95"/>
      </w:r>
      <w:r w:rsidRPr="0096602C">
        <w:rPr>
          <w:rStyle w:val="eop"/>
          <w:sz w:val="22"/>
          <w:szCs w:val="22"/>
        </w:rPr>
        <w:t> </w:t>
      </w:r>
      <w:r w:rsidRPr="0096602C">
        <w:rPr>
          <w:sz w:val="22"/>
          <w:szCs w:val="22"/>
        </w:rPr>
        <w:t xml:space="preserve"> </w:t>
      </w:r>
    </w:p>
    <w:p w14:paraId="51CF5870" w14:textId="77777777" w:rsidR="00856978" w:rsidRPr="0096602C" w:rsidRDefault="00856978" w:rsidP="00387890">
      <w:pPr>
        <w:suppressAutoHyphens/>
        <w:autoSpaceDE w:val="0"/>
        <w:autoSpaceDN w:val="0"/>
        <w:adjustRightInd w:val="0"/>
        <w:spacing w:line="259" w:lineRule="auto"/>
        <w:ind w:left="10"/>
        <w:jc w:val="both"/>
        <w:rPr>
          <w:sz w:val="22"/>
          <w:szCs w:val="22"/>
        </w:rPr>
      </w:pPr>
    </w:p>
    <w:p w14:paraId="1A80913D" w14:textId="77777777" w:rsidR="00856978" w:rsidRPr="0096602C" w:rsidRDefault="00856978" w:rsidP="00961289">
      <w:pPr>
        <w:pStyle w:val="ListParagraph"/>
        <w:numPr>
          <w:ilvl w:val="0"/>
          <w:numId w:val="1"/>
        </w:numPr>
        <w:suppressAutoHyphens/>
        <w:autoSpaceDE w:val="0"/>
        <w:autoSpaceDN w:val="0"/>
        <w:adjustRightInd w:val="0"/>
        <w:spacing w:line="259" w:lineRule="auto"/>
        <w:ind w:left="0"/>
        <w:jc w:val="both"/>
        <w:rPr>
          <w:sz w:val="22"/>
          <w:szCs w:val="22"/>
        </w:rPr>
      </w:pPr>
      <w:r w:rsidRPr="0096602C">
        <w:rPr>
          <w:sz w:val="22"/>
          <w:szCs w:val="22"/>
        </w:rPr>
        <w:t>-As technology and access to information increase, citizens are more aware of how to report corruption and are actively involved as "</w:t>
      </w:r>
      <w:r w:rsidRPr="0096602C">
        <w:rPr>
          <w:i/>
          <w:iCs/>
          <w:sz w:val="22"/>
          <w:szCs w:val="22"/>
        </w:rPr>
        <w:t>citizen observers</w:t>
      </w:r>
      <w:r w:rsidRPr="0096602C">
        <w:rPr>
          <w:sz w:val="22"/>
          <w:szCs w:val="22"/>
        </w:rPr>
        <w:t>." The presence of surveillance cameras in public areas has also led to more charges against offenders, including police officers involved in bribery, fraud, and corruption.</w:t>
      </w:r>
      <w:r w:rsidRPr="0096602C">
        <w:rPr>
          <w:rStyle w:val="FootnoteReference"/>
          <w:sz w:val="22"/>
          <w:szCs w:val="22"/>
        </w:rPr>
        <w:t xml:space="preserve"> </w:t>
      </w:r>
      <w:r w:rsidRPr="0096602C">
        <w:rPr>
          <w:rStyle w:val="FootnoteReference"/>
          <w:sz w:val="22"/>
          <w:szCs w:val="22"/>
        </w:rPr>
        <w:footnoteReference w:id="96"/>
      </w:r>
      <w:r w:rsidRPr="0096602C">
        <w:rPr>
          <w:rStyle w:val="eop"/>
          <w:sz w:val="22"/>
          <w:szCs w:val="22"/>
        </w:rPr>
        <w:t> </w:t>
      </w:r>
    </w:p>
    <w:p w14:paraId="51508EC0" w14:textId="77777777" w:rsidR="00856978" w:rsidRPr="0096602C" w:rsidRDefault="00856978" w:rsidP="001E73DC">
      <w:pPr>
        <w:suppressAutoHyphens/>
        <w:autoSpaceDE w:val="0"/>
        <w:autoSpaceDN w:val="0"/>
        <w:adjustRightInd w:val="0"/>
        <w:spacing w:line="259" w:lineRule="auto"/>
        <w:ind w:left="10"/>
        <w:jc w:val="both"/>
        <w:rPr>
          <w:color w:val="FF0000"/>
          <w:sz w:val="22"/>
          <w:szCs w:val="22"/>
        </w:rPr>
      </w:pPr>
    </w:p>
    <w:p w14:paraId="1A81416E" w14:textId="77777777" w:rsidR="00856978" w:rsidRPr="0096602C" w:rsidRDefault="00856978" w:rsidP="00183BBF">
      <w:pPr>
        <w:pStyle w:val="ListParagraph"/>
        <w:numPr>
          <w:ilvl w:val="1"/>
          <w:numId w:val="14"/>
        </w:numPr>
        <w:tabs>
          <w:tab w:val="left" w:pos="900"/>
        </w:tabs>
        <w:jc w:val="both"/>
        <w:rPr>
          <w:b/>
          <w:bCs/>
          <w:sz w:val="22"/>
          <w:szCs w:val="22"/>
        </w:rPr>
      </w:pPr>
      <w:r w:rsidRPr="0096602C">
        <w:rPr>
          <w:b/>
          <w:bCs/>
          <w:sz w:val="22"/>
          <w:szCs w:val="22"/>
        </w:rPr>
        <w:t>Results</w:t>
      </w:r>
    </w:p>
    <w:p w14:paraId="6BB7DF17" w14:textId="77777777" w:rsidR="00856978" w:rsidRPr="0096602C" w:rsidRDefault="00856978" w:rsidP="00BE53C7">
      <w:pPr>
        <w:tabs>
          <w:tab w:val="left" w:pos="900"/>
        </w:tabs>
        <w:jc w:val="both"/>
        <w:rPr>
          <w:b/>
          <w:bCs/>
          <w:sz w:val="22"/>
          <w:szCs w:val="22"/>
          <w:lang w:eastAsia="es-ES"/>
        </w:rPr>
      </w:pPr>
    </w:p>
    <w:p w14:paraId="07F67629" w14:textId="77777777" w:rsidR="00856978" w:rsidRPr="0096602C" w:rsidRDefault="00856978" w:rsidP="00BE53C7">
      <w:pPr>
        <w:pStyle w:val="ListParagraph"/>
        <w:numPr>
          <w:ilvl w:val="0"/>
          <w:numId w:val="1"/>
        </w:numPr>
        <w:suppressAutoHyphens/>
        <w:autoSpaceDE w:val="0"/>
        <w:autoSpaceDN w:val="0"/>
        <w:adjustRightInd w:val="0"/>
        <w:ind w:left="0"/>
        <w:jc w:val="both"/>
        <w:rPr>
          <w:rStyle w:val="eop"/>
          <w:rFonts w:eastAsia="Times New Roman"/>
          <w:b/>
          <w:bCs/>
          <w:color w:val="000000"/>
          <w:sz w:val="22"/>
          <w:szCs w:val="22"/>
          <w:u w:val="single"/>
        </w:rPr>
      </w:pPr>
      <w:r w:rsidRPr="0096602C">
        <w:rPr>
          <w:sz w:val="22"/>
          <w:szCs w:val="22"/>
        </w:rPr>
        <w:t xml:space="preserve">In its Response to the Questionnaire, the country under review shared information on the </w:t>
      </w:r>
      <w:r w:rsidRPr="0096602C">
        <w:rPr>
          <w:rStyle w:val="Hyperlink"/>
          <w:color w:val="000000"/>
          <w:sz w:val="22"/>
          <w:szCs w:val="22"/>
          <w:u w:val="none"/>
        </w:rPr>
        <w:t>number of police ranks who have been charged, convicted, and pending trial for the period 2021-2022.</w:t>
      </w:r>
      <w:r w:rsidRPr="0096602C">
        <w:rPr>
          <w:rStyle w:val="FootnoteReference"/>
          <w:sz w:val="22"/>
          <w:szCs w:val="22"/>
        </w:rPr>
        <w:t xml:space="preserve"> </w:t>
      </w:r>
      <w:r w:rsidRPr="0096602C">
        <w:rPr>
          <w:rStyle w:val="FootnoteReference"/>
          <w:sz w:val="22"/>
          <w:szCs w:val="22"/>
        </w:rPr>
        <w:footnoteReference w:id="97"/>
      </w:r>
      <w:r w:rsidRPr="0096602C">
        <w:rPr>
          <w:rStyle w:val="eop"/>
          <w:sz w:val="22"/>
          <w:szCs w:val="22"/>
        </w:rPr>
        <w:t xml:space="preserve">     </w:t>
      </w:r>
    </w:p>
    <w:p w14:paraId="151FBFAA" w14:textId="77777777" w:rsidR="00856978" w:rsidRPr="0096602C" w:rsidRDefault="00856978" w:rsidP="00BE53C7">
      <w:pPr>
        <w:suppressAutoHyphens/>
        <w:autoSpaceDE w:val="0"/>
        <w:autoSpaceDN w:val="0"/>
        <w:adjustRightInd w:val="0"/>
        <w:ind w:left="10"/>
        <w:rPr>
          <w:rStyle w:val="eop"/>
          <w:b/>
          <w:bCs/>
          <w:color w:val="000000"/>
          <w:sz w:val="22"/>
          <w:szCs w:val="22"/>
          <w:u w:val="single"/>
        </w:rPr>
      </w:pPr>
    </w:p>
    <w:p w14:paraId="7E089C25" w14:textId="789B4D9D" w:rsidR="00856978" w:rsidRPr="0096602C" w:rsidRDefault="00856978" w:rsidP="00BE53C7">
      <w:pPr>
        <w:numPr>
          <w:ilvl w:val="0"/>
          <w:numId w:val="1"/>
        </w:numPr>
        <w:suppressAutoHyphens/>
        <w:autoSpaceDE w:val="0"/>
        <w:autoSpaceDN w:val="0"/>
        <w:adjustRightInd w:val="0"/>
        <w:jc w:val="both"/>
        <w:rPr>
          <w:rStyle w:val="Hyperlink"/>
          <w:rFonts w:eastAsia="Yu Mincho"/>
          <w:color w:val="000000"/>
          <w:sz w:val="22"/>
          <w:szCs w:val="22"/>
          <w:u w:val="none"/>
        </w:rPr>
      </w:pPr>
      <w:r w:rsidRPr="0096602C">
        <w:rPr>
          <w:rStyle w:val="Hyperlink"/>
          <w:color w:val="000000"/>
          <w:sz w:val="22"/>
          <w:szCs w:val="22"/>
          <w:u w:val="none"/>
        </w:rPr>
        <w:t>The Response to the Questionnaire also indicated that: “</w:t>
      </w:r>
      <w:r w:rsidRPr="0096602C">
        <w:rPr>
          <w:rStyle w:val="Hyperlink"/>
          <w:i/>
          <w:iCs/>
          <w:color w:val="000000"/>
          <w:sz w:val="22"/>
          <w:szCs w:val="22"/>
          <w:u w:val="none"/>
        </w:rPr>
        <w:t>A businessman's complaint led to a sting operation by the police, resulting in the Permanent Secretary of the Ministry of Amerindian Affairs being charged with soliciting/taking a bribe in October 2021. However, the charges were dismissed in September 2022, and the Permanent Secretary was subsequently dismissed from her position</w:t>
      </w:r>
      <w:r w:rsidRPr="0096602C">
        <w:rPr>
          <w:rStyle w:val="Hyperlink"/>
          <w:color w:val="000000"/>
          <w:sz w:val="22"/>
          <w:szCs w:val="22"/>
          <w:u w:val="none"/>
        </w:rPr>
        <w:t>.”</w:t>
      </w:r>
      <w:r w:rsidRPr="0096602C">
        <w:rPr>
          <w:rStyle w:val="FootnoteReference"/>
          <w:sz w:val="22"/>
          <w:szCs w:val="22"/>
        </w:rPr>
        <w:t xml:space="preserve"> </w:t>
      </w:r>
      <w:r w:rsidRPr="0096602C">
        <w:rPr>
          <w:rStyle w:val="FootnoteReference"/>
          <w:sz w:val="22"/>
          <w:szCs w:val="22"/>
        </w:rPr>
        <w:footnoteReference w:id="98"/>
      </w:r>
      <w:r w:rsidRPr="0096602C">
        <w:rPr>
          <w:rStyle w:val="eop"/>
          <w:sz w:val="22"/>
          <w:szCs w:val="22"/>
        </w:rPr>
        <w:t> </w:t>
      </w:r>
    </w:p>
    <w:p w14:paraId="2B5B2AE8" w14:textId="77777777" w:rsidR="00856978" w:rsidRPr="0096602C" w:rsidRDefault="00856978" w:rsidP="00BE53C7">
      <w:pPr>
        <w:suppressAutoHyphens/>
        <w:autoSpaceDE w:val="0"/>
        <w:autoSpaceDN w:val="0"/>
        <w:adjustRightInd w:val="0"/>
        <w:ind w:left="10"/>
        <w:jc w:val="both"/>
        <w:rPr>
          <w:rStyle w:val="Hyperlink"/>
          <w:rFonts w:eastAsia="Yu Mincho"/>
          <w:color w:val="000000"/>
          <w:sz w:val="22"/>
          <w:szCs w:val="22"/>
          <w:u w:val="none"/>
        </w:rPr>
      </w:pPr>
    </w:p>
    <w:p w14:paraId="6389DCAC" w14:textId="77777777" w:rsidR="00856978" w:rsidRPr="0096602C" w:rsidRDefault="00856978" w:rsidP="00BE53C7">
      <w:pPr>
        <w:numPr>
          <w:ilvl w:val="0"/>
          <w:numId w:val="1"/>
        </w:numPr>
        <w:suppressAutoHyphens/>
        <w:autoSpaceDE w:val="0"/>
        <w:autoSpaceDN w:val="0"/>
        <w:adjustRightInd w:val="0"/>
        <w:jc w:val="both"/>
        <w:rPr>
          <w:rStyle w:val="eop"/>
          <w:rFonts w:eastAsia="Yu Mincho"/>
          <w:color w:val="000000"/>
          <w:sz w:val="22"/>
          <w:szCs w:val="22"/>
        </w:rPr>
      </w:pPr>
      <w:r w:rsidRPr="0096602C">
        <w:rPr>
          <w:rStyle w:val="Hyperlink"/>
          <w:color w:val="000000"/>
          <w:sz w:val="22"/>
          <w:szCs w:val="22"/>
          <w:u w:val="none"/>
        </w:rPr>
        <w:t>-The goal is to enable citizens to report bribery and corruption incidents, and relevant ministries and authorities should take appropriate actions. There have been many complaints, especially against traffic police, as indicated by the number of people charged in such cases.</w:t>
      </w:r>
      <w:r w:rsidRPr="0096602C">
        <w:rPr>
          <w:rStyle w:val="FootnoteReference"/>
          <w:sz w:val="22"/>
          <w:szCs w:val="22"/>
        </w:rPr>
        <w:t xml:space="preserve"> </w:t>
      </w:r>
      <w:r w:rsidRPr="0096602C">
        <w:rPr>
          <w:rStyle w:val="FootnoteReference"/>
          <w:sz w:val="22"/>
          <w:szCs w:val="22"/>
        </w:rPr>
        <w:footnoteReference w:id="99"/>
      </w:r>
      <w:r w:rsidRPr="0096602C">
        <w:rPr>
          <w:rStyle w:val="eop"/>
          <w:sz w:val="22"/>
          <w:szCs w:val="22"/>
        </w:rPr>
        <w:t> </w:t>
      </w:r>
    </w:p>
    <w:p w14:paraId="3AE39CE2" w14:textId="77777777" w:rsidR="00856978" w:rsidRPr="0096602C" w:rsidRDefault="00856978" w:rsidP="005E0C84">
      <w:pPr>
        <w:pStyle w:val="ListParagraph"/>
        <w:rPr>
          <w:sz w:val="22"/>
          <w:szCs w:val="22"/>
        </w:rPr>
      </w:pPr>
    </w:p>
    <w:p w14:paraId="4906613E" w14:textId="49168AB8" w:rsidR="00856978" w:rsidRPr="0096602C" w:rsidRDefault="00856978" w:rsidP="0045015D">
      <w:pPr>
        <w:pStyle w:val="ListParagraph"/>
        <w:numPr>
          <w:ilvl w:val="0"/>
          <w:numId w:val="1"/>
        </w:numPr>
        <w:ind w:left="0"/>
        <w:jc w:val="both"/>
        <w:rPr>
          <w:sz w:val="22"/>
          <w:szCs w:val="22"/>
        </w:rPr>
      </w:pPr>
      <w:r w:rsidRPr="0096602C">
        <w:rPr>
          <w:sz w:val="22"/>
          <w:szCs w:val="22"/>
        </w:rPr>
        <w:t xml:space="preserve">In this regard, the Committee notes that the data described above is not disaggregated, for example by type of crime, nor do they correspond to cases related to bribery of public officials, national or foreign, for which reason the Committee reiterates recommendations </w:t>
      </w:r>
      <w:r w:rsidRPr="00C02EA5">
        <w:rPr>
          <w:sz w:val="22"/>
          <w:szCs w:val="22"/>
          <w:highlight w:val="lightGray"/>
        </w:rPr>
        <w:t>2.4.1</w:t>
      </w:r>
      <w:r w:rsidR="003225A8" w:rsidRPr="00C02EA5">
        <w:rPr>
          <w:sz w:val="22"/>
          <w:szCs w:val="22"/>
          <w:highlight w:val="lightGray"/>
        </w:rPr>
        <w:t>0</w:t>
      </w:r>
      <w:r w:rsidRPr="00C02EA5">
        <w:rPr>
          <w:sz w:val="22"/>
          <w:szCs w:val="22"/>
          <w:highlight w:val="lightGray"/>
        </w:rPr>
        <w:t xml:space="preserve"> and 2.4.1</w:t>
      </w:r>
      <w:r w:rsidR="003225A8" w:rsidRPr="00C02EA5">
        <w:rPr>
          <w:sz w:val="22"/>
          <w:szCs w:val="22"/>
          <w:highlight w:val="lightGray"/>
        </w:rPr>
        <w:t>1</w:t>
      </w:r>
      <w:r w:rsidRPr="0096602C">
        <w:rPr>
          <w:sz w:val="22"/>
          <w:szCs w:val="22"/>
        </w:rPr>
        <w:t xml:space="preserve"> in section 2.4. Chapter II of this report.)</w:t>
      </w:r>
    </w:p>
    <w:p w14:paraId="14CD6AE2" w14:textId="77777777" w:rsidR="00856978" w:rsidRPr="0096602C" w:rsidRDefault="00856978" w:rsidP="0045015D">
      <w:pPr>
        <w:suppressAutoHyphens/>
        <w:autoSpaceDE w:val="0"/>
        <w:autoSpaceDN w:val="0"/>
        <w:adjustRightInd w:val="0"/>
        <w:jc w:val="both"/>
        <w:rPr>
          <w:sz w:val="22"/>
          <w:szCs w:val="22"/>
        </w:rPr>
      </w:pPr>
    </w:p>
    <w:p w14:paraId="278A0E09" w14:textId="77777777" w:rsidR="00856978" w:rsidRPr="0096602C" w:rsidRDefault="00856978" w:rsidP="00961289">
      <w:pPr>
        <w:numPr>
          <w:ilvl w:val="0"/>
          <w:numId w:val="1"/>
        </w:numPr>
        <w:suppressAutoHyphens/>
        <w:autoSpaceDE w:val="0"/>
        <w:autoSpaceDN w:val="0"/>
        <w:adjustRightInd w:val="0"/>
        <w:jc w:val="both"/>
        <w:rPr>
          <w:sz w:val="22"/>
          <w:szCs w:val="22"/>
        </w:rPr>
      </w:pPr>
      <w:r w:rsidRPr="0096602C">
        <w:rPr>
          <w:sz w:val="22"/>
          <w:szCs w:val="22"/>
        </w:rPr>
        <w:t>In addition, given that the issue of results was reviewed in the consideration of recommendation d) section 2.1 above, the Committee reiterates the recommendation formulated therein.</w:t>
      </w:r>
    </w:p>
    <w:p w14:paraId="76493001" w14:textId="77777777" w:rsidR="00856978" w:rsidRPr="0096602C" w:rsidRDefault="00856978" w:rsidP="00284175">
      <w:pPr>
        <w:suppressAutoHyphens/>
        <w:autoSpaceDE w:val="0"/>
        <w:autoSpaceDN w:val="0"/>
        <w:adjustRightInd w:val="0"/>
        <w:spacing w:line="259" w:lineRule="auto"/>
        <w:ind w:left="10"/>
        <w:jc w:val="both"/>
        <w:rPr>
          <w:color w:val="FF0000"/>
          <w:sz w:val="22"/>
          <w:szCs w:val="22"/>
        </w:rPr>
      </w:pPr>
    </w:p>
    <w:p w14:paraId="70C3942A" w14:textId="785C303A" w:rsidR="00856978" w:rsidRPr="0096602C" w:rsidRDefault="00330D11" w:rsidP="00183BBF">
      <w:pPr>
        <w:pStyle w:val="ListParagraph"/>
        <w:numPr>
          <w:ilvl w:val="1"/>
          <w:numId w:val="14"/>
        </w:numPr>
        <w:tabs>
          <w:tab w:val="left" w:pos="900"/>
        </w:tabs>
        <w:jc w:val="both"/>
        <w:rPr>
          <w:b/>
          <w:bCs/>
          <w:sz w:val="22"/>
          <w:szCs w:val="22"/>
        </w:rPr>
      </w:pPr>
      <w:r>
        <w:rPr>
          <w:b/>
          <w:bCs/>
          <w:sz w:val="22"/>
          <w:szCs w:val="22"/>
        </w:rPr>
        <w:t xml:space="preserve"> </w:t>
      </w:r>
      <w:r w:rsidR="00856978" w:rsidRPr="0096602C">
        <w:rPr>
          <w:b/>
          <w:bCs/>
          <w:sz w:val="22"/>
          <w:szCs w:val="22"/>
        </w:rPr>
        <w:t>Recommendations</w:t>
      </w:r>
    </w:p>
    <w:p w14:paraId="2563A04F" w14:textId="77777777" w:rsidR="00E65A7D" w:rsidRPr="0096602C" w:rsidRDefault="00E65A7D" w:rsidP="00E65A7D">
      <w:pPr>
        <w:jc w:val="both"/>
        <w:rPr>
          <w:b/>
          <w:bCs/>
          <w:sz w:val="22"/>
          <w:szCs w:val="22"/>
        </w:rPr>
      </w:pPr>
    </w:p>
    <w:p w14:paraId="7A09B962" w14:textId="77777777" w:rsidR="00E65A7D" w:rsidRPr="0096602C" w:rsidRDefault="00E65A7D" w:rsidP="00E65A7D">
      <w:pPr>
        <w:pStyle w:val="ListParagraph"/>
        <w:numPr>
          <w:ilvl w:val="0"/>
          <w:numId w:val="1"/>
        </w:numPr>
        <w:ind w:left="0"/>
        <w:jc w:val="both"/>
        <w:rPr>
          <w:sz w:val="22"/>
          <w:szCs w:val="22"/>
        </w:rPr>
      </w:pPr>
      <w:proofErr w:type="gramStart"/>
      <w:r w:rsidRPr="0096602C">
        <w:rPr>
          <w:sz w:val="22"/>
          <w:szCs w:val="22"/>
        </w:rPr>
        <w:t>In light of</w:t>
      </w:r>
      <w:proofErr w:type="gramEnd"/>
      <w:r w:rsidRPr="0096602C">
        <w:rPr>
          <w:sz w:val="22"/>
          <w:szCs w:val="22"/>
        </w:rPr>
        <w:t xml:space="preserve"> the observations formulated in sections 2.1 and 2.2 of Chapter II of this Report, the Committee suggests that the country under review consider the following recommendations:</w:t>
      </w:r>
    </w:p>
    <w:p w14:paraId="6219D7C4" w14:textId="77777777" w:rsidR="00E65A7D" w:rsidRPr="00826BCC" w:rsidRDefault="00E65A7D" w:rsidP="00E65A7D">
      <w:pPr>
        <w:suppressAutoHyphens/>
        <w:autoSpaceDE w:val="0"/>
        <w:autoSpaceDN w:val="0"/>
        <w:adjustRightInd w:val="0"/>
        <w:spacing w:line="259" w:lineRule="auto"/>
        <w:ind w:left="10"/>
        <w:jc w:val="both"/>
        <w:rPr>
          <w:sz w:val="22"/>
          <w:szCs w:val="22"/>
        </w:rPr>
      </w:pPr>
    </w:p>
    <w:p w14:paraId="14775B17" w14:textId="297F908F" w:rsidR="00E65A7D" w:rsidRPr="0096602C" w:rsidRDefault="00E65A7D" w:rsidP="00E65A7D">
      <w:pPr>
        <w:pStyle w:val="ListParagraph"/>
        <w:numPr>
          <w:ilvl w:val="2"/>
          <w:numId w:val="14"/>
        </w:numPr>
        <w:ind w:hanging="708"/>
        <w:jc w:val="both"/>
        <w:rPr>
          <w:sz w:val="22"/>
          <w:szCs w:val="22"/>
        </w:rPr>
      </w:pPr>
      <w:r w:rsidRPr="00826BCC">
        <w:rPr>
          <w:sz w:val="22"/>
          <w:szCs w:val="22"/>
        </w:rPr>
        <w:t xml:space="preserve">Continue </w:t>
      </w:r>
      <w:r w:rsidR="00891063" w:rsidRPr="00A0553A">
        <w:rPr>
          <w:color w:val="4F81BD" w:themeColor="accent1"/>
          <w:sz w:val="22"/>
          <w:szCs w:val="22"/>
        </w:rPr>
        <w:t xml:space="preserve">efforts to raise awareness </w:t>
      </w:r>
      <w:r w:rsidR="00444A01" w:rsidRPr="00A0553A">
        <w:rPr>
          <w:color w:val="4F81BD" w:themeColor="accent1"/>
          <w:sz w:val="22"/>
          <w:szCs w:val="22"/>
        </w:rPr>
        <w:t xml:space="preserve">specifically </w:t>
      </w:r>
      <w:r w:rsidR="00C87981" w:rsidRPr="00A0553A">
        <w:rPr>
          <w:color w:val="4F81BD" w:themeColor="accent1"/>
          <w:sz w:val="22"/>
          <w:szCs w:val="22"/>
        </w:rPr>
        <w:t xml:space="preserve">among </w:t>
      </w:r>
      <w:r w:rsidR="00E51B5D" w:rsidRPr="00A0553A">
        <w:rPr>
          <w:color w:val="4F81BD" w:themeColor="accent1"/>
          <w:sz w:val="22"/>
          <w:szCs w:val="22"/>
        </w:rPr>
        <w:t>t</w:t>
      </w:r>
      <w:r w:rsidR="00891063" w:rsidRPr="00A0553A">
        <w:rPr>
          <w:color w:val="4F81BD" w:themeColor="accent1"/>
          <w:sz w:val="22"/>
          <w:szCs w:val="22"/>
        </w:rPr>
        <w:t>hose</w:t>
      </w:r>
      <w:r w:rsidRPr="00A0553A">
        <w:rPr>
          <w:color w:val="4F81BD" w:themeColor="accent1"/>
          <w:sz w:val="22"/>
          <w:szCs w:val="22"/>
        </w:rPr>
        <w:t xml:space="preserve"> </w:t>
      </w:r>
      <w:r w:rsidRPr="00826BCC">
        <w:rPr>
          <w:sz w:val="22"/>
          <w:szCs w:val="22"/>
        </w:rPr>
        <w:t xml:space="preserve">responsible for the entry and accuracy of accounting records </w:t>
      </w:r>
      <w:r w:rsidRPr="0096602C">
        <w:rPr>
          <w:sz w:val="22"/>
          <w:szCs w:val="22"/>
        </w:rPr>
        <w:t xml:space="preserve">on the importance of abiding by the standards in force in this area, including the consequences for violating these standards, such as to ensure the veracity of records. (See paragraph </w:t>
      </w:r>
      <w:r w:rsidRPr="00C02EA5">
        <w:rPr>
          <w:sz w:val="22"/>
          <w:szCs w:val="22"/>
          <w:highlight w:val="lightGray"/>
        </w:rPr>
        <w:t>84</w:t>
      </w:r>
      <w:r w:rsidRPr="0096602C">
        <w:rPr>
          <w:sz w:val="22"/>
          <w:szCs w:val="22"/>
        </w:rPr>
        <w:t xml:space="preserve"> in Section </w:t>
      </w:r>
      <w:r w:rsidRPr="00C02EA5">
        <w:rPr>
          <w:sz w:val="22"/>
          <w:szCs w:val="22"/>
        </w:rPr>
        <w:t>2.1 of</w:t>
      </w:r>
      <w:r w:rsidRPr="0096602C">
        <w:rPr>
          <w:sz w:val="22"/>
          <w:szCs w:val="22"/>
        </w:rPr>
        <w:t xml:space="preserve"> Chapter II of this Report).</w:t>
      </w:r>
    </w:p>
    <w:p w14:paraId="41EE2F83" w14:textId="77777777" w:rsidR="00E65A7D" w:rsidRPr="0096602C" w:rsidRDefault="00E65A7D" w:rsidP="00E65A7D">
      <w:pPr>
        <w:jc w:val="both"/>
        <w:rPr>
          <w:sz w:val="22"/>
          <w:szCs w:val="22"/>
        </w:rPr>
      </w:pPr>
    </w:p>
    <w:p w14:paraId="69A18A3B" w14:textId="618B5119" w:rsidR="00E65A7D" w:rsidRPr="0096602C" w:rsidRDefault="00E65A7D" w:rsidP="00E65A7D">
      <w:pPr>
        <w:pStyle w:val="ListParagraph"/>
        <w:numPr>
          <w:ilvl w:val="2"/>
          <w:numId w:val="14"/>
        </w:numPr>
        <w:ind w:hanging="708"/>
        <w:jc w:val="both"/>
        <w:rPr>
          <w:sz w:val="22"/>
          <w:szCs w:val="22"/>
        </w:rPr>
      </w:pPr>
      <w:r w:rsidRPr="0096602C">
        <w:rPr>
          <w:sz w:val="22"/>
          <w:szCs w:val="22"/>
        </w:rPr>
        <w:t xml:space="preserve">Strengthening training programs specifically designed to instruct those who work in </w:t>
      </w:r>
      <w:r w:rsidRPr="00A0553A">
        <w:rPr>
          <w:strike/>
          <w:color w:val="4F81BD" w:themeColor="accent1"/>
          <w:sz w:val="22"/>
          <w:szCs w:val="22"/>
        </w:rPr>
        <w:t>internal control in publicly held</w:t>
      </w:r>
      <w:r w:rsidRPr="00A0553A">
        <w:rPr>
          <w:color w:val="4F81BD" w:themeColor="accent1"/>
          <w:sz w:val="22"/>
          <w:szCs w:val="22"/>
        </w:rPr>
        <w:t xml:space="preserve"> </w:t>
      </w:r>
      <w:r w:rsidR="00A9387A" w:rsidRPr="00A0553A">
        <w:rPr>
          <w:color w:val="4F81BD" w:themeColor="accent1"/>
          <w:sz w:val="22"/>
          <w:szCs w:val="22"/>
        </w:rPr>
        <w:t>public</w:t>
      </w:r>
      <w:r w:rsidR="00A9387A">
        <w:rPr>
          <w:color w:val="FF0000"/>
          <w:sz w:val="22"/>
          <w:szCs w:val="22"/>
        </w:rPr>
        <w:t xml:space="preserve"> </w:t>
      </w:r>
      <w:r w:rsidRPr="0096602C">
        <w:rPr>
          <w:sz w:val="22"/>
          <w:szCs w:val="22"/>
        </w:rPr>
        <w:t xml:space="preserve">companies on how to detect acts of corruption in their </w:t>
      </w:r>
      <w:r>
        <w:rPr>
          <w:sz w:val="22"/>
          <w:szCs w:val="22"/>
        </w:rPr>
        <w:t xml:space="preserve">daily </w:t>
      </w:r>
      <w:r w:rsidRPr="0096602C">
        <w:rPr>
          <w:sz w:val="22"/>
          <w:szCs w:val="22"/>
        </w:rPr>
        <w:t xml:space="preserve">work. (See paragraph </w:t>
      </w:r>
      <w:r w:rsidRPr="00C02EA5">
        <w:rPr>
          <w:sz w:val="22"/>
          <w:szCs w:val="22"/>
          <w:highlight w:val="lightGray"/>
        </w:rPr>
        <w:t>84</w:t>
      </w:r>
      <w:r w:rsidRPr="0096602C">
        <w:rPr>
          <w:sz w:val="22"/>
          <w:szCs w:val="22"/>
        </w:rPr>
        <w:t xml:space="preserve"> in </w:t>
      </w:r>
      <w:r w:rsidRPr="00C02EA5">
        <w:rPr>
          <w:sz w:val="22"/>
          <w:szCs w:val="22"/>
        </w:rPr>
        <w:t>Section 2.1 of</w:t>
      </w:r>
      <w:r w:rsidRPr="0096602C">
        <w:rPr>
          <w:sz w:val="22"/>
          <w:szCs w:val="22"/>
        </w:rPr>
        <w:t xml:space="preserve"> Chapter II of this Report).</w:t>
      </w:r>
    </w:p>
    <w:p w14:paraId="7540EADF" w14:textId="77777777" w:rsidR="00E65A7D" w:rsidRPr="0096602C" w:rsidRDefault="00E65A7D" w:rsidP="00E65A7D">
      <w:pPr>
        <w:pStyle w:val="ListParagraph"/>
        <w:ind w:left="730"/>
        <w:jc w:val="both"/>
        <w:rPr>
          <w:sz w:val="22"/>
          <w:szCs w:val="22"/>
        </w:rPr>
      </w:pPr>
    </w:p>
    <w:p w14:paraId="3190F1F7" w14:textId="77777777" w:rsidR="00A0553A" w:rsidRPr="00A0553A" w:rsidRDefault="00E65A7D" w:rsidP="00A0553A">
      <w:pPr>
        <w:pStyle w:val="ListParagraph"/>
        <w:numPr>
          <w:ilvl w:val="2"/>
          <w:numId w:val="14"/>
        </w:numPr>
        <w:jc w:val="both"/>
        <w:rPr>
          <w:rFonts w:eastAsia="Times New Roman"/>
          <w:color w:val="4F81BD" w:themeColor="accent1"/>
          <w:sz w:val="22"/>
          <w:szCs w:val="22"/>
        </w:rPr>
      </w:pPr>
      <w:r w:rsidRPr="0096602C">
        <w:rPr>
          <w:sz w:val="22"/>
          <w:szCs w:val="22"/>
        </w:rPr>
        <w:t xml:space="preserve">Conduct awareness and integrity promotion campaigns targeting the private sector on best practices to be implemented to prevent corruption. (See Paragraph </w:t>
      </w:r>
      <w:r w:rsidRPr="00C02EA5">
        <w:rPr>
          <w:sz w:val="22"/>
          <w:szCs w:val="22"/>
          <w:highlight w:val="lightGray"/>
        </w:rPr>
        <w:t>91</w:t>
      </w:r>
      <w:r w:rsidRPr="0096602C">
        <w:rPr>
          <w:sz w:val="22"/>
          <w:szCs w:val="22"/>
        </w:rPr>
        <w:t xml:space="preserve"> section 2.1 of Chapter II of this Report).</w:t>
      </w:r>
    </w:p>
    <w:p w14:paraId="209F573E" w14:textId="77777777" w:rsidR="00A0553A" w:rsidRPr="00A0553A" w:rsidRDefault="00A0553A" w:rsidP="00A0553A">
      <w:pPr>
        <w:pStyle w:val="ListParagraph"/>
        <w:rPr>
          <w:color w:val="4F81BD" w:themeColor="accent1"/>
          <w:sz w:val="22"/>
          <w:szCs w:val="22"/>
        </w:rPr>
      </w:pPr>
    </w:p>
    <w:p w14:paraId="3F1B9BB6" w14:textId="31F57B89" w:rsidR="00E65A7D" w:rsidRPr="00A0553A" w:rsidRDefault="00A0529D" w:rsidP="00A0553A">
      <w:pPr>
        <w:pStyle w:val="ListParagraph"/>
        <w:numPr>
          <w:ilvl w:val="2"/>
          <w:numId w:val="14"/>
        </w:numPr>
        <w:jc w:val="both"/>
        <w:rPr>
          <w:rFonts w:eastAsia="Times New Roman"/>
          <w:color w:val="4F81BD" w:themeColor="accent1"/>
          <w:sz w:val="22"/>
          <w:szCs w:val="22"/>
        </w:rPr>
      </w:pPr>
      <w:r w:rsidRPr="00A0553A">
        <w:rPr>
          <w:color w:val="4F81BD" w:themeColor="accent1"/>
          <w:sz w:val="22"/>
          <w:szCs w:val="22"/>
        </w:rPr>
        <w:t xml:space="preserve">Encourage and collaborate in the development of measures, such as </w:t>
      </w:r>
      <w:r w:rsidRPr="00A0553A">
        <w:rPr>
          <w:sz w:val="22"/>
          <w:szCs w:val="22"/>
        </w:rPr>
        <w:t>manuals and guidelines, for private companies on best practices they can implement to prevent corruption</w:t>
      </w:r>
      <w:r w:rsidRPr="00A0553A">
        <w:rPr>
          <w:color w:val="FF0000"/>
          <w:sz w:val="22"/>
          <w:szCs w:val="22"/>
        </w:rPr>
        <w:t>.</w:t>
      </w:r>
      <w:r w:rsidR="00E65A7D" w:rsidRPr="00A0553A">
        <w:rPr>
          <w:sz w:val="22"/>
          <w:szCs w:val="22"/>
        </w:rPr>
        <w:t xml:space="preserve"> (See Paragraph </w:t>
      </w:r>
      <w:r w:rsidR="00E65A7D" w:rsidRPr="00C02EA5">
        <w:rPr>
          <w:sz w:val="22"/>
          <w:szCs w:val="22"/>
          <w:highlight w:val="lightGray"/>
        </w:rPr>
        <w:t>91</w:t>
      </w:r>
      <w:r w:rsidR="00E65A7D" w:rsidRPr="00A0553A">
        <w:rPr>
          <w:sz w:val="22"/>
          <w:szCs w:val="22"/>
        </w:rPr>
        <w:t xml:space="preserve"> in </w:t>
      </w:r>
      <w:r w:rsidR="00E65A7D" w:rsidRPr="00C02EA5">
        <w:rPr>
          <w:sz w:val="22"/>
          <w:szCs w:val="22"/>
        </w:rPr>
        <w:t>Section 2.1 of</w:t>
      </w:r>
      <w:r w:rsidR="00E65A7D" w:rsidRPr="00A0553A">
        <w:rPr>
          <w:sz w:val="22"/>
          <w:szCs w:val="22"/>
        </w:rPr>
        <w:t xml:space="preserve"> Chapter II of this Report).</w:t>
      </w:r>
      <w:r w:rsidR="00C84004" w:rsidRPr="00A0553A">
        <w:rPr>
          <w:sz w:val="22"/>
          <w:szCs w:val="22"/>
        </w:rPr>
        <w:t xml:space="preserve"> </w:t>
      </w:r>
    </w:p>
    <w:p w14:paraId="21315FF9" w14:textId="77777777" w:rsidR="00E65A7D" w:rsidRPr="007A5AB7" w:rsidRDefault="00E65A7D" w:rsidP="00E65A7D">
      <w:pPr>
        <w:pStyle w:val="ListParagraph"/>
        <w:ind w:left="1416" w:hanging="708"/>
        <w:jc w:val="both"/>
        <w:rPr>
          <w:sz w:val="22"/>
          <w:szCs w:val="22"/>
        </w:rPr>
      </w:pPr>
    </w:p>
    <w:p w14:paraId="7E3B988A" w14:textId="04496B1D" w:rsidR="00E65A7D" w:rsidRDefault="00E65A7D" w:rsidP="00E65A7D">
      <w:pPr>
        <w:pStyle w:val="ListParagraph"/>
        <w:numPr>
          <w:ilvl w:val="2"/>
          <w:numId w:val="14"/>
        </w:numPr>
        <w:jc w:val="both"/>
        <w:rPr>
          <w:sz w:val="22"/>
          <w:szCs w:val="22"/>
        </w:rPr>
      </w:pPr>
      <w:r w:rsidRPr="0096602C">
        <w:rPr>
          <w:sz w:val="22"/>
          <w:szCs w:val="22"/>
        </w:rPr>
        <w:t>Promote</w:t>
      </w:r>
      <w:r>
        <w:rPr>
          <w:sz w:val="22"/>
          <w:szCs w:val="22"/>
        </w:rPr>
        <w:t xml:space="preserve">, </w:t>
      </w:r>
      <w:r w:rsidRPr="0096602C">
        <w:rPr>
          <w:sz w:val="22"/>
          <w:szCs w:val="22"/>
        </w:rPr>
        <w:t>among the organs and entities in charge of preventing and/or investigating violations of the measures designed to preserve the accuracy of accounting records and protect their integrity</w:t>
      </w:r>
      <w:r w:rsidR="00EB2836">
        <w:rPr>
          <w:sz w:val="22"/>
          <w:szCs w:val="22"/>
        </w:rPr>
        <w:t>.</w:t>
      </w:r>
      <w:r w:rsidRPr="0096602C">
        <w:rPr>
          <w:sz w:val="22"/>
          <w:szCs w:val="22"/>
        </w:rPr>
        <w:t xml:space="preserve"> (See Paragraph </w:t>
      </w:r>
      <w:r w:rsidRPr="00C02EA5">
        <w:rPr>
          <w:sz w:val="22"/>
          <w:szCs w:val="22"/>
          <w:highlight w:val="lightGray"/>
        </w:rPr>
        <w:t>98</w:t>
      </w:r>
      <w:r w:rsidRPr="0096602C">
        <w:rPr>
          <w:sz w:val="22"/>
          <w:szCs w:val="22"/>
        </w:rPr>
        <w:t xml:space="preserve"> in </w:t>
      </w:r>
      <w:r w:rsidRPr="00C02EA5">
        <w:rPr>
          <w:sz w:val="22"/>
          <w:szCs w:val="22"/>
        </w:rPr>
        <w:t>Section 2.1 of</w:t>
      </w:r>
      <w:r w:rsidRPr="0096602C">
        <w:rPr>
          <w:sz w:val="22"/>
          <w:szCs w:val="22"/>
        </w:rPr>
        <w:t xml:space="preserve"> Chapter II of this Report).</w:t>
      </w:r>
    </w:p>
    <w:p w14:paraId="4F57D21B" w14:textId="77777777" w:rsidR="00E65A7D" w:rsidRPr="003A528B" w:rsidRDefault="00E65A7D" w:rsidP="00E65A7D">
      <w:pPr>
        <w:pStyle w:val="ListParagraph"/>
        <w:rPr>
          <w:sz w:val="22"/>
          <w:szCs w:val="22"/>
        </w:rPr>
      </w:pPr>
    </w:p>
    <w:p w14:paraId="772425E7" w14:textId="015EB129" w:rsidR="00E65A7D" w:rsidRPr="0096602C" w:rsidRDefault="00BA47B5" w:rsidP="00E65A7D">
      <w:pPr>
        <w:pStyle w:val="ListParagraph"/>
        <w:numPr>
          <w:ilvl w:val="2"/>
          <w:numId w:val="14"/>
        </w:numPr>
        <w:autoSpaceDE w:val="0"/>
        <w:autoSpaceDN w:val="0"/>
        <w:adjustRightInd w:val="0"/>
        <w:jc w:val="both"/>
        <w:rPr>
          <w:rFonts w:eastAsia="Times New Roman"/>
          <w:sz w:val="22"/>
          <w:szCs w:val="22"/>
        </w:rPr>
      </w:pPr>
      <w:r w:rsidRPr="008F28BF">
        <w:rPr>
          <w:color w:val="4F81BD" w:themeColor="accent1"/>
          <w:sz w:val="22"/>
          <w:szCs w:val="22"/>
        </w:rPr>
        <w:t xml:space="preserve">Strengthen and </w:t>
      </w:r>
      <w:r w:rsidR="00346E06" w:rsidRPr="008F28BF">
        <w:rPr>
          <w:color w:val="4F81BD" w:themeColor="accent1"/>
          <w:sz w:val="22"/>
          <w:szCs w:val="22"/>
        </w:rPr>
        <w:t>reinforce</w:t>
      </w:r>
      <w:r w:rsidR="00346E06" w:rsidRPr="00075D04">
        <w:rPr>
          <w:sz w:val="22"/>
          <w:szCs w:val="22"/>
        </w:rPr>
        <w:t>,</w:t>
      </w:r>
      <w:r w:rsidR="00346E06" w:rsidRPr="0096602C">
        <w:rPr>
          <w:sz w:val="22"/>
          <w:szCs w:val="22"/>
        </w:rPr>
        <w:t xml:space="preserve"> as</w:t>
      </w:r>
      <w:r w:rsidR="00E65A7D" w:rsidRPr="0096602C">
        <w:rPr>
          <w:sz w:val="22"/>
          <w:szCs w:val="22"/>
        </w:rPr>
        <w:t xml:space="preserve"> appropriate, </w:t>
      </w:r>
      <w:r w:rsidR="00EB3619" w:rsidRPr="0096602C">
        <w:rPr>
          <w:sz w:val="22"/>
          <w:szCs w:val="22"/>
        </w:rPr>
        <w:t>preventive,</w:t>
      </w:r>
      <w:r w:rsidR="00E65A7D" w:rsidRPr="0096602C">
        <w:rPr>
          <w:sz w:val="22"/>
          <w:szCs w:val="22"/>
        </w:rPr>
        <w:t xml:space="preserve"> and investigative tactics, as measures to detect those cases in which accounting records are used to conceal payments related to acts of corruption. These measures could include, among others, expenditure tracking, cross-checking of information and accounts, and requests for information from financial entities. (See paragraph </w:t>
      </w:r>
      <w:r w:rsidR="00E65A7D" w:rsidRPr="00C02EA5">
        <w:rPr>
          <w:sz w:val="22"/>
          <w:szCs w:val="22"/>
          <w:highlight w:val="lightGray"/>
        </w:rPr>
        <w:t>104</w:t>
      </w:r>
      <w:r w:rsidR="00E65A7D" w:rsidRPr="0096602C">
        <w:rPr>
          <w:sz w:val="22"/>
          <w:szCs w:val="22"/>
        </w:rPr>
        <w:t xml:space="preserve"> of Chapter II, </w:t>
      </w:r>
      <w:r w:rsidR="00E65A7D" w:rsidRPr="00C02EA5">
        <w:rPr>
          <w:sz w:val="22"/>
          <w:szCs w:val="22"/>
        </w:rPr>
        <w:t>Section 2.1 of</w:t>
      </w:r>
      <w:r w:rsidR="00E65A7D" w:rsidRPr="0096602C">
        <w:rPr>
          <w:sz w:val="22"/>
          <w:szCs w:val="22"/>
        </w:rPr>
        <w:t xml:space="preserve"> this report).</w:t>
      </w:r>
    </w:p>
    <w:p w14:paraId="40CF15CA" w14:textId="77777777" w:rsidR="00E65A7D" w:rsidRPr="00826BCC" w:rsidRDefault="00E65A7D" w:rsidP="00E65A7D">
      <w:pPr>
        <w:pStyle w:val="ListParagraph"/>
        <w:jc w:val="both"/>
        <w:rPr>
          <w:rFonts w:eastAsia="Times New Roman"/>
          <w:strike/>
          <w:sz w:val="22"/>
          <w:szCs w:val="22"/>
          <w:lang w:val="es-CR"/>
        </w:rPr>
      </w:pPr>
    </w:p>
    <w:p w14:paraId="01BFFFDA" w14:textId="66F0066B" w:rsidR="00E65A7D" w:rsidRPr="00826BCC" w:rsidRDefault="00E65A7D" w:rsidP="00E65A7D">
      <w:pPr>
        <w:pStyle w:val="ListParagraph"/>
        <w:numPr>
          <w:ilvl w:val="2"/>
          <w:numId w:val="41"/>
        </w:numPr>
        <w:autoSpaceDE w:val="0"/>
        <w:autoSpaceDN w:val="0"/>
        <w:adjustRightInd w:val="0"/>
        <w:jc w:val="both"/>
        <w:rPr>
          <w:rFonts w:eastAsia="Times New Roman"/>
          <w:sz w:val="22"/>
          <w:szCs w:val="22"/>
        </w:rPr>
      </w:pPr>
      <w:r w:rsidRPr="00826BCC">
        <w:rPr>
          <w:sz w:val="22"/>
          <w:szCs w:val="22"/>
          <w:lang w:eastAsia="fr-CA"/>
        </w:rPr>
        <w:t>Implement updated/newer versions of software programs</w:t>
      </w:r>
      <w:r w:rsidRPr="00826BCC">
        <w:rPr>
          <w:sz w:val="22"/>
          <w:szCs w:val="22"/>
        </w:rPr>
        <w:t xml:space="preserve"> that provide easy access to the necessary information to verify the veracity of accounting records and of the supporting documents on which they are based. (See paragraph </w:t>
      </w:r>
      <w:r w:rsidRPr="00C02EA5">
        <w:rPr>
          <w:sz w:val="22"/>
          <w:szCs w:val="22"/>
          <w:highlight w:val="lightGray"/>
        </w:rPr>
        <w:t>12</w:t>
      </w:r>
      <w:r w:rsidR="00A06679" w:rsidRPr="00C02EA5">
        <w:rPr>
          <w:sz w:val="22"/>
          <w:szCs w:val="22"/>
          <w:highlight w:val="lightGray"/>
        </w:rPr>
        <w:t>5</w:t>
      </w:r>
      <w:r w:rsidRPr="00826BCC">
        <w:rPr>
          <w:sz w:val="22"/>
          <w:szCs w:val="22"/>
        </w:rPr>
        <w:t xml:space="preserve"> of </w:t>
      </w:r>
      <w:r w:rsidRPr="00C02EA5">
        <w:rPr>
          <w:sz w:val="22"/>
          <w:szCs w:val="22"/>
        </w:rPr>
        <w:t>Section 2.1 of</w:t>
      </w:r>
      <w:r w:rsidRPr="00826BCC">
        <w:rPr>
          <w:sz w:val="22"/>
          <w:szCs w:val="22"/>
        </w:rPr>
        <w:t xml:space="preserve"> Chapter II of this report).</w:t>
      </w:r>
    </w:p>
    <w:p w14:paraId="3DC6FB61" w14:textId="77777777" w:rsidR="00E65A7D" w:rsidRPr="00826BCC" w:rsidRDefault="00E65A7D" w:rsidP="00E65A7D">
      <w:pPr>
        <w:pStyle w:val="ListParagraph"/>
        <w:autoSpaceDE w:val="0"/>
        <w:autoSpaceDN w:val="0"/>
        <w:adjustRightInd w:val="0"/>
        <w:jc w:val="both"/>
        <w:rPr>
          <w:rFonts w:eastAsia="Times New Roman"/>
          <w:sz w:val="22"/>
          <w:szCs w:val="22"/>
        </w:rPr>
      </w:pPr>
    </w:p>
    <w:p w14:paraId="15A68006" w14:textId="697720B1" w:rsidR="00E65A7D" w:rsidRPr="0096602C" w:rsidRDefault="00E65A7D" w:rsidP="00E65A7D">
      <w:pPr>
        <w:pStyle w:val="ListParagraph"/>
        <w:numPr>
          <w:ilvl w:val="2"/>
          <w:numId w:val="41"/>
        </w:numPr>
        <w:autoSpaceDE w:val="0"/>
        <w:autoSpaceDN w:val="0"/>
        <w:adjustRightInd w:val="0"/>
        <w:ind w:left="730"/>
        <w:jc w:val="both"/>
        <w:rPr>
          <w:rFonts w:eastAsia="Times New Roman"/>
          <w:sz w:val="22"/>
          <w:szCs w:val="22"/>
        </w:rPr>
      </w:pPr>
      <w:r w:rsidRPr="00826BCC">
        <w:rPr>
          <w:sz w:val="22"/>
          <w:szCs w:val="22"/>
        </w:rPr>
        <w:t xml:space="preserve">Continue to strengthen institutional coordination mechanisms that enable organs and entities responsible for preventing and/or investigating violations of measures designed to safeguard the accuracy of </w:t>
      </w:r>
      <w:r w:rsidRPr="0096602C">
        <w:rPr>
          <w:sz w:val="22"/>
          <w:szCs w:val="22"/>
        </w:rPr>
        <w:t xml:space="preserve">accounting records and protect their contents, of sums paid for corruption that are concealed in those records, to easily obtain the necessary collaboration from other institutions to verify the veracity of accounting records and of the supporting documents on which they are based or to establish their authenticity. (See paragraph </w:t>
      </w:r>
      <w:r w:rsidRPr="00C02EA5">
        <w:rPr>
          <w:sz w:val="22"/>
          <w:szCs w:val="22"/>
          <w:highlight w:val="lightGray"/>
        </w:rPr>
        <w:t>13</w:t>
      </w:r>
      <w:r w:rsidR="00762AE3" w:rsidRPr="00C02EA5">
        <w:rPr>
          <w:sz w:val="22"/>
          <w:szCs w:val="22"/>
          <w:highlight w:val="lightGray"/>
        </w:rPr>
        <w:t>0</w:t>
      </w:r>
      <w:r w:rsidRPr="0096602C">
        <w:rPr>
          <w:sz w:val="22"/>
          <w:szCs w:val="22"/>
        </w:rPr>
        <w:t xml:space="preserve"> in </w:t>
      </w:r>
      <w:r w:rsidRPr="00C02EA5">
        <w:rPr>
          <w:sz w:val="22"/>
          <w:szCs w:val="22"/>
        </w:rPr>
        <w:t>Section 2.1 of</w:t>
      </w:r>
      <w:r w:rsidRPr="0096602C">
        <w:rPr>
          <w:sz w:val="22"/>
          <w:szCs w:val="22"/>
        </w:rPr>
        <w:t xml:space="preserve"> Chapter II of this Report).</w:t>
      </w:r>
    </w:p>
    <w:p w14:paraId="2F8A311C" w14:textId="77777777" w:rsidR="00E65A7D" w:rsidRPr="0096602C" w:rsidRDefault="00E65A7D" w:rsidP="00E65A7D">
      <w:pPr>
        <w:pStyle w:val="ListParagraph"/>
        <w:autoSpaceDE w:val="0"/>
        <w:autoSpaceDN w:val="0"/>
        <w:adjustRightInd w:val="0"/>
        <w:ind w:left="730"/>
        <w:jc w:val="both"/>
        <w:rPr>
          <w:rFonts w:eastAsia="Times New Roman"/>
          <w:sz w:val="22"/>
          <w:szCs w:val="22"/>
        </w:rPr>
      </w:pPr>
    </w:p>
    <w:p w14:paraId="5EA3318E" w14:textId="7385D9B4" w:rsidR="00E65A7D" w:rsidRPr="002F3D4F" w:rsidRDefault="00E65A7D" w:rsidP="00E65A7D">
      <w:pPr>
        <w:pStyle w:val="ListParagraph"/>
        <w:numPr>
          <w:ilvl w:val="2"/>
          <w:numId w:val="41"/>
        </w:numPr>
        <w:jc w:val="both"/>
        <w:rPr>
          <w:rFonts w:eastAsia="Times New Roman"/>
          <w:sz w:val="22"/>
          <w:szCs w:val="22"/>
        </w:rPr>
      </w:pPr>
      <w:r w:rsidRPr="0096602C">
        <w:rPr>
          <w:sz w:val="22"/>
          <w:szCs w:val="22"/>
        </w:rPr>
        <w:t xml:space="preserve">Consider implementing specialized training programs for officials responsible for preventing and investigating violations, </w:t>
      </w:r>
      <w:r w:rsidRPr="002F3D4F">
        <w:rPr>
          <w:sz w:val="22"/>
          <w:szCs w:val="22"/>
        </w:rPr>
        <w:t xml:space="preserve">educating them about disguising corruption payments in records, and teaching them how to uncover such payments.  (See paragraph </w:t>
      </w:r>
      <w:r w:rsidRPr="002F3D4F">
        <w:rPr>
          <w:sz w:val="22"/>
          <w:szCs w:val="22"/>
          <w:highlight w:val="lightGray"/>
        </w:rPr>
        <w:t>13</w:t>
      </w:r>
      <w:r w:rsidR="00762AE3" w:rsidRPr="002F3D4F">
        <w:rPr>
          <w:sz w:val="22"/>
          <w:szCs w:val="22"/>
          <w:highlight w:val="lightGray"/>
        </w:rPr>
        <w:t>4</w:t>
      </w:r>
      <w:r w:rsidRPr="002F3D4F">
        <w:rPr>
          <w:sz w:val="22"/>
          <w:szCs w:val="22"/>
        </w:rPr>
        <w:t xml:space="preserve"> of Section 2.1 of Chapter II of this report).</w:t>
      </w:r>
    </w:p>
    <w:p w14:paraId="35B10B59" w14:textId="77777777" w:rsidR="00E65A7D" w:rsidRPr="002F3D4F" w:rsidRDefault="00E65A7D" w:rsidP="00E65A7D">
      <w:pPr>
        <w:pStyle w:val="ListParagraph"/>
        <w:rPr>
          <w:sz w:val="22"/>
          <w:szCs w:val="22"/>
        </w:rPr>
      </w:pPr>
    </w:p>
    <w:p w14:paraId="640D2B59" w14:textId="370F27B8" w:rsidR="00E65A7D" w:rsidRPr="002F3D4F" w:rsidRDefault="00E65A7D" w:rsidP="00E65A7D">
      <w:pPr>
        <w:pStyle w:val="ListParagraph"/>
        <w:numPr>
          <w:ilvl w:val="2"/>
          <w:numId w:val="41"/>
        </w:numPr>
        <w:autoSpaceDE w:val="0"/>
        <w:autoSpaceDN w:val="0"/>
        <w:adjustRightInd w:val="0"/>
        <w:ind w:left="730"/>
        <w:jc w:val="both"/>
        <w:rPr>
          <w:rFonts w:eastAsia="Times New Roman"/>
          <w:sz w:val="22"/>
          <w:szCs w:val="22"/>
        </w:rPr>
      </w:pPr>
      <w:r w:rsidRPr="002F3D4F">
        <w:rPr>
          <w:sz w:val="22"/>
          <w:szCs w:val="22"/>
        </w:rPr>
        <w:t xml:space="preserve">Maintain annually compiled statistical information, disaggregated by year, on the actions taken to </w:t>
      </w:r>
      <w:r w:rsidR="004555D6" w:rsidRPr="002F3D4F">
        <w:rPr>
          <w:color w:val="4F81BD" w:themeColor="accent1"/>
          <w:sz w:val="22"/>
          <w:szCs w:val="22"/>
        </w:rPr>
        <w:t>deter</w:t>
      </w:r>
      <w:r w:rsidR="004555D6" w:rsidRPr="002F3D4F">
        <w:rPr>
          <w:sz w:val="22"/>
          <w:szCs w:val="22"/>
        </w:rPr>
        <w:t xml:space="preserve"> </w:t>
      </w:r>
      <w:r w:rsidRPr="002F3D4F">
        <w:rPr>
          <w:sz w:val="22"/>
          <w:szCs w:val="22"/>
        </w:rPr>
        <w:t>and investigate the bribery of domestic and foreign government officials</w:t>
      </w:r>
      <w:r w:rsidR="0032474C" w:rsidRPr="002F3D4F">
        <w:rPr>
          <w:sz w:val="22"/>
          <w:szCs w:val="22"/>
        </w:rPr>
        <w:t xml:space="preserve">.  </w:t>
      </w:r>
      <w:r w:rsidR="00C2006B" w:rsidRPr="002F3D4F">
        <w:rPr>
          <w:color w:val="4F81BD" w:themeColor="accent1"/>
          <w:sz w:val="22"/>
          <w:szCs w:val="22"/>
        </w:rPr>
        <w:t>This information</w:t>
      </w:r>
      <w:r w:rsidRPr="002F3D4F">
        <w:rPr>
          <w:color w:val="4F81BD" w:themeColor="accent1"/>
          <w:sz w:val="22"/>
          <w:szCs w:val="22"/>
        </w:rPr>
        <w:t xml:space="preserve"> </w:t>
      </w:r>
      <w:r w:rsidR="008129A9" w:rsidRPr="002F3D4F">
        <w:rPr>
          <w:color w:val="4F81BD" w:themeColor="accent1"/>
          <w:sz w:val="22"/>
          <w:szCs w:val="22"/>
        </w:rPr>
        <w:t>may include</w:t>
      </w:r>
      <w:r w:rsidR="008129A9" w:rsidRPr="002F3D4F">
        <w:rPr>
          <w:color w:val="FF0000"/>
          <w:sz w:val="22"/>
          <w:szCs w:val="22"/>
        </w:rPr>
        <w:t xml:space="preserve"> </w:t>
      </w:r>
      <w:r w:rsidRPr="002F3D4F">
        <w:rPr>
          <w:sz w:val="22"/>
          <w:szCs w:val="22"/>
        </w:rPr>
        <w:t xml:space="preserve">the following data: the number of inspections or periodic or sample reviews carried out on the accounting records of companies; the number of criminal and/or administrative investigations initiated and concluded for violations of such standards and/or other measures in this area; and the number of sanctions imposed as a result thereof, </w:t>
      </w:r>
      <w:proofErr w:type="gramStart"/>
      <w:r w:rsidRPr="002F3D4F">
        <w:rPr>
          <w:sz w:val="22"/>
          <w:szCs w:val="22"/>
        </w:rPr>
        <w:t>in order to</w:t>
      </w:r>
      <w:proofErr w:type="gramEnd"/>
      <w:r w:rsidRPr="002F3D4F">
        <w:rPr>
          <w:sz w:val="22"/>
          <w:szCs w:val="22"/>
        </w:rPr>
        <w:t xml:space="preserve"> identify challenges and adopt corrective measures, where applicable. (See paragraph </w:t>
      </w:r>
      <w:r w:rsidRPr="002F3D4F">
        <w:rPr>
          <w:sz w:val="22"/>
          <w:szCs w:val="22"/>
          <w:highlight w:val="lightGray"/>
        </w:rPr>
        <w:t>14</w:t>
      </w:r>
      <w:r w:rsidR="00762AE3" w:rsidRPr="002F3D4F">
        <w:rPr>
          <w:sz w:val="22"/>
          <w:szCs w:val="22"/>
          <w:highlight w:val="lightGray"/>
        </w:rPr>
        <w:t>1</w:t>
      </w:r>
      <w:r w:rsidRPr="002F3D4F">
        <w:rPr>
          <w:sz w:val="22"/>
          <w:szCs w:val="22"/>
        </w:rPr>
        <w:t xml:space="preserve"> in Section 2.1 of Chapter II of this Report). </w:t>
      </w:r>
    </w:p>
    <w:p w14:paraId="6844E340" w14:textId="77777777" w:rsidR="00E65A7D" w:rsidRPr="0096602C" w:rsidRDefault="00E65A7D" w:rsidP="00E65A7D">
      <w:pPr>
        <w:pStyle w:val="ListParagraph"/>
        <w:rPr>
          <w:sz w:val="22"/>
          <w:szCs w:val="22"/>
        </w:rPr>
      </w:pPr>
    </w:p>
    <w:p w14:paraId="35CEF9FF" w14:textId="2C493084" w:rsidR="00E65A7D" w:rsidRPr="0096602C" w:rsidRDefault="00E65A7D" w:rsidP="00E65A7D">
      <w:pPr>
        <w:pStyle w:val="ListParagraph"/>
        <w:numPr>
          <w:ilvl w:val="2"/>
          <w:numId w:val="41"/>
        </w:numPr>
        <w:autoSpaceDE w:val="0"/>
        <w:autoSpaceDN w:val="0"/>
        <w:adjustRightInd w:val="0"/>
        <w:ind w:left="730"/>
        <w:jc w:val="both"/>
        <w:rPr>
          <w:rFonts w:eastAsia="Times New Roman"/>
          <w:sz w:val="22"/>
          <w:szCs w:val="22"/>
        </w:rPr>
      </w:pPr>
      <w:r w:rsidRPr="0096602C">
        <w:rPr>
          <w:sz w:val="22"/>
          <w:szCs w:val="22"/>
        </w:rPr>
        <w:t xml:space="preserve">Maintain annually compiled statistical information, disaggregated by year, on the actions taken to sanction non-compliance with standards regarding the prevention of bribery of domestic and foreign government officials, </w:t>
      </w:r>
      <w:proofErr w:type="gramStart"/>
      <w:r w:rsidRPr="0096602C">
        <w:rPr>
          <w:sz w:val="22"/>
          <w:szCs w:val="22"/>
        </w:rPr>
        <w:t>in order to</w:t>
      </w:r>
      <w:proofErr w:type="gramEnd"/>
      <w:r w:rsidRPr="0096602C">
        <w:rPr>
          <w:sz w:val="22"/>
          <w:szCs w:val="22"/>
        </w:rPr>
        <w:t xml:space="preserve"> identify challenges and adopt corrective measures, where applicable. (See paragraph </w:t>
      </w:r>
      <w:r w:rsidRPr="00C02EA5">
        <w:rPr>
          <w:sz w:val="22"/>
          <w:szCs w:val="22"/>
          <w:highlight w:val="lightGray"/>
        </w:rPr>
        <w:t>14</w:t>
      </w:r>
      <w:r w:rsidR="00982E16" w:rsidRPr="00C02EA5">
        <w:rPr>
          <w:sz w:val="22"/>
          <w:szCs w:val="22"/>
          <w:highlight w:val="lightGray"/>
        </w:rPr>
        <w:t>1</w:t>
      </w:r>
      <w:r w:rsidRPr="0096602C">
        <w:rPr>
          <w:sz w:val="22"/>
          <w:szCs w:val="22"/>
        </w:rPr>
        <w:t xml:space="preserve"> in </w:t>
      </w:r>
      <w:r w:rsidRPr="00C02EA5">
        <w:rPr>
          <w:sz w:val="22"/>
          <w:szCs w:val="22"/>
        </w:rPr>
        <w:t>Section 2.3 of</w:t>
      </w:r>
      <w:r w:rsidRPr="0096602C">
        <w:rPr>
          <w:sz w:val="22"/>
          <w:szCs w:val="22"/>
        </w:rPr>
        <w:t xml:space="preserve"> Chapter II of this Report).</w:t>
      </w:r>
    </w:p>
    <w:p w14:paraId="115EC7FF" w14:textId="77777777" w:rsidR="00856978" w:rsidRPr="0096602C" w:rsidRDefault="00856978" w:rsidP="00F75470">
      <w:pPr>
        <w:pStyle w:val="ListParagraph"/>
        <w:rPr>
          <w:rFonts w:eastAsia="Times New Roman"/>
          <w:sz w:val="22"/>
          <w:szCs w:val="22"/>
        </w:rPr>
      </w:pPr>
    </w:p>
    <w:p w14:paraId="7C2B47C4" w14:textId="77777777" w:rsidR="00856978" w:rsidRPr="0096602C" w:rsidRDefault="00856978" w:rsidP="00F75470">
      <w:pPr>
        <w:pStyle w:val="ListParagraph"/>
        <w:rPr>
          <w:rFonts w:eastAsia="Times New Roman"/>
          <w:sz w:val="22"/>
          <w:szCs w:val="22"/>
        </w:rPr>
      </w:pPr>
    </w:p>
    <w:p w14:paraId="236D2B02" w14:textId="77777777" w:rsidR="00856978" w:rsidRPr="0096602C" w:rsidRDefault="00856978" w:rsidP="0047638F">
      <w:pPr>
        <w:pStyle w:val="ListParagraph"/>
        <w:numPr>
          <w:ilvl w:val="0"/>
          <w:numId w:val="41"/>
        </w:numPr>
        <w:jc w:val="both"/>
        <w:rPr>
          <w:rFonts w:eastAsia="Times New Roman"/>
          <w:b/>
          <w:bCs/>
          <w:sz w:val="22"/>
          <w:szCs w:val="22"/>
        </w:rPr>
      </w:pPr>
      <w:r w:rsidRPr="0096602C">
        <w:rPr>
          <w:rStyle w:val="normaltextrun"/>
          <w:b/>
          <w:bCs/>
          <w:sz w:val="22"/>
          <w:szCs w:val="22"/>
        </w:rPr>
        <w:t>TRANSNATIONAL</w:t>
      </w:r>
      <w:r w:rsidRPr="0096602C">
        <w:rPr>
          <w:b/>
          <w:bCs/>
          <w:sz w:val="22"/>
          <w:szCs w:val="22"/>
        </w:rPr>
        <w:t xml:space="preserve"> BRIBERY (ARTICLE VIII OF THE CONVENTION</w:t>
      </w:r>
    </w:p>
    <w:p w14:paraId="2E17A87F" w14:textId="77777777" w:rsidR="00856978" w:rsidRPr="0096602C" w:rsidRDefault="00856978" w:rsidP="006C41B8">
      <w:pPr>
        <w:pStyle w:val="ListParagraph"/>
        <w:ind w:left="360"/>
        <w:jc w:val="both"/>
        <w:rPr>
          <w:rFonts w:eastAsia="Times New Roman"/>
          <w:b/>
          <w:bCs/>
          <w:sz w:val="22"/>
          <w:szCs w:val="22"/>
          <w:lang w:eastAsia="es-ES"/>
        </w:rPr>
      </w:pPr>
    </w:p>
    <w:p w14:paraId="5CA7CF86" w14:textId="77777777" w:rsidR="00856978" w:rsidRPr="0096602C" w:rsidRDefault="00856978" w:rsidP="00183BBF">
      <w:pPr>
        <w:pStyle w:val="ListParagraph"/>
        <w:numPr>
          <w:ilvl w:val="1"/>
          <w:numId w:val="10"/>
        </w:numPr>
        <w:ind w:left="720"/>
        <w:jc w:val="both"/>
        <w:rPr>
          <w:b/>
          <w:bCs/>
          <w:sz w:val="22"/>
          <w:szCs w:val="22"/>
        </w:rPr>
      </w:pPr>
      <w:r w:rsidRPr="0096602C">
        <w:rPr>
          <w:b/>
          <w:bCs/>
          <w:sz w:val="22"/>
          <w:szCs w:val="22"/>
        </w:rPr>
        <w:t>Follow-up to the implementation of the recommendations formulated in the Third Round</w:t>
      </w:r>
    </w:p>
    <w:p w14:paraId="4E996343" w14:textId="77777777" w:rsidR="00856978" w:rsidRPr="0096602C" w:rsidRDefault="00856978" w:rsidP="006C41B8">
      <w:pPr>
        <w:jc w:val="both"/>
        <w:textAlignment w:val="baseline"/>
        <w:rPr>
          <w:sz w:val="22"/>
          <w:szCs w:val="22"/>
          <w:u w:val="single"/>
        </w:rPr>
      </w:pPr>
      <w:bookmarkStart w:id="9" w:name="_Hlk150765644"/>
    </w:p>
    <w:p w14:paraId="6D81D362" w14:textId="77777777" w:rsidR="00856978" w:rsidRPr="0096602C" w:rsidRDefault="00856978" w:rsidP="006C41B8">
      <w:pPr>
        <w:jc w:val="both"/>
        <w:textAlignment w:val="baseline"/>
        <w:rPr>
          <w:sz w:val="22"/>
          <w:szCs w:val="22"/>
          <w:u w:val="single"/>
        </w:rPr>
      </w:pPr>
      <w:r w:rsidRPr="0096602C">
        <w:rPr>
          <w:sz w:val="22"/>
          <w:szCs w:val="22"/>
          <w:u w:val="single"/>
        </w:rPr>
        <w:t xml:space="preserve">Recommendation 3.4.1 suggested by the Committee: </w:t>
      </w:r>
    </w:p>
    <w:p w14:paraId="289752D6" w14:textId="77777777" w:rsidR="00856978" w:rsidRPr="0096602C" w:rsidRDefault="00856978" w:rsidP="006C41B8">
      <w:pPr>
        <w:jc w:val="both"/>
        <w:textAlignment w:val="baseline"/>
        <w:rPr>
          <w:b/>
          <w:bCs/>
          <w:sz w:val="22"/>
          <w:szCs w:val="22"/>
          <w:u w:val="single"/>
        </w:rPr>
      </w:pPr>
    </w:p>
    <w:p w14:paraId="50519583" w14:textId="77777777" w:rsidR="00856978" w:rsidRPr="0096602C" w:rsidRDefault="00856978" w:rsidP="00117CF1">
      <w:pPr>
        <w:autoSpaceDE w:val="0"/>
        <w:autoSpaceDN w:val="0"/>
        <w:adjustRightInd w:val="0"/>
        <w:jc w:val="both"/>
        <w:rPr>
          <w:b/>
          <w:bCs/>
          <w:i/>
          <w:iCs/>
          <w:color w:val="000000"/>
          <w:sz w:val="22"/>
          <w:szCs w:val="22"/>
        </w:rPr>
      </w:pPr>
      <w:bookmarkStart w:id="10" w:name="_Hlk150766880"/>
      <w:bookmarkEnd w:id="9"/>
      <w:r w:rsidRPr="0096602C">
        <w:rPr>
          <w:b/>
          <w:bCs/>
          <w:i/>
          <w:iCs/>
          <w:color w:val="000000"/>
          <w:sz w:val="22"/>
          <w:szCs w:val="22"/>
        </w:rPr>
        <w:t>Criminalize, subject to its Constitution and the fundamental principles of its legal system, the conduct of transnational bribery as described in Article VIII of the Convention, which defines it as the offering or granting, directly or indirectly, by nationals of a state party, persons having their habitual residence in its territory, and businesses domiciled there, to a government official of another state, of any article of monetary value, or other benefit, such as a gift, favor, promise or advantage, in connection with any economic or commercial transaction, in exchange for any act or omission in the performance of that official's public functions.</w:t>
      </w:r>
    </w:p>
    <w:bookmarkEnd w:id="10"/>
    <w:p w14:paraId="64E19E26" w14:textId="77777777" w:rsidR="00856978" w:rsidRPr="0096602C" w:rsidRDefault="00856978" w:rsidP="006C41B8">
      <w:pPr>
        <w:jc w:val="both"/>
        <w:textAlignment w:val="baseline"/>
        <w:rPr>
          <w:sz w:val="22"/>
          <w:szCs w:val="22"/>
          <w:u w:val="single"/>
        </w:rPr>
      </w:pPr>
    </w:p>
    <w:p w14:paraId="3E7D16A9" w14:textId="77777777" w:rsidR="00856978" w:rsidRPr="0096602C" w:rsidRDefault="00856978" w:rsidP="008A5116">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recommendation</w:t>
      </w:r>
      <w:proofErr w:type="gramEnd"/>
      <w:r w:rsidRPr="0096602C">
        <w:rPr>
          <w:sz w:val="22"/>
          <w:szCs w:val="22"/>
        </w:rPr>
        <w:t>, in its Response, Guyana notes that “</w:t>
      </w:r>
      <w:r w:rsidRPr="0096602C">
        <w:rPr>
          <w:i/>
          <w:iCs/>
          <w:sz w:val="22"/>
          <w:szCs w:val="22"/>
        </w:rPr>
        <w:t>Guyana does not have legislation specifically criminalizing transnational bribery. However, the Criminal Law (Offences) Act Cap 8:01 criminalizes both corruption and bribery. Offences carry a penalty of GYD 390,000 (USD 2,000) and three-to-seven years of imprisonment.”</w:t>
      </w:r>
      <w:r w:rsidRPr="00C74386">
        <w:rPr>
          <w:rStyle w:val="FootnoteReference"/>
          <w:sz w:val="22"/>
          <w:szCs w:val="22"/>
          <w:lang w:eastAsia="zh-CN"/>
        </w:rPr>
        <w:footnoteReference w:id="100"/>
      </w:r>
    </w:p>
    <w:p w14:paraId="5FDB18BA" w14:textId="77777777" w:rsidR="00856978" w:rsidRPr="0096602C" w:rsidRDefault="00856978" w:rsidP="004C048E">
      <w:pPr>
        <w:pStyle w:val="ListParagraph"/>
        <w:ind w:left="10"/>
        <w:jc w:val="both"/>
        <w:rPr>
          <w:sz w:val="22"/>
          <w:szCs w:val="22"/>
        </w:rPr>
      </w:pPr>
    </w:p>
    <w:p w14:paraId="73506E69" w14:textId="77777777" w:rsidR="00856978" w:rsidRPr="0096602C" w:rsidRDefault="00856978" w:rsidP="004C048E">
      <w:pPr>
        <w:pStyle w:val="ListParagraph"/>
        <w:numPr>
          <w:ilvl w:val="0"/>
          <w:numId w:val="1"/>
        </w:numPr>
        <w:ind w:left="0"/>
        <w:jc w:val="both"/>
        <w:rPr>
          <w:sz w:val="22"/>
          <w:szCs w:val="22"/>
        </w:rPr>
      </w:pPr>
      <w:r w:rsidRPr="0096602C">
        <w:rPr>
          <w:sz w:val="22"/>
          <w:szCs w:val="22"/>
        </w:rPr>
        <w:t>The Committee also notes that during the third round, Guyana explained that “</w:t>
      </w:r>
      <w:r w:rsidRPr="0096602C">
        <w:rPr>
          <w:i/>
          <w:iCs/>
          <w:sz w:val="22"/>
          <w:szCs w:val="22"/>
        </w:rPr>
        <w:t>with respect to Article VIII (3), that although it has not criminalized transnational bribery, the Co-operative Republic of Guyana, nevertheless, provides international cooperation in these cases, citing, for example, national laws and treaties on mutual assistance in criminal matters which it has ratified</w:t>
      </w:r>
      <w:r w:rsidRPr="0096602C">
        <w:rPr>
          <w:sz w:val="22"/>
          <w:szCs w:val="22"/>
        </w:rPr>
        <w:t>.”</w:t>
      </w:r>
      <w:r w:rsidRPr="0096602C">
        <w:rPr>
          <w:rStyle w:val="FootnoteReference"/>
          <w:i/>
          <w:iCs/>
          <w:sz w:val="22"/>
          <w:szCs w:val="22"/>
          <w:lang w:eastAsia="zh-CN"/>
        </w:rPr>
        <w:footnoteReference w:id="101"/>
      </w:r>
    </w:p>
    <w:p w14:paraId="6FA89FFD" w14:textId="77777777" w:rsidR="00856978" w:rsidRPr="0096602C" w:rsidRDefault="00856978" w:rsidP="004C048E">
      <w:pPr>
        <w:pStyle w:val="ListParagraph"/>
        <w:rPr>
          <w:sz w:val="22"/>
          <w:szCs w:val="22"/>
        </w:rPr>
      </w:pPr>
    </w:p>
    <w:p w14:paraId="330E91D7" w14:textId="77777777" w:rsidR="00856978" w:rsidRPr="0096602C" w:rsidRDefault="00856978" w:rsidP="004C048E">
      <w:pPr>
        <w:pStyle w:val="ListParagraph"/>
        <w:numPr>
          <w:ilvl w:val="0"/>
          <w:numId w:val="1"/>
        </w:numPr>
        <w:ind w:left="0"/>
        <w:jc w:val="both"/>
        <w:rPr>
          <w:sz w:val="22"/>
          <w:szCs w:val="22"/>
        </w:rPr>
      </w:pPr>
      <w:r w:rsidRPr="0096602C">
        <w:rPr>
          <w:sz w:val="22"/>
          <w:szCs w:val="22"/>
        </w:rPr>
        <w:t xml:space="preserve">In its response to the Questionnaire, Guyana also referred to the </w:t>
      </w:r>
      <w:r w:rsidRPr="0096602C">
        <w:rPr>
          <w:i/>
          <w:iCs/>
          <w:sz w:val="22"/>
          <w:szCs w:val="22"/>
        </w:rPr>
        <w:t>Thomas Carroll Affair</w:t>
      </w:r>
      <w:r w:rsidRPr="00C74386">
        <w:rPr>
          <w:rStyle w:val="FootnoteReference"/>
          <w:rFonts w:eastAsia="Times New Roman"/>
          <w:sz w:val="22"/>
          <w:szCs w:val="22"/>
          <w:lang w:val="es-CR"/>
        </w:rPr>
        <w:footnoteReference w:id="102"/>
      </w:r>
      <w:r w:rsidRPr="0096602C">
        <w:rPr>
          <w:i/>
          <w:iCs/>
          <w:sz w:val="22"/>
          <w:szCs w:val="22"/>
        </w:rPr>
        <w:t xml:space="preserve"> </w:t>
      </w:r>
      <w:r w:rsidRPr="0096602C">
        <w:rPr>
          <w:sz w:val="22"/>
          <w:szCs w:val="22"/>
        </w:rPr>
        <w:t xml:space="preserve">in which a former American diplomat was sentenced on June 13, </w:t>
      </w:r>
      <w:proofErr w:type="gramStart"/>
      <w:r w:rsidRPr="0096602C">
        <w:rPr>
          <w:sz w:val="22"/>
          <w:szCs w:val="22"/>
        </w:rPr>
        <w:t>2002</w:t>
      </w:r>
      <w:proofErr w:type="gramEnd"/>
      <w:r w:rsidRPr="0096602C">
        <w:rPr>
          <w:sz w:val="22"/>
          <w:szCs w:val="22"/>
        </w:rPr>
        <w:t xml:space="preserve"> to 21 years in prison for selling American visas: an activity in which a Guyanese citizen also participated as a broker.  Also in 2004, the national authorities accused a Guyanese citizen of forging Canadian passports.</w:t>
      </w:r>
      <w:r w:rsidRPr="0096602C">
        <w:rPr>
          <w:rStyle w:val="FootnoteReference"/>
          <w:i/>
          <w:iCs/>
          <w:sz w:val="22"/>
          <w:szCs w:val="22"/>
        </w:rPr>
        <w:t xml:space="preserve"> </w:t>
      </w:r>
      <w:r w:rsidRPr="00C74386">
        <w:rPr>
          <w:rStyle w:val="FootnoteReference"/>
          <w:sz w:val="22"/>
          <w:szCs w:val="22"/>
          <w:lang w:eastAsia="zh-CN"/>
        </w:rPr>
        <w:footnoteReference w:id="103"/>
      </w:r>
    </w:p>
    <w:p w14:paraId="50FDB25B" w14:textId="77777777" w:rsidR="00856978" w:rsidRPr="0096602C" w:rsidRDefault="00856978" w:rsidP="004C048E">
      <w:pPr>
        <w:pStyle w:val="ListParagraph"/>
        <w:rPr>
          <w:rFonts w:eastAsia="Times New Roman"/>
          <w:sz w:val="22"/>
          <w:szCs w:val="22"/>
        </w:rPr>
      </w:pPr>
    </w:p>
    <w:p w14:paraId="2FB03150" w14:textId="77777777" w:rsidR="00856978" w:rsidRPr="0096602C" w:rsidRDefault="00856978" w:rsidP="004C048E">
      <w:pPr>
        <w:pStyle w:val="ListParagraph"/>
        <w:numPr>
          <w:ilvl w:val="0"/>
          <w:numId w:val="1"/>
        </w:numPr>
        <w:ind w:left="0"/>
        <w:jc w:val="both"/>
        <w:rPr>
          <w:sz w:val="22"/>
          <w:szCs w:val="22"/>
        </w:rPr>
      </w:pPr>
      <w:r w:rsidRPr="0096602C">
        <w:rPr>
          <w:sz w:val="22"/>
          <w:szCs w:val="22"/>
        </w:rPr>
        <w:t xml:space="preserve">Given the foregoing, the Committee considers that the country under review should give additional attention to implementation thereto and will reiterate the recommendation. (See Recommendation </w:t>
      </w:r>
      <w:r w:rsidRPr="00C02EA5">
        <w:rPr>
          <w:sz w:val="22"/>
          <w:szCs w:val="22"/>
          <w:highlight w:val="lightGray"/>
        </w:rPr>
        <w:t>3.4.1</w:t>
      </w:r>
      <w:r w:rsidRPr="0096602C">
        <w:rPr>
          <w:sz w:val="22"/>
          <w:szCs w:val="22"/>
        </w:rPr>
        <w:t xml:space="preserve"> in </w:t>
      </w:r>
      <w:r w:rsidRPr="00C02EA5">
        <w:rPr>
          <w:sz w:val="22"/>
          <w:szCs w:val="22"/>
        </w:rPr>
        <w:t>Section 3.4 of Chapter</w:t>
      </w:r>
      <w:r w:rsidRPr="0096602C">
        <w:rPr>
          <w:sz w:val="22"/>
          <w:szCs w:val="22"/>
        </w:rPr>
        <w:t xml:space="preserve"> II of this Report)</w:t>
      </w:r>
    </w:p>
    <w:p w14:paraId="1560A541" w14:textId="77777777" w:rsidR="00856978" w:rsidRPr="0096602C" w:rsidRDefault="00856978" w:rsidP="00287656">
      <w:pPr>
        <w:pStyle w:val="ListParagraph"/>
        <w:rPr>
          <w:sz w:val="22"/>
          <w:szCs w:val="22"/>
        </w:rPr>
      </w:pPr>
    </w:p>
    <w:p w14:paraId="37B06443" w14:textId="77777777" w:rsidR="00856978" w:rsidRPr="0096602C" w:rsidRDefault="00856978" w:rsidP="004C61FD">
      <w:pPr>
        <w:suppressAutoHyphens/>
        <w:ind w:left="10"/>
        <w:jc w:val="both"/>
        <w:rPr>
          <w:sz w:val="22"/>
          <w:szCs w:val="22"/>
          <w:u w:val="single"/>
        </w:rPr>
      </w:pPr>
      <w:r w:rsidRPr="0096602C">
        <w:rPr>
          <w:sz w:val="22"/>
          <w:szCs w:val="22"/>
          <w:u w:val="single"/>
        </w:rPr>
        <w:t xml:space="preserve">Recommendation 3.4.2 suggested by the Committee: </w:t>
      </w:r>
    </w:p>
    <w:p w14:paraId="05033A48" w14:textId="77777777" w:rsidR="00856978" w:rsidRPr="0096602C" w:rsidRDefault="00856978" w:rsidP="004C61FD">
      <w:pPr>
        <w:suppressAutoHyphens/>
        <w:ind w:left="10"/>
        <w:jc w:val="both"/>
        <w:rPr>
          <w:b/>
          <w:bCs/>
          <w:sz w:val="22"/>
          <w:szCs w:val="22"/>
          <w:u w:val="single"/>
        </w:rPr>
      </w:pPr>
    </w:p>
    <w:p w14:paraId="67DF8AC2" w14:textId="77777777" w:rsidR="00856978" w:rsidRPr="0096602C" w:rsidRDefault="00856978" w:rsidP="00B133DE">
      <w:pPr>
        <w:autoSpaceDE w:val="0"/>
        <w:autoSpaceDN w:val="0"/>
        <w:adjustRightInd w:val="0"/>
        <w:jc w:val="both"/>
        <w:rPr>
          <w:b/>
          <w:bCs/>
          <w:i/>
          <w:iCs/>
          <w:color w:val="000000"/>
          <w:sz w:val="22"/>
          <w:szCs w:val="22"/>
        </w:rPr>
      </w:pPr>
      <w:r w:rsidRPr="0096602C">
        <w:rPr>
          <w:b/>
          <w:bCs/>
          <w:i/>
          <w:iCs/>
          <w:color w:val="000000"/>
          <w:sz w:val="22"/>
          <w:szCs w:val="22"/>
        </w:rPr>
        <w:t>Consider the possibility of adopting the necessary measures to ensure, with respect to the provisions that ultimately do prohibit and punish the acts described in Article VIII of the Convention, that there is clarity as regards what should be understood by the term “government official of another state.”</w:t>
      </w:r>
    </w:p>
    <w:p w14:paraId="05DB33EF" w14:textId="77777777" w:rsidR="00856978" w:rsidRPr="0096602C" w:rsidRDefault="00856978" w:rsidP="006C41B8">
      <w:pPr>
        <w:suppressAutoHyphens/>
        <w:ind w:left="10"/>
        <w:jc w:val="both"/>
        <w:rPr>
          <w:color w:val="FF0000"/>
          <w:sz w:val="22"/>
          <w:szCs w:val="22"/>
        </w:rPr>
      </w:pPr>
    </w:p>
    <w:p w14:paraId="45640A2D" w14:textId="77777777" w:rsidR="00856978" w:rsidRPr="0096602C" w:rsidRDefault="00856978" w:rsidP="004C048E">
      <w:pPr>
        <w:pStyle w:val="ListParagraph"/>
        <w:numPr>
          <w:ilvl w:val="0"/>
          <w:numId w:val="1"/>
        </w:numPr>
        <w:ind w:left="0"/>
        <w:jc w:val="both"/>
        <w:rPr>
          <w:rFonts w:eastAsia="Times New Roman"/>
          <w:color w:val="FF0000"/>
          <w:sz w:val="22"/>
          <w:szCs w:val="22"/>
        </w:rPr>
      </w:pPr>
      <w:r w:rsidRPr="0096602C">
        <w:rPr>
          <w:sz w:val="22"/>
          <w:szCs w:val="22"/>
        </w:rPr>
        <w:t xml:space="preserve">With respect to the </w:t>
      </w:r>
      <w:proofErr w:type="gramStart"/>
      <w:r w:rsidRPr="0096602C">
        <w:rPr>
          <w:sz w:val="22"/>
          <w:szCs w:val="22"/>
        </w:rPr>
        <w:t>aforementioned recommendation</w:t>
      </w:r>
      <w:proofErr w:type="gramEnd"/>
      <w:r w:rsidRPr="0096602C">
        <w:rPr>
          <w:sz w:val="22"/>
          <w:szCs w:val="22"/>
        </w:rPr>
        <w:t>, in its Response, the country under review presented the following information: “</w:t>
      </w:r>
      <w:r w:rsidRPr="0096602C">
        <w:rPr>
          <w:i/>
          <w:iCs/>
          <w:color w:val="000000"/>
          <w:sz w:val="22"/>
          <w:szCs w:val="22"/>
        </w:rPr>
        <w:t>this recommendation will be considered by Guyana</w:t>
      </w:r>
      <w:r w:rsidRPr="0096602C">
        <w:rPr>
          <w:color w:val="000000"/>
          <w:sz w:val="22"/>
          <w:szCs w:val="22"/>
        </w:rPr>
        <w:t>.”</w:t>
      </w:r>
      <w:r w:rsidRPr="0096602C">
        <w:rPr>
          <w:rStyle w:val="FootnoteReference"/>
          <w:i/>
          <w:iCs/>
          <w:sz w:val="22"/>
          <w:szCs w:val="22"/>
        </w:rPr>
        <w:t xml:space="preserve"> </w:t>
      </w:r>
      <w:r w:rsidRPr="00B71640">
        <w:rPr>
          <w:rStyle w:val="FootnoteReference"/>
          <w:sz w:val="22"/>
          <w:szCs w:val="22"/>
          <w:lang w:eastAsia="zh-CN"/>
        </w:rPr>
        <w:footnoteReference w:id="104"/>
      </w:r>
    </w:p>
    <w:p w14:paraId="29E73C96" w14:textId="77777777" w:rsidR="00856978" w:rsidRPr="0096602C" w:rsidRDefault="00856978" w:rsidP="004C048E">
      <w:pPr>
        <w:pStyle w:val="ListParagraph"/>
        <w:ind w:left="10"/>
        <w:jc w:val="both"/>
        <w:rPr>
          <w:rFonts w:eastAsia="Times New Roman"/>
          <w:color w:val="FF0000"/>
          <w:sz w:val="22"/>
          <w:szCs w:val="22"/>
        </w:rPr>
      </w:pPr>
    </w:p>
    <w:p w14:paraId="4C59357F" w14:textId="4EEE59C1" w:rsidR="007A5AB7" w:rsidRDefault="00856978" w:rsidP="005B1C70">
      <w:pPr>
        <w:pStyle w:val="ListParagraph"/>
        <w:numPr>
          <w:ilvl w:val="0"/>
          <w:numId w:val="1"/>
        </w:numPr>
        <w:ind w:left="0"/>
        <w:jc w:val="both"/>
        <w:rPr>
          <w:color w:val="4F81BD" w:themeColor="accent1"/>
          <w:sz w:val="22"/>
          <w:szCs w:val="22"/>
        </w:rPr>
      </w:pPr>
      <w:r w:rsidRPr="00021101">
        <w:rPr>
          <w:sz w:val="22"/>
          <w:szCs w:val="22"/>
        </w:rPr>
        <w:t xml:space="preserve">Given the foregoing, the Committee </w:t>
      </w:r>
      <w:r w:rsidR="00021101" w:rsidRPr="00A0553A">
        <w:rPr>
          <w:color w:val="4F81BD" w:themeColor="accent1"/>
          <w:sz w:val="22"/>
          <w:szCs w:val="22"/>
        </w:rPr>
        <w:t>c</w:t>
      </w:r>
      <w:r w:rsidR="006C4033" w:rsidRPr="00A0553A">
        <w:rPr>
          <w:color w:val="4F81BD" w:themeColor="accent1"/>
          <w:sz w:val="22"/>
          <w:szCs w:val="22"/>
        </w:rPr>
        <w:t xml:space="preserve">onsidering the scope of recommendation 3.4.1 of this section, which refers to the relevance of criminalizing transnational bribery in accordance with article VIII of the Convention, and </w:t>
      </w:r>
      <w:proofErr w:type="gramStart"/>
      <w:r w:rsidR="006C4033" w:rsidRPr="00A0553A">
        <w:rPr>
          <w:color w:val="4F81BD" w:themeColor="accent1"/>
          <w:sz w:val="22"/>
          <w:szCs w:val="22"/>
        </w:rPr>
        <w:t>in particular that</w:t>
      </w:r>
      <w:proofErr w:type="gramEnd"/>
      <w:r w:rsidR="006C4033" w:rsidRPr="00A0553A">
        <w:rPr>
          <w:color w:val="4F81BD" w:themeColor="accent1"/>
          <w:sz w:val="22"/>
          <w:szCs w:val="22"/>
        </w:rPr>
        <w:t xml:space="preserve"> compliance with this recommendation entails the adoption of a definition of the term "</w:t>
      </w:r>
      <w:r w:rsidR="006C4033" w:rsidRPr="00A0553A">
        <w:rPr>
          <w:i/>
          <w:iCs/>
          <w:color w:val="4F81BD" w:themeColor="accent1"/>
          <w:sz w:val="22"/>
          <w:szCs w:val="22"/>
        </w:rPr>
        <w:t>public official of another State</w:t>
      </w:r>
      <w:r w:rsidR="006C4033" w:rsidRPr="00A0553A">
        <w:rPr>
          <w:color w:val="4F81BD" w:themeColor="accent1"/>
          <w:sz w:val="22"/>
          <w:szCs w:val="22"/>
        </w:rPr>
        <w:t>", the Committee considers that this recommendation may be deleted as redundant.</w:t>
      </w:r>
    </w:p>
    <w:p w14:paraId="1AC95323" w14:textId="77777777" w:rsidR="00AF61AA" w:rsidRPr="00AF61AA" w:rsidRDefault="00AF61AA" w:rsidP="00AF61AA">
      <w:pPr>
        <w:pStyle w:val="ListParagraph"/>
        <w:rPr>
          <w:color w:val="4F81BD" w:themeColor="accent1"/>
          <w:sz w:val="22"/>
          <w:szCs w:val="22"/>
        </w:rPr>
      </w:pPr>
    </w:p>
    <w:p w14:paraId="3AC8CC54" w14:textId="77777777" w:rsidR="007A5AB7" w:rsidRPr="00A0553A" w:rsidRDefault="007A5AB7" w:rsidP="007A5AB7">
      <w:pPr>
        <w:pStyle w:val="ListParagraph"/>
        <w:ind w:left="0"/>
        <w:jc w:val="both"/>
        <w:rPr>
          <w:strike/>
          <w:color w:val="4F81BD" w:themeColor="accent1"/>
          <w:sz w:val="22"/>
          <w:szCs w:val="22"/>
        </w:rPr>
      </w:pPr>
    </w:p>
    <w:p w14:paraId="6C40E506" w14:textId="77777777" w:rsidR="00856978" w:rsidRPr="0096602C" w:rsidRDefault="00856978" w:rsidP="00183BBF">
      <w:pPr>
        <w:pStyle w:val="ListParagraph"/>
        <w:numPr>
          <w:ilvl w:val="1"/>
          <w:numId w:val="10"/>
        </w:numPr>
        <w:ind w:left="720"/>
        <w:jc w:val="both"/>
        <w:rPr>
          <w:b/>
          <w:bCs/>
          <w:sz w:val="22"/>
          <w:szCs w:val="22"/>
        </w:rPr>
      </w:pPr>
      <w:r w:rsidRPr="0096602C">
        <w:rPr>
          <w:b/>
          <w:bCs/>
          <w:sz w:val="22"/>
          <w:szCs w:val="22"/>
        </w:rPr>
        <w:t>New Developments with respect to the Provision of the Convention on Transnational Bribery.</w:t>
      </w:r>
    </w:p>
    <w:p w14:paraId="109F0BB2" w14:textId="77777777" w:rsidR="00856978" w:rsidRPr="0096602C" w:rsidRDefault="00856978" w:rsidP="006C41B8">
      <w:pPr>
        <w:jc w:val="both"/>
        <w:rPr>
          <w:b/>
          <w:bCs/>
          <w:sz w:val="22"/>
          <w:szCs w:val="22"/>
          <w:lang w:eastAsia="es-ES"/>
        </w:rPr>
      </w:pPr>
    </w:p>
    <w:p w14:paraId="40907086" w14:textId="77777777" w:rsidR="00856978" w:rsidRPr="0096602C" w:rsidRDefault="00856978" w:rsidP="006C41B8">
      <w:pPr>
        <w:pStyle w:val="ListParagraph"/>
        <w:numPr>
          <w:ilvl w:val="2"/>
          <w:numId w:val="4"/>
        </w:numPr>
        <w:ind w:left="1440"/>
        <w:jc w:val="both"/>
        <w:rPr>
          <w:rFonts w:eastAsia="Times New Roman"/>
          <w:b/>
          <w:bCs/>
          <w:sz w:val="22"/>
          <w:szCs w:val="22"/>
        </w:rPr>
      </w:pPr>
      <w:r w:rsidRPr="0096602C">
        <w:rPr>
          <w:b/>
          <w:bCs/>
          <w:sz w:val="22"/>
          <w:szCs w:val="22"/>
        </w:rPr>
        <w:t>New Developments with Respect to the Legal Framework.</w:t>
      </w:r>
    </w:p>
    <w:p w14:paraId="00399BC0" w14:textId="77777777" w:rsidR="00856978" w:rsidRPr="0096602C" w:rsidRDefault="00856978" w:rsidP="006C41B8">
      <w:pPr>
        <w:pStyle w:val="ListParagraph"/>
        <w:ind w:left="1620"/>
        <w:jc w:val="both"/>
        <w:rPr>
          <w:b/>
          <w:bCs/>
          <w:sz w:val="22"/>
          <w:szCs w:val="22"/>
          <w:lang w:eastAsia="es-ES"/>
        </w:rPr>
      </w:pPr>
    </w:p>
    <w:p w14:paraId="3D18CAC6" w14:textId="77777777" w:rsidR="00856978" w:rsidRPr="0096602C" w:rsidRDefault="00856978" w:rsidP="004C048E">
      <w:pPr>
        <w:pStyle w:val="ListParagraph"/>
        <w:numPr>
          <w:ilvl w:val="0"/>
          <w:numId w:val="1"/>
        </w:numPr>
        <w:ind w:left="0"/>
        <w:jc w:val="both"/>
        <w:rPr>
          <w:rFonts w:eastAsia="Times New Roman"/>
          <w:sz w:val="22"/>
          <w:szCs w:val="22"/>
        </w:rPr>
      </w:pPr>
      <w:r w:rsidRPr="0096602C">
        <w:rPr>
          <w:sz w:val="22"/>
          <w:szCs w:val="22"/>
        </w:rPr>
        <w:t>In its Response to the Questionnaire and during the on-site visit, the country under review indicated that there are not new developments with respect to the legal framework on Transnational Bribery.</w:t>
      </w:r>
      <w:r w:rsidRPr="0096602C">
        <w:rPr>
          <w:rStyle w:val="FootnoteReference"/>
          <w:sz w:val="22"/>
          <w:szCs w:val="22"/>
        </w:rPr>
        <w:footnoteReference w:id="105"/>
      </w:r>
    </w:p>
    <w:p w14:paraId="7B27E658" w14:textId="77777777" w:rsidR="00856978" w:rsidRDefault="00856978" w:rsidP="006C41B8">
      <w:pPr>
        <w:pStyle w:val="ListParagraph"/>
        <w:ind w:left="10"/>
        <w:jc w:val="both"/>
        <w:rPr>
          <w:rFonts w:eastAsia="Times New Roman"/>
          <w:color w:val="FF0000"/>
          <w:sz w:val="22"/>
          <w:szCs w:val="22"/>
        </w:rPr>
      </w:pPr>
    </w:p>
    <w:p w14:paraId="494EF388" w14:textId="77777777" w:rsidR="00B71640" w:rsidRPr="0096602C" w:rsidRDefault="00B71640" w:rsidP="006C41B8">
      <w:pPr>
        <w:pStyle w:val="ListParagraph"/>
        <w:ind w:left="10"/>
        <w:jc w:val="both"/>
        <w:rPr>
          <w:rFonts w:eastAsia="Times New Roman"/>
          <w:color w:val="FF0000"/>
          <w:sz w:val="22"/>
          <w:szCs w:val="22"/>
        </w:rPr>
      </w:pPr>
    </w:p>
    <w:p w14:paraId="44BCB315" w14:textId="77777777" w:rsidR="00856978" w:rsidRPr="0096602C" w:rsidRDefault="00856978" w:rsidP="006C41B8">
      <w:pPr>
        <w:pStyle w:val="ListParagraph"/>
        <w:numPr>
          <w:ilvl w:val="2"/>
          <w:numId w:val="4"/>
        </w:numPr>
        <w:ind w:left="1440"/>
        <w:jc w:val="both"/>
        <w:rPr>
          <w:b/>
          <w:bCs/>
          <w:sz w:val="22"/>
          <w:szCs w:val="22"/>
          <w:u w:color="000000"/>
        </w:rPr>
      </w:pPr>
      <w:r w:rsidRPr="0096602C">
        <w:rPr>
          <w:b/>
          <w:bCs/>
          <w:sz w:val="22"/>
          <w:szCs w:val="22"/>
        </w:rPr>
        <w:t>New Developments with Respect to Technology</w:t>
      </w:r>
      <w:r w:rsidRPr="0096602C">
        <w:rPr>
          <w:b/>
          <w:bCs/>
          <w:sz w:val="22"/>
          <w:szCs w:val="22"/>
          <w:u w:color="000000"/>
        </w:rPr>
        <w:t xml:space="preserve">. </w:t>
      </w:r>
    </w:p>
    <w:p w14:paraId="162F02E0" w14:textId="77777777" w:rsidR="00856978" w:rsidRPr="0096602C" w:rsidRDefault="00856978" w:rsidP="006C41B8">
      <w:pPr>
        <w:tabs>
          <w:tab w:val="num" w:pos="540"/>
        </w:tabs>
        <w:jc w:val="both"/>
        <w:rPr>
          <w:color w:val="FF0000"/>
          <w:sz w:val="22"/>
          <w:szCs w:val="22"/>
          <w:lang w:eastAsia="es-ES"/>
        </w:rPr>
      </w:pPr>
    </w:p>
    <w:p w14:paraId="248E017A" w14:textId="77777777" w:rsidR="00856978" w:rsidRPr="0096602C" w:rsidRDefault="00856978" w:rsidP="004C048E">
      <w:pPr>
        <w:pStyle w:val="ListParagraph"/>
        <w:numPr>
          <w:ilvl w:val="0"/>
          <w:numId w:val="1"/>
        </w:numPr>
        <w:ind w:left="0"/>
        <w:jc w:val="both"/>
        <w:rPr>
          <w:sz w:val="22"/>
          <w:szCs w:val="22"/>
        </w:rPr>
      </w:pPr>
      <w:r w:rsidRPr="0096602C">
        <w:rPr>
          <w:sz w:val="22"/>
          <w:szCs w:val="22"/>
        </w:rPr>
        <w:t xml:space="preserve">In its Response to the Questionnaire and during the on-site visit the country under review reported that </w:t>
      </w:r>
      <w:r w:rsidRPr="0096602C">
        <w:rPr>
          <w:color w:val="0F0F0F"/>
          <w:sz w:val="22"/>
          <w:szCs w:val="22"/>
        </w:rPr>
        <w:t>has developed a modern information-based governance system that enhances connectivity through ICT. Citizens can report bribery incidents via government websites and social media platforms like Facebook, Instagram, and Twitter. Moreover, there are 241 ICT Hubs nationwide, providing free internet access with internet-ready computers to the public.</w:t>
      </w:r>
      <w:r w:rsidRPr="0096602C">
        <w:rPr>
          <w:rStyle w:val="FootnoteReference"/>
          <w:sz w:val="22"/>
          <w:szCs w:val="22"/>
        </w:rPr>
        <w:t xml:space="preserve"> </w:t>
      </w:r>
      <w:r w:rsidRPr="0096602C">
        <w:rPr>
          <w:rStyle w:val="FootnoteReference"/>
          <w:sz w:val="22"/>
          <w:szCs w:val="22"/>
        </w:rPr>
        <w:footnoteReference w:id="106"/>
      </w:r>
    </w:p>
    <w:p w14:paraId="76DB5E56" w14:textId="77777777" w:rsidR="00856978" w:rsidRDefault="00856978" w:rsidP="006C41B8">
      <w:pPr>
        <w:suppressAutoHyphens/>
        <w:jc w:val="both"/>
        <w:rPr>
          <w:color w:val="FF0000"/>
          <w:sz w:val="22"/>
          <w:szCs w:val="22"/>
        </w:rPr>
      </w:pPr>
    </w:p>
    <w:p w14:paraId="58BF1236" w14:textId="77777777" w:rsidR="00856978" w:rsidRPr="0096602C" w:rsidRDefault="00856978" w:rsidP="00183BBF">
      <w:pPr>
        <w:pStyle w:val="ListParagraph"/>
        <w:numPr>
          <w:ilvl w:val="1"/>
          <w:numId w:val="10"/>
        </w:numPr>
        <w:ind w:left="720"/>
        <w:jc w:val="both"/>
        <w:rPr>
          <w:b/>
          <w:bCs/>
          <w:sz w:val="22"/>
          <w:szCs w:val="22"/>
        </w:rPr>
      </w:pPr>
      <w:r w:rsidRPr="0096602C">
        <w:rPr>
          <w:b/>
          <w:bCs/>
          <w:sz w:val="22"/>
          <w:szCs w:val="22"/>
        </w:rPr>
        <w:t>Results.</w:t>
      </w:r>
    </w:p>
    <w:p w14:paraId="352A7CF5" w14:textId="77777777" w:rsidR="00856978" w:rsidRPr="0096602C" w:rsidRDefault="00856978" w:rsidP="006C41B8">
      <w:pPr>
        <w:tabs>
          <w:tab w:val="left" w:pos="900"/>
        </w:tabs>
        <w:jc w:val="both"/>
        <w:rPr>
          <w:b/>
          <w:bCs/>
          <w:color w:val="FF0000"/>
          <w:sz w:val="22"/>
          <w:szCs w:val="22"/>
          <w:lang w:eastAsia="es-ES"/>
        </w:rPr>
      </w:pPr>
    </w:p>
    <w:p w14:paraId="3A088697" w14:textId="77777777" w:rsidR="00856978" w:rsidRPr="0096602C" w:rsidRDefault="00856978" w:rsidP="004C048E">
      <w:pPr>
        <w:pStyle w:val="ListParagraph"/>
        <w:numPr>
          <w:ilvl w:val="0"/>
          <w:numId w:val="1"/>
        </w:numPr>
        <w:ind w:left="0"/>
        <w:jc w:val="both"/>
        <w:rPr>
          <w:sz w:val="22"/>
          <w:szCs w:val="22"/>
        </w:rPr>
      </w:pPr>
      <w:r w:rsidRPr="0096602C">
        <w:rPr>
          <w:sz w:val="22"/>
          <w:szCs w:val="22"/>
        </w:rPr>
        <w:t xml:space="preserve">In its Response to the Questionnaire, the country under review did not present results with respect to transnational bribery. </w:t>
      </w:r>
      <w:r w:rsidRPr="0096602C">
        <w:rPr>
          <w:rStyle w:val="FootnoteReference"/>
          <w:sz w:val="22"/>
          <w:szCs w:val="22"/>
        </w:rPr>
        <w:footnoteReference w:id="107"/>
      </w:r>
    </w:p>
    <w:p w14:paraId="7420228C" w14:textId="77777777" w:rsidR="00856978" w:rsidRPr="0096602C" w:rsidRDefault="00856978" w:rsidP="0061089A">
      <w:pPr>
        <w:suppressAutoHyphens/>
        <w:autoSpaceDE w:val="0"/>
        <w:autoSpaceDN w:val="0"/>
        <w:adjustRightInd w:val="0"/>
        <w:ind w:left="10"/>
        <w:jc w:val="both"/>
        <w:rPr>
          <w:sz w:val="22"/>
          <w:szCs w:val="22"/>
        </w:rPr>
      </w:pPr>
    </w:p>
    <w:p w14:paraId="0FDA50F2" w14:textId="28B103B0" w:rsidR="00856978" w:rsidRPr="0096602C" w:rsidRDefault="00856978" w:rsidP="004C048E">
      <w:pPr>
        <w:pStyle w:val="ListParagraph"/>
        <w:numPr>
          <w:ilvl w:val="0"/>
          <w:numId w:val="1"/>
        </w:numPr>
        <w:ind w:left="0"/>
        <w:jc w:val="both"/>
        <w:rPr>
          <w:sz w:val="22"/>
          <w:szCs w:val="22"/>
        </w:rPr>
      </w:pPr>
      <w:r w:rsidRPr="0096602C">
        <w:rPr>
          <w:sz w:val="22"/>
          <w:szCs w:val="22"/>
        </w:rPr>
        <w:t xml:space="preserve">Given the foregoing and taking into consideration that Guyana has not defined transnational bribery as a crime, the Committee believes it would be beneficial for the country under review to consider maintaining </w:t>
      </w:r>
      <w:r w:rsidR="0061121A" w:rsidRPr="009B2338">
        <w:rPr>
          <w:color w:val="4F81BD" w:themeColor="accent1"/>
          <w:sz w:val="22"/>
          <w:szCs w:val="22"/>
        </w:rPr>
        <w:t>statistics</w:t>
      </w:r>
      <w:r w:rsidRPr="009B2338">
        <w:rPr>
          <w:color w:val="4F81BD" w:themeColor="accent1"/>
          <w:sz w:val="22"/>
          <w:szCs w:val="22"/>
        </w:rPr>
        <w:t xml:space="preserve"> </w:t>
      </w:r>
      <w:r w:rsidRPr="0096602C">
        <w:rPr>
          <w:sz w:val="22"/>
          <w:szCs w:val="22"/>
        </w:rPr>
        <w:t xml:space="preserve">on the provision of assistance and cooperation to States Parties of the Convention, with respect to the offense of international bribery. The Committee will formulate a recommendation in this regard. (See recommendation </w:t>
      </w:r>
      <w:r w:rsidRPr="00C02EA5">
        <w:rPr>
          <w:sz w:val="22"/>
          <w:szCs w:val="22"/>
          <w:highlight w:val="lightGray"/>
        </w:rPr>
        <w:t>3.4.</w:t>
      </w:r>
      <w:r w:rsidR="00EC067F" w:rsidRPr="00C02EA5">
        <w:rPr>
          <w:sz w:val="22"/>
          <w:szCs w:val="22"/>
          <w:highlight w:val="lightGray"/>
        </w:rPr>
        <w:t>2</w:t>
      </w:r>
      <w:r w:rsidRPr="00C02EA5">
        <w:rPr>
          <w:sz w:val="22"/>
          <w:szCs w:val="22"/>
          <w:highlight w:val="lightGray"/>
        </w:rPr>
        <w:t>.</w:t>
      </w:r>
      <w:r w:rsidRPr="0096602C">
        <w:rPr>
          <w:sz w:val="22"/>
          <w:szCs w:val="22"/>
        </w:rPr>
        <w:t xml:space="preserve"> in </w:t>
      </w:r>
      <w:r w:rsidRPr="00C02EA5">
        <w:rPr>
          <w:sz w:val="22"/>
          <w:szCs w:val="22"/>
        </w:rPr>
        <w:t>section 3.4 of</w:t>
      </w:r>
      <w:r w:rsidRPr="0096602C">
        <w:rPr>
          <w:sz w:val="22"/>
          <w:szCs w:val="22"/>
        </w:rPr>
        <w:t xml:space="preserve"> Chapter II of this Report).</w:t>
      </w:r>
    </w:p>
    <w:p w14:paraId="455FFF99" w14:textId="77777777" w:rsidR="00856978" w:rsidRPr="0096602C" w:rsidRDefault="00856978" w:rsidP="006C41B8">
      <w:pPr>
        <w:suppressAutoHyphens/>
        <w:ind w:left="10"/>
        <w:jc w:val="both"/>
        <w:rPr>
          <w:color w:val="FF0000"/>
          <w:sz w:val="22"/>
          <w:szCs w:val="22"/>
        </w:rPr>
      </w:pPr>
    </w:p>
    <w:p w14:paraId="0EDD6674" w14:textId="77777777" w:rsidR="00856978" w:rsidRPr="0096602C" w:rsidRDefault="00856978" w:rsidP="00183BBF">
      <w:pPr>
        <w:pStyle w:val="ListParagraph"/>
        <w:numPr>
          <w:ilvl w:val="1"/>
          <w:numId w:val="10"/>
        </w:numPr>
        <w:ind w:left="720"/>
        <w:jc w:val="both"/>
        <w:rPr>
          <w:b/>
          <w:bCs/>
          <w:sz w:val="22"/>
          <w:szCs w:val="22"/>
        </w:rPr>
      </w:pPr>
      <w:r w:rsidRPr="0096602C">
        <w:rPr>
          <w:b/>
          <w:bCs/>
          <w:sz w:val="22"/>
          <w:szCs w:val="22"/>
        </w:rPr>
        <w:t>Recommendations</w:t>
      </w:r>
    </w:p>
    <w:p w14:paraId="34B8B46B" w14:textId="77777777" w:rsidR="00EB4CB1" w:rsidRPr="0096602C" w:rsidRDefault="00EB4CB1" w:rsidP="00EB4CB1">
      <w:pPr>
        <w:ind w:left="900"/>
        <w:jc w:val="both"/>
        <w:rPr>
          <w:b/>
          <w:bCs/>
          <w:sz w:val="22"/>
          <w:szCs w:val="22"/>
          <w:lang w:eastAsia="es-ES"/>
        </w:rPr>
      </w:pPr>
    </w:p>
    <w:p w14:paraId="2CEE33C1" w14:textId="77777777" w:rsidR="00EB4CB1" w:rsidRPr="0096602C" w:rsidRDefault="00EB4CB1" w:rsidP="00EB4CB1">
      <w:pPr>
        <w:pStyle w:val="ListParagraph"/>
        <w:numPr>
          <w:ilvl w:val="0"/>
          <w:numId w:val="1"/>
        </w:numPr>
        <w:ind w:left="0"/>
        <w:jc w:val="both"/>
        <w:rPr>
          <w:sz w:val="22"/>
          <w:szCs w:val="22"/>
        </w:rPr>
      </w:pPr>
      <w:proofErr w:type="gramStart"/>
      <w:r w:rsidRPr="0096602C">
        <w:rPr>
          <w:sz w:val="22"/>
          <w:szCs w:val="22"/>
        </w:rPr>
        <w:t>In light of</w:t>
      </w:r>
      <w:proofErr w:type="gramEnd"/>
      <w:r w:rsidRPr="0096602C">
        <w:rPr>
          <w:sz w:val="22"/>
          <w:szCs w:val="22"/>
        </w:rPr>
        <w:t xml:space="preserve"> the observations made in sections 3.1, 3.2, and 3.3 of Chapter II of this Report, the Committee suggests that the country under review consider the following recommendations:</w:t>
      </w:r>
    </w:p>
    <w:p w14:paraId="49444682" w14:textId="77777777" w:rsidR="00EB4CB1" w:rsidRPr="00826BCC" w:rsidRDefault="00EB4CB1" w:rsidP="00EB4CB1">
      <w:pPr>
        <w:jc w:val="both"/>
        <w:rPr>
          <w:sz w:val="22"/>
          <w:szCs w:val="22"/>
        </w:rPr>
      </w:pPr>
    </w:p>
    <w:p w14:paraId="621A6AED" w14:textId="08B675E2" w:rsidR="00EB4CB1" w:rsidRPr="00C036A9" w:rsidRDefault="00EB4CB1" w:rsidP="009050F1">
      <w:pPr>
        <w:ind w:left="1416" w:hanging="696"/>
        <w:jc w:val="both"/>
        <w:rPr>
          <w:sz w:val="22"/>
          <w:szCs w:val="22"/>
        </w:rPr>
      </w:pPr>
      <w:r w:rsidRPr="00826BCC">
        <w:rPr>
          <w:sz w:val="22"/>
          <w:szCs w:val="22"/>
        </w:rPr>
        <w:t>3.4.1</w:t>
      </w:r>
      <w:r w:rsidRPr="00826BCC">
        <w:rPr>
          <w:sz w:val="22"/>
          <w:szCs w:val="22"/>
        </w:rPr>
        <w:tab/>
        <w:t xml:space="preserve">Consider criminalizing, subject to its Constitution and the fundamental principles of its legal system, the conduct of transnational bribery as described in Article VIII of the Convention, which defines it as the </w:t>
      </w:r>
      <w:r w:rsidRPr="00826BCC">
        <w:rPr>
          <w:i/>
          <w:iCs/>
          <w:sz w:val="22"/>
          <w:szCs w:val="22"/>
        </w:rPr>
        <w:t xml:space="preserve">offering or granting, directly or indirectly, by nationals of a state party, persons having their </w:t>
      </w:r>
      <w:r w:rsidRPr="00E25E2C">
        <w:rPr>
          <w:i/>
          <w:iCs/>
          <w:sz w:val="22"/>
          <w:szCs w:val="22"/>
        </w:rPr>
        <w:t>habitual residence in its territory, and businesses domiciled there, to a government official of another state, of any article of monetary value, or other benefit, such as a gift, favor, promise or advantage, in connection with any economic or commercial transaction, in exchange for any act or omission in the performance of that official's public functions</w:t>
      </w:r>
      <w:r w:rsidRPr="0096602C">
        <w:rPr>
          <w:sz w:val="22"/>
          <w:szCs w:val="22"/>
        </w:rPr>
        <w:t xml:space="preserve">. (See </w:t>
      </w:r>
      <w:r w:rsidRPr="00C02EA5">
        <w:rPr>
          <w:sz w:val="22"/>
          <w:szCs w:val="22"/>
        </w:rPr>
        <w:t xml:space="preserve">paragraph </w:t>
      </w:r>
      <w:r w:rsidRPr="00C02EA5">
        <w:rPr>
          <w:sz w:val="22"/>
          <w:szCs w:val="22"/>
          <w:highlight w:val="lightGray"/>
        </w:rPr>
        <w:t>15</w:t>
      </w:r>
      <w:r w:rsidR="00C71674" w:rsidRPr="00C02EA5">
        <w:rPr>
          <w:sz w:val="22"/>
          <w:szCs w:val="22"/>
          <w:highlight w:val="lightGray"/>
        </w:rPr>
        <w:t>7</w:t>
      </w:r>
      <w:r w:rsidRPr="00C02EA5">
        <w:rPr>
          <w:sz w:val="22"/>
          <w:szCs w:val="22"/>
        </w:rPr>
        <w:t xml:space="preserve"> in section 3.1 of</w:t>
      </w:r>
      <w:r w:rsidRPr="0096602C">
        <w:rPr>
          <w:sz w:val="22"/>
          <w:szCs w:val="22"/>
        </w:rPr>
        <w:t xml:space="preserve"> Chapter </w:t>
      </w:r>
    </w:p>
    <w:p w14:paraId="2A84F452" w14:textId="77777777" w:rsidR="00EB4CB1" w:rsidRPr="00C036A9" w:rsidRDefault="00EB4CB1" w:rsidP="00EB4CB1">
      <w:pPr>
        <w:ind w:left="1416" w:hanging="696"/>
        <w:jc w:val="both"/>
        <w:rPr>
          <w:sz w:val="22"/>
          <w:szCs w:val="22"/>
        </w:rPr>
      </w:pPr>
    </w:p>
    <w:p w14:paraId="499DA8AF" w14:textId="3F12834A" w:rsidR="00EB4CB1" w:rsidRPr="0096602C" w:rsidRDefault="00EB4CB1" w:rsidP="00EB4CB1">
      <w:pPr>
        <w:ind w:left="1416" w:hanging="696"/>
        <w:jc w:val="both"/>
        <w:rPr>
          <w:sz w:val="22"/>
          <w:szCs w:val="22"/>
        </w:rPr>
      </w:pPr>
      <w:r w:rsidRPr="00C036A9">
        <w:rPr>
          <w:sz w:val="22"/>
          <w:szCs w:val="22"/>
        </w:rPr>
        <w:t>3.4.</w:t>
      </w:r>
      <w:r w:rsidR="0098443B">
        <w:rPr>
          <w:sz w:val="22"/>
          <w:szCs w:val="22"/>
        </w:rPr>
        <w:t>2</w:t>
      </w:r>
      <w:r w:rsidRPr="00C036A9">
        <w:rPr>
          <w:sz w:val="22"/>
          <w:szCs w:val="22"/>
        </w:rPr>
        <w:t>.</w:t>
      </w:r>
      <w:r w:rsidRPr="00C036A9">
        <w:rPr>
          <w:sz w:val="22"/>
          <w:szCs w:val="22"/>
        </w:rPr>
        <w:tab/>
        <w:t xml:space="preserve">Maintain and make public </w:t>
      </w:r>
      <w:r w:rsidR="001F7AD7" w:rsidRPr="00F47670">
        <w:rPr>
          <w:color w:val="4F81BD" w:themeColor="accent1"/>
          <w:sz w:val="22"/>
          <w:szCs w:val="22"/>
        </w:rPr>
        <w:t>statistics</w:t>
      </w:r>
      <w:r w:rsidRPr="00C036A9">
        <w:rPr>
          <w:sz w:val="22"/>
          <w:szCs w:val="22"/>
        </w:rPr>
        <w:t xml:space="preserve"> on the provision of assistance and</w:t>
      </w:r>
      <w:r w:rsidRPr="0096602C">
        <w:rPr>
          <w:sz w:val="22"/>
          <w:szCs w:val="22"/>
        </w:rPr>
        <w:t xml:space="preserve"> cooperation to States Parties of the Convention, with respect to the offense of international bribery. (See paragraph </w:t>
      </w:r>
      <w:r w:rsidRPr="00C02EA5">
        <w:rPr>
          <w:sz w:val="22"/>
          <w:szCs w:val="22"/>
          <w:highlight w:val="lightGray"/>
        </w:rPr>
        <w:t>16</w:t>
      </w:r>
      <w:r w:rsidR="009A0F36" w:rsidRPr="00C02EA5">
        <w:rPr>
          <w:sz w:val="22"/>
          <w:szCs w:val="22"/>
          <w:highlight w:val="lightGray"/>
        </w:rPr>
        <w:t>3</w:t>
      </w:r>
      <w:r w:rsidRPr="0096602C">
        <w:rPr>
          <w:sz w:val="22"/>
          <w:szCs w:val="22"/>
        </w:rPr>
        <w:t xml:space="preserve"> in </w:t>
      </w:r>
      <w:r w:rsidRPr="00C02EA5">
        <w:rPr>
          <w:sz w:val="22"/>
          <w:szCs w:val="22"/>
        </w:rPr>
        <w:t>section 3.3</w:t>
      </w:r>
      <w:r w:rsidRPr="0096602C">
        <w:rPr>
          <w:sz w:val="22"/>
          <w:szCs w:val="22"/>
        </w:rPr>
        <w:t xml:space="preserve"> of Chapter II of this Report). </w:t>
      </w:r>
    </w:p>
    <w:p w14:paraId="6A8E1636" w14:textId="77777777" w:rsidR="00856978" w:rsidRDefault="00856978" w:rsidP="006C41B8">
      <w:pPr>
        <w:ind w:left="1416" w:hanging="696"/>
        <w:jc w:val="both"/>
        <w:rPr>
          <w:color w:val="FF0000"/>
          <w:sz w:val="22"/>
          <w:szCs w:val="22"/>
        </w:rPr>
      </w:pPr>
    </w:p>
    <w:p w14:paraId="192C228D" w14:textId="77777777" w:rsidR="000A5173" w:rsidRDefault="000A5173" w:rsidP="006C41B8">
      <w:pPr>
        <w:ind w:left="1416" w:hanging="696"/>
        <w:jc w:val="both"/>
        <w:rPr>
          <w:color w:val="FF0000"/>
          <w:sz w:val="22"/>
          <w:szCs w:val="22"/>
        </w:rPr>
      </w:pPr>
    </w:p>
    <w:p w14:paraId="3425C9A1" w14:textId="77777777" w:rsidR="000A5173" w:rsidRPr="0096602C" w:rsidRDefault="000A5173" w:rsidP="006C41B8">
      <w:pPr>
        <w:ind w:left="1416" w:hanging="696"/>
        <w:jc w:val="both"/>
        <w:rPr>
          <w:color w:val="FF0000"/>
          <w:sz w:val="22"/>
          <w:szCs w:val="22"/>
        </w:rPr>
      </w:pPr>
    </w:p>
    <w:p w14:paraId="67F707CE" w14:textId="77777777" w:rsidR="00856978" w:rsidRPr="0096602C" w:rsidRDefault="00856978" w:rsidP="00EC13B6">
      <w:pPr>
        <w:rPr>
          <w:color w:val="FF0000"/>
          <w:sz w:val="22"/>
          <w:szCs w:val="22"/>
        </w:rPr>
      </w:pPr>
    </w:p>
    <w:p w14:paraId="0AF36326" w14:textId="77777777" w:rsidR="00856978" w:rsidRPr="003A528B" w:rsidRDefault="00856978" w:rsidP="00183BBF">
      <w:pPr>
        <w:pStyle w:val="ListParagraph"/>
        <w:numPr>
          <w:ilvl w:val="0"/>
          <w:numId w:val="7"/>
        </w:numPr>
        <w:ind w:left="360"/>
        <w:jc w:val="both"/>
        <w:rPr>
          <w:rFonts w:eastAsia="Times New Roman"/>
          <w:b/>
          <w:bCs/>
          <w:color w:val="000000"/>
          <w:sz w:val="22"/>
          <w:szCs w:val="22"/>
        </w:rPr>
      </w:pPr>
      <w:r w:rsidRPr="0096602C">
        <w:rPr>
          <w:b/>
          <w:bCs/>
          <w:color w:val="000000"/>
          <w:sz w:val="22"/>
          <w:szCs w:val="22"/>
        </w:rPr>
        <w:t>ILLICIT ENRICHMENT (ARTICLE IX OF THE CONVENTION)</w:t>
      </w:r>
    </w:p>
    <w:p w14:paraId="11BB315D" w14:textId="77777777" w:rsidR="003A528B" w:rsidRPr="0096602C" w:rsidRDefault="003A528B" w:rsidP="003A528B">
      <w:pPr>
        <w:pStyle w:val="ListParagraph"/>
        <w:ind w:left="360"/>
        <w:jc w:val="both"/>
        <w:rPr>
          <w:rFonts w:eastAsia="Times New Roman"/>
          <w:b/>
          <w:bCs/>
          <w:color w:val="000000"/>
          <w:sz w:val="22"/>
          <w:szCs w:val="22"/>
        </w:rPr>
      </w:pPr>
    </w:p>
    <w:p w14:paraId="02FED14E" w14:textId="77777777" w:rsidR="00856978" w:rsidRPr="0096602C" w:rsidRDefault="00856978" w:rsidP="00183BBF">
      <w:pPr>
        <w:pStyle w:val="ListParagraph"/>
        <w:numPr>
          <w:ilvl w:val="1"/>
          <w:numId w:val="7"/>
        </w:numPr>
        <w:jc w:val="both"/>
        <w:rPr>
          <w:b/>
          <w:bCs/>
          <w:color w:val="000000"/>
          <w:sz w:val="22"/>
          <w:szCs w:val="22"/>
        </w:rPr>
      </w:pPr>
      <w:r w:rsidRPr="0096602C">
        <w:rPr>
          <w:b/>
          <w:bCs/>
          <w:color w:val="000000"/>
          <w:sz w:val="22"/>
          <w:szCs w:val="22"/>
        </w:rPr>
        <w:t>Follow up to the Implementation of the Recommendations Formulated in the Third Round.</w:t>
      </w:r>
    </w:p>
    <w:p w14:paraId="04B04F51" w14:textId="77777777" w:rsidR="00856978" w:rsidRPr="0096602C" w:rsidRDefault="00856978" w:rsidP="00EC13B6">
      <w:pPr>
        <w:pStyle w:val="ListParagraph"/>
        <w:ind w:left="10"/>
        <w:jc w:val="both"/>
        <w:rPr>
          <w:color w:val="FF0000"/>
          <w:sz w:val="22"/>
          <w:szCs w:val="22"/>
        </w:rPr>
      </w:pPr>
    </w:p>
    <w:p w14:paraId="7ADF8FD2" w14:textId="77777777" w:rsidR="00856978" w:rsidRPr="0096602C" w:rsidRDefault="00856978" w:rsidP="00DA33C7">
      <w:pPr>
        <w:jc w:val="both"/>
        <w:rPr>
          <w:sz w:val="22"/>
          <w:szCs w:val="22"/>
        </w:rPr>
      </w:pPr>
      <w:r w:rsidRPr="0096602C">
        <w:rPr>
          <w:sz w:val="22"/>
          <w:szCs w:val="22"/>
          <w:u w:val="single"/>
        </w:rPr>
        <w:t>Sole Recommendation suggested by the Committee</w:t>
      </w:r>
      <w:r w:rsidRPr="0096602C">
        <w:rPr>
          <w:sz w:val="22"/>
          <w:szCs w:val="22"/>
        </w:rPr>
        <w:t>:</w:t>
      </w:r>
    </w:p>
    <w:p w14:paraId="6D9D615D" w14:textId="77777777" w:rsidR="00856978" w:rsidRPr="0096602C" w:rsidRDefault="00856978" w:rsidP="00DA33C7">
      <w:pPr>
        <w:jc w:val="both"/>
        <w:rPr>
          <w:sz w:val="22"/>
          <w:szCs w:val="22"/>
        </w:rPr>
      </w:pPr>
    </w:p>
    <w:p w14:paraId="49AD280B" w14:textId="77777777" w:rsidR="00856978" w:rsidRPr="0096602C" w:rsidRDefault="00856978" w:rsidP="00DA33C7">
      <w:pPr>
        <w:rPr>
          <w:b/>
          <w:bCs/>
          <w:i/>
          <w:iCs/>
          <w:sz w:val="22"/>
          <w:szCs w:val="22"/>
        </w:rPr>
      </w:pPr>
      <w:r w:rsidRPr="0096602C">
        <w:rPr>
          <w:b/>
          <w:bCs/>
          <w:i/>
          <w:iCs/>
          <w:sz w:val="22"/>
          <w:szCs w:val="22"/>
        </w:rPr>
        <w:t xml:space="preserve">Criminalize, subject to its Constitution and the fundamental principles of its legal system, the conduct of illicit enrichment as described in Article IX of the Convention. </w:t>
      </w:r>
    </w:p>
    <w:p w14:paraId="12E60032" w14:textId="77777777" w:rsidR="00856978" w:rsidRPr="0096602C" w:rsidRDefault="00856978" w:rsidP="00DA33C7">
      <w:pPr>
        <w:ind w:left="708"/>
        <w:rPr>
          <w:b/>
          <w:bCs/>
          <w:sz w:val="22"/>
          <w:szCs w:val="22"/>
          <w:lang w:eastAsia="fr-CA"/>
        </w:rPr>
      </w:pPr>
    </w:p>
    <w:p w14:paraId="51A8ACEF" w14:textId="770C9ADF" w:rsidR="001E09AC" w:rsidRPr="0096602C" w:rsidRDefault="00856978" w:rsidP="003934C4">
      <w:pPr>
        <w:pStyle w:val="ListParagraph"/>
        <w:numPr>
          <w:ilvl w:val="0"/>
          <w:numId w:val="1"/>
        </w:numPr>
        <w:ind w:left="0"/>
        <w:jc w:val="both"/>
        <w:rPr>
          <w:i/>
          <w:iCs/>
          <w:color w:val="000000"/>
          <w:sz w:val="22"/>
          <w:szCs w:val="22"/>
        </w:rPr>
      </w:pPr>
      <w:r w:rsidRPr="0096602C">
        <w:rPr>
          <w:sz w:val="22"/>
          <w:szCs w:val="22"/>
        </w:rPr>
        <w:t xml:space="preserve">With respect to the </w:t>
      </w:r>
      <w:r w:rsidR="0001264D" w:rsidRPr="0096602C">
        <w:rPr>
          <w:sz w:val="22"/>
          <w:szCs w:val="22"/>
        </w:rPr>
        <w:t>sole recommendation</w:t>
      </w:r>
      <w:r w:rsidRPr="0096602C">
        <w:rPr>
          <w:sz w:val="22"/>
          <w:szCs w:val="22"/>
        </w:rPr>
        <w:t>, in its Response, the country under review presented the following information: “</w:t>
      </w:r>
      <w:r w:rsidRPr="0096602C">
        <w:rPr>
          <w:i/>
          <w:iCs/>
          <w:color w:val="000000"/>
          <w:sz w:val="22"/>
          <w:szCs w:val="22"/>
        </w:rPr>
        <w:t>this recommendation will be considered by Guyana.</w:t>
      </w:r>
      <w:r w:rsidRPr="0096602C">
        <w:rPr>
          <w:color w:val="000000"/>
          <w:sz w:val="22"/>
          <w:szCs w:val="22"/>
        </w:rPr>
        <w:t>”</w:t>
      </w:r>
      <w:r w:rsidRPr="0096602C">
        <w:rPr>
          <w:rStyle w:val="FootnoteReference"/>
          <w:i/>
          <w:iCs/>
          <w:sz w:val="22"/>
          <w:szCs w:val="22"/>
        </w:rPr>
        <w:t xml:space="preserve"> </w:t>
      </w:r>
      <w:r w:rsidRPr="000A5173">
        <w:rPr>
          <w:rStyle w:val="FootnoteReference"/>
          <w:sz w:val="22"/>
          <w:szCs w:val="22"/>
          <w:lang w:eastAsia="zh-CN"/>
        </w:rPr>
        <w:footnoteReference w:id="108"/>
      </w:r>
      <w:r w:rsidR="00E117AE" w:rsidRPr="000A5173">
        <w:rPr>
          <w:sz w:val="22"/>
          <w:szCs w:val="22"/>
        </w:rPr>
        <w:t xml:space="preserve"> </w:t>
      </w:r>
    </w:p>
    <w:p w14:paraId="44CAACFA" w14:textId="77777777" w:rsidR="00E117AE" w:rsidRPr="0096602C" w:rsidRDefault="00E117AE" w:rsidP="00E117AE">
      <w:pPr>
        <w:pStyle w:val="ListParagraph"/>
        <w:ind w:left="0"/>
        <w:jc w:val="both"/>
        <w:rPr>
          <w:i/>
          <w:iCs/>
          <w:color w:val="000000"/>
          <w:sz w:val="22"/>
          <w:szCs w:val="22"/>
        </w:rPr>
      </w:pPr>
    </w:p>
    <w:p w14:paraId="56D1AE3C" w14:textId="294F2B2B" w:rsidR="00B511D5" w:rsidRPr="0096602C" w:rsidRDefault="00B511D5" w:rsidP="00B511D5">
      <w:pPr>
        <w:pStyle w:val="ListParagraph"/>
        <w:numPr>
          <w:ilvl w:val="0"/>
          <w:numId w:val="1"/>
        </w:numPr>
        <w:ind w:left="0"/>
        <w:jc w:val="both"/>
        <w:rPr>
          <w:i/>
          <w:iCs/>
          <w:color w:val="000000"/>
          <w:sz w:val="22"/>
          <w:szCs w:val="22"/>
        </w:rPr>
      </w:pPr>
      <w:r w:rsidRPr="0096602C">
        <w:rPr>
          <w:color w:val="000000"/>
          <w:sz w:val="22"/>
          <w:szCs w:val="22"/>
        </w:rPr>
        <w:t>During the on-site visit, however, the scope of Section 41 (1) of the Integrity Commission Act</w:t>
      </w:r>
      <w:r w:rsidR="00595889" w:rsidRPr="0096602C">
        <w:rPr>
          <w:rStyle w:val="FootnoteReference"/>
          <w:color w:val="000000"/>
          <w:sz w:val="22"/>
          <w:szCs w:val="22"/>
        </w:rPr>
        <w:footnoteReference w:id="109"/>
      </w:r>
      <w:r w:rsidRPr="0096602C">
        <w:rPr>
          <w:color w:val="000000"/>
          <w:sz w:val="22"/>
          <w:szCs w:val="22"/>
        </w:rPr>
        <w:t xml:space="preserve"> was explained and, in that connection, the following remarks were shared: </w:t>
      </w:r>
      <w:r w:rsidR="007B5289" w:rsidRPr="0096602C">
        <w:rPr>
          <w:color w:val="000000"/>
          <w:sz w:val="22"/>
          <w:szCs w:val="22"/>
        </w:rPr>
        <w:t xml:space="preserve"> </w:t>
      </w:r>
    </w:p>
    <w:p w14:paraId="75D3D7B6" w14:textId="77777777" w:rsidR="007B5289" w:rsidRPr="00826BCC" w:rsidRDefault="007B5289" w:rsidP="007B5289">
      <w:pPr>
        <w:pStyle w:val="ListParagraph"/>
        <w:rPr>
          <w:i/>
          <w:iCs/>
          <w:sz w:val="22"/>
          <w:szCs w:val="22"/>
        </w:rPr>
      </w:pPr>
    </w:p>
    <w:p w14:paraId="7D1E14F7" w14:textId="7E5B056C" w:rsidR="00B511D5" w:rsidRPr="00826BCC" w:rsidRDefault="00483D18" w:rsidP="00B511D5">
      <w:pPr>
        <w:pStyle w:val="ListParagraph"/>
        <w:jc w:val="both"/>
        <w:rPr>
          <w:i/>
          <w:iCs/>
          <w:sz w:val="22"/>
          <w:szCs w:val="22"/>
        </w:rPr>
      </w:pPr>
      <w:r w:rsidRPr="00826BCC">
        <w:rPr>
          <w:i/>
          <w:iCs/>
          <w:sz w:val="22"/>
          <w:szCs w:val="22"/>
        </w:rPr>
        <w:t>“</w:t>
      </w:r>
      <w:r w:rsidR="00B511D5" w:rsidRPr="00826BCC">
        <w:rPr>
          <w:i/>
          <w:iCs/>
          <w:sz w:val="22"/>
          <w:szCs w:val="22"/>
        </w:rPr>
        <w:t>Section 41 (1) of the Integrity Commission Act</w:t>
      </w:r>
      <w:r w:rsidR="003D0B44" w:rsidRPr="000A5173">
        <w:rPr>
          <w:rStyle w:val="FootnoteReference"/>
          <w:sz w:val="22"/>
          <w:szCs w:val="22"/>
        </w:rPr>
        <w:footnoteReference w:id="110"/>
      </w:r>
      <w:r w:rsidR="00B511D5" w:rsidRPr="00826BCC">
        <w:rPr>
          <w:i/>
          <w:iCs/>
          <w:sz w:val="22"/>
          <w:szCs w:val="22"/>
        </w:rPr>
        <w:t xml:space="preserve"> provides as follows: </w:t>
      </w:r>
    </w:p>
    <w:p w14:paraId="06174756" w14:textId="77777777" w:rsidR="00B511D5" w:rsidRPr="00826BCC" w:rsidRDefault="00B511D5" w:rsidP="00B511D5">
      <w:pPr>
        <w:pStyle w:val="ListParagraph"/>
        <w:jc w:val="both"/>
        <w:rPr>
          <w:i/>
          <w:iCs/>
          <w:sz w:val="22"/>
          <w:szCs w:val="22"/>
        </w:rPr>
      </w:pPr>
    </w:p>
    <w:p w14:paraId="46186E9B" w14:textId="7309A72E" w:rsidR="00B511D5" w:rsidRPr="00826BCC" w:rsidRDefault="00B511D5" w:rsidP="00B511D5">
      <w:pPr>
        <w:pStyle w:val="ListParagraph"/>
        <w:jc w:val="both"/>
        <w:rPr>
          <w:i/>
          <w:iCs/>
          <w:sz w:val="22"/>
          <w:szCs w:val="22"/>
        </w:rPr>
      </w:pPr>
      <w:r w:rsidRPr="00826BCC">
        <w:rPr>
          <w:i/>
          <w:iCs/>
          <w:sz w:val="22"/>
          <w:szCs w:val="22"/>
        </w:rPr>
        <w:t>“Where a person who is or was a person in public life, or any  other  person  on  his  behalf,  is  found  to  be  in possession of property or pecuniary resource disproportionate to the known sources of income of the first mentioned person, and that person fails to produce satisfactory evidence to prove that  the  possession  of  the  property  or  pecuniary resource was acquired by lawful means, he shall be guilty of an offence and shall be liable, on summary conviction, to a fine and to imprisonment for a term of not less than six months nor more than three years.</w:t>
      </w:r>
      <w:r w:rsidR="003A76A4" w:rsidRPr="00826BCC">
        <w:rPr>
          <w:i/>
          <w:iCs/>
          <w:sz w:val="22"/>
          <w:szCs w:val="22"/>
        </w:rPr>
        <w:t>”</w:t>
      </w:r>
    </w:p>
    <w:p w14:paraId="32580B46" w14:textId="77777777" w:rsidR="00B511D5" w:rsidRPr="00826BCC" w:rsidRDefault="00B511D5" w:rsidP="00B511D5">
      <w:pPr>
        <w:pStyle w:val="ListParagraph"/>
        <w:jc w:val="both"/>
        <w:rPr>
          <w:i/>
          <w:iCs/>
          <w:sz w:val="22"/>
          <w:szCs w:val="22"/>
        </w:rPr>
      </w:pPr>
    </w:p>
    <w:p w14:paraId="76B54389" w14:textId="77777777" w:rsidR="00B511D5" w:rsidRPr="00826BCC" w:rsidRDefault="00B511D5" w:rsidP="00B511D5">
      <w:pPr>
        <w:pStyle w:val="ListParagraph"/>
        <w:jc w:val="both"/>
        <w:rPr>
          <w:i/>
          <w:iCs/>
          <w:sz w:val="22"/>
          <w:szCs w:val="22"/>
        </w:rPr>
      </w:pPr>
      <w:r w:rsidRPr="00826BCC">
        <w:rPr>
          <w:i/>
          <w:iCs/>
          <w:sz w:val="22"/>
          <w:szCs w:val="22"/>
        </w:rPr>
        <w:t xml:space="preserve">Guyana asserts that section 41 provides for all the required constituents of the offence of illicit enrichment as required by the Convention.  While our legislation does not say ‘significant increase’ it does clearly speak to ‘property or pecuniary resource disproportionate to known sources…’. These words sufficiently cover what is required under the Convention.  </w:t>
      </w:r>
    </w:p>
    <w:p w14:paraId="22ECC712" w14:textId="77777777" w:rsidR="00B511D5" w:rsidRPr="00826BCC" w:rsidRDefault="00B511D5" w:rsidP="00B511D5">
      <w:pPr>
        <w:pStyle w:val="ListParagraph"/>
        <w:jc w:val="both"/>
        <w:rPr>
          <w:i/>
          <w:iCs/>
          <w:sz w:val="22"/>
          <w:szCs w:val="22"/>
        </w:rPr>
      </w:pPr>
    </w:p>
    <w:p w14:paraId="709DD162" w14:textId="77777777" w:rsidR="00B511D5" w:rsidRPr="00826BCC" w:rsidRDefault="00B511D5" w:rsidP="00B511D5">
      <w:pPr>
        <w:pStyle w:val="ListParagraph"/>
        <w:jc w:val="both"/>
        <w:rPr>
          <w:i/>
          <w:iCs/>
          <w:sz w:val="22"/>
          <w:szCs w:val="22"/>
        </w:rPr>
      </w:pPr>
      <w:r w:rsidRPr="00826BCC">
        <w:rPr>
          <w:i/>
          <w:iCs/>
          <w:sz w:val="22"/>
          <w:szCs w:val="22"/>
        </w:rPr>
        <w:t xml:space="preserve">Additionally, the element of ‘absence of justification’ is satisfied. The Convention speaks to ‘cannot reasonably explain’, Guyana’s law states ‘fails to produce satisfactory evidence…that the property or resource was acquired by lawful means.  </w:t>
      </w:r>
    </w:p>
    <w:p w14:paraId="71768041" w14:textId="77777777" w:rsidR="00B511D5" w:rsidRPr="00826BCC" w:rsidRDefault="00B511D5" w:rsidP="00B511D5">
      <w:pPr>
        <w:pStyle w:val="ListParagraph"/>
        <w:jc w:val="both"/>
        <w:rPr>
          <w:i/>
          <w:iCs/>
          <w:sz w:val="22"/>
          <w:szCs w:val="22"/>
        </w:rPr>
      </w:pPr>
    </w:p>
    <w:p w14:paraId="6A232DEE" w14:textId="77777777" w:rsidR="00B511D5" w:rsidRPr="00826BCC" w:rsidRDefault="00B511D5" w:rsidP="00B511D5">
      <w:pPr>
        <w:pStyle w:val="ListParagraph"/>
        <w:jc w:val="both"/>
        <w:rPr>
          <w:i/>
          <w:iCs/>
          <w:sz w:val="22"/>
          <w:szCs w:val="22"/>
        </w:rPr>
      </w:pPr>
      <w:r w:rsidRPr="00826BCC">
        <w:rPr>
          <w:i/>
          <w:iCs/>
          <w:sz w:val="22"/>
          <w:szCs w:val="22"/>
        </w:rPr>
        <w:t xml:space="preserve">Finally, the Convention requires the ‘duration element’ </w:t>
      </w:r>
      <w:proofErr w:type="gramStart"/>
      <w:r w:rsidRPr="00826BCC">
        <w:rPr>
          <w:i/>
          <w:iCs/>
          <w:sz w:val="22"/>
          <w:szCs w:val="22"/>
        </w:rPr>
        <w:t>i.e.</w:t>
      </w:r>
      <w:proofErr w:type="gramEnd"/>
      <w:r w:rsidRPr="00826BCC">
        <w:rPr>
          <w:i/>
          <w:iCs/>
          <w:sz w:val="22"/>
          <w:szCs w:val="22"/>
        </w:rPr>
        <w:t xml:space="preserve"> the enrichment was during the performance of the person’s functions.  Guyana’s law meets this criterion as section 41 speaks to ‘a person who is or was a person in public life’.  Based on the use of the term ‘person in public life or was in public life’ the duration can be deduced as the period in which that individual served as a person in public life.</w:t>
      </w:r>
    </w:p>
    <w:p w14:paraId="62A5E816" w14:textId="77777777" w:rsidR="00B511D5" w:rsidRPr="00826BCC" w:rsidRDefault="00B511D5" w:rsidP="00B511D5">
      <w:pPr>
        <w:pStyle w:val="ListParagraph"/>
        <w:jc w:val="both"/>
        <w:rPr>
          <w:i/>
          <w:iCs/>
          <w:sz w:val="22"/>
          <w:szCs w:val="22"/>
        </w:rPr>
      </w:pPr>
    </w:p>
    <w:p w14:paraId="11C59206" w14:textId="777FB8EB" w:rsidR="00B511D5" w:rsidRPr="00826BCC" w:rsidRDefault="00B511D5" w:rsidP="00B511D5">
      <w:pPr>
        <w:pStyle w:val="ListParagraph"/>
        <w:jc w:val="both"/>
        <w:rPr>
          <w:i/>
          <w:iCs/>
          <w:sz w:val="22"/>
          <w:szCs w:val="22"/>
        </w:rPr>
      </w:pPr>
      <w:r w:rsidRPr="00826BCC">
        <w:rPr>
          <w:i/>
          <w:iCs/>
          <w:sz w:val="22"/>
          <w:szCs w:val="22"/>
        </w:rPr>
        <w:t>The elements of the offence are sufficiently provided for in the laws of Guyana. 201. Guyana has criminalized the possession of unaccounted property or pecuniary resources. Section 41 of the Integrity Commission Act Cap 26:01 creates the offence of possession of unaccounted property or pecuniary resources and a person found guilty of the offence of “shall be liable, on summary conviction, to a fine and to imprisonment for a term of not less than six months nor more than three years” 202. The provision applies to “a person who is or was a person in public life” (including public officers), as defined in section 42 of and Schedule I to the Act. 203. This provision sufficiently captures the offence and there is no need for further legislative action.</w:t>
      </w:r>
      <w:r w:rsidR="00483D18" w:rsidRPr="000A5173">
        <w:rPr>
          <w:rStyle w:val="FootnoteReference"/>
          <w:sz w:val="22"/>
          <w:szCs w:val="22"/>
        </w:rPr>
        <w:footnoteReference w:id="111"/>
      </w:r>
      <w:r w:rsidR="00990973" w:rsidRPr="000A5173">
        <w:rPr>
          <w:sz w:val="22"/>
          <w:szCs w:val="22"/>
        </w:rPr>
        <w:t xml:space="preserve"> </w:t>
      </w:r>
    </w:p>
    <w:p w14:paraId="637FB796" w14:textId="77777777" w:rsidR="00B511D5" w:rsidRPr="00826BCC" w:rsidRDefault="00B511D5" w:rsidP="00B511D5">
      <w:pPr>
        <w:pStyle w:val="ListParagraph"/>
        <w:jc w:val="both"/>
        <w:rPr>
          <w:i/>
          <w:iCs/>
          <w:sz w:val="22"/>
          <w:szCs w:val="22"/>
        </w:rPr>
      </w:pPr>
    </w:p>
    <w:p w14:paraId="660CCA50" w14:textId="1A03220D" w:rsidR="00856978" w:rsidRPr="00826BCC" w:rsidRDefault="006351DD" w:rsidP="00A50887">
      <w:pPr>
        <w:pStyle w:val="ListParagraph"/>
        <w:numPr>
          <w:ilvl w:val="0"/>
          <w:numId w:val="1"/>
        </w:numPr>
        <w:ind w:left="0"/>
        <w:jc w:val="both"/>
        <w:rPr>
          <w:strike/>
          <w:sz w:val="22"/>
          <w:szCs w:val="22"/>
        </w:rPr>
      </w:pPr>
      <w:r w:rsidRPr="00826BCC">
        <w:rPr>
          <w:rFonts w:eastAsia="Times New Roman"/>
          <w:sz w:val="22"/>
          <w:szCs w:val="22"/>
        </w:rPr>
        <w:t xml:space="preserve">Taking the foregoing into account, the Committee finds that this recommendation has been complied with. </w:t>
      </w:r>
    </w:p>
    <w:p w14:paraId="4F82E5B4" w14:textId="77777777" w:rsidR="00826BCC" w:rsidRPr="00826BCC" w:rsidRDefault="00826BCC" w:rsidP="00826BCC">
      <w:pPr>
        <w:pStyle w:val="ListParagraph"/>
        <w:ind w:left="0"/>
        <w:jc w:val="both"/>
        <w:rPr>
          <w:strike/>
          <w:sz w:val="22"/>
          <w:szCs w:val="22"/>
        </w:rPr>
      </w:pPr>
    </w:p>
    <w:p w14:paraId="388E9FB2" w14:textId="77777777" w:rsidR="00A50887" w:rsidRPr="0096602C" w:rsidRDefault="00A50887" w:rsidP="00A50887">
      <w:pPr>
        <w:pStyle w:val="ListParagraph"/>
        <w:ind w:left="0"/>
        <w:jc w:val="both"/>
        <w:rPr>
          <w:strike/>
          <w:sz w:val="22"/>
          <w:szCs w:val="22"/>
        </w:rPr>
      </w:pPr>
    </w:p>
    <w:p w14:paraId="13BA4D36" w14:textId="77777777" w:rsidR="00856978" w:rsidRPr="0096602C" w:rsidRDefault="00856978" w:rsidP="00183BBF">
      <w:pPr>
        <w:pStyle w:val="ListParagraph"/>
        <w:numPr>
          <w:ilvl w:val="1"/>
          <w:numId w:val="7"/>
        </w:numPr>
        <w:jc w:val="both"/>
        <w:rPr>
          <w:rFonts w:eastAsia="Times New Roman"/>
          <w:b/>
          <w:bCs/>
          <w:sz w:val="22"/>
          <w:szCs w:val="22"/>
        </w:rPr>
      </w:pPr>
      <w:r w:rsidRPr="0096602C">
        <w:rPr>
          <w:b/>
          <w:bCs/>
          <w:sz w:val="22"/>
          <w:szCs w:val="22"/>
        </w:rPr>
        <w:t>New Developments with respect to the provision of the Convention on Illicit Enrichment</w:t>
      </w:r>
    </w:p>
    <w:p w14:paraId="6D30D001" w14:textId="77777777" w:rsidR="00856978" w:rsidRPr="0096602C" w:rsidRDefault="00856978" w:rsidP="009D6193">
      <w:pPr>
        <w:jc w:val="both"/>
        <w:rPr>
          <w:rFonts w:eastAsia="Yu Mincho"/>
          <w:sz w:val="22"/>
          <w:szCs w:val="22"/>
        </w:rPr>
      </w:pPr>
    </w:p>
    <w:p w14:paraId="04A8A9D5" w14:textId="77777777" w:rsidR="00856978" w:rsidRPr="0096602C" w:rsidRDefault="00856978" w:rsidP="00183BBF">
      <w:pPr>
        <w:pStyle w:val="ListParagraph"/>
        <w:numPr>
          <w:ilvl w:val="2"/>
          <w:numId w:val="7"/>
        </w:numPr>
        <w:ind w:left="1440"/>
        <w:jc w:val="both"/>
        <w:rPr>
          <w:rFonts w:eastAsia="Times New Roman"/>
          <w:b/>
          <w:bCs/>
          <w:sz w:val="22"/>
          <w:szCs w:val="22"/>
        </w:rPr>
      </w:pPr>
      <w:r w:rsidRPr="0096602C">
        <w:rPr>
          <w:b/>
          <w:bCs/>
          <w:sz w:val="22"/>
          <w:szCs w:val="22"/>
        </w:rPr>
        <w:t>New Developments with Respect to the Legal Framework</w:t>
      </w:r>
    </w:p>
    <w:p w14:paraId="55880068" w14:textId="77777777" w:rsidR="00856978" w:rsidRPr="0096602C" w:rsidRDefault="00856978" w:rsidP="009D6193">
      <w:pPr>
        <w:jc w:val="both"/>
        <w:rPr>
          <w:b/>
          <w:bCs/>
          <w:sz w:val="22"/>
          <w:szCs w:val="22"/>
          <w:lang w:eastAsia="es-ES"/>
        </w:rPr>
      </w:pPr>
    </w:p>
    <w:p w14:paraId="5D84802E" w14:textId="77777777" w:rsidR="00856978" w:rsidRPr="0096602C" w:rsidRDefault="00856978" w:rsidP="009C71A5">
      <w:pPr>
        <w:pStyle w:val="ListParagraph"/>
        <w:numPr>
          <w:ilvl w:val="0"/>
          <w:numId w:val="1"/>
        </w:numPr>
        <w:ind w:left="0"/>
        <w:jc w:val="both"/>
        <w:rPr>
          <w:sz w:val="22"/>
          <w:szCs w:val="22"/>
        </w:rPr>
      </w:pPr>
      <w:r w:rsidRPr="0096602C">
        <w:rPr>
          <w:sz w:val="22"/>
          <w:szCs w:val="22"/>
        </w:rPr>
        <w:t>The country under review did not present new developments with respect to the legal framework in relation to illicit enrichment.</w:t>
      </w:r>
      <w:r w:rsidRPr="0096602C">
        <w:rPr>
          <w:rStyle w:val="FootnoteReference"/>
          <w:sz w:val="22"/>
          <w:szCs w:val="22"/>
        </w:rPr>
        <w:footnoteReference w:id="112"/>
      </w:r>
      <w:r w:rsidRPr="0096602C">
        <w:rPr>
          <w:sz w:val="22"/>
          <w:szCs w:val="22"/>
        </w:rPr>
        <w:t xml:space="preserve"> </w:t>
      </w:r>
    </w:p>
    <w:p w14:paraId="3F363BDA" w14:textId="77777777" w:rsidR="00856978" w:rsidRPr="0096602C" w:rsidRDefault="00856978" w:rsidP="009D6193">
      <w:pPr>
        <w:pStyle w:val="ListParagraph"/>
        <w:ind w:left="10"/>
        <w:jc w:val="both"/>
        <w:rPr>
          <w:sz w:val="22"/>
          <w:szCs w:val="22"/>
        </w:rPr>
      </w:pPr>
    </w:p>
    <w:p w14:paraId="1EA2FD8D" w14:textId="77777777" w:rsidR="00856978" w:rsidRPr="0096602C" w:rsidRDefault="00856978" w:rsidP="009D6193">
      <w:pPr>
        <w:suppressAutoHyphens/>
        <w:autoSpaceDE w:val="0"/>
        <w:autoSpaceDN w:val="0"/>
        <w:adjustRightInd w:val="0"/>
        <w:ind w:left="1440" w:hanging="720"/>
        <w:jc w:val="both"/>
        <w:rPr>
          <w:b/>
          <w:bCs/>
          <w:sz w:val="22"/>
          <w:szCs w:val="22"/>
        </w:rPr>
      </w:pPr>
      <w:r w:rsidRPr="0096602C">
        <w:rPr>
          <w:b/>
          <w:bCs/>
          <w:sz w:val="22"/>
          <w:szCs w:val="22"/>
        </w:rPr>
        <w:t>4.2.2. New Developments with Respect to Technology</w:t>
      </w:r>
    </w:p>
    <w:p w14:paraId="6DE5DE84" w14:textId="77777777" w:rsidR="00856978" w:rsidRPr="0096602C" w:rsidRDefault="00856978" w:rsidP="009D6193">
      <w:pPr>
        <w:suppressAutoHyphens/>
        <w:autoSpaceDE w:val="0"/>
        <w:autoSpaceDN w:val="0"/>
        <w:adjustRightInd w:val="0"/>
        <w:jc w:val="both"/>
        <w:rPr>
          <w:b/>
          <w:bCs/>
          <w:sz w:val="22"/>
          <w:szCs w:val="22"/>
        </w:rPr>
      </w:pPr>
    </w:p>
    <w:p w14:paraId="2696550E" w14:textId="77777777" w:rsidR="00856978" w:rsidRPr="0096602C" w:rsidRDefault="00856978" w:rsidP="009C71A5">
      <w:pPr>
        <w:pStyle w:val="ListParagraph"/>
        <w:numPr>
          <w:ilvl w:val="0"/>
          <w:numId w:val="1"/>
        </w:numPr>
        <w:ind w:left="0"/>
        <w:jc w:val="both"/>
        <w:rPr>
          <w:sz w:val="22"/>
          <w:szCs w:val="22"/>
        </w:rPr>
      </w:pPr>
      <w:r w:rsidRPr="0096602C">
        <w:rPr>
          <w:sz w:val="22"/>
          <w:szCs w:val="22"/>
        </w:rPr>
        <w:t xml:space="preserve">With respect to new developments related to technology, in its Response, the country under review presented information that it considers pertinent. </w:t>
      </w:r>
    </w:p>
    <w:p w14:paraId="7049D186" w14:textId="77777777" w:rsidR="00856978" w:rsidRPr="0096602C" w:rsidRDefault="00856978" w:rsidP="009D6193">
      <w:pPr>
        <w:pStyle w:val="ListParagraph"/>
        <w:ind w:left="10"/>
        <w:jc w:val="both"/>
        <w:rPr>
          <w:sz w:val="22"/>
          <w:szCs w:val="22"/>
        </w:rPr>
      </w:pPr>
    </w:p>
    <w:p w14:paraId="59CA1595" w14:textId="77777777" w:rsidR="003A528B" w:rsidRPr="001B7E33" w:rsidRDefault="00856978" w:rsidP="009C71A5">
      <w:pPr>
        <w:pStyle w:val="ListParagraph"/>
        <w:numPr>
          <w:ilvl w:val="0"/>
          <w:numId w:val="1"/>
        </w:numPr>
        <w:ind w:left="0"/>
        <w:jc w:val="both"/>
        <w:rPr>
          <w:sz w:val="22"/>
          <w:szCs w:val="22"/>
        </w:rPr>
      </w:pPr>
      <w:r w:rsidRPr="0096602C">
        <w:rPr>
          <w:sz w:val="22"/>
          <w:szCs w:val="22"/>
        </w:rPr>
        <w:t xml:space="preserve">Guyana referred to the System for registering the income, assets, and liabilities of persons who perform public functions and some </w:t>
      </w:r>
      <w:r w:rsidRPr="001B7E33">
        <w:rPr>
          <w:sz w:val="22"/>
          <w:szCs w:val="22"/>
        </w:rPr>
        <w:t xml:space="preserve">of the innovations that are being considered as part of the revision of the Integrity Commission Act. </w:t>
      </w:r>
      <w:r w:rsidR="00D54DE4" w:rsidRPr="001B7E33">
        <w:rPr>
          <w:sz w:val="22"/>
          <w:szCs w:val="22"/>
        </w:rPr>
        <w:t xml:space="preserve">In alignment with Section 38 of the Integrity Commission Act No. 20 of 1997, the Integrity Commission has developed an intricate database system. The database system enables a more nuanced analysis whilst expediting and optimizing the financial analytical process. </w:t>
      </w:r>
    </w:p>
    <w:p w14:paraId="38AAC8D3" w14:textId="77777777" w:rsidR="003A528B" w:rsidRPr="003A528B" w:rsidRDefault="003A528B" w:rsidP="003A528B">
      <w:pPr>
        <w:pStyle w:val="ListParagraph"/>
        <w:rPr>
          <w:color w:val="FF0000"/>
          <w:sz w:val="22"/>
          <w:szCs w:val="22"/>
        </w:rPr>
      </w:pPr>
    </w:p>
    <w:p w14:paraId="7F48399E" w14:textId="77777777" w:rsidR="00856978" w:rsidRPr="0096602C" w:rsidRDefault="00856978" w:rsidP="009C71A5">
      <w:pPr>
        <w:pStyle w:val="ListParagraph"/>
        <w:numPr>
          <w:ilvl w:val="0"/>
          <w:numId w:val="1"/>
        </w:numPr>
        <w:suppressAutoHyphens/>
        <w:autoSpaceDE w:val="0"/>
        <w:autoSpaceDN w:val="0"/>
        <w:adjustRightInd w:val="0"/>
        <w:ind w:left="0"/>
        <w:jc w:val="both"/>
        <w:rPr>
          <w:b/>
          <w:bCs/>
          <w:sz w:val="22"/>
          <w:szCs w:val="22"/>
        </w:rPr>
      </w:pPr>
      <w:r w:rsidRPr="0096602C">
        <w:rPr>
          <w:sz w:val="22"/>
          <w:szCs w:val="22"/>
        </w:rPr>
        <w:t>It also referred to the system implemented by the Guyana Revenue Authority entitled ASYCUDA World (AW) which was described in the analysis made in chapter 1, recommendation a) iii. suggested by the Committee on denial or prevention of favorable tax treatment for expenditures made in violation of anticorruption laws.</w:t>
      </w:r>
      <w:r w:rsidRPr="0096602C">
        <w:rPr>
          <w:rStyle w:val="FootnoteReference"/>
          <w:sz w:val="22"/>
          <w:szCs w:val="22"/>
        </w:rPr>
        <w:footnoteReference w:id="113"/>
      </w:r>
    </w:p>
    <w:p w14:paraId="10D76E25" w14:textId="77777777" w:rsidR="00856978" w:rsidRPr="008B71D8" w:rsidRDefault="00856978" w:rsidP="009D6193">
      <w:pPr>
        <w:suppressAutoHyphens/>
        <w:autoSpaceDE w:val="0"/>
        <w:autoSpaceDN w:val="0"/>
        <w:adjustRightInd w:val="0"/>
        <w:jc w:val="both"/>
        <w:rPr>
          <w:b/>
          <w:bCs/>
          <w:sz w:val="22"/>
          <w:szCs w:val="22"/>
        </w:rPr>
      </w:pPr>
    </w:p>
    <w:p w14:paraId="33A92BC7" w14:textId="77777777" w:rsidR="00856978" w:rsidRPr="008B71D8" w:rsidRDefault="00856978" w:rsidP="009D6193">
      <w:pPr>
        <w:suppressAutoHyphens/>
        <w:autoSpaceDE w:val="0"/>
        <w:autoSpaceDN w:val="0"/>
        <w:adjustRightInd w:val="0"/>
        <w:jc w:val="both"/>
        <w:rPr>
          <w:b/>
          <w:bCs/>
          <w:sz w:val="22"/>
          <w:szCs w:val="22"/>
        </w:rPr>
      </w:pPr>
      <w:r w:rsidRPr="008B71D8">
        <w:rPr>
          <w:b/>
          <w:bCs/>
          <w:sz w:val="22"/>
          <w:szCs w:val="22"/>
        </w:rPr>
        <w:t>4.3</w:t>
      </w:r>
      <w:r w:rsidRPr="008B71D8">
        <w:rPr>
          <w:b/>
          <w:bCs/>
          <w:sz w:val="22"/>
          <w:szCs w:val="22"/>
        </w:rPr>
        <w:tab/>
        <w:t>Results.</w:t>
      </w:r>
    </w:p>
    <w:p w14:paraId="7C013CD1" w14:textId="77777777" w:rsidR="00856978" w:rsidRPr="008B71D8" w:rsidRDefault="00856978" w:rsidP="009D6193">
      <w:pPr>
        <w:suppressAutoHyphens/>
        <w:autoSpaceDE w:val="0"/>
        <w:autoSpaceDN w:val="0"/>
        <w:adjustRightInd w:val="0"/>
        <w:jc w:val="both"/>
        <w:rPr>
          <w:b/>
          <w:bCs/>
          <w:sz w:val="22"/>
          <w:szCs w:val="22"/>
        </w:rPr>
      </w:pPr>
    </w:p>
    <w:p w14:paraId="568721B9" w14:textId="77777777" w:rsidR="00856978" w:rsidRPr="008B71D8" w:rsidRDefault="00856978" w:rsidP="009C71A5">
      <w:pPr>
        <w:pStyle w:val="ListParagraph"/>
        <w:numPr>
          <w:ilvl w:val="0"/>
          <w:numId w:val="1"/>
        </w:numPr>
        <w:ind w:left="0"/>
        <w:jc w:val="both"/>
        <w:rPr>
          <w:sz w:val="22"/>
          <w:szCs w:val="22"/>
        </w:rPr>
      </w:pPr>
      <w:r w:rsidRPr="008B71D8">
        <w:rPr>
          <w:sz w:val="22"/>
          <w:szCs w:val="22"/>
        </w:rPr>
        <w:t>In its Response to the Questionnaire, the country under review did not present results with respect to illicit enrichment.  However, during the on-site visit shared the following information:</w:t>
      </w:r>
    </w:p>
    <w:p w14:paraId="1925A388" w14:textId="77777777" w:rsidR="00856978" w:rsidRPr="008B71D8" w:rsidRDefault="00856978" w:rsidP="009D6193">
      <w:pPr>
        <w:pStyle w:val="ListParagraph"/>
        <w:ind w:left="0"/>
        <w:jc w:val="both"/>
        <w:rPr>
          <w:sz w:val="22"/>
          <w:szCs w:val="22"/>
        </w:rPr>
      </w:pPr>
    </w:p>
    <w:p w14:paraId="53FF4C68" w14:textId="77777777" w:rsidR="00856978" w:rsidRPr="0096602C" w:rsidRDefault="00856978" w:rsidP="009C71A5">
      <w:pPr>
        <w:pStyle w:val="ListParagraph"/>
        <w:numPr>
          <w:ilvl w:val="0"/>
          <w:numId w:val="1"/>
        </w:numPr>
        <w:ind w:left="0"/>
        <w:jc w:val="both"/>
        <w:rPr>
          <w:sz w:val="22"/>
          <w:szCs w:val="22"/>
        </w:rPr>
      </w:pPr>
      <w:r w:rsidRPr="008B71D8">
        <w:rPr>
          <w:sz w:val="22"/>
          <w:szCs w:val="22"/>
        </w:rPr>
        <w:t>In relation to requests for mutual assistance and</w:t>
      </w:r>
      <w:r w:rsidRPr="0096602C">
        <w:rPr>
          <w:sz w:val="22"/>
          <w:szCs w:val="22"/>
        </w:rPr>
        <w:t xml:space="preserve"> cooperation formulated by other States Parties to Guyana based on the Convention, the following information is provided: </w:t>
      </w:r>
    </w:p>
    <w:p w14:paraId="04230DDF" w14:textId="77777777" w:rsidR="00856978" w:rsidRPr="0096602C" w:rsidRDefault="00856978" w:rsidP="009D6193">
      <w:pPr>
        <w:pStyle w:val="ListParagraph"/>
        <w:rPr>
          <w:sz w:val="22"/>
          <w:szCs w:val="22"/>
        </w:rPr>
      </w:pPr>
    </w:p>
    <w:p w14:paraId="4FD7E08E" w14:textId="77777777" w:rsidR="00856978" w:rsidRPr="0096602C" w:rsidRDefault="00856978" w:rsidP="009D6193">
      <w:pPr>
        <w:pStyle w:val="ListParagraph"/>
        <w:ind w:left="0" w:firstLine="708"/>
        <w:jc w:val="both"/>
        <w:rPr>
          <w:sz w:val="22"/>
          <w:szCs w:val="22"/>
        </w:rPr>
      </w:pPr>
      <w:r w:rsidRPr="0096602C">
        <w:rPr>
          <w:sz w:val="22"/>
          <w:szCs w:val="22"/>
        </w:rPr>
        <w:t>- Number of requests received.  2.</w:t>
      </w:r>
    </w:p>
    <w:p w14:paraId="27CE786F" w14:textId="77777777" w:rsidR="00856978" w:rsidRPr="0096602C" w:rsidRDefault="00856978" w:rsidP="009D6193">
      <w:pPr>
        <w:pStyle w:val="ListParagraph"/>
        <w:ind w:left="0" w:firstLine="708"/>
        <w:jc w:val="both"/>
        <w:rPr>
          <w:sz w:val="22"/>
          <w:szCs w:val="22"/>
        </w:rPr>
      </w:pPr>
      <w:r w:rsidRPr="0096602C">
        <w:rPr>
          <w:sz w:val="22"/>
          <w:szCs w:val="22"/>
        </w:rPr>
        <w:t>- Number of requests granted.  2</w:t>
      </w:r>
    </w:p>
    <w:p w14:paraId="36EF13CA" w14:textId="77777777" w:rsidR="00856978" w:rsidRPr="0096602C" w:rsidRDefault="00856978" w:rsidP="009D6193">
      <w:pPr>
        <w:pStyle w:val="ListParagraph"/>
        <w:ind w:left="0" w:firstLine="708"/>
        <w:jc w:val="both"/>
        <w:rPr>
          <w:sz w:val="22"/>
          <w:szCs w:val="22"/>
        </w:rPr>
      </w:pPr>
      <w:r w:rsidRPr="0096602C">
        <w:rPr>
          <w:sz w:val="22"/>
          <w:szCs w:val="22"/>
        </w:rPr>
        <w:t>- Number of requests denied. Nil</w:t>
      </w:r>
      <w:r w:rsidRPr="0096602C">
        <w:rPr>
          <w:rStyle w:val="FootnoteReference"/>
          <w:sz w:val="22"/>
          <w:szCs w:val="22"/>
        </w:rPr>
        <w:footnoteReference w:id="114"/>
      </w:r>
    </w:p>
    <w:p w14:paraId="0CD70194" w14:textId="77777777" w:rsidR="00856978" w:rsidRPr="0096602C" w:rsidRDefault="00856978" w:rsidP="009D6193">
      <w:pPr>
        <w:jc w:val="both"/>
        <w:rPr>
          <w:sz w:val="22"/>
          <w:szCs w:val="22"/>
          <w:highlight w:val="yellow"/>
        </w:rPr>
      </w:pPr>
    </w:p>
    <w:p w14:paraId="2F645266" w14:textId="357D1AA2" w:rsidR="00856978" w:rsidRPr="001B7E33" w:rsidRDefault="00856978" w:rsidP="009C71A5">
      <w:pPr>
        <w:pStyle w:val="ListParagraph"/>
        <w:numPr>
          <w:ilvl w:val="0"/>
          <w:numId w:val="1"/>
        </w:numPr>
        <w:ind w:left="0"/>
        <w:jc w:val="both"/>
        <w:rPr>
          <w:sz w:val="22"/>
          <w:szCs w:val="22"/>
        </w:rPr>
      </w:pPr>
      <w:r w:rsidRPr="0096602C">
        <w:rPr>
          <w:sz w:val="22"/>
          <w:szCs w:val="22"/>
        </w:rPr>
        <w:t xml:space="preserve">Given the foregoing, the Committee believes it would be beneficial for the country under review to consider maintaining results on the provision of </w:t>
      </w:r>
      <w:r w:rsidRPr="001B7E33">
        <w:rPr>
          <w:sz w:val="22"/>
          <w:szCs w:val="22"/>
        </w:rPr>
        <w:t xml:space="preserve">assistance and cooperation to States Parties of the Convention, with respect to the offense of illicit enrichment. The Committee will formulate a recommendation in this regard. (See the </w:t>
      </w:r>
      <w:r w:rsidR="006C661C" w:rsidRPr="00C02EA5">
        <w:rPr>
          <w:sz w:val="22"/>
          <w:szCs w:val="22"/>
          <w:highlight w:val="lightGray"/>
        </w:rPr>
        <w:t>sole r</w:t>
      </w:r>
      <w:r w:rsidRPr="00C02EA5">
        <w:rPr>
          <w:sz w:val="22"/>
          <w:szCs w:val="22"/>
          <w:highlight w:val="lightGray"/>
        </w:rPr>
        <w:t>ecommendation</w:t>
      </w:r>
      <w:r w:rsidRPr="001B7E33">
        <w:rPr>
          <w:sz w:val="22"/>
          <w:szCs w:val="22"/>
        </w:rPr>
        <w:t xml:space="preserve"> in section 4.4 of Chapter II of this Report)</w:t>
      </w:r>
    </w:p>
    <w:p w14:paraId="36B9DF68" w14:textId="77777777" w:rsidR="00856978" w:rsidRPr="001B7E33" w:rsidRDefault="00856978" w:rsidP="009D6193">
      <w:pPr>
        <w:suppressAutoHyphens/>
        <w:autoSpaceDE w:val="0"/>
        <w:autoSpaceDN w:val="0"/>
        <w:adjustRightInd w:val="0"/>
        <w:jc w:val="both"/>
        <w:rPr>
          <w:b/>
          <w:bCs/>
          <w:sz w:val="22"/>
          <w:szCs w:val="22"/>
        </w:rPr>
      </w:pPr>
    </w:p>
    <w:p w14:paraId="056909E8" w14:textId="77777777" w:rsidR="00D32268" w:rsidRPr="0096602C" w:rsidRDefault="00D32268" w:rsidP="009D6193">
      <w:pPr>
        <w:suppressAutoHyphens/>
        <w:autoSpaceDE w:val="0"/>
        <w:autoSpaceDN w:val="0"/>
        <w:adjustRightInd w:val="0"/>
        <w:jc w:val="both"/>
        <w:rPr>
          <w:b/>
          <w:bCs/>
          <w:sz w:val="22"/>
          <w:szCs w:val="22"/>
        </w:rPr>
      </w:pPr>
    </w:p>
    <w:p w14:paraId="13BC7625" w14:textId="777777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4.4</w:t>
      </w:r>
      <w:r w:rsidRPr="0096602C">
        <w:rPr>
          <w:b/>
          <w:bCs/>
          <w:sz w:val="22"/>
          <w:szCs w:val="22"/>
        </w:rPr>
        <w:tab/>
        <w:t>Recommendations</w:t>
      </w:r>
    </w:p>
    <w:p w14:paraId="400D295B" w14:textId="77777777" w:rsidR="00856978" w:rsidRPr="0096602C" w:rsidRDefault="00856978" w:rsidP="009D6193">
      <w:pPr>
        <w:suppressAutoHyphens/>
        <w:autoSpaceDE w:val="0"/>
        <w:autoSpaceDN w:val="0"/>
        <w:adjustRightInd w:val="0"/>
        <w:jc w:val="both"/>
        <w:rPr>
          <w:b/>
          <w:bCs/>
          <w:sz w:val="22"/>
          <w:szCs w:val="22"/>
        </w:rPr>
      </w:pPr>
    </w:p>
    <w:p w14:paraId="53F85F93" w14:textId="1B7399E3" w:rsidR="00856978" w:rsidRPr="0096602C" w:rsidRDefault="00856978" w:rsidP="009C71A5">
      <w:pPr>
        <w:pStyle w:val="ListParagraph"/>
        <w:numPr>
          <w:ilvl w:val="0"/>
          <w:numId w:val="1"/>
        </w:numPr>
        <w:ind w:left="0"/>
        <w:jc w:val="both"/>
        <w:rPr>
          <w:sz w:val="22"/>
          <w:szCs w:val="22"/>
        </w:rPr>
      </w:pPr>
      <w:proofErr w:type="gramStart"/>
      <w:r w:rsidRPr="0096602C">
        <w:rPr>
          <w:sz w:val="22"/>
          <w:szCs w:val="22"/>
        </w:rPr>
        <w:t>In light of</w:t>
      </w:r>
      <w:proofErr w:type="gramEnd"/>
      <w:r w:rsidRPr="0096602C">
        <w:rPr>
          <w:sz w:val="22"/>
          <w:szCs w:val="22"/>
        </w:rPr>
        <w:t xml:space="preserve"> the observations formulated in section</w:t>
      </w:r>
      <w:r w:rsidR="002156C1" w:rsidRPr="0096602C">
        <w:rPr>
          <w:sz w:val="22"/>
          <w:szCs w:val="22"/>
        </w:rPr>
        <w:t xml:space="preserve"> </w:t>
      </w:r>
      <w:r w:rsidRPr="0096602C">
        <w:rPr>
          <w:sz w:val="22"/>
          <w:szCs w:val="22"/>
        </w:rPr>
        <w:t xml:space="preserve">4.3 of Chapter II of this Report, the Committee suggests that the country under review consider the following recommendation: </w:t>
      </w:r>
    </w:p>
    <w:p w14:paraId="18D71EF6" w14:textId="77777777" w:rsidR="00856978" w:rsidRPr="001B7E33" w:rsidRDefault="00856978" w:rsidP="008F517E">
      <w:pPr>
        <w:jc w:val="both"/>
        <w:outlineLvl w:val="0"/>
        <w:rPr>
          <w:b/>
          <w:bCs/>
          <w:sz w:val="22"/>
          <w:szCs w:val="22"/>
          <w:lang w:eastAsia="fr-CA"/>
        </w:rPr>
      </w:pPr>
    </w:p>
    <w:p w14:paraId="11E57B4A" w14:textId="77777777" w:rsidR="002E3A6A" w:rsidRPr="001B7E33" w:rsidRDefault="002E3A6A" w:rsidP="009D6193">
      <w:pPr>
        <w:suppressAutoHyphens/>
        <w:autoSpaceDE w:val="0"/>
        <w:autoSpaceDN w:val="0"/>
        <w:adjustRightInd w:val="0"/>
        <w:ind w:left="708" w:hanging="708"/>
        <w:jc w:val="both"/>
        <w:rPr>
          <w:sz w:val="22"/>
          <w:szCs w:val="22"/>
        </w:rPr>
      </w:pPr>
      <w:r w:rsidRPr="001B7E33">
        <w:rPr>
          <w:sz w:val="22"/>
          <w:szCs w:val="22"/>
          <w:u w:val="single"/>
        </w:rPr>
        <w:t>Sole recommendation</w:t>
      </w:r>
      <w:r w:rsidRPr="001B7E33">
        <w:rPr>
          <w:sz w:val="22"/>
          <w:szCs w:val="22"/>
        </w:rPr>
        <w:t>:</w:t>
      </w:r>
    </w:p>
    <w:p w14:paraId="539AE403" w14:textId="5220D363" w:rsidR="00856978" w:rsidRPr="0096602C" w:rsidRDefault="002E3A6A" w:rsidP="009D6193">
      <w:pPr>
        <w:suppressAutoHyphens/>
        <w:autoSpaceDE w:val="0"/>
        <w:autoSpaceDN w:val="0"/>
        <w:adjustRightInd w:val="0"/>
        <w:ind w:left="708" w:hanging="708"/>
        <w:jc w:val="both"/>
        <w:rPr>
          <w:sz w:val="22"/>
          <w:szCs w:val="22"/>
        </w:rPr>
      </w:pPr>
      <w:r w:rsidRPr="001B7E33">
        <w:rPr>
          <w:sz w:val="22"/>
          <w:szCs w:val="22"/>
        </w:rPr>
        <w:tab/>
      </w:r>
      <w:r w:rsidR="00856978" w:rsidRPr="001B7E33">
        <w:rPr>
          <w:sz w:val="22"/>
          <w:szCs w:val="22"/>
        </w:rPr>
        <w:t xml:space="preserve">Maintain results on the </w:t>
      </w:r>
      <w:r w:rsidR="00856978" w:rsidRPr="0096602C">
        <w:rPr>
          <w:sz w:val="22"/>
          <w:szCs w:val="22"/>
        </w:rPr>
        <w:t xml:space="preserve">provision of assistance and cooperation to States Parties of the Inter-American Convention against Corruption, with respect to the offense of illicit enrichment. (See paragraph </w:t>
      </w:r>
      <w:r w:rsidR="00856978" w:rsidRPr="00C02EA5">
        <w:rPr>
          <w:sz w:val="22"/>
          <w:szCs w:val="22"/>
          <w:highlight w:val="lightGray"/>
        </w:rPr>
        <w:t>1</w:t>
      </w:r>
      <w:r w:rsidR="00CD2803" w:rsidRPr="00C02EA5">
        <w:rPr>
          <w:sz w:val="22"/>
          <w:szCs w:val="22"/>
          <w:highlight w:val="lightGray"/>
        </w:rPr>
        <w:t>7</w:t>
      </w:r>
      <w:r w:rsidR="00BA73C3" w:rsidRPr="00C02EA5">
        <w:rPr>
          <w:sz w:val="22"/>
          <w:szCs w:val="22"/>
          <w:highlight w:val="lightGray"/>
        </w:rPr>
        <w:t>4</w:t>
      </w:r>
      <w:r w:rsidR="00856978" w:rsidRPr="0096602C">
        <w:rPr>
          <w:sz w:val="22"/>
          <w:szCs w:val="22"/>
        </w:rPr>
        <w:t xml:space="preserve"> in section 4.3 of Chapter II of this Report)</w:t>
      </w:r>
    </w:p>
    <w:p w14:paraId="782A2C8A" w14:textId="77777777" w:rsidR="00856978" w:rsidRPr="0096602C" w:rsidRDefault="00856978" w:rsidP="009D6193">
      <w:pPr>
        <w:suppressAutoHyphens/>
        <w:autoSpaceDE w:val="0"/>
        <w:autoSpaceDN w:val="0"/>
        <w:adjustRightInd w:val="0"/>
        <w:jc w:val="both"/>
        <w:rPr>
          <w:b/>
          <w:bCs/>
          <w:sz w:val="22"/>
          <w:szCs w:val="22"/>
        </w:rPr>
      </w:pPr>
    </w:p>
    <w:p w14:paraId="04FBA817" w14:textId="77777777" w:rsidR="00856978" w:rsidRPr="0096602C" w:rsidRDefault="00856978" w:rsidP="009D6193">
      <w:pPr>
        <w:suppressAutoHyphens/>
        <w:autoSpaceDE w:val="0"/>
        <w:autoSpaceDN w:val="0"/>
        <w:adjustRightInd w:val="0"/>
        <w:jc w:val="both"/>
        <w:rPr>
          <w:b/>
          <w:bCs/>
          <w:sz w:val="22"/>
          <w:szCs w:val="22"/>
        </w:rPr>
      </w:pPr>
    </w:p>
    <w:p w14:paraId="456C3ADE" w14:textId="777777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5.</w:t>
      </w:r>
      <w:r w:rsidRPr="0096602C">
        <w:rPr>
          <w:b/>
          <w:bCs/>
          <w:sz w:val="22"/>
          <w:szCs w:val="22"/>
        </w:rPr>
        <w:tab/>
        <w:t>NOTIFICATION OF CRIMINALIZATION OF TRANSNATIONAL BRIBERY AND ILLICIT ENRICHMENT (ARTICLE X OF THE CONVENTION)</w:t>
      </w:r>
    </w:p>
    <w:p w14:paraId="641B3F8C" w14:textId="77777777" w:rsidR="00856978" w:rsidRPr="0096602C" w:rsidRDefault="00856978" w:rsidP="009D6193">
      <w:pPr>
        <w:suppressAutoHyphens/>
        <w:autoSpaceDE w:val="0"/>
        <w:autoSpaceDN w:val="0"/>
        <w:adjustRightInd w:val="0"/>
        <w:jc w:val="both"/>
        <w:rPr>
          <w:sz w:val="22"/>
          <w:szCs w:val="22"/>
        </w:rPr>
      </w:pPr>
    </w:p>
    <w:p w14:paraId="0461C317" w14:textId="77777777" w:rsidR="00856978" w:rsidRPr="0096602C" w:rsidRDefault="00856978" w:rsidP="00B419B1">
      <w:pPr>
        <w:jc w:val="both"/>
        <w:rPr>
          <w:b/>
          <w:bCs/>
          <w:sz w:val="22"/>
          <w:szCs w:val="22"/>
        </w:rPr>
      </w:pPr>
      <w:r w:rsidRPr="0096602C">
        <w:rPr>
          <w:b/>
          <w:bCs/>
          <w:sz w:val="22"/>
          <w:szCs w:val="22"/>
        </w:rPr>
        <w:t>5.1. Follow up on the Implementation of the Recommendations Formulated in the Third Round</w:t>
      </w:r>
    </w:p>
    <w:p w14:paraId="35860C0B" w14:textId="77777777" w:rsidR="00856978" w:rsidRPr="0096602C" w:rsidRDefault="00856978" w:rsidP="00B419B1">
      <w:pPr>
        <w:jc w:val="both"/>
        <w:rPr>
          <w:b/>
          <w:bCs/>
          <w:color w:val="FF0000"/>
          <w:sz w:val="22"/>
          <w:szCs w:val="22"/>
        </w:rPr>
      </w:pPr>
    </w:p>
    <w:p w14:paraId="7288CECB" w14:textId="77777777" w:rsidR="00856978" w:rsidRPr="0096602C" w:rsidRDefault="00856978" w:rsidP="001E195F">
      <w:pPr>
        <w:rPr>
          <w:b/>
          <w:bCs/>
          <w:sz w:val="22"/>
          <w:szCs w:val="22"/>
        </w:rPr>
      </w:pPr>
      <w:r w:rsidRPr="0096602C">
        <w:rPr>
          <w:b/>
          <w:bCs/>
          <w:sz w:val="22"/>
          <w:szCs w:val="22"/>
          <w:u w:val="single"/>
        </w:rPr>
        <w:t>Sole Recommendation suggested by the Committee</w:t>
      </w:r>
      <w:r w:rsidRPr="0096602C">
        <w:rPr>
          <w:b/>
          <w:bCs/>
          <w:sz w:val="22"/>
          <w:szCs w:val="22"/>
        </w:rPr>
        <w:t xml:space="preserve">: </w:t>
      </w:r>
    </w:p>
    <w:p w14:paraId="057248EC" w14:textId="77777777" w:rsidR="00856978" w:rsidRPr="0096602C" w:rsidRDefault="00856978" w:rsidP="001E195F">
      <w:pPr>
        <w:rPr>
          <w:b/>
          <w:bCs/>
          <w:i/>
          <w:iCs/>
          <w:sz w:val="22"/>
          <w:szCs w:val="22"/>
        </w:rPr>
      </w:pPr>
    </w:p>
    <w:p w14:paraId="0C642CED" w14:textId="11EE7D31" w:rsidR="00856978" w:rsidRPr="0096602C" w:rsidRDefault="00856978" w:rsidP="001E195F">
      <w:pPr>
        <w:rPr>
          <w:b/>
          <w:bCs/>
          <w:sz w:val="22"/>
          <w:szCs w:val="22"/>
        </w:rPr>
      </w:pPr>
      <w:r w:rsidRPr="0096602C">
        <w:rPr>
          <w:b/>
          <w:bCs/>
          <w:i/>
          <w:iCs/>
          <w:sz w:val="22"/>
          <w:szCs w:val="22"/>
        </w:rPr>
        <w:t xml:space="preserve">“The Co-operative Republic of Guyana has not criminalized </w:t>
      </w:r>
      <w:r w:rsidRPr="00A0553A">
        <w:rPr>
          <w:b/>
          <w:bCs/>
          <w:i/>
          <w:iCs/>
          <w:color w:val="4F81BD" w:themeColor="accent1"/>
          <w:sz w:val="22"/>
          <w:szCs w:val="22"/>
        </w:rPr>
        <w:t xml:space="preserve">transnational bribery </w:t>
      </w:r>
      <w:r w:rsidRPr="0096602C">
        <w:rPr>
          <w:b/>
          <w:bCs/>
          <w:i/>
          <w:iCs/>
          <w:sz w:val="22"/>
          <w:szCs w:val="22"/>
        </w:rPr>
        <w:t>as provided in Articles VIII of the Convention. Accordingly, when it does so, the Committee recommends that it notify the OAS Secretary General of that fact, in accordance with Article X of the Convention.”</w:t>
      </w:r>
    </w:p>
    <w:p w14:paraId="7A1C337F" w14:textId="77777777" w:rsidR="00856978" w:rsidRPr="0096602C" w:rsidRDefault="00856978" w:rsidP="001E195F">
      <w:pPr>
        <w:jc w:val="both"/>
        <w:rPr>
          <w:sz w:val="22"/>
          <w:szCs w:val="22"/>
        </w:rPr>
      </w:pPr>
    </w:p>
    <w:p w14:paraId="26F08035" w14:textId="1B7A35A9" w:rsidR="00856978" w:rsidRPr="0096602C" w:rsidRDefault="00856978" w:rsidP="009C71A5">
      <w:pPr>
        <w:pStyle w:val="ListParagraph"/>
        <w:numPr>
          <w:ilvl w:val="0"/>
          <w:numId w:val="1"/>
        </w:numPr>
        <w:ind w:left="0"/>
        <w:jc w:val="both"/>
        <w:rPr>
          <w:sz w:val="22"/>
          <w:szCs w:val="22"/>
        </w:rPr>
      </w:pPr>
      <w:r w:rsidRPr="0096602C">
        <w:rPr>
          <w:sz w:val="22"/>
          <w:szCs w:val="22"/>
        </w:rPr>
        <w:t xml:space="preserve">With </w:t>
      </w:r>
      <w:r w:rsidRPr="00A0553A">
        <w:rPr>
          <w:color w:val="4F81BD" w:themeColor="accent1"/>
          <w:sz w:val="22"/>
          <w:szCs w:val="22"/>
        </w:rPr>
        <w:t>respect to transnational bribery</w:t>
      </w:r>
      <w:r w:rsidRPr="0096602C">
        <w:rPr>
          <w:sz w:val="22"/>
          <w:szCs w:val="22"/>
        </w:rPr>
        <w:t>, the country under review indicated that: “</w:t>
      </w:r>
      <w:r w:rsidRPr="0096602C">
        <w:rPr>
          <w:i/>
          <w:iCs/>
          <w:sz w:val="22"/>
          <w:szCs w:val="22"/>
        </w:rPr>
        <w:t xml:space="preserve">Guyana has not at this stage criminalized transnational bribery </w:t>
      </w:r>
      <w:r w:rsidRPr="00A0553A">
        <w:rPr>
          <w:i/>
          <w:iCs/>
          <w:strike/>
          <w:color w:val="4F81BD" w:themeColor="accent1"/>
          <w:sz w:val="22"/>
          <w:szCs w:val="22"/>
        </w:rPr>
        <w:t>and illicit enrichment</w:t>
      </w:r>
      <w:r w:rsidRPr="0096602C">
        <w:rPr>
          <w:sz w:val="22"/>
          <w:szCs w:val="22"/>
        </w:rPr>
        <w:t xml:space="preserve">” as provided in Article VIII </w:t>
      </w:r>
      <w:r w:rsidRPr="00A0553A">
        <w:rPr>
          <w:strike/>
          <w:color w:val="4F81BD" w:themeColor="accent1"/>
          <w:sz w:val="22"/>
          <w:szCs w:val="22"/>
        </w:rPr>
        <w:t>and IX</w:t>
      </w:r>
      <w:r w:rsidRPr="00A0553A">
        <w:rPr>
          <w:color w:val="4F81BD" w:themeColor="accent1"/>
          <w:sz w:val="22"/>
          <w:szCs w:val="22"/>
        </w:rPr>
        <w:t xml:space="preserve"> </w:t>
      </w:r>
      <w:r w:rsidRPr="0096602C">
        <w:rPr>
          <w:sz w:val="22"/>
          <w:szCs w:val="22"/>
        </w:rPr>
        <w:t>of the Convention.</w:t>
      </w:r>
      <w:r w:rsidRPr="0096602C">
        <w:rPr>
          <w:rStyle w:val="FootnoteReference"/>
          <w:sz w:val="22"/>
          <w:szCs w:val="22"/>
        </w:rPr>
        <w:footnoteReference w:id="115"/>
      </w:r>
      <w:r w:rsidRPr="0096602C">
        <w:rPr>
          <w:sz w:val="22"/>
          <w:szCs w:val="22"/>
        </w:rPr>
        <w:t xml:space="preserve"> </w:t>
      </w:r>
    </w:p>
    <w:p w14:paraId="73732879" w14:textId="77777777" w:rsidR="00856978" w:rsidRPr="0096602C" w:rsidRDefault="00856978" w:rsidP="00586687">
      <w:pPr>
        <w:pStyle w:val="ListParagraph"/>
        <w:rPr>
          <w:sz w:val="22"/>
          <w:szCs w:val="22"/>
        </w:rPr>
      </w:pPr>
    </w:p>
    <w:p w14:paraId="23E4A524" w14:textId="72BBD5E2" w:rsidR="00856978" w:rsidRPr="00D165EF" w:rsidRDefault="00856978" w:rsidP="009C71A5">
      <w:pPr>
        <w:pStyle w:val="ListParagraph"/>
        <w:numPr>
          <w:ilvl w:val="0"/>
          <w:numId w:val="1"/>
        </w:numPr>
        <w:ind w:left="0"/>
        <w:jc w:val="both"/>
        <w:rPr>
          <w:sz w:val="22"/>
          <w:szCs w:val="22"/>
        </w:rPr>
      </w:pPr>
      <w:r w:rsidRPr="0096602C">
        <w:rPr>
          <w:sz w:val="22"/>
          <w:szCs w:val="22"/>
        </w:rPr>
        <w:t xml:space="preserve">Given the forgoing, the Committee considers it necessary for </w:t>
      </w:r>
      <w:r w:rsidRPr="00D165EF">
        <w:rPr>
          <w:sz w:val="22"/>
          <w:szCs w:val="22"/>
        </w:rPr>
        <w:t xml:space="preserve">the country under review to give additional attention to the implementation thereto, which will be reformulated (See </w:t>
      </w:r>
      <w:r w:rsidR="00F96DC3" w:rsidRPr="00C02EA5">
        <w:rPr>
          <w:sz w:val="22"/>
          <w:szCs w:val="22"/>
          <w:highlight w:val="lightGray"/>
        </w:rPr>
        <w:t>sole r</w:t>
      </w:r>
      <w:r w:rsidRPr="00C02EA5">
        <w:rPr>
          <w:sz w:val="22"/>
          <w:szCs w:val="22"/>
          <w:highlight w:val="lightGray"/>
        </w:rPr>
        <w:t>ecommendation</w:t>
      </w:r>
      <w:r w:rsidRPr="00D165EF">
        <w:rPr>
          <w:sz w:val="22"/>
          <w:szCs w:val="22"/>
        </w:rPr>
        <w:t xml:space="preserve"> in Section 5.2 of Chapter II of this Report).</w:t>
      </w:r>
    </w:p>
    <w:p w14:paraId="15A0213C" w14:textId="77777777" w:rsidR="00856978" w:rsidRPr="0096602C" w:rsidRDefault="00856978" w:rsidP="00673566">
      <w:pPr>
        <w:jc w:val="both"/>
        <w:rPr>
          <w:b/>
          <w:bCs/>
          <w:color w:val="FF0000"/>
          <w:sz w:val="22"/>
          <w:szCs w:val="22"/>
        </w:rPr>
      </w:pPr>
    </w:p>
    <w:p w14:paraId="3B27B564" w14:textId="77777777" w:rsidR="00856978" w:rsidRPr="0096602C" w:rsidRDefault="00856978" w:rsidP="00673566">
      <w:pPr>
        <w:jc w:val="both"/>
        <w:rPr>
          <w:b/>
          <w:bCs/>
          <w:sz w:val="22"/>
          <w:szCs w:val="22"/>
        </w:rPr>
      </w:pPr>
      <w:r w:rsidRPr="0096602C">
        <w:rPr>
          <w:b/>
          <w:bCs/>
          <w:sz w:val="22"/>
          <w:szCs w:val="22"/>
        </w:rPr>
        <w:t>5.2.</w:t>
      </w:r>
      <w:r w:rsidRPr="0096602C">
        <w:rPr>
          <w:b/>
          <w:bCs/>
          <w:sz w:val="22"/>
          <w:szCs w:val="22"/>
        </w:rPr>
        <w:tab/>
        <w:t>Recommendations.</w:t>
      </w:r>
    </w:p>
    <w:p w14:paraId="7D6698D0" w14:textId="77777777" w:rsidR="00856978" w:rsidRPr="0096602C" w:rsidRDefault="00856978" w:rsidP="00673566">
      <w:pPr>
        <w:jc w:val="both"/>
        <w:rPr>
          <w:sz w:val="22"/>
          <w:szCs w:val="22"/>
        </w:rPr>
      </w:pPr>
    </w:p>
    <w:p w14:paraId="64015B72" w14:textId="77777777" w:rsidR="00856978" w:rsidRPr="0096602C" w:rsidRDefault="00856978" w:rsidP="009C71A5">
      <w:pPr>
        <w:pStyle w:val="ListParagraph"/>
        <w:numPr>
          <w:ilvl w:val="0"/>
          <w:numId w:val="1"/>
        </w:numPr>
        <w:ind w:left="0"/>
        <w:jc w:val="both"/>
        <w:rPr>
          <w:sz w:val="22"/>
          <w:szCs w:val="22"/>
        </w:rPr>
      </w:pPr>
      <w:proofErr w:type="gramStart"/>
      <w:r w:rsidRPr="0096602C">
        <w:rPr>
          <w:sz w:val="22"/>
          <w:szCs w:val="22"/>
        </w:rPr>
        <w:t>In light of</w:t>
      </w:r>
      <w:proofErr w:type="gramEnd"/>
      <w:r w:rsidRPr="0096602C">
        <w:rPr>
          <w:sz w:val="22"/>
          <w:szCs w:val="22"/>
        </w:rPr>
        <w:t xml:space="preserve"> the observations formulated in Section 5.1 of Chapter II of this Report, the Committee suggests that the country under review consider the following recommendations. </w:t>
      </w:r>
    </w:p>
    <w:p w14:paraId="231E163B" w14:textId="77777777" w:rsidR="00856978" w:rsidRPr="00313D46" w:rsidRDefault="00856978" w:rsidP="00673566">
      <w:pPr>
        <w:jc w:val="both"/>
        <w:rPr>
          <w:sz w:val="22"/>
          <w:szCs w:val="22"/>
        </w:rPr>
      </w:pPr>
    </w:p>
    <w:p w14:paraId="06709427" w14:textId="77777777" w:rsidR="00072000" w:rsidRPr="00313D46" w:rsidRDefault="00072000" w:rsidP="00D1524A">
      <w:pPr>
        <w:ind w:left="708" w:hanging="708"/>
        <w:jc w:val="both"/>
        <w:rPr>
          <w:sz w:val="22"/>
          <w:szCs w:val="22"/>
          <w:u w:val="single"/>
        </w:rPr>
      </w:pPr>
      <w:r w:rsidRPr="00313D46">
        <w:rPr>
          <w:sz w:val="22"/>
          <w:szCs w:val="22"/>
          <w:u w:val="single"/>
        </w:rPr>
        <w:t>Sole recommendation:</w:t>
      </w:r>
    </w:p>
    <w:p w14:paraId="5447ABE6" w14:textId="0E31C0F3" w:rsidR="00856978" w:rsidRPr="0096602C" w:rsidRDefault="00856978" w:rsidP="00D1524A">
      <w:pPr>
        <w:ind w:left="708" w:hanging="708"/>
        <w:jc w:val="both"/>
        <w:rPr>
          <w:sz w:val="22"/>
          <w:szCs w:val="22"/>
        </w:rPr>
      </w:pPr>
      <w:r w:rsidRPr="00313D46">
        <w:rPr>
          <w:sz w:val="22"/>
          <w:szCs w:val="22"/>
        </w:rPr>
        <w:tab/>
        <w:t xml:space="preserve">Guyana has not criminalized </w:t>
      </w:r>
      <w:r w:rsidRPr="00A0553A">
        <w:rPr>
          <w:color w:val="4F81BD" w:themeColor="accent1"/>
          <w:sz w:val="22"/>
          <w:szCs w:val="22"/>
        </w:rPr>
        <w:t xml:space="preserve">transnational bribery </w:t>
      </w:r>
      <w:r w:rsidRPr="00313D46">
        <w:rPr>
          <w:sz w:val="22"/>
          <w:szCs w:val="22"/>
        </w:rPr>
        <w:t>as provided in Article VIII of the Convention. Accordingly, should it do</w:t>
      </w:r>
      <w:r w:rsidRPr="0096602C">
        <w:rPr>
          <w:sz w:val="22"/>
          <w:szCs w:val="22"/>
        </w:rPr>
        <w:t xml:space="preserve"> so, the Committee recommends that it notify the OAS Secretary General of that fact, in accordance with Article X of the Convention. (See </w:t>
      </w:r>
      <w:r w:rsidRPr="00C02EA5">
        <w:rPr>
          <w:sz w:val="22"/>
          <w:szCs w:val="22"/>
          <w:highlight w:val="lightGray"/>
        </w:rPr>
        <w:t>paragraph 1</w:t>
      </w:r>
      <w:r w:rsidR="006C31CA" w:rsidRPr="00C02EA5">
        <w:rPr>
          <w:sz w:val="22"/>
          <w:szCs w:val="22"/>
          <w:highlight w:val="lightGray"/>
        </w:rPr>
        <w:t>7</w:t>
      </w:r>
      <w:r w:rsidR="00CD77D3" w:rsidRPr="00C02EA5">
        <w:rPr>
          <w:sz w:val="22"/>
          <w:szCs w:val="22"/>
          <w:highlight w:val="lightGray"/>
        </w:rPr>
        <w:t>7</w:t>
      </w:r>
      <w:r w:rsidRPr="0096602C">
        <w:rPr>
          <w:sz w:val="22"/>
          <w:szCs w:val="22"/>
        </w:rPr>
        <w:t xml:space="preserve"> in Section 5.1 of Chapter II of this Report).</w:t>
      </w:r>
    </w:p>
    <w:p w14:paraId="5C9A87EB" w14:textId="77777777" w:rsidR="00856978" w:rsidRPr="0096602C" w:rsidRDefault="00856978" w:rsidP="00D1524A">
      <w:pPr>
        <w:ind w:left="708" w:hanging="708"/>
        <w:jc w:val="both"/>
        <w:rPr>
          <w:strike/>
          <w:color w:val="FF0000"/>
          <w:sz w:val="22"/>
          <w:szCs w:val="22"/>
        </w:rPr>
      </w:pPr>
    </w:p>
    <w:p w14:paraId="37D9B53E" w14:textId="77777777" w:rsidR="00856978" w:rsidRDefault="00856978" w:rsidP="009D6193">
      <w:pPr>
        <w:suppressAutoHyphens/>
        <w:autoSpaceDE w:val="0"/>
        <w:autoSpaceDN w:val="0"/>
        <w:adjustRightInd w:val="0"/>
        <w:jc w:val="both"/>
        <w:rPr>
          <w:sz w:val="22"/>
          <w:szCs w:val="22"/>
        </w:rPr>
      </w:pPr>
    </w:p>
    <w:p w14:paraId="7EC282FC" w14:textId="77777777" w:rsidR="008F28BF" w:rsidRPr="0096602C" w:rsidRDefault="008F28BF" w:rsidP="009D6193">
      <w:pPr>
        <w:suppressAutoHyphens/>
        <w:autoSpaceDE w:val="0"/>
        <w:autoSpaceDN w:val="0"/>
        <w:adjustRightInd w:val="0"/>
        <w:jc w:val="both"/>
        <w:rPr>
          <w:sz w:val="22"/>
          <w:szCs w:val="22"/>
        </w:rPr>
      </w:pPr>
    </w:p>
    <w:p w14:paraId="360ADE05" w14:textId="777777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6.</w:t>
      </w:r>
      <w:r w:rsidRPr="0096602C">
        <w:rPr>
          <w:b/>
          <w:bCs/>
          <w:sz w:val="22"/>
          <w:szCs w:val="22"/>
        </w:rPr>
        <w:tab/>
        <w:t>EXTRADITION (ARTICLE XIII OF THE CONVENTION)</w:t>
      </w:r>
    </w:p>
    <w:p w14:paraId="59F43F21" w14:textId="77777777" w:rsidR="00856978" w:rsidRPr="0096602C" w:rsidRDefault="00856978" w:rsidP="009D6193">
      <w:pPr>
        <w:suppressAutoHyphens/>
        <w:autoSpaceDE w:val="0"/>
        <w:autoSpaceDN w:val="0"/>
        <w:adjustRightInd w:val="0"/>
        <w:jc w:val="both"/>
        <w:rPr>
          <w:sz w:val="22"/>
          <w:szCs w:val="22"/>
        </w:rPr>
      </w:pPr>
    </w:p>
    <w:p w14:paraId="0A26C29D" w14:textId="777777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6.1</w:t>
      </w:r>
      <w:r w:rsidRPr="0096602C">
        <w:rPr>
          <w:b/>
          <w:bCs/>
          <w:sz w:val="22"/>
          <w:szCs w:val="22"/>
        </w:rPr>
        <w:tab/>
        <w:t>Follow-Up to the Implementation of the recommendations formulated in the Third Round.</w:t>
      </w:r>
    </w:p>
    <w:p w14:paraId="0C04AA8D" w14:textId="77777777" w:rsidR="00856978" w:rsidRPr="0096602C" w:rsidRDefault="00856978" w:rsidP="009D6193">
      <w:pPr>
        <w:suppressAutoHyphens/>
        <w:autoSpaceDE w:val="0"/>
        <w:autoSpaceDN w:val="0"/>
        <w:adjustRightInd w:val="0"/>
        <w:jc w:val="both"/>
        <w:rPr>
          <w:sz w:val="22"/>
          <w:szCs w:val="22"/>
        </w:rPr>
      </w:pPr>
    </w:p>
    <w:p w14:paraId="2A0F8877" w14:textId="77777777" w:rsidR="00856978" w:rsidRPr="0096602C" w:rsidRDefault="00856978" w:rsidP="009D6193">
      <w:pPr>
        <w:suppressAutoHyphens/>
        <w:autoSpaceDE w:val="0"/>
        <w:autoSpaceDN w:val="0"/>
        <w:adjustRightInd w:val="0"/>
        <w:jc w:val="both"/>
        <w:rPr>
          <w:sz w:val="22"/>
          <w:szCs w:val="22"/>
          <w:u w:val="single"/>
        </w:rPr>
      </w:pPr>
      <w:r w:rsidRPr="0096602C">
        <w:rPr>
          <w:sz w:val="22"/>
          <w:szCs w:val="22"/>
          <w:u w:val="single"/>
        </w:rPr>
        <w:t>Recommendation a) suggested by the Committee:</w:t>
      </w:r>
    </w:p>
    <w:p w14:paraId="30F2FB46" w14:textId="77777777" w:rsidR="00856978" w:rsidRPr="0096602C" w:rsidRDefault="00856978" w:rsidP="009D6193">
      <w:pPr>
        <w:suppressAutoHyphens/>
        <w:autoSpaceDE w:val="0"/>
        <w:autoSpaceDN w:val="0"/>
        <w:adjustRightInd w:val="0"/>
        <w:jc w:val="both"/>
        <w:rPr>
          <w:b/>
          <w:bCs/>
          <w:sz w:val="22"/>
          <w:szCs w:val="22"/>
          <w:u w:val="single"/>
        </w:rPr>
      </w:pPr>
    </w:p>
    <w:p w14:paraId="749E6F30" w14:textId="77777777" w:rsidR="00856978" w:rsidRPr="0096602C" w:rsidRDefault="00856978" w:rsidP="009D6193">
      <w:pPr>
        <w:autoSpaceDE w:val="0"/>
        <w:autoSpaceDN w:val="0"/>
        <w:adjustRightInd w:val="0"/>
        <w:jc w:val="both"/>
        <w:rPr>
          <w:b/>
          <w:bCs/>
          <w:i/>
          <w:iCs/>
          <w:sz w:val="22"/>
          <w:szCs w:val="22"/>
        </w:rPr>
      </w:pPr>
      <w:r w:rsidRPr="0096602C">
        <w:rPr>
          <w:b/>
          <w:bCs/>
          <w:i/>
          <w:iCs/>
          <w:sz w:val="22"/>
          <w:szCs w:val="22"/>
        </w:rPr>
        <w:t>Consider the convenience of establishing relevant measures to inform, in due course, a requesting state</w:t>
      </w:r>
      <w:r w:rsidRPr="0096602C">
        <w:rPr>
          <w:i/>
          <w:iCs/>
          <w:sz w:val="22"/>
          <w:szCs w:val="22"/>
        </w:rPr>
        <w:t xml:space="preserve"> </w:t>
      </w:r>
      <w:r w:rsidRPr="0096602C">
        <w:rPr>
          <w:b/>
          <w:bCs/>
          <w:i/>
          <w:iCs/>
          <w:sz w:val="22"/>
          <w:szCs w:val="22"/>
        </w:rPr>
        <w:t xml:space="preserve">that its extradition request for offenses covered by the Convention has been denied because the State deems that is has jurisdiction over the offence and it has decided to submit the case to its competent authorities for the purposes of prosecution, and to report on </w:t>
      </w:r>
      <w:proofErr w:type="gramStart"/>
      <w:r w:rsidRPr="0096602C">
        <w:rPr>
          <w:b/>
          <w:bCs/>
          <w:i/>
          <w:iCs/>
          <w:sz w:val="22"/>
          <w:szCs w:val="22"/>
        </w:rPr>
        <w:t>the final result</w:t>
      </w:r>
      <w:proofErr w:type="gramEnd"/>
      <w:r w:rsidRPr="0096602C">
        <w:rPr>
          <w:b/>
          <w:bCs/>
          <w:i/>
          <w:iCs/>
          <w:sz w:val="22"/>
          <w:szCs w:val="22"/>
        </w:rPr>
        <w:t xml:space="preserve"> of the case. </w:t>
      </w:r>
    </w:p>
    <w:p w14:paraId="7D1C7E91" w14:textId="77777777" w:rsidR="00856978" w:rsidRPr="0096602C" w:rsidRDefault="00856978" w:rsidP="009D6193">
      <w:pPr>
        <w:autoSpaceDE w:val="0"/>
        <w:autoSpaceDN w:val="0"/>
        <w:adjustRightInd w:val="0"/>
        <w:jc w:val="both"/>
        <w:rPr>
          <w:b/>
          <w:bCs/>
          <w:sz w:val="22"/>
          <w:szCs w:val="22"/>
        </w:rPr>
      </w:pPr>
    </w:p>
    <w:p w14:paraId="493083E0" w14:textId="77777777" w:rsidR="00856978" w:rsidRPr="00A65D86" w:rsidRDefault="00856978" w:rsidP="009C71A5">
      <w:pPr>
        <w:pStyle w:val="ListParagraph"/>
        <w:numPr>
          <w:ilvl w:val="0"/>
          <w:numId w:val="1"/>
        </w:numPr>
        <w:ind w:left="0"/>
        <w:jc w:val="both"/>
        <w:rPr>
          <w:sz w:val="22"/>
          <w:szCs w:val="22"/>
        </w:rPr>
      </w:pPr>
      <w:r w:rsidRPr="0096602C">
        <w:rPr>
          <w:sz w:val="22"/>
          <w:szCs w:val="22"/>
        </w:rPr>
        <w:t xml:space="preserve">In respect </w:t>
      </w:r>
      <w:r w:rsidRPr="00A65D86">
        <w:rPr>
          <w:sz w:val="22"/>
          <w:szCs w:val="22"/>
        </w:rPr>
        <w:t xml:space="preserve">to the </w:t>
      </w:r>
      <w:proofErr w:type="gramStart"/>
      <w:r w:rsidRPr="00A65D86">
        <w:rPr>
          <w:sz w:val="22"/>
          <w:szCs w:val="22"/>
        </w:rPr>
        <w:t>aforementioned recommendation</w:t>
      </w:r>
      <w:proofErr w:type="gramEnd"/>
      <w:r w:rsidRPr="00A65D86">
        <w:rPr>
          <w:sz w:val="22"/>
          <w:szCs w:val="22"/>
        </w:rPr>
        <w:t>, in its Response to the Questionnaire, the country under review presented information and new developments, of which the Committee notes steps that contribute to progress in the implementation of the said measure, the following:</w:t>
      </w:r>
    </w:p>
    <w:p w14:paraId="6540044F" w14:textId="77777777" w:rsidR="00856978" w:rsidRPr="00A65D86" w:rsidRDefault="00856978" w:rsidP="009D6193">
      <w:pPr>
        <w:pStyle w:val="ListParagraph"/>
        <w:ind w:left="0"/>
        <w:jc w:val="both"/>
        <w:rPr>
          <w:sz w:val="22"/>
          <w:szCs w:val="22"/>
        </w:rPr>
      </w:pPr>
    </w:p>
    <w:p w14:paraId="63F24608" w14:textId="77777777" w:rsidR="00856978" w:rsidRPr="00A65D86" w:rsidRDefault="00856978" w:rsidP="009C71A5">
      <w:pPr>
        <w:pStyle w:val="ListParagraph"/>
        <w:numPr>
          <w:ilvl w:val="0"/>
          <w:numId w:val="1"/>
        </w:numPr>
        <w:ind w:left="0"/>
        <w:jc w:val="both"/>
        <w:rPr>
          <w:sz w:val="22"/>
          <w:szCs w:val="22"/>
        </w:rPr>
      </w:pPr>
      <w:r w:rsidRPr="00A65D86">
        <w:rPr>
          <w:sz w:val="22"/>
          <w:szCs w:val="22"/>
        </w:rPr>
        <w:t>In its response to the Questionnaire, Guyana referred to the reasons for the regulations governing extradition and aspects such as refusal, restrictions, requirements, cases that have been subject to extradition, and it provided examples of some cases that have been resolved.</w:t>
      </w:r>
      <w:r w:rsidRPr="00A65D86">
        <w:rPr>
          <w:rStyle w:val="FootnoteReference"/>
          <w:sz w:val="22"/>
          <w:szCs w:val="22"/>
        </w:rPr>
        <w:footnoteReference w:id="116"/>
      </w:r>
      <w:r w:rsidRPr="00A65D86">
        <w:rPr>
          <w:sz w:val="22"/>
          <w:szCs w:val="22"/>
        </w:rPr>
        <w:t xml:space="preserve"> </w:t>
      </w:r>
    </w:p>
    <w:p w14:paraId="607579FF" w14:textId="77777777" w:rsidR="00856978" w:rsidRPr="00A65D86" w:rsidRDefault="00856978" w:rsidP="009D6193">
      <w:pPr>
        <w:pStyle w:val="ListParagraph"/>
        <w:rPr>
          <w:sz w:val="22"/>
          <w:szCs w:val="22"/>
        </w:rPr>
      </w:pPr>
    </w:p>
    <w:p w14:paraId="15D6045B" w14:textId="77777777" w:rsidR="00856978" w:rsidRPr="00A65D86" w:rsidRDefault="00856978" w:rsidP="009C71A5">
      <w:pPr>
        <w:pStyle w:val="ListParagraph"/>
        <w:numPr>
          <w:ilvl w:val="0"/>
          <w:numId w:val="1"/>
        </w:numPr>
        <w:ind w:left="0"/>
        <w:jc w:val="both"/>
        <w:rPr>
          <w:sz w:val="22"/>
          <w:szCs w:val="22"/>
        </w:rPr>
      </w:pPr>
      <w:r w:rsidRPr="00A65D86">
        <w:rPr>
          <w:sz w:val="22"/>
          <w:szCs w:val="22"/>
        </w:rPr>
        <w:t>In this respect, Guyana informed the following: “</w:t>
      </w:r>
      <w:r w:rsidRPr="00A65D86">
        <w:rPr>
          <w:i/>
          <w:iCs/>
          <w:sz w:val="22"/>
          <w:szCs w:val="22"/>
        </w:rPr>
        <w:t>Guyana has always acted in good faith when called upon to offer international cooperation in the prosecution of criminal offences. Nevertheless, the Mutual Assistance in Criminal Matters Act Cap 15:05</w:t>
      </w:r>
      <w:r w:rsidRPr="00A65D86">
        <w:rPr>
          <w:rStyle w:val="FootnoteReference"/>
          <w:rFonts w:eastAsia="Times New Roman"/>
          <w:i/>
          <w:iCs/>
          <w:sz w:val="22"/>
          <w:szCs w:val="22"/>
        </w:rPr>
        <w:footnoteReference w:id="117"/>
      </w:r>
      <w:r w:rsidRPr="00A65D86">
        <w:rPr>
          <w:b/>
          <w:bCs/>
          <w:i/>
          <w:iCs/>
          <w:sz w:val="22"/>
          <w:szCs w:val="22"/>
        </w:rPr>
        <w:t xml:space="preserve"> </w:t>
      </w:r>
      <w:r w:rsidRPr="00A65D86">
        <w:rPr>
          <w:i/>
          <w:iCs/>
          <w:sz w:val="22"/>
          <w:szCs w:val="22"/>
        </w:rPr>
        <w:t>provides for proper notification to be given to a State whose request has been refused by Guyana. This Act works in tandem with the Fugitive Offenders Act Cap 10:04</w:t>
      </w:r>
      <w:r w:rsidRPr="00A65D86">
        <w:rPr>
          <w:rStyle w:val="FootnoteReference"/>
          <w:rFonts w:eastAsia="Times New Roman"/>
          <w:b/>
          <w:bCs/>
          <w:i/>
          <w:iCs/>
          <w:sz w:val="22"/>
          <w:szCs w:val="22"/>
        </w:rPr>
        <w:footnoteReference w:id="118"/>
      </w:r>
      <w:r w:rsidRPr="00A65D86">
        <w:rPr>
          <w:b/>
          <w:bCs/>
          <w:i/>
          <w:iCs/>
          <w:sz w:val="22"/>
          <w:szCs w:val="22"/>
        </w:rPr>
        <w:t xml:space="preserve"> </w:t>
      </w:r>
      <w:r w:rsidRPr="00A65D86">
        <w:rPr>
          <w:i/>
          <w:iCs/>
          <w:sz w:val="22"/>
          <w:szCs w:val="22"/>
        </w:rPr>
        <w:t>which is the principal act governing extradition.</w:t>
      </w:r>
      <w:r w:rsidRPr="00A65D86">
        <w:rPr>
          <w:sz w:val="22"/>
          <w:szCs w:val="22"/>
        </w:rPr>
        <w:t>”</w:t>
      </w:r>
      <w:r w:rsidRPr="00A65D86">
        <w:rPr>
          <w:rStyle w:val="FootnoteReference"/>
          <w:rFonts w:eastAsia="Times New Roman"/>
          <w:sz w:val="22"/>
          <w:szCs w:val="22"/>
        </w:rPr>
        <w:footnoteReference w:id="119"/>
      </w:r>
    </w:p>
    <w:p w14:paraId="4E71CCEE" w14:textId="77777777" w:rsidR="00856978" w:rsidRPr="00A65D86" w:rsidRDefault="00856978" w:rsidP="009D6193">
      <w:pPr>
        <w:pStyle w:val="ListParagraph"/>
        <w:rPr>
          <w:sz w:val="22"/>
          <w:szCs w:val="22"/>
        </w:rPr>
      </w:pPr>
    </w:p>
    <w:p w14:paraId="7ECFB74D" w14:textId="77777777" w:rsidR="00856978" w:rsidRPr="0096602C" w:rsidRDefault="00856978" w:rsidP="009C71A5">
      <w:pPr>
        <w:pStyle w:val="ListParagraph"/>
        <w:numPr>
          <w:ilvl w:val="0"/>
          <w:numId w:val="1"/>
        </w:numPr>
        <w:autoSpaceDE w:val="0"/>
        <w:autoSpaceDN w:val="0"/>
        <w:adjustRightInd w:val="0"/>
        <w:ind w:left="0"/>
        <w:jc w:val="both"/>
        <w:rPr>
          <w:rFonts w:eastAsia="Times New Roman"/>
          <w:i/>
          <w:iCs/>
          <w:color w:val="000000"/>
          <w:sz w:val="22"/>
          <w:szCs w:val="22"/>
        </w:rPr>
      </w:pPr>
      <w:r w:rsidRPr="00A65D86">
        <w:rPr>
          <w:sz w:val="22"/>
          <w:szCs w:val="22"/>
        </w:rPr>
        <w:t>In addition to this information, during the on-site visit the country under review indicates that: “</w:t>
      </w:r>
      <w:r w:rsidRPr="00A65D86">
        <w:rPr>
          <w:i/>
          <w:iCs/>
          <w:color w:val="000000"/>
          <w:sz w:val="22"/>
          <w:szCs w:val="22"/>
        </w:rPr>
        <w:t>In practice the Ministry of Foreign Affairs</w:t>
      </w:r>
      <w:r w:rsidRPr="0096602C">
        <w:rPr>
          <w:i/>
          <w:iCs/>
          <w:color w:val="000000"/>
          <w:sz w:val="22"/>
          <w:szCs w:val="22"/>
        </w:rPr>
        <w:t xml:space="preserve"> generally sends the extradition bundle promptly to the Minister of Home Affairs.  There is communication between the Office of the DPP, the Central Authority of Guyana, the Guyana Police </w:t>
      </w:r>
      <w:proofErr w:type="gramStart"/>
      <w:r w:rsidRPr="0096602C">
        <w:rPr>
          <w:i/>
          <w:iCs/>
          <w:color w:val="000000"/>
          <w:sz w:val="22"/>
          <w:szCs w:val="22"/>
        </w:rPr>
        <w:t>Force</w:t>
      </w:r>
      <w:proofErr w:type="gramEnd"/>
      <w:r w:rsidRPr="0096602C">
        <w:rPr>
          <w:i/>
          <w:iCs/>
          <w:color w:val="000000"/>
          <w:sz w:val="22"/>
          <w:szCs w:val="22"/>
        </w:rPr>
        <w:t xml:space="preserve"> and the Requesting State during the extradition process, so all parties are aware of every stage of the proceedings.  If no extradition can be done this is communicated to the Central Authority of Guyana who informs the Central Authority of the Requesting State. If further information is needed the request is made for the Central Authority of the Requesting State to provide additional information.  All extradition requests are dealt with expeditiously.”</w:t>
      </w:r>
      <w:r w:rsidRPr="005831B6">
        <w:rPr>
          <w:rStyle w:val="FootnoteReference"/>
          <w:rFonts w:eastAsia="Times New Roman"/>
          <w:color w:val="000000"/>
          <w:sz w:val="22"/>
          <w:szCs w:val="22"/>
        </w:rPr>
        <w:footnoteReference w:id="120"/>
      </w:r>
    </w:p>
    <w:p w14:paraId="01B7F3F2" w14:textId="77777777" w:rsidR="00856978" w:rsidRPr="0096602C" w:rsidRDefault="00856978" w:rsidP="009D6193">
      <w:pPr>
        <w:pStyle w:val="ListParagraph"/>
        <w:jc w:val="both"/>
        <w:rPr>
          <w:sz w:val="22"/>
          <w:szCs w:val="22"/>
        </w:rPr>
      </w:pPr>
    </w:p>
    <w:p w14:paraId="09163ED8" w14:textId="77777777" w:rsidR="00856978" w:rsidRPr="0096602C" w:rsidRDefault="00856978" w:rsidP="009C71A5">
      <w:pPr>
        <w:pStyle w:val="ListParagraph"/>
        <w:numPr>
          <w:ilvl w:val="0"/>
          <w:numId w:val="1"/>
        </w:numPr>
        <w:ind w:left="0"/>
        <w:jc w:val="both"/>
        <w:rPr>
          <w:sz w:val="22"/>
          <w:szCs w:val="22"/>
        </w:rPr>
      </w:pPr>
      <w:r w:rsidRPr="0096602C">
        <w:rPr>
          <w:sz w:val="22"/>
          <w:szCs w:val="22"/>
        </w:rPr>
        <w:t xml:space="preserve">Also, in June 2021 the Ministry of Parliamentary Affairs and Governance established a National Coordinating Committee (NCC) to allow for a more structured approach to Guyana’s reporting under the United Nations Convention against Corruption, the Inter-American Convention against Corruption (IACAC), the Lima Commitment, and the United Nations General Assembly’s Political Declaration on Corruption.  This Committee, when necessary, coordinates matters related to this and other issues with the various ministries, which contributes to smoother communication between them and the </w:t>
      </w:r>
      <w:proofErr w:type="gramStart"/>
      <w:r w:rsidRPr="0096602C">
        <w:rPr>
          <w:sz w:val="22"/>
          <w:szCs w:val="22"/>
        </w:rPr>
        <w:t>aforementioned mechanisms</w:t>
      </w:r>
      <w:proofErr w:type="gramEnd"/>
      <w:r w:rsidRPr="0096602C">
        <w:rPr>
          <w:sz w:val="22"/>
          <w:szCs w:val="22"/>
        </w:rPr>
        <w:t xml:space="preserve"> and conventions.</w:t>
      </w:r>
      <w:r w:rsidRPr="0096602C">
        <w:rPr>
          <w:rStyle w:val="FootnoteReference"/>
          <w:sz w:val="22"/>
          <w:szCs w:val="22"/>
        </w:rPr>
        <w:footnoteReference w:id="121"/>
      </w:r>
    </w:p>
    <w:p w14:paraId="3575933A" w14:textId="77777777" w:rsidR="00856978" w:rsidRPr="0096602C" w:rsidRDefault="00856978" w:rsidP="009D6193">
      <w:pPr>
        <w:pStyle w:val="ListParagraph"/>
        <w:rPr>
          <w:sz w:val="22"/>
          <w:szCs w:val="22"/>
        </w:rPr>
      </w:pPr>
    </w:p>
    <w:p w14:paraId="15E5D569" w14:textId="289D8E31" w:rsidR="00856978" w:rsidRPr="0096602C" w:rsidRDefault="00856978" w:rsidP="001B7E33">
      <w:pPr>
        <w:pStyle w:val="ListParagraph"/>
        <w:numPr>
          <w:ilvl w:val="0"/>
          <w:numId w:val="1"/>
        </w:numPr>
        <w:ind w:left="0"/>
        <w:jc w:val="both"/>
        <w:rPr>
          <w:sz w:val="22"/>
          <w:szCs w:val="22"/>
        </w:rPr>
      </w:pPr>
      <w:proofErr w:type="gramStart"/>
      <w:r w:rsidRPr="0096602C">
        <w:rPr>
          <w:sz w:val="22"/>
          <w:szCs w:val="22"/>
        </w:rPr>
        <w:t>In light of</w:t>
      </w:r>
      <w:proofErr w:type="gramEnd"/>
      <w:r w:rsidRPr="0096602C">
        <w:rPr>
          <w:sz w:val="22"/>
          <w:szCs w:val="22"/>
        </w:rPr>
        <w:t xml:space="preserve"> the above, the Committee considers that Guyana complies with this recommendation</w:t>
      </w:r>
      <w:r w:rsidR="00740744">
        <w:rPr>
          <w:sz w:val="22"/>
          <w:szCs w:val="22"/>
        </w:rPr>
        <w:t>.</w:t>
      </w:r>
      <w:r w:rsidRPr="0096602C">
        <w:rPr>
          <w:sz w:val="22"/>
          <w:szCs w:val="22"/>
        </w:rPr>
        <w:t xml:space="preserve"> </w:t>
      </w:r>
    </w:p>
    <w:p w14:paraId="264020D3" w14:textId="77777777" w:rsidR="00272EAE" w:rsidRPr="0096602C" w:rsidRDefault="00272EAE" w:rsidP="009D6193">
      <w:pPr>
        <w:pStyle w:val="ListParagraph"/>
        <w:suppressAutoHyphens/>
        <w:autoSpaceDE w:val="0"/>
        <w:autoSpaceDN w:val="0"/>
        <w:adjustRightInd w:val="0"/>
        <w:ind w:left="0"/>
        <w:jc w:val="both"/>
        <w:rPr>
          <w:sz w:val="22"/>
          <w:szCs w:val="22"/>
        </w:rPr>
      </w:pPr>
    </w:p>
    <w:p w14:paraId="2D38D81D" w14:textId="77777777" w:rsidR="00856978" w:rsidRPr="0096602C" w:rsidRDefault="00856978" w:rsidP="009D6193">
      <w:pPr>
        <w:pStyle w:val="ListParagraph"/>
        <w:suppressAutoHyphens/>
        <w:autoSpaceDE w:val="0"/>
        <w:autoSpaceDN w:val="0"/>
        <w:adjustRightInd w:val="0"/>
        <w:ind w:left="0"/>
        <w:jc w:val="both"/>
        <w:rPr>
          <w:b/>
          <w:bCs/>
          <w:sz w:val="22"/>
          <w:szCs w:val="22"/>
          <w:u w:val="single"/>
        </w:rPr>
      </w:pPr>
      <w:r w:rsidRPr="0096602C">
        <w:rPr>
          <w:b/>
          <w:bCs/>
          <w:sz w:val="22"/>
          <w:szCs w:val="22"/>
          <w:u w:val="single"/>
        </w:rPr>
        <w:t>Recommendation b) suggested by the Committee:</w:t>
      </w:r>
    </w:p>
    <w:p w14:paraId="78C7A87F" w14:textId="77777777" w:rsidR="00856978" w:rsidRPr="0096602C" w:rsidRDefault="00856978" w:rsidP="009D6193">
      <w:pPr>
        <w:pStyle w:val="ListParagraph"/>
        <w:suppressAutoHyphens/>
        <w:autoSpaceDE w:val="0"/>
        <w:autoSpaceDN w:val="0"/>
        <w:adjustRightInd w:val="0"/>
        <w:ind w:left="0"/>
        <w:jc w:val="both"/>
        <w:rPr>
          <w:b/>
          <w:bCs/>
          <w:sz w:val="22"/>
          <w:szCs w:val="22"/>
          <w:u w:val="single"/>
        </w:rPr>
      </w:pPr>
    </w:p>
    <w:p w14:paraId="1E9819C8" w14:textId="77777777" w:rsidR="00856978" w:rsidRPr="0096602C" w:rsidRDefault="00856978" w:rsidP="009D6193">
      <w:pPr>
        <w:pStyle w:val="ListParagraph"/>
        <w:suppressAutoHyphens/>
        <w:autoSpaceDE w:val="0"/>
        <w:autoSpaceDN w:val="0"/>
        <w:adjustRightInd w:val="0"/>
        <w:ind w:left="0"/>
        <w:jc w:val="both"/>
        <w:rPr>
          <w:b/>
          <w:bCs/>
          <w:i/>
          <w:iCs/>
          <w:sz w:val="22"/>
          <w:szCs w:val="22"/>
        </w:rPr>
      </w:pPr>
      <w:r w:rsidRPr="0096602C">
        <w:rPr>
          <w:b/>
          <w:bCs/>
          <w:i/>
          <w:iCs/>
          <w:sz w:val="22"/>
          <w:szCs w:val="22"/>
        </w:rPr>
        <w:t xml:space="preserve">Select and develop, through the competent organs or agencies, procedures and indicators, when appropriate and where they do not yet exist, to verify the follow up to the recommendations formulated in this report with respect to this area; and to analyze objective results obtained in relation to the steps that have been taken to respond to extradition requests formulated by other States Parties to the Convention for the investigation or prosecution of the crimes that have been criminalized pursuant thereto. </w:t>
      </w:r>
    </w:p>
    <w:p w14:paraId="4C21DB0F" w14:textId="77777777" w:rsidR="00856978" w:rsidRPr="0096602C" w:rsidRDefault="00856978" w:rsidP="009D6193">
      <w:pPr>
        <w:pStyle w:val="ListParagraph"/>
        <w:suppressAutoHyphens/>
        <w:autoSpaceDE w:val="0"/>
        <w:autoSpaceDN w:val="0"/>
        <w:adjustRightInd w:val="0"/>
        <w:ind w:left="0"/>
        <w:jc w:val="both"/>
        <w:rPr>
          <w:b/>
          <w:bCs/>
          <w:sz w:val="22"/>
          <w:szCs w:val="22"/>
        </w:rPr>
      </w:pPr>
    </w:p>
    <w:p w14:paraId="49DD9A47" w14:textId="77777777" w:rsidR="00856978" w:rsidRPr="0096602C" w:rsidRDefault="00856978" w:rsidP="009C71A5">
      <w:pPr>
        <w:pStyle w:val="ListParagraph"/>
        <w:numPr>
          <w:ilvl w:val="0"/>
          <w:numId w:val="1"/>
        </w:numPr>
        <w:ind w:left="0"/>
        <w:jc w:val="both"/>
        <w:rPr>
          <w:sz w:val="22"/>
          <w:szCs w:val="22"/>
        </w:rPr>
      </w:pPr>
      <w:r w:rsidRPr="0096602C">
        <w:rPr>
          <w:sz w:val="22"/>
          <w:szCs w:val="22"/>
        </w:rPr>
        <w:t xml:space="preserve">With respect to the </w:t>
      </w:r>
      <w:proofErr w:type="gramStart"/>
      <w:r w:rsidRPr="0096602C">
        <w:rPr>
          <w:sz w:val="22"/>
          <w:szCs w:val="22"/>
        </w:rPr>
        <w:t>aforementioned recommendation</w:t>
      </w:r>
      <w:proofErr w:type="gramEnd"/>
      <w:r w:rsidRPr="0096602C">
        <w:rPr>
          <w:sz w:val="22"/>
          <w:szCs w:val="22"/>
        </w:rPr>
        <w:t>, in its Response the country under review presents information and new developments, which the Committee notes as steps that contributes to progress in its implementation:</w:t>
      </w:r>
      <w:r w:rsidRPr="0096602C">
        <w:rPr>
          <w:rStyle w:val="FootnoteReference"/>
          <w:sz w:val="22"/>
          <w:szCs w:val="22"/>
        </w:rPr>
        <w:footnoteReference w:id="122"/>
      </w:r>
    </w:p>
    <w:p w14:paraId="557468BD" w14:textId="77777777" w:rsidR="00856978" w:rsidRPr="0096602C" w:rsidRDefault="00856978" w:rsidP="009D6193">
      <w:pPr>
        <w:pStyle w:val="ListParagraph"/>
        <w:ind w:left="0"/>
        <w:jc w:val="both"/>
        <w:rPr>
          <w:sz w:val="22"/>
          <w:szCs w:val="22"/>
        </w:rPr>
      </w:pPr>
    </w:p>
    <w:p w14:paraId="6DE2F76B" w14:textId="77777777" w:rsidR="00856978" w:rsidRPr="0096602C" w:rsidRDefault="00856978" w:rsidP="009C71A5">
      <w:pPr>
        <w:pStyle w:val="ListParagraph"/>
        <w:numPr>
          <w:ilvl w:val="0"/>
          <w:numId w:val="1"/>
        </w:numPr>
        <w:ind w:left="0"/>
        <w:jc w:val="both"/>
        <w:rPr>
          <w:sz w:val="22"/>
          <w:szCs w:val="22"/>
        </w:rPr>
      </w:pPr>
      <w:r w:rsidRPr="0096602C">
        <w:rPr>
          <w:sz w:val="22"/>
          <w:szCs w:val="22"/>
        </w:rPr>
        <w:t>-In September 2020, the Ministry of Parliamentary Affairs and Governance was created in Guyana to strengthen democratic governance and fulfill international treaty commitments, particularly in combating corruption. One of its key responsibilities is to oversee and ensure compliance with Guyana's anti-corruption treaty obligations.</w:t>
      </w:r>
      <w:r w:rsidRPr="0096602C">
        <w:rPr>
          <w:rStyle w:val="FootnoteReference"/>
          <w:sz w:val="22"/>
          <w:szCs w:val="22"/>
        </w:rPr>
        <w:t xml:space="preserve"> </w:t>
      </w:r>
      <w:r w:rsidRPr="0096602C">
        <w:rPr>
          <w:rStyle w:val="FootnoteReference"/>
          <w:sz w:val="22"/>
          <w:szCs w:val="22"/>
        </w:rPr>
        <w:footnoteReference w:id="123"/>
      </w:r>
    </w:p>
    <w:p w14:paraId="373ABF21" w14:textId="77777777" w:rsidR="00856978" w:rsidRPr="0096602C" w:rsidRDefault="00856978" w:rsidP="009D6193">
      <w:pPr>
        <w:pStyle w:val="ListParagraph"/>
        <w:rPr>
          <w:sz w:val="22"/>
          <w:szCs w:val="22"/>
        </w:rPr>
      </w:pPr>
    </w:p>
    <w:p w14:paraId="63C3272F" w14:textId="39DE9649" w:rsidR="00856978" w:rsidRPr="0096602C" w:rsidRDefault="00856978" w:rsidP="009C71A5">
      <w:pPr>
        <w:pStyle w:val="ListParagraph"/>
        <w:numPr>
          <w:ilvl w:val="0"/>
          <w:numId w:val="1"/>
        </w:numPr>
        <w:ind w:left="0"/>
        <w:jc w:val="both"/>
        <w:rPr>
          <w:sz w:val="22"/>
          <w:szCs w:val="22"/>
        </w:rPr>
      </w:pPr>
      <w:r w:rsidRPr="0096602C">
        <w:rPr>
          <w:sz w:val="22"/>
          <w:szCs w:val="22"/>
        </w:rPr>
        <w:t>In the Response to the Questionnaire reference was made to the following statistics</w:t>
      </w:r>
      <w:r w:rsidRPr="0096602C">
        <w:rPr>
          <w:color w:val="000000"/>
          <w:sz w:val="22"/>
          <w:szCs w:val="22"/>
        </w:rPr>
        <w:t xml:space="preserve"> that illustrate the number of extradition requests received by Guyana from 2018 to 2022 (both years inclusive)</w:t>
      </w:r>
      <w:r w:rsidRPr="0096602C">
        <w:rPr>
          <w:sz w:val="22"/>
          <w:szCs w:val="22"/>
        </w:rPr>
        <w:t xml:space="preserve">. </w:t>
      </w:r>
      <w:r w:rsidRPr="0096602C">
        <w:rPr>
          <w:color w:val="000000"/>
          <w:sz w:val="22"/>
          <w:szCs w:val="22"/>
        </w:rPr>
        <w:t>There has been no request received for 2023. The Ministry of Home Affairs has advised that Guyana complied with all the extradition requests</w:t>
      </w:r>
      <w:r w:rsidRPr="0096602C">
        <w:rPr>
          <w:sz w:val="22"/>
          <w:szCs w:val="22"/>
        </w:rPr>
        <w:t>:</w:t>
      </w:r>
      <w:r w:rsidRPr="0096602C">
        <w:rPr>
          <w:rStyle w:val="FootnoteReference"/>
          <w:sz w:val="22"/>
          <w:szCs w:val="22"/>
        </w:rPr>
        <w:t xml:space="preserve"> </w:t>
      </w:r>
      <w:r w:rsidRPr="0096602C">
        <w:rPr>
          <w:rStyle w:val="FootnoteReference"/>
          <w:sz w:val="22"/>
          <w:szCs w:val="22"/>
        </w:rPr>
        <w:footnoteReference w:id="124"/>
      </w:r>
      <w:r w:rsidR="00146836" w:rsidRPr="0096602C">
        <w:rPr>
          <w:sz w:val="22"/>
          <w:szCs w:val="22"/>
        </w:rPr>
        <w:t>.</w:t>
      </w:r>
    </w:p>
    <w:p w14:paraId="082FC9D2" w14:textId="77777777" w:rsidR="009B468D" w:rsidRDefault="009B468D" w:rsidP="009D6193">
      <w:pPr>
        <w:suppressAutoHyphens/>
        <w:autoSpaceDE w:val="0"/>
        <w:autoSpaceDN w:val="0"/>
        <w:adjustRightInd w:val="0"/>
        <w:jc w:val="both"/>
        <w:rPr>
          <w:sz w:val="22"/>
          <w:szCs w:val="22"/>
        </w:rPr>
      </w:pPr>
    </w:p>
    <w:p w14:paraId="7BB9BEED" w14:textId="77777777" w:rsidR="001B7E33" w:rsidRPr="0096602C" w:rsidRDefault="001B7E33" w:rsidP="009D6193">
      <w:pPr>
        <w:suppressAutoHyphens/>
        <w:autoSpaceDE w:val="0"/>
        <w:autoSpaceDN w:val="0"/>
        <w:adjustRightInd w:val="0"/>
        <w:jc w:val="both"/>
        <w:rPr>
          <w:sz w:val="22"/>
          <w:szCs w:val="22"/>
        </w:rPr>
      </w:pP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990"/>
        <w:gridCol w:w="810"/>
        <w:gridCol w:w="720"/>
        <w:gridCol w:w="810"/>
        <w:gridCol w:w="900"/>
      </w:tblGrid>
      <w:tr w:rsidR="00856978" w:rsidRPr="0096602C" w14:paraId="5B637111" w14:textId="77777777" w:rsidTr="00B672D8">
        <w:trPr>
          <w:trHeight w:val="590"/>
        </w:trPr>
        <w:tc>
          <w:tcPr>
            <w:tcW w:w="2430" w:type="dxa"/>
            <w:shd w:val="clear" w:color="auto" w:fill="ACB9CA"/>
          </w:tcPr>
          <w:p w14:paraId="67C4A47A" w14:textId="77777777" w:rsidR="00856978" w:rsidRPr="0096602C" w:rsidRDefault="00856978" w:rsidP="0062218E">
            <w:pPr>
              <w:jc w:val="center"/>
              <w:rPr>
                <w:rFonts w:ascii="Calibri" w:hAnsi="Calibri"/>
                <w:b/>
                <w:bCs/>
                <w:kern w:val="2"/>
                <w:sz w:val="22"/>
                <w:szCs w:val="22"/>
              </w:rPr>
            </w:pPr>
            <w:r w:rsidRPr="0096602C">
              <w:rPr>
                <w:rFonts w:ascii="Calibri" w:hAnsi="Calibri" w:cs="Calibri"/>
                <w:b/>
                <w:bCs/>
                <w:sz w:val="22"/>
                <w:szCs w:val="22"/>
              </w:rPr>
              <w:t>Years</w:t>
            </w:r>
          </w:p>
        </w:tc>
        <w:tc>
          <w:tcPr>
            <w:tcW w:w="990" w:type="dxa"/>
            <w:shd w:val="clear" w:color="auto" w:fill="ACB9CA"/>
          </w:tcPr>
          <w:p w14:paraId="7DE6D10E" w14:textId="77777777" w:rsidR="00856978" w:rsidRPr="0096602C" w:rsidRDefault="00856978" w:rsidP="0062218E">
            <w:pPr>
              <w:jc w:val="both"/>
              <w:rPr>
                <w:rFonts w:ascii="Calibri" w:hAnsi="Calibri"/>
                <w:b/>
                <w:bCs/>
                <w:kern w:val="2"/>
                <w:sz w:val="22"/>
                <w:szCs w:val="22"/>
              </w:rPr>
            </w:pPr>
            <w:r w:rsidRPr="0096602C">
              <w:rPr>
                <w:rFonts w:ascii="Calibri" w:hAnsi="Calibri" w:cs="Calibri"/>
                <w:b/>
                <w:bCs/>
                <w:sz w:val="22"/>
                <w:szCs w:val="22"/>
              </w:rPr>
              <w:t>2018</w:t>
            </w:r>
          </w:p>
          <w:p w14:paraId="1AEF0624" w14:textId="77777777" w:rsidR="00856978" w:rsidRPr="0096602C" w:rsidRDefault="00856978" w:rsidP="0062218E">
            <w:pPr>
              <w:jc w:val="both"/>
              <w:rPr>
                <w:rFonts w:ascii="Calibri" w:hAnsi="Calibri"/>
                <w:b/>
                <w:bCs/>
                <w:kern w:val="2"/>
                <w:sz w:val="22"/>
                <w:szCs w:val="22"/>
              </w:rPr>
            </w:pPr>
          </w:p>
        </w:tc>
        <w:tc>
          <w:tcPr>
            <w:tcW w:w="810" w:type="dxa"/>
            <w:shd w:val="clear" w:color="auto" w:fill="ACB9CA"/>
          </w:tcPr>
          <w:p w14:paraId="5ECB56E3" w14:textId="77777777" w:rsidR="00856978" w:rsidRPr="0096602C" w:rsidRDefault="00856978" w:rsidP="0062218E">
            <w:pPr>
              <w:jc w:val="both"/>
              <w:rPr>
                <w:rFonts w:ascii="Calibri" w:hAnsi="Calibri"/>
                <w:b/>
                <w:bCs/>
                <w:kern w:val="2"/>
                <w:sz w:val="22"/>
                <w:szCs w:val="22"/>
              </w:rPr>
            </w:pPr>
            <w:r w:rsidRPr="0096602C">
              <w:rPr>
                <w:rFonts w:ascii="Calibri" w:hAnsi="Calibri" w:cs="Calibri"/>
                <w:b/>
                <w:bCs/>
                <w:sz w:val="22"/>
                <w:szCs w:val="22"/>
              </w:rPr>
              <w:t>2019</w:t>
            </w:r>
          </w:p>
        </w:tc>
        <w:tc>
          <w:tcPr>
            <w:tcW w:w="720" w:type="dxa"/>
            <w:shd w:val="clear" w:color="auto" w:fill="ACB9CA"/>
            <w:vAlign w:val="center"/>
          </w:tcPr>
          <w:p w14:paraId="39D12B11" w14:textId="77777777" w:rsidR="00856978" w:rsidRPr="0096602C" w:rsidRDefault="00856978" w:rsidP="0062218E">
            <w:pPr>
              <w:jc w:val="both"/>
              <w:rPr>
                <w:rFonts w:ascii="Calibri" w:hAnsi="Calibri"/>
                <w:b/>
                <w:bCs/>
                <w:kern w:val="2"/>
                <w:sz w:val="22"/>
                <w:szCs w:val="22"/>
              </w:rPr>
            </w:pPr>
            <w:r w:rsidRPr="0096602C">
              <w:rPr>
                <w:rFonts w:ascii="Calibri" w:hAnsi="Calibri" w:cs="Calibri"/>
                <w:b/>
                <w:bCs/>
                <w:sz w:val="22"/>
                <w:szCs w:val="22"/>
              </w:rPr>
              <w:t>2020</w:t>
            </w:r>
          </w:p>
        </w:tc>
        <w:tc>
          <w:tcPr>
            <w:tcW w:w="810" w:type="dxa"/>
            <w:shd w:val="clear" w:color="auto" w:fill="ACB9CA"/>
          </w:tcPr>
          <w:p w14:paraId="286DF488" w14:textId="77777777" w:rsidR="00856978" w:rsidRPr="0096602C" w:rsidRDefault="00856978" w:rsidP="0062218E">
            <w:pPr>
              <w:jc w:val="both"/>
              <w:rPr>
                <w:rFonts w:ascii="Calibri" w:hAnsi="Calibri"/>
                <w:b/>
                <w:bCs/>
                <w:kern w:val="2"/>
                <w:sz w:val="22"/>
                <w:szCs w:val="22"/>
              </w:rPr>
            </w:pPr>
            <w:r w:rsidRPr="0096602C">
              <w:rPr>
                <w:rFonts w:ascii="Calibri" w:hAnsi="Calibri" w:cs="Calibri"/>
                <w:b/>
                <w:bCs/>
                <w:sz w:val="22"/>
                <w:szCs w:val="22"/>
              </w:rPr>
              <w:t>2021</w:t>
            </w:r>
          </w:p>
        </w:tc>
        <w:tc>
          <w:tcPr>
            <w:tcW w:w="900" w:type="dxa"/>
            <w:shd w:val="clear" w:color="auto" w:fill="ACB9CA"/>
          </w:tcPr>
          <w:p w14:paraId="1D4AD894" w14:textId="77777777" w:rsidR="00856978" w:rsidRPr="0096602C" w:rsidRDefault="00856978" w:rsidP="0062218E">
            <w:pPr>
              <w:jc w:val="both"/>
              <w:rPr>
                <w:rFonts w:ascii="Calibri" w:hAnsi="Calibri"/>
                <w:b/>
                <w:bCs/>
                <w:kern w:val="2"/>
                <w:sz w:val="22"/>
                <w:szCs w:val="22"/>
              </w:rPr>
            </w:pPr>
            <w:r w:rsidRPr="0096602C">
              <w:rPr>
                <w:rFonts w:ascii="Calibri" w:hAnsi="Calibri" w:cs="Calibri"/>
                <w:b/>
                <w:bCs/>
                <w:sz w:val="22"/>
                <w:szCs w:val="22"/>
              </w:rPr>
              <w:t>2022</w:t>
            </w:r>
          </w:p>
        </w:tc>
      </w:tr>
      <w:tr w:rsidR="00856978" w:rsidRPr="0096602C" w14:paraId="4C196F0A" w14:textId="77777777" w:rsidTr="00B672D8">
        <w:trPr>
          <w:trHeight w:val="300"/>
        </w:trPr>
        <w:tc>
          <w:tcPr>
            <w:tcW w:w="2430" w:type="dxa"/>
            <w:shd w:val="clear" w:color="auto" w:fill="FFFFFF"/>
          </w:tcPr>
          <w:p w14:paraId="2282C0A2" w14:textId="77777777" w:rsidR="00856978" w:rsidRDefault="00856978" w:rsidP="000D1EDD">
            <w:pPr>
              <w:rPr>
                <w:rFonts w:ascii="Calibri" w:hAnsi="Calibri" w:cs="Calibri"/>
                <w:b/>
                <w:bCs/>
                <w:sz w:val="22"/>
                <w:szCs w:val="22"/>
              </w:rPr>
            </w:pPr>
            <w:r w:rsidRPr="0096602C">
              <w:rPr>
                <w:rFonts w:ascii="Calibri" w:hAnsi="Calibri" w:cs="Calibri"/>
                <w:b/>
                <w:bCs/>
                <w:sz w:val="22"/>
                <w:szCs w:val="22"/>
              </w:rPr>
              <w:t xml:space="preserve">No. of Requests Received </w:t>
            </w:r>
          </w:p>
          <w:p w14:paraId="775148C9" w14:textId="77777777" w:rsidR="0007113B" w:rsidRDefault="0007113B" w:rsidP="000D1EDD">
            <w:pPr>
              <w:rPr>
                <w:rFonts w:ascii="Calibri" w:hAnsi="Calibri" w:cs="Calibri"/>
                <w:b/>
                <w:bCs/>
                <w:sz w:val="22"/>
                <w:szCs w:val="22"/>
              </w:rPr>
            </w:pPr>
          </w:p>
          <w:p w14:paraId="10F58813" w14:textId="77777777" w:rsidR="00E035EE" w:rsidRPr="0096602C" w:rsidRDefault="00E035EE" w:rsidP="000D1EDD">
            <w:pPr>
              <w:rPr>
                <w:rFonts w:ascii="Calibri" w:hAnsi="Calibri"/>
                <w:b/>
                <w:bCs/>
                <w:kern w:val="2"/>
                <w:sz w:val="22"/>
                <w:szCs w:val="22"/>
              </w:rPr>
            </w:pPr>
          </w:p>
        </w:tc>
        <w:tc>
          <w:tcPr>
            <w:tcW w:w="990" w:type="dxa"/>
            <w:shd w:val="clear" w:color="auto" w:fill="FFFFFF"/>
          </w:tcPr>
          <w:p w14:paraId="3671EDC9" w14:textId="77777777" w:rsidR="00856978" w:rsidRPr="0096602C" w:rsidRDefault="00856978" w:rsidP="0062218E">
            <w:pPr>
              <w:jc w:val="both"/>
              <w:rPr>
                <w:rFonts w:ascii="Calibri" w:hAnsi="Calibri"/>
                <w:kern w:val="2"/>
                <w:sz w:val="22"/>
                <w:szCs w:val="22"/>
              </w:rPr>
            </w:pPr>
            <w:r w:rsidRPr="0096602C">
              <w:rPr>
                <w:rFonts w:ascii="Calibri" w:hAnsi="Calibri" w:cs="Calibri"/>
                <w:sz w:val="22"/>
                <w:szCs w:val="22"/>
              </w:rPr>
              <w:t>1</w:t>
            </w:r>
          </w:p>
        </w:tc>
        <w:tc>
          <w:tcPr>
            <w:tcW w:w="810" w:type="dxa"/>
            <w:shd w:val="clear" w:color="auto" w:fill="FFFFFF"/>
          </w:tcPr>
          <w:p w14:paraId="4BBC0A4A" w14:textId="77777777" w:rsidR="00856978" w:rsidRPr="0096602C" w:rsidRDefault="00856978" w:rsidP="0062218E">
            <w:pPr>
              <w:jc w:val="both"/>
              <w:rPr>
                <w:rFonts w:ascii="Calibri" w:hAnsi="Calibri"/>
                <w:kern w:val="2"/>
                <w:sz w:val="22"/>
                <w:szCs w:val="22"/>
              </w:rPr>
            </w:pPr>
            <w:r w:rsidRPr="0096602C">
              <w:rPr>
                <w:rFonts w:ascii="Calibri" w:hAnsi="Calibri" w:cs="Calibri"/>
                <w:sz w:val="22"/>
                <w:szCs w:val="22"/>
              </w:rPr>
              <w:t>3</w:t>
            </w:r>
          </w:p>
        </w:tc>
        <w:tc>
          <w:tcPr>
            <w:tcW w:w="720" w:type="dxa"/>
            <w:shd w:val="clear" w:color="auto" w:fill="FFFFFF"/>
          </w:tcPr>
          <w:p w14:paraId="07E3A3A9" w14:textId="77777777" w:rsidR="00856978" w:rsidRPr="0096602C" w:rsidRDefault="00856978" w:rsidP="0062218E">
            <w:pPr>
              <w:jc w:val="both"/>
              <w:rPr>
                <w:rFonts w:ascii="Calibri" w:hAnsi="Calibri"/>
                <w:kern w:val="2"/>
                <w:sz w:val="22"/>
                <w:szCs w:val="22"/>
              </w:rPr>
            </w:pPr>
            <w:r w:rsidRPr="0096602C">
              <w:rPr>
                <w:rFonts w:ascii="Calibri" w:hAnsi="Calibri" w:cs="Calibri"/>
                <w:sz w:val="22"/>
                <w:szCs w:val="22"/>
              </w:rPr>
              <w:t>1</w:t>
            </w:r>
          </w:p>
        </w:tc>
        <w:tc>
          <w:tcPr>
            <w:tcW w:w="810" w:type="dxa"/>
            <w:shd w:val="clear" w:color="auto" w:fill="FFFFFF"/>
          </w:tcPr>
          <w:p w14:paraId="430A37A7" w14:textId="77777777" w:rsidR="00856978" w:rsidRPr="0096602C" w:rsidRDefault="00856978" w:rsidP="0062218E">
            <w:pPr>
              <w:jc w:val="both"/>
              <w:rPr>
                <w:rFonts w:ascii="Calibri" w:hAnsi="Calibri"/>
                <w:kern w:val="2"/>
                <w:sz w:val="22"/>
                <w:szCs w:val="22"/>
              </w:rPr>
            </w:pPr>
            <w:r w:rsidRPr="0096602C">
              <w:rPr>
                <w:rFonts w:ascii="Calibri" w:hAnsi="Calibri" w:cs="Calibri"/>
                <w:sz w:val="22"/>
                <w:szCs w:val="22"/>
              </w:rPr>
              <w:t>2</w:t>
            </w:r>
          </w:p>
        </w:tc>
        <w:tc>
          <w:tcPr>
            <w:tcW w:w="900" w:type="dxa"/>
            <w:shd w:val="clear" w:color="auto" w:fill="FFFFFF"/>
          </w:tcPr>
          <w:p w14:paraId="27745038" w14:textId="77777777" w:rsidR="00856978" w:rsidRPr="0096602C" w:rsidRDefault="00856978" w:rsidP="0062218E">
            <w:pPr>
              <w:jc w:val="both"/>
              <w:rPr>
                <w:rFonts w:ascii="Calibri" w:hAnsi="Calibri" w:cs="Calibri"/>
                <w:sz w:val="22"/>
                <w:szCs w:val="22"/>
              </w:rPr>
            </w:pPr>
            <w:r w:rsidRPr="0096602C">
              <w:rPr>
                <w:rFonts w:ascii="Calibri" w:hAnsi="Calibri" w:cs="Calibri"/>
                <w:sz w:val="22"/>
                <w:szCs w:val="22"/>
              </w:rPr>
              <w:t>1</w:t>
            </w:r>
          </w:p>
          <w:p w14:paraId="7A05D06A" w14:textId="77777777" w:rsidR="00B672D8" w:rsidRPr="0096602C" w:rsidRDefault="00B672D8" w:rsidP="0062218E">
            <w:pPr>
              <w:jc w:val="both"/>
              <w:rPr>
                <w:rFonts w:ascii="Calibri" w:hAnsi="Calibri"/>
                <w:kern w:val="2"/>
                <w:sz w:val="22"/>
                <w:szCs w:val="22"/>
              </w:rPr>
            </w:pPr>
          </w:p>
        </w:tc>
      </w:tr>
    </w:tbl>
    <w:p w14:paraId="06C5A848" w14:textId="77777777" w:rsidR="00856978" w:rsidRPr="0096602C" w:rsidRDefault="00856978" w:rsidP="009D6193">
      <w:pPr>
        <w:shd w:val="clear" w:color="auto" w:fill="FFFFFF"/>
        <w:rPr>
          <w:b/>
          <w:bCs/>
          <w:i/>
          <w:iCs/>
          <w:color w:val="000000"/>
          <w:sz w:val="22"/>
          <w:szCs w:val="22"/>
        </w:rPr>
      </w:pPr>
    </w:p>
    <w:p w14:paraId="67D576DE" w14:textId="77777777" w:rsidR="00856978" w:rsidRPr="0096602C" w:rsidRDefault="00856978" w:rsidP="009C71A5">
      <w:pPr>
        <w:pStyle w:val="ListParagraph"/>
        <w:numPr>
          <w:ilvl w:val="0"/>
          <w:numId w:val="1"/>
        </w:numPr>
        <w:ind w:left="0"/>
        <w:jc w:val="both"/>
        <w:rPr>
          <w:color w:val="000000"/>
          <w:sz w:val="22"/>
          <w:szCs w:val="22"/>
        </w:rPr>
      </w:pPr>
      <w:r w:rsidRPr="0096602C">
        <w:rPr>
          <w:color w:val="000000"/>
          <w:sz w:val="22"/>
          <w:szCs w:val="22"/>
        </w:rPr>
        <w:t>During the on-site visit, information was also shared on 10 case studies, corresponding to two in 2018; four in 2019; one in 2020; two in 2021; and one in 2022.</w:t>
      </w:r>
      <w:r w:rsidRPr="0096602C">
        <w:rPr>
          <w:rStyle w:val="FootnoteReference"/>
          <w:color w:val="000000"/>
          <w:sz w:val="22"/>
          <w:szCs w:val="22"/>
        </w:rPr>
        <w:footnoteReference w:id="125"/>
      </w:r>
      <w:r w:rsidRPr="0096602C">
        <w:rPr>
          <w:color w:val="000000"/>
          <w:sz w:val="22"/>
          <w:szCs w:val="22"/>
        </w:rPr>
        <w:t> </w:t>
      </w:r>
    </w:p>
    <w:p w14:paraId="033E2301" w14:textId="77777777" w:rsidR="00856978" w:rsidRPr="0096602C" w:rsidRDefault="00856978" w:rsidP="009D6193">
      <w:pPr>
        <w:pStyle w:val="ListParagraph"/>
        <w:ind w:left="0"/>
        <w:jc w:val="both"/>
        <w:rPr>
          <w:color w:val="000000"/>
          <w:sz w:val="22"/>
          <w:szCs w:val="22"/>
        </w:rPr>
      </w:pPr>
    </w:p>
    <w:p w14:paraId="01D1969D" w14:textId="77777777" w:rsidR="00856978" w:rsidRPr="0096602C" w:rsidRDefault="00856978" w:rsidP="009C71A5">
      <w:pPr>
        <w:pStyle w:val="ListParagraph"/>
        <w:numPr>
          <w:ilvl w:val="0"/>
          <w:numId w:val="1"/>
        </w:numPr>
        <w:ind w:left="0"/>
        <w:jc w:val="both"/>
        <w:rPr>
          <w:color w:val="000000"/>
          <w:sz w:val="22"/>
          <w:szCs w:val="22"/>
        </w:rPr>
      </w:pPr>
      <w:r w:rsidRPr="0096602C">
        <w:rPr>
          <w:sz w:val="22"/>
          <w:szCs w:val="22"/>
        </w:rPr>
        <w:t>Guyana also informed that never made any extradition request, as such.  Therefore, is unable to say what indicators are used.  In this regard indicated that: “</w:t>
      </w:r>
      <w:r w:rsidRPr="0096602C">
        <w:rPr>
          <w:i/>
          <w:iCs/>
          <w:sz w:val="22"/>
          <w:szCs w:val="22"/>
        </w:rPr>
        <w:t>if in the future Guyana makes such request Guyana will consider the indicators to be used to analyze objective results</w:t>
      </w:r>
      <w:r w:rsidRPr="0096602C">
        <w:rPr>
          <w:sz w:val="22"/>
          <w:szCs w:val="22"/>
        </w:rPr>
        <w:t>.”</w:t>
      </w:r>
      <w:r w:rsidRPr="0096602C">
        <w:rPr>
          <w:rStyle w:val="FootnoteReference"/>
          <w:sz w:val="22"/>
          <w:szCs w:val="22"/>
        </w:rPr>
        <w:footnoteReference w:id="126"/>
      </w:r>
    </w:p>
    <w:p w14:paraId="608BAFD2" w14:textId="77777777" w:rsidR="00856978" w:rsidRPr="0096602C" w:rsidRDefault="00856978" w:rsidP="009D6193">
      <w:pPr>
        <w:pStyle w:val="ListParagraph"/>
        <w:rPr>
          <w:color w:val="000000"/>
          <w:sz w:val="22"/>
          <w:szCs w:val="22"/>
        </w:rPr>
      </w:pPr>
    </w:p>
    <w:p w14:paraId="69E4F142" w14:textId="77777777" w:rsidR="00856978" w:rsidRDefault="00856978" w:rsidP="009C71A5">
      <w:pPr>
        <w:pStyle w:val="ListParagraph"/>
        <w:numPr>
          <w:ilvl w:val="0"/>
          <w:numId w:val="1"/>
        </w:numPr>
        <w:ind w:left="0"/>
        <w:jc w:val="both"/>
        <w:rPr>
          <w:sz w:val="22"/>
          <w:szCs w:val="22"/>
        </w:rPr>
      </w:pPr>
      <w:r w:rsidRPr="0096602C">
        <w:rPr>
          <w:sz w:val="22"/>
          <w:szCs w:val="22"/>
        </w:rPr>
        <w:t>In this regard,</w:t>
      </w:r>
      <w:r w:rsidRPr="0096602C">
        <w:rPr>
          <w:rStyle w:val="FootnoteReference"/>
          <w:sz w:val="22"/>
          <w:szCs w:val="22"/>
        </w:rPr>
        <w:t xml:space="preserve"> </w:t>
      </w:r>
      <w:r w:rsidRPr="0096602C">
        <w:rPr>
          <w:sz w:val="22"/>
          <w:szCs w:val="22"/>
        </w:rPr>
        <w:t xml:space="preserve">the information before the Committee does not allow it to assess whether in practice there are procedures and indicators specifically designed to verify the follow up to the recommendations formulated in this report with respect to extradition and to analyze objective results obtained in relation to the steps that have been taken to respond to extradition requests formulated by other States Parties to the Convention for the investigation or prosecution of the crimes that have been criminalized pursuant thereto. </w:t>
      </w:r>
    </w:p>
    <w:p w14:paraId="56EA1C6F" w14:textId="77777777" w:rsidR="003A528B" w:rsidRPr="003A528B" w:rsidRDefault="003A528B" w:rsidP="003A528B">
      <w:pPr>
        <w:pStyle w:val="ListParagraph"/>
        <w:rPr>
          <w:sz w:val="22"/>
          <w:szCs w:val="22"/>
        </w:rPr>
      </w:pPr>
    </w:p>
    <w:p w14:paraId="00ED7F78" w14:textId="77777777" w:rsidR="00856978" w:rsidRPr="0096602C" w:rsidRDefault="00856978" w:rsidP="009C71A5">
      <w:pPr>
        <w:pStyle w:val="ListParagraph"/>
        <w:numPr>
          <w:ilvl w:val="0"/>
          <w:numId w:val="1"/>
        </w:numPr>
        <w:ind w:left="0"/>
        <w:jc w:val="both"/>
        <w:rPr>
          <w:sz w:val="22"/>
          <w:szCs w:val="22"/>
        </w:rPr>
      </w:pPr>
      <w:r w:rsidRPr="0096602C">
        <w:rPr>
          <w:sz w:val="22"/>
          <w:szCs w:val="22"/>
        </w:rPr>
        <w:t>During the on-site visit, the need for further progress in data collection was also shared with the Committee.</w:t>
      </w:r>
    </w:p>
    <w:p w14:paraId="323FCFBF" w14:textId="77777777" w:rsidR="00856978" w:rsidRPr="0096602C" w:rsidRDefault="00856978" w:rsidP="009D6193">
      <w:pPr>
        <w:pStyle w:val="ListParagraph"/>
        <w:rPr>
          <w:sz w:val="22"/>
          <w:szCs w:val="22"/>
        </w:rPr>
      </w:pPr>
    </w:p>
    <w:p w14:paraId="5511B238" w14:textId="77777777" w:rsidR="00856978" w:rsidRPr="0096602C" w:rsidRDefault="00856978" w:rsidP="009C71A5">
      <w:pPr>
        <w:pStyle w:val="ListParagraph"/>
        <w:numPr>
          <w:ilvl w:val="0"/>
          <w:numId w:val="1"/>
        </w:numPr>
        <w:ind w:left="0"/>
        <w:jc w:val="both"/>
        <w:rPr>
          <w:i/>
          <w:iCs/>
          <w:color w:val="000000"/>
          <w:sz w:val="22"/>
          <w:szCs w:val="22"/>
        </w:rPr>
      </w:pPr>
      <w:r w:rsidRPr="0096602C">
        <w:rPr>
          <w:sz w:val="22"/>
          <w:szCs w:val="22"/>
        </w:rPr>
        <w:t xml:space="preserve">Consequently, the Committee believes that the country under review could benefit from giving additional attention to this recommendation, which will be divided into two recommendations in accordance with the methodology used by the Committee in formulating recommendations in this round.  </w:t>
      </w:r>
    </w:p>
    <w:p w14:paraId="22EEFFE6" w14:textId="77777777" w:rsidR="00856978" w:rsidRPr="0096602C" w:rsidRDefault="00856978" w:rsidP="009D6193">
      <w:pPr>
        <w:pStyle w:val="ListParagraph"/>
        <w:rPr>
          <w:sz w:val="22"/>
          <w:szCs w:val="22"/>
        </w:rPr>
      </w:pPr>
    </w:p>
    <w:p w14:paraId="45DBEBC7" w14:textId="489DAA58" w:rsidR="00856978" w:rsidRPr="0096602C" w:rsidRDefault="00856978" w:rsidP="009C71A5">
      <w:pPr>
        <w:pStyle w:val="ListParagraph"/>
        <w:numPr>
          <w:ilvl w:val="0"/>
          <w:numId w:val="1"/>
        </w:numPr>
        <w:ind w:left="0"/>
        <w:jc w:val="both"/>
        <w:rPr>
          <w:i/>
          <w:iCs/>
          <w:color w:val="000000"/>
          <w:sz w:val="22"/>
          <w:szCs w:val="22"/>
        </w:rPr>
      </w:pPr>
      <w:r w:rsidRPr="0096602C">
        <w:rPr>
          <w:sz w:val="22"/>
          <w:szCs w:val="22"/>
        </w:rPr>
        <w:t xml:space="preserve">These recommendations will be geared to preparing and publishing detailed statistical information, compiled annually and disaggregated by year, when the Convention is invoked as the legal basis for extradition, in the instances that Guyana makes a request for the purposes of investigating or prosecuting an act of corruption; and to maintaining results when the Inter-American Convention against Corruption is invoked as the legal basis for extradition by a State Party to Guyana for the purposes of investigating or prosecuting an act of corruption. (See Recommendations </w:t>
      </w:r>
      <w:r w:rsidRPr="00C02EA5">
        <w:rPr>
          <w:sz w:val="22"/>
          <w:szCs w:val="22"/>
          <w:highlight w:val="lightGray"/>
        </w:rPr>
        <w:t>6.4.</w:t>
      </w:r>
      <w:r w:rsidR="00362AFD" w:rsidRPr="00C02EA5">
        <w:rPr>
          <w:sz w:val="22"/>
          <w:szCs w:val="22"/>
          <w:highlight w:val="lightGray"/>
        </w:rPr>
        <w:t>1</w:t>
      </w:r>
      <w:r w:rsidRPr="00C02EA5">
        <w:rPr>
          <w:sz w:val="22"/>
          <w:szCs w:val="22"/>
          <w:highlight w:val="lightGray"/>
        </w:rPr>
        <w:t xml:space="preserve"> and 6.4.</w:t>
      </w:r>
      <w:r w:rsidR="00362AFD" w:rsidRPr="00C02EA5">
        <w:rPr>
          <w:sz w:val="22"/>
          <w:szCs w:val="22"/>
          <w:highlight w:val="lightGray"/>
        </w:rPr>
        <w:t>2</w:t>
      </w:r>
      <w:r w:rsidRPr="00C02EA5">
        <w:rPr>
          <w:sz w:val="22"/>
          <w:szCs w:val="22"/>
          <w:highlight w:val="lightGray"/>
        </w:rPr>
        <w:t xml:space="preserve">. </w:t>
      </w:r>
      <w:r w:rsidRPr="0096602C">
        <w:rPr>
          <w:sz w:val="22"/>
          <w:szCs w:val="22"/>
        </w:rPr>
        <w:t>Section 6.4 of Chapter II of this Report).</w:t>
      </w:r>
    </w:p>
    <w:p w14:paraId="20F1073D" w14:textId="77777777" w:rsidR="00856978" w:rsidRPr="0096602C" w:rsidRDefault="00856978" w:rsidP="009D6193">
      <w:pPr>
        <w:pStyle w:val="ListParagraph"/>
        <w:jc w:val="both"/>
        <w:rPr>
          <w:rFonts w:eastAsia="Times New Roman"/>
          <w:b/>
          <w:bCs/>
          <w:sz w:val="22"/>
          <w:szCs w:val="22"/>
        </w:rPr>
      </w:pPr>
    </w:p>
    <w:p w14:paraId="59AF6FBF" w14:textId="77777777" w:rsidR="00856978" w:rsidRPr="0096602C" w:rsidRDefault="00856978" w:rsidP="009D6193">
      <w:pPr>
        <w:pStyle w:val="ListParagraph"/>
        <w:suppressAutoHyphens/>
        <w:autoSpaceDE w:val="0"/>
        <w:autoSpaceDN w:val="0"/>
        <w:adjustRightInd w:val="0"/>
        <w:ind w:left="0"/>
        <w:jc w:val="both"/>
        <w:rPr>
          <w:b/>
          <w:bCs/>
          <w:sz w:val="22"/>
          <w:szCs w:val="22"/>
          <w:u w:val="single"/>
        </w:rPr>
      </w:pPr>
      <w:r w:rsidRPr="0096602C">
        <w:rPr>
          <w:b/>
          <w:bCs/>
          <w:sz w:val="22"/>
          <w:szCs w:val="22"/>
          <w:u w:val="single"/>
        </w:rPr>
        <w:t>Recommendation c) suggested by the Committee:</w:t>
      </w:r>
    </w:p>
    <w:p w14:paraId="3A5EE241" w14:textId="77777777" w:rsidR="00856978" w:rsidRPr="0096602C" w:rsidRDefault="00856978" w:rsidP="009D6193">
      <w:pPr>
        <w:autoSpaceDE w:val="0"/>
        <w:autoSpaceDN w:val="0"/>
        <w:adjustRightInd w:val="0"/>
        <w:rPr>
          <w:b/>
          <w:bCs/>
          <w:color w:val="000000"/>
          <w:sz w:val="22"/>
          <w:szCs w:val="22"/>
        </w:rPr>
      </w:pPr>
    </w:p>
    <w:p w14:paraId="651AB8B8" w14:textId="77777777" w:rsidR="00856978" w:rsidRPr="0096602C" w:rsidRDefault="00856978" w:rsidP="00EF4861">
      <w:pPr>
        <w:autoSpaceDE w:val="0"/>
        <w:autoSpaceDN w:val="0"/>
        <w:adjustRightInd w:val="0"/>
        <w:jc w:val="both"/>
        <w:rPr>
          <w:b/>
          <w:bCs/>
          <w:i/>
          <w:iCs/>
          <w:color w:val="000000"/>
          <w:sz w:val="22"/>
          <w:szCs w:val="22"/>
        </w:rPr>
      </w:pPr>
      <w:r w:rsidRPr="0096602C">
        <w:rPr>
          <w:b/>
          <w:bCs/>
          <w:i/>
          <w:iCs/>
          <w:color w:val="000000"/>
          <w:sz w:val="22"/>
          <w:szCs w:val="22"/>
        </w:rPr>
        <w:t xml:space="preserve">Consider the utility of the Inter-American Convention against Corruption for extradition purposes in corruption cases, which could consist of, among other measures, the implementation of training programs detailing the possibility of applying the Convention to extradition cases, specifically designed for the administrative and judicial authorities with competence in this area. </w:t>
      </w:r>
    </w:p>
    <w:p w14:paraId="4D2D5444" w14:textId="77777777" w:rsidR="00856978" w:rsidRPr="0096602C" w:rsidRDefault="00856978" w:rsidP="009D6193">
      <w:pPr>
        <w:pStyle w:val="ListParagraph"/>
        <w:ind w:left="0"/>
        <w:jc w:val="both"/>
        <w:rPr>
          <w:sz w:val="22"/>
          <w:szCs w:val="22"/>
        </w:rPr>
      </w:pPr>
    </w:p>
    <w:p w14:paraId="5F06A458" w14:textId="341ED970" w:rsidR="00856978" w:rsidRPr="0096602C" w:rsidRDefault="00856978" w:rsidP="009C71A5">
      <w:pPr>
        <w:pStyle w:val="ListParagraph"/>
        <w:numPr>
          <w:ilvl w:val="0"/>
          <w:numId w:val="1"/>
        </w:numPr>
        <w:ind w:left="0"/>
        <w:jc w:val="both"/>
        <w:rPr>
          <w:sz w:val="22"/>
          <w:szCs w:val="22"/>
        </w:rPr>
      </w:pPr>
      <w:r w:rsidRPr="0096602C">
        <w:rPr>
          <w:sz w:val="22"/>
          <w:szCs w:val="22"/>
        </w:rPr>
        <w:t>With respect to the recommendation,</w:t>
      </w:r>
      <w:r w:rsidR="0034358D" w:rsidRPr="0096602C">
        <w:rPr>
          <w:sz w:val="22"/>
          <w:szCs w:val="22"/>
        </w:rPr>
        <w:t xml:space="preserve"> c)</w:t>
      </w:r>
      <w:r w:rsidRPr="0096602C">
        <w:rPr>
          <w:sz w:val="22"/>
          <w:szCs w:val="22"/>
        </w:rPr>
        <w:t xml:space="preserve"> in its Response, the country under review presents information and new developments, which the Committee notes as steps that contributes to progress in its implementation:</w:t>
      </w:r>
      <w:r w:rsidRPr="0096602C">
        <w:rPr>
          <w:rStyle w:val="FootnoteReference"/>
          <w:sz w:val="22"/>
          <w:szCs w:val="22"/>
        </w:rPr>
        <w:footnoteReference w:id="127"/>
      </w:r>
    </w:p>
    <w:p w14:paraId="1CDBB689" w14:textId="77777777" w:rsidR="00856978" w:rsidRPr="0096602C" w:rsidRDefault="00856978" w:rsidP="009D6193">
      <w:pPr>
        <w:pStyle w:val="ListParagraph"/>
        <w:ind w:left="0"/>
        <w:jc w:val="both"/>
        <w:rPr>
          <w:sz w:val="22"/>
          <w:szCs w:val="22"/>
        </w:rPr>
      </w:pPr>
    </w:p>
    <w:p w14:paraId="33F67532" w14:textId="77777777" w:rsidR="00856978" w:rsidRPr="0096602C" w:rsidRDefault="00856978" w:rsidP="009C71A5">
      <w:pPr>
        <w:pStyle w:val="ListParagraph"/>
        <w:numPr>
          <w:ilvl w:val="0"/>
          <w:numId w:val="1"/>
        </w:numPr>
        <w:ind w:left="0"/>
        <w:jc w:val="both"/>
        <w:rPr>
          <w:i/>
          <w:iCs/>
          <w:sz w:val="22"/>
          <w:szCs w:val="22"/>
        </w:rPr>
      </w:pPr>
      <w:r w:rsidRPr="0096602C">
        <w:rPr>
          <w:sz w:val="22"/>
          <w:szCs w:val="22"/>
        </w:rPr>
        <w:t>- Extradition in Guyana is governed by the Fugitive Offenders Act Chapter 10:04,</w:t>
      </w:r>
      <w:r w:rsidRPr="0096602C">
        <w:rPr>
          <w:rStyle w:val="FootnoteReference"/>
          <w:sz w:val="22"/>
          <w:szCs w:val="22"/>
        </w:rPr>
        <w:footnoteReference w:id="128"/>
      </w:r>
      <w:r w:rsidRPr="0096602C">
        <w:rPr>
          <w:sz w:val="22"/>
          <w:szCs w:val="22"/>
        </w:rPr>
        <w:t xml:space="preserve"> which applies to Commonwealth countries and nations with extradition treaties with Guyana.  </w:t>
      </w:r>
      <w:r w:rsidRPr="0096602C">
        <w:rPr>
          <w:i/>
          <w:iCs/>
          <w:sz w:val="22"/>
          <w:szCs w:val="22"/>
        </w:rPr>
        <w:t>The Convention has not been used as it is not part of the Fourth Schedule of the Constitution of Guyana. This matter may come -up for consideration when Guyana undergoes public consultations on constitutional reform.”</w:t>
      </w:r>
      <w:r w:rsidRPr="00CA7FFE">
        <w:rPr>
          <w:rStyle w:val="FootnoteReference"/>
          <w:sz w:val="22"/>
          <w:szCs w:val="22"/>
        </w:rPr>
        <w:footnoteReference w:id="129"/>
      </w:r>
    </w:p>
    <w:p w14:paraId="10FAC753" w14:textId="77777777" w:rsidR="00856978" w:rsidRPr="0096602C" w:rsidRDefault="00856978" w:rsidP="009D6193">
      <w:pPr>
        <w:pStyle w:val="ListParagraph"/>
        <w:rPr>
          <w:sz w:val="22"/>
          <w:szCs w:val="22"/>
        </w:rPr>
      </w:pPr>
    </w:p>
    <w:p w14:paraId="7FBD6B8D" w14:textId="77777777" w:rsidR="00856978" w:rsidRPr="0096602C" w:rsidRDefault="00856978" w:rsidP="009C71A5">
      <w:pPr>
        <w:pStyle w:val="ListParagraph"/>
        <w:numPr>
          <w:ilvl w:val="0"/>
          <w:numId w:val="1"/>
        </w:numPr>
        <w:ind w:left="0"/>
        <w:jc w:val="both"/>
        <w:rPr>
          <w:sz w:val="22"/>
          <w:szCs w:val="22"/>
        </w:rPr>
      </w:pPr>
      <w:r w:rsidRPr="0096602C">
        <w:rPr>
          <w:sz w:val="22"/>
          <w:szCs w:val="22"/>
        </w:rPr>
        <w:t>- In June 2021, the Guyanese government, through the Ministry of Parliamentary Affairs and Governance, established a National Coordinating Committee (NCC) dedicated to implementing the United Nations Convention Against Corruption (UNCAC) and the Inter-American Convention Against Corruption (IACAC). The NCC consists of representatives from sixteen (16) different agencies.</w:t>
      </w:r>
      <w:r w:rsidRPr="0096602C">
        <w:rPr>
          <w:rStyle w:val="FootnoteReference"/>
          <w:sz w:val="22"/>
          <w:szCs w:val="22"/>
        </w:rPr>
        <w:footnoteReference w:id="130"/>
      </w:r>
      <w:r w:rsidRPr="0096602C">
        <w:rPr>
          <w:rStyle w:val="FootnoteReference"/>
          <w:sz w:val="22"/>
          <w:szCs w:val="22"/>
        </w:rPr>
        <w:br/>
      </w:r>
    </w:p>
    <w:p w14:paraId="20D40D77" w14:textId="77777777" w:rsidR="00856978" w:rsidRPr="0096602C" w:rsidRDefault="00856978" w:rsidP="009C71A5">
      <w:pPr>
        <w:pStyle w:val="ListParagraph"/>
        <w:numPr>
          <w:ilvl w:val="0"/>
          <w:numId w:val="1"/>
        </w:numPr>
        <w:ind w:left="0"/>
        <w:jc w:val="both"/>
        <w:rPr>
          <w:sz w:val="22"/>
          <w:szCs w:val="22"/>
        </w:rPr>
      </w:pPr>
      <w:r w:rsidRPr="0096602C">
        <w:rPr>
          <w:sz w:val="22"/>
          <w:szCs w:val="22"/>
        </w:rPr>
        <w:t>-In collaboration with the UNODC, the Ministry of Parliamentary Affairs and Governance (MPAG) organized a three-day workshop in August-September 2021 to address Guyana's treaty obligations related to the UNCAC and prepare for Guyana's Second Self-Assessment. The workshop aimed to enhance local capacity for fulfilling treaty reporting obligations.</w:t>
      </w:r>
      <w:r w:rsidRPr="0096602C">
        <w:rPr>
          <w:rStyle w:val="FootnoteReference"/>
          <w:sz w:val="22"/>
          <w:szCs w:val="22"/>
        </w:rPr>
        <w:footnoteReference w:id="131"/>
      </w:r>
    </w:p>
    <w:p w14:paraId="021550D9" w14:textId="77777777" w:rsidR="00856978" w:rsidRPr="0096602C" w:rsidRDefault="00856978" w:rsidP="009D6193">
      <w:pPr>
        <w:pStyle w:val="ListParagraph"/>
        <w:ind w:left="0"/>
        <w:jc w:val="both"/>
        <w:rPr>
          <w:sz w:val="22"/>
          <w:szCs w:val="22"/>
        </w:rPr>
      </w:pPr>
    </w:p>
    <w:p w14:paraId="06CB344E" w14:textId="77777777" w:rsidR="00856978" w:rsidRPr="0096602C" w:rsidRDefault="00856978" w:rsidP="009C71A5">
      <w:pPr>
        <w:pStyle w:val="ListParagraph"/>
        <w:numPr>
          <w:ilvl w:val="0"/>
          <w:numId w:val="1"/>
        </w:numPr>
        <w:ind w:left="0"/>
        <w:jc w:val="both"/>
        <w:rPr>
          <w:sz w:val="22"/>
          <w:szCs w:val="22"/>
        </w:rPr>
      </w:pPr>
      <w:r w:rsidRPr="0096602C">
        <w:rPr>
          <w:sz w:val="22"/>
          <w:szCs w:val="22"/>
        </w:rPr>
        <w:t>-Additionally, the National Coordinating Committee (NCC) conducted two anti-corruption training workshops in 2022. The first, held on June 25, 2022, focused on understanding Guyana's existing anti-corruption framework, agency roles, synergies, and capacity-building opportunities among stakeholders.</w:t>
      </w:r>
      <w:r w:rsidRPr="0096602C">
        <w:rPr>
          <w:rStyle w:val="FootnoteReference"/>
          <w:sz w:val="22"/>
          <w:szCs w:val="22"/>
        </w:rPr>
        <w:t xml:space="preserve"> </w:t>
      </w:r>
      <w:r w:rsidRPr="0096602C">
        <w:rPr>
          <w:rStyle w:val="FootnoteReference"/>
          <w:sz w:val="22"/>
          <w:szCs w:val="22"/>
        </w:rPr>
        <w:footnoteReference w:id="132"/>
      </w:r>
    </w:p>
    <w:p w14:paraId="3CA252E7" w14:textId="77777777" w:rsidR="00856978" w:rsidRPr="0096602C" w:rsidRDefault="00856978" w:rsidP="009D6193">
      <w:pPr>
        <w:pStyle w:val="ListParagraph"/>
        <w:rPr>
          <w:sz w:val="22"/>
          <w:szCs w:val="22"/>
        </w:rPr>
      </w:pPr>
    </w:p>
    <w:p w14:paraId="3A534C17" w14:textId="77777777" w:rsidR="00856978" w:rsidRPr="0096602C" w:rsidRDefault="00856978" w:rsidP="009C71A5">
      <w:pPr>
        <w:pStyle w:val="ListParagraph"/>
        <w:numPr>
          <w:ilvl w:val="0"/>
          <w:numId w:val="1"/>
        </w:numPr>
        <w:ind w:left="0"/>
        <w:jc w:val="both"/>
        <w:rPr>
          <w:rStyle w:val="FootnoteReference"/>
          <w:sz w:val="22"/>
          <w:szCs w:val="22"/>
        </w:rPr>
      </w:pPr>
      <w:r w:rsidRPr="0096602C">
        <w:rPr>
          <w:sz w:val="22"/>
          <w:szCs w:val="22"/>
        </w:rPr>
        <w:t>-The second workshop, held on August 30-31, 2022, aimed to sensitize participants from the Government, private sector, and civil society on the importance of upholding transparency and accountability in their respective sectors. This workshop featured panel discussions on transparency and accountability measures within each sector.</w:t>
      </w:r>
      <w:r w:rsidRPr="0096602C">
        <w:rPr>
          <w:rStyle w:val="FootnoteReference"/>
          <w:sz w:val="22"/>
          <w:szCs w:val="22"/>
        </w:rPr>
        <w:t xml:space="preserve"> </w:t>
      </w:r>
      <w:r w:rsidRPr="0096602C">
        <w:rPr>
          <w:rStyle w:val="FootnoteReference"/>
          <w:sz w:val="22"/>
          <w:szCs w:val="22"/>
        </w:rPr>
        <w:footnoteReference w:id="133"/>
      </w:r>
    </w:p>
    <w:p w14:paraId="289AD34B" w14:textId="77777777" w:rsidR="00856978" w:rsidRPr="0096602C" w:rsidRDefault="00856978" w:rsidP="009D6193">
      <w:pPr>
        <w:pStyle w:val="ListParagraph"/>
        <w:rPr>
          <w:sz w:val="22"/>
          <w:szCs w:val="22"/>
        </w:rPr>
      </w:pPr>
    </w:p>
    <w:p w14:paraId="56A89BEB" w14:textId="77777777" w:rsidR="00856978" w:rsidRPr="0096602C" w:rsidRDefault="00856978" w:rsidP="009C71A5">
      <w:pPr>
        <w:pStyle w:val="ListParagraph"/>
        <w:numPr>
          <w:ilvl w:val="0"/>
          <w:numId w:val="1"/>
        </w:numPr>
        <w:ind w:left="0"/>
        <w:jc w:val="both"/>
        <w:rPr>
          <w:sz w:val="22"/>
          <w:szCs w:val="22"/>
        </w:rPr>
      </w:pPr>
      <w:r w:rsidRPr="0096602C">
        <w:rPr>
          <w:sz w:val="22"/>
          <w:szCs w:val="22"/>
        </w:rPr>
        <w:t>Furthermore, during the on-site visit</w:t>
      </w:r>
      <w:r w:rsidRPr="0096602C">
        <w:rPr>
          <w:rStyle w:val="FootnoteReference"/>
          <w:sz w:val="22"/>
          <w:szCs w:val="22"/>
        </w:rPr>
        <w:footnoteReference w:id="134"/>
      </w:r>
      <w:r w:rsidRPr="0096602C">
        <w:rPr>
          <w:sz w:val="22"/>
          <w:szCs w:val="22"/>
        </w:rPr>
        <w:t xml:space="preserve"> Guyana reported that:</w:t>
      </w:r>
    </w:p>
    <w:p w14:paraId="1D725EA4" w14:textId="77777777" w:rsidR="00856978" w:rsidRPr="0096602C" w:rsidRDefault="00856978" w:rsidP="009D6193">
      <w:pPr>
        <w:pStyle w:val="ListParagraph"/>
        <w:rPr>
          <w:sz w:val="22"/>
          <w:szCs w:val="22"/>
        </w:rPr>
      </w:pPr>
    </w:p>
    <w:p w14:paraId="47A56C01" w14:textId="77777777" w:rsidR="00856978" w:rsidRPr="0096602C" w:rsidRDefault="00856978" w:rsidP="009C71A5">
      <w:pPr>
        <w:pStyle w:val="ListParagraph"/>
        <w:numPr>
          <w:ilvl w:val="0"/>
          <w:numId w:val="1"/>
        </w:numPr>
        <w:ind w:left="0"/>
        <w:jc w:val="both"/>
        <w:rPr>
          <w:sz w:val="22"/>
          <w:szCs w:val="22"/>
        </w:rPr>
      </w:pPr>
      <w:r w:rsidRPr="0096602C">
        <w:rPr>
          <w:sz w:val="22"/>
          <w:szCs w:val="22"/>
        </w:rPr>
        <w:t>- Judicial authorities received training on extradition principles and procedures from Justice Jo-Anne Barlow on November 3, 2018. About 35 participants attended, mostly magistrates responsible for detaining the accused before extradition.</w:t>
      </w:r>
    </w:p>
    <w:p w14:paraId="302D4592" w14:textId="77777777" w:rsidR="00856978" w:rsidRPr="0096602C" w:rsidRDefault="00856978" w:rsidP="009D6193">
      <w:pPr>
        <w:pStyle w:val="ListParagraph"/>
        <w:rPr>
          <w:sz w:val="22"/>
          <w:szCs w:val="22"/>
        </w:rPr>
      </w:pPr>
    </w:p>
    <w:p w14:paraId="53D2B865" w14:textId="77777777" w:rsidR="00856978" w:rsidRPr="0096602C" w:rsidRDefault="00856978" w:rsidP="009C71A5">
      <w:pPr>
        <w:pStyle w:val="ListParagraph"/>
        <w:numPr>
          <w:ilvl w:val="0"/>
          <w:numId w:val="1"/>
        </w:numPr>
        <w:ind w:left="0"/>
        <w:jc w:val="both"/>
        <w:rPr>
          <w:sz w:val="22"/>
          <w:szCs w:val="22"/>
        </w:rPr>
      </w:pPr>
      <w:r w:rsidRPr="0096602C">
        <w:rPr>
          <w:sz w:val="22"/>
          <w:szCs w:val="22"/>
        </w:rPr>
        <w:t>-The Judicial Education Institute includes Convention-related training in its curriculum, with plans for additional training in the future.</w:t>
      </w:r>
    </w:p>
    <w:p w14:paraId="50D41E9B" w14:textId="77777777" w:rsidR="00A50A59" w:rsidRPr="0096602C" w:rsidRDefault="00A50A59" w:rsidP="00A50A59">
      <w:pPr>
        <w:pStyle w:val="ListParagraph"/>
        <w:ind w:left="0"/>
        <w:jc w:val="both"/>
        <w:rPr>
          <w:sz w:val="22"/>
          <w:szCs w:val="22"/>
        </w:rPr>
      </w:pPr>
    </w:p>
    <w:p w14:paraId="12813DC9" w14:textId="0FFCD486" w:rsidR="00533E96" w:rsidRPr="00FA4521" w:rsidRDefault="008D1941" w:rsidP="009C71A5">
      <w:pPr>
        <w:pStyle w:val="ListParagraph"/>
        <w:numPr>
          <w:ilvl w:val="0"/>
          <w:numId w:val="1"/>
        </w:numPr>
        <w:ind w:left="0"/>
        <w:jc w:val="both"/>
        <w:rPr>
          <w:sz w:val="22"/>
          <w:szCs w:val="22"/>
        </w:rPr>
      </w:pPr>
      <w:r w:rsidRPr="0096602C">
        <w:rPr>
          <w:sz w:val="22"/>
          <w:szCs w:val="22"/>
        </w:rPr>
        <w:t xml:space="preserve">Taking the foregoing into account, the Committee considers that the country under review complies with the first part of the recommendation related to training programs. However, it should continue to pay attention to the part of the recommendation that refers to </w:t>
      </w:r>
      <w:r w:rsidRPr="00FA4521">
        <w:rPr>
          <w:sz w:val="22"/>
          <w:szCs w:val="22"/>
        </w:rPr>
        <w:t>considering the utility of the Inter-American Convention against Corruption for extradition purposes in corruption cases.</w:t>
      </w:r>
      <w:r w:rsidR="005F2665" w:rsidRPr="00FA4521">
        <w:rPr>
          <w:sz w:val="22"/>
          <w:szCs w:val="22"/>
        </w:rPr>
        <w:t xml:space="preserve"> </w:t>
      </w:r>
      <w:r w:rsidR="00533E96" w:rsidRPr="00FA4521">
        <w:rPr>
          <w:sz w:val="22"/>
          <w:szCs w:val="22"/>
        </w:rPr>
        <w:t xml:space="preserve">(See Recommendation </w:t>
      </w:r>
      <w:r w:rsidR="00533E96" w:rsidRPr="00C02EA5">
        <w:rPr>
          <w:sz w:val="22"/>
          <w:szCs w:val="22"/>
          <w:highlight w:val="lightGray"/>
        </w:rPr>
        <w:t>6.4.</w:t>
      </w:r>
      <w:r w:rsidR="00362AFD" w:rsidRPr="00C02EA5">
        <w:rPr>
          <w:sz w:val="22"/>
          <w:szCs w:val="22"/>
          <w:highlight w:val="lightGray"/>
        </w:rPr>
        <w:t>3</w:t>
      </w:r>
      <w:r w:rsidR="00533E96" w:rsidRPr="00C02EA5">
        <w:rPr>
          <w:sz w:val="22"/>
          <w:szCs w:val="22"/>
          <w:highlight w:val="lightGray"/>
        </w:rPr>
        <w:t xml:space="preserve"> </w:t>
      </w:r>
      <w:r w:rsidR="00533E96" w:rsidRPr="00FA4521">
        <w:rPr>
          <w:sz w:val="22"/>
          <w:szCs w:val="22"/>
        </w:rPr>
        <w:t>in Section 6.4 of Chapter II of this Report).</w:t>
      </w:r>
    </w:p>
    <w:p w14:paraId="6C448DBA" w14:textId="187C4D27" w:rsidR="00FB555B" w:rsidRPr="0096602C" w:rsidRDefault="00FB555B" w:rsidP="009F7F5E">
      <w:pPr>
        <w:pStyle w:val="ListParagraph"/>
        <w:ind w:left="0"/>
        <w:jc w:val="both"/>
        <w:rPr>
          <w:strike/>
          <w:color w:val="FF0000"/>
          <w:sz w:val="22"/>
          <w:szCs w:val="22"/>
        </w:rPr>
      </w:pPr>
    </w:p>
    <w:p w14:paraId="09E0388D" w14:textId="77777777" w:rsidR="00FA4521" w:rsidRDefault="00FA4521" w:rsidP="009D6193">
      <w:pPr>
        <w:suppressAutoHyphens/>
        <w:autoSpaceDE w:val="0"/>
        <w:autoSpaceDN w:val="0"/>
        <w:adjustRightInd w:val="0"/>
        <w:jc w:val="both"/>
        <w:rPr>
          <w:b/>
          <w:bCs/>
          <w:sz w:val="22"/>
          <w:szCs w:val="22"/>
        </w:rPr>
      </w:pPr>
    </w:p>
    <w:p w14:paraId="57E1990F" w14:textId="0CC43C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 xml:space="preserve">6.2 New Developments with respect to the provision of the Convention on </w:t>
      </w:r>
      <w:r w:rsidR="00002722" w:rsidRPr="00A0553A">
        <w:rPr>
          <w:color w:val="4F81BD" w:themeColor="accent1"/>
          <w:sz w:val="22"/>
          <w:szCs w:val="22"/>
        </w:rPr>
        <w:t>extradition</w:t>
      </w:r>
      <w:r w:rsidRPr="00A0553A">
        <w:rPr>
          <w:color w:val="4F81BD" w:themeColor="accent1"/>
          <w:sz w:val="22"/>
          <w:szCs w:val="22"/>
        </w:rPr>
        <w:t>.</w:t>
      </w:r>
      <w:r w:rsidRPr="00A0553A">
        <w:rPr>
          <w:b/>
          <w:bCs/>
          <w:color w:val="4F81BD" w:themeColor="accent1"/>
          <w:sz w:val="22"/>
          <w:szCs w:val="22"/>
        </w:rPr>
        <w:t xml:space="preserve"> </w:t>
      </w:r>
    </w:p>
    <w:p w14:paraId="04B9B5EF" w14:textId="77777777" w:rsidR="00856978" w:rsidRPr="0096602C" w:rsidRDefault="00856978" w:rsidP="009D6193">
      <w:pPr>
        <w:suppressAutoHyphens/>
        <w:autoSpaceDE w:val="0"/>
        <w:autoSpaceDN w:val="0"/>
        <w:adjustRightInd w:val="0"/>
        <w:jc w:val="both"/>
        <w:rPr>
          <w:b/>
          <w:bCs/>
          <w:sz w:val="22"/>
          <w:szCs w:val="22"/>
        </w:rPr>
      </w:pPr>
    </w:p>
    <w:p w14:paraId="6385515D" w14:textId="777777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6.2.1</w:t>
      </w:r>
      <w:r w:rsidRPr="0096602C">
        <w:rPr>
          <w:b/>
          <w:bCs/>
          <w:sz w:val="22"/>
          <w:szCs w:val="22"/>
        </w:rPr>
        <w:tab/>
        <w:t>New Developments with respect to the Legal Framework.</w:t>
      </w:r>
    </w:p>
    <w:p w14:paraId="0C8F37D4" w14:textId="77777777" w:rsidR="00856978" w:rsidRPr="0096602C" w:rsidRDefault="00856978" w:rsidP="009D6193">
      <w:pPr>
        <w:suppressAutoHyphens/>
        <w:autoSpaceDE w:val="0"/>
        <w:autoSpaceDN w:val="0"/>
        <w:adjustRightInd w:val="0"/>
        <w:jc w:val="both"/>
        <w:rPr>
          <w:b/>
          <w:bCs/>
          <w:sz w:val="22"/>
          <w:szCs w:val="22"/>
        </w:rPr>
      </w:pPr>
    </w:p>
    <w:p w14:paraId="6D5D67BA"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The country under review presented the following new developments with respect to the legal framework in relation to extradition.</w:t>
      </w:r>
    </w:p>
    <w:p w14:paraId="33612EC0" w14:textId="77777777" w:rsidR="00856978" w:rsidRPr="0096602C" w:rsidRDefault="00856978" w:rsidP="009D6193">
      <w:pPr>
        <w:suppressAutoHyphens/>
        <w:autoSpaceDE w:val="0"/>
        <w:autoSpaceDN w:val="0"/>
        <w:adjustRightInd w:val="0"/>
        <w:jc w:val="both"/>
        <w:rPr>
          <w:b/>
          <w:bCs/>
          <w:sz w:val="22"/>
          <w:szCs w:val="22"/>
        </w:rPr>
      </w:pPr>
    </w:p>
    <w:p w14:paraId="324B500C"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u w:val="single"/>
        </w:rPr>
        <w:t xml:space="preserve">Case of Marcus </w:t>
      </w:r>
      <w:proofErr w:type="spellStart"/>
      <w:r w:rsidRPr="0096602C">
        <w:rPr>
          <w:sz w:val="22"/>
          <w:szCs w:val="22"/>
          <w:u w:val="single"/>
        </w:rPr>
        <w:t>Bisram</w:t>
      </w:r>
      <w:proofErr w:type="spellEnd"/>
      <w:r w:rsidRPr="0096602C">
        <w:rPr>
          <w:sz w:val="22"/>
          <w:szCs w:val="22"/>
          <w:u w:val="single"/>
        </w:rPr>
        <w:t xml:space="preserve"> vs. the Director of Public Prosecutions</w:t>
      </w:r>
      <w:r w:rsidRPr="0096602C">
        <w:rPr>
          <w:sz w:val="22"/>
          <w:szCs w:val="22"/>
        </w:rPr>
        <w:t xml:space="preserve"> [2022] CCJ 7 AJ (GY), extradition proceedings were initiated against Marcus </w:t>
      </w:r>
      <w:proofErr w:type="spellStart"/>
      <w:r w:rsidRPr="0096602C">
        <w:rPr>
          <w:sz w:val="22"/>
          <w:szCs w:val="22"/>
        </w:rPr>
        <w:t>Bisram</w:t>
      </w:r>
      <w:proofErr w:type="spellEnd"/>
      <w:r w:rsidRPr="0096602C">
        <w:rPr>
          <w:sz w:val="22"/>
          <w:szCs w:val="22"/>
        </w:rPr>
        <w:t xml:space="preserve">, who had left Guyana for the USA after being charged with murder. Despite being discharged by a magistrate during the preliminary inquiry (PI) due to lack of prima facie evidence, the Director of Public Prosecutions (DPP) directed the magistrate to reopen the PI and commit </w:t>
      </w:r>
      <w:proofErr w:type="spellStart"/>
      <w:r w:rsidRPr="0096602C">
        <w:rPr>
          <w:sz w:val="22"/>
          <w:szCs w:val="22"/>
        </w:rPr>
        <w:t>Bisram</w:t>
      </w:r>
      <w:proofErr w:type="spellEnd"/>
      <w:r w:rsidRPr="0096602C">
        <w:rPr>
          <w:sz w:val="22"/>
          <w:szCs w:val="22"/>
        </w:rPr>
        <w:t xml:space="preserve"> for trial. </w:t>
      </w:r>
      <w:proofErr w:type="spellStart"/>
      <w:r w:rsidRPr="0096602C">
        <w:rPr>
          <w:sz w:val="22"/>
          <w:szCs w:val="22"/>
        </w:rPr>
        <w:t>Bisram</w:t>
      </w:r>
      <w:proofErr w:type="spellEnd"/>
      <w:r w:rsidRPr="0096602C">
        <w:rPr>
          <w:sz w:val="22"/>
          <w:szCs w:val="22"/>
        </w:rPr>
        <w:t xml:space="preserve"> challenged the constitutionality of this directive and claimed it violated his rights.</w:t>
      </w:r>
    </w:p>
    <w:p w14:paraId="0E4A9D1A" w14:textId="77777777" w:rsidR="00856978" w:rsidRPr="0096602C" w:rsidRDefault="00856978" w:rsidP="009D6193">
      <w:pPr>
        <w:pStyle w:val="ListParagraph"/>
        <w:rPr>
          <w:sz w:val="22"/>
          <w:szCs w:val="22"/>
        </w:rPr>
      </w:pPr>
    </w:p>
    <w:p w14:paraId="5F799F86"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 xml:space="preserve">The Court of Appeal initially dismissed </w:t>
      </w:r>
      <w:proofErr w:type="spellStart"/>
      <w:r w:rsidRPr="0096602C">
        <w:rPr>
          <w:sz w:val="22"/>
          <w:szCs w:val="22"/>
        </w:rPr>
        <w:t>Bisram's</w:t>
      </w:r>
      <w:proofErr w:type="spellEnd"/>
      <w:r w:rsidRPr="0096602C">
        <w:rPr>
          <w:sz w:val="22"/>
          <w:szCs w:val="22"/>
        </w:rPr>
        <w:t xml:space="preserve"> claims, stating that Article 122A (judicial independence) did not apply to magistrates' courts and that the DPP's directions did not violate the separation of powers doctrine. However, the Caribbean Court of Justice (CCJ) found that the DPP's failure to follow the procedural steps of section 72 (which empowers the DPP to direct a magistrate) rendered her actions invalid. The CCJ also determined that section 72 was unconstitutional, as it violated Article 122A, which protects against any form of external influence on judicial decisions.</w:t>
      </w:r>
    </w:p>
    <w:p w14:paraId="57E9B08B" w14:textId="77777777" w:rsidR="00856978" w:rsidRPr="0096602C" w:rsidRDefault="00856978" w:rsidP="009D6193">
      <w:pPr>
        <w:pStyle w:val="ListParagraph"/>
        <w:rPr>
          <w:sz w:val="22"/>
          <w:szCs w:val="22"/>
        </w:rPr>
      </w:pPr>
    </w:p>
    <w:p w14:paraId="3B26AEAC"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 xml:space="preserve">The CCJ held that existing laws must be modified to align with the Constitution's fundamental rights and freedoms. In the case of </w:t>
      </w:r>
      <w:proofErr w:type="spellStart"/>
      <w:r w:rsidRPr="0096602C">
        <w:rPr>
          <w:sz w:val="22"/>
          <w:szCs w:val="22"/>
        </w:rPr>
        <w:t>Bisram</w:t>
      </w:r>
      <w:proofErr w:type="spellEnd"/>
      <w:r w:rsidRPr="0096602C">
        <w:rPr>
          <w:sz w:val="22"/>
          <w:szCs w:val="22"/>
        </w:rPr>
        <w:t xml:space="preserve">, the DPP's second directive was declared null, and all subsequent actions based on it were quashed. However, </w:t>
      </w:r>
      <w:proofErr w:type="spellStart"/>
      <w:r w:rsidRPr="0096602C">
        <w:rPr>
          <w:sz w:val="22"/>
          <w:szCs w:val="22"/>
        </w:rPr>
        <w:t>Bisram</w:t>
      </w:r>
      <w:proofErr w:type="spellEnd"/>
      <w:r w:rsidRPr="0096602C">
        <w:rPr>
          <w:sz w:val="22"/>
          <w:szCs w:val="22"/>
        </w:rPr>
        <w:t xml:space="preserve"> could be re-arrested and charged if new evidence emerged.</w:t>
      </w:r>
    </w:p>
    <w:p w14:paraId="5607BEB8" w14:textId="77777777" w:rsidR="00856978" w:rsidRPr="0096602C" w:rsidRDefault="00856978" w:rsidP="009D6193">
      <w:pPr>
        <w:pStyle w:val="ListParagraph"/>
        <w:rPr>
          <w:sz w:val="22"/>
          <w:szCs w:val="22"/>
        </w:rPr>
      </w:pPr>
    </w:p>
    <w:p w14:paraId="022C8891"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 xml:space="preserve">Regarding section 72, the CCJ recommended modification rather than outright repeal. It proposed that the DPP, dissatisfied with a magistrate's decision, could present evidence to a Supreme Court judge on an ex </w:t>
      </w:r>
      <w:proofErr w:type="spellStart"/>
      <w:r w:rsidRPr="0096602C">
        <w:rPr>
          <w:sz w:val="22"/>
          <w:szCs w:val="22"/>
        </w:rPr>
        <w:t>parte</w:t>
      </w:r>
      <w:proofErr w:type="spellEnd"/>
      <w:r w:rsidRPr="0096602C">
        <w:rPr>
          <w:sz w:val="22"/>
          <w:szCs w:val="22"/>
        </w:rPr>
        <w:t xml:space="preserve"> application for the discharged accused to be arrested and committed if the judge deemed it justified.</w:t>
      </w:r>
    </w:p>
    <w:p w14:paraId="017FCF7D" w14:textId="77777777" w:rsidR="00856978" w:rsidRPr="0096602C" w:rsidRDefault="00856978" w:rsidP="009D6193">
      <w:pPr>
        <w:pStyle w:val="ListParagraph"/>
        <w:rPr>
          <w:sz w:val="22"/>
          <w:szCs w:val="22"/>
        </w:rPr>
      </w:pPr>
    </w:p>
    <w:p w14:paraId="1F47935B"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As a result of this case, the Criminal Law Procedures Act was amended in accordance with the CCJ's ruling, passing as the Criminal Law Procedures (Amendment) Act No 4 of 2023 in the National Assembly on April 24, 2023.</w:t>
      </w:r>
    </w:p>
    <w:p w14:paraId="17ECC33A" w14:textId="77777777" w:rsidR="00856978" w:rsidRPr="0096602C" w:rsidRDefault="00856978" w:rsidP="009D6193">
      <w:pPr>
        <w:pStyle w:val="ListParagraph"/>
        <w:rPr>
          <w:sz w:val="22"/>
          <w:szCs w:val="22"/>
        </w:rPr>
      </w:pPr>
    </w:p>
    <w:p w14:paraId="710A3F1A" w14:textId="77777777" w:rsidR="00856978" w:rsidRPr="0096602C"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 xml:space="preserve">In addition, Guyana informed during the on-site visit that the draft </w:t>
      </w:r>
      <w:r w:rsidRPr="0096602C">
        <w:rPr>
          <w:i/>
          <w:iCs/>
          <w:sz w:val="22"/>
          <w:szCs w:val="22"/>
        </w:rPr>
        <w:t xml:space="preserve">Fugitive Offenders (Amendment) Bill </w:t>
      </w:r>
      <w:r w:rsidRPr="0096602C">
        <w:rPr>
          <w:sz w:val="22"/>
          <w:szCs w:val="22"/>
        </w:rPr>
        <w:t>aims to change section 24 of the Act. It wants to make more types of documents usable as evidence in extradition and other cases under the Act. This includes evidence that wouldn't normally be allowed under Guyana's law. The bill also outlines the procedures for making this possible.</w:t>
      </w:r>
      <w:r w:rsidRPr="0096602C">
        <w:rPr>
          <w:rStyle w:val="FootnoteReference"/>
          <w:sz w:val="22"/>
          <w:szCs w:val="22"/>
        </w:rPr>
        <w:footnoteReference w:id="135"/>
      </w:r>
    </w:p>
    <w:p w14:paraId="3123C564" w14:textId="77777777" w:rsidR="00856978" w:rsidRPr="0096602C" w:rsidRDefault="00856978" w:rsidP="009D6193">
      <w:pPr>
        <w:suppressAutoHyphens/>
        <w:autoSpaceDE w:val="0"/>
        <w:autoSpaceDN w:val="0"/>
        <w:adjustRightInd w:val="0"/>
        <w:jc w:val="both"/>
        <w:rPr>
          <w:b/>
          <w:bCs/>
          <w:sz w:val="22"/>
          <w:szCs w:val="22"/>
        </w:rPr>
      </w:pPr>
    </w:p>
    <w:p w14:paraId="44584FA4" w14:textId="77777777" w:rsidR="00856978" w:rsidRPr="0096602C" w:rsidRDefault="00856978" w:rsidP="009D6193">
      <w:pPr>
        <w:suppressAutoHyphens/>
        <w:autoSpaceDE w:val="0"/>
        <w:autoSpaceDN w:val="0"/>
        <w:adjustRightInd w:val="0"/>
        <w:jc w:val="both"/>
        <w:rPr>
          <w:b/>
          <w:bCs/>
          <w:sz w:val="22"/>
          <w:szCs w:val="22"/>
        </w:rPr>
      </w:pPr>
      <w:r w:rsidRPr="0096602C">
        <w:rPr>
          <w:b/>
          <w:bCs/>
          <w:sz w:val="22"/>
          <w:szCs w:val="22"/>
        </w:rPr>
        <w:t>6.2.2</w:t>
      </w:r>
      <w:r w:rsidRPr="0096602C">
        <w:rPr>
          <w:b/>
          <w:bCs/>
          <w:sz w:val="22"/>
          <w:szCs w:val="22"/>
        </w:rPr>
        <w:tab/>
        <w:t>New Developments with respect to Technology</w:t>
      </w:r>
    </w:p>
    <w:p w14:paraId="0AF416E8" w14:textId="77777777" w:rsidR="00856978" w:rsidRPr="0096602C" w:rsidRDefault="00856978" w:rsidP="009D6193">
      <w:pPr>
        <w:suppressAutoHyphens/>
        <w:autoSpaceDE w:val="0"/>
        <w:autoSpaceDN w:val="0"/>
        <w:adjustRightInd w:val="0"/>
        <w:jc w:val="both"/>
        <w:rPr>
          <w:b/>
          <w:bCs/>
          <w:sz w:val="22"/>
          <w:szCs w:val="22"/>
        </w:rPr>
      </w:pPr>
    </w:p>
    <w:p w14:paraId="511F6AF7" w14:textId="77777777" w:rsidR="00856978" w:rsidRDefault="00856978" w:rsidP="009C71A5">
      <w:pPr>
        <w:numPr>
          <w:ilvl w:val="0"/>
          <w:numId w:val="1"/>
        </w:numPr>
        <w:suppressAutoHyphens/>
        <w:autoSpaceDE w:val="0"/>
        <w:autoSpaceDN w:val="0"/>
        <w:adjustRightInd w:val="0"/>
        <w:spacing w:line="259" w:lineRule="auto"/>
        <w:jc w:val="both"/>
        <w:rPr>
          <w:sz w:val="22"/>
          <w:szCs w:val="22"/>
        </w:rPr>
      </w:pPr>
      <w:r w:rsidRPr="0096602C">
        <w:rPr>
          <w:sz w:val="22"/>
          <w:szCs w:val="22"/>
        </w:rPr>
        <w:t>In its Response to the Questionnaire, the country under review did not present new developments related to technology.</w:t>
      </w:r>
      <w:r w:rsidRPr="0096602C">
        <w:rPr>
          <w:rStyle w:val="FootnoteReference"/>
          <w:sz w:val="22"/>
          <w:szCs w:val="22"/>
        </w:rPr>
        <w:footnoteReference w:id="136"/>
      </w:r>
    </w:p>
    <w:p w14:paraId="485A0382" w14:textId="77777777" w:rsidR="00A34E54" w:rsidRPr="0096602C" w:rsidRDefault="00A34E54" w:rsidP="00A34E54">
      <w:pPr>
        <w:suppressAutoHyphens/>
        <w:autoSpaceDE w:val="0"/>
        <w:autoSpaceDN w:val="0"/>
        <w:adjustRightInd w:val="0"/>
        <w:spacing w:line="259" w:lineRule="auto"/>
        <w:jc w:val="both"/>
        <w:rPr>
          <w:sz w:val="22"/>
          <w:szCs w:val="22"/>
        </w:rPr>
      </w:pPr>
    </w:p>
    <w:p w14:paraId="4BC2FB31" w14:textId="77777777" w:rsidR="00856978" w:rsidRPr="0096602C" w:rsidRDefault="00856978" w:rsidP="00183BBF">
      <w:pPr>
        <w:pStyle w:val="ListParagraph"/>
        <w:numPr>
          <w:ilvl w:val="1"/>
          <w:numId w:val="15"/>
        </w:numPr>
        <w:jc w:val="both"/>
        <w:rPr>
          <w:rFonts w:eastAsia="Times New Roman"/>
          <w:b/>
          <w:bCs/>
          <w:sz w:val="22"/>
          <w:szCs w:val="22"/>
        </w:rPr>
      </w:pPr>
      <w:r w:rsidRPr="0096602C">
        <w:rPr>
          <w:b/>
          <w:bCs/>
          <w:sz w:val="22"/>
          <w:szCs w:val="22"/>
        </w:rPr>
        <w:t>Results</w:t>
      </w:r>
    </w:p>
    <w:p w14:paraId="122B5AF3" w14:textId="77777777" w:rsidR="00856978" w:rsidRPr="0096602C" w:rsidRDefault="00856978" w:rsidP="009D6193">
      <w:pPr>
        <w:pStyle w:val="ListParagraph"/>
        <w:jc w:val="both"/>
        <w:rPr>
          <w:rFonts w:eastAsia="Times New Roman"/>
          <w:b/>
          <w:bCs/>
          <w:sz w:val="22"/>
          <w:szCs w:val="22"/>
        </w:rPr>
      </w:pPr>
    </w:p>
    <w:p w14:paraId="244CCF15" w14:textId="77777777" w:rsidR="00856978" w:rsidRPr="0096602C" w:rsidRDefault="00856978" w:rsidP="009C71A5">
      <w:pPr>
        <w:pStyle w:val="ListParagraph"/>
        <w:numPr>
          <w:ilvl w:val="0"/>
          <w:numId w:val="1"/>
        </w:numPr>
        <w:ind w:left="0"/>
        <w:jc w:val="both"/>
        <w:rPr>
          <w:sz w:val="22"/>
          <w:szCs w:val="22"/>
        </w:rPr>
      </w:pPr>
      <w:r w:rsidRPr="0096602C">
        <w:rPr>
          <w:sz w:val="22"/>
          <w:szCs w:val="22"/>
        </w:rPr>
        <w:t xml:space="preserve">In the Response to the Questionnaire, in the results section, Guyana did not make specific reference to them. However, the Committee notes that in the response to recommendation B) it referred to statistics that illustrate the number of extradition requests received by Guyana from 2018 to 2022.  Guyana also indicates that there were no extradition requests during 2023. </w:t>
      </w:r>
      <w:r w:rsidRPr="0096602C">
        <w:rPr>
          <w:rStyle w:val="FootnoteReference"/>
          <w:sz w:val="22"/>
          <w:szCs w:val="22"/>
        </w:rPr>
        <w:footnoteReference w:id="137"/>
      </w:r>
      <w:r w:rsidRPr="0096602C">
        <w:rPr>
          <w:sz w:val="22"/>
          <w:szCs w:val="22"/>
        </w:rPr>
        <w:t xml:space="preserve">  Consequently, the Committee refers to the considerations made in the analysis of recommendation B) of section 6.1.</w:t>
      </w:r>
    </w:p>
    <w:p w14:paraId="31B111F3" w14:textId="77777777" w:rsidR="00856978" w:rsidRPr="0096602C" w:rsidRDefault="00856978" w:rsidP="009D6193">
      <w:pPr>
        <w:pStyle w:val="ListParagraph"/>
        <w:ind w:left="0"/>
        <w:jc w:val="both"/>
        <w:rPr>
          <w:sz w:val="22"/>
          <w:szCs w:val="22"/>
        </w:rPr>
      </w:pPr>
    </w:p>
    <w:p w14:paraId="710A6F64" w14:textId="77777777" w:rsidR="00856978" w:rsidRPr="0096602C" w:rsidRDefault="00856978" w:rsidP="009C71A5">
      <w:pPr>
        <w:pStyle w:val="ListParagraph"/>
        <w:numPr>
          <w:ilvl w:val="0"/>
          <w:numId w:val="1"/>
        </w:numPr>
        <w:ind w:left="0"/>
        <w:jc w:val="both"/>
        <w:rPr>
          <w:sz w:val="22"/>
          <w:szCs w:val="22"/>
        </w:rPr>
      </w:pPr>
      <w:r w:rsidRPr="0096602C">
        <w:rPr>
          <w:sz w:val="22"/>
          <w:szCs w:val="22"/>
        </w:rPr>
        <w:t xml:space="preserve">During the on-site visit Guyana shared the following results: </w:t>
      </w:r>
    </w:p>
    <w:p w14:paraId="3860408C" w14:textId="77777777" w:rsidR="00856978" w:rsidRPr="0096602C" w:rsidRDefault="00856978" w:rsidP="009D6193">
      <w:pPr>
        <w:jc w:val="both"/>
        <w:rPr>
          <w:sz w:val="22"/>
          <w:szCs w:val="22"/>
        </w:rPr>
      </w:pPr>
    </w:p>
    <w:p w14:paraId="5F990004" w14:textId="77777777" w:rsidR="00856978" w:rsidRPr="0096602C" w:rsidRDefault="00856978" w:rsidP="009D6193">
      <w:pPr>
        <w:suppressAutoHyphens/>
        <w:autoSpaceDE w:val="0"/>
        <w:autoSpaceDN w:val="0"/>
        <w:adjustRightInd w:val="0"/>
        <w:ind w:firstLine="708"/>
        <w:jc w:val="both"/>
        <w:rPr>
          <w:i/>
          <w:iCs/>
          <w:sz w:val="22"/>
          <w:szCs w:val="22"/>
        </w:rPr>
      </w:pPr>
      <w:r w:rsidRPr="0096602C">
        <w:rPr>
          <w:i/>
          <w:iCs/>
          <w:sz w:val="22"/>
          <w:szCs w:val="22"/>
        </w:rPr>
        <w:t xml:space="preserve">Prosecution of the acts of corruption referred to in the Convention: </w:t>
      </w:r>
    </w:p>
    <w:p w14:paraId="0BA28C66" w14:textId="77777777" w:rsidR="00856978" w:rsidRPr="0096602C" w:rsidRDefault="00856978" w:rsidP="00183BBF">
      <w:pPr>
        <w:pStyle w:val="ListParagraph"/>
        <w:numPr>
          <w:ilvl w:val="1"/>
          <w:numId w:val="16"/>
        </w:numPr>
        <w:suppressAutoHyphens/>
        <w:autoSpaceDE w:val="0"/>
        <w:autoSpaceDN w:val="0"/>
        <w:adjustRightInd w:val="0"/>
        <w:jc w:val="both"/>
        <w:rPr>
          <w:i/>
          <w:iCs/>
          <w:sz w:val="22"/>
          <w:szCs w:val="22"/>
        </w:rPr>
      </w:pPr>
      <w:r w:rsidRPr="0096602C">
        <w:rPr>
          <w:i/>
          <w:iCs/>
          <w:sz w:val="22"/>
          <w:szCs w:val="22"/>
        </w:rPr>
        <w:t xml:space="preserve">Number of requests formulated. Nil </w:t>
      </w:r>
    </w:p>
    <w:p w14:paraId="75F0CA97" w14:textId="77777777" w:rsidR="00856978" w:rsidRPr="0096602C" w:rsidRDefault="00856978" w:rsidP="00183BBF">
      <w:pPr>
        <w:pStyle w:val="ListParagraph"/>
        <w:numPr>
          <w:ilvl w:val="1"/>
          <w:numId w:val="16"/>
        </w:numPr>
        <w:suppressAutoHyphens/>
        <w:autoSpaceDE w:val="0"/>
        <w:autoSpaceDN w:val="0"/>
        <w:adjustRightInd w:val="0"/>
        <w:jc w:val="both"/>
        <w:rPr>
          <w:i/>
          <w:iCs/>
          <w:sz w:val="22"/>
          <w:szCs w:val="22"/>
        </w:rPr>
      </w:pPr>
      <w:r w:rsidRPr="0096602C">
        <w:rPr>
          <w:i/>
          <w:iCs/>
          <w:sz w:val="22"/>
          <w:szCs w:val="22"/>
        </w:rPr>
        <w:t xml:space="preserve">Number of requests granted.  Nil </w:t>
      </w:r>
    </w:p>
    <w:p w14:paraId="31990322" w14:textId="77777777" w:rsidR="00856978" w:rsidRPr="0096602C" w:rsidRDefault="00856978" w:rsidP="00183BBF">
      <w:pPr>
        <w:pStyle w:val="ListParagraph"/>
        <w:numPr>
          <w:ilvl w:val="1"/>
          <w:numId w:val="16"/>
        </w:numPr>
        <w:suppressAutoHyphens/>
        <w:autoSpaceDE w:val="0"/>
        <w:autoSpaceDN w:val="0"/>
        <w:adjustRightInd w:val="0"/>
        <w:jc w:val="both"/>
        <w:rPr>
          <w:i/>
          <w:iCs/>
          <w:sz w:val="22"/>
          <w:szCs w:val="22"/>
        </w:rPr>
      </w:pPr>
      <w:r w:rsidRPr="0096602C">
        <w:rPr>
          <w:i/>
          <w:iCs/>
          <w:sz w:val="22"/>
          <w:szCs w:val="22"/>
        </w:rPr>
        <w:t xml:space="preserve">Number of requests denied. Nil </w:t>
      </w:r>
    </w:p>
    <w:p w14:paraId="561A07FE" w14:textId="77777777" w:rsidR="00856978" w:rsidRPr="0096602C" w:rsidRDefault="00856978" w:rsidP="00183BBF">
      <w:pPr>
        <w:pStyle w:val="ListParagraph"/>
        <w:numPr>
          <w:ilvl w:val="1"/>
          <w:numId w:val="16"/>
        </w:numPr>
        <w:suppressAutoHyphens/>
        <w:autoSpaceDE w:val="0"/>
        <w:autoSpaceDN w:val="0"/>
        <w:adjustRightInd w:val="0"/>
        <w:rPr>
          <w:i/>
          <w:iCs/>
          <w:sz w:val="22"/>
          <w:szCs w:val="22"/>
        </w:rPr>
      </w:pPr>
      <w:r w:rsidRPr="0096602C">
        <w:rPr>
          <w:i/>
          <w:iCs/>
          <w:sz w:val="22"/>
          <w:szCs w:val="22"/>
        </w:rPr>
        <w:t xml:space="preserve">Guyana wishes to advice that it has </w:t>
      </w:r>
      <w:r w:rsidRPr="0096602C">
        <w:rPr>
          <w:b/>
          <w:bCs/>
          <w:i/>
          <w:iCs/>
          <w:sz w:val="22"/>
          <w:szCs w:val="22"/>
          <w:u w:val="single"/>
        </w:rPr>
        <w:t>not</w:t>
      </w:r>
      <w:r w:rsidRPr="0096602C">
        <w:rPr>
          <w:i/>
          <w:iCs/>
          <w:sz w:val="22"/>
          <w:szCs w:val="22"/>
        </w:rPr>
        <w:t xml:space="preserve"> made any extradition request for the investigation or prosecution of the acts of corruption. As a result, the requested statistics are nil.”</w:t>
      </w:r>
    </w:p>
    <w:p w14:paraId="3FB1708B" w14:textId="77777777" w:rsidR="00856978" w:rsidRPr="0096602C" w:rsidRDefault="00856978" w:rsidP="009D6193">
      <w:pPr>
        <w:suppressAutoHyphens/>
        <w:autoSpaceDE w:val="0"/>
        <w:autoSpaceDN w:val="0"/>
        <w:adjustRightInd w:val="0"/>
        <w:ind w:firstLine="720"/>
        <w:rPr>
          <w:i/>
          <w:iCs/>
          <w:color w:val="000000"/>
          <w:sz w:val="22"/>
          <w:szCs w:val="22"/>
        </w:rPr>
      </w:pPr>
    </w:p>
    <w:p w14:paraId="15375319" w14:textId="77777777" w:rsidR="00856978" w:rsidRPr="0096602C" w:rsidRDefault="00856978" w:rsidP="009C71A5">
      <w:pPr>
        <w:pStyle w:val="ListParagraph"/>
        <w:numPr>
          <w:ilvl w:val="0"/>
          <w:numId w:val="1"/>
        </w:numPr>
        <w:ind w:left="0"/>
        <w:jc w:val="both"/>
        <w:rPr>
          <w:i/>
          <w:iCs/>
          <w:sz w:val="22"/>
          <w:szCs w:val="22"/>
        </w:rPr>
      </w:pPr>
      <w:r w:rsidRPr="0096602C">
        <w:rPr>
          <w:sz w:val="22"/>
          <w:szCs w:val="22"/>
        </w:rPr>
        <w:t xml:space="preserve"> In relation to extradition requests made to Guyana by other States Parties for the investigation or prosecution of the acts of corruption referred to in the Convention, Guyana indicated that there have been none</w:t>
      </w:r>
      <w:r w:rsidRPr="0096602C">
        <w:rPr>
          <w:i/>
          <w:iCs/>
          <w:sz w:val="22"/>
          <w:szCs w:val="22"/>
        </w:rPr>
        <w:t>.  "Guyana has not received any request for the investigation or prosecution of the acts of corruption. As a result, the requested statistics are nil.”</w:t>
      </w:r>
      <w:r w:rsidRPr="00700936">
        <w:rPr>
          <w:rStyle w:val="FootnoteReference"/>
          <w:sz w:val="22"/>
          <w:szCs w:val="22"/>
        </w:rPr>
        <w:footnoteReference w:id="138"/>
      </w:r>
    </w:p>
    <w:p w14:paraId="067BAE51" w14:textId="77777777" w:rsidR="00856978" w:rsidRPr="0096602C" w:rsidRDefault="00856978" w:rsidP="009D6193">
      <w:pPr>
        <w:jc w:val="both"/>
        <w:rPr>
          <w:sz w:val="22"/>
          <w:szCs w:val="22"/>
        </w:rPr>
      </w:pPr>
    </w:p>
    <w:p w14:paraId="51DB10CC" w14:textId="77777777" w:rsidR="00856978" w:rsidRPr="00700936" w:rsidRDefault="00856978" w:rsidP="00183BBF">
      <w:pPr>
        <w:pStyle w:val="ListParagraph"/>
        <w:numPr>
          <w:ilvl w:val="1"/>
          <w:numId w:val="15"/>
        </w:numPr>
        <w:jc w:val="both"/>
        <w:rPr>
          <w:rFonts w:eastAsia="Times New Roman"/>
          <w:b/>
          <w:bCs/>
          <w:sz w:val="22"/>
          <w:szCs w:val="22"/>
        </w:rPr>
      </w:pPr>
      <w:r w:rsidRPr="0096602C">
        <w:rPr>
          <w:b/>
          <w:bCs/>
          <w:sz w:val="22"/>
          <w:szCs w:val="22"/>
        </w:rPr>
        <w:t xml:space="preserve">Recommendations </w:t>
      </w:r>
    </w:p>
    <w:p w14:paraId="44BA9A51" w14:textId="77777777" w:rsidR="00700936" w:rsidRPr="0096602C" w:rsidRDefault="00700936" w:rsidP="00700936">
      <w:pPr>
        <w:pStyle w:val="ListParagraph"/>
        <w:jc w:val="both"/>
        <w:rPr>
          <w:rFonts w:eastAsia="Times New Roman"/>
          <w:b/>
          <w:bCs/>
          <w:sz w:val="22"/>
          <w:szCs w:val="22"/>
        </w:rPr>
      </w:pPr>
    </w:p>
    <w:p w14:paraId="4825273D" w14:textId="77777777" w:rsidR="00317868" w:rsidRPr="0096602C" w:rsidRDefault="00317868" w:rsidP="00317868">
      <w:pPr>
        <w:pStyle w:val="ListParagraph"/>
        <w:numPr>
          <w:ilvl w:val="0"/>
          <w:numId w:val="1"/>
        </w:numPr>
        <w:ind w:left="0"/>
        <w:jc w:val="both"/>
        <w:rPr>
          <w:sz w:val="22"/>
          <w:szCs w:val="22"/>
        </w:rPr>
      </w:pPr>
      <w:r w:rsidRPr="0096602C">
        <w:rPr>
          <w:sz w:val="22"/>
          <w:szCs w:val="22"/>
        </w:rPr>
        <w:t>Considering the observations formulated in sections 6.1, 6.2 and 6.3 of Chapter II of this Report, the Committee suggests that the country under review consider the following recommendations:</w:t>
      </w:r>
    </w:p>
    <w:p w14:paraId="545F21BB" w14:textId="77777777" w:rsidR="00317868" w:rsidRPr="00A0553A" w:rsidRDefault="00317868" w:rsidP="00317868">
      <w:pPr>
        <w:jc w:val="both"/>
        <w:rPr>
          <w:color w:val="4F81BD" w:themeColor="accent1"/>
          <w:sz w:val="22"/>
          <w:szCs w:val="22"/>
        </w:rPr>
      </w:pPr>
    </w:p>
    <w:p w14:paraId="5F26A4EE" w14:textId="647879CB" w:rsidR="00317868" w:rsidRPr="000769A7" w:rsidRDefault="00317868" w:rsidP="00317868">
      <w:pPr>
        <w:autoSpaceDE w:val="0"/>
        <w:autoSpaceDN w:val="0"/>
        <w:adjustRightInd w:val="0"/>
        <w:ind w:left="708" w:hanging="708"/>
        <w:jc w:val="both"/>
        <w:rPr>
          <w:sz w:val="22"/>
          <w:szCs w:val="22"/>
        </w:rPr>
      </w:pPr>
      <w:r w:rsidRPr="00A0553A">
        <w:rPr>
          <w:color w:val="4F81BD" w:themeColor="accent1"/>
          <w:sz w:val="22"/>
          <w:szCs w:val="22"/>
        </w:rPr>
        <w:t>6.4.1</w:t>
      </w:r>
      <w:r w:rsidRPr="00700936">
        <w:rPr>
          <w:color w:val="FF0000"/>
          <w:sz w:val="22"/>
          <w:szCs w:val="22"/>
        </w:rPr>
        <w:tab/>
      </w:r>
      <w:r w:rsidRPr="000769A7">
        <w:rPr>
          <w:sz w:val="22"/>
          <w:szCs w:val="22"/>
        </w:rPr>
        <w:t xml:space="preserve">Prepare and publish detailed statistical information, compiled annually and disaggregated by year, on extradition requests that Guyana, as a requesting State, makes to other States Parties to the Interamerican Convention against Corruption, for the purposes of investigating and/or prosecuting </w:t>
      </w:r>
      <w:r w:rsidRPr="00A0553A">
        <w:rPr>
          <w:strike/>
          <w:color w:val="4F81BD" w:themeColor="accent1"/>
          <w:sz w:val="22"/>
          <w:szCs w:val="22"/>
        </w:rPr>
        <w:t>of an offense relating to</w:t>
      </w:r>
      <w:r w:rsidRPr="00A0553A">
        <w:rPr>
          <w:color w:val="4F81BD" w:themeColor="accent1"/>
          <w:sz w:val="22"/>
          <w:szCs w:val="22"/>
        </w:rPr>
        <w:t xml:space="preserve"> </w:t>
      </w:r>
      <w:r w:rsidRPr="000769A7">
        <w:rPr>
          <w:sz w:val="22"/>
          <w:szCs w:val="22"/>
        </w:rPr>
        <w:t xml:space="preserve">an act of corruption, indicating the number of requests accepted and the number of requests denied, in order to identify challenges and adopt corrective measures, where appropriate.(See paragraph </w:t>
      </w:r>
      <w:r w:rsidRPr="00C02EA5">
        <w:rPr>
          <w:sz w:val="22"/>
          <w:szCs w:val="22"/>
          <w:highlight w:val="lightGray"/>
        </w:rPr>
        <w:t>19</w:t>
      </w:r>
      <w:r w:rsidR="00CD77D3" w:rsidRPr="00C02EA5">
        <w:rPr>
          <w:sz w:val="22"/>
          <w:szCs w:val="22"/>
          <w:highlight w:val="lightGray"/>
        </w:rPr>
        <w:t>3</w:t>
      </w:r>
      <w:r w:rsidRPr="000769A7">
        <w:rPr>
          <w:sz w:val="22"/>
          <w:szCs w:val="22"/>
        </w:rPr>
        <w:t xml:space="preserve"> in section </w:t>
      </w:r>
      <w:r w:rsidRPr="00C02EA5">
        <w:rPr>
          <w:sz w:val="22"/>
          <w:szCs w:val="22"/>
        </w:rPr>
        <w:t>6.1</w:t>
      </w:r>
      <w:r w:rsidRPr="000769A7">
        <w:rPr>
          <w:sz w:val="22"/>
          <w:szCs w:val="22"/>
        </w:rPr>
        <w:t xml:space="preserve"> of Chapter II of this Report).</w:t>
      </w:r>
    </w:p>
    <w:p w14:paraId="68922CE7" w14:textId="77777777" w:rsidR="00317868" w:rsidRPr="000769A7" w:rsidRDefault="00317868" w:rsidP="00317868">
      <w:pPr>
        <w:autoSpaceDE w:val="0"/>
        <w:autoSpaceDN w:val="0"/>
        <w:adjustRightInd w:val="0"/>
        <w:ind w:left="708" w:hanging="708"/>
        <w:jc w:val="both"/>
        <w:rPr>
          <w:sz w:val="22"/>
          <w:szCs w:val="22"/>
        </w:rPr>
      </w:pPr>
    </w:p>
    <w:p w14:paraId="4AD19014" w14:textId="42D6615D" w:rsidR="00317868" w:rsidRPr="000769A7" w:rsidRDefault="00317868" w:rsidP="00317868">
      <w:pPr>
        <w:autoSpaceDE w:val="0"/>
        <w:autoSpaceDN w:val="0"/>
        <w:adjustRightInd w:val="0"/>
        <w:ind w:left="708" w:hanging="708"/>
        <w:jc w:val="both"/>
        <w:rPr>
          <w:sz w:val="22"/>
          <w:szCs w:val="22"/>
        </w:rPr>
      </w:pPr>
      <w:r w:rsidRPr="000769A7">
        <w:rPr>
          <w:sz w:val="22"/>
          <w:szCs w:val="22"/>
        </w:rPr>
        <w:t>6.4.2</w:t>
      </w:r>
      <w:r w:rsidRPr="000769A7">
        <w:rPr>
          <w:sz w:val="22"/>
          <w:szCs w:val="22"/>
        </w:rPr>
        <w:tab/>
        <w:t xml:space="preserve">Prepare and publish detailed statistical information, compiled annually and disaggregated by year, on extradition requests that Guyana, as a requested State, receives from other States Parties to the Inter-American Convention against Corruption, for the purposes of investigating </w:t>
      </w:r>
      <w:r w:rsidRPr="00A0553A">
        <w:rPr>
          <w:strike/>
          <w:color w:val="4F81BD" w:themeColor="accent1"/>
          <w:sz w:val="22"/>
          <w:szCs w:val="22"/>
        </w:rPr>
        <w:t>and/or prosecuting</w:t>
      </w:r>
      <w:r w:rsidRPr="00A0553A">
        <w:rPr>
          <w:color w:val="4F81BD" w:themeColor="accent1"/>
          <w:sz w:val="22"/>
          <w:szCs w:val="22"/>
        </w:rPr>
        <w:t xml:space="preserve"> </w:t>
      </w:r>
      <w:r w:rsidRPr="00A0553A">
        <w:rPr>
          <w:strike/>
          <w:color w:val="4F81BD" w:themeColor="accent1"/>
          <w:sz w:val="22"/>
          <w:szCs w:val="22"/>
        </w:rPr>
        <w:t>an offense relating to</w:t>
      </w:r>
      <w:r w:rsidRPr="00A0553A">
        <w:rPr>
          <w:color w:val="4F81BD" w:themeColor="accent1"/>
          <w:sz w:val="22"/>
          <w:szCs w:val="22"/>
        </w:rPr>
        <w:t xml:space="preserve"> </w:t>
      </w:r>
      <w:r w:rsidRPr="000769A7">
        <w:rPr>
          <w:sz w:val="22"/>
          <w:szCs w:val="22"/>
        </w:rPr>
        <w:t xml:space="preserve">an act of corruption, indicating the number of requests accepted and the number of request denied, in order to identify challenges and adopt corrective measures, where appropriate. (See paragraph </w:t>
      </w:r>
      <w:r w:rsidRPr="00C02EA5">
        <w:rPr>
          <w:sz w:val="22"/>
          <w:szCs w:val="22"/>
          <w:highlight w:val="lightGray"/>
        </w:rPr>
        <w:t>19</w:t>
      </w:r>
      <w:r w:rsidR="00B164F1" w:rsidRPr="00C02EA5">
        <w:rPr>
          <w:sz w:val="22"/>
          <w:szCs w:val="22"/>
          <w:highlight w:val="lightGray"/>
        </w:rPr>
        <w:t>3</w:t>
      </w:r>
      <w:r w:rsidRPr="000769A7">
        <w:rPr>
          <w:sz w:val="22"/>
          <w:szCs w:val="22"/>
        </w:rPr>
        <w:t xml:space="preserve"> in </w:t>
      </w:r>
      <w:r w:rsidRPr="00C02EA5">
        <w:rPr>
          <w:sz w:val="22"/>
          <w:szCs w:val="22"/>
        </w:rPr>
        <w:t>section 6.1</w:t>
      </w:r>
      <w:r w:rsidRPr="000769A7">
        <w:rPr>
          <w:sz w:val="22"/>
          <w:szCs w:val="22"/>
        </w:rPr>
        <w:t xml:space="preserve"> of Chapter II of this Report).</w:t>
      </w:r>
    </w:p>
    <w:p w14:paraId="64913A43" w14:textId="77777777" w:rsidR="00317868" w:rsidRPr="00EB5A92" w:rsidRDefault="00317868" w:rsidP="00317868">
      <w:pPr>
        <w:autoSpaceDE w:val="0"/>
        <w:autoSpaceDN w:val="0"/>
        <w:adjustRightInd w:val="0"/>
        <w:ind w:left="708" w:hanging="708"/>
        <w:jc w:val="both"/>
        <w:rPr>
          <w:sz w:val="22"/>
          <w:szCs w:val="22"/>
        </w:rPr>
      </w:pPr>
    </w:p>
    <w:p w14:paraId="327504DE" w14:textId="0D6E30BF" w:rsidR="00317868" w:rsidRPr="0096602C" w:rsidRDefault="00317868" w:rsidP="00317868">
      <w:pPr>
        <w:ind w:left="708" w:hanging="708"/>
        <w:rPr>
          <w:sz w:val="22"/>
          <w:szCs w:val="22"/>
        </w:rPr>
      </w:pPr>
      <w:r w:rsidRPr="00EB5A92">
        <w:rPr>
          <w:sz w:val="22"/>
          <w:szCs w:val="22"/>
        </w:rPr>
        <w:t>6.4.3.</w:t>
      </w:r>
      <w:r w:rsidRPr="00EB5A92">
        <w:rPr>
          <w:sz w:val="22"/>
          <w:szCs w:val="22"/>
        </w:rPr>
        <w:tab/>
      </w:r>
      <w:proofErr w:type="gramStart"/>
      <w:r w:rsidRPr="00EB5A92">
        <w:rPr>
          <w:sz w:val="22"/>
          <w:szCs w:val="22"/>
        </w:rPr>
        <w:t>Take into account</w:t>
      </w:r>
      <w:proofErr w:type="gramEnd"/>
      <w:r w:rsidRPr="00EB5A92">
        <w:rPr>
          <w:sz w:val="22"/>
          <w:szCs w:val="22"/>
        </w:rPr>
        <w:t xml:space="preserve"> the </w:t>
      </w:r>
      <w:r w:rsidRPr="0096602C">
        <w:rPr>
          <w:sz w:val="22"/>
          <w:szCs w:val="22"/>
        </w:rPr>
        <w:t xml:space="preserve">Convention for extraditing individuals in corruption cases. (See paragraph </w:t>
      </w:r>
      <w:r w:rsidRPr="00C02EA5">
        <w:rPr>
          <w:sz w:val="22"/>
          <w:szCs w:val="22"/>
          <w:highlight w:val="lightGray"/>
        </w:rPr>
        <w:t>20</w:t>
      </w:r>
      <w:r w:rsidR="00B164F1" w:rsidRPr="00C02EA5">
        <w:rPr>
          <w:sz w:val="22"/>
          <w:szCs w:val="22"/>
          <w:highlight w:val="lightGray"/>
        </w:rPr>
        <w:t>3</w:t>
      </w:r>
      <w:r w:rsidRPr="0096602C">
        <w:rPr>
          <w:sz w:val="22"/>
          <w:szCs w:val="22"/>
        </w:rPr>
        <w:t xml:space="preserve"> in </w:t>
      </w:r>
      <w:r w:rsidRPr="00C02EA5">
        <w:rPr>
          <w:sz w:val="22"/>
          <w:szCs w:val="22"/>
        </w:rPr>
        <w:t>section 6.1</w:t>
      </w:r>
      <w:r w:rsidRPr="0096602C">
        <w:rPr>
          <w:sz w:val="22"/>
          <w:szCs w:val="22"/>
        </w:rPr>
        <w:t xml:space="preserve"> of Chapter II of this Report).</w:t>
      </w:r>
    </w:p>
    <w:p w14:paraId="4E487B09" w14:textId="77777777" w:rsidR="00317868" w:rsidRPr="0096602C" w:rsidRDefault="00317868" w:rsidP="00317868">
      <w:pPr>
        <w:autoSpaceDE w:val="0"/>
        <w:autoSpaceDN w:val="0"/>
        <w:adjustRightInd w:val="0"/>
        <w:jc w:val="both"/>
        <w:rPr>
          <w:sz w:val="22"/>
          <w:szCs w:val="22"/>
        </w:rPr>
      </w:pPr>
    </w:p>
    <w:p w14:paraId="4BB3292A" w14:textId="77777777" w:rsidR="00856978" w:rsidRPr="0096602C" w:rsidRDefault="00856978" w:rsidP="001F3AAF">
      <w:pPr>
        <w:jc w:val="both"/>
        <w:rPr>
          <w:b/>
          <w:bCs/>
          <w:color w:val="5B9BD5"/>
          <w:sz w:val="22"/>
          <w:szCs w:val="22"/>
          <w:lang w:eastAsia="es-ES"/>
        </w:rPr>
      </w:pPr>
    </w:p>
    <w:p w14:paraId="333F0CB8" w14:textId="0ED1B925" w:rsidR="00856978" w:rsidRPr="0096602C" w:rsidRDefault="00856978" w:rsidP="001F3AAF">
      <w:pPr>
        <w:pStyle w:val="ListParagraph"/>
        <w:numPr>
          <w:ilvl w:val="0"/>
          <w:numId w:val="3"/>
        </w:numPr>
        <w:jc w:val="both"/>
        <w:rPr>
          <w:b/>
          <w:bCs/>
          <w:sz w:val="22"/>
          <w:szCs w:val="22"/>
        </w:rPr>
      </w:pPr>
      <w:r w:rsidRPr="0096602C">
        <w:rPr>
          <w:b/>
          <w:bCs/>
          <w:sz w:val="22"/>
          <w:szCs w:val="22"/>
        </w:rPr>
        <w:t>ANALYSIS, CONCLUSIONS AND RECOMMENDATIONS ON IMPLEMENTATION BY THE COUNTRY UNDER REVIEW OF THE CONVENTION PROVISION SELECTED FOR THE SIXTH ROUND</w:t>
      </w:r>
    </w:p>
    <w:p w14:paraId="52DE5CC4" w14:textId="77777777" w:rsidR="00856978" w:rsidRPr="0096602C" w:rsidRDefault="00856978" w:rsidP="009F6A7D">
      <w:pPr>
        <w:tabs>
          <w:tab w:val="left" w:pos="360"/>
          <w:tab w:val="left" w:pos="540"/>
          <w:tab w:val="left" w:pos="900"/>
          <w:tab w:val="left" w:pos="8468"/>
        </w:tabs>
        <w:suppressAutoHyphens/>
        <w:jc w:val="both"/>
        <w:rPr>
          <w:color w:val="4472C4"/>
          <w:sz w:val="22"/>
          <w:szCs w:val="22"/>
          <w:lang w:eastAsia="fr-CA"/>
        </w:rPr>
      </w:pPr>
    </w:p>
    <w:p w14:paraId="3799A112" w14:textId="77777777" w:rsidR="00856978" w:rsidRPr="0096602C" w:rsidRDefault="00856978" w:rsidP="00BE493E">
      <w:pPr>
        <w:suppressAutoHyphens/>
        <w:spacing w:before="220" w:after="220"/>
        <w:ind w:right="-29"/>
        <w:jc w:val="both"/>
        <w:rPr>
          <w:b/>
          <w:bCs/>
          <w:sz w:val="22"/>
          <w:szCs w:val="22"/>
        </w:rPr>
      </w:pPr>
      <w:r w:rsidRPr="0096602C">
        <w:rPr>
          <w:b/>
          <w:bCs/>
          <w:sz w:val="22"/>
          <w:szCs w:val="22"/>
        </w:rPr>
        <w:t xml:space="preserve">1. BANK SECRECY (ARTICULE XVI OF THE CONVENTION) </w:t>
      </w:r>
    </w:p>
    <w:p w14:paraId="1BC50F86" w14:textId="77777777" w:rsidR="00856978" w:rsidRPr="0096602C" w:rsidRDefault="00856978" w:rsidP="00BE493E">
      <w:pPr>
        <w:suppressAutoHyphens/>
        <w:spacing w:before="220" w:after="220"/>
        <w:ind w:left="720" w:right="-29" w:hanging="360"/>
        <w:jc w:val="both"/>
        <w:rPr>
          <w:b/>
          <w:bCs/>
          <w:sz w:val="22"/>
          <w:szCs w:val="22"/>
        </w:rPr>
      </w:pPr>
      <w:r w:rsidRPr="0096602C">
        <w:rPr>
          <w:b/>
          <w:bCs/>
          <w:sz w:val="22"/>
          <w:szCs w:val="22"/>
        </w:rPr>
        <w:t>1.1 Existence of provisions in the legal framework and/or other measures</w:t>
      </w:r>
    </w:p>
    <w:p w14:paraId="71F1554D" w14:textId="77777777" w:rsidR="00856978" w:rsidRPr="0096602C" w:rsidRDefault="00856978" w:rsidP="009C71A5">
      <w:pPr>
        <w:pStyle w:val="ListParagraph"/>
        <w:numPr>
          <w:ilvl w:val="0"/>
          <w:numId w:val="1"/>
        </w:numPr>
        <w:ind w:left="0"/>
        <w:jc w:val="both"/>
        <w:rPr>
          <w:sz w:val="22"/>
          <w:szCs w:val="22"/>
        </w:rPr>
      </w:pPr>
      <w:r w:rsidRPr="0096602C">
        <w:rPr>
          <w:sz w:val="22"/>
          <w:szCs w:val="22"/>
        </w:rPr>
        <w:t>Guyana has a set of provisions related to bank secrecy, most notably the following:</w:t>
      </w:r>
    </w:p>
    <w:p w14:paraId="52627211" w14:textId="77777777" w:rsidR="00856978" w:rsidRPr="0096602C" w:rsidRDefault="00856978" w:rsidP="00BE493E">
      <w:pPr>
        <w:pStyle w:val="ListParagraph"/>
        <w:ind w:left="0"/>
        <w:jc w:val="both"/>
        <w:rPr>
          <w:sz w:val="22"/>
          <w:szCs w:val="22"/>
        </w:rPr>
      </w:pPr>
    </w:p>
    <w:p w14:paraId="25BEE333" w14:textId="77777777" w:rsidR="00856978" w:rsidRPr="0096602C" w:rsidRDefault="00856978" w:rsidP="009C71A5">
      <w:pPr>
        <w:pStyle w:val="ListParagraph"/>
        <w:numPr>
          <w:ilvl w:val="0"/>
          <w:numId w:val="1"/>
        </w:numPr>
        <w:ind w:left="0"/>
        <w:jc w:val="both"/>
        <w:rPr>
          <w:sz w:val="22"/>
          <w:szCs w:val="22"/>
        </w:rPr>
      </w:pPr>
      <w:r w:rsidRPr="0096602C">
        <w:rPr>
          <w:sz w:val="22"/>
          <w:szCs w:val="22"/>
        </w:rPr>
        <w:t>-At the constitutional level, the only constitutional provision to which this matter would be subject is Article 143 of the Constitution of Guyana. CAP.1:01, which protects against arbitrary search of a person or their property. Pursuant to Article 19 of the Constitution every citizen has the right to own personal property, which includes bank accounts.</w:t>
      </w:r>
      <w:r w:rsidRPr="0096602C">
        <w:rPr>
          <w:rStyle w:val="FootnoteReference"/>
          <w:sz w:val="22"/>
          <w:szCs w:val="22"/>
        </w:rPr>
        <w:footnoteReference w:id="139"/>
      </w:r>
    </w:p>
    <w:p w14:paraId="271EDA05" w14:textId="77777777" w:rsidR="00856978" w:rsidRPr="0096602C" w:rsidRDefault="00856978" w:rsidP="00BE493E">
      <w:pPr>
        <w:pStyle w:val="ListParagraph"/>
        <w:rPr>
          <w:sz w:val="22"/>
          <w:szCs w:val="22"/>
        </w:rPr>
      </w:pPr>
    </w:p>
    <w:p w14:paraId="659EB806" w14:textId="77777777" w:rsidR="00856978" w:rsidRPr="0096602C" w:rsidRDefault="00856978" w:rsidP="009C71A5">
      <w:pPr>
        <w:pStyle w:val="ListParagraph"/>
        <w:numPr>
          <w:ilvl w:val="0"/>
          <w:numId w:val="1"/>
        </w:numPr>
        <w:ind w:left="0"/>
        <w:jc w:val="both"/>
        <w:rPr>
          <w:sz w:val="22"/>
          <w:szCs w:val="22"/>
        </w:rPr>
      </w:pPr>
      <w:r w:rsidRPr="0096602C">
        <w:rPr>
          <w:sz w:val="22"/>
          <w:szCs w:val="22"/>
        </w:rPr>
        <w:t>-Section 17 of the Bank of Guyana Act 85:02</w:t>
      </w:r>
      <w:r w:rsidRPr="0096602C">
        <w:rPr>
          <w:i/>
          <w:iCs/>
          <w:sz w:val="22"/>
          <w:szCs w:val="22"/>
        </w:rPr>
        <w:t xml:space="preserve"> </w:t>
      </w:r>
      <w:r w:rsidRPr="0096602C">
        <w:rPr>
          <w:sz w:val="22"/>
          <w:szCs w:val="22"/>
        </w:rPr>
        <w:t xml:space="preserve">provides for the preservation of bank secrecy by the Bank of Guyana. Pursuant to section 17(1) </w:t>
      </w:r>
      <w:r w:rsidRPr="0096602C">
        <w:rPr>
          <w:i/>
          <w:iCs/>
          <w:sz w:val="22"/>
          <w:szCs w:val="22"/>
        </w:rPr>
        <w:t>“Any information obtained by the Bank under this Act shall be confidential and shall be used by the Bank solely for the performance of its functions under this Act.”</w:t>
      </w:r>
      <w:r w:rsidRPr="0096602C">
        <w:rPr>
          <w:rStyle w:val="FootnoteReference"/>
          <w:sz w:val="22"/>
          <w:szCs w:val="22"/>
        </w:rPr>
        <w:t xml:space="preserve"> </w:t>
      </w:r>
      <w:r w:rsidRPr="0096602C">
        <w:rPr>
          <w:rStyle w:val="FootnoteReference"/>
          <w:sz w:val="22"/>
          <w:szCs w:val="22"/>
        </w:rPr>
        <w:footnoteReference w:id="140"/>
      </w:r>
    </w:p>
    <w:p w14:paraId="15069F97" w14:textId="77777777" w:rsidR="00856978" w:rsidRPr="0096602C" w:rsidRDefault="00856978" w:rsidP="00BE493E">
      <w:pPr>
        <w:pStyle w:val="ListParagraph"/>
        <w:rPr>
          <w:rFonts w:eastAsia="Times New Roman"/>
          <w:kern w:val="2"/>
          <w:sz w:val="22"/>
          <w:szCs w:val="22"/>
        </w:rPr>
      </w:pPr>
    </w:p>
    <w:p w14:paraId="3A251C6D" w14:textId="77777777" w:rsidR="00856978" w:rsidRPr="0096602C" w:rsidRDefault="00856978" w:rsidP="009C71A5">
      <w:pPr>
        <w:pStyle w:val="ListParagraph"/>
        <w:numPr>
          <w:ilvl w:val="0"/>
          <w:numId w:val="1"/>
        </w:numPr>
        <w:ind w:left="0"/>
        <w:jc w:val="both"/>
        <w:rPr>
          <w:sz w:val="22"/>
          <w:szCs w:val="22"/>
        </w:rPr>
      </w:pPr>
      <w:r w:rsidRPr="0096602C">
        <w:rPr>
          <w:sz w:val="22"/>
          <w:szCs w:val="22"/>
        </w:rPr>
        <w:t>-Section 17(2) of the Bank of Guyana Act 85:02 permits disclosure only</w:t>
      </w:r>
      <w:r w:rsidRPr="0096602C">
        <w:rPr>
          <w:i/>
          <w:iCs/>
          <w:sz w:val="22"/>
          <w:szCs w:val="22"/>
        </w:rPr>
        <w:t xml:space="preserve"> “for the purpose of the performance of duties or the exercise of functions or when lawfully required to do so by any court or under the provisions of any law.”</w:t>
      </w:r>
      <w:r w:rsidRPr="0096602C">
        <w:rPr>
          <w:rStyle w:val="FootnoteReference"/>
          <w:sz w:val="22"/>
          <w:szCs w:val="22"/>
        </w:rPr>
        <w:t xml:space="preserve"> </w:t>
      </w:r>
      <w:r w:rsidRPr="0096602C">
        <w:rPr>
          <w:rStyle w:val="FootnoteReference"/>
          <w:sz w:val="22"/>
          <w:szCs w:val="22"/>
        </w:rPr>
        <w:footnoteReference w:id="141"/>
      </w:r>
    </w:p>
    <w:p w14:paraId="3CC060C2" w14:textId="77777777" w:rsidR="00856978" w:rsidRPr="0096602C" w:rsidRDefault="00856978" w:rsidP="00BE493E">
      <w:pPr>
        <w:pStyle w:val="ListParagraph"/>
        <w:rPr>
          <w:sz w:val="22"/>
          <w:szCs w:val="22"/>
        </w:rPr>
      </w:pPr>
    </w:p>
    <w:p w14:paraId="3B4CC02E" w14:textId="77777777" w:rsidR="00856978" w:rsidRPr="0096602C" w:rsidRDefault="00856978" w:rsidP="009C71A5">
      <w:pPr>
        <w:pStyle w:val="ListParagraph"/>
        <w:numPr>
          <w:ilvl w:val="0"/>
          <w:numId w:val="1"/>
        </w:numPr>
        <w:ind w:left="0"/>
        <w:jc w:val="both"/>
        <w:rPr>
          <w:sz w:val="22"/>
          <w:szCs w:val="22"/>
        </w:rPr>
      </w:pPr>
      <w:r w:rsidRPr="0096602C">
        <w:rPr>
          <w:sz w:val="22"/>
          <w:szCs w:val="22"/>
        </w:rPr>
        <w:t>-Section 63 of the Financial Institutions Act 1995 provides that:</w:t>
      </w:r>
      <w:r w:rsidRPr="0096602C">
        <w:rPr>
          <w:i/>
          <w:iCs/>
          <w:sz w:val="22"/>
          <w:szCs w:val="22"/>
        </w:rPr>
        <w:t xml:space="preserve"> “Any director, officer, employee, representative or agent of a licensed financial institution, or other person conducting business for such institution, who discloses any information concerning the accounts, loans, deposits or personal or business affairs of any customer acquired in the course of such person’s affiliation or relationship with the financial institution, shall be liable upon summary conviction to a fine of one hundred thousand dollars and imprisonment for not more than one year: Confidentiality of customer information. Provided, that this section shall not apply to disclosure of any information— (</w:t>
      </w:r>
      <w:proofErr w:type="spellStart"/>
      <w:r w:rsidRPr="0096602C">
        <w:rPr>
          <w:i/>
          <w:iCs/>
          <w:sz w:val="22"/>
          <w:szCs w:val="22"/>
        </w:rPr>
        <w:t>i</w:t>
      </w:r>
      <w:proofErr w:type="spellEnd"/>
      <w:r w:rsidRPr="0096602C">
        <w:rPr>
          <w:i/>
          <w:iCs/>
          <w:sz w:val="22"/>
          <w:szCs w:val="22"/>
        </w:rPr>
        <w:t>) to the Bank; (ii) in response to a lawful subpoena or other compulsory demand issued by or with the consent of a Court of competent jurisdiction; (iii) in response to a lawful Government request or demand; or (iv) with the prior written consent of the customer.”</w:t>
      </w:r>
      <w:r w:rsidRPr="0096602C">
        <w:rPr>
          <w:rStyle w:val="FootnoteReference"/>
          <w:sz w:val="22"/>
          <w:szCs w:val="22"/>
        </w:rPr>
        <w:t xml:space="preserve"> </w:t>
      </w:r>
      <w:r w:rsidRPr="0096602C">
        <w:rPr>
          <w:rStyle w:val="FootnoteReference"/>
          <w:sz w:val="22"/>
          <w:szCs w:val="22"/>
        </w:rPr>
        <w:footnoteReference w:id="142"/>
      </w:r>
    </w:p>
    <w:p w14:paraId="0A75660D" w14:textId="77777777" w:rsidR="00856978" w:rsidRPr="0096602C" w:rsidRDefault="00856978" w:rsidP="00BE493E">
      <w:pPr>
        <w:jc w:val="both"/>
        <w:rPr>
          <w:sz w:val="22"/>
          <w:szCs w:val="22"/>
          <w:lang w:eastAsia="fr-CA"/>
        </w:rPr>
      </w:pPr>
    </w:p>
    <w:p w14:paraId="54D8C32F" w14:textId="77777777" w:rsidR="00856978" w:rsidRPr="0096602C" w:rsidRDefault="00856978" w:rsidP="009C71A5">
      <w:pPr>
        <w:pStyle w:val="ListParagraph"/>
        <w:numPr>
          <w:ilvl w:val="0"/>
          <w:numId w:val="1"/>
        </w:numPr>
        <w:spacing w:after="160"/>
        <w:ind w:left="0"/>
        <w:jc w:val="both"/>
        <w:rPr>
          <w:rFonts w:eastAsia="Times New Roman"/>
          <w:i/>
          <w:iCs/>
          <w:kern w:val="2"/>
          <w:sz w:val="22"/>
          <w:szCs w:val="22"/>
        </w:rPr>
      </w:pPr>
      <w:r w:rsidRPr="0096602C">
        <w:rPr>
          <w:sz w:val="22"/>
          <w:szCs w:val="22"/>
        </w:rPr>
        <w:t>-</w:t>
      </w:r>
      <w:r w:rsidRPr="0096602C">
        <w:rPr>
          <w:b/>
          <w:bCs/>
          <w:color w:val="000000"/>
          <w:sz w:val="22"/>
          <w:szCs w:val="22"/>
        </w:rPr>
        <w:t xml:space="preserve"> </w:t>
      </w:r>
      <w:r w:rsidRPr="0096602C">
        <w:rPr>
          <w:color w:val="000000"/>
          <w:sz w:val="22"/>
          <w:szCs w:val="22"/>
        </w:rPr>
        <w:t>Section 14 (1) of the</w:t>
      </w:r>
      <w:r w:rsidRPr="0096602C">
        <w:rPr>
          <w:i/>
          <w:iCs/>
          <w:color w:val="000000"/>
          <w:sz w:val="22"/>
          <w:szCs w:val="22"/>
        </w:rPr>
        <w:t xml:space="preserve"> Securities Industry Act Cap 73:04</w:t>
      </w:r>
      <w:r w:rsidRPr="0096602C">
        <w:rPr>
          <w:b/>
          <w:bCs/>
          <w:color w:val="000000"/>
          <w:sz w:val="22"/>
          <w:szCs w:val="22"/>
        </w:rPr>
        <w:t xml:space="preserve"> </w:t>
      </w:r>
      <w:r w:rsidRPr="0096602C">
        <w:rPr>
          <w:sz w:val="22"/>
          <w:szCs w:val="22"/>
        </w:rPr>
        <w:t xml:space="preserve">states: </w:t>
      </w:r>
      <w:r w:rsidRPr="0096602C">
        <w:rPr>
          <w:i/>
          <w:iCs/>
          <w:sz w:val="22"/>
          <w:szCs w:val="22"/>
        </w:rPr>
        <w:t xml:space="preserve">“no Member and no person employed or retained by the Council shall make use of any confidential information obtained as a result of his relationship with the Council for his own benefit or advantage.” “(2) No person specified in subsection (1) shall disclose confidential information obtained </w:t>
      </w:r>
      <w:proofErr w:type="gramStart"/>
      <w:r w:rsidRPr="0096602C">
        <w:rPr>
          <w:i/>
          <w:iCs/>
          <w:sz w:val="22"/>
          <w:szCs w:val="22"/>
        </w:rPr>
        <w:t>as a result of</w:t>
      </w:r>
      <w:proofErr w:type="gramEnd"/>
      <w:r w:rsidRPr="0096602C">
        <w:rPr>
          <w:i/>
          <w:iCs/>
          <w:sz w:val="22"/>
          <w:szCs w:val="22"/>
        </w:rPr>
        <w:t xml:space="preserve"> his relationship with the Council to any person other than—</w:t>
      </w:r>
    </w:p>
    <w:p w14:paraId="1AC4C056" w14:textId="77777777" w:rsidR="00856978" w:rsidRPr="0096602C" w:rsidRDefault="00856978" w:rsidP="00BE493E">
      <w:pPr>
        <w:spacing w:after="160"/>
        <w:ind w:left="708"/>
        <w:jc w:val="both"/>
        <w:rPr>
          <w:i/>
          <w:iCs/>
          <w:kern w:val="2"/>
          <w:sz w:val="22"/>
          <w:szCs w:val="22"/>
        </w:rPr>
      </w:pPr>
      <w:r w:rsidRPr="0096602C">
        <w:rPr>
          <w:i/>
          <w:iCs/>
          <w:sz w:val="22"/>
          <w:szCs w:val="22"/>
        </w:rPr>
        <w:t>(a) an official or employee of the Government of Guyana; or (b) the duly authorized representative of the government of another country, in connection with the enforcement of this Act or similar legislation.</w:t>
      </w:r>
    </w:p>
    <w:p w14:paraId="09136A0E" w14:textId="77777777" w:rsidR="00856978" w:rsidRPr="0096602C" w:rsidRDefault="00856978" w:rsidP="00BE493E">
      <w:pPr>
        <w:spacing w:after="160"/>
        <w:ind w:left="708"/>
        <w:jc w:val="both"/>
        <w:rPr>
          <w:i/>
          <w:iCs/>
          <w:kern w:val="2"/>
          <w:sz w:val="22"/>
          <w:szCs w:val="22"/>
        </w:rPr>
      </w:pPr>
      <w:r w:rsidRPr="0096602C">
        <w:rPr>
          <w:i/>
          <w:iCs/>
          <w:sz w:val="22"/>
          <w:szCs w:val="22"/>
        </w:rPr>
        <w:t>(3) A person who receives confidential information from a person specified in subsection (1) is subject to the provisions of this section as if he were a person specified in subsection (1).”</w:t>
      </w:r>
      <w:r w:rsidRPr="0096602C">
        <w:rPr>
          <w:rStyle w:val="FootnoteReference"/>
          <w:sz w:val="22"/>
          <w:szCs w:val="22"/>
        </w:rPr>
        <w:t xml:space="preserve"> </w:t>
      </w:r>
      <w:r w:rsidRPr="0096602C">
        <w:rPr>
          <w:rStyle w:val="FootnoteReference"/>
          <w:sz w:val="22"/>
          <w:szCs w:val="22"/>
        </w:rPr>
        <w:footnoteReference w:id="143"/>
      </w:r>
    </w:p>
    <w:p w14:paraId="48D84126" w14:textId="77777777" w:rsidR="00856978" w:rsidRPr="0096602C" w:rsidRDefault="00856978" w:rsidP="009C71A5">
      <w:pPr>
        <w:pStyle w:val="ListParagraph"/>
        <w:numPr>
          <w:ilvl w:val="0"/>
          <w:numId w:val="1"/>
        </w:numPr>
        <w:ind w:left="0"/>
        <w:jc w:val="both"/>
        <w:rPr>
          <w:rFonts w:eastAsia="Times New Roman"/>
          <w:i/>
          <w:iCs/>
          <w:kern w:val="2"/>
          <w:sz w:val="22"/>
          <w:szCs w:val="22"/>
        </w:rPr>
      </w:pPr>
      <w:r w:rsidRPr="0096602C">
        <w:rPr>
          <w:b/>
          <w:bCs/>
          <w:sz w:val="22"/>
          <w:szCs w:val="22"/>
        </w:rPr>
        <w:t>-</w:t>
      </w:r>
      <w:r w:rsidRPr="0096602C">
        <w:rPr>
          <w:i/>
          <w:iCs/>
          <w:sz w:val="22"/>
          <w:szCs w:val="22"/>
        </w:rPr>
        <w:t xml:space="preserve">The </w:t>
      </w:r>
      <w:r w:rsidRPr="0096602C">
        <w:rPr>
          <w:i/>
          <w:iCs/>
          <w:color w:val="000000"/>
          <w:sz w:val="22"/>
          <w:szCs w:val="22"/>
        </w:rPr>
        <w:t>Insurance Act Cap 91:02</w:t>
      </w:r>
      <w:r w:rsidRPr="0096602C">
        <w:rPr>
          <w:color w:val="000000"/>
          <w:sz w:val="22"/>
          <w:szCs w:val="22"/>
        </w:rPr>
        <w:t xml:space="preserve"> </w:t>
      </w:r>
      <w:r w:rsidRPr="0096602C">
        <w:rPr>
          <w:sz w:val="22"/>
          <w:szCs w:val="22"/>
        </w:rPr>
        <w:t xml:space="preserve">also provides for confidentiality of information. However, </w:t>
      </w:r>
      <w:r w:rsidRPr="0096602C">
        <w:rPr>
          <w:i/>
          <w:iCs/>
          <w:sz w:val="22"/>
          <w:szCs w:val="22"/>
        </w:rPr>
        <w:t>Section 76 (5) of the Anti-Money Laundering and Countering the Financing of Terrorism Act</w:t>
      </w:r>
      <w:r w:rsidRPr="0096602C">
        <w:rPr>
          <w:b/>
          <w:bCs/>
          <w:sz w:val="22"/>
          <w:szCs w:val="22"/>
        </w:rPr>
        <w:t xml:space="preserve"> </w:t>
      </w:r>
      <w:r w:rsidRPr="0096602C">
        <w:rPr>
          <w:sz w:val="22"/>
          <w:szCs w:val="22"/>
        </w:rPr>
        <w:t xml:space="preserve">removes all impediments arising from provisions prohibiting disclosure of information and the Commissioner of Insurance is recognized in </w:t>
      </w:r>
      <w:r w:rsidRPr="0096602C">
        <w:rPr>
          <w:i/>
          <w:iCs/>
          <w:sz w:val="22"/>
          <w:szCs w:val="22"/>
        </w:rPr>
        <w:t>Section 22</w:t>
      </w:r>
      <w:r w:rsidRPr="0096602C">
        <w:rPr>
          <w:sz w:val="22"/>
          <w:szCs w:val="22"/>
        </w:rPr>
        <w:t xml:space="preserve"> of the Anti-Money Laundering and Countering the Financing of Terrorism Act as one of the supervisory authorities having compliance oversight over reporting entities.</w:t>
      </w:r>
      <w:r w:rsidRPr="0096602C">
        <w:rPr>
          <w:rStyle w:val="FootnoteReference"/>
          <w:sz w:val="22"/>
          <w:szCs w:val="22"/>
        </w:rPr>
        <w:t xml:space="preserve"> </w:t>
      </w:r>
      <w:r w:rsidRPr="0096602C">
        <w:rPr>
          <w:rStyle w:val="FootnoteReference"/>
          <w:sz w:val="22"/>
          <w:szCs w:val="22"/>
        </w:rPr>
        <w:footnoteReference w:id="144"/>
      </w:r>
    </w:p>
    <w:p w14:paraId="4FA503A7" w14:textId="77777777" w:rsidR="00656B7E" w:rsidRPr="0096602C" w:rsidRDefault="00656B7E" w:rsidP="00656B7E">
      <w:pPr>
        <w:pStyle w:val="ListParagraph"/>
        <w:ind w:left="0"/>
        <w:jc w:val="both"/>
        <w:rPr>
          <w:rFonts w:eastAsia="Times New Roman"/>
          <w:i/>
          <w:iCs/>
          <w:kern w:val="2"/>
          <w:sz w:val="22"/>
          <w:szCs w:val="22"/>
        </w:rPr>
      </w:pPr>
    </w:p>
    <w:p w14:paraId="0BDE8183" w14:textId="77777777" w:rsidR="00856978" w:rsidRPr="0096602C" w:rsidRDefault="00856978" w:rsidP="009C71A5">
      <w:pPr>
        <w:pStyle w:val="ListParagraph"/>
        <w:numPr>
          <w:ilvl w:val="0"/>
          <w:numId w:val="1"/>
        </w:numPr>
        <w:ind w:left="0"/>
        <w:jc w:val="both"/>
        <w:rPr>
          <w:rFonts w:eastAsia="Times New Roman"/>
          <w:i/>
          <w:iCs/>
          <w:kern w:val="2"/>
          <w:sz w:val="22"/>
          <w:szCs w:val="22"/>
        </w:rPr>
      </w:pPr>
      <w:r w:rsidRPr="0096602C">
        <w:rPr>
          <w:strike/>
          <w:sz w:val="22"/>
          <w:szCs w:val="22"/>
        </w:rPr>
        <w:t>-</w:t>
      </w:r>
      <w:r w:rsidRPr="0096602C">
        <w:rPr>
          <w:sz w:val="22"/>
          <w:szCs w:val="22"/>
        </w:rPr>
        <w:t xml:space="preserve">In similar respect the </w:t>
      </w:r>
      <w:r w:rsidRPr="0096602C">
        <w:rPr>
          <w:i/>
          <w:iCs/>
          <w:sz w:val="22"/>
          <w:szCs w:val="22"/>
        </w:rPr>
        <w:t>Income Tax Act Cap 81:01</w:t>
      </w:r>
      <w:r w:rsidRPr="0096602C">
        <w:rPr>
          <w:sz w:val="22"/>
          <w:szCs w:val="22"/>
        </w:rPr>
        <w:t xml:space="preserve"> contains an official secrecy provision. “</w:t>
      </w:r>
      <w:r w:rsidRPr="0096602C">
        <w:rPr>
          <w:i/>
          <w:iCs/>
          <w:sz w:val="22"/>
          <w:szCs w:val="22"/>
        </w:rPr>
        <w:t>Section 4 (1)</w:t>
      </w:r>
      <w:r w:rsidRPr="0096602C">
        <w:rPr>
          <w:sz w:val="22"/>
          <w:szCs w:val="22"/>
        </w:rPr>
        <w:t xml:space="preserve"> states:</w:t>
      </w:r>
      <w:r w:rsidRPr="0096602C">
        <w:rPr>
          <w:i/>
          <w:iCs/>
          <w:sz w:val="22"/>
          <w:szCs w:val="22"/>
        </w:rPr>
        <w:t xml:space="preserve"> Every person who has any official duty or is employed in the administration of this Act shall regard and deal with all documents, information, returns, assessment lists and copies of those lists relating to the income or items of income of any person, as secret and confidential, and shall make and subscribe a declaration in the form prescribed to that effect before a magistrate.”</w:t>
      </w:r>
      <w:r w:rsidRPr="0096602C">
        <w:rPr>
          <w:rStyle w:val="FootnoteReference"/>
          <w:sz w:val="22"/>
          <w:szCs w:val="22"/>
        </w:rPr>
        <w:t xml:space="preserve"> </w:t>
      </w:r>
      <w:r w:rsidRPr="0096602C">
        <w:rPr>
          <w:rStyle w:val="FootnoteReference"/>
          <w:sz w:val="22"/>
          <w:szCs w:val="22"/>
        </w:rPr>
        <w:footnoteReference w:id="145"/>
      </w:r>
    </w:p>
    <w:p w14:paraId="721B301D" w14:textId="77777777" w:rsidR="00856978" w:rsidRPr="0096602C" w:rsidRDefault="00856978" w:rsidP="00656B7E">
      <w:pPr>
        <w:pStyle w:val="ListParagraph"/>
        <w:rPr>
          <w:rFonts w:eastAsia="Times New Roman"/>
          <w:i/>
          <w:iCs/>
          <w:kern w:val="2"/>
          <w:sz w:val="22"/>
          <w:szCs w:val="22"/>
        </w:rPr>
      </w:pPr>
    </w:p>
    <w:p w14:paraId="1811CB36" w14:textId="77777777" w:rsidR="00856978" w:rsidRPr="0096602C" w:rsidRDefault="00856978" w:rsidP="009C71A5">
      <w:pPr>
        <w:pStyle w:val="ListParagraph"/>
        <w:numPr>
          <w:ilvl w:val="0"/>
          <w:numId w:val="1"/>
        </w:numPr>
        <w:ind w:left="0"/>
        <w:jc w:val="both"/>
        <w:rPr>
          <w:rFonts w:eastAsia="Times New Roman"/>
          <w:i/>
          <w:iCs/>
          <w:kern w:val="2"/>
          <w:sz w:val="22"/>
          <w:szCs w:val="22"/>
        </w:rPr>
      </w:pPr>
      <w:r w:rsidRPr="0096602C">
        <w:rPr>
          <w:sz w:val="22"/>
          <w:szCs w:val="22"/>
        </w:rPr>
        <w:t xml:space="preserve">-However, pursuant to </w:t>
      </w:r>
      <w:r w:rsidRPr="0096602C">
        <w:rPr>
          <w:i/>
          <w:iCs/>
          <w:sz w:val="22"/>
          <w:szCs w:val="22"/>
        </w:rPr>
        <w:t>section</w:t>
      </w:r>
      <w:r w:rsidRPr="0096602C">
        <w:rPr>
          <w:b/>
          <w:bCs/>
          <w:i/>
          <w:iCs/>
          <w:sz w:val="22"/>
          <w:szCs w:val="22"/>
        </w:rPr>
        <w:t xml:space="preserve"> </w:t>
      </w:r>
      <w:r w:rsidRPr="0096602C">
        <w:rPr>
          <w:i/>
          <w:iCs/>
          <w:sz w:val="22"/>
          <w:szCs w:val="22"/>
        </w:rPr>
        <w:t>92A (1) “The Government may enter into an agreement with the Government of any other country for the exchange of information for the prevention of evasion or avoidance of income tax chargeable under this Act or under the corresponding law in force in that country, the investigation of cases, of such evasion or avoidance, or other matters relating to income tax.”</w:t>
      </w:r>
      <w:r w:rsidRPr="0096602C">
        <w:rPr>
          <w:rStyle w:val="FootnoteReference"/>
          <w:sz w:val="22"/>
          <w:szCs w:val="22"/>
        </w:rPr>
        <w:t xml:space="preserve"> </w:t>
      </w:r>
      <w:r w:rsidRPr="0096602C">
        <w:rPr>
          <w:rStyle w:val="FootnoteReference"/>
          <w:sz w:val="22"/>
          <w:szCs w:val="22"/>
        </w:rPr>
        <w:footnoteReference w:id="146"/>
      </w:r>
    </w:p>
    <w:p w14:paraId="7DADA810" w14:textId="77777777" w:rsidR="00856978" w:rsidRPr="0096602C" w:rsidRDefault="00856978" w:rsidP="00656B7E">
      <w:pPr>
        <w:pStyle w:val="ListParagraph"/>
        <w:ind w:left="0"/>
        <w:jc w:val="both"/>
        <w:rPr>
          <w:rFonts w:eastAsia="Times New Roman"/>
          <w:i/>
          <w:iCs/>
          <w:kern w:val="2"/>
          <w:sz w:val="22"/>
          <w:szCs w:val="22"/>
        </w:rPr>
      </w:pPr>
    </w:p>
    <w:p w14:paraId="59A109E2" w14:textId="77777777" w:rsidR="00B54B32" w:rsidRPr="0096602C" w:rsidRDefault="00856978" w:rsidP="009C71A5">
      <w:pPr>
        <w:pStyle w:val="ListParagraph"/>
        <w:numPr>
          <w:ilvl w:val="0"/>
          <w:numId w:val="1"/>
        </w:numPr>
        <w:ind w:left="0"/>
        <w:jc w:val="both"/>
        <w:rPr>
          <w:rStyle w:val="FootnoteReference"/>
          <w:rFonts w:eastAsia="Times New Roman"/>
          <w:i/>
          <w:iCs/>
          <w:kern w:val="2"/>
          <w:sz w:val="22"/>
          <w:szCs w:val="22"/>
          <w:vertAlign w:val="baseline"/>
        </w:rPr>
      </w:pPr>
      <w:r w:rsidRPr="0096602C">
        <w:rPr>
          <w:sz w:val="22"/>
          <w:szCs w:val="22"/>
        </w:rPr>
        <w:t xml:space="preserve">In section </w:t>
      </w:r>
      <w:r w:rsidRPr="0096602C">
        <w:rPr>
          <w:i/>
          <w:iCs/>
          <w:sz w:val="22"/>
          <w:szCs w:val="22"/>
        </w:rPr>
        <w:t>92A (2)(C)</w:t>
      </w:r>
      <w:r w:rsidRPr="0096602C">
        <w:rPr>
          <w:sz w:val="22"/>
          <w:szCs w:val="22"/>
        </w:rPr>
        <w:t xml:space="preserve"> it is recognized that</w:t>
      </w:r>
      <w:r w:rsidRPr="0096602C">
        <w:rPr>
          <w:i/>
          <w:iCs/>
          <w:sz w:val="22"/>
          <w:szCs w:val="22"/>
        </w:rPr>
        <w:t xml:space="preserve"> “the obligation as to secrecy imposed by </w:t>
      </w:r>
      <w:r w:rsidRPr="0096602C">
        <w:rPr>
          <w:b/>
          <w:bCs/>
          <w:i/>
          <w:iCs/>
          <w:sz w:val="22"/>
          <w:szCs w:val="22"/>
        </w:rPr>
        <w:t>section 4</w:t>
      </w:r>
      <w:r w:rsidRPr="0096602C">
        <w:rPr>
          <w:i/>
          <w:iCs/>
          <w:sz w:val="22"/>
          <w:szCs w:val="22"/>
        </w:rPr>
        <w:t xml:space="preserve"> shall not prevent the disclosure to an authorized officer of the Government of a country with which an agreement, referred to in subsection (1), has been entered any information within the requirement or contemplation of that agreement.”</w:t>
      </w:r>
      <w:r w:rsidRPr="0096602C">
        <w:rPr>
          <w:rStyle w:val="FootnoteReference"/>
          <w:sz w:val="22"/>
          <w:szCs w:val="22"/>
        </w:rPr>
        <w:t xml:space="preserve"> </w:t>
      </w:r>
      <w:r w:rsidRPr="0096602C">
        <w:rPr>
          <w:rStyle w:val="FootnoteReference"/>
          <w:sz w:val="22"/>
          <w:szCs w:val="22"/>
        </w:rPr>
        <w:footnoteReference w:id="147"/>
      </w:r>
    </w:p>
    <w:p w14:paraId="4ED05E0B" w14:textId="77777777" w:rsidR="00F55421" w:rsidRPr="0096602C" w:rsidRDefault="00F55421" w:rsidP="00BE493E">
      <w:pPr>
        <w:pStyle w:val="ListParagraph"/>
        <w:ind w:left="0"/>
        <w:jc w:val="both"/>
        <w:rPr>
          <w:rFonts w:eastAsia="Times New Roman"/>
          <w:color w:val="70AD47"/>
          <w:kern w:val="2"/>
          <w:sz w:val="22"/>
          <w:szCs w:val="22"/>
        </w:rPr>
      </w:pPr>
    </w:p>
    <w:p w14:paraId="777EBEEA" w14:textId="77777777" w:rsidR="00856978" w:rsidRPr="0096602C" w:rsidRDefault="00856978" w:rsidP="009C71A5">
      <w:pPr>
        <w:pStyle w:val="ListParagraph"/>
        <w:numPr>
          <w:ilvl w:val="0"/>
          <w:numId w:val="1"/>
        </w:numPr>
        <w:ind w:left="0"/>
        <w:jc w:val="both"/>
        <w:rPr>
          <w:rFonts w:eastAsia="Times New Roman"/>
          <w:i/>
          <w:iCs/>
          <w:kern w:val="2"/>
          <w:sz w:val="22"/>
          <w:szCs w:val="22"/>
        </w:rPr>
      </w:pPr>
      <w:r w:rsidRPr="0096602C">
        <w:rPr>
          <w:b/>
          <w:bCs/>
          <w:sz w:val="22"/>
          <w:szCs w:val="22"/>
        </w:rPr>
        <w:t>-</w:t>
      </w:r>
      <w:r w:rsidRPr="0096602C">
        <w:rPr>
          <w:i/>
          <w:iCs/>
          <w:sz w:val="22"/>
          <w:szCs w:val="22"/>
        </w:rPr>
        <w:t>Section 63. (1)</w:t>
      </w:r>
      <w:r w:rsidRPr="0096602C">
        <w:rPr>
          <w:sz w:val="22"/>
          <w:szCs w:val="22"/>
        </w:rPr>
        <w:t xml:space="preserve"> states</w:t>
      </w:r>
      <w:r w:rsidRPr="0096602C">
        <w:rPr>
          <w:i/>
          <w:iCs/>
          <w:sz w:val="22"/>
          <w:szCs w:val="22"/>
        </w:rPr>
        <w:t xml:space="preserve"> “Every person who may be so required by the Commissioner-General shall within the time fixed by the Commissioner-General give orally or in writing, as may be required, all such information as may be demanded of him by the Commissioner-General for the purpose of enabling the Commissioner-General to make an assessment or to collect tax.”</w:t>
      </w:r>
      <w:r w:rsidRPr="0096602C">
        <w:rPr>
          <w:rStyle w:val="FootnoteReference"/>
          <w:sz w:val="22"/>
          <w:szCs w:val="22"/>
        </w:rPr>
        <w:t xml:space="preserve"> </w:t>
      </w:r>
      <w:r w:rsidRPr="0096602C">
        <w:rPr>
          <w:rStyle w:val="FootnoteReference"/>
          <w:sz w:val="22"/>
          <w:szCs w:val="22"/>
        </w:rPr>
        <w:footnoteReference w:id="148"/>
      </w:r>
    </w:p>
    <w:p w14:paraId="546F0BD2" w14:textId="77777777" w:rsidR="00856978" w:rsidRPr="0096602C" w:rsidRDefault="00856978" w:rsidP="00BE493E">
      <w:pPr>
        <w:pStyle w:val="ListParagraph"/>
        <w:rPr>
          <w:rFonts w:eastAsia="Times New Roman"/>
          <w:i/>
          <w:iCs/>
          <w:kern w:val="2"/>
          <w:sz w:val="22"/>
          <w:szCs w:val="22"/>
        </w:rPr>
      </w:pPr>
    </w:p>
    <w:p w14:paraId="43255806" w14:textId="77777777" w:rsidR="00856978" w:rsidRPr="0096602C" w:rsidRDefault="00856978" w:rsidP="009C71A5">
      <w:pPr>
        <w:pStyle w:val="ListParagraph"/>
        <w:numPr>
          <w:ilvl w:val="0"/>
          <w:numId w:val="1"/>
        </w:numPr>
        <w:spacing w:after="160"/>
        <w:ind w:left="0"/>
        <w:jc w:val="both"/>
        <w:rPr>
          <w:rFonts w:eastAsia="Times New Roman"/>
          <w:i/>
          <w:iCs/>
          <w:kern w:val="2"/>
          <w:sz w:val="22"/>
          <w:szCs w:val="22"/>
        </w:rPr>
      </w:pPr>
      <w:r w:rsidRPr="0096602C">
        <w:rPr>
          <w:sz w:val="22"/>
          <w:szCs w:val="22"/>
        </w:rPr>
        <w:t xml:space="preserve">The exercise of this power was the subject of judicial review in the case of </w:t>
      </w:r>
      <w:r w:rsidRPr="00D42610">
        <w:rPr>
          <w:i/>
          <w:iCs/>
          <w:sz w:val="22"/>
          <w:szCs w:val="22"/>
        </w:rPr>
        <w:t>Barclays Bank International Ltd. et al v The Attorney General and the Commissioner of Inland Revenue</w:t>
      </w:r>
      <w:r w:rsidRPr="0096602C">
        <w:rPr>
          <w:sz w:val="22"/>
          <w:szCs w:val="22"/>
        </w:rPr>
        <w:t xml:space="preserve"> GY 1975 HC 25. In that case Chief Justice </w:t>
      </w:r>
      <w:proofErr w:type="spellStart"/>
      <w:r w:rsidRPr="0096602C">
        <w:rPr>
          <w:sz w:val="22"/>
          <w:szCs w:val="22"/>
        </w:rPr>
        <w:t>Boller</w:t>
      </w:r>
      <w:proofErr w:type="spellEnd"/>
      <w:r w:rsidRPr="0096602C">
        <w:rPr>
          <w:sz w:val="22"/>
          <w:szCs w:val="22"/>
        </w:rPr>
        <w:t xml:space="preserve"> held: </w:t>
      </w:r>
      <w:r w:rsidRPr="0096602C">
        <w:rPr>
          <w:i/>
          <w:iCs/>
          <w:sz w:val="22"/>
          <w:szCs w:val="22"/>
        </w:rPr>
        <w:t>“It is clear that the power to requisition information is limited to the purpose of enabling the Commissioner to make an assessment or to collect tax, and that assessments are made on and tax is collectable from particular persons, but the Commissioner can still have in mind the ultimate purpose of making assessments on and collecting tax from any or all of the individual customers of the bank who, from the information submitted, may very well turn out to be liable to tax...”</w:t>
      </w:r>
      <w:r w:rsidRPr="0096602C">
        <w:rPr>
          <w:rStyle w:val="FootnoteReference"/>
          <w:sz w:val="22"/>
          <w:szCs w:val="22"/>
        </w:rPr>
        <w:footnoteReference w:id="149"/>
      </w:r>
    </w:p>
    <w:p w14:paraId="0AAEA4C4" w14:textId="3B211ED8" w:rsidR="00856978" w:rsidRPr="0096602C" w:rsidRDefault="00856978" w:rsidP="00BE493E">
      <w:pPr>
        <w:pStyle w:val="ListParagraph"/>
        <w:rPr>
          <w:rFonts w:eastAsia="Times New Roman"/>
          <w:i/>
          <w:iCs/>
          <w:kern w:val="2"/>
          <w:sz w:val="22"/>
          <w:szCs w:val="22"/>
        </w:rPr>
      </w:pPr>
    </w:p>
    <w:p w14:paraId="68F3AAB9" w14:textId="77777777" w:rsidR="00856978" w:rsidRPr="0096602C" w:rsidRDefault="00856978" w:rsidP="009C71A5">
      <w:pPr>
        <w:pStyle w:val="ListParagraph"/>
        <w:numPr>
          <w:ilvl w:val="0"/>
          <w:numId w:val="1"/>
        </w:numPr>
        <w:ind w:left="0"/>
        <w:jc w:val="both"/>
        <w:rPr>
          <w:rFonts w:eastAsia="Times New Roman"/>
          <w:i/>
          <w:iCs/>
          <w:kern w:val="2"/>
          <w:sz w:val="22"/>
          <w:szCs w:val="22"/>
        </w:rPr>
      </w:pPr>
      <w:r w:rsidRPr="0096602C">
        <w:rPr>
          <w:sz w:val="22"/>
          <w:szCs w:val="22"/>
        </w:rPr>
        <w:t>S. 63(1) of the Act, Cap. 81:01,</w:t>
      </w:r>
      <w:r w:rsidRPr="0096602C">
        <w:rPr>
          <w:i/>
          <w:iCs/>
          <w:sz w:val="22"/>
          <w:szCs w:val="22"/>
        </w:rPr>
        <w:t xml:space="preserve"> “makes no reference to a general or particular notice, and I agree with the conclusions reached by </w:t>
      </w:r>
      <w:proofErr w:type="spellStart"/>
      <w:r w:rsidRPr="0096602C">
        <w:rPr>
          <w:i/>
          <w:iCs/>
          <w:sz w:val="22"/>
          <w:szCs w:val="22"/>
        </w:rPr>
        <w:t>Stoby</w:t>
      </w:r>
      <w:proofErr w:type="spellEnd"/>
      <w:r w:rsidRPr="0096602C">
        <w:rPr>
          <w:i/>
          <w:iCs/>
          <w:sz w:val="22"/>
          <w:szCs w:val="22"/>
        </w:rPr>
        <w:t xml:space="preserve"> J. that the section makes it compulsory for every person on whom a request is made to give information demanded for the purpose of enabling the Commissioner to make an assessment or collect tax, and the banks must comply with that request.”</w:t>
      </w:r>
      <w:r w:rsidRPr="0096602C">
        <w:rPr>
          <w:rStyle w:val="FootnoteReference"/>
          <w:sz w:val="22"/>
          <w:szCs w:val="22"/>
        </w:rPr>
        <w:t xml:space="preserve"> </w:t>
      </w:r>
      <w:r w:rsidRPr="0096602C">
        <w:rPr>
          <w:rStyle w:val="FootnoteReference"/>
          <w:sz w:val="22"/>
          <w:szCs w:val="22"/>
        </w:rPr>
        <w:footnoteReference w:id="150"/>
      </w:r>
    </w:p>
    <w:p w14:paraId="66E96BE6" w14:textId="77777777" w:rsidR="00856978" w:rsidRPr="0096602C" w:rsidRDefault="00856978" w:rsidP="00BE493E">
      <w:pPr>
        <w:pStyle w:val="ListParagraph"/>
        <w:ind w:left="0"/>
        <w:jc w:val="both"/>
        <w:rPr>
          <w:rFonts w:eastAsia="Times New Roman"/>
          <w:i/>
          <w:iCs/>
          <w:kern w:val="2"/>
          <w:sz w:val="22"/>
          <w:szCs w:val="22"/>
        </w:rPr>
      </w:pPr>
    </w:p>
    <w:p w14:paraId="23DD3797" w14:textId="77777777" w:rsidR="00856978" w:rsidRPr="0096602C" w:rsidRDefault="00856978" w:rsidP="009C71A5">
      <w:pPr>
        <w:pStyle w:val="ListParagraph"/>
        <w:numPr>
          <w:ilvl w:val="0"/>
          <w:numId w:val="1"/>
        </w:numPr>
        <w:ind w:left="0"/>
        <w:jc w:val="both"/>
        <w:rPr>
          <w:rStyle w:val="FootnoteReference"/>
          <w:rFonts w:eastAsia="Times New Roman"/>
          <w:i/>
          <w:iCs/>
          <w:kern w:val="2"/>
          <w:sz w:val="22"/>
          <w:szCs w:val="22"/>
          <w:vertAlign w:val="baseline"/>
        </w:rPr>
      </w:pPr>
      <w:r w:rsidRPr="0096602C">
        <w:rPr>
          <w:sz w:val="22"/>
          <w:szCs w:val="22"/>
        </w:rPr>
        <w:t xml:space="preserve">-The learned Chief Justice </w:t>
      </w:r>
      <w:proofErr w:type="spellStart"/>
      <w:r w:rsidRPr="0096602C">
        <w:rPr>
          <w:sz w:val="22"/>
          <w:szCs w:val="22"/>
        </w:rPr>
        <w:t>Bollers</w:t>
      </w:r>
      <w:proofErr w:type="spellEnd"/>
      <w:r w:rsidRPr="0096602C">
        <w:rPr>
          <w:sz w:val="22"/>
          <w:szCs w:val="22"/>
        </w:rPr>
        <w:t xml:space="preserve"> also pellucidly stated the position in Guyana that the contractual duty of secrecy cannot override the statute. He stated thus: </w:t>
      </w:r>
      <w:r w:rsidRPr="0096602C">
        <w:rPr>
          <w:i/>
          <w:iCs/>
          <w:sz w:val="22"/>
          <w:szCs w:val="22"/>
        </w:rPr>
        <w:t xml:space="preserve">“As Lord Chorley puts it in his “Law of Banking” (p.18), on an analysis of the judgments in the </w:t>
      </w:r>
      <w:proofErr w:type="spellStart"/>
      <w:r w:rsidRPr="0096602C">
        <w:rPr>
          <w:i/>
          <w:iCs/>
          <w:sz w:val="22"/>
          <w:szCs w:val="22"/>
        </w:rPr>
        <w:t>Tournier</w:t>
      </w:r>
      <w:proofErr w:type="spellEnd"/>
      <w:r w:rsidRPr="0096602C">
        <w:rPr>
          <w:i/>
          <w:iCs/>
          <w:sz w:val="22"/>
          <w:szCs w:val="22"/>
        </w:rPr>
        <w:t xml:space="preserve"> case, “the banker is indeed under a contractual duty of secrecy implied in the relation of banker and customer … the confidential relationship between the parties is very marked” in respect at any rate of “all the transactions that go through the accounts and to the securities, if any, given in respect of the account.” … the duty of secrecy is one imposed by contract between the banker and the customer and does not exist at common law. This being so, the contract between the banker and the customer cannot override the statute. Indeed, the position must be vice versa.”</w:t>
      </w:r>
      <w:r w:rsidRPr="0096602C">
        <w:rPr>
          <w:rStyle w:val="FootnoteReference"/>
          <w:sz w:val="22"/>
          <w:szCs w:val="22"/>
        </w:rPr>
        <w:t xml:space="preserve"> </w:t>
      </w:r>
      <w:r w:rsidRPr="0096602C">
        <w:rPr>
          <w:rStyle w:val="FootnoteReference"/>
          <w:sz w:val="22"/>
          <w:szCs w:val="22"/>
        </w:rPr>
        <w:footnoteReference w:id="151"/>
      </w:r>
    </w:p>
    <w:p w14:paraId="0D7C747F" w14:textId="77777777" w:rsidR="00205192" w:rsidRPr="0096602C" w:rsidRDefault="00205192" w:rsidP="00205192">
      <w:pPr>
        <w:pStyle w:val="ListParagraph"/>
        <w:rPr>
          <w:rFonts w:eastAsia="Times New Roman"/>
          <w:i/>
          <w:iCs/>
          <w:kern w:val="2"/>
          <w:sz w:val="22"/>
          <w:szCs w:val="22"/>
        </w:rPr>
      </w:pPr>
    </w:p>
    <w:p w14:paraId="2F73EDF4" w14:textId="000ED606" w:rsidR="00205192" w:rsidRPr="00EB5A92" w:rsidRDefault="00205192" w:rsidP="009C71A5">
      <w:pPr>
        <w:pStyle w:val="ListParagraph"/>
        <w:numPr>
          <w:ilvl w:val="0"/>
          <w:numId w:val="1"/>
        </w:numPr>
        <w:ind w:left="0"/>
        <w:jc w:val="both"/>
        <w:rPr>
          <w:rFonts w:eastAsia="Times New Roman"/>
          <w:i/>
          <w:iCs/>
          <w:kern w:val="2"/>
          <w:sz w:val="22"/>
          <w:szCs w:val="22"/>
        </w:rPr>
      </w:pPr>
      <w:r w:rsidRPr="0096602C">
        <w:rPr>
          <w:rFonts w:eastAsia="Times New Roman"/>
          <w:kern w:val="2"/>
          <w:sz w:val="22"/>
          <w:szCs w:val="22"/>
        </w:rPr>
        <w:t xml:space="preserve">Guyana also </w:t>
      </w:r>
      <w:r w:rsidRPr="00EB5A92">
        <w:rPr>
          <w:rFonts w:eastAsia="Times New Roman"/>
          <w:kern w:val="2"/>
          <w:sz w:val="22"/>
          <w:szCs w:val="22"/>
        </w:rPr>
        <w:t>referred to the following information:</w:t>
      </w:r>
    </w:p>
    <w:p w14:paraId="62392D43" w14:textId="77777777" w:rsidR="00205192" w:rsidRPr="00EB5A92" w:rsidRDefault="00205192" w:rsidP="00205192">
      <w:pPr>
        <w:pStyle w:val="ListParagraph"/>
        <w:rPr>
          <w:rFonts w:eastAsia="Times New Roman"/>
          <w:i/>
          <w:iCs/>
          <w:kern w:val="2"/>
          <w:sz w:val="22"/>
          <w:szCs w:val="22"/>
        </w:rPr>
      </w:pPr>
    </w:p>
    <w:p w14:paraId="12332BC8" w14:textId="7C36E525" w:rsidR="00205192" w:rsidRPr="00EB5A92" w:rsidRDefault="00205192" w:rsidP="00205192">
      <w:pPr>
        <w:pStyle w:val="ListParagraph"/>
        <w:ind w:left="0" w:firstLine="708"/>
        <w:jc w:val="both"/>
        <w:rPr>
          <w:rFonts w:eastAsia="Times New Roman"/>
          <w:i/>
          <w:iCs/>
          <w:kern w:val="2"/>
          <w:sz w:val="22"/>
          <w:szCs w:val="22"/>
        </w:rPr>
      </w:pPr>
      <w:bookmarkStart w:id="12" w:name="_Hlk160184779"/>
      <w:r w:rsidRPr="00EB5A92">
        <w:rPr>
          <w:i/>
          <w:iCs/>
          <w:kern w:val="2"/>
          <w:sz w:val="22"/>
          <w:szCs w:val="22"/>
          <w:u w:val="single"/>
        </w:rPr>
        <w:t>“Overriding provision – S. 111 AMLCFT Act</w:t>
      </w:r>
      <w:r w:rsidRPr="00EB5A92">
        <w:rPr>
          <w:i/>
          <w:iCs/>
          <w:kern w:val="2"/>
          <w:sz w:val="22"/>
          <w:szCs w:val="22"/>
        </w:rPr>
        <w:t xml:space="preserve">. </w:t>
      </w:r>
    </w:p>
    <w:p w14:paraId="50234C2E"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rPr>
        <w:t xml:space="preserve">Subject to the provisions of the Constitution, the provisions of the AMLCFT Act shall have effect notwithstanding any obligation as to secrecy or other restriction upon the disclosure of information imposed by any law or otherwise (successfully tried and tested extensively with a wide range of REs including Banks and other financial institutions.  </w:t>
      </w:r>
    </w:p>
    <w:p w14:paraId="752E6736" w14:textId="77777777" w:rsidR="00205192" w:rsidRPr="00EB5A92" w:rsidRDefault="00205192" w:rsidP="00205192">
      <w:pPr>
        <w:pStyle w:val="ListParagraph"/>
        <w:jc w:val="both"/>
        <w:rPr>
          <w:rFonts w:eastAsia="Times New Roman"/>
          <w:i/>
          <w:iCs/>
          <w:kern w:val="2"/>
          <w:sz w:val="22"/>
          <w:szCs w:val="22"/>
        </w:rPr>
      </w:pPr>
    </w:p>
    <w:p w14:paraId="103A6F0B"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u w:val="single"/>
        </w:rPr>
        <w:t>Assistance to foreign countries – s. 76(5) AMLCFT Act</w:t>
      </w:r>
      <w:r w:rsidRPr="00EB5A92">
        <w:rPr>
          <w:rFonts w:eastAsia="Times New Roman"/>
          <w:i/>
          <w:iCs/>
          <w:kern w:val="2"/>
          <w:sz w:val="22"/>
          <w:szCs w:val="22"/>
        </w:rPr>
        <w:t xml:space="preserve">. </w:t>
      </w:r>
    </w:p>
    <w:p w14:paraId="2CC2A62E"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rPr>
        <w:t xml:space="preserve">Any provisions referring to secrecy or confidentiality shall not be an impediment to compliance with this </w:t>
      </w:r>
      <w:proofErr w:type="gramStart"/>
      <w:r w:rsidRPr="00EB5A92">
        <w:rPr>
          <w:rFonts w:eastAsia="Times New Roman"/>
          <w:i/>
          <w:iCs/>
          <w:kern w:val="2"/>
          <w:sz w:val="22"/>
          <w:szCs w:val="22"/>
        </w:rPr>
        <w:t>section, when</w:t>
      </w:r>
      <w:proofErr w:type="gramEnd"/>
      <w:r w:rsidRPr="00EB5A92">
        <w:rPr>
          <w:rFonts w:eastAsia="Times New Roman"/>
          <w:i/>
          <w:iCs/>
          <w:kern w:val="2"/>
          <w:sz w:val="22"/>
          <w:szCs w:val="22"/>
        </w:rPr>
        <w:t xml:space="preserve"> the information is requested by or shared with the Court of other competent authority.</w:t>
      </w:r>
    </w:p>
    <w:p w14:paraId="426DFA7E" w14:textId="77777777" w:rsidR="00205192" w:rsidRPr="00EB5A92" w:rsidRDefault="00205192" w:rsidP="00205192">
      <w:pPr>
        <w:pStyle w:val="ListParagraph"/>
        <w:jc w:val="both"/>
        <w:rPr>
          <w:rFonts w:eastAsia="Times New Roman"/>
          <w:i/>
          <w:iCs/>
          <w:kern w:val="2"/>
          <w:sz w:val="22"/>
          <w:szCs w:val="22"/>
        </w:rPr>
      </w:pPr>
    </w:p>
    <w:p w14:paraId="102F8E11"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u w:val="single"/>
        </w:rPr>
        <w:t>Agreements and arrangements by the FIU - S. 9(4)(n) and 14 AMLCFT Act</w:t>
      </w:r>
      <w:r w:rsidRPr="00EB5A92">
        <w:rPr>
          <w:rFonts w:eastAsia="Times New Roman"/>
          <w:i/>
          <w:iCs/>
          <w:kern w:val="2"/>
          <w:sz w:val="22"/>
          <w:szCs w:val="22"/>
        </w:rPr>
        <w:t>.</w:t>
      </w:r>
    </w:p>
    <w:p w14:paraId="0B69D0EF"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rPr>
        <w:t xml:space="preserve">This provision empowers the FIU to </w:t>
      </w:r>
      <w:proofErr w:type="gramStart"/>
      <w:r w:rsidRPr="00EB5A92">
        <w:rPr>
          <w:rFonts w:eastAsia="Times New Roman"/>
          <w:i/>
          <w:iCs/>
          <w:kern w:val="2"/>
          <w:sz w:val="22"/>
          <w:szCs w:val="22"/>
        </w:rPr>
        <w:t>enter into</w:t>
      </w:r>
      <w:proofErr w:type="gramEnd"/>
      <w:r w:rsidRPr="00EB5A92">
        <w:rPr>
          <w:rFonts w:eastAsia="Times New Roman"/>
          <w:i/>
          <w:iCs/>
          <w:kern w:val="2"/>
          <w:sz w:val="22"/>
          <w:szCs w:val="22"/>
        </w:rPr>
        <w:t xml:space="preserve"> written agreements/arrangements for information exchange. </w:t>
      </w:r>
    </w:p>
    <w:p w14:paraId="7581217C" w14:textId="77777777" w:rsidR="00205192" w:rsidRPr="00EB5A92" w:rsidRDefault="00205192" w:rsidP="00205192">
      <w:pPr>
        <w:pStyle w:val="ListParagraph"/>
        <w:jc w:val="both"/>
        <w:rPr>
          <w:rFonts w:eastAsia="Times New Roman"/>
          <w:i/>
          <w:iCs/>
          <w:kern w:val="2"/>
          <w:sz w:val="22"/>
          <w:szCs w:val="22"/>
        </w:rPr>
      </w:pPr>
    </w:p>
    <w:p w14:paraId="75EE88E1"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rPr>
        <w:t>Accordingly, the FIU signed MOUs for information sharing (including bank information) with 21 FIUs (19 CFATF members plus Panama and Peru); and 15 domestic competent authorities including the Bank of Guyana.</w:t>
      </w:r>
    </w:p>
    <w:p w14:paraId="5B06233C" w14:textId="77777777" w:rsidR="00205192" w:rsidRPr="00EB5A92" w:rsidRDefault="00205192" w:rsidP="00205192">
      <w:pPr>
        <w:pStyle w:val="ListParagraph"/>
        <w:jc w:val="both"/>
        <w:rPr>
          <w:rFonts w:eastAsia="Times New Roman"/>
          <w:i/>
          <w:iCs/>
          <w:kern w:val="2"/>
          <w:sz w:val="22"/>
          <w:szCs w:val="22"/>
        </w:rPr>
      </w:pPr>
    </w:p>
    <w:p w14:paraId="1582AC9C" w14:textId="77777777" w:rsidR="00205192" w:rsidRPr="00EB5A92" w:rsidRDefault="00205192" w:rsidP="00205192">
      <w:pPr>
        <w:pStyle w:val="ListParagraph"/>
        <w:jc w:val="both"/>
        <w:rPr>
          <w:rFonts w:eastAsia="Times New Roman"/>
          <w:i/>
          <w:iCs/>
          <w:kern w:val="2"/>
          <w:sz w:val="22"/>
          <w:szCs w:val="22"/>
          <w:u w:val="single"/>
        </w:rPr>
      </w:pPr>
      <w:r w:rsidRPr="00EB5A92">
        <w:rPr>
          <w:rFonts w:eastAsia="Times New Roman"/>
          <w:i/>
          <w:iCs/>
          <w:kern w:val="2"/>
          <w:sz w:val="22"/>
          <w:szCs w:val="22"/>
          <w:u w:val="single"/>
        </w:rPr>
        <w:t>No criminal or civil liability for disclosure of information - S. 11 AMLCFT Act</w:t>
      </w:r>
    </w:p>
    <w:p w14:paraId="5124A128"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rPr>
        <w:t>This provision protects a reporting entity from criminal or civil liability for breach of any restriction on disclosure to the FIU made in good faith.</w:t>
      </w:r>
    </w:p>
    <w:p w14:paraId="05475620" w14:textId="77777777" w:rsidR="00205192" w:rsidRPr="00EB5A92" w:rsidRDefault="00205192" w:rsidP="00205192">
      <w:pPr>
        <w:pStyle w:val="ListParagraph"/>
        <w:jc w:val="both"/>
        <w:rPr>
          <w:rFonts w:eastAsia="Times New Roman"/>
          <w:i/>
          <w:iCs/>
          <w:kern w:val="2"/>
          <w:sz w:val="22"/>
          <w:szCs w:val="22"/>
        </w:rPr>
      </w:pPr>
      <w:r w:rsidRPr="00EB5A92">
        <w:rPr>
          <w:rFonts w:eastAsia="Times New Roman"/>
          <w:i/>
          <w:iCs/>
          <w:kern w:val="2"/>
          <w:sz w:val="22"/>
          <w:szCs w:val="22"/>
        </w:rPr>
        <w:t>S. 9(</w:t>
      </w:r>
      <w:proofErr w:type="gramStart"/>
      <w:r w:rsidRPr="00EB5A92">
        <w:rPr>
          <w:rFonts w:eastAsia="Times New Roman"/>
          <w:i/>
          <w:iCs/>
          <w:kern w:val="2"/>
          <w:sz w:val="22"/>
          <w:szCs w:val="22"/>
        </w:rPr>
        <w:t>4)(</w:t>
      </w:r>
      <w:proofErr w:type="gramEnd"/>
      <w:r w:rsidRPr="00EB5A92">
        <w:rPr>
          <w:rFonts w:eastAsia="Times New Roman"/>
          <w:i/>
          <w:iCs/>
          <w:kern w:val="2"/>
          <w:sz w:val="22"/>
          <w:szCs w:val="22"/>
        </w:rPr>
        <w:t>a &amp; k) &amp; S. 18(9) AMLCFT Act authorizes the FIU to request and receive information (including information protected by bank secrecy) from any reporting entity.</w:t>
      </w:r>
    </w:p>
    <w:p w14:paraId="1CBFADE5" w14:textId="77777777" w:rsidR="00205192" w:rsidRPr="00EB5A92" w:rsidRDefault="00205192" w:rsidP="00205192">
      <w:pPr>
        <w:pStyle w:val="ListParagraph"/>
        <w:jc w:val="both"/>
        <w:rPr>
          <w:rFonts w:eastAsia="Times New Roman"/>
          <w:i/>
          <w:iCs/>
          <w:kern w:val="2"/>
          <w:sz w:val="22"/>
          <w:szCs w:val="22"/>
        </w:rPr>
      </w:pPr>
    </w:p>
    <w:p w14:paraId="007EDA60" w14:textId="77777777" w:rsidR="00205192" w:rsidRPr="00EB5A92" w:rsidRDefault="00205192" w:rsidP="00205192">
      <w:pPr>
        <w:pStyle w:val="ListParagraph"/>
        <w:jc w:val="both"/>
        <w:rPr>
          <w:rFonts w:eastAsia="Times New Roman"/>
          <w:i/>
          <w:iCs/>
          <w:kern w:val="2"/>
          <w:sz w:val="22"/>
          <w:szCs w:val="22"/>
          <w:u w:val="single"/>
        </w:rPr>
      </w:pPr>
      <w:r w:rsidRPr="00EB5A92">
        <w:rPr>
          <w:rFonts w:eastAsia="Times New Roman"/>
          <w:i/>
          <w:iCs/>
          <w:kern w:val="2"/>
          <w:sz w:val="22"/>
          <w:szCs w:val="22"/>
          <w:u w:val="single"/>
        </w:rPr>
        <w:t>Sanctions by supervisory authorities – s. 23 AMLCFT Act</w:t>
      </w:r>
    </w:p>
    <w:p w14:paraId="1D8C407C" w14:textId="1B9B8235" w:rsidR="00205192" w:rsidRPr="00EB5A92" w:rsidRDefault="00205192" w:rsidP="00205192">
      <w:pPr>
        <w:pStyle w:val="ListParagraph"/>
        <w:ind w:left="708"/>
        <w:jc w:val="both"/>
        <w:rPr>
          <w:rFonts w:eastAsia="Times New Roman"/>
          <w:i/>
          <w:iCs/>
          <w:kern w:val="2"/>
          <w:sz w:val="22"/>
          <w:szCs w:val="22"/>
        </w:rPr>
      </w:pPr>
      <w:r w:rsidRPr="00EB5A92">
        <w:rPr>
          <w:rFonts w:eastAsia="Times New Roman"/>
          <w:i/>
          <w:iCs/>
          <w:kern w:val="2"/>
          <w:sz w:val="22"/>
          <w:szCs w:val="22"/>
        </w:rPr>
        <w:t>A reporting entity that fails to comply with the FIU’s request for information can be subjected to sanctions by their respective supervisory authority. The sanctions regime available to the SAs is enshrined in the provisions of the AMLCFT Act and range from written warnings to revocation of licenses to operate.”</w:t>
      </w:r>
    </w:p>
    <w:p w14:paraId="1DDDD4CB" w14:textId="77777777" w:rsidR="00205192" w:rsidRPr="00EB5A92" w:rsidRDefault="00205192" w:rsidP="00205192">
      <w:pPr>
        <w:pStyle w:val="ListParagraph"/>
        <w:ind w:left="0"/>
        <w:jc w:val="both"/>
        <w:rPr>
          <w:rFonts w:eastAsia="Times New Roman"/>
          <w:i/>
          <w:iCs/>
          <w:kern w:val="2"/>
          <w:sz w:val="22"/>
          <w:szCs w:val="22"/>
        </w:rPr>
      </w:pPr>
    </w:p>
    <w:bookmarkEnd w:id="12"/>
    <w:p w14:paraId="39FCD2AE" w14:textId="77777777" w:rsidR="00856978" w:rsidRPr="00EB5A92" w:rsidRDefault="00856978" w:rsidP="009C71A5">
      <w:pPr>
        <w:pStyle w:val="ListParagraph"/>
        <w:numPr>
          <w:ilvl w:val="0"/>
          <w:numId w:val="1"/>
        </w:numPr>
        <w:spacing w:after="160"/>
        <w:ind w:left="0"/>
        <w:jc w:val="both"/>
        <w:rPr>
          <w:rFonts w:eastAsia="Times New Roman"/>
          <w:kern w:val="2"/>
          <w:sz w:val="22"/>
          <w:szCs w:val="22"/>
        </w:rPr>
      </w:pPr>
      <w:r w:rsidRPr="00EB5A92">
        <w:rPr>
          <w:sz w:val="22"/>
          <w:szCs w:val="22"/>
        </w:rPr>
        <w:t xml:space="preserve">Regarding international cooperation Guyana explained in its Response to the Questionnaire the following: </w:t>
      </w:r>
    </w:p>
    <w:p w14:paraId="19D51774" w14:textId="77777777" w:rsidR="00856978" w:rsidRPr="00EB5A92" w:rsidRDefault="00856978" w:rsidP="009C71A5">
      <w:pPr>
        <w:pStyle w:val="ListParagraph"/>
        <w:numPr>
          <w:ilvl w:val="0"/>
          <w:numId w:val="1"/>
        </w:numPr>
        <w:spacing w:after="160"/>
        <w:ind w:left="0"/>
        <w:jc w:val="both"/>
        <w:rPr>
          <w:rFonts w:eastAsia="Times New Roman"/>
          <w:kern w:val="2"/>
          <w:sz w:val="22"/>
          <w:szCs w:val="22"/>
        </w:rPr>
      </w:pPr>
      <w:r w:rsidRPr="00EB5A92">
        <w:rPr>
          <w:sz w:val="22"/>
          <w:szCs w:val="22"/>
        </w:rPr>
        <w:t xml:space="preserve">-Guyana's Financial Intelligence Unit (FIU) has established Memoranda of Understanding (MOUs) with 20 other FIUs in the Caribbean region for sharing information, including bank-related data. These MOUs contain clauses that outline how shared information can be used and disclosed, emphasizing the importance of maintaining confidentiality. The purpose is to ensure that the shared information is only used for the specific request it was made for and can only be used for other purposes if authorized by the party that provided the information. Copies of these Memoranda were provided together with the Response to the Questionnaire. </w:t>
      </w:r>
      <w:r w:rsidRPr="00EB5A92">
        <w:rPr>
          <w:rStyle w:val="FootnoteReference"/>
          <w:sz w:val="22"/>
          <w:szCs w:val="22"/>
          <w:lang w:val="es-CR" w:eastAsia="fr-CA"/>
        </w:rPr>
        <w:footnoteReference w:id="152"/>
      </w:r>
    </w:p>
    <w:p w14:paraId="1EF16F6B" w14:textId="77777777" w:rsidR="00856978" w:rsidRPr="00EB5A92" w:rsidRDefault="00856978" w:rsidP="00BE493E">
      <w:pPr>
        <w:pStyle w:val="ListParagraph"/>
        <w:rPr>
          <w:sz w:val="22"/>
          <w:szCs w:val="22"/>
        </w:rPr>
      </w:pPr>
    </w:p>
    <w:p w14:paraId="451B3011" w14:textId="77777777" w:rsidR="002B5382" w:rsidRPr="00EB5A92" w:rsidRDefault="00856978" w:rsidP="009C71A5">
      <w:pPr>
        <w:pStyle w:val="ListParagraph"/>
        <w:numPr>
          <w:ilvl w:val="0"/>
          <w:numId w:val="1"/>
        </w:numPr>
        <w:spacing w:after="160"/>
        <w:ind w:left="0"/>
        <w:jc w:val="both"/>
        <w:rPr>
          <w:b/>
          <w:bCs/>
          <w:sz w:val="22"/>
          <w:szCs w:val="22"/>
        </w:rPr>
      </w:pPr>
      <w:r w:rsidRPr="00EB5A92">
        <w:rPr>
          <w:sz w:val="22"/>
          <w:szCs w:val="22"/>
        </w:rPr>
        <w:t>-Some MOUs signed by the FIU and Internal agencies in Guyana, include the Bank of Guyana, among others. Copies of these Memoranda of Understanding were attached to the reply to the questionnaire.</w:t>
      </w:r>
      <w:r w:rsidRPr="00EB5A92">
        <w:rPr>
          <w:rStyle w:val="FootnoteReference"/>
          <w:sz w:val="22"/>
          <w:szCs w:val="22"/>
          <w:lang w:val="es-CR" w:eastAsia="fr-CA"/>
        </w:rPr>
        <w:footnoteReference w:id="153"/>
      </w:r>
      <w:r w:rsidRPr="00EB5A92">
        <w:rPr>
          <w:sz w:val="22"/>
          <w:szCs w:val="22"/>
        </w:rPr>
        <w:t xml:space="preserve"> </w:t>
      </w:r>
    </w:p>
    <w:p w14:paraId="3F0FCCA6" w14:textId="77777777" w:rsidR="002B5382" w:rsidRPr="00EB5A92" w:rsidRDefault="002B5382" w:rsidP="002B5382">
      <w:pPr>
        <w:pStyle w:val="ListParagraph"/>
        <w:rPr>
          <w:sz w:val="22"/>
          <w:szCs w:val="22"/>
        </w:rPr>
      </w:pPr>
      <w:bookmarkStart w:id="13" w:name="_Hlk160185662"/>
    </w:p>
    <w:p w14:paraId="1C1F3AF9" w14:textId="3EBD4739" w:rsidR="002B5382" w:rsidRPr="00EB5A92" w:rsidRDefault="002B5382" w:rsidP="009C71A5">
      <w:pPr>
        <w:pStyle w:val="ListParagraph"/>
        <w:numPr>
          <w:ilvl w:val="0"/>
          <w:numId w:val="1"/>
        </w:numPr>
        <w:spacing w:after="160"/>
        <w:ind w:left="0"/>
        <w:jc w:val="both"/>
        <w:rPr>
          <w:b/>
          <w:bCs/>
          <w:sz w:val="22"/>
          <w:szCs w:val="22"/>
        </w:rPr>
      </w:pPr>
      <w:r w:rsidRPr="00EB5A92">
        <w:rPr>
          <w:sz w:val="22"/>
          <w:szCs w:val="22"/>
        </w:rPr>
        <w:t xml:space="preserve">-The Bank of Guyana responds to issues within fourteen (14) business days and would give reasons for not approving or granting a specific request. The grounds for refusal would fall within the parameters of section 63 of the FIA 1995, </w:t>
      </w:r>
      <w:proofErr w:type="gramStart"/>
      <w:r w:rsidRPr="00EB5A92">
        <w:rPr>
          <w:sz w:val="22"/>
          <w:szCs w:val="22"/>
        </w:rPr>
        <w:t>i.e.</w:t>
      </w:r>
      <w:proofErr w:type="gramEnd"/>
      <w:r w:rsidRPr="00EB5A92">
        <w:rPr>
          <w:sz w:val="22"/>
          <w:szCs w:val="22"/>
        </w:rPr>
        <w:t xml:space="preserve"> it may be refused in the absence of: </w:t>
      </w:r>
    </w:p>
    <w:p w14:paraId="52383714" w14:textId="77777777" w:rsidR="002B5382" w:rsidRPr="00EB5A92" w:rsidRDefault="002B5382" w:rsidP="002B5382">
      <w:pPr>
        <w:pStyle w:val="ListParagraph"/>
        <w:rPr>
          <w:sz w:val="22"/>
          <w:szCs w:val="22"/>
        </w:rPr>
      </w:pPr>
      <w:r w:rsidRPr="00EB5A92">
        <w:rPr>
          <w:sz w:val="22"/>
          <w:szCs w:val="22"/>
        </w:rPr>
        <w:t xml:space="preserve">          - a lawful subpoena or compulsory demand by a court of competent jurisdiction or</w:t>
      </w:r>
    </w:p>
    <w:p w14:paraId="51A5EE2E" w14:textId="77777777" w:rsidR="002B5382" w:rsidRPr="00EB5A92" w:rsidRDefault="002B5382" w:rsidP="002B5382">
      <w:pPr>
        <w:pStyle w:val="ListParagraph"/>
        <w:rPr>
          <w:sz w:val="22"/>
          <w:szCs w:val="22"/>
        </w:rPr>
      </w:pPr>
      <w:r w:rsidRPr="00EB5A92">
        <w:rPr>
          <w:sz w:val="22"/>
          <w:szCs w:val="22"/>
        </w:rPr>
        <w:t xml:space="preserve">          - a demand/request by the government or</w:t>
      </w:r>
    </w:p>
    <w:p w14:paraId="65AF3479" w14:textId="77777777" w:rsidR="002B5382" w:rsidRPr="00EB5A92" w:rsidRDefault="002B5382" w:rsidP="002B5382">
      <w:pPr>
        <w:pStyle w:val="ListParagraph"/>
        <w:rPr>
          <w:sz w:val="22"/>
          <w:szCs w:val="22"/>
        </w:rPr>
      </w:pPr>
      <w:r w:rsidRPr="00EB5A92">
        <w:rPr>
          <w:sz w:val="22"/>
          <w:szCs w:val="22"/>
        </w:rPr>
        <w:t xml:space="preserve">          - the written consent of the customer</w:t>
      </w:r>
    </w:p>
    <w:p w14:paraId="0D7CF707" w14:textId="77777777" w:rsidR="002B5382" w:rsidRPr="00EB5A92" w:rsidRDefault="002B5382" w:rsidP="002B5382">
      <w:pPr>
        <w:pStyle w:val="ListParagraph"/>
        <w:rPr>
          <w:sz w:val="22"/>
          <w:szCs w:val="22"/>
        </w:rPr>
      </w:pPr>
    </w:p>
    <w:p w14:paraId="0E1D7EB2" w14:textId="4460B65B" w:rsidR="002B5382" w:rsidRDefault="002B5382" w:rsidP="009C71A5">
      <w:pPr>
        <w:pStyle w:val="ListParagraph"/>
        <w:numPr>
          <w:ilvl w:val="0"/>
          <w:numId w:val="1"/>
        </w:numPr>
        <w:spacing w:after="160"/>
        <w:ind w:left="0"/>
        <w:jc w:val="both"/>
        <w:rPr>
          <w:sz w:val="22"/>
          <w:szCs w:val="22"/>
        </w:rPr>
      </w:pPr>
      <w:r w:rsidRPr="00EB5A92">
        <w:rPr>
          <w:sz w:val="22"/>
          <w:szCs w:val="22"/>
        </w:rPr>
        <w:t>The abovementioned would be the reasons for denial of a request and it would be communicated in writing to the requesting state party.</w:t>
      </w:r>
    </w:p>
    <w:bookmarkEnd w:id="13"/>
    <w:p w14:paraId="1654DB72" w14:textId="77777777" w:rsidR="00856978" w:rsidRPr="0096602C" w:rsidRDefault="00856978" w:rsidP="009C71A5">
      <w:pPr>
        <w:pStyle w:val="ListParagraph"/>
        <w:numPr>
          <w:ilvl w:val="0"/>
          <w:numId w:val="1"/>
        </w:numPr>
        <w:spacing w:after="160"/>
        <w:ind w:left="0"/>
        <w:jc w:val="both"/>
        <w:rPr>
          <w:rFonts w:eastAsia="Times New Roman"/>
          <w:kern w:val="2"/>
          <w:sz w:val="22"/>
          <w:szCs w:val="22"/>
        </w:rPr>
      </w:pPr>
      <w:r w:rsidRPr="0096602C">
        <w:rPr>
          <w:b/>
          <w:bCs/>
          <w:sz w:val="22"/>
          <w:szCs w:val="22"/>
        </w:rPr>
        <w:t xml:space="preserve">-Section 19 (1) of the Mutual Assistance in Criminal Matters Act Cap 15:05 </w:t>
      </w:r>
      <w:r w:rsidRPr="0096602C">
        <w:rPr>
          <w:sz w:val="22"/>
          <w:szCs w:val="22"/>
        </w:rPr>
        <w:t>provides for the confidentiality and privilege of foreign documents obtained through requests by Guyana to Commonwealth Countries for assistance:</w:t>
      </w:r>
    </w:p>
    <w:p w14:paraId="50735BC9" w14:textId="77777777" w:rsidR="00856978" w:rsidRPr="0096602C" w:rsidRDefault="00856978" w:rsidP="00BE493E">
      <w:pPr>
        <w:ind w:left="708"/>
        <w:jc w:val="both"/>
        <w:rPr>
          <w:i/>
          <w:iCs/>
          <w:sz w:val="22"/>
          <w:szCs w:val="22"/>
        </w:rPr>
      </w:pPr>
      <w:r w:rsidRPr="0096602C">
        <w:rPr>
          <w:i/>
          <w:iCs/>
          <w:sz w:val="22"/>
          <w:szCs w:val="22"/>
        </w:rPr>
        <w:t>19. (1) No person shall disclose to anyone a foreign document, its purport, or any part of its contents, except —</w:t>
      </w:r>
    </w:p>
    <w:p w14:paraId="749510C6" w14:textId="77777777" w:rsidR="00856978" w:rsidRPr="0096602C" w:rsidRDefault="00856978" w:rsidP="00BE493E">
      <w:pPr>
        <w:ind w:left="1416"/>
        <w:jc w:val="both"/>
        <w:rPr>
          <w:i/>
          <w:iCs/>
          <w:sz w:val="22"/>
          <w:szCs w:val="22"/>
        </w:rPr>
      </w:pPr>
      <w:r w:rsidRPr="0096602C">
        <w:rPr>
          <w:i/>
          <w:iCs/>
          <w:sz w:val="22"/>
          <w:szCs w:val="22"/>
        </w:rPr>
        <w:t>(a) for — (</w:t>
      </w:r>
      <w:proofErr w:type="spellStart"/>
      <w:r w:rsidRPr="0096602C">
        <w:rPr>
          <w:i/>
          <w:iCs/>
          <w:sz w:val="22"/>
          <w:szCs w:val="22"/>
        </w:rPr>
        <w:t>i</w:t>
      </w:r>
      <w:proofErr w:type="spellEnd"/>
      <w:r w:rsidRPr="0096602C">
        <w:rPr>
          <w:i/>
          <w:iCs/>
          <w:sz w:val="22"/>
          <w:szCs w:val="22"/>
        </w:rPr>
        <w:t xml:space="preserve">) the purpose of the investigation or the criminal proceedings to which the request giving rise to the document relates; or </w:t>
      </w:r>
    </w:p>
    <w:p w14:paraId="15B16535" w14:textId="77777777" w:rsidR="00856978" w:rsidRPr="0096602C" w:rsidRDefault="00856978" w:rsidP="00BE493E">
      <w:pPr>
        <w:ind w:left="2124"/>
        <w:jc w:val="both"/>
        <w:rPr>
          <w:i/>
          <w:iCs/>
          <w:sz w:val="22"/>
          <w:szCs w:val="22"/>
        </w:rPr>
      </w:pPr>
      <w:r w:rsidRPr="0096602C">
        <w:rPr>
          <w:i/>
          <w:iCs/>
          <w:sz w:val="22"/>
          <w:szCs w:val="22"/>
        </w:rPr>
        <w:t xml:space="preserve">(ii) any other purpose for which the Commonwealth country carrying out the request has given consent; or </w:t>
      </w:r>
    </w:p>
    <w:p w14:paraId="51845DAC" w14:textId="77777777" w:rsidR="00856978" w:rsidRPr="0096602C" w:rsidRDefault="00856978" w:rsidP="00BE493E">
      <w:pPr>
        <w:ind w:left="708" w:firstLine="708"/>
        <w:jc w:val="both"/>
        <w:rPr>
          <w:i/>
          <w:iCs/>
          <w:sz w:val="22"/>
          <w:szCs w:val="22"/>
        </w:rPr>
      </w:pPr>
      <w:r w:rsidRPr="0096602C">
        <w:rPr>
          <w:i/>
          <w:iCs/>
          <w:sz w:val="22"/>
          <w:szCs w:val="22"/>
        </w:rPr>
        <w:t xml:space="preserve">(b) after the document is made public for a purpose referred to in paragraph (a). </w:t>
      </w:r>
    </w:p>
    <w:p w14:paraId="5E0A6AE5" w14:textId="77777777" w:rsidR="00856978" w:rsidRPr="0096602C" w:rsidRDefault="00856978" w:rsidP="00BE493E">
      <w:pPr>
        <w:ind w:left="708" w:firstLine="708"/>
        <w:jc w:val="both"/>
        <w:rPr>
          <w:i/>
          <w:iCs/>
          <w:sz w:val="22"/>
          <w:szCs w:val="22"/>
        </w:rPr>
      </w:pPr>
      <w:r w:rsidRPr="0096602C">
        <w:rPr>
          <w:i/>
          <w:iCs/>
          <w:sz w:val="22"/>
          <w:szCs w:val="22"/>
        </w:rPr>
        <w:t xml:space="preserve">(2) No person may be compelled in connection with any legal proceedings – </w:t>
      </w:r>
    </w:p>
    <w:p w14:paraId="50B3C41C" w14:textId="77777777" w:rsidR="00856978" w:rsidRPr="0096602C" w:rsidRDefault="00856978" w:rsidP="00BE493E">
      <w:pPr>
        <w:ind w:left="708" w:firstLine="708"/>
        <w:jc w:val="both"/>
        <w:rPr>
          <w:i/>
          <w:iCs/>
          <w:sz w:val="22"/>
          <w:szCs w:val="22"/>
        </w:rPr>
      </w:pPr>
      <w:r w:rsidRPr="0096602C">
        <w:rPr>
          <w:i/>
          <w:iCs/>
          <w:sz w:val="22"/>
          <w:szCs w:val="22"/>
        </w:rPr>
        <w:t xml:space="preserve">(a) to produce a foreign document or a copy of it; or </w:t>
      </w:r>
    </w:p>
    <w:p w14:paraId="1B7735C0" w14:textId="77777777" w:rsidR="00856978" w:rsidRPr="0096602C" w:rsidRDefault="00856978" w:rsidP="00BE493E">
      <w:pPr>
        <w:ind w:left="708" w:firstLine="708"/>
        <w:jc w:val="both"/>
        <w:rPr>
          <w:i/>
          <w:iCs/>
          <w:sz w:val="22"/>
          <w:szCs w:val="22"/>
        </w:rPr>
      </w:pPr>
      <w:r w:rsidRPr="0096602C">
        <w:rPr>
          <w:i/>
          <w:iCs/>
          <w:sz w:val="22"/>
          <w:szCs w:val="22"/>
        </w:rPr>
        <w:t>(b) to give evidence relating to any information that is contained in a foreign document.</w:t>
      </w:r>
      <w:r w:rsidRPr="0096602C">
        <w:rPr>
          <w:rStyle w:val="FootnoteReference"/>
          <w:sz w:val="22"/>
          <w:szCs w:val="22"/>
        </w:rPr>
        <w:t xml:space="preserve"> </w:t>
      </w:r>
      <w:r w:rsidRPr="0096602C">
        <w:rPr>
          <w:rStyle w:val="FootnoteReference"/>
          <w:sz w:val="22"/>
          <w:szCs w:val="22"/>
        </w:rPr>
        <w:footnoteReference w:id="154"/>
      </w:r>
    </w:p>
    <w:p w14:paraId="4755B67B" w14:textId="77777777" w:rsidR="00856978" w:rsidRPr="0096602C" w:rsidRDefault="00856978" w:rsidP="00BE493E">
      <w:pPr>
        <w:jc w:val="both"/>
        <w:rPr>
          <w:sz w:val="22"/>
          <w:szCs w:val="22"/>
          <w:lang w:eastAsia="fr-CA"/>
        </w:rPr>
      </w:pPr>
    </w:p>
    <w:p w14:paraId="3E465B35" w14:textId="77777777" w:rsidR="00856978" w:rsidRPr="0096602C" w:rsidRDefault="00856978" w:rsidP="00BE493E">
      <w:pPr>
        <w:jc w:val="both"/>
        <w:rPr>
          <w:color w:val="000000"/>
          <w:sz w:val="22"/>
          <w:szCs w:val="22"/>
        </w:rPr>
      </w:pPr>
      <w:r w:rsidRPr="0096602C">
        <w:rPr>
          <w:b/>
          <w:bCs/>
          <w:sz w:val="22"/>
          <w:szCs w:val="22"/>
        </w:rPr>
        <w:t>-Section 23(2) of the Mutual Assistance in Criminal Matters Act</w:t>
      </w:r>
      <w:r w:rsidRPr="0096602C">
        <w:rPr>
          <w:sz w:val="22"/>
          <w:szCs w:val="22"/>
        </w:rPr>
        <w:t xml:space="preserve"> lists mandatory grounds on which the central authority for Guyana can refuse mutual legal assistance. However, Bank secrecy is not grounds for refusal.   This </w:t>
      </w:r>
      <w:r w:rsidRPr="0096602C">
        <w:rPr>
          <w:b/>
          <w:bCs/>
          <w:color w:val="000000"/>
          <w:sz w:val="22"/>
          <w:szCs w:val="22"/>
        </w:rPr>
        <w:t>Section provides that</w:t>
      </w:r>
      <w:r w:rsidRPr="0096602C">
        <w:rPr>
          <w:color w:val="000000"/>
          <w:sz w:val="22"/>
          <w:szCs w:val="22"/>
        </w:rPr>
        <w:t xml:space="preserve">: A request shall be refused if the central authority for Guyana believes that – </w:t>
      </w:r>
    </w:p>
    <w:p w14:paraId="2C25E7E2"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the request relates to the prosecution or punishment of a person for an offence that is, or is by reason of the circumstances in which it is alleged to have been committed or was committed, an offence of a political </w:t>
      </w:r>
      <w:proofErr w:type="gramStart"/>
      <w:r w:rsidRPr="0096602C">
        <w:rPr>
          <w:i/>
          <w:iCs/>
          <w:color w:val="000000"/>
          <w:sz w:val="22"/>
          <w:szCs w:val="22"/>
        </w:rPr>
        <w:t>character;</w:t>
      </w:r>
      <w:proofErr w:type="gramEnd"/>
    </w:p>
    <w:p w14:paraId="453D8498"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there are substantial grounds for believing that the request has been made with a view to prosecuting or punishing a person for an offence of a political </w:t>
      </w:r>
      <w:proofErr w:type="gramStart"/>
      <w:r w:rsidRPr="0096602C">
        <w:rPr>
          <w:i/>
          <w:iCs/>
          <w:color w:val="000000"/>
          <w:sz w:val="22"/>
          <w:szCs w:val="22"/>
        </w:rPr>
        <w:t>character;</w:t>
      </w:r>
      <w:proofErr w:type="gramEnd"/>
    </w:p>
    <w:p w14:paraId="64149D99"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there are substantial grounds for believing that the request was made for the purpose of prosecuting, punishing, or otherwise causing prejudice to a person on account of the person's race, sex, religion, nationality, place of origin, or political </w:t>
      </w:r>
      <w:proofErr w:type="gramStart"/>
      <w:r w:rsidRPr="0096602C">
        <w:rPr>
          <w:i/>
          <w:iCs/>
          <w:color w:val="000000"/>
          <w:sz w:val="22"/>
          <w:szCs w:val="22"/>
        </w:rPr>
        <w:t>opinions;</w:t>
      </w:r>
      <w:proofErr w:type="gramEnd"/>
    </w:p>
    <w:p w14:paraId="05EEE362"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carrying out the request would 'be contrary to the Constitution of Guyana or would require steps to be taken that cannot lawfully be </w:t>
      </w:r>
      <w:proofErr w:type="gramStart"/>
      <w:r w:rsidRPr="0096602C">
        <w:rPr>
          <w:i/>
          <w:iCs/>
          <w:color w:val="000000"/>
          <w:sz w:val="22"/>
          <w:szCs w:val="22"/>
        </w:rPr>
        <w:t>taken;</w:t>
      </w:r>
      <w:proofErr w:type="gramEnd"/>
    </w:p>
    <w:p w14:paraId="3895D030"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carrying out the request would require an individual to act, or refrain from acting, in a certain way and the individual is not willing to do so and cannot lawfully be compelled to do </w:t>
      </w:r>
      <w:proofErr w:type="gramStart"/>
      <w:r w:rsidRPr="0096602C">
        <w:rPr>
          <w:i/>
          <w:iCs/>
          <w:color w:val="000000"/>
          <w:sz w:val="22"/>
          <w:szCs w:val="22"/>
        </w:rPr>
        <w:t>so;</w:t>
      </w:r>
      <w:proofErr w:type="gramEnd"/>
    </w:p>
    <w:p w14:paraId="66609402"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carrying out the request would prejudice the security, international 'relations, or any substantial interest related to national security or other essential public policy of </w:t>
      </w:r>
      <w:proofErr w:type="gramStart"/>
      <w:r w:rsidRPr="0096602C">
        <w:rPr>
          <w:i/>
          <w:iCs/>
          <w:color w:val="000000"/>
          <w:sz w:val="22"/>
          <w:szCs w:val="22"/>
        </w:rPr>
        <w:t>Guyana;</w:t>
      </w:r>
      <w:proofErr w:type="gramEnd"/>
    </w:p>
    <w:p w14:paraId="221AF103"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carrying out the request would unduly prejudice the safety of any </w:t>
      </w:r>
      <w:proofErr w:type="gramStart"/>
      <w:r w:rsidRPr="0096602C">
        <w:rPr>
          <w:i/>
          <w:iCs/>
          <w:color w:val="000000"/>
          <w:sz w:val="22"/>
          <w:szCs w:val="22"/>
        </w:rPr>
        <w:t>person;</w:t>
      </w:r>
      <w:proofErr w:type="gramEnd"/>
    </w:p>
    <w:p w14:paraId="7E9CC339"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 xml:space="preserve">the request relates to conduct by a person which constitutes an offence in respect of which the person has already been convicted or acquitted by a court or tribunal in </w:t>
      </w:r>
      <w:proofErr w:type="gramStart"/>
      <w:r w:rsidRPr="0096602C">
        <w:rPr>
          <w:i/>
          <w:iCs/>
          <w:color w:val="000000"/>
          <w:sz w:val="22"/>
          <w:szCs w:val="22"/>
        </w:rPr>
        <w:t>Guyana;</w:t>
      </w:r>
      <w:proofErr w:type="gramEnd"/>
    </w:p>
    <w:p w14:paraId="5EFA5851"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in the case of a request of the kind specified in section 31 (1) (a), the prisoner does not consent to the transfer; or</w:t>
      </w:r>
    </w:p>
    <w:p w14:paraId="451B09F2" w14:textId="77777777" w:rsidR="00856978" w:rsidRPr="0096602C" w:rsidRDefault="00856978" w:rsidP="00BE493E">
      <w:pPr>
        <w:pStyle w:val="ListParagraph"/>
        <w:numPr>
          <w:ilvl w:val="0"/>
          <w:numId w:val="29"/>
        </w:numPr>
        <w:jc w:val="both"/>
        <w:rPr>
          <w:i/>
          <w:iCs/>
          <w:color w:val="000000"/>
          <w:sz w:val="22"/>
          <w:szCs w:val="22"/>
        </w:rPr>
      </w:pPr>
      <w:r w:rsidRPr="0096602C">
        <w:rPr>
          <w:i/>
          <w:iCs/>
          <w:color w:val="000000"/>
          <w:sz w:val="22"/>
          <w:szCs w:val="22"/>
        </w:rPr>
        <w:t>the request is for assistance of a kind that cannot be given under this Act”</w:t>
      </w:r>
      <w:r w:rsidRPr="0096602C">
        <w:rPr>
          <w:rStyle w:val="FootnoteReference"/>
          <w:sz w:val="22"/>
          <w:szCs w:val="22"/>
        </w:rPr>
        <w:t xml:space="preserve"> </w:t>
      </w:r>
      <w:r w:rsidRPr="0096602C">
        <w:rPr>
          <w:rStyle w:val="FootnoteReference"/>
          <w:sz w:val="22"/>
          <w:szCs w:val="22"/>
        </w:rPr>
        <w:footnoteReference w:id="155"/>
      </w:r>
    </w:p>
    <w:p w14:paraId="39595FAF" w14:textId="77777777" w:rsidR="00856978" w:rsidRPr="0096602C" w:rsidRDefault="00856978" w:rsidP="00BE493E">
      <w:pPr>
        <w:jc w:val="both"/>
        <w:rPr>
          <w:i/>
          <w:iCs/>
          <w:sz w:val="22"/>
          <w:szCs w:val="22"/>
          <w:lang w:eastAsia="fr-CA"/>
        </w:rPr>
      </w:pPr>
    </w:p>
    <w:p w14:paraId="34B87D17" w14:textId="77777777" w:rsidR="00856978" w:rsidRPr="0096602C" w:rsidRDefault="00856978" w:rsidP="009C71A5">
      <w:pPr>
        <w:pStyle w:val="ListParagraph"/>
        <w:numPr>
          <w:ilvl w:val="0"/>
          <w:numId w:val="1"/>
        </w:numPr>
        <w:spacing w:after="160"/>
        <w:ind w:left="0"/>
        <w:jc w:val="both"/>
        <w:rPr>
          <w:sz w:val="22"/>
          <w:szCs w:val="22"/>
        </w:rPr>
      </w:pPr>
      <w:r w:rsidRPr="0096602C">
        <w:rPr>
          <w:sz w:val="22"/>
          <w:szCs w:val="22"/>
        </w:rPr>
        <w:t xml:space="preserve">The Financial Intelligence Unit (FIU)-Guyana is authorized under </w:t>
      </w:r>
      <w:r w:rsidRPr="0096602C">
        <w:rPr>
          <w:b/>
          <w:bCs/>
          <w:sz w:val="22"/>
          <w:szCs w:val="22"/>
        </w:rPr>
        <w:t>section 14</w:t>
      </w:r>
      <w:r w:rsidRPr="0096602C">
        <w:rPr>
          <w:sz w:val="22"/>
          <w:szCs w:val="22"/>
        </w:rPr>
        <w:t xml:space="preserve"> of the </w:t>
      </w:r>
      <w:r w:rsidRPr="0096602C">
        <w:rPr>
          <w:b/>
          <w:bCs/>
          <w:sz w:val="22"/>
          <w:szCs w:val="22"/>
        </w:rPr>
        <w:t>AML/CFT Act</w:t>
      </w:r>
      <w:r w:rsidRPr="0096602C">
        <w:rPr>
          <w:sz w:val="22"/>
          <w:szCs w:val="22"/>
        </w:rPr>
        <w:t xml:space="preserve"> as amended by section 4 of the AML/CFT (Amendment) Act No. 12 of 2022 to make agreements with foreign institutions or agencies that have similar FIU powers and principles aligned with international standards. These agreements involve sharing information and require the recipient to keep it confidential and not disclose it without the FIU's permission.</w:t>
      </w:r>
      <w:r w:rsidRPr="0096602C">
        <w:rPr>
          <w:rStyle w:val="FootnoteReference"/>
          <w:sz w:val="22"/>
          <w:szCs w:val="22"/>
        </w:rPr>
        <w:t xml:space="preserve"> </w:t>
      </w:r>
      <w:r w:rsidRPr="0096602C">
        <w:rPr>
          <w:rStyle w:val="FootnoteReference"/>
          <w:sz w:val="22"/>
          <w:szCs w:val="22"/>
        </w:rPr>
        <w:footnoteReference w:id="156"/>
      </w:r>
    </w:p>
    <w:p w14:paraId="33ED190F" w14:textId="77777777" w:rsidR="00856978" w:rsidRPr="0096602C" w:rsidRDefault="00856978" w:rsidP="009C71A5">
      <w:pPr>
        <w:pStyle w:val="ListParagraph"/>
        <w:numPr>
          <w:ilvl w:val="0"/>
          <w:numId w:val="1"/>
        </w:numPr>
        <w:spacing w:after="160"/>
        <w:ind w:left="0"/>
        <w:jc w:val="both"/>
        <w:rPr>
          <w:sz w:val="22"/>
          <w:szCs w:val="22"/>
        </w:rPr>
      </w:pPr>
      <w:r w:rsidRPr="0096602C">
        <w:rPr>
          <w:sz w:val="22"/>
          <w:szCs w:val="22"/>
        </w:rPr>
        <w:t>The FIU has the authority to enter into written agreements or arrangements with foreign institutions or agencies that function like FIUs, if they follow international best practices such as the Egmont Principles and FATF Standards. These agreements require the information exchanged to be kept confidential and not disclosed without the FIU's consent.</w:t>
      </w:r>
      <w:r w:rsidRPr="0096602C">
        <w:rPr>
          <w:rStyle w:val="FootnoteReference"/>
          <w:sz w:val="22"/>
          <w:szCs w:val="22"/>
        </w:rPr>
        <w:t xml:space="preserve"> </w:t>
      </w:r>
      <w:r w:rsidRPr="0096602C">
        <w:rPr>
          <w:rStyle w:val="FootnoteReference"/>
          <w:sz w:val="22"/>
          <w:szCs w:val="22"/>
        </w:rPr>
        <w:footnoteReference w:id="157"/>
      </w:r>
    </w:p>
    <w:p w14:paraId="216F6685" w14:textId="77777777" w:rsidR="00856978" w:rsidRDefault="00856978" w:rsidP="009C71A5">
      <w:pPr>
        <w:pStyle w:val="ListParagraph"/>
        <w:numPr>
          <w:ilvl w:val="0"/>
          <w:numId w:val="1"/>
        </w:numPr>
        <w:spacing w:after="160"/>
        <w:ind w:left="0"/>
        <w:jc w:val="both"/>
        <w:rPr>
          <w:sz w:val="22"/>
          <w:szCs w:val="22"/>
        </w:rPr>
      </w:pPr>
      <w:r w:rsidRPr="0096602C">
        <w:rPr>
          <w:sz w:val="22"/>
          <w:szCs w:val="22"/>
        </w:rPr>
        <w:t>Further, the Mutual Legal Assistance Act only specifies a deadline for acknowledging receipt of an informal request by a Commonwealth State [see section 22(1)]. No such provision exists in relation to a formal request.</w:t>
      </w:r>
      <w:r w:rsidRPr="0096602C">
        <w:rPr>
          <w:rStyle w:val="FootnoteReference"/>
          <w:sz w:val="22"/>
          <w:szCs w:val="22"/>
        </w:rPr>
        <w:t xml:space="preserve"> </w:t>
      </w:r>
      <w:r w:rsidRPr="0096602C">
        <w:rPr>
          <w:rStyle w:val="FootnoteReference"/>
          <w:sz w:val="22"/>
          <w:szCs w:val="22"/>
        </w:rPr>
        <w:footnoteReference w:id="158"/>
      </w:r>
    </w:p>
    <w:p w14:paraId="425A8014" w14:textId="77777777" w:rsidR="00856978" w:rsidRPr="0096602C" w:rsidRDefault="00856978" w:rsidP="00EC1EF3">
      <w:pPr>
        <w:jc w:val="both"/>
        <w:rPr>
          <w:b/>
          <w:bCs/>
          <w:color w:val="5B9BD5"/>
          <w:sz w:val="22"/>
          <w:szCs w:val="22"/>
          <w:lang w:eastAsia="es-ES"/>
        </w:rPr>
      </w:pPr>
    </w:p>
    <w:p w14:paraId="24F05F8D" w14:textId="77777777" w:rsidR="00856978" w:rsidRPr="0096602C" w:rsidRDefault="00856978" w:rsidP="00BE493E">
      <w:pPr>
        <w:autoSpaceDE w:val="0"/>
        <w:autoSpaceDN w:val="0"/>
        <w:adjustRightInd w:val="0"/>
        <w:jc w:val="both"/>
        <w:rPr>
          <w:b/>
          <w:bCs/>
          <w:sz w:val="22"/>
          <w:szCs w:val="22"/>
        </w:rPr>
      </w:pPr>
      <w:r w:rsidRPr="0096602C">
        <w:rPr>
          <w:b/>
          <w:bCs/>
          <w:sz w:val="22"/>
          <w:szCs w:val="22"/>
        </w:rPr>
        <w:t>1.2. Adequacy of the legal framework and/or other measures</w:t>
      </w:r>
    </w:p>
    <w:p w14:paraId="348E675C" w14:textId="77777777" w:rsidR="00856978" w:rsidRPr="0096602C" w:rsidRDefault="00856978" w:rsidP="00BE493E">
      <w:pPr>
        <w:autoSpaceDE w:val="0"/>
        <w:autoSpaceDN w:val="0"/>
        <w:adjustRightInd w:val="0"/>
        <w:jc w:val="both"/>
        <w:rPr>
          <w:i/>
          <w:iCs/>
          <w:color w:val="FF0000"/>
          <w:sz w:val="22"/>
          <w:szCs w:val="22"/>
        </w:rPr>
      </w:pPr>
    </w:p>
    <w:p w14:paraId="562004AB" w14:textId="77777777" w:rsidR="00856978" w:rsidRPr="0096602C" w:rsidRDefault="00856978" w:rsidP="009C71A5">
      <w:pPr>
        <w:pStyle w:val="ListParagraph"/>
        <w:numPr>
          <w:ilvl w:val="0"/>
          <w:numId w:val="1"/>
        </w:numPr>
        <w:ind w:left="0"/>
        <w:jc w:val="both"/>
        <w:rPr>
          <w:sz w:val="22"/>
          <w:szCs w:val="22"/>
        </w:rPr>
      </w:pPr>
      <w:r w:rsidRPr="0096602C">
        <w:rPr>
          <w:sz w:val="22"/>
          <w:szCs w:val="22"/>
        </w:rPr>
        <w:t xml:space="preserve">With respect to the provisions on bank secrecy that the Committee has reviewed </w:t>
      </w:r>
      <w:proofErr w:type="gramStart"/>
      <w:r w:rsidRPr="0096602C">
        <w:rPr>
          <w:sz w:val="22"/>
          <w:szCs w:val="22"/>
        </w:rPr>
        <w:t>on the basis of</w:t>
      </w:r>
      <w:proofErr w:type="gramEnd"/>
      <w:r w:rsidRPr="0096602C">
        <w:rPr>
          <w:sz w:val="22"/>
          <w:szCs w:val="22"/>
        </w:rPr>
        <w:t xml:space="preserve"> the information available to it, they constitute a set of measures that are pertinent for promoting the purposes of the Convention. However, the Committee considers it appropriate to formulate the following observations:</w:t>
      </w:r>
    </w:p>
    <w:p w14:paraId="25600291" w14:textId="77777777" w:rsidR="00856978" w:rsidRPr="0096602C" w:rsidRDefault="00856978" w:rsidP="00BE493E">
      <w:pPr>
        <w:pStyle w:val="ListParagraph"/>
        <w:ind w:left="0"/>
        <w:jc w:val="both"/>
        <w:rPr>
          <w:sz w:val="22"/>
          <w:szCs w:val="22"/>
        </w:rPr>
      </w:pPr>
    </w:p>
    <w:p w14:paraId="62B39729" w14:textId="35EFB45A" w:rsidR="00165450" w:rsidRPr="0096602C" w:rsidRDefault="003732CC" w:rsidP="009C71A5">
      <w:pPr>
        <w:pStyle w:val="ListParagraph"/>
        <w:numPr>
          <w:ilvl w:val="0"/>
          <w:numId w:val="1"/>
        </w:numPr>
        <w:ind w:left="0"/>
        <w:jc w:val="both"/>
        <w:rPr>
          <w:i/>
          <w:iCs/>
          <w:strike/>
          <w:color w:val="FF0000"/>
          <w:sz w:val="22"/>
          <w:szCs w:val="22"/>
        </w:rPr>
      </w:pPr>
      <w:r w:rsidRPr="00766847">
        <w:rPr>
          <w:sz w:val="22"/>
          <w:szCs w:val="22"/>
        </w:rPr>
        <w:t xml:space="preserve">Guyana mentioned that: </w:t>
      </w:r>
      <w:r w:rsidR="00165450" w:rsidRPr="00766847">
        <w:rPr>
          <w:sz w:val="22"/>
          <w:szCs w:val="22"/>
        </w:rPr>
        <w:t>“</w:t>
      </w:r>
      <w:r w:rsidRPr="00766847">
        <w:rPr>
          <w:i/>
          <w:iCs/>
          <w:sz w:val="22"/>
          <w:szCs w:val="22"/>
        </w:rPr>
        <w:t>b</w:t>
      </w:r>
      <w:r w:rsidR="00165450" w:rsidRPr="00766847">
        <w:rPr>
          <w:i/>
          <w:iCs/>
          <w:sz w:val="22"/>
          <w:szCs w:val="22"/>
        </w:rPr>
        <w:t>ased on the complexity of the issue, the Bank of Guyana would normally notify the requesting party that more time would be needed to deal with the request in its entirety. It is not practical to have a legislated deadline to address such issues. Moreover, any requesting state party must take into consideration section 31A of the AML/CFT Amendment Act No. 15 of 2023 which amends section 31 of the FIA 1995. It speaks to the special circumstances in which disclosure of banking information can be shared with another state party. Subsection (2) allows the Bank and the requesting state party to enter a MoU for lawful regulatory and supervisory purposes. Section 63 of the FIA 1995 must also be considered</w:t>
      </w:r>
      <w:r w:rsidR="00781EAB" w:rsidRPr="00766847">
        <w:rPr>
          <w:i/>
          <w:iCs/>
          <w:sz w:val="22"/>
          <w:szCs w:val="22"/>
        </w:rPr>
        <w:t>.</w:t>
      </w:r>
      <w:r w:rsidR="00165450" w:rsidRPr="00766847">
        <w:rPr>
          <w:sz w:val="22"/>
          <w:szCs w:val="22"/>
        </w:rPr>
        <w:t>”</w:t>
      </w:r>
    </w:p>
    <w:p w14:paraId="5B45C359" w14:textId="77777777" w:rsidR="00781EAB" w:rsidRPr="0096602C" w:rsidRDefault="00781EAB" w:rsidP="00781EAB">
      <w:pPr>
        <w:pStyle w:val="ListParagraph"/>
        <w:rPr>
          <w:i/>
          <w:iCs/>
          <w:strike/>
          <w:color w:val="FF0000"/>
          <w:sz w:val="22"/>
          <w:szCs w:val="22"/>
        </w:rPr>
      </w:pPr>
    </w:p>
    <w:p w14:paraId="08145E71" w14:textId="3159F2FB" w:rsidR="00856978" w:rsidRPr="0096602C" w:rsidRDefault="00856978" w:rsidP="009C71A5">
      <w:pPr>
        <w:pStyle w:val="ListParagraph"/>
        <w:numPr>
          <w:ilvl w:val="0"/>
          <w:numId w:val="1"/>
        </w:numPr>
        <w:ind w:left="0"/>
        <w:jc w:val="both"/>
        <w:rPr>
          <w:rStyle w:val="normaltextrun"/>
          <w:sz w:val="22"/>
          <w:szCs w:val="22"/>
        </w:rPr>
      </w:pPr>
      <w:r w:rsidRPr="0096602C">
        <w:rPr>
          <w:sz w:val="22"/>
          <w:szCs w:val="22"/>
        </w:rPr>
        <w:t xml:space="preserve">In addition, the Committee believes that the country under review could benefit from the adoption of such measures as it deems appropriate to guide and encourage greater use of the Convention as one of the legal bases for requests for the lifting of bank secrecy that it makes to other States Parties to the Convention. Such measures could include, inter alia, periodic comprehensive dissemination and training programs for the competent authorities and civil servants, to ensure that they are familiar with and can apply the mutual assistance provisions that exist for the investigation and prosecution of acts of corruption in the Convention relating to banking secrecy and in other Agreements </w:t>
      </w:r>
      <w:r w:rsidR="008C5366" w:rsidRPr="0096602C">
        <w:rPr>
          <w:sz w:val="22"/>
          <w:szCs w:val="22"/>
        </w:rPr>
        <w:t>entered</w:t>
      </w:r>
      <w:r w:rsidRPr="0096602C">
        <w:rPr>
          <w:sz w:val="22"/>
          <w:szCs w:val="22"/>
        </w:rPr>
        <w:t xml:space="preserve"> by the country under review. (See Recommendation </w:t>
      </w:r>
      <w:r w:rsidRPr="00C02EA5">
        <w:rPr>
          <w:sz w:val="22"/>
          <w:szCs w:val="22"/>
          <w:highlight w:val="lightGray"/>
        </w:rPr>
        <w:t>1.4.</w:t>
      </w:r>
      <w:r w:rsidR="00117B57" w:rsidRPr="00C02EA5">
        <w:rPr>
          <w:sz w:val="22"/>
          <w:szCs w:val="22"/>
          <w:highlight w:val="lightGray"/>
        </w:rPr>
        <w:t>1</w:t>
      </w:r>
      <w:r w:rsidRPr="0096602C">
        <w:rPr>
          <w:sz w:val="22"/>
          <w:szCs w:val="22"/>
        </w:rPr>
        <w:t xml:space="preserve"> in Section </w:t>
      </w:r>
      <w:r w:rsidRPr="00C02EA5">
        <w:rPr>
          <w:sz w:val="22"/>
          <w:szCs w:val="22"/>
          <w:highlight w:val="lightGray"/>
        </w:rPr>
        <w:t>1.4</w:t>
      </w:r>
      <w:r w:rsidRPr="0096602C">
        <w:rPr>
          <w:sz w:val="22"/>
          <w:szCs w:val="22"/>
        </w:rPr>
        <w:t xml:space="preserve"> of Chapter III of this Report).</w:t>
      </w:r>
    </w:p>
    <w:p w14:paraId="1077D68B" w14:textId="77777777" w:rsidR="00856978" w:rsidRPr="0096602C" w:rsidRDefault="00856978" w:rsidP="00BE493E">
      <w:pPr>
        <w:pStyle w:val="ListParagraph"/>
        <w:jc w:val="both"/>
        <w:rPr>
          <w:rStyle w:val="normaltextrun"/>
          <w:color w:val="FF0000"/>
          <w:sz w:val="22"/>
          <w:szCs w:val="22"/>
        </w:rPr>
      </w:pPr>
    </w:p>
    <w:p w14:paraId="606E3C87" w14:textId="77777777" w:rsidR="00856978" w:rsidRPr="0096602C" w:rsidRDefault="00856978" w:rsidP="00BE493E">
      <w:pPr>
        <w:pStyle w:val="ListParagraph"/>
        <w:rPr>
          <w:color w:val="FF0000"/>
          <w:sz w:val="22"/>
          <w:szCs w:val="22"/>
        </w:rPr>
      </w:pPr>
    </w:p>
    <w:p w14:paraId="0015036E" w14:textId="4F0C0A02" w:rsidR="00856978" w:rsidRPr="00530FD8" w:rsidRDefault="00856978" w:rsidP="00530FD8">
      <w:pPr>
        <w:pStyle w:val="ListParagraph"/>
        <w:numPr>
          <w:ilvl w:val="1"/>
          <w:numId w:val="39"/>
        </w:numPr>
        <w:rPr>
          <w:b/>
          <w:bCs/>
          <w:sz w:val="22"/>
          <w:szCs w:val="22"/>
        </w:rPr>
      </w:pPr>
      <w:r w:rsidRPr="00530FD8">
        <w:rPr>
          <w:b/>
          <w:bCs/>
          <w:sz w:val="22"/>
          <w:szCs w:val="22"/>
        </w:rPr>
        <w:t>Results of the legal framework and/or other measures</w:t>
      </w:r>
    </w:p>
    <w:p w14:paraId="41313428" w14:textId="77777777" w:rsidR="00856978" w:rsidRPr="0096602C" w:rsidRDefault="00856978" w:rsidP="00BE493E">
      <w:pPr>
        <w:pStyle w:val="ListParagraph"/>
        <w:spacing w:after="160"/>
        <w:ind w:left="0"/>
        <w:jc w:val="both"/>
        <w:rPr>
          <w:rFonts w:eastAsia="Times New Roman"/>
          <w:kern w:val="2"/>
          <w:sz w:val="22"/>
          <w:szCs w:val="22"/>
        </w:rPr>
      </w:pPr>
    </w:p>
    <w:p w14:paraId="17AAA7EB" w14:textId="77777777" w:rsidR="00856978" w:rsidRPr="0096602C" w:rsidRDefault="00856978" w:rsidP="009C71A5">
      <w:pPr>
        <w:pStyle w:val="ListParagraph"/>
        <w:numPr>
          <w:ilvl w:val="0"/>
          <w:numId w:val="1"/>
        </w:numPr>
        <w:spacing w:after="160"/>
        <w:ind w:left="0"/>
        <w:jc w:val="both"/>
        <w:rPr>
          <w:sz w:val="22"/>
          <w:szCs w:val="22"/>
        </w:rPr>
      </w:pPr>
      <w:r w:rsidRPr="0096602C">
        <w:rPr>
          <w:rStyle w:val="normaltextrun"/>
          <w:sz w:val="22"/>
          <w:szCs w:val="22"/>
        </w:rPr>
        <w:t>The</w:t>
      </w:r>
      <w:r w:rsidRPr="0096602C">
        <w:rPr>
          <w:sz w:val="22"/>
          <w:szCs w:val="22"/>
        </w:rPr>
        <w:t xml:space="preserve"> country under review, in its Response to the Questionnaire and during the on-site visit, noted the following respect to results:</w:t>
      </w:r>
    </w:p>
    <w:p w14:paraId="46C9D2C6" w14:textId="77777777" w:rsidR="00856978" w:rsidRPr="0096602C" w:rsidRDefault="00856978" w:rsidP="009C71A5">
      <w:pPr>
        <w:pStyle w:val="ListParagraph"/>
        <w:numPr>
          <w:ilvl w:val="0"/>
          <w:numId w:val="1"/>
        </w:numPr>
        <w:spacing w:after="160"/>
        <w:ind w:left="0"/>
        <w:jc w:val="both"/>
        <w:rPr>
          <w:sz w:val="22"/>
          <w:szCs w:val="22"/>
        </w:rPr>
      </w:pPr>
      <w:r w:rsidRPr="0096602C">
        <w:rPr>
          <w:sz w:val="22"/>
          <w:szCs w:val="22"/>
        </w:rPr>
        <w:t>-La FIU (Financial Intelligence Unit) reported that in 2020 it had received five requests for information; during 2021, three; and none during 2022. It also stated that this unit always response positively to requests.</w:t>
      </w:r>
      <w:r w:rsidRPr="0096602C">
        <w:rPr>
          <w:rStyle w:val="FootnoteReference"/>
          <w:sz w:val="22"/>
          <w:szCs w:val="22"/>
          <w:lang w:val="es-CR"/>
        </w:rPr>
        <w:footnoteReference w:id="159"/>
      </w:r>
    </w:p>
    <w:p w14:paraId="47A7E233" w14:textId="77777777" w:rsidR="00856978" w:rsidRPr="0096602C" w:rsidRDefault="00856978" w:rsidP="00BE493E">
      <w:pPr>
        <w:pStyle w:val="ListParagraph"/>
        <w:rPr>
          <w:sz w:val="22"/>
          <w:szCs w:val="22"/>
        </w:rPr>
      </w:pPr>
    </w:p>
    <w:p w14:paraId="0E9DAA6D" w14:textId="77777777" w:rsidR="00856978" w:rsidRPr="0096602C" w:rsidRDefault="00856978" w:rsidP="009C71A5">
      <w:pPr>
        <w:pStyle w:val="ListParagraph"/>
        <w:numPr>
          <w:ilvl w:val="0"/>
          <w:numId w:val="1"/>
        </w:numPr>
        <w:spacing w:after="160"/>
        <w:ind w:left="0"/>
        <w:jc w:val="both"/>
        <w:rPr>
          <w:sz w:val="22"/>
          <w:szCs w:val="22"/>
        </w:rPr>
      </w:pPr>
      <w:r w:rsidRPr="0096602C">
        <w:rPr>
          <w:sz w:val="22"/>
          <w:szCs w:val="22"/>
        </w:rPr>
        <w:t>- In relation to the number of requests involving information protected by Bank Secrecy, formulated by the FIU (Financial Intelligence Unit) to other States, it indicated that during 2020 it had made two requests; during 2021 none; and during 2022 six.</w:t>
      </w:r>
      <w:r w:rsidRPr="0096602C">
        <w:rPr>
          <w:rStyle w:val="FootnoteReference"/>
          <w:sz w:val="22"/>
          <w:szCs w:val="22"/>
        </w:rPr>
        <w:t xml:space="preserve"> </w:t>
      </w:r>
      <w:r w:rsidRPr="0096602C">
        <w:rPr>
          <w:rStyle w:val="FootnoteReference"/>
          <w:sz w:val="22"/>
          <w:szCs w:val="22"/>
          <w:lang w:val="es-CR"/>
        </w:rPr>
        <w:footnoteReference w:id="160"/>
      </w:r>
    </w:p>
    <w:p w14:paraId="519FE0A7" w14:textId="77777777" w:rsidR="00856978" w:rsidRPr="0096602C" w:rsidRDefault="00856978" w:rsidP="00BE493E">
      <w:pPr>
        <w:pStyle w:val="ListParagraph"/>
        <w:rPr>
          <w:sz w:val="22"/>
          <w:szCs w:val="22"/>
        </w:rPr>
      </w:pPr>
    </w:p>
    <w:p w14:paraId="7D7A4453" w14:textId="32230336" w:rsidR="00856978" w:rsidRPr="0096602C" w:rsidRDefault="00856978" w:rsidP="009C71A5">
      <w:pPr>
        <w:pStyle w:val="ListParagraph"/>
        <w:numPr>
          <w:ilvl w:val="0"/>
          <w:numId w:val="1"/>
        </w:numPr>
        <w:spacing w:after="160"/>
        <w:ind w:left="0"/>
        <w:jc w:val="both"/>
        <w:rPr>
          <w:sz w:val="22"/>
          <w:szCs w:val="22"/>
        </w:rPr>
      </w:pPr>
      <w:r w:rsidRPr="0096602C">
        <w:rPr>
          <w:sz w:val="22"/>
          <w:szCs w:val="22"/>
        </w:rPr>
        <w:t xml:space="preserve">-The Response to the Questionnaire indicates that no sanction was imposed on </w:t>
      </w:r>
      <w:r w:rsidR="008E778F" w:rsidRPr="0096602C">
        <w:rPr>
          <w:sz w:val="22"/>
          <w:szCs w:val="22"/>
        </w:rPr>
        <w:t>any financial</w:t>
      </w:r>
      <w:r w:rsidRPr="0096602C">
        <w:rPr>
          <w:sz w:val="22"/>
          <w:szCs w:val="22"/>
        </w:rPr>
        <w:t xml:space="preserve"> institution, either inside or outside Guyana. </w:t>
      </w:r>
      <w:r w:rsidRPr="0096602C">
        <w:rPr>
          <w:rStyle w:val="FootnoteReference"/>
          <w:sz w:val="22"/>
          <w:szCs w:val="22"/>
          <w:lang w:val="es-CR"/>
        </w:rPr>
        <w:footnoteReference w:id="161"/>
      </w:r>
    </w:p>
    <w:p w14:paraId="3F764571" w14:textId="32C036C8" w:rsidR="00856978" w:rsidRPr="0096602C" w:rsidRDefault="00856978" w:rsidP="009C71A5">
      <w:pPr>
        <w:pStyle w:val="ListParagraph"/>
        <w:numPr>
          <w:ilvl w:val="0"/>
          <w:numId w:val="1"/>
        </w:numPr>
        <w:spacing w:after="160"/>
        <w:ind w:left="0"/>
        <w:jc w:val="both"/>
        <w:rPr>
          <w:color w:val="000000"/>
          <w:sz w:val="22"/>
          <w:szCs w:val="22"/>
        </w:rPr>
      </w:pPr>
      <w:r w:rsidRPr="0096602C">
        <w:rPr>
          <w:sz w:val="22"/>
          <w:szCs w:val="22"/>
        </w:rPr>
        <w:t xml:space="preserve">-During the on-site visit, this Committee was informed that the above data are related to money laundering and not to acts of corruption. Given the information made available to it, the Committee is unable to conduct a comprehensive analysis of the provision of assistance and cooperation related to information held by financial entities in Guyana, related to the investigation and punishment of acts of corruption; nor can it ascertain whether requests were formulated by States parties to the Convention; or based on provisions of the Convention. Therefore, this Committee considers that the country under review could benefit from drawing up and publishing results in this regard. (See Recommendations </w:t>
      </w:r>
      <w:r w:rsidRPr="00C02EA5">
        <w:rPr>
          <w:sz w:val="22"/>
          <w:szCs w:val="22"/>
          <w:highlight w:val="lightGray"/>
        </w:rPr>
        <w:t>1.4.</w:t>
      </w:r>
      <w:r w:rsidR="00117B57" w:rsidRPr="00C02EA5">
        <w:rPr>
          <w:sz w:val="22"/>
          <w:szCs w:val="22"/>
          <w:highlight w:val="lightGray"/>
        </w:rPr>
        <w:t>2</w:t>
      </w:r>
      <w:r w:rsidRPr="00C02EA5">
        <w:rPr>
          <w:sz w:val="22"/>
          <w:szCs w:val="22"/>
          <w:highlight w:val="lightGray"/>
        </w:rPr>
        <w:t xml:space="preserve"> and 1.4.</w:t>
      </w:r>
      <w:r w:rsidR="00117B57" w:rsidRPr="00C02EA5">
        <w:rPr>
          <w:sz w:val="22"/>
          <w:szCs w:val="22"/>
          <w:highlight w:val="lightGray"/>
        </w:rPr>
        <w:t>3</w:t>
      </w:r>
      <w:r w:rsidRPr="00C02EA5">
        <w:rPr>
          <w:sz w:val="22"/>
          <w:szCs w:val="22"/>
          <w:highlight w:val="lightGray"/>
        </w:rPr>
        <w:t xml:space="preserve"> in Section 1.4</w:t>
      </w:r>
      <w:r w:rsidRPr="0096602C">
        <w:rPr>
          <w:sz w:val="22"/>
          <w:szCs w:val="22"/>
        </w:rPr>
        <w:t xml:space="preserve"> of Chapter II of this Report).</w:t>
      </w:r>
    </w:p>
    <w:p w14:paraId="3752E85A" w14:textId="026E006F" w:rsidR="00856978" w:rsidRPr="0096602C" w:rsidRDefault="009B073D" w:rsidP="009B073D">
      <w:pPr>
        <w:pStyle w:val="ListParagraph"/>
        <w:tabs>
          <w:tab w:val="left" w:pos="1177"/>
        </w:tabs>
        <w:spacing w:after="160"/>
        <w:ind w:left="0"/>
        <w:jc w:val="both"/>
        <w:rPr>
          <w:sz w:val="22"/>
          <w:szCs w:val="22"/>
        </w:rPr>
      </w:pPr>
      <w:r>
        <w:rPr>
          <w:sz w:val="22"/>
          <w:szCs w:val="22"/>
        </w:rPr>
        <w:tab/>
      </w:r>
    </w:p>
    <w:p w14:paraId="02A8988B" w14:textId="77777777" w:rsidR="00856978" w:rsidRPr="0096602C" w:rsidRDefault="00856978" w:rsidP="00BE493E">
      <w:pPr>
        <w:pStyle w:val="ListParagraph"/>
        <w:numPr>
          <w:ilvl w:val="1"/>
          <w:numId w:val="28"/>
        </w:numPr>
        <w:ind w:left="720"/>
        <w:rPr>
          <w:b/>
          <w:bCs/>
          <w:sz w:val="22"/>
          <w:szCs w:val="22"/>
        </w:rPr>
      </w:pPr>
      <w:r w:rsidRPr="0096602C">
        <w:rPr>
          <w:b/>
          <w:bCs/>
          <w:sz w:val="22"/>
          <w:szCs w:val="22"/>
        </w:rPr>
        <w:t>Conclusions and recommendations</w:t>
      </w:r>
    </w:p>
    <w:p w14:paraId="18F0C9CA" w14:textId="77777777" w:rsidR="00856978" w:rsidRPr="0096602C" w:rsidRDefault="00856978" w:rsidP="00BE493E">
      <w:pPr>
        <w:rPr>
          <w:sz w:val="22"/>
          <w:szCs w:val="22"/>
        </w:rPr>
      </w:pPr>
    </w:p>
    <w:p w14:paraId="687A1430" w14:textId="77777777" w:rsidR="00856978" w:rsidRPr="0096602C" w:rsidRDefault="00856978" w:rsidP="009C71A5">
      <w:pPr>
        <w:pStyle w:val="ListParagraph"/>
        <w:numPr>
          <w:ilvl w:val="0"/>
          <w:numId w:val="1"/>
        </w:numPr>
        <w:spacing w:after="160"/>
        <w:ind w:left="0"/>
        <w:jc w:val="both"/>
        <w:rPr>
          <w:sz w:val="22"/>
          <w:szCs w:val="22"/>
        </w:rPr>
      </w:pPr>
      <w:r w:rsidRPr="0096602C">
        <w:rPr>
          <w:sz w:val="22"/>
          <w:szCs w:val="22"/>
        </w:rPr>
        <w:t xml:space="preserve">Based on its review of the implementation of Article XVI of the Convention in the country under review, the Committee offers the following conclusion: </w:t>
      </w:r>
    </w:p>
    <w:p w14:paraId="2E65630F" w14:textId="352934B8" w:rsidR="00856978" w:rsidRPr="0096602C" w:rsidRDefault="00856978" w:rsidP="007410D2">
      <w:pPr>
        <w:suppressAutoHyphens/>
        <w:ind w:left="708"/>
        <w:jc w:val="both"/>
        <w:rPr>
          <w:b/>
          <w:bCs/>
          <w:sz w:val="22"/>
          <w:szCs w:val="22"/>
        </w:rPr>
      </w:pPr>
      <w:r w:rsidRPr="0096602C">
        <w:rPr>
          <w:b/>
          <w:bCs/>
          <w:sz w:val="22"/>
          <w:szCs w:val="22"/>
        </w:rPr>
        <w:t>Guyana has adopted measures regarding assistance with respect to Bank Secrecy, as described in Chapter III, Section 1</w:t>
      </w:r>
      <w:r w:rsidR="00530FD8">
        <w:rPr>
          <w:b/>
          <w:bCs/>
          <w:sz w:val="22"/>
          <w:szCs w:val="22"/>
        </w:rPr>
        <w:t>.1</w:t>
      </w:r>
      <w:r w:rsidRPr="0096602C">
        <w:rPr>
          <w:b/>
          <w:bCs/>
          <w:sz w:val="22"/>
          <w:szCs w:val="22"/>
        </w:rPr>
        <w:t xml:space="preserve"> of this Report.</w:t>
      </w:r>
    </w:p>
    <w:p w14:paraId="7701EA26" w14:textId="77777777" w:rsidR="00C85B3C" w:rsidRPr="0096602C" w:rsidRDefault="00C85B3C" w:rsidP="00C85B3C">
      <w:pPr>
        <w:suppressAutoHyphens/>
        <w:ind w:left="708"/>
        <w:jc w:val="both"/>
        <w:rPr>
          <w:sz w:val="22"/>
          <w:szCs w:val="22"/>
        </w:rPr>
      </w:pPr>
    </w:p>
    <w:p w14:paraId="1F80BBCD" w14:textId="77777777" w:rsidR="00C85B3C" w:rsidRPr="0096602C" w:rsidRDefault="00C85B3C" w:rsidP="00C85B3C">
      <w:pPr>
        <w:pStyle w:val="ListParagraph"/>
        <w:numPr>
          <w:ilvl w:val="0"/>
          <w:numId w:val="1"/>
        </w:numPr>
        <w:spacing w:after="160"/>
        <w:ind w:left="0"/>
        <w:jc w:val="both"/>
        <w:rPr>
          <w:sz w:val="22"/>
          <w:szCs w:val="22"/>
        </w:rPr>
      </w:pPr>
      <w:proofErr w:type="gramStart"/>
      <w:r w:rsidRPr="0096602C">
        <w:rPr>
          <w:sz w:val="22"/>
          <w:szCs w:val="22"/>
        </w:rPr>
        <w:t>In light of</w:t>
      </w:r>
      <w:proofErr w:type="gramEnd"/>
      <w:r w:rsidRPr="0096602C">
        <w:rPr>
          <w:sz w:val="22"/>
          <w:szCs w:val="22"/>
        </w:rPr>
        <w:t xml:space="preserve"> the observations made in</w:t>
      </w:r>
      <w:r>
        <w:rPr>
          <w:sz w:val="22"/>
          <w:szCs w:val="22"/>
        </w:rPr>
        <w:t xml:space="preserve"> sections 1.1., 1.2. and 1.3.</w:t>
      </w:r>
      <w:r w:rsidRPr="0096602C">
        <w:rPr>
          <w:sz w:val="22"/>
          <w:szCs w:val="22"/>
        </w:rPr>
        <w:t>, the Committee suggests that the country under review consider the following recommendations:</w:t>
      </w:r>
    </w:p>
    <w:p w14:paraId="541560E4" w14:textId="53024AEB" w:rsidR="00C85B3C" w:rsidRPr="008C5366" w:rsidRDefault="00C85B3C" w:rsidP="00C85B3C">
      <w:pPr>
        <w:ind w:left="708" w:hanging="708"/>
        <w:jc w:val="both"/>
        <w:rPr>
          <w:sz w:val="22"/>
          <w:szCs w:val="22"/>
        </w:rPr>
      </w:pPr>
      <w:r w:rsidRPr="008C5366">
        <w:rPr>
          <w:sz w:val="22"/>
          <w:szCs w:val="22"/>
        </w:rPr>
        <w:t>1.4.1.</w:t>
      </w:r>
      <w:r w:rsidRPr="008C5366">
        <w:rPr>
          <w:sz w:val="22"/>
          <w:szCs w:val="22"/>
        </w:rPr>
        <w:tab/>
        <w:t xml:space="preserve">Adopt such measures as it deems appropriate, in accordance with its legal system, aimed at promoting greater use of the Convention as one of the legal bases for requests for the lifting of bank secrecy that it makes to other States Parties to the Convention, including a periodic comprehensive program of dissemination and training for competent authorities and officials, so that they are familiar with and can apply the mutual assistance provisions on the investigation or prosecution of acts of corruption provided for in the Convention, in particular those relating to bank secrecy, as well as those provided for in other conventions signed by the country that relate to this matter. (See paragraph </w:t>
      </w:r>
      <w:r w:rsidRPr="00C02EA5">
        <w:rPr>
          <w:sz w:val="22"/>
          <w:szCs w:val="22"/>
          <w:highlight w:val="lightGray"/>
        </w:rPr>
        <w:t>24</w:t>
      </w:r>
      <w:r w:rsidR="00B164F1" w:rsidRPr="00C02EA5">
        <w:rPr>
          <w:sz w:val="22"/>
          <w:szCs w:val="22"/>
          <w:highlight w:val="lightGray"/>
        </w:rPr>
        <w:t>2</w:t>
      </w:r>
      <w:r w:rsidRPr="008C5366">
        <w:rPr>
          <w:sz w:val="22"/>
          <w:szCs w:val="22"/>
        </w:rPr>
        <w:t xml:space="preserve"> in Section </w:t>
      </w:r>
      <w:r w:rsidRPr="00C02EA5">
        <w:rPr>
          <w:sz w:val="22"/>
          <w:szCs w:val="22"/>
        </w:rPr>
        <w:t>1.2.</w:t>
      </w:r>
      <w:r w:rsidRPr="008C5366">
        <w:rPr>
          <w:sz w:val="22"/>
          <w:szCs w:val="22"/>
        </w:rPr>
        <w:t xml:space="preserve"> of Chapter III of this Report.)</w:t>
      </w:r>
    </w:p>
    <w:p w14:paraId="5332FAC5" w14:textId="77777777" w:rsidR="00C85B3C" w:rsidRPr="008C5366" w:rsidRDefault="00C85B3C" w:rsidP="00C85B3C">
      <w:pPr>
        <w:ind w:left="708" w:hanging="708"/>
        <w:rPr>
          <w:sz w:val="22"/>
          <w:szCs w:val="22"/>
        </w:rPr>
      </w:pPr>
    </w:p>
    <w:p w14:paraId="65CB3FA4" w14:textId="34DB9C94" w:rsidR="00C85B3C" w:rsidRPr="00967257" w:rsidRDefault="00C85B3C" w:rsidP="00C85B3C">
      <w:pPr>
        <w:ind w:left="708" w:hanging="708"/>
        <w:rPr>
          <w:sz w:val="22"/>
          <w:szCs w:val="22"/>
        </w:rPr>
      </w:pPr>
      <w:r w:rsidRPr="008C5366">
        <w:rPr>
          <w:sz w:val="22"/>
          <w:szCs w:val="22"/>
        </w:rPr>
        <w:t>1.4.2.</w:t>
      </w:r>
      <w:r w:rsidRPr="007D05CE">
        <w:rPr>
          <w:color w:val="FF0000"/>
          <w:sz w:val="22"/>
          <w:szCs w:val="22"/>
        </w:rPr>
        <w:tab/>
      </w:r>
      <w:r w:rsidRPr="00A0553A">
        <w:rPr>
          <w:rStyle w:val="normaltextrun"/>
          <w:color w:val="4F81BD" w:themeColor="accent1"/>
          <w:sz w:val="22"/>
          <w:szCs w:val="22"/>
        </w:rPr>
        <w:t>Maintain</w:t>
      </w:r>
      <w:r w:rsidR="00890F76" w:rsidRPr="00A0553A">
        <w:rPr>
          <w:color w:val="4F81BD" w:themeColor="accent1"/>
          <w:sz w:val="22"/>
          <w:szCs w:val="22"/>
        </w:rPr>
        <w:t xml:space="preserve"> </w:t>
      </w:r>
      <w:r w:rsidR="0070056D" w:rsidRPr="00A0553A">
        <w:rPr>
          <w:color w:val="4F81BD" w:themeColor="accent1"/>
          <w:sz w:val="22"/>
          <w:szCs w:val="22"/>
        </w:rPr>
        <w:t>statistics</w:t>
      </w:r>
      <w:r w:rsidR="00890F76" w:rsidRPr="00A0553A">
        <w:rPr>
          <w:color w:val="4F81BD" w:themeColor="accent1"/>
          <w:sz w:val="22"/>
          <w:szCs w:val="22"/>
        </w:rPr>
        <w:t xml:space="preserve"> </w:t>
      </w:r>
      <w:r w:rsidRPr="00967257">
        <w:rPr>
          <w:sz w:val="22"/>
          <w:szCs w:val="22"/>
        </w:rPr>
        <w:t xml:space="preserve">on the number of requests for assistance received from a State Party to the Inter-American Convention against Corruption on information held by a financial institution, that is related to an investigation of an act of corruption. (See </w:t>
      </w:r>
      <w:r w:rsidRPr="00C02EA5">
        <w:rPr>
          <w:sz w:val="22"/>
          <w:szCs w:val="22"/>
          <w:highlight w:val="lightGray"/>
        </w:rPr>
        <w:t>paragraph 24</w:t>
      </w:r>
      <w:r w:rsidR="00C02EA5" w:rsidRPr="00C02EA5">
        <w:rPr>
          <w:sz w:val="22"/>
          <w:szCs w:val="22"/>
          <w:highlight w:val="lightGray"/>
        </w:rPr>
        <w:t>7</w:t>
      </w:r>
      <w:r w:rsidRPr="00967257">
        <w:rPr>
          <w:sz w:val="22"/>
          <w:szCs w:val="22"/>
        </w:rPr>
        <w:t xml:space="preserve"> in </w:t>
      </w:r>
      <w:r w:rsidRPr="00C02EA5">
        <w:rPr>
          <w:sz w:val="22"/>
          <w:szCs w:val="22"/>
        </w:rPr>
        <w:t>section 1.3</w:t>
      </w:r>
      <w:r w:rsidRPr="00967257">
        <w:rPr>
          <w:sz w:val="22"/>
          <w:szCs w:val="22"/>
        </w:rPr>
        <w:t xml:space="preserve"> of Chapter III of this Report.)</w:t>
      </w:r>
    </w:p>
    <w:p w14:paraId="41555BE2" w14:textId="77777777" w:rsidR="00C85B3C" w:rsidRDefault="00C85B3C" w:rsidP="00C85B3C">
      <w:pPr>
        <w:ind w:left="708" w:hanging="708"/>
        <w:rPr>
          <w:color w:val="FF0000"/>
          <w:sz w:val="22"/>
          <w:szCs w:val="22"/>
        </w:rPr>
      </w:pPr>
    </w:p>
    <w:p w14:paraId="02B2B6C3" w14:textId="67C1BF2E" w:rsidR="00C85B3C" w:rsidRPr="00967257" w:rsidRDefault="00C85B3C" w:rsidP="00C85B3C">
      <w:pPr>
        <w:ind w:left="708" w:hanging="708"/>
        <w:rPr>
          <w:sz w:val="22"/>
          <w:szCs w:val="22"/>
        </w:rPr>
      </w:pPr>
      <w:r w:rsidRPr="00A0553A">
        <w:rPr>
          <w:color w:val="4F81BD" w:themeColor="accent1"/>
          <w:sz w:val="22"/>
          <w:szCs w:val="22"/>
        </w:rPr>
        <w:t>1.4.3.</w:t>
      </w:r>
      <w:r w:rsidRPr="00A0553A">
        <w:rPr>
          <w:color w:val="4F81BD" w:themeColor="accent1"/>
          <w:sz w:val="22"/>
          <w:szCs w:val="22"/>
        </w:rPr>
        <w:tab/>
        <w:t xml:space="preserve">Maintain </w:t>
      </w:r>
      <w:r w:rsidR="00D30C16" w:rsidRPr="00A0553A">
        <w:rPr>
          <w:color w:val="4F81BD" w:themeColor="accent1"/>
          <w:sz w:val="22"/>
          <w:szCs w:val="22"/>
        </w:rPr>
        <w:t>statistics</w:t>
      </w:r>
      <w:r w:rsidR="00890F76" w:rsidRPr="00A0553A">
        <w:rPr>
          <w:color w:val="4F81BD" w:themeColor="accent1"/>
          <w:sz w:val="22"/>
          <w:szCs w:val="22"/>
        </w:rPr>
        <w:t xml:space="preserve"> </w:t>
      </w:r>
      <w:r w:rsidRPr="00967257">
        <w:rPr>
          <w:sz w:val="22"/>
          <w:szCs w:val="22"/>
        </w:rPr>
        <w:t xml:space="preserve">on the number of requests made to other States Parties of the Inter-American Convention against Corruption, on information held by financial institutions located in the requested State, that is related to an investigation of an act of corruption, as well as the number of requests denied because of bank secrecy. (See </w:t>
      </w:r>
      <w:r w:rsidRPr="00C02EA5">
        <w:rPr>
          <w:sz w:val="22"/>
          <w:szCs w:val="22"/>
          <w:highlight w:val="lightGray"/>
        </w:rPr>
        <w:t>paragraph 24</w:t>
      </w:r>
      <w:r w:rsidR="00C02EA5" w:rsidRPr="00C02EA5">
        <w:rPr>
          <w:sz w:val="22"/>
          <w:szCs w:val="22"/>
          <w:highlight w:val="lightGray"/>
        </w:rPr>
        <w:t>7</w:t>
      </w:r>
      <w:r w:rsidRPr="00967257">
        <w:rPr>
          <w:sz w:val="22"/>
          <w:szCs w:val="22"/>
        </w:rPr>
        <w:t xml:space="preserve"> in </w:t>
      </w:r>
      <w:r w:rsidRPr="00C02EA5">
        <w:rPr>
          <w:sz w:val="22"/>
          <w:szCs w:val="22"/>
        </w:rPr>
        <w:t>section 1.3</w:t>
      </w:r>
      <w:r w:rsidRPr="00967257">
        <w:rPr>
          <w:sz w:val="22"/>
          <w:szCs w:val="22"/>
        </w:rPr>
        <w:t xml:space="preserve"> of Chapter III of this Report.)</w:t>
      </w:r>
    </w:p>
    <w:p w14:paraId="5F0AF778" w14:textId="77777777" w:rsidR="00856978" w:rsidRDefault="00856978" w:rsidP="009D6193">
      <w:pPr>
        <w:autoSpaceDE w:val="0"/>
        <w:autoSpaceDN w:val="0"/>
        <w:adjustRightInd w:val="0"/>
        <w:ind w:left="708" w:hanging="708"/>
        <w:jc w:val="both"/>
        <w:rPr>
          <w:sz w:val="22"/>
          <w:szCs w:val="22"/>
        </w:rPr>
      </w:pPr>
    </w:p>
    <w:p w14:paraId="494DCC4A" w14:textId="77777777" w:rsidR="00B906CF" w:rsidRPr="0096602C" w:rsidRDefault="00B906CF" w:rsidP="009D6193">
      <w:pPr>
        <w:autoSpaceDE w:val="0"/>
        <w:autoSpaceDN w:val="0"/>
        <w:adjustRightInd w:val="0"/>
        <w:ind w:left="708" w:hanging="708"/>
        <w:jc w:val="both"/>
        <w:rPr>
          <w:sz w:val="22"/>
          <w:szCs w:val="22"/>
        </w:rPr>
      </w:pPr>
    </w:p>
    <w:p w14:paraId="42C491A2" w14:textId="77777777" w:rsidR="00856978" w:rsidRPr="0096602C" w:rsidRDefault="00856978" w:rsidP="00757EE9">
      <w:pPr>
        <w:numPr>
          <w:ilvl w:val="0"/>
          <w:numId w:val="3"/>
        </w:numPr>
        <w:tabs>
          <w:tab w:val="clear" w:pos="1080"/>
          <w:tab w:val="num" w:pos="360"/>
        </w:tabs>
        <w:ind w:left="360" w:hanging="360"/>
        <w:jc w:val="both"/>
        <w:rPr>
          <w:sz w:val="22"/>
          <w:szCs w:val="22"/>
        </w:rPr>
      </w:pPr>
      <w:r w:rsidRPr="0096602C">
        <w:rPr>
          <w:b/>
          <w:bCs/>
          <w:sz w:val="22"/>
          <w:szCs w:val="22"/>
        </w:rPr>
        <w:t xml:space="preserve">BEST PRACTICES </w:t>
      </w:r>
    </w:p>
    <w:p w14:paraId="0A13C1EE" w14:textId="77777777" w:rsidR="00856978" w:rsidRPr="0096602C" w:rsidRDefault="00856978" w:rsidP="00757EE9">
      <w:pPr>
        <w:pStyle w:val="ListParagraph"/>
        <w:ind w:left="10"/>
        <w:jc w:val="both"/>
        <w:rPr>
          <w:sz w:val="22"/>
          <w:szCs w:val="22"/>
        </w:rPr>
      </w:pPr>
    </w:p>
    <w:p w14:paraId="33038547"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The country under review identified four best practices regarding implementation of the provisions of the Convention selected for the Third and Sixth Rounds.</w:t>
      </w:r>
      <w:r w:rsidRPr="0096602C">
        <w:rPr>
          <w:rStyle w:val="FootnoteReference"/>
          <w:sz w:val="22"/>
          <w:szCs w:val="22"/>
        </w:rPr>
        <w:footnoteReference w:id="162"/>
      </w:r>
      <w:r w:rsidRPr="0096602C">
        <w:rPr>
          <w:position w:val="8"/>
          <w:sz w:val="22"/>
          <w:szCs w:val="22"/>
        </w:rPr>
        <w:t xml:space="preserve"> </w:t>
      </w:r>
    </w:p>
    <w:p w14:paraId="291CC904" w14:textId="77777777" w:rsidR="00856978" w:rsidRPr="0096602C" w:rsidRDefault="00856978" w:rsidP="00757EE9">
      <w:pPr>
        <w:jc w:val="both"/>
        <w:rPr>
          <w:sz w:val="22"/>
          <w:szCs w:val="22"/>
        </w:rPr>
      </w:pPr>
    </w:p>
    <w:p w14:paraId="50585839" w14:textId="77777777" w:rsidR="00856978" w:rsidRPr="0096602C" w:rsidRDefault="00856978" w:rsidP="00757EE9">
      <w:pPr>
        <w:jc w:val="both"/>
        <w:rPr>
          <w:b/>
          <w:bCs/>
          <w:sz w:val="22"/>
          <w:szCs w:val="22"/>
          <w:u w:val="single"/>
        </w:rPr>
      </w:pPr>
      <w:r w:rsidRPr="0096602C">
        <w:rPr>
          <w:b/>
          <w:bCs/>
          <w:sz w:val="22"/>
          <w:szCs w:val="22"/>
          <w:u w:val="single"/>
        </w:rPr>
        <w:t>First Best Practice: Conflict of Interest Code.</w:t>
      </w:r>
    </w:p>
    <w:p w14:paraId="683D5E44" w14:textId="77777777" w:rsidR="00856978" w:rsidRPr="0096602C" w:rsidRDefault="00856978" w:rsidP="00757EE9">
      <w:pPr>
        <w:jc w:val="both"/>
        <w:rPr>
          <w:sz w:val="22"/>
          <w:szCs w:val="22"/>
          <w:u w:val="single"/>
        </w:rPr>
      </w:pPr>
    </w:p>
    <w:p w14:paraId="1556558F"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Institution</w:t>
      </w:r>
      <w:r w:rsidRPr="0096602C">
        <w:rPr>
          <w:sz w:val="22"/>
          <w:szCs w:val="22"/>
        </w:rPr>
        <w:t>: Audit Office of Guyana.</w:t>
      </w:r>
    </w:p>
    <w:p w14:paraId="2C1D1648" w14:textId="77777777" w:rsidR="00856978" w:rsidRPr="0096602C" w:rsidRDefault="00856978" w:rsidP="00757EE9">
      <w:pPr>
        <w:jc w:val="both"/>
        <w:rPr>
          <w:sz w:val="22"/>
          <w:szCs w:val="22"/>
        </w:rPr>
      </w:pPr>
    </w:p>
    <w:p w14:paraId="72EC9EFF"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Description: </w:t>
      </w:r>
      <w:r w:rsidRPr="0096602C">
        <w:rPr>
          <w:sz w:val="22"/>
          <w:szCs w:val="22"/>
        </w:rPr>
        <w:t>The Auditor General, appointed according to Article 223 of Guyana's Constitution, operates independently, producing unbiased work free from external influence.</w:t>
      </w:r>
    </w:p>
    <w:p w14:paraId="7A9C8A7A" w14:textId="77777777" w:rsidR="00856978" w:rsidRPr="0096602C" w:rsidRDefault="00856978" w:rsidP="00757EE9">
      <w:pPr>
        <w:pStyle w:val="ListParagraph"/>
        <w:suppressAutoHyphens/>
        <w:ind w:left="10"/>
        <w:jc w:val="both"/>
        <w:rPr>
          <w:sz w:val="22"/>
          <w:szCs w:val="22"/>
        </w:rPr>
      </w:pPr>
    </w:p>
    <w:p w14:paraId="6279759C"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To ensure integrity, all staff must sign a Conflict-of-Interest Declaration, emphasizing adherence to a Conflict-of-Interest Code underpinning potential consequences for violations. These procedures took effect with the formation of the Audit Office of Guyana in 2005, governed by the Audit Act of 2004.</w:t>
      </w:r>
    </w:p>
    <w:p w14:paraId="68A1D549" w14:textId="77777777" w:rsidR="00856978" w:rsidRPr="0096602C" w:rsidRDefault="00856978" w:rsidP="00757EE9">
      <w:pPr>
        <w:jc w:val="both"/>
        <w:rPr>
          <w:sz w:val="22"/>
          <w:szCs w:val="22"/>
        </w:rPr>
      </w:pPr>
    </w:p>
    <w:p w14:paraId="6DC46E59" w14:textId="77777777" w:rsidR="00877ECA" w:rsidRPr="008C5366" w:rsidRDefault="00856978" w:rsidP="009C71A5">
      <w:pPr>
        <w:pStyle w:val="ListParagraph"/>
        <w:numPr>
          <w:ilvl w:val="0"/>
          <w:numId w:val="1"/>
        </w:numPr>
        <w:suppressAutoHyphens/>
        <w:ind w:left="10"/>
        <w:jc w:val="both"/>
        <w:rPr>
          <w:sz w:val="22"/>
          <w:szCs w:val="22"/>
        </w:rPr>
      </w:pPr>
      <w:r w:rsidRPr="0096602C">
        <w:rPr>
          <w:sz w:val="22"/>
          <w:szCs w:val="22"/>
        </w:rPr>
        <w:t>Currently, the Integrity Commission Act is under review to enhance conflict-of-interest provisions, motivated by the need to prevent staff from investigating matters involving their affiliations in a small nation.</w:t>
      </w:r>
    </w:p>
    <w:p w14:paraId="23CA3396" w14:textId="77777777" w:rsidR="00877ECA" w:rsidRPr="008C5366" w:rsidRDefault="00877ECA" w:rsidP="00877ECA">
      <w:pPr>
        <w:pStyle w:val="ListParagraph"/>
        <w:rPr>
          <w:sz w:val="22"/>
          <w:szCs w:val="22"/>
        </w:rPr>
      </w:pPr>
    </w:p>
    <w:p w14:paraId="6B14A26B" w14:textId="3F6C4C8F" w:rsidR="00877ECA" w:rsidRPr="008C5366" w:rsidRDefault="00877ECA" w:rsidP="009C71A5">
      <w:pPr>
        <w:pStyle w:val="ListParagraph"/>
        <w:numPr>
          <w:ilvl w:val="0"/>
          <w:numId w:val="1"/>
        </w:numPr>
        <w:suppressAutoHyphens/>
        <w:ind w:left="10"/>
        <w:jc w:val="both"/>
        <w:rPr>
          <w:sz w:val="22"/>
          <w:szCs w:val="22"/>
        </w:rPr>
      </w:pPr>
      <w:r w:rsidRPr="008C5366">
        <w:rPr>
          <w:sz w:val="22"/>
          <w:szCs w:val="22"/>
        </w:rPr>
        <w:t>Also, the Integrity Commission has increased communication efforts as part of a broader strategy to address the challenge of recognizing and reporting any reasonable suspicion of a conflict of interest in public office. The outreach team engages with the public officers to explain the intricacies of an actual conflict of interest and the possibility of the mere perception that a conflict of interest may arise. Persons are encouraged to file complaints with the office upon suspicion of any such breach.</w:t>
      </w:r>
    </w:p>
    <w:p w14:paraId="11A7CF25" w14:textId="77777777" w:rsidR="00877ECA" w:rsidRPr="008C5366" w:rsidRDefault="00877ECA" w:rsidP="00DA1B7F">
      <w:pPr>
        <w:pStyle w:val="ListParagraph"/>
        <w:suppressAutoHyphens/>
        <w:jc w:val="both"/>
        <w:rPr>
          <w:sz w:val="22"/>
          <w:szCs w:val="22"/>
        </w:rPr>
      </w:pPr>
    </w:p>
    <w:p w14:paraId="4241A31C" w14:textId="4E461A34" w:rsidR="00877ECA" w:rsidRPr="008C5366" w:rsidRDefault="00877ECA" w:rsidP="009C71A5">
      <w:pPr>
        <w:pStyle w:val="ListParagraph"/>
        <w:numPr>
          <w:ilvl w:val="0"/>
          <w:numId w:val="1"/>
        </w:numPr>
        <w:suppressAutoHyphens/>
        <w:ind w:left="10"/>
        <w:jc w:val="both"/>
        <w:rPr>
          <w:sz w:val="22"/>
          <w:szCs w:val="22"/>
        </w:rPr>
      </w:pPr>
      <w:r w:rsidRPr="008C5366">
        <w:rPr>
          <w:sz w:val="22"/>
          <w:szCs w:val="22"/>
        </w:rPr>
        <w:t xml:space="preserve">Where a public officer is uncertain of his standing in any </w:t>
      </w:r>
      <w:r w:rsidR="008C5366" w:rsidRPr="008C5366">
        <w:rPr>
          <w:sz w:val="22"/>
          <w:szCs w:val="22"/>
        </w:rPr>
        <w:t>instance</w:t>
      </w:r>
      <w:r w:rsidRPr="008C5366">
        <w:rPr>
          <w:sz w:val="22"/>
          <w:szCs w:val="22"/>
        </w:rPr>
        <w:t>, the Commission also encourages the public officer to submit a request for an advisory opinion on the issue. The Commission continues to receive these requests through email and letter correspondence.</w:t>
      </w:r>
    </w:p>
    <w:p w14:paraId="25957C22" w14:textId="77777777" w:rsidR="00045882" w:rsidRPr="008C5366" w:rsidRDefault="00045882" w:rsidP="00045882">
      <w:pPr>
        <w:pStyle w:val="ListParagraph"/>
        <w:rPr>
          <w:sz w:val="22"/>
          <w:szCs w:val="22"/>
        </w:rPr>
      </w:pPr>
    </w:p>
    <w:p w14:paraId="7B2ED69D"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The Audit Office adheres to international auditing standards like INTOSAI and IFAC codes of ethics, designed for National and State Agencies, promoting transparency and ethical conduct.</w:t>
      </w:r>
    </w:p>
    <w:p w14:paraId="4EEC37D3" w14:textId="77777777" w:rsidR="00856978" w:rsidRPr="0096602C" w:rsidRDefault="00856978" w:rsidP="00757EE9">
      <w:pPr>
        <w:pStyle w:val="ListParagraph"/>
        <w:suppressAutoHyphens/>
        <w:ind w:left="10"/>
        <w:jc w:val="both"/>
        <w:rPr>
          <w:sz w:val="22"/>
          <w:szCs w:val="22"/>
        </w:rPr>
      </w:pPr>
    </w:p>
    <w:p w14:paraId="57267DFB" w14:textId="77777777" w:rsidR="00856978" w:rsidRPr="0096602C" w:rsidRDefault="00856978" w:rsidP="009C71A5">
      <w:pPr>
        <w:pStyle w:val="ListParagraph"/>
        <w:numPr>
          <w:ilvl w:val="0"/>
          <w:numId w:val="1"/>
        </w:numPr>
        <w:suppressAutoHyphens/>
        <w:ind w:left="10"/>
        <w:jc w:val="both"/>
        <w:rPr>
          <w:sz w:val="22"/>
          <w:szCs w:val="22"/>
          <w:u w:val="single"/>
        </w:rPr>
      </w:pPr>
      <w:r w:rsidRPr="0096602C">
        <w:rPr>
          <w:sz w:val="22"/>
          <w:szCs w:val="22"/>
          <w:u w:val="single"/>
        </w:rPr>
        <w:t xml:space="preserve">Implementation: </w:t>
      </w:r>
      <w:r w:rsidRPr="0096602C">
        <w:rPr>
          <w:sz w:val="22"/>
          <w:szCs w:val="22"/>
        </w:rPr>
        <w:t>The Conflict-of-Interest Code is implemented before any audit commences.</w:t>
      </w:r>
    </w:p>
    <w:p w14:paraId="7ABBE856" w14:textId="77777777" w:rsidR="00856978" w:rsidRPr="0096602C" w:rsidRDefault="00856978" w:rsidP="00757EE9">
      <w:pPr>
        <w:pStyle w:val="ListParagraph"/>
        <w:suppressAutoHyphens/>
        <w:ind w:left="10"/>
        <w:jc w:val="both"/>
        <w:rPr>
          <w:sz w:val="22"/>
          <w:szCs w:val="22"/>
          <w:u w:val="single"/>
        </w:rPr>
      </w:pPr>
    </w:p>
    <w:p w14:paraId="15CD2980"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Challenges: </w:t>
      </w:r>
      <w:r w:rsidRPr="0096602C">
        <w:rPr>
          <w:sz w:val="22"/>
          <w:szCs w:val="22"/>
        </w:rPr>
        <w:t xml:space="preserve">The challenges of implementing the Conflict-of-Interest Code are reputational risk. If conflicts of interest are managed properly, it can limit potential corruption whether actual or perceived. In addition, another outcome may be failure to act in the best interest of the Office, which may lead to lack of trust by the public in the integrity of the Office.  </w:t>
      </w:r>
    </w:p>
    <w:p w14:paraId="7ABDC985" w14:textId="77777777" w:rsidR="00856978" w:rsidRPr="0096602C" w:rsidRDefault="00856978" w:rsidP="00757EE9">
      <w:pPr>
        <w:pStyle w:val="ListParagraph"/>
        <w:suppressAutoHyphens/>
        <w:ind w:left="10"/>
        <w:jc w:val="both"/>
        <w:rPr>
          <w:sz w:val="22"/>
          <w:szCs w:val="22"/>
        </w:rPr>
      </w:pPr>
    </w:p>
    <w:p w14:paraId="5DE8F218"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Outcome: </w:t>
      </w:r>
      <w:r w:rsidRPr="0096602C">
        <w:rPr>
          <w:sz w:val="22"/>
          <w:szCs w:val="22"/>
        </w:rPr>
        <w:t xml:space="preserve">The expected outcome is to ensure the close personal or professional relationships that staff may have with an auditee or an entity the AOG has an obligation to audit, does not compromise the credibility and integrity of the AOG. </w:t>
      </w:r>
    </w:p>
    <w:p w14:paraId="4C9C6972" w14:textId="77777777" w:rsidR="00856978" w:rsidRPr="0096602C" w:rsidRDefault="00856978" w:rsidP="00757EE9">
      <w:pPr>
        <w:pStyle w:val="ListParagraph"/>
        <w:rPr>
          <w:sz w:val="22"/>
          <w:szCs w:val="22"/>
          <w:u w:val="single"/>
        </w:rPr>
      </w:pPr>
    </w:p>
    <w:p w14:paraId="27861561" w14:textId="77777777" w:rsidR="00856978" w:rsidRPr="0096602C" w:rsidRDefault="00856978" w:rsidP="009C71A5">
      <w:pPr>
        <w:pStyle w:val="ListParagraph"/>
        <w:numPr>
          <w:ilvl w:val="0"/>
          <w:numId w:val="1"/>
        </w:numPr>
        <w:suppressAutoHyphens/>
        <w:ind w:left="10"/>
        <w:jc w:val="both"/>
        <w:rPr>
          <w:sz w:val="22"/>
          <w:szCs w:val="22"/>
          <w:u w:val="single"/>
        </w:rPr>
      </w:pPr>
      <w:r w:rsidRPr="0096602C">
        <w:rPr>
          <w:sz w:val="22"/>
          <w:szCs w:val="22"/>
          <w:u w:val="single"/>
        </w:rPr>
        <w:t>Follow-up</w:t>
      </w:r>
      <w:r w:rsidRPr="0096602C">
        <w:rPr>
          <w:sz w:val="22"/>
          <w:szCs w:val="22"/>
        </w:rPr>
        <w:t xml:space="preserve">: This practice is being monitored by the Human Resource Department, the Auditor General and as required the Public Accounts Committee. </w:t>
      </w:r>
    </w:p>
    <w:p w14:paraId="5DEEF158" w14:textId="77777777" w:rsidR="00856978" w:rsidRPr="0096602C" w:rsidRDefault="00856978" w:rsidP="00757EE9">
      <w:pPr>
        <w:jc w:val="both"/>
        <w:rPr>
          <w:sz w:val="22"/>
          <w:szCs w:val="22"/>
        </w:rPr>
      </w:pPr>
    </w:p>
    <w:p w14:paraId="32ADA545" w14:textId="77777777" w:rsidR="00856978" w:rsidRPr="0096602C" w:rsidRDefault="00856978" w:rsidP="00757EE9">
      <w:pPr>
        <w:jc w:val="both"/>
        <w:rPr>
          <w:b/>
          <w:bCs/>
          <w:sz w:val="22"/>
          <w:szCs w:val="22"/>
          <w:u w:val="single"/>
        </w:rPr>
      </w:pPr>
      <w:r w:rsidRPr="0096602C">
        <w:rPr>
          <w:b/>
          <w:bCs/>
          <w:sz w:val="22"/>
          <w:szCs w:val="22"/>
          <w:u w:val="single"/>
        </w:rPr>
        <w:t>Second Best Practice: Oath of Professional Conduct</w:t>
      </w:r>
      <w:r w:rsidRPr="0096602C">
        <w:rPr>
          <w:b/>
          <w:bCs/>
          <w:sz w:val="22"/>
          <w:szCs w:val="22"/>
        </w:rPr>
        <w:t>.</w:t>
      </w:r>
    </w:p>
    <w:p w14:paraId="4AAA1BE9" w14:textId="77777777" w:rsidR="00856978" w:rsidRPr="0096602C" w:rsidRDefault="00856978" w:rsidP="00757EE9">
      <w:pPr>
        <w:jc w:val="both"/>
        <w:rPr>
          <w:b/>
          <w:bCs/>
          <w:sz w:val="22"/>
          <w:szCs w:val="22"/>
        </w:rPr>
      </w:pPr>
    </w:p>
    <w:p w14:paraId="7AFD9D4C"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Institution: </w:t>
      </w:r>
      <w:r w:rsidRPr="0096602C">
        <w:rPr>
          <w:sz w:val="22"/>
          <w:szCs w:val="22"/>
        </w:rPr>
        <w:t>Audit Office of Guyana.</w:t>
      </w:r>
    </w:p>
    <w:p w14:paraId="6E885CC6" w14:textId="77777777" w:rsidR="00856978" w:rsidRPr="0096602C" w:rsidRDefault="00856978" w:rsidP="00757EE9">
      <w:pPr>
        <w:pStyle w:val="ListParagraph"/>
        <w:suppressAutoHyphens/>
        <w:ind w:left="10"/>
        <w:jc w:val="both"/>
        <w:rPr>
          <w:sz w:val="22"/>
          <w:szCs w:val="22"/>
          <w:u w:val="single"/>
        </w:rPr>
      </w:pPr>
    </w:p>
    <w:p w14:paraId="005C14FD"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Description: </w:t>
      </w:r>
      <w:r w:rsidRPr="0096602C">
        <w:rPr>
          <w:sz w:val="22"/>
          <w:szCs w:val="22"/>
        </w:rPr>
        <w:t xml:space="preserve">All the staff </w:t>
      </w:r>
      <w:proofErr w:type="gramStart"/>
      <w:r w:rsidRPr="0096602C">
        <w:rPr>
          <w:sz w:val="22"/>
          <w:szCs w:val="22"/>
        </w:rPr>
        <w:t>have to</w:t>
      </w:r>
      <w:proofErr w:type="gramEnd"/>
      <w:r w:rsidRPr="0096602C">
        <w:rPr>
          <w:sz w:val="22"/>
          <w:szCs w:val="22"/>
        </w:rPr>
        <w:t xml:space="preserve"> sign an Oath of Professional Conduct. This is done to ensure employees understand the requirements to discharge their duties and responsibilities for and on behalf of the Auditor General, the Audit Act and the Constitutional provisions. </w:t>
      </w:r>
    </w:p>
    <w:p w14:paraId="679DE787" w14:textId="77777777" w:rsidR="00856978" w:rsidRPr="0096602C" w:rsidRDefault="00856978" w:rsidP="00757EE9">
      <w:pPr>
        <w:pStyle w:val="ListParagraph"/>
        <w:suppressAutoHyphens/>
        <w:ind w:left="10"/>
        <w:jc w:val="both"/>
        <w:rPr>
          <w:sz w:val="22"/>
          <w:szCs w:val="22"/>
          <w:u w:val="single"/>
        </w:rPr>
      </w:pPr>
    </w:p>
    <w:p w14:paraId="2FC81A09"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Reasons/Importance: </w:t>
      </w:r>
      <w:r w:rsidRPr="0096602C">
        <w:rPr>
          <w:sz w:val="22"/>
          <w:szCs w:val="22"/>
        </w:rPr>
        <w:t>The Oath of Professional Conduct is a means to ensure the Office’s image of credibility is sustained through a code of behavior to which all employees must subscribe, these include, Propriety and Integrity, Objectivity, Proficiency, Independence. This is in keeping with ISSAI 130 – Code of Ethics of INTOSAI Standards.</w:t>
      </w:r>
    </w:p>
    <w:p w14:paraId="2A9B9407" w14:textId="77777777" w:rsidR="00856978" w:rsidRPr="0096602C" w:rsidRDefault="00856978" w:rsidP="00757EE9">
      <w:pPr>
        <w:pStyle w:val="ListParagraph"/>
        <w:suppressAutoHyphens/>
        <w:ind w:left="10"/>
        <w:jc w:val="both"/>
        <w:rPr>
          <w:sz w:val="22"/>
          <w:szCs w:val="22"/>
          <w:u w:val="single"/>
        </w:rPr>
      </w:pPr>
    </w:p>
    <w:p w14:paraId="2D8A9255"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In addition, the Audit Office has also adopted the International Federation of Accountants (IFAC) – Code of Ethics standards.</w:t>
      </w:r>
    </w:p>
    <w:p w14:paraId="381C8CCA" w14:textId="77777777" w:rsidR="00856978" w:rsidRPr="0096602C" w:rsidRDefault="00856978" w:rsidP="00757EE9">
      <w:pPr>
        <w:pStyle w:val="ListParagraph"/>
        <w:suppressAutoHyphens/>
        <w:ind w:left="10"/>
        <w:jc w:val="both"/>
        <w:rPr>
          <w:sz w:val="22"/>
          <w:szCs w:val="22"/>
        </w:rPr>
      </w:pPr>
    </w:p>
    <w:p w14:paraId="3A51E6EB"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Prior to the Audit Act 2004 and the establishment of the Office of the Auditor General these statutory requirements were not in place.</w:t>
      </w:r>
    </w:p>
    <w:p w14:paraId="73148E6C" w14:textId="77777777" w:rsidR="00856978" w:rsidRPr="0096602C" w:rsidRDefault="00856978" w:rsidP="00757EE9">
      <w:pPr>
        <w:pStyle w:val="ListParagraph"/>
        <w:suppressAutoHyphens/>
        <w:ind w:left="10"/>
        <w:jc w:val="both"/>
        <w:rPr>
          <w:sz w:val="22"/>
          <w:szCs w:val="22"/>
        </w:rPr>
      </w:pPr>
    </w:p>
    <w:p w14:paraId="76A8C941"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Approach: </w:t>
      </w:r>
      <w:r w:rsidRPr="0096602C">
        <w:rPr>
          <w:sz w:val="22"/>
          <w:szCs w:val="22"/>
        </w:rPr>
        <w:t>The Office adopted the auditing standards issued by the International Organization of Supreme Audit Institutions (INTOSAI), which have been developed specifically for use by all National and State Agencies. This is in keeping with ISSAI 130 – Code of Ethics of INTOSAI Standards.</w:t>
      </w:r>
    </w:p>
    <w:p w14:paraId="443DC4EA" w14:textId="77777777" w:rsidR="00856978" w:rsidRPr="0096602C" w:rsidRDefault="00856978" w:rsidP="00757EE9">
      <w:pPr>
        <w:pStyle w:val="ListParagraph"/>
        <w:suppressAutoHyphens/>
        <w:ind w:left="10"/>
        <w:jc w:val="both"/>
        <w:rPr>
          <w:sz w:val="22"/>
          <w:szCs w:val="22"/>
          <w:u w:val="single"/>
        </w:rPr>
      </w:pPr>
    </w:p>
    <w:p w14:paraId="10B81A0E" w14:textId="77777777" w:rsidR="00856978" w:rsidRPr="0096602C" w:rsidRDefault="00856978" w:rsidP="009C71A5">
      <w:pPr>
        <w:pStyle w:val="ListParagraph"/>
        <w:numPr>
          <w:ilvl w:val="0"/>
          <w:numId w:val="1"/>
        </w:numPr>
        <w:suppressAutoHyphens/>
        <w:ind w:left="10"/>
        <w:jc w:val="both"/>
        <w:rPr>
          <w:sz w:val="22"/>
          <w:szCs w:val="22"/>
          <w:u w:val="single"/>
        </w:rPr>
      </w:pPr>
      <w:r w:rsidRPr="0096602C">
        <w:rPr>
          <w:sz w:val="22"/>
          <w:szCs w:val="22"/>
          <w:u w:val="single"/>
        </w:rPr>
        <w:t xml:space="preserve">Implementation: </w:t>
      </w:r>
      <w:r w:rsidRPr="0096602C">
        <w:rPr>
          <w:sz w:val="22"/>
          <w:szCs w:val="22"/>
        </w:rPr>
        <w:t>The Oath of Professional Conduct is signed before any audit commences.</w:t>
      </w:r>
    </w:p>
    <w:p w14:paraId="01CC44C9" w14:textId="77777777" w:rsidR="00856978" w:rsidRPr="0096602C" w:rsidRDefault="00856978" w:rsidP="00757EE9">
      <w:pPr>
        <w:pStyle w:val="ListParagraph"/>
        <w:suppressAutoHyphens/>
        <w:ind w:left="10"/>
        <w:jc w:val="both"/>
        <w:rPr>
          <w:sz w:val="22"/>
          <w:szCs w:val="22"/>
          <w:u w:val="single"/>
        </w:rPr>
      </w:pPr>
    </w:p>
    <w:p w14:paraId="14778141"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Challenges: </w:t>
      </w:r>
      <w:r w:rsidRPr="0096602C">
        <w:rPr>
          <w:sz w:val="22"/>
          <w:szCs w:val="22"/>
        </w:rPr>
        <w:t>One of the challenges in implementing the Oath of Professional Conduct Code is that the code may be restricted to general wording and may not be applicable to all audits. Regardless of the audits, staff are expected to emulate the code of behavior adopted by the Office to maintain credibility.</w:t>
      </w:r>
    </w:p>
    <w:p w14:paraId="47A650DD" w14:textId="77777777" w:rsidR="00856978" w:rsidRPr="0096602C" w:rsidRDefault="00856978" w:rsidP="00757EE9">
      <w:pPr>
        <w:pStyle w:val="ListParagraph"/>
        <w:suppressAutoHyphens/>
        <w:ind w:left="10"/>
        <w:jc w:val="both"/>
        <w:rPr>
          <w:sz w:val="22"/>
          <w:szCs w:val="22"/>
          <w:u w:val="single"/>
        </w:rPr>
      </w:pPr>
    </w:p>
    <w:p w14:paraId="52790C3F"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Outcome: </w:t>
      </w:r>
      <w:r w:rsidRPr="0096602C">
        <w:rPr>
          <w:sz w:val="22"/>
          <w:szCs w:val="22"/>
        </w:rPr>
        <w:t xml:space="preserve">The Outcome of implementing the Oath of Professional Conduct Code is the fostering of leaders and employees along with defining their desired behavior. It can also be a benchmark against how the organization measures individual/organizational performances and professional integrity. </w:t>
      </w:r>
    </w:p>
    <w:p w14:paraId="08D79E30" w14:textId="77777777" w:rsidR="00856978" w:rsidRPr="0096602C" w:rsidRDefault="00856978" w:rsidP="00757EE9">
      <w:pPr>
        <w:pStyle w:val="ListParagraph"/>
        <w:suppressAutoHyphens/>
        <w:ind w:left="10"/>
        <w:jc w:val="both"/>
        <w:rPr>
          <w:sz w:val="22"/>
          <w:szCs w:val="22"/>
          <w:u w:val="single"/>
        </w:rPr>
      </w:pPr>
    </w:p>
    <w:p w14:paraId="52DC4DFC"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Follow-up: </w:t>
      </w:r>
      <w:r w:rsidRPr="0096602C">
        <w:rPr>
          <w:sz w:val="22"/>
          <w:szCs w:val="22"/>
        </w:rPr>
        <w:t xml:space="preserve">This practice is being monitored by the Human Resource Department of the Audit Office of Guyana. </w:t>
      </w:r>
    </w:p>
    <w:p w14:paraId="68A89F60" w14:textId="77777777" w:rsidR="00856978" w:rsidRPr="0096602C" w:rsidRDefault="00856978" w:rsidP="00757EE9">
      <w:pPr>
        <w:pStyle w:val="ListParagraph"/>
        <w:suppressAutoHyphens/>
        <w:ind w:left="10"/>
        <w:jc w:val="both"/>
        <w:rPr>
          <w:sz w:val="22"/>
          <w:szCs w:val="22"/>
          <w:u w:val="single"/>
        </w:rPr>
      </w:pPr>
    </w:p>
    <w:p w14:paraId="27F7161F"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Lessons: </w:t>
      </w:r>
      <w:r w:rsidRPr="0096602C">
        <w:rPr>
          <w:sz w:val="22"/>
          <w:szCs w:val="22"/>
        </w:rPr>
        <w:t xml:space="preserve">The lesson learned in implementing the Oath of Professional Conduct Code is that staff must be aware of the ethical standards, they should always conduct themselves in an ethical manner and must have the ability to apply all ethical principles when making decisions. </w:t>
      </w:r>
    </w:p>
    <w:p w14:paraId="4D185A7C" w14:textId="77777777" w:rsidR="00856978" w:rsidRPr="0096602C" w:rsidRDefault="00856978" w:rsidP="00757EE9">
      <w:pPr>
        <w:pStyle w:val="ListParagraph"/>
        <w:suppressAutoHyphens/>
        <w:ind w:left="10"/>
        <w:jc w:val="both"/>
        <w:rPr>
          <w:sz w:val="22"/>
          <w:szCs w:val="22"/>
          <w:u w:val="single"/>
        </w:rPr>
      </w:pPr>
    </w:p>
    <w:p w14:paraId="3A541BDE" w14:textId="77777777" w:rsidR="00856978" w:rsidRPr="0096602C" w:rsidRDefault="00856978" w:rsidP="00757EE9">
      <w:pPr>
        <w:pStyle w:val="ListParagraph"/>
        <w:suppressAutoHyphens/>
        <w:ind w:left="10"/>
        <w:jc w:val="both"/>
        <w:rPr>
          <w:sz w:val="22"/>
          <w:szCs w:val="22"/>
          <w:u w:val="single"/>
        </w:rPr>
      </w:pPr>
    </w:p>
    <w:p w14:paraId="47BDDECD" w14:textId="77777777" w:rsidR="00856978" w:rsidRPr="0096602C" w:rsidRDefault="00856978" w:rsidP="00757EE9">
      <w:pPr>
        <w:jc w:val="both"/>
        <w:rPr>
          <w:b/>
          <w:bCs/>
          <w:sz w:val="22"/>
          <w:szCs w:val="22"/>
          <w:u w:val="single"/>
        </w:rPr>
      </w:pPr>
      <w:r w:rsidRPr="0096602C">
        <w:rPr>
          <w:b/>
          <w:bCs/>
          <w:sz w:val="22"/>
          <w:szCs w:val="22"/>
          <w:u w:val="single"/>
        </w:rPr>
        <w:t>Third Best Practice: Disclosure of income, assets and liabilities by persons who perform public functions.</w:t>
      </w:r>
    </w:p>
    <w:p w14:paraId="5A193F6E" w14:textId="77777777" w:rsidR="00856978" w:rsidRPr="0096602C" w:rsidRDefault="00856978" w:rsidP="00757EE9">
      <w:pPr>
        <w:jc w:val="both"/>
        <w:rPr>
          <w:b/>
          <w:bCs/>
          <w:sz w:val="22"/>
          <w:szCs w:val="22"/>
        </w:rPr>
      </w:pPr>
    </w:p>
    <w:p w14:paraId="15A33A74" w14:textId="77777777" w:rsidR="00856978" w:rsidRPr="0096602C" w:rsidRDefault="00856978" w:rsidP="009C71A5">
      <w:pPr>
        <w:pStyle w:val="ListParagraph"/>
        <w:numPr>
          <w:ilvl w:val="0"/>
          <w:numId w:val="1"/>
        </w:numPr>
        <w:suppressAutoHyphens/>
        <w:ind w:left="10"/>
        <w:jc w:val="both"/>
        <w:rPr>
          <w:sz w:val="22"/>
          <w:szCs w:val="22"/>
          <w:u w:val="single"/>
        </w:rPr>
      </w:pPr>
      <w:r w:rsidRPr="0096602C">
        <w:rPr>
          <w:sz w:val="22"/>
          <w:szCs w:val="22"/>
          <w:u w:val="single"/>
        </w:rPr>
        <w:t xml:space="preserve">Institution: </w:t>
      </w:r>
      <w:r w:rsidRPr="0096602C">
        <w:rPr>
          <w:sz w:val="22"/>
          <w:szCs w:val="22"/>
        </w:rPr>
        <w:t>Audit Office of Guyana.</w:t>
      </w:r>
    </w:p>
    <w:p w14:paraId="32061F4D" w14:textId="77777777" w:rsidR="00856978" w:rsidRPr="0096602C" w:rsidRDefault="00856978" w:rsidP="00757EE9">
      <w:pPr>
        <w:pStyle w:val="ListParagraph"/>
        <w:suppressAutoHyphens/>
        <w:ind w:left="10"/>
        <w:jc w:val="both"/>
        <w:rPr>
          <w:sz w:val="22"/>
          <w:szCs w:val="22"/>
          <w:u w:val="single"/>
        </w:rPr>
      </w:pPr>
    </w:p>
    <w:p w14:paraId="2FEB986D"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Description: </w:t>
      </w:r>
      <w:r w:rsidRPr="0096602C">
        <w:rPr>
          <w:sz w:val="22"/>
          <w:szCs w:val="22"/>
        </w:rPr>
        <w:t>All employees who attained the levels of Manager to the Auditor General should in accordance with Sections 13 and 18 of the Integrity Commission Act 1997, Cap 26:01 of the Laws of Guyana declare their Assets and Liabilities annually.</w:t>
      </w:r>
    </w:p>
    <w:p w14:paraId="7C436410" w14:textId="77777777" w:rsidR="00856978" w:rsidRPr="0096602C" w:rsidRDefault="00856978" w:rsidP="00757EE9">
      <w:pPr>
        <w:pStyle w:val="ListParagraph"/>
        <w:rPr>
          <w:sz w:val="22"/>
          <w:szCs w:val="22"/>
        </w:rPr>
      </w:pPr>
    </w:p>
    <w:p w14:paraId="4062AB2E" w14:textId="77777777" w:rsidR="00856978" w:rsidRPr="0096602C" w:rsidRDefault="00856978" w:rsidP="00757EE9">
      <w:pPr>
        <w:pStyle w:val="ListParagraph"/>
        <w:suppressAutoHyphens/>
        <w:ind w:left="10"/>
        <w:jc w:val="both"/>
        <w:rPr>
          <w:sz w:val="22"/>
          <w:szCs w:val="22"/>
        </w:rPr>
      </w:pPr>
    </w:p>
    <w:p w14:paraId="244DD6CF"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Reasons/Importance: </w:t>
      </w:r>
      <w:r w:rsidRPr="0096602C">
        <w:rPr>
          <w:sz w:val="22"/>
          <w:szCs w:val="22"/>
        </w:rPr>
        <w:t xml:space="preserve">The reason why this best practice was pursued is that the annual Declaration serves as a tool to prevent, detect, </w:t>
      </w:r>
      <w:proofErr w:type="gramStart"/>
      <w:r w:rsidRPr="0096602C">
        <w:rPr>
          <w:sz w:val="22"/>
          <w:szCs w:val="22"/>
        </w:rPr>
        <w:t>investigate</w:t>
      </w:r>
      <w:proofErr w:type="gramEnd"/>
      <w:r w:rsidRPr="0096602C">
        <w:rPr>
          <w:sz w:val="22"/>
          <w:szCs w:val="22"/>
        </w:rPr>
        <w:t xml:space="preserve"> and prosecute corruption. By implementing this code, it makes it easier to identify probable cases of unlawful enrichment. It also plays a role in anti-money laundering recovery efforts. This is where the relevant authorities can obtain evidence of dishonest inflows. </w:t>
      </w:r>
    </w:p>
    <w:p w14:paraId="59368788" w14:textId="77777777" w:rsidR="00856978" w:rsidRPr="0096602C" w:rsidRDefault="00856978" w:rsidP="00757EE9">
      <w:pPr>
        <w:pStyle w:val="ListParagraph"/>
        <w:suppressAutoHyphens/>
        <w:ind w:left="10"/>
        <w:jc w:val="both"/>
        <w:rPr>
          <w:sz w:val="22"/>
          <w:szCs w:val="22"/>
          <w:u w:val="single"/>
        </w:rPr>
      </w:pPr>
    </w:p>
    <w:p w14:paraId="1BFA5F6C"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Approach: </w:t>
      </w:r>
      <w:r w:rsidRPr="0096602C">
        <w:rPr>
          <w:sz w:val="22"/>
          <w:szCs w:val="22"/>
        </w:rPr>
        <w:t xml:space="preserve">The declaration form is part of the Integrity Commission Act No.20 of 1997 in Schedule III of the Act. Similar laws in other countries were examined. </w:t>
      </w:r>
    </w:p>
    <w:p w14:paraId="6F2B851A" w14:textId="77777777" w:rsidR="00856978" w:rsidRPr="0096602C" w:rsidRDefault="00856978" w:rsidP="00757EE9">
      <w:pPr>
        <w:pStyle w:val="ListParagraph"/>
        <w:suppressAutoHyphens/>
        <w:ind w:left="10"/>
        <w:jc w:val="both"/>
        <w:rPr>
          <w:sz w:val="22"/>
          <w:szCs w:val="22"/>
          <w:u w:val="single"/>
        </w:rPr>
      </w:pPr>
    </w:p>
    <w:p w14:paraId="739E3299" w14:textId="1FF6DDC5"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Implementation: </w:t>
      </w:r>
      <w:r w:rsidRPr="0096602C">
        <w:rPr>
          <w:sz w:val="22"/>
          <w:szCs w:val="22"/>
        </w:rPr>
        <w:t xml:space="preserve">This best practice is being implemented through </w:t>
      </w:r>
      <w:r w:rsidR="00D558F0" w:rsidRPr="0096602C">
        <w:rPr>
          <w:sz w:val="22"/>
          <w:szCs w:val="22"/>
        </w:rPr>
        <w:t>the Declaration</w:t>
      </w:r>
      <w:r w:rsidRPr="0096602C">
        <w:rPr>
          <w:sz w:val="22"/>
          <w:szCs w:val="22"/>
        </w:rPr>
        <w:t xml:space="preserve"> of Income, Assets and Liabilities that is prepared and submitted annually to the Office of the Integrity Commission.</w:t>
      </w:r>
    </w:p>
    <w:p w14:paraId="1708170A" w14:textId="77777777" w:rsidR="00856978" w:rsidRPr="0096602C" w:rsidRDefault="00856978" w:rsidP="00757EE9">
      <w:pPr>
        <w:pStyle w:val="ListParagraph"/>
        <w:suppressAutoHyphens/>
        <w:ind w:left="10"/>
        <w:jc w:val="both"/>
        <w:rPr>
          <w:sz w:val="22"/>
          <w:szCs w:val="22"/>
          <w:u w:val="single"/>
        </w:rPr>
      </w:pPr>
    </w:p>
    <w:p w14:paraId="2C688D10"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Challenges: </w:t>
      </w:r>
      <w:r w:rsidRPr="0096602C">
        <w:rPr>
          <w:sz w:val="22"/>
          <w:szCs w:val="22"/>
        </w:rPr>
        <w:t xml:space="preserve">The Auditor General’s Office has reported there have not had any challenges with the implementation of this best practice. </w:t>
      </w:r>
    </w:p>
    <w:p w14:paraId="41F85BA8" w14:textId="77777777" w:rsidR="00856978" w:rsidRPr="0096602C" w:rsidRDefault="00856978" w:rsidP="00757EE9">
      <w:pPr>
        <w:pStyle w:val="ListParagraph"/>
        <w:suppressAutoHyphens/>
        <w:ind w:left="10"/>
        <w:jc w:val="both"/>
        <w:rPr>
          <w:sz w:val="22"/>
          <w:szCs w:val="22"/>
          <w:u w:val="single"/>
        </w:rPr>
      </w:pPr>
    </w:p>
    <w:p w14:paraId="6FE10263"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Outcome: </w:t>
      </w:r>
      <w:r w:rsidRPr="0096602C">
        <w:rPr>
          <w:sz w:val="22"/>
          <w:szCs w:val="22"/>
        </w:rPr>
        <w:t>The Outcome of implementing the Declaration of Income, Assets and Liabilities Code is to secure the integrity of Managerial employees performing duties in Public Life.</w:t>
      </w:r>
    </w:p>
    <w:p w14:paraId="26257F4F" w14:textId="77777777" w:rsidR="00856978" w:rsidRPr="0096602C" w:rsidRDefault="00856978" w:rsidP="00757EE9">
      <w:pPr>
        <w:pStyle w:val="ListParagraph"/>
        <w:suppressAutoHyphens/>
        <w:ind w:left="10"/>
        <w:jc w:val="both"/>
        <w:rPr>
          <w:sz w:val="22"/>
          <w:szCs w:val="22"/>
          <w:u w:val="single"/>
        </w:rPr>
      </w:pPr>
    </w:p>
    <w:p w14:paraId="0791D08B"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Follow-up: </w:t>
      </w:r>
      <w:r w:rsidRPr="0096602C">
        <w:rPr>
          <w:sz w:val="22"/>
          <w:szCs w:val="22"/>
        </w:rPr>
        <w:t xml:space="preserve">This practice is being monitored by the Office of the Integrity Commission and the annual report of the IC captures levels of compliance. </w:t>
      </w:r>
    </w:p>
    <w:p w14:paraId="7FFA2BF9" w14:textId="77777777" w:rsidR="00856978" w:rsidRPr="0096602C" w:rsidRDefault="00856978" w:rsidP="00757EE9">
      <w:pPr>
        <w:pStyle w:val="ListParagraph"/>
        <w:suppressAutoHyphens/>
        <w:ind w:left="10"/>
        <w:jc w:val="both"/>
        <w:rPr>
          <w:sz w:val="22"/>
          <w:szCs w:val="22"/>
          <w:u w:val="single"/>
        </w:rPr>
      </w:pPr>
    </w:p>
    <w:p w14:paraId="3B75FA99"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Lessons: </w:t>
      </w:r>
      <w:r w:rsidRPr="0096602C">
        <w:rPr>
          <w:sz w:val="22"/>
          <w:szCs w:val="22"/>
        </w:rPr>
        <w:t xml:space="preserve">One lesson learnt is that assets, </w:t>
      </w:r>
      <w:proofErr w:type="gramStart"/>
      <w:r w:rsidRPr="0096602C">
        <w:rPr>
          <w:sz w:val="22"/>
          <w:szCs w:val="22"/>
        </w:rPr>
        <w:t>income</w:t>
      </w:r>
      <w:proofErr w:type="gramEnd"/>
      <w:r w:rsidRPr="0096602C">
        <w:rPr>
          <w:sz w:val="22"/>
          <w:szCs w:val="22"/>
        </w:rPr>
        <w:t xml:space="preserve"> and liabilities disclosed by public officials builds integrity and helps to combat corruption.</w:t>
      </w:r>
    </w:p>
    <w:p w14:paraId="381BA543" w14:textId="77777777" w:rsidR="00856978" w:rsidRPr="0096602C" w:rsidRDefault="00856978" w:rsidP="00757EE9">
      <w:pPr>
        <w:jc w:val="both"/>
        <w:rPr>
          <w:sz w:val="22"/>
          <w:szCs w:val="22"/>
        </w:rPr>
      </w:pPr>
    </w:p>
    <w:p w14:paraId="179FC17A" w14:textId="77777777" w:rsidR="00856978" w:rsidRPr="0096602C" w:rsidRDefault="00856978" w:rsidP="00757EE9">
      <w:pPr>
        <w:jc w:val="both"/>
        <w:rPr>
          <w:b/>
          <w:bCs/>
          <w:sz w:val="22"/>
          <w:szCs w:val="22"/>
          <w:u w:val="single"/>
        </w:rPr>
      </w:pPr>
    </w:p>
    <w:p w14:paraId="66CE1965" w14:textId="77777777" w:rsidR="00856978" w:rsidRPr="0096602C" w:rsidRDefault="00856978" w:rsidP="00757EE9">
      <w:pPr>
        <w:jc w:val="both"/>
        <w:rPr>
          <w:b/>
          <w:bCs/>
          <w:sz w:val="22"/>
          <w:szCs w:val="22"/>
          <w:u w:val="single"/>
        </w:rPr>
      </w:pPr>
      <w:r w:rsidRPr="0096602C">
        <w:rPr>
          <w:b/>
          <w:bCs/>
          <w:sz w:val="22"/>
          <w:szCs w:val="22"/>
          <w:u w:val="single"/>
        </w:rPr>
        <w:t>Fourth Best Practice: Government Hiring.</w:t>
      </w:r>
    </w:p>
    <w:p w14:paraId="0BB11AC0" w14:textId="77777777" w:rsidR="00856978" w:rsidRPr="0096602C" w:rsidRDefault="00856978" w:rsidP="00757EE9">
      <w:pPr>
        <w:jc w:val="both"/>
        <w:rPr>
          <w:b/>
          <w:bCs/>
          <w:sz w:val="22"/>
          <w:szCs w:val="22"/>
        </w:rPr>
      </w:pPr>
      <w:r w:rsidRPr="0096602C">
        <w:rPr>
          <w:b/>
          <w:bCs/>
          <w:sz w:val="22"/>
          <w:szCs w:val="22"/>
        </w:rPr>
        <w:tab/>
      </w:r>
    </w:p>
    <w:p w14:paraId="245BF02C"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Institution: </w:t>
      </w:r>
      <w:r w:rsidRPr="0096602C">
        <w:rPr>
          <w:sz w:val="22"/>
          <w:szCs w:val="22"/>
        </w:rPr>
        <w:t>Audit Office of Guyana.</w:t>
      </w:r>
    </w:p>
    <w:p w14:paraId="76199934" w14:textId="77777777" w:rsidR="00856978" w:rsidRPr="0096602C" w:rsidRDefault="00856978" w:rsidP="00757EE9">
      <w:pPr>
        <w:pStyle w:val="ListParagraph"/>
        <w:suppressAutoHyphens/>
        <w:ind w:left="10"/>
        <w:jc w:val="both"/>
        <w:rPr>
          <w:sz w:val="22"/>
          <w:szCs w:val="22"/>
          <w:u w:val="single"/>
        </w:rPr>
      </w:pPr>
    </w:p>
    <w:p w14:paraId="4F175C32" w14:textId="77777777" w:rsidR="00856978" w:rsidRPr="0096602C" w:rsidRDefault="00856978" w:rsidP="009C71A5">
      <w:pPr>
        <w:pStyle w:val="ListParagraph"/>
        <w:numPr>
          <w:ilvl w:val="0"/>
          <w:numId w:val="1"/>
        </w:numPr>
        <w:suppressAutoHyphens/>
        <w:ind w:left="10"/>
        <w:jc w:val="both"/>
        <w:rPr>
          <w:sz w:val="22"/>
          <w:szCs w:val="22"/>
          <w:u w:val="single"/>
        </w:rPr>
      </w:pPr>
      <w:r w:rsidRPr="0096602C">
        <w:rPr>
          <w:sz w:val="22"/>
          <w:szCs w:val="22"/>
          <w:u w:val="single"/>
        </w:rPr>
        <w:t xml:space="preserve">Description: </w:t>
      </w:r>
      <w:r w:rsidRPr="0096602C">
        <w:rPr>
          <w:sz w:val="22"/>
          <w:szCs w:val="22"/>
        </w:rPr>
        <w:t>The Audit Office of Guyana (AOG) is an independent constitutional body. It follows Section 15(b) of the Audit Act 2004 and the National Assembly-approved Rules, Policies, and Procedures Manual to ensure appointments and promotions are based on qualifications and merit.</w:t>
      </w:r>
    </w:p>
    <w:p w14:paraId="4E38D131" w14:textId="77777777" w:rsidR="00856978" w:rsidRPr="0096602C" w:rsidRDefault="00856978" w:rsidP="00757EE9">
      <w:pPr>
        <w:pStyle w:val="ListParagraph"/>
        <w:suppressAutoHyphens/>
        <w:ind w:left="10"/>
        <w:jc w:val="both"/>
        <w:rPr>
          <w:sz w:val="22"/>
          <w:szCs w:val="22"/>
        </w:rPr>
      </w:pPr>
    </w:p>
    <w:p w14:paraId="74BE1545"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For senior staff hires, candidates undergo interviews and exams, with the Auditor General recommending successful names to the Public Accounts Committee (PAC) for approval. The PAC's authority is derived from the Guyana Constitution (2003) and National Assembly Standing Order No. 82, allowing oversight in accordance with the Manual and Audit Act. However, the PAC can approve or disapprove but lacks the authority to select or appoint AOG staff, whether senior or junior.</w:t>
      </w:r>
    </w:p>
    <w:p w14:paraId="3B42FB6B" w14:textId="77777777" w:rsidR="00856978" w:rsidRPr="0096602C" w:rsidRDefault="00856978" w:rsidP="00757EE9">
      <w:pPr>
        <w:pStyle w:val="ListParagraph"/>
        <w:suppressAutoHyphens/>
        <w:ind w:left="10"/>
        <w:jc w:val="both"/>
        <w:rPr>
          <w:sz w:val="22"/>
          <w:szCs w:val="22"/>
          <w:u w:val="single"/>
        </w:rPr>
      </w:pPr>
    </w:p>
    <w:p w14:paraId="13B3FB62"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Reasons/Importance: </w:t>
      </w:r>
      <w:r w:rsidRPr="0096602C">
        <w:rPr>
          <w:sz w:val="22"/>
          <w:szCs w:val="22"/>
        </w:rPr>
        <w:t xml:space="preserve">The reason for pursuing this best practice is to ensure that the AOG </w:t>
      </w:r>
      <w:proofErr w:type="gramStart"/>
      <w:r w:rsidRPr="0096602C">
        <w:rPr>
          <w:sz w:val="22"/>
          <w:szCs w:val="22"/>
        </w:rPr>
        <w:t>is able to</w:t>
      </w:r>
      <w:proofErr w:type="gramEnd"/>
      <w:r w:rsidRPr="0096602C">
        <w:rPr>
          <w:sz w:val="22"/>
          <w:szCs w:val="22"/>
        </w:rPr>
        <w:t xml:space="preserve"> hire the best qualified persons available in a fair, transparent manner based on merit.</w:t>
      </w:r>
    </w:p>
    <w:p w14:paraId="7ABFAB53" w14:textId="77777777" w:rsidR="00856978" w:rsidRPr="0096602C" w:rsidRDefault="00856978" w:rsidP="00757EE9">
      <w:pPr>
        <w:pStyle w:val="ListParagraph"/>
        <w:suppressAutoHyphens/>
        <w:ind w:left="10"/>
        <w:jc w:val="both"/>
        <w:rPr>
          <w:sz w:val="22"/>
          <w:szCs w:val="22"/>
          <w:u w:val="single"/>
        </w:rPr>
      </w:pPr>
    </w:p>
    <w:p w14:paraId="261C8F5B"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rPr>
        <w:t>This best practice is being implemented at the time when vacant senior management posts are to be filled.</w:t>
      </w:r>
    </w:p>
    <w:p w14:paraId="30B467CE" w14:textId="77777777" w:rsidR="00856978" w:rsidRPr="0096602C" w:rsidRDefault="00856978" w:rsidP="00757EE9">
      <w:pPr>
        <w:pStyle w:val="ListParagraph"/>
        <w:suppressAutoHyphens/>
        <w:ind w:left="10"/>
        <w:jc w:val="both"/>
        <w:rPr>
          <w:sz w:val="22"/>
          <w:szCs w:val="22"/>
        </w:rPr>
      </w:pPr>
    </w:p>
    <w:p w14:paraId="13FF2A32"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Challenges: </w:t>
      </w:r>
      <w:r w:rsidRPr="0096602C">
        <w:rPr>
          <w:sz w:val="22"/>
          <w:szCs w:val="22"/>
        </w:rPr>
        <w:t>There was no challenge in the implementation of this best practice.</w:t>
      </w:r>
    </w:p>
    <w:p w14:paraId="3F028A45" w14:textId="77777777" w:rsidR="00856978" w:rsidRPr="0096602C" w:rsidRDefault="00856978" w:rsidP="00757EE9">
      <w:pPr>
        <w:pStyle w:val="ListParagraph"/>
        <w:suppressAutoHyphens/>
        <w:ind w:left="10"/>
        <w:jc w:val="both"/>
        <w:rPr>
          <w:sz w:val="22"/>
          <w:szCs w:val="22"/>
          <w:u w:val="single"/>
        </w:rPr>
      </w:pPr>
    </w:p>
    <w:p w14:paraId="5F7F4531" w14:textId="77777777" w:rsidR="00856978" w:rsidRPr="0096602C" w:rsidRDefault="00856978" w:rsidP="009C71A5">
      <w:pPr>
        <w:pStyle w:val="ListParagraph"/>
        <w:numPr>
          <w:ilvl w:val="0"/>
          <w:numId w:val="1"/>
        </w:numPr>
        <w:suppressAutoHyphens/>
        <w:ind w:left="10"/>
        <w:jc w:val="both"/>
        <w:rPr>
          <w:sz w:val="22"/>
          <w:szCs w:val="22"/>
        </w:rPr>
      </w:pPr>
      <w:r w:rsidRPr="0096602C">
        <w:rPr>
          <w:sz w:val="22"/>
          <w:szCs w:val="22"/>
          <w:u w:val="single"/>
        </w:rPr>
        <w:t xml:space="preserve">Outcome: </w:t>
      </w:r>
      <w:r w:rsidRPr="0096602C">
        <w:rPr>
          <w:sz w:val="22"/>
          <w:szCs w:val="22"/>
        </w:rPr>
        <w:t xml:space="preserve">The Outcome of implementing this best practice is to have transparency in filling senior positions in the Public Sector. </w:t>
      </w:r>
    </w:p>
    <w:p w14:paraId="308E579F" w14:textId="77777777" w:rsidR="00856978" w:rsidRPr="0096602C" w:rsidRDefault="00856978" w:rsidP="00757EE9">
      <w:pPr>
        <w:pStyle w:val="ListParagraph"/>
        <w:suppressAutoHyphens/>
        <w:ind w:left="10"/>
        <w:jc w:val="both"/>
        <w:rPr>
          <w:sz w:val="22"/>
          <w:szCs w:val="22"/>
          <w:u w:val="single"/>
        </w:rPr>
      </w:pPr>
    </w:p>
    <w:p w14:paraId="5FC43B09" w14:textId="77777777" w:rsidR="00856978" w:rsidRPr="0096602C" w:rsidRDefault="00856978" w:rsidP="009C71A5">
      <w:pPr>
        <w:pStyle w:val="ListParagraph"/>
        <w:numPr>
          <w:ilvl w:val="0"/>
          <w:numId w:val="1"/>
        </w:numPr>
        <w:suppressAutoHyphens/>
        <w:ind w:left="10"/>
        <w:jc w:val="both"/>
        <w:rPr>
          <w:b/>
          <w:bCs/>
          <w:sz w:val="22"/>
          <w:szCs w:val="22"/>
        </w:rPr>
      </w:pPr>
      <w:r w:rsidRPr="0096602C">
        <w:rPr>
          <w:sz w:val="22"/>
          <w:szCs w:val="22"/>
          <w:u w:val="single"/>
        </w:rPr>
        <w:t xml:space="preserve">Follow-up: </w:t>
      </w:r>
      <w:r w:rsidRPr="0096602C">
        <w:rPr>
          <w:sz w:val="22"/>
          <w:szCs w:val="22"/>
        </w:rPr>
        <w:t xml:space="preserve">This practice is being monitored by the Human Resources Department of Guyana Audit Office. </w:t>
      </w:r>
      <w:r w:rsidRPr="0096602C">
        <w:rPr>
          <w:b/>
          <w:bCs/>
          <w:sz w:val="22"/>
          <w:szCs w:val="22"/>
        </w:rPr>
        <w:br w:type="page"/>
      </w:r>
    </w:p>
    <w:p w14:paraId="4CE6CD54" w14:textId="77777777" w:rsidR="00856978" w:rsidRPr="00E00A05" w:rsidRDefault="00856978" w:rsidP="00757EE9">
      <w:pPr>
        <w:jc w:val="center"/>
        <w:rPr>
          <w:b/>
          <w:bCs/>
          <w:sz w:val="22"/>
          <w:szCs w:val="22"/>
        </w:rPr>
      </w:pPr>
      <w:r w:rsidRPr="00E00A05">
        <w:rPr>
          <w:b/>
          <w:bCs/>
          <w:sz w:val="22"/>
          <w:szCs w:val="22"/>
        </w:rPr>
        <w:t xml:space="preserve">ANNEX </w:t>
      </w:r>
    </w:p>
    <w:p w14:paraId="4D5FE349" w14:textId="77777777" w:rsidR="00856978" w:rsidRPr="00E00A05" w:rsidRDefault="00856978" w:rsidP="00757EE9">
      <w:pPr>
        <w:jc w:val="center"/>
        <w:rPr>
          <w:b/>
          <w:bCs/>
          <w:sz w:val="22"/>
          <w:szCs w:val="22"/>
        </w:rPr>
      </w:pPr>
      <w:r w:rsidRPr="00E00A05">
        <w:rPr>
          <w:b/>
          <w:bCs/>
          <w:sz w:val="22"/>
          <w:szCs w:val="22"/>
        </w:rPr>
        <w:t>AGENDA OF THE ON-SITE VISIT TO GUYANA</w:t>
      </w:r>
    </w:p>
    <w:p w14:paraId="729F4434" w14:textId="77777777" w:rsidR="00856978" w:rsidRPr="00E00A05" w:rsidRDefault="00856978" w:rsidP="00757EE9">
      <w:pPr>
        <w:jc w:val="center"/>
        <w:rPr>
          <w:b/>
          <w:bCs/>
          <w:sz w:val="22"/>
          <w:szCs w:val="22"/>
          <w:lang w:eastAsia="fr-CA"/>
        </w:rPr>
      </w:pPr>
    </w:p>
    <w:tbl>
      <w:tblPr>
        <w:tblW w:w="9355" w:type="dxa"/>
        <w:tblInd w:w="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1E0" w:firstRow="1" w:lastRow="1" w:firstColumn="1" w:lastColumn="1" w:noHBand="0" w:noVBand="0"/>
      </w:tblPr>
      <w:tblGrid>
        <w:gridCol w:w="2610"/>
        <w:gridCol w:w="6745"/>
      </w:tblGrid>
      <w:tr w:rsidR="00856978" w:rsidRPr="00E00A05" w14:paraId="3D04A6D4" w14:textId="77777777">
        <w:tc>
          <w:tcPr>
            <w:tcW w:w="9355" w:type="dxa"/>
            <w:gridSpan w:val="2"/>
          </w:tcPr>
          <w:p w14:paraId="6308732D" w14:textId="77777777" w:rsidR="00856978" w:rsidRPr="00E00A05" w:rsidRDefault="00856978" w:rsidP="00E02355">
            <w:pPr>
              <w:jc w:val="center"/>
              <w:rPr>
                <w:b/>
                <w:bCs/>
                <w:sz w:val="22"/>
                <w:szCs w:val="22"/>
                <w:u w:val="single"/>
                <w:lang w:eastAsia="fr-CA"/>
              </w:rPr>
            </w:pPr>
          </w:p>
          <w:p w14:paraId="563781F4" w14:textId="77777777" w:rsidR="00856978" w:rsidRPr="00E00A05" w:rsidRDefault="00856978" w:rsidP="00E02355">
            <w:pPr>
              <w:jc w:val="center"/>
              <w:rPr>
                <w:b/>
                <w:bCs/>
                <w:sz w:val="22"/>
                <w:szCs w:val="22"/>
                <w:u w:val="single"/>
                <w:lang w:eastAsia="fr-CA"/>
              </w:rPr>
            </w:pPr>
            <w:r w:rsidRPr="00E00A05">
              <w:rPr>
                <w:b/>
                <w:bCs/>
                <w:sz w:val="22"/>
                <w:szCs w:val="22"/>
                <w:u w:val="single"/>
                <w:lang w:eastAsia="fr-CA"/>
              </w:rPr>
              <w:t>Monday, October 2, 2023</w:t>
            </w:r>
          </w:p>
          <w:p w14:paraId="2A814A1B" w14:textId="77777777" w:rsidR="00856978" w:rsidRPr="00E00A05" w:rsidRDefault="00856978" w:rsidP="00E02355">
            <w:pPr>
              <w:jc w:val="center"/>
              <w:rPr>
                <w:b/>
                <w:bCs/>
                <w:sz w:val="22"/>
                <w:szCs w:val="22"/>
                <w:u w:val="single"/>
                <w:lang w:eastAsia="fr-CA"/>
              </w:rPr>
            </w:pPr>
          </w:p>
        </w:tc>
      </w:tr>
      <w:tr w:rsidR="00856978" w:rsidRPr="00E00A05" w14:paraId="458AA2B4" w14:textId="77777777">
        <w:tc>
          <w:tcPr>
            <w:tcW w:w="2610" w:type="dxa"/>
            <w:shd w:val="clear" w:color="auto" w:fill="BFBFBF"/>
          </w:tcPr>
          <w:p w14:paraId="7680F59E"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4:00 p.m. – 4:30 p.m. </w:t>
            </w:r>
          </w:p>
          <w:p w14:paraId="4C5BB019"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Cara Lodge Hotel </w:t>
            </w:r>
          </w:p>
          <w:p w14:paraId="747F991A" w14:textId="77777777" w:rsidR="00856978" w:rsidRPr="00E00A05" w:rsidRDefault="00856978" w:rsidP="00E02355">
            <w:pPr>
              <w:spacing w:line="276" w:lineRule="auto"/>
              <w:rPr>
                <w:sz w:val="22"/>
                <w:szCs w:val="22"/>
                <w:lang w:eastAsia="fr-CA"/>
              </w:rPr>
            </w:pPr>
          </w:p>
        </w:tc>
        <w:tc>
          <w:tcPr>
            <w:tcW w:w="6745" w:type="dxa"/>
            <w:shd w:val="clear" w:color="auto" w:fill="BFBFBF"/>
          </w:tcPr>
          <w:p w14:paraId="5E217B78" w14:textId="77777777" w:rsidR="00856978" w:rsidRPr="00E00A05" w:rsidRDefault="00856978" w:rsidP="00E02355">
            <w:pPr>
              <w:jc w:val="both"/>
              <w:rPr>
                <w:b/>
                <w:bCs/>
                <w:sz w:val="22"/>
                <w:szCs w:val="22"/>
                <w:u w:val="single"/>
              </w:rPr>
            </w:pPr>
            <w:r w:rsidRPr="00E00A05">
              <w:rPr>
                <w:b/>
                <w:bCs/>
                <w:sz w:val="22"/>
                <w:szCs w:val="22"/>
                <w:lang w:eastAsia="fr-CA"/>
              </w:rPr>
              <w:t>Coordination meeting between the representatives of the member States of the Subgroup, and the Technical Secretariat.</w:t>
            </w:r>
          </w:p>
        </w:tc>
      </w:tr>
      <w:tr w:rsidR="00856978" w:rsidRPr="00E00A05" w14:paraId="79441BC2" w14:textId="77777777">
        <w:tc>
          <w:tcPr>
            <w:tcW w:w="2610" w:type="dxa"/>
            <w:shd w:val="clear" w:color="auto" w:fill="FFFFFF"/>
          </w:tcPr>
          <w:p w14:paraId="7290B3BF" w14:textId="77777777" w:rsidR="00856978" w:rsidRPr="00E00A05" w:rsidRDefault="00856978" w:rsidP="00E02355">
            <w:pPr>
              <w:spacing w:line="276" w:lineRule="auto"/>
              <w:rPr>
                <w:sz w:val="22"/>
                <w:szCs w:val="22"/>
                <w:lang w:eastAsia="fr-CA"/>
              </w:rPr>
            </w:pPr>
          </w:p>
        </w:tc>
        <w:tc>
          <w:tcPr>
            <w:tcW w:w="6745" w:type="dxa"/>
            <w:shd w:val="clear" w:color="auto" w:fill="FFFFFF"/>
          </w:tcPr>
          <w:p w14:paraId="344C96DB" w14:textId="77777777" w:rsidR="00856978" w:rsidRPr="00E00A05" w:rsidRDefault="00856978" w:rsidP="00E02355">
            <w:pPr>
              <w:jc w:val="both"/>
              <w:rPr>
                <w:b/>
                <w:bCs/>
                <w:sz w:val="22"/>
                <w:szCs w:val="22"/>
                <w:lang w:eastAsia="fr-CA"/>
              </w:rPr>
            </w:pPr>
          </w:p>
        </w:tc>
      </w:tr>
      <w:tr w:rsidR="00856978" w:rsidRPr="00E00A05" w14:paraId="407D9F76" w14:textId="77777777">
        <w:tc>
          <w:tcPr>
            <w:tcW w:w="2610" w:type="dxa"/>
            <w:shd w:val="clear" w:color="auto" w:fill="BFBFBF"/>
          </w:tcPr>
          <w:p w14:paraId="44E9D744" w14:textId="77777777" w:rsidR="00856978" w:rsidRPr="00E00A05" w:rsidRDefault="00856978" w:rsidP="00E02355">
            <w:pPr>
              <w:spacing w:line="276" w:lineRule="auto"/>
              <w:rPr>
                <w:b/>
                <w:bCs/>
                <w:sz w:val="22"/>
                <w:szCs w:val="22"/>
                <w:lang w:eastAsia="fr-CA"/>
              </w:rPr>
            </w:pPr>
            <w:r w:rsidRPr="00E00A05">
              <w:rPr>
                <w:b/>
                <w:bCs/>
                <w:sz w:val="22"/>
                <w:szCs w:val="22"/>
                <w:lang w:eastAsia="fr-CA"/>
              </w:rPr>
              <w:t>4:30 p.m. – 5:00 p.m.</w:t>
            </w:r>
          </w:p>
          <w:p w14:paraId="59F413DC"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Cara Lodge Hotel </w:t>
            </w:r>
          </w:p>
          <w:p w14:paraId="03AAB5B1" w14:textId="77777777" w:rsidR="00856978" w:rsidRPr="00E00A05" w:rsidRDefault="00856978" w:rsidP="00E02355">
            <w:pPr>
              <w:spacing w:line="276" w:lineRule="auto"/>
              <w:rPr>
                <w:sz w:val="22"/>
                <w:szCs w:val="22"/>
                <w:lang w:eastAsia="fr-CA"/>
              </w:rPr>
            </w:pPr>
          </w:p>
        </w:tc>
        <w:tc>
          <w:tcPr>
            <w:tcW w:w="6745" w:type="dxa"/>
            <w:shd w:val="clear" w:color="auto" w:fill="BFBFBF"/>
          </w:tcPr>
          <w:p w14:paraId="470907D0" w14:textId="77777777" w:rsidR="00856978" w:rsidRPr="00E00A05" w:rsidRDefault="00856978" w:rsidP="00E02355">
            <w:pPr>
              <w:jc w:val="both"/>
              <w:rPr>
                <w:sz w:val="22"/>
                <w:szCs w:val="22"/>
              </w:rPr>
            </w:pPr>
            <w:r w:rsidRPr="00E00A05">
              <w:rPr>
                <w:b/>
                <w:bCs/>
                <w:sz w:val="22"/>
                <w:szCs w:val="22"/>
                <w:lang w:eastAsia="fr-CA"/>
              </w:rPr>
              <w:t>Coordination meeting between the representatives of the Subgroup, Guyana, and the Technical Secretariat.</w:t>
            </w:r>
          </w:p>
        </w:tc>
      </w:tr>
      <w:tr w:rsidR="00856978" w:rsidRPr="00E00A05" w14:paraId="6899BCF4" w14:textId="77777777">
        <w:tc>
          <w:tcPr>
            <w:tcW w:w="9355" w:type="dxa"/>
            <w:gridSpan w:val="2"/>
            <w:shd w:val="clear" w:color="auto" w:fill="FFFFFF"/>
          </w:tcPr>
          <w:p w14:paraId="2E5B5719" w14:textId="77777777" w:rsidR="00856978" w:rsidRPr="00E00A05" w:rsidRDefault="00856978" w:rsidP="00E02355">
            <w:pPr>
              <w:jc w:val="center"/>
              <w:rPr>
                <w:b/>
                <w:bCs/>
                <w:sz w:val="22"/>
                <w:szCs w:val="22"/>
                <w:u w:val="single"/>
              </w:rPr>
            </w:pPr>
          </w:p>
          <w:p w14:paraId="01291CC6" w14:textId="77777777" w:rsidR="00856978" w:rsidRPr="00E00A05" w:rsidRDefault="00856978" w:rsidP="00E02355">
            <w:pPr>
              <w:jc w:val="center"/>
              <w:rPr>
                <w:b/>
                <w:bCs/>
                <w:sz w:val="22"/>
                <w:szCs w:val="22"/>
                <w:u w:val="single"/>
              </w:rPr>
            </w:pPr>
            <w:r w:rsidRPr="00E00A05">
              <w:rPr>
                <w:b/>
                <w:bCs/>
                <w:sz w:val="22"/>
                <w:szCs w:val="22"/>
                <w:u w:val="single"/>
              </w:rPr>
              <w:t>Tuesday, October 3, 2023</w:t>
            </w:r>
          </w:p>
          <w:p w14:paraId="21417E5F" w14:textId="77777777" w:rsidR="00856978" w:rsidRPr="00E00A05" w:rsidRDefault="00856978" w:rsidP="00E02355">
            <w:pPr>
              <w:jc w:val="center"/>
              <w:rPr>
                <w:b/>
                <w:bCs/>
                <w:sz w:val="22"/>
                <w:szCs w:val="22"/>
                <w:u w:val="single"/>
                <w:lang w:eastAsia="fr-CA"/>
              </w:rPr>
            </w:pPr>
          </w:p>
        </w:tc>
      </w:tr>
      <w:tr w:rsidR="00856978" w:rsidRPr="00E00A05" w14:paraId="2E03F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610" w:type="dxa"/>
            <w:tcBorders>
              <w:top w:val="single" w:sz="4" w:space="0" w:color="4472C4"/>
              <w:left w:val="single" w:sz="4" w:space="0" w:color="4472C4"/>
              <w:bottom w:val="single" w:sz="4" w:space="0" w:color="4472C4"/>
              <w:right w:val="single" w:sz="4" w:space="0" w:color="4472C4"/>
            </w:tcBorders>
            <w:shd w:val="clear" w:color="auto" w:fill="A5A5A5"/>
          </w:tcPr>
          <w:p w14:paraId="6CF2DC0E" w14:textId="77777777" w:rsidR="00856978" w:rsidRPr="00E00A05" w:rsidRDefault="00856978" w:rsidP="00E02355">
            <w:pPr>
              <w:jc w:val="both"/>
              <w:rPr>
                <w:b/>
                <w:bCs/>
                <w:sz w:val="22"/>
                <w:szCs w:val="22"/>
                <w:lang w:eastAsia="fr-CA"/>
              </w:rPr>
            </w:pPr>
            <w:r w:rsidRPr="00E00A05">
              <w:rPr>
                <w:b/>
                <w:bCs/>
                <w:sz w:val="22"/>
                <w:szCs w:val="22"/>
                <w:lang w:eastAsia="fr-CA"/>
              </w:rPr>
              <w:t>9:00 a.m. – 12:00 p.m.</w:t>
            </w:r>
          </w:p>
          <w:p w14:paraId="3BF0ED89"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Cara Lodge Hotel. </w:t>
            </w:r>
          </w:p>
        </w:tc>
        <w:tc>
          <w:tcPr>
            <w:tcW w:w="6745" w:type="dxa"/>
            <w:tcBorders>
              <w:top w:val="single" w:sz="4" w:space="0" w:color="4472C4"/>
              <w:left w:val="single" w:sz="4" w:space="0" w:color="4472C4"/>
              <w:bottom w:val="single" w:sz="4" w:space="0" w:color="4472C4"/>
              <w:right w:val="single" w:sz="4" w:space="0" w:color="4472C4"/>
            </w:tcBorders>
            <w:shd w:val="clear" w:color="auto" w:fill="A5A5A5"/>
          </w:tcPr>
          <w:p w14:paraId="24D582B4" w14:textId="77777777" w:rsidR="00856978" w:rsidRPr="00E00A05" w:rsidRDefault="00856978" w:rsidP="00E02355">
            <w:pPr>
              <w:spacing w:before="120" w:after="120"/>
              <w:jc w:val="both"/>
              <w:rPr>
                <w:b/>
                <w:bCs/>
                <w:sz w:val="22"/>
                <w:szCs w:val="22"/>
                <w:u w:val="single"/>
                <w:lang w:eastAsia="fr-CA"/>
              </w:rPr>
            </w:pPr>
            <w:r w:rsidRPr="00E00A05">
              <w:rPr>
                <w:b/>
                <w:bCs/>
                <w:sz w:val="22"/>
                <w:szCs w:val="22"/>
                <w:lang w:eastAsia="fr-CA"/>
              </w:rPr>
              <w:t xml:space="preserve">Meetings with civil society organizations and/or, </w:t>
            </w:r>
            <w:r w:rsidRPr="00E00A05">
              <w:rPr>
                <w:b/>
                <w:bCs/>
                <w:i/>
                <w:iCs/>
                <w:sz w:val="22"/>
                <w:szCs w:val="22"/>
                <w:lang w:eastAsia="fr-CA"/>
              </w:rPr>
              <w:t>inter alia</w:t>
            </w:r>
            <w:r w:rsidRPr="00E00A05">
              <w:rPr>
                <w:b/>
                <w:bCs/>
                <w:sz w:val="22"/>
                <w:szCs w:val="22"/>
                <w:lang w:eastAsia="fr-CA"/>
              </w:rPr>
              <w:t>, private sector organizations, professional organizations, academics, or researchers.</w:t>
            </w:r>
          </w:p>
        </w:tc>
      </w:tr>
      <w:tr w:rsidR="00856978" w:rsidRPr="00E00A05" w14:paraId="75DE3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tcPr>
          <w:p w14:paraId="690FA98C" w14:textId="77777777" w:rsidR="00856978" w:rsidRPr="00E00A05" w:rsidRDefault="00856978" w:rsidP="00E02355">
            <w:pPr>
              <w:jc w:val="both"/>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18E8568C"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244D07E9" w14:textId="77777777" w:rsidR="00856978" w:rsidRPr="00E00A05" w:rsidRDefault="00856978" w:rsidP="00E02355">
            <w:pPr>
              <w:spacing w:before="120" w:after="120"/>
              <w:jc w:val="both"/>
              <w:rPr>
                <w:b/>
                <w:bCs/>
                <w:sz w:val="22"/>
                <w:szCs w:val="22"/>
                <w:lang w:eastAsia="fr-CA"/>
              </w:rPr>
            </w:pPr>
            <w:r w:rsidRPr="00E00A05">
              <w:rPr>
                <w:b/>
                <w:bCs/>
                <w:sz w:val="22"/>
                <w:szCs w:val="22"/>
                <w:u w:val="single"/>
                <w:lang w:eastAsia="fr-CA"/>
              </w:rPr>
              <w:t>Follow-Up of the Recommendations of the Third Round</w:t>
            </w:r>
            <w:r w:rsidRPr="00E00A05">
              <w:rPr>
                <w:b/>
                <w:bCs/>
                <w:sz w:val="22"/>
                <w:szCs w:val="22"/>
                <w:lang w:eastAsia="fr-CA"/>
              </w:rPr>
              <w:t>.</w:t>
            </w:r>
          </w:p>
          <w:p w14:paraId="3A354153" w14:textId="77777777" w:rsidR="00856978" w:rsidRPr="00E00A05" w:rsidRDefault="00856978" w:rsidP="00E02355">
            <w:pPr>
              <w:pStyle w:val="ListParagraph"/>
              <w:numPr>
                <w:ilvl w:val="0"/>
                <w:numId w:val="26"/>
              </w:numPr>
              <w:tabs>
                <w:tab w:val="num" w:pos="473"/>
              </w:tabs>
              <w:spacing w:before="120" w:after="120"/>
              <w:jc w:val="both"/>
              <w:rPr>
                <w:rFonts w:eastAsia="Times New Roman"/>
                <w:b/>
                <w:bCs/>
                <w:sz w:val="22"/>
                <w:szCs w:val="22"/>
              </w:rPr>
            </w:pPr>
            <w:r w:rsidRPr="00E00A05">
              <w:rPr>
                <w:rFonts w:eastAsia="Times New Roman"/>
                <w:b/>
                <w:bCs/>
                <w:sz w:val="22"/>
                <w:szCs w:val="22"/>
                <w:lang w:eastAsia="fr-CA"/>
              </w:rPr>
              <w:t xml:space="preserve">Denial of Tax Benefits </w:t>
            </w:r>
            <w:r w:rsidRPr="00E00A05">
              <w:rPr>
                <w:rFonts w:eastAsia="Times New Roman"/>
                <w:b/>
                <w:bCs/>
                <w:sz w:val="22"/>
                <w:szCs w:val="22"/>
              </w:rPr>
              <w:t xml:space="preserve">(Article III, paragraph 7 of the Convention).   </w:t>
            </w:r>
          </w:p>
          <w:p w14:paraId="2817D22A" w14:textId="77777777" w:rsidR="00856978" w:rsidRPr="00E00A05" w:rsidRDefault="00856978" w:rsidP="00E02355">
            <w:pPr>
              <w:pStyle w:val="ListParagraph"/>
              <w:numPr>
                <w:ilvl w:val="0"/>
                <w:numId w:val="26"/>
              </w:numPr>
              <w:tabs>
                <w:tab w:val="num" w:pos="473"/>
              </w:tabs>
              <w:spacing w:before="120" w:after="120"/>
              <w:jc w:val="both"/>
              <w:rPr>
                <w:rFonts w:eastAsia="Times New Roman"/>
                <w:b/>
                <w:bCs/>
                <w:sz w:val="22"/>
                <w:szCs w:val="22"/>
              </w:rPr>
            </w:pPr>
            <w:r w:rsidRPr="00E00A05">
              <w:rPr>
                <w:rFonts w:eastAsia="Times New Roman"/>
                <w:b/>
                <w:bCs/>
                <w:sz w:val="22"/>
                <w:szCs w:val="22"/>
                <w:lang w:eastAsia="fr-CA"/>
              </w:rPr>
              <w:t xml:space="preserve">Prevention of Bribery </w:t>
            </w:r>
            <w:r w:rsidRPr="00E00A05">
              <w:rPr>
                <w:rFonts w:eastAsia="Times New Roman"/>
                <w:b/>
                <w:bCs/>
                <w:sz w:val="22"/>
                <w:szCs w:val="22"/>
              </w:rPr>
              <w:t>(Article III, paragraph 00 of the Convention).</w:t>
            </w:r>
          </w:p>
          <w:p w14:paraId="34E653E6" w14:textId="77777777" w:rsidR="00856978" w:rsidRPr="00E00A05" w:rsidRDefault="00856978" w:rsidP="00E02355">
            <w:pPr>
              <w:pStyle w:val="ListParagraph"/>
              <w:numPr>
                <w:ilvl w:val="0"/>
                <w:numId w:val="26"/>
              </w:numPr>
              <w:tabs>
                <w:tab w:val="num" w:pos="473"/>
              </w:tabs>
              <w:spacing w:before="120" w:after="120"/>
              <w:jc w:val="both"/>
              <w:rPr>
                <w:rFonts w:eastAsia="Times New Roman"/>
                <w:b/>
                <w:bCs/>
                <w:sz w:val="22"/>
                <w:szCs w:val="22"/>
              </w:rPr>
            </w:pPr>
            <w:r w:rsidRPr="00E00A05">
              <w:rPr>
                <w:rFonts w:eastAsia="Times New Roman"/>
                <w:b/>
                <w:bCs/>
                <w:sz w:val="22"/>
                <w:szCs w:val="22"/>
                <w:lang w:eastAsia="fr-CA"/>
              </w:rPr>
              <w:t xml:space="preserve">Transnational Bribery </w:t>
            </w:r>
            <w:r w:rsidRPr="00E00A05">
              <w:rPr>
                <w:rFonts w:eastAsia="Times New Roman"/>
                <w:b/>
                <w:bCs/>
                <w:sz w:val="22"/>
                <w:szCs w:val="22"/>
              </w:rPr>
              <w:t xml:space="preserve">(Article VIII of the Convention). </w:t>
            </w:r>
          </w:p>
          <w:p w14:paraId="032D72B4" w14:textId="77777777" w:rsidR="00856978" w:rsidRPr="00E00A05" w:rsidRDefault="00856978" w:rsidP="00E02355">
            <w:pPr>
              <w:pStyle w:val="ListParagraph"/>
              <w:numPr>
                <w:ilvl w:val="0"/>
                <w:numId w:val="26"/>
              </w:numPr>
              <w:tabs>
                <w:tab w:val="num" w:pos="473"/>
              </w:tabs>
              <w:spacing w:before="120" w:after="120"/>
              <w:jc w:val="both"/>
              <w:rPr>
                <w:rFonts w:eastAsia="Times New Roman"/>
                <w:b/>
                <w:bCs/>
                <w:sz w:val="22"/>
                <w:szCs w:val="22"/>
              </w:rPr>
            </w:pPr>
            <w:r w:rsidRPr="00E00A05">
              <w:rPr>
                <w:rFonts w:eastAsia="Times New Roman"/>
                <w:b/>
                <w:bCs/>
                <w:sz w:val="22"/>
                <w:szCs w:val="22"/>
                <w:lang w:eastAsia="fr-CA"/>
              </w:rPr>
              <w:t xml:space="preserve">Illicit Enrichment </w:t>
            </w:r>
            <w:r w:rsidRPr="00E00A05">
              <w:rPr>
                <w:rFonts w:eastAsia="Times New Roman"/>
                <w:b/>
                <w:bCs/>
                <w:sz w:val="22"/>
                <w:szCs w:val="22"/>
              </w:rPr>
              <w:t xml:space="preserve">(Article IX of the Convention). </w:t>
            </w:r>
          </w:p>
          <w:p w14:paraId="01961632" w14:textId="77777777" w:rsidR="00856978" w:rsidRPr="00E00A05" w:rsidRDefault="00856978" w:rsidP="00E02355">
            <w:pPr>
              <w:pStyle w:val="ListParagraph"/>
              <w:numPr>
                <w:ilvl w:val="0"/>
                <w:numId w:val="26"/>
              </w:numPr>
              <w:tabs>
                <w:tab w:val="num" w:pos="473"/>
              </w:tabs>
              <w:spacing w:before="120" w:after="120"/>
              <w:jc w:val="both"/>
              <w:rPr>
                <w:rFonts w:eastAsia="Times New Roman"/>
                <w:b/>
                <w:bCs/>
                <w:sz w:val="22"/>
                <w:szCs w:val="22"/>
                <w:u w:val="single"/>
                <w:lang w:eastAsia="fr-CA"/>
              </w:rPr>
            </w:pPr>
            <w:r w:rsidRPr="00E00A05">
              <w:rPr>
                <w:rFonts w:eastAsia="Times New Roman"/>
                <w:b/>
                <w:bCs/>
                <w:sz w:val="22"/>
                <w:szCs w:val="22"/>
                <w:lang w:eastAsia="fr-CA"/>
              </w:rPr>
              <w:t xml:space="preserve">Bank Secrecy </w:t>
            </w:r>
            <w:r w:rsidRPr="00E00A05">
              <w:rPr>
                <w:rFonts w:eastAsia="Times New Roman"/>
                <w:b/>
                <w:bCs/>
                <w:sz w:val="22"/>
                <w:szCs w:val="22"/>
              </w:rPr>
              <w:t>(Article XVI of the Convention).</w:t>
            </w:r>
          </w:p>
        </w:tc>
      </w:tr>
      <w:tr w:rsidR="00856978" w:rsidRPr="00E00A05" w14:paraId="410C9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tcPr>
          <w:p w14:paraId="68B6C528" w14:textId="77777777" w:rsidR="00856978" w:rsidRPr="00E00A05" w:rsidRDefault="00856978" w:rsidP="00E02355">
            <w:pPr>
              <w:jc w:val="both"/>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46B68AF0"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Participants:</w:t>
            </w:r>
          </w:p>
          <w:p w14:paraId="63FCF93E"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Private Sector Commission.</w:t>
            </w:r>
          </w:p>
          <w:p w14:paraId="7AF2BA7A"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Georgetown Chamber of Commerce and Industry (GCCI).</w:t>
            </w:r>
          </w:p>
          <w:p w14:paraId="4CE8DD4B"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Guyana Bar Association.</w:t>
            </w:r>
          </w:p>
          <w:p w14:paraId="1C7E7392"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Guyana Association of Women Lawyers (GAWL).</w:t>
            </w:r>
          </w:p>
          <w:p w14:paraId="3A245C0A"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Guyana Public Service Union.</w:t>
            </w:r>
          </w:p>
          <w:p w14:paraId="1FEBC7B9"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Institute of Chartered Accountants of Guyana (ICAG).</w:t>
            </w:r>
          </w:p>
          <w:p w14:paraId="3359C0C0"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Federation of Independent Trade Unions of Guyana.</w:t>
            </w:r>
          </w:p>
          <w:p w14:paraId="1544569A" w14:textId="77777777" w:rsidR="00856978" w:rsidRPr="00E00A05" w:rsidRDefault="00856978" w:rsidP="00E02355">
            <w:pPr>
              <w:pStyle w:val="ListParagraph"/>
              <w:numPr>
                <w:ilvl w:val="0"/>
                <w:numId w:val="27"/>
              </w:numPr>
              <w:spacing w:before="120" w:after="120"/>
              <w:jc w:val="both"/>
              <w:rPr>
                <w:rFonts w:eastAsia="Times New Roman"/>
                <w:b/>
                <w:bCs/>
                <w:sz w:val="22"/>
                <w:szCs w:val="22"/>
                <w:lang w:eastAsia="fr-CA"/>
              </w:rPr>
            </w:pPr>
            <w:r w:rsidRPr="00E00A05">
              <w:rPr>
                <w:rFonts w:eastAsia="Times New Roman"/>
                <w:sz w:val="22"/>
                <w:szCs w:val="22"/>
                <w:lang w:eastAsia="fr-CA"/>
              </w:rPr>
              <w:t>Transparency Institute of Guyana (TIGI).</w:t>
            </w:r>
          </w:p>
          <w:p w14:paraId="79BB050B" w14:textId="77777777" w:rsidR="00856978" w:rsidRPr="00E00A05" w:rsidRDefault="00856978" w:rsidP="00E02355">
            <w:pPr>
              <w:pStyle w:val="ListParagraph"/>
              <w:numPr>
                <w:ilvl w:val="0"/>
                <w:numId w:val="27"/>
              </w:numPr>
              <w:spacing w:before="120" w:after="120"/>
              <w:jc w:val="both"/>
              <w:rPr>
                <w:rFonts w:eastAsia="Times New Roman"/>
                <w:b/>
                <w:bCs/>
                <w:sz w:val="22"/>
                <w:szCs w:val="22"/>
                <w:lang w:eastAsia="fr-CA"/>
              </w:rPr>
            </w:pPr>
            <w:r w:rsidRPr="00E00A05">
              <w:rPr>
                <w:rFonts w:eastAsia="Times New Roman"/>
                <w:sz w:val="22"/>
                <w:szCs w:val="22"/>
                <w:lang w:eastAsia="fr-CA"/>
              </w:rPr>
              <w:t xml:space="preserve">Guyana Bankers’ Association. </w:t>
            </w:r>
          </w:p>
          <w:p w14:paraId="16BD728E" w14:textId="77777777" w:rsidR="00856978" w:rsidRPr="00E00A05" w:rsidRDefault="00856978" w:rsidP="00E02355">
            <w:pPr>
              <w:pStyle w:val="ListParagraph"/>
              <w:numPr>
                <w:ilvl w:val="0"/>
                <w:numId w:val="27"/>
              </w:numPr>
              <w:spacing w:before="120" w:after="120" w:line="259" w:lineRule="auto"/>
              <w:jc w:val="both"/>
              <w:rPr>
                <w:rFonts w:eastAsia="Times New Roman"/>
                <w:sz w:val="22"/>
                <w:szCs w:val="22"/>
                <w:lang w:eastAsia="fr-CA"/>
              </w:rPr>
            </w:pPr>
            <w:r w:rsidRPr="00E00A05">
              <w:rPr>
                <w:rFonts w:eastAsia="Times New Roman"/>
                <w:sz w:val="22"/>
                <w:szCs w:val="22"/>
                <w:lang w:eastAsia="fr-CA"/>
              </w:rPr>
              <w:t>Guyana Gold &amp; Diamond Miners Association.</w:t>
            </w:r>
          </w:p>
          <w:p w14:paraId="7CE0794A" w14:textId="77777777" w:rsidR="00856978" w:rsidRPr="00E00A05" w:rsidRDefault="00856978" w:rsidP="00E02355">
            <w:pPr>
              <w:pStyle w:val="ListParagraph"/>
              <w:numPr>
                <w:ilvl w:val="0"/>
                <w:numId w:val="27"/>
              </w:numPr>
              <w:spacing w:before="120" w:after="120" w:line="259" w:lineRule="auto"/>
              <w:jc w:val="both"/>
              <w:rPr>
                <w:rFonts w:eastAsia="Times New Roman"/>
                <w:sz w:val="22"/>
                <w:szCs w:val="22"/>
                <w:lang w:eastAsia="fr-CA"/>
              </w:rPr>
            </w:pPr>
            <w:r w:rsidRPr="00E00A05">
              <w:rPr>
                <w:rFonts w:eastAsia="Times New Roman"/>
                <w:sz w:val="22"/>
                <w:szCs w:val="22"/>
                <w:lang w:eastAsia="fr-CA"/>
              </w:rPr>
              <w:t>Guyana Manufacturing and Services Association.</w:t>
            </w:r>
          </w:p>
          <w:p w14:paraId="4A9A0591"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Guyana-America Chamber of Commerce.</w:t>
            </w:r>
          </w:p>
          <w:p w14:paraId="11D464EB"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Guyana-UK Chamber of Commerce.</w:t>
            </w:r>
          </w:p>
          <w:p w14:paraId="1C304BA9"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 xml:space="preserve">Guyana-Canada Chamber of Commerce. </w:t>
            </w:r>
          </w:p>
          <w:p w14:paraId="03D36665" w14:textId="77777777" w:rsidR="00856978" w:rsidRPr="00E00A05" w:rsidRDefault="00856978" w:rsidP="00E02355">
            <w:pPr>
              <w:pStyle w:val="ListParagraph"/>
              <w:numPr>
                <w:ilvl w:val="0"/>
                <w:numId w:val="27"/>
              </w:numPr>
              <w:spacing w:before="120" w:after="120"/>
              <w:jc w:val="both"/>
              <w:rPr>
                <w:rFonts w:eastAsia="Times New Roman"/>
                <w:sz w:val="22"/>
                <w:szCs w:val="22"/>
                <w:lang w:eastAsia="fr-CA"/>
              </w:rPr>
            </w:pPr>
            <w:r w:rsidRPr="00E00A05">
              <w:rPr>
                <w:rFonts w:eastAsia="Times New Roman"/>
                <w:sz w:val="22"/>
                <w:szCs w:val="22"/>
                <w:lang w:eastAsia="fr-CA"/>
              </w:rPr>
              <w:t>Civil Society Forum.</w:t>
            </w:r>
          </w:p>
          <w:p w14:paraId="600BD58E" w14:textId="77777777" w:rsidR="00856978" w:rsidRPr="00E00A05" w:rsidRDefault="00856978" w:rsidP="00E02355">
            <w:pPr>
              <w:pStyle w:val="ListParagraph"/>
              <w:numPr>
                <w:ilvl w:val="0"/>
                <w:numId w:val="27"/>
              </w:numPr>
              <w:spacing w:before="120" w:after="120"/>
              <w:jc w:val="both"/>
              <w:rPr>
                <w:rFonts w:eastAsia="Times New Roman"/>
                <w:b/>
                <w:bCs/>
                <w:sz w:val="22"/>
                <w:szCs w:val="22"/>
                <w:lang w:eastAsia="fr-CA"/>
              </w:rPr>
            </w:pPr>
            <w:r w:rsidRPr="00E00A05">
              <w:rPr>
                <w:rFonts w:eastAsia="Times New Roman"/>
                <w:sz w:val="22"/>
                <w:szCs w:val="22"/>
                <w:lang w:eastAsia="fr-CA"/>
              </w:rPr>
              <w:t xml:space="preserve">Article 13.   </w:t>
            </w:r>
          </w:p>
        </w:tc>
      </w:tr>
      <w:tr w:rsidR="00856978" w:rsidRPr="00E00A05" w14:paraId="43E7E2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tcPr>
          <w:p w14:paraId="1A10C8F5" w14:textId="77777777" w:rsidR="00856978" w:rsidRPr="00E00A05" w:rsidRDefault="00856978" w:rsidP="00E02355">
            <w:pPr>
              <w:jc w:val="both"/>
              <w:rPr>
                <w:b/>
                <w:bCs/>
                <w:sz w:val="22"/>
                <w:szCs w:val="22"/>
                <w:lang w:eastAsia="fr-CA"/>
              </w:rPr>
            </w:pPr>
            <w:r w:rsidRPr="00E00A05">
              <w:rPr>
                <w:b/>
                <w:bCs/>
                <w:sz w:val="22"/>
                <w:szCs w:val="22"/>
                <w:lang w:eastAsia="fr-CA"/>
              </w:rPr>
              <w:t>12:00 p.m. - 1:00 p.m.</w:t>
            </w:r>
          </w:p>
          <w:p w14:paraId="10FA30E7" w14:textId="77777777" w:rsidR="00856978" w:rsidRPr="00E00A05" w:rsidRDefault="00856978" w:rsidP="00E02355">
            <w:pPr>
              <w:jc w:val="both"/>
              <w:rPr>
                <w:b/>
                <w:bCs/>
                <w:sz w:val="22"/>
                <w:szCs w:val="22"/>
                <w:lang w:eastAsia="fr-CA"/>
              </w:rPr>
            </w:pPr>
            <w:r w:rsidRPr="00E00A05">
              <w:rPr>
                <w:b/>
                <w:bCs/>
                <w:sz w:val="22"/>
                <w:szCs w:val="22"/>
                <w:lang w:eastAsia="fr-CA"/>
              </w:rPr>
              <w:t xml:space="preserve">Cara Lodge Hotel </w:t>
            </w:r>
          </w:p>
          <w:p w14:paraId="6932D5D9" w14:textId="77777777" w:rsidR="00856978" w:rsidRPr="00E00A05" w:rsidRDefault="00856978" w:rsidP="00E02355">
            <w:pPr>
              <w:jc w:val="both"/>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5E42CE0E" w14:textId="77777777" w:rsidR="00856978" w:rsidRPr="00E00A05" w:rsidRDefault="00856978" w:rsidP="00E02355">
            <w:pPr>
              <w:spacing w:before="120" w:after="120"/>
              <w:jc w:val="both"/>
              <w:rPr>
                <w:b/>
                <w:bCs/>
                <w:sz w:val="22"/>
                <w:szCs w:val="22"/>
                <w:lang w:eastAsia="fr-CA"/>
              </w:rPr>
            </w:pPr>
            <w:r w:rsidRPr="00E00A05">
              <w:rPr>
                <w:b/>
                <w:bCs/>
                <w:sz w:val="22"/>
                <w:szCs w:val="22"/>
                <w:lang w:eastAsia="fr-CA"/>
              </w:rPr>
              <w:t>Lunch (team and staff)</w:t>
            </w:r>
          </w:p>
        </w:tc>
      </w:tr>
      <w:tr w:rsidR="00856978" w:rsidRPr="00E00A05" w14:paraId="541284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shd w:val="clear" w:color="auto" w:fill="BFBFBF"/>
          </w:tcPr>
          <w:p w14:paraId="31E271EE" w14:textId="77777777" w:rsidR="00856978" w:rsidRPr="00E00A05" w:rsidRDefault="00856978" w:rsidP="00E02355">
            <w:pPr>
              <w:spacing w:line="276" w:lineRule="auto"/>
              <w:jc w:val="both"/>
              <w:rPr>
                <w:b/>
                <w:bCs/>
                <w:sz w:val="22"/>
                <w:szCs w:val="22"/>
                <w:lang w:eastAsia="fr-CA"/>
              </w:rPr>
            </w:pPr>
            <w:r w:rsidRPr="00E00A05">
              <w:rPr>
                <w:b/>
                <w:bCs/>
                <w:sz w:val="22"/>
                <w:szCs w:val="22"/>
                <w:lang w:eastAsia="fr-CA"/>
              </w:rPr>
              <w:t>1:00 p.m. – 4:00 p.m.</w:t>
            </w:r>
          </w:p>
        </w:tc>
        <w:tc>
          <w:tcPr>
            <w:tcW w:w="6745" w:type="dxa"/>
            <w:tcBorders>
              <w:top w:val="single" w:sz="4" w:space="0" w:color="4472C4"/>
              <w:left w:val="single" w:sz="4" w:space="0" w:color="4472C4"/>
              <w:bottom w:val="single" w:sz="4" w:space="0" w:color="4472C4"/>
              <w:right w:val="single" w:sz="4" w:space="0" w:color="4472C4"/>
            </w:tcBorders>
            <w:shd w:val="clear" w:color="auto" w:fill="BFBFBF"/>
          </w:tcPr>
          <w:p w14:paraId="573980E4" w14:textId="77777777" w:rsidR="00856978" w:rsidRPr="00E00A05" w:rsidRDefault="00856978" w:rsidP="00E02355">
            <w:pPr>
              <w:jc w:val="both"/>
              <w:rPr>
                <w:b/>
                <w:bCs/>
                <w:sz w:val="22"/>
                <w:szCs w:val="22"/>
                <w:u w:val="single"/>
                <w:lang w:eastAsia="fr-CA"/>
              </w:rPr>
            </w:pPr>
            <w:r w:rsidRPr="00E00A05">
              <w:rPr>
                <w:b/>
                <w:bCs/>
                <w:sz w:val="22"/>
                <w:szCs w:val="22"/>
                <w:lang w:eastAsia="fr-CA"/>
              </w:rPr>
              <w:t>Meetings with public authorities: Follow-up to Third Round Recommendations.</w:t>
            </w:r>
          </w:p>
        </w:tc>
      </w:tr>
      <w:tr w:rsidR="00856978" w:rsidRPr="00E00A05" w14:paraId="04C166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610" w:type="dxa"/>
            <w:tcBorders>
              <w:top w:val="single" w:sz="4" w:space="0" w:color="4472C4"/>
              <w:left w:val="single" w:sz="4" w:space="0" w:color="4472C4"/>
              <w:bottom w:val="single" w:sz="4" w:space="0" w:color="4472C4"/>
              <w:right w:val="single" w:sz="4" w:space="0" w:color="4472C4"/>
            </w:tcBorders>
          </w:tcPr>
          <w:p w14:paraId="6583E546" w14:textId="77777777" w:rsidR="00856978" w:rsidRPr="00E00A05" w:rsidRDefault="00856978" w:rsidP="00E02355">
            <w:pPr>
              <w:spacing w:line="276" w:lineRule="auto"/>
              <w:rPr>
                <w:sz w:val="22"/>
                <w:szCs w:val="22"/>
                <w:lang w:eastAsia="fr-CA"/>
              </w:rPr>
            </w:pPr>
          </w:p>
          <w:p w14:paraId="0FFF9DB4" w14:textId="77777777" w:rsidR="00856978" w:rsidRPr="00E00A05" w:rsidRDefault="00856978" w:rsidP="00E02355">
            <w:pPr>
              <w:spacing w:before="120" w:after="120"/>
              <w:jc w:val="both"/>
              <w:rPr>
                <w:b/>
                <w:bCs/>
                <w:sz w:val="22"/>
                <w:szCs w:val="22"/>
                <w:u w:val="single"/>
              </w:rPr>
            </w:pPr>
          </w:p>
        </w:tc>
        <w:tc>
          <w:tcPr>
            <w:tcW w:w="6745" w:type="dxa"/>
            <w:tcBorders>
              <w:top w:val="single" w:sz="4" w:space="0" w:color="4472C4"/>
              <w:left w:val="single" w:sz="4" w:space="0" w:color="4472C4"/>
              <w:bottom w:val="single" w:sz="4" w:space="0" w:color="4472C4"/>
              <w:right w:val="single" w:sz="4" w:space="0" w:color="4472C4"/>
            </w:tcBorders>
          </w:tcPr>
          <w:p w14:paraId="5C51ABC0" w14:textId="77777777" w:rsidR="00856978" w:rsidRPr="00E00A05" w:rsidRDefault="00856978" w:rsidP="00E02355">
            <w:pPr>
              <w:jc w:val="both"/>
              <w:rPr>
                <w:b/>
                <w:bCs/>
                <w:sz w:val="22"/>
                <w:szCs w:val="22"/>
                <w:u w:val="single"/>
              </w:rPr>
            </w:pPr>
            <w:r w:rsidRPr="00E00A05">
              <w:rPr>
                <w:b/>
                <w:bCs/>
                <w:sz w:val="22"/>
                <w:szCs w:val="22"/>
                <w:u w:val="single"/>
              </w:rPr>
              <w:t>Session 1</w:t>
            </w:r>
          </w:p>
          <w:p w14:paraId="4436C8C8" w14:textId="77777777" w:rsidR="00856978" w:rsidRPr="00E00A05" w:rsidRDefault="00856978" w:rsidP="00E02355">
            <w:pPr>
              <w:jc w:val="both"/>
              <w:rPr>
                <w:b/>
                <w:bCs/>
                <w:sz w:val="22"/>
                <w:szCs w:val="22"/>
                <w:lang w:eastAsia="fr-CA"/>
              </w:rPr>
            </w:pPr>
            <w:r w:rsidRPr="00E00A05">
              <w:rPr>
                <w:b/>
                <w:bCs/>
                <w:sz w:val="22"/>
                <w:szCs w:val="22"/>
                <w:u w:val="single"/>
                <w:lang w:eastAsia="fr-CA"/>
              </w:rPr>
              <w:t>Denial of Tax Benefits</w:t>
            </w:r>
            <w:r w:rsidRPr="00E00A05">
              <w:rPr>
                <w:b/>
                <w:bCs/>
                <w:sz w:val="22"/>
                <w:szCs w:val="22"/>
              </w:rPr>
              <w:t xml:space="preserve"> (Article III, paragraph 7 of the Convention).</w:t>
            </w:r>
          </w:p>
        </w:tc>
      </w:tr>
      <w:tr w:rsidR="00856978" w:rsidRPr="00E00A05" w14:paraId="4B84A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2610" w:type="dxa"/>
            <w:tcBorders>
              <w:top w:val="single" w:sz="4" w:space="0" w:color="4472C4"/>
              <w:left w:val="single" w:sz="4" w:space="0" w:color="4472C4"/>
              <w:bottom w:val="single" w:sz="4" w:space="0" w:color="4472C4"/>
              <w:right w:val="single" w:sz="4" w:space="0" w:color="4472C4"/>
            </w:tcBorders>
          </w:tcPr>
          <w:p w14:paraId="0A96ED91" w14:textId="77777777" w:rsidR="00856978" w:rsidRPr="00E00A05" w:rsidRDefault="00856978" w:rsidP="00E02355">
            <w:pPr>
              <w:spacing w:line="276" w:lineRule="auto"/>
              <w:rPr>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5B248820"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23871329" w14:textId="77777777" w:rsidR="00856978" w:rsidRPr="00E00A05" w:rsidRDefault="00856978" w:rsidP="00E02355">
            <w:pPr>
              <w:pStyle w:val="ListParagraph"/>
              <w:numPr>
                <w:ilvl w:val="0"/>
                <w:numId w:val="20"/>
              </w:numPr>
              <w:spacing w:before="120" w:after="120"/>
              <w:jc w:val="both"/>
              <w:rPr>
                <w:rFonts w:eastAsia="Times New Roman"/>
                <w:b/>
                <w:bCs/>
                <w:sz w:val="22"/>
                <w:szCs w:val="22"/>
                <w:lang w:eastAsia="fr-CA"/>
              </w:rPr>
            </w:pPr>
            <w:r w:rsidRPr="00E00A05">
              <w:rPr>
                <w:rFonts w:eastAsia="Times New Roman"/>
                <w:b/>
                <w:bCs/>
                <w:sz w:val="22"/>
                <w:szCs w:val="22"/>
                <w:lang w:eastAsia="fr-CA"/>
              </w:rPr>
              <w:t xml:space="preserve">Manuals, code of conduct, policies, website.  </w:t>
            </w:r>
          </w:p>
          <w:p w14:paraId="0FF6D614" w14:textId="77777777" w:rsidR="00856978" w:rsidRPr="00E00A05" w:rsidRDefault="00856978" w:rsidP="00E02355">
            <w:pPr>
              <w:pStyle w:val="ListParagraph"/>
              <w:numPr>
                <w:ilvl w:val="0"/>
                <w:numId w:val="20"/>
              </w:numPr>
              <w:spacing w:before="120" w:after="120"/>
              <w:jc w:val="both"/>
              <w:rPr>
                <w:rFonts w:eastAsia="Times New Roman"/>
                <w:b/>
                <w:bCs/>
                <w:sz w:val="22"/>
                <w:szCs w:val="22"/>
                <w:lang w:eastAsia="fr-CA"/>
              </w:rPr>
            </w:pPr>
            <w:r w:rsidRPr="00E00A05">
              <w:rPr>
                <w:rFonts w:eastAsia="Times New Roman"/>
                <w:b/>
                <w:bCs/>
                <w:sz w:val="22"/>
                <w:szCs w:val="22"/>
                <w:lang w:eastAsia="fr-CA"/>
              </w:rPr>
              <w:t>Institutional Coordination.</w:t>
            </w:r>
          </w:p>
          <w:p w14:paraId="0B7F6A00" w14:textId="77777777" w:rsidR="00856978" w:rsidRPr="00E00A05" w:rsidRDefault="00856978" w:rsidP="00E02355">
            <w:pPr>
              <w:pStyle w:val="ListParagraph"/>
              <w:numPr>
                <w:ilvl w:val="0"/>
                <w:numId w:val="20"/>
              </w:numPr>
              <w:spacing w:before="120" w:after="120"/>
              <w:jc w:val="both"/>
              <w:rPr>
                <w:rFonts w:eastAsia="Times New Roman"/>
                <w:b/>
                <w:bCs/>
                <w:sz w:val="22"/>
                <w:szCs w:val="22"/>
                <w:lang w:eastAsia="fr-CA"/>
              </w:rPr>
            </w:pPr>
            <w:r w:rsidRPr="00E00A05">
              <w:rPr>
                <w:rFonts w:eastAsia="Times New Roman"/>
                <w:b/>
                <w:bCs/>
                <w:sz w:val="22"/>
                <w:szCs w:val="22"/>
                <w:lang w:eastAsia="fr-CA"/>
              </w:rPr>
              <w:t>Electronic programs.</w:t>
            </w:r>
          </w:p>
          <w:p w14:paraId="32124656" w14:textId="77777777" w:rsidR="00856978" w:rsidRPr="00E00A05" w:rsidRDefault="00856978" w:rsidP="00E02355">
            <w:pPr>
              <w:pStyle w:val="ListParagraph"/>
              <w:numPr>
                <w:ilvl w:val="0"/>
                <w:numId w:val="20"/>
              </w:numPr>
              <w:spacing w:before="120" w:after="120"/>
              <w:jc w:val="both"/>
              <w:rPr>
                <w:rFonts w:eastAsia="Times New Roman"/>
                <w:b/>
                <w:bCs/>
                <w:color w:val="FF0000"/>
                <w:sz w:val="22"/>
                <w:szCs w:val="22"/>
                <w:lang w:eastAsia="fr-CA"/>
              </w:rPr>
            </w:pPr>
            <w:r w:rsidRPr="00E00A05">
              <w:rPr>
                <w:rFonts w:eastAsia="Times New Roman"/>
                <w:b/>
                <w:bCs/>
                <w:sz w:val="22"/>
                <w:szCs w:val="22"/>
                <w:lang w:eastAsia="fr-CA"/>
              </w:rPr>
              <w:t>Training.</w:t>
            </w:r>
          </w:p>
          <w:p w14:paraId="02211DE6" w14:textId="77777777" w:rsidR="00856978" w:rsidRPr="00E00A05" w:rsidRDefault="00856978" w:rsidP="00E02355">
            <w:pPr>
              <w:pStyle w:val="ListParagraph"/>
              <w:numPr>
                <w:ilvl w:val="0"/>
                <w:numId w:val="20"/>
              </w:numPr>
              <w:spacing w:before="120" w:after="120"/>
              <w:jc w:val="both"/>
              <w:rPr>
                <w:rFonts w:eastAsia="Times New Roman"/>
                <w:b/>
                <w:bCs/>
                <w:color w:val="FF0000"/>
                <w:sz w:val="22"/>
                <w:szCs w:val="22"/>
                <w:lang w:eastAsia="fr-CA"/>
              </w:rPr>
            </w:pPr>
            <w:r w:rsidRPr="00E00A05">
              <w:rPr>
                <w:rFonts w:eastAsia="Times New Roman"/>
                <w:b/>
                <w:bCs/>
                <w:sz w:val="22"/>
                <w:szCs w:val="22"/>
                <w:lang w:eastAsia="fr-CA"/>
              </w:rPr>
              <w:t>Statistics/results.</w:t>
            </w:r>
          </w:p>
        </w:tc>
      </w:tr>
      <w:tr w:rsidR="00856978" w:rsidRPr="00E00A05" w14:paraId="3C6D9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D9D9D9"/>
          </w:tcPr>
          <w:p w14:paraId="3BF0149C" w14:textId="77777777" w:rsidR="00856978" w:rsidRPr="00E00A05" w:rsidRDefault="00856978" w:rsidP="00E02355">
            <w:pPr>
              <w:spacing w:line="276" w:lineRule="auto"/>
              <w:rPr>
                <w:b/>
                <w:bCs/>
                <w:sz w:val="22"/>
                <w:szCs w:val="22"/>
              </w:rPr>
            </w:pPr>
          </w:p>
        </w:tc>
        <w:tc>
          <w:tcPr>
            <w:tcW w:w="6745" w:type="dxa"/>
            <w:tcBorders>
              <w:top w:val="single" w:sz="4" w:space="0" w:color="4472C4"/>
              <w:left w:val="single" w:sz="4" w:space="0" w:color="4472C4"/>
              <w:bottom w:val="single" w:sz="4" w:space="0" w:color="4472C4"/>
              <w:right w:val="single" w:sz="4" w:space="0" w:color="4472C4"/>
            </w:tcBorders>
            <w:shd w:val="clear" w:color="auto" w:fill="D9D9D9"/>
          </w:tcPr>
          <w:p w14:paraId="04536E55" w14:textId="77777777" w:rsidR="00856978" w:rsidRPr="00E00A05" w:rsidRDefault="00856978" w:rsidP="00E02355">
            <w:pPr>
              <w:tabs>
                <w:tab w:val="left" w:pos="113"/>
              </w:tabs>
              <w:jc w:val="both"/>
              <w:rPr>
                <w:b/>
                <w:bCs/>
                <w:sz w:val="22"/>
                <w:szCs w:val="22"/>
                <w:u w:val="single"/>
              </w:rPr>
            </w:pPr>
            <w:r w:rsidRPr="00E00A05">
              <w:rPr>
                <w:b/>
                <w:bCs/>
                <w:sz w:val="22"/>
                <w:szCs w:val="22"/>
                <w:u w:val="single"/>
              </w:rPr>
              <w:t>Participants:</w:t>
            </w:r>
          </w:p>
          <w:p w14:paraId="0FBC5533" w14:textId="77777777" w:rsidR="00856978" w:rsidRPr="00E00A05" w:rsidRDefault="00856978" w:rsidP="00E02355">
            <w:pPr>
              <w:tabs>
                <w:tab w:val="left" w:pos="113"/>
              </w:tabs>
              <w:jc w:val="both"/>
              <w:rPr>
                <w:sz w:val="22"/>
                <w:szCs w:val="22"/>
              </w:rPr>
            </w:pPr>
            <w:r w:rsidRPr="00E00A05">
              <w:rPr>
                <w:b/>
                <w:bCs/>
                <w:sz w:val="22"/>
                <w:szCs w:val="22"/>
              </w:rPr>
              <w:t>*</w:t>
            </w:r>
            <w:r w:rsidRPr="00E00A05">
              <w:rPr>
                <w:sz w:val="22"/>
                <w:szCs w:val="22"/>
                <w:lang w:eastAsia="fr-CA"/>
              </w:rPr>
              <w:t>Representatives with direct and practical knowledge of the topics to be discussed:</w:t>
            </w:r>
          </w:p>
          <w:p w14:paraId="471D4059" w14:textId="77777777" w:rsidR="00856978" w:rsidRPr="00E00A05" w:rsidRDefault="00856978" w:rsidP="00E02355">
            <w:pPr>
              <w:rPr>
                <w:b/>
                <w:bCs/>
                <w:sz w:val="22"/>
                <w:szCs w:val="22"/>
              </w:rPr>
            </w:pPr>
          </w:p>
          <w:p w14:paraId="483A605C" w14:textId="77777777" w:rsidR="00856978" w:rsidRPr="00E00A05" w:rsidRDefault="00856978" w:rsidP="00E02355">
            <w:pPr>
              <w:numPr>
                <w:ilvl w:val="0"/>
                <w:numId w:val="19"/>
              </w:numPr>
              <w:jc w:val="both"/>
              <w:rPr>
                <w:sz w:val="22"/>
                <w:szCs w:val="22"/>
              </w:rPr>
            </w:pPr>
            <w:r w:rsidRPr="00E00A05">
              <w:rPr>
                <w:sz w:val="22"/>
                <w:szCs w:val="22"/>
              </w:rPr>
              <w:t>Ministry of Parliamentary Affairs and Governance.</w:t>
            </w:r>
          </w:p>
          <w:p w14:paraId="028F94F3" w14:textId="77777777" w:rsidR="00856978" w:rsidRPr="00E00A05" w:rsidRDefault="00856978" w:rsidP="00E02355">
            <w:pPr>
              <w:numPr>
                <w:ilvl w:val="0"/>
                <w:numId w:val="19"/>
              </w:numPr>
              <w:jc w:val="both"/>
              <w:rPr>
                <w:sz w:val="22"/>
                <w:szCs w:val="22"/>
              </w:rPr>
            </w:pPr>
            <w:r w:rsidRPr="00E00A05">
              <w:rPr>
                <w:sz w:val="22"/>
                <w:szCs w:val="22"/>
              </w:rPr>
              <w:t xml:space="preserve">Public Service Ministry. </w:t>
            </w:r>
          </w:p>
          <w:p w14:paraId="5951D47D" w14:textId="77777777" w:rsidR="00856978" w:rsidRPr="00E00A05" w:rsidRDefault="00856978" w:rsidP="00E02355">
            <w:pPr>
              <w:numPr>
                <w:ilvl w:val="0"/>
                <w:numId w:val="19"/>
              </w:numPr>
              <w:jc w:val="both"/>
              <w:rPr>
                <w:sz w:val="22"/>
                <w:szCs w:val="22"/>
              </w:rPr>
            </w:pPr>
            <w:r w:rsidRPr="00E00A05">
              <w:rPr>
                <w:sz w:val="22"/>
                <w:szCs w:val="22"/>
              </w:rPr>
              <w:t>Guyana Revenue Authority (GRA).</w:t>
            </w:r>
          </w:p>
          <w:p w14:paraId="3351B1AE" w14:textId="77777777" w:rsidR="00856978" w:rsidRPr="00E00A05" w:rsidRDefault="00856978" w:rsidP="00E02355">
            <w:pPr>
              <w:numPr>
                <w:ilvl w:val="0"/>
                <w:numId w:val="19"/>
              </w:numPr>
              <w:jc w:val="both"/>
              <w:rPr>
                <w:sz w:val="22"/>
                <w:szCs w:val="22"/>
              </w:rPr>
            </w:pPr>
            <w:r w:rsidRPr="00E00A05">
              <w:rPr>
                <w:sz w:val="22"/>
                <w:szCs w:val="22"/>
              </w:rPr>
              <w:t>Financial Intelligence Unit.</w:t>
            </w:r>
          </w:p>
          <w:p w14:paraId="601A2AC3" w14:textId="77777777" w:rsidR="00856978" w:rsidRPr="00E00A05" w:rsidRDefault="00856978" w:rsidP="00E02355">
            <w:pPr>
              <w:numPr>
                <w:ilvl w:val="0"/>
                <w:numId w:val="19"/>
              </w:numPr>
              <w:jc w:val="both"/>
              <w:rPr>
                <w:sz w:val="22"/>
                <w:szCs w:val="22"/>
              </w:rPr>
            </w:pPr>
            <w:r w:rsidRPr="00E00A05">
              <w:rPr>
                <w:sz w:val="22"/>
                <w:szCs w:val="22"/>
              </w:rPr>
              <w:t xml:space="preserve">Audit Office of Guyana. </w:t>
            </w:r>
          </w:p>
          <w:p w14:paraId="66E770C6" w14:textId="77777777" w:rsidR="00856978" w:rsidRPr="00E00A05" w:rsidRDefault="00856978" w:rsidP="00E02355">
            <w:pPr>
              <w:numPr>
                <w:ilvl w:val="0"/>
                <w:numId w:val="19"/>
              </w:numPr>
              <w:jc w:val="both"/>
              <w:rPr>
                <w:sz w:val="22"/>
                <w:szCs w:val="22"/>
              </w:rPr>
            </w:pPr>
            <w:r w:rsidRPr="00E00A05">
              <w:rPr>
                <w:sz w:val="22"/>
                <w:szCs w:val="22"/>
              </w:rPr>
              <w:t>Audit and Verification Department – GRA.</w:t>
            </w:r>
          </w:p>
          <w:p w14:paraId="57DE5862" w14:textId="77777777" w:rsidR="00856978" w:rsidRPr="00E00A05" w:rsidRDefault="00856978" w:rsidP="00E02355">
            <w:pPr>
              <w:numPr>
                <w:ilvl w:val="0"/>
                <w:numId w:val="19"/>
              </w:numPr>
              <w:jc w:val="both"/>
              <w:rPr>
                <w:sz w:val="22"/>
                <w:szCs w:val="22"/>
              </w:rPr>
            </w:pPr>
            <w:r w:rsidRPr="00E00A05">
              <w:rPr>
                <w:sz w:val="22"/>
                <w:szCs w:val="22"/>
              </w:rPr>
              <w:t xml:space="preserve">Internal Audit Department – GRA. </w:t>
            </w:r>
          </w:p>
          <w:p w14:paraId="07F19C7E" w14:textId="77777777" w:rsidR="00856978" w:rsidRPr="00E00A05" w:rsidRDefault="00856978" w:rsidP="00E02355">
            <w:pPr>
              <w:numPr>
                <w:ilvl w:val="0"/>
                <w:numId w:val="19"/>
              </w:numPr>
              <w:jc w:val="both"/>
              <w:rPr>
                <w:sz w:val="22"/>
                <w:szCs w:val="22"/>
              </w:rPr>
            </w:pPr>
            <w:r w:rsidRPr="00E00A05">
              <w:rPr>
                <w:sz w:val="22"/>
                <w:szCs w:val="22"/>
              </w:rPr>
              <w:t xml:space="preserve">Special Investigations Department – GRA. </w:t>
            </w:r>
          </w:p>
          <w:p w14:paraId="5B0D4F09" w14:textId="77777777" w:rsidR="00856978" w:rsidRPr="00E00A05" w:rsidRDefault="00856978" w:rsidP="00E02355">
            <w:pPr>
              <w:numPr>
                <w:ilvl w:val="0"/>
                <w:numId w:val="19"/>
              </w:numPr>
              <w:jc w:val="both"/>
              <w:rPr>
                <w:sz w:val="22"/>
                <w:szCs w:val="22"/>
              </w:rPr>
            </w:pPr>
            <w:r w:rsidRPr="00E00A05">
              <w:rPr>
                <w:sz w:val="22"/>
                <w:szCs w:val="22"/>
              </w:rPr>
              <w:t xml:space="preserve">Legal Services Department – GRA. </w:t>
            </w:r>
          </w:p>
          <w:p w14:paraId="289DEE21" w14:textId="77777777" w:rsidR="00856978" w:rsidRPr="00E00A05" w:rsidRDefault="00856978" w:rsidP="00E02355">
            <w:pPr>
              <w:numPr>
                <w:ilvl w:val="0"/>
                <w:numId w:val="19"/>
              </w:numPr>
              <w:jc w:val="both"/>
              <w:rPr>
                <w:sz w:val="22"/>
                <w:szCs w:val="22"/>
              </w:rPr>
            </w:pPr>
            <w:r w:rsidRPr="00E00A05">
              <w:rPr>
                <w:sz w:val="22"/>
                <w:szCs w:val="22"/>
              </w:rPr>
              <w:t>Finance Secretary Ministry of Finance.</w:t>
            </w:r>
          </w:p>
          <w:p w14:paraId="4DC52401" w14:textId="77777777" w:rsidR="00856978" w:rsidRPr="00E00A05" w:rsidRDefault="00856978" w:rsidP="00E02355">
            <w:pPr>
              <w:numPr>
                <w:ilvl w:val="0"/>
                <w:numId w:val="19"/>
              </w:numPr>
              <w:jc w:val="both"/>
              <w:rPr>
                <w:sz w:val="22"/>
                <w:szCs w:val="22"/>
              </w:rPr>
            </w:pPr>
            <w:r w:rsidRPr="00E00A05">
              <w:rPr>
                <w:sz w:val="22"/>
                <w:szCs w:val="22"/>
              </w:rPr>
              <w:t>Public Procurement Commission.</w:t>
            </w:r>
          </w:p>
          <w:p w14:paraId="1F032729" w14:textId="77777777" w:rsidR="00856978" w:rsidRPr="00E00A05" w:rsidRDefault="00856978" w:rsidP="00E02355">
            <w:pPr>
              <w:numPr>
                <w:ilvl w:val="0"/>
                <w:numId w:val="19"/>
              </w:numPr>
              <w:jc w:val="both"/>
              <w:rPr>
                <w:sz w:val="22"/>
                <w:szCs w:val="22"/>
              </w:rPr>
            </w:pPr>
            <w:r w:rsidRPr="00E00A05">
              <w:rPr>
                <w:sz w:val="22"/>
                <w:szCs w:val="22"/>
              </w:rPr>
              <w:t xml:space="preserve">National Procurement and Tender Administration Board. </w:t>
            </w:r>
          </w:p>
          <w:p w14:paraId="57021FD8" w14:textId="77777777" w:rsidR="00856978" w:rsidRPr="00E00A05" w:rsidRDefault="00856978" w:rsidP="00E02355">
            <w:pPr>
              <w:numPr>
                <w:ilvl w:val="0"/>
                <w:numId w:val="19"/>
              </w:numPr>
              <w:jc w:val="both"/>
              <w:rPr>
                <w:sz w:val="22"/>
                <w:szCs w:val="22"/>
              </w:rPr>
            </w:pPr>
            <w:r w:rsidRPr="00E00A05">
              <w:rPr>
                <w:sz w:val="22"/>
                <w:szCs w:val="22"/>
              </w:rPr>
              <w:t xml:space="preserve">Special Organized Crime Unit. </w:t>
            </w:r>
          </w:p>
          <w:p w14:paraId="078C740B" w14:textId="77777777" w:rsidR="00856978" w:rsidRPr="00E00A05" w:rsidRDefault="00856978" w:rsidP="00E02355">
            <w:pPr>
              <w:numPr>
                <w:ilvl w:val="0"/>
                <w:numId w:val="19"/>
              </w:numPr>
              <w:jc w:val="both"/>
              <w:rPr>
                <w:sz w:val="22"/>
                <w:szCs w:val="22"/>
              </w:rPr>
            </w:pPr>
            <w:r w:rsidRPr="00E00A05">
              <w:rPr>
                <w:sz w:val="22"/>
                <w:szCs w:val="22"/>
              </w:rPr>
              <w:t>Attorney General’s Chambers.</w:t>
            </w:r>
          </w:p>
          <w:p w14:paraId="324C83EB" w14:textId="77777777" w:rsidR="00856978" w:rsidRPr="00E00A05" w:rsidRDefault="00856978" w:rsidP="00E02355">
            <w:pPr>
              <w:jc w:val="both"/>
              <w:rPr>
                <w:b/>
                <w:bCs/>
                <w:i/>
                <w:iCs/>
                <w:spacing w:val="1"/>
                <w:sz w:val="22"/>
                <w:szCs w:val="22"/>
                <w:lang w:eastAsia="es-ES"/>
              </w:rPr>
            </w:pPr>
          </w:p>
        </w:tc>
      </w:tr>
      <w:tr w:rsidR="00856978" w:rsidRPr="00E00A05" w14:paraId="74EAC7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D9D9D9"/>
          </w:tcPr>
          <w:p w14:paraId="5273F879" w14:textId="77777777" w:rsidR="00856978" w:rsidRPr="00E00A05" w:rsidRDefault="00856978" w:rsidP="00E02355">
            <w:pPr>
              <w:spacing w:line="276" w:lineRule="auto"/>
              <w:rPr>
                <w:b/>
                <w:bCs/>
                <w:sz w:val="22"/>
                <w:szCs w:val="22"/>
              </w:rPr>
            </w:pPr>
            <w:r w:rsidRPr="00E00A05">
              <w:rPr>
                <w:b/>
                <w:bCs/>
                <w:sz w:val="22"/>
                <w:szCs w:val="22"/>
                <w:lang w:eastAsia="fr-CA"/>
              </w:rPr>
              <w:t>4:00 p.m. – 4:30 p.m.</w:t>
            </w:r>
          </w:p>
        </w:tc>
        <w:tc>
          <w:tcPr>
            <w:tcW w:w="6745" w:type="dxa"/>
            <w:tcBorders>
              <w:top w:val="single" w:sz="4" w:space="0" w:color="4472C4"/>
              <w:left w:val="single" w:sz="4" w:space="0" w:color="4472C4"/>
              <w:bottom w:val="single" w:sz="4" w:space="0" w:color="4472C4"/>
              <w:right w:val="single" w:sz="4" w:space="0" w:color="4472C4"/>
            </w:tcBorders>
            <w:shd w:val="clear" w:color="auto" w:fill="D9D9D9"/>
          </w:tcPr>
          <w:p w14:paraId="46102867" w14:textId="77777777" w:rsidR="00856978" w:rsidRPr="00E00A05" w:rsidRDefault="00856978" w:rsidP="00E02355">
            <w:pPr>
              <w:tabs>
                <w:tab w:val="left" w:pos="113"/>
              </w:tabs>
              <w:jc w:val="both"/>
              <w:rPr>
                <w:b/>
                <w:bCs/>
                <w:sz w:val="22"/>
                <w:szCs w:val="22"/>
                <w:u w:val="single"/>
              </w:rPr>
            </w:pPr>
            <w:r w:rsidRPr="00E00A05">
              <w:rPr>
                <w:b/>
                <w:bCs/>
                <w:sz w:val="22"/>
                <w:szCs w:val="22"/>
                <w:lang w:eastAsia="fr-CA"/>
              </w:rPr>
              <w:t>Informal meeting between the representatives of the Subgroup member states and the Technical Secretariat.</w:t>
            </w:r>
          </w:p>
        </w:tc>
      </w:tr>
      <w:tr w:rsidR="00856978" w:rsidRPr="00E00A05" w14:paraId="0F4CD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9355" w:type="dxa"/>
            <w:gridSpan w:val="2"/>
            <w:tcBorders>
              <w:top w:val="single" w:sz="4" w:space="0" w:color="4472C4"/>
              <w:left w:val="single" w:sz="4" w:space="0" w:color="4472C4"/>
              <w:bottom w:val="single" w:sz="4" w:space="0" w:color="4472C4"/>
              <w:right w:val="single" w:sz="4" w:space="0" w:color="4472C4"/>
            </w:tcBorders>
            <w:shd w:val="clear" w:color="auto" w:fill="FFFFFF"/>
          </w:tcPr>
          <w:p w14:paraId="6DE973FA" w14:textId="77777777" w:rsidR="00856978" w:rsidRPr="00E00A05" w:rsidRDefault="00856978" w:rsidP="00E02355">
            <w:pPr>
              <w:jc w:val="center"/>
              <w:rPr>
                <w:b/>
                <w:bCs/>
                <w:sz w:val="22"/>
                <w:szCs w:val="22"/>
                <w:u w:val="single"/>
              </w:rPr>
            </w:pPr>
            <w:r w:rsidRPr="00E00A05">
              <w:rPr>
                <w:sz w:val="22"/>
                <w:szCs w:val="22"/>
              </w:rPr>
              <w:br w:type="page"/>
            </w:r>
          </w:p>
          <w:p w14:paraId="30132659" w14:textId="77777777" w:rsidR="00856978" w:rsidRPr="00E00A05" w:rsidRDefault="00856978" w:rsidP="00E02355">
            <w:pPr>
              <w:jc w:val="center"/>
              <w:rPr>
                <w:b/>
                <w:bCs/>
                <w:sz w:val="22"/>
                <w:szCs w:val="22"/>
                <w:u w:val="single"/>
              </w:rPr>
            </w:pPr>
            <w:r w:rsidRPr="00E00A05">
              <w:rPr>
                <w:b/>
                <w:bCs/>
                <w:sz w:val="22"/>
                <w:szCs w:val="22"/>
                <w:u w:val="single"/>
              </w:rPr>
              <w:t>Wednesday, October 4, 2023</w:t>
            </w:r>
          </w:p>
          <w:p w14:paraId="69B2E6CB" w14:textId="77777777" w:rsidR="00856978" w:rsidRPr="00E00A05" w:rsidRDefault="00856978" w:rsidP="00E02355">
            <w:pPr>
              <w:jc w:val="center"/>
              <w:rPr>
                <w:b/>
                <w:bCs/>
                <w:sz w:val="22"/>
                <w:szCs w:val="22"/>
                <w:u w:val="single"/>
              </w:rPr>
            </w:pPr>
          </w:p>
        </w:tc>
      </w:tr>
      <w:tr w:rsidR="00856978" w:rsidRPr="00E00A05" w14:paraId="68F3D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2610" w:type="dxa"/>
            <w:tcBorders>
              <w:top w:val="single" w:sz="4" w:space="0" w:color="4472C4"/>
              <w:left w:val="single" w:sz="4" w:space="0" w:color="4472C4"/>
              <w:bottom w:val="single" w:sz="4" w:space="0" w:color="4472C4"/>
              <w:right w:val="single" w:sz="4" w:space="0" w:color="4472C4"/>
            </w:tcBorders>
            <w:shd w:val="clear" w:color="auto" w:fill="BFBFBF"/>
          </w:tcPr>
          <w:p w14:paraId="12078B89"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9:00 a.m. – 11:00 a.m. </w:t>
            </w:r>
          </w:p>
          <w:p w14:paraId="4680D332" w14:textId="77777777" w:rsidR="00856978" w:rsidRPr="00E00A05" w:rsidRDefault="00856978" w:rsidP="00E02355">
            <w:pPr>
              <w:spacing w:line="276" w:lineRule="auto"/>
              <w:rPr>
                <w:b/>
                <w:bCs/>
                <w:sz w:val="22"/>
                <w:szCs w:val="22"/>
                <w:lang w:eastAsia="fr-CA"/>
              </w:rPr>
            </w:pPr>
          </w:p>
          <w:p w14:paraId="5733097E"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Cara Lodge Hotel </w:t>
            </w:r>
          </w:p>
        </w:tc>
        <w:tc>
          <w:tcPr>
            <w:tcW w:w="6745" w:type="dxa"/>
            <w:tcBorders>
              <w:top w:val="single" w:sz="4" w:space="0" w:color="4472C4"/>
              <w:left w:val="single" w:sz="4" w:space="0" w:color="4472C4"/>
              <w:bottom w:val="single" w:sz="4" w:space="0" w:color="4472C4"/>
              <w:right w:val="single" w:sz="4" w:space="0" w:color="4472C4"/>
            </w:tcBorders>
            <w:shd w:val="clear" w:color="auto" w:fill="BFBFBF"/>
          </w:tcPr>
          <w:p w14:paraId="5C0008EE" w14:textId="77777777" w:rsidR="00856978" w:rsidRPr="00E00A05" w:rsidRDefault="00856978" w:rsidP="00E02355">
            <w:pPr>
              <w:jc w:val="both"/>
              <w:rPr>
                <w:b/>
                <w:bCs/>
                <w:sz w:val="22"/>
                <w:szCs w:val="22"/>
                <w:u w:val="single"/>
              </w:rPr>
            </w:pPr>
            <w:r w:rsidRPr="00E00A05">
              <w:rPr>
                <w:b/>
                <w:bCs/>
                <w:sz w:val="22"/>
                <w:szCs w:val="22"/>
                <w:u w:val="single"/>
              </w:rPr>
              <w:t>Session 2</w:t>
            </w:r>
          </w:p>
          <w:p w14:paraId="08636A5B" w14:textId="77777777" w:rsidR="00856978" w:rsidRPr="00E00A05" w:rsidRDefault="00856978" w:rsidP="00E02355">
            <w:pPr>
              <w:jc w:val="both"/>
              <w:rPr>
                <w:b/>
                <w:bCs/>
                <w:sz w:val="22"/>
                <w:szCs w:val="22"/>
                <w:lang w:eastAsia="fr-CA"/>
              </w:rPr>
            </w:pPr>
            <w:r w:rsidRPr="00E00A05">
              <w:rPr>
                <w:b/>
                <w:bCs/>
                <w:sz w:val="22"/>
                <w:szCs w:val="22"/>
                <w:u w:val="single"/>
                <w:lang w:eastAsia="fr-CA"/>
              </w:rPr>
              <w:t>Prevention of Bribery</w:t>
            </w:r>
            <w:r w:rsidRPr="00E00A05">
              <w:rPr>
                <w:b/>
                <w:bCs/>
                <w:i/>
                <w:iCs/>
                <w:sz w:val="22"/>
                <w:szCs w:val="22"/>
              </w:rPr>
              <w:t xml:space="preserve"> (Article III, paragraph 10 of the Convention).</w:t>
            </w:r>
          </w:p>
        </w:tc>
      </w:tr>
      <w:tr w:rsidR="00856978" w:rsidRPr="00E00A05" w14:paraId="042E9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2610" w:type="dxa"/>
            <w:tcBorders>
              <w:top w:val="single" w:sz="4" w:space="0" w:color="4472C4"/>
              <w:left w:val="single" w:sz="4" w:space="0" w:color="4472C4"/>
              <w:bottom w:val="single" w:sz="4" w:space="0" w:color="4472C4"/>
              <w:right w:val="single" w:sz="4" w:space="0" w:color="4472C4"/>
            </w:tcBorders>
          </w:tcPr>
          <w:p w14:paraId="6E25AD2C"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36715BD5"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35DCD51E" w14:textId="77777777" w:rsidR="00856978" w:rsidRPr="00E00A05" w:rsidRDefault="00856978" w:rsidP="00E02355">
            <w:pPr>
              <w:pStyle w:val="ListParagraph"/>
              <w:numPr>
                <w:ilvl w:val="0"/>
                <w:numId w:val="25"/>
              </w:numPr>
              <w:spacing w:before="120" w:after="120"/>
              <w:jc w:val="both"/>
              <w:rPr>
                <w:rFonts w:eastAsia="Times New Roman"/>
                <w:b/>
                <w:bCs/>
                <w:sz w:val="22"/>
                <w:szCs w:val="22"/>
                <w:lang w:eastAsia="fr-CA"/>
              </w:rPr>
            </w:pPr>
            <w:r w:rsidRPr="00E00A05">
              <w:rPr>
                <w:rFonts w:eastAsia="Times New Roman"/>
                <w:b/>
                <w:bCs/>
                <w:sz w:val="22"/>
                <w:szCs w:val="22"/>
                <w:lang w:eastAsia="fr-CA"/>
              </w:rPr>
              <w:t>Policies, manuals, or documents.</w:t>
            </w:r>
          </w:p>
          <w:p w14:paraId="73E8B876" w14:textId="77777777" w:rsidR="00856978" w:rsidRPr="00E00A05" w:rsidRDefault="00856978" w:rsidP="00E02355">
            <w:pPr>
              <w:pStyle w:val="ListParagraph"/>
              <w:numPr>
                <w:ilvl w:val="0"/>
                <w:numId w:val="25"/>
              </w:numPr>
              <w:spacing w:before="120" w:after="120"/>
              <w:jc w:val="both"/>
              <w:rPr>
                <w:b/>
                <w:bCs/>
                <w:sz w:val="22"/>
                <w:szCs w:val="22"/>
              </w:rPr>
            </w:pPr>
            <w:r w:rsidRPr="00E00A05">
              <w:rPr>
                <w:rFonts w:eastAsia="Times New Roman"/>
                <w:b/>
                <w:bCs/>
                <w:sz w:val="22"/>
                <w:szCs w:val="22"/>
                <w:lang w:eastAsia="fr-CA"/>
              </w:rPr>
              <w:t xml:space="preserve">Professional Confidentiality. </w:t>
            </w:r>
          </w:p>
          <w:p w14:paraId="41F97B88" w14:textId="77777777" w:rsidR="00856978" w:rsidRPr="00E00A05" w:rsidRDefault="00856978" w:rsidP="00E02355">
            <w:pPr>
              <w:pStyle w:val="ListParagraph"/>
              <w:numPr>
                <w:ilvl w:val="0"/>
                <w:numId w:val="25"/>
              </w:numPr>
              <w:spacing w:before="120" w:after="120"/>
              <w:jc w:val="both"/>
              <w:rPr>
                <w:b/>
                <w:bCs/>
                <w:sz w:val="22"/>
                <w:szCs w:val="22"/>
              </w:rPr>
            </w:pPr>
            <w:r w:rsidRPr="00E00A05">
              <w:rPr>
                <w:b/>
                <w:bCs/>
                <w:sz w:val="22"/>
                <w:szCs w:val="22"/>
              </w:rPr>
              <w:t>Analytical reviews.</w:t>
            </w:r>
          </w:p>
          <w:p w14:paraId="1B04E334" w14:textId="77777777" w:rsidR="00856978" w:rsidRPr="00E00A05" w:rsidRDefault="00856978" w:rsidP="00E02355">
            <w:pPr>
              <w:pStyle w:val="ListParagraph"/>
              <w:numPr>
                <w:ilvl w:val="0"/>
                <w:numId w:val="25"/>
              </w:numPr>
              <w:spacing w:before="120" w:after="120"/>
              <w:jc w:val="both"/>
              <w:rPr>
                <w:b/>
                <w:bCs/>
                <w:sz w:val="22"/>
                <w:szCs w:val="22"/>
              </w:rPr>
            </w:pPr>
            <w:r w:rsidRPr="00E00A05">
              <w:rPr>
                <w:rFonts w:eastAsia="Times New Roman"/>
                <w:b/>
                <w:bCs/>
                <w:sz w:val="22"/>
                <w:szCs w:val="22"/>
                <w:lang w:eastAsia="fr-CA"/>
              </w:rPr>
              <w:t>Memorandums of Understanding.</w:t>
            </w:r>
          </w:p>
          <w:p w14:paraId="258D10B8" w14:textId="77777777" w:rsidR="00856978" w:rsidRPr="00E00A05" w:rsidRDefault="00856978" w:rsidP="00E02355">
            <w:pPr>
              <w:pStyle w:val="ListParagraph"/>
              <w:numPr>
                <w:ilvl w:val="0"/>
                <w:numId w:val="25"/>
              </w:numPr>
              <w:spacing w:before="120" w:after="120"/>
              <w:jc w:val="both"/>
              <w:rPr>
                <w:b/>
                <w:bCs/>
                <w:sz w:val="22"/>
                <w:szCs w:val="22"/>
              </w:rPr>
            </w:pPr>
            <w:r w:rsidRPr="00E00A05">
              <w:rPr>
                <w:b/>
                <w:bCs/>
                <w:sz w:val="22"/>
                <w:szCs w:val="22"/>
              </w:rPr>
              <w:t>Training Programs.</w:t>
            </w:r>
          </w:p>
          <w:p w14:paraId="2FC7199E" w14:textId="77777777" w:rsidR="00856978" w:rsidRPr="00E00A05" w:rsidRDefault="00856978" w:rsidP="00E02355">
            <w:pPr>
              <w:pStyle w:val="ListParagraph"/>
              <w:numPr>
                <w:ilvl w:val="0"/>
                <w:numId w:val="25"/>
              </w:numPr>
              <w:spacing w:before="120"/>
              <w:jc w:val="both"/>
              <w:rPr>
                <w:rFonts w:eastAsia="Times New Roman"/>
                <w:b/>
                <w:bCs/>
                <w:sz w:val="22"/>
                <w:szCs w:val="22"/>
                <w:lang w:eastAsia="fr-CA"/>
              </w:rPr>
            </w:pPr>
            <w:r w:rsidRPr="00E00A05">
              <w:rPr>
                <w:b/>
                <w:bCs/>
                <w:sz w:val="22"/>
                <w:szCs w:val="22"/>
              </w:rPr>
              <w:t>Results/ Statistics.</w:t>
            </w:r>
          </w:p>
        </w:tc>
      </w:tr>
      <w:tr w:rsidR="00856978" w:rsidRPr="00E00A05" w14:paraId="02D05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tcPr>
          <w:p w14:paraId="09E7D073"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1D348420" w14:textId="77777777" w:rsidR="00856978" w:rsidRPr="00E00A05" w:rsidRDefault="00856978" w:rsidP="00E02355">
            <w:pPr>
              <w:tabs>
                <w:tab w:val="left" w:pos="113"/>
              </w:tabs>
              <w:jc w:val="both"/>
              <w:rPr>
                <w:b/>
                <w:bCs/>
                <w:sz w:val="22"/>
                <w:szCs w:val="22"/>
                <w:u w:val="single"/>
              </w:rPr>
            </w:pPr>
            <w:r w:rsidRPr="00E00A05">
              <w:rPr>
                <w:b/>
                <w:bCs/>
                <w:sz w:val="22"/>
                <w:szCs w:val="22"/>
                <w:u w:val="single"/>
              </w:rPr>
              <w:t>Participants:</w:t>
            </w:r>
          </w:p>
          <w:p w14:paraId="02BD89E2" w14:textId="77777777" w:rsidR="00856978" w:rsidRPr="00E00A05" w:rsidRDefault="00856978" w:rsidP="00E02355">
            <w:pPr>
              <w:tabs>
                <w:tab w:val="left" w:pos="113"/>
              </w:tabs>
              <w:jc w:val="both"/>
              <w:rPr>
                <w:sz w:val="22"/>
                <w:szCs w:val="22"/>
              </w:rPr>
            </w:pPr>
            <w:r w:rsidRPr="00E00A05">
              <w:rPr>
                <w:b/>
                <w:bCs/>
                <w:sz w:val="22"/>
                <w:szCs w:val="22"/>
              </w:rPr>
              <w:t>*</w:t>
            </w:r>
            <w:r w:rsidRPr="00E00A05">
              <w:rPr>
                <w:sz w:val="22"/>
                <w:szCs w:val="22"/>
                <w:lang w:eastAsia="fr-CA"/>
              </w:rPr>
              <w:t>Representatives with direct and practical knowledge of the topics to be discussed:</w:t>
            </w:r>
          </w:p>
          <w:p w14:paraId="3C5F56CD" w14:textId="77777777" w:rsidR="00856978" w:rsidRPr="00E00A05" w:rsidRDefault="00856978" w:rsidP="00E02355">
            <w:pPr>
              <w:rPr>
                <w:b/>
                <w:bCs/>
                <w:sz w:val="22"/>
                <w:szCs w:val="22"/>
              </w:rPr>
            </w:pPr>
          </w:p>
          <w:p w14:paraId="3091DD0E" w14:textId="77777777" w:rsidR="00856978" w:rsidRPr="00E00A05" w:rsidRDefault="00856978" w:rsidP="00E02355">
            <w:pPr>
              <w:numPr>
                <w:ilvl w:val="0"/>
                <w:numId w:val="19"/>
              </w:numPr>
              <w:jc w:val="both"/>
              <w:rPr>
                <w:sz w:val="22"/>
                <w:szCs w:val="22"/>
              </w:rPr>
            </w:pPr>
            <w:r w:rsidRPr="00E00A05">
              <w:rPr>
                <w:sz w:val="22"/>
                <w:szCs w:val="22"/>
              </w:rPr>
              <w:t>Ministry of Parliamentary Affairs and Governance.</w:t>
            </w:r>
          </w:p>
          <w:p w14:paraId="66DA1FC0" w14:textId="77777777" w:rsidR="00856978" w:rsidRPr="00E00A05" w:rsidRDefault="00856978" w:rsidP="00E02355">
            <w:pPr>
              <w:numPr>
                <w:ilvl w:val="0"/>
                <w:numId w:val="19"/>
              </w:numPr>
              <w:jc w:val="both"/>
              <w:rPr>
                <w:sz w:val="22"/>
                <w:szCs w:val="22"/>
              </w:rPr>
            </w:pPr>
            <w:r w:rsidRPr="00E00A05">
              <w:rPr>
                <w:sz w:val="22"/>
                <w:szCs w:val="22"/>
              </w:rPr>
              <w:t>Audit Office.</w:t>
            </w:r>
          </w:p>
          <w:p w14:paraId="5900F565" w14:textId="77777777" w:rsidR="00856978" w:rsidRPr="00E00A05" w:rsidRDefault="00856978" w:rsidP="00E02355">
            <w:pPr>
              <w:numPr>
                <w:ilvl w:val="0"/>
                <w:numId w:val="19"/>
              </w:numPr>
              <w:jc w:val="both"/>
              <w:rPr>
                <w:sz w:val="22"/>
                <w:szCs w:val="22"/>
              </w:rPr>
            </w:pPr>
            <w:r w:rsidRPr="00E00A05">
              <w:rPr>
                <w:sz w:val="22"/>
                <w:szCs w:val="22"/>
              </w:rPr>
              <w:t>Public Service Ministry.</w:t>
            </w:r>
          </w:p>
          <w:p w14:paraId="14D30C12" w14:textId="77777777" w:rsidR="00856978" w:rsidRPr="00E00A05" w:rsidRDefault="00856978" w:rsidP="00E02355">
            <w:pPr>
              <w:numPr>
                <w:ilvl w:val="0"/>
                <w:numId w:val="19"/>
              </w:numPr>
              <w:jc w:val="both"/>
              <w:rPr>
                <w:sz w:val="22"/>
                <w:szCs w:val="22"/>
              </w:rPr>
            </w:pPr>
            <w:r w:rsidRPr="00E00A05">
              <w:rPr>
                <w:sz w:val="22"/>
                <w:szCs w:val="22"/>
              </w:rPr>
              <w:t>Institute of Chartered Accountants.</w:t>
            </w:r>
          </w:p>
          <w:p w14:paraId="7F82C2FC" w14:textId="77777777" w:rsidR="00856978" w:rsidRPr="00E00A05" w:rsidRDefault="00856978" w:rsidP="00E02355">
            <w:pPr>
              <w:numPr>
                <w:ilvl w:val="0"/>
                <w:numId w:val="19"/>
              </w:numPr>
              <w:jc w:val="both"/>
              <w:rPr>
                <w:sz w:val="22"/>
                <w:szCs w:val="22"/>
              </w:rPr>
            </w:pPr>
            <w:r w:rsidRPr="00E00A05">
              <w:rPr>
                <w:sz w:val="22"/>
                <w:szCs w:val="22"/>
              </w:rPr>
              <w:t>Special Organized Crime Unit/Guyana Police Force.</w:t>
            </w:r>
          </w:p>
          <w:p w14:paraId="567F4371" w14:textId="77777777" w:rsidR="00856978" w:rsidRPr="00E00A05" w:rsidRDefault="00856978" w:rsidP="00E02355">
            <w:pPr>
              <w:numPr>
                <w:ilvl w:val="0"/>
                <w:numId w:val="19"/>
              </w:numPr>
              <w:jc w:val="both"/>
              <w:rPr>
                <w:sz w:val="22"/>
                <w:szCs w:val="22"/>
              </w:rPr>
            </w:pPr>
            <w:r w:rsidRPr="00E00A05">
              <w:rPr>
                <w:sz w:val="22"/>
                <w:szCs w:val="22"/>
              </w:rPr>
              <w:t>National Procurement and Tender Administration Board.</w:t>
            </w:r>
          </w:p>
          <w:p w14:paraId="6B4B36AA" w14:textId="77777777" w:rsidR="00856978" w:rsidRPr="00E00A05" w:rsidRDefault="00856978" w:rsidP="00E02355">
            <w:pPr>
              <w:numPr>
                <w:ilvl w:val="0"/>
                <w:numId w:val="19"/>
              </w:numPr>
              <w:jc w:val="both"/>
              <w:rPr>
                <w:sz w:val="22"/>
                <w:szCs w:val="22"/>
              </w:rPr>
            </w:pPr>
            <w:r w:rsidRPr="00E00A05">
              <w:rPr>
                <w:sz w:val="22"/>
                <w:szCs w:val="22"/>
              </w:rPr>
              <w:t>The Bank of Guyana.</w:t>
            </w:r>
          </w:p>
          <w:p w14:paraId="3F7D182F" w14:textId="77777777" w:rsidR="00856978" w:rsidRPr="00E00A05" w:rsidRDefault="00856978" w:rsidP="00E02355">
            <w:pPr>
              <w:numPr>
                <w:ilvl w:val="0"/>
                <w:numId w:val="19"/>
              </w:numPr>
              <w:jc w:val="both"/>
              <w:rPr>
                <w:sz w:val="22"/>
                <w:szCs w:val="22"/>
              </w:rPr>
            </w:pPr>
            <w:r w:rsidRPr="00E00A05">
              <w:rPr>
                <w:sz w:val="22"/>
                <w:szCs w:val="22"/>
              </w:rPr>
              <w:t xml:space="preserve">Accountant General´s Department of the Ministry of Finance. </w:t>
            </w:r>
          </w:p>
          <w:p w14:paraId="3D15A9CD" w14:textId="77777777" w:rsidR="00856978" w:rsidRPr="00E00A05" w:rsidRDefault="00856978" w:rsidP="00E02355">
            <w:pPr>
              <w:numPr>
                <w:ilvl w:val="0"/>
                <w:numId w:val="19"/>
              </w:numPr>
              <w:jc w:val="both"/>
              <w:rPr>
                <w:sz w:val="22"/>
                <w:szCs w:val="22"/>
              </w:rPr>
            </w:pPr>
            <w:r w:rsidRPr="00E00A05">
              <w:rPr>
                <w:sz w:val="22"/>
                <w:szCs w:val="22"/>
              </w:rPr>
              <w:t>Financial Intelligence Unit.</w:t>
            </w:r>
          </w:p>
          <w:p w14:paraId="031FF871" w14:textId="77777777" w:rsidR="00856978" w:rsidRPr="00E00A05" w:rsidRDefault="00856978" w:rsidP="00E02355">
            <w:pPr>
              <w:numPr>
                <w:ilvl w:val="0"/>
                <w:numId w:val="19"/>
              </w:numPr>
              <w:jc w:val="both"/>
              <w:rPr>
                <w:sz w:val="22"/>
                <w:szCs w:val="22"/>
              </w:rPr>
            </w:pPr>
            <w:r w:rsidRPr="00E00A05">
              <w:rPr>
                <w:sz w:val="22"/>
                <w:szCs w:val="22"/>
              </w:rPr>
              <w:t xml:space="preserve">Attorney General Chambers. </w:t>
            </w:r>
          </w:p>
          <w:p w14:paraId="7C8AA7CB" w14:textId="77777777" w:rsidR="00856978" w:rsidRPr="00E00A05" w:rsidRDefault="00856978" w:rsidP="00E02355">
            <w:pPr>
              <w:numPr>
                <w:ilvl w:val="0"/>
                <w:numId w:val="19"/>
              </w:numPr>
              <w:jc w:val="both"/>
              <w:rPr>
                <w:sz w:val="22"/>
                <w:szCs w:val="22"/>
              </w:rPr>
            </w:pPr>
            <w:r w:rsidRPr="00E00A05">
              <w:rPr>
                <w:sz w:val="22"/>
                <w:szCs w:val="22"/>
              </w:rPr>
              <w:t xml:space="preserve">Public Procurement Commission. </w:t>
            </w:r>
          </w:p>
          <w:p w14:paraId="6E53FF0C" w14:textId="77777777" w:rsidR="00856978" w:rsidRPr="00E00A05" w:rsidRDefault="00856978" w:rsidP="00E02355">
            <w:pPr>
              <w:numPr>
                <w:ilvl w:val="0"/>
                <w:numId w:val="19"/>
              </w:numPr>
              <w:jc w:val="both"/>
              <w:rPr>
                <w:color w:val="000000"/>
                <w:sz w:val="22"/>
                <w:szCs w:val="22"/>
              </w:rPr>
            </w:pPr>
            <w:r w:rsidRPr="00E00A05">
              <w:rPr>
                <w:color w:val="000000"/>
                <w:sz w:val="22"/>
                <w:szCs w:val="22"/>
              </w:rPr>
              <w:t>The Integrity Commission.</w:t>
            </w:r>
          </w:p>
          <w:p w14:paraId="276C5A49" w14:textId="77777777" w:rsidR="00856978" w:rsidRPr="00E00A05" w:rsidRDefault="00856978" w:rsidP="00E02355">
            <w:pPr>
              <w:jc w:val="both"/>
              <w:rPr>
                <w:b/>
                <w:bCs/>
                <w:sz w:val="22"/>
                <w:szCs w:val="22"/>
                <w:highlight w:val="green"/>
                <w:u w:val="single"/>
              </w:rPr>
            </w:pPr>
          </w:p>
        </w:tc>
      </w:tr>
      <w:tr w:rsidR="00856978" w:rsidRPr="00E00A05" w14:paraId="1B2E13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tcPr>
          <w:p w14:paraId="0EAADBDD"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11:00 a.m. – 11:30 a.m. </w:t>
            </w:r>
          </w:p>
          <w:p w14:paraId="4BC159B8"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539BCDAC" w14:textId="77777777" w:rsidR="00856978" w:rsidRPr="00E00A05" w:rsidRDefault="00856978" w:rsidP="00E02355">
            <w:pPr>
              <w:jc w:val="both"/>
              <w:rPr>
                <w:b/>
                <w:bCs/>
                <w:sz w:val="22"/>
                <w:szCs w:val="22"/>
                <w:u w:val="single"/>
              </w:rPr>
            </w:pPr>
            <w:r w:rsidRPr="00E00A05">
              <w:rPr>
                <w:b/>
                <w:bCs/>
                <w:sz w:val="22"/>
                <w:szCs w:val="22"/>
                <w:u w:val="single"/>
              </w:rPr>
              <w:t>Break.</w:t>
            </w:r>
          </w:p>
        </w:tc>
      </w:tr>
      <w:tr w:rsidR="00856978" w:rsidRPr="00E00A05" w14:paraId="644A3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BFBFBF"/>
          </w:tcPr>
          <w:p w14:paraId="51B100C8"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11:30 a.m. – 1:30 p.m. </w:t>
            </w:r>
          </w:p>
          <w:p w14:paraId="0E77DC77"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BFBFBF"/>
          </w:tcPr>
          <w:p w14:paraId="2751729C" w14:textId="77777777" w:rsidR="00856978" w:rsidRPr="00E00A05" w:rsidRDefault="00856978" w:rsidP="00E02355">
            <w:pPr>
              <w:jc w:val="both"/>
              <w:rPr>
                <w:b/>
                <w:bCs/>
                <w:sz w:val="22"/>
                <w:szCs w:val="22"/>
                <w:u w:val="single"/>
              </w:rPr>
            </w:pPr>
            <w:r w:rsidRPr="00E00A05">
              <w:rPr>
                <w:b/>
                <w:bCs/>
                <w:sz w:val="22"/>
                <w:szCs w:val="22"/>
                <w:u w:val="single"/>
              </w:rPr>
              <w:t>Session 3</w:t>
            </w:r>
          </w:p>
          <w:p w14:paraId="7AA6990B" w14:textId="77777777" w:rsidR="00856978" w:rsidRPr="00E00A05" w:rsidRDefault="00856978" w:rsidP="00E02355">
            <w:pPr>
              <w:rPr>
                <w:b/>
                <w:bCs/>
                <w:sz w:val="22"/>
                <w:szCs w:val="22"/>
              </w:rPr>
            </w:pPr>
            <w:r w:rsidRPr="00E00A05">
              <w:rPr>
                <w:b/>
                <w:bCs/>
                <w:sz w:val="22"/>
                <w:szCs w:val="22"/>
              </w:rPr>
              <w:t>Transnational Bribery (Article VIII of the Convention).</w:t>
            </w:r>
          </w:p>
        </w:tc>
      </w:tr>
      <w:tr w:rsidR="00856978" w:rsidRPr="00E00A05" w14:paraId="25C12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tcPr>
          <w:p w14:paraId="0EC82589"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2F54BB02"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60970514" w14:textId="77777777" w:rsidR="00856978" w:rsidRPr="00E00A05" w:rsidRDefault="00856978" w:rsidP="00E02355">
            <w:pPr>
              <w:pStyle w:val="ListParagraph"/>
              <w:numPr>
                <w:ilvl w:val="0"/>
                <w:numId w:val="24"/>
              </w:numPr>
              <w:spacing w:before="120" w:after="120"/>
              <w:jc w:val="both"/>
              <w:rPr>
                <w:rFonts w:eastAsia="Times New Roman"/>
                <w:b/>
                <w:bCs/>
                <w:sz w:val="22"/>
                <w:szCs w:val="22"/>
                <w:lang w:eastAsia="fr-CA"/>
              </w:rPr>
            </w:pPr>
            <w:r w:rsidRPr="00E00A05">
              <w:rPr>
                <w:rFonts w:eastAsia="Times New Roman"/>
                <w:b/>
                <w:bCs/>
                <w:sz w:val="22"/>
                <w:szCs w:val="22"/>
                <w:lang w:eastAsia="fr-CA"/>
              </w:rPr>
              <w:t>Technological Developments.</w:t>
            </w:r>
          </w:p>
          <w:p w14:paraId="1CAAC9CD" w14:textId="77777777" w:rsidR="00856978" w:rsidRPr="00E00A05" w:rsidRDefault="00856978" w:rsidP="00E02355">
            <w:pPr>
              <w:pStyle w:val="ListParagraph"/>
              <w:numPr>
                <w:ilvl w:val="0"/>
                <w:numId w:val="24"/>
              </w:numPr>
              <w:spacing w:before="120" w:after="120"/>
              <w:jc w:val="both"/>
              <w:rPr>
                <w:rFonts w:eastAsia="Times New Roman"/>
                <w:b/>
                <w:bCs/>
                <w:sz w:val="22"/>
                <w:szCs w:val="22"/>
                <w:lang w:eastAsia="fr-CA"/>
              </w:rPr>
            </w:pPr>
            <w:r w:rsidRPr="00E00A05">
              <w:rPr>
                <w:rFonts w:eastAsia="Times New Roman"/>
                <w:b/>
                <w:bCs/>
                <w:sz w:val="22"/>
                <w:szCs w:val="22"/>
                <w:lang w:eastAsia="fr-CA"/>
              </w:rPr>
              <w:t>Accounting Records.</w:t>
            </w:r>
          </w:p>
          <w:p w14:paraId="5F0C88C6" w14:textId="77777777" w:rsidR="00856978" w:rsidRPr="00E00A05" w:rsidRDefault="00856978" w:rsidP="00E02355">
            <w:pPr>
              <w:pStyle w:val="ListParagraph"/>
              <w:numPr>
                <w:ilvl w:val="0"/>
                <w:numId w:val="24"/>
              </w:numPr>
              <w:spacing w:before="120" w:after="120"/>
              <w:jc w:val="both"/>
              <w:rPr>
                <w:rFonts w:eastAsia="Times New Roman"/>
                <w:b/>
                <w:bCs/>
                <w:sz w:val="22"/>
                <w:szCs w:val="22"/>
                <w:lang w:eastAsia="fr-CA"/>
              </w:rPr>
            </w:pPr>
            <w:r w:rsidRPr="00E00A05">
              <w:rPr>
                <w:rFonts w:eastAsia="Times New Roman"/>
                <w:b/>
                <w:bCs/>
                <w:sz w:val="22"/>
                <w:szCs w:val="22"/>
                <w:lang w:eastAsia="fr-CA"/>
              </w:rPr>
              <w:t>Results/statistics.</w:t>
            </w:r>
          </w:p>
          <w:p w14:paraId="7EE802D2" w14:textId="77777777" w:rsidR="00856978" w:rsidRPr="00E00A05" w:rsidRDefault="00856978" w:rsidP="00E02355">
            <w:pPr>
              <w:pStyle w:val="ListParagraph"/>
              <w:numPr>
                <w:ilvl w:val="0"/>
                <w:numId w:val="24"/>
              </w:numPr>
              <w:spacing w:before="120" w:after="120"/>
              <w:jc w:val="both"/>
              <w:rPr>
                <w:rFonts w:eastAsia="Times New Roman"/>
                <w:b/>
                <w:bCs/>
                <w:sz w:val="22"/>
                <w:szCs w:val="22"/>
                <w:lang w:eastAsia="fr-CA"/>
              </w:rPr>
            </w:pPr>
            <w:r w:rsidRPr="00E00A05">
              <w:rPr>
                <w:rFonts w:eastAsia="Times New Roman"/>
                <w:b/>
                <w:bCs/>
                <w:sz w:val="22"/>
                <w:szCs w:val="22"/>
                <w:lang w:eastAsia="fr-CA"/>
              </w:rPr>
              <w:t>Challenges.</w:t>
            </w:r>
          </w:p>
        </w:tc>
      </w:tr>
      <w:tr w:rsidR="00856978" w:rsidRPr="00E00A05" w14:paraId="19443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tcPr>
          <w:p w14:paraId="7EBDE8E6"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tcPr>
          <w:p w14:paraId="569CB14B" w14:textId="77777777" w:rsidR="00856978" w:rsidRPr="00E00A05" w:rsidRDefault="00856978" w:rsidP="00E02355">
            <w:pPr>
              <w:tabs>
                <w:tab w:val="left" w:pos="113"/>
              </w:tabs>
              <w:jc w:val="both"/>
              <w:rPr>
                <w:b/>
                <w:bCs/>
                <w:sz w:val="22"/>
                <w:szCs w:val="22"/>
                <w:u w:val="single"/>
              </w:rPr>
            </w:pPr>
            <w:r w:rsidRPr="00E00A05">
              <w:rPr>
                <w:b/>
                <w:bCs/>
                <w:sz w:val="22"/>
                <w:szCs w:val="22"/>
                <w:u w:val="single"/>
              </w:rPr>
              <w:t>Participants:</w:t>
            </w:r>
          </w:p>
          <w:p w14:paraId="544A8042" w14:textId="77777777" w:rsidR="00856978" w:rsidRPr="00E00A05" w:rsidRDefault="00856978" w:rsidP="00E02355">
            <w:pPr>
              <w:tabs>
                <w:tab w:val="left" w:pos="113"/>
              </w:tabs>
              <w:jc w:val="both"/>
              <w:rPr>
                <w:sz w:val="22"/>
                <w:szCs w:val="22"/>
                <w:lang w:eastAsia="fr-CA"/>
              </w:rPr>
            </w:pPr>
            <w:r w:rsidRPr="00E00A05">
              <w:rPr>
                <w:b/>
                <w:bCs/>
                <w:sz w:val="22"/>
                <w:szCs w:val="22"/>
              </w:rPr>
              <w:t>*</w:t>
            </w:r>
            <w:r w:rsidRPr="00E00A05">
              <w:rPr>
                <w:sz w:val="22"/>
                <w:szCs w:val="22"/>
                <w:lang w:eastAsia="fr-CA"/>
              </w:rPr>
              <w:t>Representatives with direct and practical knowledge of the topics to be discussed:</w:t>
            </w:r>
          </w:p>
          <w:p w14:paraId="4927410A" w14:textId="77777777" w:rsidR="00856978" w:rsidRPr="00E00A05" w:rsidRDefault="00856978" w:rsidP="00E02355">
            <w:pPr>
              <w:numPr>
                <w:ilvl w:val="0"/>
                <w:numId w:val="19"/>
              </w:numPr>
              <w:jc w:val="both"/>
              <w:rPr>
                <w:sz w:val="22"/>
                <w:szCs w:val="22"/>
              </w:rPr>
            </w:pPr>
            <w:r w:rsidRPr="00E00A05">
              <w:rPr>
                <w:sz w:val="22"/>
                <w:szCs w:val="22"/>
              </w:rPr>
              <w:t>Ministry of Parliamentary Affairs and Governance.</w:t>
            </w:r>
          </w:p>
          <w:p w14:paraId="01F6E70A" w14:textId="77777777" w:rsidR="00856978" w:rsidRPr="00E00A05" w:rsidRDefault="00856978" w:rsidP="00E02355">
            <w:pPr>
              <w:numPr>
                <w:ilvl w:val="0"/>
                <w:numId w:val="19"/>
              </w:numPr>
              <w:jc w:val="both"/>
              <w:rPr>
                <w:sz w:val="22"/>
                <w:szCs w:val="22"/>
                <w:u w:val="single"/>
              </w:rPr>
            </w:pPr>
            <w:r w:rsidRPr="00E00A05">
              <w:rPr>
                <w:sz w:val="22"/>
                <w:szCs w:val="22"/>
              </w:rPr>
              <w:t>Ministry of Home Affairs.</w:t>
            </w:r>
          </w:p>
          <w:p w14:paraId="780A2C44" w14:textId="77777777" w:rsidR="00856978" w:rsidRPr="00E00A05" w:rsidRDefault="00856978" w:rsidP="00E02355">
            <w:pPr>
              <w:numPr>
                <w:ilvl w:val="0"/>
                <w:numId w:val="19"/>
              </w:numPr>
              <w:jc w:val="both"/>
              <w:rPr>
                <w:sz w:val="22"/>
                <w:szCs w:val="22"/>
              </w:rPr>
            </w:pPr>
            <w:r w:rsidRPr="00E00A05">
              <w:rPr>
                <w:sz w:val="22"/>
                <w:szCs w:val="22"/>
              </w:rPr>
              <w:t>Attorney General’s Chambers.</w:t>
            </w:r>
          </w:p>
          <w:p w14:paraId="39513167" w14:textId="77777777" w:rsidR="00856978" w:rsidRPr="00E00A05" w:rsidRDefault="00856978" w:rsidP="00E02355">
            <w:pPr>
              <w:numPr>
                <w:ilvl w:val="0"/>
                <w:numId w:val="19"/>
              </w:numPr>
              <w:jc w:val="both"/>
              <w:rPr>
                <w:sz w:val="22"/>
                <w:szCs w:val="22"/>
              </w:rPr>
            </w:pPr>
            <w:r w:rsidRPr="00E00A05">
              <w:rPr>
                <w:sz w:val="22"/>
                <w:szCs w:val="22"/>
              </w:rPr>
              <w:t>Ministry of Foreign Affairs and International Cooperation.</w:t>
            </w:r>
          </w:p>
          <w:p w14:paraId="7AE12131" w14:textId="77777777" w:rsidR="00856978" w:rsidRPr="00E00A05" w:rsidRDefault="00856978" w:rsidP="00E02355">
            <w:pPr>
              <w:numPr>
                <w:ilvl w:val="0"/>
                <w:numId w:val="19"/>
              </w:numPr>
              <w:jc w:val="both"/>
              <w:rPr>
                <w:sz w:val="22"/>
                <w:szCs w:val="22"/>
              </w:rPr>
            </w:pPr>
            <w:r w:rsidRPr="00E00A05">
              <w:rPr>
                <w:sz w:val="22"/>
                <w:szCs w:val="22"/>
              </w:rPr>
              <w:t xml:space="preserve">Special Organized Crime Unit/ Guyana Police Force. </w:t>
            </w:r>
          </w:p>
          <w:p w14:paraId="29C360C5" w14:textId="77777777" w:rsidR="00856978" w:rsidRPr="00E00A05" w:rsidRDefault="00856978" w:rsidP="00E02355">
            <w:pPr>
              <w:numPr>
                <w:ilvl w:val="0"/>
                <w:numId w:val="19"/>
              </w:numPr>
              <w:jc w:val="both"/>
              <w:rPr>
                <w:sz w:val="22"/>
                <w:szCs w:val="22"/>
              </w:rPr>
            </w:pPr>
            <w:r w:rsidRPr="00E00A05">
              <w:rPr>
                <w:sz w:val="22"/>
                <w:szCs w:val="22"/>
              </w:rPr>
              <w:t>Financial Intelligence Unit.</w:t>
            </w:r>
          </w:p>
          <w:p w14:paraId="476424BB" w14:textId="77777777" w:rsidR="00856978" w:rsidRPr="00E00A05" w:rsidRDefault="00856978" w:rsidP="00E02355">
            <w:pPr>
              <w:numPr>
                <w:ilvl w:val="0"/>
                <w:numId w:val="19"/>
              </w:numPr>
              <w:jc w:val="both"/>
              <w:rPr>
                <w:sz w:val="22"/>
                <w:szCs w:val="22"/>
              </w:rPr>
            </w:pPr>
            <w:r w:rsidRPr="00E00A05">
              <w:rPr>
                <w:sz w:val="22"/>
                <w:szCs w:val="22"/>
              </w:rPr>
              <w:t>Bank of Guyana.</w:t>
            </w:r>
          </w:p>
          <w:p w14:paraId="67E1F87E" w14:textId="77777777" w:rsidR="00856978" w:rsidRPr="00E00A05" w:rsidRDefault="00856978" w:rsidP="00E02355">
            <w:pPr>
              <w:numPr>
                <w:ilvl w:val="0"/>
                <w:numId w:val="19"/>
              </w:numPr>
              <w:jc w:val="both"/>
              <w:rPr>
                <w:sz w:val="22"/>
                <w:szCs w:val="22"/>
              </w:rPr>
            </w:pPr>
            <w:r w:rsidRPr="00E00A05">
              <w:rPr>
                <w:sz w:val="22"/>
                <w:szCs w:val="22"/>
              </w:rPr>
              <w:t>AMLCFT Committee.</w:t>
            </w:r>
          </w:p>
          <w:p w14:paraId="6306DC74" w14:textId="77777777" w:rsidR="00856978" w:rsidRPr="00E00A05" w:rsidRDefault="00856978" w:rsidP="00E02355">
            <w:pPr>
              <w:jc w:val="both"/>
              <w:rPr>
                <w:b/>
                <w:bCs/>
                <w:sz w:val="22"/>
                <w:szCs w:val="22"/>
                <w:u w:val="single"/>
              </w:rPr>
            </w:pPr>
          </w:p>
        </w:tc>
      </w:tr>
      <w:tr w:rsidR="00856978" w:rsidRPr="00E00A05" w14:paraId="2186B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68036B3D"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1:30 p.m. – 2:30 p.m. </w:t>
            </w:r>
          </w:p>
          <w:p w14:paraId="6635FD97"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04E826A" w14:textId="77777777" w:rsidR="00856978" w:rsidRPr="00E00A05" w:rsidRDefault="00856978" w:rsidP="00E02355">
            <w:pPr>
              <w:jc w:val="both"/>
              <w:rPr>
                <w:b/>
                <w:bCs/>
                <w:sz w:val="22"/>
                <w:szCs w:val="22"/>
                <w:u w:val="single"/>
              </w:rPr>
            </w:pPr>
            <w:r w:rsidRPr="00E00A05">
              <w:rPr>
                <w:b/>
                <w:bCs/>
                <w:sz w:val="22"/>
                <w:szCs w:val="22"/>
                <w:u w:val="single"/>
              </w:rPr>
              <w:t>Lunch (Team and staff)</w:t>
            </w:r>
          </w:p>
          <w:p w14:paraId="1EEE0051" w14:textId="77777777" w:rsidR="00856978" w:rsidRPr="00E00A05" w:rsidRDefault="00856978" w:rsidP="00E02355">
            <w:pPr>
              <w:jc w:val="both"/>
              <w:rPr>
                <w:b/>
                <w:bCs/>
                <w:sz w:val="22"/>
                <w:szCs w:val="22"/>
                <w:u w:val="single"/>
              </w:rPr>
            </w:pPr>
          </w:p>
          <w:p w14:paraId="2B8ED4CE" w14:textId="77777777" w:rsidR="00856978" w:rsidRPr="00E00A05" w:rsidRDefault="00856978" w:rsidP="00E02355">
            <w:pPr>
              <w:jc w:val="both"/>
              <w:rPr>
                <w:b/>
                <w:bCs/>
                <w:sz w:val="22"/>
                <w:szCs w:val="22"/>
                <w:u w:val="single"/>
              </w:rPr>
            </w:pPr>
          </w:p>
        </w:tc>
      </w:tr>
      <w:tr w:rsidR="00856978" w:rsidRPr="00E00A05" w14:paraId="633D3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47493E4E"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2:30 p.m. – 4:30 p.m. </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5FE8206F" w14:textId="77777777" w:rsidR="00856978" w:rsidRPr="00E00A05" w:rsidRDefault="00856978" w:rsidP="00E02355">
            <w:pPr>
              <w:jc w:val="both"/>
              <w:rPr>
                <w:b/>
                <w:bCs/>
                <w:sz w:val="22"/>
                <w:szCs w:val="22"/>
                <w:u w:val="single"/>
              </w:rPr>
            </w:pPr>
            <w:r w:rsidRPr="00E00A05">
              <w:rPr>
                <w:b/>
                <w:bCs/>
                <w:sz w:val="22"/>
                <w:szCs w:val="22"/>
                <w:u w:val="single"/>
              </w:rPr>
              <w:t>Session 4</w:t>
            </w:r>
          </w:p>
          <w:p w14:paraId="673123F4" w14:textId="77777777" w:rsidR="00856978" w:rsidRPr="00E00A05" w:rsidRDefault="00856978" w:rsidP="00E02355">
            <w:pPr>
              <w:jc w:val="both"/>
              <w:rPr>
                <w:b/>
                <w:bCs/>
                <w:sz w:val="22"/>
                <w:szCs w:val="22"/>
                <w:u w:val="single"/>
              </w:rPr>
            </w:pPr>
            <w:r w:rsidRPr="00E00A05">
              <w:rPr>
                <w:b/>
                <w:bCs/>
                <w:sz w:val="22"/>
                <w:szCs w:val="22"/>
              </w:rPr>
              <w:t>Bank Secrecy (Article XVI of the Convention).</w:t>
            </w:r>
          </w:p>
        </w:tc>
      </w:tr>
      <w:tr w:rsidR="00856978" w:rsidRPr="00E00A05" w14:paraId="081F6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2"/>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3F1FB07B"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3DC22D82"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5D58B15C"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rFonts w:eastAsia="Times New Roman"/>
                <w:b/>
                <w:bCs/>
                <w:sz w:val="22"/>
                <w:szCs w:val="22"/>
                <w:lang w:eastAsia="fr-CA"/>
              </w:rPr>
              <w:t>Guyana´s law and bank secrecy.</w:t>
            </w:r>
          </w:p>
          <w:p w14:paraId="2E990E29"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b/>
                <w:bCs/>
                <w:sz w:val="22"/>
                <w:szCs w:val="22"/>
              </w:rPr>
              <w:t>Manuals/guides.</w:t>
            </w:r>
          </w:p>
          <w:p w14:paraId="40C0F869"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b/>
                <w:bCs/>
                <w:sz w:val="22"/>
                <w:szCs w:val="22"/>
              </w:rPr>
              <w:t>Information protected by bank secrecy.</w:t>
            </w:r>
          </w:p>
          <w:p w14:paraId="4606B2DB"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b/>
                <w:bCs/>
                <w:sz w:val="22"/>
                <w:szCs w:val="22"/>
              </w:rPr>
              <w:t>Procedures.</w:t>
            </w:r>
          </w:p>
          <w:p w14:paraId="0A0845D1"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b/>
                <w:bCs/>
                <w:sz w:val="22"/>
                <w:szCs w:val="22"/>
              </w:rPr>
              <w:t>Sanctions.</w:t>
            </w:r>
          </w:p>
          <w:p w14:paraId="7A6B16A0"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rFonts w:eastAsia="Times New Roman"/>
                <w:b/>
                <w:bCs/>
                <w:sz w:val="22"/>
                <w:szCs w:val="22"/>
                <w:lang w:eastAsia="fr-CA"/>
              </w:rPr>
              <w:t>Statistics.</w:t>
            </w:r>
          </w:p>
          <w:p w14:paraId="794FDEB3" w14:textId="77777777" w:rsidR="00856978" w:rsidRPr="00E00A05" w:rsidRDefault="00856978" w:rsidP="00E02355">
            <w:pPr>
              <w:pStyle w:val="ListParagraph"/>
              <w:numPr>
                <w:ilvl w:val="0"/>
                <w:numId w:val="23"/>
              </w:numPr>
              <w:spacing w:before="120" w:after="120"/>
              <w:jc w:val="both"/>
              <w:rPr>
                <w:rFonts w:eastAsia="Times New Roman"/>
                <w:b/>
                <w:bCs/>
                <w:sz w:val="22"/>
                <w:szCs w:val="22"/>
                <w:lang w:eastAsia="fr-CA"/>
              </w:rPr>
            </w:pPr>
            <w:r w:rsidRPr="00E00A05">
              <w:rPr>
                <w:rFonts w:eastAsia="Times New Roman"/>
                <w:b/>
                <w:bCs/>
                <w:sz w:val="22"/>
                <w:szCs w:val="22"/>
                <w:lang w:eastAsia="fr-CA"/>
              </w:rPr>
              <w:t>International Cooperation.</w:t>
            </w:r>
          </w:p>
        </w:tc>
      </w:tr>
      <w:tr w:rsidR="00856978" w:rsidRPr="00E00A05" w14:paraId="484ED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3891F42B"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5250D9A8" w14:textId="77777777" w:rsidR="00856978" w:rsidRPr="00E00A05" w:rsidRDefault="00856978" w:rsidP="00E02355">
            <w:pPr>
              <w:tabs>
                <w:tab w:val="left" w:pos="113"/>
              </w:tabs>
              <w:jc w:val="both"/>
              <w:rPr>
                <w:b/>
                <w:bCs/>
                <w:sz w:val="22"/>
                <w:szCs w:val="22"/>
                <w:u w:val="single"/>
              </w:rPr>
            </w:pPr>
            <w:r w:rsidRPr="00E00A05">
              <w:rPr>
                <w:b/>
                <w:bCs/>
                <w:sz w:val="22"/>
                <w:szCs w:val="22"/>
                <w:u w:val="single"/>
              </w:rPr>
              <w:t>Participants:</w:t>
            </w:r>
          </w:p>
          <w:p w14:paraId="02BAD92D" w14:textId="77777777" w:rsidR="00856978" w:rsidRPr="00E00A05" w:rsidRDefault="00856978" w:rsidP="00E02355">
            <w:pPr>
              <w:tabs>
                <w:tab w:val="left" w:pos="113"/>
              </w:tabs>
              <w:jc w:val="both"/>
              <w:rPr>
                <w:sz w:val="22"/>
                <w:szCs w:val="22"/>
              </w:rPr>
            </w:pPr>
            <w:r w:rsidRPr="00E00A05">
              <w:rPr>
                <w:b/>
                <w:bCs/>
                <w:sz w:val="22"/>
                <w:szCs w:val="22"/>
              </w:rPr>
              <w:t>*</w:t>
            </w:r>
            <w:r w:rsidRPr="00E00A05">
              <w:rPr>
                <w:sz w:val="22"/>
                <w:szCs w:val="22"/>
                <w:lang w:eastAsia="fr-CA"/>
              </w:rPr>
              <w:t>Representatives with direct and practical knowledge of the topics to be discussed:</w:t>
            </w:r>
          </w:p>
          <w:p w14:paraId="552A5057" w14:textId="77777777" w:rsidR="00856978" w:rsidRPr="00E00A05" w:rsidRDefault="00856978" w:rsidP="00E02355">
            <w:pPr>
              <w:rPr>
                <w:b/>
                <w:bCs/>
                <w:sz w:val="22"/>
                <w:szCs w:val="22"/>
              </w:rPr>
            </w:pPr>
          </w:p>
          <w:p w14:paraId="5358EDE7" w14:textId="77777777" w:rsidR="00856978" w:rsidRPr="00E00A05" w:rsidRDefault="00856978" w:rsidP="00E02355">
            <w:pPr>
              <w:numPr>
                <w:ilvl w:val="0"/>
                <w:numId w:val="18"/>
              </w:numPr>
              <w:jc w:val="both"/>
              <w:rPr>
                <w:sz w:val="22"/>
                <w:szCs w:val="22"/>
              </w:rPr>
            </w:pPr>
            <w:r w:rsidRPr="00E00A05">
              <w:rPr>
                <w:sz w:val="22"/>
                <w:szCs w:val="22"/>
              </w:rPr>
              <w:t>Ministry of Parliamentary Affairs and Governance.</w:t>
            </w:r>
          </w:p>
          <w:p w14:paraId="15AB8EA9" w14:textId="77777777" w:rsidR="00856978" w:rsidRPr="00E00A05" w:rsidRDefault="00856978" w:rsidP="00E02355">
            <w:pPr>
              <w:numPr>
                <w:ilvl w:val="0"/>
                <w:numId w:val="18"/>
              </w:numPr>
              <w:jc w:val="both"/>
              <w:rPr>
                <w:sz w:val="22"/>
                <w:szCs w:val="22"/>
              </w:rPr>
            </w:pPr>
            <w:r w:rsidRPr="00E00A05">
              <w:rPr>
                <w:sz w:val="22"/>
                <w:szCs w:val="22"/>
              </w:rPr>
              <w:t xml:space="preserve">Bank of Guyana. </w:t>
            </w:r>
          </w:p>
          <w:p w14:paraId="718CB7C4" w14:textId="77777777" w:rsidR="00856978" w:rsidRPr="00E00A05" w:rsidRDefault="00856978" w:rsidP="00E02355">
            <w:pPr>
              <w:numPr>
                <w:ilvl w:val="0"/>
                <w:numId w:val="18"/>
              </w:numPr>
              <w:jc w:val="both"/>
              <w:rPr>
                <w:sz w:val="22"/>
                <w:szCs w:val="22"/>
              </w:rPr>
            </w:pPr>
            <w:r w:rsidRPr="00E00A05">
              <w:rPr>
                <w:sz w:val="22"/>
                <w:szCs w:val="22"/>
              </w:rPr>
              <w:t xml:space="preserve">Financial Intelligence Unit. </w:t>
            </w:r>
          </w:p>
          <w:p w14:paraId="3E72DA42" w14:textId="77777777" w:rsidR="00856978" w:rsidRPr="00E00A05" w:rsidRDefault="00856978" w:rsidP="00E02355">
            <w:pPr>
              <w:numPr>
                <w:ilvl w:val="0"/>
                <w:numId w:val="18"/>
              </w:numPr>
              <w:jc w:val="both"/>
              <w:rPr>
                <w:sz w:val="22"/>
                <w:szCs w:val="22"/>
              </w:rPr>
            </w:pPr>
            <w:r w:rsidRPr="00E00A05">
              <w:rPr>
                <w:sz w:val="22"/>
                <w:szCs w:val="22"/>
              </w:rPr>
              <w:t xml:space="preserve">Attorney General’s Chambers. </w:t>
            </w:r>
          </w:p>
          <w:p w14:paraId="572BD9C9" w14:textId="77777777" w:rsidR="00856978" w:rsidRPr="00E00A05" w:rsidRDefault="00856978" w:rsidP="00E02355">
            <w:pPr>
              <w:ind w:left="360"/>
              <w:jc w:val="both"/>
              <w:rPr>
                <w:b/>
                <w:bCs/>
                <w:sz w:val="22"/>
                <w:szCs w:val="22"/>
                <w:u w:val="single"/>
              </w:rPr>
            </w:pPr>
          </w:p>
        </w:tc>
      </w:tr>
      <w:tr w:rsidR="00856978" w:rsidRPr="00E00A05" w14:paraId="5698D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1472891F" w14:textId="77777777" w:rsidR="00856978" w:rsidRPr="00E00A05" w:rsidRDefault="00856978" w:rsidP="00E02355">
            <w:pPr>
              <w:spacing w:line="276" w:lineRule="auto"/>
              <w:rPr>
                <w:b/>
                <w:bCs/>
                <w:sz w:val="22"/>
                <w:szCs w:val="22"/>
                <w:lang w:eastAsia="fr-CA"/>
              </w:rPr>
            </w:pPr>
            <w:r w:rsidRPr="00E00A05">
              <w:rPr>
                <w:b/>
                <w:bCs/>
                <w:sz w:val="22"/>
                <w:szCs w:val="22"/>
                <w:lang w:eastAsia="fr-CA"/>
              </w:rPr>
              <w:t>4:30 p.m. – 5:00 p.m.</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09031713" w14:textId="77777777" w:rsidR="00856978" w:rsidRPr="00E00A05" w:rsidRDefault="00856978" w:rsidP="00E02355">
            <w:pPr>
              <w:tabs>
                <w:tab w:val="left" w:pos="113"/>
              </w:tabs>
              <w:jc w:val="both"/>
              <w:rPr>
                <w:b/>
                <w:bCs/>
                <w:sz w:val="22"/>
                <w:szCs w:val="22"/>
                <w:u w:val="single"/>
              </w:rPr>
            </w:pPr>
            <w:r w:rsidRPr="00E00A05">
              <w:rPr>
                <w:b/>
                <w:bCs/>
                <w:sz w:val="22"/>
                <w:szCs w:val="22"/>
                <w:lang w:eastAsia="fr-CA"/>
              </w:rPr>
              <w:t>Informal meeting between the representatives of the Subgroup member states and the Technical Secretariat.</w:t>
            </w:r>
          </w:p>
        </w:tc>
      </w:tr>
    </w:tbl>
    <w:p w14:paraId="40C39F00" w14:textId="77777777" w:rsidR="00856978" w:rsidRPr="00E00A05" w:rsidRDefault="00856978" w:rsidP="00757EE9">
      <w:pPr>
        <w:rPr>
          <w:sz w:val="22"/>
          <w:szCs w:val="22"/>
          <w:lang w:eastAsia="fr-CA"/>
        </w:rPr>
      </w:pPr>
    </w:p>
    <w:p w14:paraId="2BB7963F" w14:textId="77777777" w:rsidR="00856978" w:rsidRPr="00E00A05" w:rsidRDefault="00856978" w:rsidP="00757EE9">
      <w:pPr>
        <w:rPr>
          <w:sz w:val="22"/>
          <w:szCs w:val="22"/>
          <w:lang w:eastAsia="fr-CA"/>
        </w:rPr>
      </w:pPr>
      <w:r w:rsidRPr="00E00A05">
        <w:rPr>
          <w:sz w:val="22"/>
          <w:szCs w:val="22"/>
          <w:lang w:eastAsia="fr-CA"/>
        </w:rPr>
        <w:br w:type="page"/>
      </w:r>
    </w:p>
    <w:tbl>
      <w:tblPr>
        <w:tblW w:w="93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745"/>
      </w:tblGrid>
      <w:tr w:rsidR="00856978" w:rsidRPr="00E00A05" w14:paraId="186BD2C2" w14:textId="77777777">
        <w:trPr>
          <w:trHeight w:val="487"/>
        </w:trPr>
        <w:tc>
          <w:tcPr>
            <w:tcW w:w="9355" w:type="dxa"/>
            <w:gridSpan w:val="2"/>
            <w:tcBorders>
              <w:top w:val="single" w:sz="4" w:space="0" w:color="4472C4"/>
              <w:left w:val="single" w:sz="4" w:space="0" w:color="4472C4"/>
              <w:bottom w:val="single" w:sz="4" w:space="0" w:color="4472C4"/>
              <w:right w:val="single" w:sz="4" w:space="0" w:color="4472C4"/>
            </w:tcBorders>
            <w:shd w:val="clear" w:color="auto" w:fill="FFFFFF"/>
          </w:tcPr>
          <w:p w14:paraId="3D0BC129" w14:textId="77777777" w:rsidR="00856978" w:rsidRPr="00E00A05" w:rsidRDefault="00856978" w:rsidP="00E02355">
            <w:pPr>
              <w:jc w:val="center"/>
              <w:rPr>
                <w:b/>
                <w:bCs/>
                <w:sz w:val="22"/>
                <w:szCs w:val="22"/>
                <w:u w:val="single"/>
              </w:rPr>
            </w:pPr>
          </w:p>
          <w:p w14:paraId="06FE064F" w14:textId="77777777" w:rsidR="00856978" w:rsidRPr="00E00A05" w:rsidRDefault="00856978" w:rsidP="00E02355">
            <w:pPr>
              <w:jc w:val="center"/>
              <w:rPr>
                <w:b/>
                <w:bCs/>
                <w:sz w:val="22"/>
                <w:szCs w:val="22"/>
                <w:u w:val="single"/>
              </w:rPr>
            </w:pPr>
            <w:r w:rsidRPr="00E00A05">
              <w:rPr>
                <w:b/>
                <w:bCs/>
                <w:sz w:val="22"/>
                <w:szCs w:val="22"/>
                <w:u w:val="single"/>
              </w:rPr>
              <w:t>Thursday, October 5, 2023</w:t>
            </w:r>
          </w:p>
          <w:p w14:paraId="5A44B1F4" w14:textId="77777777" w:rsidR="00856978" w:rsidRPr="00E00A05" w:rsidRDefault="00856978" w:rsidP="00E02355">
            <w:pPr>
              <w:jc w:val="center"/>
              <w:rPr>
                <w:b/>
                <w:bCs/>
                <w:sz w:val="22"/>
                <w:szCs w:val="22"/>
                <w:u w:val="single"/>
                <w:lang w:eastAsia="fr-CA"/>
              </w:rPr>
            </w:pPr>
          </w:p>
        </w:tc>
      </w:tr>
      <w:tr w:rsidR="00856978" w:rsidRPr="00E00A05" w14:paraId="6F206BAE"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BFBFBF"/>
          </w:tcPr>
          <w:p w14:paraId="7B810C47"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9:00 a.m. – 11:00 a.m. </w:t>
            </w:r>
          </w:p>
          <w:p w14:paraId="20C0FBA7"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Cara Lodge Hotel </w:t>
            </w:r>
          </w:p>
          <w:p w14:paraId="2682F2E3" w14:textId="77777777" w:rsidR="00856978" w:rsidRPr="00E00A05" w:rsidRDefault="00856978" w:rsidP="00E02355">
            <w:pPr>
              <w:spacing w:line="276" w:lineRule="auto"/>
              <w:rPr>
                <w:b/>
                <w:bCs/>
                <w:sz w:val="22"/>
                <w:szCs w:val="22"/>
                <w:highlight w:val="cyan"/>
                <w:u w:val="single"/>
              </w:rPr>
            </w:pPr>
          </w:p>
        </w:tc>
        <w:tc>
          <w:tcPr>
            <w:tcW w:w="6745" w:type="dxa"/>
            <w:tcBorders>
              <w:top w:val="single" w:sz="4" w:space="0" w:color="4472C4"/>
              <w:left w:val="single" w:sz="4" w:space="0" w:color="4472C4"/>
              <w:bottom w:val="single" w:sz="4" w:space="0" w:color="4472C4"/>
              <w:right w:val="single" w:sz="4" w:space="0" w:color="4472C4"/>
            </w:tcBorders>
            <w:shd w:val="clear" w:color="auto" w:fill="BFBFBF"/>
          </w:tcPr>
          <w:p w14:paraId="08ACB14E" w14:textId="77777777" w:rsidR="00856978" w:rsidRPr="00E00A05" w:rsidRDefault="00856978" w:rsidP="00E02355">
            <w:pPr>
              <w:jc w:val="both"/>
              <w:rPr>
                <w:b/>
                <w:bCs/>
                <w:sz w:val="22"/>
                <w:szCs w:val="22"/>
                <w:u w:val="single"/>
                <w:lang w:eastAsia="fr-CA"/>
              </w:rPr>
            </w:pPr>
            <w:r w:rsidRPr="00E00A05">
              <w:rPr>
                <w:b/>
                <w:bCs/>
                <w:sz w:val="22"/>
                <w:szCs w:val="22"/>
                <w:u w:val="single"/>
                <w:lang w:eastAsia="fr-CA"/>
              </w:rPr>
              <w:t>Session 5</w:t>
            </w:r>
          </w:p>
          <w:p w14:paraId="641AB1B5" w14:textId="77777777" w:rsidR="00856978" w:rsidRPr="00E00A05" w:rsidRDefault="00856978" w:rsidP="00E02355">
            <w:pPr>
              <w:jc w:val="both"/>
              <w:rPr>
                <w:b/>
                <w:bCs/>
                <w:sz w:val="22"/>
                <w:szCs w:val="22"/>
                <w:u w:val="single"/>
              </w:rPr>
            </w:pPr>
            <w:r w:rsidRPr="00E00A05">
              <w:rPr>
                <w:b/>
                <w:bCs/>
                <w:sz w:val="22"/>
                <w:szCs w:val="22"/>
                <w:lang w:eastAsia="fr-CA"/>
              </w:rPr>
              <w:t xml:space="preserve">Extradition (Article XIII </w:t>
            </w:r>
            <w:r w:rsidRPr="00E00A05">
              <w:rPr>
                <w:b/>
                <w:bCs/>
                <w:sz w:val="22"/>
                <w:szCs w:val="22"/>
              </w:rPr>
              <w:t>of the Convention).</w:t>
            </w:r>
          </w:p>
        </w:tc>
      </w:tr>
      <w:tr w:rsidR="00856978" w:rsidRPr="00E00A05" w14:paraId="14FBB9A1"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49CFE6E0"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7D8F22C"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68CF50CF" w14:textId="77777777" w:rsidR="00856978" w:rsidRPr="00E00A05" w:rsidRDefault="00856978" w:rsidP="00E02355">
            <w:pPr>
              <w:pStyle w:val="ListParagraph"/>
              <w:numPr>
                <w:ilvl w:val="0"/>
                <w:numId w:val="22"/>
              </w:numPr>
              <w:autoSpaceDE w:val="0"/>
              <w:autoSpaceDN w:val="0"/>
              <w:adjustRightInd w:val="0"/>
              <w:jc w:val="both"/>
              <w:rPr>
                <w:b/>
                <w:bCs/>
                <w:sz w:val="22"/>
                <w:szCs w:val="22"/>
                <w:lang w:eastAsia="fr-CA"/>
              </w:rPr>
            </w:pPr>
            <w:r w:rsidRPr="00E00A05">
              <w:rPr>
                <w:b/>
                <w:bCs/>
                <w:sz w:val="22"/>
                <w:szCs w:val="22"/>
                <w:lang w:eastAsia="fr-CA"/>
              </w:rPr>
              <w:t>Notifications.</w:t>
            </w:r>
          </w:p>
          <w:p w14:paraId="745BF255" w14:textId="77777777" w:rsidR="00856978" w:rsidRPr="00E00A05" w:rsidRDefault="00856978" w:rsidP="00E02355">
            <w:pPr>
              <w:pStyle w:val="ListParagraph"/>
              <w:numPr>
                <w:ilvl w:val="0"/>
                <w:numId w:val="22"/>
              </w:numPr>
              <w:autoSpaceDE w:val="0"/>
              <w:autoSpaceDN w:val="0"/>
              <w:adjustRightInd w:val="0"/>
              <w:spacing w:before="220" w:after="220" w:line="259" w:lineRule="auto"/>
              <w:jc w:val="both"/>
              <w:rPr>
                <w:b/>
                <w:bCs/>
                <w:sz w:val="22"/>
                <w:szCs w:val="22"/>
              </w:rPr>
            </w:pPr>
            <w:r w:rsidRPr="00E00A05">
              <w:rPr>
                <w:b/>
                <w:bCs/>
                <w:sz w:val="22"/>
                <w:szCs w:val="22"/>
              </w:rPr>
              <w:t>Follow-up on recommendations and indicators.</w:t>
            </w:r>
          </w:p>
          <w:p w14:paraId="066C9E9E" w14:textId="77777777" w:rsidR="00856978" w:rsidRPr="00E00A05" w:rsidRDefault="00856978" w:rsidP="00E02355">
            <w:pPr>
              <w:pStyle w:val="ListParagraph"/>
              <w:numPr>
                <w:ilvl w:val="0"/>
                <w:numId w:val="22"/>
              </w:numPr>
              <w:autoSpaceDE w:val="0"/>
              <w:autoSpaceDN w:val="0"/>
              <w:adjustRightInd w:val="0"/>
              <w:spacing w:before="220" w:after="220" w:line="259" w:lineRule="auto"/>
              <w:rPr>
                <w:b/>
                <w:bCs/>
                <w:sz w:val="22"/>
                <w:szCs w:val="22"/>
              </w:rPr>
            </w:pPr>
            <w:r w:rsidRPr="00E00A05">
              <w:rPr>
                <w:b/>
                <w:bCs/>
                <w:sz w:val="22"/>
                <w:szCs w:val="22"/>
              </w:rPr>
              <w:t>Results/Statistics.</w:t>
            </w:r>
          </w:p>
          <w:p w14:paraId="100DD111" w14:textId="77777777" w:rsidR="00856978" w:rsidRPr="00E00A05" w:rsidRDefault="00856978" w:rsidP="00E02355">
            <w:pPr>
              <w:pStyle w:val="ListParagraph"/>
              <w:numPr>
                <w:ilvl w:val="0"/>
                <w:numId w:val="22"/>
              </w:numPr>
              <w:spacing w:after="160" w:line="259" w:lineRule="auto"/>
              <w:rPr>
                <w:b/>
                <w:bCs/>
                <w:sz w:val="22"/>
                <w:szCs w:val="22"/>
              </w:rPr>
            </w:pPr>
            <w:r w:rsidRPr="00E00A05">
              <w:rPr>
                <w:b/>
                <w:bCs/>
                <w:color w:val="000000"/>
                <w:sz w:val="22"/>
                <w:szCs w:val="22"/>
              </w:rPr>
              <w:t>Utility of the Convention for extradition purposes.</w:t>
            </w:r>
          </w:p>
          <w:p w14:paraId="7D1A3F75" w14:textId="77777777" w:rsidR="00856978" w:rsidRPr="00E00A05" w:rsidRDefault="00856978" w:rsidP="00E02355">
            <w:pPr>
              <w:pStyle w:val="ListParagraph"/>
              <w:numPr>
                <w:ilvl w:val="0"/>
                <w:numId w:val="22"/>
              </w:numPr>
              <w:spacing w:after="160" w:line="259" w:lineRule="auto"/>
              <w:jc w:val="both"/>
              <w:rPr>
                <w:b/>
                <w:bCs/>
                <w:sz w:val="22"/>
                <w:szCs w:val="22"/>
              </w:rPr>
            </w:pPr>
            <w:r w:rsidRPr="00E00A05">
              <w:rPr>
                <w:b/>
                <w:bCs/>
                <w:sz w:val="22"/>
                <w:szCs w:val="22"/>
              </w:rPr>
              <w:t>Training programs.</w:t>
            </w:r>
          </w:p>
          <w:p w14:paraId="730153E0" w14:textId="77777777" w:rsidR="00856978" w:rsidRPr="00E00A05" w:rsidRDefault="00856978" w:rsidP="00E02355">
            <w:pPr>
              <w:pStyle w:val="ListParagraph"/>
              <w:numPr>
                <w:ilvl w:val="0"/>
                <w:numId w:val="22"/>
              </w:numPr>
              <w:autoSpaceDE w:val="0"/>
              <w:autoSpaceDN w:val="0"/>
              <w:adjustRightInd w:val="0"/>
              <w:spacing w:after="160" w:line="259" w:lineRule="auto"/>
              <w:jc w:val="both"/>
              <w:rPr>
                <w:rFonts w:eastAsia="Times New Roman"/>
                <w:sz w:val="22"/>
                <w:szCs w:val="22"/>
                <w:u w:val="single"/>
              </w:rPr>
            </w:pPr>
            <w:r w:rsidRPr="00E00A05">
              <w:rPr>
                <w:b/>
                <w:bCs/>
                <w:sz w:val="22"/>
                <w:szCs w:val="22"/>
              </w:rPr>
              <w:t>New developments.</w:t>
            </w:r>
          </w:p>
        </w:tc>
      </w:tr>
      <w:tr w:rsidR="00856978" w:rsidRPr="00E00A05" w14:paraId="053F8831"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180D15B4"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906676B" w14:textId="77777777" w:rsidR="00856978" w:rsidRPr="00E00A05" w:rsidRDefault="00856978" w:rsidP="00E02355">
            <w:pPr>
              <w:tabs>
                <w:tab w:val="left" w:pos="113"/>
              </w:tabs>
              <w:jc w:val="both"/>
              <w:rPr>
                <w:b/>
                <w:bCs/>
                <w:sz w:val="22"/>
                <w:szCs w:val="22"/>
                <w:u w:val="single"/>
              </w:rPr>
            </w:pPr>
            <w:r w:rsidRPr="00E00A05">
              <w:rPr>
                <w:b/>
                <w:bCs/>
                <w:sz w:val="22"/>
                <w:szCs w:val="22"/>
                <w:u w:val="single"/>
              </w:rPr>
              <w:t>Participants:</w:t>
            </w:r>
          </w:p>
          <w:p w14:paraId="15BA4339" w14:textId="77777777" w:rsidR="00856978" w:rsidRPr="00E00A05" w:rsidRDefault="00856978" w:rsidP="00E02355">
            <w:pPr>
              <w:tabs>
                <w:tab w:val="left" w:pos="113"/>
              </w:tabs>
              <w:jc w:val="both"/>
              <w:rPr>
                <w:sz w:val="22"/>
                <w:szCs w:val="22"/>
                <w:lang w:eastAsia="fr-CA"/>
              </w:rPr>
            </w:pPr>
            <w:r w:rsidRPr="00E00A05">
              <w:rPr>
                <w:b/>
                <w:bCs/>
                <w:sz w:val="22"/>
                <w:szCs w:val="22"/>
              </w:rPr>
              <w:t>*</w:t>
            </w:r>
            <w:r w:rsidRPr="00E00A05">
              <w:rPr>
                <w:sz w:val="22"/>
                <w:szCs w:val="22"/>
                <w:lang w:eastAsia="fr-CA"/>
              </w:rPr>
              <w:t>Representatives with direct and practical knowledge of the topics to be discussed:</w:t>
            </w:r>
          </w:p>
          <w:p w14:paraId="25B1A2E6" w14:textId="77777777" w:rsidR="00856978" w:rsidRPr="00E00A05" w:rsidRDefault="00856978" w:rsidP="00E02355">
            <w:pPr>
              <w:numPr>
                <w:ilvl w:val="0"/>
                <w:numId w:val="19"/>
              </w:numPr>
              <w:jc w:val="both"/>
              <w:rPr>
                <w:sz w:val="22"/>
                <w:szCs w:val="22"/>
              </w:rPr>
            </w:pPr>
            <w:r w:rsidRPr="00E00A05">
              <w:rPr>
                <w:sz w:val="22"/>
                <w:szCs w:val="22"/>
              </w:rPr>
              <w:t>Ministry of Parliamentary Affairs and Governance.</w:t>
            </w:r>
          </w:p>
          <w:p w14:paraId="2AC30615" w14:textId="77777777" w:rsidR="00856978" w:rsidRPr="00E00A05" w:rsidRDefault="00856978" w:rsidP="00E02355">
            <w:pPr>
              <w:numPr>
                <w:ilvl w:val="0"/>
                <w:numId w:val="19"/>
              </w:numPr>
              <w:jc w:val="both"/>
              <w:rPr>
                <w:sz w:val="22"/>
                <w:szCs w:val="22"/>
                <w:u w:val="single"/>
              </w:rPr>
            </w:pPr>
            <w:r w:rsidRPr="00E00A05">
              <w:rPr>
                <w:sz w:val="22"/>
                <w:szCs w:val="22"/>
              </w:rPr>
              <w:t>Ministry of Home Affairs.</w:t>
            </w:r>
          </w:p>
          <w:p w14:paraId="16CD13C5" w14:textId="77777777" w:rsidR="00856978" w:rsidRPr="00E00A05" w:rsidRDefault="00856978" w:rsidP="00E02355">
            <w:pPr>
              <w:numPr>
                <w:ilvl w:val="0"/>
                <w:numId w:val="19"/>
              </w:numPr>
              <w:jc w:val="both"/>
              <w:rPr>
                <w:sz w:val="22"/>
                <w:szCs w:val="22"/>
              </w:rPr>
            </w:pPr>
            <w:r w:rsidRPr="00E00A05">
              <w:rPr>
                <w:sz w:val="22"/>
                <w:szCs w:val="22"/>
              </w:rPr>
              <w:t>Ministry of Foreign Affairs and International Cooperation.</w:t>
            </w:r>
          </w:p>
          <w:p w14:paraId="547C32A0" w14:textId="77777777" w:rsidR="00856978" w:rsidRPr="00E00A05" w:rsidRDefault="00856978" w:rsidP="00E02355">
            <w:pPr>
              <w:numPr>
                <w:ilvl w:val="0"/>
                <w:numId w:val="19"/>
              </w:numPr>
              <w:jc w:val="both"/>
              <w:rPr>
                <w:sz w:val="22"/>
                <w:szCs w:val="22"/>
              </w:rPr>
            </w:pPr>
            <w:r w:rsidRPr="00E00A05">
              <w:rPr>
                <w:sz w:val="22"/>
                <w:szCs w:val="22"/>
              </w:rPr>
              <w:t xml:space="preserve">Attorney General’s Chambers. </w:t>
            </w:r>
          </w:p>
          <w:p w14:paraId="3BAEF799" w14:textId="77777777" w:rsidR="00856978" w:rsidRPr="00E00A05" w:rsidRDefault="00856978" w:rsidP="00E02355">
            <w:pPr>
              <w:numPr>
                <w:ilvl w:val="0"/>
                <w:numId w:val="19"/>
              </w:numPr>
              <w:jc w:val="both"/>
              <w:rPr>
                <w:sz w:val="22"/>
                <w:szCs w:val="22"/>
              </w:rPr>
            </w:pPr>
            <w:r w:rsidRPr="00E00A05">
              <w:rPr>
                <w:sz w:val="22"/>
                <w:szCs w:val="22"/>
              </w:rPr>
              <w:t xml:space="preserve">Director of Public Prosecutions. </w:t>
            </w:r>
          </w:p>
          <w:p w14:paraId="425D6965" w14:textId="77777777" w:rsidR="00856978" w:rsidRPr="00E00A05" w:rsidRDefault="00856978" w:rsidP="00E02355">
            <w:pPr>
              <w:numPr>
                <w:ilvl w:val="0"/>
                <w:numId w:val="19"/>
              </w:numPr>
              <w:jc w:val="both"/>
              <w:rPr>
                <w:sz w:val="22"/>
                <w:szCs w:val="22"/>
              </w:rPr>
            </w:pPr>
            <w:r w:rsidRPr="00E00A05">
              <w:rPr>
                <w:sz w:val="22"/>
                <w:szCs w:val="22"/>
              </w:rPr>
              <w:t xml:space="preserve">Financial Intelligence Unit. </w:t>
            </w:r>
          </w:p>
          <w:p w14:paraId="14A1261B" w14:textId="77777777" w:rsidR="00856978" w:rsidRPr="00E00A05" w:rsidRDefault="00856978" w:rsidP="00E02355">
            <w:pPr>
              <w:jc w:val="both"/>
              <w:rPr>
                <w:b/>
                <w:bCs/>
                <w:sz w:val="22"/>
                <w:szCs w:val="22"/>
                <w:u w:val="single"/>
                <w:lang w:eastAsia="fr-CA"/>
              </w:rPr>
            </w:pPr>
          </w:p>
        </w:tc>
      </w:tr>
      <w:tr w:rsidR="00856978" w:rsidRPr="00E00A05" w14:paraId="5DF8B126" w14:textId="77777777">
        <w:trPr>
          <w:trHeight w:val="404"/>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715883FC"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11:00 a.m. – 11:30 a.m. </w:t>
            </w:r>
          </w:p>
          <w:p w14:paraId="6BCC3F9F" w14:textId="77777777" w:rsidR="00856978" w:rsidRPr="00E00A05" w:rsidRDefault="00856978" w:rsidP="00E02355">
            <w:pPr>
              <w:spacing w:line="276" w:lineRule="auto"/>
              <w:rPr>
                <w:b/>
                <w:bCs/>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15B1B851" w14:textId="77777777" w:rsidR="00856978" w:rsidRPr="00E00A05" w:rsidRDefault="00856978" w:rsidP="00E02355">
            <w:pPr>
              <w:tabs>
                <w:tab w:val="left" w:pos="113"/>
              </w:tabs>
              <w:jc w:val="both"/>
              <w:rPr>
                <w:b/>
                <w:bCs/>
                <w:sz w:val="22"/>
                <w:szCs w:val="22"/>
              </w:rPr>
            </w:pPr>
            <w:r w:rsidRPr="00E00A05">
              <w:rPr>
                <w:b/>
                <w:bCs/>
                <w:sz w:val="22"/>
                <w:szCs w:val="22"/>
              </w:rPr>
              <w:t>Break.</w:t>
            </w:r>
          </w:p>
        </w:tc>
      </w:tr>
      <w:tr w:rsidR="00856978" w:rsidRPr="00E00A05" w14:paraId="01055C0F"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BFBFBF"/>
          </w:tcPr>
          <w:p w14:paraId="28B0E1B6"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11:30 a.m. – 1:00 p.m. </w:t>
            </w:r>
          </w:p>
          <w:p w14:paraId="24CFD3F8" w14:textId="77777777" w:rsidR="00856978" w:rsidRPr="00E00A05" w:rsidRDefault="00856978" w:rsidP="00E02355">
            <w:pPr>
              <w:spacing w:line="276" w:lineRule="auto"/>
              <w:rPr>
                <w:b/>
                <w:bCs/>
                <w:sz w:val="22"/>
                <w:szCs w:val="22"/>
                <w:u w:val="single"/>
              </w:rPr>
            </w:pPr>
          </w:p>
        </w:tc>
        <w:tc>
          <w:tcPr>
            <w:tcW w:w="6745" w:type="dxa"/>
            <w:tcBorders>
              <w:top w:val="single" w:sz="4" w:space="0" w:color="4472C4"/>
              <w:left w:val="single" w:sz="4" w:space="0" w:color="4472C4"/>
              <w:bottom w:val="single" w:sz="4" w:space="0" w:color="4472C4"/>
              <w:right w:val="single" w:sz="4" w:space="0" w:color="4472C4"/>
            </w:tcBorders>
            <w:shd w:val="clear" w:color="auto" w:fill="BFBFBF"/>
          </w:tcPr>
          <w:p w14:paraId="54038432" w14:textId="77777777" w:rsidR="00856978" w:rsidRPr="00E00A05" w:rsidRDefault="00856978" w:rsidP="00E02355">
            <w:pPr>
              <w:jc w:val="both"/>
              <w:rPr>
                <w:b/>
                <w:bCs/>
                <w:sz w:val="22"/>
                <w:szCs w:val="22"/>
                <w:u w:val="single"/>
              </w:rPr>
            </w:pPr>
            <w:r w:rsidRPr="00E00A05">
              <w:rPr>
                <w:b/>
                <w:bCs/>
                <w:sz w:val="22"/>
                <w:szCs w:val="22"/>
                <w:u w:val="single"/>
              </w:rPr>
              <w:t xml:space="preserve">Session 6 </w:t>
            </w:r>
          </w:p>
          <w:p w14:paraId="25F3475C" w14:textId="77777777" w:rsidR="00856978" w:rsidRPr="00E00A05" w:rsidRDefault="00856978" w:rsidP="00E02355">
            <w:pPr>
              <w:jc w:val="both"/>
              <w:rPr>
                <w:b/>
                <w:bCs/>
                <w:sz w:val="22"/>
                <w:szCs w:val="22"/>
                <w:lang w:eastAsia="fr-CA"/>
              </w:rPr>
            </w:pPr>
            <w:r w:rsidRPr="00E00A05">
              <w:rPr>
                <w:b/>
                <w:bCs/>
                <w:sz w:val="22"/>
                <w:szCs w:val="22"/>
              </w:rPr>
              <w:t xml:space="preserve">Illicit Enrichment </w:t>
            </w:r>
            <w:r w:rsidRPr="00E00A05">
              <w:rPr>
                <w:b/>
                <w:bCs/>
                <w:sz w:val="22"/>
                <w:szCs w:val="22"/>
                <w:lang w:eastAsia="fr-CA"/>
              </w:rPr>
              <w:t xml:space="preserve">(Article IX </w:t>
            </w:r>
            <w:r w:rsidRPr="00E00A05">
              <w:rPr>
                <w:b/>
                <w:bCs/>
                <w:sz w:val="22"/>
                <w:szCs w:val="22"/>
              </w:rPr>
              <w:t>of the Convention).</w:t>
            </w:r>
          </w:p>
        </w:tc>
      </w:tr>
      <w:tr w:rsidR="00856978" w:rsidRPr="00E00A05" w14:paraId="7FACA625" w14:textId="77777777">
        <w:trPr>
          <w:trHeight w:val="487"/>
        </w:trPr>
        <w:tc>
          <w:tcPr>
            <w:tcW w:w="2610" w:type="dxa"/>
            <w:tcBorders>
              <w:top w:val="single" w:sz="4" w:space="0" w:color="4472C4"/>
              <w:left w:val="single" w:sz="4" w:space="0" w:color="4472C4"/>
              <w:bottom w:val="single" w:sz="4" w:space="0" w:color="4472C4"/>
              <w:right w:val="single" w:sz="4" w:space="0" w:color="4472C4"/>
            </w:tcBorders>
          </w:tcPr>
          <w:p w14:paraId="45A95170" w14:textId="77777777" w:rsidR="00856978" w:rsidRPr="00E00A05" w:rsidRDefault="00856978" w:rsidP="00E02355">
            <w:pPr>
              <w:spacing w:line="276" w:lineRule="auto"/>
              <w:rPr>
                <w:b/>
                <w:bCs/>
                <w:sz w:val="22"/>
                <w:szCs w:val="22"/>
                <w:u w:val="single"/>
              </w:rPr>
            </w:pPr>
          </w:p>
        </w:tc>
        <w:tc>
          <w:tcPr>
            <w:tcW w:w="6745" w:type="dxa"/>
            <w:tcBorders>
              <w:top w:val="single" w:sz="4" w:space="0" w:color="4472C4"/>
              <w:left w:val="single" w:sz="4" w:space="0" w:color="4472C4"/>
              <w:bottom w:val="single" w:sz="4" w:space="0" w:color="4472C4"/>
              <w:right w:val="single" w:sz="4" w:space="0" w:color="4472C4"/>
            </w:tcBorders>
          </w:tcPr>
          <w:p w14:paraId="0BA6130E" w14:textId="77777777" w:rsidR="00856978" w:rsidRPr="00E00A05" w:rsidRDefault="00856978" w:rsidP="00E02355">
            <w:pPr>
              <w:spacing w:before="120" w:after="120"/>
              <w:jc w:val="both"/>
              <w:rPr>
                <w:b/>
                <w:bCs/>
                <w:sz w:val="22"/>
                <w:szCs w:val="22"/>
                <w:u w:val="single"/>
                <w:lang w:eastAsia="fr-CA"/>
              </w:rPr>
            </w:pPr>
            <w:r w:rsidRPr="00E00A05">
              <w:rPr>
                <w:b/>
                <w:bCs/>
                <w:sz w:val="22"/>
                <w:szCs w:val="22"/>
                <w:u w:val="single"/>
                <w:lang w:eastAsia="fr-CA"/>
              </w:rPr>
              <w:t>Topics:</w:t>
            </w:r>
          </w:p>
          <w:p w14:paraId="7D35A519" w14:textId="77777777" w:rsidR="00856978" w:rsidRPr="00E00A05" w:rsidRDefault="00856978" w:rsidP="00E02355">
            <w:pPr>
              <w:pStyle w:val="ListParagraph"/>
              <w:numPr>
                <w:ilvl w:val="0"/>
                <w:numId w:val="21"/>
              </w:numPr>
              <w:spacing w:after="160" w:line="259" w:lineRule="auto"/>
              <w:jc w:val="both"/>
              <w:rPr>
                <w:b/>
                <w:bCs/>
                <w:sz w:val="22"/>
                <w:szCs w:val="22"/>
              </w:rPr>
            </w:pPr>
            <w:r w:rsidRPr="00E00A05">
              <w:rPr>
                <w:b/>
                <w:bCs/>
                <w:sz w:val="22"/>
                <w:szCs w:val="22"/>
              </w:rPr>
              <w:t>Challenges.</w:t>
            </w:r>
          </w:p>
          <w:p w14:paraId="0E0BA5F3" w14:textId="77777777" w:rsidR="00856978" w:rsidRPr="00E00A05" w:rsidRDefault="00856978" w:rsidP="00E02355">
            <w:pPr>
              <w:pStyle w:val="ListParagraph"/>
              <w:numPr>
                <w:ilvl w:val="0"/>
                <w:numId w:val="21"/>
              </w:numPr>
              <w:autoSpaceDE w:val="0"/>
              <w:autoSpaceDN w:val="0"/>
              <w:adjustRightInd w:val="0"/>
              <w:spacing w:before="220" w:after="220" w:line="259" w:lineRule="auto"/>
              <w:rPr>
                <w:b/>
                <w:bCs/>
                <w:sz w:val="22"/>
                <w:szCs w:val="22"/>
              </w:rPr>
            </w:pPr>
            <w:r w:rsidRPr="00E00A05">
              <w:rPr>
                <w:b/>
                <w:bCs/>
                <w:sz w:val="22"/>
                <w:szCs w:val="22"/>
              </w:rPr>
              <w:t>Results/Statistics.</w:t>
            </w:r>
          </w:p>
          <w:p w14:paraId="6FEA041C" w14:textId="77777777" w:rsidR="00856978" w:rsidRPr="00E00A05" w:rsidRDefault="00856978" w:rsidP="00E02355">
            <w:pPr>
              <w:pStyle w:val="ListParagraph"/>
              <w:numPr>
                <w:ilvl w:val="0"/>
                <w:numId w:val="21"/>
              </w:numPr>
              <w:autoSpaceDE w:val="0"/>
              <w:autoSpaceDN w:val="0"/>
              <w:adjustRightInd w:val="0"/>
              <w:spacing w:after="160" w:line="259" w:lineRule="auto"/>
              <w:jc w:val="both"/>
              <w:rPr>
                <w:rFonts w:eastAsia="Times New Roman"/>
                <w:b/>
                <w:bCs/>
                <w:color w:val="FF0000"/>
                <w:sz w:val="22"/>
                <w:szCs w:val="22"/>
                <w:lang w:eastAsia="fr-CA"/>
              </w:rPr>
            </w:pPr>
            <w:r w:rsidRPr="00E00A05">
              <w:rPr>
                <w:b/>
                <w:bCs/>
                <w:sz w:val="22"/>
                <w:szCs w:val="22"/>
              </w:rPr>
              <w:t>New developments.</w:t>
            </w:r>
          </w:p>
        </w:tc>
      </w:tr>
      <w:tr w:rsidR="00856978" w:rsidRPr="00E00A05" w14:paraId="11A8AF7F"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1D6EE2F0" w14:textId="77777777" w:rsidR="00856978" w:rsidRPr="00E00A05" w:rsidRDefault="00856978" w:rsidP="00E02355">
            <w:pPr>
              <w:spacing w:line="276" w:lineRule="auto"/>
              <w:rPr>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204D0A7" w14:textId="77777777" w:rsidR="00856978" w:rsidRPr="00E00A05" w:rsidRDefault="00856978" w:rsidP="00E02355">
            <w:pPr>
              <w:tabs>
                <w:tab w:val="left" w:pos="113"/>
              </w:tabs>
              <w:jc w:val="both"/>
              <w:rPr>
                <w:b/>
                <w:bCs/>
                <w:sz w:val="22"/>
                <w:szCs w:val="22"/>
                <w:u w:val="single"/>
              </w:rPr>
            </w:pPr>
            <w:r w:rsidRPr="00E00A05">
              <w:rPr>
                <w:b/>
                <w:bCs/>
                <w:sz w:val="22"/>
                <w:szCs w:val="22"/>
                <w:u w:val="single"/>
              </w:rPr>
              <w:t>Participants:</w:t>
            </w:r>
          </w:p>
          <w:p w14:paraId="4DC56ABD" w14:textId="77777777" w:rsidR="00856978" w:rsidRPr="00E00A05" w:rsidRDefault="00856978" w:rsidP="00E02355">
            <w:pPr>
              <w:tabs>
                <w:tab w:val="left" w:pos="113"/>
              </w:tabs>
              <w:jc w:val="both"/>
              <w:rPr>
                <w:sz w:val="22"/>
                <w:szCs w:val="22"/>
                <w:lang w:eastAsia="fr-CA"/>
              </w:rPr>
            </w:pPr>
            <w:r w:rsidRPr="00E00A05">
              <w:rPr>
                <w:b/>
                <w:bCs/>
                <w:sz w:val="22"/>
                <w:szCs w:val="22"/>
              </w:rPr>
              <w:t>*</w:t>
            </w:r>
            <w:r w:rsidRPr="00E00A05">
              <w:rPr>
                <w:sz w:val="22"/>
                <w:szCs w:val="22"/>
                <w:lang w:eastAsia="fr-CA"/>
              </w:rPr>
              <w:t>Representatives with direct and practical knowledge of the topics to be discussed:</w:t>
            </w:r>
          </w:p>
          <w:p w14:paraId="299CA6DC" w14:textId="77777777" w:rsidR="00856978" w:rsidRPr="00E00A05" w:rsidRDefault="00856978" w:rsidP="00E02355">
            <w:pPr>
              <w:numPr>
                <w:ilvl w:val="0"/>
                <w:numId w:val="19"/>
              </w:numPr>
              <w:jc w:val="both"/>
              <w:rPr>
                <w:sz w:val="22"/>
                <w:szCs w:val="22"/>
              </w:rPr>
            </w:pPr>
            <w:r w:rsidRPr="00E00A05">
              <w:rPr>
                <w:sz w:val="22"/>
                <w:szCs w:val="22"/>
              </w:rPr>
              <w:t>Ministry of Parliamentary Affairs and Governance.</w:t>
            </w:r>
          </w:p>
          <w:p w14:paraId="79BA035C" w14:textId="77777777" w:rsidR="00856978" w:rsidRPr="00E00A05" w:rsidRDefault="00856978" w:rsidP="00E02355">
            <w:pPr>
              <w:numPr>
                <w:ilvl w:val="0"/>
                <w:numId w:val="19"/>
              </w:numPr>
              <w:jc w:val="both"/>
              <w:rPr>
                <w:sz w:val="22"/>
                <w:szCs w:val="22"/>
              </w:rPr>
            </w:pPr>
            <w:r w:rsidRPr="00E00A05">
              <w:rPr>
                <w:sz w:val="22"/>
                <w:szCs w:val="22"/>
              </w:rPr>
              <w:t>Attorney General’s Chambers.</w:t>
            </w:r>
          </w:p>
          <w:p w14:paraId="701FDE86" w14:textId="77777777" w:rsidR="00856978" w:rsidRPr="00E00A05" w:rsidRDefault="00856978" w:rsidP="00E02355">
            <w:pPr>
              <w:spacing w:before="120" w:after="120"/>
              <w:jc w:val="both"/>
              <w:rPr>
                <w:b/>
                <w:bCs/>
                <w:sz w:val="22"/>
                <w:szCs w:val="22"/>
                <w:lang w:eastAsia="fr-CA"/>
              </w:rPr>
            </w:pPr>
          </w:p>
        </w:tc>
      </w:tr>
      <w:tr w:rsidR="00856978" w:rsidRPr="00E00A05" w14:paraId="19B63D16"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0F615582"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1:00 p.m. –1:30 p.m. </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241A22D0" w14:textId="77777777" w:rsidR="00856978" w:rsidRPr="00E00A05" w:rsidRDefault="00856978" w:rsidP="00E02355">
            <w:pPr>
              <w:tabs>
                <w:tab w:val="left" w:pos="113"/>
              </w:tabs>
              <w:jc w:val="both"/>
              <w:rPr>
                <w:b/>
                <w:bCs/>
                <w:sz w:val="22"/>
                <w:szCs w:val="22"/>
                <w:u w:val="single"/>
              </w:rPr>
            </w:pPr>
            <w:r w:rsidRPr="00E00A05">
              <w:rPr>
                <w:b/>
                <w:bCs/>
                <w:sz w:val="22"/>
                <w:szCs w:val="22"/>
                <w:lang w:eastAsia="fr-CA"/>
              </w:rPr>
              <w:t>Final meeting</w:t>
            </w:r>
            <w:r w:rsidRPr="00E00A05">
              <w:rPr>
                <w:sz w:val="22"/>
                <w:szCs w:val="22"/>
                <w:lang w:eastAsia="fr-CA"/>
              </w:rPr>
              <w:t xml:space="preserve"> between the representatives of the country under review, the member states of the subgroup and the Technical Secretariat.</w:t>
            </w:r>
          </w:p>
        </w:tc>
      </w:tr>
      <w:tr w:rsidR="00856978" w:rsidRPr="00E00A05" w14:paraId="50D592D7"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7F523F51"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1:30 p.m. –1:45 p.m. </w:t>
            </w:r>
          </w:p>
          <w:p w14:paraId="11540DD3" w14:textId="77777777" w:rsidR="00856978" w:rsidRPr="00E00A05" w:rsidRDefault="00856978" w:rsidP="00E02355">
            <w:pPr>
              <w:spacing w:line="276" w:lineRule="auto"/>
              <w:rPr>
                <w:i/>
                <w:iCs/>
                <w:sz w:val="22"/>
                <w:szCs w:val="22"/>
                <w:lang w:eastAsia="fr-CA"/>
              </w:rPr>
            </w:pPr>
          </w:p>
          <w:p w14:paraId="60A313D1" w14:textId="77777777" w:rsidR="00856978" w:rsidRPr="00E00A05" w:rsidRDefault="00856978" w:rsidP="00E02355">
            <w:pPr>
              <w:spacing w:line="276" w:lineRule="auto"/>
              <w:rPr>
                <w:color w:val="C00000"/>
                <w:sz w:val="22"/>
                <w:szCs w:val="22"/>
                <w:lang w:eastAsia="fr-CA"/>
              </w:rPr>
            </w:pPr>
          </w:p>
          <w:p w14:paraId="6B3C33A8" w14:textId="77777777" w:rsidR="00856978" w:rsidRPr="00E00A05" w:rsidRDefault="00856978" w:rsidP="00E02355">
            <w:pPr>
              <w:spacing w:line="276" w:lineRule="auto"/>
              <w:rPr>
                <w:sz w:val="22"/>
                <w:szCs w:val="22"/>
                <w:lang w:eastAsia="fr-CA"/>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vAlign w:val="center"/>
          </w:tcPr>
          <w:p w14:paraId="7F96A219" w14:textId="77777777" w:rsidR="00856978" w:rsidRPr="00E00A05" w:rsidRDefault="00856978" w:rsidP="00E02355">
            <w:pPr>
              <w:jc w:val="both"/>
              <w:rPr>
                <w:b/>
                <w:bCs/>
                <w:sz w:val="22"/>
                <w:szCs w:val="22"/>
                <w:u w:val="single"/>
                <w:lang w:eastAsia="fr-CA"/>
              </w:rPr>
            </w:pPr>
            <w:r w:rsidRPr="00E00A05">
              <w:rPr>
                <w:b/>
                <w:bCs/>
                <w:sz w:val="22"/>
                <w:szCs w:val="22"/>
                <w:lang w:eastAsia="fr-CA"/>
              </w:rPr>
              <w:t>Informal meeting</w:t>
            </w:r>
            <w:r w:rsidRPr="00E00A05">
              <w:rPr>
                <w:sz w:val="22"/>
                <w:szCs w:val="22"/>
                <w:lang w:eastAsia="fr-CA"/>
              </w:rPr>
              <w:t xml:space="preserve"> between the representatives of the member states of the subgroup and the Technical Secretariat.</w:t>
            </w:r>
          </w:p>
        </w:tc>
      </w:tr>
      <w:tr w:rsidR="00856978" w:rsidRPr="00E00A05" w14:paraId="5FE8BA7A" w14:textId="77777777">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2C6F2264" w14:textId="77777777" w:rsidR="00856978" w:rsidRPr="00E00A05" w:rsidRDefault="00856978" w:rsidP="00E02355">
            <w:pPr>
              <w:spacing w:line="276" w:lineRule="auto"/>
              <w:rPr>
                <w:b/>
                <w:bCs/>
                <w:sz w:val="22"/>
                <w:szCs w:val="22"/>
                <w:lang w:eastAsia="fr-CA"/>
              </w:rPr>
            </w:pPr>
            <w:r w:rsidRPr="00E00A05">
              <w:rPr>
                <w:b/>
                <w:bCs/>
                <w:sz w:val="22"/>
                <w:szCs w:val="22"/>
                <w:lang w:eastAsia="fr-CA"/>
              </w:rPr>
              <w:t xml:space="preserve">1:45 p.m. </w:t>
            </w:r>
          </w:p>
        </w:tc>
        <w:tc>
          <w:tcPr>
            <w:tcW w:w="6745" w:type="dxa"/>
            <w:tcBorders>
              <w:top w:val="single" w:sz="4" w:space="0" w:color="4472C4"/>
              <w:left w:val="single" w:sz="4" w:space="0" w:color="4472C4"/>
              <w:bottom w:val="single" w:sz="4" w:space="0" w:color="4472C4"/>
              <w:right w:val="single" w:sz="4" w:space="0" w:color="4472C4"/>
            </w:tcBorders>
            <w:shd w:val="clear" w:color="auto" w:fill="FFFFFF"/>
            <w:vAlign w:val="center"/>
          </w:tcPr>
          <w:p w14:paraId="3E871977" w14:textId="77777777" w:rsidR="00856978" w:rsidRPr="00E00A05" w:rsidRDefault="00856978" w:rsidP="00E02355">
            <w:pPr>
              <w:jc w:val="both"/>
              <w:rPr>
                <w:b/>
                <w:bCs/>
                <w:sz w:val="22"/>
                <w:szCs w:val="22"/>
                <w:lang w:eastAsia="fr-CA"/>
              </w:rPr>
            </w:pPr>
            <w:r w:rsidRPr="00E00A05">
              <w:rPr>
                <w:b/>
                <w:bCs/>
                <w:sz w:val="22"/>
                <w:szCs w:val="22"/>
                <w:lang w:eastAsia="fr-CA"/>
              </w:rPr>
              <w:t>Lunch (Team and Staff).</w:t>
            </w:r>
          </w:p>
        </w:tc>
      </w:tr>
    </w:tbl>
    <w:p w14:paraId="7E46C8C3" w14:textId="77777777" w:rsidR="00856978" w:rsidRPr="00E00A05" w:rsidRDefault="00856978" w:rsidP="00757EE9">
      <w:pPr>
        <w:rPr>
          <w:sz w:val="22"/>
          <w:szCs w:val="22"/>
        </w:rPr>
      </w:pPr>
    </w:p>
    <w:p w14:paraId="7C90D700" w14:textId="77777777" w:rsidR="00856978" w:rsidRPr="00E00A05" w:rsidRDefault="00856978" w:rsidP="00757EE9">
      <w:pPr>
        <w:rPr>
          <w:sz w:val="22"/>
          <w:szCs w:val="22"/>
        </w:rPr>
      </w:pPr>
      <w:r w:rsidRPr="00E00A05">
        <w:rPr>
          <w:sz w:val="22"/>
          <w:szCs w:val="22"/>
        </w:rPr>
        <w:br w:type="page"/>
      </w:r>
    </w:p>
    <w:p w14:paraId="5B950612" w14:textId="77777777" w:rsidR="00856978" w:rsidRPr="00E00A05" w:rsidRDefault="00856978" w:rsidP="00757EE9">
      <w:pPr>
        <w:jc w:val="both"/>
        <w:rPr>
          <w:sz w:val="22"/>
          <w:szCs w:val="22"/>
        </w:rPr>
      </w:pPr>
    </w:p>
    <w:p w14:paraId="7F16D01B" w14:textId="77777777" w:rsidR="00856978" w:rsidRPr="00E00A05" w:rsidRDefault="00856978" w:rsidP="00757EE9">
      <w:pPr>
        <w:rPr>
          <w:sz w:val="22"/>
          <w:szCs w:val="22"/>
        </w:rPr>
      </w:pPr>
    </w:p>
    <w:p w14:paraId="293A8768" w14:textId="77777777" w:rsidR="00856978" w:rsidRPr="00E00A05" w:rsidRDefault="00856978" w:rsidP="00757EE9">
      <w:pPr>
        <w:rPr>
          <w:b/>
          <w:bCs/>
          <w:sz w:val="22"/>
          <w:szCs w:val="22"/>
          <w:u w:val="single"/>
        </w:rPr>
      </w:pPr>
    </w:p>
    <w:p w14:paraId="45697454" w14:textId="77777777" w:rsidR="00856978" w:rsidRPr="00E00A05" w:rsidRDefault="00856978" w:rsidP="00757EE9">
      <w:pPr>
        <w:jc w:val="center"/>
        <w:rPr>
          <w:b/>
          <w:bCs/>
          <w:sz w:val="22"/>
          <w:szCs w:val="22"/>
        </w:rPr>
      </w:pPr>
      <w:r w:rsidRPr="00E00A05">
        <w:rPr>
          <w:b/>
          <w:bCs/>
          <w:sz w:val="22"/>
          <w:szCs w:val="22"/>
        </w:rPr>
        <w:t>CONTACT AUTHORITY FROM THE COUNTRY UNDER REVIEW FOR COORDINATION OF THE ON-SITE VISIT, AND REPRESENTATIVES OF THE MEMBER STATES OF THE PRELIMINARY REVIEW SUBGROUP AND THE TECHNICAL SECRETARIAT OF THE MESICIC</w:t>
      </w:r>
    </w:p>
    <w:p w14:paraId="79A0824B" w14:textId="77777777" w:rsidR="00856978" w:rsidRPr="00E00A05" w:rsidRDefault="00856978" w:rsidP="00757EE9">
      <w:pPr>
        <w:rPr>
          <w:sz w:val="22"/>
          <w:szCs w:val="22"/>
        </w:rPr>
      </w:pPr>
    </w:p>
    <w:p w14:paraId="1DB377E7" w14:textId="77777777" w:rsidR="00856978" w:rsidRPr="00E00A05" w:rsidRDefault="00856978" w:rsidP="00757EE9">
      <w:pPr>
        <w:jc w:val="center"/>
        <w:rPr>
          <w:b/>
          <w:bCs/>
          <w:sz w:val="22"/>
          <w:szCs w:val="22"/>
          <w:u w:val="single"/>
        </w:rPr>
      </w:pPr>
      <w:r w:rsidRPr="00E00A05">
        <w:rPr>
          <w:b/>
          <w:bCs/>
          <w:sz w:val="22"/>
          <w:szCs w:val="22"/>
          <w:u w:val="single"/>
        </w:rPr>
        <w:t>COUNTRY UNDER REVIEW</w:t>
      </w:r>
    </w:p>
    <w:p w14:paraId="090B87C0" w14:textId="77777777" w:rsidR="00856978" w:rsidRPr="00E00A05" w:rsidRDefault="00856978" w:rsidP="00757EE9">
      <w:pPr>
        <w:jc w:val="center"/>
        <w:rPr>
          <w:sz w:val="22"/>
          <w:szCs w:val="22"/>
        </w:rPr>
      </w:pPr>
    </w:p>
    <w:p w14:paraId="1A639862" w14:textId="77777777" w:rsidR="00856978" w:rsidRPr="00E00A05" w:rsidRDefault="00856978" w:rsidP="00757EE9">
      <w:pPr>
        <w:jc w:val="center"/>
        <w:rPr>
          <w:b/>
          <w:bCs/>
          <w:sz w:val="22"/>
          <w:szCs w:val="22"/>
        </w:rPr>
      </w:pPr>
      <w:r w:rsidRPr="00E00A05">
        <w:rPr>
          <w:b/>
          <w:bCs/>
          <w:sz w:val="22"/>
          <w:szCs w:val="22"/>
        </w:rPr>
        <w:t>GUYANA</w:t>
      </w:r>
    </w:p>
    <w:p w14:paraId="79D9B3F3" w14:textId="77777777" w:rsidR="00856978" w:rsidRPr="00E00A05" w:rsidRDefault="00856978" w:rsidP="004024D5">
      <w:pPr>
        <w:jc w:val="center"/>
        <w:rPr>
          <w:b/>
          <w:bCs/>
          <w:color w:val="000000"/>
          <w:sz w:val="22"/>
          <w:szCs w:val="22"/>
        </w:rPr>
      </w:pPr>
      <w:r w:rsidRPr="00E00A05">
        <w:rPr>
          <w:b/>
          <w:bCs/>
          <w:color w:val="000000"/>
          <w:sz w:val="22"/>
          <w:szCs w:val="22"/>
        </w:rPr>
        <w:t>Gail Teixeira</w:t>
      </w:r>
    </w:p>
    <w:p w14:paraId="2FD97501" w14:textId="77777777" w:rsidR="00856978" w:rsidRPr="00E00A05" w:rsidRDefault="00856978" w:rsidP="00757EE9">
      <w:pPr>
        <w:jc w:val="center"/>
        <w:rPr>
          <w:sz w:val="22"/>
          <w:szCs w:val="22"/>
        </w:rPr>
      </w:pPr>
      <w:r w:rsidRPr="00E00A05">
        <w:rPr>
          <w:sz w:val="22"/>
          <w:szCs w:val="22"/>
        </w:rPr>
        <w:t xml:space="preserve">Lead Expert </w:t>
      </w:r>
    </w:p>
    <w:p w14:paraId="446A676D" w14:textId="77777777" w:rsidR="00856978" w:rsidRPr="00E00A05" w:rsidRDefault="00856978" w:rsidP="00757EE9">
      <w:pPr>
        <w:jc w:val="center"/>
        <w:rPr>
          <w:sz w:val="22"/>
          <w:szCs w:val="22"/>
        </w:rPr>
      </w:pPr>
      <w:r w:rsidRPr="00E00A05">
        <w:rPr>
          <w:sz w:val="22"/>
          <w:szCs w:val="22"/>
        </w:rPr>
        <w:t>Ministry of Parliamentary Affairs and Governance</w:t>
      </w:r>
    </w:p>
    <w:p w14:paraId="410EA60D" w14:textId="77777777" w:rsidR="00856978" w:rsidRPr="00E00A05" w:rsidRDefault="00856978" w:rsidP="00757EE9">
      <w:pPr>
        <w:jc w:val="center"/>
        <w:rPr>
          <w:sz w:val="22"/>
          <w:szCs w:val="22"/>
        </w:rPr>
      </w:pPr>
    </w:p>
    <w:p w14:paraId="6A051850" w14:textId="77777777" w:rsidR="00856978" w:rsidRPr="00E00A05" w:rsidRDefault="00856978" w:rsidP="00757EE9">
      <w:pPr>
        <w:jc w:val="center"/>
        <w:rPr>
          <w:b/>
          <w:bCs/>
          <w:sz w:val="22"/>
          <w:szCs w:val="22"/>
        </w:rPr>
      </w:pPr>
    </w:p>
    <w:p w14:paraId="60829BDD" w14:textId="77777777" w:rsidR="00856978" w:rsidRPr="00E00A05" w:rsidRDefault="00856978" w:rsidP="00757EE9">
      <w:pPr>
        <w:jc w:val="center"/>
        <w:rPr>
          <w:b/>
          <w:bCs/>
          <w:sz w:val="22"/>
          <w:szCs w:val="22"/>
          <w:u w:val="single"/>
        </w:rPr>
      </w:pPr>
      <w:r w:rsidRPr="00E00A05">
        <w:rPr>
          <w:b/>
          <w:bCs/>
          <w:sz w:val="22"/>
          <w:szCs w:val="22"/>
          <w:u w:val="single"/>
        </w:rPr>
        <w:t>MEMBER STATES OF THE PRELIMINARY REVIEW SUBGROUP</w:t>
      </w:r>
    </w:p>
    <w:p w14:paraId="0DA24F38" w14:textId="77777777" w:rsidR="00856978" w:rsidRPr="00E00A05" w:rsidRDefault="00856978" w:rsidP="00757EE9">
      <w:pPr>
        <w:jc w:val="center"/>
        <w:rPr>
          <w:b/>
          <w:bCs/>
          <w:sz w:val="22"/>
          <w:szCs w:val="22"/>
        </w:rPr>
      </w:pPr>
    </w:p>
    <w:p w14:paraId="26C5DA55" w14:textId="77777777" w:rsidR="00856978" w:rsidRPr="00E00A05" w:rsidRDefault="00856978" w:rsidP="00757EE9">
      <w:pPr>
        <w:jc w:val="center"/>
        <w:rPr>
          <w:b/>
          <w:bCs/>
          <w:sz w:val="22"/>
          <w:szCs w:val="22"/>
        </w:rPr>
      </w:pPr>
      <w:r w:rsidRPr="00E00A05">
        <w:rPr>
          <w:b/>
          <w:bCs/>
          <w:sz w:val="22"/>
          <w:szCs w:val="22"/>
        </w:rPr>
        <w:t>SURINAME</w:t>
      </w:r>
    </w:p>
    <w:p w14:paraId="0F55B132" w14:textId="77777777" w:rsidR="00856978" w:rsidRPr="00E00A05" w:rsidRDefault="00856978" w:rsidP="00FC796F">
      <w:pPr>
        <w:jc w:val="center"/>
        <w:rPr>
          <w:color w:val="000000"/>
          <w:sz w:val="22"/>
          <w:szCs w:val="22"/>
        </w:rPr>
      </w:pPr>
      <w:r w:rsidRPr="00E00A05">
        <w:rPr>
          <w:b/>
          <w:bCs/>
          <w:color w:val="000000"/>
          <w:sz w:val="22"/>
          <w:szCs w:val="22"/>
        </w:rPr>
        <w:t>Rosilda Jeroe</w:t>
      </w:r>
    </w:p>
    <w:p w14:paraId="657B751F" w14:textId="77777777" w:rsidR="00856978" w:rsidRPr="00E00A05" w:rsidRDefault="00856978" w:rsidP="00FC796F">
      <w:pPr>
        <w:jc w:val="center"/>
        <w:rPr>
          <w:sz w:val="22"/>
          <w:szCs w:val="22"/>
        </w:rPr>
      </w:pPr>
      <w:r w:rsidRPr="00E00A05">
        <w:rPr>
          <w:sz w:val="22"/>
          <w:szCs w:val="22"/>
        </w:rPr>
        <w:t xml:space="preserve">Lead Expert </w:t>
      </w:r>
    </w:p>
    <w:p w14:paraId="4C491BAD" w14:textId="77777777" w:rsidR="00856978" w:rsidRPr="00E00A05" w:rsidRDefault="00856978" w:rsidP="000A425F">
      <w:pPr>
        <w:jc w:val="center"/>
        <w:rPr>
          <w:color w:val="000000"/>
          <w:sz w:val="22"/>
          <w:szCs w:val="22"/>
        </w:rPr>
      </w:pPr>
      <w:r w:rsidRPr="00E00A05">
        <w:rPr>
          <w:color w:val="000000"/>
          <w:sz w:val="22"/>
          <w:szCs w:val="22"/>
        </w:rPr>
        <w:t>Department of International Relations.</w:t>
      </w:r>
    </w:p>
    <w:p w14:paraId="2BB78787" w14:textId="77777777" w:rsidR="00856978" w:rsidRPr="00E00A05" w:rsidRDefault="00856978" w:rsidP="000A425F">
      <w:pPr>
        <w:jc w:val="center"/>
        <w:rPr>
          <w:sz w:val="22"/>
          <w:szCs w:val="22"/>
        </w:rPr>
      </w:pPr>
      <w:r w:rsidRPr="00E00A05">
        <w:rPr>
          <w:sz w:val="22"/>
          <w:szCs w:val="22"/>
        </w:rPr>
        <w:t>Ministry of Justice and Police</w:t>
      </w:r>
    </w:p>
    <w:p w14:paraId="3AD70B0D" w14:textId="77777777" w:rsidR="00856978" w:rsidRPr="00E00A05" w:rsidRDefault="00856978" w:rsidP="00FC796F">
      <w:pPr>
        <w:jc w:val="center"/>
        <w:rPr>
          <w:b/>
          <w:bCs/>
          <w:sz w:val="22"/>
          <w:szCs w:val="22"/>
        </w:rPr>
      </w:pPr>
    </w:p>
    <w:p w14:paraId="66CFD6B9" w14:textId="77777777" w:rsidR="00856978" w:rsidRPr="00E00A05" w:rsidRDefault="00856978" w:rsidP="00FC796F">
      <w:pPr>
        <w:jc w:val="center"/>
        <w:rPr>
          <w:b/>
          <w:bCs/>
          <w:sz w:val="22"/>
          <w:szCs w:val="22"/>
        </w:rPr>
      </w:pPr>
      <w:r w:rsidRPr="00E00A05">
        <w:rPr>
          <w:b/>
          <w:bCs/>
          <w:sz w:val="22"/>
          <w:szCs w:val="22"/>
        </w:rPr>
        <w:t>Eline Amania.</w:t>
      </w:r>
    </w:p>
    <w:p w14:paraId="4E6D71B7" w14:textId="77777777" w:rsidR="00856978" w:rsidRPr="00E00A05" w:rsidRDefault="00856978" w:rsidP="00FC796F">
      <w:pPr>
        <w:jc w:val="center"/>
        <w:rPr>
          <w:b/>
          <w:bCs/>
          <w:sz w:val="22"/>
          <w:szCs w:val="22"/>
        </w:rPr>
      </w:pPr>
      <w:r w:rsidRPr="00E00A05">
        <w:rPr>
          <w:b/>
          <w:bCs/>
          <w:sz w:val="22"/>
          <w:szCs w:val="22"/>
        </w:rPr>
        <w:t xml:space="preserve">Alternate Expert </w:t>
      </w:r>
    </w:p>
    <w:p w14:paraId="57B052A5" w14:textId="77777777" w:rsidR="00856978" w:rsidRPr="00E00A05" w:rsidRDefault="00856978" w:rsidP="00FC796F">
      <w:pPr>
        <w:jc w:val="center"/>
        <w:rPr>
          <w:color w:val="000000"/>
          <w:sz w:val="22"/>
          <w:szCs w:val="22"/>
        </w:rPr>
      </w:pPr>
      <w:r w:rsidRPr="00E00A05">
        <w:rPr>
          <w:color w:val="000000"/>
          <w:sz w:val="22"/>
          <w:szCs w:val="22"/>
        </w:rPr>
        <w:t>Department of International Relations.</w:t>
      </w:r>
    </w:p>
    <w:p w14:paraId="225F63A1" w14:textId="77777777" w:rsidR="00856978" w:rsidRPr="00E00A05" w:rsidRDefault="00856978" w:rsidP="00FC796F">
      <w:pPr>
        <w:jc w:val="center"/>
        <w:rPr>
          <w:sz w:val="22"/>
          <w:szCs w:val="22"/>
        </w:rPr>
      </w:pPr>
      <w:r w:rsidRPr="00E00A05">
        <w:rPr>
          <w:sz w:val="22"/>
          <w:szCs w:val="22"/>
        </w:rPr>
        <w:t>Ministry of Justice and Police</w:t>
      </w:r>
    </w:p>
    <w:p w14:paraId="407DC93E" w14:textId="77777777" w:rsidR="00856978" w:rsidRPr="00E00A05" w:rsidRDefault="00856978" w:rsidP="00757EE9">
      <w:pPr>
        <w:jc w:val="center"/>
        <w:rPr>
          <w:color w:val="FF0000"/>
          <w:sz w:val="22"/>
          <w:szCs w:val="22"/>
        </w:rPr>
      </w:pPr>
    </w:p>
    <w:p w14:paraId="349E1A61" w14:textId="77777777" w:rsidR="00856978" w:rsidRPr="00E00A05" w:rsidRDefault="00856978" w:rsidP="00757EE9">
      <w:pPr>
        <w:rPr>
          <w:sz w:val="22"/>
          <w:szCs w:val="22"/>
        </w:rPr>
      </w:pPr>
    </w:p>
    <w:p w14:paraId="3066C053" w14:textId="77777777" w:rsidR="00856978" w:rsidRPr="00E00A05" w:rsidRDefault="00856978" w:rsidP="00757EE9">
      <w:pPr>
        <w:jc w:val="center"/>
        <w:rPr>
          <w:b/>
          <w:bCs/>
          <w:sz w:val="22"/>
          <w:szCs w:val="22"/>
        </w:rPr>
      </w:pPr>
      <w:r w:rsidRPr="00E00A05">
        <w:rPr>
          <w:b/>
          <w:bCs/>
          <w:sz w:val="22"/>
          <w:szCs w:val="22"/>
        </w:rPr>
        <w:t>TRINIDAD AND TOBAGO</w:t>
      </w:r>
    </w:p>
    <w:p w14:paraId="70ECF5C2" w14:textId="77777777" w:rsidR="00856978" w:rsidRPr="00E00A05" w:rsidRDefault="00856978" w:rsidP="002524BC">
      <w:pPr>
        <w:jc w:val="center"/>
        <w:rPr>
          <w:b/>
          <w:bCs/>
          <w:sz w:val="22"/>
          <w:szCs w:val="22"/>
        </w:rPr>
      </w:pPr>
      <w:r w:rsidRPr="00E00A05">
        <w:rPr>
          <w:b/>
          <w:bCs/>
          <w:sz w:val="22"/>
          <w:szCs w:val="22"/>
        </w:rPr>
        <w:t>Ian Rampersad</w:t>
      </w:r>
    </w:p>
    <w:p w14:paraId="4D9D09DD" w14:textId="77777777" w:rsidR="00856978" w:rsidRPr="00E00A05" w:rsidRDefault="00856978" w:rsidP="002524BC">
      <w:pPr>
        <w:jc w:val="center"/>
        <w:rPr>
          <w:sz w:val="22"/>
          <w:szCs w:val="22"/>
        </w:rPr>
      </w:pPr>
      <w:r w:rsidRPr="00E00A05">
        <w:rPr>
          <w:sz w:val="22"/>
          <w:szCs w:val="22"/>
        </w:rPr>
        <w:t>Lead Expert</w:t>
      </w:r>
    </w:p>
    <w:p w14:paraId="1C903CD4" w14:textId="77777777" w:rsidR="00856978" w:rsidRPr="00E00A05" w:rsidRDefault="00856978" w:rsidP="002524BC">
      <w:pPr>
        <w:jc w:val="center"/>
        <w:rPr>
          <w:sz w:val="22"/>
          <w:szCs w:val="22"/>
        </w:rPr>
      </w:pPr>
      <w:r w:rsidRPr="00E00A05">
        <w:rPr>
          <w:sz w:val="22"/>
          <w:szCs w:val="22"/>
        </w:rPr>
        <w:t>Director</w:t>
      </w:r>
    </w:p>
    <w:p w14:paraId="647A46D0" w14:textId="77777777" w:rsidR="00856978" w:rsidRPr="00E00A05" w:rsidRDefault="00856978" w:rsidP="002524BC">
      <w:pPr>
        <w:jc w:val="center"/>
        <w:rPr>
          <w:sz w:val="22"/>
          <w:szCs w:val="22"/>
        </w:rPr>
      </w:pPr>
      <w:r w:rsidRPr="00E00A05">
        <w:rPr>
          <w:sz w:val="22"/>
          <w:szCs w:val="22"/>
        </w:rPr>
        <w:t>International Lay and Human Rights Unit</w:t>
      </w:r>
    </w:p>
    <w:p w14:paraId="41FB8370" w14:textId="77777777" w:rsidR="00856978" w:rsidRPr="00E00A05" w:rsidRDefault="00856978" w:rsidP="002524BC">
      <w:pPr>
        <w:jc w:val="center"/>
        <w:rPr>
          <w:sz w:val="22"/>
          <w:szCs w:val="22"/>
        </w:rPr>
      </w:pPr>
      <w:r w:rsidRPr="00E00A05">
        <w:rPr>
          <w:sz w:val="22"/>
          <w:szCs w:val="22"/>
        </w:rPr>
        <w:t>Ministry of the Attorney General</w:t>
      </w:r>
    </w:p>
    <w:p w14:paraId="68EE2C69" w14:textId="77777777" w:rsidR="00856978" w:rsidRPr="00E00A05" w:rsidRDefault="00856978" w:rsidP="00757EE9">
      <w:pPr>
        <w:jc w:val="center"/>
        <w:rPr>
          <w:b/>
          <w:bCs/>
          <w:sz w:val="22"/>
          <w:szCs w:val="22"/>
        </w:rPr>
      </w:pPr>
    </w:p>
    <w:p w14:paraId="142AB85A" w14:textId="77777777" w:rsidR="00856978" w:rsidRPr="00E00A05" w:rsidRDefault="00856978" w:rsidP="00757EE9">
      <w:pPr>
        <w:rPr>
          <w:sz w:val="22"/>
          <w:szCs w:val="22"/>
        </w:rPr>
      </w:pPr>
    </w:p>
    <w:p w14:paraId="45EF0001" w14:textId="77777777" w:rsidR="00856978" w:rsidRPr="00E00A05" w:rsidRDefault="00856978" w:rsidP="00757EE9">
      <w:pPr>
        <w:rPr>
          <w:sz w:val="22"/>
          <w:szCs w:val="22"/>
        </w:rPr>
      </w:pPr>
    </w:p>
    <w:p w14:paraId="7CDFFFC0" w14:textId="77777777" w:rsidR="00856978" w:rsidRPr="00E00A05" w:rsidRDefault="00856978" w:rsidP="00757EE9">
      <w:pPr>
        <w:jc w:val="center"/>
        <w:rPr>
          <w:sz w:val="22"/>
          <w:szCs w:val="22"/>
        </w:rPr>
      </w:pPr>
      <w:r w:rsidRPr="00E00A05">
        <w:rPr>
          <w:b/>
          <w:bCs/>
          <w:sz w:val="22"/>
          <w:szCs w:val="22"/>
          <w:u w:val="single"/>
        </w:rPr>
        <w:t>TECHNICAL SECRETARIAT OF THE MESECIC</w:t>
      </w:r>
      <w:r w:rsidRPr="00E00A05">
        <w:rPr>
          <w:sz w:val="22"/>
          <w:szCs w:val="22"/>
        </w:rPr>
        <w:t xml:space="preserve"> </w:t>
      </w:r>
    </w:p>
    <w:p w14:paraId="38635D57" w14:textId="77777777" w:rsidR="00856978" w:rsidRPr="00E00A05" w:rsidRDefault="00856978" w:rsidP="00757EE9">
      <w:pPr>
        <w:jc w:val="center"/>
        <w:rPr>
          <w:b/>
          <w:bCs/>
          <w:sz w:val="22"/>
          <w:szCs w:val="22"/>
        </w:rPr>
      </w:pPr>
      <w:r w:rsidRPr="00E00A05">
        <w:rPr>
          <w:b/>
          <w:bCs/>
          <w:sz w:val="22"/>
          <w:szCs w:val="22"/>
        </w:rPr>
        <w:t>Magaly McLean, Esq.</w:t>
      </w:r>
    </w:p>
    <w:p w14:paraId="57009E5B" w14:textId="77777777" w:rsidR="00856978" w:rsidRPr="00E00A05" w:rsidRDefault="00856978" w:rsidP="00757EE9">
      <w:pPr>
        <w:jc w:val="center"/>
        <w:rPr>
          <w:sz w:val="22"/>
          <w:szCs w:val="22"/>
        </w:rPr>
      </w:pPr>
      <w:r w:rsidRPr="00E00A05">
        <w:rPr>
          <w:sz w:val="22"/>
          <w:szCs w:val="22"/>
        </w:rPr>
        <w:t xml:space="preserve">Senior Legal Officer </w:t>
      </w:r>
    </w:p>
    <w:p w14:paraId="4DC7FB66" w14:textId="77777777" w:rsidR="00856978" w:rsidRPr="00E00A05" w:rsidRDefault="00856978" w:rsidP="00757EE9">
      <w:pPr>
        <w:jc w:val="center"/>
        <w:rPr>
          <w:sz w:val="22"/>
          <w:szCs w:val="22"/>
        </w:rPr>
      </w:pPr>
      <w:r w:rsidRPr="00E00A05">
        <w:rPr>
          <w:sz w:val="22"/>
          <w:szCs w:val="22"/>
        </w:rPr>
        <w:t xml:space="preserve">Department of Legal Cooperation </w:t>
      </w:r>
    </w:p>
    <w:p w14:paraId="0C0458F1" w14:textId="77777777" w:rsidR="00856978" w:rsidRPr="00E00A05" w:rsidRDefault="00856978" w:rsidP="000A425F">
      <w:pPr>
        <w:jc w:val="center"/>
        <w:rPr>
          <w:sz w:val="22"/>
          <w:szCs w:val="22"/>
        </w:rPr>
      </w:pPr>
      <w:r w:rsidRPr="00E00A05">
        <w:rPr>
          <w:sz w:val="22"/>
          <w:szCs w:val="22"/>
        </w:rPr>
        <w:t>OAS Secretariat for Legal Affairs</w:t>
      </w:r>
    </w:p>
    <w:sectPr w:rsidR="00856978" w:rsidRPr="00E00A05" w:rsidSect="00B460CC">
      <w:pgSz w:w="12240" w:h="15840"/>
      <w:pgMar w:top="1440" w:right="1440" w:bottom="1440" w:left="1440" w:header="720" w:footer="720" w:gutter="0"/>
      <w:pgNumType w:fmt="numberInDash"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5568" w14:textId="77777777" w:rsidR="00C62CC9" w:rsidRDefault="00C62CC9" w:rsidP="00D12559">
      <w:r>
        <w:separator/>
      </w:r>
    </w:p>
  </w:endnote>
  <w:endnote w:type="continuationSeparator" w:id="0">
    <w:p w14:paraId="39B9A8E8" w14:textId="77777777" w:rsidR="00C62CC9" w:rsidRDefault="00C62CC9" w:rsidP="00D12559">
      <w:r>
        <w:continuationSeparator/>
      </w:r>
    </w:p>
  </w:endnote>
  <w:endnote w:type="continuationNotice" w:id="1">
    <w:p w14:paraId="47235601" w14:textId="77777777" w:rsidR="00C62CC9" w:rsidRDefault="00C62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C63A" w14:textId="77777777" w:rsidR="00856978" w:rsidRDefault="00856978" w:rsidP="00F449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5DC6" w14:textId="77777777" w:rsidR="00C62CC9" w:rsidRDefault="00C62CC9" w:rsidP="00D12559">
      <w:r>
        <w:separator/>
      </w:r>
    </w:p>
  </w:footnote>
  <w:footnote w:type="continuationSeparator" w:id="0">
    <w:p w14:paraId="20322AB6" w14:textId="77777777" w:rsidR="00C62CC9" w:rsidRDefault="00C62CC9" w:rsidP="00D12559">
      <w:r>
        <w:continuationSeparator/>
      </w:r>
    </w:p>
  </w:footnote>
  <w:footnote w:type="continuationNotice" w:id="1">
    <w:p w14:paraId="0FC75397" w14:textId="77777777" w:rsidR="00C62CC9" w:rsidRDefault="00C62CC9"/>
  </w:footnote>
  <w:footnote w:id="2">
    <w:p w14:paraId="267FDC58" w14:textId="6EB49639" w:rsidR="006B723A" w:rsidRPr="00FE7FBE" w:rsidRDefault="006B723A" w:rsidP="00C02132">
      <w:pPr>
        <w:tabs>
          <w:tab w:val="left" w:pos="6441"/>
        </w:tabs>
        <w:ind w:right="72"/>
        <w:jc w:val="both"/>
        <w:rPr>
          <w:sz w:val="18"/>
          <w:szCs w:val="18"/>
        </w:rPr>
      </w:pPr>
      <w:r w:rsidRPr="004070D7">
        <w:rPr>
          <w:rStyle w:val="FootnoteReference"/>
          <w:color w:val="000000"/>
          <w:sz w:val="18"/>
          <w:szCs w:val="18"/>
        </w:rPr>
        <w:footnoteRef/>
      </w:r>
      <w:r w:rsidR="001F151A" w:rsidRPr="00FE7FBE">
        <w:rPr>
          <w:color w:val="4F81BD" w:themeColor="accent1"/>
          <w:sz w:val="18"/>
          <w:szCs w:val="18"/>
          <w:lang w:eastAsia="es-ES"/>
        </w:rPr>
        <w:t xml:space="preserve">This report was approved by the Committee in accordance with Articles 3 g) and 25 of the </w:t>
      </w:r>
      <w:hyperlink r:id="rId1" w:history="1">
        <w:r w:rsidR="001F151A" w:rsidRPr="00FE7FBE">
          <w:rPr>
            <w:color w:val="4F81BD" w:themeColor="accent1"/>
            <w:sz w:val="18"/>
            <w:szCs w:val="18"/>
            <w:u w:val="single"/>
            <w:lang w:eastAsia="es-ES"/>
          </w:rPr>
          <w:t>Committee’s Rules of Procedure</w:t>
        </w:r>
      </w:hyperlink>
      <w:r w:rsidR="001F151A" w:rsidRPr="00FE7FBE">
        <w:rPr>
          <w:color w:val="4F81BD" w:themeColor="accent1"/>
          <w:sz w:val="18"/>
          <w:szCs w:val="18"/>
          <w:lang w:eastAsia="es-ES"/>
        </w:rPr>
        <w:t xml:space="preserve">, during the </w:t>
      </w:r>
      <w:r w:rsidR="00F80864" w:rsidRPr="00FE7FBE">
        <w:rPr>
          <w:color w:val="4F81BD" w:themeColor="accent1"/>
          <w:sz w:val="18"/>
          <w:szCs w:val="18"/>
          <w:u w:val="single"/>
        </w:rPr>
        <w:t>Forty-First Meeting of the Committee of Experts</w:t>
      </w:r>
      <w:r w:rsidR="00C02132" w:rsidRPr="00FE7FBE">
        <w:rPr>
          <w:color w:val="4F81BD" w:themeColor="accent1"/>
          <w:sz w:val="18"/>
          <w:szCs w:val="18"/>
          <w:u w:val="single"/>
        </w:rPr>
        <w:t xml:space="preserve"> </w:t>
      </w:r>
      <w:r w:rsidR="001F151A" w:rsidRPr="00FE7FBE">
        <w:rPr>
          <w:color w:val="4F81BD" w:themeColor="accent1"/>
          <w:sz w:val="18"/>
          <w:szCs w:val="18"/>
          <w:lang w:eastAsia="es-ES"/>
        </w:rPr>
        <w:t xml:space="preserve">Plenary Meeting of Experts held from March </w:t>
      </w:r>
      <w:r w:rsidR="00C02132" w:rsidRPr="00FE7FBE">
        <w:rPr>
          <w:color w:val="4F81BD" w:themeColor="accent1"/>
          <w:sz w:val="18"/>
          <w:szCs w:val="18"/>
          <w:lang w:eastAsia="es-ES"/>
        </w:rPr>
        <w:t>11</w:t>
      </w:r>
      <w:r w:rsidR="001F151A" w:rsidRPr="00FE7FBE">
        <w:rPr>
          <w:color w:val="4F81BD" w:themeColor="accent1"/>
          <w:sz w:val="18"/>
          <w:szCs w:val="18"/>
          <w:lang w:eastAsia="es-ES"/>
        </w:rPr>
        <w:t xml:space="preserve"> to 1</w:t>
      </w:r>
      <w:r w:rsidR="00C02132" w:rsidRPr="00FE7FBE">
        <w:rPr>
          <w:color w:val="4F81BD" w:themeColor="accent1"/>
          <w:sz w:val="18"/>
          <w:szCs w:val="18"/>
          <w:lang w:eastAsia="es-ES"/>
        </w:rPr>
        <w:t>4</w:t>
      </w:r>
      <w:r w:rsidR="001F151A" w:rsidRPr="00FE7FBE">
        <w:rPr>
          <w:color w:val="4F81BD" w:themeColor="accent1"/>
          <w:sz w:val="18"/>
          <w:szCs w:val="18"/>
          <w:lang w:eastAsia="es-ES"/>
        </w:rPr>
        <w:t>, 202</w:t>
      </w:r>
      <w:r w:rsidR="00FE7FBE" w:rsidRPr="00FE7FBE">
        <w:rPr>
          <w:color w:val="4F81BD" w:themeColor="accent1"/>
          <w:sz w:val="18"/>
          <w:szCs w:val="18"/>
          <w:lang w:eastAsia="es-ES"/>
        </w:rPr>
        <w:t>4</w:t>
      </w:r>
      <w:r w:rsidRPr="00FE7FBE">
        <w:rPr>
          <w:color w:val="4F81BD" w:themeColor="accent1"/>
          <w:sz w:val="18"/>
          <w:szCs w:val="18"/>
        </w:rPr>
        <w:t>.</w:t>
      </w:r>
    </w:p>
  </w:footnote>
  <w:footnote w:id="3">
    <w:p w14:paraId="7398DA96" w14:textId="77777777" w:rsidR="00856978" w:rsidRPr="00804DBA" w:rsidRDefault="00856978" w:rsidP="00983246">
      <w:pPr>
        <w:pStyle w:val="FootnoteText"/>
        <w:jc w:val="both"/>
        <w:rPr>
          <w:sz w:val="18"/>
          <w:szCs w:val="18"/>
        </w:rPr>
      </w:pPr>
      <w:r w:rsidRPr="00FE7FBE">
        <w:rPr>
          <w:rStyle w:val="FootnoteReference"/>
          <w:sz w:val="18"/>
          <w:szCs w:val="18"/>
        </w:rPr>
        <w:footnoteRef/>
      </w:r>
      <w:r w:rsidRPr="00FE7FBE">
        <w:rPr>
          <w:sz w:val="18"/>
          <w:szCs w:val="18"/>
        </w:rPr>
        <w:t xml:space="preserve"> See the Minutes</w:t>
      </w:r>
      <w:r>
        <w:rPr>
          <w:sz w:val="18"/>
          <w:szCs w:val="18"/>
        </w:rPr>
        <w:t xml:space="preserve"> of the 34th Meeting of the Committee, available at: </w:t>
      </w:r>
    </w:p>
    <w:p w14:paraId="4A069BD6" w14:textId="77777777" w:rsidR="00856978" w:rsidRDefault="00000000" w:rsidP="00983246">
      <w:pPr>
        <w:pStyle w:val="FootnoteText"/>
        <w:jc w:val="both"/>
      </w:pPr>
      <w:hyperlink r:id="rId2" w:history="1">
        <w:r w:rsidR="00856978">
          <w:rPr>
            <w:rStyle w:val="Hyperlink"/>
            <w:sz w:val="18"/>
            <w:szCs w:val="18"/>
          </w:rPr>
          <w:t>http://www.oas.org/en/sla/dlc/mesicic/docs/34reunion_acta_ing.pdf</w:t>
        </w:r>
      </w:hyperlink>
    </w:p>
  </w:footnote>
  <w:footnote w:id="4">
    <w:p w14:paraId="7A953795" w14:textId="77777777" w:rsidR="00856978" w:rsidRPr="00804DBA" w:rsidRDefault="00856978" w:rsidP="00983246">
      <w:pPr>
        <w:pStyle w:val="FootnoteText"/>
        <w:jc w:val="both"/>
        <w:rPr>
          <w:sz w:val="18"/>
          <w:szCs w:val="18"/>
        </w:rPr>
      </w:pPr>
      <w:r>
        <w:rPr>
          <w:rStyle w:val="FootnoteReference"/>
          <w:sz w:val="18"/>
          <w:szCs w:val="18"/>
        </w:rPr>
        <w:footnoteRef/>
      </w:r>
      <w:r>
        <w:rPr>
          <w:sz w:val="18"/>
          <w:szCs w:val="18"/>
        </w:rPr>
        <w:t xml:space="preserve"> Report on Implementation in Guyana of the Convention Provisions Selected for Review in the Third Round, and on Follow-Up to the Recommendations Formulated to that State in Previous Rounds.</w:t>
      </w:r>
    </w:p>
    <w:p w14:paraId="49823CF9" w14:textId="77777777" w:rsidR="00856978" w:rsidRDefault="00856978" w:rsidP="00C84404">
      <w:pPr>
        <w:pStyle w:val="FootnoteText"/>
        <w:jc w:val="both"/>
        <w:rPr>
          <w:sz w:val="18"/>
          <w:szCs w:val="18"/>
        </w:rPr>
      </w:pPr>
      <w:r>
        <w:rPr>
          <w:sz w:val="18"/>
          <w:szCs w:val="18"/>
        </w:rPr>
        <w:t xml:space="preserve">See: </w:t>
      </w:r>
      <w:hyperlink r:id="rId3" w:history="1">
        <w:r>
          <w:rPr>
            <w:rStyle w:val="Hyperlink"/>
            <w:sz w:val="18"/>
            <w:szCs w:val="18"/>
          </w:rPr>
          <w:t>https://www.oas.org/juridico/english/mesicic3_guy_rep.pdf</w:t>
        </w:r>
      </w:hyperlink>
      <w:r>
        <w:rPr>
          <w:sz w:val="18"/>
          <w:szCs w:val="18"/>
        </w:rPr>
        <w:t>.</w:t>
      </w:r>
    </w:p>
    <w:p w14:paraId="246A0163" w14:textId="77777777" w:rsidR="00856978" w:rsidRPr="00804DBA" w:rsidRDefault="00856978" w:rsidP="00C84404">
      <w:pPr>
        <w:pStyle w:val="FootnoteText"/>
        <w:jc w:val="both"/>
        <w:rPr>
          <w:sz w:val="18"/>
          <w:szCs w:val="18"/>
        </w:rPr>
      </w:pPr>
    </w:p>
    <w:p w14:paraId="11C40025" w14:textId="77777777" w:rsidR="00856978" w:rsidRDefault="00856978" w:rsidP="00C84404">
      <w:pPr>
        <w:pStyle w:val="FootnoteText"/>
        <w:jc w:val="both"/>
      </w:pPr>
    </w:p>
  </w:footnote>
  <w:footnote w:id="5">
    <w:p w14:paraId="2746425E" w14:textId="77777777" w:rsidR="00856978" w:rsidRDefault="00856978" w:rsidP="00983246">
      <w:pPr>
        <w:jc w:val="both"/>
      </w:pPr>
      <w:r>
        <w:rPr>
          <w:rStyle w:val="FootnoteReference"/>
          <w:sz w:val="18"/>
          <w:szCs w:val="18"/>
        </w:rPr>
        <w:footnoteRef/>
      </w:r>
      <w:r>
        <w:rPr>
          <w:sz w:val="18"/>
          <w:szCs w:val="18"/>
        </w:rPr>
        <w:t xml:space="preserve"> Available at: </w:t>
      </w:r>
      <w:hyperlink r:id="rId4" w:history="1">
        <w:r>
          <w:rPr>
            <w:rStyle w:val="Hyperlink"/>
            <w:sz w:val="18"/>
            <w:szCs w:val="18"/>
          </w:rPr>
          <w:t>http://www.oas.org/en/sla/dlc/mesicic/paises-rondas.html?c=Guyana&amp;r=6</w:t>
        </w:r>
      </w:hyperlink>
      <w:r>
        <w:rPr>
          <w:sz w:val="18"/>
          <w:szCs w:val="18"/>
        </w:rPr>
        <w:t xml:space="preserve">   </w:t>
      </w:r>
    </w:p>
  </w:footnote>
  <w:footnote w:id="6">
    <w:p w14:paraId="4D6CC918" w14:textId="77777777" w:rsidR="00856978" w:rsidRDefault="00856978" w:rsidP="00983246">
      <w:pPr>
        <w:pStyle w:val="FootnoteText"/>
        <w:tabs>
          <w:tab w:val="left" w:pos="720"/>
        </w:tabs>
        <w:jc w:val="both"/>
      </w:pPr>
      <w:r>
        <w:rPr>
          <w:rStyle w:val="FootnoteReference"/>
          <w:sz w:val="18"/>
          <w:szCs w:val="18"/>
        </w:rPr>
        <w:footnoteRef/>
      </w:r>
      <w:r>
        <w:rPr>
          <w:sz w:val="18"/>
          <w:szCs w:val="18"/>
        </w:rPr>
        <w:t xml:space="preserve"> Available at: </w:t>
      </w:r>
      <w:hyperlink r:id="rId5" w:history="1">
        <w:r>
          <w:rPr>
            <w:rStyle w:val="Hyperlink"/>
            <w:sz w:val="18"/>
            <w:szCs w:val="18"/>
          </w:rPr>
          <w:t>http://www.oas.org/juridico/english/met_onsite.pdf</w:t>
        </w:r>
      </w:hyperlink>
      <w:r>
        <w:rPr>
          <w:sz w:val="18"/>
          <w:szCs w:val="18"/>
        </w:rPr>
        <w:t xml:space="preserve"> </w:t>
      </w:r>
    </w:p>
  </w:footnote>
  <w:footnote w:id="7">
    <w:p w14:paraId="616B795B" w14:textId="77777777" w:rsidR="00856978" w:rsidRDefault="00856978" w:rsidP="00983246">
      <w:pPr>
        <w:pStyle w:val="FootnoteText"/>
        <w:jc w:val="both"/>
      </w:pPr>
      <w:r>
        <w:rPr>
          <w:rStyle w:val="FootnoteReference"/>
          <w:sz w:val="18"/>
          <w:szCs w:val="18"/>
        </w:rPr>
        <w:footnoteRef/>
      </w:r>
      <w:r>
        <w:rPr>
          <w:sz w:val="18"/>
          <w:szCs w:val="18"/>
        </w:rPr>
        <w:t xml:space="preserve"> Available at: </w:t>
      </w:r>
      <w:hyperlink r:id="rId6" w:history="1">
        <w:r>
          <w:rPr>
            <w:rStyle w:val="Hyperlink"/>
            <w:sz w:val="18"/>
            <w:szCs w:val="18"/>
          </w:rPr>
          <w:t>http://www.oas.org/juridico/english/mesicic_rules.pdf</w:t>
        </w:r>
      </w:hyperlink>
      <w:r>
        <w:rPr>
          <w:sz w:val="18"/>
          <w:szCs w:val="18"/>
        </w:rPr>
        <w:t xml:space="preserve"> </w:t>
      </w:r>
    </w:p>
  </w:footnote>
  <w:footnote w:id="8">
    <w:p w14:paraId="731B7784" w14:textId="77777777" w:rsidR="00856978" w:rsidRDefault="00856978" w:rsidP="00983246">
      <w:pPr>
        <w:pStyle w:val="FootnoteText"/>
        <w:jc w:val="both"/>
      </w:pPr>
      <w:r>
        <w:rPr>
          <w:rStyle w:val="FootnoteReference"/>
          <w:sz w:val="18"/>
          <w:szCs w:val="18"/>
        </w:rPr>
        <w:footnoteRef/>
      </w:r>
      <w:r>
        <w:rPr>
          <w:sz w:val="18"/>
          <w:szCs w:val="18"/>
        </w:rPr>
        <w:t xml:space="preserve"> Available at: </w:t>
      </w:r>
      <w:hyperlink r:id="rId7" w:history="1">
        <w:r>
          <w:rPr>
            <w:rStyle w:val="Hyperlink"/>
            <w:sz w:val="18"/>
            <w:szCs w:val="18"/>
          </w:rPr>
          <w:t>https://www.oas.org/en/sla/dlc/mesicic/docs/mesicic6_metodologia_ing.pdf</w:t>
        </w:r>
      </w:hyperlink>
      <w:r>
        <w:rPr>
          <w:sz w:val="18"/>
          <w:szCs w:val="18"/>
        </w:rPr>
        <w:t xml:space="preserve"> </w:t>
      </w:r>
    </w:p>
  </w:footnote>
  <w:footnote w:id="9">
    <w:p w14:paraId="7FC4EC86" w14:textId="77777777" w:rsidR="00856978" w:rsidRDefault="00856978" w:rsidP="00D625FC">
      <w:pPr>
        <w:pStyle w:val="FootnoteText"/>
        <w:jc w:val="both"/>
      </w:pPr>
      <w:r>
        <w:rPr>
          <w:sz w:val="18"/>
          <w:szCs w:val="18"/>
          <w:vertAlign w:val="superscript"/>
        </w:rPr>
        <w:footnoteRef/>
      </w:r>
      <w:r>
        <w:rPr>
          <w:sz w:val="18"/>
          <w:szCs w:val="18"/>
        </w:rPr>
        <w:t xml:space="preserve"> See Report of the Third Round, </w:t>
      </w:r>
      <w:r>
        <w:rPr>
          <w:i/>
          <w:iCs/>
          <w:sz w:val="18"/>
          <w:szCs w:val="18"/>
        </w:rPr>
        <w:t>supra</w:t>
      </w:r>
      <w:r>
        <w:rPr>
          <w:sz w:val="18"/>
          <w:szCs w:val="18"/>
        </w:rPr>
        <w:t xml:space="preserve"> note 3. </w:t>
      </w:r>
      <w:r w:rsidRPr="00BE771F">
        <w:rPr>
          <w:sz w:val="18"/>
          <w:szCs w:val="18"/>
        </w:rPr>
        <w:t>https://www.oas.org/es/sla/dlc/mesicic/docs/mesicic3_guy_inf.pdf</w:t>
      </w:r>
    </w:p>
  </w:footnote>
  <w:footnote w:id="10">
    <w:p w14:paraId="40B2CE56" w14:textId="77777777" w:rsidR="00856978" w:rsidRDefault="00856978" w:rsidP="00D625FC">
      <w:pPr>
        <w:pStyle w:val="ListParagraph"/>
        <w:ind w:left="10"/>
        <w:jc w:val="both"/>
      </w:pPr>
      <w:r>
        <w:rPr>
          <w:rStyle w:val="FootnoteReference"/>
          <w:sz w:val="18"/>
          <w:szCs w:val="18"/>
        </w:rPr>
        <w:footnoteRef/>
      </w:r>
      <w:r>
        <w:rPr>
          <w:rStyle w:val="PageNumber"/>
          <w:sz w:val="18"/>
          <w:szCs w:val="18"/>
        </w:rPr>
        <w:t xml:space="preserve"> For purposes of this Report, the MESICIC Committee of Experts defines favorable tax treatment as all exemptions and any deductible items used for the purposes of determining the income tax base, and other treatment that gives rise to favorable reductions in the amount of tax payable by taxpayers</w:t>
      </w:r>
      <w:r>
        <w:rPr>
          <w:sz w:val="18"/>
          <w:szCs w:val="18"/>
        </w:rPr>
        <w:t xml:space="preserve">.   </w:t>
      </w:r>
    </w:p>
  </w:footnote>
  <w:footnote w:id="11">
    <w:p w14:paraId="26A2843F" w14:textId="77777777" w:rsidR="00856978" w:rsidRDefault="00856978" w:rsidP="00D625FC">
      <w:pPr>
        <w:pStyle w:val="FootnoteText"/>
        <w:jc w:val="both"/>
      </w:pPr>
      <w:r>
        <w:rPr>
          <w:rStyle w:val="FootnoteReference"/>
          <w:sz w:val="18"/>
          <w:szCs w:val="18"/>
        </w:rPr>
        <w:footnoteRef/>
      </w:r>
      <w:r>
        <w:rPr>
          <w:sz w:val="18"/>
          <w:szCs w:val="18"/>
        </w:rPr>
        <w:t xml:space="preserve"> Response of Guyana to the Sixth Round Questionnaire, pgs. 9 – 13, available at: </w:t>
      </w:r>
      <w:hyperlink r:id="rId8" w:history="1">
        <w:r>
          <w:rPr>
            <w:rStyle w:val="Hyperlink"/>
            <w:sz w:val="18"/>
            <w:szCs w:val="18"/>
          </w:rPr>
          <w:t xml:space="preserve">www.oas.org/es/sla/dlc/mesicic/docs/mesicic6_cuestionario_guy.pdf  </w:t>
        </w:r>
      </w:hyperlink>
      <w:r>
        <w:rPr>
          <w:sz w:val="18"/>
          <w:szCs w:val="18"/>
        </w:rPr>
        <w:t xml:space="preserve"> </w:t>
      </w:r>
    </w:p>
  </w:footnote>
  <w:footnote w:id="12">
    <w:p w14:paraId="43B837E8" w14:textId="77777777" w:rsidR="00856978" w:rsidRDefault="00856978" w:rsidP="008C38EE">
      <w:pPr>
        <w:pStyle w:val="FootnoteText"/>
      </w:pPr>
      <w:r>
        <w:rPr>
          <w:rStyle w:val="FootnoteReference"/>
          <w:rFonts w:eastAsia="Yu Mincho"/>
        </w:rPr>
        <w:footnoteRef/>
      </w:r>
      <w:r>
        <w:t xml:space="preserve"> See: https://fiu.gov.gy/aml-cft-guidelines/.</w:t>
      </w:r>
    </w:p>
  </w:footnote>
  <w:footnote w:id="13">
    <w:p w14:paraId="0D45A304" w14:textId="77777777" w:rsidR="00856978" w:rsidRDefault="00856978">
      <w:pPr>
        <w:pStyle w:val="FootnoteText"/>
      </w:pPr>
      <w:r>
        <w:rPr>
          <w:rStyle w:val="FootnoteReference"/>
        </w:rPr>
        <w:footnoteRef/>
      </w:r>
      <w:r>
        <w:t xml:space="preserve"> See: https://www.oas.org/es/sla/dlc/mesicic/docs/mesicic6_guy_anex53.pdf.</w:t>
      </w:r>
    </w:p>
  </w:footnote>
  <w:footnote w:id="14">
    <w:p w14:paraId="438B7ADD" w14:textId="77777777" w:rsidR="00856978" w:rsidRDefault="00856978" w:rsidP="00E27966">
      <w:pPr>
        <w:pStyle w:val="FootnoteText"/>
        <w:jc w:val="both"/>
      </w:pPr>
      <w:r>
        <w:rPr>
          <w:rStyle w:val="FootnoteReference"/>
          <w:sz w:val="18"/>
          <w:szCs w:val="18"/>
        </w:rPr>
        <w:footnoteRef/>
      </w:r>
      <w:r>
        <w:rPr>
          <w:sz w:val="18"/>
          <w:szCs w:val="18"/>
        </w:rPr>
        <w:t xml:space="preserve"> Response of Guyana to the Sixth Round Questionnaire, paragraphs 37-43, available at: </w:t>
      </w:r>
      <w:hyperlink r:id="rId9" w:history="1">
        <w:r>
          <w:rPr>
            <w:rStyle w:val="Hyperlink"/>
            <w:sz w:val="18"/>
            <w:szCs w:val="18"/>
          </w:rPr>
          <w:t xml:space="preserve">www.oas.org/es/sla/dlc/mesicic/docs/mesicic6_cuestionario_guy.pdf  </w:t>
        </w:r>
      </w:hyperlink>
      <w:r>
        <w:rPr>
          <w:sz w:val="18"/>
          <w:szCs w:val="18"/>
        </w:rPr>
        <w:t xml:space="preserve"> </w:t>
      </w:r>
    </w:p>
  </w:footnote>
  <w:footnote w:id="15">
    <w:p w14:paraId="58F542C8" w14:textId="77777777" w:rsidR="00856978" w:rsidRDefault="00856978">
      <w:pPr>
        <w:pStyle w:val="FootnoteText"/>
      </w:pPr>
      <w:r>
        <w:rPr>
          <w:rStyle w:val="FootnoteReference"/>
        </w:rPr>
        <w:footnoteRef/>
      </w:r>
      <w:r>
        <w:t xml:space="preserve"> Equivalent to US$957.</w:t>
      </w:r>
    </w:p>
  </w:footnote>
  <w:footnote w:id="16">
    <w:p w14:paraId="540FCBF8" w14:textId="77777777" w:rsidR="00856978" w:rsidRDefault="00856978" w:rsidP="000A7854">
      <w:pPr>
        <w:pStyle w:val="FootnoteText"/>
      </w:pPr>
      <w:r>
        <w:rPr>
          <w:rStyle w:val="FootnoteReference"/>
        </w:rPr>
        <w:footnoteRef/>
      </w:r>
      <w:r>
        <w:t xml:space="preserve"> Equivalent to US$1,913,08.</w:t>
      </w:r>
    </w:p>
  </w:footnote>
  <w:footnote w:id="17">
    <w:p w14:paraId="7D10D6B6" w14:textId="77777777" w:rsidR="00856978" w:rsidRDefault="00856978">
      <w:pPr>
        <w:pStyle w:val="FootnoteText"/>
      </w:pPr>
      <w:r>
        <w:rPr>
          <w:rStyle w:val="FootnoteReference"/>
        </w:rPr>
        <w:footnoteRef/>
      </w:r>
      <w:r>
        <w:t xml:space="preserve"> Equivalent to US$4,741.</w:t>
      </w:r>
    </w:p>
  </w:footnote>
  <w:footnote w:id="18">
    <w:p w14:paraId="0A09FA5C" w14:textId="77777777" w:rsidR="00856978" w:rsidRDefault="00856978">
      <w:pPr>
        <w:pStyle w:val="FootnoteText"/>
      </w:pPr>
      <w:r>
        <w:rPr>
          <w:rStyle w:val="FootnoteReference"/>
        </w:rPr>
        <w:footnoteRef/>
      </w:r>
      <w:r>
        <w:t xml:space="preserve"> Equivalent to US$9,570,</w:t>
      </w:r>
    </w:p>
  </w:footnote>
  <w:footnote w:id="19">
    <w:p w14:paraId="3BD640D0" w14:textId="77777777" w:rsidR="00856978" w:rsidRDefault="00856978" w:rsidP="000578F8">
      <w:pPr>
        <w:pStyle w:val="FootnoteText"/>
      </w:pPr>
      <w:r>
        <w:rPr>
          <w:rStyle w:val="FootnoteReference"/>
        </w:rPr>
        <w:footnoteRef/>
      </w:r>
      <w:r>
        <w:t xml:space="preserve"> Response of Guyana to the Sixth Round Questionnaire, pg. 21, available at: </w:t>
      </w:r>
      <w:hyperlink r:id="rId10" w:history="1">
        <w:r>
          <w:rPr>
            <w:rStyle w:val="Hyperlink"/>
            <w:sz w:val="18"/>
            <w:szCs w:val="18"/>
          </w:rPr>
          <w:t xml:space="preserve">www.oas.org/es/sla/dlc/mesicic/docs/mesicic6_cuestionario_guy.pdf  </w:t>
        </w:r>
      </w:hyperlink>
    </w:p>
  </w:footnote>
  <w:footnote w:id="20">
    <w:p w14:paraId="2581378B" w14:textId="77777777" w:rsidR="00856978" w:rsidRDefault="00856978" w:rsidP="000578F8">
      <w:pPr>
        <w:pStyle w:val="FootnoteText"/>
      </w:pPr>
      <w:r>
        <w:rPr>
          <w:rStyle w:val="FootnoteReference"/>
        </w:rPr>
        <w:footnoteRef/>
      </w:r>
      <w:r>
        <w:t xml:space="preserve"> </w:t>
      </w:r>
      <w:r>
        <w:rPr>
          <w:sz w:val="18"/>
          <w:szCs w:val="18"/>
        </w:rPr>
        <w:t xml:space="preserve">Response of Guyana to the Sixth Round Questionnaire, pg. 21, available at: </w:t>
      </w:r>
      <w:hyperlink r:id="rId11" w:history="1">
        <w:r>
          <w:rPr>
            <w:rStyle w:val="Hyperlink"/>
            <w:sz w:val="18"/>
            <w:szCs w:val="18"/>
          </w:rPr>
          <w:t xml:space="preserve">www.oas.org/es/sla/dlc/mesicic/docs/mesicic6_cuestionario_guy.pdf  </w:t>
        </w:r>
      </w:hyperlink>
    </w:p>
  </w:footnote>
  <w:footnote w:id="21">
    <w:p w14:paraId="693C8A03" w14:textId="77777777" w:rsidR="00856978" w:rsidRDefault="00856978" w:rsidP="00711156">
      <w:pPr>
        <w:pStyle w:val="FootnoteText"/>
      </w:pPr>
      <w:r>
        <w:rPr>
          <w:rStyle w:val="FootnoteReference"/>
        </w:rPr>
        <w:footnoteRef/>
      </w:r>
      <w:r>
        <w:t xml:space="preserve"> </w:t>
      </w:r>
      <w:r>
        <w:rPr>
          <w:sz w:val="18"/>
          <w:szCs w:val="18"/>
        </w:rPr>
        <w:t xml:space="preserve">Response of Guyana to the Sixth Round Questionnaire, pg. 21, available at: </w:t>
      </w:r>
      <w:hyperlink r:id="rId12" w:history="1">
        <w:r>
          <w:rPr>
            <w:rStyle w:val="Hyperlink"/>
            <w:sz w:val="18"/>
            <w:szCs w:val="18"/>
          </w:rPr>
          <w:t xml:space="preserve">www.oas.org/es/sla/dlc/mesicic/docs/mesicic6_cuestionario_guy.pdf  </w:t>
        </w:r>
      </w:hyperlink>
    </w:p>
  </w:footnote>
  <w:footnote w:id="22">
    <w:p w14:paraId="52878FF9" w14:textId="77777777" w:rsidR="00856978" w:rsidRDefault="00856978">
      <w:pPr>
        <w:pStyle w:val="FootnoteText"/>
      </w:pPr>
      <w:r>
        <w:rPr>
          <w:rStyle w:val="FootnoteReference"/>
        </w:rPr>
        <w:footnoteRef/>
      </w:r>
      <w:r>
        <w:t xml:space="preserve"> These MOUs are included in the questionnaire's Appendices. See: https://www.oas.org/en/sla/dlc/mesicic/paises-rondas.html?c=Guyana&amp;r=6.</w:t>
      </w:r>
    </w:p>
  </w:footnote>
  <w:footnote w:id="23">
    <w:p w14:paraId="35AB191A" w14:textId="77777777" w:rsidR="00856978" w:rsidRDefault="00856978">
      <w:pPr>
        <w:pStyle w:val="FootnoteText"/>
      </w:pPr>
      <w:r>
        <w:rPr>
          <w:rStyle w:val="FootnoteReference"/>
        </w:rPr>
        <w:footnoteRef/>
      </w:r>
      <w:r>
        <w:t xml:space="preserve"> See: </w:t>
      </w:r>
      <w:hyperlink r:id="rId13" w:history="1">
        <w:r>
          <w:rPr>
            <w:rStyle w:val="Hyperlink"/>
          </w:rPr>
          <w:t>https://www.oas.org/en/sla/dlc/mesicic/docs/mesicic6_guy_anex71.pdf</w:t>
        </w:r>
      </w:hyperlink>
      <w:r>
        <w:t>, p. 56.</w:t>
      </w:r>
    </w:p>
  </w:footnote>
  <w:footnote w:id="24">
    <w:p w14:paraId="7FEEC585" w14:textId="77777777" w:rsidR="00856978" w:rsidRDefault="00856978" w:rsidP="00EE0C7F">
      <w:pPr>
        <w:pStyle w:val="FootnoteText"/>
      </w:pPr>
      <w:r>
        <w:rPr>
          <w:rStyle w:val="FootnoteReference"/>
          <w:sz w:val="18"/>
          <w:szCs w:val="18"/>
        </w:rPr>
        <w:footnoteRef/>
      </w:r>
      <w:r>
        <w:rPr>
          <w:sz w:val="18"/>
          <w:szCs w:val="18"/>
        </w:rPr>
        <w:t xml:space="preserve">Response of Guyana to the Sixth Round Questionnaire, pg. 22-23, available at: </w:t>
      </w:r>
      <w:hyperlink r:id="rId14" w:history="1">
        <w:r>
          <w:rPr>
            <w:rStyle w:val="Hyperlink"/>
            <w:sz w:val="18"/>
            <w:szCs w:val="18"/>
          </w:rPr>
          <w:t xml:space="preserve">www.oas.org/es/sla/dlc/mesicic/docs/mesicic6_cuestionario_guy.pdf  </w:t>
        </w:r>
      </w:hyperlink>
    </w:p>
  </w:footnote>
  <w:footnote w:id="25">
    <w:p w14:paraId="061C7FAC" w14:textId="77777777" w:rsidR="00856978" w:rsidRDefault="00856978">
      <w:pPr>
        <w:pStyle w:val="FootnoteText"/>
      </w:pPr>
      <w:r>
        <w:rPr>
          <w:rStyle w:val="FootnoteReference"/>
        </w:rPr>
        <w:footnoteRef/>
      </w:r>
      <w:r>
        <w:t xml:space="preserve"> A user manual and a step-by-step demo are available on the GRA's website for guidance.</w:t>
      </w:r>
    </w:p>
  </w:footnote>
  <w:footnote w:id="26">
    <w:p w14:paraId="0E5AA2CF" w14:textId="77777777" w:rsidR="00856978" w:rsidRDefault="00856978">
      <w:pPr>
        <w:pStyle w:val="FootnoteText"/>
      </w:pPr>
      <w:r>
        <w:rPr>
          <w:rStyle w:val="FootnoteReference"/>
        </w:rPr>
        <w:footnoteRef/>
      </w:r>
      <w:r>
        <w:t xml:space="preserve"> See: https://www.gra.gov.gy/asycuda/</w:t>
      </w:r>
    </w:p>
  </w:footnote>
  <w:footnote w:id="27">
    <w:p w14:paraId="462490F4" w14:textId="77777777" w:rsidR="00856978" w:rsidRDefault="00856978" w:rsidP="0078466C">
      <w:pPr>
        <w:pStyle w:val="FootnoteText"/>
      </w:pPr>
      <w:r>
        <w:rPr>
          <w:rStyle w:val="FootnoteReference"/>
        </w:rPr>
        <w:footnoteRef/>
      </w:r>
      <w:r>
        <w:t xml:space="preserve"> </w:t>
      </w:r>
      <w:r>
        <w:rPr>
          <w:sz w:val="18"/>
          <w:szCs w:val="18"/>
        </w:rPr>
        <w:t xml:space="preserve">Response of Guyana to the Sixth Round Questionnaire, pg. 22-23, available at: </w:t>
      </w:r>
      <w:hyperlink r:id="rId15" w:history="1">
        <w:r>
          <w:rPr>
            <w:rStyle w:val="Hyperlink"/>
            <w:sz w:val="18"/>
            <w:szCs w:val="18"/>
          </w:rPr>
          <w:t xml:space="preserve">www.oas.org/es/sla/dlc/mesicic/docs/mesicic6_cuestionario_guy.pdf  </w:t>
        </w:r>
      </w:hyperlink>
    </w:p>
  </w:footnote>
  <w:footnote w:id="28">
    <w:p w14:paraId="03D9AB7F" w14:textId="77777777" w:rsidR="00856978" w:rsidRDefault="00856978" w:rsidP="00A84E03">
      <w:pPr>
        <w:pStyle w:val="FootnoteText"/>
      </w:pPr>
      <w:r>
        <w:rPr>
          <w:rStyle w:val="FootnoteReference"/>
        </w:rPr>
        <w:footnoteRef/>
      </w:r>
      <w:r>
        <w:t xml:space="preserve"> </w:t>
      </w:r>
      <w:r w:rsidRPr="00B962F8">
        <w:rPr>
          <w:sz w:val="18"/>
          <w:szCs w:val="18"/>
        </w:rPr>
        <w:t xml:space="preserve">Response of Guyana to the Sixth Round Questionnaire, pg. 23-24, available at: </w:t>
      </w:r>
      <w:hyperlink r:id="rId16" w:history="1">
        <w:r w:rsidRPr="00B962F8">
          <w:rPr>
            <w:rStyle w:val="Hyperlink"/>
            <w:sz w:val="18"/>
            <w:szCs w:val="18"/>
          </w:rPr>
          <w:t xml:space="preserve">www.oas.org/es/sla/dlc/mesicic/docs/mesicic6_cuestionario_guy.pdf  </w:t>
        </w:r>
      </w:hyperlink>
    </w:p>
  </w:footnote>
  <w:footnote w:id="29">
    <w:p w14:paraId="5094EC38" w14:textId="77777777" w:rsidR="00856978" w:rsidRDefault="00856978">
      <w:pPr>
        <w:pStyle w:val="FootnoteText"/>
      </w:pPr>
      <w:r w:rsidRPr="00B962F8">
        <w:rPr>
          <w:rStyle w:val="FootnoteReference"/>
          <w:sz w:val="18"/>
          <w:szCs w:val="18"/>
        </w:rPr>
        <w:footnoteRef/>
      </w:r>
      <w:r w:rsidRPr="00B962F8">
        <w:rPr>
          <w:sz w:val="18"/>
          <w:szCs w:val="18"/>
        </w:rPr>
        <w:t xml:space="preserve"> See: https://</w:t>
      </w:r>
      <w:r w:rsidRPr="004F3DDE">
        <w:rPr>
          <w:sz w:val="18"/>
          <w:szCs w:val="18"/>
        </w:rPr>
        <w:t>www.oas.org/es/sla/dlc/mesicic/paises-rondas.html?c=Guyana&amp;r=6</w:t>
      </w:r>
    </w:p>
  </w:footnote>
  <w:footnote w:id="30">
    <w:p w14:paraId="7C370C50" w14:textId="77777777" w:rsidR="00856978" w:rsidRDefault="00856978">
      <w:pPr>
        <w:pStyle w:val="FootnoteText"/>
      </w:pPr>
      <w:r w:rsidRPr="004F3DDE">
        <w:rPr>
          <w:rStyle w:val="FootnoteReference"/>
          <w:sz w:val="18"/>
          <w:szCs w:val="18"/>
        </w:rPr>
        <w:footnoteRef/>
      </w:r>
      <w:r w:rsidRPr="004F3DDE">
        <w:rPr>
          <w:sz w:val="18"/>
          <w:szCs w:val="18"/>
        </w:rPr>
        <w:t xml:space="preserve"> Response of Guyana to the Sixth Round Questionnaire, pg. 24, available at: </w:t>
      </w:r>
      <w:hyperlink r:id="rId17" w:history="1">
        <w:r w:rsidRPr="004F3DDE">
          <w:rPr>
            <w:rStyle w:val="Hyperlink"/>
            <w:sz w:val="18"/>
            <w:szCs w:val="18"/>
          </w:rPr>
          <w:t xml:space="preserve">www.oas.org/es/sla/dlc/mesicic/docs/mesicic6_cuestionario_guy.pdf  </w:t>
        </w:r>
      </w:hyperlink>
    </w:p>
  </w:footnote>
  <w:footnote w:id="31">
    <w:p w14:paraId="66E04F72" w14:textId="77777777" w:rsidR="00856978" w:rsidRDefault="00856978" w:rsidP="005416E5">
      <w:pPr>
        <w:pStyle w:val="FootnoteText"/>
      </w:pPr>
      <w:r w:rsidRPr="004F3DDE">
        <w:rPr>
          <w:rStyle w:val="FootnoteReference"/>
          <w:sz w:val="18"/>
          <w:szCs w:val="18"/>
        </w:rPr>
        <w:footnoteRef/>
      </w:r>
      <w:r w:rsidRPr="004F3DDE">
        <w:rPr>
          <w:sz w:val="18"/>
          <w:szCs w:val="18"/>
        </w:rPr>
        <w:t xml:space="preserve"> Available at: </w:t>
      </w:r>
      <w:hyperlink r:id="rId18" w:history="1">
        <w:r w:rsidRPr="004F3DDE">
          <w:rPr>
            <w:rStyle w:val="Hyperlink"/>
            <w:sz w:val="18"/>
            <w:szCs w:val="18"/>
          </w:rPr>
          <w:t>https://www.oas.org/es/sla/dlc/mesicic/docs/mesicic6_guy_anex71.pdf</w:t>
        </w:r>
      </w:hyperlink>
      <w:r w:rsidRPr="004F3DDE">
        <w:rPr>
          <w:sz w:val="18"/>
          <w:szCs w:val="18"/>
        </w:rPr>
        <w:t>, paragraphs 125-36</w:t>
      </w:r>
    </w:p>
  </w:footnote>
  <w:footnote w:id="32">
    <w:p w14:paraId="4654C851" w14:textId="77777777" w:rsidR="00856978" w:rsidRDefault="00856978" w:rsidP="00145607">
      <w:pPr>
        <w:pStyle w:val="FootnoteText"/>
      </w:pPr>
      <w:r>
        <w:rPr>
          <w:rStyle w:val="FootnoteReference"/>
          <w:sz w:val="18"/>
          <w:szCs w:val="18"/>
        </w:rPr>
        <w:footnoteRef/>
      </w:r>
      <w:r>
        <w:rPr>
          <w:sz w:val="18"/>
          <w:szCs w:val="18"/>
        </w:rPr>
        <w:t xml:space="preserve">Response of Guyana to the Sixth Round Questionnaire, pg. 26, available at: </w:t>
      </w:r>
      <w:hyperlink r:id="rId19" w:history="1">
        <w:r>
          <w:rPr>
            <w:rStyle w:val="Hyperlink"/>
            <w:sz w:val="18"/>
            <w:szCs w:val="18"/>
          </w:rPr>
          <w:t xml:space="preserve">www.oas.org/es/sla/dlc/mesicic/docs/mesicic6_cuestionario_guy.pdf  </w:t>
        </w:r>
      </w:hyperlink>
    </w:p>
  </w:footnote>
  <w:footnote w:id="33">
    <w:p w14:paraId="3D95A797" w14:textId="77777777" w:rsidR="00856978" w:rsidRDefault="00856978" w:rsidP="008A7018">
      <w:pPr>
        <w:pStyle w:val="FootnoteText"/>
      </w:pPr>
      <w:r>
        <w:rPr>
          <w:rStyle w:val="FootnoteReference"/>
        </w:rPr>
        <w:footnoteRef/>
      </w:r>
      <w:r>
        <w:t xml:space="preserve"> </w:t>
      </w:r>
      <w:r w:rsidRPr="004F3DDE">
        <w:rPr>
          <w:sz w:val="18"/>
          <w:szCs w:val="18"/>
        </w:rPr>
        <w:t>See: https://www.oas.org/en/sla/dlc/mesicic/docs/mesicic6_guy_anex71.pdf.</w:t>
      </w:r>
    </w:p>
  </w:footnote>
  <w:footnote w:id="34">
    <w:p w14:paraId="314B0F5E" w14:textId="77777777" w:rsidR="00856978" w:rsidRDefault="00856978" w:rsidP="000647BD">
      <w:pPr>
        <w:pStyle w:val="FootnoteText"/>
      </w:pPr>
      <w:r w:rsidRPr="004F3DDE">
        <w:rPr>
          <w:rStyle w:val="FootnoteReference"/>
          <w:sz w:val="18"/>
          <w:szCs w:val="18"/>
        </w:rPr>
        <w:footnoteRef/>
      </w:r>
      <w:r w:rsidRPr="004F3DDE">
        <w:rPr>
          <w:sz w:val="18"/>
          <w:szCs w:val="18"/>
        </w:rPr>
        <w:t xml:space="preserve"> See: </w:t>
      </w:r>
      <w:hyperlink r:id="rId20" w:history="1">
        <w:r w:rsidRPr="004F3DDE">
          <w:rPr>
            <w:rStyle w:val="Hyperlink"/>
            <w:sz w:val="18"/>
            <w:szCs w:val="18"/>
          </w:rPr>
          <w:t>https://www.oas.org/en/sla/dlc/mesicic/docs/mesicic6_guy_anex71.pdf</w:t>
        </w:r>
      </w:hyperlink>
      <w:r w:rsidRPr="004F3DDE">
        <w:rPr>
          <w:sz w:val="18"/>
          <w:szCs w:val="18"/>
        </w:rPr>
        <w:t>, paragraph 32-36.</w:t>
      </w:r>
    </w:p>
  </w:footnote>
  <w:footnote w:id="35">
    <w:p w14:paraId="279955E0" w14:textId="77777777" w:rsidR="00856978" w:rsidRDefault="00856978" w:rsidP="00C82A14">
      <w:pPr>
        <w:pStyle w:val="FootnoteText"/>
      </w:pPr>
      <w:r w:rsidRPr="004F3DDE">
        <w:rPr>
          <w:rStyle w:val="FootnoteReference"/>
          <w:sz w:val="18"/>
          <w:szCs w:val="18"/>
        </w:rPr>
        <w:footnoteRef/>
      </w:r>
      <w:r w:rsidRPr="004F3DDE">
        <w:rPr>
          <w:sz w:val="18"/>
          <w:szCs w:val="18"/>
        </w:rPr>
        <w:t xml:space="preserve"> See: </w:t>
      </w:r>
      <w:hyperlink r:id="rId21" w:history="1">
        <w:r w:rsidRPr="004F3DDE">
          <w:rPr>
            <w:rStyle w:val="Hyperlink"/>
            <w:sz w:val="18"/>
            <w:szCs w:val="18"/>
          </w:rPr>
          <w:t>https://www.oas.org/en/sla/dlc/mesicic/docs/mesicic6_guy_anex71.pdf,</w:t>
        </w:r>
      </w:hyperlink>
      <w:r w:rsidRPr="004F3DDE">
        <w:rPr>
          <w:sz w:val="18"/>
          <w:szCs w:val="18"/>
        </w:rPr>
        <w:t>paragraph 32-36.</w:t>
      </w:r>
    </w:p>
  </w:footnote>
  <w:footnote w:id="36">
    <w:p w14:paraId="40804C37" w14:textId="77777777" w:rsidR="00856978" w:rsidRPr="004F3DDE" w:rsidRDefault="00856978" w:rsidP="00AB6118">
      <w:pPr>
        <w:rPr>
          <w:sz w:val="18"/>
          <w:szCs w:val="18"/>
        </w:rPr>
      </w:pPr>
      <w:r w:rsidRPr="004F3DDE">
        <w:rPr>
          <w:rStyle w:val="FootnoteReference"/>
          <w:sz w:val="18"/>
          <w:szCs w:val="18"/>
        </w:rPr>
        <w:footnoteRef/>
      </w:r>
      <w:r w:rsidRPr="004F3DDE">
        <w:rPr>
          <w:sz w:val="18"/>
          <w:szCs w:val="18"/>
        </w:rPr>
        <w:t xml:space="preserve"> See: https://www.oas.org/es/sla/dlc/mesicic/docs/mesicic6_guy_anex53.pdf</w:t>
      </w:r>
    </w:p>
    <w:p w14:paraId="14F8ABA8" w14:textId="77777777" w:rsidR="00856978" w:rsidRDefault="00856978" w:rsidP="00AB6118"/>
  </w:footnote>
  <w:footnote w:id="37">
    <w:p w14:paraId="22DDFF0F" w14:textId="77777777" w:rsidR="00856978" w:rsidRDefault="00856978">
      <w:pPr>
        <w:pStyle w:val="FootnoteText"/>
      </w:pPr>
      <w:r>
        <w:rPr>
          <w:rStyle w:val="FootnoteReference"/>
        </w:rPr>
        <w:footnoteRef/>
      </w:r>
      <w:r>
        <w:t xml:space="preserve"> </w:t>
      </w:r>
      <w:r>
        <w:rPr>
          <w:sz w:val="18"/>
          <w:szCs w:val="18"/>
        </w:rPr>
        <w:t>Response of Guyana to the Sixth Round Questionnaire, pg. 28, available at: p. 26-27.</w:t>
      </w:r>
    </w:p>
  </w:footnote>
  <w:footnote w:id="38">
    <w:p w14:paraId="398EB0AD" w14:textId="77777777" w:rsidR="00856978" w:rsidRDefault="00856978">
      <w:pPr>
        <w:pStyle w:val="FootnoteText"/>
      </w:pPr>
      <w:r>
        <w:rPr>
          <w:rStyle w:val="FootnoteReference"/>
          <w:sz w:val="18"/>
          <w:szCs w:val="18"/>
        </w:rPr>
        <w:footnoteRef/>
      </w:r>
      <w:r>
        <w:rPr>
          <w:sz w:val="18"/>
          <w:szCs w:val="18"/>
        </w:rPr>
        <w:t xml:space="preserve"> See: </w:t>
      </w:r>
      <w:hyperlink r:id="rId22" w:history="1">
        <w:r>
          <w:rPr>
            <w:rStyle w:val="Hyperlink"/>
            <w:sz w:val="18"/>
            <w:szCs w:val="18"/>
          </w:rPr>
          <w:t>https://www.oas.org/es/sla/dlc/mesicic/docs/mesicic6_guy_anex53.pdf</w:t>
        </w:r>
      </w:hyperlink>
      <w:r>
        <w:rPr>
          <w:sz w:val="18"/>
          <w:szCs w:val="18"/>
        </w:rPr>
        <w:t>, p. 1.</w:t>
      </w:r>
    </w:p>
  </w:footnote>
  <w:footnote w:id="39">
    <w:p w14:paraId="321CA89A" w14:textId="77777777" w:rsidR="00856978" w:rsidRDefault="00856978">
      <w:pPr>
        <w:pStyle w:val="FootnoteText"/>
      </w:pPr>
      <w:r>
        <w:rPr>
          <w:rStyle w:val="FootnoteReference"/>
          <w:sz w:val="18"/>
          <w:szCs w:val="18"/>
        </w:rPr>
        <w:footnoteRef/>
      </w:r>
      <w:r>
        <w:rPr>
          <w:sz w:val="18"/>
          <w:szCs w:val="18"/>
        </w:rPr>
        <w:t xml:space="preserve"> See: </w:t>
      </w:r>
      <w:hyperlink r:id="rId23" w:history="1">
        <w:r>
          <w:rPr>
            <w:rStyle w:val="Hyperlink"/>
            <w:sz w:val="18"/>
            <w:szCs w:val="18"/>
          </w:rPr>
          <w:t>https://www.oas.org/es/sla/dlc/mesicic/docs/mesicic6_guy_anex71.pdf</w:t>
        </w:r>
      </w:hyperlink>
      <w:r>
        <w:rPr>
          <w:sz w:val="18"/>
          <w:szCs w:val="18"/>
        </w:rPr>
        <w:t>, p. 5.</w:t>
      </w:r>
    </w:p>
  </w:footnote>
  <w:footnote w:id="40">
    <w:p w14:paraId="107CE7ED" w14:textId="77777777" w:rsidR="00856978" w:rsidRDefault="00856978">
      <w:pPr>
        <w:pStyle w:val="FootnoteText"/>
      </w:pPr>
      <w:r>
        <w:rPr>
          <w:rStyle w:val="FootnoteReference"/>
          <w:sz w:val="18"/>
          <w:szCs w:val="18"/>
        </w:rPr>
        <w:footnoteRef/>
      </w:r>
      <w:r>
        <w:rPr>
          <w:sz w:val="18"/>
          <w:szCs w:val="18"/>
        </w:rPr>
        <w:t xml:space="preserve"> Response of Guyana to the Sixth Round Questionnaire, pg. 28, available at: </w:t>
      </w:r>
      <w:hyperlink r:id="rId24" w:history="1">
        <w:r>
          <w:rPr>
            <w:rStyle w:val="Hyperlink"/>
            <w:sz w:val="18"/>
            <w:szCs w:val="18"/>
          </w:rPr>
          <w:t xml:space="preserve">www.oas.org/es/sla/dlc/mesicic/docs/mesicic6_cuestionario_guy.pdf  </w:t>
        </w:r>
      </w:hyperlink>
    </w:p>
  </w:footnote>
  <w:footnote w:id="41">
    <w:p w14:paraId="22DA299E" w14:textId="77777777" w:rsidR="00856978" w:rsidRDefault="00856978" w:rsidP="006809B1">
      <w:pPr>
        <w:pStyle w:val="FootnoteText"/>
      </w:pPr>
      <w:r>
        <w:rPr>
          <w:rStyle w:val="FootnoteReference"/>
          <w:sz w:val="18"/>
          <w:szCs w:val="18"/>
        </w:rPr>
        <w:footnoteRef/>
      </w:r>
      <w:r>
        <w:rPr>
          <w:sz w:val="18"/>
          <w:szCs w:val="18"/>
        </w:rPr>
        <w:t xml:space="preserve">Response of Guyana to the Sixth Round Questionnaire, pg. 53 available at: </w:t>
      </w:r>
      <w:hyperlink r:id="rId25" w:history="1">
        <w:r>
          <w:rPr>
            <w:rStyle w:val="Hyperlink"/>
            <w:sz w:val="18"/>
            <w:szCs w:val="18"/>
          </w:rPr>
          <w:t xml:space="preserve">www.oas.org/es/sla/dlc/mesicic/docs/mesicic6_cuestionario_guy.pdf  </w:t>
        </w:r>
      </w:hyperlink>
      <w:r>
        <w:rPr>
          <w:sz w:val="18"/>
          <w:szCs w:val="18"/>
        </w:rPr>
        <w:t>.</w:t>
      </w:r>
    </w:p>
  </w:footnote>
  <w:footnote w:id="42">
    <w:p w14:paraId="267B66EB" w14:textId="77777777" w:rsidR="00856978" w:rsidRDefault="00856978" w:rsidP="009662FB">
      <w:pPr>
        <w:pStyle w:val="FootnoteText"/>
      </w:pPr>
      <w:r>
        <w:rPr>
          <w:rStyle w:val="FootnoteReference"/>
          <w:sz w:val="18"/>
          <w:szCs w:val="18"/>
        </w:rPr>
        <w:footnoteRef/>
      </w:r>
      <w:r>
        <w:rPr>
          <w:sz w:val="18"/>
          <w:szCs w:val="18"/>
        </w:rPr>
        <w:t xml:space="preserve">Response of Guyana to the Sixth Round Questionnaire, pg. 53-54, available at: </w:t>
      </w:r>
      <w:hyperlink r:id="rId26" w:history="1">
        <w:r>
          <w:rPr>
            <w:rStyle w:val="Hyperlink"/>
            <w:sz w:val="18"/>
            <w:szCs w:val="18"/>
          </w:rPr>
          <w:t xml:space="preserve">www.oas.org/es/sla/dlc/mesicic/docs/mesicic6_cuestionario_guy.pdf  </w:t>
        </w:r>
      </w:hyperlink>
      <w:r>
        <w:rPr>
          <w:sz w:val="18"/>
          <w:szCs w:val="18"/>
        </w:rPr>
        <w:t>.</w:t>
      </w:r>
    </w:p>
  </w:footnote>
  <w:footnote w:id="43">
    <w:p w14:paraId="67281B03" w14:textId="77777777" w:rsidR="00856978" w:rsidRDefault="00856978" w:rsidP="001C069F">
      <w:pPr>
        <w:pStyle w:val="FootnoteText"/>
      </w:pPr>
      <w:r>
        <w:rPr>
          <w:rStyle w:val="FootnoteReference"/>
          <w:sz w:val="18"/>
          <w:szCs w:val="18"/>
        </w:rPr>
        <w:footnoteRef/>
      </w:r>
      <w:r>
        <w:rPr>
          <w:sz w:val="18"/>
          <w:szCs w:val="18"/>
        </w:rPr>
        <w:t xml:space="preserve">Response of Guyana to the Sixth Round Questionnaire, pg. 53 available at: </w:t>
      </w:r>
      <w:hyperlink r:id="rId27" w:history="1">
        <w:r>
          <w:rPr>
            <w:rStyle w:val="Hyperlink"/>
            <w:sz w:val="18"/>
            <w:szCs w:val="18"/>
          </w:rPr>
          <w:t xml:space="preserve">www.oas.org/es/sla/dlc/mesicic/docs/mesicic6_cuestionario_guy.pdf  </w:t>
        </w:r>
      </w:hyperlink>
      <w:r>
        <w:rPr>
          <w:sz w:val="18"/>
          <w:szCs w:val="18"/>
        </w:rPr>
        <w:t>.</w:t>
      </w:r>
    </w:p>
  </w:footnote>
  <w:footnote w:id="44">
    <w:p w14:paraId="08A13389" w14:textId="77777777" w:rsidR="00856978" w:rsidRDefault="00856978" w:rsidP="001C069F">
      <w:pPr>
        <w:pStyle w:val="FootnoteText"/>
      </w:pPr>
      <w:r>
        <w:rPr>
          <w:rStyle w:val="FootnoteReference"/>
          <w:sz w:val="18"/>
          <w:szCs w:val="18"/>
        </w:rPr>
        <w:footnoteRef/>
      </w:r>
      <w:r>
        <w:rPr>
          <w:sz w:val="18"/>
          <w:szCs w:val="18"/>
        </w:rPr>
        <w:t xml:space="preserve">Response of Guyana to the Sixth Round Questionnaire, pg. 53-54 available at: </w:t>
      </w:r>
      <w:hyperlink r:id="rId28" w:history="1">
        <w:r>
          <w:rPr>
            <w:rStyle w:val="Hyperlink"/>
            <w:sz w:val="18"/>
            <w:szCs w:val="18"/>
          </w:rPr>
          <w:t xml:space="preserve">www.oas.org/es/sla/dlc/mesicic/docs/mesicic6_cuestionario_guy.pdf  </w:t>
        </w:r>
      </w:hyperlink>
      <w:r>
        <w:rPr>
          <w:sz w:val="18"/>
          <w:szCs w:val="18"/>
        </w:rPr>
        <w:t>.</w:t>
      </w:r>
    </w:p>
  </w:footnote>
  <w:footnote w:id="45">
    <w:p w14:paraId="2B42C266" w14:textId="77777777" w:rsidR="00856978" w:rsidRDefault="00856978">
      <w:pPr>
        <w:pStyle w:val="FootnoteText"/>
      </w:pPr>
      <w:r>
        <w:rPr>
          <w:rStyle w:val="FootnoteReference"/>
        </w:rPr>
        <w:footnoteRef/>
      </w:r>
      <w:r>
        <w:t xml:space="preserve"> </w:t>
      </w:r>
      <w:r>
        <w:rPr>
          <w:sz w:val="18"/>
          <w:szCs w:val="18"/>
        </w:rPr>
        <w:t xml:space="preserve">Response of Guyana to the Sixth Round Questionnaire, pg. 54 available at: </w:t>
      </w:r>
      <w:hyperlink r:id="rId29" w:history="1">
        <w:r>
          <w:rPr>
            <w:rStyle w:val="Hyperlink"/>
            <w:sz w:val="18"/>
            <w:szCs w:val="18"/>
          </w:rPr>
          <w:t xml:space="preserve">www.oas.org/es/sla/dlc/mesicic/docs/mesicic6_cuestionario_guy.pdf  </w:t>
        </w:r>
      </w:hyperlink>
    </w:p>
  </w:footnote>
  <w:footnote w:id="46">
    <w:p w14:paraId="3B287C4D" w14:textId="77777777" w:rsidR="00856978" w:rsidRDefault="00856978" w:rsidP="00124EAF">
      <w:pPr>
        <w:pStyle w:val="FootnoteText"/>
      </w:pPr>
      <w:r>
        <w:rPr>
          <w:rStyle w:val="FootnoteReference"/>
        </w:rPr>
        <w:footnoteRef/>
      </w:r>
      <w:r>
        <w:t xml:space="preserve"> </w:t>
      </w:r>
      <w:r>
        <w:rPr>
          <w:sz w:val="18"/>
          <w:szCs w:val="18"/>
        </w:rPr>
        <w:t xml:space="preserve">Response of Guyana to the Sixth Round Questionnaire, pg. 54 available at: </w:t>
      </w:r>
      <w:hyperlink r:id="rId30" w:history="1">
        <w:r>
          <w:rPr>
            <w:rStyle w:val="Hyperlink"/>
            <w:sz w:val="18"/>
            <w:szCs w:val="18"/>
          </w:rPr>
          <w:t xml:space="preserve">www.oas.org/es/sla/dlc/mesicic/docs/mesicic6_cuestionario_guy.pdf  </w:t>
        </w:r>
      </w:hyperlink>
    </w:p>
  </w:footnote>
  <w:footnote w:id="47">
    <w:p w14:paraId="1B35671F" w14:textId="77777777" w:rsidR="00856978" w:rsidRDefault="00856978">
      <w:pPr>
        <w:pStyle w:val="FootnoteText"/>
      </w:pPr>
      <w:r>
        <w:rPr>
          <w:rStyle w:val="FootnoteReference"/>
        </w:rPr>
        <w:footnoteRef/>
      </w:r>
      <w:r>
        <w:t xml:space="preserve"> See </w:t>
      </w:r>
      <w:r>
        <w:rPr>
          <w:sz w:val="18"/>
          <w:szCs w:val="18"/>
        </w:rPr>
        <w:t>Response of Guyana to the Sixth Round Questionnaire</w:t>
      </w:r>
      <w:r>
        <w:t xml:space="preserve">: </w:t>
      </w:r>
      <w:hyperlink r:id="rId31" w:history="1">
        <w:r>
          <w:rPr>
            <w:rStyle w:val="Hyperlink"/>
          </w:rPr>
          <w:t>https://www.oas.org/es/sla/dlc/mesicic/docs/mesicic6_guy_anex53.pdf</w:t>
        </w:r>
      </w:hyperlink>
      <w:r>
        <w:t>, paragraphs 54-69.</w:t>
      </w:r>
    </w:p>
  </w:footnote>
  <w:footnote w:id="48">
    <w:p w14:paraId="6AC1DF3C" w14:textId="77777777" w:rsidR="00856978" w:rsidRDefault="00856978" w:rsidP="003A0B8F">
      <w:pPr>
        <w:pStyle w:val="FootnoteText"/>
      </w:pPr>
      <w:r>
        <w:rPr>
          <w:rStyle w:val="FootnoteReference"/>
        </w:rPr>
        <w:footnoteRef/>
      </w:r>
      <w:r>
        <w:t xml:space="preserve"> See </w:t>
      </w:r>
      <w:r>
        <w:rPr>
          <w:sz w:val="18"/>
          <w:szCs w:val="18"/>
        </w:rPr>
        <w:t>Response of Guyana to the Sixth Round Questionnaire</w:t>
      </w:r>
      <w:r>
        <w:t xml:space="preserve">: </w:t>
      </w:r>
      <w:hyperlink r:id="rId32" w:history="1">
        <w:r>
          <w:rPr>
            <w:rStyle w:val="Hyperlink"/>
          </w:rPr>
          <w:t>https://www.oas.org/es/sla/dlc/mesicic/docs/mesicic6_guy_anex53.pdf</w:t>
        </w:r>
      </w:hyperlink>
      <w:r>
        <w:t>, paragraphs 54-69.</w:t>
      </w:r>
    </w:p>
  </w:footnote>
  <w:footnote w:id="49">
    <w:p w14:paraId="2A9DEBDF" w14:textId="77777777" w:rsidR="00856978" w:rsidRDefault="00856978" w:rsidP="003A0B8F">
      <w:pPr>
        <w:pStyle w:val="FootnoteText"/>
      </w:pPr>
      <w:r>
        <w:rPr>
          <w:rStyle w:val="FootnoteReference"/>
        </w:rPr>
        <w:footnoteRef/>
      </w:r>
      <w:r>
        <w:t xml:space="preserve"> See </w:t>
      </w:r>
      <w:r>
        <w:rPr>
          <w:sz w:val="18"/>
          <w:szCs w:val="18"/>
        </w:rPr>
        <w:t>Response of Guyana to the Sixth Round Questionnaire</w:t>
      </w:r>
      <w:r>
        <w:t xml:space="preserve">: </w:t>
      </w:r>
      <w:hyperlink r:id="rId33" w:history="1">
        <w:r>
          <w:rPr>
            <w:rStyle w:val="Hyperlink"/>
          </w:rPr>
          <w:t>https://www.oas.org/es/sla/dlc/mesicic/docs/mesicic6_guy_anex53.pdf</w:t>
        </w:r>
      </w:hyperlink>
      <w:r>
        <w:t>, paragraphs 54-69.</w:t>
      </w:r>
    </w:p>
  </w:footnote>
  <w:footnote w:id="50">
    <w:p w14:paraId="076E9325" w14:textId="77777777" w:rsidR="00856978" w:rsidRDefault="00856978" w:rsidP="003A0B8F">
      <w:pPr>
        <w:pStyle w:val="FootnoteText"/>
      </w:pPr>
      <w:r>
        <w:rPr>
          <w:rStyle w:val="FootnoteReference"/>
        </w:rPr>
        <w:footnoteRef/>
      </w:r>
      <w:r>
        <w:t xml:space="preserve"> See </w:t>
      </w:r>
      <w:r>
        <w:rPr>
          <w:sz w:val="18"/>
          <w:szCs w:val="18"/>
        </w:rPr>
        <w:t>Response of Guyana to the Sixth Round Questionnaire</w:t>
      </w:r>
      <w:r>
        <w:t xml:space="preserve">: </w:t>
      </w:r>
      <w:hyperlink r:id="rId34" w:history="1">
        <w:r>
          <w:rPr>
            <w:rStyle w:val="Hyperlink"/>
          </w:rPr>
          <w:t>https://www.oas.org/es/sla/dlc/mesicic/docs/mesicic6_guy_anex53.pdf</w:t>
        </w:r>
      </w:hyperlink>
      <w:r>
        <w:t>, paragraphs 54-69.</w:t>
      </w:r>
    </w:p>
  </w:footnote>
  <w:footnote w:id="51">
    <w:p w14:paraId="380FB0B5" w14:textId="77777777" w:rsidR="00856978" w:rsidRDefault="00856978" w:rsidP="003A0B8F">
      <w:pPr>
        <w:pStyle w:val="FootnoteText"/>
      </w:pPr>
      <w:r>
        <w:rPr>
          <w:rStyle w:val="FootnoteReference"/>
        </w:rPr>
        <w:footnoteRef/>
      </w:r>
      <w:r>
        <w:t xml:space="preserve"> See </w:t>
      </w:r>
      <w:r>
        <w:rPr>
          <w:sz w:val="18"/>
          <w:szCs w:val="18"/>
        </w:rPr>
        <w:t>Response of Guyana to the Sixth Round Questionnaire</w:t>
      </w:r>
      <w:r>
        <w:t xml:space="preserve">: </w:t>
      </w:r>
      <w:hyperlink r:id="rId35" w:history="1">
        <w:r>
          <w:rPr>
            <w:rStyle w:val="Hyperlink"/>
          </w:rPr>
          <w:t>https://www.oas.org/es/sla/dlc/mesicic/docs/mesicic6_guy_anex53.pdf</w:t>
        </w:r>
      </w:hyperlink>
      <w:r>
        <w:t>, paragraphs 54-69.</w:t>
      </w:r>
    </w:p>
  </w:footnote>
  <w:footnote w:id="52">
    <w:p w14:paraId="4CFAE76B" w14:textId="77777777" w:rsidR="00856978" w:rsidRDefault="00856978" w:rsidP="00992826">
      <w:pPr>
        <w:pStyle w:val="FootnoteText"/>
      </w:pPr>
      <w:r>
        <w:rPr>
          <w:rStyle w:val="FootnoteReference"/>
        </w:rPr>
        <w:footnoteRef/>
      </w:r>
      <w:r>
        <w:t xml:space="preserve"> </w:t>
      </w:r>
      <w:r>
        <w:rPr>
          <w:sz w:val="18"/>
          <w:szCs w:val="18"/>
        </w:rPr>
        <w:t xml:space="preserve">Response of Guyana to the Sixth Round Questionnaire, pg. 22-23, available at: </w:t>
      </w:r>
      <w:hyperlink r:id="rId36" w:history="1">
        <w:r>
          <w:rPr>
            <w:rStyle w:val="Hyperlink"/>
            <w:sz w:val="18"/>
            <w:szCs w:val="18"/>
          </w:rPr>
          <w:t xml:space="preserve">www.oas.org/es/sla/dlc/mesicic/docs/mesicic6_cuestionario_guy.pdf  </w:t>
        </w:r>
      </w:hyperlink>
    </w:p>
  </w:footnote>
  <w:footnote w:id="53">
    <w:p w14:paraId="508CE1A4" w14:textId="77777777" w:rsidR="00856978" w:rsidRDefault="00856978">
      <w:pPr>
        <w:pStyle w:val="FootnoteText"/>
      </w:pPr>
      <w:r>
        <w:rPr>
          <w:rStyle w:val="FootnoteReference"/>
        </w:rPr>
        <w:footnoteRef/>
      </w:r>
      <w:r>
        <w:t xml:space="preserve"> See </w:t>
      </w:r>
      <w:r>
        <w:rPr>
          <w:sz w:val="18"/>
          <w:szCs w:val="18"/>
        </w:rPr>
        <w:t>Response of Guyana to the Sixth Round Questionnaire</w:t>
      </w:r>
      <w:r>
        <w:t xml:space="preserve">: </w:t>
      </w:r>
      <w:hyperlink r:id="rId37" w:history="1">
        <w:r>
          <w:rPr>
            <w:rStyle w:val="Hyperlink"/>
          </w:rPr>
          <w:t>https://www.oas.org/es/sla/dlc/mesicic/docs/mesicic6_guy_anex53.pdf</w:t>
        </w:r>
      </w:hyperlink>
      <w:r>
        <w:t>, paragraphs 87-88</w:t>
      </w:r>
      <w:r>
        <w:rPr>
          <w:sz w:val="18"/>
          <w:szCs w:val="18"/>
        </w:rPr>
        <w:t>.</w:t>
      </w:r>
    </w:p>
  </w:footnote>
  <w:footnote w:id="54">
    <w:p w14:paraId="47B92E63" w14:textId="77777777" w:rsidR="00856978" w:rsidRDefault="00856978" w:rsidP="00F65F61">
      <w:pPr>
        <w:pStyle w:val="FootnoteText"/>
      </w:pPr>
      <w:r>
        <w:rPr>
          <w:rStyle w:val="FootnoteReference"/>
        </w:rPr>
        <w:footnoteRef/>
      </w:r>
      <w:r>
        <w:t xml:space="preserve"> See </w:t>
      </w:r>
      <w:r>
        <w:rPr>
          <w:sz w:val="18"/>
          <w:szCs w:val="18"/>
        </w:rPr>
        <w:t>Response of Guyana to the Sixth Round Questionnaire</w:t>
      </w:r>
      <w:r>
        <w:t xml:space="preserve">: </w:t>
      </w:r>
      <w:hyperlink r:id="rId38" w:history="1">
        <w:r>
          <w:rPr>
            <w:rStyle w:val="Hyperlink"/>
          </w:rPr>
          <w:t>https://www.oas.org/es/sla/dlc/mesicic/docs/mesicic6_guy_anex53.pdf</w:t>
        </w:r>
      </w:hyperlink>
      <w:r>
        <w:t>, paragraphs 87-88</w:t>
      </w:r>
      <w:r>
        <w:rPr>
          <w:sz w:val="18"/>
          <w:szCs w:val="18"/>
        </w:rPr>
        <w:t>.</w:t>
      </w:r>
    </w:p>
  </w:footnote>
  <w:footnote w:id="55">
    <w:p w14:paraId="263575B1" w14:textId="77777777" w:rsidR="00856978" w:rsidRDefault="00856978" w:rsidP="00F65F61">
      <w:pPr>
        <w:pStyle w:val="FootnoteText"/>
      </w:pPr>
      <w:r>
        <w:rPr>
          <w:rStyle w:val="FootnoteReference"/>
        </w:rPr>
        <w:footnoteRef/>
      </w:r>
      <w:r>
        <w:t xml:space="preserve"> See </w:t>
      </w:r>
      <w:r>
        <w:rPr>
          <w:sz w:val="18"/>
          <w:szCs w:val="18"/>
        </w:rPr>
        <w:t>Response of Guyana to the Sixth Round Questionnaire</w:t>
      </w:r>
      <w:r>
        <w:t xml:space="preserve">: </w:t>
      </w:r>
      <w:hyperlink r:id="rId39" w:history="1">
        <w:r>
          <w:rPr>
            <w:rStyle w:val="Hyperlink"/>
          </w:rPr>
          <w:t>https://www.oas.org/es/sla/dlc/mesicic/docs/mesicic6_guy_anex53.pdf</w:t>
        </w:r>
      </w:hyperlink>
      <w:r>
        <w:t>, paragraphs 89</w:t>
      </w:r>
      <w:r>
        <w:rPr>
          <w:sz w:val="18"/>
          <w:szCs w:val="18"/>
        </w:rPr>
        <w:t>.</w:t>
      </w:r>
    </w:p>
  </w:footnote>
  <w:footnote w:id="56">
    <w:p w14:paraId="6BF0C617" w14:textId="77777777" w:rsidR="00856978" w:rsidRDefault="00856978" w:rsidP="000B42EE">
      <w:pPr>
        <w:pStyle w:val="FootnoteText"/>
      </w:pPr>
      <w:r>
        <w:rPr>
          <w:rStyle w:val="FootnoteReference"/>
        </w:rPr>
        <w:footnoteRef/>
      </w:r>
      <w:r>
        <w:t xml:space="preserve"> See </w:t>
      </w:r>
      <w:r>
        <w:rPr>
          <w:sz w:val="18"/>
          <w:szCs w:val="18"/>
        </w:rPr>
        <w:t>Response of Guyana to the Sixth Round Questionnaire</w:t>
      </w:r>
      <w:r>
        <w:t xml:space="preserve">: </w:t>
      </w:r>
      <w:hyperlink r:id="rId40" w:history="1">
        <w:r>
          <w:rPr>
            <w:rStyle w:val="Hyperlink"/>
          </w:rPr>
          <w:t>https://www.oas.org/es/sla/dlc/mesicic/docs/mesicic6_guy_anex53.pdf</w:t>
        </w:r>
      </w:hyperlink>
      <w:r>
        <w:t>, paragraphs 91 and https://www.oas.org/en/sla/dlc/mesicic/docs/mesicic6_guy_anex49.pdf</w:t>
      </w:r>
      <w:r>
        <w:rPr>
          <w:sz w:val="18"/>
          <w:szCs w:val="18"/>
        </w:rPr>
        <w:t>.</w:t>
      </w:r>
    </w:p>
  </w:footnote>
  <w:footnote w:id="57">
    <w:p w14:paraId="0EEC4271" w14:textId="77777777" w:rsidR="00856978" w:rsidRDefault="00856978" w:rsidP="004516E7">
      <w:pPr>
        <w:pStyle w:val="FootnoteText"/>
        <w:jc w:val="both"/>
      </w:pPr>
      <w:r>
        <w:rPr>
          <w:rStyle w:val="FootnoteReference"/>
          <w:sz w:val="18"/>
          <w:szCs w:val="18"/>
        </w:rPr>
        <w:footnoteRef/>
      </w:r>
      <w:r>
        <w:rPr>
          <w:sz w:val="18"/>
          <w:szCs w:val="18"/>
        </w:rPr>
        <w:t xml:space="preserve">See Response of Guyana to the Sixth Round Questionnaire: </w:t>
      </w:r>
      <w:hyperlink r:id="rId41" w:history="1">
        <w:r>
          <w:rPr>
            <w:rStyle w:val="Hyperlink"/>
            <w:sz w:val="18"/>
            <w:szCs w:val="18"/>
          </w:rPr>
          <w:t>https://www.oas.org/es/sla/dlc/mesicic/docs/mesicic6_guy_anex53.pdf</w:t>
        </w:r>
      </w:hyperlink>
      <w:r>
        <w:rPr>
          <w:sz w:val="18"/>
          <w:szCs w:val="18"/>
        </w:rPr>
        <w:t>, paragraphs 94-101.</w:t>
      </w:r>
    </w:p>
  </w:footnote>
  <w:footnote w:id="58">
    <w:p w14:paraId="18BD93B0" w14:textId="77777777" w:rsidR="00856978" w:rsidRDefault="00856978" w:rsidP="00317928">
      <w:pPr>
        <w:pStyle w:val="FootnoteText"/>
        <w:jc w:val="both"/>
      </w:pPr>
      <w:r>
        <w:rPr>
          <w:rStyle w:val="FootnoteReference"/>
          <w:sz w:val="18"/>
          <w:szCs w:val="18"/>
        </w:rPr>
        <w:footnoteRef/>
      </w:r>
      <w:r>
        <w:rPr>
          <w:sz w:val="18"/>
          <w:szCs w:val="18"/>
        </w:rPr>
        <w:t xml:space="preserve">See Response of Guyana to the Sixth Round Questionnaire: </w:t>
      </w:r>
      <w:hyperlink r:id="rId42" w:history="1">
        <w:r>
          <w:rPr>
            <w:rStyle w:val="Hyperlink"/>
            <w:sz w:val="18"/>
            <w:szCs w:val="18"/>
          </w:rPr>
          <w:t>https://www.oas.org/es/sla/dlc/mesicic/docs/mesicic6_guy_anex53.pdf</w:t>
        </w:r>
      </w:hyperlink>
      <w:r>
        <w:rPr>
          <w:sz w:val="18"/>
          <w:szCs w:val="18"/>
        </w:rPr>
        <w:t>, paragraphs 95.</w:t>
      </w:r>
    </w:p>
  </w:footnote>
  <w:footnote w:id="59">
    <w:p w14:paraId="3BD787FA" w14:textId="77777777" w:rsidR="00856978" w:rsidRDefault="00856978" w:rsidP="00317928">
      <w:pPr>
        <w:pStyle w:val="FootnoteText"/>
        <w:jc w:val="both"/>
      </w:pPr>
      <w:r>
        <w:rPr>
          <w:rStyle w:val="FootnoteReference"/>
          <w:sz w:val="18"/>
          <w:szCs w:val="18"/>
        </w:rPr>
        <w:footnoteRef/>
      </w:r>
      <w:r>
        <w:rPr>
          <w:sz w:val="18"/>
          <w:szCs w:val="18"/>
        </w:rPr>
        <w:t xml:space="preserve">See Response of Guyana to the Sixth Round Questionnaire: </w:t>
      </w:r>
      <w:hyperlink r:id="rId43" w:history="1">
        <w:r>
          <w:rPr>
            <w:rStyle w:val="Hyperlink"/>
            <w:sz w:val="18"/>
            <w:szCs w:val="18"/>
          </w:rPr>
          <w:t>https://www.oas.org/es/sla/dlc/mesicic/docs/mesicic6_guy_anex53.pdf</w:t>
        </w:r>
      </w:hyperlink>
      <w:r>
        <w:rPr>
          <w:sz w:val="18"/>
          <w:szCs w:val="18"/>
        </w:rPr>
        <w:t>, paragraphs 97.</w:t>
      </w:r>
    </w:p>
  </w:footnote>
  <w:footnote w:id="60">
    <w:p w14:paraId="56884EC5" w14:textId="77777777" w:rsidR="00856978" w:rsidRDefault="00856978" w:rsidP="00317928">
      <w:pPr>
        <w:pStyle w:val="FootnoteText"/>
        <w:jc w:val="both"/>
      </w:pPr>
      <w:r>
        <w:rPr>
          <w:rStyle w:val="FootnoteReference"/>
          <w:sz w:val="18"/>
          <w:szCs w:val="18"/>
        </w:rPr>
        <w:footnoteRef/>
      </w:r>
      <w:r>
        <w:rPr>
          <w:sz w:val="18"/>
          <w:szCs w:val="18"/>
        </w:rPr>
        <w:t xml:space="preserve">See Response of Guyana to the Sixth Round Questionnaire: </w:t>
      </w:r>
      <w:hyperlink r:id="rId44" w:history="1">
        <w:r>
          <w:rPr>
            <w:rStyle w:val="Hyperlink"/>
            <w:sz w:val="18"/>
            <w:szCs w:val="18"/>
          </w:rPr>
          <w:t>https://www.oas.org/es/sla/dlc/mesicic/docs/mesicic6_guy_anex53.pdf</w:t>
        </w:r>
      </w:hyperlink>
      <w:r>
        <w:rPr>
          <w:sz w:val="18"/>
          <w:szCs w:val="18"/>
        </w:rPr>
        <w:t>, paragraphs 101.</w:t>
      </w:r>
    </w:p>
  </w:footnote>
  <w:footnote w:id="61">
    <w:p w14:paraId="4642CA4F" w14:textId="77777777" w:rsidR="00856978" w:rsidRDefault="00856978">
      <w:pPr>
        <w:pStyle w:val="FootnoteText"/>
      </w:pPr>
      <w:r>
        <w:rPr>
          <w:sz w:val="18"/>
          <w:szCs w:val="18"/>
        </w:rPr>
        <w:t>(Sixth Round)., p. 20-33.</w:t>
      </w:r>
    </w:p>
  </w:footnote>
  <w:footnote w:id="62">
    <w:p w14:paraId="0B582460" w14:textId="77777777" w:rsidR="00856978" w:rsidRDefault="00856978" w:rsidP="004B055B">
      <w:pPr>
        <w:pStyle w:val="FootnoteText"/>
        <w:jc w:val="both"/>
      </w:pPr>
      <w:r>
        <w:rPr>
          <w:rStyle w:val="FootnoteReference"/>
          <w:sz w:val="18"/>
          <w:szCs w:val="18"/>
        </w:rPr>
        <w:footnoteRef/>
      </w:r>
      <w:r>
        <w:rPr>
          <w:sz w:val="18"/>
          <w:szCs w:val="18"/>
        </w:rPr>
        <w:t xml:space="preserve"> Response of Guyana to the Sixth Round Questionnaire, paragraphs 102-111. </w:t>
      </w:r>
    </w:p>
  </w:footnote>
  <w:footnote w:id="63">
    <w:p w14:paraId="4F782B06" w14:textId="77777777" w:rsidR="00856978" w:rsidRDefault="00856978" w:rsidP="00193D93">
      <w:pPr>
        <w:pStyle w:val="FootnoteText"/>
        <w:jc w:val="both"/>
      </w:pPr>
      <w:r>
        <w:rPr>
          <w:rStyle w:val="FootnoteReference"/>
        </w:rPr>
        <w:footnoteRef/>
      </w:r>
      <w:r>
        <w:rPr>
          <w:sz w:val="18"/>
          <w:szCs w:val="18"/>
        </w:rPr>
        <w:t>See Response of Guyana to the Sixth Round Questionnaire: https://www.oas.org/es/sla/dlc/mesicic/docs/mesicic6_guy_anex53.pdf, paragraphs 102-108.</w:t>
      </w:r>
    </w:p>
  </w:footnote>
  <w:footnote w:id="64">
    <w:p w14:paraId="50176F34" w14:textId="77777777" w:rsidR="00856978" w:rsidRDefault="00856978" w:rsidP="001E41CE">
      <w:pPr>
        <w:pStyle w:val="FootnoteText"/>
        <w:jc w:val="both"/>
      </w:pPr>
      <w:r>
        <w:rPr>
          <w:rStyle w:val="FootnoteReference"/>
        </w:rPr>
        <w:footnoteRef/>
      </w:r>
      <w:r>
        <w:rPr>
          <w:sz w:val="18"/>
          <w:szCs w:val="18"/>
        </w:rPr>
        <w:t>See Response of Guyana to the Sixth Round Questionnaire: https://www.oas.org/es/sla/dlc/mesicic/docs/mesicic6_guy_anex53.pdf, paragraphs 102-108.</w:t>
      </w:r>
    </w:p>
  </w:footnote>
  <w:footnote w:id="65">
    <w:p w14:paraId="2E11F88E" w14:textId="77777777" w:rsidR="00856978" w:rsidRDefault="00856978" w:rsidP="00BA57A6">
      <w:pPr>
        <w:pStyle w:val="FootnoteText"/>
        <w:jc w:val="both"/>
      </w:pPr>
      <w:r>
        <w:rPr>
          <w:rStyle w:val="FootnoteReference"/>
        </w:rPr>
        <w:footnoteRef/>
      </w:r>
      <w:r>
        <w:rPr>
          <w:sz w:val="18"/>
          <w:szCs w:val="18"/>
        </w:rPr>
        <w:t>See Response of Guyana to the Sixth Round Questionnaire: https://www.oas.org/es/sla/dlc/mesicic/docs/mesicic6_guy_anex53.pdf, paragraphs 108.</w:t>
      </w:r>
    </w:p>
  </w:footnote>
  <w:footnote w:id="66">
    <w:p w14:paraId="02793130" w14:textId="77777777" w:rsidR="00856978" w:rsidRDefault="00856978" w:rsidP="00695D20">
      <w:pPr>
        <w:pStyle w:val="FootnoteText"/>
        <w:jc w:val="both"/>
      </w:pPr>
      <w:r>
        <w:rPr>
          <w:rStyle w:val="FootnoteReference"/>
          <w:sz w:val="18"/>
          <w:szCs w:val="18"/>
        </w:rPr>
        <w:footnoteRef/>
      </w:r>
      <w:r>
        <w:rPr>
          <w:sz w:val="18"/>
          <w:szCs w:val="18"/>
        </w:rPr>
        <w:t xml:space="preserve"> Response of Guyana to the Sixth Round Questionnaire, paragraphs 112. </w:t>
      </w:r>
    </w:p>
  </w:footnote>
  <w:footnote w:id="67">
    <w:p w14:paraId="7E60AA7E" w14:textId="77777777" w:rsidR="00856978" w:rsidRDefault="00856978">
      <w:pPr>
        <w:pStyle w:val="FootnoteText"/>
      </w:pPr>
      <w:r>
        <w:rPr>
          <w:rStyle w:val="FootnoteReference"/>
          <w:sz w:val="18"/>
          <w:szCs w:val="18"/>
        </w:rPr>
        <w:footnoteRef/>
      </w:r>
      <w:r>
        <w:rPr>
          <w:sz w:val="18"/>
          <w:szCs w:val="18"/>
        </w:rPr>
        <w:t xml:space="preserve"> See: https://www.oas.org/es/sla/dlc/mesicic/paises-rondas.html?c=Guyana&amp;r=6.</w:t>
      </w:r>
    </w:p>
  </w:footnote>
  <w:footnote w:id="68">
    <w:p w14:paraId="5D799C7C" w14:textId="77777777" w:rsidR="00856978" w:rsidRDefault="00856978">
      <w:pPr>
        <w:pStyle w:val="FootnoteText"/>
      </w:pPr>
      <w:r>
        <w:rPr>
          <w:rStyle w:val="FootnoteReference"/>
          <w:sz w:val="18"/>
          <w:szCs w:val="18"/>
        </w:rPr>
        <w:footnoteRef/>
      </w:r>
      <w:r>
        <w:rPr>
          <w:sz w:val="18"/>
          <w:szCs w:val="18"/>
        </w:rPr>
        <w:t xml:space="preserve"> See: https://fiu.gov.gy/about-us/</w:t>
      </w:r>
    </w:p>
  </w:footnote>
  <w:footnote w:id="69">
    <w:p w14:paraId="1D75236E" w14:textId="77777777" w:rsidR="00856978" w:rsidRDefault="00856978" w:rsidP="00BA1640">
      <w:pPr>
        <w:pStyle w:val="FootnoteText"/>
        <w:jc w:val="both"/>
      </w:pPr>
      <w:r w:rsidRPr="004F3DDE">
        <w:rPr>
          <w:rStyle w:val="FootnoteReference"/>
          <w:sz w:val="18"/>
          <w:szCs w:val="18"/>
        </w:rPr>
        <w:footnoteRef/>
      </w:r>
      <w:r w:rsidRPr="004F3DDE">
        <w:rPr>
          <w:sz w:val="18"/>
          <w:szCs w:val="18"/>
        </w:rPr>
        <w:t xml:space="preserve"> Response of Guyana to the Sixth Round Questionnaire, paragraphs 116-124 available at: </w:t>
      </w:r>
      <w:hyperlink r:id="rId45" w:history="1">
        <w:r w:rsidRPr="004F3DDE">
          <w:rPr>
            <w:rStyle w:val="Hyperlink"/>
            <w:sz w:val="18"/>
            <w:szCs w:val="18"/>
          </w:rPr>
          <w:t xml:space="preserve">www.oas.org/es/sla/dlc/mesicic/docs/mesicic6_cuestionario_guy.pdf  </w:t>
        </w:r>
      </w:hyperlink>
      <w:r w:rsidRPr="004F3DDE">
        <w:rPr>
          <w:sz w:val="18"/>
          <w:szCs w:val="18"/>
        </w:rPr>
        <w:t xml:space="preserve"> </w:t>
      </w:r>
    </w:p>
  </w:footnote>
  <w:footnote w:id="70">
    <w:p w14:paraId="455ECC24" w14:textId="77777777" w:rsidR="00CF4BD9" w:rsidRDefault="00CF4BD9" w:rsidP="00CF4BD9">
      <w:pPr>
        <w:pStyle w:val="FootnoteText"/>
      </w:pPr>
      <w:r w:rsidRPr="002552F2">
        <w:rPr>
          <w:rStyle w:val="FootnoteReference"/>
          <w:color w:val="0070C0"/>
          <w:sz w:val="18"/>
          <w:szCs w:val="18"/>
        </w:rPr>
        <w:footnoteRef/>
      </w:r>
      <w:r w:rsidRPr="00F90638">
        <w:rPr>
          <w:color w:val="0070C0"/>
          <w:sz w:val="18"/>
          <w:szCs w:val="18"/>
        </w:rPr>
        <w:t xml:space="preserve"> Examples: Performance Audit Manual, Forensic Audit Manual (Draft), Audit Procedures Manual, Rules, Policies and Procedures Manual, Quality Assurance Manual, as well as international guidelines like World Bank and IDB Guidelines, INTOSAI Standards, and ISAs - IFAC.</w:t>
      </w:r>
    </w:p>
  </w:footnote>
  <w:footnote w:id="71">
    <w:p w14:paraId="60CA4C01" w14:textId="77777777" w:rsidR="00CF4BD9" w:rsidRDefault="00CF4BD9" w:rsidP="00CF4BD9">
      <w:pPr>
        <w:pStyle w:val="FootnoteText"/>
      </w:pPr>
      <w:r w:rsidRPr="002552F2">
        <w:rPr>
          <w:rStyle w:val="FootnoteReference"/>
          <w:color w:val="0070C0"/>
          <w:sz w:val="18"/>
          <w:szCs w:val="18"/>
        </w:rPr>
        <w:footnoteRef/>
      </w:r>
      <w:r w:rsidRPr="00F90638">
        <w:rPr>
          <w:color w:val="0070C0"/>
          <w:sz w:val="18"/>
          <w:szCs w:val="18"/>
        </w:rPr>
        <w:t xml:space="preserve"> See: http://www.audit.org.gy.</w:t>
      </w:r>
    </w:p>
  </w:footnote>
  <w:footnote w:id="72">
    <w:p w14:paraId="4958587E" w14:textId="77777777" w:rsidR="00856978" w:rsidRDefault="00856978">
      <w:pPr>
        <w:pStyle w:val="FootnoteText"/>
      </w:pPr>
      <w:r w:rsidRPr="004F3DDE">
        <w:rPr>
          <w:rStyle w:val="FootnoteReference"/>
          <w:sz w:val="18"/>
          <w:szCs w:val="18"/>
        </w:rPr>
        <w:footnoteRef/>
      </w:r>
      <w:r w:rsidRPr="004F3DDE">
        <w:rPr>
          <w:sz w:val="18"/>
          <w:szCs w:val="18"/>
        </w:rPr>
        <w:t xml:space="preserve"> See: http://www.npta.govgy/procurement-documents/reference-documents/</w:t>
      </w:r>
    </w:p>
  </w:footnote>
  <w:footnote w:id="73">
    <w:p w14:paraId="5D47AA05" w14:textId="77777777" w:rsidR="00856978" w:rsidRDefault="00856978" w:rsidP="00746C0D">
      <w:pPr>
        <w:autoSpaceDE w:val="0"/>
        <w:autoSpaceDN w:val="0"/>
        <w:adjustRightInd w:val="0"/>
        <w:jc w:val="both"/>
      </w:pPr>
      <w:r w:rsidRPr="004F3DDE">
        <w:rPr>
          <w:rStyle w:val="FootnoteReference"/>
          <w:sz w:val="18"/>
          <w:szCs w:val="18"/>
        </w:rPr>
        <w:footnoteRef/>
      </w:r>
      <w:r w:rsidRPr="004F3DDE">
        <w:rPr>
          <w:sz w:val="18"/>
          <w:szCs w:val="18"/>
        </w:rPr>
        <w:t xml:space="preserve"> See: You can find these standards on the IFRS website: </w:t>
      </w:r>
      <w:hyperlink r:id="rId46" w:history="1">
        <w:r w:rsidRPr="004F3DDE">
          <w:rPr>
            <w:rStyle w:val="Hyperlink"/>
            <w:sz w:val="18"/>
            <w:szCs w:val="18"/>
          </w:rPr>
          <w:t>https://www.ifrs.org/groups/international-accounting-standards-board/</w:t>
        </w:r>
      </w:hyperlink>
      <w:r w:rsidRPr="004F3DDE">
        <w:rPr>
          <w:sz w:val="18"/>
          <w:szCs w:val="18"/>
        </w:rPr>
        <w:t>.</w:t>
      </w:r>
    </w:p>
  </w:footnote>
  <w:footnote w:id="74">
    <w:p w14:paraId="21527043" w14:textId="77777777" w:rsidR="00856978" w:rsidRDefault="00856978" w:rsidP="004C3C6A">
      <w:pPr>
        <w:pStyle w:val="FootnoteText"/>
        <w:jc w:val="both"/>
      </w:pPr>
      <w:r>
        <w:rPr>
          <w:rStyle w:val="FootnoteReference"/>
          <w:sz w:val="18"/>
          <w:szCs w:val="18"/>
        </w:rPr>
        <w:footnoteRef/>
      </w:r>
      <w:r>
        <w:rPr>
          <w:sz w:val="18"/>
          <w:szCs w:val="18"/>
        </w:rPr>
        <w:t xml:space="preserve"> Response of Guyana to the Sixth Round Questionnaire, paragraphs 129-135, available at: </w:t>
      </w:r>
      <w:hyperlink r:id="rId47" w:history="1">
        <w:r>
          <w:rPr>
            <w:rStyle w:val="Hyperlink"/>
            <w:sz w:val="18"/>
            <w:szCs w:val="18"/>
          </w:rPr>
          <w:t xml:space="preserve">www.oas.org/es/sla/dlc/mesicic/docs/mesicic6_cuestionario_guy.pdf  </w:t>
        </w:r>
      </w:hyperlink>
      <w:r>
        <w:rPr>
          <w:sz w:val="18"/>
          <w:szCs w:val="18"/>
        </w:rPr>
        <w:t xml:space="preserve"> </w:t>
      </w:r>
    </w:p>
  </w:footnote>
  <w:footnote w:id="75">
    <w:p w14:paraId="72A98A23" w14:textId="77777777" w:rsidR="00856978" w:rsidRDefault="00856978" w:rsidP="00AA0570">
      <w:pPr>
        <w:pStyle w:val="FootnoteText"/>
      </w:pPr>
      <w:r>
        <w:rPr>
          <w:rStyle w:val="FootnoteReference"/>
        </w:rPr>
        <w:footnoteRef/>
      </w:r>
      <w:r>
        <w:t xml:space="preserve"> </w:t>
      </w:r>
      <w:r>
        <w:rPr>
          <w:sz w:val="18"/>
          <w:szCs w:val="18"/>
        </w:rPr>
        <w:t xml:space="preserve">Response of Guyana to the Sixth Round Questionnaire: </w:t>
      </w:r>
      <w:hyperlink r:id="rId48" w:history="1">
        <w:r>
          <w:rPr>
            <w:rStyle w:val="Hyperlink"/>
            <w:sz w:val="18"/>
            <w:szCs w:val="18"/>
          </w:rPr>
          <w:t>https://www.oas.org/es/sla/dlc/mesicic/docs/mesicic6_guy_anex53.pdf</w:t>
        </w:r>
      </w:hyperlink>
      <w:r>
        <w:rPr>
          <w:sz w:val="18"/>
          <w:szCs w:val="18"/>
        </w:rPr>
        <w:t>, paragraph 130.</w:t>
      </w:r>
    </w:p>
  </w:footnote>
  <w:footnote w:id="76">
    <w:p w14:paraId="6D254BB6" w14:textId="77777777" w:rsidR="00856978" w:rsidRDefault="00856978" w:rsidP="00AA0570">
      <w:pPr>
        <w:pStyle w:val="FootnoteText"/>
      </w:pPr>
      <w:r>
        <w:rPr>
          <w:rStyle w:val="FootnoteReference"/>
        </w:rPr>
        <w:footnoteRef/>
      </w:r>
      <w:r>
        <w:t xml:space="preserve"> </w:t>
      </w:r>
      <w:r>
        <w:rPr>
          <w:sz w:val="18"/>
          <w:szCs w:val="18"/>
        </w:rPr>
        <w:t xml:space="preserve">Response of Guyana to the Sixth Round Questionnaire: </w:t>
      </w:r>
      <w:hyperlink r:id="rId49" w:history="1">
        <w:r w:rsidRPr="00F0642C">
          <w:rPr>
            <w:rStyle w:val="Hyperlink"/>
            <w:sz w:val="18"/>
            <w:szCs w:val="18"/>
          </w:rPr>
          <w:t>https://www.oas.org/es/sla/dlc/mesicic/docs/mesicic6_guy_anex53.pdf</w:t>
        </w:r>
      </w:hyperlink>
      <w:r w:rsidRPr="00F0642C">
        <w:rPr>
          <w:sz w:val="18"/>
          <w:szCs w:val="18"/>
        </w:rPr>
        <w:t>, paragraph 131.</w:t>
      </w:r>
    </w:p>
  </w:footnote>
  <w:footnote w:id="77">
    <w:p w14:paraId="4AD66DA4" w14:textId="77777777" w:rsidR="00856978" w:rsidRDefault="00856978" w:rsidP="00B61DA9">
      <w:pPr>
        <w:pStyle w:val="FootnoteText"/>
      </w:pPr>
      <w:r w:rsidRPr="00F0642C">
        <w:rPr>
          <w:rStyle w:val="FootnoteReference"/>
          <w:sz w:val="18"/>
          <w:szCs w:val="18"/>
        </w:rPr>
        <w:footnoteRef/>
      </w:r>
      <w:r w:rsidRPr="00F0642C">
        <w:rPr>
          <w:sz w:val="18"/>
          <w:szCs w:val="18"/>
        </w:rPr>
        <w:t xml:space="preserve"> See Response of Guyana to the Sixth Round Questionnaire: </w:t>
      </w:r>
      <w:hyperlink r:id="rId50" w:history="1">
        <w:r w:rsidRPr="00F0642C">
          <w:rPr>
            <w:rStyle w:val="Hyperlink"/>
            <w:sz w:val="18"/>
            <w:szCs w:val="18"/>
          </w:rPr>
          <w:t>https://www.oas.org/es/sla/dlc/mesicic/docs/mesicic6_guy_anex53.pdf</w:t>
        </w:r>
      </w:hyperlink>
      <w:r w:rsidRPr="00F0642C">
        <w:rPr>
          <w:sz w:val="18"/>
          <w:szCs w:val="18"/>
        </w:rPr>
        <w:t>, paragraph 132.</w:t>
      </w:r>
    </w:p>
  </w:footnote>
  <w:footnote w:id="78">
    <w:p w14:paraId="1F391568" w14:textId="77777777" w:rsidR="00856978" w:rsidRDefault="00856978">
      <w:pPr>
        <w:pStyle w:val="FootnoteText"/>
      </w:pPr>
      <w:r w:rsidRPr="00F0642C">
        <w:rPr>
          <w:rStyle w:val="FootnoteReference"/>
          <w:sz w:val="18"/>
          <w:szCs w:val="18"/>
        </w:rPr>
        <w:footnoteRef/>
      </w:r>
      <w:r w:rsidRPr="00F0642C">
        <w:rPr>
          <w:sz w:val="18"/>
          <w:szCs w:val="18"/>
        </w:rPr>
        <w:t>See: https://www.oas.org/es/sla/dlc/mesicic/docs/mesicic6_guy_anex70.pdf.</w:t>
      </w:r>
    </w:p>
  </w:footnote>
  <w:footnote w:id="79">
    <w:p w14:paraId="6BF6EEAD" w14:textId="77777777" w:rsidR="00856978" w:rsidRDefault="00856978" w:rsidP="002915B7">
      <w:pPr>
        <w:pStyle w:val="FootnoteText"/>
        <w:jc w:val="both"/>
      </w:pPr>
      <w:r>
        <w:rPr>
          <w:rStyle w:val="FootnoteReference"/>
          <w:sz w:val="18"/>
          <w:szCs w:val="18"/>
        </w:rPr>
        <w:footnoteRef/>
      </w:r>
      <w:r>
        <w:rPr>
          <w:sz w:val="18"/>
          <w:szCs w:val="18"/>
        </w:rPr>
        <w:t xml:space="preserve"> Response of Guyana to the Sixth Round Questionnaire, paragraph 135, available at: </w:t>
      </w:r>
      <w:hyperlink r:id="rId51" w:history="1">
        <w:r>
          <w:rPr>
            <w:rStyle w:val="Hyperlink"/>
            <w:sz w:val="18"/>
            <w:szCs w:val="18"/>
          </w:rPr>
          <w:t xml:space="preserve">www.oas.org/es/sla/dlc/mesicic/docs/mesicic6_cuestionario_guy.pdf  </w:t>
        </w:r>
      </w:hyperlink>
      <w:r>
        <w:rPr>
          <w:sz w:val="18"/>
          <w:szCs w:val="18"/>
        </w:rPr>
        <w:t xml:space="preserve"> </w:t>
      </w:r>
    </w:p>
  </w:footnote>
  <w:footnote w:id="80">
    <w:p w14:paraId="7B2F5004" w14:textId="77777777" w:rsidR="00856978" w:rsidRDefault="00856978">
      <w:pPr>
        <w:pStyle w:val="FootnoteText"/>
      </w:pPr>
      <w:r>
        <w:rPr>
          <w:rStyle w:val="FootnoteReference"/>
        </w:rPr>
        <w:footnoteRef/>
      </w:r>
      <w:r>
        <w:t xml:space="preserve"> </w:t>
      </w:r>
      <w:r>
        <w:rPr>
          <w:sz w:val="18"/>
          <w:szCs w:val="18"/>
        </w:rPr>
        <w:t xml:space="preserve">See Response of Guyana to the Sixth Round Questionnaire: </w:t>
      </w:r>
      <w:hyperlink r:id="rId52" w:history="1">
        <w:r>
          <w:rPr>
            <w:rStyle w:val="Hyperlink"/>
            <w:sz w:val="18"/>
            <w:szCs w:val="18"/>
          </w:rPr>
          <w:t>https://www.oas.org/es/sla/dlc/mesicic/docs/mesicic6_guy_anex53.pdf</w:t>
        </w:r>
      </w:hyperlink>
      <w:r>
        <w:rPr>
          <w:sz w:val="18"/>
          <w:szCs w:val="18"/>
        </w:rPr>
        <w:t>, paragraph 139.</w:t>
      </w:r>
    </w:p>
  </w:footnote>
  <w:footnote w:id="81">
    <w:p w14:paraId="611D9C51" w14:textId="77777777" w:rsidR="00856978" w:rsidRDefault="00856978">
      <w:pPr>
        <w:pStyle w:val="FootnoteText"/>
      </w:pPr>
      <w:r>
        <w:rPr>
          <w:rStyle w:val="FootnoteReference"/>
          <w:sz w:val="18"/>
          <w:szCs w:val="18"/>
        </w:rPr>
        <w:footnoteRef/>
      </w:r>
      <w:r>
        <w:rPr>
          <w:sz w:val="18"/>
          <w:szCs w:val="18"/>
        </w:rPr>
        <w:t xml:space="preserve"> </w:t>
      </w:r>
      <w:hyperlink r:id="rId53" w:history="1">
        <w:r>
          <w:rPr>
            <w:rStyle w:val="Hyperlink"/>
            <w:sz w:val="18"/>
            <w:szCs w:val="18"/>
          </w:rPr>
          <w:t>About Us - Finance Intelligent Unit (Guyana) (fiu.gov.gy)</w:t>
        </w:r>
      </w:hyperlink>
    </w:p>
  </w:footnote>
  <w:footnote w:id="82">
    <w:p w14:paraId="4802BACC" w14:textId="77777777" w:rsidR="00856978" w:rsidRDefault="00856978">
      <w:pPr>
        <w:pStyle w:val="FootnoteText"/>
      </w:pPr>
      <w:r>
        <w:rPr>
          <w:rStyle w:val="FootnoteReference"/>
        </w:rPr>
        <w:footnoteRef/>
      </w:r>
      <w:r>
        <w:t xml:space="preserve"> https://www.oas.org/es/sla/dlc/mesicic/docs/mesicic6_guy_anex70.pdf.</w:t>
      </w:r>
    </w:p>
  </w:footnote>
  <w:footnote w:id="83">
    <w:p w14:paraId="2BC5091D" w14:textId="77777777" w:rsidR="00856978" w:rsidRDefault="00856978" w:rsidP="00AA0C59">
      <w:pPr>
        <w:pStyle w:val="FootnoteText"/>
        <w:jc w:val="both"/>
      </w:pPr>
      <w:r>
        <w:rPr>
          <w:rStyle w:val="FootnoteReference"/>
        </w:rPr>
        <w:footnoteRef/>
      </w:r>
      <w:r>
        <w:t xml:space="preserve"> </w:t>
      </w:r>
      <w:r>
        <w:rPr>
          <w:sz w:val="18"/>
          <w:szCs w:val="18"/>
        </w:rPr>
        <w:t xml:space="preserve">Response of Guyana to the Sixth Round Questionnaire, paragraph 142-145, available at: </w:t>
      </w:r>
      <w:hyperlink r:id="rId54" w:history="1">
        <w:r>
          <w:rPr>
            <w:rStyle w:val="Hyperlink"/>
            <w:sz w:val="18"/>
            <w:szCs w:val="18"/>
          </w:rPr>
          <w:t xml:space="preserve">www.oas.org/es/sla/dlc/mesicic/docs/mesicic6_cuestionario_guy.pdf  </w:t>
        </w:r>
      </w:hyperlink>
      <w:r>
        <w:rPr>
          <w:sz w:val="18"/>
          <w:szCs w:val="18"/>
        </w:rPr>
        <w:t xml:space="preserve"> </w:t>
      </w:r>
    </w:p>
  </w:footnote>
  <w:footnote w:id="84">
    <w:p w14:paraId="40FB71AE" w14:textId="77777777" w:rsidR="00856978" w:rsidRDefault="00856978" w:rsidP="005639A9">
      <w:pPr>
        <w:pStyle w:val="FootnoteText"/>
        <w:jc w:val="both"/>
      </w:pPr>
      <w:r>
        <w:rPr>
          <w:rStyle w:val="FootnoteReference"/>
          <w:sz w:val="18"/>
          <w:szCs w:val="18"/>
        </w:rPr>
        <w:footnoteRef/>
      </w:r>
      <w:r>
        <w:rPr>
          <w:sz w:val="18"/>
          <w:szCs w:val="18"/>
        </w:rPr>
        <w:t xml:space="preserve"> </w:t>
      </w:r>
      <w:bookmarkStart w:id="6" w:name="_Hlk150326879"/>
      <w:r>
        <w:rPr>
          <w:sz w:val="18"/>
          <w:szCs w:val="18"/>
        </w:rPr>
        <w:t>See Response of Guyana to the Sixth Round Questionnaire: https://www.oas.org/es/sla/dlc/mesicic/docs/mesicic6_guy_anex53.pdf, paragraphs 142-143.</w:t>
      </w:r>
      <w:bookmarkEnd w:id="6"/>
    </w:p>
  </w:footnote>
  <w:footnote w:id="85">
    <w:p w14:paraId="0944F961" w14:textId="77777777" w:rsidR="00856978" w:rsidRDefault="00856978" w:rsidP="005639A9">
      <w:pPr>
        <w:pStyle w:val="FootnoteText"/>
      </w:pPr>
      <w:r>
        <w:rPr>
          <w:rStyle w:val="FootnoteReference"/>
        </w:rPr>
        <w:footnoteRef/>
      </w:r>
      <w:r>
        <w:t xml:space="preserve"> </w:t>
      </w:r>
      <w:r w:rsidRPr="0011639B">
        <w:rPr>
          <w:sz w:val="18"/>
          <w:szCs w:val="18"/>
        </w:rPr>
        <w:t>Annex to the Response of Guyana to the Sixth Round Questionnaire, p. 34. https://www.oas.org/es/sla/dlc/mesicic/docs/mesicic6_guy_anex71.pdf</w:t>
      </w:r>
    </w:p>
  </w:footnote>
  <w:footnote w:id="86">
    <w:p w14:paraId="361FB78F" w14:textId="77777777" w:rsidR="00856978" w:rsidRDefault="00856978" w:rsidP="00A16267">
      <w:pPr>
        <w:pStyle w:val="FootnoteText"/>
        <w:jc w:val="both"/>
      </w:pPr>
      <w:r w:rsidRPr="0011639B">
        <w:rPr>
          <w:rStyle w:val="FootnoteReference"/>
          <w:sz w:val="18"/>
          <w:szCs w:val="18"/>
        </w:rPr>
        <w:footnoteRef/>
      </w:r>
      <w:r w:rsidRPr="0011639B">
        <w:rPr>
          <w:sz w:val="18"/>
          <w:szCs w:val="18"/>
        </w:rPr>
        <w:t>See Response of Guyana to the Sixth Round Questionnaire: https://www.oas.org/es/sla/dlc/mesicic/docs/mesicic6_guy_anex53.pdf, paragraph 146-157.</w:t>
      </w:r>
    </w:p>
  </w:footnote>
  <w:footnote w:id="87">
    <w:p w14:paraId="79D1C110" w14:textId="77777777" w:rsidR="00856978" w:rsidRDefault="00856978" w:rsidP="009C1C5A">
      <w:pPr>
        <w:pStyle w:val="FootnoteText"/>
        <w:jc w:val="both"/>
      </w:pPr>
      <w:r w:rsidRPr="0011639B">
        <w:rPr>
          <w:rStyle w:val="FootnoteReference"/>
          <w:sz w:val="18"/>
          <w:szCs w:val="18"/>
        </w:rPr>
        <w:footnoteRef/>
      </w:r>
      <w:r w:rsidRPr="0011639B">
        <w:rPr>
          <w:sz w:val="18"/>
          <w:szCs w:val="18"/>
        </w:rPr>
        <w:t xml:space="preserve"> See Response of Guyana to the Sixth Round Questionnaire: https://www.oas.org/es/sla/dlc/mesicic/docs/mesicic6_guy_anex53.pdf, paragraph 146.</w:t>
      </w:r>
    </w:p>
  </w:footnote>
  <w:footnote w:id="88">
    <w:p w14:paraId="7EE87407" w14:textId="77777777" w:rsidR="00856978" w:rsidRDefault="00856978" w:rsidP="00DF7FFD">
      <w:pPr>
        <w:pStyle w:val="FootnoteText"/>
        <w:jc w:val="both"/>
      </w:pPr>
      <w:r w:rsidRPr="0011639B">
        <w:rPr>
          <w:rStyle w:val="FootnoteReference"/>
          <w:sz w:val="18"/>
          <w:szCs w:val="18"/>
        </w:rPr>
        <w:footnoteRef/>
      </w:r>
      <w:r w:rsidRPr="0011639B">
        <w:rPr>
          <w:sz w:val="18"/>
          <w:szCs w:val="18"/>
        </w:rPr>
        <w:t xml:space="preserve"> </w:t>
      </w:r>
      <w:bookmarkStart w:id="7" w:name="_Hlk150442097"/>
      <w:r w:rsidRPr="0011639B">
        <w:rPr>
          <w:sz w:val="18"/>
          <w:szCs w:val="18"/>
        </w:rPr>
        <w:t>See Response of Guyana to the Sixth Round Questionnaire: https://www.oas.org/es/sla/dlc/mesicic/docs/mesicic6_guy_anex53.pdf, paragraph 148.</w:t>
      </w:r>
      <w:bookmarkEnd w:id="7"/>
    </w:p>
  </w:footnote>
  <w:footnote w:id="89">
    <w:p w14:paraId="36B81C11" w14:textId="77777777" w:rsidR="00856978" w:rsidRDefault="00856978" w:rsidP="00544A76">
      <w:pPr>
        <w:pStyle w:val="FootnoteText"/>
        <w:jc w:val="both"/>
      </w:pPr>
      <w:r w:rsidRPr="0011639B">
        <w:rPr>
          <w:rStyle w:val="FootnoteReference"/>
          <w:sz w:val="18"/>
          <w:szCs w:val="18"/>
        </w:rPr>
        <w:footnoteRef/>
      </w:r>
      <w:r w:rsidRPr="0011639B">
        <w:rPr>
          <w:sz w:val="18"/>
          <w:szCs w:val="18"/>
        </w:rPr>
        <w:t xml:space="preserve"> See Response of Guyana to the Sixth Round Questionnaire: https://www.oas.org/es/sla/dlc/mesicic/docs/mesicic6_guy_anex53.pdf, paragraph 147.</w:t>
      </w:r>
    </w:p>
  </w:footnote>
  <w:footnote w:id="90">
    <w:p w14:paraId="501984D4" w14:textId="77777777" w:rsidR="00856978" w:rsidRDefault="00856978" w:rsidP="00544A76">
      <w:pPr>
        <w:pStyle w:val="FootnoteText"/>
        <w:jc w:val="both"/>
      </w:pPr>
      <w:r>
        <w:rPr>
          <w:rStyle w:val="FootnoteReference"/>
          <w:sz w:val="18"/>
          <w:szCs w:val="18"/>
        </w:rPr>
        <w:footnoteRef/>
      </w:r>
      <w:r>
        <w:rPr>
          <w:sz w:val="18"/>
          <w:szCs w:val="18"/>
        </w:rPr>
        <w:t xml:space="preserve"> See Response of Guyana to the Sixth Round Questionnaire: https://www.oas.org/es/sla/dlc/mesicic/docs/mesicic6_guy_anex53.pdf, paragraph 149.</w:t>
      </w:r>
    </w:p>
  </w:footnote>
  <w:footnote w:id="91">
    <w:p w14:paraId="7E098BE2" w14:textId="77777777" w:rsidR="00856978" w:rsidRDefault="00856978">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219.</w:t>
      </w:r>
    </w:p>
  </w:footnote>
  <w:footnote w:id="92">
    <w:p w14:paraId="4F485942" w14:textId="77777777" w:rsidR="00856978" w:rsidRDefault="00856978" w:rsidP="00BC063A">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220-230.</w:t>
      </w:r>
    </w:p>
  </w:footnote>
  <w:footnote w:id="93">
    <w:p w14:paraId="25951211" w14:textId="77777777" w:rsidR="00856978" w:rsidRDefault="00856978" w:rsidP="000C7FC9">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220.</w:t>
      </w:r>
    </w:p>
  </w:footnote>
  <w:footnote w:id="94">
    <w:p w14:paraId="62E2EEE4" w14:textId="77777777" w:rsidR="00856978" w:rsidRDefault="00856978" w:rsidP="0040446A">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221.</w:t>
      </w:r>
    </w:p>
  </w:footnote>
  <w:footnote w:id="95">
    <w:p w14:paraId="36F37D11" w14:textId="77777777" w:rsidR="00856978" w:rsidRDefault="00856978" w:rsidP="0040446A">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222.</w:t>
      </w:r>
    </w:p>
  </w:footnote>
  <w:footnote w:id="96">
    <w:p w14:paraId="3611BFA8" w14:textId="77777777" w:rsidR="00856978" w:rsidRDefault="00856978" w:rsidP="00865081">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224.</w:t>
      </w:r>
    </w:p>
  </w:footnote>
  <w:footnote w:id="97">
    <w:p w14:paraId="61F258A3" w14:textId="77777777" w:rsidR="00856978" w:rsidRDefault="00856978" w:rsidP="00FA7830">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227-230.</w:t>
      </w:r>
    </w:p>
  </w:footnote>
  <w:footnote w:id="98">
    <w:p w14:paraId="293F3F6E" w14:textId="77777777" w:rsidR="00856978" w:rsidRDefault="00856978" w:rsidP="007C6C9B">
      <w:pPr>
        <w:pStyle w:val="FootnoteText"/>
      </w:pPr>
      <w:r>
        <w:rPr>
          <w:rStyle w:val="FootnoteReference"/>
          <w:sz w:val="18"/>
          <w:szCs w:val="18"/>
        </w:rPr>
        <w:footnoteRef/>
      </w:r>
      <w:r>
        <w:rPr>
          <w:sz w:val="18"/>
          <w:szCs w:val="18"/>
        </w:rPr>
        <w:t xml:space="preserve"> </w:t>
      </w:r>
      <w:bookmarkStart w:id="8" w:name="_Hlk150765371"/>
      <w:r>
        <w:rPr>
          <w:sz w:val="18"/>
          <w:szCs w:val="18"/>
        </w:rPr>
        <w:t>See Response of Guyana to the Sixth Round Questionnaire: https://www.oas.org/es/sla/dlc/mesicic/docs/mesicic6_guy_anex53.pdf, paragraph 230.</w:t>
      </w:r>
      <w:bookmarkEnd w:id="8"/>
    </w:p>
  </w:footnote>
  <w:footnote w:id="99">
    <w:p w14:paraId="7A712D1C" w14:textId="77777777" w:rsidR="00856978" w:rsidRDefault="00856978" w:rsidP="00726598">
      <w:pPr>
        <w:pStyle w:val="FootnoteText"/>
      </w:pPr>
      <w:r>
        <w:rPr>
          <w:rStyle w:val="FootnoteReference"/>
          <w:sz w:val="18"/>
          <w:szCs w:val="18"/>
        </w:rPr>
        <w:footnoteRef/>
      </w:r>
      <w:r>
        <w:rPr>
          <w:sz w:val="18"/>
          <w:szCs w:val="18"/>
        </w:rPr>
        <w:t xml:space="preserve"> See Response of Guyana to the Sixth Round Questionnaire: https://www.oas.org/es/sla/dlc/mesicic/docs/mesicic6_guy_anex53.pdf, paragraph 231.</w:t>
      </w:r>
    </w:p>
  </w:footnote>
  <w:footnote w:id="100">
    <w:p w14:paraId="62DC7651" w14:textId="77777777" w:rsidR="00856978" w:rsidRDefault="00856978">
      <w:pPr>
        <w:pStyle w:val="FootnoteText"/>
      </w:pPr>
      <w:r>
        <w:rPr>
          <w:rStyle w:val="FootnoteReference"/>
        </w:rPr>
        <w:footnoteRef/>
      </w:r>
      <w:r>
        <w:t xml:space="preserve"> See Response of Guyana to the Sixth Round Questionnaire: https://www.oas.org/es/sla/dlc/mesicic/docs/mesicic6_guy_anex53.pdf, paragraph 166.</w:t>
      </w:r>
    </w:p>
  </w:footnote>
  <w:footnote w:id="101">
    <w:p w14:paraId="3EB3F80A" w14:textId="77777777" w:rsidR="00856978" w:rsidRDefault="00856978" w:rsidP="007E693E">
      <w:pPr>
        <w:pStyle w:val="FootnoteText"/>
      </w:pPr>
      <w:r>
        <w:rPr>
          <w:rStyle w:val="FootnoteReference"/>
        </w:rPr>
        <w:footnoteRef/>
      </w:r>
      <w:r>
        <w:t xml:space="preserve"> See Response of Guyana to the Sixth Round Questionnaire: https://www.oas.org/es/sla/dlc/mesicic/docs/mesicic6_guy_anex53.pdf, paragraph 166.</w:t>
      </w:r>
    </w:p>
  </w:footnote>
  <w:footnote w:id="102">
    <w:p w14:paraId="193F5FB7" w14:textId="77777777" w:rsidR="00856978" w:rsidRDefault="00856978">
      <w:pPr>
        <w:pStyle w:val="FootnoteText"/>
      </w:pPr>
      <w:r>
        <w:rPr>
          <w:rStyle w:val="FootnoteReference"/>
        </w:rPr>
        <w:footnoteRef/>
      </w:r>
      <w:r>
        <w:t xml:space="preserve"> See Response of Guyana to the Sixth Round Questionnaire: https://www.oas.org/es/sla/dlc/mesicic/docs/mesicic6_guy_anex53.pdf, paragraph 159.</w:t>
      </w:r>
    </w:p>
  </w:footnote>
  <w:footnote w:id="103">
    <w:p w14:paraId="2F47BF48" w14:textId="77777777" w:rsidR="00856978" w:rsidRDefault="00856978" w:rsidP="004B3F26">
      <w:pPr>
        <w:pStyle w:val="FootnoteText"/>
      </w:pPr>
      <w:r>
        <w:rPr>
          <w:rStyle w:val="FootnoteReference"/>
        </w:rPr>
        <w:footnoteRef/>
      </w:r>
      <w:r>
        <w:t xml:space="preserve"> See Response of Guyana to the Sixth Round Questionnaire: https://www.oas.org/es/sla/dlc/mesicic/docs/mesicic6_guy_anex53.pdf, paragraph 161.</w:t>
      </w:r>
    </w:p>
  </w:footnote>
  <w:footnote w:id="104">
    <w:p w14:paraId="6E81F1CA" w14:textId="77777777" w:rsidR="00856978" w:rsidRDefault="00856978" w:rsidP="00C125FF">
      <w:pPr>
        <w:pStyle w:val="FootnoteText"/>
      </w:pPr>
      <w:r>
        <w:rPr>
          <w:rStyle w:val="FootnoteReference"/>
        </w:rPr>
        <w:footnoteRef/>
      </w:r>
      <w:r>
        <w:t xml:space="preserve"> </w:t>
      </w:r>
      <w:bookmarkStart w:id="11" w:name="_Hlk150850081"/>
      <w:r>
        <w:t>See Response of Guyana to the Sixth Round Questionnaire: https://www.oas.org/es/sla/dlc/mesicic/docs/mesicic6_guy_anex53.pdf, paragraph 158.</w:t>
      </w:r>
      <w:bookmarkEnd w:id="11"/>
    </w:p>
  </w:footnote>
  <w:footnote w:id="105">
    <w:p w14:paraId="0A25BAE9" w14:textId="77777777" w:rsidR="00856978" w:rsidRDefault="00856978" w:rsidP="00674DE0">
      <w:pPr>
        <w:pStyle w:val="FootnoteText"/>
      </w:pPr>
      <w:r>
        <w:rPr>
          <w:rStyle w:val="FootnoteReference"/>
        </w:rPr>
        <w:footnoteRef/>
      </w:r>
      <w:r>
        <w:t xml:space="preserve"> See Response of Guyana to the Sixth Round Questionnaire: https://www.oas.org/es/sla/dlc/mesicic/docs/mesicic6_guy_anex53.pdf, paragraph 232.</w:t>
      </w:r>
    </w:p>
  </w:footnote>
  <w:footnote w:id="106">
    <w:p w14:paraId="64803F1B" w14:textId="77777777" w:rsidR="00856978" w:rsidRDefault="00856978" w:rsidP="00A2714D">
      <w:pPr>
        <w:pStyle w:val="FootnoteText"/>
      </w:pPr>
      <w:r>
        <w:rPr>
          <w:rStyle w:val="FootnoteReference"/>
        </w:rPr>
        <w:footnoteRef/>
      </w:r>
      <w:r>
        <w:t xml:space="preserve"> See Response of Guyana to the Sixth Round Questionnaire: https://www.oas.org/es/sla/dlc/mesicic/docs/mesicic6_guy_anex53.pdf, paragraph 233-243.</w:t>
      </w:r>
    </w:p>
  </w:footnote>
  <w:footnote w:id="107">
    <w:p w14:paraId="2701CD12" w14:textId="77777777" w:rsidR="00856978" w:rsidRDefault="00856978" w:rsidP="00E268A7">
      <w:pPr>
        <w:pStyle w:val="FootnoteText"/>
        <w:jc w:val="both"/>
      </w:pPr>
      <w:r>
        <w:rPr>
          <w:rStyle w:val="FootnoteReference"/>
        </w:rPr>
        <w:footnoteRef/>
      </w:r>
      <w:r>
        <w:t>See Response of Guyana to the Sixth Round Questionnaire: https://www.oas.org/es/sla/dlc/mesicic/docs/mesicic6_guy_anex53.pdf, paragraph 233.</w:t>
      </w:r>
    </w:p>
  </w:footnote>
  <w:footnote w:id="108">
    <w:p w14:paraId="0B24F25A" w14:textId="77777777" w:rsidR="00856978" w:rsidRPr="00595889" w:rsidRDefault="00856978" w:rsidP="00FD598C">
      <w:pPr>
        <w:pStyle w:val="FootnoteText"/>
      </w:pPr>
      <w:r>
        <w:rPr>
          <w:rStyle w:val="FootnoteReference"/>
        </w:rPr>
        <w:footnoteRef/>
      </w:r>
      <w:r>
        <w:t xml:space="preserve"> See Response of Guyana to the Sixth Round </w:t>
      </w:r>
      <w:r w:rsidRPr="00595889">
        <w:t>Questionnaire: https://www.oas.org/es/sla/dlc/mesicic/docs/mesicic6_guy_anex53.pdf, paragraph 167.</w:t>
      </w:r>
    </w:p>
  </w:footnote>
  <w:footnote w:id="109">
    <w:p w14:paraId="308D5E09" w14:textId="1C1CA190" w:rsidR="00595889" w:rsidRPr="00595889" w:rsidRDefault="00595889">
      <w:pPr>
        <w:pStyle w:val="FootnoteText"/>
      </w:pPr>
      <w:r w:rsidRPr="00595889">
        <w:rPr>
          <w:rStyle w:val="FootnoteReference"/>
        </w:rPr>
        <w:footnoteRef/>
      </w:r>
      <w:r w:rsidRPr="00595889">
        <w:t xml:space="preserve"> See: </w:t>
      </w:r>
      <w:r w:rsidR="007B5289" w:rsidRPr="00595889">
        <w:t>Text of</w:t>
      </w:r>
      <w:r w:rsidRPr="00595889">
        <w:t xml:space="preserve"> Section 41 (1) of the Integrity Commission Act, https://www.oas.org/en/sla/dlc/mesicic/docs/mesicic6_guy_anex59.pdf</w:t>
      </w:r>
    </w:p>
  </w:footnote>
  <w:footnote w:id="110">
    <w:p w14:paraId="23EE0713" w14:textId="5FF49E94" w:rsidR="003D0B44" w:rsidRPr="003D0B44" w:rsidRDefault="003D0B44">
      <w:pPr>
        <w:pStyle w:val="FootnoteText"/>
      </w:pPr>
      <w:r>
        <w:rPr>
          <w:rStyle w:val="FootnoteReference"/>
        </w:rPr>
        <w:footnoteRef/>
      </w:r>
      <w:r>
        <w:t xml:space="preserve"> </w:t>
      </w:r>
      <w:r w:rsidRPr="00595889">
        <w:t>See: Text of Section 41 (1) of the Integrity Commission Act, https://www.oas.org/en/sla/dlc/mesicic/docs/mesicic6_guy_anex59.pdf</w:t>
      </w:r>
    </w:p>
  </w:footnote>
  <w:footnote w:id="111">
    <w:p w14:paraId="7FA6BD34" w14:textId="62A42EC9" w:rsidR="00483D18" w:rsidRDefault="00483D18">
      <w:pPr>
        <w:pStyle w:val="FootnoteText"/>
      </w:pPr>
      <w:r>
        <w:rPr>
          <w:rStyle w:val="FootnoteReference"/>
        </w:rPr>
        <w:footnoteRef/>
      </w:r>
      <w:r>
        <w:t xml:space="preserve"> </w:t>
      </w:r>
      <w:r w:rsidRPr="00483D18">
        <w:t>See: Annex 71 presented during the on-site visit, https://www.oas.org/en/sla/dlc/mesicic/docs/mesicic6_guy_anex71.pdf, p. 66.</w:t>
      </w:r>
    </w:p>
  </w:footnote>
  <w:footnote w:id="112">
    <w:p w14:paraId="2F558AFE" w14:textId="77777777" w:rsidR="00856978" w:rsidRDefault="00856978" w:rsidP="009D6193">
      <w:pPr>
        <w:pStyle w:val="FootnoteText"/>
        <w:jc w:val="both"/>
      </w:pPr>
      <w:r>
        <w:rPr>
          <w:rStyle w:val="FootnoteReference"/>
        </w:rPr>
        <w:footnoteRef/>
      </w:r>
      <w:r>
        <w:t xml:space="preserve"> See Response of Guyana to the Sixth Round Questionnaire, pg. 71, </w:t>
      </w:r>
      <w:r>
        <w:rPr>
          <w:i/>
          <w:iCs/>
        </w:rPr>
        <w:t xml:space="preserve">supra </w:t>
      </w:r>
      <w:r>
        <w:t>note 10.</w:t>
      </w:r>
    </w:p>
  </w:footnote>
  <w:footnote w:id="113">
    <w:p w14:paraId="7FC20A29" w14:textId="77777777" w:rsidR="00856978" w:rsidRDefault="00856978" w:rsidP="009D6193">
      <w:pPr>
        <w:pStyle w:val="ListParagraph"/>
        <w:ind w:left="0"/>
        <w:jc w:val="both"/>
      </w:pPr>
      <w:r>
        <w:rPr>
          <w:rStyle w:val="FootnoteReference"/>
        </w:rPr>
        <w:footnoteRef/>
      </w:r>
      <w:r>
        <w:t xml:space="preserve"> See: https://www.gra.gov.gy/asycuda/</w:t>
      </w:r>
    </w:p>
  </w:footnote>
  <w:footnote w:id="114">
    <w:p w14:paraId="520CC992" w14:textId="77777777" w:rsidR="00856978" w:rsidRDefault="00856978" w:rsidP="009D6193">
      <w:pPr>
        <w:pStyle w:val="FootnoteText"/>
      </w:pPr>
      <w:r>
        <w:rPr>
          <w:rStyle w:val="FootnoteReference"/>
        </w:rPr>
        <w:footnoteRef/>
      </w:r>
      <w:r>
        <w:t xml:space="preserve"> See: </w:t>
      </w:r>
      <w:hyperlink r:id="rId55" w:history="1">
        <w:r>
          <w:rPr>
            <w:rStyle w:val="Hyperlink"/>
          </w:rPr>
          <w:t>https://www.oas.org/en/sla/dlc/mesicic/docs/mesicic6_guy_anex71.pdf</w:t>
        </w:r>
      </w:hyperlink>
      <w:r>
        <w:t>, paragraph 205.</w:t>
      </w:r>
    </w:p>
  </w:footnote>
  <w:footnote w:id="115">
    <w:p w14:paraId="4F9DB77C" w14:textId="77777777" w:rsidR="00856978" w:rsidRDefault="00856978">
      <w:pPr>
        <w:pStyle w:val="FootnoteText"/>
      </w:pPr>
      <w:r>
        <w:rPr>
          <w:rStyle w:val="FootnoteReference"/>
        </w:rPr>
        <w:footnoteRef/>
      </w:r>
      <w:r>
        <w:t xml:space="preserve"> See Response of Guyana to the Sixth Round Questionnaire: https://www.oas.org/es/sla/dlc/mesicic/docs/mesicic6_guy_anex53.pdf, paragraph p. 68.</w:t>
      </w:r>
    </w:p>
  </w:footnote>
  <w:footnote w:id="116">
    <w:p w14:paraId="7094FAE4" w14:textId="77777777" w:rsidR="00856978" w:rsidRDefault="00856978" w:rsidP="009D6193">
      <w:pPr>
        <w:pStyle w:val="FootnoteText"/>
      </w:pPr>
      <w:r>
        <w:rPr>
          <w:rStyle w:val="FootnoteReference"/>
        </w:rPr>
        <w:footnoteRef/>
      </w:r>
      <w:r>
        <w:t xml:space="preserve"> See Response of Guyana to the Sixth Round Questionnaire: https://www.oas.org/es/sla/dlc/mesicic/docs/mesicic6_guy_anex53.pdf, paragraph 169-196.</w:t>
      </w:r>
    </w:p>
  </w:footnote>
  <w:footnote w:id="117">
    <w:p w14:paraId="1E69FDC8" w14:textId="77777777" w:rsidR="00856978" w:rsidRDefault="00856978" w:rsidP="009D6193">
      <w:pPr>
        <w:pStyle w:val="FootnoteText"/>
      </w:pPr>
      <w:r>
        <w:rPr>
          <w:rStyle w:val="FootnoteReference"/>
        </w:rPr>
        <w:footnoteRef/>
      </w:r>
      <w:r>
        <w:t xml:space="preserve"> See: https://mola.gov.gy/chapter-01505-mutual-assistance-criminal-matters-act.</w:t>
      </w:r>
    </w:p>
  </w:footnote>
  <w:footnote w:id="118">
    <w:p w14:paraId="6339AC5C" w14:textId="77777777" w:rsidR="00856978" w:rsidRDefault="00856978" w:rsidP="009D6193">
      <w:pPr>
        <w:pStyle w:val="FootnoteText"/>
      </w:pPr>
      <w:r>
        <w:rPr>
          <w:rStyle w:val="FootnoteReference"/>
        </w:rPr>
        <w:footnoteRef/>
      </w:r>
      <w:r>
        <w:t xml:space="preserve"> See: https://moha.gov.gy/wp-content/uploads/2021/04/Fugitive-Offenders-Act.pdf.</w:t>
      </w:r>
    </w:p>
  </w:footnote>
  <w:footnote w:id="119">
    <w:p w14:paraId="369622EF" w14:textId="77777777" w:rsidR="00856978" w:rsidRDefault="00856978" w:rsidP="009D6193">
      <w:pPr>
        <w:pStyle w:val="FootnoteText"/>
      </w:pPr>
      <w:r>
        <w:rPr>
          <w:rStyle w:val="FootnoteReference"/>
        </w:rPr>
        <w:footnoteRef/>
      </w:r>
      <w:r>
        <w:t xml:space="preserve"> See: Response of Guyana to the Sixth Round Questionnaire: https://www.oas.org/es/sla/dlc/mesicic/docs/mesicic6_guy_anex53.pdf, paragraph 169.</w:t>
      </w:r>
    </w:p>
  </w:footnote>
  <w:footnote w:id="120">
    <w:p w14:paraId="38C6F8AD" w14:textId="77777777" w:rsidR="00856978" w:rsidRDefault="00856978" w:rsidP="009D6193">
      <w:pPr>
        <w:pStyle w:val="FootnoteText"/>
      </w:pPr>
      <w:r>
        <w:rPr>
          <w:rStyle w:val="FootnoteReference"/>
        </w:rPr>
        <w:footnoteRef/>
      </w:r>
      <w:r>
        <w:t xml:space="preserve"> See: </w:t>
      </w:r>
      <w:hyperlink r:id="rId56" w:history="1">
        <w:r>
          <w:rPr>
            <w:rStyle w:val="Hyperlink"/>
          </w:rPr>
          <w:t>https://www.oas.org/en/sla/dlc/mesicic/docs/mesicic6_guy_anex69.pdf</w:t>
        </w:r>
      </w:hyperlink>
      <w:r>
        <w:t xml:space="preserve">. and </w:t>
      </w:r>
      <w:hyperlink r:id="rId57" w:history="1">
        <w:r>
          <w:rPr>
            <w:rStyle w:val="Hyperlink"/>
          </w:rPr>
          <w:t>https://www.oas.org/en/sla/dlc/mesicic/docs/mesicic6_guy_anex71.pdf</w:t>
        </w:r>
      </w:hyperlink>
      <w:r>
        <w:t>, p. 47.</w:t>
      </w:r>
    </w:p>
  </w:footnote>
  <w:footnote w:id="121">
    <w:p w14:paraId="443ED41F" w14:textId="77777777" w:rsidR="00856978" w:rsidRDefault="00856978" w:rsidP="009D6193">
      <w:pPr>
        <w:pStyle w:val="FootnoteText"/>
      </w:pPr>
      <w:r>
        <w:rPr>
          <w:rStyle w:val="FootnoteReference"/>
        </w:rPr>
        <w:footnoteRef/>
      </w:r>
      <w:r>
        <w:t xml:space="preserve"> See: https://www.oas.org/en/sla/dlc/mesicic/docs/mesicic6_guy_anex70.pdf.</w:t>
      </w:r>
    </w:p>
  </w:footnote>
  <w:footnote w:id="122">
    <w:p w14:paraId="395C89D8" w14:textId="77777777" w:rsidR="00856978" w:rsidRDefault="00856978" w:rsidP="009D6193">
      <w:pPr>
        <w:pStyle w:val="FootnoteText"/>
      </w:pPr>
      <w:r>
        <w:rPr>
          <w:rStyle w:val="FootnoteReference"/>
        </w:rPr>
        <w:footnoteRef/>
      </w:r>
      <w:r>
        <w:t xml:space="preserve"> See: See Response of Guyana to the Sixth Round Questionnaire: https://www.oas.org/es/sla/dlc/mesicic/docs/mesicic6_guy_anex53.pdf, paragraph 200-205.</w:t>
      </w:r>
    </w:p>
  </w:footnote>
  <w:footnote w:id="123">
    <w:p w14:paraId="2E21027B" w14:textId="77777777" w:rsidR="00856978" w:rsidRDefault="00856978" w:rsidP="009D6193">
      <w:pPr>
        <w:pStyle w:val="FootnoteText"/>
      </w:pPr>
      <w:r>
        <w:rPr>
          <w:rStyle w:val="FootnoteReference"/>
        </w:rPr>
        <w:footnoteRef/>
      </w:r>
      <w:r>
        <w:t xml:space="preserve"> See: See Response of Guyana to the Sixth Round Questionnaire: https://www.oas.org/es/sla/dlc/mesicic/docs/mesicic6_guy_anex53.pdf, paragraph 200.</w:t>
      </w:r>
    </w:p>
  </w:footnote>
  <w:footnote w:id="124">
    <w:p w14:paraId="4368E873" w14:textId="77777777" w:rsidR="00856978" w:rsidRDefault="00856978" w:rsidP="009D6193">
      <w:pPr>
        <w:pStyle w:val="FootnoteText"/>
      </w:pPr>
      <w:r>
        <w:rPr>
          <w:rStyle w:val="FootnoteReference"/>
        </w:rPr>
        <w:footnoteRef/>
      </w:r>
      <w:r>
        <w:t xml:space="preserve"> See: See Response of Guyana to the Sixth Round Questionnaire: https://www.oas.org/es/sla/dlc/mesicic/docs/mesicic6_guy_anex53.pdf, paragraph 197- 198.</w:t>
      </w:r>
    </w:p>
  </w:footnote>
  <w:footnote w:id="125">
    <w:p w14:paraId="2AAA4D5C" w14:textId="77777777" w:rsidR="00856978" w:rsidRDefault="00856978" w:rsidP="009D6193">
      <w:pPr>
        <w:pStyle w:val="FootnoteText"/>
      </w:pPr>
      <w:r>
        <w:t xml:space="preserve"> </w:t>
      </w:r>
      <w:hyperlink r:id="rId58" w:history="1">
        <w:r>
          <w:rPr>
            <w:rStyle w:val="Hyperlink"/>
          </w:rPr>
          <w:t>mesicic6_guy_anex69.pdf (oas.org).</w:t>
        </w:r>
      </w:hyperlink>
    </w:p>
  </w:footnote>
  <w:footnote w:id="126">
    <w:p w14:paraId="62668422" w14:textId="77777777" w:rsidR="00856978" w:rsidRDefault="00856978" w:rsidP="009D6193">
      <w:pPr>
        <w:pStyle w:val="FootnoteText"/>
      </w:pPr>
      <w:r>
        <w:rPr>
          <w:rStyle w:val="FootnoteReference"/>
        </w:rPr>
        <w:footnoteRef/>
      </w:r>
      <w:r>
        <w:t xml:space="preserve"> See: https://www.oas.org/en/sla/dlc/mesicic/docs/mesicic6_guy_anex71.pdf</w:t>
      </w:r>
    </w:p>
  </w:footnote>
  <w:footnote w:id="127">
    <w:p w14:paraId="11E7F1A8" w14:textId="77777777" w:rsidR="00856978" w:rsidRDefault="00856978" w:rsidP="009D6193">
      <w:pPr>
        <w:pStyle w:val="FootnoteText"/>
      </w:pPr>
      <w:r>
        <w:rPr>
          <w:rStyle w:val="FootnoteReference"/>
        </w:rPr>
        <w:footnoteRef/>
      </w:r>
      <w:r>
        <w:t xml:space="preserve"> See: See Response of Guyana to the Sixth Round Questionnaire: https://www.oas.org/es/sla/dlc/mesicic/docs/mesicic6_guy_anex53.pdf, paragraph 200-205.</w:t>
      </w:r>
    </w:p>
  </w:footnote>
  <w:footnote w:id="128">
    <w:p w14:paraId="0A2E83B0" w14:textId="77777777" w:rsidR="00856978" w:rsidRDefault="00856978" w:rsidP="009D6193">
      <w:pPr>
        <w:pStyle w:val="FootnoteText"/>
      </w:pPr>
      <w:r>
        <w:rPr>
          <w:rStyle w:val="FootnoteReference"/>
        </w:rPr>
        <w:footnoteRef/>
      </w:r>
      <w:r>
        <w:t xml:space="preserve"> See: </w:t>
      </w:r>
      <w:hyperlink r:id="rId59" w:history="1">
        <w:r>
          <w:rPr>
            <w:rStyle w:val="Hyperlink"/>
          </w:rPr>
          <w:t>https://mola.gov.gy/sites/default/files/Cap.%201004%20Fugitive%20Offenders.pdf</w:t>
        </w:r>
      </w:hyperlink>
      <w:r>
        <w:t>.</w:t>
      </w:r>
    </w:p>
  </w:footnote>
  <w:footnote w:id="129">
    <w:p w14:paraId="357EBF9E" w14:textId="77777777" w:rsidR="00856978" w:rsidRPr="00D25EA5" w:rsidRDefault="00856978" w:rsidP="009D6193">
      <w:pPr>
        <w:pStyle w:val="FootnoteText"/>
        <w:rPr>
          <w:lang w:val="fr-FR"/>
        </w:rPr>
      </w:pPr>
      <w:r>
        <w:rPr>
          <w:rStyle w:val="FootnoteReference"/>
        </w:rPr>
        <w:footnoteRef/>
      </w:r>
      <w:r w:rsidRPr="00D25EA5">
        <w:rPr>
          <w:lang w:val="fr-FR"/>
        </w:rPr>
        <w:t xml:space="preserve"> </w:t>
      </w:r>
      <w:hyperlink r:id="rId60" w:history="1">
        <w:r w:rsidRPr="00D25EA5">
          <w:rPr>
            <w:rStyle w:val="Hyperlink"/>
            <w:lang w:val="fr-FR"/>
          </w:rPr>
          <w:t>https://www.oas.org/en/sla/dlc/mesicic/docs/mesicic6_guy_anex71.pdf</w:t>
        </w:r>
      </w:hyperlink>
      <w:r w:rsidRPr="00D25EA5">
        <w:rPr>
          <w:lang w:val="fr-FR"/>
        </w:rPr>
        <w:t xml:space="preserve">, </w:t>
      </w:r>
      <w:proofErr w:type="spellStart"/>
      <w:r w:rsidRPr="00D25EA5">
        <w:rPr>
          <w:lang w:val="fr-FR"/>
        </w:rPr>
        <w:t>paragraph</w:t>
      </w:r>
      <w:proofErr w:type="spellEnd"/>
      <w:r w:rsidRPr="00D25EA5">
        <w:rPr>
          <w:lang w:val="fr-FR"/>
        </w:rPr>
        <w:t xml:space="preserve"> 191.</w:t>
      </w:r>
    </w:p>
  </w:footnote>
  <w:footnote w:id="130">
    <w:p w14:paraId="5A89F194" w14:textId="77777777" w:rsidR="00856978" w:rsidRDefault="00856978" w:rsidP="009D6193">
      <w:pPr>
        <w:pStyle w:val="FootnoteText"/>
      </w:pPr>
      <w:r>
        <w:rPr>
          <w:rStyle w:val="FootnoteReference"/>
        </w:rPr>
        <w:footnoteRef/>
      </w:r>
      <w:r>
        <w:t xml:space="preserve"> See: See Response of Guyana to the Sixth Round Questionnaire: https://www.oas.org/es/sla/dlc/mesicic/docs/mesicic6_guy_anex53.pdf, paragraph 201.</w:t>
      </w:r>
    </w:p>
  </w:footnote>
  <w:footnote w:id="131">
    <w:p w14:paraId="7905AB28" w14:textId="77777777" w:rsidR="00856978" w:rsidRDefault="00856978" w:rsidP="009D6193">
      <w:pPr>
        <w:pStyle w:val="FootnoteText"/>
      </w:pPr>
      <w:r>
        <w:rPr>
          <w:rStyle w:val="FootnoteReference"/>
        </w:rPr>
        <w:footnoteRef/>
      </w:r>
      <w:r>
        <w:t xml:space="preserve"> See: </w:t>
      </w:r>
      <w:hyperlink r:id="rId61" w:history="1">
        <w:r>
          <w:rPr>
            <w:rStyle w:val="Hyperlink"/>
          </w:rPr>
          <w:t>https://www.oas.org/en/sla/dlc/mesicic/docs/mesicic6_guy_anex71.pdf</w:t>
        </w:r>
      </w:hyperlink>
      <w:r>
        <w:t>, paragraph 173-175.</w:t>
      </w:r>
    </w:p>
  </w:footnote>
  <w:footnote w:id="132">
    <w:p w14:paraId="6984090D" w14:textId="77777777" w:rsidR="00856978" w:rsidRDefault="00856978" w:rsidP="009D6193">
      <w:pPr>
        <w:pStyle w:val="FootnoteText"/>
      </w:pPr>
      <w:r>
        <w:rPr>
          <w:rStyle w:val="FootnoteReference"/>
        </w:rPr>
        <w:footnoteRef/>
      </w:r>
      <w:r>
        <w:t xml:space="preserve"> See: </w:t>
      </w:r>
      <w:hyperlink r:id="rId62" w:history="1">
        <w:r>
          <w:rPr>
            <w:rStyle w:val="Hyperlink"/>
          </w:rPr>
          <w:t>https://www.oas.org/en/sla/dlc/mesicic/docs/mesicic6_guy_anex71.pdf</w:t>
        </w:r>
      </w:hyperlink>
      <w:r>
        <w:t>.</w:t>
      </w:r>
    </w:p>
  </w:footnote>
  <w:footnote w:id="133">
    <w:p w14:paraId="095C2ABE" w14:textId="77777777" w:rsidR="00856978" w:rsidRDefault="00856978" w:rsidP="009D6193">
      <w:pPr>
        <w:pStyle w:val="FootnoteText"/>
      </w:pPr>
      <w:r>
        <w:rPr>
          <w:rStyle w:val="FootnoteReference"/>
        </w:rPr>
        <w:footnoteRef/>
      </w:r>
      <w:r>
        <w:t xml:space="preserve"> See: </w:t>
      </w:r>
      <w:hyperlink r:id="rId63" w:history="1">
        <w:r>
          <w:rPr>
            <w:rStyle w:val="Hyperlink"/>
          </w:rPr>
          <w:t>https://www.oas.org/en/sla/dlc/mesicic/docs/mesicic6_guy_anex71.pdf</w:t>
        </w:r>
      </w:hyperlink>
      <w:r>
        <w:t>.</w:t>
      </w:r>
    </w:p>
  </w:footnote>
  <w:footnote w:id="134">
    <w:p w14:paraId="2FE06788" w14:textId="77777777" w:rsidR="00856978" w:rsidRDefault="00856978" w:rsidP="009D6193">
      <w:pPr>
        <w:pStyle w:val="FootnoteText"/>
      </w:pPr>
      <w:r>
        <w:rPr>
          <w:rStyle w:val="FootnoteReference"/>
        </w:rPr>
        <w:footnoteRef/>
      </w:r>
      <w:r>
        <w:t xml:space="preserve"> See: </w:t>
      </w:r>
      <w:hyperlink r:id="rId64" w:history="1">
        <w:r>
          <w:rPr>
            <w:rStyle w:val="Hyperlink"/>
          </w:rPr>
          <w:t>https://www.oas.org/en/sla/dlc/mesicic/docs/mesicic6_guy_anex71.pdf</w:t>
        </w:r>
      </w:hyperlink>
      <w:r>
        <w:t>, p. 55.</w:t>
      </w:r>
    </w:p>
  </w:footnote>
  <w:footnote w:id="135">
    <w:p w14:paraId="4EF0A233" w14:textId="77777777" w:rsidR="00856978" w:rsidRDefault="00856978" w:rsidP="009D6193">
      <w:pPr>
        <w:pStyle w:val="FootnoteText"/>
      </w:pPr>
      <w:r>
        <w:rPr>
          <w:rStyle w:val="FootnoteReference"/>
        </w:rPr>
        <w:footnoteRef/>
      </w:r>
      <w:r>
        <w:t xml:space="preserve"> See: </w:t>
      </w:r>
      <w:hyperlink r:id="rId65" w:history="1">
        <w:r>
          <w:rPr>
            <w:rStyle w:val="Hyperlink"/>
          </w:rPr>
          <w:t>https://www.oas.org/en/sla/dlc/mesicic/docs/mesicic6_guy_anex71.pdf</w:t>
        </w:r>
      </w:hyperlink>
      <w:r>
        <w:t>, p. 55.</w:t>
      </w:r>
    </w:p>
  </w:footnote>
  <w:footnote w:id="136">
    <w:p w14:paraId="008B578C" w14:textId="77777777" w:rsidR="00856978" w:rsidRDefault="00856978" w:rsidP="009D6193">
      <w:pPr>
        <w:pStyle w:val="FootnoteText"/>
      </w:pPr>
      <w:r>
        <w:rPr>
          <w:rStyle w:val="FootnoteReference"/>
        </w:rPr>
        <w:footnoteRef/>
      </w:r>
      <w:r>
        <w:t xml:space="preserve">  See Response of Guyana to the Sixth Round Questionnaire: https://www.oas.org/es/sla/dlc/mesicic/docs/mesicic6_guy_anex53.pdf, paragraph 252-271.</w:t>
      </w:r>
    </w:p>
  </w:footnote>
  <w:footnote w:id="137">
    <w:p w14:paraId="7CAA413D" w14:textId="77777777" w:rsidR="00856978" w:rsidRDefault="00856978" w:rsidP="009D6193">
      <w:pPr>
        <w:pStyle w:val="FootnoteText"/>
      </w:pPr>
      <w:r>
        <w:rPr>
          <w:rStyle w:val="FootnoteReference"/>
        </w:rPr>
        <w:footnoteRef/>
      </w:r>
      <w:r>
        <w:t xml:space="preserve"> See: See Response of Guyana to the Sixth Round Questionnaire: https://www.oas.org/es/sla/dlc/mesicic/docs/mesicic6_guy_anex53.pdf, paragraphs 252-251.</w:t>
      </w:r>
    </w:p>
  </w:footnote>
  <w:footnote w:id="138">
    <w:p w14:paraId="4F21FEBE" w14:textId="7FC49EC7" w:rsidR="00856978" w:rsidRDefault="00856978" w:rsidP="009D6193">
      <w:pPr>
        <w:pStyle w:val="FootnoteText"/>
      </w:pPr>
      <w:r>
        <w:rPr>
          <w:rStyle w:val="FootnoteReference"/>
        </w:rPr>
        <w:footnoteRef/>
      </w:r>
      <w:r>
        <w:t xml:space="preserve"> See: </w:t>
      </w:r>
      <w:hyperlink r:id="rId66" w:history="1">
        <w:r>
          <w:rPr>
            <w:rStyle w:val="Hyperlink"/>
          </w:rPr>
          <w:t>https://www.oas.org/en/sla/dlc/mesicic/docs/mesicic6_guy_anex71.pdf</w:t>
        </w:r>
      </w:hyperlink>
      <w:r>
        <w:t xml:space="preserve">. paragraphs 173-176. </w:t>
      </w:r>
    </w:p>
  </w:footnote>
  <w:footnote w:id="139">
    <w:p w14:paraId="6636B076" w14:textId="77777777" w:rsidR="00856978" w:rsidRPr="00D25C65" w:rsidRDefault="00856978" w:rsidP="00BE493E">
      <w:pPr>
        <w:rPr>
          <w:sz w:val="18"/>
          <w:szCs w:val="18"/>
        </w:rPr>
      </w:pPr>
      <w:r w:rsidRPr="00D25C65">
        <w:rPr>
          <w:rStyle w:val="FootnoteReference"/>
          <w:sz w:val="18"/>
          <w:szCs w:val="18"/>
        </w:rPr>
        <w:footnoteRef/>
      </w:r>
      <w:r w:rsidRPr="00D25C65">
        <w:rPr>
          <w:sz w:val="18"/>
          <w:szCs w:val="18"/>
        </w:rPr>
        <w:t xml:space="preserve"> See Response of Guyana to the Sixth Round Questionnaire: </w:t>
      </w:r>
      <w:hyperlink r:id="rId67" w:history="1">
        <w:r w:rsidRPr="00D25C65">
          <w:rPr>
            <w:rStyle w:val="Hyperlink"/>
            <w:sz w:val="18"/>
            <w:szCs w:val="18"/>
          </w:rPr>
          <w:t>https://www.oas.org/es/sla/dlc/mesicic/docs/mesicic6_guy_anex53g page</w:t>
        </w:r>
      </w:hyperlink>
      <w:r w:rsidRPr="00D25C65">
        <w:rPr>
          <w:sz w:val="18"/>
          <w:szCs w:val="18"/>
        </w:rPr>
        <w:t xml:space="preserve"> 6.</w:t>
      </w:r>
    </w:p>
  </w:footnote>
  <w:footnote w:id="140">
    <w:p w14:paraId="5B1C9F38" w14:textId="77777777" w:rsidR="00856978" w:rsidRPr="00D25C65" w:rsidRDefault="00856978" w:rsidP="00BE493E">
      <w:pPr>
        <w:rPr>
          <w:sz w:val="18"/>
          <w:szCs w:val="18"/>
        </w:rPr>
      </w:pPr>
      <w:r w:rsidRPr="00D25C65">
        <w:rPr>
          <w:rStyle w:val="FootnoteReference"/>
          <w:sz w:val="18"/>
          <w:szCs w:val="18"/>
        </w:rPr>
        <w:footnoteRef/>
      </w:r>
      <w:r w:rsidRPr="00D25C65">
        <w:rPr>
          <w:sz w:val="18"/>
          <w:szCs w:val="18"/>
        </w:rPr>
        <w:t xml:space="preserve"> See Response of Guyana to the Sixth Round Questionnaire: </w:t>
      </w:r>
      <w:hyperlink r:id="rId68" w:history="1">
        <w:r w:rsidRPr="00D25C65">
          <w:rPr>
            <w:rStyle w:val="Hyperlink"/>
            <w:sz w:val="18"/>
            <w:szCs w:val="18"/>
          </w:rPr>
          <w:t>https://www.oas.org/es/sla/dlc/mesicic/docs/mesicic6_guy_anex53g pag</w:t>
        </w:r>
      </w:hyperlink>
      <w:r w:rsidRPr="00D25C65">
        <w:rPr>
          <w:sz w:val="18"/>
          <w:szCs w:val="18"/>
        </w:rPr>
        <w:t>e 6.</w:t>
      </w:r>
    </w:p>
  </w:footnote>
  <w:footnote w:id="141">
    <w:p w14:paraId="741506F3" w14:textId="77777777" w:rsidR="00856978" w:rsidRPr="00D25C65" w:rsidRDefault="00856978" w:rsidP="00BE493E">
      <w:pPr>
        <w:rPr>
          <w:sz w:val="18"/>
          <w:szCs w:val="18"/>
        </w:rPr>
      </w:pPr>
      <w:r w:rsidRPr="00D25C65">
        <w:rPr>
          <w:rStyle w:val="FootnoteReference"/>
          <w:sz w:val="18"/>
          <w:szCs w:val="18"/>
        </w:rPr>
        <w:footnoteRef/>
      </w:r>
      <w:r w:rsidRPr="00D25C65">
        <w:rPr>
          <w:sz w:val="18"/>
          <w:szCs w:val="18"/>
        </w:rPr>
        <w:t xml:space="preserve"> See Response of Guyana to the Sixth Round Questionnaire: </w:t>
      </w:r>
      <w:hyperlink r:id="rId69" w:history="1">
        <w:r w:rsidRPr="00D25C65">
          <w:rPr>
            <w:rStyle w:val="Hyperlink"/>
            <w:sz w:val="18"/>
            <w:szCs w:val="18"/>
          </w:rPr>
          <w:t>https://www.oas.org/es/sla/dlc/mesicic/docs/mesicic6_guy_anex53g pag</w:t>
        </w:r>
      </w:hyperlink>
      <w:r w:rsidRPr="00D25C65">
        <w:rPr>
          <w:sz w:val="18"/>
          <w:szCs w:val="18"/>
        </w:rPr>
        <w:t>e 6.</w:t>
      </w:r>
    </w:p>
  </w:footnote>
  <w:footnote w:id="142">
    <w:p w14:paraId="65B88FC9" w14:textId="77777777" w:rsidR="00856978" w:rsidRDefault="00856978" w:rsidP="00BE493E">
      <w:r w:rsidRPr="00D25C65">
        <w:rPr>
          <w:rStyle w:val="FootnoteReference"/>
          <w:sz w:val="18"/>
          <w:szCs w:val="18"/>
        </w:rPr>
        <w:footnoteRef/>
      </w:r>
      <w:r w:rsidRPr="00D25C65">
        <w:rPr>
          <w:sz w:val="18"/>
          <w:szCs w:val="18"/>
        </w:rPr>
        <w:t xml:space="preserve"> See Response of Guyana to the Sixth Round Questionnaire: </w:t>
      </w:r>
      <w:hyperlink r:id="rId70" w:history="1">
        <w:r w:rsidRPr="00D25C65">
          <w:rPr>
            <w:rStyle w:val="Hyperlink"/>
            <w:sz w:val="18"/>
            <w:szCs w:val="18"/>
          </w:rPr>
          <w:t>https://www.oas.org/es/sla/dlc/mesicic/docs/mesicic6_guy_anex53g pag</w:t>
        </w:r>
      </w:hyperlink>
      <w:r w:rsidRPr="00D25C65">
        <w:rPr>
          <w:sz w:val="18"/>
          <w:szCs w:val="18"/>
        </w:rPr>
        <w:t>e 7.</w:t>
      </w:r>
    </w:p>
  </w:footnote>
  <w:footnote w:id="143">
    <w:p w14:paraId="7471076E"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1" w:history="1">
        <w:r w:rsidRPr="009C1FA1">
          <w:rPr>
            <w:rStyle w:val="Hyperlink"/>
            <w:sz w:val="18"/>
            <w:szCs w:val="18"/>
          </w:rPr>
          <w:t>https://www.oas.org/es/sla/dlc/mesicic/docs/mesicic6_guy_anex53g p</w:t>
        </w:r>
      </w:hyperlink>
      <w:r w:rsidRPr="009C1FA1">
        <w:rPr>
          <w:sz w:val="18"/>
          <w:szCs w:val="18"/>
        </w:rPr>
        <w:t>. 7-8.</w:t>
      </w:r>
    </w:p>
  </w:footnote>
  <w:footnote w:id="144">
    <w:p w14:paraId="2F36F901"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2" w:history="1">
        <w:r w:rsidRPr="009C1FA1">
          <w:rPr>
            <w:rStyle w:val="Hyperlink"/>
            <w:sz w:val="18"/>
            <w:szCs w:val="18"/>
          </w:rPr>
          <w:t>https://www.oas.org/es/sla/dlc/mesicic/docs/mesicic6_guy_anex53g p</w:t>
        </w:r>
      </w:hyperlink>
      <w:r w:rsidRPr="009C1FA1">
        <w:rPr>
          <w:sz w:val="18"/>
          <w:szCs w:val="18"/>
        </w:rPr>
        <w:t>. 8.</w:t>
      </w:r>
    </w:p>
  </w:footnote>
  <w:footnote w:id="145">
    <w:p w14:paraId="6AFB6085"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3" w:history="1">
        <w:r w:rsidRPr="009C1FA1">
          <w:rPr>
            <w:rStyle w:val="Hyperlink"/>
            <w:sz w:val="18"/>
            <w:szCs w:val="18"/>
          </w:rPr>
          <w:t>https://www.oas.org/es/sla/dlc/mesicic/docs/mesicic6_guy_anex53g p</w:t>
        </w:r>
      </w:hyperlink>
      <w:r w:rsidRPr="009C1FA1">
        <w:rPr>
          <w:sz w:val="18"/>
          <w:szCs w:val="18"/>
        </w:rPr>
        <w:t>. 8.</w:t>
      </w:r>
    </w:p>
  </w:footnote>
  <w:footnote w:id="146">
    <w:p w14:paraId="48B2C142"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4" w:history="1">
        <w:r w:rsidRPr="009C1FA1">
          <w:rPr>
            <w:rStyle w:val="Hyperlink"/>
            <w:sz w:val="18"/>
            <w:szCs w:val="18"/>
          </w:rPr>
          <w:t>https://www.oas.org/es/sla/dlc/mesicic/docs/mesicic6_guy_anex53g p</w:t>
        </w:r>
      </w:hyperlink>
      <w:r w:rsidRPr="009C1FA1">
        <w:rPr>
          <w:sz w:val="18"/>
          <w:szCs w:val="18"/>
        </w:rPr>
        <w:t>. 8.</w:t>
      </w:r>
    </w:p>
  </w:footnote>
  <w:footnote w:id="147">
    <w:p w14:paraId="0CACCD08"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5" w:history="1">
        <w:r w:rsidRPr="009C1FA1">
          <w:rPr>
            <w:rStyle w:val="Hyperlink"/>
            <w:sz w:val="18"/>
            <w:szCs w:val="18"/>
          </w:rPr>
          <w:t>https://www.oas.org/es/sla/dlc/mesicic/docs/mesicic6_guy_anex53g p</w:t>
        </w:r>
      </w:hyperlink>
      <w:r w:rsidRPr="009C1FA1">
        <w:rPr>
          <w:sz w:val="18"/>
          <w:szCs w:val="18"/>
        </w:rPr>
        <w:t>. 8.</w:t>
      </w:r>
    </w:p>
  </w:footnote>
  <w:footnote w:id="148">
    <w:p w14:paraId="5C426D64" w14:textId="77777777" w:rsidR="00856978" w:rsidRDefault="00856978" w:rsidP="00BE493E">
      <w:r w:rsidRPr="009C1FA1">
        <w:rPr>
          <w:rStyle w:val="FootnoteReference"/>
          <w:sz w:val="18"/>
          <w:szCs w:val="18"/>
        </w:rPr>
        <w:footnoteRef/>
      </w:r>
      <w:r w:rsidRPr="009C1FA1">
        <w:rPr>
          <w:sz w:val="18"/>
          <w:szCs w:val="18"/>
        </w:rPr>
        <w:t xml:space="preserve"> See Response of Guyana to the Sixth Round Questionnaire: </w:t>
      </w:r>
      <w:hyperlink r:id="rId76" w:history="1">
        <w:r w:rsidRPr="009C1FA1">
          <w:rPr>
            <w:rStyle w:val="Hyperlink"/>
            <w:sz w:val="18"/>
            <w:szCs w:val="18"/>
          </w:rPr>
          <w:t>https://www.oas.org/es/sla/dlc/mesicic/docs/mesicic6_guy_anex53g p</w:t>
        </w:r>
      </w:hyperlink>
      <w:r w:rsidRPr="009C1FA1">
        <w:rPr>
          <w:sz w:val="18"/>
          <w:szCs w:val="18"/>
        </w:rPr>
        <w:t>. 9.</w:t>
      </w:r>
    </w:p>
  </w:footnote>
  <w:footnote w:id="149">
    <w:p w14:paraId="7B6B8C16"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7" w:history="1">
        <w:r w:rsidRPr="009C1FA1">
          <w:rPr>
            <w:rStyle w:val="Hyperlink"/>
            <w:sz w:val="18"/>
            <w:szCs w:val="18"/>
          </w:rPr>
          <w:t>https://www.oas.org/es/sla/dlc/mesicic/docs/mesicic6_guy_anex53g p</w:t>
        </w:r>
      </w:hyperlink>
      <w:r w:rsidRPr="009C1FA1">
        <w:rPr>
          <w:sz w:val="18"/>
          <w:szCs w:val="18"/>
        </w:rPr>
        <w:t>. 9.</w:t>
      </w:r>
    </w:p>
  </w:footnote>
  <w:footnote w:id="150">
    <w:p w14:paraId="67EA245F"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8" w:history="1">
        <w:r w:rsidRPr="009C1FA1">
          <w:rPr>
            <w:rStyle w:val="Hyperlink"/>
            <w:sz w:val="18"/>
            <w:szCs w:val="18"/>
          </w:rPr>
          <w:t>https://www.oas.org/es/sla/dlc/mesicic/docs/mesicic6_guy_anex53g p</w:t>
        </w:r>
      </w:hyperlink>
      <w:r w:rsidRPr="009C1FA1">
        <w:rPr>
          <w:sz w:val="18"/>
          <w:szCs w:val="18"/>
        </w:rPr>
        <w:t>. 9.</w:t>
      </w:r>
    </w:p>
  </w:footnote>
  <w:footnote w:id="151">
    <w:p w14:paraId="1C823E6F"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79" w:history="1">
        <w:r w:rsidRPr="009C1FA1">
          <w:rPr>
            <w:rStyle w:val="Hyperlink"/>
            <w:sz w:val="18"/>
            <w:szCs w:val="18"/>
          </w:rPr>
          <w:t>https://www.oas.org/es/sla/dlc/mesicic/docs/mesicic6_guy_anex53g p</w:t>
        </w:r>
      </w:hyperlink>
      <w:r w:rsidRPr="009C1FA1">
        <w:rPr>
          <w:sz w:val="18"/>
          <w:szCs w:val="18"/>
        </w:rPr>
        <w:t>. 9-10.</w:t>
      </w:r>
    </w:p>
  </w:footnote>
  <w:footnote w:id="152">
    <w:p w14:paraId="4BA1EDB5" w14:textId="77777777" w:rsidR="00856978" w:rsidRPr="009C1FA1" w:rsidRDefault="00856978" w:rsidP="00BE493E">
      <w:pPr>
        <w:pStyle w:val="FootnoteText"/>
        <w:rPr>
          <w:sz w:val="18"/>
          <w:szCs w:val="18"/>
        </w:rPr>
      </w:pPr>
      <w:r w:rsidRPr="009C1FA1">
        <w:rPr>
          <w:rStyle w:val="FootnoteReference"/>
          <w:sz w:val="18"/>
          <w:szCs w:val="18"/>
        </w:rPr>
        <w:footnoteRef/>
      </w:r>
      <w:r w:rsidRPr="009C1FA1">
        <w:rPr>
          <w:sz w:val="18"/>
          <w:szCs w:val="18"/>
        </w:rPr>
        <w:t xml:space="preserve"> See: https://www.oas.org/en/sla/dlc/mesicic/paises-rondas.html?c=Guyana&amp;r=6</w:t>
      </w:r>
    </w:p>
  </w:footnote>
  <w:footnote w:id="153">
    <w:p w14:paraId="1E291A3D" w14:textId="77777777" w:rsidR="00856978" w:rsidRDefault="00856978" w:rsidP="00BE493E">
      <w:pPr>
        <w:pStyle w:val="FootnoteText"/>
      </w:pPr>
      <w:r w:rsidRPr="009C1FA1">
        <w:rPr>
          <w:rStyle w:val="FootnoteReference"/>
          <w:sz w:val="18"/>
          <w:szCs w:val="18"/>
        </w:rPr>
        <w:footnoteRef/>
      </w:r>
      <w:r w:rsidRPr="009C1FA1">
        <w:rPr>
          <w:sz w:val="18"/>
          <w:szCs w:val="18"/>
        </w:rPr>
        <w:t xml:space="preserve"> See: https://www.oas.org/en/sla/dlc/mesicic/paises-rondas.html?c=Guyana&amp;r=6</w:t>
      </w:r>
    </w:p>
  </w:footnote>
  <w:footnote w:id="154">
    <w:p w14:paraId="29E055B3"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80" w:history="1">
        <w:r w:rsidRPr="009C1FA1">
          <w:rPr>
            <w:rStyle w:val="Hyperlink"/>
            <w:sz w:val="18"/>
            <w:szCs w:val="18"/>
          </w:rPr>
          <w:t>https://www.oas.org/es/sla/dlc/mesicic/docs/mesicic6_guy_anex53g p</w:t>
        </w:r>
      </w:hyperlink>
      <w:r w:rsidRPr="009C1FA1">
        <w:rPr>
          <w:sz w:val="18"/>
          <w:szCs w:val="18"/>
        </w:rPr>
        <w:t>. 11.</w:t>
      </w:r>
    </w:p>
  </w:footnote>
  <w:footnote w:id="155">
    <w:p w14:paraId="1E448F11"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81" w:history="1">
        <w:r w:rsidRPr="009C1FA1">
          <w:rPr>
            <w:rStyle w:val="Hyperlink"/>
            <w:sz w:val="18"/>
            <w:szCs w:val="18"/>
          </w:rPr>
          <w:t>https://www.oas.org/es/sla/dlc/mesicic/docs/mesicic6_guy_anex53g p</w:t>
        </w:r>
      </w:hyperlink>
      <w:r w:rsidRPr="009C1FA1">
        <w:rPr>
          <w:sz w:val="18"/>
          <w:szCs w:val="18"/>
        </w:rPr>
        <w:t>. 11.</w:t>
      </w:r>
    </w:p>
  </w:footnote>
  <w:footnote w:id="156">
    <w:p w14:paraId="47314D40"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82" w:history="1">
        <w:r w:rsidRPr="009C1FA1">
          <w:rPr>
            <w:rStyle w:val="Hyperlink"/>
            <w:sz w:val="18"/>
            <w:szCs w:val="18"/>
          </w:rPr>
          <w:t>https://www.oas.org/es/sla/dlc/mesicic/docs/mesicic6_guy_anex53g p</w:t>
        </w:r>
      </w:hyperlink>
      <w:r w:rsidRPr="009C1FA1">
        <w:rPr>
          <w:sz w:val="18"/>
          <w:szCs w:val="18"/>
        </w:rPr>
        <w:t>. 12.</w:t>
      </w:r>
    </w:p>
  </w:footnote>
  <w:footnote w:id="157">
    <w:p w14:paraId="496D746E" w14:textId="77777777" w:rsidR="00856978" w:rsidRPr="009C1FA1" w:rsidRDefault="00856978" w:rsidP="00BE493E">
      <w:pPr>
        <w:rPr>
          <w:sz w:val="18"/>
          <w:szCs w:val="18"/>
        </w:rPr>
      </w:pPr>
      <w:r w:rsidRPr="009C1FA1">
        <w:rPr>
          <w:rStyle w:val="FootnoteReference"/>
          <w:sz w:val="18"/>
          <w:szCs w:val="18"/>
        </w:rPr>
        <w:footnoteRef/>
      </w:r>
      <w:r w:rsidRPr="009C1FA1">
        <w:rPr>
          <w:sz w:val="18"/>
          <w:szCs w:val="18"/>
        </w:rPr>
        <w:t xml:space="preserve"> See Response of Guyana to the Sixth Round Questionnaire: </w:t>
      </w:r>
      <w:hyperlink r:id="rId83" w:history="1">
        <w:r w:rsidRPr="009C1FA1">
          <w:rPr>
            <w:rStyle w:val="Hyperlink"/>
            <w:sz w:val="18"/>
            <w:szCs w:val="18"/>
          </w:rPr>
          <w:t>https://www.oas.org/es/sla/dlc/mesicic/docs/mesicic6_guy_anex53g p</w:t>
        </w:r>
      </w:hyperlink>
      <w:r w:rsidRPr="009C1FA1">
        <w:rPr>
          <w:sz w:val="18"/>
          <w:szCs w:val="18"/>
        </w:rPr>
        <w:t>. 12.</w:t>
      </w:r>
    </w:p>
  </w:footnote>
  <w:footnote w:id="158">
    <w:p w14:paraId="0718742F" w14:textId="77777777" w:rsidR="00856978" w:rsidRDefault="00856978" w:rsidP="00BE493E">
      <w:r w:rsidRPr="009C1FA1">
        <w:rPr>
          <w:rStyle w:val="FootnoteReference"/>
          <w:sz w:val="18"/>
          <w:szCs w:val="18"/>
        </w:rPr>
        <w:footnoteRef/>
      </w:r>
      <w:r w:rsidRPr="009C1FA1">
        <w:rPr>
          <w:sz w:val="18"/>
          <w:szCs w:val="18"/>
        </w:rPr>
        <w:t xml:space="preserve"> See Response of Guyana to the Sixth Round Questionnaire: </w:t>
      </w:r>
      <w:hyperlink r:id="rId84" w:history="1">
        <w:r w:rsidRPr="009C1FA1">
          <w:rPr>
            <w:rStyle w:val="Hyperlink"/>
            <w:sz w:val="18"/>
            <w:szCs w:val="18"/>
          </w:rPr>
          <w:t>https://www.oas.org/es/sla/dlc/mesicic/docs/mesicic6_guy_anex53g p</w:t>
        </w:r>
      </w:hyperlink>
      <w:r w:rsidRPr="009C1FA1">
        <w:rPr>
          <w:sz w:val="18"/>
          <w:szCs w:val="18"/>
        </w:rPr>
        <w:t>. 12.</w:t>
      </w:r>
    </w:p>
  </w:footnote>
  <w:footnote w:id="159">
    <w:p w14:paraId="0C4A8209" w14:textId="77777777" w:rsidR="00856978" w:rsidRDefault="00856978" w:rsidP="00BE493E">
      <w:pPr>
        <w:pStyle w:val="FootnoteText"/>
      </w:pPr>
      <w:r>
        <w:rPr>
          <w:rStyle w:val="FootnoteReference"/>
          <w:sz w:val="18"/>
          <w:szCs w:val="18"/>
        </w:rPr>
        <w:footnoteRef/>
      </w:r>
      <w:r>
        <w:rPr>
          <w:sz w:val="18"/>
          <w:szCs w:val="18"/>
        </w:rPr>
        <w:t xml:space="preserve"> See: See Response of Guyana to the Sixth Round Questionnaire: https://www.oas.org/es/sla/dlc/mesicic/docs/mesicic6_guy_anex53.pdf, paragraph 31-34.</w:t>
      </w:r>
    </w:p>
  </w:footnote>
  <w:footnote w:id="160">
    <w:p w14:paraId="216B4566" w14:textId="77777777" w:rsidR="00856978" w:rsidRDefault="00856978" w:rsidP="00BE493E">
      <w:pPr>
        <w:pStyle w:val="FootnoteText"/>
      </w:pPr>
      <w:r>
        <w:rPr>
          <w:rStyle w:val="FootnoteReference"/>
        </w:rPr>
        <w:footnoteRef/>
      </w:r>
      <w:r>
        <w:t xml:space="preserve"> See Response of Guyana to the Sixth Round Questionnaire: https://www.oas.org/es/sla/dlc/mesicic/docs/mesicic6_guy_anex53.pdf, paragraph 33.</w:t>
      </w:r>
    </w:p>
  </w:footnote>
  <w:footnote w:id="161">
    <w:p w14:paraId="2B522163" w14:textId="77777777" w:rsidR="00856978" w:rsidRDefault="00856978" w:rsidP="00BE493E">
      <w:pPr>
        <w:pStyle w:val="FootnoteText"/>
      </w:pPr>
      <w:r>
        <w:rPr>
          <w:rStyle w:val="FootnoteReference"/>
        </w:rPr>
        <w:footnoteRef/>
      </w:r>
      <w:r>
        <w:t xml:space="preserve"> See Response of Guyana to the Sixth Round Questionnaire: https://www.oas.org/es/sla/dlc/mesicic/docs/mesicic6_guy_anex53.pdf, paragraph 35.</w:t>
      </w:r>
    </w:p>
  </w:footnote>
  <w:footnote w:id="162">
    <w:p w14:paraId="08D7A9CF" w14:textId="77777777" w:rsidR="00856978" w:rsidRDefault="00856978" w:rsidP="00757EE9">
      <w:pPr>
        <w:pStyle w:val="FootnoteText"/>
        <w:jc w:val="both"/>
      </w:pPr>
      <w:r w:rsidRPr="00804DBA">
        <w:rPr>
          <w:rStyle w:val="FootnoteReference"/>
          <w:sz w:val="18"/>
          <w:szCs w:val="18"/>
        </w:rPr>
        <w:footnoteRef/>
      </w:r>
      <w:r w:rsidRPr="00804DBA">
        <w:rPr>
          <w:sz w:val="18"/>
          <w:szCs w:val="18"/>
        </w:rPr>
        <w:t xml:space="preserve"> </w:t>
      </w:r>
      <w:r w:rsidRPr="00804DBA">
        <w:rPr>
          <w:i/>
          <w:iCs/>
          <w:sz w:val="18"/>
          <w:szCs w:val="18"/>
        </w:rPr>
        <w:t>Ibid.</w:t>
      </w:r>
      <w:r w:rsidRPr="00804DBA">
        <w:rPr>
          <w:sz w:val="18"/>
          <w:szCs w:val="18"/>
        </w:rPr>
        <w:t xml:space="preserve">, pg. </w:t>
      </w:r>
      <w:r>
        <w:rPr>
          <w:sz w:val="18"/>
          <w:szCs w:val="18"/>
        </w:rPr>
        <w:t>64-72</w:t>
      </w:r>
      <w:r w:rsidRPr="00804DB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0069" w14:textId="77777777" w:rsidR="00856978" w:rsidRDefault="00856978" w:rsidP="000D1E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- 74 -</w:t>
    </w:r>
    <w:r>
      <w:rPr>
        <w:rStyle w:val="PageNumber"/>
      </w:rPr>
      <w:fldChar w:fldCharType="end"/>
    </w:r>
  </w:p>
  <w:p w14:paraId="392474A4" w14:textId="77777777" w:rsidR="00856978" w:rsidRPr="0032757B" w:rsidRDefault="00856978" w:rsidP="00C738E3">
    <w:pPr>
      <w:pStyle w:val="Header"/>
      <w:ind w:right="360"/>
      <w:jc w:val="center"/>
      <w:rPr>
        <w:sz w:val="22"/>
        <w:szCs w:val="22"/>
      </w:rPr>
    </w:pPr>
  </w:p>
  <w:p w14:paraId="469B8FC5" w14:textId="77777777" w:rsidR="00856978" w:rsidRDefault="00856978">
    <w:pPr>
      <w:pStyle w:val="Header"/>
    </w:pPr>
  </w:p>
  <w:p w14:paraId="58E74A63" w14:textId="77777777" w:rsidR="00856978" w:rsidRDefault="008569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691F" w14:textId="77777777" w:rsidR="00856978" w:rsidRDefault="00856978" w:rsidP="000D1EDD">
    <w:pPr>
      <w:pStyle w:val="Header"/>
      <w:framePr w:wrap="none" w:vAnchor="text" w:hAnchor="margin" w:xAlign="center" w:y="1"/>
      <w:rPr>
        <w:rStyle w:val="PageNumber"/>
      </w:rPr>
    </w:pPr>
  </w:p>
  <w:p w14:paraId="33F9A84C" w14:textId="77777777" w:rsidR="00856978" w:rsidRDefault="00856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2"/>
        <w:szCs w:val="22"/>
        <w:vertAlign w:val="superscript"/>
      </w:rPr>
    </w:lvl>
    <w:lvl w:ilvl="1">
      <w:numFmt w:val="bullet"/>
      <w:lvlText w:val="-"/>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8B2C20"/>
    <w:multiLevelType w:val="hybridMultilevel"/>
    <w:tmpl w:val="79D2F7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3228D6"/>
    <w:multiLevelType w:val="hybridMultilevel"/>
    <w:tmpl w:val="C182321E"/>
    <w:lvl w:ilvl="0" w:tplc="04090005">
      <w:start w:val="1"/>
      <w:numFmt w:val="bullet"/>
      <w:lvlText w:val=""/>
      <w:lvlJc w:val="left"/>
      <w:pPr>
        <w:ind w:left="720" w:hanging="360"/>
      </w:pPr>
      <w:rPr>
        <w:rFonts w:ascii="Wingdings" w:hAnsi="Wingdings" w:cs="Wingdings" w:hint="default"/>
      </w:rPr>
    </w:lvl>
    <w:lvl w:ilvl="1" w:tplc="1DEE9472">
      <w:numFmt w:val="bullet"/>
      <w:lvlText w:val="•"/>
      <w:lvlJc w:val="left"/>
      <w:pPr>
        <w:ind w:left="1780" w:hanging="700"/>
      </w:pPr>
      <w:rPr>
        <w:rFonts w:ascii="Times New Roman" w:eastAsia="Yu Mincho"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8E6048C"/>
    <w:multiLevelType w:val="multilevel"/>
    <w:tmpl w:val="725007C0"/>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757F51"/>
    <w:multiLevelType w:val="hybridMultilevel"/>
    <w:tmpl w:val="46A4998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17201A3"/>
    <w:multiLevelType w:val="multilevel"/>
    <w:tmpl w:val="F70AE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86E09"/>
    <w:multiLevelType w:val="multilevel"/>
    <w:tmpl w:val="86D8B32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5004FA8"/>
    <w:multiLevelType w:val="hybridMultilevel"/>
    <w:tmpl w:val="35F20A3A"/>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9" w15:restartNumberingAfterBreak="0">
    <w:nsid w:val="17960B6C"/>
    <w:multiLevelType w:val="multilevel"/>
    <w:tmpl w:val="B03EC6A8"/>
    <w:lvl w:ilvl="0">
      <w:start w:val="1"/>
      <w:numFmt w:val="decimal"/>
      <w:lvlText w:val="%1"/>
      <w:lvlJc w:val="left"/>
      <w:pPr>
        <w:ind w:left="440" w:hanging="440"/>
      </w:pPr>
      <w:rPr>
        <w:rFonts w:hint="default"/>
      </w:rPr>
    </w:lvl>
    <w:lvl w:ilvl="1">
      <w:start w:val="2"/>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2C43E4"/>
    <w:multiLevelType w:val="hybridMultilevel"/>
    <w:tmpl w:val="A31841FC"/>
    <w:lvl w:ilvl="0" w:tplc="E49E1E9A">
      <w:start w:val="1"/>
      <w:numFmt w:val="bullet"/>
      <w:lvlText w:val=""/>
      <w:lvlJc w:val="left"/>
      <w:pPr>
        <w:ind w:left="720" w:hanging="360"/>
      </w:pPr>
      <w:rPr>
        <w:rFonts w:ascii="Wingdings" w:hAnsi="Wingdings" w:cs="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1" w15:restartNumberingAfterBreak="0">
    <w:nsid w:val="1A6430E5"/>
    <w:multiLevelType w:val="hybridMultilevel"/>
    <w:tmpl w:val="D85A9C20"/>
    <w:styleLink w:val="Estiloimportado6"/>
    <w:lvl w:ilvl="0" w:tplc="0262E654">
      <w:start w:val="1"/>
      <w:numFmt w:val="lowerRoman"/>
      <w:lvlText w:val="%1."/>
      <w:lvlJc w:val="left"/>
      <w:rPr>
        <w:rFonts w:hAnsi="Arial Unicode MS"/>
        <w:i/>
        <w:iCs/>
        <w:caps w:val="0"/>
        <w:smallCaps w:val="0"/>
        <w:strike w:val="0"/>
        <w:dstrike w:val="0"/>
        <w:color w:val="000000"/>
        <w:spacing w:val="0"/>
        <w:w w:val="100"/>
        <w:kern w:val="0"/>
        <w:position w:val="0"/>
        <w:u w:val="none"/>
        <w:effect w:val="none"/>
        <w:vertAlign w:val="baseline"/>
      </w:rPr>
    </w:lvl>
    <w:lvl w:ilvl="1" w:tplc="B1FA5BBA">
      <w:start w:val="1"/>
      <w:numFmt w:val="lowerLetter"/>
      <w:lvlText w:val="%2."/>
      <w:lvlJc w:val="left"/>
      <w:rPr>
        <w:rFonts w:hAnsi="Arial Unicode MS"/>
        <w:i/>
        <w:iCs/>
        <w:caps w:val="0"/>
        <w:smallCaps w:val="0"/>
        <w:strike w:val="0"/>
        <w:dstrike w:val="0"/>
        <w:color w:val="000000"/>
        <w:spacing w:val="0"/>
        <w:w w:val="100"/>
        <w:kern w:val="0"/>
        <w:position w:val="0"/>
        <w:u w:val="none"/>
        <w:effect w:val="none"/>
        <w:vertAlign w:val="baseline"/>
      </w:rPr>
    </w:lvl>
    <w:lvl w:ilvl="2" w:tplc="7B3C2A42">
      <w:start w:val="1"/>
      <w:numFmt w:val="lowerRoman"/>
      <w:lvlText w:val="%3."/>
      <w:lvlJc w:val="left"/>
      <w:rPr>
        <w:rFonts w:hAnsi="Arial Unicode MS"/>
        <w:i/>
        <w:iCs/>
        <w:caps w:val="0"/>
        <w:smallCaps w:val="0"/>
        <w:strike w:val="0"/>
        <w:dstrike w:val="0"/>
        <w:color w:val="000000"/>
        <w:spacing w:val="0"/>
        <w:w w:val="100"/>
        <w:kern w:val="0"/>
        <w:position w:val="0"/>
        <w:u w:val="none"/>
        <w:effect w:val="none"/>
        <w:vertAlign w:val="baseline"/>
      </w:rPr>
    </w:lvl>
    <w:lvl w:ilvl="3" w:tplc="8A72C040">
      <w:start w:val="1"/>
      <w:numFmt w:val="decimal"/>
      <w:lvlText w:val="%4."/>
      <w:lvlJc w:val="left"/>
      <w:rPr>
        <w:rFonts w:hAnsi="Arial Unicode MS"/>
        <w:i/>
        <w:iCs/>
        <w:caps w:val="0"/>
        <w:smallCaps w:val="0"/>
        <w:strike w:val="0"/>
        <w:dstrike w:val="0"/>
        <w:color w:val="000000"/>
        <w:spacing w:val="0"/>
        <w:w w:val="100"/>
        <w:kern w:val="0"/>
        <w:position w:val="0"/>
        <w:u w:val="none"/>
        <w:effect w:val="none"/>
        <w:vertAlign w:val="baseline"/>
      </w:rPr>
    </w:lvl>
    <w:lvl w:ilvl="4" w:tplc="F47CE266">
      <w:start w:val="1"/>
      <w:numFmt w:val="lowerLetter"/>
      <w:lvlText w:val="%5."/>
      <w:lvlJc w:val="left"/>
      <w:rPr>
        <w:rFonts w:hAnsi="Arial Unicode MS"/>
        <w:i/>
        <w:iCs/>
        <w:caps w:val="0"/>
        <w:smallCaps w:val="0"/>
        <w:strike w:val="0"/>
        <w:dstrike w:val="0"/>
        <w:color w:val="000000"/>
        <w:spacing w:val="0"/>
        <w:w w:val="100"/>
        <w:kern w:val="0"/>
        <w:position w:val="0"/>
        <w:u w:val="none"/>
        <w:effect w:val="none"/>
        <w:vertAlign w:val="baseline"/>
      </w:rPr>
    </w:lvl>
    <w:lvl w:ilvl="5" w:tplc="FB6C1C18">
      <w:start w:val="1"/>
      <w:numFmt w:val="lowerRoman"/>
      <w:lvlText w:val="%6."/>
      <w:lvlJc w:val="left"/>
      <w:rPr>
        <w:rFonts w:hAnsi="Arial Unicode MS"/>
        <w:i/>
        <w:iCs/>
        <w:caps w:val="0"/>
        <w:smallCaps w:val="0"/>
        <w:strike w:val="0"/>
        <w:dstrike w:val="0"/>
        <w:color w:val="000000"/>
        <w:spacing w:val="0"/>
        <w:w w:val="100"/>
        <w:kern w:val="0"/>
        <w:position w:val="0"/>
        <w:u w:val="none"/>
        <w:effect w:val="none"/>
        <w:vertAlign w:val="baseline"/>
      </w:rPr>
    </w:lvl>
    <w:lvl w:ilvl="6" w:tplc="3398CE60">
      <w:start w:val="1"/>
      <w:numFmt w:val="decimal"/>
      <w:lvlText w:val="%7."/>
      <w:lvlJc w:val="left"/>
      <w:rPr>
        <w:rFonts w:hAnsi="Arial Unicode MS"/>
        <w:i/>
        <w:iCs/>
        <w:caps w:val="0"/>
        <w:smallCaps w:val="0"/>
        <w:strike w:val="0"/>
        <w:dstrike w:val="0"/>
        <w:color w:val="000000"/>
        <w:spacing w:val="0"/>
        <w:w w:val="100"/>
        <w:kern w:val="0"/>
        <w:position w:val="0"/>
        <w:u w:val="none"/>
        <w:effect w:val="none"/>
        <w:vertAlign w:val="baseline"/>
      </w:rPr>
    </w:lvl>
    <w:lvl w:ilvl="7" w:tplc="B32C0E2C">
      <w:start w:val="1"/>
      <w:numFmt w:val="lowerLetter"/>
      <w:lvlText w:val="%8."/>
      <w:lvlJc w:val="left"/>
      <w:rPr>
        <w:rFonts w:hAnsi="Arial Unicode MS"/>
        <w:i/>
        <w:iCs/>
        <w:caps w:val="0"/>
        <w:smallCaps w:val="0"/>
        <w:strike w:val="0"/>
        <w:dstrike w:val="0"/>
        <w:color w:val="000000"/>
        <w:spacing w:val="0"/>
        <w:w w:val="100"/>
        <w:kern w:val="0"/>
        <w:position w:val="0"/>
        <w:u w:val="none"/>
        <w:effect w:val="none"/>
        <w:vertAlign w:val="baseline"/>
      </w:rPr>
    </w:lvl>
    <w:lvl w:ilvl="8" w:tplc="134E0CF2">
      <w:start w:val="1"/>
      <w:numFmt w:val="lowerRoman"/>
      <w:lvlText w:val="%9."/>
      <w:lvlJc w:val="left"/>
      <w:rPr>
        <w:rFonts w:hAnsi="Arial Unicode MS"/>
        <w:i/>
        <w:iCs/>
        <w:caps w:val="0"/>
        <w:smallCaps w:val="0"/>
        <w:strike w:val="0"/>
        <w:dstrike w:val="0"/>
        <w:color w:val="000000"/>
        <w:spacing w:val="0"/>
        <w:w w:val="100"/>
        <w:kern w:val="0"/>
        <w:position w:val="0"/>
        <w:u w:val="none"/>
        <w:effect w:val="none"/>
        <w:vertAlign w:val="baseline"/>
      </w:rPr>
    </w:lvl>
  </w:abstractNum>
  <w:abstractNum w:abstractNumId="12" w15:restartNumberingAfterBreak="0">
    <w:nsid w:val="1BFA7ABF"/>
    <w:multiLevelType w:val="hybridMultilevel"/>
    <w:tmpl w:val="943EABC6"/>
    <w:lvl w:ilvl="0" w:tplc="C7AA7F8E">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15:restartNumberingAfterBreak="0">
    <w:nsid w:val="1F9B3377"/>
    <w:multiLevelType w:val="multilevel"/>
    <w:tmpl w:val="580E8EC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064941"/>
    <w:multiLevelType w:val="hybridMultilevel"/>
    <w:tmpl w:val="89E80ABE"/>
    <w:lvl w:ilvl="0" w:tplc="D03886F6">
      <w:start w:val="1"/>
      <w:numFmt w:val="decimal"/>
      <w:lvlText w:val="[%1]"/>
      <w:lvlJc w:val="left"/>
      <w:rPr>
        <w:rFonts w:ascii="Times New Roman" w:eastAsia="Times New Roman" w:hAnsi="Times New Roman" w:cs="Times New Roman"/>
        <w:b w:val="0"/>
        <w:bCs w:val="0"/>
        <w:i w:val="0"/>
        <w:iCs w:val="0"/>
        <w:strike w:val="0"/>
        <w:dstrike w:val="0"/>
        <w:color w:val="auto"/>
        <w:sz w:val="22"/>
        <w:szCs w:val="22"/>
        <w:u w:val="none" w:color="000000"/>
        <w:bdr w:val="none" w:sz="0" w:space="0" w:color="auto"/>
        <w:shd w:val="clear" w:color="auto" w:fill="auto"/>
        <w:vertAlign w:val="baseline"/>
        <w:lang w:val="es-CR"/>
      </w:rPr>
    </w:lvl>
    <w:lvl w:ilvl="1" w:tplc="DA86C4F6">
      <w:numFmt w:val="bullet"/>
      <w:lvlText w:val="-"/>
      <w:lvlJc w:val="left"/>
      <w:pPr>
        <w:ind w:left="1440" w:hanging="360"/>
      </w:pPr>
      <w:rPr>
        <w:rFonts w:ascii="Calibri" w:eastAsia="Times New Roman" w:hAnsi="Calibri" w:hint="default"/>
        <w:b w:val="0"/>
        <w:bCs w:val="0"/>
        <w:i w:val="0"/>
        <w:iCs w:val="0"/>
        <w:strike w:val="0"/>
        <w:dstrike w:val="0"/>
        <w:color w:val="auto"/>
        <w:sz w:val="22"/>
        <w:szCs w:val="22"/>
        <w:u w:val="none"/>
        <w:vertAlign w:val="baseline"/>
      </w:rPr>
    </w:lvl>
    <w:lvl w:ilvl="2" w:tplc="69ECF0F6">
      <w:start w:val="1"/>
      <w:numFmt w:val="lowerRoman"/>
      <w:lvlText w:val="%3"/>
      <w:lvlJc w:val="left"/>
      <w:pPr>
        <w:ind w:left="1800"/>
      </w:pPr>
      <w:rPr>
        <w:rFonts w:ascii="Times New Roman" w:eastAsia="Times New Roman" w:hAnsi="Times New Roman"/>
        <w:b w:val="0"/>
        <w:bCs w:val="0"/>
        <w:i w:val="0"/>
        <w:iCs w:val="0"/>
        <w:strike w:val="0"/>
        <w:dstrike w:val="0"/>
        <w:color w:val="000000"/>
        <w:sz w:val="22"/>
        <w:szCs w:val="22"/>
        <w:u w:val="none"/>
        <w:vertAlign w:val="baseline"/>
      </w:rPr>
    </w:lvl>
    <w:lvl w:ilvl="3" w:tplc="D3726B3C">
      <w:start w:val="1"/>
      <w:numFmt w:val="decimal"/>
      <w:lvlText w:val="%4"/>
      <w:lvlJc w:val="left"/>
      <w:pPr>
        <w:ind w:left="2520"/>
      </w:pPr>
      <w:rPr>
        <w:rFonts w:ascii="Times New Roman" w:eastAsia="Times New Roman" w:hAnsi="Times New Roman"/>
        <w:b w:val="0"/>
        <w:bCs w:val="0"/>
        <w:i w:val="0"/>
        <w:iCs w:val="0"/>
        <w:strike w:val="0"/>
        <w:dstrike w:val="0"/>
        <w:color w:val="000000"/>
        <w:sz w:val="22"/>
        <w:szCs w:val="22"/>
        <w:u w:val="none"/>
        <w:vertAlign w:val="baseline"/>
      </w:rPr>
    </w:lvl>
    <w:lvl w:ilvl="4" w:tplc="584A6936">
      <w:start w:val="1"/>
      <w:numFmt w:val="lowerLetter"/>
      <w:lvlText w:val="%5"/>
      <w:lvlJc w:val="left"/>
      <w:pPr>
        <w:ind w:left="3240"/>
      </w:pPr>
      <w:rPr>
        <w:rFonts w:ascii="Times New Roman" w:eastAsia="Times New Roman" w:hAnsi="Times New Roman"/>
        <w:b w:val="0"/>
        <w:bCs w:val="0"/>
        <w:i w:val="0"/>
        <w:iCs w:val="0"/>
        <w:strike w:val="0"/>
        <w:dstrike w:val="0"/>
        <w:color w:val="000000"/>
        <w:sz w:val="22"/>
        <w:szCs w:val="22"/>
        <w:u w:val="none"/>
        <w:vertAlign w:val="baseline"/>
      </w:rPr>
    </w:lvl>
    <w:lvl w:ilvl="5" w:tplc="A33CD102">
      <w:start w:val="1"/>
      <w:numFmt w:val="lowerRoman"/>
      <w:lvlText w:val="%6"/>
      <w:lvlJc w:val="left"/>
      <w:pPr>
        <w:ind w:left="3960"/>
      </w:pPr>
      <w:rPr>
        <w:rFonts w:ascii="Times New Roman" w:eastAsia="Times New Roman" w:hAnsi="Times New Roman"/>
        <w:b w:val="0"/>
        <w:bCs w:val="0"/>
        <w:i w:val="0"/>
        <w:iCs w:val="0"/>
        <w:strike w:val="0"/>
        <w:dstrike w:val="0"/>
        <w:color w:val="000000"/>
        <w:sz w:val="22"/>
        <w:szCs w:val="22"/>
        <w:u w:val="none"/>
        <w:vertAlign w:val="baseline"/>
      </w:rPr>
    </w:lvl>
    <w:lvl w:ilvl="6" w:tplc="F6D4E484">
      <w:start w:val="1"/>
      <w:numFmt w:val="decimal"/>
      <w:lvlText w:val="%7"/>
      <w:lvlJc w:val="left"/>
      <w:pPr>
        <w:ind w:left="4680"/>
      </w:pPr>
      <w:rPr>
        <w:rFonts w:ascii="Times New Roman" w:eastAsia="Times New Roman" w:hAnsi="Times New Roman"/>
        <w:b w:val="0"/>
        <w:bCs w:val="0"/>
        <w:i w:val="0"/>
        <w:iCs w:val="0"/>
        <w:strike w:val="0"/>
        <w:dstrike w:val="0"/>
        <w:color w:val="000000"/>
        <w:sz w:val="22"/>
        <w:szCs w:val="22"/>
        <w:u w:val="none"/>
        <w:vertAlign w:val="baseline"/>
      </w:rPr>
    </w:lvl>
    <w:lvl w:ilvl="7" w:tplc="17521DAC">
      <w:start w:val="1"/>
      <w:numFmt w:val="lowerLetter"/>
      <w:lvlText w:val="%8"/>
      <w:lvlJc w:val="left"/>
      <w:pPr>
        <w:ind w:left="5400"/>
      </w:pPr>
      <w:rPr>
        <w:rFonts w:ascii="Times New Roman" w:eastAsia="Times New Roman" w:hAnsi="Times New Roman"/>
        <w:b w:val="0"/>
        <w:bCs w:val="0"/>
        <w:i w:val="0"/>
        <w:iCs w:val="0"/>
        <w:strike w:val="0"/>
        <w:dstrike w:val="0"/>
        <w:color w:val="000000"/>
        <w:sz w:val="22"/>
        <w:szCs w:val="22"/>
        <w:u w:val="none"/>
        <w:vertAlign w:val="baseline"/>
      </w:rPr>
    </w:lvl>
    <w:lvl w:ilvl="8" w:tplc="BA3C2F08">
      <w:start w:val="1"/>
      <w:numFmt w:val="lowerRoman"/>
      <w:lvlText w:val="%9"/>
      <w:lvlJc w:val="left"/>
      <w:pPr>
        <w:ind w:left="6120"/>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5" w15:restartNumberingAfterBreak="0">
    <w:nsid w:val="207C696C"/>
    <w:multiLevelType w:val="multilevel"/>
    <w:tmpl w:val="286AF30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15:restartNumberingAfterBreak="0">
    <w:nsid w:val="34DF1B1F"/>
    <w:multiLevelType w:val="hybridMultilevel"/>
    <w:tmpl w:val="E4C84A92"/>
    <w:lvl w:ilvl="0" w:tplc="7FA08AEC">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431E1525"/>
    <w:multiLevelType w:val="hybridMultilevel"/>
    <w:tmpl w:val="FD5C4370"/>
    <w:lvl w:ilvl="0" w:tplc="0BCAABA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3E90B7B"/>
    <w:multiLevelType w:val="hybridMultilevel"/>
    <w:tmpl w:val="3C7A72A6"/>
    <w:lvl w:ilvl="0" w:tplc="528EA8E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405295"/>
    <w:multiLevelType w:val="hybridMultilevel"/>
    <w:tmpl w:val="E4FC507C"/>
    <w:lvl w:ilvl="0" w:tplc="C7AA7F8E">
      <w:start w:val="1"/>
      <w:numFmt w:val="bullet"/>
      <w:lvlText w:val=""/>
      <w:lvlJc w:val="left"/>
      <w:pPr>
        <w:ind w:left="720" w:hanging="360"/>
      </w:pPr>
      <w:rPr>
        <w:rFonts w:ascii="Wingdings" w:hAnsi="Wingdings" w:cs="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0" w15:restartNumberingAfterBreak="0">
    <w:nsid w:val="4B4B42FB"/>
    <w:multiLevelType w:val="hybridMultilevel"/>
    <w:tmpl w:val="C4FC7508"/>
    <w:lvl w:ilvl="0" w:tplc="4796C4B4">
      <w:start w:val="25"/>
      <w:numFmt w:val="bullet"/>
      <w:lvlText w:val="-"/>
      <w:lvlJc w:val="left"/>
      <w:pPr>
        <w:ind w:left="1080" w:hanging="360"/>
      </w:pPr>
      <w:rPr>
        <w:rFonts w:ascii="Segoe UI" w:eastAsia="Times New Roman" w:hAnsi="Segoe U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15:restartNumberingAfterBreak="0">
    <w:nsid w:val="4CB571C7"/>
    <w:multiLevelType w:val="hybridMultilevel"/>
    <w:tmpl w:val="39D4FA36"/>
    <w:lvl w:ilvl="0" w:tplc="3FAE7934">
      <w:start w:val="4"/>
      <w:numFmt w:val="bullet"/>
      <w:lvlText w:val="-"/>
      <w:lvlJc w:val="left"/>
      <w:pPr>
        <w:ind w:left="1080" w:hanging="360"/>
      </w:pPr>
      <w:rPr>
        <w:rFonts w:ascii="Segoe UI" w:eastAsia="Times New Roman" w:hAnsi="Segoe U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15:restartNumberingAfterBreak="0">
    <w:nsid w:val="4E09073C"/>
    <w:multiLevelType w:val="multilevel"/>
    <w:tmpl w:val="5E3C84D8"/>
    <w:lvl w:ilvl="0">
      <w:start w:val="1"/>
      <w:numFmt w:val="decimal"/>
      <w:lvlText w:val="%1"/>
      <w:lvlJc w:val="left"/>
      <w:pPr>
        <w:ind w:left="454" w:hanging="454"/>
      </w:pPr>
      <w:rPr>
        <w:rFonts w:hint="default"/>
        <w:color w:val="FF0000"/>
      </w:rPr>
    </w:lvl>
    <w:lvl w:ilvl="1">
      <w:start w:val="4"/>
      <w:numFmt w:val="decimal"/>
      <w:lvlText w:val="%1.%2"/>
      <w:lvlJc w:val="left"/>
      <w:pPr>
        <w:ind w:left="454" w:hanging="454"/>
      </w:pPr>
      <w:rPr>
        <w:rFonts w:hint="default"/>
        <w:color w:val="FF0000"/>
      </w:rPr>
    </w:lvl>
    <w:lvl w:ilvl="2">
      <w:start w:val="5"/>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3" w15:restartNumberingAfterBreak="0">
    <w:nsid w:val="509646ED"/>
    <w:multiLevelType w:val="hybridMultilevel"/>
    <w:tmpl w:val="9E3048FE"/>
    <w:lvl w:ilvl="0" w:tplc="1876A72C">
      <w:start w:val="1"/>
      <w:numFmt w:val="upperRoman"/>
      <w:lvlText w:val="%1."/>
      <w:lvlJc w:val="left"/>
      <w:pPr>
        <w:tabs>
          <w:tab w:val="num" w:pos="1080"/>
        </w:tabs>
        <w:ind w:left="1080" w:hanging="720"/>
      </w:pPr>
      <w:rPr>
        <w:b/>
        <w:bCs/>
        <w:color w:val="auto"/>
      </w:rPr>
    </w:lvl>
    <w:lvl w:ilvl="1" w:tplc="8E48C3AC">
      <w:start w:val="1"/>
      <w:numFmt w:val="bullet"/>
      <w:lvlText w:val="-"/>
      <w:lvlJc w:val="left"/>
      <w:pPr>
        <w:tabs>
          <w:tab w:val="num" w:pos="1440"/>
        </w:tabs>
        <w:ind w:left="1440" w:hanging="360"/>
      </w:pPr>
      <w:rPr>
        <w:rFonts w:ascii="Times New Roman" w:eastAsia="Times New Roman" w:hAnsi="Times New Roman" w:hint="default"/>
        <w:color w:val="auto"/>
      </w:rPr>
    </w:lvl>
    <w:lvl w:ilvl="2" w:tplc="FFFFFFFF">
      <w:start w:val="5"/>
      <w:numFmt w:val="decimal"/>
      <w:lvlText w:val="%3."/>
      <w:lvlJc w:val="left"/>
      <w:pPr>
        <w:tabs>
          <w:tab w:val="num" w:pos="2340"/>
        </w:tabs>
        <w:ind w:left="2340" w:hanging="360"/>
      </w:pPr>
    </w:lvl>
    <w:lvl w:ilvl="3" w:tplc="AA089252">
      <w:start w:val="1"/>
      <w:numFmt w:val="decimal"/>
      <w:lvlText w:val="%4."/>
      <w:lvlJc w:val="left"/>
      <w:pPr>
        <w:tabs>
          <w:tab w:val="num" w:pos="2880"/>
        </w:tabs>
        <w:ind w:left="2880" w:hanging="360"/>
      </w:pPr>
      <w:rPr>
        <w:b/>
        <w:bCs/>
      </w:rPr>
    </w:lvl>
    <w:lvl w:ilvl="4" w:tplc="FFFFFFFF">
      <w:start w:val="1"/>
      <w:numFmt w:val="decimal"/>
      <w:lvlText w:val="%5."/>
      <w:lvlJc w:val="left"/>
      <w:pPr>
        <w:tabs>
          <w:tab w:val="num" w:pos="3600"/>
        </w:tabs>
        <w:ind w:left="3600" w:hanging="360"/>
      </w:pPr>
    </w:lvl>
    <w:lvl w:ilvl="5" w:tplc="62B675F2">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5E91973"/>
    <w:multiLevelType w:val="hybridMultilevel"/>
    <w:tmpl w:val="EE0ABA2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60841E1"/>
    <w:multiLevelType w:val="hybridMultilevel"/>
    <w:tmpl w:val="800E0AEE"/>
    <w:lvl w:ilvl="0" w:tplc="04090001">
      <w:start w:val="1"/>
      <w:numFmt w:val="bullet"/>
      <w:lvlText w:val=""/>
      <w:lvlJc w:val="left"/>
      <w:pPr>
        <w:ind w:left="1140" w:hanging="360"/>
      </w:pPr>
      <w:rPr>
        <w:rFonts w:ascii="Symbol" w:hAnsi="Symbol" w:cs="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26" w15:restartNumberingAfterBreak="0">
    <w:nsid w:val="5708206D"/>
    <w:multiLevelType w:val="hybridMultilevel"/>
    <w:tmpl w:val="B886A32C"/>
    <w:lvl w:ilvl="0" w:tplc="62ACC692">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A8621D7"/>
    <w:multiLevelType w:val="hybridMultilevel"/>
    <w:tmpl w:val="E3BE9404"/>
    <w:lvl w:ilvl="0" w:tplc="04090005">
      <w:start w:val="1"/>
      <w:numFmt w:val="bullet"/>
      <w:lvlText w:val=""/>
      <w:lvlJc w:val="left"/>
      <w:pPr>
        <w:ind w:left="720" w:hanging="360"/>
      </w:pPr>
      <w:rPr>
        <w:rFonts w:ascii="Wingdings" w:hAnsi="Wingdings" w:cs="Wingdings" w:hint="default"/>
      </w:rPr>
    </w:lvl>
    <w:lvl w:ilvl="1" w:tplc="69E281BA">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5BD006F4"/>
    <w:multiLevelType w:val="hybridMultilevel"/>
    <w:tmpl w:val="D1AEB3B2"/>
    <w:lvl w:ilvl="0" w:tplc="04090005">
      <w:start w:val="1"/>
      <w:numFmt w:val="bullet"/>
      <w:lvlText w:val=""/>
      <w:lvlJc w:val="left"/>
      <w:pPr>
        <w:ind w:left="833" w:hanging="360"/>
      </w:pPr>
      <w:rPr>
        <w:rFonts w:ascii="Wingdings" w:hAnsi="Wingdings" w:cs="Wingdings"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cs="Wingdings" w:hint="default"/>
      </w:rPr>
    </w:lvl>
    <w:lvl w:ilvl="3" w:tplc="04090001">
      <w:start w:val="1"/>
      <w:numFmt w:val="bullet"/>
      <w:lvlText w:val=""/>
      <w:lvlJc w:val="left"/>
      <w:pPr>
        <w:ind w:left="2993" w:hanging="360"/>
      </w:pPr>
      <w:rPr>
        <w:rFonts w:ascii="Symbol" w:hAnsi="Symbol" w:cs="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cs="Wingdings" w:hint="default"/>
      </w:rPr>
    </w:lvl>
    <w:lvl w:ilvl="6" w:tplc="04090001">
      <w:start w:val="1"/>
      <w:numFmt w:val="bullet"/>
      <w:lvlText w:val=""/>
      <w:lvlJc w:val="left"/>
      <w:pPr>
        <w:ind w:left="5153" w:hanging="360"/>
      </w:pPr>
      <w:rPr>
        <w:rFonts w:ascii="Symbol" w:hAnsi="Symbol" w:cs="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cs="Wingdings" w:hint="default"/>
      </w:rPr>
    </w:lvl>
  </w:abstractNum>
  <w:abstractNum w:abstractNumId="29" w15:restartNumberingAfterBreak="0">
    <w:nsid w:val="5C85297A"/>
    <w:multiLevelType w:val="multilevel"/>
    <w:tmpl w:val="725007C0"/>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0DE70CB"/>
    <w:multiLevelType w:val="multilevel"/>
    <w:tmpl w:val="BA82BC0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F15DC6"/>
    <w:multiLevelType w:val="multilevel"/>
    <w:tmpl w:val="5AA01D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452D59"/>
    <w:multiLevelType w:val="hybridMultilevel"/>
    <w:tmpl w:val="D1CC2D48"/>
    <w:lvl w:ilvl="0" w:tplc="04090005">
      <w:start w:val="1"/>
      <w:numFmt w:val="bullet"/>
      <w:lvlText w:val=""/>
      <w:lvlJc w:val="left"/>
      <w:pPr>
        <w:ind w:left="833" w:hanging="360"/>
      </w:pPr>
      <w:rPr>
        <w:rFonts w:ascii="Wingdings" w:hAnsi="Wingdings" w:cs="Wingdings"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cs="Wingdings" w:hint="default"/>
      </w:rPr>
    </w:lvl>
    <w:lvl w:ilvl="3" w:tplc="04090001">
      <w:start w:val="1"/>
      <w:numFmt w:val="bullet"/>
      <w:lvlText w:val=""/>
      <w:lvlJc w:val="left"/>
      <w:pPr>
        <w:ind w:left="2993" w:hanging="360"/>
      </w:pPr>
      <w:rPr>
        <w:rFonts w:ascii="Symbol" w:hAnsi="Symbol" w:cs="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cs="Wingdings" w:hint="default"/>
      </w:rPr>
    </w:lvl>
    <w:lvl w:ilvl="6" w:tplc="04090001">
      <w:start w:val="1"/>
      <w:numFmt w:val="bullet"/>
      <w:lvlText w:val=""/>
      <w:lvlJc w:val="left"/>
      <w:pPr>
        <w:ind w:left="5153" w:hanging="360"/>
      </w:pPr>
      <w:rPr>
        <w:rFonts w:ascii="Symbol" w:hAnsi="Symbol" w:cs="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cs="Wingdings" w:hint="default"/>
      </w:rPr>
    </w:lvl>
  </w:abstractNum>
  <w:abstractNum w:abstractNumId="33" w15:restartNumberingAfterBreak="0">
    <w:nsid w:val="670A3E81"/>
    <w:multiLevelType w:val="hybridMultilevel"/>
    <w:tmpl w:val="28D61F70"/>
    <w:lvl w:ilvl="0" w:tplc="A2D8A8F8">
      <w:start w:val="155"/>
      <w:numFmt w:val="decimal"/>
      <w:lvlText w:val="[%1]"/>
      <w:lvlJc w:val="left"/>
      <w:rPr>
        <w:rFonts w:ascii="Times New Roman" w:eastAsia="Times New Roman" w:hAnsi="Times New Roman" w:hint="default"/>
        <w:b w:val="0"/>
        <w:bCs w:val="0"/>
        <w:i w:val="0"/>
        <w:iCs w:val="0"/>
        <w:strike w:val="0"/>
        <w:dstrike w:val="0"/>
        <w:color w:val="auto"/>
        <w:sz w:val="22"/>
        <w:szCs w:val="22"/>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826328"/>
    <w:multiLevelType w:val="hybridMultilevel"/>
    <w:tmpl w:val="992CDD70"/>
    <w:lvl w:ilvl="0" w:tplc="8E48C3AC">
      <w:start w:val="1"/>
      <w:numFmt w:val="bullet"/>
      <w:lvlText w:val="-"/>
      <w:lvlJc w:val="left"/>
      <w:pPr>
        <w:ind w:left="1440" w:hanging="360"/>
      </w:pPr>
      <w:rPr>
        <w:rFonts w:ascii="Times New Roman" w:eastAsia="Times New Roman" w:hAnsi="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6C13D1"/>
    <w:multiLevelType w:val="hybridMultilevel"/>
    <w:tmpl w:val="7C843224"/>
    <w:lvl w:ilvl="0" w:tplc="04090005">
      <w:start w:val="1"/>
      <w:numFmt w:val="bullet"/>
      <w:lvlText w:val=""/>
      <w:lvlJc w:val="left"/>
      <w:pPr>
        <w:ind w:left="360" w:hanging="360"/>
      </w:pPr>
      <w:rPr>
        <w:rFonts w:ascii="Wingdings" w:hAnsi="Wingdings" w:cs="Wingdings" w:hint="default"/>
      </w:rPr>
    </w:lvl>
    <w:lvl w:ilvl="1" w:tplc="6BA63182">
      <w:start w:val="2"/>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6" w15:restartNumberingAfterBreak="0">
    <w:nsid w:val="73EE4379"/>
    <w:multiLevelType w:val="multilevel"/>
    <w:tmpl w:val="7130DB32"/>
    <w:lvl w:ilvl="0">
      <w:start w:val="3"/>
      <w:numFmt w:val="decimal"/>
      <w:lvlText w:val="%1"/>
      <w:lvlJc w:val="left"/>
      <w:pPr>
        <w:ind w:left="440" w:hanging="440"/>
      </w:pPr>
      <w:rPr>
        <w:rFonts w:hint="default"/>
      </w:rPr>
    </w:lvl>
    <w:lvl w:ilvl="1">
      <w:start w:val="2"/>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74535C0B"/>
    <w:multiLevelType w:val="hybridMultilevel"/>
    <w:tmpl w:val="B90A4316"/>
    <w:lvl w:ilvl="0" w:tplc="C7AA7F8E">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51B5760"/>
    <w:multiLevelType w:val="hybridMultilevel"/>
    <w:tmpl w:val="73808FD4"/>
    <w:lvl w:ilvl="0" w:tplc="4CD01E36">
      <w:numFmt w:val="bullet"/>
      <w:lvlText w:val="•"/>
      <w:lvlJc w:val="left"/>
      <w:pPr>
        <w:ind w:left="1414" w:hanging="694"/>
      </w:pPr>
      <w:rPr>
        <w:rFonts w:ascii="Times New Roman" w:eastAsia="Yu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624E7C"/>
    <w:multiLevelType w:val="multilevel"/>
    <w:tmpl w:val="EAA42B9E"/>
    <w:lvl w:ilvl="0">
      <w:start w:val="2"/>
      <w:numFmt w:val="decimal"/>
      <w:lvlText w:val="%1."/>
      <w:lvlJc w:val="left"/>
      <w:pPr>
        <w:ind w:left="514" w:hanging="514"/>
      </w:pPr>
      <w:rPr>
        <w:rFonts w:hint="default"/>
        <w:color w:val="auto"/>
      </w:rPr>
    </w:lvl>
    <w:lvl w:ilvl="1">
      <w:start w:val="4"/>
      <w:numFmt w:val="decimal"/>
      <w:lvlText w:val="%1.%2."/>
      <w:lvlJc w:val="left"/>
      <w:pPr>
        <w:ind w:left="514" w:hanging="514"/>
      </w:pPr>
      <w:rPr>
        <w:rFonts w:hint="default"/>
        <w:color w:val="4F81BD" w:themeColor="accent1"/>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800" w:hanging="1800"/>
      </w:pPr>
      <w:rPr>
        <w:rFonts w:hint="default"/>
        <w:color w:val="4F81BD" w:themeColor="accent1"/>
      </w:rPr>
    </w:lvl>
  </w:abstractNum>
  <w:abstractNum w:abstractNumId="40" w15:restartNumberingAfterBreak="0">
    <w:nsid w:val="7EFC6943"/>
    <w:multiLevelType w:val="hybridMultilevel"/>
    <w:tmpl w:val="FE721334"/>
    <w:lvl w:ilvl="0" w:tplc="DA86C4F6">
      <w:numFmt w:val="bullet"/>
      <w:lvlText w:val="-"/>
      <w:lvlJc w:val="left"/>
      <w:pPr>
        <w:ind w:left="1428" w:hanging="360"/>
      </w:pPr>
      <w:rPr>
        <w:rFonts w:ascii="Calibri" w:eastAsia="Times New Roman" w:hAnsi="Calibri" w:hint="default"/>
        <w:b w:val="0"/>
        <w:bCs w:val="0"/>
        <w:i w:val="0"/>
        <w:iCs w:val="0"/>
        <w:strike w:val="0"/>
        <w:dstrike w:val="0"/>
        <w:color w:val="auto"/>
        <w:sz w:val="22"/>
        <w:szCs w:val="22"/>
        <w:u w:val="none"/>
        <w:vertAlign w:val="baseline"/>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7F413AB6"/>
    <w:multiLevelType w:val="multilevel"/>
    <w:tmpl w:val="2E8E5DD6"/>
    <w:lvl w:ilvl="0">
      <w:start w:val="2"/>
      <w:numFmt w:val="decimal"/>
      <w:lvlText w:val="%1"/>
      <w:lvlJc w:val="left"/>
      <w:pPr>
        <w:ind w:left="440" w:hanging="440"/>
      </w:pPr>
      <w:rPr>
        <w:rFonts w:hint="default"/>
        <w:b/>
        <w:bCs/>
      </w:rPr>
    </w:lvl>
    <w:lvl w:ilvl="1">
      <w:start w:val="2"/>
      <w:numFmt w:val="decimal"/>
      <w:lvlText w:val="%1.%2"/>
      <w:lvlJc w:val="left"/>
      <w:pPr>
        <w:ind w:left="800" w:hanging="44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b/>
        <w:bCs/>
      </w:rPr>
    </w:lvl>
    <w:lvl w:ilvl="6">
      <w:start w:val="1"/>
      <w:numFmt w:val="decimal"/>
      <w:lvlText w:val="%1.%2.%3.%4.%5.%6.%7"/>
      <w:lvlJc w:val="left"/>
      <w:pPr>
        <w:ind w:left="3600" w:hanging="1440"/>
      </w:pPr>
      <w:rPr>
        <w:rFonts w:hint="default"/>
        <w:b/>
        <w:bCs/>
      </w:rPr>
    </w:lvl>
    <w:lvl w:ilvl="7">
      <w:start w:val="1"/>
      <w:numFmt w:val="decimal"/>
      <w:lvlText w:val="%1.%2.%3.%4.%5.%6.%7.%8"/>
      <w:lvlJc w:val="left"/>
      <w:pPr>
        <w:ind w:left="3960" w:hanging="1440"/>
      </w:pPr>
      <w:rPr>
        <w:rFonts w:hint="default"/>
        <w:b/>
        <w:bCs/>
      </w:rPr>
    </w:lvl>
    <w:lvl w:ilvl="8">
      <w:start w:val="1"/>
      <w:numFmt w:val="decimal"/>
      <w:lvlText w:val="%1.%2.%3.%4.%5.%6.%7.%8.%9"/>
      <w:lvlJc w:val="left"/>
      <w:pPr>
        <w:ind w:left="4320" w:hanging="1440"/>
      </w:pPr>
      <w:rPr>
        <w:rFonts w:hint="default"/>
        <w:b/>
        <w:bCs/>
      </w:rPr>
    </w:lvl>
  </w:abstractNum>
  <w:abstractNum w:abstractNumId="42" w15:restartNumberingAfterBreak="0">
    <w:nsid w:val="7F5367FD"/>
    <w:multiLevelType w:val="multilevel"/>
    <w:tmpl w:val="87BCCFE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9765395">
    <w:abstractNumId w:val="14"/>
  </w:num>
  <w:num w:numId="2" w16cid:durableId="1873033384">
    <w:abstractNumId w:val="2"/>
  </w:num>
  <w:num w:numId="3" w16cid:durableId="1210067183">
    <w:abstractNumId w:val="23"/>
  </w:num>
  <w:num w:numId="4" w16cid:durableId="1541630372">
    <w:abstractNumId w:val="36"/>
  </w:num>
  <w:num w:numId="5" w16cid:durableId="19211723">
    <w:abstractNumId w:val="11"/>
  </w:num>
  <w:num w:numId="6" w16cid:durableId="177237998">
    <w:abstractNumId w:val="4"/>
  </w:num>
  <w:num w:numId="7" w16cid:durableId="410780457">
    <w:abstractNumId w:val="7"/>
  </w:num>
  <w:num w:numId="8" w16cid:durableId="622659981">
    <w:abstractNumId w:val="41"/>
  </w:num>
  <w:num w:numId="9" w16cid:durableId="1855148974">
    <w:abstractNumId w:val="9"/>
  </w:num>
  <w:num w:numId="10" w16cid:durableId="964581553">
    <w:abstractNumId w:val="15"/>
  </w:num>
  <w:num w:numId="11" w16cid:durableId="1750347336">
    <w:abstractNumId w:val="21"/>
  </w:num>
  <w:num w:numId="12" w16cid:durableId="2043312925">
    <w:abstractNumId w:val="20"/>
  </w:num>
  <w:num w:numId="13" w16cid:durableId="161312818">
    <w:abstractNumId w:val="3"/>
  </w:num>
  <w:num w:numId="14" w16cid:durableId="568543426">
    <w:abstractNumId w:val="6"/>
  </w:num>
  <w:num w:numId="15" w16cid:durableId="617377374">
    <w:abstractNumId w:val="30"/>
  </w:num>
  <w:num w:numId="16" w16cid:durableId="1803379269">
    <w:abstractNumId w:val="27"/>
  </w:num>
  <w:num w:numId="17" w16cid:durableId="374157833">
    <w:abstractNumId w:val="33"/>
  </w:num>
  <w:num w:numId="18" w16cid:durableId="1389650761">
    <w:abstractNumId w:val="35"/>
  </w:num>
  <w:num w:numId="19" w16cid:durableId="524438779">
    <w:abstractNumId w:val="24"/>
  </w:num>
  <w:num w:numId="20" w16cid:durableId="383262119">
    <w:abstractNumId w:val="26"/>
  </w:num>
  <w:num w:numId="21" w16cid:durableId="1353646616">
    <w:abstractNumId w:val="10"/>
  </w:num>
  <w:num w:numId="22" w16cid:durableId="563876799">
    <w:abstractNumId w:val="5"/>
  </w:num>
  <w:num w:numId="23" w16cid:durableId="421996354">
    <w:abstractNumId w:val="32"/>
  </w:num>
  <w:num w:numId="24" w16cid:durableId="653870926">
    <w:abstractNumId w:val="28"/>
  </w:num>
  <w:num w:numId="25" w16cid:durableId="263153695">
    <w:abstractNumId w:val="19"/>
  </w:num>
  <w:num w:numId="26" w16cid:durableId="394201155">
    <w:abstractNumId w:val="12"/>
  </w:num>
  <w:num w:numId="27" w16cid:durableId="1714766728">
    <w:abstractNumId w:val="37"/>
  </w:num>
  <w:num w:numId="28" w16cid:durableId="1877114672">
    <w:abstractNumId w:val="13"/>
  </w:num>
  <w:num w:numId="29" w16cid:durableId="1433823147">
    <w:abstractNumId w:val="16"/>
  </w:num>
  <w:num w:numId="30" w16cid:durableId="1424691198">
    <w:abstractNumId w:val="25"/>
  </w:num>
  <w:num w:numId="31" w16cid:durableId="1645888055">
    <w:abstractNumId w:val="42"/>
  </w:num>
  <w:num w:numId="32" w16cid:durableId="828179779">
    <w:abstractNumId w:val="8"/>
  </w:num>
  <w:num w:numId="33" w16cid:durableId="331765865">
    <w:abstractNumId w:val="17"/>
  </w:num>
  <w:num w:numId="34" w16cid:durableId="1522669919">
    <w:abstractNumId w:val="29"/>
  </w:num>
  <w:num w:numId="35" w16cid:durableId="636569800">
    <w:abstractNumId w:val="34"/>
  </w:num>
  <w:num w:numId="36" w16cid:durableId="2007129052">
    <w:abstractNumId w:val="18"/>
  </w:num>
  <w:num w:numId="37" w16cid:durableId="2065445531">
    <w:abstractNumId w:val="38"/>
  </w:num>
  <w:num w:numId="38" w16cid:durableId="1724912499">
    <w:abstractNumId w:val="22"/>
  </w:num>
  <w:num w:numId="39" w16cid:durableId="762529767">
    <w:abstractNumId w:val="31"/>
  </w:num>
  <w:num w:numId="40" w16cid:durableId="1785688004">
    <w:abstractNumId w:val="40"/>
  </w:num>
  <w:num w:numId="41" w16cid:durableId="6741902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efaultTabStop w:val="708"/>
  <w:hyphenationZone w:val="425"/>
  <w:doNotHyphenateCaps/>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D"/>
    <w:rsid w:val="00000376"/>
    <w:rsid w:val="00000D59"/>
    <w:rsid w:val="00000EDA"/>
    <w:rsid w:val="00001162"/>
    <w:rsid w:val="000015CA"/>
    <w:rsid w:val="00001A3C"/>
    <w:rsid w:val="00001BDA"/>
    <w:rsid w:val="00001C2F"/>
    <w:rsid w:val="00002444"/>
    <w:rsid w:val="00002608"/>
    <w:rsid w:val="00002722"/>
    <w:rsid w:val="00003368"/>
    <w:rsid w:val="0000356F"/>
    <w:rsid w:val="00003B5B"/>
    <w:rsid w:val="00003F7C"/>
    <w:rsid w:val="000046F8"/>
    <w:rsid w:val="00004718"/>
    <w:rsid w:val="00004729"/>
    <w:rsid w:val="000048FD"/>
    <w:rsid w:val="000049BD"/>
    <w:rsid w:val="00004CAD"/>
    <w:rsid w:val="00004CF3"/>
    <w:rsid w:val="000057BE"/>
    <w:rsid w:val="000058B7"/>
    <w:rsid w:val="00005A37"/>
    <w:rsid w:val="00005B96"/>
    <w:rsid w:val="00005C34"/>
    <w:rsid w:val="0000614F"/>
    <w:rsid w:val="0000618A"/>
    <w:rsid w:val="0000671A"/>
    <w:rsid w:val="00006AD2"/>
    <w:rsid w:val="00006B91"/>
    <w:rsid w:val="00007017"/>
    <w:rsid w:val="00007131"/>
    <w:rsid w:val="00007498"/>
    <w:rsid w:val="00007BB4"/>
    <w:rsid w:val="00010B95"/>
    <w:rsid w:val="00010C0C"/>
    <w:rsid w:val="00010D6D"/>
    <w:rsid w:val="00011127"/>
    <w:rsid w:val="0001118A"/>
    <w:rsid w:val="0001156B"/>
    <w:rsid w:val="00011B9A"/>
    <w:rsid w:val="0001218D"/>
    <w:rsid w:val="00012395"/>
    <w:rsid w:val="0001251D"/>
    <w:rsid w:val="0001264D"/>
    <w:rsid w:val="00012852"/>
    <w:rsid w:val="00012899"/>
    <w:rsid w:val="0001330F"/>
    <w:rsid w:val="000134C9"/>
    <w:rsid w:val="00013899"/>
    <w:rsid w:val="000139A8"/>
    <w:rsid w:val="00013C92"/>
    <w:rsid w:val="00013DFE"/>
    <w:rsid w:val="000143D1"/>
    <w:rsid w:val="00014505"/>
    <w:rsid w:val="00014594"/>
    <w:rsid w:val="000146ED"/>
    <w:rsid w:val="00014A4F"/>
    <w:rsid w:val="00014BFB"/>
    <w:rsid w:val="00014EFC"/>
    <w:rsid w:val="00015019"/>
    <w:rsid w:val="00015231"/>
    <w:rsid w:val="0001590C"/>
    <w:rsid w:val="00015B54"/>
    <w:rsid w:val="00015FC2"/>
    <w:rsid w:val="00016270"/>
    <w:rsid w:val="0001684B"/>
    <w:rsid w:val="00016A48"/>
    <w:rsid w:val="00016ABC"/>
    <w:rsid w:val="00016BEF"/>
    <w:rsid w:val="00016D22"/>
    <w:rsid w:val="0001752D"/>
    <w:rsid w:val="0001793D"/>
    <w:rsid w:val="000179A9"/>
    <w:rsid w:val="00017C9A"/>
    <w:rsid w:val="00017D42"/>
    <w:rsid w:val="00017E27"/>
    <w:rsid w:val="00017ECE"/>
    <w:rsid w:val="00020247"/>
    <w:rsid w:val="00020CFF"/>
    <w:rsid w:val="00021101"/>
    <w:rsid w:val="000217EF"/>
    <w:rsid w:val="0002208B"/>
    <w:rsid w:val="00022208"/>
    <w:rsid w:val="000222EB"/>
    <w:rsid w:val="000226CD"/>
    <w:rsid w:val="00022945"/>
    <w:rsid w:val="00022982"/>
    <w:rsid w:val="000229EC"/>
    <w:rsid w:val="00022A69"/>
    <w:rsid w:val="00022B0E"/>
    <w:rsid w:val="00022FFF"/>
    <w:rsid w:val="0002326E"/>
    <w:rsid w:val="00023367"/>
    <w:rsid w:val="00023569"/>
    <w:rsid w:val="00023A69"/>
    <w:rsid w:val="00023BB8"/>
    <w:rsid w:val="00023BF8"/>
    <w:rsid w:val="00023EA4"/>
    <w:rsid w:val="00023ECE"/>
    <w:rsid w:val="00023F37"/>
    <w:rsid w:val="00023FE1"/>
    <w:rsid w:val="0002417F"/>
    <w:rsid w:val="000244E4"/>
    <w:rsid w:val="0002453D"/>
    <w:rsid w:val="00024596"/>
    <w:rsid w:val="00024D59"/>
    <w:rsid w:val="00025A60"/>
    <w:rsid w:val="00025A6A"/>
    <w:rsid w:val="00025D89"/>
    <w:rsid w:val="00025E9F"/>
    <w:rsid w:val="00025ED0"/>
    <w:rsid w:val="00026AA1"/>
    <w:rsid w:val="00027BEC"/>
    <w:rsid w:val="0003084C"/>
    <w:rsid w:val="00030E03"/>
    <w:rsid w:val="00030F50"/>
    <w:rsid w:val="0003105F"/>
    <w:rsid w:val="0003154E"/>
    <w:rsid w:val="0003155B"/>
    <w:rsid w:val="00031691"/>
    <w:rsid w:val="00031A75"/>
    <w:rsid w:val="00031AF2"/>
    <w:rsid w:val="00031F15"/>
    <w:rsid w:val="00032160"/>
    <w:rsid w:val="0003274C"/>
    <w:rsid w:val="000329EF"/>
    <w:rsid w:val="00033099"/>
    <w:rsid w:val="0003330B"/>
    <w:rsid w:val="00033359"/>
    <w:rsid w:val="00033629"/>
    <w:rsid w:val="000336F9"/>
    <w:rsid w:val="0003374E"/>
    <w:rsid w:val="0003375E"/>
    <w:rsid w:val="00033962"/>
    <w:rsid w:val="000339A9"/>
    <w:rsid w:val="00033FCF"/>
    <w:rsid w:val="00033FD2"/>
    <w:rsid w:val="0003404F"/>
    <w:rsid w:val="000340B2"/>
    <w:rsid w:val="000340F0"/>
    <w:rsid w:val="0003417C"/>
    <w:rsid w:val="00034332"/>
    <w:rsid w:val="0003449F"/>
    <w:rsid w:val="000344E6"/>
    <w:rsid w:val="000349D0"/>
    <w:rsid w:val="00034D19"/>
    <w:rsid w:val="000354F8"/>
    <w:rsid w:val="000355BC"/>
    <w:rsid w:val="000359B6"/>
    <w:rsid w:val="00035A4A"/>
    <w:rsid w:val="000362B3"/>
    <w:rsid w:val="000364A4"/>
    <w:rsid w:val="00036690"/>
    <w:rsid w:val="000368C6"/>
    <w:rsid w:val="00036BB3"/>
    <w:rsid w:val="00036DB9"/>
    <w:rsid w:val="00036FE3"/>
    <w:rsid w:val="00037768"/>
    <w:rsid w:val="00037D17"/>
    <w:rsid w:val="00037D72"/>
    <w:rsid w:val="00037FCE"/>
    <w:rsid w:val="00040033"/>
    <w:rsid w:val="0004060E"/>
    <w:rsid w:val="0004077B"/>
    <w:rsid w:val="000408CA"/>
    <w:rsid w:val="00040E5E"/>
    <w:rsid w:val="00041482"/>
    <w:rsid w:val="0004158D"/>
    <w:rsid w:val="0004167B"/>
    <w:rsid w:val="00041A78"/>
    <w:rsid w:val="00041D2D"/>
    <w:rsid w:val="00041D7B"/>
    <w:rsid w:val="00041FF9"/>
    <w:rsid w:val="00042036"/>
    <w:rsid w:val="00042081"/>
    <w:rsid w:val="000421F3"/>
    <w:rsid w:val="00042B2B"/>
    <w:rsid w:val="00042CA3"/>
    <w:rsid w:val="00042F9D"/>
    <w:rsid w:val="000431C2"/>
    <w:rsid w:val="000432F0"/>
    <w:rsid w:val="0004338E"/>
    <w:rsid w:val="0004387B"/>
    <w:rsid w:val="00043F97"/>
    <w:rsid w:val="000440C7"/>
    <w:rsid w:val="000446DF"/>
    <w:rsid w:val="0004479A"/>
    <w:rsid w:val="00044ABD"/>
    <w:rsid w:val="00044AEB"/>
    <w:rsid w:val="00044CF1"/>
    <w:rsid w:val="00044EFC"/>
    <w:rsid w:val="00044F35"/>
    <w:rsid w:val="00045521"/>
    <w:rsid w:val="0004556B"/>
    <w:rsid w:val="0004557A"/>
    <w:rsid w:val="00045636"/>
    <w:rsid w:val="00045882"/>
    <w:rsid w:val="0004613E"/>
    <w:rsid w:val="00046190"/>
    <w:rsid w:val="000468CB"/>
    <w:rsid w:val="000468D8"/>
    <w:rsid w:val="00046C58"/>
    <w:rsid w:val="00046D41"/>
    <w:rsid w:val="00046E0B"/>
    <w:rsid w:val="00047F18"/>
    <w:rsid w:val="0005002C"/>
    <w:rsid w:val="00050599"/>
    <w:rsid w:val="000505CB"/>
    <w:rsid w:val="00050B90"/>
    <w:rsid w:val="00050CFE"/>
    <w:rsid w:val="00050EE4"/>
    <w:rsid w:val="0005110A"/>
    <w:rsid w:val="00051133"/>
    <w:rsid w:val="0005117B"/>
    <w:rsid w:val="0005124C"/>
    <w:rsid w:val="00051863"/>
    <w:rsid w:val="00052101"/>
    <w:rsid w:val="00052614"/>
    <w:rsid w:val="00052715"/>
    <w:rsid w:val="000528A9"/>
    <w:rsid w:val="00052A16"/>
    <w:rsid w:val="00052AAF"/>
    <w:rsid w:val="00052AB7"/>
    <w:rsid w:val="00052B69"/>
    <w:rsid w:val="00052BC5"/>
    <w:rsid w:val="00052CAB"/>
    <w:rsid w:val="00052CE0"/>
    <w:rsid w:val="000530F5"/>
    <w:rsid w:val="000534AF"/>
    <w:rsid w:val="00053714"/>
    <w:rsid w:val="00053F48"/>
    <w:rsid w:val="000541E8"/>
    <w:rsid w:val="0005484A"/>
    <w:rsid w:val="00054ADC"/>
    <w:rsid w:val="00054BB7"/>
    <w:rsid w:val="00054D3F"/>
    <w:rsid w:val="00054E5A"/>
    <w:rsid w:val="00055118"/>
    <w:rsid w:val="00055125"/>
    <w:rsid w:val="000551E6"/>
    <w:rsid w:val="000552D2"/>
    <w:rsid w:val="00055874"/>
    <w:rsid w:val="000558D1"/>
    <w:rsid w:val="0005600A"/>
    <w:rsid w:val="00056566"/>
    <w:rsid w:val="00057060"/>
    <w:rsid w:val="000571E8"/>
    <w:rsid w:val="0005737C"/>
    <w:rsid w:val="000578F8"/>
    <w:rsid w:val="00057E3E"/>
    <w:rsid w:val="000609B9"/>
    <w:rsid w:val="00060BAA"/>
    <w:rsid w:val="00060BE3"/>
    <w:rsid w:val="00060EA9"/>
    <w:rsid w:val="000610F9"/>
    <w:rsid w:val="0006138B"/>
    <w:rsid w:val="000615B6"/>
    <w:rsid w:val="000625BC"/>
    <w:rsid w:val="0006366B"/>
    <w:rsid w:val="00063973"/>
    <w:rsid w:val="00063B7E"/>
    <w:rsid w:val="000647BD"/>
    <w:rsid w:val="0006492F"/>
    <w:rsid w:val="000650A7"/>
    <w:rsid w:val="000650CE"/>
    <w:rsid w:val="0006525E"/>
    <w:rsid w:val="000653CC"/>
    <w:rsid w:val="000653F7"/>
    <w:rsid w:val="0006574F"/>
    <w:rsid w:val="000658D2"/>
    <w:rsid w:val="00065B9B"/>
    <w:rsid w:val="00065DAB"/>
    <w:rsid w:val="00066050"/>
    <w:rsid w:val="000665FE"/>
    <w:rsid w:val="0006661D"/>
    <w:rsid w:val="000668F5"/>
    <w:rsid w:val="00066AC9"/>
    <w:rsid w:val="000677F8"/>
    <w:rsid w:val="000677FF"/>
    <w:rsid w:val="000679B0"/>
    <w:rsid w:val="00067FC5"/>
    <w:rsid w:val="00070269"/>
    <w:rsid w:val="00070717"/>
    <w:rsid w:val="0007113B"/>
    <w:rsid w:val="000713B1"/>
    <w:rsid w:val="000713CD"/>
    <w:rsid w:val="00071449"/>
    <w:rsid w:val="0007148C"/>
    <w:rsid w:val="000718CB"/>
    <w:rsid w:val="00071AA7"/>
    <w:rsid w:val="00071B87"/>
    <w:rsid w:val="00071F13"/>
    <w:rsid w:val="00072000"/>
    <w:rsid w:val="00072024"/>
    <w:rsid w:val="0007202D"/>
    <w:rsid w:val="000727BF"/>
    <w:rsid w:val="00072A1D"/>
    <w:rsid w:val="00072B15"/>
    <w:rsid w:val="00072F2F"/>
    <w:rsid w:val="00073246"/>
    <w:rsid w:val="000735FA"/>
    <w:rsid w:val="00073683"/>
    <w:rsid w:val="000736A9"/>
    <w:rsid w:val="00073955"/>
    <w:rsid w:val="00073E08"/>
    <w:rsid w:val="00073E76"/>
    <w:rsid w:val="000746F5"/>
    <w:rsid w:val="00074C75"/>
    <w:rsid w:val="00074CBA"/>
    <w:rsid w:val="00074CCC"/>
    <w:rsid w:val="00074DB1"/>
    <w:rsid w:val="00074EEF"/>
    <w:rsid w:val="00074F94"/>
    <w:rsid w:val="00075053"/>
    <w:rsid w:val="00075917"/>
    <w:rsid w:val="00075AF8"/>
    <w:rsid w:val="00075D04"/>
    <w:rsid w:val="00075E30"/>
    <w:rsid w:val="0007606E"/>
    <w:rsid w:val="00076079"/>
    <w:rsid w:val="0007622A"/>
    <w:rsid w:val="00076310"/>
    <w:rsid w:val="00076435"/>
    <w:rsid w:val="0007643A"/>
    <w:rsid w:val="00076584"/>
    <w:rsid w:val="000765A9"/>
    <w:rsid w:val="00076904"/>
    <w:rsid w:val="00076907"/>
    <w:rsid w:val="00076997"/>
    <w:rsid w:val="000769A7"/>
    <w:rsid w:val="00076BB3"/>
    <w:rsid w:val="00076E78"/>
    <w:rsid w:val="000772C1"/>
    <w:rsid w:val="00077360"/>
    <w:rsid w:val="00077389"/>
    <w:rsid w:val="00077923"/>
    <w:rsid w:val="0007795A"/>
    <w:rsid w:val="00077A9E"/>
    <w:rsid w:val="00077AF5"/>
    <w:rsid w:val="00077BF7"/>
    <w:rsid w:val="000806E4"/>
    <w:rsid w:val="00080B02"/>
    <w:rsid w:val="00080BDA"/>
    <w:rsid w:val="00081441"/>
    <w:rsid w:val="000816EA"/>
    <w:rsid w:val="000817F8"/>
    <w:rsid w:val="0008195C"/>
    <w:rsid w:val="00082246"/>
    <w:rsid w:val="00082459"/>
    <w:rsid w:val="0008253B"/>
    <w:rsid w:val="00082A9D"/>
    <w:rsid w:val="00082FA0"/>
    <w:rsid w:val="000834C8"/>
    <w:rsid w:val="000834DF"/>
    <w:rsid w:val="00083508"/>
    <w:rsid w:val="00083ACD"/>
    <w:rsid w:val="00083CC5"/>
    <w:rsid w:val="00084256"/>
    <w:rsid w:val="0008431C"/>
    <w:rsid w:val="000845E5"/>
    <w:rsid w:val="00084889"/>
    <w:rsid w:val="000849BE"/>
    <w:rsid w:val="00085F3B"/>
    <w:rsid w:val="00086130"/>
    <w:rsid w:val="000861FA"/>
    <w:rsid w:val="00086367"/>
    <w:rsid w:val="00086446"/>
    <w:rsid w:val="000864A8"/>
    <w:rsid w:val="0008655C"/>
    <w:rsid w:val="00086E03"/>
    <w:rsid w:val="00087147"/>
    <w:rsid w:val="00087362"/>
    <w:rsid w:val="000874D7"/>
    <w:rsid w:val="000874EC"/>
    <w:rsid w:val="00087B44"/>
    <w:rsid w:val="00087EE4"/>
    <w:rsid w:val="000908F6"/>
    <w:rsid w:val="000909D8"/>
    <w:rsid w:val="00091296"/>
    <w:rsid w:val="000913C9"/>
    <w:rsid w:val="00091AD1"/>
    <w:rsid w:val="00091B26"/>
    <w:rsid w:val="00091B49"/>
    <w:rsid w:val="00091B8B"/>
    <w:rsid w:val="00091DBE"/>
    <w:rsid w:val="00091E03"/>
    <w:rsid w:val="00091FE7"/>
    <w:rsid w:val="0009205C"/>
    <w:rsid w:val="000923C7"/>
    <w:rsid w:val="000924A6"/>
    <w:rsid w:val="00092666"/>
    <w:rsid w:val="0009288C"/>
    <w:rsid w:val="000928C3"/>
    <w:rsid w:val="00093083"/>
    <w:rsid w:val="000930F1"/>
    <w:rsid w:val="00093278"/>
    <w:rsid w:val="000932AB"/>
    <w:rsid w:val="000932CD"/>
    <w:rsid w:val="00093C09"/>
    <w:rsid w:val="00094323"/>
    <w:rsid w:val="00094435"/>
    <w:rsid w:val="000944D6"/>
    <w:rsid w:val="000945B5"/>
    <w:rsid w:val="000945E9"/>
    <w:rsid w:val="000947D6"/>
    <w:rsid w:val="000948E7"/>
    <w:rsid w:val="00094B65"/>
    <w:rsid w:val="00095AD4"/>
    <w:rsid w:val="00095D58"/>
    <w:rsid w:val="00095E84"/>
    <w:rsid w:val="00095F7E"/>
    <w:rsid w:val="0009605D"/>
    <w:rsid w:val="0009615F"/>
    <w:rsid w:val="000967D8"/>
    <w:rsid w:val="00096F8B"/>
    <w:rsid w:val="000970D5"/>
    <w:rsid w:val="0009745A"/>
    <w:rsid w:val="00097A43"/>
    <w:rsid w:val="000A02F0"/>
    <w:rsid w:val="000A0A31"/>
    <w:rsid w:val="000A0DFC"/>
    <w:rsid w:val="000A11BC"/>
    <w:rsid w:val="000A1255"/>
    <w:rsid w:val="000A12CD"/>
    <w:rsid w:val="000A16B4"/>
    <w:rsid w:val="000A1A3C"/>
    <w:rsid w:val="000A1C5E"/>
    <w:rsid w:val="000A1CEA"/>
    <w:rsid w:val="000A1E38"/>
    <w:rsid w:val="000A1E42"/>
    <w:rsid w:val="000A20F6"/>
    <w:rsid w:val="000A2230"/>
    <w:rsid w:val="000A2A8A"/>
    <w:rsid w:val="000A3071"/>
    <w:rsid w:val="000A3250"/>
    <w:rsid w:val="000A3940"/>
    <w:rsid w:val="000A394F"/>
    <w:rsid w:val="000A3A8C"/>
    <w:rsid w:val="000A3D80"/>
    <w:rsid w:val="000A41EA"/>
    <w:rsid w:val="000A425F"/>
    <w:rsid w:val="000A49F1"/>
    <w:rsid w:val="000A4AD1"/>
    <w:rsid w:val="000A4E98"/>
    <w:rsid w:val="000A50A6"/>
    <w:rsid w:val="000A5173"/>
    <w:rsid w:val="000A51A2"/>
    <w:rsid w:val="000A5237"/>
    <w:rsid w:val="000A562E"/>
    <w:rsid w:val="000A569F"/>
    <w:rsid w:val="000A58B4"/>
    <w:rsid w:val="000A5DC2"/>
    <w:rsid w:val="000A5EB6"/>
    <w:rsid w:val="000A63CE"/>
    <w:rsid w:val="000A6510"/>
    <w:rsid w:val="000A663B"/>
    <w:rsid w:val="000A6773"/>
    <w:rsid w:val="000A67CE"/>
    <w:rsid w:val="000A6F09"/>
    <w:rsid w:val="000A6F1A"/>
    <w:rsid w:val="000A6F20"/>
    <w:rsid w:val="000A6F4F"/>
    <w:rsid w:val="000A71A6"/>
    <w:rsid w:val="000A75E1"/>
    <w:rsid w:val="000A769C"/>
    <w:rsid w:val="000A76CB"/>
    <w:rsid w:val="000A7854"/>
    <w:rsid w:val="000A7AFC"/>
    <w:rsid w:val="000B0194"/>
    <w:rsid w:val="000B0213"/>
    <w:rsid w:val="000B0303"/>
    <w:rsid w:val="000B0616"/>
    <w:rsid w:val="000B0628"/>
    <w:rsid w:val="000B0682"/>
    <w:rsid w:val="000B0951"/>
    <w:rsid w:val="000B098D"/>
    <w:rsid w:val="000B1071"/>
    <w:rsid w:val="000B130A"/>
    <w:rsid w:val="000B1356"/>
    <w:rsid w:val="000B1566"/>
    <w:rsid w:val="000B1CEC"/>
    <w:rsid w:val="000B1FDE"/>
    <w:rsid w:val="000B267E"/>
    <w:rsid w:val="000B2E03"/>
    <w:rsid w:val="000B301C"/>
    <w:rsid w:val="000B3073"/>
    <w:rsid w:val="000B3096"/>
    <w:rsid w:val="000B3099"/>
    <w:rsid w:val="000B3476"/>
    <w:rsid w:val="000B3A9C"/>
    <w:rsid w:val="000B3C0D"/>
    <w:rsid w:val="000B3D08"/>
    <w:rsid w:val="000B3DAB"/>
    <w:rsid w:val="000B40E3"/>
    <w:rsid w:val="000B4115"/>
    <w:rsid w:val="000B42EE"/>
    <w:rsid w:val="000B4520"/>
    <w:rsid w:val="000B46CB"/>
    <w:rsid w:val="000B47BF"/>
    <w:rsid w:val="000B4A58"/>
    <w:rsid w:val="000B4D6D"/>
    <w:rsid w:val="000B51EB"/>
    <w:rsid w:val="000B556A"/>
    <w:rsid w:val="000B55B3"/>
    <w:rsid w:val="000B56A5"/>
    <w:rsid w:val="000B5749"/>
    <w:rsid w:val="000B5EF1"/>
    <w:rsid w:val="000B5F17"/>
    <w:rsid w:val="000B69C4"/>
    <w:rsid w:val="000B6A76"/>
    <w:rsid w:val="000B6C90"/>
    <w:rsid w:val="000B6D3D"/>
    <w:rsid w:val="000B6EBE"/>
    <w:rsid w:val="000B76AF"/>
    <w:rsid w:val="000C0148"/>
    <w:rsid w:val="000C06E4"/>
    <w:rsid w:val="000C075D"/>
    <w:rsid w:val="000C0931"/>
    <w:rsid w:val="000C0A2C"/>
    <w:rsid w:val="000C0B92"/>
    <w:rsid w:val="000C0C42"/>
    <w:rsid w:val="000C1055"/>
    <w:rsid w:val="000C127D"/>
    <w:rsid w:val="000C14CF"/>
    <w:rsid w:val="000C1B06"/>
    <w:rsid w:val="000C1C6E"/>
    <w:rsid w:val="000C1D8C"/>
    <w:rsid w:val="000C1E23"/>
    <w:rsid w:val="000C1F90"/>
    <w:rsid w:val="000C2507"/>
    <w:rsid w:val="000C2546"/>
    <w:rsid w:val="000C2641"/>
    <w:rsid w:val="000C2B73"/>
    <w:rsid w:val="000C2CEB"/>
    <w:rsid w:val="000C2E50"/>
    <w:rsid w:val="000C3377"/>
    <w:rsid w:val="000C33E0"/>
    <w:rsid w:val="000C349C"/>
    <w:rsid w:val="000C35D4"/>
    <w:rsid w:val="000C3A19"/>
    <w:rsid w:val="000C3C9F"/>
    <w:rsid w:val="000C3CBD"/>
    <w:rsid w:val="000C3DB8"/>
    <w:rsid w:val="000C4520"/>
    <w:rsid w:val="000C45B9"/>
    <w:rsid w:val="000C478B"/>
    <w:rsid w:val="000C486F"/>
    <w:rsid w:val="000C491E"/>
    <w:rsid w:val="000C5181"/>
    <w:rsid w:val="000C5443"/>
    <w:rsid w:val="000C558F"/>
    <w:rsid w:val="000C578B"/>
    <w:rsid w:val="000C59A9"/>
    <w:rsid w:val="000C5AB4"/>
    <w:rsid w:val="000C5FC5"/>
    <w:rsid w:val="000C615A"/>
    <w:rsid w:val="000C646C"/>
    <w:rsid w:val="000C669E"/>
    <w:rsid w:val="000C68B2"/>
    <w:rsid w:val="000C7E6B"/>
    <w:rsid w:val="000C7EE7"/>
    <w:rsid w:val="000C7F6E"/>
    <w:rsid w:val="000C7FC9"/>
    <w:rsid w:val="000D00CC"/>
    <w:rsid w:val="000D029B"/>
    <w:rsid w:val="000D02B4"/>
    <w:rsid w:val="000D0405"/>
    <w:rsid w:val="000D04E0"/>
    <w:rsid w:val="000D0735"/>
    <w:rsid w:val="000D0CE8"/>
    <w:rsid w:val="000D1798"/>
    <w:rsid w:val="000D18E6"/>
    <w:rsid w:val="000D1D03"/>
    <w:rsid w:val="000D1EDD"/>
    <w:rsid w:val="000D1FA4"/>
    <w:rsid w:val="000D2189"/>
    <w:rsid w:val="000D21B6"/>
    <w:rsid w:val="000D22EB"/>
    <w:rsid w:val="000D247B"/>
    <w:rsid w:val="000D27BB"/>
    <w:rsid w:val="000D2927"/>
    <w:rsid w:val="000D2A0A"/>
    <w:rsid w:val="000D31B8"/>
    <w:rsid w:val="000D3E93"/>
    <w:rsid w:val="000D3F32"/>
    <w:rsid w:val="000D43EC"/>
    <w:rsid w:val="000D4A98"/>
    <w:rsid w:val="000D4D97"/>
    <w:rsid w:val="000D5319"/>
    <w:rsid w:val="000D5647"/>
    <w:rsid w:val="000D5708"/>
    <w:rsid w:val="000D5852"/>
    <w:rsid w:val="000D6017"/>
    <w:rsid w:val="000D6598"/>
    <w:rsid w:val="000D66D4"/>
    <w:rsid w:val="000D6D14"/>
    <w:rsid w:val="000D6D1B"/>
    <w:rsid w:val="000D6E83"/>
    <w:rsid w:val="000D7106"/>
    <w:rsid w:val="000D7120"/>
    <w:rsid w:val="000D716F"/>
    <w:rsid w:val="000D73E6"/>
    <w:rsid w:val="000D79B4"/>
    <w:rsid w:val="000D7BC8"/>
    <w:rsid w:val="000D7D46"/>
    <w:rsid w:val="000D7EBE"/>
    <w:rsid w:val="000E03CC"/>
    <w:rsid w:val="000E04A5"/>
    <w:rsid w:val="000E0622"/>
    <w:rsid w:val="000E0AAF"/>
    <w:rsid w:val="000E0C78"/>
    <w:rsid w:val="000E12BE"/>
    <w:rsid w:val="000E13B5"/>
    <w:rsid w:val="000E15D2"/>
    <w:rsid w:val="000E17E4"/>
    <w:rsid w:val="000E1B33"/>
    <w:rsid w:val="000E1C3C"/>
    <w:rsid w:val="000E1C70"/>
    <w:rsid w:val="000E1E7B"/>
    <w:rsid w:val="000E1EFA"/>
    <w:rsid w:val="000E20FB"/>
    <w:rsid w:val="000E23F6"/>
    <w:rsid w:val="000E2460"/>
    <w:rsid w:val="000E2752"/>
    <w:rsid w:val="000E2957"/>
    <w:rsid w:val="000E29E1"/>
    <w:rsid w:val="000E2CF1"/>
    <w:rsid w:val="000E2E88"/>
    <w:rsid w:val="000E2F7A"/>
    <w:rsid w:val="000E2F90"/>
    <w:rsid w:val="000E3645"/>
    <w:rsid w:val="000E3880"/>
    <w:rsid w:val="000E42F7"/>
    <w:rsid w:val="000E4988"/>
    <w:rsid w:val="000E4B63"/>
    <w:rsid w:val="000E4CF4"/>
    <w:rsid w:val="000E5108"/>
    <w:rsid w:val="000E5769"/>
    <w:rsid w:val="000E57AA"/>
    <w:rsid w:val="000E610E"/>
    <w:rsid w:val="000E638D"/>
    <w:rsid w:val="000E67F3"/>
    <w:rsid w:val="000E68BB"/>
    <w:rsid w:val="000E6A19"/>
    <w:rsid w:val="000E6E4B"/>
    <w:rsid w:val="000E6F9B"/>
    <w:rsid w:val="000E71F4"/>
    <w:rsid w:val="000E72E7"/>
    <w:rsid w:val="000E77FF"/>
    <w:rsid w:val="000E78EE"/>
    <w:rsid w:val="000E7D4A"/>
    <w:rsid w:val="000E7E19"/>
    <w:rsid w:val="000F0195"/>
    <w:rsid w:val="000F019E"/>
    <w:rsid w:val="000F0414"/>
    <w:rsid w:val="000F056E"/>
    <w:rsid w:val="000F0965"/>
    <w:rsid w:val="000F0B3D"/>
    <w:rsid w:val="000F0E97"/>
    <w:rsid w:val="000F116B"/>
    <w:rsid w:val="000F13E4"/>
    <w:rsid w:val="000F14C4"/>
    <w:rsid w:val="000F1515"/>
    <w:rsid w:val="000F15BB"/>
    <w:rsid w:val="000F1A2D"/>
    <w:rsid w:val="000F1AB6"/>
    <w:rsid w:val="000F1CB3"/>
    <w:rsid w:val="000F1D0D"/>
    <w:rsid w:val="000F1E97"/>
    <w:rsid w:val="000F21AA"/>
    <w:rsid w:val="000F2A90"/>
    <w:rsid w:val="000F2E73"/>
    <w:rsid w:val="000F313D"/>
    <w:rsid w:val="000F327D"/>
    <w:rsid w:val="000F338E"/>
    <w:rsid w:val="000F3668"/>
    <w:rsid w:val="000F3719"/>
    <w:rsid w:val="000F38D3"/>
    <w:rsid w:val="000F395E"/>
    <w:rsid w:val="000F3A24"/>
    <w:rsid w:val="000F3B5F"/>
    <w:rsid w:val="000F3C2B"/>
    <w:rsid w:val="000F3E4D"/>
    <w:rsid w:val="000F41DA"/>
    <w:rsid w:val="000F478F"/>
    <w:rsid w:val="000F4E39"/>
    <w:rsid w:val="000F50D1"/>
    <w:rsid w:val="000F5273"/>
    <w:rsid w:val="000F5312"/>
    <w:rsid w:val="000F54BF"/>
    <w:rsid w:val="000F5854"/>
    <w:rsid w:val="000F592B"/>
    <w:rsid w:val="000F5987"/>
    <w:rsid w:val="000F5A29"/>
    <w:rsid w:val="000F5FE4"/>
    <w:rsid w:val="000F6175"/>
    <w:rsid w:val="000F65FD"/>
    <w:rsid w:val="000F6875"/>
    <w:rsid w:val="000F68F8"/>
    <w:rsid w:val="000F6947"/>
    <w:rsid w:val="000F6964"/>
    <w:rsid w:val="000F6B1D"/>
    <w:rsid w:val="000F6C2E"/>
    <w:rsid w:val="000F713D"/>
    <w:rsid w:val="000F7D91"/>
    <w:rsid w:val="000F7F64"/>
    <w:rsid w:val="000F7F67"/>
    <w:rsid w:val="00100515"/>
    <w:rsid w:val="001005ED"/>
    <w:rsid w:val="0010086D"/>
    <w:rsid w:val="0010089F"/>
    <w:rsid w:val="00100B35"/>
    <w:rsid w:val="00100F5A"/>
    <w:rsid w:val="00101022"/>
    <w:rsid w:val="00101097"/>
    <w:rsid w:val="0010123F"/>
    <w:rsid w:val="00101250"/>
    <w:rsid w:val="00101289"/>
    <w:rsid w:val="0010129D"/>
    <w:rsid w:val="00101959"/>
    <w:rsid w:val="00101C15"/>
    <w:rsid w:val="00101F41"/>
    <w:rsid w:val="00101FCE"/>
    <w:rsid w:val="001023EB"/>
    <w:rsid w:val="00102812"/>
    <w:rsid w:val="00102A10"/>
    <w:rsid w:val="00102E8E"/>
    <w:rsid w:val="00102F02"/>
    <w:rsid w:val="001030E3"/>
    <w:rsid w:val="00103423"/>
    <w:rsid w:val="00103476"/>
    <w:rsid w:val="00103A35"/>
    <w:rsid w:val="00103DE2"/>
    <w:rsid w:val="00103EBB"/>
    <w:rsid w:val="00103F69"/>
    <w:rsid w:val="00103FF7"/>
    <w:rsid w:val="001044D3"/>
    <w:rsid w:val="0010486D"/>
    <w:rsid w:val="00104B54"/>
    <w:rsid w:val="00104CB1"/>
    <w:rsid w:val="00105495"/>
    <w:rsid w:val="001056A3"/>
    <w:rsid w:val="00105AB0"/>
    <w:rsid w:val="00105ACA"/>
    <w:rsid w:val="00105EA8"/>
    <w:rsid w:val="00106A4B"/>
    <w:rsid w:val="00106BB6"/>
    <w:rsid w:val="00106D0F"/>
    <w:rsid w:val="00106D52"/>
    <w:rsid w:val="00106FE0"/>
    <w:rsid w:val="00107025"/>
    <w:rsid w:val="00107027"/>
    <w:rsid w:val="001073A5"/>
    <w:rsid w:val="001076AA"/>
    <w:rsid w:val="00107763"/>
    <w:rsid w:val="00107A43"/>
    <w:rsid w:val="00107A7B"/>
    <w:rsid w:val="00107DE6"/>
    <w:rsid w:val="00107E83"/>
    <w:rsid w:val="001104ED"/>
    <w:rsid w:val="00110AFE"/>
    <w:rsid w:val="00110C90"/>
    <w:rsid w:val="00110D40"/>
    <w:rsid w:val="00110E38"/>
    <w:rsid w:val="0011112B"/>
    <w:rsid w:val="00111426"/>
    <w:rsid w:val="0011256D"/>
    <w:rsid w:val="001125D8"/>
    <w:rsid w:val="0011260D"/>
    <w:rsid w:val="001129B2"/>
    <w:rsid w:val="00112B76"/>
    <w:rsid w:val="00112E46"/>
    <w:rsid w:val="00113059"/>
    <w:rsid w:val="0011353C"/>
    <w:rsid w:val="001138C1"/>
    <w:rsid w:val="00113B65"/>
    <w:rsid w:val="00113DD9"/>
    <w:rsid w:val="00113EC4"/>
    <w:rsid w:val="001142F8"/>
    <w:rsid w:val="0011434D"/>
    <w:rsid w:val="0011441A"/>
    <w:rsid w:val="00114466"/>
    <w:rsid w:val="001146B6"/>
    <w:rsid w:val="001146F7"/>
    <w:rsid w:val="00114D72"/>
    <w:rsid w:val="001152EF"/>
    <w:rsid w:val="00115832"/>
    <w:rsid w:val="001159D5"/>
    <w:rsid w:val="00115C1E"/>
    <w:rsid w:val="00115E13"/>
    <w:rsid w:val="00115F3F"/>
    <w:rsid w:val="00116013"/>
    <w:rsid w:val="0011639B"/>
    <w:rsid w:val="00116518"/>
    <w:rsid w:val="00116E43"/>
    <w:rsid w:val="00117032"/>
    <w:rsid w:val="001170CD"/>
    <w:rsid w:val="001176EE"/>
    <w:rsid w:val="00117B57"/>
    <w:rsid w:val="00117CAD"/>
    <w:rsid w:val="00117CF1"/>
    <w:rsid w:val="00117E04"/>
    <w:rsid w:val="00117E0B"/>
    <w:rsid w:val="001202B6"/>
    <w:rsid w:val="00120337"/>
    <w:rsid w:val="0012042A"/>
    <w:rsid w:val="00120850"/>
    <w:rsid w:val="001209CF"/>
    <w:rsid w:val="00120B29"/>
    <w:rsid w:val="00120B2D"/>
    <w:rsid w:val="00120BBB"/>
    <w:rsid w:val="00120C05"/>
    <w:rsid w:val="00120E9C"/>
    <w:rsid w:val="00120FC3"/>
    <w:rsid w:val="001212C7"/>
    <w:rsid w:val="00121A38"/>
    <w:rsid w:val="00122374"/>
    <w:rsid w:val="001223AA"/>
    <w:rsid w:val="0012254A"/>
    <w:rsid w:val="00122F39"/>
    <w:rsid w:val="00123684"/>
    <w:rsid w:val="0012382F"/>
    <w:rsid w:val="00123857"/>
    <w:rsid w:val="0012389A"/>
    <w:rsid w:val="00123AE7"/>
    <w:rsid w:val="00123C51"/>
    <w:rsid w:val="00123EDA"/>
    <w:rsid w:val="00124599"/>
    <w:rsid w:val="00124A9D"/>
    <w:rsid w:val="00124D7B"/>
    <w:rsid w:val="00124EAF"/>
    <w:rsid w:val="0012513D"/>
    <w:rsid w:val="0012517C"/>
    <w:rsid w:val="001253B4"/>
    <w:rsid w:val="00125830"/>
    <w:rsid w:val="001258E4"/>
    <w:rsid w:val="00125C3C"/>
    <w:rsid w:val="00125CCC"/>
    <w:rsid w:val="00125FD8"/>
    <w:rsid w:val="001260A8"/>
    <w:rsid w:val="0012621F"/>
    <w:rsid w:val="00126514"/>
    <w:rsid w:val="00126707"/>
    <w:rsid w:val="00126A9E"/>
    <w:rsid w:val="00126C06"/>
    <w:rsid w:val="00126C6E"/>
    <w:rsid w:val="00126C8C"/>
    <w:rsid w:val="00126FC4"/>
    <w:rsid w:val="0012706A"/>
    <w:rsid w:val="0012708E"/>
    <w:rsid w:val="0012734C"/>
    <w:rsid w:val="001275EF"/>
    <w:rsid w:val="001276CA"/>
    <w:rsid w:val="00127CE6"/>
    <w:rsid w:val="00127D05"/>
    <w:rsid w:val="00130857"/>
    <w:rsid w:val="001309B3"/>
    <w:rsid w:val="00130E84"/>
    <w:rsid w:val="001312A4"/>
    <w:rsid w:val="00131792"/>
    <w:rsid w:val="001318B7"/>
    <w:rsid w:val="00131990"/>
    <w:rsid w:val="00131A95"/>
    <w:rsid w:val="00131CBA"/>
    <w:rsid w:val="00131DBD"/>
    <w:rsid w:val="00131DFD"/>
    <w:rsid w:val="00131F55"/>
    <w:rsid w:val="00132087"/>
    <w:rsid w:val="0013269F"/>
    <w:rsid w:val="00132BA9"/>
    <w:rsid w:val="00132D88"/>
    <w:rsid w:val="00132DF0"/>
    <w:rsid w:val="00133145"/>
    <w:rsid w:val="001333AC"/>
    <w:rsid w:val="0013355D"/>
    <w:rsid w:val="0013357F"/>
    <w:rsid w:val="00133AE2"/>
    <w:rsid w:val="00133ED6"/>
    <w:rsid w:val="00134039"/>
    <w:rsid w:val="0013415D"/>
    <w:rsid w:val="00134278"/>
    <w:rsid w:val="00134404"/>
    <w:rsid w:val="001344E7"/>
    <w:rsid w:val="001344F8"/>
    <w:rsid w:val="0013492F"/>
    <w:rsid w:val="00134A9F"/>
    <w:rsid w:val="00134FE4"/>
    <w:rsid w:val="001350C1"/>
    <w:rsid w:val="001352B1"/>
    <w:rsid w:val="001352FF"/>
    <w:rsid w:val="001354F5"/>
    <w:rsid w:val="00135925"/>
    <w:rsid w:val="00135CF7"/>
    <w:rsid w:val="00135D9D"/>
    <w:rsid w:val="00135EE7"/>
    <w:rsid w:val="001362A2"/>
    <w:rsid w:val="00136358"/>
    <w:rsid w:val="001364CB"/>
    <w:rsid w:val="0013652A"/>
    <w:rsid w:val="00136697"/>
    <w:rsid w:val="00136A85"/>
    <w:rsid w:val="00136C63"/>
    <w:rsid w:val="00136D0E"/>
    <w:rsid w:val="00136E8F"/>
    <w:rsid w:val="00136F4C"/>
    <w:rsid w:val="001377A7"/>
    <w:rsid w:val="001377F9"/>
    <w:rsid w:val="001378E4"/>
    <w:rsid w:val="00137F1D"/>
    <w:rsid w:val="0014014A"/>
    <w:rsid w:val="0014045C"/>
    <w:rsid w:val="001406E6"/>
    <w:rsid w:val="00140815"/>
    <w:rsid w:val="00140AE2"/>
    <w:rsid w:val="00140DBE"/>
    <w:rsid w:val="00140EEF"/>
    <w:rsid w:val="00140FA0"/>
    <w:rsid w:val="0014127D"/>
    <w:rsid w:val="0014129E"/>
    <w:rsid w:val="001416B7"/>
    <w:rsid w:val="001417EB"/>
    <w:rsid w:val="0014199A"/>
    <w:rsid w:val="00141D6F"/>
    <w:rsid w:val="00142153"/>
    <w:rsid w:val="001422D8"/>
    <w:rsid w:val="00142714"/>
    <w:rsid w:val="001427E6"/>
    <w:rsid w:val="00142817"/>
    <w:rsid w:val="00143144"/>
    <w:rsid w:val="00143ACD"/>
    <w:rsid w:val="00143AF1"/>
    <w:rsid w:val="00143BB5"/>
    <w:rsid w:val="00143C0A"/>
    <w:rsid w:val="00143CD3"/>
    <w:rsid w:val="00143D5A"/>
    <w:rsid w:val="00143D8C"/>
    <w:rsid w:val="00144320"/>
    <w:rsid w:val="00144368"/>
    <w:rsid w:val="001445B3"/>
    <w:rsid w:val="00144DED"/>
    <w:rsid w:val="0014502F"/>
    <w:rsid w:val="0014535D"/>
    <w:rsid w:val="00145607"/>
    <w:rsid w:val="00145943"/>
    <w:rsid w:val="00145E5A"/>
    <w:rsid w:val="001460DE"/>
    <w:rsid w:val="0014617F"/>
    <w:rsid w:val="00146450"/>
    <w:rsid w:val="00146807"/>
    <w:rsid w:val="00146836"/>
    <w:rsid w:val="00146CC2"/>
    <w:rsid w:val="00146E9D"/>
    <w:rsid w:val="00146F9F"/>
    <w:rsid w:val="0014746E"/>
    <w:rsid w:val="00147636"/>
    <w:rsid w:val="0014780C"/>
    <w:rsid w:val="0014793C"/>
    <w:rsid w:val="0014796A"/>
    <w:rsid w:val="00147ADA"/>
    <w:rsid w:val="00147B4E"/>
    <w:rsid w:val="00147BA2"/>
    <w:rsid w:val="00147BFF"/>
    <w:rsid w:val="00147C4D"/>
    <w:rsid w:val="00150910"/>
    <w:rsid w:val="00150B50"/>
    <w:rsid w:val="001510AD"/>
    <w:rsid w:val="001511AD"/>
    <w:rsid w:val="001511DA"/>
    <w:rsid w:val="00151287"/>
    <w:rsid w:val="0015149A"/>
    <w:rsid w:val="00151573"/>
    <w:rsid w:val="0015182C"/>
    <w:rsid w:val="00151E56"/>
    <w:rsid w:val="0015203A"/>
    <w:rsid w:val="00152141"/>
    <w:rsid w:val="001522D8"/>
    <w:rsid w:val="0015235C"/>
    <w:rsid w:val="00152750"/>
    <w:rsid w:val="00152BDA"/>
    <w:rsid w:val="00152EA4"/>
    <w:rsid w:val="00152F29"/>
    <w:rsid w:val="001531C3"/>
    <w:rsid w:val="0015364E"/>
    <w:rsid w:val="001538EB"/>
    <w:rsid w:val="00153945"/>
    <w:rsid w:val="001539AF"/>
    <w:rsid w:val="00153B4E"/>
    <w:rsid w:val="00153E19"/>
    <w:rsid w:val="00153F47"/>
    <w:rsid w:val="00153F9E"/>
    <w:rsid w:val="00154116"/>
    <w:rsid w:val="00154167"/>
    <w:rsid w:val="001541CA"/>
    <w:rsid w:val="00154274"/>
    <w:rsid w:val="00154400"/>
    <w:rsid w:val="001549B8"/>
    <w:rsid w:val="00154AA7"/>
    <w:rsid w:val="00154BB7"/>
    <w:rsid w:val="00154BC2"/>
    <w:rsid w:val="00154C78"/>
    <w:rsid w:val="001551CD"/>
    <w:rsid w:val="00155C2D"/>
    <w:rsid w:val="00155CC0"/>
    <w:rsid w:val="00155E65"/>
    <w:rsid w:val="00156001"/>
    <w:rsid w:val="001560DB"/>
    <w:rsid w:val="001562F1"/>
    <w:rsid w:val="0015652F"/>
    <w:rsid w:val="00156613"/>
    <w:rsid w:val="001569F4"/>
    <w:rsid w:val="00156CDA"/>
    <w:rsid w:val="00156D43"/>
    <w:rsid w:val="001574C4"/>
    <w:rsid w:val="00157547"/>
    <w:rsid w:val="00157810"/>
    <w:rsid w:val="00157A06"/>
    <w:rsid w:val="00160707"/>
    <w:rsid w:val="001608CE"/>
    <w:rsid w:val="001610A9"/>
    <w:rsid w:val="00161154"/>
    <w:rsid w:val="00161627"/>
    <w:rsid w:val="00161778"/>
    <w:rsid w:val="00161AB6"/>
    <w:rsid w:val="00161DBF"/>
    <w:rsid w:val="00161E01"/>
    <w:rsid w:val="00161F69"/>
    <w:rsid w:val="0016208E"/>
    <w:rsid w:val="001622BF"/>
    <w:rsid w:val="00162499"/>
    <w:rsid w:val="00162675"/>
    <w:rsid w:val="00162725"/>
    <w:rsid w:val="00162E92"/>
    <w:rsid w:val="0016342B"/>
    <w:rsid w:val="00163563"/>
    <w:rsid w:val="00163718"/>
    <w:rsid w:val="00163931"/>
    <w:rsid w:val="0016393B"/>
    <w:rsid w:val="001639B6"/>
    <w:rsid w:val="00163C76"/>
    <w:rsid w:val="0016404C"/>
    <w:rsid w:val="00164143"/>
    <w:rsid w:val="00164278"/>
    <w:rsid w:val="001645CA"/>
    <w:rsid w:val="0016470C"/>
    <w:rsid w:val="00164754"/>
    <w:rsid w:val="00164A65"/>
    <w:rsid w:val="00164B98"/>
    <w:rsid w:val="00164C29"/>
    <w:rsid w:val="00164CC6"/>
    <w:rsid w:val="001651DD"/>
    <w:rsid w:val="00165450"/>
    <w:rsid w:val="0016560F"/>
    <w:rsid w:val="001657A2"/>
    <w:rsid w:val="001658FB"/>
    <w:rsid w:val="00165BD8"/>
    <w:rsid w:val="00165C2A"/>
    <w:rsid w:val="001660BC"/>
    <w:rsid w:val="001665DA"/>
    <w:rsid w:val="001666DD"/>
    <w:rsid w:val="00166925"/>
    <w:rsid w:val="00166A81"/>
    <w:rsid w:val="00166B18"/>
    <w:rsid w:val="00166C22"/>
    <w:rsid w:val="00166DD4"/>
    <w:rsid w:val="00166F27"/>
    <w:rsid w:val="001673B1"/>
    <w:rsid w:val="00167495"/>
    <w:rsid w:val="00167508"/>
    <w:rsid w:val="0016773B"/>
    <w:rsid w:val="001677A1"/>
    <w:rsid w:val="00167A12"/>
    <w:rsid w:val="00167F9D"/>
    <w:rsid w:val="001706FB"/>
    <w:rsid w:val="00170E0C"/>
    <w:rsid w:val="00170EA6"/>
    <w:rsid w:val="00170EFF"/>
    <w:rsid w:val="0017114D"/>
    <w:rsid w:val="0017122A"/>
    <w:rsid w:val="00171658"/>
    <w:rsid w:val="001717C0"/>
    <w:rsid w:val="0017182B"/>
    <w:rsid w:val="00171C50"/>
    <w:rsid w:val="00171DBE"/>
    <w:rsid w:val="0017232B"/>
    <w:rsid w:val="001723AC"/>
    <w:rsid w:val="00172491"/>
    <w:rsid w:val="0017266A"/>
    <w:rsid w:val="001727C9"/>
    <w:rsid w:val="00172946"/>
    <w:rsid w:val="00172A0A"/>
    <w:rsid w:val="00172B45"/>
    <w:rsid w:val="001732FD"/>
    <w:rsid w:val="00173336"/>
    <w:rsid w:val="001733C5"/>
    <w:rsid w:val="00173597"/>
    <w:rsid w:val="00173672"/>
    <w:rsid w:val="001737E7"/>
    <w:rsid w:val="0017380E"/>
    <w:rsid w:val="00173B44"/>
    <w:rsid w:val="00173DD3"/>
    <w:rsid w:val="0017417A"/>
    <w:rsid w:val="001746FC"/>
    <w:rsid w:val="001748FA"/>
    <w:rsid w:val="00174B46"/>
    <w:rsid w:val="00174C35"/>
    <w:rsid w:val="00174D29"/>
    <w:rsid w:val="001751EA"/>
    <w:rsid w:val="001754A4"/>
    <w:rsid w:val="00175714"/>
    <w:rsid w:val="00175789"/>
    <w:rsid w:val="0017578D"/>
    <w:rsid w:val="00175906"/>
    <w:rsid w:val="00175AEF"/>
    <w:rsid w:val="00175C78"/>
    <w:rsid w:val="00175CB9"/>
    <w:rsid w:val="00175DAB"/>
    <w:rsid w:val="00175DF2"/>
    <w:rsid w:val="0017605B"/>
    <w:rsid w:val="001761A9"/>
    <w:rsid w:val="001765AB"/>
    <w:rsid w:val="001767DE"/>
    <w:rsid w:val="00176827"/>
    <w:rsid w:val="0017685F"/>
    <w:rsid w:val="001769FB"/>
    <w:rsid w:val="00176D57"/>
    <w:rsid w:val="00176E26"/>
    <w:rsid w:val="00176E6B"/>
    <w:rsid w:val="00177063"/>
    <w:rsid w:val="001771ED"/>
    <w:rsid w:val="0017739C"/>
    <w:rsid w:val="0017755B"/>
    <w:rsid w:val="001775A9"/>
    <w:rsid w:val="00177775"/>
    <w:rsid w:val="001779E2"/>
    <w:rsid w:val="00177F51"/>
    <w:rsid w:val="0018051A"/>
    <w:rsid w:val="00180AAE"/>
    <w:rsid w:val="00180BF1"/>
    <w:rsid w:val="00180CAC"/>
    <w:rsid w:val="00180E8F"/>
    <w:rsid w:val="00180EAE"/>
    <w:rsid w:val="001810E8"/>
    <w:rsid w:val="0018122B"/>
    <w:rsid w:val="0018127E"/>
    <w:rsid w:val="001819A0"/>
    <w:rsid w:val="00181D37"/>
    <w:rsid w:val="001821E7"/>
    <w:rsid w:val="0018227B"/>
    <w:rsid w:val="00182921"/>
    <w:rsid w:val="00182A89"/>
    <w:rsid w:val="00182B77"/>
    <w:rsid w:val="00182E38"/>
    <w:rsid w:val="001830D8"/>
    <w:rsid w:val="001834BF"/>
    <w:rsid w:val="00183904"/>
    <w:rsid w:val="00183BBF"/>
    <w:rsid w:val="00183DCB"/>
    <w:rsid w:val="00184413"/>
    <w:rsid w:val="001844F0"/>
    <w:rsid w:val="0018451B"/>
    <w:rsid w:val="00184686"/>
    <w:rsid w:val="001848F2"/>
    <w:rsid w:val="00184ADF"/>
    <w:rsid w:val="00184ECE"/>
    <w:rsid w:val="00184FC3"/>
    <w:rsid w:val="001851BB"/>
    <w:rsid w:val="001852B7"/>
    <w:rsid w:val="001852B8"/>
    <w:rsid w:val="0018542E"/>
    <w:rsid w:val="00185471"/>
    <w:rsid w:val="00185952"/>
    <w:rsid w:val="00185B4B"/>
    <w:rsid w:val="00185DF0"/>
    <w:rsid w:val="00186222"/>
    <w:rsid w:val="0018624C"/>
    <w:rsid w:val="00186BCB"/>
    <w:rsid w:val="00186C00"/>
    <w:rsid w:val="00186D0F"/>
    <w:rsid w:val="00186E72"/>
    <w:rsid w:val="00187156"/>
    <w:rsid w:val="0018727C"/>
    <w:rsid w:val="00187450"/>
    <w:rsid w:val="00187566"/>
    <w:rsid w:val="00187737"/>
    <w:rsid w:val="00187795"/>
    <w:rsid w:val="00187D47"/>
    <w:rsid w:val="00187F74"/>
    <w:rsid w:val="001900CE"/>
    <w:rsid w:val="001903D5"/>
    <w:rsid w:val="001905F9"/>
    <w:rsid w:val="001913E6"/>
    <w:rsid w:val="001914D6"/>
    <w:rsid w:val="0019156B"/>
    <w:rsid w:val="00191875"/>
    <w:rsid w:val="00191AA6"/>
    <w:rsid w:val="00191CE8"/>
    <w:rsid w:val="00191DFA"/>
    <w:rsid w:val="00191E57"/>
    <w:rsid w:val="00191FA6"/>
    <w:rsid w:val="00192457"/>
    <w:rsid w:val="001925C5"/>
    <w:rsid w:val="00192BED"/>
    <w:rsid w:val="00192E84"/>
    <w:rsid w:val="0019361C"/>
    <w:rsid w:val="00193636"/>
    <w:rsid w:val="001937B2"/>
    <w:rsid w:val="001938E8"/>
    <w:rsid w:val="00193A7D"/>
    <w:rsid w:val="00193D93"/>
    <w:rsid w:val="00193EEE"/>
    <w:rsid w:val="0019443D"/>
    <w:rsid w:val="001949E1"/>
    <w:rsid w:val="00194C03"/>
    <w:rsid w:val="001950A3"/>
    <w:rsid w:val="00195163"/>
    <w:rsid w:val="00195710"/>
    <w:rsid w:val="00195784"/>
    <w:rsid w:val="0019598D"/>
    <w:rsid w:val="00195BED"/>
    <w:rsid w:val="00195C0C"/>
    <w:rsid w:val="00195C1E"/>
    <w:rsid w:val="00196328"/>
    <w:rsid w:val="00196D5B"/>
    <w:rsid w:val="00196DEA"/>
    <w:rsid w:val="001973E9"/>
    <w:rsid w:val="00197BD3"/>
    <w:rsid w:val="00197FFB"/>
    <w:rsid w:val="001A01E6"/>
    <w:rsid w:val="001A0AAD"/>
    <w:rsid w:val="001A0BAC"/>
    <w:rsid w:val="001A0CFB"/>
    <w:rsid w:val="001A0D1C"/>
    <w:rsid w:val="001A0E14"/>
    <w:rsid w:val="001A0EB7"/>
    <w:rsid w:val="001A0F59"/>
    <w:rsid w:val="001A0FCD"/>
    <w:rsid w:val="001A11E0"/>
    <w:rsid w:val="001A1541"/>
    <w:rsid w:val="001A176D"/>
    <w:rsid w:val="001A1933"/>
    <w:rsid w:val="001A193A"/>
    <w:rsid w:val="001A19DE"/>
    <w:rsid w:val="001A1A26"/>
    <w:rsid w:val="001A1A9D"/>
    <w:rsid w:val="001A1D77"/>
    <w:rsid w:val="001A22DC"/>
    <w:rsid w:val="001A287F"/>
    <w:rsid w:val="001A29BF"/>
    <w:rsid w:val="001A2BA2"/>
    <w:rsid w:val="001A2DBC"/>
    <w:rsid w:val="001A2F6B"/>
    <w:rsid w:val="001A2FB6"/>
    <w:rsid w:val="001A33D8"/>
    <w:rsid w:val="001A37AA"/>
    <w:rsid w:val="001A3890"/>
    <w:rsid w:val="001A3BC8"/>
    <w:rsid w:val="001A4089"/>
    <w:rsid w:val="001A4415"/>
    <w:rsid w:val="001A45EC"/>
    <w:rsid w:val="001A49BE"/>
    <w:rsid w:val="001A4C5B"/>
    <w:rsid w:val="001A4D35"/>
    <w:rsid w:val="001A51EF"/>
    <w:rsid w:val="001A5446"/>
    <w:rsid w:val="001A591F"/>
    <w:rsid w:val="001A5B96"/>
    <w:rsid w:val="001A62CF"/>
    <w:rsid w:val="001A679A"/>
    <w:rsid w:val="001A67C4"/>
    <w:rsid w:val="001A686D"/>
    <w:rsid w:val="001A695A"/>
    <w:rsid w:val="001A6B15"/>
    <w:rsid w:val="001A6C41"/>
    <w:rsid w:val="001A6C49"/>
    <w:rsid w:val="001A6FD4"/>
    <w:rsid w:val="001A7027"/>
    <w:rsid w:val="001A716F"/>
    <w:rsid w:val="001A7491"/>
    <w:rsid w:val="001A7682"/>
    <w:rsid w:val="001A7ED4"/>
    <w:rsid w:val="001A7FB4"/>
    <w:rsid w:val="001B012C"/>
    <w:rsid w:val="001B01C3"/>
    <w:rsid w:val="001B0448"/>
    <w:rsid w:val="001B0455"/>
    <w:rsid w:val="001B0675"/>
    <w:rsid w:val="001B06A5"/>
    <w:rsid w:val="001B15EB"/>
    <w:rsid w:val="001B16C6"/>
    <w:rsid w:val="001B16F6"/>
    <w:rsid w:val="001B18AC"/>
    <w:rsid w:val="001B1C44"/>
    <w:rsid w:val="001B1FD9"/>
    <w:rsid w:val="001B1FE5"/>
    <w:rsid w:val="001B2408"/>
    <w:rsid w:val="001B248F"/>
    <w:rsid w:val="001B28BA"/>
    <w:rsid w:val="001B28E0"/>
    <w:rsid w:val="001B2922"/>
    <w:rsid w:val="001B2A17"/>
    <w:rsid w:val="001B2BA0"/>
    <w:rsid w:val="001B31BD"/>
    <w:rsid w:val="001B31C8"/>
    <w:rsid w:val="001B3685"/>
    <w:rsid w:val="001B3954"/>
    <w:rsid w:val="001B3C7E"/>
    <w:rsid w:val="001B3E44"/>
    <w:rsid w:val="001B4036"/>
    <w:rsid w:val="001B415F"/>
    <w:rsid w:val="001B4B04"/>
    <w:rsid w:val="001B4B42"/>
    <w:rsid w:val="001B4BEB"/>
    <w:rsid w:val="001B4DA6"/>
    <w:rsid w:val="001B5034"/>
    <w:rsid w:val="001B5385"/>
    <w:rsid w:val="001B53D7"/>
    <w:rsid w:val="001B5680"/>
    <w:rsid w:val="001B56C5"/>
    <w:rsid w:val="001B5749"/>
    <w:rsid w:val="001B5A75"/>
    <w:rsid w:val="001B5B8D"/>
    <w:rsid w:val="001B5BCC"/>
    <w:rsid w:val="001B5EAE"/>
    <w:rsid w:val="001B61BC"/>
    <w:rsid w:val="001B6A78"/>
    <w:rsid w:val="001B6E5B"/>
    <w:rsid w:val="001B6F99"/>
    <w:rsid w:val="001B7299"/>
    <w:rsid w:val="001B772A"/>
    <w:rsid w:val="001B7962"/>
    <w:rsid w:val="001B7A5E"/>
    <w:rsid w:val="001B7B7C"/>
    <w:rsid w:val="001B7E33"/>
    <w:rsid w:val="001C05F1"/>
    <w:rsid w:val="001C069F"/>
    <w:rsid w:val="001C0806"/>
    <w:rsid w:val="001C0C15"/>
    <w:rsid w:val="001C0C5C"/>
    <w:rsid w:val="001C0CCC"/>
    <w:rsid w:val="001C0D56"/>
    <w:rsid w:val="001C0E72"/>
    <w:rsid w:val="001C11EF"/>
    <w:rsid w:val="001C1587"/>
    <w:rsid w:val="001C1752"/>
    <w:rsid w:val="001C196D"/>
    <w:rsid w:val="001C1985"/>
    <w:rsid w:val="001C1A74"/>
    <w:rsid w:val="001C1DF0"/>
    <w:rsid w:val="001C2166"/>
    <w:rsid w:val="001C217A"/>
    <w:rsid w:val="001C2D3C"/>
    <w:rsid w:val="001C31FA"/>
    <w:rsid w:val="001C3633"/>
    <w:rsid w:val="001C3710"/>
    <w:rsid w:val="001C3872"/>
    <w:rsid w:val="001C3A7F"/>
    <w:rsid w:val="001C3BCF"/>
    <w:rsid w:val="001C4809"/>
    <w:rsid w:val="001C4B52"/>
    <w:rsid w:val="001C4F8E"/>
    <w:rsid w:val="001C5463"/>
    <w:rsid w:val="001C5547"/>
    <w:rsid w:val="001C55EB"/>
    <w:rsid w:val="001C57E0"/>
    <w:rsid w:val="001C59C2"/>
    <w:rsid w:val="001C610A"/>
    <w:rsid w:val="001C6685"/>
    <w:rsid w:val="001C6B36"/>
    <w:rsid w:val="001C6D0C"/>
    <w:rsid w:val="001C6D73"/>
    <w:rsid w:val="001C7A94"/>
    <w:rsid w:val="001C7AB5"/>
    <w:rsid w:val="001C7BC3"/>
    <w:rsid w:val="001D003C"/>
    <w:rsid w:val="001D030F"/>
    <w:rsid w:val="001D03A2"/>
    <w:rsid w:val="001D0480"/>
    <w:rsid w:val="001D05FC"/>
    <w:rsid w:val="001D060E"/>
    <w:rsid w:val="001D0631"/>
    <w:rsid w:val="001D0794"/>
    <w:rsid w:val="001D0AC1"/>
    <w:rsid w:val="001D0AE3"/>
    <w:rsid w:val="001D0B49"/>
    <w:rsid w:val="001D0FB7"/>
    <w:rsid w:val="001D1005"/>
    <w:rsid w:val="001D1292"/>
    <w:rsid w:val="001D134B"/>
    <w:rsid w:val="001D145D"/>
    <w:rsid w:val="001D1465"/>
    <w:rsid w:val="001D16DA"/>
    <w:rsid w:val="001D17E6"/>
    <w:rsid w:val="001D1AEA"/>
    <w:rsid w:val="001D1B31"/>
    <w:rsid w:val="001D1B75"/>
    <w:rsid w:val="001D1C3E"/>
    <w:rsid w:val="001D1E0B"/>
    <w:rsid w:val="001D20C0"/>
    <w:rsid w:val="001D20FA"/>
    <w:rsid w:val="001D2218"/>
    <w:rsid w:val="001D28FE"/>
    <w:rsid w:val="001D297D"/>
    <w:rsid w:val="001D2E49"/>
    <w:rsid w:val="001D2E83"/>
    <w:rsid w:val="001D3007"/>
    <w:rsid w:val="001D31C7"/>
    <w:rsid w:val="001D35E6"/>
    <w:rsid w:val="001D362D"/>
    <w:rsid w:val="001D37F1"/>
    <w:rsid w:val="001D3D6D"/>
    <w:rsid w:val="001D3E47"/>
    <w:rsid w:val="001D3EBC"/>
    <w:rsid w:val="001D41E6"/>
    <w:rsid w:val="001D427C"/>
    <w:rsid w:val="001D4344"/>
    <w:rsid w:val="001D470A"/>
    <w:rsid w:val="001D4F86"/>
    <w:rsid w:val="001D53D1"/>
    <w:rsid w:val="001D55EF"/>
    <w:rsid w:val="001D5912"/>
    <w:rsid w:val="001D5BEB"/>
    <w:rsid w:val="001D5E05"/>
    <w:rsid w:val="001D5F87"/>
    <w:rsid w:val="001D6309"/>
    <w:rsid w:val="001D6585"/>
    <w:rsid w:val="001D65B7"/>
    <w:rsid w:val="001D6829"/>
    <w:rsid w:val="001D68F6"/>
    <w:rsid w:val="001D6B22"/>
    <w:rsid w:val="001D6B82"/>
    <w:rsid w:val="001D6E34"/>
    <w:rsid w:val="001D6E65"/>
    <w:rsid w:val="001D7611"/>
    <w:rsid w:val="001D76FC"/>
    <w:rsid w:val="001D774D"/>
    <w:rsid w:val="001D79D2"/>
    <w:rsid w:val="001D7D83"/>
    <w:rsid w:val="001D7DEA"/>
    <w:rsid w:val="001E006F"/>
    <w:rsid w:val="001E052B"/>
    <w:rsid w:val="001E067B"/>
    <w:rsid w:val="001E06E9"/>
    <w:rsid w:val="001E0797"/>
    <w:rsid w:val="001E09AC"/>
    <w:rsid w:val="001E09F8"/>
    <w:rsid w:val="001E0F8D"/>
    <w:rsid w:val="001E11DA"/>
    <w:rsid w:val="001E177C"/>
    <w:rsid w:val="001E18CD"/>
    <w:rsid w:val="001E195F"/>
    <w:rsid w:val="001E1ACF"/>
    <w:rsid w:val="001E1B4D"/>
    <w:rsid w:val="001E1BDF"/>
    <w:rsid w:val="001E1BEC"/>
    <w:rsid w:val="001E1DB2"/>
    <w:rsid w:val="001E2060"/>
    <w:rsid w:val="001E21DB"/>
    <w:rsid w:val="001E2A96"/>
    <w:rsid w:val="001E2AF5"/>
    <w:rsid w:val="001E2DD1"/>
    <w:rsid w:val="001E2EDB"/>
    <w:rsid w:val="001E2FDA"/>
    <w:rsid w:val="001E3649"/>
    <w:rsid w:val="001E3733"/>
    <w:rsid w:val="001E3C82"/>
    <w:rsid w:val="001E3CAB"/>
    <w:rsid w:val="001E41CE"/>
    <w:rsid w:val="001E42F8"/>
    <w:rsid w:val="001E46B7"/>
    <w:rsid w:val="001E479C"/>
    <w:rsid w:val="001E49CA"/>
    <w:rsid w:val="001E4A39"/>
    <w:rsid w:val="001E51DC"/>
    <w:rsid w:val="001E53E7"/>
    <w:rsid w:val="001E57AC"/>
    <w:rsid w:val="001E5818"/>
    <w:rsid w:val="001E59EA"/>
    <w:rsid w:val="001E5A4F"/>
    <w:rsid w:val="001E5A6B"/>
    <w:rsid w:val="001E5CAA"/>
    <w:rsid w:val="001E5E13"/>
    <w:rsid w:val="001E60D5"/>
    <w:rsid w:val="001E63A3"/>
    <w:rsid w:val="001E6623"/>
    <w:rsid w:val="001E6EDD"/>
    <w:rsid w:val="001E6EEE"/>
    <w:rsid w:val="001E6F14"/>
    <w:rsid w:val="001E6FE5"/>
    <w:rsid w:val="001E73DC"/>
    <w:rsid w:val="001E74CD"/>
    <w:rsid w:val="001E7742"/>
    <w:rsid w:val="001E7CFB"/>
    <w:rsid w:val="001E7DB0"/>
    <w:rsid w:val="001E7F12"/>
    <w:rsid w:val="001F0366"/>
    <w:rsid w:val="001F08F0"/>
    <w:rsid w:val="001F0923"/>
    <w:rsid w:val="001F0930"/>
    <w:rsid w:val="001F0A0C"/>
    <w:rsid w:val="001F0C98"/>
    <w:rsid w:val="001F0D40"/>
    <w:rsid w:val="001F0D84"/>
    <w:rsid w:val="001F0EB4"/>
    <w:rsid w:val="001F1136"/>
    <w:rsid w:val="001F151A"/>
    <w:rsid w:val="001F1A70"/>
    <w:rsid w:val="001F1B5C"/>
    <w:rsid w:val="001F1BD1"/>
    <w:rsid w:val="001F21D0"/>
    <w:rsid w:val="001F23B4"/>
    <w:rsid w:val="001F2424"/>
    <w:rsid w:val="001F25FF"/>
    <w:rsid w:val="001F26C6"/>
    <w:rsid w:val="001F28C2"/>
    <w:rsid w:val="001F29DE"/>
    <w:rsid w:val="001F2A02"/>
    <w:rsid w:val="001F3198"/>
    <w:rsid w:val="001F346F"/>
    <w:rsid w:val="001F3585"/>
    <w:rsid w:val="001F3648"/>
    <w:rsid w:val="001F38A7"/>
    <w:rsid w:val="001F3AAF"/>
    <w:rsid w:val="001F3F2D"/>
    <w:rsid w:val="001F3FBE"/>
    <w:rsid w:val="001F4076"/>
    <w:rsid w:val="001F4365"/>
    <w:rsid w:val="001F43D6"/>
    <w:rsid w:val="001F44E6"/>
    <w:rsid w:val="001F459F"/>
    <w:rsid w:val="001F46A8"/>
    <w:rsid w:val="001F4A43"/>
    <w:rsid w:val="001F4AF2"/>
    <w:rsid w:val="001F4C5C"/>
    <w:rsid w:val="001F4DDA"/>
    <w:rsid w:val="001F4F4A"/>
    <w:rsid w:val="001F526B"/>
    <w:rsid w:val="001F5ED8"/>
    <w:rsid w:val="001F6196"/>
    <w:rsid w:val="001F64BB"/>
    <w:rsid w:val="001F7818"/>
    <w:rsid w:val="001F7A94"/>
    <w:rsid w:val="001F7AD7"/>
    <w:rsid w:val="001F7AE2"/>
    <w:rsid w:val="001F7E35"/>
    <w:rsid w:val="0020019C"/>
    <w:rsid w:val="002002A0"/>
    <w:rsid w:val="0020043F"/>
    <w:rsid w:val="00200808"/>
    <w:rsid w:val="00200A08"/>
    <w:rsid w:val="00200D1A"/>
    <w:rsid w:val="00201294"/>
    <w:rsid w:val="0020140B"/>
    <w:rsid w:val="002016F0"/>
    <w:rsid w:val="00201738"/>
    <w:rsid w:val="002017C3"/>
    <w:rsid w:val="0020193A"/>
    <w:rsid w:val="00201E9A"/>
    <w:rsid w:val="00202011"/>
    <w:rsid w:val="002020B2"/>
    <w:rsid w:val="002021B5"/>
    <w:rsid w:val="002021BE"/>
    <w:rsid w:val="002023A6"/>
    <w:rsid w:val="00202C6B"/>
    <w:rsid w:val="00202DFD"/>
    <w:rsid w:val="00202E7C"/>
    <w:rsid w:val="00202E86"/>
    <w:rsid w:val="00203054"/>
    <w:rsid w:val="00203539"/>
    <w:rsid w:val="002036D5"/>
    <w:rsid w:val="0020382D"/>
    <w:rsid w:val="0020399B"/>
    <w:rsid w:val="00203A74"/>
    <w:rsid w:val="00203B79"/>
    <w:rsid w:val="0020404A"/>
    <w:rsid w:val="00204480"/>
    <w:rsid w:val="00204634"/>
    <w:rsid w:val="00204828"/>
    <w:rsid w:val="00204894"/>
    <w:rsid w:val="00205123"/>
    <w:rsid w:val="00205192"/>
    <w:rsid w:val="0020521B"/>
    <w:rsid w:val="002054C7"/>
    <w:rsid w:val="002054D6"/>
    <w:rsid w:val="00205848"/>
    <w:rsid w:val="00205A43"/>
    <w:rsid w:val="00206003"/>
    <w:rsid w:val="002063EA"/>
    <w:rsid w:val="0020664A"/>
    <w:rsid w:val="00206774"/>
    <w:rsid w:val="00206976"/>
    <w:rsid w:val="00206B7F"/>
    <w:rsid w:val="00206DB8"/>
    <w:rsid w:val="00206E3A"/>
    <w:rsid w:val="00206E81"/>
    <w:rsid w:val="00207056"/>
    <w:rsid w:val="00207059"/>
    <w:rsid w:val="00207201"/>
    <w:rsid w:val="002076A9"/>
    <w:rsid w:val="0020792F"/>
    <w:rsid w:val="00207C42"/>
    <w:rsid w:val="00207D01"/>
    <w:rsid w:val="00210064"/>
    <w:rsid w:val="00210184"/>
    <w:rsid w:val="0021079F"/>
    <w:rsid w:val="00210A18"/>
    <w:rsid w:val="00210A53"/>
    <w:rsid w:val="00210B83"/>
    <w:rsid w:val="00210E04"/>
    <w:rsid w:val="002114D6"/>
    <w:rsid w:val="002114EB"/>
    <w:rsid w:val="0021181D"/>
    <w:rsid w:val="002119E5"/>
    <w:rsid w:val="00211AFC"/>
    <w:rsid w:val="00211C31"/>
    <w:rsid w:val="00211CEC"/>
    <w:rsid w:val="00211F51"/>
    <w:rsid w:val="00212A33"/>
    <w:rsid w:val="00212FD2"/>
    <w:rsid w:val="0021308C"/>
    <w:rsid w:val="00213782"/>
    <w:rsid w:val="002139ED"/>
    <w:rsid w:val="00213C30"/>
    <w:rsid w:val="00214A5B"/>
    <w:rsid w:val="00214B3A"/>
    <w:rsid w:val="00214B81"/>
    <w:rsid w:val="00214EA2"/>
    <w:rsid w:val="00215258"/>
    <w:rsid w:val="002155A5"/>
    <w:rsid w:val="002156C1"/>
    <w:rsid w:val="002157E8"/>
    <w:rsid w:val="0021594C"/>
    <w:rsid w:val="00215C53"/>
    <w:rsid w:val="00215E06"/>
    <w:rsid w:val="00216340"/>
    <w:rsid w:val="00216E88"/>
    <w:rsid w:val="0021719E"/>
    <w:rsid w:val="0021764D"/>
    <w:rsid w:val="00217704"/>
    <w:rsid w:val="00217798"/>
    <w:rsid w:val="002179A8"/>
    <w:rsid w:val="00217C3C"/>
    <w:rsid w:val="00217CED"/>
    <w:rsid w:val="00217E98"/>
    <w:rsid w:val="00217F50"/>
    <w:rsid w:val="00217FCC"/>
    <w:rsid w:val="002205A0"/>
    <w:rsid w:val="002205D6"/>
    <w:rsid w:val="00220635"/>
    <w:rsid w:val="00220672"/>
    <w:rsid w:val="00220944"/>
    <w:rsid w:val="0022105C"/>
    <w:rsid w:val="002214D7"/>
    <w:rsid w:val="00221A20"/>
    <w:rsid w:val="00221BFA"/>
    <w:rsid w:val="002223A7"/>
    <w:rsid w:val="00222496"/>
    <w:rsid w:val="00222968"/>
    <w:rsid w:val="00222969"/>
    <w:rsid w:val="002229B8"/>
    <w:rsid w:val="00222A19"/>
    <w:rsid w:val="00222BCF"/>
    <w:rsid w:val="00222E09"/>
    <w:rsid w:val="0022325C"/>
    <w:rsid w:val="002234AD"/>
    <w:rsid w:val="00223BC9"/>
    <w:rsid w:val="00223F6C"/>
    <w:rsid w:val="00224018"/>
    <w:rsid w:val="00224254"/>
    <w:rsid w:val="002244D9"/>
    <w:rsid w:val="00224B71"/>
    <w:rsid w:val="00224C89"/>
    <w:rsid w:val="00224EF5"/>
    <w:rsid w:val="00224EF7"/>
    <w:rsid w:val="00224F31"/>
    <w:rsid w:val="00224F4D"/>
    <w:rsid w:val="00224F87"/>
    <w:rsid w:val="0022572E"/>
    <w:rsid w:val="00225F6C"/>
    <w:rsid w:val="00225FFC"/>
    <w:rsid w:val="00226156"/>
    <w:rsid w:val="0022625B"/>
    <w:rsid w:val="002262EB"/>
    <w:rsid w:val="002265BE"/>
    <w:rsid w:val="00226AB9"/>
    <w:rsid w:val="00226C06"/>
    <w:rsid w:val="00226F1F"/>
    <w:rsid w:val="00226F71"/>
    <w:rsid w:val="00227D58"/>
    <w:rsid w:val="0023011E"/>
    <w:rsid w:val="002303D2"/>
    <w:rsid w:val="002309B0"/>
    <w:rsid w:val="002309B2"/>
    <w:rsid w:val="00230E40"/>
    <w:rsid w:val="00230F39"/>
    <w:rsid w:val="002312D7"/>
    <w:rsid w:val="00231684"/>
    <w:rsid w:val="00231A96"/>
    <w:rsid w:val="00231B72"/>
    <w:rsid w:val="00231E30"/>
    <w:rsid w:val="00232308"/>
    <w:rsid w:val="0023249A"/>
    <w:rsid w:val="00232975"/>
    <w:rsid w:val="00232A83"/>
    <w:rsid w:val="00232BF5"/>
    <w:rsid w:val="00232C80"/>
    <w:rsid w:val="00232CC6"/>
    <w:rsid w:val="00232E47"/>
    <w:rsid w:val="002330F1"/>
    <w:rsid w:val="002330FC"/>
    <w:rsid w:val="00233175"/>
    <w:rsid w:val="0023339E"/>
    <w:rsid w:val="002336C7"/>
    <w:rsid w:val="0023371D"/>
    <w:rsid w:val="002337EB"/>
    <w:rsid w:val="00233AB7"/>
    <w:rsid w:val="00233D6E"/>
    <w:rsid w:val="00233F7D"/>
    <w:rsid w:val="00233FA8"/>
    <w:rsid w:val="002343DB"/>
    <w:rsid w:val="00234477"/>
    <w:rsid w:val="0023498F"/>
    <w:rsid w:val="00234C66"/>
    <w:rsid w:val="00235260"/>
    <w:rsid w:val="00235AD1"/>
    <w:rsid w:val="00235EE4"/>
    <w:rsid w:val="00235EF5"/>
    <w:rsid w:val="0023601B"/>
    <w:rsid w:val="00236610"/>
    <w:rsid w:val="00236DF3"/>
    <w:rsid w:val="00236F07"/>
    <w:rsid w:val="002370F6"/>
    <w:rsid w:val="00237465"/>
    <w:rsid w:val="0023761C"/>
    <w:rsid w:val="00237963"/>
    <w:rsid w:val="00237A08"/>
    <w:rsid w:val="00237D21"/>
    <w:rsid w:val="00237E3B"/>
    <w:rsid w:val="00237FD1"/>
    <w:rsid w:val="00240A10"/>
    <w:rsid w:val="00240A42"/>
    <w:rsid w:val="00240D37"/>
    <w:rsid w:val="00240FBB"/>
    <w:rsid w:val="002410A3"/>
    <w:rsid w:val="00241340"/>
    <w:rsid w:val="00241461"/>
    <w:rsid w:val="0024174D"/>
    <w:rsid w:val="002417DD"/>
    <w:rsid w:val="00241B40"/>
    <w:rsid w:val="00241FD7"/>
    <w:rsid w:val="00242234"/>
    <w:rsid w:val="00242776"/>
    <w:rsid w:val="00242AF7"/>
    <w:rsid w:val="00242B87"/>
    <w:rsid w:val="00242B89"/>
    <w:rsid w:val="00242DE9"/>
    <w:rsid w:val="00243801"/>
    <w:rsid w:val="00243AAE"/>
    <w:rsid w:val="00243C01"/>
    <w:rsid w:val="00243EEC"/>
    <w:rsid w:val="0024410D"/>
    <w:rsid w:val="00244C7C"/>
    <w:rsid w:val="00244E88"/>
    <w:rsid w:val="00245061"/>
    <w:rsid w:val="002453EA"/>
    <w:rsid w:val="00245459"/>
    <w:rsid w:val="002457AD"/>
    <w:rsid w:val="00245AAE"/>
    <w:rsid w:val="00245E13"/>
    <w:rsid w:val="00246655"/>
    <w:rsid w:val="00246B60"/>
    <w:rsid w:val="00246FD9"/>
    <w:rsid w:val="00246FDB"/>
    <w:rsid w:val="0024726C"/>
    <w:rsid w:val="0024783A"/>
    <w:rsid w:val="00247A7C"/>
    <w:rsid w:val="00247AC4"/>
    <w:rsid w:val="00247C08"/>
    <w:rsid w:val="00250093"/>
    <w:rsid w:val="0025021D"/>
    <w:rsid w:val="00250254"/>
    <w:rsid w:val="00250318"/>
    <w:rsid w:val="00250441"/>
    <w:rsid w:val="00250665"/>
    <w:rsid w:val="00250876"/>
    <w:rsid w:val="0025097F"/>
    <w:rsid w:val="00250CDD"/>
    <w:rsid w:val="00250ED1"/>
    <w:rsid w:val="00251356"/>
    <w:rsid w:val="00251601"/>
    <w:rsid w:val="002519CC"/>
    <w:rsid w:val="00251B84"/>
    <w:rsid w:val="00251BDE"/>
    <w:rsid w:val="00251C54"/>
    <w:rsid w:val="002522EA"/>
    <w:rsid w:val="002524BC"/>
    <w:rsid w:val="0025254B"/>
    <w:rsid w:val="002525AE"/>
    <w:rsid w:val="00252832"/>
    <w:rsid w:val="002528B5"/>
    <w:rsid w:val="00252BFE"/>
    <w:rsid w:val="00252E57"/>
    <w:rsid w:val="00252EF1"/>
    <w:rsid w:val="00253030"/>
    <w:rsid w:val="0025397C"/>
    <w:rsid w:val="00253DBD"/>
    <w:rsid w:val="00253FB5"/>
    <w:rsid w:val="00254018"/>
    <w:rsid w:val="00254165"/>
    <w:rsid w:val="002543E2"/>
    <w:rsid w:val="00254763"/>
    <w:rsid w:val="00254823"/>
    <w:rsid w:val="0025494F"/>
    <w:rsid w:val="00254BBB"/>
    <w:rsid w:val="00254F57"/>
    <w:rsid w:val="00254FAD"/>
    <w:rsid w:val="002552F2"/>
    <w:rsid w:val="00255558"/>
    <w:rsid w:val="0025565E"/>
    <w:rsid w:val="00255886"/>
    <w:rsid w:val="00255D9E"/>
    <w:rsid w:val="0025602F"/>
    <w:rsid w:val="0025604B"/>
    <w:rsid w:val="00256286"/>
    <w:rsid w:val="00256ABC"/>
    <w:rsid w:val="00257220"/>
    <w:rsid w:val="00257494"/>
    <w:rsid w:val="00257736"/>
    <w:rsid w:val="00257A99"/>
    <w:rsid w:val="00257B6A"/>
    <w:rsid w:val="00257C86"/>
    <w:rsid w:val="002600C0"/>
    <w:rsid w:val="002600F7"/>
    <w:rsid w:val="00260583"/>
    <w:rsid w:val="002605E9"/>
    <w:rsid w:val="00260C38"/>
    <w:rsid w:val="00261350"/>
    <w:rsid w:val="00261718"/>
    <w:rsid w:val="00261755"/>
    <w:rsid w:val="0026190C"/>
    <w:rsid w:val="00261C67"/>
    <w:rsid w:val="00261E7D"/>
    <w:rsid w:val="0026242D"/>
    <w:rsid w:val="0026246A"/>
    <w:rsid w:val="00262492"/>
    <w:rsid w:val="00262781"/>
    <w:rsid w:val="00262CC1"/>
    <w:rsid w:val="00262F74"/>
    <w:rsid w:val="0026320F"/>
    <w:rsid w:val="002632AC"/>
    <w:rsid w:val="00263353"/>
    <w:rsid w:val="00263954"/>
    <w:rsid w:val="002639DD"/>
    <w:rsid w:val="00263EFE"/>
    <w:rsid w:val="00264065"/>
    <w:rsid w:val="00264645"/>
    <w:rsid w:val="00264872"/>
    <w:rsid w:val="002649D9"/>
    <w:rsid w:val="00264B60"/>
    <w:rsid w:val="00264DE3"/>
    <w:rsid w:val="00264F91"/>
    <w:rsid w:val="00265148"/>
    <w:rsid w:val="00265269"/>
    <w:rsid w:val="00265679"/>
    <w:rsid w:val="00265A56"/>
    <w:rsid w:val="00265B02"/>
    <w:rsid w:val="00265BAA"/>
    <w:rsid w:val="002660F5"/>
    <w:rsid w:val="00266354"/>
    <w:rsid w:val="002663AA"/>
    <w:rsid w:val="00266465"/>
    <w:rsid w:val="002665C9"/>
    <w:rsid w:val="0026669A"/>
    <w:rsid w:val="00266823"/>
    <w:rsid w:val="002668FB"/>
    <w:rsid w:val="0026697C"/>
    <w:rsid w:val="00266A89"/>
    <w:rsid w:val="00266EF3"/>
    <w:rsid w:val="002671C3"/>
    <w:rsid w:val="00267563"/>
    <w:rsid w:val="0026770A"/>
    <w:rsid w:val="00267751"/>
    <w:rsid w:val="0026777D"/>
    <w:rsid w:val="00267997"/>
    <w:rsid w:val="002702B2"/>
    <w:rsid w:val="002705ED"/>
    <w:rsid w:val="0027069D"/>
    <w:rsid w:val="00270B0D"/>
    <w:rsid w:val="00270C9B"/>
    <w:rsid w:val="00270E51"/>
    <w:rsid w:val="002714AF"/>
    <w:rsid w:val="00271878"/>
    <w:rsid w:val="002718EA"/>
    <w:rsid w:val="00271C15"/>
    <w:rsid w:val="00271E2B"/>
    <w:rsid w:val="00272052"/>
    <w:rsid w:val="002726F5"/>
    <w:rsid w:val="00272B5A"/>
    <w:rsid w:val="00272C9E"/>
    <w:rsid w:val="00272EAE"/>
    <w:rsid w:val="00272FA7"/>
    <w:rsid w:val="00272FCF"/>
    <w:rsid w:val="002731C3"/>
    <w:rsid w:val="00273634"/>
    <w:rsid w:val="002737D5"/>
    <w:rsid w:val="00273DCD"/>
    <w:rsid w:val="00273E62"/>
    <w:rsid w:val="00274281"/>
    <w:rsid w:val="002744E2"/>
    <w:rsid w:val="002746B5"/>
    <w:rsid w:val="00274D4D"/>
    <w:rsid w:val="00275314"/>
    <w:rsid w:val="002754E9"/>
    <w:rsid w:val="00275769"/>
    <w:rsid w:val="00275A12"/>
    <w:rsid w:val="00275A4D"/>
    <w:rsid w:val="00275AF1"/>
    <w:rsid w:val="00276215"/>
    <w:rsid w:val="002763C2"/>
    <w:rsid w:val="00276E67"/>
    <w:rsid w:val="002776C9"/>
    <w:rsid w:val="002776D6"/>
    <w:rsid w:val="00277E48"/>
    <w:rsid w:val="002801AE"/>
    <w:rsid w:val="00280625"/>
    <w:rsid w:val="002806DB"/>
    <w:rsid w:val="00280BB8"/>
    <w:rsid w:val="00280CC4"/>
    <w:rsid w:val="00280EC3"/>
    <w:rsid w:val="002811E5"/>
    <w:rsid w:val="00281A8E"/>
    <w:rsid w:val="00281F59"/>
    <w:rsid w:val="002820CB"/>
    <w:rsid w:val="0028256C"/>
    <w:rsid w:val="00282916"/>
    <w:rsid w:val="002829B5"/>
    <w:rsid w:val="00282ADA"/>
    <w:rsid w:val="00282FE8"/>
    <w:rsid w:val="002834D7"/>
    <w:rsid w:val="00283555"/>
    <w:rsid w:val="00283911"/>
    <w:rsid w:val="0028391C"/>
    <w:rsid w:val="00283A19"/>
    <w:rsid w:val="00283F27"/>
    <w:rsid w:val="00284175"/>
    <w:rsid w:val="00284567"/>
    <w:rsid w:val="00284627"/>
    <w:rsid w:val="0028464E"/>
    <w:rsid w:val="002846EA"/>
    <w:rsid w:val="0028498F"/>
    <w:rsid w:val="002849C9"/>
    <w:rsid w:val="00284CAC"/>
    <w:rsid w:val="0028500D"/>
    <w:rsid w:val="0028557D"/>
    <w:rsid w:val="0028568B"/>
    <w:rsid w:val="0028590C"/>
    <w:rsid w:val="00285CC5"/>
    <w:rsid w:val="00285EBA"/>
    <w:rsid w:val="00286232"/>
    <w:rsid w:val="00286346"/>
    <w:rsid w:val="002863AE"/>
    <w:rsid w:val="00286413"/>
    <w:rsid w:val="00287072"/>
    <w:rsid w:val="0028712D"/>
    <w:rsid w:val="00287298"/>
    <w:rsid w:val="00287656"/>
    <w:rsid w:val="00287A39"/>
    <w:rsid w:val="00287C36"/>
    <w:rsid w:val="002901B9"/>
    <w:rsid w:val="00290459"/>
    <w:rsid w:val="002907B7"/>
    <w:rsid w:val="002909CC"/>
    <w:rsid w:val="00290BE5"/>
    <w:rsid w:val="00290E01"/>
    <w:rsid w:val="00291433"/>
    <w:rsid w:val="002915B7"/>
    <w:rsid w:val="00291D3E"/>
    <w:rsid w:val="00291DA0"/>
    <w:rsid w:val="00291DE9"/>
    <w:rsid w:val="00291FA9"/>
    <w:rsid w:val="00292453"/>
    <w:rsid w:val="00292474"/>
    <w:rsid w:val="00292DE1"/>
    <w:rsid w:val="002930FD"/>
    <w:rsid w:val="002932C5"/>
    <w:rsid w:val="002932E1"/>
    <w:rsid w:val="002935A5"/>
    <w:rsid w:val="002936AF"/>
    <w:rsid w:val="00293B4D"/>
    <w:rsid w:val="00293E25"/>
    <w:rsid w:val="00294099"/>
    <w:rsid w:val="00294246"/>
    <w:rsid w:val="00294247"/>
    <w:rsid w:val="0029429A"/>
    <w:rsid w:val="00294459"/>
    <w:rsid w:val="00294768"/>
    <w:rsid w:val="00294FA0"/>
    <w:rsid w:val="002950C0"/>
    <w:rsid w:val="00295248"/>
    <w:rsid w:val="0029541A"/>
    <w:rsid w:val="00295846"/>
    <w:rsid w:val="00295BEB"/>
    <w:rsid w:val="0029633B"/>
    <w:rsid w:val="00296BC1"/>
    <w:rsid w:val="00296C05"/>
    <w:rsid w:val="00296E8B"/>
    <w:rsid w:val="002971ED"/>
    <w:rsid w:val="002974E5"/>
    <w:rsid w:val="00297625"/>
    <w:rsid w:val="0029786E"/>
    <w:rsid w:val="002978F4"/>
    <w:rsid w:val="0029793D"/>
    <w:rsid w:val="00297944"/>
    <w:rsid w:val="00297A0B"/>
    <w:rsid w:val="00297A51"/>
    <w:rsid w:val="00297B47"/>
    <w:rsid w:val="00297FC0"/>
    <w:rsid w:val="002A009A"/>
    <w:rsid w:val="002A0190"/>
    <w:rsid w:val="002A04B1"/>
    <w:rsid w:val="002A0666"/>
    <w:rsid w:val="002A0FB9"/>
    <w:rsid w:val="002A11E9"/>
    <w:rsid w:val="002A12C8"/>
    <w:rsid w:val="002A140B"/>
    <w:rsid w:val="002A1412"/>
    <w:rsid w:val="002A14C1"/>
    <w:rsid w:val="002A17C0"/>
    <w:rsid w:val="002A1975"/>
    <w:rsid w:val="002A1B3C"/>
    <w:rsid w:val="002A203D"/>
    <w:rsid w:val="002A2045"/>
    <w:rsid w:val="002A24DE"/>
    <w:rsid w:val="002A259D"/>
    <w:rsid w:val="002A27EF"/>
    <w:rsid w:val="002A2854"/>
    <w:rsid w:val="002A2A4F"/>
    <w:rsid w:val="002A2A78"/>
    <w:rsid w:val="002A2B1D"/>
    <w:rsid w:val="002A2B64"/>
    <w:rsid w:val="002A2E36"/>
    <w:rsid w:val="002A308B"/>
    <w:rsid w:val="002A315B"/>
    <w:rsid w:val="002A330C"/>
    <w:rsid w:val="002A386C"/>
    <w:rsid w:val="002A3CE0"/>
    <w:rsid w:val="002A3CE8"/>
    <w:rsid w:val="002A406F"/>
    <w:rsid w:val="002A4375"/>
    <w:rsid w:val="002A4636"/>
    <w:rsid w:val="002A46D2"/>
    <w:rsid w:val="002A480E"/>
    <w:rsid w:val="002A4968"/>
    <w:rsid w:val="002A496C"/>
    <w:rsid w:val="002A499A"/>
    <w:rsid w:val="002A4BE9"/>
    <w:rsid w:val="002A4D46"/>
    <w:rsid w:val="002A4EE0"/>
    <w:rsid w:val="002A4F97"/>
    <w:rsid w:val="002A5142"/>
    <w:rsid w:val="002A52FE"/>
    <w:rsid w:val="002A554E"/>
    <w:rsid w:val="002A5965"/>
    <w:rsid w:val="002A5C06"/>
    <w:rsid w:val="002A5D5E"/>
    <w:rsid w:val="002A5D8C"/>
    <w:rsid w:val="002A622C"/>
    <w:rsid w:val="002A66DC"/>
    <w:rsid w:val="002A68A0"/>
    <w:rsid w:val="002A694F"/>
    <w:rsid w:val="002A6DAE"/>
    <w:rsid w:val="002A7314"/>
    <w:rsid w:val="002A7461"/>
    <w:rsid w:val="002A74A3"/>
    <w:rsid w:val="002A74E9"/>
    <w:rsid w:val="002A770F"/>
    <w:rsid w:val="002A789B"/>
    <w:rsid w:val="002A7FFE"/>
    <w:rsid w:val="002B039E"/>
    <w:rsid w:val="002B0CB6"/>
    <w:rsid w:val="002B1062"/>
    <w:rsid w:val="002B11FE"/>
    <w:rsid w:val="002B149D"/>
    <w:rsid w:val="002B19C3"/>
    <w:rsid w:val="002B1C56"/>
    <w:rsid w:val="002B1CB5"/>
    <w:rsid w:val="002B20A8"/>
    <w:rsid w:val="002B2181"/>
    <w:rsid w:val="002B2274"/>
    <w:rsid w:val="002B2330"/>
    <w:rsid w:val="002B2643"/>
    <w:rsid w:val="002B2E8F"/>
    <w:rsid w:val="002B315C"/>
    <w:rsid w:val="002B334B"/>
    <w:rsid w:val="002B3356"/>
    <w:rsid w:val="002B335B"/>
    <w:rsid w:val="002B3404"/>
    <w:rsid w:val="002B344B"/>
    <w:rsid w:val="002B3C07"/>
    <w:rsid w:val="002B3C8D"/>
    <w:rsid w:val="002B420D"/>
    <w:rsid w:val="002B4431"/>
    <w:rsid w:val="002B4540"/>
    <w:rsid w:val="002B4895"/>
    <w:rsid w:val="002B49C8"/>
    <w:rsid w:val="002B4AD3"/>
    <w:rsid w:val="002B4B20"/>
    <w:rsid w:val="002B5382"/>
    <w:rsid w:val="002B5A87"/>
    <w:rsid w:val="002B5ABC"/>
    <w:rsid w:val="002B5C97"/>
    <w:rsid w:val="002B5D9B"/>
    <w:rsid w:val="002B5E11"/>
    <w:rsid w:val="002B5F29"/>
    <w:rsid w:val="002B6209"/>
    <w:rsid w:val="002B620B"/>
    <w:rsid w:val="002B6316"/>
    <w:rsid w:val="002B6982"/>
    <w:rsid w:val="002B6A13"/>
    <w:rsid w:val="002B6A4E"/>
    <w:rsid w:val="002B6B6C"/>
    <w:rsid w:val="002B6CA4"/>
    <w:rsid w:val="002B6E4A"/>
    <w:rsid w:val="002B6FB5"/>
    <w:rsid w:val="002B701D"/>
    <w:rsid w:val="002B7313"/>
    <w:rsid w:val="002B73BB"/>
    <w:rsid w:val="002B759C"/>
    <w:rsid w:val="002B7CC3"/>
    <w:rsid w:val="002B7D14"/>
    <w:rsid w:val="002C0501"/>
    <w:rsid w:val="002C05B7"/>
    <w:rsid w:val="002C0668"/>
    <w:rsid w:val="002C07AD"/>
    <w:rsid w:val="002C0AFD"/>
    <w:rsid w:val="002C0EE3"/>
    <w:rsid w:val="002C10F8"/>
    <w:rsid w:val="002C1446"/>
    <w:rsid w:val="002C14BE"/>
    <w:rsid w:val="002C1506"/>
    <w:rsid w:val="002C1652"/>
    <w:rsid w:val="002C1AA2"/>
    <w:rsid w:val="002C1B72"/>
    <w:rsid w:val="002C1CD1"/>
    <w:rsid w:val="002C1D71"/>
    <w:rsid w:val="002C20DB"/>
    <w:rsid w:val="002C2392"/>
    <w:rsid w:val="002C253B"/>
    <w:rsid w:val="002C25EC"/>
    <w:rsid w:val="002C2973"/>
    <w:rsid w:val="002C2F48"/>
    <w:rsid w:val="002C318D"/>
    <w:rsid w:val="002C32FC"/>
    <w:rsid w:val="002C356A"/>
    <w:rsid w:val="002C3A0F"/>
    <w:rsid w:val="002C3C72"/>
    <w:rsid w:val="002C44D0"/>
    <w:rsid w:val="002C461A"/>
    <w:rsid w:val="002C4DEA"/>
    <w:rsid w:val="002C520E"/>
    <w:rsid w:val="002C5625"/>
    <w:rsid w:val="002C5634"/>
    <w:rsid w:val="002C575B"/>
    <w:rsid w:val="002C57B2"/>
    <w:rsid w:val="002C58CF"/>
    <w:rsid w:val="002C58F6"/>
    <w:rsid w:val="002C5EE4"/>
    <w:rsid w:val="002C6026"/>
    <w:rsid w:val="002C6415"/>
    <w:rsid w:val="002C65CB"/>
    <w:rsid w:val="002C6718"/>
    <w:rsid w:val="002C68C6"/>
    <w:rsid w:val="002C6A19"/>
    <w:rsid w:val="002C6AF2"/>
    <w:rsid w:val="002C6DB9"/>
    <w:rsid w:val="002C6E7C"/>
    <w:rsid w:val="002C76C6"/>
    <w:rsid w:val="002C77BF"/>
    <w:rsid w:val="002C77CC"/>
    <w:rsid w:val="002D03FE"/>
    <w:rsid w:val="002D04D4"/>
    <w:rsid w:val="002D06C6"/>
    <w:rsid w:val="002D0958"/>
    <w:rsid w:val="002D0B28"/>
    <w:rsid w:val="002D0F0C"/>
    <w:rsid w:val="002D101B"/>
    <w:rsid w:val="002D1099"/>
    <w:rsid w:val="002D11D7"/>
    <w:rsid w:val="002D1629"/>
    <w:rsid w:val="002D1984"/>
    <w:rsid w:val="002D1990"/>
    <w:rsid w:val="002D2C0D"/>
    <w:rsid w:val="002D2D86"/>
    <w:rsid w:val="002D2F16"/>
    <w:rsid w:val="002D2F3F"/>
    <w:rsid w:val="002D393B"/>
    <w:rsid w:val="002D3962"/>
    <w:rsid w:val="002D3ADF"/>
    <w:rsid w:val="002D3C05"/>
    <w:rsid w:val="002D3D68"/>
    <w:rsid w:val="002D3DC3"/>
    <w:rsid w:val="002D3E50"/>
    <w:rsid w:val="002D3EB9"/>
    <w:rsid w:val="002D4BA9"/>
    <w:rsid w:val="002D5170"/>
    <w:rsid w:val="002D5868"/>
    <w:rsid w:val="002D6097"/>
    <w:rsid w:val="002D677F"/>
    <w:rsid w:val="002D6836"/>
    <w:rsid w:val="002D6924"/>
    <w:rsid w:val="002D6BA5"/>
    <w:rsid w:val="002D73D7"/>
    <w:rsid w:val="002D7961"/>
    <w:rsid w:val="002D7A5D"/>
    <w:rsid w:val="002E0041"/>
    <w:rsid w:val="002E00B0"/>
    <w:rsid w:val="002E04D4"/>
    <w:rsid w:val="002E0656"/>
    <w:rsid w:val="002E06E6"/>
    <w:rsid w:val="002E0831"/>
    <w:rsid w:val="002E0CEE"/>
    <w:rsid w:val="002E0FBC"/>
    <w:rsid w:val="002E105E"/>
    <w:rsid w:val="002E115F"/>
    <w:rsid w:val="002E137A"/>
    <w:rsid w:val="002E139B"/>
    <w:rsid w:val="002E13A1"/>
    <w:rsid w:val="002E17B1"/>
    <w:rsid w:val="002E1E54"/>
    <w:rsid w:val="002E1F30"/>
    <w:rsid w:val="002E1F85"/>
    <w:rsid w:val="002E1F90"/>
    <w:rsid w:val="002E27AA"/>
    <w:rsid w:val="002E2899"/>
    <w:rsid w:val="002E3A6A"/>
    <w:rsid w:val="002E3BB3"/>
    <w:rsid w:val="002E3C96"/>
    <w:rsid w:val="002E3EBD"/>
    <w:rsid w:val="002E4000"/>
    <w:rsid w:val="002E4110"/>
    <w:rsid w:val="002E422B"/>
    <w:rsid w:val="002E43B3"/>
    <w:rsid w:val="002E4669"/>
    <w:rsid w:val="002E4735"/>
    <w:rsid w:val="002E47EC"/>
    <w:rsid w:val="002E48FA"/>
    <w:rsid w:val="002E49BD"/>
    <w:rsid w:val="002E4D24"/>
    <w:rsid w:val="002E53F0"/>
    <w:rsid w:val="002E5478"/>
    <w:rsid w:val="002E5A76"/>
    <w:rsid w:val="002E5CB8"/>
    <w:rsid w:val="002E5DB2"/>
    <w:rsid w:val="002E68FC"/>
    <w:rsid w:val="002E6BE9"/>
    <w:rsid w:val="002E6C04"/>
    <w:rsid w:val="002E6D8D"/>
    <w:rsid w:val="002E7430"/>
    <w:rsid w:val="002E77AC"/>
    <w:rsid w:val="002E7B56"/>
    <w:rsid w:val="002F09DE"/>
    <w:rsid w:val="002F09F2"/>
    <w:rsid w:val="002F0D16"/>
    <w:rsid w:val="002F0D23"/>
    <w:rsid w:val="002F0FD9"/>
    <w:rsid w:val="002F15D3"/>
    <w:rsid w:val="002F16DD"/>
    <w:rsid w:val="002F1936"/>
    <w:rsid w:val="002F19AA"/>
    <w:rsid w:val="002F1C42"/>
    <w:rsid w:val="002F264A"/>
    <w:rsid w:val="002F28E3"/>
    <w:rsid w:val="002F2CFC"/>
    <w:rsid w:val="002F31D4"/>
    <w:rsid w:val="002F33A5"/>
    <w:rsid w:val="002F3D4F"/>
    <w:rsid w:val="002F40E8"/>
    <w:rsid w:val="002F495A"/>
    <w:rsid w:val="002F49D9"/>
    <w:rsid w:val="002F4CAF"/>
    <w:rsid w:val="002F507E"/>
    <w:rsid w:val="002F52DB"/>
    <w:rsid w:val="002F54E2"/>
    <w:rsid w:val="002F5782"/>
    <w:rsid w:val="002F5C0F"/>
    <w:rsid w:val="002F6232"/>
    <w:rsid w:val="002F6261"/>
    <w:rsid w:val="002F64AC"/>
    <w:rsid w:val="002F676B"/>
    <w:rsid w:val="002F6B39"/>
    <w:rsid w:val="002F6E2D"/>
    <w:rsid w:val="002F794A"/>
    <w:rsid w:val="002F7981"/>
    <w:rsid w:val="002F7DC3"/>
    <w:rsid w:val="0030016A"/>
    <w:rsid w:val="00300426"/>
    <w:rsid w:val="00300730"/>
    <w:rsid w:val="003008C6"/>
    <w:rsid w:val="00300908"/>
    <w:rsid w:val="00300A50"/>
    <w:rsid w:val="00300F74"/>
    <w:rsid w:val="003010F4"/>
    <w:rsid w:val="0030138E"/>
    <w:rsid w:val="00301874"/>
    <w:rsid w:val="003018B9"/>
    <w:rsid w:val="00301F26"/>
    <w:rsid w:val="0030227B"/>
    <w:rsid w:val="003022AF"/>
    <w:rsid w:val="0030259D"/>
    <w:rsid w:val="00302AA5"/>
    <w:rsid w:val="003030BF"/>
    <w:rsid w:val="003031B5"/>
    <w:rsid w:val="003035A4"/>
    <w:rsid w:val="0030383B"/>
    <w:rsid w:val="00303A57"/>
    <w:rsid w:val="00303BCE"/>
    <w:rsid w:val="00303C27"/>
    <w:rsid w:val="00303CC4"/>
    <w:rsid w:val="00303D63"/>
    <w:rsid w:val="003040EE"/>
    <w:rsid w:val="00304315"/>
    <w:rsid w:val="00304320"/>
    <w:rsid w:val="0030478D"/>
    <w:rsid w:val="003047D1"/>
    <w:rsid w:val="00304A38"/>
    <w:rsid w:val="00304BC4"/>
    <w:rsid w:val="003052A4"/>
    <w:rsid w:val="003054B6"/>
    <w:rsid w:val="00305C63"/>
    <w:rsid w:val="00305F7E"/>
    <w:rsid w:val="00306142"/>
    <w:rsid w:val="0030619E"/>
    <w:rsid w:val="003061AB"/>
    <w:rsid w:val="003062E3"/>
    <w:rsid w:val="0030634C"/>
    <w:rsid w:val="00306919"/>
    <w:rsid w:val="00306BC4"/>
    <w:rsid w:val="00306C63"/>
    <w:rsid w:val="00306D9C"/>
    <w:rsid w:val="00306E11"/>
    <w:rsid w:val="00306FC6"/>
    <w:rsid w:val="00307163"/>
    <w:rsid w:val="00307316"/>
    <w:rsid w:val="003073BB"/>
    <w:rsid w:val="00307CF5"/>
    <w:rsid w:val="00310236"/>
    <w:rsid w:val="00310395"/>
    <w:rsid w:val="0031087B"/>
    <w:rsid w:val="003108CF"/>
    <w:rsid w:val="00310FFE"/>
    <w:rsid w:val="003115D2"/>
    <w:rsid w:val="0031166A"/>
    <w:rsid w:val="0031184D"/>
    <w:rsid w:val="00311D27"/>
    <w:rsid w:val="00311F3A"/>
    <w:rsid w:val="003120B2"/>
    <w:rsid w:val="00312212"/>
    <w:rsid w:val="00312458"/>
    <w:rsid w:val="0031252B"/>
    <w:rsid w:val="00312621"/>
    <w:rsid w:val="00312AB2"/>
    <w:rsid w:val="00312C49"/>
    <w:rsid w:val="00312D9B"/>
    <w:rsid w:val="00313310"/>
    <w:rsid w:val="003133AB"/>
    <w:rsid w:val="00313455"/>
    <w:rsid w:val="003134D0"/>
    <w:rsid w:val="00313B32"/>
    <w:rsid w:val="00313D46"/>
    <w:rsid w:val="00313ECD"/>
    <w:rsid w:val="00314498"/>
    <w:rsid w:val="003145CF"/>
    <w:rsid w:val="003148CD"/>
    <w:rsid w:val="0031490E"/>
    <w:rsid w:val="00314ABA"/>
    <w:rsid w:val="00314C2B"/>
    <w:rsid w:val="00314D72"/>
    <w:rsid w:val="00314E33"/>
    <w:rsid w:val="00314F0E"/>
    <w:rsid w:val="0031521D"/>
    <w:rsid w:val="0031529E"/>
    <w:rsid w:val="00315398"/>
    <w:rsid w:val="0031544A"/>
    <w:rsid w:val="0031572F"/>
    <w:rsid w:val="00315ACB"/>
    <w:rsid w:val="00315C47"/>
    <w:rsid w:val="00315F25"/>
    <w:rsid w:val="00316010"/>
    <w:rsid w:val="00316030"/>
    <w:rsid w:val="00316498"/>
    <w:rsid w:val="00316B5E"/>
    <w:rsid w:val="00316F73"/>
    <w:rsid w:val="003175DF"/>
    <w:rsid w:val="003176AD"/>
    <w:rsid w:val="00317868"/>
    <w:rsid w:val="00317928"/>
    <w:rsid w:val="00317BFB"/>
    <w:rsid w:val="00320295"/>
    <w:rsid w:val="003202BE"/>
    <w:rsid w:val="00320692"/>
    <w:rsid w:val="00320851"/>
    <w:rsid w:val="00320C6C"/>
    <w:rsid w:val="00320C73"/>
    <w:rsid w:val="0032119B"/>
    <w:rsid w:val="00321398"/>
    <w:rsid w:val="003213EF"/>
    <w:rsid w:val="003219AC"/>
    <w:rsid w:val="00321AAB"/>
    <w:rsid w:val="00321CFE"/>
    <w:rsid w:val="00321DBA"/>
    <w:rsid w:val="00321DD3"/>
    <w:rsid w:val="00321E1C"/>
    <w:rsid w:val="00321E3D"/>
    <w:rsid w:val="003220EE"/>
    <w:rsid w:val="00322166"/>
    <w:rsid w:val="003225A8"/>
    <w:rsid w:val="003226DA"/>
    <w:rsid w:val="00322810"/>
    <w:rsid w:val="003229FB"/>
    <w:rsid w:val="00322E7E"/>
    <w:rsid w:val="00322EA1"/>
    <w:rsid w:val="00323699"/>
    <w:rsid w:val="00323711"/>
    <w:rsid w:val="0032375B"/>
    <w:rsid w:val="003238FF"/>
    <w:rsid w:val="00323906"/>
    <w:rsid w:val="00323D40"/>
    <w:rsid w:val="00323D5F"/>
    <w:rsid w:val="00324014"/>
    <w:rsid w:val="00324188"/>
    <w:rsid w:val="0032474C"/>
    <w:rsid w:val="003247FF"/>
    <w:rsid w:val="00324C76"/>
    <w:rsid w:val="00324FAA"/>
    <w:rsid w:val="003252BF"/>
    <w:rsid w:val="003253FB"/>
    <w:rsid w:val="00325755"/>
    <w:rsid w:val="00325827"/>
    <w:rsid w:val="0032593E"/>
    <w:rsid w:val="00325AD0"/>
    <w:rsid w:val="00325E71"/>
    <w:rsid w:val="00326B03"/>
    <w:rsid w:val="00326BBF"/>
    <w:rsid w:val="00326F83"/>
    <w:rsid w:val="00327041"/>
    <w:rsid w:val="0032710B"/>
    <w:rsid w:val="0032714E"/>
    <w:rsid w:val="003271A3"/>
    <w:rsid w:val="00327497"/>
    <w:rsid w:val="0032757B"/>
    <w:rsid w:val="00327771"/>
    <w:rsid w:val="00327FEC"/>
    <w:rsid w:val="00330027"/>
    <w:rsid w:val="003300F4"/>
    <w:rsid w:val="003303F3"/>
    <w:rsid w:val="00330606"/>
    <w:rsid w:val="00330D11"/>
    <w:rsid w:val="003310E6"/>
    <w:rsid w:val="0033137E"/>
    <w:rsid w:val="00331571"/>
    <w:rsid w:val="00331AA5"/>
    <w:rsid w:val="00331BBF"/>
    <w:rsid w:val="003322D6"/>
    <w:rsid w:val="003322EB"/>
    <w:rsid w:val="0033230B"/>
    <w:rsid w:val="003324EB"/>
    <w:rsid w:val="00332618"/>
    <w:rsid w:val="003326C3"/>
    <w:rsid w:val="003326CA"/>
    <w:rsid w:val="00332940"/>
    <w:rsid w:val="00332C5B"/>
    <w:rsid w:val="00332E1F"/>
    <w:rsid w:val="00332F58"/>
    <w:rsid w:val="0033325F"/>
    <w:rsid w:val="00333644"/>
    <w:rsid w:val="00333DD3"/>
    <w:rsid w:val="00333F8E"/>
    <w:rsid w:val="00334258"/>
    <w:rsid w:val="00334736"/>
    <w:rsid w:val="00334797"/>
    <w:rsid w:val="00334AAB"/>
    <w:rsid w:val="00334C9A"/>
    <w:rsid w:val="00334D33"/>
    <w:rsid w:val="00335211"/>
    <w:rsid w:val="0033534D"/>
    <w:rsid w:val="003353D5"/>
    <w:rsid w:val="00335452"/>
    <w:rsid w:val="0033559B"/>
    <w:rsid w:val="003358F9"/>
    <w:rsid w:val="00335C4B"/>
    <w:rsid w:val="00335F13"/>
    <w:rsid w:val="003361AB"/>
    <w:rsid w:val="00336474"/>
    <w:rsid w:val="003364EC"/>
    <w:rsid w:val="003369C2"/>
    <w:rsid w:val="00336C53"/>
    <w:rsid w:val="00336C69"/>
    <w:rsid w:val="00336D38"/>
    <w:rsid w:val="00336E6F"/>
    <w:rsid w:val="003374BD"/>
    <w:rsid w:val="00337670"/>
    <w:rsid w:val="00337745"/>
    <w:rsid w:val="00337EB2"/>
    <w:rsid w:val="00337ECB"/>
    <w:rsid w:val="003400D6"/>
    <w:rsid w:val="003402B2"/>
    <w:rsid w:val="00340744"/>
    <w:rsid w:val="00340772"/>
    <w:rsid w:val="00340919"/>
    <w:rsid w:val="00340E6A"/>
    <w:rsid w:val="003414F8"/>
    <w:rsid w:val="00341A17"/>
    <w:rsid w:val="00341E26"/>
    <w:rsid w:val="0034285E"/>
    <w:rsid w:val="0034286F"/>
    <w:rsid w:val="003428C9"/>
    <w:rsid w:val="00342C97"/>
    <w:rsid w:val="00343537"/>
    <w:rsid w:val="0034358D"/>
    <w:rsid w:val="003438C5"/>
    <w:rsid w:val="00343BBA"/>
    <w:rsid w:val="00343CF9"/>
    <w:rsid w:val="00343ED0"/>
    <w:rsid w:val="003443F5"/>
    <w:rsid w:val="0034444A"/>
    <w:rsid w:val="00344818"/>
    <w:rsid w:val="00344868"/>
    <w:rsid w:val="003449C3"/>
    <w:rsid w:val="003449DA"/>
    <w:rsid w:val="00344F54"/>
    <w:rsid w:val="0034568D"/>
    <w:rsid w:val="003459C5"/>
    <w:rsid w:val="00345E24"/>
    <w:rsid w:val="003465AD"/>
    <w:rsid w:val="00346A3A"/>
    <w:rsid w:val="00346AAE"/>
    <w:rsid w:val="00346B67"/>
    <w:rsid w:val="00346DBE"/>
    <w:rsid w:val="00346E06"/>
    <w:rsid w:val="00346FE8"/>
    <w:rsid w:val="003470C8"/>
    <w:rsid w:val="003471AB"/>
    <w:rsid w:val="003472F7"/>
    <w:rsid w:val="00347490"/>
    <w:rsid w:val="0034761B"/>
    <w:rsid w:val="0034774E"/>
    <w:rsid w:val="0034785C"/>
    <w:rsid w:val="00347B7A"/>
    <w:rsid w:val="003505C9"/>
    <w:rsid w:val="00350D83"/>
    <w:rsid w:val="00350D97"/>
    <w:rsid w:val="00350ED6"/>
    <w:rsid w:val="00350F30"/>
    <w:rsid w:val="00351847"/>
    <w:rsid w:val="00351A9F"/>
    <w:rsid w:val="00351CC9"/>
    <w:rsid w:val="00352488"/>
    <w:rsid w:val="003527BC"/>
    <w:rsid w:val="003528EA"/>
    <w:rsid w:val="0035293B"/>
    <w:rsid w:val="00352EE6"/>
    <w:rsid w:val="00353171"/>
    <w:rsid w:val="00353C9D"/>
    <w:rsid w:val="00353EC8"/>
    <w:rsid w:val="00354750"/>
    <w:rsid w:val="003549B1"/>
    <w:rsid w:val="00354B99"/>
    <w:rsid w:val="00354EB6"/>
    <w:rsid w:val="00354F98"/>
    <w:rsid w:val="003551DC"/>
    <w:rsid w:val="0035527B"/>
    <w:rsid w:val="00355291"/>
    <w:rsid w:val="003554A3"/>
    <w:rsid w:val="00355C95"/>
    <w:rsid w:val="00355ED8"/>
    <w:rsid w:val="00356366"/>
    <w:rsid w:val="00356731"/>
    <w:rsid w:val="00356816"/>
    <w:rsid w:val="00356865"/>
    <w:rsid w:val="00356AA6"/>
    <w:rsid w:val="00356C42"/>
    <w:rsid w:val="00356C62"/>
    <w:rsid w:val="00356E27"/>
    <w:rsid w:val="00356E5F"/>
    <w:rsid w:val="00356EF2"/>
    <w:rsid w:val="00357023"/>
    <w:rsid w:val="003571E6"/>
    <w:rsid w:val="00357241"/>
    <w:rsid w:val="0035754D"/>
    <w:rsid w:val="00357630"/>
    <w:rsid w:val="003577A6"/>
    <w:rsid w:val="00357920"/>
    <w:rsid w:val="00357B25"/>
    <w:rsid w:val="00357CCA"/>
    <w:rsid w:val="00357D3C"/>
    <w:rsid w:val="00360354"/>
    <w:rsid w:val="003603A4"/>
    <w:rsid w:val="0036045C"/>
    <w:rsid w:val="00360463"/>
    <w:rsid w:val="00360863"/>
    <w:rsid w:val="00360B57"/>
    <w:rsid w:val="00360C24"/>
    <w:rsid w:val="00360F1F"/>
    <w:rsid w:val="00360FA3"/>
    <w:rsid w:val="00360FE4"/>
    <w:rsid w:val="003610A3"/>
    <w:rsid w:val="00361325"/>
    <w:rsid w:val="00361428"/>
    <w:rsid w:val="00361893"/>
    <w:rsid w:val="00361C29"/>
    <w:rsid w:val="003622EC"/>
    <w:rsid w:val="0036264E"/>
    <w:rsid w:val="0036280F"/>
    <w:rsid w:val="00362AFD"/>
    <w:rsid w:val="00362CB0"/>
    <w:rsid w:val="00362E00"/>
    <w:rsid w:val="00363391"/>
    <w:rsid w:val="003635A1"/>
    <w:rsid w:val="003636C6"/>
    <w:rsid w:val="00363869"/>
    <w:rsid w:val="00363939"/>
    <w:rsid w:val="00363A59"/>
    <w:rsid w:val="00363F35"/>
    <w:rsid w:val="00364179"/>
    <w:rsid w:val="0036448B"/>
    <w:rsid w:val="00364819"/>
    <w:rsid w:val="00364963"/>
    <w:rsid w:val="00364E7E"/>
    <w:rsid w:val="003650AD"/>
    <w:rsid w:val="00365367"/>
    <w:rsid w:val="0036586B"/>
    <w:rsid w:val="003659AB"/>
    <w:rsid w:val="00365AAF"/>
    <w:rsid w:val="003662B1"/>
    <w:rsid w:val="00366415"/>
    <w:rsid w:val="0036645E"/>
    <w:rsid w:val="00366523"/>
    <w:rsid w:val="00366538"/>
    <w:rsid w:val="00366AC4"/>
    <w:rsid w:val="00366E6E"/>
    <w:rsid w:val="003672A7"/>
    <w:rsid w:val="00367720"/>
    <w:rsid w:val="00367ADB"/>
    <w:rsid w:val="00367B8A"/>
    <w:rsid w:val="00367C09"/>
    <w:rsid w:val="00367CC1"/>
    <w:rsid w:val="00367EA3"/>
    <w:rsid w:val="00370147"/>
    <w:rsid w:val="0037043C"/>
    <w:rsid w:val="0037046D"/>
    <w:rsid w:val="00370826"/>
    <w:rsid w:val="00370837"/>
    <w:rsid w:val="0037094E"/>
    <w:rsid w:val="00370DD0"/>
    <w:rsid w:val="00370F52"/>
    <w:rsid w:val="00371087"/>
    <w:rsid w:val="003711EE"/>
    <w:rsid w:val="0037176F"/>
    <w:rsid w:val="00371A56"/>
    <w:rsid w:val="00371B86"/>
    <w:rsid w:val="00371CBC"/>
    <w:rsid w:val="00371F41"/>
    <w:rsid w:val="00372327"/>
    <w:rsid w:val="00372473"/>
    <w:rsid w:val="003724AE"/>
    <w:rsid w:val="00372D54"/>
    <w:rsid w:val="00372E3E"/>
    <w:rsid w:val="00372EF8"/>
    <w:rsid w:val="00372F65"/>
    <w:rsid w:val="003732CC"/>
    <w:rsid w:val="00373498"/>
    <w:rsid w:val="00373672"/>
    <w:rsid w:val="003736DF"/>
    <w:rsid w:val="003739C5"/>
    <w:rsid w:val="0037402C"/>
    <w:rsid w:val="003743E6"/>
    <w:rsid w:val="003744EB"/>
    <w:rsid w:val="0037457E"/>
    <w:rsid w:val="00374586"/>
    <w:rsid w:val="0037491A"/>
    <w:rsid w:val="00374AF8"/>
    <w:rsid w:val="00374CC5"/>
    <w:rsid w:val="00374ED5"/>
    <w:rsid w:val="00374F9E"/>
    <w:rsid w:val="0037506D"/>
    <w:rsid w:val="003753BB"/>
    <w:rsid w:val="003755DC"/>
    <w:rsid w:val="00375747"/>
    <w:rsid w:val="003757A4"/>
    <w:rsid w:val="00375904"/>
    <w:rsid w:val="0037647E"/>
    <w:rsid w:val="003767B4"/>
    <w:rsid w:val="00376994"/>
    <w:rsid w:val="00376A6C"/>
    <w:rsid w:val="0037730C"/>
    <w:rsid w:val="00377533"/>
    <w:rsid w:val="00377567"/>
    <w:rsid w:val="0037760A"/>
    <w:rsid w:val="003778CE"/>
    <w:rsid w:val="00377954"/>
    <w:rsid w:val="00377A3D"/>
    <w:rsid w:val="00377C3B"/>
    <w:rsid w:val="00377D83"/>
    <w:rsid w:val="00377EA9"/>
    <w:rsid w:val="003802B5"/>
    <w:rsid w:val="003806A8"/>
    <w:rsid w:val="003806C9"/>
    <w:rsid w:val="00380787"/>
    <w:rsid w:val="00380A5C"/>
    <w:rsid w:val="00380AE0"/>
    <w:rsid w:val="00380DAD"/>
    <w:rsid w:val="00381357"/>
    <w:rsid w:val="003814B3"/>
    <w:rsid w:val="00381512"/>
    <w:rsid w:val="0038164E"/>
    <w:rsid w:val="00381652"/>
    <w:rsid w:val="00381A21"/>
    <w:rsid w:val="00381B43"/>
    <w:rsid w:val="00381CB2"/>
    <w:rsid w:val="00381D44"/>
    <w:rsid w:val="003822AE"/>
    <w:rsid w:val="003827C2"/>
    <w:rsid w:val="00382877"/>
    <w:rsid w:val="00382E3C"/>
    <w:rsid w:val="0038354E"/>
    <w:rsid w:val="0038377E"/>
    <w:rsid w:val="00383BBF"/>
    <w:rsid w:val="00383BD0"/>
    <w:rsid w:val="00383CFA"/>
    <w:rsid w:val="00383EEA"/>
    <w:rsid w:val="00383FC7"/>
    <w:rsid w:val="003841DD"/>
    <w:rsid w:val="00384769"/>
    <w:rsid w:val="0038480A"/>
    <w:rsid w:val="00384E0C"/>
    <w:rsid w:val="00384FF6"/>
    <w:rsid w:val="0038508F"/>
    <w:rsid w:val="00385109"/>
    <w:rsid w:val="0038543E"/>
    <w:rsid w:val="003855B8"/>
    <w:rsid w:val="00385825"/>
    <w:rsid w:val="00385902"/>
    <w:rsid w:val="00385B87"/>
    <w:rsid w:val="00385D4B"/>
    <w:rsid w:val="00385E63"/>
    <w:rsid w:val="003860A5"/>
    <w:rsid w:val="003861BB"/>
    <w:rsid w:val="00386205"/>
    <w:rsid w:val="003862D2"/>
    <w:rsid w:val="00386951"/>
    <w:rsid w:val="003869AB"/>
    <w:rsid w:val="00386DAA"/>
    <w:rsid w:val="00386EE8"/>
    <w:rsid w:val="0038724F"/>
    <w:rsid w:val="00387508"/>
    <w:rsid w:val="0038775C"/>
    <w:rsid w:val="00387890"/>
    <w:rsid w:val="00387936"/>
    <w:rsid w:val="00387B8F"/>
    <w:rsid w:val="00387BA1"/>
    <w:rsid w:val="0039000E"/>
    <w:rsid w:val="00390016"/>
    <w:rsid w:val="00390059"/>
    <w:rsid w:val="00390587"/>
    <w:rsid w:val="003905B2"/>
    <w:rsid w:val="003907FD"/>
    <w:rsid w:val="00391199"/>
    <w:rsid w:val="0039138D"/>
    <w:rsid w:val="0039165C"/>
    <w:rsid w:val="00391785"/>
    <w:rsid w:val="00391D00"/>
    <w:rsid w:val="003920D9"/>
    <w:rsid w:val="003925F8"/>
    <w:rsid w:val="003926F5"/>
    <w:rsid w:val="00392EEC"/>
    <w:rsid w:val="0039308B"/>
    <w:rsid w:val="0039337F"/>
    <w:rsid w:val="003934C4"/>
    <w:rsid w:val="00393618"/>
    <w:rsid w:val="00393D19"/>
    <w:rsid w:val="00393DBB"/>
    <w:rsid w:val="00394136"/>
    <w:rsid w:val="00394253"/>
    <w:rsid w:val="003942C2"/>
    <w:rsid w:val="00394467"/>
    <w:rsid w:val="003944AF"/>
    <w:rsid w:val="00394781"/>
    <w:rsid w:val="00394922"/>
    <w:rsid w:val="00394C47"/>
    <w:rsid w:val="00394E84"/>
    <w:rsid w:val="003954FD"/>
    <w:rsid w:val="00395731"/>
    <w:rsid w:val="00395794"/>
    <w:rsid w:val="0039592E"/>
    <w:rsid w:val="00395B00"/>
    <w:rsid w:val="00395BA8"/>
    <w:rsid w:val="00395F37"/>
    <w:rsid w:val="0039618D"/>
    <w:rsid w:val="00396408"/>
    <w:rsid w:val="0039645D"/>
    <w:rsid w:val="0039661D"/>
    <w:rsid w:val="00396A6A"/>
    <w:rsid w:val="00396A99"/>
    <w:rsid w:val="00397222"/>
    <w:rsid w:val="003972B5"/>
    <w:rsid w:val="00397330"/>
    <w:rsid w:val="00397DDA"/>
    <w:rsid w:val="003A0023"/>
    <w:rsid w:val="003A0049"/>
    <w:rsid w:val="003A0346"/>
    <w:rsid w:val="003A0629"/>
    <w:rsid w:val="003A071B"/>
    <w:rsid w:val="003A081B"/>
    <w:rsid w:val="003A0B2B"/>
    <w:rsid w:val="003A0B8F"/>
    <w:rsid w:val="003A0D7D"/>
    <w:rsid w:val="003A0FB5"/>
    <w:rsid w:val="003A130A"/>
    <w:rsid w:val="003A1613"/>
    <w:rsid w:val="003A178B"/>
    <w:rsid w:val="003A1B46"/>
    <w:rsid w:val="003A1CDA"/>
    <w:rsid w:val="003A1E97"/>
    <w:rsid w:val="003A2134"/>
    <w:rsid w:val="003A22C7"/>
    <w:rsid w:val="003A22D3"/>
    <w:rsid w:val="003A23AB"/>
    <w:rsid w:val="003A2A1A"/>
    <w:rsid w:val="003A2DAC"/>
    <w:rsid w:val="003A2EC6"/>
    <w:rsid w:val="003A2ECB"/>
    <w:rsid w:val="003A3087"/>
    <w:rsid w:val="003A30DE"/>
    <w:rsid w:val="003A3C72"/>
    <w:rsid w:val="003A3FD2"/>
    <w:rsid w:val="003A4008"/>
    <w:rsid w:val="003A40D0"/>
    <w:rsid w:val="003A40F4"/>
    <w:rsid w:val="003A42E1"/>
    <w:rsid w:val="003A4524"/>
    <w:rsid w:val="003A4570"/>
    <w:rsid w:val="003A4628"/>
    <w:rsid w:val="003A47CF"/>
    <w:rsid w:val="003A4F72"/>
    <w:rsid w:val="003A50B9"/>
    <w:rsid w:val="003A516E"/>
    <w:rsid w:val="003A528B"/>
    <w:rsid w:val="003A5479"/>
    <w:rsid w:val="003A54C3"/>
    <w:rsid w:val="003A56B0"/>
    <w:rsid w:val="003A56E6"/>
    <w:rsid w:val="003A57B9"/>
    <w:rsid w:val="003A5F15"/>
    <w:rsid w:val="003A6036"/>
    <w:rsid w:val="003A6381"/>
    <w:rsid w:val="003A68E0"/>
    <w:rsid w:val="003A69F8"/>
    <w:rsid w:val="003A6B2C"/>
    <w:rsid w:val="003A6C31"/>
    <w:rsid w:val="003A6E77"/>
    <w:rsid w:val="003A6EE8"/>
    <w:rsid w:val="003A6FE2"/>
    <w:rsid w:val="003A70E0"/>
    <w:rsid w:val="003A7100"/>
    <w:rsid w:val="003A73B3"/>
    <w:rsid w:val="003A7427"/>
    <w:rsid w:val="003A76A4"/>
    <w:rsid w:val="003A7B64"/>
    <w:rsid w:val="003A7C41"/>
    <w:rsid w:val="003A7EB1"/>
    <w:rsid w:val="003B06C1"/>
    <w:rsid w:val="003B06D1"/>
    <w:rsid w:val="003B0773"/>
    <w:rsid w:val="003B0A09"/>
    <w:rsid w:val="003B0C20"/>
    <w:rsid w:val="003B0C99"/>
    <w:rsid w:val="003B0F3F"/>
    <w:rsid w:val="003B11E6"/>
    <w:rsid w:val="003B1217"/>
    <w:rsid w:val="003B1412"/>
    <w:rsid w:val="003B166B"/>
    <w:rsid w:val="003B16B7"/>
    <w:rsid w:val="003B1CE5"/>
    <w:rsid w:val="003B2254"/>
    <w:rsid w:val="003B2333"/>
    <w:rsid w:val="003B27B8"/>
    <w:rsid w:val="003B2AE8"/>
    <w:rsid w:val="003B32B5"/>
    <w:rsid w:val="003B3363"/>
    <w:rsid w:val="003B34AF"/>
    <w:rsid w:val="003B3781"/>
    <w:rsid w:val="003B37C7"/>
    <w:rsid w:val="003B3955"/>
    <w:rsid w:val="003B3C98"/>
    <w:rsid w:val="003B4432"/>
    <w:rsid w:val="003B4762"/>
    <w:rsid w:val="003B47FD"/>
    <w:rsid w:val="003B4A4D"/>
    <w:rsid w:val="003B4AC3"/>
    <w:rsid w:val="003B4CE2"/>
    <w:rsid w:val="003B4FF7"/>
    <w:rsid w:val="003B524D"/>
    <w:rsid w:val="003B52BF"/>
    <w:rsid w:val="003B537D"/>
    <w:rsid w:val="003B54FB"/>
    <w:rsid w:val="003B55FC"/>
    <w:rsid w:val="003B57BE"/>
    <w:rsid w:val="003B5984"/>
    <w:rsid w:val="003B5C26"/>
    <w:rsid w:val="003B5C52"/>
    <w:rsid w:val="003B5CD5"/>
    <w:rsid w:val="003B5EFD"/>
    <w:rsid w:val="003B6145"/>
    <w:rsid w:val="003B61B8"/>
    <w:rsid w:val="003B6337"/>
    <w:rsid w:val="003B6A13"/>
    <w:rsid w:val="003B6A57"/>
    <w:rsid w:val="003B6BE6"/>
    <w:rsid w:val="003B6D3E"/>
    <w:rsid w:val="003B6EEB"/>
    <w:rsid w:val="003B7029"/>
    <w:rsid w:val="003B735F"/>
    <w:rsid w:val="003B74DB"/>
    <w:rsid w:val="003B777D"/>
    <w:rsid w:val="003B78ED"/>
    <w:rsid w:val="003B7F0D"/>
    <w:rsid w:val="003C044D"/>
    <w:rsid w:val="003C0534"/>
    <w:rsid w:val="003C0753"/>
    <w:rsid w:val="003C10C9"/>
    <w:rsid w:val="003C11C9"/>
    <w:rsid w:val="003C1C6F"/>
    <w:rsid w:val="003C1E33"/>
    <w:rsid w:val="003C2454"/>
    <w:rsid w:val="003C2929"/>
    <w:rsid w:val="003C2972"/>
    <w:rsid w:val="003C2AB0"/>
    <w:rsid w:val="003C305C"/>
    <w:rsid w:val="003C3098"/>
    <w:rsid w:val="003C30F7"/>
    <w:rsid w:val="003C3779"/>
    <w:rsid w:val="003C3A1A"/>
    <w:rsid w:val="003C3BC3"/>
    <w:rsid w:val="003C3C47"/>
    <w:rsid w:val="003C40BE"/>
    <w:rsid w:val="003C422C"/>
    <w:rsid w:val="003C42F9"/>
    <w:rsid w:val="003C442E"/>
    <w:rsid w:val="003C4B9D"/>
    <w:rsid w:val="003C4BCF"/>
    <w:rsid w:val="003C52C5"/>
    <w:rsid w:val="003C52C8"/>
    <w:rsid w:val="003C5821"/>
    <w:rsid w:val="003C5B11"/>
    <w:rsid w:val="003C5BE9"/>
    <w:rsid w:val="003C5C13"/>
    <w:rsid w:val="003C5DC1"/>
    <w:rsid w:val="003C5FEA"/>
    <w:rsid w:val="003C61B5"/>
    <w:rsid w:val="003C62F6"/>
    <w:rsid w:val="003C63C3"/>
    <w:rsid w:val="003C6699"/>
    <w:rsid w:val="003C67F1"/>
    <w:rsid w:val="003C68C1"/>
    <w:rsid w:val="003C6F03"/>
    <w:rsid w:val="003C6F13"/>
    <w:rsid w:val="003C7219"/>
    <w:rsid w:val="003C7231"/>
    <w:rsid w:val="003C72A7"/>
    <w:rsid w:val="003C768F"/>
    <w:rsid w:val="003C77C9"/>
    <w:rsid w:val="003C77E4"/>
    <w:rsid w:val="003C7F3A"/>
    <w:rsid w:val="003D0023"/>
    <w:rsid w:val="003D03D9"/>
    <w:rsid w:val="003D0526"/>
    <w:rsid w:val="003D0808"/>
    <w:rsid w:val="003D0B44"/>
    <w:rsid w:val="003D0B8C"/>
    <w:rsid w:val="003D0CE6"/>
    <w:rsid w:val="003D141D"/>
    <w:rsid w:val="003D146F"/>
    <w:rsid w:val="003D149C"/>
    <w:rsid w:val="003D151B"/>
    <w:rsid w:val="003D1645"/>
    <w:rsid w:val="003D1F02"/>
    <w:rsid w:val="003D1FB2"/>
    <w:rsid w:val="003D2262"/>
    <w:rsid w:val="003D25E4"/>
    <w:rsid w:val="003D266D"/>
    <w:rsid w:val="003D2950"/>
    <w:rsid w:val="003D2A7E"/>
    <w:rsid w:val="003D2CA1"/>
    <w:rsid w:val="003D3404"/>
    <w:rsid w:val="003D3A35"/>
    <w:rsid w:val="003D3AFB"/>
    <w:rsid w:val="003D3B35"/>
    <w:rsid w:val="003D3B7A"/>
    <w:rsid w:val="003D4012"/>
    <w:rsid w:val="003D488F"/>
    <w:rsid w:val="003D4A0E"/>
    <w:rsid w:val="003D4A62"/>
    <w:rsid w:val="003D4E7B"/>
    <w:rsid w:val="003D50FE"/>
    <w:rsid w:val="003D54F5"/>
    <w:rsid w:val="003D565F"/>
    <w:rsid w:val="003D5802"/>
    <w:rsid w:val="003D5D9C"/>
    <w:rsid w:val="003D5E85"/>
    <w:rsid w:val="003D64ED"/>
    <w:rsid w:val="003D6A64"/>
    <w:rsid w:val="003D6A72"/>
    <w:rsid w:val="003D6A8E"/>
    <w:rsid w:val="003D6D13"/>
    <w:rsid w:val="003D718B"/>
    <w:rsid w:val="003D73A4"/>
    <w:rsid w:val="003D753D"/>
    <w:rsid w:val="003D7A0A"/>
    <w:rsid w:val="003D7A56"/>
    <w:rsid w:val="003D7C6A"/>
    <w:rsid w:val="003D7F1C"/>
    <w:rsid w:val="003E0034"/>
    <w:rsid w:val="003E023D"/>
    <w:rsid w:val="003E0257"/>
    <w:rsid w:val="003E0377"/>
    <w:rsid w:val="003E068C"/>
    <w:rsid w:val="003E1091"/>
    <w:rsid w:val="003E116E"/>
    <w:rsid w:val="003E1662"/>
    <w:rsid w:val="003E1755"/>
    <w:rsid w:val="003E1847"/>
    <w:rsid w:val="003E1905"/>
    <w:rsid w:val="003E1BDC"/>
    <w:rsid w:val="003E1EDA"/>
    <w:rsid w:val="003E1FC9"/>
    <w:rsid w:val="003E24A6"/>
    <w:rsid w:val="003E269C"/>
    <w:rsid w:val="003E280B"/>
    <w:rsid w:val="003E29AD"/>
    <w:rsid w:val="003E2C8B"/>
    <w:rsid w:val="003E2CCE"/>
    <w:rsid w:val="003E306A"/>
    <w:rsid w:val="003E3173"/>
    <w:rsid w:val="003E35C1"/>
    <w:rsid w:val="003E36AC"/>
    <w:rsid w:val="003E371F"/>
    <w:rsid w:val="003E381D"/>
    <w:rsid w:val="003E3E7B"/>
    <w:rsid w:val="003E4A9C"/>
    <w:rsid w:val="003E4C6C"/>
    <w:rsid w:val="003E4E61"/>
    <w:rsid w:val="003E4F1B"/>
    <w:rsid w:val="003E55C1"/>
    <w:rsid w:val="003E56D4"/>
    <w:rsid w:val="003E5A06"/>
    <w:rsid w:val="003E6793"/>
    <w:rsid w:val="003E6A0C"/>
    <w:rsid w:val="003E6B90"/>
    <w:rsid w:val="003E6BE1"/>
    <w:rsid w:val="003E6D28"/>
    <w:rsid w:val="003E6EF2"/>
    <w:rsid w:val="003E72E0"/>
    <w:rsid w:val="003E79AA"/>
    <w:rsid w:val="003E7BA3"/>
    <w:rsid w:val="003E7C88"/>
    <w:rsid w:val="003E7EF4"/>
    <w:rsid w:val="003E7FE4"/>
    <w:rsid w:val="003F003F"/>
    <w:rsid w:val="003F04B1"/>
    <w:rsid w:val="003F05AA"/>
    <w:rsid w:val="003F079F"/>
    <w:rsid w:val="003F0B6F"/>
    <w:rsid w:val="003F0BFF"/>
    <w:rsid w:val="003F0C9E"/>
    <w:rsid w:val="003F0F77"/>
    <w:rsid w:val="003F11E7"/>
    <w:rsid w:val="003F134C"/>
    <w:rsid w:val="003F1402"/>
    <w:rsid w:val="003F14CF"/>
    <w:rsid w:val="003F1BB7"/>
    <w:rsid w:val="003F1E6D"/>
    <w:rsid w:val="003F26B7"/>
    <w:rsid w:val="003F2B80"/>
    <w:rsid w:val="003F3572"/>
    <w:rsid w:val="003F3699"/>
    <w:rsid w:val="003F386C"/>
    <w:rsid w:val="003F3975"/>
    <w:rsid w:val="003F3AD6"/>
    <w:rsid w:val="003F3C54"/>
    <w:rsid w:val="003F3D0F"/>
    <w:rsid w:val="003F4118"/>
    <w:rsid w:val="003F4258"/>
    <w:rsid w:val="003F42D0"/>
    <w:rsid w:val="003F42EB"/>
    <w:rsid w:val="003F43C8"/>
    <w:rsid w:val="003F4BE0"/>
    <w:rsid w:val="003F4E6D"/>
    <w:rsid w:val="003F4F24"/>
    <w:rsid w:val="003F5091"/>
    <w:rsid w:val="003F5143"/>
    <w:rsid w:val="003F5489"/>
    <w:rsid w:val="003F56AE"/>
    <w:rsid w:val="003F56E2"/>
    <w:rsid w:val="003F598C"/>
    <w:rsid w:val="003F5C9E"/>
    <w:rsid w:val="003F5F20"/>
    <w:rsid w:val="003F5F62"/>
    <w:rsid w:val="003F5FA0"/>
    <w:rsid w:val="003F621B"/>
    <w:rsid w:val="003F6854"/>
    <w:rsid w:val="003F686E"/>
    <w:rsid w:val="003F6C39"/>
    <w:rsid w:val="003F6FE8"/>
    <w:rsid w:val="003F7122"/>
    <w:rsid w:val="003F722C"/>
    <w:rsid w:val="003F75D3"/>
    <w:rsid w:val="003F76CA"/>
    <w:rsid w:val="003F772B"/>
    <w:rsid w:val="003F7736"/>
    <w:rsid w:val="003F782A"/>
    <w:rsid w:val="003F78EC"/>
    <w:rsid w:val="003F7A3B"/>
    <w:rsid w:val="003F7C4E"/>
    <w:rsid w:val="003F7C75"/>
    <w:rsid w:val="003F7DCC"/>
    <w:rsid w:val="003F7E4B"/>
    <w:rsid w:val="003F7EEC"/>
    <w:rsid w:val="00400327"/>
    <w:rsid w:val="004003F0"/>
    <w:rsid w:val="00400642"/>
    <w:rsid w:val="00400C00"/>
    <w:rsid w:val="00401325"/>
    <w:rsid w:val="004013B0"/>
    <w:rsid w:val="004015F4"/>
    <w:rsid w:val="00401882"/>
    <w:rsid w:val="00401A10"/>
    <w:rsid w:val="00401AFB"/>
    <w:rsid w:val="00401BE7"/>
    <w:rsid w:val="00401D0D"/>
    <w:rsid w:val="00401D7C"/>
    <w:rsid w:val="0040234A"/>
    <w:rsid w:val="004023B6"/>
    <w:rsid w:val="004024D5"/>
    <w:rsid w:val="0040282A"/>
    <w:rsid w:val="00402E0B"/>
    <w:rsid w:val="00402F18"/>
    <w:rsid w:val="00403238"/>
    <w:rsid w:val="004033AE"/>
    <w:rsid w:val="00403494"/>
    <w:rsid w:val="0040358F"/>
    <w:rsid w:val="004036FE"/>
    <w:rsid w:val="00403D87"/>
    <w:rsid w:val="00403DBA"/>
    <w:rsid w:val="004042CE"/>
    <w:rsid w:val="0040446A"/>
    <w:rsid w:val="004045E3"/>
    <w:rsid w:val="00404EFD"/>
    <w:rsid w:val="00405557"/>
    <w:rsid w:val="0040575A"/>
    <w:rsid w:val="00405B51"/>
    <w:rsid w:val="00405D04"/>
    <w:rsid w:val="00405D45"/>
    <w:rsid w:val="0040605A"/>
    <w:rsid w:val="00406206"/>
    <w:rsid w:val="0040654E"/>
    <w:rsid w:val="00406BAA"/>
    <w:rsid w:val="00406C38"/>
    <w:rsid w:val="00406CD5"/>
    <w:rsid w:val="00406F5A"/>
    <w:rsid w:val="004075B1"/>
    <w:rsid w:val="00407F34"/>
    <w:rsid w:val="004100D4"/>
    <w:rsid w:val="0041024F"/>
    <w:rsid w:val="00410331"/>
    <w:rsid w:val="004104BC"/>
    <w:rsid w:val="00410ADF"/>
    <w:rsid w:val="00410B4F"/>
    <w:rsid w:val="00410D01"/>
    <w:rsid w:val="00410E56"/>
    <w:rsid w:val="00410F06"/>
    <w:rsid w:val="004113AA"/>
    <w:rsid w:val="004116F5"/>
    <w:rsid w:val="00411A0E"/>
    <w:rsid w:val="00411B30"/>
    <w:rsid w:val="00411B36"/>
    <w:rsid w:val="00411BAF"/>
    <w:rsid w:val="00411D3E"/>
    <w:rsid w:val="00411FC9"/>
    <w:rsid w:val="00412ACA"/>
    <w:rsid w:val="00412C54"/>
    <w:rsid w:val="00412DA4"/>
    <w:rsid w:val="00412FBC"/>
    <w:rsid w:val="004135C3"/>
    <w:rsid w:val="0041374B"/>
    <w:rsid w:val="00413BF3"/>
    <w:rsid w:val="00413C71"/>
    <w:rsid w:val="00413E1D"/>
    <w:rsid w:val="00413E54"/>
    <w:rsid w:val="0041424E"/>
    <w:rsid w:val="00414329"/>
    <w:rsid w:val="0041454F"/>
    <w:rsid w:val="00414F03"/>
    <w:rsid w:val="0041506B"/>
    <w:rsid w:val="004151FE"/>
    <w:rsid w:val="004152B1"/>
    <w:rsid w:val="00415394"/>
    <w:rsid w:val="0041545E"/>
    <w:rsid w:val="0041566A"/>
    <w:rsid w:val="004161E9"/>
    <w:rsid w:val="00416328"/>
    <w:rsid w:val="00416569"/>
    <w:rsid w:val="004166C6"/>
    <w:rsid w:val="00416884"/>
    <w:rsid w:val="00416A02"/>
    <w:rsid w:val="00416FBF"/>
    <w:rsid w:val="00417367"/>
    <w:rsid w:val="0041784D"/>
    <w:rsid w:val="004178DE"/>
    <w:rsid w:val="00417AD8"/>
    <w:rsid w:val="00417B70"/>
    <w:rsid w:val="0042028B"/>
    <w:rsid w:val="00420927"/>
    <w:rsid w:val="00420931"/>
    <w:rsid w:val="00421302"/>
    <w:rsid w:val="00421817"/>
    <w:rsid w:val="004218CB"/>
    <w:rsid w:val="004218CC"/>
    <w:rsid w:val="00421A13"/>
    <w:rsid w:val="00421B74"/>
    <w:rsid w:val="00421BC3"/>
    <w:rsid w:val="00421FE9"/>
    <w:rsid w:val="00422127"/>
    <w:rsid w:val="004221E2"/>
    <w:rsid w:val="0042220A"/>
    <w:rsid w:val="004224E4"/>
    <w:rsid w:val="004229A5"/>
    <w:rsid w:val="004229BE"/>
    <w:rsid w:val="00422A33"/>
    <w:rsid w:val="00422C3B"/>
    <w:rsid w:val="0042309A"/>
    <w:rsid w:val="0042312F"/>
    <w:rsid w:val="004231A0"/>
    <w:rsid w:val="0042322B"/>
    <w:rsid w:val="00423381"/>
    <w:rsid w:val="00423F19"/>
    <w:rsid w:val="00424097"/>
    <w:rsid w:val="00424588"/>
    <w:rsid w:val="00424913"/>
    <w:rsid w:val="00424BDD"/>
    <w:rsid w:val="00424CA0"/>
    <w:rsid w:val="004252BC"/>
    <w:rsid w:val="004253B0"/>
    <w:rsid w:val="00425487"/>
    <w:rsid w:val="00425783"/>
    <w:rsid w:val="00425C2D"/>
    <w:rsid w:val="00425E4A"/>
    <w:rsid w:val="00425FF8"/>
    <w:rsid w:val="00426187"/>
    <w:rsid w:val="004262A6"/>
    <w:rsid w:val="00426C63"/>
    <w:rsid w:val="00426EE4"/>
    <w:rsid w:val="00426F2B"/>
    <w:rsid w:val="00427339"/>
    <w:rsid w:val="004276D0"/>
    <w:rsid w:val="004276DD"/>
    <w:rsid w:val="004278A3"/>
    <w:rsid w:val="004279BA"/>
    <w:rsid w:val="00427D59"/>
    <w:rsid w:val="004304A0"/>
    <w:rsid w:val="0043067C"/>
    <w:rsid w:val="004307E3"/>
    <w:rsid w:val="004307EB"/>
    <w:rsid w:val="00430DDD"/>
    <w:rsid w:val="00431315"/>
    <w:rsid w:val="004313E8"/>
    <w:rsid w:val="004319C8"/>
    <w:rsid w:val="00431D3A"/>
    <w:rsid w:val="004321C3"/>
    <w:rsid w:val="0043299B"/>
    <w:rsid w:val="0043310A"/>
    <w:rsid w:val="00433308"/>
    <w:rsid w:val="00433540"/>
    <w:rsid w:val="0043395E"/>
    <w:rsid w:val="00433A4A"/>
    <w:rsid w:val="00433D7B"/>
    <w:rsid w:val="0043409D"/>
    <w:rsid w:val="00434153"/>
    <w:rsid w:val="00434400"/>
    <w:rsid w:val="00434ABE"/>
    <w:rsid w:val="00434BB8"/>
    <w:rsid w:val="00434D30"/>
    <w:rsid w:val="00434DCE"/>
    <w:rsid w:val="004351CF"/>
    <w:rsid w:val="00435364"/>
    <w:rsid w:val="0043564C"/>
    <w:rsid w:val="004357DB"/>
    <w:rsid w:val="00435884"/>
    <w:rsid w:val="00435A35"/>
    <w:rsid w:val="00435B25"/>
    <w:rsid w:val="00435C66"/>
    <w:rsid w:val="00435D70"/>
    <w:rsid w:val="00435DB7"/>
    <w:rsid w:val="004363BD"/>
    <w:rsid w:val="004365D0"/>
    <w:rsid w:val="00436718"/>
    <w:rsid w:val="00436BDF"/>
    <w:rsid w:val="00437103"/>
    <w:rsid w:val="00437138"/>
    <w:rsid w:val="004372C2"/>
    <w:rsid w:val="00437511"/>
    <w:rsid w:val="00437583"/>
    <w:rsid w:val="00437915"/>
    <w:rsid w:val="00437D1D"/>
    <w:rsid w:val="00437FB0"/>
    <w:rsid w:val="00440064"/>
    <w:rsid w:val="004400E8"/>
    <w:rsid w:val="004402A9"/>
    <w:rsid w:val="004403BA"/>
    <w:rsid w:val="004404E5"/>
    <w:rsid w:val="0044078F"/>
    <w:rsid w:val="004407FD"/>
    <w:rsid w:val="004413EE"/>
    <w:rsid w:val="00441486"/>
    <w:rsid w:val="004414EC"/>
    <w:rsid w:val="00441933"/>
    <w:rsid w:val="004420B3"/>
    <w:rsid w:val="004429DA"/>
    <w:rsid w:val="004429DF"/>
    <w:rsid w:val="00443058"/>
    <w:rsid w:val="00443137"/>
    <w:rsid w:val="0044342E"/>
    <w:rsid w:val="004438BC"/>
    <w:rsid w:val="00443988"/>
    <w:rsid w:val="0044399B"/>
    <w:rsid w:val="00443FA2"/>
    <w:rsid w:val="00444428"/>
    <w:rsid w:val="0044443B"/>
    <w:rsid w:val="00444768"/>
    <w:rsid w:val="00444A01"/>
    <w:rsid w:val="00444EB3"/>
    <w:rsid w:val="00444F0B"/>
    <w:rsid w:val="00444F62"/>
    <w:rsid w:val="00445016"/>
    <w:rsid w:val="00445863"/>
    <w:rsid w:val="0044587A"/>
    <w:rsid w:val="00445D57"/>
    <w:rsid w:val="00445DEC"/>
    <w:rsid w:val="00445F5B"/>
    <w:rsid w:val="0044644A"/>
    <w:rsid w:val="004469D3"/>
    <w:rsid w:val="00446B56"/>
    <w:rsid w:val="00446C10"/>
    <w:rsid w:val="00446ED9"/>
    <w:rsid w:val="00446FB4"/>
    <w:rsid w:val="00447107"/>
    <w:rsid w:val="004472D8"/>
    <w:rsid w:val="00447760"/>
    <w:rsid w:val="004500B6"/>
    <w:rsid w:val="0045015D"/>
    <w:rsid w:val="0045032C"/>
    <w:rsid w:val="0045068A"/>
    <w:rsid w:val="004506AB"/>
    <w:rsid w:val="00450A6C"/>
    <w:rsid w:val="0045117B"/>
    <w:rsid w:val="00451198"/>
    <w:rsid w:val="004513BF"/>
    <w:rsid w:val="0045154D"/>
    <w:rsid w:val="004515F1"/>
    <w:rsid w:val="004516A1"/>
    <w:rsid w:val="004516E7"/>
    <w:rsid w:val="0045170E"/>
    <w:rsid w:val="00451A51"/>
    <w:rsid w:val="00451D37"/>
    <w:rsid w:val="00451F44"/>
    <w:rsid w:val="00452AA9"/>
    <w:rsid w:val="0045311E"/>
    <w:rsid w:val="00453A31"/>
    <w:rsid w:val="00453A99"/>
    <w:rsid w:val="00453DC9"/>
    <w:rsid w:val="00454060"/>
    <w:rsid w:val="00454090"/>
    <w:rsid w:val="004543E9"/>
    <w:rsid w:val="00454E67"/>
    <w:rsid w:val="00455061"/>
    <w:rsid w:val="00455126"/>
    <w:rsid w:val="004555D6"/>
    <w:rsid w:val="00455663"/>
    <w:rsid w:val="00455B62"/>
    <w:rsid w:val="00455EE2"/>
    <w:rsid w:val="004561DF"/>
    <w:rsid w:val="00456CD3"/>
    <w:rsid w:val="004570E8"/>
    <w:rsid w:val="00457282"/>
    <w:rsid w:val="00457310"/>
    <w:rsid w:val="004578DB"/>
    <w:rsid w:val="004578EE"/>
    <w:rsid w:val="00457DEE"/>
    <w:rsid w:val="00460000"/>
    <w:rsid w:val="0046025C"/>
    <w:rsid w:val="00460400"/>
    <w:rsid w:val="00460825"/>
    <w:rsid w:val="0046086D"/>
    <w:rsid w:val="00460949"/>
    <w:rsid w:val="004609A9"/>
    <w:rsid w:val="00460A60"/>
    <w:rsid w:val="00460F0D"/>
    <w:rsid w:val="00460FCE"/>
    <w:rsid w:val="00461008"/>
    <w:rsid w:val="0046136A"/>
    <w:rsid w:val="004614EE"/>
    <w:rsid w:val="004615F4"/>
    <w:rsid w:val="00461606"/>
    <w:rsid w:val="004617D5"/>
    <w:rsid w:val="00461838"/>
    <w:rsid w:val="0046220A"/>
    <w:rsid w:val="004624C3"/>
    <w:rsid w:val="00462C41"/>
    <w:rsid w:val="00462E02"/>
    <w:rsid w:val="0046302E"/>
    <w:rsid w:val="00463045"/>
    <w:rsid w:val="00463313"/>
    <w:rsid w:val="004638EA"/>
    <w:rsid w:val="004639C0"/>
    <w:rsid w:val="00463A02"/>
    <w:rsid w:val="00463C47"/>
    <w:rsid w:val="00463EB7"/>
    <w:rsid w:val="00463ECD"/>
    <w:rsid w:val="00463F9F"/>
    <w:rsid w:val="00464017"/>
    <w:rsid w:val="00464802"/>
    <w:rsid w:val="00464AA7"/>
    <w:rsid w:val="00464BEE"/>
    <w:rsid w:val="00464E51"/>
    <w:rsid w:val="00464FF8"/>
    <w:rsid w:val="00465012"/>
    <w:rsid w:val="00465183"/>
    <w:rsid w:val="00465281"/>
    <w:rsid w:val="00465642"/>
    <w:rsid w:val="00465C8E"/>
    <w:rsid w:val="00465EE0"/>
    <w:rsid w:val="004662B7"/>
    <w:rsid w:val="0046653D"/>
    <w:rsid w:val="004665DB"/>
    <w:rsid w:val="004666BB"/>
    <w:rsid w:val="00466A6B"/>
    <w:rsid w:val="00466AA3"/>
    <w:rsid w:val="00466E10"/>
    <w:rsid w:val="00466F45"/>
    <w:rsid w:val="0046708C"/>
    <w:rsid w:val="00467103"/>
    <w:rsid w:val="00467702"/>
    <w:rsid w:val="0046774C"/>
    <w:rsid w:val="00467875"/>
    <w:rsid w:val="00467942"/>
    <w:rsid w:val="00467AC7"/>
    <w:rsid w:val="00467C40"/>
    <w:rsid w:val="00470013"/>
    <w:rsid w:val="00470141"/>
    <w:rsid w:val="00470189"/>
    <w:rsid w:val="00470268"/>
    <w:rsid w:val="0047144D"/>
    <w:rsid w:val="004721F0"/>
    <w:rsid w:val="00472209"/>
    <w:rsid w:val="004722F0"/>
    <w:rsid w:val="004722FB"/>
    <w:rsid w:val="0047236C"/>
    <w:rsid w:val="00472636"/>
    <w:rsid w:val="0047269B"/>
    <w:rsid w:val="00473159"/>
    <w:rsid w:val="00473174"/>
    <w:rsid w:val="004732D5"/>
    <w:rsid w:val="004733F8"/>
    <w:rsid w:val="004736F3"/>
    <w:rsid w:val="00473934"/>
    <w:rsid w:val="00473BD2"/>
    <w:rsid w:val="00473CE1"/>
    <w:rsid w:val="00473DE5"/>
    <w:rsid w:val="004741BB"/>
    <w:rsid w:val="004741DA"/>
    <w:rsid w:val="004743DD"/>
    <w:rsid w:val="004745F6"/>
    <w:rsid w:val="0047475F"/>
    <w:rsid w:val="00474B01"/>
    <w:rsid w:val="00474F90"/>
    <w:rsid w:val="004750FC"/>
    <w:rsid w:val="004751EC"/>
    <w:rsid w:val="0047534F"/>
    <w:rsid w:val="00475729"/>
    <w:rsid w:val="00475995"/>
    <w:rsid w:val="00475B69"/>
    <w:rsid w:val="00475C9A"/>
    <w:rsid w:val="00475FA1"/>
    <w:rsid w:val="0047614A"/>
    <w:rsid w:val="004762B9"/>
    <w:rsid w:val="004762C2"/>
    <w:rsid w:val="0047638F"/>
    <w:rsid w:val="00476C26"/>
    <w:rsid w:val="00476D37"/>
    <w:rsid w:val="00476F84"/>
    <w:rsid w:val="0047747F"/>
    <w:rsid w:val="004775B2"/>
    <w:rsid w:val="00477612"/>
    <w:rsid w:val="0047764A"/>
    <w:rsid w:val="00477D11"/>
    <w:rsid w:val="00477EE1"/>
    <w:rsid w:val="00480204"/>
    <w:rsid w:val="00480866"/>
    <w:rsid w:val="00481055"/>
    <w:rsid w:val="004810AE"/>
    <w:rsid w:val="00481296"/>
    <w:rsid w:val="0048133A"/>
    <w:rsid w:val="00481AA1"/>
    <w:rsid w:val="00481B8C"/>
    <w:rsid w:val="00481FC0"/>
    <w:rsid w:val="004821D2"/>
    <w:rsid w:val="00482EBC"/>
    <w:rsid w:val="00482F61"/>
    <w:rsid w:val="00482F66"/>
    <w:rsid w:val="004831F6"/>
    <w:rsid w:val="00483312"/>
    <w:rsid w:val="004834A2"/>
    <w:rsid w:val="00483809"/>
    <w:rsid w:val="00483A8E"/>
    <w:rsid w:val="00483A9B"/>
    <w:rsid w:val="00483CBF"/>
    <w:rsid w:val="00483D18"/>
    <w:rsid w:val="00484171"/>
    <w:rsid w:val="00484199"/>
    <w:rsid w:val="0048450F"/>
    <w:rsid w:val="00484603"/>
    <w:rsid w:val="00484817"/>
    <w:rsid w:val="00484895"/>
    <w:rsid w:val="00484904"/>
    <w:rsid w:val="004849CE"/>
    <w:rsid w:val="00484ACC"/>
    <w:rsid w:val="00484BE5"/>
    <w:rsid w:val="00484D6F"/>
    <w:rsid w:val="00484DC5"/>
    <w:rsid w:val="00484E82"/>
    <w:rsid w:val="00484F7F"/>
    <w:rsid w:val="00485064"/>
    <w:rsid w:val="0048532C"/>
    <w:rsid w:val="0048536D"/>
    <w:rsid w:val="00485735"/>
    <w:rsid w:val="00485E2E"/>
    <w:rsid w:val="00485E8C"/>
    <w:rsid w:val="004860CF"/>
    <w:rsid w:val="00486915"/>
    <w:rsid w:val="00486F18"/>
    <w:rsid w:val="0048719B"/>
    <w:rsid w:val="00487236"/>
    <w:rsid w:val="004874AD"/>
    <w:rsid w:val="0048759E"/>
    <w:rsid w:val="0048778D"/>
    <w:rsid w:val="00487B43"/>
    <w:rsid w:val="0049006C"/>
    <w:rsid w:val="004900F8"/>
    <w:rsid w:val="0049014B"/>
    <w:rsid w:val="00490331"/>
    <w:rsid w:val="0049047B"/>
    <w:rsid w:val="00490567"/>
    <w:rsid w:val="004905E4"/>
    <w:rsid w:val="00490619"/>
    <w:rsid w:val="004909F0"/>
    <w:rsid w:val="00490E0D"/>
    <w:rsid w:val="0049107D"/>
    <w:rsid w:val="0049112F"/>
    <w:rsid w:val="0049118C"/>
    <w:rsid w:val="004916BB"/>
    <w:rsid w:val="00491740"/>
    <w:rsid w:val="0049176F"/>
    <w:rsid w:val="00491EAE"/>
    <w:rsid w:val="004921AC"/>
    <w:rsid w:val="004922EE"/>
    <w:rsid w:val="00492861"/>
    <w:rsid w:val="00492A53"/>
    <w:rsid w:val="004930A5"/>
    <w:rsid w:val="00493513"/>
    <w:rsid w:val="0049360F"/>
    <w:rsid w:val="0049362C"/>
    <w:rsid w:val="0049377A"/>
    <w:rsid w:val="0049396E"/>
    <w:rsid w:val="00493D9B"/>
    <w:rsid w:val="00493EC5"/>
    <w:rsid w:val="00494097"/>
    <w:rsid w:val="0049443B"/>
    <w:rsid w:val="00494505"/>
    <w:rsid w:val="0049478D"/>
    <w:rsid w:val="00494AD9"/>
    <w:rsid w:val="00494C84"/>
    <w:rsid w:val="00494D02"/>
    <w:rsid w:val="00494D4A"/>
    <w:rsid w:val="00494D92"/>
    <w:rsid w:val="0049575E"/>
    <w:rsid w:val="00495E83"/>
    <w:rsid w:val="00495F1A"/>
    <w:rsid w:val="00496015"/>
    <w:rsid w:val="004960CE"/>
    <w:rsid w:val="00496219"/>
    <w:rsid w:val="004966FB"/>
    <w:rsid w:val="004967A2"/>
    <w:rsid w:val="00496E76"/>
    <w:rsid w:val="00497912"/>
    <w:rsid w:val="00497A62"/>
    <w:rsid w:val="00497C60"/>
    <w:rsid w:val="00497E8B"/>
    <w:rsid w:val="004A018F"/>
    <w:rsid w:val="004A0408"/>
    <w:rsid w:val="004A04EF"/>
    <w:rsid w:val="004A0598"/>
    <w:rsid w:val="004A0769"/>
    <w:rsid w:val="004A0779"/>
    <w:rsid w:val="004A0984"/>
    <w:rsid w:val="004A0E0D"/>
    <w:rsid w:val="004A0ECD"/>
    <w:rsid w:val="004A1053"/>
    <w:rsid w:val="004A105E"/>
    <w:rsid w:val="004A12CE"/>
    <w:rsid w:val="004A150B"/>
    <w:rsid w:val="004A1D4A"/>
    <w:rsid w:val="004A1DCD"/>
    <w:rsid w:val="004A2213"/>
    <w:rsid w:val="004A2238"/>
    <w:rsid w:val="004A283C"/>
    <w:rsid w:val="004A2A3D"/>
    <w:rsid w:val="004A2EBE"/>
    <w:rsid w:val="004A2ED3"/>
    <w:rsid w:val="004A3007"/>
    <w:rsid w:val="004A315F"/>
    <w:rsid w:val="004A3222"/>
    <w:rsid w:val="004A36C9"/>
    <w:rsid w:val="004A3839"/>
    <w:rsid w:val="004A3B25"/>
    <w:rsid w:val="004A41EC"/>
    <w:rsid w:val="004A4F19"/>
    <w:rsid w:val="004A4F99"/>
    <w:rsid w:val="004A5154"/>
    <w:rsid w:val="004A516C"/>
    <w:rsid w:val="004A53C9"/>
    <w:rsid w:val="004A56D3"/>
    <w:rsid w:val="004A5BB4"/>
    <w:rsid w:val="004A5BE2"/>
    <w:rsid w:val="004A5EC5"/>
    <w:rsid w:val="004A6705"/>
    <w:rsid w:val="004A6938"/>
    <w:rsid w:val="004A6C44"/>
    <w:rsid w:val="004A6F3F"/>
    <w:rsid w:val="004A773B"/>
    <w:rsid w:val="004A77F7"/>
    <w:rsid w:val="004A7F09"/>
    <w:rsid w:val="004A7F1D"/>
    <w:rsid w:val="004B0215"/>
    <w:rsid w:val="004B049A"/>
    <w:rsid w:val="004B055B"/>
    <w:rsid w:val="004B057E"/>
    <w:rsid w:val="004B0B5B"/>
    <w:rsid w:val="004B0C33"/>
    <w:rsid w:val="004B0C8E"/>
    <w:rsid w:val="004B0F59"/>
    <w:rsid w:val="004B0FA3"/>
    <w:rsid w:val="004B0FEB"/>
    <w:rsid w:val="004B126F"/>
    <w:rsid w:val="004B17E3"/>
    <w:rsid w:val="004B19F1"/>
    <w:rsid w:val="004B1B31"/>
    <w:rsid w:val="004B1E2D"/>
    <w:rsid w:val="004B1F0B"/>
    <w:rsid w:val="004B2040"/>
    <w:rsid w:val="004B26CB"/>
    <w:rsid w:val="004B2844"/>
    <w:rsid w:val="004B2876"/>
    <w:rsid w:val="004B2A94"/>
    <w:rsid w:val="004B2C15"/>
    <w:rsid w:val="004B2D52"/>
    <w:rsid w:val="004B2E9C"/>
    <w:rsid w:val="004B32BC"/>
    <w:rsid w:val="004B3497"/>
    <w:rsid w:val="004B3812"/>
    <w:rsid w:val="004B3B32"/>
    <w:rsid w:val="004B3F26"/>
    <w:rsid w:val="004B4313"/>
    <w:rsid w:val="004B43F5"/>
    <w:rsid w:val="004B4724"/>
    <w:rsid w:val="004B4A8F"/>
    <w:rsid w:val="004B4FA5"/>
    <w:rsid w:val="004B515A"/>
    <w:rsid w:val="004B5390"/>
    <w:rsid w:val="004B566E"/>
    <w:rsid w:val="004B595A"/>
    <w:rsid w:val="004B5A06"/>
    <w:rsid w:val="004B5A11"/>
    <w:rsid w:val="004B5AA4"/>
    <w:rsid w:val="004B5DB9"/>
    <w:rsid w:val="004B5FC7"/>
    <w:rsid w:val="004B61D3"/>
    <w:rsid w:val="004B6229"/>
    <w:rsid w:val="004B66FD"/>
    <w:rsid w:val="004B689E"/>
    <w:rsid w:val="004B6AE2"/>
    <w:rsid w:val="004B6B40"/>
    <w:rsid w:val="004B7327"/>
    <w:rsid w:val="004B739F"/>
    <w:rsid w:val="004B7D04"/>
    <w:rsid w:val="004B7D18"/>
    <w:rsid w:val="004B7E86"/>
    <w:rsid w:val="004C017C"/>
    <w:rsid w:val="004C048E"/>
    <w:rsid w:val="004C084B"/>
    <w:rsid w:val="004C0A51"/>
    <w:rsid w:val="004C0BD9"/>
    <w:rsid w:val="004C0FD0"/>
    <w:rsid w:val="004C15CB"/>
    <w:rsid w:val="004C166D"/>
    <w:rsid w:val="004C1788"/>
    <w:rsid w:val="004C1932"/>
    <w:rsid w:val="004C1A5E"/>
    <w:rsid w:val="004C1B2C"/>
    <w:rsid w:val="004C22F2"/>
    <w:rsid w:val="004C24F5"/>
    <w:rsid w:val="004C2696"/>
    <w:rsid w:val="004C2B14"/>
    <w:rsid w:val="004C2BC0"/>
    <w:rsid w:val="004C2CF6"/>
    <w:rsid w:val="004C2FFE"/>
    <w:rsid w:val="004C30AA"/>
    <w:rsid w:val="004C310C"/>
    <w:rsid w:val="004C32AA"/>
    <w:rsid w:val="004C3309"/>
    <w:rsid w:val="004C34BE"/>
    <w:rsid w:val="004C3B08"/>
    <w:rsid w:val="004C3C6A"/>
    <w:rsid w:val="004C3C88"/>
    <w:rsid w:val="004C3FAD"/>
    <w:rsid w:val="004C40F2"/>
    <w:rsid w:val="004C4541"/>
    <w:rsid w:val="004C4863"/>
    <w:rsid w:val="004C4908"/>
    <w:rsid w:val="004C4A29"/>
    <w:rsid w:val="004C4AE7"/>
    <w:rsid w:val="004C4BF6"/>
    <w:rsid w:val="004C4D81"/>
    <w:rsid w:val="004C570D"/>
    <w:rsid w:val="004C5774"/>
    <w:rsid w:val="004C5992"/>
    <w:rsid w:val="004C5E9E"/>
    <w:rsid w:val="004C5F32"/>
    <w:rsid w:val="004C61FD"/>
    <w:rsid w:val="004C65FA"/>
    <w:rsid w:val="004C6804"/>
    <w:rsid w:val="004C6902"/>
    <w:rsid w:val="004C6D37"/>
    <w:rsid w:val="004C6FFD"/>
    <w:rsid w:val="004C7056"/>
    <w:rsid w:val="004C78C2"/>
    <w:rsid w:val="004C7AD3"/>
    <w:rsid w:val="004C7D73"/>
    <w:rsid w:val="004C7D8F"/>
    <w:rsid w:val="004C7EF2"/>
    <w:rsid w:val="004D06AA"/>
    <w:rsid w:val="004D0D78"/>
    <w:rsid w:val="004D123F"/>
    <w:rsid w:val="004D13B9"/>
    <w:rsid w:val="004D15F6"/>
    <w:rsid w:val="004D161A"/>
    <w:rsid w:val="004D1B9F"/>
    <w:rsid w:val="004D217E"/>
    <w:rsid w:val="004D2259"/>
    <w:rsid w:val="004D2420"/>
    <w:rsid w:val="004D25AA"/>
    <w:rsid w:val="004D25FE"/>
    <w:rsid w:val="004D2750"/>
    <w:rsid w:val="004D277A"/>
    <w:rsid w:val="004D2809"/>
    <w:rsid w:val="004D2A18"/>
    <w:rsid w:val="004D2A77"/>
    <w:rsid w:val="004D2A81"/>
    <w:rsid w:val="004D2D44"/>
    <w:rsid w:val="004D2E17"/>
    <w:rsid w:val="004D2E24"/>
    <w:rsid w:val="004D322B"/>
    <w:rsid w:val="004D32EA"/>
    <w:rsid w:val="004D3732"/>
    <w:rsid w:val="004D3B15"/>
    <w:rsid w:val="004D3C20"/>
    <w:rsid w:val="004D4509"/>
    <w:rsid w:val="004D490D"/>
    <w:rsid w:val="004D4CED"/>
    <w:rsid w:val="004D4D6D"/>
    <w:rsid w:val="004D5017"/>
    <w:rsid w:val="004D54C1"/>
    <w:rsid w:val="004D601D"/>
    <w:rsid w:val="004D606F"/>
    <w:rsid w:val="004D6119"/>
    <w:rsid w:val="004D6197"/>
    <w:rsid w:val="004D6308"/>
    <w:rsid w:val="004D6ABF"/>
    <w:rsid w:val="004D6B22"/>
    <w:rsid w:val="004D77C5"/>
    <w:rsid w:val="004D7D96"/>
    <w:rsid w:val="004D7E7A"/>
    <w:rsid w:val="004D7F50"/>
    <w:rsid w:val="004D7FD7"/>
    <w:rsid w:val="004E010D"/>
    <w:rsid w:val="004E095A"/>
    <w:rsid w:val="004E0964"/>
    <w:rsid w:val="004E0B28"/>
    <w:rsid w:val="004E0EEC"/>
    <w:rsid w:val="004E1095"/>
    <w:rsid w:val="004E1259"/>
    <w:rsid w:val="004E1493"/>
    <w:rsid w:val="004E17DE"/>
    <w:rsid w:val="004E1C4A"/>
    <w:rsid w:val="004E1D8B"/>
    <w:rsid w:val="004E20E3"/>
    <w:rsid w:val="004E2198"/>
    <w:rsid w:val="004E21D5"/>
    <w:rsid w:val="004E255E"/>
    <w:rsid w:val="004E25DB"/>
    <w:rsid w:val="004E261F"/>
    <w:rsid w:val="004E2979"/>
    <w:rsid w:val="004E2F72"/>
    <w:rsid w:val="004E30CB"/>
    <w:rsid w:val="004E3196"/>
    <w:rsid w:val="004E3BAF"/>
    <w:rsid w:val="004E3C35"/>
    <w:rsid w:val="004E3DAE"/>
    <w:rsid w:val="004E4271"/>
    <w:rsid w:val="004E4276"/>
    <w:rsid w:val="004E43BD"/>
    <w:rsid w:val="004E45AD"/>
    <w:rsid w:val="004E4A18"/>
    <w:rsid w:val="004E4B3A"/>
    <w:rsid w:val="004E4B63"/>
    <w:rsid w:val="004E4B9F"/>
    <w:rsid w:val="004E4F48"/>
    <w:rsid w:val="004E4F4C"/>
    <w:rsid w:val="004E51A5"/>
    <w:rsid w:val="004E5284"/>
    <w:rsid w:val="004E5355"/>
    <w:rsid w:val="004E549A"/>
    <w:rsid w:val="004E5865"/>
    <w:rsid w:val="004E5AD3"/>
    <w:rsid w:val="004E67D2"/>
    <w:rsid w:val="004E6903"/>
    <w:rsid w:val="004E6E0D"/>
    <w:rsid w:val="004E7063"/>
    <w:rsid w:val="004E73B3"/>
    <w:rsid w:val="004E75E6"/>
    <w:rsid w:val="004E75F3"/>
    <w:rsid w:val="004E760A"/>
    <w:rsid w:val="004E7D90"/>
    <w:rsid w:val="004E7E14"/>
    <w:rsid w:val="004E7ECB"/>
    <w:rsid w:val="004E7FCC"/>
    <w:rsid w:val="004F0084"/>
    <w:rsid w:val="004F06F0"/>
    <w:rsid w:val="004F0787"/>
    <w:rsid w:val="004F085B"/>
    <w:rsid w:val="004F09C6"/>
    <w:rsid w:val="004F0E08"/>
    <w:rsid w:val="004F0E96"/>
    <w:rsid w:val="004F15C4"/>
    <w:rsid w:val="004F187E"/>
    <w:rsid w:val="004F2090"/>
    <w:rsid w:val="004F3569"/>
    <w:rsid w:val="004F3667"/>
    <w:rsid w:val="004F38B6"/>
    <w:rsid w:val="004F3DDE"/>
    <w:rsid w:val="004F3E3D"/>
    <w:rsid w:val="004F3E47"/>
    <w:rsid w:val="004F4097"/>
    <w:rsid w:val="004F4EA9"/>
    <w:rsid w:val="004F5159"/>
    <w:rsid w:val="004F5247"/>
    <w:rsid w:val="004F55B3"/>
    <w:rsid w:val="004F574B"/>
    <w:rsid w:val="004F6508"/>
    <w:rsid w:val="004F6AE0"/>
    <w:rsid w:val="004F6C15"/>
    <w:rsid w:val="004F6E22"/>
    <w:rsid w:val="004F7430"/>
    <w:rsid w:val="004F7AF8"/>
    <w:rsid w:val="00500817"/>
    <w:rsid w:val="005010FA"/>
    <w:rsid w:val="0050156A"/>
    <w:rsid w:val="00501923"/>
    <w:rsid w:val="00501D57"/>
    <w:rsid w:val="00501FA6"/>
    <w:rsid w:val="0050228D"/>
    <w:rsid w:val="00502980"/>
    <w:rsid w:val="005029FC"/>
    <w:rsid w:val="00502CEF"/>
    <w:rsid w:val="00502D06"/>
    <w:rsid w:val="0050310F"/>
    <w:rsid w:val="0050313E"/>
    <w:rsid w:val="005037B5"/>
    <w:rsid w:val="00503902"/>
    <w:rsid w:val="00503A38"/>
    <w:rsid w:val="00504209"/>
    <w:rsid w:val="0050436D"/>
    <w:rsid w:val="00504960"/>
    <w:rsid w:val="0050497C"/>
    <w:rsid w:val="005050BA"/>
    <w:rsid w:val="0050544B"/>
    <w:rsid w:val="00505884"/>
    <w:rsid w:val="00505A8F"/>
    <w:rsid w:val="00505CA7"/>
    <w:rsid w:val="00506090"/>
    <w:rsid w:val="005064CE"/>
    <w:rsid w:val="005069A2"/>
    <w:rsid w:val="00506B31"/>
    <w:rsid w:val="0050725B"/>
    <w:rsid w:val="005074EB"/>
    <w:rsid w:val="00507B6C"/>
    <w:rsid w:val="00507B89"/>
    <w:rsid w:val="00507EEF"/>
    <w:rsid w:val="00510136"/>
    <w:rsid w:val="00510700"/>
    <w:rsid w:val="00510A39"/>
    <w:rsid w:val="00510B13"/>
    <w:rsid w:val="00510B50"/>
    <w:rsid w:val="00510D5A"/>
    <w:rsid w:val="00510DB7"/>
    <w:rsid w:val="00510E2D"/>
    <w:rsid w:val="00510EC3"/>
    <w:rsid w:val="005112DB"/>
    <w:rsid w:val="0051164E"/>
    <w:rsid w:val="00511683"/>
    <w:rsid w:val="00511EA1"/>
    <w:rsid w:val="00512217"/>
    <w:rsid w:val="005125A7"/>
    <w:rsid w:val="0051299F"/>
    <w:rsid w:val="00513187"/>
    <w:rsid w:val="005131A5"/>
    <w:rsid w:val="0051320A"/>
    <w:rsid w:val="0051325E"/>
    <w:rsid w:val="005133C5"/>
    <w:rsid w:val="00513870"/>
    <w:rsid w:val="00514335"/>
    <w:rsid w:val="005146A3"/>
    <w:rsid w:val="00514862"/>
    <w:rsid w:val="00514883"/>
    <w:rsid w:val="00514C78"/>
    <w:rsid w:val="005150CA"/>
    <w:rsid w:val="005150EB"/>
    <w:rsid w:val="005152FD"/>
    <w:rsid w:val="00515FFC"/>
    <w:rsid w:val="0051615D"/>
    <w:rsid w:val="00516456"/>
    <w:rsid w:val="0051670B"/>
    <w:rsid w:val="00516936"/>
    <w:rsid w:val="00516C81"/>
    <w:rsid w:val="005170E6"/>
    <w:rsid w:val="005179D0"/>
    <w:rsid w:val="0052001E"/>
    <w:rsid w:val="005204C3"/>
    <w:rsid w:val="00520C80"/>
    <w:rsid w:val="00520ED7"/>
    <w:rsid w:val="00520F28"/>
    <w:rsid w:val="005213B2"/>
    <w:rsid w:val="005213BB"/>
    <w:rsid w:val="00521D90"/>
    <w:rsid w:val="00521F41"/>
    <w:rsid w:val="00522041"/>
    <w:rsid w:val="005224A7"/>
    <w:rsid w:val="005226D8"/>
    <w:rsid w:val="0052327F"/>
    <w:rsid w:val="005234EB"/>
    <w:rsid w:val="00523634"/>
    <w:rsid w:val="005236E2"/>
    <w:rsid w:val="00523955"/>
    <w:rsid w:val="005239A6"/>
    <w:rsid w:val="00523B5E"/>
    <w:rsid w:val="00523ED6"/>
    <w:rsid w:val="005240F4"/>
    <w:rsid w:val="005241C8"/>
    <w:rsid w:val="0052425C"/>
    <w:rsid w:val="005243F3"/>
    <w:rsid w:val="00524960"/>
    <w:rsid w:val="00524F2B"/>
    <w:rsid w:val="005253E8"/>
    <w:rsid w:val="005256EB"/>
    <w:rsid w:val="00525ACE"/>
    <w:rsid w:val="00525E34"/>
    <w:rsid w:val="00526111"/>
    <w:rsid w:val="00526329"/>
    <w:rsid w:val="00526715"/>
    <w:rsid w:val="005267D8"/>
    <w:rsid w:val="0052680A"/>
    <w:rsid w:val="00526F2A"/>
    <w:rsid w:val="00526F39"/>
    <w:rsid w:val="00527605"/>
    <w:rsid w:val="005276F5"/>
    <w:rsid w:val="00527876"/>
    <w:rsid w:val="005278F4"/>
    <w:rsid w:val="00527AAA"/>
    <w:rsid w:val="00527E6D"/>
    <w:rsid w:val="00527FE0"/>
    <w:rsid w:val="005305C4"/>
    <w:rsid w:val="00530CAD"/>
    <w:rsid w:val="00530CF5"/>
    <w:rsid w:val="00530D53"/>
    <w:rsid w:val="00530DA9"/>
    <w:rsid w:val="00530FD8"/>
    <w:rsid w:val="005314CD"/>
    <w:rsid w:val="00531A60"/>
    <w:rsid w:val="00531E94"/>
    <w:rsid w:val="005324C9"/>
    <w:rsid w:val="005326ED"/>
    <w:rsid w:val="005333D5"/>
    <w:rsid w:val="005333E0"/>
    <w:rsid w:val="0053343B"/>
    <w:rsid w:val="0053382B"/>
    <w:rsid w:val="00533D63"/>
    <w:rsid w:val="00533D8C"/>
    <w:rsid w:val="00533E96"/>
    <w:rsid w:val="0053403F"/>
    <w:rsid w:val="0053443E"/>
    <w:rsid w:val="005348B5"/>
    <w:rsid w:val="00534D46"/>
    <w:rsid w:val="00535026"/>
    <w:rsid w:val="005350D4"/>
    <w:rsid w:val="005353E9"/>
    <w:rsid w:val="00535707"/>
    <w:rsid w:val="00535B46"/>
    <w:rsid w:val="00535B9F"/>
    <w:rsid w:val="00535C16"/>
    <w:rsid w:val="00535D06"/>
    <w:rsid w:val="00535DBE"/>
    <w:rsid w:val="0053609B"/>
    <w:rsid w:val="00536666"/>
    <w:rsid w:val="00536E26"/>
    <w:rsid w:val="005377ED"/>
    <w:rsid w:val="00537AAA"/>
    <w:rsid w:val="00537DEB"/>
    <w:rsid w:val="00540046"/>
    <w:rsid w:val="00540B14"/>
    <w:rsid w:val="00540B85"/>
    <w:rsid w:val="00540C67"/>
    <w:rsid w:val="00540D2C"/>
    <w:rsid w:val="00540D61"/>
    <w:rsid w:val="005412E4"/>
    <w:rsid w:val="005413F6"/>
    <w:rsid w:val="005416E5"/>
    <w:rsid w:val="005417DC"/>
    <w:rsid w:val="00541C27"/>
    <w:rsid w:val="00541C67"/>
    <w:rsid w:val="00541FFA"/>
    <w:rsid w:val="0054211D"/>
    <w:rsid w:val="0054214C"/>
    <w:rsid w:val="005422BD"/>
    <w:rsid w:val="005422CA"/>
    <w:rsid w:val="0054269D"/>
    <w:rsid w:val="00542946"/>
    <w:rsid w:val="00542DCA"/>
    <w:rsid w:val="00542E3C"/>
    <w:rsid w:val="00543106"/>
    <w:rsid w:val="0054349A"/>
    <w:rsid w:val="00543940"/>
    <w:rsid w:val="00543CFB"/>
    <w:rsid w:val="00543E43"/>
    <w:rsid w:val="00544335"/>
    <w:rsid w:val="00544614"/>
    <w:rsid w:val="0054461F"/>
    <w:rsid w:val="005447A1"/>
    <w:rsid w:val="00544885"/>
    <w:rsid w:val="005448AA"/>
    <w:rsid w:val="00544A76"/>
    <w:rsid w:val="00544C16"/>
    <w:rsid w:val="005461D1"/>
    <w:rsid w:val="0054642C"/>
    <w:rsid w:val="00546509"/>
    <w:rsid w:val="00546544"/>
    <w:rsid w:val="0054663D"/>
    <w:rsid w:val="00546936"/>
    <w:rsid w:val="00546D3B"/>
    <w:rsid w:val="00546E2D"/>
    <w:rsid w:val="005473AC"/>
    <w:rsid w:val="0054753D"/>
    <w:rsid w:val="005475A5"/>
    <w:rsid w:val="00547650"/>
    <w:rsid w:val="00547900"/>
    <w:rsid w:val="005479B4"/>
    <w:rsid w:val="00547A98"/>
    <w:rsid w:val="00547AC3"/>
    <w:rsid w:val="00547B4B"/>
    <w:rsid w:val="005504AA"/>
    <w:rsid w:val="00550535"/>
    <w:rsid w:val="005506E3"/>
    <w:rsid w:val="00550C7D"/>
    <w:rsid w:val="005511ED"/>
    <w:rsid w:val="005512FB"/>
    <w:rsid w:val="005513FF"/>
    <w:rsid w:val="005514A0"/>
    <w:rsid w:val="00551679"/>
    <w:rsid w:val="005517BA"/>
    <w:rsid w:val="00551EAB"/>
    <w:rsid w:val="005520AE"/>
    <w:rsid w:val="005520CC"/>
    <w:rsid w:val="0055231D"/>
    <w:rsid w:val="00552563"/>
    <w:rsid w:val="005527AC"/>
    <w:rsid w:val="005527FD"/>
    <w:rsid w:val="00552A81"/>
    <w:rsid w:val="00552AC7"/>
    <w:rsid w:val="00552C9C"/>
    <w:rsid w:val="00552DFD"/>
    <w:rsid w:val="00552EBD"/>
    <w:rsid w:val="0055306F"/>
    <w:rsid w:val="0055337B"/>
    <w:rsid w:val="00553463"/>
    <w:rsid w:val="00553A21"/>
    <w:rsid w:val="00553D76"/>
    <w:rsid w:val="0055426F"/>
    <w:rsid w:val="0055434C"/>
    <w:rsid w:val="00554385"/>
    <w:rsid w:val="0055455F"/>
    <w:rsid w:val="00554714"/>
    <w:rsid w:val="005548D6"/>
    <w:rsid w:val="00554BF0"/>
    <w:rsid w:val="00554D5D"/>
    <w:rsid w:val="00554E80"/>
    <w:rsid w:val="005555C6"/>
    <w:rsid w:val="005555D5"/>
    <w:rsid w:val="00555A5F"/>
    <w:rsid w:val="0055636A"/>
    <w:rsid w:val="0055639B"/>
    <w:rsid w:val="005563AB"/>
    <w:rsid w:val="005563B8"/>
    <w:rsid w:val="00556706"/>
    <w:rsid w:val="00556772"/>
    <w:rsid w:val="005568E4"/>
    <w:rsid w:val="0055694E"/>
    <w:rsid w:val="00556AE8"/>
    <w:rsid w:val="00556AFA"/>
    <w:rsid w:val="00556B97"/>
    <w:rsid w:val="00557180"/>
    <w:rsid w:val="005571E1"/>
    <w:rsid w:val="00557515"/>
    <w:rsid w:val="00557530"/>
    <w:rsid w:val="005576F6"/>
    <w:rsid w:val="0055777D"/>
    <w:rsid w:val="00557957"/>
    <w:rsid w:val="00557CCE"/>
    <w:rsid w:val="00557DC0"/>
    <w:rsid w:val="00557DF3"/>
    <w:rsid w:val="00560251"/>
    <w:rsid w:val="005607EE"/>
    <w:rsid w:val="00560BB6"/>
    <w:rsid w:val="00560FCB"/>
    <w:rsid w:val="005614C8"/>
    <w:rsid w:val="00562A1C"/>
    <w:rsid w:val="00562B66"/>
    <w:rsid w:val="00562C0D"/>
    <w:rsid w:val="00562DA8"/>
    <w:rsid w:val="00562E19"/>
    <w:rsid w:val="00562EC5"/>
    <w:rsid w:val="005639A9"/>
    <w:rsid w:val="00563C85"/>
    <w:rsid w:val="00564490"/>
    <w:rsid w:val="00564874"/>
    <w:rsid w:val="00564A4C"/>
    <w:rsid w:val="00564E03"/>
    <w:rsid w:val="00564F65"/>
    <w:rsid w:val="005650EC"/>
    <w:rsid w:val="005651DD"/>
    <w:rsid w:val="00565613"/>
    <w:rsid w:val="0056569B"/>
    <w:rsid w:val="00566393"/>
    <w:rsid w:val="00566535"/>
    <w:rsid w:val="005669C5"/>
    <w:rsid w:val="00566C25"/>
    <w:rsid w:val="005673B7"/>
    <w:rsid w:val="00567516"/>
    <w:rsid w:val="00567DD2"/>
    <w:rsid w:val="00567E54"/>
    <w:rsid w:val="00567FE3"/>
    <w:rsid w:val="0057003A"/>
    <w:rsid w:val="005708A3"/>
    <w:rsid w:val="00570F7B"/>
    <w:rsid w:val="005712FE"/>
    <w:rsid w:val="00571447"/>
    <w:rsid w:val="00571A1D"/>
    <w:rsid w:val="00571AB6"/>
    <w:rsid w:val="00571C86"/>
    <w:rsid w:val="00571D26"/>
    <w:rsid w:val="00571E53"/>
    <w:rsid w:val="00571E85"/>
    <w:rsid w:val="00572653"/>
    <w:rsid w:val="005727D9"/>
    <w:rsid w:val="00572956"/>
    <w:rsid w:val="00572B8B"/>
    <w:rsid w:val="00573277"/>
    <w:rsid w:val="00573299"/>
    <w:rsid w:val="00573362"/>
    <w:rsid w:val="005735F0"/>
    <w:rsid w:val="0057375C"/>
    <w:rsid w:val="00573807"/>
    <w:rsid w:val="00573913"/>
    <w:rsid w:val="00573F16"/>
    <w:rsid w:val="00574163"/>
    <w:rsid w:val="005743DA"/>
    <w:rsid w:val="00574631"/>
    <w:rsid w:val="00574FC2"/>
    <w:rsid w:val="0057544A"/>
    <w:rsid w:val="00575574"/>
    <w:rsid w:val="005755E7"/>
    <w:rsid w:val="005756C6"/>
    <w:rsid w:val="0057581F"/>
    <w:rsid w:val="005758EE"/>
    <w:rsid w:val="00576076"/>
    <w:rsid w:val="00576194"/>
    <w:rsid w:val="00576A94"/>
    <w:rsid w:val="00576B4E"/>
    <w:rsid w:val="00576D1E"/>
    <w:rsid w:val="00576E48"/>
    <w:rsid w:val="00576F3E"/>
    <w:rsid w:val="005771BF"/>
    <w:rsid w:val="0057723F"/>
    <w:rsid w:val="0057724E"/>
    <w:rsid w:val="0057771F"/>
    <w:rsid w:val="005777B0"/>
    <w:rsid w:val="00577B79"/>
    <w:rsid w:val="00577D08"/>
    <w:rsid w:val="0058038F"/>
    <w:rsid w:val="005809FB"/>
    <w:rsid w:val="00580A07"/>
    <w:rsid w:val="00580ACD"/>
    <w:rsid w:val="005813D8"/>
    <w:rsid w:val="005816D2"/>
    <w:rsid w:val="005817A7"/>
    <w:rsid w:val="00581B08"/>
    <w:rsid w:val="00581B76"/>
    <w:rsid w:val="00581B83"/>
    <w:rsid w:val="00581C57"/>
    <w:rsid w:val="00581D07"/>
    <w:rsid w:val="00581E83"/>
    <w:rsid w:val="00581F4F"/>
    <w:rsid w:val="0058209C"/>
    <w:rsid w:val="00582281"/>
    <w:rsid w:val="00582B68"/>
    <w:rsid w:val="00582B6B"/>
    <w:rsid w:val="00582C52"/>
    <w:rsid w:val="00582C56"/>
    <w:rsid w:val="00582DD4"/>
    <w:rsid w:val="00583004"/>
    <w:rsid w:val="00583068"/>
    <w:rsid w:val="0058316D"/>
    <w:rsid w:val="005831B6"/>
    <w:rsid w:val="0058339B"/>
    <w:rsid w:val="0058341F"/>
    <w:rsid w:val="005834FC"/>
    <w:rsid w:val="00583652"/>
    <w:rsid w:val="00583660"/>
    <w:rsid w:val="0058379E"/>
    <w:rsid w:val="0058387A"/>
    <w:rsid w:val="00583925"/>
    <w:rsid w:val="00583A07"/>
    <w:rsid w:val="00583A5F"/>
    <w:rsid w:val="00583B79"/>
    <w:rsid w:val="00583D70"/>
    <w:rsid w:val="00583E9B"/>
    <w:rsid w:val="005840C3"/>
    <w:rsid w:val="00584529"/>
    <w:rsid w:val="0058470F"/>
    <w:rsid w:val="00584814"/>
    <w:rsid w:val="00585073"/>
    <w:rsid w:val="005850A4"/>
    <w:rsid w:val="00585524"/>
    <w:rsid w:val="005859DC"/>
    <w:rsid w:val="00585AD8"/>
    <w:rsid w:val="00585BC1"/>
    <w:rsid w:val="00586687"/>
    <w:rsid w:val="005866DF"/>
    <w:rsid w:val="00586F04"/>
    <w:rsid w:val="005870ED"/>
    <w:rsid w:val="00587423"/>
    <w:rsid w:val="00587745"/>
    <w:rsid w:val="00587C0F"/>
    <w:rsid w:val="00587F75"/>
    <w:rsid w:val="0059055D"/>
    <w:rsid w:val="00590593"/>
    <w:rsid w:val="0059068C"/>
    <w:rsid w:val="00590868"/>
    <w:rsid w:val="00590E96"/>
    <w:rsid w:val="00591209"/>
    <w:rsid w:val="005912C7"/>
    <w:rsid w:val="005915AB"/>
    <w:rsid w:val="005917D2"/>
    <w:rsid w:val="0059193E"/>
    <w:rsid w:val="00591AE8"/>
    <w:rsid w:val="00591AF4"/>
    <w:rsid w:val="005920FE"/>
    <w:rsid w:val="00592356"/>
    <w:rsid w:val="005929B0"/>
    <w:rsid w:val="00592F8A"/>
    <w:rsid w:val="00593213"/>
    <w:rsid w:val="00593549"/>
    <w:rsid w:val="00593774"/>
    <w:rsid w:val="00593ADF"/>
    <w:rsid w:val="00593AED"/>
    <w:rsid w:val="00593EE4"/>
    <w:rsid w:val="00593FEA"/>
    <w:rsid w:val="0059429C"/>
    <w:rsid w:val="00594643"/>
    <w:rsid w:val="005949EB"/>
    <w:rsid w:val="00594BDF"/>
    <w:rsid w:val="0059515B"/>
    <w:rsid w:val="005952EB"/>
    <w:rsid w:val="0059550E"/>
    <w:rsid w:val="00595532"/>
    <w:rsid w:val="0059553E"/>
    <w:rsid w:val="00595889"/>
    <w:rsid w:val="00595A7D"/>
    <w:rsid w:val="00595E6A"/>
    <w:rsid w:val="005961E6"/>
    <w:rsid w:val="005968B5"/>
    <w:rsid w:val="00596BC4"/>
    <w:rsid w:val="00596BED"/>
    <w:rsid w:val="0059717F"/>
    <w:rsid w:val="005973D9"/>
    <w:rsid w:val="0059781D"/>
    <w:rsid w:val="00597B81"/>
    <w:rsid w:val="005A00F4"/>
    <w:rsid w:val="005A072E"/>
    <w:rsid w:val="005A0936"/>
    <w:rsid w:val="005A0957"/>
    <w:rsid w:val="005A0C2E"/>
    <w:rsid w:val="005A113E"/>
    <w:rsid w:val="005A11C0"/>
    <w:rsid w:val="005A1B80"/>
    <w:rsid w:val="005A1C01"/>
    <w:rsid w:val="005A1D82"/>
    <w:rsid w:val="005A1E92"/>
    <w:rsid w:val="005A237D"/>
    <w:rsid w:val="005A2568"/>
    <w:rsid w:val="005A2B27"/>
    <w:rsid w:val="005A2CD4"/>
    <w:rsid w:val="005A3441"/>
    <w:rsid w:val="005A376C"/>
    <w:rsid w:val="005A3810"/>
    <w:rsid w:val="005A3A96"/>
    <w:rsid w:val="005A419A"/>
    <w:rsid w:val="005A42D2"/>
    <w:rsid w:val="005A452F"/>
    <w:rsid w:val="005A4644"/>
    <w:rsid w:val="005A469D"/>
    <w:rsid w:val="005A4922"/>
    <w:rsid w:val="005A4BF1"/>
    <w:rsid w:val="005A4E0E"/>
    <w:rsid w:val="005A5025"/>
    <w:rsid w:val="005A5408"/>
    <w:rsid w:val="005A5495"/>
    <w:rsid w:val="005A5630"/>
    <w:rsid w:val="005A566A"/>
    <w:rsid w:val="005A6504"/>
    <w:rsid w:val="005A654A"/>
    <w:rsid w:val="005A66B7"/>
    <w:rsid w:val="005A67F8"/>
    <w:rsid w:val="005A6843"/>
    <w:rsid w:val="005A6B85"/>
    <w:rsid w:val="005A75BD"/>
    <w:rsid w:val="005B02E0"/>
    <w:rsid w:val="005B078F"/>
    <w:rsid w:val="005B07A6"/>
    <w:rsid w:val="005B08E2"/>
    <w:rsid w:val="005B0D6F"/>
    <w:rsid w:val="005B0DFD"/>
    <w:rsid w:val="005B107F"/>
    <w:rsid w:val="005B1335"/>
    <w:rsid w:val="005B13F3"/>
    <w:rsid w:val="005B15F0"/>
    <w:rsid w:val="005B1883"/>
    <w:rsid w:val="005B1A2A"/>
    <w:rsid w:val="005B1B3D"/>
    <w:rsid w:val="005B3302"/>
    <w:rsid w:val="005B3347"/>
    <w:rsid w:val="005B3D2C"/>
    <w:rsid w:val="005B3E64"/>
    <w:rsid w:val="005B4412"/>
    <w:rsid w:val="005B4476"/>
    <w:rsid w:val="005B4550"/>
    <w:rsid w:val="005B45BF"/>
    <w:rsid w:val="005B4601"/>
    <w:rsid w:val="005B4A6E"/>
    <w:rsid w:val="005B4C7B"/>
    <w:rsid w:val="005B4DC9"/>
    <w:rsid w:val="005B4ECA"/>
    <w:rsid w:val="005B5050"/>
    <w:rsid w:val="005B560B"/>
    <w:rsid w:val="005B592E"/>
    <w:rsid w:val="005B5981"/>
    <w:rsid w:val="005B59FF"/>
    <w:rsid w:val="005B5DE0"/>
    <w:rsid w:val="005B60EE"/>
    <w:rsid w:val="005B677E"/>
    <w:rsid w:val="005B6DDA"/>
    <w:rsid w:val="005B6EA2"/>
    <w:rsid w:val="005B7384"/>
    <w:rsid w:val="005B740F"/>
    <w:rsid w:val="005B7569"/>
    <w:rsid w:val="005B7747"/>
    <w:rsid w:val="005B7A59"/>
    <w:rsid w:val="005B7B75"/>
    <w:rsid w:val="005B7DA3"/>
    <w:rsid w:val="005B7F35"/>
    <w:rsid w:val="005C01ED"/>
    <w:rsid w:val="005C05E5"/>
    <w:rsid w:val="005C07DA"/>
    <w:rsid w:val="005C0887"/>
    <w:rsid w:val="005C09B7"/>
    <w:rsid w:val="005C0F12"/>
    <w:rsid w:val="005C11B1"/>
    <w:rsid w:val="005C13C1"/>
    <w:rsid w:val="005C1465"/>
    <w:rsid w:val="005C16BF"/>
    <w:rsid w:val="005C184C"/>
    <w:rsid w:val="005C189B"/>
    <w:rsid w:val="005C1A65"/>
    <w:rsid w:val="005C1AC4"/>
    <w:rsid w:val="005C1B18"/>
    <w:rsid w:val="005C220C"/>
    <w:rsid w:val="005C2817"/>
    <w:rsid w:val="005C282D"/>
    <w:rsid w:val="005C2848"/>
    <w:rsid w:val="005C2898"/>
    <w:rsid w:val="005C29D6"/>
    <w:rsid w:val="005C2BC6"/>
    <w:rsid w:val="005C2C5C"/>
    <w:rsid w:val="005C2D66"/>
    <w:rsid w:val="005C2EAC"/>
    <w:rsid w:val="005C3472"/>
    <w:rsid w:val="005C3513"/>
    <w:rsid w:val="005C3B9E"/>
    <w:rsid w:val="005C3BCF"/>
    <w:rsid w:val="005C3C7D"/>
    <w:rsid w:val="005C3D59"/>
    <w:rsid w:val="005C4017"/>
    <w:rsid w:val="005C41DA"/>
    <w:rsid w:val="005C5568"/>
    <w:rsid w:val="005C558A"/>
    <w:rsid w:val="005C5711"/>
    <w:rsid w:val="005C5986"/>
    <w:rsid w:val="005C5BB0"/>
    <w:rsid w:val="005C5CE8"/>
    <w:rsid w:val="005C6158"/>
    <w:rsid w:val="005C6419"/>
    <w:rsid w:val="005C726B"/>
    <w:rsid w:val="005C75DF"/>
    <w:rsid w:val="005C76DA"/>
    <w:rsid w:val="005C7BF3"/>
    <w:rsid w:val="005C7E15"/>
    <w:rsid w:val="005C7FD7"/>
    <w:rsid w:val="005D03AE"/>
    <w:rsid w:val="005D06BC"/>
    <w:rsid w:val="005D0878"/>
    <w:rsid w:val="005D10C8"/>
    <w:rsid w:val="005D1159"/>
    <w:rsid w:val="005D14CE"/>
    <w:rsid w:val="005D16B3"/>
    <w:rsid w:val="005D18D7"/>
    <w:rsid w:val="005D20F0"/>
    <w:rsid w:val="005D212F"/>
    <w:rsid w:val="005D2A0B"/>
    <w:rsid w:val="005D2AD8"/>
    <w:rsid w:val="005D2BAD"/>
    <w:rsid w:val="005D2C1B"/>
    <w:rsid w:val="005D2CED"/>
    <w:rsid w:val="005D2D83"/>
    <w:rsid w:val="005D36E4"/>
    <w:rsid w:val="005D3B76"/>
    <w:rsid w:val="005D3B8D"/>
    <w:rsid w:val="005D3C3A"/>
    <w:rsid w:val="005D3D1D"/>
    <w:rsid w:val="005D3DDE"/>
    <w:rsid w:val="005D40F0"/>
    <w:rsid w:val="005D4211"/>
    <w:rsid w:val="005D427B"/>
    <w:rsid w:val="005D4460"/>
    <w:rsid w:val="005D4595"/>
    <w:rsid w:val="005D4671"/>
    <w:rsid w:val="005D4C1C"/>
    <w:rsid w:val="005D4E1A"/>
    <w:rsid w:val="005D4F5E"/>
    <w:rsid w:val="005D4FE0"/>
    <w:rsid w:val="005D5D57"/>
    <w:rsid w:val="005D5E6E"/>
    <w:rsid w:val="005D5FF7"/>
    <w:rsid w:val="005D6053"/>
    <w:rsid w:val="005D6764"/>
    <w:rsid w:val="005D6786"/>
    <w:rsid w:val="005D6E0E"/>
    <w:rsid w:val="005D6F51"/>
    <w:rsid w:val="005D6FA0"/>
    <w:rsid w:val="005D7BAD"/>
    <w:rsid w:val="005D7F1A"/>
    <w:rsid w:val="005E02DA"/>
    <w:rsid w:val="005E0324"/>
    <w:rsid w:val="005E05DF"/>
    <w:rsid w:val="005E0703"/>
    <w:rsid w:val="005E0A01"/>
    <w:rsid w:val="005E0C84"/>
    <w:rsid w:val="005E0DAC"/>
    <w:rsid w:val="005E1CE3"/>
    <w:rsid w:val="005E225E"/>
    <w:rsid w:val="005E22E4"/>
    <w:rsid w:val="005E235B"/>
    <w:rsid w:val="005E287A"/>
    <w:rsid w:val="005E293C"/>
    <w:rsid w:val="005E2D95"/>
    <w:rsid w:val="005E32A8"/>
    <w:rsid w:val="005E3392"/>
    <w:rsid w:val="005E3622"/>
    <w:rsid w:val="005E3984"/>
    <w:rsid w:val="005E412F"/>
    <w:rsid w:val="005E4447"/>
    <w:rsid w:val="005E4CA0"/>
    <w:rsid w:val="005E4D15"/>
    <w:rsid w:val="005E4D4F"/>
    <w:rsid w:val="005E500D"/>
    <w:rsid w:val="005E50C0"/>
    <w:rsid w:val="005E5527"/>
    <w:rsid w:val="005E59C6"/>
    <w:rsid w:val="005E5BC2"/>
    <w:rsid w:val="005E5EDB"/>
    <w:rsid w:val="005E61E5"/>
    <w:rsid w:val="005E67AE"/>
    <w:rsid w:val="005E6809"/>
    <w:rsid w:val="005E69BD"/>
    <w:rsid w:val="005E6A92"/>
    <w:rsid w:val="005E6CE1"/>
    <w:rsid w:val="005E6E58"/>
    <w:rsid w:val="005E6EDE"/>
    <w:rsid w:val="005E6FFE"/>
    <w:rsid w:val="005E7109"/>
    <w:rsid w:val="005E715F"/>
    <w:rsid w:val="005E716F"/>
    <w:rsid w:val="005E744C"/>
    <w:rsid w:val="005E74BD"/>
    <w:rsid w:val="005E7C71"/>
    <w:rsid w:val="005E7F9C"/>
    <w:rsid w:val="005E7FF1"/>
    <w:rsid w:val="005F054C"/>
    <w:rsid w:val="005F076C"/>
    <w:rsid w:val="005F0A41"/>
    <w:rsid w:val="005F0C7B"/>
    <w:rsid w:val="005F0CF7"/>
    <w:rsid w:val="005F0D89"/>
    <w:rsid w:val="005F0E96"/>
    <w:rsid w:val="005F1085"/>
    <w:rsid w:val="005F10DB"/>
    <w:rsid w:val="005F1802"/>
    <w:rsid w:val="005F1985"/>
    <w:rsid w:val="005F1A17"/>
    <w:rsid w:val="005F2209"/>
    <w:rsid w:val="005F23A0"/>
    <w:rsid w:val="005F249F"/>
    <w:rsid w:val="005F2665"/>
    <w:rsid w:val="005F272E"/>
    <w:rsid w:val="005F27A0"/>
    <w:rsid w:val="005F2E67"/>
    <w:rsid w:val="005F30CB"/>
    <w:rsid w:val="005F327D"/>
    <w:rsid w:val="005F36AC"/>
    <w:rsid w:val="005F3AD9"/>
    <w:rsid w:val="005F4238"/>
    <w:rsid w:val="005F42FA"/>
    <w:rsid w:val="005F4381"/>
    <w:rsid w:val="005F4493"/>
    <w:rsid w:val="005F4774"/>
    <w:rsid w:val="005F489E"/>
    <w:rsid w:val="005F4A9C"/>
    <w:rsid w:val="005F504E"/>
    <w:rsid w:val="005F5344"/>
    <w:rsid w:val="005F54EE"/>
    <w:rsid w:val="005F5695"/>
    <w:rsid w:val="005F5F3E"/>
    <w:rsid w:val="005F62C9"/>
    <w:rsid w:val="005F6B5C"/>
    <w:rsid w:val="005F7282"/>
    <w:rsid w:val="005F72ED"/>
    <w:rsid w:val="005F7B58"/>
    <w:rsid w:val="005F7E7C"/>
    <w:rsid w:val="00600241"/>
    <w:rsid w:val="006003B0"/>
    <w:rsid w:val="0060063C"/>
    <w:rsid w:val="006007BC"/>
    <w:rsid w:val="00600C15"/>
    <w:rsid w:val="00600DAC"/>
    <w:rsid w:val="00600E0E"/>
    <w:rsid w:val="0060171E"/>
    <w:rsid w:val="00601875"/>
    <w:rsid w:val="00601985"/>
    <w:rsid w:val="00601E95"/>
    <w:rsid w:val="00601EF7"/>
    <w:rsid w:val="006022F3"/>
    <w:rsid w:val="006023A0"/>
    <w:rsid w:val="006025C4"/>
    <w:rsid w:val="00602677"/>
    <w:rsid w:val="00602BA6"/>
    <w:rsid w:val="00602D51"/>
    <w:rsid w:val="006032DD"/>
    <w:rsid w:val="00603517"/>
    <w:rsid w:val="00603977"/>
    <w:rsid w:val="00603B10"/>
    <w:rsid w:val="00603E26"/>
    <w:rsid w:val="00603ED8"/>
    <w:rsid w:val="00604B92"/>
    <w:rsid w:val="00604D47"/>
    <w:rsid w:val="00605184"/>
    <w:rsid w:val="00605232"/>
    <w:rsid w:val="006053D0"/>
    <w:rsid w:val="00605425"/>
    <w:rsid w:val="0060562C"/>
    <w:rsid w:val="00605668"/>
    <w:rsid w:val="0060593E"/>
    <w:rsid w:val="006059F2"/>
    <w:rsid w:val="00605A5E"/>
    <w:rsid w:val="0060604F"/>
    <w:rsid w:val="0060617B"/>
    <w:rsid w:val="0060617F"/>
    <w:rsid w:val="006066F6"/>
    <w:rsid w:val="0060682A"/>
    <w:rsid w:val="00606C98"/>
    <w:rsid w:val="00606F35"/>
    <w:rsid w:val="0060716D"/>
    <w:rsid w:val="006071C7"/>
    <w:rsid w:val="00607473"/>
    <w:rsid w:val="00607898"/>
    <w:rsid w:val="00607BA6"/>
    <w:rsid w:val="00607C2F"/>
    <w:rsid w:val="00607C9A"/>
    <w:rsid w:val="00607CA9"/>
    <w:rsid w:val="00607F54"/>
    <w:rsid w:val="006102AC"/>
    <w:rsid w:val="0061070C"/>
    <w:rsid w:val="0061089A"/>
    <w:rsid w:val="00610937"/>
    <w:rsid w:val="00610B37"/>
    <w:rsid w:val="00610CB8"/>
    <w:rsid w:val="0061121A"/>
    <w:rsid w:val="0061160E"/>
    <w:rsid w:val="0061165A"/>
    <w:rsid w:val="0061175F"/>
    <w:rsid w:val="00611ACE"/>
    <w:rsid w:val="00611C71"/>
    <w:rsid w:val="00611F89"/>
    <w:rsid w:val="006120B0"/>
    <w:rsid w:val="0061262B"/>
    <w:rsid w:val="0061277A"/>
    <w:rsid w:val="00612DF8"/>
    <w:rsid w:val="00612E8D"/>
    <w:rsid w:val="0061334C"/>
    <w:rsid w:val="006133B0"/>
    <w:rsid w:val="00613493"/>
    <w:rsid w:val="006134C5"/>
    <w:rsid w:val="0061375E"/>
    <w:rsid w:val="00613C58"/>
    <w:rsid w:val="00613CAC"/>
    <w:rsid w:val="00613CCF"/>
    <w:rsid w:val="00613D93"/>
    <w:rsid w:val="00613F1A"/>
    <w:rsid w:val="00614026"/>
    <w:rsid w:val="00614176"/>
    <w:rsid w:val="0061479D"/>
    <w:rsid w:val="00614C5E"/>
    <w:rsid w:val="00614C9F"/>
    <w:rsid w:val="00614CC2"/>
    <w:rsid w:val="00615D43"/>
    <w:rsid w:val="00616055"/>
    <w:rsid w:val="0061660F"/>
    <w:rsid w:val="00616A79"/>
    <w:rsid w:val="00616A8F"/>
    <w:rsid w:val="00616B7C"/>
    <w:rsid w:val="00616E9B"/>
    <w:rsid w:val="00616F09"/>
    <w:rsid w:val="00616F50"/>
    <w:rsid w:val="00616FF3"/>
    <w:rsid w:val="0061712E"/>
    <w:rsid w:val="00617691"/>
    <w:rsid w:val="00617925"/>
    <w:rsid w:val="006179EA"/>
    <w:rsid w:val="006200AA"/>
    <w:rsid w:val="00620440"/>
    <w:rsid w:val="00620733"/>
    <w:rsid w:val="006207F2"/>
    <w:rsid w:val="006208F4"/>
    <w:rsid w:val="00620A56"/>
    <w:rsid w:val="00620E65"/>
    <w:rsid w:val="00620E6B"/>
    <w:rsid w:val="00621258"/>
    <w:rsid w:val="006215E1"/>
    <w:rsid w:val="00621CBC"/>
    <w:rsid w:val="006220D9"/>
    <w:rsid w:val="0062218E"/>
    <w:rsid w:val="006221CF"/>
    <w:rsid w:val="00622283"/>
    <w:rsid w:val="006223C5"/>
    <w:rsid w:val="00622501"/>
    <w:rsid w:val="00622578"/>
    <w:rsid w:val="00622703"/>
    <w:rsid w:val="006227D1"/>
    <w:rsid w:val="00622DEE"/>
    <w:rsid w:val="00622E44"/>
    <w:rsid w:val="00623546"/>
    <w:rsid w:val="006237D2"/>
    <w:rsid w:val="0062388C"/>
    <w:rsid w:val="006239EA"/>
    <w:rsid w:val="00623B4B"/>
    <w:rsid w:val="00623C0B"/>
    <w:rsid w:val="00623D54"/>
    <w:rsid w:val="00624026"/>
    <w:rsid w:val="006241AA"/>
    <w:rsid w:val="0062496A"/>
    <w:rsid w:val="00624A9A"/>
    <w:rsid w:val="00624D01"/>
    <w:rsid w:val="0062506F"/>
    <w:rsid w:val="00625115"/>
    <w:rsid w:val="00625199"/>
    <w:rsid w:val="00625206"/>
    <w:rsid w:val="00625276"/>
    <w:rsid w:val="00625283"/>
    <w:rsid w:val="00625767"/>
    <w:rsid w:val="0062578D"/>
    <w:rsid w:val="00625793"/>
    <w:rsid w:val="006258BF"/>
    <w:rsid w:val="00625904"/>
    <w:rsid w:val="00625AF7"/>
    <w:rsid w:val="00625F21"/>
    <w:rsid w:val="00625FC2"/>
    <w:rsid w:val="00626047"/>
    <w:rsid w:val="00626409"/>
    <w:rsid w:val="00626577"/>
    <w:rsid w:val="006266B4"/>
    <w:rsid w:val="006268B4"/>
    <w:rsid w:val="006269F7"/>
    <w:rsid w:val="00626BFA"/>
    <w:rsid w:val="00626F58"/>
    <w:rsid w:val="00626FFB"/>
    <w:rsid w:val="0062706E"/>
    <w:rsid w:val="006273B4"/>
    <w:rsid w:val="0062744B"/>
    <w:rsid w:val="00627735"/>
    <w:rsid w:val="006278CB"/>
    <w:rsid w:val="00627907"/>
    <w:rsid w:val="00627AB9"/>
    <w:rsid w:val="00627B12"/>
    <w:rsid w:val="006305D5"/>
    <w:rsid w:val="00630922"/>
    <w:rsid w:val="00631223"/>
    <w:rsid w:val="0063123D"/>
    <w:rsid w:val="00631585"/>
    <w:rsid w:val="0063172B"/>
    <w:rsid w:val="00631C14"/>
    <w:rsid w:val="00631C9C"/>
    <w:rsid w:val="00631CD1"/>
    <w:rsid w:val="00632178"/>
    <w:rsid w:val="006323FA"/>
    <w:rsid w:val="00632505"/>
    <w:rsid w:val="00632764"/>
    <w:rsid w:val="00632CB0"/>
    <w:rsid w:val="00632D08"/>
    <w:rsid w:val="0063318E"/>
    <w:rsid w:val="00633268"/>
    <w:rsid w:val="0063351D"/>
    <w:rsid w:val="00633873"/>
    <w:rsid w:val="00633879"/>
    <w:rsid w:val="006338FA"/>
    <w:rsid w:val="006339FB"/>
    <w:rsid w:val="00633BB2"/>
    <w:rsid w:val="00633F35"/>
    <w:rsid w:val="00634465"/>
    <w:rsid w:val="00634B9A"/>
    <w:rsid w:val="00634F90"/>
    <w:rsid w:val="00635134"/>
    <w:rsid w:val="0063518D"/>
    <w:rsid w:val="006351DD"/>
    <w:rsid w:val="006352C2"/>
    <w:rsid w:val="006354EB"/>
    <w:rsid w:val="006355DC"/>
    <w:rsid w:val="00635681"/>
    <w:rsid w:val="0063594F"/>
    <w:rsid w:val="00635A74"/>
    <w:rsid w:val="00635D08"/>
    <w:rsid w:val="00635F77"/>
    <w:rsid w:val="00635F96"/>
    <w:rsid w:val="00635FD9"/>
    <w:rsid w:val="00636031"/>
    <w:rsid w:val="006361A8"/>
    <w:rsid w:val="0063624E"/>
    <w:rsid w:val="0063648F"/>
    <w:rsid w:val="006368D0"/>
    <w:rsid w:val="00636DC0"/>
    <w:rsid w:val="00636FD0"/>
    <w:rsid w:val="00637106"/>
    <w:rsid w:val="00637146"/>
    <w:rsid w:val="00637297"/>
    <w:rsid w:val="00637356"/>
    <w:rsid w:val="006374C2"/>
    <w:rsid w:val="006377F2"/>
    <w:rsid w:val="00637910"/>
    <w:rsid w:val="00637C50"/>
    <w:rsid w:val="00637CA8"/>
    <w:rsid w:val="0064041C"/>
    <w:rsid w:val="0064068F"/>
    <w:rsid w:val="00640817"/>
    <w:rsid w:val="00640B9A"/>
    <w:rsid w:val="00640CD3"/>
    <w:rsid w:val="00640D08"/>
    <w:rsid w:val="00640FDF"/>
    <w:rsid w:val="006414DC"/>
    <w:rsid w:val="0064159D"/>
    <w:rsid w:val="00641998"/>
    <w:rsid w:val="00641D89"/>
    <w:rsid w:val="00641F0A"/>
    <w:rsid w:val="00641F4A"/>
    <w:rsid w:val="00642045"/>
    <w:rsid w:val="00642282"/>
    <w:rsid w:val="0064234D"/>
    <w:rsid w:val="0064250F"/>
    <w:rsid w:val="00642910"/>
    <w:rsid w:val="00642A0D"/>
    <w:rsid w:val="00642B13"/>
    <w:rsid w:val="00643038"/>
    <w:rsid w:val="0064308C"/>
    <w:rsid w:val="00643374"/>
    <w:rsid w:val="00643428"/>
    <w:rsid w:val="00643582"/>
    <w:rsid w:val="0064381A"/>
    <w:rsid w:val="006439C7"/>
    <w:rsid w:val="00643AF4"/>
    <w:rsid w:val="0064403D"/>
    <w:rsid w:val="00644121"/>
    <w:rsid w:val="00644250"/>
    <w:rsid w:val="00644725"/>
    <w:rsid w:val="00644E97"/>
    <w:rsid w:val="00645248"/>
    <w:rsid w:val="00645544"/>
    <w:rsid w:val="00645C59"/>
    <w:rsid w:val="0064645C"/>
    <w:rsid w:val="006467BA"/>
    <w:rsid w:val="00646995"/>
    <w:rsid w:val="00646D95"/>
    <w:rsid w:val="0064747E"/>
    <w:rsid w:val="00647624"/>
    <w:rsid w:val="00650241"/>
    <w:rsid w:val="00650294"/>
    <w:rsid w:val="006502EA"/>
    <w:rsid w:val="00650566"/>
    <w:rsid w:val="006509A9"/>
    <w:rsid w:val="006509AD"/>
    <w:rsid w:val="006509E9"/>
    <w:rsid w:val="00651126"/>
    <w:rsid w:val="00651133"/>
    <w:rsid w:val="00651A35"/>
    <w:rsid w:val="00651B77"/>
    <w:rsid w:val="00651EE2"/>
    <w:rsid w:val="0065210A"/>
    <w:rsid w:val="006525D2"/>
    <w:rsid w:val="006525DF"/>
    <w:rsid w:val="006529A5"/>
    <w:rsid w:val="00652AEF"/>
    <w:rsid w:val="00652E7E"/>
    <w:rsid w:val="00652F90"/>
    <w:rsid w:val="00653393"/>
    <w:rsid w:val="00653C99"/>
    <w:rsid w:val="00653D6E"/>
    <w:rsid w:val="00653F6C"/>
    <w:rsid w:val="00653F98"/>
    <w:rsid w:val="0065402D"/>
    <w:rsid w:val="00654037"/>
    <w:rsid w:val="006541D0"/>
    <w:rsid w:val="00654364"/>
    <w:rsid w:val="0065454B"/>
    <w:rsid w:val="00654561"/>
    <w:rsid w:val="006549AD"/>
    <w:rsid w:val="00654B3F"/>
    <w:rsid w:val="00654C24"/>
    <w:rsid w:val="00654DC9"/>
    <w:rsid w:val="00654F2E"/>
    <w:rsid w:val="0065525A"/>
    <w:rsid w:val="00655416"/>
    <w:rsid w:val="00655479"/>
    <w:rsid w:val="00655484"/>
    <w:rsid w:val="006555CC"/>
    <w:rsid w:val="00655733"/>
    <w:rsid w:val="00655E03"/>
    <w:rsid w:val="00655E5F"/>
    <w:rsid w:val="0065636B"/>
    <w:rsid w:val="00656673"/>
    <w:rsid w:val="006566A8"/>
    <w:rsid w:val="006567F5"/>
    <w:rsid w:val="0065698D"/>
    <w:rsid w:val="00656B7E"/>
    <w:rsid w:val="00657316"/>
    <w:rsid w:val="006576AA"/>
    <w:rsid w:val="0065770D"/>
    <w:rsid w:val="00657B0B"/>
    <w:rsid w:val="00657D1D"/>
    <w:rsid w:val="00660270"/>
    <w:rsid w:val="006602C5"/>
    <w:rsid w:val="0066036B"/>
    <w:rsid w:val="00660671"/>
    <w:rsid w:val="006609FD"/>
    <w:rsid w:val="00660A00"/>
    <w:rsid w:val="00660BBB"/>
    <w:rsid w:val="00660E08"/>
    <w:rsid w:val="00660E73"/>
    <w:rsid w:val="0066137F"/>
    <w:rsid w:val="006615EC"/>
    <w:rsid w:val="00661678"/>
    <w:rsid w:val="00661728"/>
    <w:rsid w:val="006617DC"/>
    <w:rsid w:val="00661832"/>
    <w:rsid w:val="00661C19"/>
    <w:rsid w:val="00662CCB"/>
    <w:rsid w:val="00662F07"/>
    <w:rsid w:val="00662F70"/>
    <w:rsid w:val="00662FA6"/>
    <w:rsid w:val="00663159"/>
    <w:rsid w:val="0066316C"/>
    <w:rsid w:val="00663251"/>
    <w:rsid w:val="00663836"/>
    <w:rsid w:val="006638FC"/>
    <w:rsid w:val="00663F24"/>
    <w:rsid w:val="0066436B"/>
    <w:rsid w:val="0066441B"/>
    <w:rsid w:val="0066452F"/>
    <w:rsid w:val="006645A4"/>
    <w:rsid w:val="00664633"/>
    <w:rsid w:val="00664D92"/>
    <w:rsid w:val="00664F51"/>
    <w:rsid w:val="0066566C"/>
    <w:rsid w:val="006663CF"/>
    <w:rsid w:val="006663F1"/>
    <w:rsid w:val="0066693F"/>
    <w:rsid w:val="00667AEB"/>
    <w:rsid w:val="00667BD7"/>
    <w:rsid w:val="00667C8C"/>
    <w:rsid w:val="00667F2D"/>
    <w:rsid w:val="0067018B"/>
    <w:rsid w:val="00670503"/>
    <w:rsid w:val="00670583"/>
    <w:rsid w:val="0067089C"/>
    <w:rsid w:val="00670930"/>
    <w:rsid w:val="00670AC5"/>
    <w:rsid w:val="00670DF8"/>
    <w:rsid w:val="0067100A"/>
    <w:rsid w:val="006710C0"/>
    <w:rsid w:val="00671156"/>
    <w:rsid w:val="00671315"/>
    <w:rsid w:val="0067133C"/>
    <w:rsid w:val="006714BC"/>
    <w:rsid w:val="006714BE"/>
    <w:rsid w:val="006714F8"/>
    <w:rsid w:val="00671517"/>
    <w:rsid w:val="0067175F"/>
    <w:rsid w:val="006717CE"/>
    <w:rsid w:val="006717D3"/>
    <w:rsid w:val="0067185A"/>
    <w:rsid w:val="00672516"/>
    <w:rsid w:val="00672BE8"/>
    <w:rsid w:val="00673212"/>
    <w:rsid w:val="00673259"/>
    <w:rsid w:val="00673266"/>
    <w:rsid w:val="00673566"/>
    <w:rsid w:val="00673784"/>
    <w:rsid w:val="006738E5"/>
    <w:rsid w:val="00673A05"/>
    <w:rsid w:val="00673E9B"/>
    <w:rsid w:val="00674083"/>
    <w:rsid w:val="00674336"/>
    <w:rsid w:val="006745DA"/>
    <w:rsid w:val="00674DE0"/>
    <w:rsid w:val="00675025"/>
    <w:rsid w:val="00675457"/>
    <w:rsid w:val="006755CD"/>
    <w:rsid w:val="0067562B"/>
    <w:rsid w:val="006758B1"/>
    <w:rsid w:val="0067633D"/>
    <w:rsid w:val="006763F7"/>
    <w:rsid w:val="006765D4"/>
    <w:rsid w:val="006768BE"/>
    <w:rsid w:val="00676C12"/>
    <w:rsid w:val="00677422"/>
    <w:rsid w:val="00677655"/>
    <w:rsid w:val="00677D56"/>
    <w:rsid w:val="00677D8A"/>
    <w:rsid w:val="00677DCD"/>
    <w:rsid w:val="00680005"/>
    <w:rsid w:val="00680368"/>
    <w:rsid w:val="006805BE"/>
    <w:rsid w:val="0068082D"/>
    <w:rsid w:val="006809B1"/>
    <w:rsid w:val="00680EBC"/>
    <w:rsid w:val="00680EE5"/>
    <w:rsid w:val="006810A0"/>
    <w:rsid w:val="00681365"/>
    <w:rsid w:val="00681439"/>
    <w:rsid w:val="006818B7"/>
    <w:rsid w:val="00681AF9"/>
    <w:rsid w:val="00681B7B"/>
    <w:rsid w:val="0068269C"/>
    <w:rsid w:val="00682822"/>
    <w:rsid w:val="00682908"/>
    <w:rsid w:val="00682E4F"/>
    <w:rsid w:val="00683011"/>
    <w:rsid w:val="006837B1"/>
    <w:rsid w:val="00683CF1"/>
    <w:rsid w:val="00683D66"/>
    <w:rsid w:val="00683ED7"/>
    <w:rsid w:val="006846C4"/>
    <w:rsid w:val="00684A65"/>
    <w:rsid w:val="00684AE2"/>
    <w:rsid w:val="00684CFA"/>
    <w:rsid w:val="00684DEF"/>
    <w:rsid w:val="0068503F"/>
    <w:rsid w:val="006852D2"/>
    <w:rsid w:val="00685301"/>
    <w:rsid w:val="00685593"/>
    <w:rsid w:val="006855B7"/>
    <w:rsid w:val="0068582B"/>
    <w:rsid w:val="00685CB9"/>
    <w:rsid w:val="00685EA5"/>
    <w:rsid w:val="0068648F"/>
    <w:rsid w:val="00686630"/>
    <w:rsid w:val="00686675"/>
    <w:rsid w:val="0068667C"/>
    <w:rsid w:val="00686DE6"/>
    <w:rsid w:val="00687128"/>
    <w:rsid w:val="006871B6"/>
    <w:rsid w:val="00687660"/>
    <w:rsid w:val="00687DFB"/>
    <w:rsid w:val="0069012E"/>
    <w:rsid w:val="00690AC7"/>
    <w:rsid w:val="00690B35"/>
    <w:rsid w:val="00690B68"/>
    <w:rsid w:val="00690F26"/>
    <w:rsid w:val="00690FB6"/>
    <w:rsid w:val="0069139D"/>
    <w:rsid w:val="0069140E"/>
    <w:rsid w:val="00691A41"/>
    <w:rsid w:val="00691CC4"/>
    <w:rsid w:val="00691D28"/>
    <w:rsid w:val="00691D7B"/>
    <w:rsid w:val="00692107"/>
    <w:rsid w:val="0069227E"/>
    <w:rsid w:val="006923D8"/>
    <w:rsid w:val="0069248F"/>
    <w:rsid w:val="006924D0"/>
    <w:rsid w:val="006924F4"/>
    <w:rsid w:val="00692A2D"/>
    <w:rsid w:val="00692A73"/>
    <w:rsid w:val="00692B8E"/>
    <w:rsid w:val="00692C5B"/>
    <w:rsid w:val="00692D9A"/>
    <w:rsid w:val="0069307B"/>
    <w:rsid w:val="00693313"/>
    <w:rsid w:val="0069358E"/>
    <w:rsid w:val="006935D9"/>
    <w:rsid w:val="00693711"/>
    <w:rsid w:val="00693763"/>
    <w:rsid w:val="00694027"/>
    <w:rsid w:val="0069409A"/>
    <w:rsid w:val="00694226"/>
    <w:rsid w:val="0069446D"/>
    <w:rsid w:val="00694470"/>
    <w:rsid w:val="006946B0"/>
    <w:rsid w:val="00694807"/>
    <w:rsid w:val="00694B92"/>
    <w:rsid w:val="00695B6D"/>
    <w:rsid w:val="00695D20"/>
    <w:rsid w:val="006964EE"/>
    <w:rsid w:val="00696870"/>
    <w:rsid w:val="006969FA"/>
    <w:rsid w:val="00696B29"/>
    <w:rsid w:val="006974BF"/>
    <w:rsid w:val="00697B78"/>
    <w:rsid w:val="00697D79"/>
    <w:rsid w:val="006A04B9"/>
    <w:rsid w:val="006A0505"/>
    <w:rsid w:val="006A071C"/>
    <w:rsid w:val="006A0814"/>
    <w:rsid w:val="006A088F"/>
    <w:rsid w:val="006A0AF8"/>
    <w:rsid w:val="006A0D4C"/>
    <w:rsid w:val="006A105E"/>
    <w:rsid w:val="006A158E"/>
    <w:rsid w:val="006A1845"/>
    <w:rsid w:val="006A1975"/>
    <w:rsid w:val="006A1DC9"/>
    <w:rsid w:val="006A1E52"/>
    <w:rsid w:val="006A268B"/>
    <w:rsid w:val="006A2BEF"/>
    <w:rsid w:val="006A2C1C"/>
    <w:rsid w:val="006A2F8F"/>
    <w:rsid w:val="006A31E8"/>
    <w:rsid w:val="006A3208"/>
    <w:rsid w:val="006A3320"/>
    <w:rsid w:val="006A370D"/>
    <w:rsid w:val="006A393D"/>
    <w:rsid w:val="006A39D9"/>
    <w:rsid w:val="006A3B12"/>
    <w:rsid w:val="006A3BDC"/>
    <w:rsid w:val="006A4437"/>
    <w:rsid w:val="006A4438"/>
    <w:rsid w:val="006A44D6"/>
    <w:rsid w:val="006A4763"/>
    <w:rsid w:val="006A4842"/>
    <w:rsid w:val="006A49CD"/>
    <w:rsid w:val="006A4D40"/>
    <w:rsid w:val="006A4F7A"/>
    <w:rsid w:val="006A519A"/>
    <w:rsid w:val="006A51D2"/>
    <w:rsid w:val="006A59EC"/>
    <w:rsid w:val="006A5BFD"/>
    <w:rsid w:val="006A5C4F"/>
    <w:rsid w:val="006A5DC0"/>
    <w:rsid w:val="006A5FC6"/>
    <w:rsid w:val="006A62F6"/>
    <w:rsid w:val="006A6411"/>
    <w:rsid w:val="006A650B"/>
    <w:rsid w:val="006A6567"/>
    <w:rsid w:val="006A6D08"/>
    <w:rsid w:val="006A6E94"/>
    <w:rsid w:val="006A6FFF"/>
    <w:rsid w:val="006A74E4"/>
    <w:rsid w:val="006A7500"/>
    <w:rsid w:val="006A754F"/>
    <w:rsid w:val="006A755A"/>
    <w:rsid w:val="006A766F"/>
    <w:rsid w:val="006A7873"/>
    <w:rsid w:val="006A79A4"/>
    <w:rsid w:val="006A7B4F"/>
    <w:rsid w:val="006A7B7F"/>
    <w:rsid w:val="006A7F24"/>
    <w:rsid w:val="006B0234"/>
    <w:rsid w:val="006B0732"/>
    <w:rsid w:val="006B0C5E"/>
    <w:rsid w:val="006B0E7F"/>
    <w:rsid w:val="006B0F9E"/>
    <w:rsid w:val="006B1197"/>
    <w:rsid w:val="006B1553"/>
    <w:rsid w:val="006B1AE0"/>
    <w:rsid w:val="006B1B0C"/>
    <w:rsid w:val="006B1BE4"/>
    <w:rsid w:val="006B1E2E"/>
    <w:rsid w:val="006B1FAE"/>
    <w:rsid w:val="006B1FE6"/>
    <w:rsid w:val="006B204F"/>
    <w:rsid w:val="006B2090"/>
    <w:rsid w:val="006B20F7"/>
    <w:rsid w:val="006B2A76"/>
    <w:rsid w:val="006B2C37"/>
    <w:rsid w:val="006B3056"/>
    <w:rsid w:val="006B31B7"/>
    <w:rsid w:val="006B3234"/>
    <w:rsid w:val="006B32A2"/>
    <w:rsid w:val="006B35EC"/>
    <w:rsid w:val="006B3736"/>
    <w:rsid w:val="006B3AB2"/>
    <w:rsid w:val="006B3ADA"/>
    <w:rsid w:val="006B3BA8"/>
    <w:rsid w:val="006B41D8"/>
    <w:rsid w:val="006B441C"/>
    <w:rsid w:val="006B4439"/>
    <w:rsid w:val="006B465E"/>
    <w:rsid w:val="006B4880"/>
    <w:rsid w:val="006B4896"/>
    <w:rsid w:val="006B4B49"/>
    <w:rsid w:val="006B4D1D"/>
    <w:rsid w:val="006B4ECD"/>
    <w:rsid w:val="006B5225"/>
    <w:rsid w:val="006B5635"/>
    <w:rsid w:val="006B56F3"/>
    <w:rsid w:val="006B57CA"/>
    <w:rsid w:val="006B58A2"/>
    <w:rsid w:val="006B5CD5"/>
    <w:rsid w:val="006B5D4D"/>
    <w:rsid w:val="006B5DCC"/>
    <w:rsid w:val="006B658E"/>
    <w:rsid w:val="006B6700"/>
    <w:rsid w:val="006B670E"/>
    <w:rsid w:val="006B6CEE"/>
    <w:rsid w:val="006B6F38"/>
    <w:rsid w:val="006B723A"/>
    <w:rsid w:val="006B7704"/>
    <w:rsid w:val="006B7B67"/>
    <w:rsid w:val="006B7BB5"/>
    <w:rsid w:val="006C01D9"/>
    <w:rsid w:val="006C01E2"/>
    <w:rsid w:val="006C0BC8"/>
    <w:rsid w:val="006C0C53"/>
    <w:rsid w:val="006C0CB8"/>
    <w:rsid w:val="006C1152"/>
    <w:rsid w:val="006C1457"/>
    <w:rsid w:val="006C14B6"/>
    <w:rsid w:val="006C1944"/>
    <w:rsid w:val="006C19FE"/>
    <w:rsid w:val="006C1DD8"/>
    <w:rsid w:val="006C2175"/>
    <w:rsid w:val="006C28DD"/>
    <w:rsid w:val="006C2B09"/>
    <w:rsid w:val="006C2EAE"/>
    <w:rsid w:val="006C2FC4"/>
    <w:rsid w:val="006C30FA"/>
    <w:rsid w:val="006C312B"/>
    <w:rsid w:val="006C31CA"/>
    <w:rsid w:val="006C3299"/>
    <w:rsid w:val="006C358D"/>
    <w:rsid w:val="006C392B"/>
    <w:rsid w:val="006C3A83"/>
    <w:rsid w:val="006C3CD1"/>
    <w:rsid w:val="006C3F20"/>
    <w:rsid w:val="006C4033"/>
    <w:rsid w:val="006C41B8"/>
    <w:rsid w:val="006C4569"/>
    <w:rsid w:val="006C4655"/>
    <w:rsid w:val="006C47EC"/>
    <w:rsid w:val="006C4956"/>
    <w:rsid w:val="006C4A1E"/>
    <w:rsid w:val="006C4B48"/>
    <w:rsid w:val="006C5BF5"/>
    <w:rsid w:val="006C5DBE"/>
    <w:rsid w:val="006C6061"/>
    <w:rsid w:val="006C618C"/>
    <w:rsid w:val="006C661C"/>
    <w:rsid w:val="006C6802"/>
    <w:rsid w:val="006C693B"/>
    <w:rsid w:val="006C70CD"/>
    <w:rsid w:val="006C754C"/>
    <w:rsid w:val="006C7AA1"/>
    <w:rsid w:val="006C7B6E"/>
    <w:rsid w:val="006C7CFA"/>
    <w:rsid w:val="006D001A"/>
    <w:rsid w:val="006D089D"/>
    <w:rsid w:val="006D0900"/>
    <w:rsid w:val="006D0A43"/>
    <w:rsid w:val="006D0AD9"/>
    <w:rsid w:val="006D0DF1"/>
    <w:rsid w:val="006D0F1B"/>
    <w:rsid w:val="006D10F6"/>
    <w:rsid w:val="006D1229"/>
    <w:rsid w:val="006D137C"/>
    <w:rsid w:val="006D168F"/>
    <w:rsid w:val="006D16A7"/>
    <w:rsid w:val="006D2449"/>
    <w:rsid w:val="006D24F5"/>
    <w:rsid w:val="006D28DB"/>
    <w:rsid w:val="006D2BDC"/>
    <w:rsid w:val="006D2D78"/>
    <w:rsid w:val="006D3329"/>
    <w:rsid w:val="006D3B48"/>
    <w:rsid w:val="006D3C2D"/>
    <w:rsid w:val="006D4330"/>
    <w:rsid w:val="006D43F3"/>
    <w:rsid w:val="006D44BA"/>
    <w:rsid w:val="006D4587"/>
    <w:rsid w:val="006D47C8"/>
    <w:rsid w:val="006D4CE3"/>
    <w:rsid w:val="006D4F14"/>
    <w:rsid w:val="006D5630"/>
    <w:rsid w:val="006D5A33"/>
    <w:rsid w:val="006D5B98"/>
    <w:rsid w:val="006D5E0F"/>
    <w:rsid w:val="006D651B"/>
    <w:rsid w:val="006D6701"/>
    <w:rsid w:val="006D6871"/>
    <w:rsid w:val="006D6952"/>
    <w:rsid w:val="006D6A24"/>
    <w:rsid w:val="006D6AA1"/>
    <w:rsid w:val="006D6F18"/>
    <w:rsid w:val="006D70A4"/>
    <w:rsid w:val="006D7449"/>
    <w:rsid w:val="006D7600"/>
    <w:rsid w:val="006D765F"/>
    <w:rsid w:val="006D76B0"/>
    <w:rsid w:val="006D7718"/>
    <w:rsid w:val="006D7914"/>
    <w:rsid w:val="006E01A3"/>
    <w:rsid w:val="006E01C5"/>
    <w:rsid w:val="006E0338"/>
    <w:rsid w:val="006E076A"/>
    <w:rsid w:val="006E0992"/>
    <w:rsid w:val="006E0C23"/>
    <w:rsid w:val="006E0D0E"/>
    <w:rsid w:val="006E0E30"/>
    <w:rsid w:val="006E1150"/>
    <w:rsid w:val="006E11F8"/>
    <w:rsid w:val="006E1381"/>
    <w:rsid w:val="006E1413"/>
    <w:rsid w:val="006E1A7C"/>
    <w:rsid w:val="006E2146"/>
    <w:rsid w:val="006E21B4"/>
    <w:rsid w:val="006E24AF"/>
    <w:rsid w:val="006E29FE"/>
    <w:rsid w:val="006E2BDF"/>
    <w:rsid w:val="006E2CBA"/>
    <w:rsid w:val="006E33B2"/>
    <w:rsid w:val="006E34A9"/>
    <w:rsid w:val="006E35E3"/>
    <w:rsid w:val="006E3713"/>
    <w:rsid w:val="006E392D"/>
    <w:rsid w:val="006E4135"/>
    <w:rsid w:val="006E458C"/>
    <w:rsid w:val="006E4899"/>
    <w:rsid w:val="006E4A5E"/>
    <w:rsid w:val="006E50D4"/>
    <w:rsid w:val="006E52D3"/>
    <w:rsid w:val="006E542C"/>
    <w:rsid w:val="006E55CD"/>
    <w:rsid w:val="006E5765"/>
    <w:rsid w:val="006E5B71"/>
    <w:rsid w:val="006E6920"/>
    <w:rsid w:val="006E6BDB"/>
    <w:rsid w:val="006E6E82"/>
    <w:rsid w:val="006E74F5"/>
    <w:rsid w:val="006E76BE"/>
    <w:rsid w:val="006E76EE"/>
    <w:rsid w:val="006E7ECB"/>
    <w:rsid w:val="006F023A"/>
    <w:rsid w:val="006F03B2"/>
    <w:rsid w:val="006F06AC"/>
    <w:rsid w:val="006F0720"/>
    <w:rsid w:val="006F08AE"/>
    <w:rsid w:val="006F0A78"/>
    <w:rsid w:val="006F10A2"/>
    <w:rsid w:val="006F1181"/>
    <w:rsid w:val="006F12D0"/>
    <w:rsid w:val="006F17E9"/>
    <w:rsid w:val="006F1826"/>
    <w:rsid w:val="006F1D2E"/>
    <w:rsid w:val="006F1D78"/>
    <w:rsid w:val="006F21B9"/>
    <w:rsid w:val="006F271B"/>
    <w:rsid w:val="006F288F"/>
    <w:rsid w:val="006F2A6B"/>
    <w:rsid w:val="006F2B77"/>
    <w:rsid w:val="006F2B89"/>
    <w:rsid w:val="006F2EF7"/>
    <w:rsid w:val="006F3007"/>
    <w:rsid w:val="006F3158"/>
    <w:rsid w:val="006F3994"/>
    <w:rsid w:val="006F3D02"/>
    <w:rsid w:val="006F3FAC"/>
    <w:rsid w:val="006F4950"/>
    <w:rsid w:val="006F4978"/>
    <w:rsid w:val="006F4CFD"/>
    <w:rsid w:val="006F4DF0"/>
    <w:rsid w:val="006F4E08"/>
    <w:rsid w:val="006F5017"/>
    <w:rsid w:val="006F512B"/>
    <w:rsid w:val="006F5473"/>
    <w:rsid w:val="006F550A"/>
    <w:rsid w:val="006F5786"/>
    <w:rsid w:val="006F58A6"/>
    <w:rsid w:val="006F5DFC"/>
    <w:rsid w:val="006F5E9E"/>
    <w:rsid w:val="006F6097"/>
    <w:rsid w:val="006F617A"/>
    <w:rsid w:val="006F63D8"/>
    <w:rsid w:val="006F67AC"/>
    <w:rsid w:val="006F68C0"/>
    <w:rsid w:val="006F695D"/>
    <w:rsid w:val="006F6C3E"/>
    <w:rsid w:val="006F6C7B"/>
    <w:rsid w:val="006F6EFB"/>
    <w:rsid w:val="006F6F81"/>
    <w:rsid w:val="006F709F"/>
    <w:rsid w:val="006F72CC"/>
    <w:rsid w:val="006F737D"/>
    <w:rsid w:val="006F74F4"/>
    <w:rsid w:val="006F7599"/>
    <w:rsid w:val="006F7698"/>
    <w:rsid w:val="006F7EA2"/>
    <w:rsid w:val="00700175"/>
    <w:rsid w:val="0070052B"/>
    <w:rsid w:val="0070056D"/>
    <w:rsid w:val="007005BF"/>
    <w:rsid w:val="00700936"/>
    <w:rsid w:val="00700A21"/>
    <w:rsid w:val="00700B66"/>
    <w:rsid w:val="00700FF1"/>
    <w:rsid w:val="007014D1"/>
    <w:rsid w:val="007016D8"/>
    <w:rsid w:val="007017B8"/>
    <w:rsid w:val="00702125"/>
    <w:rsid w:val="007025B6"/>
    <w:rsid w:val="0070274C"/>
    <w:rsid w:val="00702998"/>
    <w:rsid w:val="00702B05"/>
    <w:rsid w:val="00702E71"/>
    <w:rsid w:val="00702F79"/>
    <w:rsid w:val="0070326D"/>
    <w:rsid w:val="00703333"/>
    <w:rsid w:val="00703346"/>
    <w:rsid w:val="007033FB"/>
    <w:rsid w:val="007037C4"/>
    <w:rsid w:val="0070380B"/>
    <w:rsid w:val="0070386F"/>
    <w:rsid w:val="00703922"/>
    <w:rsid w:val="0070392F"/>
    <w:rsid w:val="00703DDA"/>
    <w:rsid w:val="007044F1"/>
    <w:rsid w:val="00704729"/>
    <w:rsid w:val="00704D55"/>
    <w:rsid w:val="00704ECD"/>
    <w:rsid w:val="0070510F"/>
    <w:rsid w:val="007052F4"/>
    <w:rsid w:val="0070534F"/>
    <w:rsid w:val="007054D5"/>
    <w:rsid w:val="0070554B"/>
    <w:rsid w:val="00705A9D"/>
    <w:rsid w:val="00705B44"/>
    <w:rsid w:val="00705B4D"/>
    <w:rsid w:val="00705B56"/>
    <w:rsid w:val="007065FE"/>
    <w:rsid w:val="0070673D"/>
    <w:rsid w:val="00706A89"/>
    <w:rsid w:val="00707237"/>
    <w:rsid w:val="007075A4"/>
    <w:rsid w:val="0070779A"/>
    <w:rsid w:val="00707880"/>
    <w:rsid w:val="00707919"/>
    <w:rsid w:val="00707E51"/>
    <w:rsid w:val="0071011B"/>
    <w:rsid w:val="0071023E"/>
    <w:rsid w:val="0071034B"/>
    <w:rsid w:val="007103EA"/>
    <w:rsid w:val="007104A9"/>
    <w:rsid w:val="00710DC3"/>
    <w:rsid w:val="00710E36"/>
    <w:rsid w:val="00711156"/>
    <w:rsid w:val="00711400"/>
    <w:rsid w:val="007114B6"/>
    <w:rsid w:val="007118C6"/>
    <w:rsid w:val="0071195E"/>
    <w:rsid w:val="007119C6"/>
    <w:rsid w:val="00711E72"/>
    <w:rsid w:val="007127D0"/>
    <w:rsid w:val="00712894"/>
    <w:rsid w:val="00712A09"/>
    <w:rsid w:val="00712ACD"/>
    <w:rsid w:val="00712C1D"/>
    <w:rsid w:val="00712D80"/>
    <w:rsid w:val="00712F74"/>
    <w:rsid w:val="00713223"/>
    <w:rsid w:val="00713684"/>
    <w:rsid w:val="007138CD"/>
    <w:rsid w:val="007143CB"/>
    <w:rsid w:val="00714CD8"/>
    <w:rsid w:val="00714E4D"/>
    <w:rsid w:val="00715161"/>
    <w:rsid w:val="007153B6"/>
    <w:rsid w:val="007156E7"/>
    <w:rsid w:val="007156F8"/>
    <w:rsid w:val="00715B0C"/>
    <w:rsid w:val="00715C80"/>
    <w:rsid w:val="00715EBD"/>
    <w:rsid w:val="00716424"/>
    <w:rsid w:val="0071647B"/>
    <w:rsid w:val="00716510"/>
    <w:rsid w:val="0071690F"/>
    <w:rsid w:val="00716C7E"/>
    <w:rsid w:val="00716D47"/>
    <w:rsid w:val="00716E75"/>
    <w:rsid w:val="0071708E"/>
    <w:rsid w:val="00717E37"/>
    <w:rsid w:val="00717E68"/>
    <w:rsid w:val="00717F37"/>
    <w:rsid w:val="00720679"/>
    <w:rsid w:val="00720762"/>
    <w:rsid w:val="007209B3"/>
    <w:rsid w:val="00720CC4"/>
    <w:rsid w:val="00720EBB"/>
    <w:rsid w:val="00721250"/>
    <w:rsid w:val="00721500"/>
    <w:rsid w:val="00721750"/>
    <w:rsid w:val="00721851"/>
    <w:rsid w:val="00721888"/>
    <w:rsid w:val="00721929"/>
    <w:rsid w:val="00721980"/>
    <w:rsid w:val="007219B9"/>
    <w:rsid w:val="00721D3C"/>
    <w:rsid w:val="0072205E"/>
    <w:rsid w:val="007221AD"/>
    <w:rsid w:val="007221D3"/>
    <w:rsid w:val="007221F2"/>
    <w:rsid w:val="00722273"/>
    <w:rsid w:val="00722676"/>
    <w:rsid w:val="00722D3B"/>
    <w:rsid w:val="00722F28"/>
    <w:rsid w:val="0072312B"/>
    <w:rsid w:val="007231BF"/>
    <w:rsid w:val="00723C3B"/>
    <w:rsid w:val="00723E9C"/>
    <w:rsid w:val="00724248"/>
    <w:rsid w:val="0072448D"/>
    <w:rsid w:val="00724A82"/>
    <w:rsid w:val="00724ABD"/>
    <w:rsid w:val="00724BB4"/>
    <w:rsid w:val="0072502A"/>
    <w:rsid w:val="00725055"/>
    <w:rsid w:val="00725117"/>
    <w:rsid w:val="00725620"/>
    <w:rsid w:val="007258CD"/>
    <w:rsid w:val="00725A6F"/>
    <w:rsid w:val="00726170"/>
    <w:rsid w:val="0072623E"/>
    <w:rsid w:val="00726253"/>
    <w:rsid w:val="00726471"/>
    <w:rsid w:val="00726598"/>
    <w:rsid w:val="007266AD"/>
    <w:rsid w:val="00726709"/>
    <w:rsid w:val="00726850"/>
    <w:rsid w:val="00726B46"/>
    <w:rsid w:val="00726FD3"/>
    <w:rsid w:val="0072711C"/>
    <w:rsid w:val="007275AE"/>
    <w:rsid w:val="007275B3"/>
    <w:rsid w:val="0072783D"/>
    <w:rsid w:val="00727E63"/>
    <w:rsid w:val="00730E04"/>
    <w:rsid w:val="00731023"/>
    <w:rsid w:val="00731BB5"/>
    <w:rsid w:val="00731E3F"/>
    <w:rsid w:val="00732310"/>
    <w:rsid w:val="0073236E"/>
    <w:rsid w:val="0073288D"/>
    <w:rsid w:val="00732D6C"/>
    <w:rsid w:val="007330DE"/>
    <w:rsid w:val="007331E4"/>
    <w:rsid w:val="007332D5"/>
    <w:rsid w:val="007333AB"/>
    <w:rsid w:val="0073352B"/>
    <w:rsid w:val="00733861"/>
    <w:rsid w:val="007339D3"/>
    <w:rsid w:val="00733B49"/>
    <w:rsid w:val="00733CFD"/>
    <w:rsid w:val="00733DA0"/>
    <w:rsid w:val="007341F7"/>
    <w:rsid w:val="007346EE"/>
    <w:rsid w:val="007347EA"/>
    <w:rsid w:val="007348BD"/>
    <w:rsid w:val="00734A33"/>
    <w:rsid w:val="00734C99"/>
    <w:rsid w:val="00734DB9"/>
    <w:rsid w:val="00734FD4"/>
    <w:rsid w:val="00735533"/>
    <w:rsid w:val="007356E9"/>
    <w:rsid w:val="00735815"/>
    <w:rsid w:val="007358B7"/>
    <w:rsid w:val="00735DEA"/>
    <w:rsid w:val="00735F22"/>
    <w:rsid w:val="00736065"/>
    <w:rsid w:val="0073621D"/>
    <w:rsid w:val="007363F3"/>
    <w:rsid w:val="00736496"/>
    <w:rsid w:val="007369F3"/>
    <w:rsid w:val="007370C0"/>
    <w:rsid w:val="00737268"/>
    <w:rsid w:val="00737885"/>
    <w:rsid w:val="007379FE"/>
    <w:rsid w:val="00737AA4"/>
    <w:rsid w:val="00737B05"/>
    <w:rsid w:val="00737C3C"/>
    <w:rsid w:val="00737CDD"/>
    <w:rsid w:val="00740565"/>
    <w:rsid w:val="007406C4"/>
    <w:rsid w:val="00740744"/>
    <w:rsid w:val="00740761"/>
    <w:rsid w:val="00740D93"/>
    <w:rsid w:val="00740DE1"/>
    <w:rsid w:val="00740FAC"/>
    <w:rsid w:val="007410D2"/>
    <w:rsid w:val="0074111E"/>
    <w:rsid w:val="00741190"/>
    <w:rsid w:val="00741233"/>
    <w:rsid w:val="00741271"/>
    <w:rsid w:val="00741525"/>
    <w:rsid w:val="00741CE1"/>
    <w:rsid w:val="00741D8A"/>
    <w:rsid w:val="00742153"/>
    <w:rsid w:val="007425BA"/>
    <w:rsid w:val="007427DD"/>
    <w:rsid w:val="00742912"/>
    <w:rsid w:val="00742AC0"/>
    <w:rsid w:val="00742B28"/>
    <w:rsid w:val="00742D2D"/>
    <w:rsid w:val="00742DE0"/>
    <w:rsid w:val="00742E22"/>
    <w:rsid w:val="007432C5"/>
    <w:rsid w:val="00743B7F"/>
    <w:rsid w:val="00743B87"/>
    <w:rsid w:val="00743C00"/>
    <w:rsid w:val="00743E34"/>
    <w:rsid w:val="0074444D"/>
    <w:rsid w:val="00744466"/>
    <w:rsid w:val="007445A6"/>
    <w:rsid w:val="007446D2"/>
    <w:rsid w:val="00744845"/>
    <w:rsid w:val="00744B0C"/>
    <w:rsid w:val="00744B73"/>
    <w:rsid w:val="00744E6B"/>
    <w:rsid w:val="00745207"/>
    <w:rsid w:val="00745377"/>
    <w:rsid w:val="007453C3"/>
    <w:rsid w:val="00745646"/>
    <w:rsid w:val="00745C49"/>
    <w:rsid w:val="00745CA1"/>
    <w:rsid w:val="00745DBE"/>
    <w:rsid w:val="00746095"/>
    <w:rsid w:val="007466DA"/>
    <w:rsid w:val="00746A03"/>
    <w:rsid w:val="00746A55"/>
    <w:rsid w:val="00746C0D"/>
    <w:rsid w:val="00746C62"/>
    <w:rsid w:val="007471C9"/>
    <w:rsid w:val="007471EE"/>
    <w:rsid w:val="00747A2C"/>
    <w:rsid w:val="00747DFF"/>
    <w:rsid w:val="00747E73"/>
    <w:rsid w:val="0075011E"/>
    <w:rsid w:val="00750242"/>
    <w:rsid w:val="007502C1"/>
    <w:rsid w:val="0075047C"/>
    <w:rsid w:val="00750543"/>
    <w:rsid w:val="00750683"/>
    <w:rsid w:val="00750DAC"/>
    <w:rsid w:val="00750DB9"/>
    <w:rsid w:val="00750EB5"/>
    <w:rsid w:val="00750EE3"/>
    <w:rsid w:val="00751395"/>
    <w:rsid w:val="007513E0"/>
    <w:rsid w:val="00751776"/>
    <w:rsid w:val="00751AA0"/>
    <w:rsid w:val="00751B12"/>
    <w:rsid w:val="007523A3"/>
    <w:rsid w:val="007524D2"/>
    <w:rsid w:val="007525DD"/>
    <w:rsid w:val="00752CB1"/>
    <w:rsid w:val="00752D14"/>
    <w:rsid w:val="00752D6D"/>
    <w:rsid w:val="00752F52"/>
    <w:rsid w:val="00752F69"/>
    <w:rsid w:val="007532EA"/>
    <w:rsid w:val="007534EB"/>
    <w:rsid w:val="00753D78"/>
    <w:rsid w:val="00754315"/>
    <w:rsid w:val="00754384"/>
    <w:rsid w:val="0075454D"/>
    <w:rsid w:val="007545F4"/>
    <w:rsid w:val="00754A56"/>
    <w:rsid w:val="00754CB2"/>
    <w:rsid w:val="00754D7A"/>
    <w:rsid w:val="00754DCD"/>
    <w:rsid w:val="00754F44"/>
    <w:rsid w:val="00755D9C"/>
    <w:rsid w:val="00755F02"/>
    <w:rsid w:val="00756067"/>
    <w:rsid w:val="007563DB"/>
    <w:rsid w:val="00756497"/>
    <w:rsid w:val="00756D0B"/>
    <w:rsid w:val="00757523"/>
    <w:rsid w:val="00757C3C"/>
    <w:rsid w:val="00757EE9"/>
    <w:rsid w:val="007602A9"/>
    <w:rsid w:val="007602B8"/>
    <w:rsid w:val="007605BC"/>
    <w:rsid w:val="0076071F"/>
    <w:rsid w:val="00760907"/>
    <w:rsid w:val="007609FE"/>
    <w:rsid w:val="00760A5C"/>
    <w:rsid w:val="00760D85"/>
    <w:rsid w:val="00761100"/>
    <w:rsid w:val="00761303"/>
    <w:rsid w:val="00761366"/>
    <w:rsid w:val="00761548"/>
    <w:rsid w:val="00761940"/>
    <w:rsid w:val="00761D17"/>
    <w:rsid w:val="007625A3"/>
    <w:rsid w:val="007628CB"/>
    <w:rsid w:val="007629E0"/>
    <w:rsid w:val="00762AE3"/>
    <w:rsid w:val="00762C24"/>
    <w:rsid w:val="0076304E"/>
    <w:rsid w:val="00763281"/>
    <w:rsid w:val="007632FE"/>
    <w:rsid w:val="0076347B"/>
    <w:rsid w:val="00763535"/>
    <w:rsid w:val="0076359A"/>
    <w:rsid w:val="007639EE"/>
    <w:rsid w:val="00763B68"/>
    <w:rsid w:val="00763C81"/>
    <w:rsid w:val="00764618"/>
    <w:rsid w:val="007649F0"/>
    <w:rsid w:val="00764ED7"/>
    <w:rsid w:val="0076502E"/>
    <w:rsid w:val="00765083"/>
    <w:rsid w:val="00765948"/>
    <w:rsid w:val="00765B7B"/>
    <w:rsid w:val="00765C97"/>
    <w:rsid w:val="00765CA9"/>
    <w:rsid w:val="00766847"/>
    <w:rsid w:val="00766A28"/>
    <w:rsid w:val="00766BA9"/>
    <w:rsid w:val="00766BD3"/>
    <w:rsid w:val="00766FF0"/>
    <w:rsid w:val="007672CA"/>
    <w:rsid w:val="0076772A"/>
    <w:rsid w:val="007677E5"/>
    <w:rsid w:val="007678CA"/>
    <w:rsid w:val="00767B22"/>
    <w:rsid w:val="00767CB8"/>
    <w:rsid w:val="00767E40"/>
    <w:rsid w:val="00767F0E"/>
    <w:rsid w:val="00767FC2"/>
    <w:rsid w:val="007700B2"/>
    <w:rsid w:val="007701B7"/>
    <w:rsid w:val="007702D3"/>
    <w:rsid w:val="00770734"/>
    <w:rsid w:val="007708F7"/>
    <w:rsid w:val="0077091A"/>
    <w:rsid w:val="00770D31"/>
    <w:rsid w:val="00770D36"/>
    <w:rsid w:val="00770FCD"/>
    <w:rsid w:val="007714C0"/>
    <w:rsid w:val="00771622"/>
    <w:rsid w:val="0077181E"/>
    <w:rsid w:val="00771A6C"/>
    <w:rsid w:val="00772466"/>
    <w:rsid w:val="00772C87"/>
    <w:rsid w:val="00772EEA"/>
    <w:rsid w:val="00773188"/>
    <w:rsid w:val="007738CF"/>
    <w:rsid w:val="00773B8A"/>
    <w:rsid w:val="00773EE9"/>
    <w:rsid w:val="00774353"/>
    <w:rsid w:val="007746F3"/>
    <w:rsid w:val="007747C8"/>
    <w:rsid w:val="00774FA3"/>
    <w:rsid w:val="007751C5"/>
    <w:rsid w:val="00775311"/>
    <w:rsid w:val="00775407"/>
    <w:rsid w:val="00775458"/>
    <w:rsid w:val="00775739"/>
    <w:rsid w:val="00775844"/>
    <w:rsid w:val="00775A93"/>
    <w:rsid w:val="00775B4B"/>
    <w:rsid w:val="00775F3F"/>
    <w:rsid w:val="0077610F"/>
    <w:rsid w:val="00776423"/>
    <w:rsid w:val="0077665E"/>
    <w:rsid w:val="007769FB"/>
    <w:rsid w:val="00776C38"/>
    <w:rsid w:val="00776D08"/>
    <w:rsid w:val="00776D5E"/>
    <w:rsid w:val="00776D8E"/>
    <w:rsid w:val="00776E61"/>
    <w:rsid w:val="007771AE"/>
    <w:rsid w:val="00777290"/>
    <w:rsid w:val="007776EC"/>
    <w:rsid w:val="007778FE"/>
    <w:rsid w:val="007779D9"/>
    <w:rsid w:val="00777FAE"/>
    <w:rsid w:val="007804EB"/>
    <w:rsid w:val="00780556"/>
    <w:rsid w:val="007807B9"/>
    <w:rsid w:val="00780871"/>
    <w:rsid w:val="007808AC"/>
    <w:rsid w:val="00780C6E"/>
    <w:rsid w:val="00780CE1"/>
    <w:rsid w:val="00780D06"/>
    <w:rsid w:val="00781184"/>
    <w:rsid w:val="007812AC"/>
    <w:rsid w:val="007813EC"/>
    <w:rsid w:val="007814DB"/>
    <w:rsid w:val="0078172F"/>
    <w:rsid w:val="00781C38"/>
    <w:rsid w:val="00781EAB"/>
    <w:rsid w:val="00782187"/>
    <w:rsid w:val="00782383"/>
    <w:rsid w:val="007826F8"/>
    <w:rsid w:val="00782C8F"/>
    <w:rsid w:val="00782CD0"/>
    <w:rsid w:val="00783242"/>
    <w:rsid w:val="0078325C"/>
    <w:rsid w:val="007835C7"/>
    <w:rsid w:val="0078360C"/>
    <w:rsid w:val="00783AC3"/>
    <w:rsid w:val="0078427A"/>
    <w:rsid w:val="0078451F"/>
    <w:rsid w:val="0078466C"/>
    <w:rsid w:val="0078483E"/>
    <w:rsid w:val="007848B4"/>
    <w:rsid w:val="00784DFC"/>
    <w:rsid w:val="00784E40"/>
    <w:rsid w:val="00785657"/>
    <w:rsid w:val="00786127"/>
    <w:rsid w:val="00786385"/>
    <w:rsid w:val="00786639"/>
    <w:rsid w:val="00786991"/>
    <w:rsid w:val="00786B7D"/>
    <w:rsid w:val="00786EB4"/>
    <w:rsid w:val="007871C3"/>
    <w:rsid w:val="00787250"/>
    <w:rsid w:val="007873BC"/>
    <w:rsid w:val="007873F1"/>
    <w:rsid w:val="0078779D"/>
    <w:rsid w:val="00787AA3"/>
    <w:rsid w:val="00787F63"/>
    <w:rsid w:val="00790065"/>
    <w:rsid w:val="007901C2"/>
    <w:rsid w:val="00790250"/>
    <w:rsid w:val="00791122"/>
    <w:rsid w:val="00791251"/>
    <w:rsid w:val="007912E2"/>
    <w:rsid w:val="00791641"/>
    <w:rsid w:val="007916F3"/>
    <w:rsid w:val="007917DF"/>
    <w:rsid w:val="007919E6"/>
    <w:rsid w:val="00791D41"/>
    <w:rsid w:val="00791D4D"/>
    <w:rsid w:val="007921D5"/>
    <w:rsid w:val="007924E7"/>
    <w:rsid w:val="007925F6"/>
    <w:rsid w:val="0079285F"/>
    <w:rsid w:val="007928C4"/>
    <w:rsid w:val="007929EC"/>
    <w:rsid w:val="00792AF2"/>
    <w:rsid w:val="00792DC1"/>
    <w:rsid w:val="00792E83"/>
    <w:rsid w:val="007930BF"/>
    <w:rsid w:val="00793590"/>
    <w:rsid w:val="007935DD"/>
    <w:rsid w:val="0079362C"/>
    <w:rsid w:val="0079381F"/>
    <w:rsid w:val="00793A68"/>
    <w:rsid w:val="00793B4F"/>
    <w:rsid w:val="00793E44"/>
    <w:rsid w:val="007940CC"/>
    <w:rsid w:val="00794415"/>
    <w:rsid w:val="0079453E"/>
    <w:rsid w:val="007951C1"/>
    <w:rsid w:val="0079520C"/>
    <w:rsid w:val="00795283"/>
    <w:rsid w:val="00795975"/>
    <w:rsid w:val="00795A3C"/>
    <w:rsid w:val="00795C19"/>
    <w:rsid w:val="00796383"/>
    <w:rsid w:val="00796501"/>
    <w:rsid w:val="00796A63"/>
    <w:rsid w:val="00796C1D"/>
    <w:rsid w:val="00796D2F"/>
    <w:rsid w:val="00796D52"/>
    <w:rsid w:val="00796E4A"/>
    <w:rsid w:val="00796FCD"/>
    <w:rsid w:val="007973B5"/>
    <w:rsid w:val="00797528"/>
    <w:rsid w:val="0079767F"/>
    <w:rsid w:val="00797707"/>
    <w:rsid w:val="00797800"/>
    <w:rsid w:val="00797C63"/>
    <w:rsid w:val="00797D26"/>
    <w:rsid w:val="007A072A"/>
    <w:rsid w:val="007A0B0E"/>
    <w:rsid w:val="007A0C6A"/>
    <w:rsid w:val="007A0DB4"/>
    <w:rsid w:val="007A0E9C"/>
    <w:rsid w:val="007A1A82"/>
    <w:rsid w:val="007A1BE4"/>
    <w:rsid w:val="007A1C55"/>
    <w:rsid w:val="007A1D09"/>
    <w:rsid w:val="007A2155"/>
    <w:rsid w:val="007A2225"/>
    <w:rsid w:val="007A229F"/>
    <w:rsid w:val="007A23B2"/>
    <w:rsid w:val="007A2726"/>
    <w:rsid w:val="007A2A5A"/>
    <w:rsid w:val="007A2BA8"/>
    <w:rsid w:val="007A2F0A"/>
    <w:rsid w:val="007A349B"/>
    <w:rsid w:val="007A3C7C"/>
    <w:rsid w:val="007A3D03"/>
    <w:rsid w:val="007A4046"/>
    <w:rsid w:val="007A4090"/>
    <w:rsid w:val="007A4426"/>
    <w:rsid w:val="007A47B9"/>
    <w:rsid w:val="007A4AD1"/>
    <w:rsid w:val="007A4AD6"/>
    <w:rsid w:val="007A50A4"/>
    <w:rsid w:val="007A527D"/>
    <w:rsid w:val="007A5364"/>
    <w:rsid w:val="007A5387"/>
    <w:rsid w:val="007A5AB7"/>
    <w:rsid w:val="007A5B1C"/>
    <w:rsid w:val="007A5BBB"/>
    <w:rsid w:val="007A63D2"/>
    <w:rsid w:val="007A6854"/>
    <w:rsid w:val="007A6963"/>
    <w:rsid w:val="007A6BEF"/>
    <w:rsid w:val="007A6C22"/>
    <w:rsid w:val="007A6DFB"/>
    <w:rsid w:val="007A6E4F"/>
    <w:rsid w:val="007A73C1"/>
    <w:rsid w:val="007A7459"/>
    <w:rsid w:val="007A74C3"/>
    <w:rsid w:val="007A77E2"/>
    <w:rsid w:val="007A7C7E"/>
    <w:rsid w:val="007A7D97"/>
    <w:rsid w:val="007B00C1"/>
    <w:rsid w:val="007B0510"/>
    <w:rsid w:val="007B059D"/>
    <w:rsid w:val="007B0A07"/>
    <w:rsid w:val="007B0A92"/>
    <w:rsid w:val="007B0C30"/>
    <w:rsid w:val="007B0DA8"/>
    <w:rsid w:val="007B100B"/>
    <w:rsid w:val="007B10C8"/>
    <w:rsid w:val="007B12E8"/>
    <w:rsid w:val="007B1A39"/>
    <w:rsid w:val="007B2507"/>
    <w:rsid w:val="007B2728"/>
    <w:rsid w:val="007B2A71"/>
    <w:rsid w:val="007B2AE1"/>
    <w:rsid w:val="007B2AEE"/>
    <w:rsid w:val="007B2EE0"/>
    <w:rsid w:val="007B3163"/>
    <w:rsid w:val="007B328C"/>
    <w:rsid w:val="007B34C0"/>
    <w:rsid w:val="007B36D9"/>
    <w:rsid w:val="007B3968"/>
    <w:rsid w:val="007B3C89"/>
    <w:rsid w:val="007B3E21"/>
    <w:rsid w:val="007B3EC5"/>
    <w:rsid w:val="007B409A"/>
    <w:rsid w:val="007B42DB"/>
    <w:rsid w:val="007B48F8"/>
    <w:rsid w:val="007B4CD3"/>
    <w:rsid w:val="007B4E5B"/>
    <w:rsid w:val="007B5021"/>
    <w:rsid w:val="007B5289"/>
    <w:rsid w:val="007B52C0"/>
    <w:rsid w:val="007B5512"/>
    <w:rsid w:val="007B5882"/>
    <w:rsid w:val="007B5B36"/>
    <w:rsid w:val="007B60CB"/>
    <w:rsid w:val="007B6510"/>
    <w:rsid w:val="007B6809"/>
    <w:rsid w:val="007B6833"/>
    <w:rsid w:val="007B6B60"/>
    <w:rsid w:val="007B6C58"/>
    <w:rsid w:val="007B70CD"/>
    <w:rsid w:val="007B71E1"/>
    <w:rsid w:val="007B76F6"/>
    <w:rsid w:val="007C0754"/>
    <w:rsid w:val="007C078C"/>
    <w:rsid w:val="007C09E5"/>
    <w:rsid w:val="007C1023"/>
    <w:rsid w:val="007C1279"/>
    <w:rsid w:val="007C1387"/>
    <w:rsid w:val="007C163B"/>
    <w:rsid w:val="007C2017"/>
    <w:rsid w:val="007C2054"/>
    <w:rsid w:val="007C21BA"/>
    <w:rsid w:val="007C248B"/>
    <w:rsid w:val="007C2AE6"/>
    <w:rsid w:val="007C2BB0"/>
    <w:rsid w:val="007C2F4C"/>
    <w:rsid w:val="007C322E"/>
    <w:rsid w:val="007C378D"/>
    <w:rsid w:val="007C3853"/>
    <w:rsid w:val="007C3AFA"/>
    <w:rsid w:val="007C3F88"/>
    <w:rsid w:val="007C4023"/>
    <w:rsid w:val="007C40CE"/>
    <w:rsid w:val="007C42A0"/>
    <w:rsid w:val="007C438B"/>
    <w:rsid w:val="007C4417"/>
    <w:rsid w:val="007C4A99"/>
    <w:rsid w:val="007C4E2B"/>
    <w:rsid w:val="007C5006"/>
    <w:rsid w:val="007C5204"/>
    <w:rsid w:val="007C53AA"/>
    <w:rsid w:val="007C5673"/>
    <w:rsid w:val="007C593F"/>
    <w:rsid w:val="007C5D04"/>
    <w:rsid w:val="007C62E3"/>
    <w:rsid w:val="007C66EE"/>
    <w:rsid w:val="007C6743"/>
    <w:rsid w:val="007C6B8F"/>
    <w:rsid w:val="007C6BD6"/>
    <w:rsid w:val="007C6C9B"/>
    <w:rsid w:val="007C6D72"/>
    <w:rsid w:val="007C70FC"/>
    <w:rsid w:val="007C7376"/>
    <w:rsid w:val="007C73EC"/>
    <w:rsid w:val="007C7691"/>
    <w:rsid w:val="007C7B7C"/>
    <w:rsid w:val="007D003D"/>
    <w:rsid w:val="007D05CE"/>
    <w:rsid w:val="007D0B4B"/>
    <w:rsid w:val="007D11AC"/>
    <w:rsid w:val="007D11EA"/>
    <w:rsid w:val="007D1297"/>
    <w:rsid w:val="007D189F"/>
    <w:rsid w:val="007D1A5D"/>
    <w:rsid w:val="007D1A78"/>
    <w:rsid w:val="007D1F80"/>
    <w:rsid w:val="007D1F86"/>
    <w:rsid w:val="007D2371"/>
    <w:rsid w:val="007D24A5"/>
    <w:rsid w:val="007D28FE"/>
    <w:rsid w:val="007D2BA8"/>
    <w:rsid w:val="007D2C4D"/>
    <w:rsid w:val="007D2C67"/>
    <w:rsid w:val="007D2D4A"/>
    <w:rsid w:val="007D3109"/>
    <w:rsid w:val="007D377F"/>
    <w:rsid w:val="007D3801"/>
    <w:rsid w:val="007D3E90"/>
    <w:rsid w:val="007D4077"/>
    <w:rsid w:val="007D45CB"/>
    <w:rsid w:val="007D48E5"/>
    <w:rsid w:val="007D4B95"/>
    <w:rsid w:val="007D4EBF"/>
    <w:rsid w:val="007D4F8D"/>
    <w:rsid w:val="007D4FDF"/>
    <w:rsid w:val="007D5137"/>
    <w:rsid w:val="007D5230"/>
    <w:rsid w:val="007D5428"/>
    <w:rsid w:val="007D587E"/>
    <w:rsid w:val="007D5A3E"/>
    <w:rsid w:val="007D5B48"/>
    <w:rsid w:val="007D5E1E"/>
    <w:rsid w:val="007D5F53"/>
    <w:rsid w:val="007D63B4"/>
    <w:rsid w:val="007D6784"/>
    <w:rsid w:val="007D6884"/>
    <w:rsid w:val="007D68ED"/>
    <w:rsid w:val="007D72DA"/>
    <w:rsid w:val="007D75AC"/>
    <w:rsid w:val="007D79F8"/>
    <w:rsid w:val="007D7B5E"/>
    <w:rsid w:val="007E024E"/>
    <w:rsid w:val="007E0307"/>
    <w:rsid w:val="007E03AC"/>
    <w:rsid w:val="007E0735"/>
    <w:rsid w:val="007E0843"/>
    <w:rsid w:val="007E09CA"/>
    <w:rsid w:val="007E10EF"/>
    <w:rsid w:val="007E1622"/>
    <w:rsid w:val="007E1744"/>
    <w:rsid w:val="007E178E"/>
    <w:rsid w:val="007E1BD0"/>
    <w:rsid w:val="007E230F"/>
    <w:rsid w:val="007E239D"/>
    <w:rsid w:val="007E2744"/>
    <w:rsid w:val="007E28E2"/>
    <w:rsid w:val="007E28F0"/>
    <w:rsid w:val="007E2A50"/>
    <w:rsid w:val="007E2C2A"/>
    <w:rsid w:val="007E313C"/>
    <w:rsid w:val="007E322E"/>
    <w:rsid w:val="007E351B"/>
    <w:rsid w:val="007E375A"/>
    <w:rsid w:val="007E3766"/>
    <w:rsid w:val="007E3884"/>
    <w:rsid w:val="007E3D01"/>
    <w:rsid w:val="007E43C3"/>
    <w:rsid w:val="007E44D1"/>
    <w:rsid w:val="007E4AB9"/>
    <w:rsid w:val="007E4B79"/>
    <w:rsid w:val="007E4F57"/>
    <w:rsid w:val="007E5178"/>
    <w:rsid w:val="007E543E"/>
    <w:rsid w:val="007E552C"/>
    <w:rsid w:val="007E5597"/>
    <w:rsid w:val="007E5949"/>
    <w:rsid w:val="007E6102"/>
    <w:rsid w:val="007E6195"/>
    <w:rsid w:val="007E628E"/>
    <w:rsid w:val="007E640C"/>
    <w:rsid w:val="007E6619"/>
    <w:rsid w:val="007E6685"/>
    <w:rsid w:val="007E67A7"/>
    <w:rsid w:val="007E693E"/>
    <w:rsid w:val="007E7150"/>
    <w:rsid w:val="007E743C"/>
    <w:rsid w:val="007E75E6"/>
    <w:rsid w:val="007E7670"/>
    <w:rsid w:val="007E7804"/>
    <w:rsid w:val="007F0007"/>
    <w:rsid w:val="007F032F"/>
    <w:rsid w:val="007F09AD"/>
    <w:rsid w:val="007F0BAD"/>
    <w:rsid w:val="007F0C1A"/>
    <w:rsid w:val="007F11D0"/>
    <w:rsid w:val="007F13F9"/>
    <w:rsid w:val="007F1444"/>
    <w:rsid w:val="007F18DC"/>
    <w:rsid w:val="007F2347"/>
    <w:rsid w:val="007F2771"/>
    <w:rsid w:val="007F2989"/>
    <w:rsid w:val="007F2AEA"/>
    <w:rsid w:val="007F2F39"/>
    <w:rsid w:val="007F3380"/>
    <w:rsid w:val="007F3625"/>
    <w:rsid w:val="007F39AA"/>
    <w:rsid w:val="007F3DED"/>
    <w:rsid w:val="007F3ED8"/>
    <w:rsid w:val="007F3F1C"/>
    <w:rsid w:val="007F4287"/>
    <w:rsid w:val="007F44AC"/>
    <w:rsid w:val="007F4526"/>
    <w:rsid w:val="007F47D4"/>
    <w:rsid w:val="007F4A50"/>
    <w:rsid w:val="007F4CCE"/>
    <w:rsid w:val="007F50EA"/>
    <w:rsid w:val="007F54FA"/>
    <w:rsid w:val="007F5A9F"/>
    <w:rsid w:val="007F640C"/>
    <w:rsid w:val="007F6440"/>
    <w:rsid w:val="007F65B8"/>
    <w:rsid w:val="007F6615"/>
    <w:rsid w:val="007F672A"/>
    <w:rsid w:val="007F698F"/>
    <w:rsid w:val="007F6ED3"/>
    <w:rsid w:val="007F74EB"/>
    <w:rsid w:val="007F7866"/>
    <w:rsid w:val="007F7955"/>
    <w:rsid w:val="00800607"/>
    <w:rsid w:val="00800A11"/>
    <w:rsid w:val="00800F22"/>
    <w:rsid w:val="0080105E"/>
    <w:rsid w:val="0080115C"/>
    <w:rsid w:val="008012B2"/>
    <w:rsid w:val="00801314"/>
    <w:rsid w:val="008013A4"/>
    <w:rsid w:val="0080160A"/>
    <w:rsid w:val="00801805"/>
    <w:rsid w:val="008019B1"/>
    <w:rsid w:val="00801B22"/>
    <w:rsid w:val="00801DE6"/>
    <w:rsid w:val="00802667"/>
    <w:rsid w:val="008029CB"/>
    <w:rsid w:val="00802B99"/>
    <w:rsid w:val="00802F84"/>
    <w:rsid w:val="00803436"/>
    <w:rsid w:val="0080360E"/>
    <w:rsid w:val="00803777"/>
    <w:rsid w:val="008037E1"/>
    <w:rsid w:val="00803E74"/>
    <w:rsid w:val="0080432B"/>
    <w:rsid w:val="00804456"/>
    <w:rsid w:val="008044B5"/>
    <w:rsid w:val="00804D12"/>
    <w:rsid w:val="00804DBA"/>
    <w:rsid w:val="00805332"/>
    <w:rsid w:val="0080590A"/>
    <w:rsid w:val="00805A4A"/>
    <w:rsid w:val="00805B5D"/>
    <w:rsid w:val="00806670"/>
    <w:rsid w:val="00806818"/>
    <w:rsid w:val="008068F4"/>
    <w:rsid w:val="0080692F"/>
    <w:rsid w:val="00806DEA"/>
    <w:rsid w:val="008072F9"/>
    <w:rsid w:val="0080778D"/>
    <w:rsid w:val="00807BAF"/>
    <w:rsid w:val="00810632"/>
    <w:rsid w:val="00810681"/>
    <w:rsid w:val="008106B5"/>
    <w:rsid w:val="00810A55"/>
    <w:rsid w:val="00810EE0"/>
    <w:rsid w:val="0081127B"/>
    <w:rsid w:val="0081130B"/>
    <w:rsid w:val="008115B9"/>
    <w:rsid w:val="008118BC"/>
    <w:rsid w:val="00811A00"/>
    <w:rsid w:val="00811A5C"/>
    <w:rsid w:val="00811B91"/>
    <w:rsid w:val="00811E46"/>
    <w:rsid w:val="00812107"/>
    <w:rsid w:val="00812152"/>
    <w:rsid w:val="0081261E"/>
    <w:rsid w:val="008126A8"/>
    <w:rsid w:val="008127A4"/>
    <w:rsid w:val="008128A3"/>
    <w:rsid w:val="008129A9"/>
    <w:rsid w:val="00812D07"/>
    <w:rsid w:val="00812D8D"/>
    <w:rsid w:val="00812EA5"/>
    <w:rsid w:val="00813129"/>
    <w:rsid w:val="00813145"/>
    <w:rsid w:val="00813183"/>
    <w:rsid w:val="00813504"/>
    <w:rsid w:val="0081353E"/>
    <w:rsid w:val="008136B8"/>
    <w:rsid w:val="008137FB"/>
    <w:rsid w:val="00813858"/>
    <w:rsid w:val="00813941"/>
    <w:rsid w:val="008139B2"/>
    <w:rsid w:val="008140C8"/>
    <w:rsid w:val="00814442"/>
    <w:rsid w:val="008144B1"/>
    <w:rsid w:val="00814F7F"/>
    <w:rsid w:val="0081537D"/>
    <w:rsid w:val="008153D8"/>
    <w:rsid w:val="008154CE"/>
    <w:rsid w:val="00815508"/>
    <w:rsid w:val="00815B50"/>
    <w:rsid w:val="00816070"/>
    <w:rsid w:val="00816075"/>
    <w:rsid w:val="0081613C"/>
    <w:rsid w:val="008163F9"/>
    <w:rsid w:val="0081644B"/>
    <w:rsid w:val="008166BC"/>
    <w:rsid w:val="00816796"/>
    <w:rsid w:val="0081679E"/>
    <w:rsid w:val="008168D2"/>
    <w:rsid w:val="00816DB3"/>
    <w:rsid w:val="008172AA"/>
    <w:rsid w:val="00817640"/>
    <w:rsid w:val="00817941"/>
    <w:rsid w:val="00817A27"/>
    <w:rsid w:val="00817A97"/>
    <w:rsid w:val="00817DD1"/>
    <w:rsid w:val="008204D8"/>
    <w:rsid w:val="008205C2"/>
    <w:rsid w:val="00820660"/>
    <w:rsid w:val="00820797"/>
    <w:rsid w:val="00820A96"/>
    <w:rsid w:val="00820D3F"/>
    <w:rsid w:val="00820D8E"/>
    <w:rsid w:val="00821195"/>
    <w:rsid w:val="0082175A"/>
    <w:rsid w:val="008219AF"/>
    <w:rsid w:val="00821C5F"/>
    <w:rsid w:val="008221E5"/>
    <w:rsid w:val="008222A5"/>
    <w:rsid w:val="008223B6"/>
    <w:rsid w:val="00822495"/>
    <w:rsid w:val="00822780"/>
    <w:rsid w:val="00822ACF"/>
    <w:rsid w:val="00822AD5"/>
    <w:rsid w:val="0082342D"/>
    <w:rsid w:val="0082364E"/>
    <w:rsid w:val="008238BC"/>
    <w:rsid w:val="00823ADB"/>
    <w:rsid w:val="00823BD8"/>
    <w:rsid w:val="00823BFC"/>
    <w:rsid w:val="00823CEF"/>
    <w:rsid w:val="00823E34"/>
    <w:rsid w:val="00823E52"/>
    <w:rsid w:val="0082416A"/>
    <w:rsid w:val="00824355"/>
    <w:rsid w:val="008244FD"/>
    <w:rsid w:val="0082484C"/>
    <w:rsid w:val="00824E2C"/>
    <w:rsid w:val="008251C0"/>
    <w:rsid w:val="00825250"/>
    <w:rsid w:val="008253CD"/>
    <w:rsid w:val="008255DD"/>
    <w:rsid w:val="00825743"/>
    <w:rsid w:val="00825753"/>
    <w:rsid w:val="008257C1"/>
    <w:rsid w:val="0082613C"/>
    <w:rsid w:val="0082618D"/>
    <w:rsid w:val="008269B8"/>
    <w:rsid w:val="00826BCC"/>
    <w:rsid w:val="00826C4C"/>
    <w:rsid w:val="00827299"/>
    <w:rsid w:val="0082777A"/>
    <w:rsid w:val="008279FB"/>
    <w:rsid w:val="00827CA9"/>
    <w:rsid w:val="0083006A"/>
    <w:rsid w:val="008300FD"/>
    <w:rsid w:val="008302FC"/>
    <w:rsid w:val="00830887"/>
    <w:rsid w:val="00830A30"/>
    <w:rsid w:val="00830BEB"/>
    <w:rsid w:val="00830E2C"/>
    <w:rsid w:val="00831126"/>
    <w:rsid w:val="0083137C"/>
    <w:rsid w:val="008317CE"/>
    <w:rsid w:val="00831A82"/>
    <w:rsid w:val="00831B57"/>
    <w:rsid w:val="008322CC"/>
    <w:rsid w:val="00832512"/>
    <w:rsid w:val="008328A8"/>
    <w:rsid w:val="00832F89"/>
    <w:rsid w:val="00832FD7"/>
    <w:rsid w:val="00833297"/>
    <w:rsid w:val="0083351A"/>
    <w:rsid w:val="0083352E"/>
    <w:rsid w:val="008335AF"/>
    <w:rsid w:val="0083384E"/>
    <w:rsid w:val="00833921"/>
    <w:rsid w:val="00833EBE"/>
    <w:rsid w:val="00833EC5"/>
    <w:rsid w:val="00833F49"/>
    <w:rsid w:val="00833F72"/>
    <w:rsid w:val="00834400"/>
    <w:rsid w:val="00834541"/>
    <w:rsid w:val="00834716"/>
    <w:rsid w:val="0083494F"/>
    <w:rsid w:val="008349C1"/>
    <w:rsid w:val="008352C4"/>
    <w:rsid w:val="00835629"/>
    <w:rsid w:val="008357FC"/>
    <w:rsid w:val="00835932"/>
    <w:rsid w:val="00835D70"/>
    <w:rsid w:val="008361E1"/>
    <w:rsid w:val="00836302"/>
    <w:rsid w:val="0083642D"/>
    <w:rsid w:val="008364AE"/>
    <w:rsid w:val="008365AB"/>
    <w:rsid w:val="00836ADA"/>
    <w:rsid w:val="00836D4B"/>
    <w:rsid w:val="00836F42"/>
    <w:rsid w:val="008372B8"/>
    <w:rsid w:val="00837783"/>
    <w:rsid w:val="00837828"/>
    <w:rsid w:val="00837881"/>
    <w:rsid w:val="00837E70"/>
    <w:rsid w:val="00837F52"/>
    <w:rsid w:val="0084005D"/>
    <w:rsid w:val="00840546"/>
    <w:rsid w:val="00840834"/>
    <w:rsid w:val="00840870"/>
    <w:rsid w:val="00840B67"/>
    <w:rsid w:val="00840BBD"/>
    <w:rsid w:val="00841063"/>
    <w:rsid w:val="008415A2"/>
    <w:rsid w:val="00841CBE"/>
    <w:rsid w:val="00841D56"/>
    <w:rsid w:val="00841E23"/>
    <w:rsid w:val="00841E84"/>
    <w:rsid w:val="00842273"/>
    <w:rsid w:val="0084252B"/>
    <w:rsid w:val="00842763"/>
    <w:rsid w:val="00842BC9"/>
    <w:rsid w:val="00842BDD"/>
    <w:rsid w:val="00842E92"/>
    <w:rsid w:val="00842EC5"/>
    <w:rsid w:val="008430DC"/>
    <w:rsid w:val="008437C8"/>
    <w:rsid w:val="0084386D"/>
    <w:rsid w:val="0084400A"/>
    <w:rsid w:val="0084437F"/>
    <w:rsid w:val="0084460A"/>
    <w:rsid w:val="0084467C"/>
    <w:rsid w:val="008446B4"/>
    <w:rsid w:val="00844967"/>
    <w:rsid w:val="00844B49"/>
    <w:rsid w:val="00844D15"/>
    <w:rsid w:val="00844E6B"/>
    <w:rsid w:val="00845438"/>
    <w:rsid w:val="008454C2"/>
    <w:rsid w:val="008459AA"/>
    <w:rsid w:val="00845A16"/>
    <w:rsid w:val="00845EF2"/>
    <w:rsid w:val="00845F1C"/>
    <w:rsid w:val="0084694A"/>
    <w:rsid w:val="008469EF"/>
    <w:rsid w:val="00846A09"/>
    <w:rsid w:val="00846A4B"/>
    <w:rsid w:val="00846DB2"/>
    <w:rsid w:val="0084783F"/>
    <w:rsid w:val="00847AAD"/>
    <w:rsid w:val="00847C20"/>
    <w:rsid w:val="00847CC4"/>
    <w:rsid w:val="0085011D"/>
    <w:rsid w:val="008502BF"/>
    <w:rsid w:val="00850498"/>
    <w:rsid w:val="00850780"/>
    <w:rsid w:val="008508F1"/>
    <w:rsid w:val="00850985"/>
    <w:rsid w:val="008509C2"/>
    <w:rsid w:val="00850E2D"/>
    <w:rsid w:val="00850E43"/>
    <w:rsid w:val="00850F2B"/>
    <w:rsid w:val="00851097"/>
    <w:rsid w:val="0085110A"/>
    <w:rsid w:val="00851180"/>
    <w:rsid w:val="0085130C"/>
    <w:rsid w:val="00851448"/>
    <w:rsid w:val="00852022"/>
    <w:rsid w:val="00852494"/>
    <w:rsid w:val="008525AC"/>
    <w:rsid w:val="00852B7B"/>
    <w:rsid w:val="00852D35"/>
    <w:rsid w:val="00852ED0"/>
    <w:rsid w:val="008534ED"/>
    <w:rsid w:val="008537D8"/>
    <w:rsid w:val="008537FE"/>
    <w:rsid w:val="008539A8"/>
    <w:rsid w:val="00853AB0"/>
    <w:rsid w:val="00854163"/>
    <w:rsid w:val="00854748"/>
    <w:rsid w:val="00854CB0"/>
    <w:rsid w:val="00854F5C"/>
    <w:rsid w:val="008551BB"/>
    <w:rsid w:val="00855263"/>
    <w:rsid w:val="00855529"/>
    <w:rsid w:val="00855874"/>
    <w:rsid w:val="0085599E"/>
    <w:rsid w:val="008559F5"/>
    <w:rsid w:val="00855CA4"/>
    <w:rsid w:val="00855DF7"/>
    <w:rsid w:val="00855ED6"/>
    <w:rsid w:val="00856208"/>
    <w:rsid w:val="00856978"/>
    <w:rsid w:val="00856EAA"/>
    <w:rsid w:val="00857249"/>
    <w:rsid w:val="00857508"/>
    <w:rsid w:val="008576D2"/>
    <w:rsid w:val="008576F0"/>
    <w:rsid w:val="0085798D"/>
    <w:rsid w:val="008579E3"/>
    <w:rsid w:val="00860152"/>
    <w:rsid w:val="00860225"/>
    <w:rsid w:val="0086024F"/>
    <w:rsid w:val="008602B2"/>
    <w:rsid w:val="00860ECC"/>
    <w:rsid w:val="00861202"/>
    <w:rsid w:val="00861292"/>
    <w:rsid w:val="00861447"/>
    <w:rsid w:val="00861709"/>
    <w:rsid w:val="008617B5"/>
    <w:rsid w:val="0086185F"/>
    <w:rsid w:val="008619FB"/>
    <w:rsid w:val="00861A3C"/>
    <w:rsid w:val="00861C76"/>
    <w:rsid w:val="00862361"/>
    <w:rsid w:val="008627E2"/>
    <w:rsid w:val="008629D2"/>
    <w:rsid w:val="00862B39"/>
    <w:rsid w:val="008630D5"/>
    <w:rsid w:val="0086310C"/>
    <w:rsid w:val="008638E1"/>
    <w:rsid w:val="00863DCD"/>
    <w:rsid w:val="0086420B"/>
    <w:rsid w:val="008642CF"/>
    <w:rsid w:val="00864580"/>
    <w:rsid w:val="008645A3"/>
    <w:rsid w:val="008645E0"/>
    <w:rsid w:val="00864712"/>
    <w:rsid w:val="00864806"/>
    <w:rsid w:val="00864C9D"/>
    <w:rsid w:val="00865047"/>
    <w:rsid w:val="00865081"/>
    <w:rsid w:val="00865573"/>
    <w:rsid w:val="008658B3"/>
    <w:rsid w:val="0086598C"/>
    <w:rsid w:val="00866107"/>
    <w:rsid w:val="008661B2"/>
    <w:rsid w:val="00866299"/>
    <w:rsid w:val="0086651F"/>
    <w:rsid w:val="00866C57"/>
    <w:rsid w:val="00866C9F"/>
    <w:rsid w:val="00866D82"/>
    <w:rsid w:val="00866DC6"/>
    <w:rsid w:val="00867100"/>
    <w:rsid w:val="0086781E"/>
    <w:rsid w:val="008678B1"/>
    <w:rsid w:val="0087031C"/>
    <w:rsid w:val="00870445"/>
    <w:rsid w:val="00870494"/>
    <w:rsid w:val="00870714"/>
    <w:rsid w:val="00870AC5"/>
    <w:rsid w:val="00870B50"/>
    <w:rsid w:val="00870D1D"/>
    <w:rsid w:val="00870DAA"/>
    <w:rsid w:val="00871689"/>
    <w:rsid w:val="008716D0"/>
    <w:rsid w:val="00871774"/>
    <w:rsid w:val="00871A50"/>
    <w:rsid w:val="00871D78"/>
    <w:rsid w:val="00872142"/>
    <w:rsid w:val="00872363"/>
    <w:rsid w:val="0087257C"/>
    <w:rsid w:val="0087257D"/>
    <w:rsid w:val="008729B7"/>
    <w:rsid w:val="00872B6A"/>
    <w:rsid w:val="00872D39"/>
    <w:rsid w:val="00872D45"/>
    <w:rsid w:val="00873474"/>
    <w:rsid w:val="008736C3"/>
    <w:rsid w:val="008737C1"/>
    <w:rsid w:val="008738B8"/>
    <w:rsid w:val="0087391F"/>
    <w:rsid w:val="0087394D"/>
    <w:rsid w:val="00873A45"/>
    <w:rsid w:val="00873EB6"/>
    <w:rsid w:val="00873EFA"/>
    <w:rsid w:val="00873FEF"/>
    <w:rsid w:val="00874330"/>
    <w:rsid w:val="008743F2"/>
    <w:rsid w:val="00874615"/>
    <w:rsid w:val="00874AC2"/>
    <w:rsid w:val="00874AFC"/>
    <w:rsid w:val="008752D4"/>
    <w:rsid w:val="008753B7"/>
    <w:rsid w:val="008759E3"/>
    <w:rsid w:val="00875A72"/>
    <w:rsid w:val="00875CB1"/>
    <w:rsid w:val="00875F0B"/>
    <w:rsid w:val="008764EE"/>
    <w:rsid w:val="008765B5"/>
    <w:rsid w:val="00876F6E"/>
    <w:rsid w:val="0087720B"/>
    <w:rsid w:val="008772F8"/>
    <w:rsid w:val="008775BA"/>
    <w:rsid w:val="008778C8"/>
    <w:rsid w:val="00877C1E"/>
    <w:rsid w:val="00877D18"/>
    <w:rsid w:val="00877D8B"/>
    <w:rsid w:val="00877E68"/>
    <w:rsid w:val="00877ECA"/>
    <w:rsid w:val="00877FF0"/>
    <w:rsid w:val="00877FF3"/>
    <w:rsid w:val="008803B2"/>
    <w:rsid w:val="0088045D"/>
    <w:rsid w:val="00880BB1"/>
    <w:rsid w:val="008810D2"/>
    <w:rsid w:val="0088110D"/>
    <w:rsid w:val="00881316"/>
    <w:rsid w:val="0088156C"/>
    <w:rsid w:val="0088163D"/>
    <w:rsid w:val="00881BDD"/>
    <w:rsid w:val="00881BE7"/>
    <w:rsid w:val="00881C92"/>
    <w:rsid w:val="00881FCB"/>
    <w:rsid w:val="00882465"/>
    <w:rsid w:val="00882591"/>
    <w:rsid w:val="0088295F"/>
    <w:rsid w:val="00883506"/>
    <w:rsid w:val="008835C2"/>
    <w:rsid w:val="0088381A"/>
    <w:rsid w:val="00883E6D"/>
    <w:rsid w:val="00884555"/>
    <w:rsid w:val="00884644"/>
    <w:rsid w:val="0088495A"/>
    <w:rsid w:val="00884CE5"/>
    <w:rsid w:val="00884D8D"/>
    <w:rsid w:val="00884DD3"/>
    <w:rsid w:val="00884E84"/>
    <w:rsid w:val="008850D3"/>
    <w:rsid w:val="0088511C"/>
    <w:rsid w:val="0088520E"/>
    <w:rsid w:val="0088534F"/>
    <w:rsid w:val="00885506"/>
    <w:rsid w:val="00885ED8"/>
    <w:rsid w:val="008865DE"/>
    <w:rsid w:val="00886E48"/>
    <w:rsid w:val="008872D1"/>
    <w:rsid w:val="00887541"/>
    <w:rsid w:val="008878FA"/>
    <w:rsid w:val="00887A54"/>
    <w:rsid w:val="00887C31"/>
    <w:rsid w:val="00887F10"/>
    <w:rsid w:val="00887F2B"/>
    <w:rsid w:val="00890384"/>
    <w:rsid w:val="00890A1E"/>
    <w:rsid w:val="00890AB9"/>
    <w:rsid w:val="00890F76"/>
    <w:rsid w:val="00891063"/>
    <w:rsid w:val="008910A9"/>
    <w:rsid w:val="00891250"/>
    <w:rsid w:val="00891584"/>
    <w:rsid w:val="00892344"/>
    <w:rsid w:val="0089259F"/>
    <w:rsid w:val="0089260E"/>
    <w:rsid w:val="008927B1"/>
    <w:rsid w:val="00892919"/>
    <w:rsid w:val="00892941"/>
    <w:rsid w:val="0089299E"/>
    <w:rsid w:val="008929A3"/>
    <w:rsid w:val="00892D78"/>
    <w:rsid w:val="00892DEF"/>
    <w:rsid w:val="0089343A"/>
    <w:rsid w:val="00893672"/>
    <w:rsid w:val="0089369B"/>
    <w:rsid w:val="00893CEC"/>
    <w:rsid w:val="008943C5"/>
    <w:rsid w:val="008946F3"/>
    <w:rsid w:val="0089487F"/>
    <w:rsid w:val="00894A37"/>
    <w:rsid w:val="00895089"/>
    <w:rsid w:val="0089531D"/>
    <w:rsid w:val="00895751"/>
    <w:rsid w:val="00895977"/>
    <w:rsid w:val="00895B1A"/>
    <w:rsid w:val="0089605E"/>
    <w:rsid w:val="00896095"/>
    <w:rsid w:val="00896139"/>
    <w:rsid w:val="00896935"/>
    <w:rsid w:val="00896B34"/>
    <w:rsid w:val="00896C63"/>
    <w:rsid w:val="008974BB"/>
    <w:rsid w:val="00897519"/>
    <w:rsid w:val="00897689"/>
    <w:rsid w:val="008979A7"/>
    <w:rsid w:val="008A052E"/>
    <w:rsid w:val="008A07D3"/>
    <w:rsid w:val="008A0CAE"/>
    <w:rsid w:val="008A101B"/>
    <w:rsid w:val="008A1351"/>
    <w:rsid w:val="008A13EE"/>
    <w:rsid w:val="008A1776"/>
    <w:rsid w:val="008A1824"/>
    <w:rsid w:val="008A1A23"/>
    <w:rsid w:val="008A1C3C"/>
    <w:rsid w:val="008A2280"/>
    <w:rsid w:val="008A235C"/>
    <w:rsid w:val="008A24C3"/>
    <w:rsid w:val="008A25A2"/>
    <w:rsid w:val="008A2989"/>
    <w:rsid w:val="008A2C5F"/>
    <w:rsid w:val="008A2CDE"/>
    <w:rsid w:val="008A2E12"/>
    <w:rsid w:val="008A349F"/>
    <w:rsid w:val="008A374A"/>
    <w:rsid w:val="008A3932"/>
    <w:rsid w:val="008A3A4C"/>
    <w:rsid w:val="008A3C5C"/>
    <w:rsid w:val="008A3D41"/>
    <w:rsid w:val="008A4057"/>
    <w:rsid w:val="008A40CC"/>
    <w:rsid w:val="008A40ED"/>
    <w:rsid w:val="008A4118"/>
    <w:rsid w:val="008A4835"/>
    <w:rsid w:val="008A4A85"/>
    <w:rsid w:val="008A502F"/>
    <w:rsid w:val="008A5116"/>
    <w:rsid w:val="008A55A0"/>
    <w:rsid w:val="008A57E1"/>
    <w:rsid w:val="008A57E6"/>
    <w:rsid w:val="008A5AAD"/>
    <w:rsid w:val="008A5D45"/>
    <w:rsid w:val="008A5FE6"/>
    <w:rsid w:val="008A6741"/>
    <w:rsid w:val="008A6921"/>
    <w:rsid w:val="008A6B9B"/>
    <w:rsid w:val="008A6CF4"/>
    <w:rsid w:val="008A7018"/>
    <w:rsid w:val="008A76C8"/>
    <w:rsid w:val="008A7AC7"/>
    <w:rsid w:val="008A7CC8"/>
    <w:rsid w:val="008A7D7D"/>
    <w:rsid w:val="008A7DD7"/>
    <w:rsid w:val="008B0680"/>
    <w:rsid w:val="008B078C"/>
    <w:rsid w:val="008B0B40"/>
    <w:rsid w:val="008B0B85"/>
    <w:rsid w:val="008B0F54"/>
    <w:rsid w:val="008B120C"/>
    <w:rsid w:val="008B125F"/>
    <w:rsid w:val="008B12D7"/>
    <w:rsid w:val="008B1A74"/>
    <w:rsid w:val="008B1B49"/>
    <w:rsid w:val="008B2057"/>
    <w:rsid w:val="008B2342"/>
    <w:rsid w:val="008B2402"/>
    <w:rsid w:val="008B2B1C"/>
    <w:rsid w:val="008B2B57"/>
    <w:rsid w:val="008B2DD2"/>
    <w:rsid w:val="008B2E41"/>
    <w:rsid w:val="008B3027"/>
    <w:rsid w:val="008B3282"/>
    <w:rsid w:val="008B32CB"/>
    <w:rsid w:val="008B349F"/>
    <w:rsid w:val="008B35C0"/>
    <w:rsid w:val="008B37BE"/>
    <w:rsid w:val="008B3999"/>
    <w:rsid w:val="008B3ABD"/>
    <w:rsid w:val="008B3D59"/>
    <w:rsid w:val="008B3F21"/>
    <w:rsid w:val="008B4010"/>
    <w:rsid w:val="008B424E"/>
    <w:rsid w:val="008B438C"/>
    <w:rsid w:val="008B4431"/>
    <w:rsid w:val="008B4A37"/>
    <w:rsid w:val="008B4D6A"/>
    <w:rsid w:val="008B4E62"/>
    <w:rsid w:val="008B4EB3"/>
    <w:rsid w:val="008B4F89"/>
    <w:rsid w:val="008B52D5"/>
    <w:rsid w:val="008B5463"/>
    <w:rsid w:val="008B5650"/>
    <w:rsid w:val="008B5A10"/>
    <w:rsid w:val="008B5A26"/>
    <w:rsid w:val="008B5CEE"/>
    <w:rsid w:val="008B5D75"/>
    <w:rsid w:val="008B5F3A"/>
    <w:rsid w:val="008B5FF3"/>
    <w:rsid w:val="008B6035"/>
    <w:rsid w:val="008B649D"/>
    <w:rsid w:val="008B64BF"/>
    <w:rsid w:val="008B694B"/>
    <w:rsid w:val="008B6A64"/>
    <w:rsid w:val="008B6BE8"/>
    <w:rsid w:val="008B6D42"/>
    <w:rsid w:val="008B7041"/>
    <w:rsid w:val="008B7130"/>
    <w:rsid w:val="008B71D8"/>
    <w:rsid w:val="008B7230"/>
    <w:rsid w:val="008B73B8"/>
    <w:rsid w:val="008B76A3"/>
    <w:rsid w:val="008B77BF"/>
    <w:rsid w:val="008B7A97"/>
    <w:rsid w:val="008B7B9F"/>
    <w:rsid w:val="008B7C6B"/>
    <w:rsid w:val="008B7CE5"/>
    <w:rsid w:val="008C004F"/>
    <w:rsid w:val="008C030C"/>
    <w:rsid w:val="008C03CE"/>
    <w:rsid w:val="008C064E"/>
    <w:rsid w:val="008C070A"/>
    <w:rsid w:val="008C0A20"/>
    <w:rsid w:val="008C0B49"/>
    <w:rsid w:val="008C137B"/>
    <w:rsid w:val="008C197B"/>
    <w:rsid w:val="008C1C36"/>
    <w:rsid w:val="008C1DBD"/>
    <w:rsid w:val="008C227F"/>
    <w:rsid w:val="008C2C24"/>
    <w:rsid w:val="008C304E"/>
    <w:rsid w:val="008C34D6"/>
    <w:rsid w:val="008C3646"/>
    <w:rsid w:val="008C374F"/>
    <w:rsid w:val="008C3814"/>
    <w:rsid w:val="008C38EE"/>
    <w:rsid w:val="008C3A46"/>
    <w:rsid w:val="008C3A84"/>
    <w:rsid w:val="008C3AB8"/>
    <w:rsid w:val="008C3B00"/>
    <w:rsid w:val="008C3D91"/>
    <w:rsid w:val="008C3E5F"/>
    <w:rsid w:val="008C3FAC"/>
    <w:rsid w:val="008C4247"/>
    <w:rsid w:val="008C444E"/>
    <w:rsid w:val="008C46C6"/>
    <w:rsid w:val="008C4721"/>
    <w:rsid w:val="008C47BB"/>
    <w:rsid w:val="008C47DD"/>
    <w:rsid w:val="008C49A4"/>
    <w:rsid w:val="008C4B3A"/>
    <w:rsid w:val="008C4F42"/>
    <w:rsid w:val="008C51AC"/>
    <w:rsid w:val="008C5366"/>
    <w:rsid w:val="008C5487"/>
    <w:rsid w:val="008C5986"/>
    <w:rsid w:val="008C59E5"/>
    <w:rsid w:val="008C5E66"/>
    <w:rsid w:val="008C5EA5"/>
    <w:rsid w:val="008C5EBD"/>
    <w:rsid w:val="008C5FF0"/>
    <w:rsid w:val="008C605B"/>
    <w:rsid w:val="008C6102"/>
    <w:rsid w:val="008C624F"/>
    <w:rsid w:val="008C6557"/>
    <w:rsid w:val="008C6B68"/>
    <w:rsid w:val="008C6F55"/>
    <w:rsid w:val="008C7143"/>
    <w:rsid w:val="008C72FD"/>
    <w:rsid w:val="008C7310"/>
    <w:rsid w:val="008C747F"/>
    <w:rsid w:val="008C76A1"/>
    <w:rsid w:val="008C76EB"/>
    <w:rsid w:val="008C7A5B"/>
    <w:rsid w:val="008C7B92"/>
    <w:rsid w:val="008C7DDE"/>
    <w:rsid w:val="008C7EAE"/>
    <w:rsid w:val="008D00CA"/>
    <w:rsid w:val="008D0463"/>
    <w:rsid w:val="008D0DF8"/>
    <w:rsid w:val="008D10D3"/>
    <w:rsid w:val="008D12E0"/>
    <w:rsid w:val="008D15DB"/>
    <w:rsid w:val="008D1941"/>
    <w:rsid w:val="008D1C88"/>
    <w:rsid w:val="008D2101"/>
    <w:rsid w:val="008D2163"/>
    <w:rsid w:val="008D22FD"/>
    <w:rsid w:val="008D2812"/>
    <w:rsid w:val="008D2873"/>
    <w:rsid w:val="008D2B17"/>
    <w:rsid w:val="008D2D9E"/>
    <w:rsid w:val="008D3A64"/>
    <w:rsid w:val="008D3DEE"/>
    <w:rsid w:val="008D3E7C"/>
    <w:rsid w:val="008D4187"/>
    <w:rsid w:val="008D4325"/>
    <w:rsid w:val="008D47A0"/>
    <w:rsid w:val="008D5071"/>
    <w:rsid w:val="008D53C2"/>
    <w:rsid w:val="008D56B7"/>
    <w:rsid w:val="008D5716"/>
    <w:rsid w:val="008D5882"/>
    <w:rsid w:val="008D58B3"/>
    <w:rsid w:val="008D606D"/>
    <w:rsid w:val="008D62B1"/>
    <w:rsid w:val="008D6370"/>
    <w:rsid w:val="008D66A9"/>
    <w:rsid w:val="008D67B5"/>
    <w:rsid w:val="008D6BD3"/>
    <w:rsid w:val="008D6E2E"/>
    <w:rsid w:val="008D6F14"/>
    <w:rsid w:val="008D709D"/>
    <w:rsid w:val="008D73E5"/>
    <w:rsid w:val="008D76FA"/>
    <w:rsid w:val="008D77C9"/>
    <w:rsid w:val="008D7C0E"/>
    <w:rsid w:val="008D7EB1"/>
    <w:rsid w:val="008E006A"/>
    <w:rsid w:val="008E012B"/>
    <w:rsid w:val="008E020A"/>
    <w:rsid w:val="008E04D6"/>
    <w:rsid w:val="008E0636"/>
    <w:rsid w:val="008E0C23"/>
    <w:rsid w:val="008E0E53"/>
    <w:rsid w:val="008E10DD"/>
    <w:rsid w:val="008E1269"/>
    <w:rsid w:val="008E1641"/>
    <w:rsid w:val="008E1770"/>
    <w:rsid w:val="008E17B5"/>
    <w:rsid w:val="008E189C"/>
    <w:rsid w:val="008E195A"/>
    <w:rsid w:val="008E1C2C"/>
    <w:rsid w:val="008E1D78"/>
    <w:rsid w:val="008E1EEC"/>
    <w:rsid w:val="008E209F"/>
    <w:rsid w:val="008E20EE"/>
    <w:rsid w:val="008E2556"/>
    <w:rsid w:val="008E25F8"/>
    <w:rsid w:val="008E26F9"/>
    <w:rsid w:val="008E288E"/>
    <w:rsid w:val="008E2E62"/>
    <w:rsid w:val="008E30AA"/>
    <w:rsid w:val="008E3699"/>
    <w:rsid w:val="008E3751"/>
    <w:rsid w:val="008E38A4"/>
    <w:rsid w:val="008E397D"/>
    <w:rsid w:val="008E3CF1"/>
    <w:rsid w:val="008E3E40"/>
    <w:rsid w:val="008E405A"/>
    <w:rsid w:val="008E415B"/>
    <w:rsid w:val="008E41A4"/>
    <w:rsid w:val="008E4324"/>
    <w:rsid w:val="008E4371"/>
    <w:rsid w:val="008E449D"/>
    <w:rsid w:val="008E46B0"/>
    <w:rsid w:val="008E49AD"/>
    <w:rsid w:val="008E4A65"/>
    <w:rsid w:val="008E4AA2"/>
    <w:rsid w:val="008E509D"/>
    <w:rsid w:val="008E54BA"/>
    <w:rsid w:val="008E54FF"/>
    <w:rsid w:val="008E56DF"/>
    <w:rsid w:val="008E5A5A"/>
    <w:rsid w:val="008E5D60"/>
    <w:rsid w:val="008E5D84"/>
    <w:rsid w:val="008E5DBE"/>
    <w:rsid w:val="008E5DC4"/>
    <w:rsid w:val="008E6173"/>
    <w:rsid w:val="008E6480"/>
    <w:rsid w:val="008E691E"/>
    <w:rsid w:val="008E709D"/>
    <w:rsid w:val="008E70A6"/>
    <w:rsid w:val="008E70F2"/>
    <w:rsid w:val="008E778F"/>
    <w:rsid w:val="008E786B"/>
    <w:rsid w:val="008E78A1"/>
    <w:rsid w:val="008E7A48"/>
    <w:rsid w:val="008F017F"/>
    <w:rsid w:val="008F01E1"/>
    <w:rsid w:val="008F06CB"/>
    <w:rsid w:val="008F0792"/>
    <w:rsid w:val="008F08F7"/>
    <w:rsid w:val="008F0E9F"/>
    <w:rsid w:val="008F118D"/>
    <w:rsid w:val="008F11E6"/>
    <w:rsid w:val="008F133A"/>
    <w:rsid w:val="008F1393"/>
    <w:rsid w:val="008F1401"/>
    <w:rsid w:val="008F1684"/>
    <w:rsid w:val="008F174D"/>
    <w:rsid w:val="008F1889"/>
    <w:rsid w:val="008F1D03"/>
    <w:rsid w:val="008F1E98"/>
    <w:rsid w:val="008F1F88"/>
    <w:rsid w:val="008F23B7"/>
    <w:rsid w:val="008F24F7"/>
    <w:rsid w:val="008F268A"/>
    <w:rsid w:val="008F2802"/>
    <w:rsid w:val="008F28BF"/>
    <w:rsid w:val="008F2C2B"/>
    <w:rsid w:val="008F2DE8"/>
    <w:rsid w:val="008F2E94"/>
    <w:rsid w:val="008F3002"/>
    <w:rsid w:val="008F3260"/>
    <w:rsid w:val="008F35BC"/>
    <w:rsid w:val="008F38EA"/>
    <w:rsid w:val="008F3A92"/>
    <w:rsid w:val="008F3E6C"/>
    <w:rsid w:val="008F412D"/>
    <w:rsid w:val="008F4171"/>
    <w:rsid w:val="008F4340"/>
    <w:rsid w:val="008F49A6"/>
    <w:rsid w:val="008F4EA4"/>
    <w:rsid w:val="008F4FD9"/>
    <w:rsid w:val="008F506D"/>
    <w:rsid w:val="008F517E"/>
    <w:rsid w:val="008F5259"/>
    <w:rsid w:val="008F5619"/>
    <w:rsid w:val="008F56C6"/>
    <w:rsid w:val="008F580B"/>
    <w:rsid w:val="008F5890"/>
    <w:rsid w:val="008F5C30"/>
    <w:rsid w:val="008F5D06"/>
    <w:rsid w:val="008F5DCE"/>
    <w:rsid w:val="008F5F51"/>
    <w:rsid w:val="008F69C3"/>
    <w:rsid w:val="008F6A78"/>
    <w:rsid w:val="008F700C"/>
    <w:rsid w:val="008F7982"/>
    <w:rsid w:val="00900782"/>
    <w:rsid w:val="00900B68"/>
    <w:rsid w:val="00900EF9"/>
    <w:rsid w:val="00900F94"/>
    <w:rsid w:val="00901647"/>
    <w:rsid w:val="0090170F"/>
    <w:rsid w:val="00901D2B"/>
    <w:rsid w:val="00901E2F"/>
    <w:rsid w:val="009021C4"/>
    <w:rsid w:val="009022DF"/>
    <w:rsid w:val="0090249A"/>
    <w:rsid w:val="00902BCA"/>
    <w:rsid w:val="009030CF"/>
    <w:rsid w:val="00903683"/>
    <w:rsid w:val="009038E3"/>
    <w:rsid w:val="009041C5"/>
    <w:rsid w:val="00904359"/>
    <w:rsid w:val="0090435F"/>
    <w:rsid w:val="009046B4"/>
    <w:rsid w:val="00904791"/>
    <w:rsid w:val="0090492F"/>
    <w:rsid w:val="00904BE6"/>
    <w:rsid w:val="00904C41"/>
    <w:rsid w:val="00904DA8"/>
    <w:rsid w:val="009050F1"/>
    <w:rsid w:val="00905430"/>
    <w:rsid w:val="009055FD"/>
    <w:rsid w:val="00905B62"/>
    <w:rsid w:val="00905CCB"/>
    <w:rsid w:val="009060DC"/>
    <w:rsid w:val="009063C1"/>
    <w:rsid w:val="0090657B"/>
    <w:rsid w:val="00906CE6"/>
    <w:rsid w:val="00906D4B"/>
    <w:rsid w:val="00906D72"/>
    <w:rsid w:val="00907468"/>
    <w:rsid w:val="00907870"/>
    <w:rsid w:val="00907E84"/>
    <w:rsid w:val="0091011B"/>
    <w:rsid w:val="009106D9"/>
    <w:rsid w:val="009106E6"/>
    <w:rsid w:val="009107B8"/>
    <w:rsid w:val="00910873"/>
    <w:rsid w:val="00910AB2"/>
    <w:rsid w:val="00911063"/>
    <w:rsid w:val="009111ED"/>
    <w:rsid w:val="00911223"/>
    <w:rsid w:val="00911959"/>
    <w:rsid w:val="00911BCE"/>
    <w:rsid w:val="0091232E"/>
    <w:rsid w:val="00912CFF"/>
    <w:rsid w:val="00913020"/>
    <w:rsid w:val="0091324F"/>
    <w:rsid w:val="009136BF"/>
    <w:rsid w:val="0091382F"/>
    <w:rsid w:val="009139E4"/>
    <w:rsid w:val="0091413C"/>
    <w:rsid w:val="009141B0"/>
    <w:rsid w:val="00914AD6"/>
    <w:rsid w:val="00914FE8"/>
    <w:rsid w:val="00915060"/>
    <w:rsid w:val="009150C2"/>
    <w:rsid w:val="009151F5"/>
    <w:rsid w:val="009154B3"/>
    <w:rsid w:val="00915886"/>
    <w:rsid w:val="00915B9A"/>
    <w:rsid w:val="00915D84"/>
    <w:rsid w:val="0091639C"/>
    <w:rsid w:val="00916B05"/>
    <w:rsid w:val="00916D32"/>
    <w:rsid w:val="00916E74"/>
    <w:rsid w:val="0091702B"/>
    <w:rsid w:val="00917325"/>
    <w:rsid w:val="0091764C"/>
    <w:rsid w:val="009179ED"/>
    <w:rsid w:val="00917D46"/>
    <w:rsid w:val="0092022A"/>
    <w:rsid w:val="0092066B"/>
    <w:rsid w:val="00920709"/>
    <w:rsid w:val="009208CD"/>
    <w:rsid w:val="009208F7"/>
    <w:rsid w:val="00920B77"/>
    <w:rsid w:val="00920CF8"/>
    <w:rsid w:val="00920D18"/>
    <w:rsid w:val="009210EC"/>
    <w:rsid w:val="009212B0"/>
    <w:rsid w:val="0092174D"/>
    <w:rsid w:val="009217CA"/>
    <w:rsid w:val="00921B60"/>
    <w:rsid w:val="00921B83"/>
    <w:rsid w:val="00921BD4"/>
    <w:rsid w:val="00921CB3"/>
    <w:rsid w:val="00921E3E"/>
    <w:rsid w:val="0092202F"/>
    <w:rsid w:val="009225B2"/>
    <w:rsid w:val="00922716"/>
    <w:rsid w:val="00922E90"/>
    <w:rsid w:val="00923320"/>
    <w:rsid w:val="0092355A"/>
    <w:rsid w:val="0092380B"/>
    <w:rsid w:val="0092390A"/>
    <w:rsid w:val="0092390C"/>
    <w:rsid w:val="00923A29"/>
    <w:rsid w:val="00923A2C"/>
    <w:rsid w:val="00923A75"/>
    <w:rsid w:val="00923A9F"/>
    <w:rsid w:val="00923D7F"/>
    <w:rsid w:val="00923EA1"/>
    <w:rsid w:val="00924453"/>
    <w:rsid w:val="009248D3"/>
    <w:rsid w:val="00924D98"/>
    <w:rsid w:val="00925377"/>
    <w:rsid w:val="00925EF2"/>
    <w:rsid w:val="00926049"/>
    <w:rsid w:val="009260E9"/>
    <w:rsid w:val="0092664E"/>
    <w:rsid w:val="00926895"/>
    <w:rsid w:val="00926C31"/>
    <w:rsid w:val="00926DE3"/>
    <w:rsid w:val="00926F89"/>
    <w:rsid w:val="00926FEA"/>
    <w:rsid w:val="0092717E"/>
    <w:rsid w:val="009271E3"/>
    <w:rsid w:val="009271F0"/>
    <w:rsid w:val="0092735F"/>
    <w:rsid w:val="00927475"/>
    <w:rsid w:val="00927AAA"/>
    <w:rsid w:val="00927DB6"/>
    <w:rsid w:val="00930078"/>
    <w:rsid w:val="00930320"/>
    <w:rsid w:val="00930603"/>
    <w:rsid w:val="00930796"/>
    <w:rsid w:val="00930A7A"/>
    <w:rsid w:val="00930AD2"/>
    <w:rsid w:val="00930DCA"/>
    <w:rsid w:val="00930F38"/>
    <w:rsid w:val="00930FE5"/>
    <w:rsid w:val="0093106C"/>
    <w:rsid w:val="00931079"/>
    <w:rsid w:val="009314C4"/>
    <w:rsid w:val="009318B1"/>
    <w:rsid w:val="00931AE2"/>
    <w:rsid w:val="00932224"/>
    <w:rsid w:val="009322E2"/>
    <w:rsid w:val="009324F8"/>
    <w:rsid w:val="00932511"/>
    <w:rsid w:val="009325B3"/>
    <w:rsid w:val="0093280A"/>
    <w:rsid w:val="00932850"/>
    <w:rsid w:val="00932A30"/>
    <w:rsid w:val="00932AD6"/>
    <w:rsid w:val="00932EB6"/>
    <w:rsid w:val="00932F53"/>
    <w:rsid w:val="00933166"/>
    <w:rsid w:val="009332BD"/>
    <w:rsid w:val="0093338E"/>
    <w:rsid w:val="00933435"/>
    <w:rsid w:val="0093367A"/>
    <w:rsid w:val="0093370D"/>
    <w:rsid w:val="009337E0"/>
    <w:rsid w:val="00933ACA"/>
    <w:rsid w:val="00933AE4"/>
    <w:rsid w:val="00933C2F"/>
    <w:rsid w:val="009342E1"/>
    <w:rsid w:val="009343AF"/>
    <w:rsid w:val="00934A38"/>
    <w:rsid w:val="0093549C"/>
    <w:rsid w:val="0093577A"/>
    <w:rsid w:val="009358DE"/>
    <w:rsid w:val="00935E74"/>
    <w:rsid w:val="0093609A"/>
    <w:rsid w:val="009361D0"/>
    <w:rsid w:val="00936F11"/>
    <w:rsid w:val="009373AA"/>
    <w:rsid w:val="00937827"/>
    <w:rsid w:val="0093795E"/>
    <w:rsid w:val="00937B5D"/>
    <w:rsid w:val="00937B61"/>
    <w:rsid w:val="00940044"/>
    <w:rsid w:val="009402F7"/>
    <w:rsid w:val="00940419"/>
    <w:rsid w:val="00940B25"/>
    <w:rsid w:val="00940CDF"/>
    <w:rsid w:val="00940DE3"/>
    <w:rsid w:val="00941188"/>
    <w:rsid w:val="009415EF"/>
    <w:rsid w:val="009417DA"/>
    <w:rsid w:val="00941869"/>
    <w:rsid w:val="009418C1"/>
    <w:rsid w:val="00941C84"/>
    <w:rsid w:val="00941EF8"/>
    <w:rsid w:val="0094209E"/>
    <w:rsid w:val="0094222E"/>
    <w:rsid w:val="00942695"/>
    <w:rsid w:val="009426F5"/>
    <w:rsid w:val="00942774"/>
    <w:rsid w:val="0094321B"/>
    <w:rsid w:val="0094348F"/>
    <w:rsid w:val="009437B9"/>
    <w:rsid w:val="0094387A"/>
    <w:rsid w:val="00943A21"/>
    <w:rsid w:val="00943AE3"/>
    <w:rsid w:val="00943B9A"/>
    <w:rsid w:val="00944085"/>
    <w:rsid w:val="009440D0"/>
    <w:rsid w:val="009447E7"/>
    <w:rsid w:val="00944B30"/>
    <w:rsid w:val="00944C02"/>
    <w:rsid w:val="00944CDE"/>
    <w:rsid w:val="00944E93"/>
    <w:rsid w:val="0094547E"/>
    <w:rsid w:val="00945759"/>
    <w:rsid w:val="00945BD9"/>
    <w:rsid w:val="00945EE3"/>
    <w:rsid w:val="00946073"/>
    <w:rsid w:val="0094626C"/>
    <w:rsid w:val="009463E0"/>
    <w:rsid w:val="009466ED"/>
    <w:rsid w:val="00946758"/>
    <w:rsid w:val="00946D42"/>
    <w:rsid w:val="00946E72"/>
    <w:rsid w:val="00946F89"/>
    <w:rsid w:val="00946FF2"/>
    <w:rsid w:val="009471F6"/>
    <w:rsid w:val="00947629"/>
    <w:rsid w:val="0095089C"/>
    <w:rsid w:val="00950997"/>
    <w:rsid w:val="00950A88"/>
    <w:rsid w:val="00950C18"/>
    <w:rsid w:val="00950C68"/>
    <w:rsid w:val="0095110D"/>
    <w:rsid w:val="00951967"/>
    <w:rsid w:val="00951A3F"/>
    <w:rsid w:val="00951B56"/>
    <w:rsid w:val="00951B85"/>
    <w:rsid w:val="00951BFF"/>
    <w:rsid w:val="00951D7E"/>
    <w:rsid w:val="00951E6E"/>
    <w:rsid w:val="009523CC"/>
    <w:rsid w:val="00952A57"/>
    <w:rsid w:val="00952B13"/>
    <w:rsid w:val="00952BB5"/>
    <w:rsid w:val="00952C12"/>
    <w:rsid w:val="00952E1A"/>
    <w:rsid w:val="00952F3D"/>
    <w:rsid w:val="0095356C"/>
    <w:rsid w:val="00953676"/>
    <w:rsid w:val="00953923"/>
    <w:rsid w:val="00953A89"/>
    <w:rsid w:val="00953C9D"/>
    <w:rsid w:val="00953CA1"/>
    <w:rsid w:val="00953D1F"/>
    <w:rsid w:val="00953E03"/>
    <w:rsid w:val="009541CD"/>
    <w:rsid w:val="00954247"/>
    <w:rsid w:val="0095435B"/>
    <w:rsid w:val="0095437D"/>
    <w:rsid w:val="0095438D"/>
    <w:rsid w:val="00954B96"/>
    <w:rsid w:val="00954BCF"/>
    <w:rsid w:val="009550C9"/>
    <w:rsid w:val="0095518F"/>
    <w:rsid w:val="0095524E"/>
    <w:rsid w:val="009552FC"/>
    <w:rsid w:val="00955407"/>
    <w:rsid w:val="009554CA"/>
    <w:rsid w:val="0095568E"/>
    <w:rsid w:val="00955A95"/>
    <w:rsid w:val="00955DF4"/>
    <w:rsid w:val="00955F73"/>
    <w:rsid w:val="00955F82"/>
    <w:rsid w:val="009560A6"/>
    <w:rsid w:val="009561B8"/>
    <w:rsid w:val="009562BD"/>
    <w:rsid w:val="009562D3"/>
    <w:rsid w:val="00956306"/>
    <w:rsid w:val="00956381"/>
    <w:rsid w:val="0095653D"/>
    <w:rsid w:val="009568A7"/>
    <w:rsid w:val="00956B39"/>
    <w:rsid w:val="00956BFA"/>
    <w:rsid w:val="00956F69"/>
    <w:rsid w:val="009572B5"/>
    <w:rsid w:val="009573C9"/>
    <w:rsid w:val="00960800"/>
    <w:rsid w:val="00960B2A"/>
    <w:rsid w:val="00960C78"/>
    <w:rsid w:val="00960D10"/>
    <w:rsid w:val="00960D36"/>
    <w:rsid w:val="00960F2D"/>
    <w:rsid w:val="009610B3"/>
    <w:rsid w:val="0096117F"/>
    <w:rsid w:val="00961289"/>
    <w:rsid w:val="009614DF"/>
    <w:rsid w:val="0096197A"/>
    <w:rsid w:val="00961989"/>
    <w:rsid w:val="009619DC"/>
    <w:rsid w:val="00961F75"/>
    <w:rsid w:val="00961F7C"/>
    <w:rsid w:val="00961FD9"/>
    <w:rsid w:val="009620C2"/>
    <w:rsid w:val="009620D8"/>
    <w:rsid w:val="009621C5"/>
    <w:rsid w:val="00962318"/>
    <w:rsid w:val="009628D8"/>
    <w:rsid w:val="0096293C"/>
    <w:rsid w:val="00962FCF"/>
    <w:rsid w:val="0096332E"/>
    <w:rsid w:val="009633B5"/>
    <w:rsid w:val="00963590"/>
    <w:rsid w:val="00963868"/>
    <w:rsid w:val="009638E0"/>
    <w:rsid w:val="0096396C"/>
    <w:rsid w:val="00963A65"/>
    <w:rsid w:val="00963D45"/>
    <w:rsid w:val="00963FA9"/>
    <w:rsid w:val="00964212"/>
    <w:rsid w:val="00964229"/>
    <w:rsid w:val="0096425C"/>
    <w:rsid w:val="00964520"/>
    <w:rsid w:val="009652A0"/>
    <w:rsid w:val="009655E3"/>
    <w:rsid w:val="00965600"/>
    <w:rsid w:val="0096575B"/>
    <w:rsid w:val="00965C6C"/>
    <w:rsid w:val="00965CEB"/>
    <w:rsid w:val="00965D96"/>
    <w:rsid w:val="00965E75"/>
    <w:rsid w:val="0096602C"/>
    <w:rsid w:val="0096624C"/>
    <w:rsid w:val="009662FB"/>
    <w:rsid w:val="00966651"/>
    <w:rsid w:val="00966736"/>
    <w:rsid w:val="0096679F"/>
    <w:rsid w:val="00966CD9"/>
    <w:rsid w:val="00967257"/>
    <w:rsid w:val="0096731E"/>
    <w:rsid w:val="0096771E"/>
    <w:rsid w:val="00967B41"/>
    <w:rsid w:val="00967CB1"/>
    <w:rsid w:val="00967CCA"/>
    <w:rsid w:val="00967DA5"/>
    <w:rsid w:val="00967E17"/>
    <w:rsid w:val="00967E59"/>
    <w:rsid w:val="00970137"/>
    <w:rsid w:val="0097046C"/>
    <w:rsid w:val="009704F5"/>
    <w:rsid w:val="00970CFB"/>
    <w:rsid w:val="00970D98"/>
    <w:rsid w:val="00970F0C"/>
    <w:rsid w:val="00970F54"/>
    <w:rsid w:val="00970FA0"/>
    <w:rsid w:val="009713C5"/>
    <w:rsid w:val="00971426"/>
    <w:rsid w:val="00971793"/>
    <w:rsid w:val="009717F7"/>
    <w:rsid w:val="00971A96"/>
    <w:rsid w:val="0097247D"/>
    <w:rsid w:val="00972583"/>
    <w:rsid w:val="00972FEC"/>
    <w:rsid w:val="00973064"/>
    <w:rsid w:val="00973128"/>
    <w:rsid w:val="00973337"/>
    <w:rsid w:val="00973624"/>
    <w:rsid w:val="00973782"/>
    <w:rsid w:val="009737EA"/>
    <w:rsid w:val="009739D4"/>
    <w:rsid w:val="00973E9E"/>
    <w:rsid w:val="009744CA"/>
    <w:rsid w:val="00974835"/>
    <w:rsid w:val="00974AFC"/>
    <w:rsid w:val="00974B20"/>
    <w:rsid w:val="00974B9F"/>
    <w:rsid w:val="009753C8"/>
    <w:rsid w:val="009754FC"/>
    <w:rsid w:val="0097551E"/>
    <w:rsid w:val="00975546"/>
    <w:rsid w:val="009759FA"/>
    <w:rsid w:val="00975D34"/>
    <w:rsid w:val="00975ED5"/>
    <w:rsid w:val="00976891"/>
    <w:rsid w:val="00976B8B"/>
    <w:rsid w:val="00976D05"/>
    <w:rsid w:val="00977023"/>
    <w:rsid w:val="009770CF"/>
    <w:rsid w:val="0097727A"/>
    <w:rsid w:val="0097738F"/>
    <w:rsid w:val="00977395"/>
    <w:rsid w:val="0097747F"/>
    <w:rsid w:val="00977874"/>
    <w:rsid w:val="00977A01"/>
    <w:rsid w:val="00977C26"/>
    <w:rsid w:val="00980301"/>
    <w:rsid w:val="00980330"/>
    <w:rsid w:val="0098061F"/>
    <w:rsid w:val="00980665"/>
    <w:rsid w:val="009809C3"/>
    <w:rsid w:val="00980CFC"/>
    <w:rsid w:val="009812E5"/>
    <w:rsid w:val="0098135B"/>
    <w:rsid w:val="009814AB"/>
    <w:rsid w:val="00981733"/>
    <w:rsid w:val="009817F0"/>
    <w:rsid w:val="00982044"/>
    <w:rsid w:val="009820D2"/>
    <w:rsid w:val="00982657"/>
    <w:rsid w:val="009826A8"/>
    <w:rsid w:val="00982810"/>
    <w:rsid w:val="00982B5B"/>
    <w:rsid w:val="00982D74"/>
    <w:rsid w:val="00982E16"/>
    <w:rsid w:val="00982F46"/>
    <w:rsid w:val="009830FC"/>
    <w:rsid w:val="00983246"/>
    <w:rsid w:val="009832D5"/>
    <w:rsid w:val="00983508"/>
    <w:rsid w:val="009836E5"/>
    <w:rsid w:val="00983BAA"/>
    <w:rsid w:val="0098443B"/>
    <w:rsid w:val="009847D0"/>
    <w:rsid w:val="00984DC6"/>
    <w:rsid w:val="00984E14"/>
    <w:rsid w:val="009850DF"/>
    <w:rsid w:val="009855C4"/>
    <w:rsid w:val="00985786"/>
    <w:rsid w:val="00985EC4"/>
    <w:rsid w:val="00986015"/>
    <w:rsid w:val="00986589"/>
    <w:rsid w:val="0098669A"/>
    <w:rsid w:val="0098685E"/>
    <w:rsid w:val="00986C4B"/>
    <w:rsid w:val="00986DFA"/>
    <w:rsid w:val="009870DF"/>
    <w:rsid w:val="00987418"/>
    <w:rsid w:val="009878E0"/>
    <w:rsid w:val="00987AC5"/>
    <w:rsid w:val="00987BB3"/>
    <w:rsid w:val="00987EF0"/>
    <w:rsid w:val="00990088"/>
    <w:rsid w:val="0099014B"/>
    <w:rsid w:val="009902AB"/>
    <w:rsid w:val="009902D3"/>
    <w:rsid w:val="009902F4"/>
    <w:rsid w:val="00990485"/>
    <w:rsid w:val="009905A2"/>
    <w:rsid w:val="00990885"/>
    <w:rsid w:val="009908E4"/>
    <w:rsid w:val="00990973"/>
    <w:rsid w:val="00990C5D"/>
    <w:rsid w:val="00990CE6"/>
    <w:rsid w:val="0099126C"/>
    <w:rsid w:val="009912B3"/>
    <w:rsid w:val="00991CA0"/>
    <w:rsid w:val="00991D84"/>
    <w:rsid w:val="00992401"/>
    <w:rsid w:val="009925B9"/>
    <w:rsid w:val="00992826"/>
    <w:rsid w:val="00992865"/>
    <w:rsid w:val="00992E29"/>
    <w:rsid w:val="00992F22"/>
    <w:rsid w:val="00992FD0"/>
    <w:rsid w:val="009930A7"/>
    <w:rsid w:val="009936A9"/>
    <w:rsid w:val="009936CD"/>
    <w:rsid w:val="0099379C"/>
    <w:rsid w:val="00993A8B"/>
    <w:rsid w:val="00993C3F"/>
    <w:rsid w:val="00993F81"/>
    <w:rsid w:val="00993FEB"/>
    <w:rsid w:val="00994136"/>
    <w:rsid w:val="00994341"/>
    <w:rsid w:val="00994D01"/>
    <w:rsid w:val="00994D52"/>
    <w:rsid w:val="00994E0D"/>
    <w:rsid w:val="009950A2"/>
    <w:rsid w:val="009953A3"/>
    <w:rsid w:val="0099543B"/>
    <w:rsid w:val="0099545C"/>
    <w:rsid w:val="00995E40"/>
    <w:rsid w:val="009965BE"/>
    <w:rsid w:val="009965DF"/>
    <w:rsid w:val="00996607"/>
    <w:rsid w:val="00996982"/>
    <w:rsid w:val="009969CC"/>
    <w:rsid w:val="00996C7A"/>
    <w:rsid w:val="00996CF6"/>
    <w:rsid w:val="00996E37"/>
    <w:rsid w:val="0099706A"/>
    <w:rsid w:val="009971BE"/>
    <w:rsid w:val="00997E73"/>
    <w:rsid w:val="009A012A"/>
    <w:rsid w:val="009A01D7"/>
    <w:rsid w:val="009A0423"/>
    <w:rsid w:val="009A04EB"/>
    <w:rsid w:val="009A0965"/>
    <w:rsid w:val="009A0D0F"/>
    <w:rsid w:val="009A0F36"/>
    <w:rsid w:val="009A11E5"/>
    <w:rsid w:val="009A14E6"/>
    <w:rsid w:val="009A19FC"/>
    <w:rsid w:val="009A1A4E"/>
    <w:rsid w:val="009A1D3A"/>
    <w:rsid w:val="009A1E45"/>
    <w:rsid w:val="009A1EF0"/>
    <w:rsid w:val="009A2746"/>
    <w:rsid w:val="009A2848"/>
    <w:rsid w:val="009A2A88"/>
    <w:rsid w:val="009A2CD3"/>
    <w:rsid w:val="009A2DCC"/>
    <w:rsid w:val="009A2DF7"/>
    <w:rsid w:val="009A326B"/>
    <w:rsid w:val="009A32E9"/>
    <w:rsid w:val="009A361E"/>
    <w:rsid w:val="009A437C"/>
    <w:rsid w:val="009A43BA"/>
    <w:rsid w:val="009A4415"/>
    <w:rsid w:val="009A4C8C"/>
    <w:rsid w:val="009A4FDC"/>
    <w:rsid w:val="009A51D4"/>
    <w:rsid w:val="009A56DB"/>
    <w:rsid w:val="009A59E6"/>
    <w:rsid w:val="009A5A98"/>
    <w:rsid w:val="009A5B58"/>
    <w:rsid w:val="009A5B9E"/>
    <w:rsid w:val="009A5E1F"/>
    <w:rsid w:val="009A648C"/>
    <w:rsid w:val="009A653D"/>
    <w:rsid w:val="009A657E"/>
    <w:rsid w:val="009A69BF"/>
    <w:rsid w:val="009A6AE8"/>
    <w:rsid w:val="009A6B99"/>
    <w:rsid w:val="009A7290"/>
    <w:rsid w:val="009A770C"/>
    <w:rsid w:val="009A790A"/>
    <w:rsid w:val="009A7969"/>
    <w:rsid w:val="009A7BBD"/>
    <w:rsid w:val="009A7DC1"/>
    <w:rsid w:val="009A7DC7"/>
    <w:rsid w:val="009B073D"/>
    <w:rsid w:val="009B0AC7"/>
    <w:rsid w:val="009B117F"/>
    <w:rsid w:val="009B11AC"/>
    <w:rsid w:val="009B15F1"/>
    <w:rsid w:val="009B19C9"/>
    <w:rsid w:val="009B1ED1"/>
    <w:rsid w:val="009B2338"/>
    <w:rsid w:val="009B29F8"/>
    <w:rsid w:val="009B2BD6"/>
    <w:rsid w:val="009B2D0B"/>
    <w:rsid w:val="009B2EDA"/>
    <w:rsid w:val="009B2FDE"/>
    <w:rsid w:val="009B348F"/>
    <w:rsid w:val="009B4085"/>
    <w:rsid w:val="009B40D2"/>
    <w:rsid w:val="009B4490"/>
    <w:rsid w:val="009B468D"/>
    <w:rsid w:val="009B482F"/>
    <w:rsid w:val="009B4BFB"/>
    <w:rsid w:val="009B5827"/>
    <w:rsid w:val="009B5CB7"/>
    <w:rsid w:val="009B5D27"/>
    <w:rsid w:val="009B6034"/>
    <w:rsid w:val="009B61B5"/>
    <w:rsid w:val="009B61CB"/>
    <w:rsid w:val="009B6206"/>
    <w:rsid w:val="009B64C9"/>
    <w:rsid w:val="009B6618"/>
    <w:rsid w:val="009B6F3B"/>
    <w:rsid w:val="009B711F"/>
    <w:rsid w:val="009B7132"/>
    <w:rsid w:val="009B731A"/>
    <w:rsid w:val="009B738A"/>
    <w:rsid w:val="009B783F"/>
    <w:rsid w:val="009B7AB0"/>
    <w:rsid w:val="009B7C29"/>
    <w:rsid w:val="009B7C40"/>
    <w:rsid w:val="009C0118"/>
    <w:rsid w:val="009C02B5"/>
    <w:rsid w:val="009C04DD"/>
    <w:rsid w:val="009C067C"/>
    <w:rsid w:val="009C08F9"/>
    <w:rsid w:val="009C14A8"/>
    <w:rsid w:val="009C1C5A"/>
    <w:rsid w:val="009C1F09"/>
    <w:rsid w:val="009C1F3B"/>
    <w:rsid w:val="009C1FA1"/>
    <w:rsid w:val="009C2325"/>
    <w:rsid w:val="009C2E3A"/>
    <w:rsid w:val="009C3648"/>
    <w:rsid w:val="009C3843"/>
    <w:rsid w:val="009C3BA1"/>
    <w:rsid w:val="009C3CF1"/>
    <w:rsid w:val="009C3E2B"/>
    <w:rsid w:val="009C4D9E"/>
    <w:rsid w:val="009C4DFF"/>
    <w:rsid w:val="009C4EC5"/>
    <w:rsid w:val="009C50EF"/>
    <w:rsid w:val="009C5259"/>
    <w:rsid w:val="009C559D"/>
    <w:rsid w:val="009C56E7"/>
    <w:rsid w:val="009C5CD2"/>
    <w:rsid w:val="009C603C"/>
    <w:rsid w:val="009C69AE"/>
    <w:rsid w:val="009C6A92"/>
    <w:rsid w:val="009C6E4A"/>
    <w:rsid w:val="009C705B"/>
    <w:rsid w:val="009C70A4"/>
    <w:rsid w:val="009C71A5"/>
    <w:rsid w:val="009C7230"/>
    <w:rsid w:val="009C73EA"/>
    <w:rsid w:val="009C78C5"/>
    <w:rsid w:val="009C7C14"/>
    <w:rsid w:val="009C7E40"/>
    <w:rsid w:val="009C7E9E"/>
    <w:rsid w:val="009D0154"/>
    <w:rsid w:val="009D025F"/>
    <w:rsid w:val="009D0333"/>
    <w:rsid w:val="009D0449"/>
    <w:rsid w:val="009D0616"/>
    <w:rsid w:val="009D09CF"/>
    <w:rsid w:val="009D116E"/>
    <w:rsid w:val="009D1216"/>
    <w:rsid w:val="009D13DE"/>
    <w:rsid w:val="009D167B"/>
    <w:rsid w:val="009D16F8"/>
    <w:rsid w:val="009D1862"/>
    <w:rsid w:val="009D1DCF"/>
    <w:rsid w:val="009D2113"/>
    <w:rsid w:val="009D2283"/>
    <w:rsid w:val="009D22EE"/>
    <w:rsid w:val="009D232F"/>
    <w:rsid w:val="009D299F"/>
    <w:rsid w:val="009D2B28"/>
    <w:rsid w:val="009D2CDA"/>
    <w:rsid w:val="009D3383"/>
    <w:rsid w:val="009D3614"/>
    <w:rsid w:val="009D3736"/>
    <w:rsid w:val="009D383B"/>
    <w:rsid w:val="009D3BB4"/>
    <w:rsid w:val="009D3E88"/>
    <w:rsid w:val="009D3FA6"/>
    <w:rsid w:val="009D426C"/>
    <w:rsid w:val="009D4E07"/>
    <w:rsid w:val="009D4F99"/>
    <w:rsid w:val="009D57C1"/>
    <w:rsid w:val="009D584F"/>
    <w:rsid w:val="009D6193"/>
    <w:rsid w:val="009D62D8"/>
    <w:rsid w:val="009D64BF"/>
    <w:rsid w:val="009D6909"/>
    <w:rsid w:val="009D6CF4"/>
    <w:rsid w:val="009D6EAF"/>
    <w:rsid w:val="009D6F37"/>
    <w:rsid w:val="009D70F0"/>
    <w:rsid w:val="009D7202"/>
    <w:rsid w:val="009D7244"/>
    <w:rsid w:val="009D727B"/>
    <w:rsid w:val="009E030F"/>
    <w:rsid w:val="009E0749"/>
    <w:rsid w:val="009E0A7C"/>
    <w:rsid w:val="009E0AE1"/>
    <w:rsid w:val="009E0C34"/>
    <w:rsid w:val="009E0DE5"/>
    <w:rsid w:val="009E0F45"/>
    <w:rsid w:val="009E10E2"/>
    <w:rsid w:val="009E14E3"/>
    <w:rsid w:val="009E192A"/>
    <w:rsid w:val="009E1941"/>
    <w:rsid w:val="009E1979"/>
    <w:rsid w:val="009E19A3"/>
    <w:rsid w:val="009E1B3E"/>
    <w:rsid w:val="009E1E23"/>
    <w:rsid w:val="009E2394"/>
    <w:rsid w:val="009E25C6"/>
    <w:rsid w:val="009E26C5"/>
    <w:rsid w:val="009E26D9"/>
    <w:rsid w:val="009E2902"/>
    <w:rsid w:val="009E2AD6"/>
    <w:rsid w:val="009E2C63"/>
    <w:rsid w:val="009E3165"/>
    <w:rsid w:val="009E3349"/>
    <w:rsid w:val="009E399B"/>
    <w:rsid w:val="009E3D02"/>
    <w:rsid w:val="009E405B"/>
    <w:rsid w:val="009E40BB"/>
    <w:rsid w:val="009E47B9"/>
    <w:rsid w:val="009E4817"/>
    <w:rsid w:val="009E48C8"/>
    <w:rsid w:val="009E4CE5"/>
    <w:rsid w:val="009E4D84"/>
    <w:rsid w:val="009E51C8"/>
    <w:rsid w:val="009E5681"/>
    <w:rsid w:val="009E57C4"/>
    <w:rsid w:val="009E5883"/>
    <w:rsid w:val="009E58BF"/>
    <w:rsid w:val="009E5CF4"/>
    <w:rsid w:val="009E5EB6"/>
    <w:rsid w:val="009E61E7"/>
    <w:rsid w:val="009E6336"/>
    <w:rsid w:val="009E6577"/>
    <w:rsid w:val="009E672B"/>
    <w:rsid w:val="009E6861"/>
    <w:rsid w:val="009E699F"/>
    <w:rsid w:val="009E6E41"/>
    <w:rsid w:val="009E6FFF"/>
    <w:rsid w:val="009E705D"/>
    <w:rsid w:val="009E712C"/>
    <w:rsid w:val="009E7367"/>
    <w:rsid w:val="009F02B0"/>
    <w:rsid w:val="009F0446"/>
    <w:rsid w:val="009F08C7"/>
    <w:rsid w:val="009F107B"/>
    <w:rsid w:val="009F112A"/>
    <w:rsid w:val="009F11D6"/>
    <w:rsid w:val="009F1316"/>
    <w:rsid w:val="009F132C"/>
    <w:rsid w:val="009F1867"/>
    <w:rsid w:val="009F1978"/>
    <w:rsid w:val="009F1D7C"/>
    <w:rsid w:val="009F1E2A"/>
    <w:rsid w:val="009F1E8B"/>
    <w:rsid w:val="009F2341"/>
    <w:rsid w:val="009F23BF"/>
    <w:rsid w:val="009F2489"/>
    <w:rsid w:val="009F25D2"/>
    <w:rsid w:val="009F29B9"/>
    <w:rsid w:val="009F2ECF"/>
    <w:rsid w:val="009F3296"/>
    <w:rsid w:val="009F33A4"/>
    <w:rsid w:val="009F3461"/>
    <w:rsid w:val="009F35A0"/>
    <w:rsid w:val="009F37C2"/>
    <w:rsid w:val="009F3A54"/>
    <w:rsid w:val="009F409E"/>
    <w:rsid w:val="009F4409"/>
    <w:rsid w:val="009F499A"/>
    <w:rsid w:val="009F4C0B"/>
    <w:rsid w:val="009F51CC"/>
    <w:rsid w:val="009F52A9"/>
    <w:rsid w:val="009F54F7"/>
    <w:rsid w:val="009F55B8"/>
    <w:rsid w:val="009F55E0"/>
    <w:rsid w:val="009F593A"/>
    <w:rsid w:val="009F5AD2"/>
    <w:rsid w:val="009F5C54"/>
    <w:rsid w:val="009F6308"/>
    <w:rsid w:val="009F63D4"/>
    <w:rsid w:val="009F6735"/>
    <w:rsid w:val="009F6A7D"/>
    <w:rsid w:val="009F6D14"/>
    <w:rsid w:val="009F6D17"/>
    <w:rsid w:val="009F7345"/>
    <w:rsid w:val="009F763B"/>
    <w:rsid w:val="009F76AA"/>
    <w:rsid w:val="009F7BD2"/>
    <w:rsid w:val="009F7F5E"/>
    <w:rsid w:val="009F7F8E"/>
    <w:rsid w:val="00A0050C"/>
    <w:rsid w:val="00A0080E"/>
    <w:rsid w:val="00A008FC"/>
    <w:rsid w:val="00A00C1C"/>
    <w:rsid w:val="00A00ECD"/>
    <w:rsid w:val="00A0130E"/>
    <w:rsid w:val="00A01310"/>
    <w:rsid w:val="00A01425"/>
    <w:rsid w:val="00A01845"/>
    <w:rsid w:val="00A018FE"/>
    <w:rsid w:val="00A01B7D"/>
    <w:rsid w:val="00A01CCB"/>
    <w:rsid w:val="00A01EE3"/>
    <w:rsid w:val="00A0202C"/>
    <w:rsid w:val="00A022DB"/>
    <w:rsid w:val="00A02411"/>
    <w:rsid w:val="00A0241D"/>
    <w:rsid w:val="00A02C0D"/>
    <w:rsid w:val="00A02C23"/>
    <w:rsid w:val="00A02F84"/>
    <w:rsid w:val="00A0318E"/>
    <w:rsid w:val="00A034C5"/>
    <w:rsid w:val="00A03577"/>
    <w:rsid w:val="00A0370E"/>
    <w:rsid w:val="00A03A96"/>
    <w:rsid w:val="00A03DEB"/>
    <w:rsid w:val="00A04A11"/>
    <w:rsid w:val="00A04E8D"/>
    <w:rsid w:val="00A0529D"/>
    <w:rsid w:val="00A0553A"/>
    <w:rsid w:val="00A056BE"/>
    <w:rsid w:val="00A056EF"/>
    <w:rsid w:val="00A05716"/>
    <w:rsid w:val="00A05E19"/>
    <w:rsid w:val="00A06056"/>
    <w:rsid w:val="00A06081"/>
    <w:rsid w:val="00A06679"/>
    <w:rsid w:val="00A06836"/>
    <w:rsid w:val="00A06A4E"/>
    <w:rsid w:val="00A072D8"/>
    <w:rsid w:val="00A075B4"/>
    <w:rsid w:val="00A0765B"/>
    <w:rsid w:val="00A076B5"/>
    <w:rsid w:val="00A076E5"/>
    <w:rsid w:val="00A07DA7"/>
    <w:rsid w:val="00A07EFF"/>
    <w:rsid w:val="00A1017D"/>
    <w:rsid w:val="00A1067D"/>
    <w:rsid w:val="00A10DBA"/>
    <w:rsid w:val="00A110FC"/>
    <w:rsid w:val="00A11AC1"/>
    <w:rsid w:val="00A11C1F"/>
    <w:rsid w:val="00A11E6E"/>
    <w:rsid w:val="00A11F7C"/>
    <w:rsid w:val="00A12039"/>
    <w:rsid w:val="00A1206F"/>
    <w:rsid w:val="00A122D7"/>
    <w:rsid w:val="00A122FD"/>
    <w:rsid w:val="00A126DD"/>
    <w:rsid w:val="00A12B70"/>
    <w:rsid w:val="00A12CE4"/>
    <w:rsid w:val="00A13AB1"/>
    <w:rsid w:val="00A13F02"/>
    <w:rsid w:val="00A14784"/>
    <w:rsid w:val="00A14B43"/>
    <w:rsid w:val="00A14D72"/>
    <w:rsid w:val="00A14DD3"/>
    <w:rsid w:val="00A14EFE"/>
    <w:rsid w:val="00A14F41"/>
    <w:rsid w:val="00A15001"/>
    <w:rsid w:val="00A15005"/>
    <w:rsid w:val="00A15303"/>
    <w:rsid w:val="00A15453"/>
    <w:rsid w:val="00A15454"/>
    <w:rsid w:val="00A15815"/>
    <w:rsid w:val="00A15AA4"/>
    <w:rsid w:val="00A15AA6"/>
    <w:rsid w:val="00A15AC3"/>
    <w:rsid w:val="00A15B18"/>
    <w:rsid w:val="00A15C81"/>
    <w:rsid w:val="00A15CBA"/>
    <w:rsid w:val="00A15E6E"/>
    <w:rsid w:val="00A16267"/>
    <w:rsid w:val="00A1638F"/>
    <w:rsid w:val="00A16406"/>
    <w:rsid w:val="00A164CD"/>
    <w:rsid w:val="00A16A89"/>
    <w:rsid w:val="00A16D1F"/>
    <w:rsid w:val="00A17158"/>
    <w:rsid w:val="00A17346"/>
    <w:rsid w:val="00A1796D"/>
    <w:rsid w:val="00A17A68"/>
    <w:rsid w:val="00A20227"/>
    <w:rsid w:val="00A20608"/>
    <w:rsid w:val="00A208BF"/>
    <w:rsid w:val="00A20BFE"/>
    <w:rsid w:val="00A20E4F"/>
    <w:rsid w:val="00A210A7"/>
    <w:rsid w:val="00A214E4"/>
    <w:rsid w:val="00A214F8"/>
    <w:rsid w:val="00A216FD"/>
    <w:rsid w:val="00A21829"/>
    <w:rsid w:val="00A21A59"/>
    <w:rsid w:val="00A2223E"/>
    <w:rsid w:val="00A22526"/>
    <w:rsid w:val="00A2317C"/>
    <w:rsid w:val="00A2324A"/>
    <w:rsid w:val="00A2337F"/>
    <w:rsid w:val="00A23A67"/>
    <w:rsid w:val="00A241D3"/>
    <w:rsid w:val="00A24218"/>
    <w:rsid w:val="00A2458D"/>
    <w:rsid w:val="00A24EEB"/>
    <w:rsid w:val="00A2506E"/>
    <w:rsid w:val="00A252D7"/>
    <w:rsid w:val="00A256BA"/>
    <w:rsid w:val="00A25BEF"/>
    <w:rsid w:val="00A25CFB"/>
    <w:rsid w:val="00A25E9F"/>
    <w:rsid w:val="00A26191"/>
    <w:rsid w:val="00A263F4"/>
    <w:rsid w:val="00A2646F"/>
    <w:rsid w:val="00A2655E"/>
    <w:rsid w:val="00A2668C"/>
    <w:rsid w:val="00A26812"/>
    <w:rsid w:val="00A26EC0"/>
    <w:rsid w:val="00A27029"/>
    <w:rsid w:val="00A2714D"/>
    <w:rsid w:val="00A27355"/>
    <w:rsid w:val="00A27516"/>
    <w:rsid w:val="00A27563"/>
    <w:rsid w:val="00A275DA"/>
    <w:rsid w:val="00A277E8"/>
    <w:rsid w:val="00A27850"/>
    <w:rsid w:val="00A278A6"/>
    <w:rsid w:val="00A27A4B"/>
    <w:rsid w:val="00A30076"/>
    <w:rsid w:val="00A3030D"/>
    <w:rsid w:val="00A30A60"/>
    <w:rsid w:val="00A30DD1"/>
    <w:rsid w:val="00A31186"/>
    <w:rsid w:val="00A3122D"/>
    <w:rsid w:val="00A315B5"/>
    <w:rsid w:val="00A31657"/>
    <w:rsid w:val="00A317EC"/>
    <w:rsid w:val="00A31889"/>
    <w:rsid w:val="00A31A7B"/>
    <w:rsid w:val="00A31C2D"/>
    <w:rsid w:val="00A32065"/>
    <w:rsid w:val="00A320ED"/>
    <w:rsid w:val="00A32174"/>
    <w:rsid w:val="00A323C8"/>
    <w:rsid w:val="00A3263A"/>
    <w:rsid w:val="00A32A91"/>
    <w:rsid w:val="00A32CAE"/>
    <w:rsid w:val="00A332FC"/>
    <w:rsid w:val="00A33D9E"/>
    <w:rsid w:val="00A342C4"/>
    <w:rsid w:val="00A346A8"/>
    <w:rsid w:val="00A346C2"/>
    <w:rsid w:val="00A349C9"/>
    <w:rsid w:val="00A34E54"/>
    <w:rsid w:val="00A34FCE"/>
    <w:rsid w:val="00A35109"/>
    <w:rsid w:val="00A35121"/>
    <w:rsid w:val="00A352F4"/>
    <w:rsid w:val="00A3567D"/>
    <w:rsid w:val="00A35682"/>
    <w:rsid w:val="00A356DE"/>
    <w:rsid w:val="00A35875"/>
    <w:rsid w:val="00A359C1"/>
    <w:rsid w:val="00A35A67"/>
    <w:rsid w:val="00A35B75"/>
    <w:rsid w:val="00A35C95"/>
    <w:rsid w:val="00A36072"/>
    <w:rsid w:val="00A360B1"/>
    <w:rsid w:val="00A360D5"/>
    <w:rsid w:val="00A364A2"/>
    <w:rsid w:val="00A364E5"/>
    <w:rsid w:val="00A36548"/>
    <w:rsid w:val="00A36558"/>
    <w:rsid w:val="00A367EA"/>
    <w:rsid w:val="00A367FB"/>
    <w:rsid w:val="00A36846"/>
    <w:rsid w:val="00A36B8B"/>
    <w:rsid w:val="00A36CCF"/>
    <w:rsid w:val="00A371BD"/>
    <w:rsid w:val="00A37252"/>
    <w:rsid w:val="00A373C9"/>
    <w:rsid w:val="00A37590"/>
    <w:rsid w:val="00A37AEE"/>
    <w:rsid w:val="00A4015C"/>
    <w:rsid w:val="00A4020E"/>
    <w:rsid w:val="00A403FA"/>
    <w:rsid w:val="00A40CB2"/>
    <w:rsid w:val="00A40DB5"/>
    <w:rsid w:val="00A4167A"/>
    <w:rsid w:val="00A41760"/>
    <w:rsid w:val="00A41B30"/>
    <w:rsid w:val="00A42075"/>
    <w:rsid w:val="00A42239"/>
    <w:rsid w:val="00A42374"/>
    <w:rsid w:val="00A427A1"/>
    <w:rsid w:val="00A42ABD"/>
    <w:rsid w:val="00A42DB5"/>
    <w:rsid w:val="00A43239"/>
    <w:rsid w:val="00A437A8"/>
    <w:rsid w:val="00A43C84"/>
    <w:rsid w:val="00A43CA7"/>
    <w:rsid w:val="00A43E79"/>
    <w:rsid w:val="00A43ED8"/>
    <w:rsid w:val="00A44013"/>
    <w:rsid w:val="00A44AC2"/>
    <w:rsid w:val="00A44C5C"/>
    <w:rsid w:val="00A44D4B"/>
    <w:rsid w:val="00A451D3"/>
    <w:rsid w:val="00A452D4"/>
    <w:rsid w:val="00A45393"/>
    <w:rsid w:val="00A457DA"/>
    <w:rsid w:val="00A46043"/>
    <w:rsid w:val="00A46101"/>
    <w:rsid w:val="00A469B9"/>
    <w:rsid w:val="00A47229"/>
    <w:rsid w:val="00A47621"/>
    <w:rsid w:val="00A47783"/>
    <w:rsid w:val="00A477CD"/>
    <w:rsid w:val="00A47C02"/>
    <w:rsid w:val="00A47D44"/>
    <w:rsid w:val="00A47E94"/>
    <w:rsid w:val="00A47FBB"/>
    <w:rsid w:val="00A500C8"/>
    <w:rsid w:val="00A50146"/>
    <w:rsid w:val="00A50574"/>
    <w:rsid w:val="00A506DC"/>
    <w:rsid w:val="00A50887"/>
    <w:rsid w:val="00A5091B"/>
    <w:rsid w:val="00A50940"/>
    <w:rsid w:val="00A50A1A"/>
    <w:rsid w:val="00A50A59"/>
    <w:rsid w:val="00A50B39"/>
    <w:rsid w:val="00A511BD"/>
    <w:rsid w:val="00A5162E"/>
    <w:rsid w:val="00A51691"/>
    <w:rsid w:val="00A51CD9"/>
    <w:rsid w:val="00A51E27"/>
    <w:rsid w:val="00A525A8"/>
    <w:rsid w:val="00A52996"/>
    <w:rsid w:val="00A52D24"/>
    <w:rsid w:val="00A52DC6"/>
    <w:rsid w:val="00A52E6F"/>
    <w:rsid w:val="00A53201"/>
    <w:rsid w:val="00A532A6"/>
    <w:rsid w:val="00A534D4"/>
    <w:rsid w:val="00A536C6"/>
    <w:rsid w:val="00A53C58"/>
    <w:rsid w:val="00A53D08"/>
    <w:rsid w:val="00A53DD0"/>
    <w:rsid w:val="00A551C8"/>
    <w:rsid w:val="00A5534C"/>
    <w:rsid w:val="00A55434"/>
    <w:rsid w:val="00A55669"/>
    <w:rsid w:val="00A56088"/>
    <w:rsid w:val="00A5626B"/>
    <w:rsid w:val="00A567D3"/>
    <w:rsid w:val="00A5687E"/>
    <w:rsid w:val="00A56D4D"/>
    <w:rsid w:val="00A56DF0"/>
    <w:rsid w:val="00A56F95"/>
    <w:rsid w:val="00A570BE"/>
    <w:rsid w:val="00A57AB9"/>
    <w:rsid w:val="00A57D61"/>
    <w:rsid w:val="00A601E3"/>
    <w:rsid w:val="00A6027A"/>
    <w:rsid w:val="00A6055A"/>
    <w:rsid w:val="00A60626"/>
    <w:rsid w:val="00A60668"/>
    <w:rsid w:val="00A60CBE"/>
    <w:rsid w:val="00A60D1B"/>
    <w:rsid w:val="00A60E49"/>
    <w:rsid w:val="00A61320"/>
    <w:rsid w:val="00A6148A"/>
    <w:rsid w:val="00A62166"/>
    <w:rsid w:val="00A621EF"/>
    <w:rsid w:val="00A62390"/>
    <w:rsid w:val="00A6240E"/>
    <w:rsid w:val="00A62450"/>
    <w:rsid w:val="00A624A6"/>
    <w:rsid w:val="00A6274B"/>
    <w:rsid w:val="00A6276E"/>
    <w:rsid w:val="00A627C1"/>
    <w:rsid w:val="00A629E3"/>
    <w:rsid w:val="00A62B3C"/>
    <w:rsid w:val="00A62E4D"/>
    <w:rsid w:val="00A63727"/>
    <w:rsid w:val="00A63929"/>
    <w:rsid w:val="00A63BED"/>
    <w:rsid w:val="00A6452C"/>
    <w:rsid w:val="00A64936"/>
    <w:rsid w:val="00A64A6F"/>
    <w:rsid w:val="00A64C68"/>
    <w:rsid w:val="00A64D14"/>
    <w:rsid w:val="00A64E7A"/>
    <w:rsid w:val="00A65244"/>
    <w:rsid w:val="00A65511"/>
    <w:rsid w:val="00A65A1D"/>
    <w:rsid w:val="00A65D05"/>
    <w:rsid w:val="00A65D86"/>
    <w:rsid w:val="00A65FA0"/>
    <w:rsid w:val="00A6618E"/>
    <w:rsid w:val="00A66425"/>
    <w:rsid w:val="00A6645C"/>
    <w:rsid w:val="00A666BD"/>
    <w:rsid w:val="00A66CE3"/>
    <w:rsid w:val="00A66ECA"/>
    <w:rsid w:val="00A66FA8"/>
    <w:rsid w:val="00A671F7"/>
    <w:rsid w:val="00A67428"/>
    <w:rsid w:val="00A67746"/>
    <w:rsid w:val="00A67858"/>
    <w:rsid w:val="00A679FA"/>
    <w:rsid w:val="00A701AA"/>
    <w:rsid w:val="00A70D8E"/>
    <w:rsid w:val="00A70DA2"/>
    <w:rsid w:val="00A70F75"/>
    <w:rsid w:val="00A71409"/>
    <w:rsid w:val="00A71661"/>
    <w:rsid w:val="00A7179E"/>
    <w:rsid w:val="00A717E7"/>
    <w:rsid w:val="00A718F1"/>
    <w:rsid w:val="00A71A26"/>
    <w:rsid w:val="00A71A69"/>
    <w:rsid w:val="00A721D4"/>
    <w:rsid w:val="00A7222B"/>
    <w:rsid w:val="00A72DC2"/>
    <w:rsid w:val="00A72EBD"/>
    <w:rsid w:val="00A731B9"/>
    <w:rsid w:val="00A7337E"/>
    <w:rsid w:val="00A7392D"/>
    <w:rsid w:val="00A740B1"/>
    <w:rsid w:val="00A742B7"/>
    <w:rsid w:val="00A7458E"/>
    <w:rsid w:val="00A74680"/>
    <w:rsid w:val="00A74D2B"/>
    <w:rsid w:val="00A74D73"/>
    <w:rsid w:val="00A74DF4"/>
    <w:rsid w:val="00A751B6"/>
    <w:rsid w:val="00A754B0"/>
    <w:rsid w:val="00A75503"/>
    <w:rsid w:val="00A7583E"/>
    <w:rsid w:val="00A759F4"/>
    <w:rsid w:val="00A75A36"/>
    <w:rsid w:val="00A76BA5"/>
    <w:rsid w:val="00A76DF0"/>
    <w:rsid w:val="00A7723F"/>
    <w:rsid w:val="00A77310"/>
    <w:rsid w:val="00A77434"/>
    <w:rsid w:val="00A77474"/>
    <w:rsid w:val="00A7754F"/>
    <w:rsid w:val="00A7764B"/>
    <w:rsid w:val="00A7770D"/>
    <w:rsid w:val="00A77A23"/>
    <w:rsid w:val="00A77A66"/>
    <w:rsid w:val="00A77AF1"/>
    <w:rsid w:val="00A77C44"/>
    <w:rsid w:val="00A77E04"/>
    <w:rsid w:val="00A77ECB"/>
    <w:rsid w:val="00A80066"/>
    <w:rsid w:val="00A805AA"/>
    <w:rsid w:val="00A80874"/>
    <w:rsid w:val="00A80A53"/>
    <w:rsid w:val="00A80A61"/>
    <w:rsid w:val="00A81197"/>
    <w:rsid w:val="00A81E1C"/>
    <w:rsid w:val="00A824C5"/>
    <w:rsid w:val="00A827BA"/>
    <w:rsid w:val="00A8287D"/>
    <w:rsid w:val="00A828BA"/>
    <w:rsid w:val="00A82B72"/>
    <w:rsid w:val="00A82E6F"/>
    <w:rsid w:val="00A8325C"/>
    <w:rsid w:val="00A8333B"/>
    <w:rsid w:val="00A83498"/>
    <w:rsid w:val="00A835CD"/>
    <w:rsid w:val="00A83CBE"/>
    <w:rsid w:val="00A83D1E"/>
    <w:rsid w:val="00A83E00"/>
    <w:rsid w:val="00A843FF"/>
    <w:rsid w:val="00A849A9"/>
    <w:rsid w:val="00A84D21"/>
    <w:rsid w:val="00A84D82"/>
    <w:rsid w:val="00A84E03"/>
    <w:rsid w:val="00A84E2A"/>
    <w:rsid w:val="00A84E37"/>
    <w:rsid w:val="00A85015"/>
    <w:rsid w:val="00A850ED"/>
    <w:rsid w:val="00A85354"/>
    <w:rsid w:val="00A85599"/>
    <w:rsid w:val="00A85752"/>
    <w:rsid w:val="00A85A56"/>
    <w:rsid w:val="00A85C39"/>
    <w:rsid w:val="00A85C87"/>
    <w:rsid w:val="00A85CCE"/>
    <w:rsid w:val="00A85EC9"/>
    <w:rsid w:val="00A85F2A"/>
    <w:rsid w:val="00A85F4A"/>
    <w:rsid w:val="00A86041"/>
    <w:rsid w:val="00A86113"/>
    <w:rsid w:val="00A8622E"/>
    <w:rsid w:val="00A863FC"/>
    <w:rsid w:val="00A86589"/>
    <w:rsid w:val="00A8678B"/>
    <w:rsid w:val="00A86C5A"/>
    <w:rsid w:val="00A86EAA"/>
    <w:rsid w:val="00A86FB3"/>
    <w:rsid w:val="00A877E5"/>
    <w:rsid w:val="00A877F6"/>
    <w:rsid w:val="00A879B8"/>
    <w:rsid w:val="00A87EF2"/>
    <w:rsid w:val="00A901DB"/>
    <w:rsid w:val="00A909FE"/>
    <w:rsid w:val="00A90B58"/>
    <w:rsid w:val="00A9109E"/>
    <w:rsid w:val="00A91390"/>
    <w:rsid w:val="00A9140A"/>
    <w:rsid w:val="00A91468"/>
    <w:rsid w:val="00A91522"/>
    <w:rsid w:val="00A91847"/>
    <w:rsid w:val="00A9189A"/>
    <w:rsid w:val="00A91A3E"/>
    <w:rsid w:val="00A91AD4"/>
    <w:rsid w:val="00A91F06"/>
    <w:rsid w:val="00A91FD1"/>
    <w:rsid w:val="00A929EA"/>
    <w:rsid w:val="00A92B2F"/>
    <w:rsid w:val="00A92BB4"/>
    <w:rsid w:val="00A92D14"/>
    <w:rsid w:val="00A9325C"/>
    <w:rsid w:val="00A9343E"/>
    <w:rsid w:val="00A934A4"/>
    <w:rsid w:val="00A93690"/>
    <w:rsid w:val="00A9387A"/>
    <w:rsid w:val="00A93D75"/>
    <w:rsid w:val="00A93DA5"/>
    <w:rsid w:val="00A93EFB"/>
    <w:rsid w:val="00A9458D"/>
    <w:rsid w:val="00A94689"/>
    <w:rsid w:val="00A9495B"/>
    <w:rsid w:val="00A94BA9"/>
    <w:rsid w:val="00A95040"/>
    <w:rsid w:val="00A953BD"/>
    <w:rsid w:val="00A954EE"/>
    <w:rsid w:val="00A957B8"/>
    <w:rsid w:val="00A95C74"/>
    <w:rsid w:val="00A95C9F"/>
    <w:rsid w:val="00A96085"/>
    <w:rsid w:val="00A96191"/>
    <w:rsid w:val="00A96298"/>
    <w:rsid w:val="00A963D4"/>
    <w:rsid w:val="00A964A3"/>
    <w:rsid w:val="00A966FC"/>
    <w:rsid w:val="00A96782"/>
    <w:rsid w:val="00A96CB1"/>
    <w:rsid w:val="00A96CFD"/>
    <w:rsid w:val="00A96DAC"/>
    <w:rsid w:val="00A96FC3"/>
    <w:rsid w:val="00A971B6"/>
    <w:rsid w:val="00A97495"/>
    <w:rsid w:val="00A97989"/>
    <w:rsid w:val="00A97A52"/>
    <w:rsid w:val="00A97B46"/>
    <w:rsid w:val="00A97F28"/>
    <w:rsid w:val="00AA0009"/>
    <w:rsid w:val="00AA050E"/>
    <w:rsid w:val="00AA0570"/>
    <w:rsid w:val="00AA0692"/>
    <w:rsid w:val="00AA0C59"/>
    <w:rsid w:val="00AA1608"/>
    <w:rsid w:val="00AA16D3"/>
    <w:rsid w:val="00AA1754"/>
    <w:rsid w:val="00AA1BFF"/>
    <w:rsid w:val="00AA1C45"/>
    <w:rsid w:val="00AA276C"/>
    <w:rsid w:val="00AA2A97"/>
    <w:rsid w:val="00AA2C0F"/>
    <w:rsid w:val="00AA300F"/>
    <w:rsid w:val="00AA326B"/>
    <w:rsid w:val="00AA39C4"/>
    <w:rsid w:val="00AA4157"/>
    <w:rsid w:val="00AA424A"/>
    <w:rsid w:val="00AA473D"/>
    <w:rsid w:val="00AA4A7F"/>
    <w:rsid w:val="00AA4DB8"/>
    <w:rsid w:val="00AA4F5E"/>
    <w:rsid w:val="00AA4F91"/>
    <w:rsid w:val="00AA5012"/>
    <w:rsid w:val="00AA51BE"/>
    <w:rsid w:val="00AA54D6"/>
    <w:rsid w:val="00AA5966"/>
    <w:rsid w:val="00AA5C66"/>
    <w:rsid w:val="00AA5CEA"/>
    <w:rsid w:val="00AA6C9E"/>
    <w:rsid w:val="00AA706B"/>
    <w:rsid w:val="00AA715F"/>
    <w:rsid w:val="00AA75CF"/>
    <w:rsid w:val="00AA767C"/>
    <w:rsid w:val="00AA769B"/>
    <w:rsid w:val="00AA791B"/>
    <w:rsid w:val="00AB0077"/>
    <w:rsid w:val="00AB0A34"/>
    <w:rsid w:val="00AB0AFF"/>
    <w:rsid w:val="00AB0C23"/>
    <w:rsid w:val="00AB0CC3"/>
    <w:rsid w:val="00AB0D2B"/>
    <w:rsid w:val="00AB10F4"/>
    <w:rsid w:val="00AB14AB"/>
    <w:rsid w:val="00AB1960"/>
    <w:rsid w:val="00AB1E5C"/>
    <w:rsid w:val="00AB1E9C"/>
    <w:rsid w:val="00AB2480"/>
    <w:rsid w:val="00AB2981"/>
    <w:rsid w:val="00AB2B8F"/>
    <w:rsid w:val="00AB2DD6"/>
    <w:rsid w:val="00AB2E37"/>
    <w:rsid w:val="00AB2F04"/>
    <w:rsid w:val="00AB2FAD"/>
    <w:rsid w:val="00AB2FC6"/>
    <w:rsid w:val="00AB3021"/>
    <w:rsid w:val="00AB30C9"/>
    <w:rsid w:val="00AB31A6"/>
    <w:rsid w:val="00AB328D"/>
    <w:rsid w:val="00AB34C9"/>
    <w:rsid w:val="00AB3B2B"/>
    <w:rsid w:val="00AB3C1B"/>
    <w:rsid w:val="00AB4264"/>
    <w:rsid w:val="00AB45CE"/>
    <w:rsid w:val="00AB474A"/>
    <w:rsid w:val="00AB4A4C"/>
    <w:rsid w:val="00AB4B4A"/>
    <w:rsid w:val="00AB4C99"/>
    <w:rsid w:val="00AB4F39"/>
    <w:rsid w:val="00AB53CA"/>
    <w:rsid w:val="00AB556F"/>
    <w:rsid w:val="00AB56BC"/>
    <w:rsid w:val="00AB5898"/>
    <w:rsid w:val="00AB5A75"/>
    <w:rsid w:val="00AB5BF8"/>
    <w:rsid w:val="00AB6118"/>
    <w:rsid w:val="00AB612B"/>
    <w:rsid w:val="00AB669E"/>
    <w:rsid w:val="00AB68A0"/>
    <w:rsid w:val="00AB6AA5"/>
    <w:rsid w:val="00AB6B33"/>
    <w:rsid w:val="00AB6BD6"/>
    <w:rsid w:val="00AB7092"/>
    <w:rsid w:val="00AB744C"/>
    <w:rsid w:val="00AB7DB9"/>
    <w:rsid w:val="00AB7F70"/>
    <w:rsid w:val="00AC008F"/>
    <w:rsid w:val="00AC04B3"/>
    <w:rsid w:val="00AC0653"/>
    <w:rsid w:val="00AC07A8"/>
    <w:rsid w:val="00AC0C18"/>
    <w:rsid w:val="00AC124A"/>
    <w:rsid w:val="00AC13A9"/>
    <w:rsid w:val="00AC1671"/>
    <w:rsid w:val="00AC1CD4"/>
    <w:rsid w:val="00AC1F9F"/>
    <w:rsid w:val="00AC2842"/>
    <w:rsid w:val="00AC287B"/>
    <w:rsid w:val="00AC2A26"/>
    <w:rsid w:val="00AC2D4F"/>
    <w:rsid w:val="00AC3222"/>
    <w:rsid w:val="00AC322E"/>
    <w:rsid w:val="00AC343C"/>
    <w:rsid w:val="00AC3482"/>
    <w:rsid w:val="00AC349D"/>
    <w:rsid w:val="00AC36B7"/>
    <w:rsid w:val="00AC36D9"/>
    <w:rsid w:val="00AC3703"/>
    <w:rsid w:val="00AC3E68"/>
    <w:rsid w:val="00AC410C"/>
    <w:rsid w:val="00AC4192"/>
    <w:rsid w:val="00AC43ED"/>
    <w:rsid w:val="00AC445F"/>
    <w:rsid w:val="00AC4CF4"/>
    <w:rsid w:val="00AC4DDF"/>
    <w:rsid w:val="00AC4E97"/>
    <w:rsid w:val="00AC51F2"/>
    <w:rsid w:val="00AC520B"/>
    <w:rsid w:val="00AC56B7"/>
    <w:rsid w:val="00AC56FF"/>
    <w:rsid w:val="00AC591B"/>
    <w:rsid w:val="00AC5A66"/>
    <w:rsid w:val="00AC5A8A"/>
    <w:rsid w:val="00AC637C"/>
    <w:rsid w:val="00AC654F"/>
    <w:rsid w:val="00AC673A"/>
    <w:rsid w:val="00AC6953"/>
    <w:rsid w:val="00AC698D"/>
    <w:rsid w:val="00AC6DA6"/>
    <w:rsid w:val="00AC6E2A"/>
    <w:rsid w:val="00AC6E8E"/>
    <w:rsid w:val="00AC7083"/>
    <w:rsid w:val="00AC726D"/>
    <w:rsid w:val="00AC7475"/>
    <w:rsid w:val="00AC7517"/>
    <w:rsid w:val="00AC76E5"/>
    <w:rsid w:val="00AC7EB1"/>
    <w:rsid w:val="00AC7F09"/>
    <w:rsid w:val="00AD06DB"/>
    <w:rsid w:val="00AD0C93"/>
    <w:rsid w:val="00AD0FF0"/>
    <w:rsid w:val="00AD119C"/>
    <w:rsid w:val="00AD187D"/>
    <w:rsid w:val="00AD1AE8"/>
    <w:rsid w:val="00AD1BA6"/>
    <w:rsid w:val="00AD1D6E"/>
    <w:rsid w:val="00AD1F6B"/>
    <w:rsid w:val="00AD2110"/>
    <w:rsid w:val="00AD2253"/>
    <w:rsid w:val="00AD226A"/>
    <w:rsid w:val="00AD2501"/>
    <w:rsid w:val="00AD25D7"/>
    <w:rsid w:val="00AD281A"/>
    <w:rsid w:val="00AD2D66"/>
    <w:rsid w:val="00AD319D"/>
    <w:rsid w:val="00AD34CA"/>
    <w:rsid w:val="00AD3C1D"/>
    <w:rsid w:val="00AD416F"/>
    <w:rsid w:val="00AD4627"/>
    <w:rsid w:val="00AD46BB"/>
    <w:rsid w:val="00AD50BD"/>
    <w:rsid w:val="00AD5574"/>
    <w:rsid w:val="00AD59CF"/>
    <w:rsid w:val="00AD5F08"/>
    <w:rsid w:val="00AD658D"/>
    <w:rsid w:val="00AD65FA"/>
    <w:rsid w:val="00AD680C"/>
    <w:rsid w:val="00AD696A"/>
    <w:rsid w:val="00AD69A5"/>
    <w:rsid w:val="00AD6B11"/>
    <w:rsid w:val="00AD6B6C"/>
    <w:rsid w:val="00AD70A1"/>
    <w:rsid w:val="00AD7411"/>
    <w:rsid w:val="00AD7559"/>
    <w:rsid w:val="00AD7775"/>
    <w:rsid w:val="00AD777E"/>
    <w:rsid w:val="00AD78D4"/>
    <w:rsid w:val="00AD7B3A"/>
    <w:rsid w:val="00AD7E93"/>
    <w:rsid w:val="00AD7ED2"/>
    <w:rsid w:val="00AD7F24"/>
    <w:rsid w:val="00AE066D"/>
    <w:rsid w:val="00AE0732"/>
    <w:rsid w:val="00AE0B00"/>
    <w:rsid w:val="00AE0F8F"/>
    <w:rsid w:val="00AE153A"/>
    <w:rsid w:val="00AE1ED0"/>
    <w:rsid w:val="00AE20EF"/>
    <w:rsid w:val="00AE2269"/>
    <w:rsid w:val="00AE2452"/>
    <w:rsid w:val="00AE2660"/>
    <w:rsid w:val="00AE26DD"/>
    <w:rsid w:val="00AE29E0"/>
    <w:rsid w:val="00AE29EA"/>
    <w:rsid w:val="00AE2E06"/>
    <w:rsid w:val="00AE2F5C"/>
    <w:rsid w:val="00AE2F6E"/>
    <w:rsid w:val="00AE3096"/>
    <w:rsid w:val="00AE30F7"/>
    <w:rsid w:val="00AE35CA"/>
    <w:rsid w:val="00AE375F"/>
    <w:rsid w:val="00AE376C"/>
    <w:rsid w:val="00AE3798"/>
    <w:rsid w:val="00AE3800"/>
    <w:rsid w:val="00AE398E"/>
    <w:rsid w:val="00AE3A00"/>
    <w:rsid w:val="00AE3DA7"/>
    <w:rsid w:val="00AE3ED7"/>
    <w:rsid w:val="00AE3FD7"/>
    <w:rsid w:val="00AE41F3"/>
    <w:rsid w:val="00AE433B"/>
    <w:rsid w:val="00AE4689"/>
    <w:rsid w:val="00AE46F8"/>
    <w:rsid w:val="00AE4783"/>
    <w:rsid w:val="00AE4B6E"/>
    <w:rsid w:val="00AE4FFF"/>
    <w:rsid w:val="00AE51D2"/>
    <w:rsid w:val="00AE52D2"/>
    <w:rsid w:val="00AE5565"/>
    <w:rsid w:val="00AE59CA"/>
    <w:rsid w:val="00AE5E17"/>
    <w:rsid w:val="00AE6FBB"/>
    <w:rsid w:val="00AE7055"/>
    <w:rsid w:val="00AE744C"/>
    <w:rsid w:val="00AE749D"/>
    <w:rsid w:val="00AE75A5"/>
    <w:rsid w:val="00AE7A1F"/>
    <w:rsid w:val="00AE7AFD"/>
    <w:rsid w:val="00AE7CD7"/>
    <w:rsid w:val="00AF0293"/>
    <w:rsid w:val="00AF07B4"/>
    <w:rsid w:val="00AF083F"/>
    <w:rsid w:val="00AF0902"/>
    <w:rsid w:val="00AF0ADE"/>
    <w:rsid w:val="00AF0FDB"/>
    <w:rsid w:val="00AF123D"/>
    <w:rsid w:val="00AF13E9"/>
    <w:rsid w:val="00AF154F"/>
    <w:rsid w:val="00AF1881"/>
    <w:rsid w:val="00AF1987"/>
    <w:rsid w:val="00AF1C9F"/>
    <w:rsid w:val="00AF1D7D"/>
    <w:rsid w:val="00AF1F81"/>
    <w:rsid w:val="00AF246A"/>
    <w:rsid w:val="00AF29FB"/>
    <w:rsid w:val="00AF2C7C"/>
    <w:rsid w:val="00AF2CD2"/>
    <w:rsid w:val="00AF2D63"/>
    <w:rsid w:val="00AF2D96"/>
    <w:rsid w:val="00AF2EC1"/>
    <w:rsid w:val="00AF2F90"/>
    <w:rsid w:val="00AF31C2"/>
    <w:rsid w:val="00AF3464"/>
    <w:rsid w:val="00AF375E"/>
    <w:rsid w:val="00AF38C7"/>
    <w:rsid w:val="00AF3C42"/>
    <w:rsid w:val="00AF4025"/>
    <w:rsid w:val="00AF44F0"/>
    <w:rsid w:val="00AF4724"/>
    <w:rsid w:val="00AF4A46"/>
    <w:rsid w:val="00AF4D67"/>
    <w:rsid w:val="00AF4EC3"/>
    <w:rsid w:val="00AF4F67"/>
    <w:rsid w:val="00AF4F9A"/>
    <w:rsid w:val="00AF5248"/>
    <w:rsid w:val="00AF52AA"/>
    <w:rsid w:val="00AF58A6"/>
    <w:rsid w:val="00AF5C56"/>
    <w:rsid w:val="00AF5CA2"/>
    <w:rsid w:val="00AF60DD"/>
    <w:rsid w:val="00AF61AA"/>
    <w:rsid w:val="00AF62B2"/>
    <w:rsid w:val="00AF64B4"/>
    <w:rsid w:val="00AF6580"/>
    <w:rsid w:val="00AF6712"/>
    <w:rsid w:val="00AF6A1D"/>
    <w:rsid w:val="00AF6C16"/>
    <w:rsid w:val="00AF6F41"/>
    <w:rsid w:val="00AF702B"/>
    <w:rsid w:val="00AF7083"/>
    <w:rsid w:val="00AF7175"/>
    <w:rsid w:val="00AF7379"/>
    <w:rsid w:val="00AF783A"/>
    <w:rsid w:val="00AF7A47"/>
    <w:rsid w:val="00AF7E0B"/>
    <w:rsid w:val="00B00180"/>
    <w:rsid w:val="00B001AD"/>
    <w:rsid w:val="00B00221"/>
    <w:rsid w:val="00B004E7"/>
    <w:rsid w:val="00B00743"/>
    <w:rsid w:val="00B0099E"/>
    <w:rsid w:val="00B00BC6"/>
    <w:rsid w:val="00B00C97"/>
    <w:rsid w:val="00B0188C"/>
    <w:rsid w:val="00B01A18"/>
    <w:rsid w:val="00B01A69"/>
    <w:rsid w:val="00B01A98"/>
    <w:rsid w:val="00B01E55"/>
    <w:rsid w:val="00B022A5"/>
    <w:rsid w:val="00B02699"/>
    <w:rsid w:val="00B0272F"/>
    <w:rsid w:val="00B028FF"/>
    <w:rsid w:val="00B02AE2"/>
    <w:rsid w:val="00B02B93"/>
    <w:rsid w:val="00B02E1A"/>
    <w:rsid w:val="00B03460"/>
    <w:rsid w:val="00B0397A"/>
    <w:rsid w:val="00B03B9D"/>
    <w:rsid w:val="00B03C30"/>
    <w:rsid w:val="00B03DE9"/>
    <w:rsid w:val="00B03FBE"/>
    <w:rsid w:val="00B03FD5"/>
    <w:rsid w:val="00B04231"/>
    <w:rsid w:val="00B04A5A"/>
    <w:rsid w:val="00B04EF2"/>
    <w:rsid w:val="00B05003"/>
    <w:rsid w:val="00B0507A"/>
    <w:rsid w:val="00B052BF"/>
    <w:rsid w:val="00B05715"/>
    <w:rsid w:val="00B057BB"/>
    <w:rsid w:val="00B0580F"/>
    <w:rsid w:val="00B05BF3"/>
    <w:rsid w:val="00B05EBF"/>
    <w:rsid w:val="00B05FBD"/>
    <w:rsid w:val="00B0674E"/>
    <w:rsid w:val="00B06FD3"/>
    <w:rsid w:val="00B070E8"/>
    <w:rsid w:val="00B075FA"/>
    <w:rsid w:val="00B0766F"/>
    <w:rsid w:val="00B07A69"/>
    <w:rsid w:val="00B07A8C"/>
    <w:rsid w:val="00B07DB5"/>
    <w:rsid w:val="00B103AC"/>
    <w:rsid w:val="00B10C6E"/>
    <w:rsid w:val="00B10D84"/>
    <w:rsid w:val="00B10D9D"/>
    <w:rsid w:val="00B10DF3"/>
    <w:rsid w:val="00B11724"/>
    <w:rsid w:val="00B11907"/>
    <w:rsid w:val="00B119F2"/>
    <w:rsid w:val="00B11B08"/>
    <w:rsid w:val="00B11B80"/>
    <w:rsid w:val="00B11B92"/>
    <w:rsid w:val="00B11E3D"/>
    <w:rsid w:val="00B121CE"/>
    <w:rsid w:val="00B1283C"/>
    <w:rsid w:val="00B12875"/>
    <w:rsid w:val="00B12A05"/>
    <w:rsid w:val="00B12D08"/>
    <w:rsid w:val="00B13054"/>
    <w:rsid w:val="00B130D5"/>
    <w:rsid w:val="00B133DE"/>
    <w:rsid w:val="00B13AFE"/>
    <w:rsid w:val="00B13B3B"/>
    <w:rsid w:val="00B13BEE"/>
    <w:rsid w:val="00B13BFC"/>
    <w:rsid w:val="00B143AB"/>
    <w:rsid w:val="00B144CF"/>
    <w:rsid w:val="00B1451A"/>
    <w:rsid w:val="00B146ED"/>
    <w:rsid w:val="00B1479B"/>
    <w:rsid w:val="00B14822"/>
    <w:rsid w:val="00B14881"/>
    <w:rsid w:val="00B14A1B"/>
    <w:rsid w:val="00B14B3B"/>
    <w:rsid w:val="00B14D32"/>
    <w:rsid w:val="00B14F41"/>
    <w:rsid w:val="00B153D5"/>
    <w:rsid w:val="00B15431"/>
    <w:rsid w:val="00B156A2"/>
    <w:rsid w:val="00B157F8"/>
    <w:rsid w:val="00B15BA3"/>
    <w:rsid w:val="00B15ECF"/>
    <w:rsid w:val="00B15FA4"/>
    <w:rsid w:val="00B15FCA"/>
    <w:rsid w:val="00B1616E"/>
    <w:rsid w:val="00B16335"/>
    <w:rsid w:val="00B164AA"/>
    <w:rsid w:val="00B164F1"/>
    <w:rsid w:val="00B1699D"/>
    <w:rsid w:val="00B16AC3"/>
    <w:rsid w:val="00B16D72"/>
    <w:rsid w:val="00B16F46"/>
    <w:rsid w:val="00B1730F"/>
    <w:rsid w:val="00B1760F"/>
    <w:rsid w:val="00B176A6"/>
    <w:rsid w:val="00B176BA"/>
    <w:rsid w:val="00B177D6"/>
    <w:rsid w:val="00B17EBE"/>
    <w:rsid w:val="00B20134"/>
    <w:rsid w:val="00B20301"/>
    <w:rsid w:val="00B20566"/>
    <w:rsid w:val="00B2058D"/>
    <w:rsid w:val="00B20E64"/>
    <w:rsid w:val="00B216F0"/>
    <w:rsid w:val="00B21C3A"/>
    <w:rsid w:val="00B21CF7"/>
    <w:rsid w:val="00B21D0F"/>
    <w:rsid w:val="00B21D19"/>
    <w:rsid w:val="00B21F37"/>
    <w:rsid w:val="00B2208C"/>
    <w:rsid w:val="00B2221D"/>
    <w:rsid w:val="00B22383"/>
    <w:rsid w:val="00B22B0C"/>
    <w:rsid w:val="00B22C65"/>
    <w:rsid w:val="00B22CE1"/>
    <w:rsid w:val="00B22E18"/>
    <w:rsid w:val="00B23542"/>
    <w:rsid w:val="00B2377B"/>
    <w:rsid w:val="00B2381A"/>
    <w:rsid w:val="00B239EA"/>
    <w:rsid w:val="00B24070"/>
    <w:rsid w:val="00B24D57"/>
    <w:rsid w:val="00B24F4A"/>
    <w:rsid w:val="00B25115"/>
    <w:rsid w:val="00B2553F"/>
    <w:rsid w:val="00B2555D"/>
    <w:rsid w:val="00B2570A"/>
    <w:rsid w:val="00B25799"/>
    <w:rsid w:val="00B258C8"/>
    <w:rsid w:val="00B25AB1"/>
    <w:rsid w:val="00B25F82"/>
    <w:rsid w:val="00B264F1"/>
    <w:rsid w:val="00B269DE"/>
    <w:rsid w:val="00B26CC8"/>
    <w:rsid w:val="00B26F96"/>
    <w:rsid w:val="00B271A4"/>
    <w:rsid w:val="00B271B7"/>
    <w:rsid w:val="00B27623"/>
    <w:rsid w:val="00B27756"/>
    <w:rsid w:val="00B2792F"/>
    <w:rsid w:val="00B27BF8"/>
    <w:rsid w:val="00B30011"/>
    <w:rsid w:val="00B30139"/>
    <w:rsid w:val="00B3033A"/>
    <w:rsid w:val="00B305BB"/>
    <w:rsid w:val="00B30768"/>
    <w:rsid w:val="00B307C1"/>
    <w:rsid w:val="00B30B82"/>
    <w:rsid w:val="00B30D14"/>
    <w:rsid w:val="00B31106"/>
    <w:rsid w:val="00B311F4"/>
    <w:rsid w:val="00B311FF"/>
    <w:rsid w:val="00B31706"/>
    <w:rsid w:val="00B31980"/>
    <w:rsid w:val="00B31A22"/>
    <w:rsid w:val="00B3208A"/>
    <w:rsid w:val="00B32526"/>
    <w:rsid w:val="00B32F97"/>
    <w:rsid w:val="00B32FBF"/>
    <w:rsid w:val="00B332B5"/>
    <w:rsid w:val="00B33342"/>
    <w:rsid w:val="00B33367"/>
    <w:rsid w:val="00B333C2"/>
    <w:rsid w:val="00B33573"/>
    <w:rsid w:val="00B33652"/>
    <w:rsid w:val="00B33C14"/>
    <w:rsid w:val="00B33DE2"/>
    <w:rsid w:val="00B34086"/>
    <w:rsid w:val="00B341D2"/>
    <w:rsid w:val="00B3440A"/>
    <w:rsid w:val="00B3465F"/>
    <w:rsid w:val="00B34A1E"/>
    <w:rsid w:val="00B3577D"/>
    <w:rsid w:val="00B35820"/>
    <w:rsid w:val="00B35C1A"/>
    <w:rsid w:val="00B35C1B"/>
    <w:rsid w:val="00B35D0E"/>
    <w:rsid w:val="00B3653D"/>
    <w:rsid w:val="00B36756"/>
    <w:rsid w:val="00B36877"/>
    <w:rsid w:val="00B36C7A"/>
    <w:rsid w:val="00B3734D"/>
    <w:rsid w:val="00B374A8"/>
    <w:rsid w:val="00B374F7"/>
    <w:rsid w:val="00B377D0"/>
    <w:rsid w:val="00B37A89"/>
    <w:rsid w:val="00B37C7F"/>
    <w:rsid w:val="00B37CE7"/>
    <w:rsid w:val="00B37D24"/>
    <w:rsid w:val="00B37E00"/>
    <w:rsid w:val="00B40044"/>
    <w:rsid w:val="00B4008B"/>
    <w:rsid w:val="00B40602"/>
    <w:rsid w:val="00B40A83"/>
    <w:rsid w:val="00B40C8A"/>
    <w:rsid w:val="00B40F24"/>
    <w:rsid w:val="00B4172D"/>
    <w:rsid w:val="00B419B1"/>
    <w:rsid w:val="00B41D86"/>
    <w:rsid w:val="00B42487"/>
    <w:rsid w:val="00B4265F"/>
    <w:rsid w:val="00B427DE"/>
    <w:rsid w:val="00B429EC"/>
    <w:rsid w:val="00B42E7F"/>
    <w:rsid w:val="00B430B5"/>
    <w:rsid w:val="00B434DA"/>
    <w:rsid w:val="00B43DFF"/>
    <w:rsid w:val="00B44347"/>
    <w:rsid w:val="00B444AC"/>
    <w:rsid w:val="00B44A5A"/>
    <w:rsid w:val="00B44D36"/>
    <w:rsid w:val="00B44E0C"/>
    <w:rsid w:val="00B44E8B"/>
    <w:rsid w:val="00B454D8"/>
    <w:rsid w:val="00B45A1C"/>
    <w:rsid w:val="00B45C63"/>
    <w:rsid w:val="00B45DCB"/>
    <w:rsid w:val="00B460CC"/>
    <w:rsid w:val="00B461DD"/>
    <w:rsid w:val="00B4639E"/>
    <w:rsid w:val="00B464A2"/>
    <w:rsid w:val="00B46691"/>
    <w:rsid w:val="00B46907"/>
    <w:rsid w:val="00B4700D"/>
    <w:rsid w:val="00B473E8"/>
    <w:rsid w:val="00B4793B"/>
    <w:rsid w:val="00B47E58"/>
    <w:rsid w:val="00B50320"/>
    <w:rsid w:val="00B50602"/>
    <w:rsid w:val="00B50604"/>
    <w:rsid w:val="00B50824"/>
    <w:rsid w:val="00B508F7"/>
    <w:rsid w:val="00B5091D"/>
    <w:rsid w:val="00B5091F"/>
    <w:rsid w:val="00B50AA3"/>
    <w:rsid w:val="00B511D5"/>
    <w:rsid w:val="00B512C1"/>
    <w:rsid w:val="00B513DC"/>
    <w:rsid w:val="00B514C5"/>
    <w:rsid w:val="00B516D4"/>
    <w:rsid w:val="00B51791"/>
    <w:rsid w:val="00B51835"/>
    <w:rsid w:val="00B519E4"/>
    <w:rsid w:val="00B522C1"/>
    <w:rsid w:val="00B526F6"/>
    <w:rsid w:val="00B52B7E"/>
    <w:rsid w:val="00B52BC0"/>
    <w:rsid w:val="00B52C5F"/>
    <w:rsid w:val="00B52F62"/>
    <w:rsid w:val="00B53006"/>
    <w:rsid w:val="00B532A0"/>
    <w:rsid w:val="00B53416"/>
    <w:rsid w:val="00B5349C"/>
    <w:rsid w:val="00B537F3"/>
    <w:rsid w:val="00B53C2B"/>
    <w:rsid w:val="00B540BD"/>
    <w:rsid w:val="00B5434F"/>
    <w:rsid w:val="00B5482A"/>
    <w:rsid w:val="00B549CA"/>
    <w:rsid w:val="00B54B32"/>
    <w:rsid w:val="00B54B97"/>
    <w:rsid w:val="00B550BA"/>
    <w:rsid w:val="00B552D8"/>
    <w:rsid w:val="00B553EB"/>
    <w:rsid w:val="00B55670"/>
    <w:rsid w:val="00B55685"/>
    <w:rsid w:val="00B5572F"/>
    <w:rsid w:val="00B55757"/>
    <w:rsid w:val="00B5586D"/>
    <w:rsid w:val="00B558DD"/>
    <w:rsid w:val="00B55D16"/>
    <w:rsid w:val="00B55ECE"/>
    <w:rsid w:val="00B560D0"/>
    <w:rsid w:val="00B5694A"/>
    <w:rsid w:val="00B571EA"/>
    <w:rsid w:val="00B5725D"/>
    <w:rsid w:val="00B573E0"/>
    <w:rsid w:val="00B57583"/>
    <w:rsid w:val="00B57807"/>
    <w:rsid w:val="00B57CDB"/>
    <w:rsid w:val="00B60132"/>
    <w:rsid w:val="00B6021F"/>
    <w:rsid w:val="00B602BB"/>
    <w:rsid w:val="00B6067C"/>
    <w:rsid w:val="00B60692"/>
    <w:rsid w:val="00B60A6F"/>
    <w:rsid w:val="00B6106D"/>
    <w:rsid w:val="00B610B3"/>
    <w:rsid w:val="00B61119"/>
    <w:rsid w:val="00B6185B"/>
    <w:rsid w:val="00B61A66"/>
    <w:rsid w:val="00B61DA9"/>
    <w:rsid w:val="00B61F15"/>
    <w:rsid w:val="00B62064"/>
    <w:rsid w:val="00B62388"/>
    <w:rsid w:val="00B6248F"/>
    <w:rsid w:val="00B62A28"/>
    <w:rsid w:val="00B62B80"/>
    <w:rsid w:val="00B62FEA"/>
    <w:rsid w:val="00B632FE"/>
    <w:rsid w:val="00B63546"/>
    <w:rsid w:val="00B6367E"/>
    <w:rsid w:val="00B6384E"/>
    <w:rsid w:val="00B63A2D"/>
    <w:rsid w:val="00B63D45"/>
    <w:rsid w:val="00B640E2"/>
    <w:rsid w:val="00B64103"/>
    <w:rsid w:val="00B64455"/>
    <w:rsid w:val="00B649EF"/>
    <w:rsid w:val="00B64F69"/>
    <w:rsid w:val="00B64FF3"/>
    <w:rsid w:val="00B6501D"/>
    <w:rsid w:val="00B658F7"/>
    <w:rsid w:val="00B65BFD"/>
    <w:rsid w:val="00B65C86"/>
    <w:rsid w:val="00B6601E"/>
    <w:rsid w:val="00B663DC"/>
    <w:rsid w:val="00B66D64"/>
    <w:rsid w:val="00B66F48"/>
    <w:rsid w:val="00B66FC4"/>
    <w:rsid w:val="00B6708D"/>
    <w:rsid w:val="00B672D8"/>
    <w:rsid w:val="00B67975"/>
    <w:rsid w:val="00B67B32"/>
    <w:rsid w:val="00B67E40"/>
    <w:rsid w:val="00B70097"/>
    <w:rsid w:val="00B701DE"/>
    <w:rsid w:val="00B703E7"/>
    <w:rsid w:val="00B7070C"/>
    <w:rsid w:val="00B70723"/>
    <w:rsid w:val="00B70760"/>
    <w:rsid w:val="00B707F5"/>
    <w:rsid w:val="00B70847"/>
    <w:rsid w:val="00B70A78"/>
    <w:rsid w:val="00B70C71"/>
    <w:rsid w:val="00B70F82"/>
    <w:rsid w:val="00B71099"/>
    <w:rsid w:val="00B712E7"/>
    <w:rsid w:val="00B7131D"/>
    <w:rsid w:val="00B71640"/>
    <w:rsid w:val="00B7165C"/>
    <w:rsid w:val="00B7169C"/>
    <w:rsid w:val="00B717BF"/>
    <w:rsid w:val="00B71AB5"/>
    <w:rsid w:val="00B71D2E"/>
    <w:rsid w:val="00B71FC2"/>
    <w:rsid w:val="00B71FEB"/>
    <w:rsid w:val="00B7229A"/>
    <w:rsid w:val="00B722B4"/>
    <w:rsid w:val="00B72CF8"/>
    <w:rsid w:val="00B72E3C"/>
    <w:rsid w:val="00B73220"/>
    <w:rsid w:val="00B73307"/>
    <w:rsid w:val="00B7338D"/>
    <w:rsid w:val="00B7364B"/>
    <w:rsid w:val="00B73AFC"/>
    <w:rsid w:val="00B73BF7"/>
    <w:rsid w:val="00B73FAE"/>
    <w:rsid w:val="00B7427E"/>
    <w:rsid w:val="00B746EE"/>
    <w:rsid w:val="00B74794"/>
    <w:rsid w:val="00B748FC"/>
    <w:rsid w:val="00B74FDB"/>
    <w:rsid w:val="00B74FE1"/>
    <w:rsid w:val="00B752B9"/>
    <w:rsid w:val="00B75545"/>
    <w:rsid w:val="00B75B53"/>
    <w:rsid w:val="00B75BC6"/>
    <w:rsid w:val="00B75C43"/>
    <w:rsid w:val="00B75E31"/>
    <w:rsid w:val="00B75E8C"/>
    <w:rsid w:val="00B7615E"/>
    <w:rsid w:val="00B76A48"/>
    <w:rsid w:val="00B76B05"/>
    <w:rsid w:val="00B76C0C"/>
    <w:rsid w:val="00B76D1C"/>
    <w:rsid w:val="00B771D2"/>
    <w:rsid w:val="00B7731E"/>
    <w:rsid w:val="00B774E6"/>
    <w:rsid w:val="00B777F0"/>
    <w:rsid w:val="00B77853"/>
    <w:rsid w:val="00B779EC"/>
    <w:rsid w:val="00B77ACD"/>
    <w:rsid w:val="00B77B5B"/>
    <w:rsid w:val="00B77E75"/>
    <w:rsid w:val="00B77F8C"/>
    <w:rsid w:val="00B80004"/>
    <w:rsid w:val="00B80192"/>
    <w:rsid w:val="00B802EF"/>
    <w:rsid w:val="00B80331"/>
    <w:rsid w:val="00B806A6"/>
    <w:rsid w:val="00B80A7F"/>
    <w:rsid w:val="00B81183"/>
    <w:rsid w:val="00B811E1"/>
    <w:rsid w:val="00B81577"/>
    <w:rsid w:val="00B817CD"/>
    <w:rsid w:val="00B81B68"/>
    <w:rsid w:val="00B820FC"/>
    <w:rsid w:val="00B821CD"/>
    <w:rsid w:val="00B8221D"/>
    <w:rsid w:val="00B8234E"/>
    <w:rsid w:val="00B823F5"/>
    <w:rsid w:val="00B82489"/>
    <w:rsid w:val="00B829CD"/>
    <w:rsid w:val="00B82E51"/>
    <w:rsid w:val="00B82F72"/>
    <w:rsid w:val="00B8305B"/>
    <w:rsid w:val="00B830CA"/>
    <w:rsid w:val="00B832CA"/>
    <w:rsid w:val="00B833C2"/>
    <w:rsid w:val="00B83664"/>
    <w:rsid w:val="00B839B4"/>
    <w:rsid w:val="00B839F7"/>
    <w:rsid w:val="00B83A7C"/>
    <w:rsid w:val="00B83ADA"/>
    <w:rsid w:val="00B83B64"/>
    <w:rsid w:val="00B83BE1"/>
    <w:rsid w:val="00B83CDF"/>
    <w:rsid w:val="00B83F6B"/>
    <w:rsid w:val="00B843F0"/>
    <w:rsid w:val="00B84A31"/>
    <w:rsid w:val="00B84E8A"/>
    <w:rsid w:val="00B854C7"/>
    <w:rsid w:val="00B8570E"/>
    <w:rsid w:val="00B8572C"/>
    <w:rsid w:val="00B85844"/>
    <w:rsid w:val="00B85B48"/>
    <w:rsid w:val="00B86076"/>
    <w:rsid w:val="00B866C6"/>
    <w:rsid w:val="00B8672A"/>
    <w:rsid w:val="00B868C0"/>
    <w:rsid w:val="00B86A86"/>
    <w:rsid w:val="00B86B25"/>
    <w:rsid w:val="00B86C3F"/>
    <w:rsid w:val="00B86C89"/>
    <w:rsid w:val="00B86DF0"/>
    <w:rsid w:val="00B86F9F"/>
    <w:rsid w:val="00B87132"/>
    <w:rsid w:val="00B8757C"/>
    <w:rsid w:val="00B878CE"/>
    <w:rsid w:val="00B900A0"/>
    <w:rsid w:val="00B9032C"/>
    <w:rsid w:val="00B90403"/>
    <w:rsid w:val="00B906CF"/>
    <w:rsid w:val="00B907E3"/>
    <w:rsid w:val="00B90B25"/>
    <w:rsid w:val="00B90FBF"/>
    <w:rsid w:val="00B9100E"/>
    <w:rsid w:val="00B91063"/>
    <w:rsid w:val="00B911C8"/>
    <w:rsid w:val="00B9124D"/>
    <w:rsid w:val="00B91569"/>
    <w:rsid w:val="00B9182A"/>
    <w:rsid w:val="00B91A56"/>
    <w:rsid w:val="00B91AD2"/>
    <w:rsid w:val="00B91FF8"/>
    <w:rsid w:val="00B92246"/>
    <w:rsid w:val="00B924BC"/>
    <w:rsid w:val="00B92ABA"/>
    <w:rsid w:val="00B92D8B"/>
    <w:rsid w:val="00B92EFD"/>
    <w:rsid w:val="00B92F0E"/>
    <w:rsid w:val="00B930E0"/>
    <w:rsid w:val="00B93275"/>
    <w:rsid w:val="00B93399"/>
    <w:rsid w:val="00B93870"/>
    <w:rsid w:val="00B93ACD"/>
    <w:rsid w:val="00B93D21"/>
    <w:rsid w:val="00B93E9E"/>
    <w:rsid w:val="00B93FB7"/>
    <w:rsid w:val="00B940D8"/>
    <w:rsid w:val="00B94480"/>
    <w:rsid w:val="00B945A6"/>
    <w:rsid w:val="00B9492A"/>
    <w:rsid w:val="00B94D5E"/>
    <w:rsid w:val="00B94FE1"/>
    <w:rsid w:val="00B952F5"/>
    <w:rsid w:val="00B95437"/>
    <w:rsid w:val="00B9547E"/>
    <w:rsid w:val="00B95974"/>
    <w:rsid w:val="00B95975"/>
    <w:rsid w:val="00B95A11"/>
    <w:rsid w:val="00B95A50"/>
    <w:rsid w:val="00B95B32"/>
    <w:rsid w:val="00B95B3C"/>
    <w:rsid w:val="00B962F8"/>
    <w:rsid w:val="00B96508"/>
    <w:rsid w:val="00B966C7"/>
    <w:rsid w:val="00B966FC"/>
    <w:rsid w:val="00B968C0"/>
    <w:rsid w:val="00B96CF4"/>
    <w:rsid w:val="00B96DB2"/>
    <w:rsid w:val="00B9708F"/>
    <w:rsid w:val="00B9747C"/>
    <w:rsid w:val="00B9758E"/>
    <w:rsid w:val="00B976B9"/>
    <w:rsid w:val="00B9784C"/>
    <w:rsid w:val="00B9789C"/>
    <w:rsid w:val="00B97A0A"/>
    <w:rsid w:val="00BA056E"/>
    <w:rsid w:val="00BA0920"/>
    <w:rsid w:val="00BA0A2C"/>
    <w:rsid w:val="00BA0C8E"/>
    <w:rsid w:val="00BA0E25"/>
    <w:rsid w:val="00BA10F3"/>
    <w:rsid w:val="00BA11FD"/>
    <w:rsid w:val="00BA127C"/>
    <w:rsid w:val="00BA1360"/>
    <w:rsid w:val="00BA1640"/>
    <w:rsid w:val="00BA1A69"/>
    <w:rsid w:val="00BA1ABB"/>
    <w:rsid w:val="00BA1F3C"/>
    <w:rsid w:val="00BA1F93"/>
    <w:rsid w:val="00BA20F8"/>
    <w:rsid w:val="00BA2533"/>
    <w:rsid w:val="00BA2536"/>
    <w:rsid w:val="00BA2673"/>
    <w:rsid w:val="00BA27F6"/>
    <w:rsid w:val="00BA295C"/>
    <w:rsid w:val="00BA2B49"/>
    <w:rsid w:val="00BA2C33"/>
    <w:rsid w:val="00BA2F7E"/>
    <w:rsid w:val="00BA2F87"/>
    <w:rsid w:val="00BA3154"/>
    <w:rsid w:val="00BA3283"/>
    <w:rsid w:val="00BA373E"/>
    <w:rsid w:val="00BA3B7B"/>
    <w:rsid w:val="00BA3C84"/>
    <w:rsid w:val="00BA4015"/>
    <w:rsid w:val="00BA44DB"/>
    <w:rsid w:val="00BA4624"/>
    <w:rsid w:val="00BA47B5"/>
    <w:rsid w:val="00BA4C51"/>
    <w:rsid w:val="00BA4CD9"/>
    <w:rsid w:val="00BA547A"/>
    <w:rsid w:val="00BA57A6"/>
    <w:rsid w:val="00BA57AF"/>
    <w:rsid w:val="00BA580A"/>
    <w:rsid w:val="00BA58BA"/>
    <w:rsid w:val="00BA59A4"/>
    <w:rsid w:val="00BA5A6A"/>
    <w:rsid w:val="00BA5D6B"/>
    <w:rsid w:val="00BA5F71"/>
    <w:rsid w:val="00BA6268"/>
    <w:rsid w:val="00BA6A66"/>
    <w:rsid w:val="00BA70D5"/>
    <w:rsid w:val="00BA73C3"/>
    <w:rsid w:val="00BA73E0"/>
    <w:rsid w:val="00BA7592"/>
    <w:rsid w:val="00BA7770"/>
    <w:rsid w:val="00BA7B81"/>
    <w:rsid w:val="00BA7D11"/>
    <w:rsid w:val="00BB0423"/>
    <w:rsid w:val="00BB0844"/>
    <w:rsid w:val="00BB094B"/>
    <w:rsid w:val="00BB0961"/>
    <w:rsid w:val="00BB0F03"/>
    <w:rsid w:val="00BB0F1E"/>
    <w:rsid w:val="00BB0F7A"/>
    <w:rsid w:val="00BB134C"/>
    <w:rsid w:val="00BB14C7"/>
    <w:rsid w:val="00BB1551"/>
    <w:rsid w:val="00BB1740"/>
    <w:rsid w:val="00BB1757"/>
    <w:rsid w:val="00BB1BE7"/>
    <w:rsid w:val="00BB1D63"/>
    <w:rsid w:val="00BB1FBE"/>
    <w:rsid w:val="00BB24ED"/>
    <w:rsid w:val="00BB292C"/>
    <w:rsid w:val="00BB2EB9"/>
    <w:rsid w:val="00BB33B8"/>
    <w:rsid w:val="00BB3526"/>
    <w:rsid w:val="00BB35E5"/>
    <w:rsid w:val="00BB3704"/>
    <w:rsid w:val="00BB37A0"/>
    <w:rsid w:val="00BB38E0"/>
    <w:rsid w:val="00BB3BCF"/>
    <w:rsid w:val="00BB4145"/>
    <w:rsid w:val="00BB44C2"/>
    <w:rsid w:val="00BB4753"/>
    <w:rsid w:val="00BB49A3"/>
    <w:rsid w:val="00BB4F17"/>
    <w:rsid w:val="00BB508C"/>
    <w:rsid w:val="00BB56F6"/>
    <w:rsid w:val="00BB59CA"/>
    <w:rsid w:val="00BB5B72"/>
    <w:rsid w:val="00BB5DA9"/>
    <w:rsid w:val="00BB6483"/>
    <w:rsid w:val="00BB6A83"/>
    <w:rsid w:val="00BB7167"/>
    <w:rsid w:val="00BB733E"/>
    <w:rsid w:val="00BB74F5"/>
    <w:rsid w:val="00BB75C5"/>
    <w:rsid w:val="00BB77DC"/>
    <w:rsid w:val="00BB7882"/>
    <w:rsid w:val="00BC05AA"/>
    <w:rsid w:val="00BC063A"/>
    <w:rsid w:val="00BC0D5A"/>
    <w:rsid w:val="00BC1424"/>
    <w:rsid w:val="00BC1547"/>
    <w:rsid w:val="00BC1C2C"/>
    <w:rsid w:val="00BC1D45"/>
    <w:rsid w:val="00BC1E5E"/>
    <w:rsid w:val="00BC1FF2"/>
    <w:rsid w:val="00BC214C"/>
    <w:rsid w:val="00BC24E9"/>
    <w:rsid w:val="00BC27A9"/>
    <w:rsid w:val="00BC306D"/>
    <w:rsid w:val="00BC3122"/>
    <w:rsid w:val="00BC3129"/>
    <w:rsid w:val="00BC32C9"/>
    <w:rsid w:val="00BC3370"/>
    <w:rsid w:val="00BC3965"/>
    <w:rsid w:val="00BC3B63"/>
    <w:rsid w:val="00BC3E2F"/>
    <w:rsid w:val="00BC3F75"/>
    <w:rsid w:val="00BC3FBC"/>
    <w:rsid w:val="00BC4020"/>
    <w:rsid w:val="00BC45C0"/>
    <w:rsid w:val="00BC4674"/>
    <w:rsid w:val="00BC4695"/>
    <w:rsid w:val="00BC4D84"/>
    <w:rsid w:val="00BC50F9"/>
    <w:rsid w:val="00BC5155"/>
    <w:rsid w:val="00BC523F"/>
    <w:rsid w:val="00BC5271"/>
    <w:rsid w:val="00BC52B9"/>
    <w:rsid w:val="00BC5496"/>
    <w:rsid w:val="00BC564F"/>
    <w:rsid w:val="00BC5865"/>
    <w:rsid w:val="00BC5BE3"/>
    <w:rsid w:val="00BC5BE9"/>
    <w:rsid w:val="00BC631A"/>
    <w:rsid w:val="00BC63AE"/>
    <w:rsid w:val="00BC6AB2"/>
    <w:rsid w:val="00BC739C"/>
    <w:rsid w:val="00BC7796"/>
    <w:rsid w:val="00BC7AE0"/>
    <w:rsid w:val="00BC7B39"/>
    <w:rsid w:val="00BC7C91"/>
    <w:rsid w:val="00BC7D07"/>
    <w:rsid w:val="00BC7D40"/>
    <w:rsid w:val="00BD05F9"/>
    <w:rsid w:val="00BD0794"/>
    <w:rsid w:val="00BD0A89"/>
    <w:rsid w:val="00BD0D4D"/>
    <w:rsid w:val="00BD0F0B"/>
    <w:rsid w:val="00BD0FB8"/>
    <w:rsid w:val="00BD1048"/>
    <w:rsid w:val="00BD15BD"/>
    <w:rsid w:val="00BD163D"/>
    <w:rsid w:val="00BD1DCF"/>
    <w:rsid w:val="00BD1E43"/>
    <w:rsid w:val="00BD22E9"/>
    <w:rsid w:val="00BD24EE"/>
    <w:rsid w:val="00BD2939"/>
    <w:rsid w:val="00BD2E08"/>
    <w:rsid w:val="00BD3139"/>
    <w:rsid w:val="00BD33DA"/>
    <w:rsid w:val="00BD3553"/>
    <w:rsid w:val="00BD386D"/>
    <w:rsid w:val="00BD3F33"/>
    <w:rsid w:val="00BD41B7"/>
    <w:rsid w:val="00BD4663"/>
    <w:rsid w:val="00BD4715"/>
    <w:rsid w:val="00BD47C4"/>
    <w:rsid w:val="00BD4F41"/>
    <w:rsid w:val="00BD4FBE"/>
    <w:rsid w:val="00BD50F9"/>
    <w:rsid w:val="00BD523F"/>
    <w:rsid w:val="00BD57CD"/>
    <w:rsid w:val="00BD5B6A"/>
    <w:rsid w:val="00BD5BC4"/>
    <w:rsid w:val="00BD5D5B"/>
    <w:rsid w:val="00BD5E26"/>
    <w:rsid w:val="00BD600C"/>
    <w:rsid w:val="00BD6146"/>
    <w:rsid w:val="00BD61E6"/>
    <w:rsid w:val="00BD69A1"/>
    <w:rsid w:val="00BD6B45"/>
    <w:rsid w:val="00BD6E81"/>
    <w:rsid w:val="00BD6FEB"/>
    <w:rsid w:val="00BD7164"/>
    <w:rsid w:val="00BD747A"/>
    <w:rsid w:val="00BD75B2"/>
    <w:rsid w:val="00BD7994"/>
    <w:rsid w:val="00BD7FBE"/>
    <w:rsid w:val="00BE01BC"/>
    <w:rsid w:val="00BE0212"/>
    <w:rsid w:val="00BE03F2"/>
    <w:rsid w:val="00BE04A1"/>
    <w:rsid w:val="00BE0655"/>
    <w:rsid w:val="00BE079A"/>
    <w:rsid w:val="00BE0DBA"/>
    <w:rsid w:val="00BE0F9E"/>
    <w:rsid w:val="00BE15FE"/>
    <w:rsid w:val="00BE16E9"/>
    <w:rsid w:val="00BE1828"/>
    <w:rsid w:val="00BE1850"/>
    <w:rsid w:val="00BE1B04"/>
    <w:rsid w:val="00BE1B06"/>
    <w:rsid w:val="00BE1BF9"/>
    <w:rsid w:val="00BE1DE5"/>
    <w:rsid w:val="00BE210E"/>
    <w:rsid w:val="00BE240E"/>
    <w:rsid w:val="00BE270C"/>
    <w:rsid w:val="00BE36B9"/>
    <w:rsid w:val="00BE3728"/>
    <w:rsid w:val="00BE37B8"/>
    <w:rsid w:val="00BE3872"/>
    <w:rsid w:val="00BE396B"/>
    <w:rsid w:val="00BE3A2D"/>
    <w:rsid w:val="00BE3CF5"/>
    <w:rsid w:val="00BE3F06"/>
    <w:rsid w:val="00BE3F2A"/>
    <w:rsid w:val="00BE4223"/>
    <w:rsid w:val="00BE43BC"/>
    <w:rsid w:val="00BE46C7"/>
    <w:rsid w:val="00BE46C8"/>
    <w:rsid w:val="00BE493E"/>
    <w:rsid w:val="00BE4950"/>
    <w:rsid w:val="00BE4965"/>
    <w:rsid w:val="00BE4B76"/>
    <w:rsid w:val="00BE4E16"/>
    <w:rsid w:val="00BE50E3"/>
    <w:rsid w:val="00BE53C7"/>
    <w:rsid w:val="00BE5E50"/>
    <w:rsid w:val="00BE6916"/>
    <w:rsid w:val="00BE6B2E"/>
    <w:rsid w:val="00BE6DDD"/>
    <w:rsid w:val="00BE6FDF"/>
    <w:rsid w:val="00BE6FED"/>
    <w:rsid w:val="00BE722B"/>
    <w:rsid w:val="00BE771F"/>
    <w:rsid w:val="00BE7845"/>
    <w:rsid w:val="00BF01C3"/>
    <w:rsid w:val="00BF01CD"/>
    <w:rsid w:val="00BF03CD"/>
    <w:rsid w:val="00BF04BA"/>
    <w:rsid w:val="00BF04D2"/>
    <w:rsid w:val="00BF0626"/>
    <w:rsid w:val="00BF097E"/>
    <w:rsid w:val="00BF0B9E"/>
    <w:rsid w:val="00BF1217"/>
    <w:rsid w:val="00BF1286"/>
    <w:rsid w:val="00BF14A4"/>
    <w:rsid w:val="00BF163C"/>
    <w:rsid w:val="00BF17A0"/>
    <w:rsid w:val="00BF1897"/>
    <w:rsid w:val="00BF1C7F"/>
    <w:rsid w:val="00BF1E05"/>
    <w:rsid w:val="00BF1EC4"/>
    <w:rsid w:val="00BF2043"/>
    <w:rsid w:val="00BF2144"/>
    <w:rsid w:val="00BF2790"/>
    <w:rsid w:val="00BF27F1"/>
    <w:rsid w:val="00BF2DA2"/>
    <w:rsid w:val="00BF2F78"/>
    <w:rsid w:val="00BF3033"/>
    <w:rsid w:val="00BF305F"/>
    <w:rsid w:val="00BF30B5"/>
    <w:rsid w:val="00BF3B80"/>
    <w:rsid w:val="00BF3F6D"/>
    <w:rsid w:val="00BF403A"/>
    <w:rsid w:val="00BF4175"/>
    <w:rsid w:val="00BF437E"/>
    <w:rsid w:val="00BF4533"/>
    <w:rsid w:val="00BF462C"/>
    <w:rsid w:val="00BF47E0"/>
    <w:rsid w:val="00BF4A88"/>
    <w:rsid w:val="00BF502B"/>
    <w:rsid w:val="00BF5110"/>
    <w:rsid w:val="00BF56F2"/>
    <w:rsid w:val="00BF5795"/>
    <w:rsid w:val="00BF61B1"/>
    <w:rsid w:val="00BF640D"/>
    <w:rsid w:val="00BF6C77"/>
    <w:rsid w:val="00BF6DFC"/>
    <w:rsid w:val="00BF6E98"/>
    <w:rsid w:val="00BF7047"/>
    <w:rsid w:val="00BF72AA"/>
    <w:rsid w:val="00BF7779"/>
    <w:rsid w:val="00BF792C"/>
    <w:rsid w:val="00BF79A5"/>
    <w:rsid w:val="00BF7E59"/>
    <w:rsid w:val="00C000F3"/>
    <w:rsid w:val="00C00924"/>
    <w:rsid w:val="00C00B30"/>
    <w:rsid w:val="00C01397"/>
    <w:rsid w:val="00C015D8"/>
    <w:rsid w:val="00C017F8"/>
    <w:rsid w:val="00C01806"/>
    <w:rsid w:val="00C01952"/>
    <w:rsid w:val="00C02132"/>
    <w:rsid w:val="00C023EF"/>
    <w:rsid w:val="00C02640"/>
    <w:rsid w:val="00C02EA5"/>
    <w:rsid w:val="00C02F82"/>
    <w:rsid w:val="00C0304C"/>
    <w:rsid w:val="00C034FD"/>
    <w:rsid w:val="00C03605"/>
    <w:rsid w:val="00C036A2"/>
    <w:rsid w:val="00C036A9"/>
    <w:rsid w:val="00C04041"/>
    <w:rsid w:val="00C04374"/>
    <w:rsid w:val="00C0471E"/>
    <w:rsid w:val="00C047DF"/>
    <w:rsid w:val="00C04AD4"/>
    <w:rsid w:val="00C04D6B"/>
    <w:rsid w:val="00C04E9F"/>
    <w:rsid w:val="00C04FE8"/>
    <w:rsid w:val="00C0532C"/>
    <w:rsid w:val="00C05334"/>
    <w:rsid w:val="00C059DA"/>
    <w:rsid w:val="00C05B65"/>
    <w:rsid w:val="00C05DE3"/>
    <w:rsid w:val="00C05F8C"/>
    <w:rsid w:val="00C0614E"/>
    <w:rsid w:val="00C06A2D"/>
    <w:rsid w:val="00C06B01"/>
    <w:rsid w:val="00C06D60"/>
    <w:rsid w:val="00C0733D"/>
    <w:rsid w:val="00C07AD8"/>
    <w:rsid w:val="00C07D1D"/>
    <w:rsid w:val="00C07FFD"/>
    <w:rsid w:val="00C100D5"/>
    <w:rsid w:val="00C1015B"/>
    <w:rsid w:val="00C10258"/>
    <w:rsid w:val="00C10271"/>
    <w:rsid w:val="00C1043B"/>
    <w:rsid w:val="00C1143A"/>
    <w:rsid w:val="00C11504"/>
    <w:rsid w:val="00C116C9"/>
    <w:rsid w:val="00C11721"/>
    <w:rsid w:val="00C117BD"/>
    <w:rsid w:val="00C11D92"/>
    <w:rsid w:val="00C11F50"/>
    <w:rsid w:val="00C121BE"/>
    <w:rsid w:val="00C12563"/>
    <w:rsid w:val="00C1258D"/>
    <w:rsid w:val="00C125FF"/>
    <w:rsid w:val="00C12731"/>
    <w:rsid w:val="00C129CC"/>
    <w:rsid w:val="00C12D30"/>
    <w:rsid w:val="00C12E75"/>
    <w:rsid w:val="00C12EA0"/>
    <w:rsid w:val="00C13065"/>
    <w:rsid w:val="00C13265"/>
    <w:rsid w:val="00C13AC4"/>
    <w:rsid w:val="00C13D37"/>
    <w:rsid w:val="00C13E19"/>
    <w:rsid w:val="00C146D3"/>
    <w:rsid w:val="00C147D2"/>
    <w:rsid w:val="00C14B23"/>
    <w:rsid w:val="00C14BE1"/>
    <w:rsid w:val="00C14CCB"/>
    <w:rsid w:val="00C14D4A"/>
    <w:rsid w:val="00C14EC8"/>
    <w:rsid w:val="00C15307"/>
    <w:rsid w:val="00C15310"/>
    <w:rsid w:val="00C15339"/>
    <w:rsid w:val="00C154B6"/>
    <w:rsid w:val="00C157EC"/>
    <w:rsid w:val="00C15E76"/>
    <w:rsid w:val="00C1643B"/>
    <w:rsid w:val="00C1654F"/>
    <w:rsid w:val="00C1699A"/>
    <w:rsid w:val="00C16A41"/>
    <w:rsid w:val="00C16A9A"/>
    <w:rsid w:val="00C16BD5"/>
    <w:rsid w:val="00C16D4B"/>
    <w:rsid w:val="00C16FF1"/>
    <w:rsid w:val="00C17012"/>
    <w:rsid w:val="00C174C8"/>
    <w:rsid w:val="00C1770E"/>
    <w:rsid w:val="00C17BDA"/>
    <w:rsid w:val="00C17D00"/>
    <w:rsid w:val="00C17F00"/>
    <w:rsid w:val="00C2006B"/>
    <w:rsid w:val="00C200F1"/>
    <w:rsid w:val="00C20944"/>
    <w:rsid w:val="00C20995"/>
    <w:rsid w:val="00C20E51"/>
    <w:rsid w:val="00C20E54"/>
    <w:rsid w:val="00C210A3"/>
    <w:rsid w:val="00C2129F"/>
    <w:rsid w:val="00C2178E"/>
    <w:rsid w:val="00C218EF"/>
    <w:rsid w:val="00C21B2A"/>
    <w:rsid w:val="00C21BBF"/>
    <w:rsid w:val="00C21C37"/>
    <w:rsid w:val="00C21E64"/>
    <w:rsid w:val="00C21F35"/>
    <w:rsid w:val="00C22054"/>
    <w:rsid w:val="00C229A5"/>
    <w:rsid w:val="00C22D31"/>
    <w:rsid w:val="00C22D7C"/>
    <w:rsid w:val="00C22EB1"/>
    <w:rsid w:val="00C2368D"/>
    <w:rsid w:val="00C2372B"/>
    <w:rsid w:val="00C23786"/>
    <w:rsid w:val="00C238E9"/>
    <w:rsid w:val="00C23DE7"/>
    <w:rsid w:val="00C24007"/>
    <w:rsid w:val="00C24079"/>
    <w:rsid w:val="00C24A82"/>
    <w:rsid w:val="00C24DD5"/>
    <w:rsid w:val="00C253BA"/>
    <w:rsid w:val="00C2591D"/>
    <w:rsid w:val="00C25C9E"/>
    <w:rsid w:val="00C25E3F"/>
    <w:rsid w:val="00C26020"/>
    <w:rsid w:val="00C2672B"/>
    <w:rsid w:val="00C267B9"/>
    <w:rsid w:val="00C2697F"/>
    <w:rsid w:val="00C26B6F"/>
    <w:rsid w:val="00C274A8"/>
    <w:rsid w:val="00C2762A"/>
    <w:rsid w:val="00C27DCD"/>
    <w:rsid w:val="00C27E9C"/>
    <w:rsid w:val="00C30084"/>
    <w:rsid w:val="00C302F0"/>
    <w:rsid w:val="00C30369"/>
    <w:rsid w:val="00C30481"/>
    <w:rsid w:val="00C305D7"/>
    <w:rsid w:val="00C3091B"/>
    <w:rsid w:val="00C309C1"/>
    <w:rsid w:val="00C30E38"/>
    <w:rsid w:val="00C3106B"/>
    <w:rsid w:val="00C31431"/>
    <w:rsid w:val="00C31575"/>
    <w:rsid w:val="00C3163D"/>
    <w:rsid w:val="00C3187F"/>
    <w:rsid w:val="00C3191C"/>
    <w:rsid w:val="00C31AEC"/>
    <w:rsid w:val="00C31F1F"/>
    <w:rsid w:val="00C32604"/>
    <w:rsid w:val="00C3282D"/>
    <w:rsid w:val="00C329BD"/>
    <w:rsid w:val="00C32C4C"/>
    <w:rsid w:val="00C32DDB"/>
    <w:rsid w:val="00C32F9C"/>
    <w:rsid w:val="00C3324D"/>
    <w:rsid w:val="00C33294"/>
    <w:rsid w:val="00C3334B"/>
    <w:rsid w:val="00C33A76"/>
    <w:rsid w:val="00C33A82"/>
    <w:rsid w:val="00C33CFA"/>
    <w:rsid w:val="00C340EC"/>
    <w:rsid w:val="00C34521"/>
    <w:rsid w:val="00C347DA"/>
    <w:rsid w:val="00C348DB"/>
    <w:rsid w:val="00C349DB"/>
    <w:rsid w:val="00C34C65"/>
    <w:rsid w:val="00C34D0F"/>
    <w:rsid w:val="00C35262"/>
    <w:rsid w:val="00C35809"/>
    <w:rsid w:val="00C3589F"/>
    <w:rsid w:val="00C35CA0"/>
    <w:rsid w:val="00C35D1A"/>
    <w:rsid w:val="00C35D5C"/>
    <w:rsid w:val="00C35E36"/>
    <w:rsid w:val="00C35F03"/>
    <w:rsid w:val="00C36557"/>
    <w:rsid w:val="00C36776"/>
    <w:rsid w:val="00C36B94"/>
    <w:rsid w:val="00C36D3B"/>
    <w:rsid w:val="00C37224"/>
    <w:rsid w:val="00C37647"/>
    <w:rsid w:val="00C376A5"/>
    <w:rsid w:val="00C37BEE"/>
    <w:rsid w:val="00C37E6E"/>
    <w:rsid w:val="00C37EF9"/>
    <w:rsid w:val="00C37F7E"/>
    <w:rsid w:val="00C404B4"/>
    <w:rsid w:val="00C404DC"/>
    <w:rsid w:val="00C406C6"/>
    <w:rsid w:val="00C40EF4"/>
    <w:rsid w:val="00C40F30"/>
    <w:rsid w:val="00C40FC4"/>
    <w:rsid w:val="00C4110F"/>
    <w:rsid w:val="00C4127D"/>
    <w:rsid w:val="00C41378"/>
    <w:rsid w:val="00C4142A"/>
    <w:rsid w:val="00C41ECA"/>
    <w:rsid w:val="00C42487"/>
    <w:rsid w:val="00C424A1"/>
    <w:rsid w:val="00C42781"/>
    <w:rsid w:val="00C42994"/>
    <w:rsid w:val="00C42B1E"/>
    <w:rsid w:val="00C43410"/>
    <w:rsid w:val="00C43890"/>
    <w:rsid w:val="00C438C4"/>
    <w:rsid w:val="00C43F29"/>
    <w:rsid w:val="00C447C1"/>
    <w:rsid w:val="00C44E8E"/>
    <w:rsid w:val="00C4507C"/>
    <w:rsid w:val="00C45184"/>
    <w:rsid w:val="00C45740"/>
    <w:rsid w:val="00C457AC"/>
    <w:rsid w:val="00C45A59"/>
    <w:rsid w:val="00C45FA5"/>
    <w:rsid w:val="00C462EA"/>
    <w:rsid w:val="00C4659F"/>
    <w:rsid w:val="00C46688"/>
    <w:rsid w:val="00C469EA"/>
    <w:rsid w:val="00C46E46"/>
    <w:rsid w:val="00C47013"/>
    <w:rsid w:val="00C474F6"/>
    <w:rsid w:val="00C47599"/>
    <w:rsid w:val="00C479F0"/>
    <w:rsid w:val="00C47B52"/>
    <w:rsid w:val="00C47F8A"/>
    <w:rsid w:val="00C50033"/>
    <w:rsid w:val="00C50A0A"/>
    <w:rsid w:val="00C51190"/>
    <w:rsid w:val="00C51670"/>
    <w:rsid w:val="00C51A5F"/>
    <w:rsid w:val="00C51B88"/>
    <w:rsid w:val="00C51D43"/>
    <w:rsid w:val="00C51F3F"/>
    <w:rsid w:val="00C521E9"/>
    <w:rsid w:val="00C52246"/>
    <w:rsid w:val="00C5234C"/>
    <w:rsid w:val="00C523C0"/>
    <w:rsid w:val="00C5241C"/>
    <w:rsid w:val="00C52693"/>
    <w:rsid w:val="00C52B77"/>
    <w:rsid w:val="00C52B82"/>
    <w:rsid w:val="00C52FE3"/>
    <w:rsid w:val="00C53767"/>
    <w:rsid w:val="00C53C6F"/>
    <w:rsid w:val="00C53CC9"/>
    <w:rsid w:val="00C53DD1"/>
    <w:rsid w:val="00C53ED7"/>
    <w:rsid w:val="00C541D1"/>
    <w:rsid w:val="00C541F9"/>
    <w:rsid w:val="00C54D58"/>
    <w:rsid w:val="00C54EEE"/>
    <w:rsid w:val="00C55F33"/>
    <w:rsid w:val="00C56313"/>
    <w:rsid w:val="00C5635F"/>
    <w:rsid w:val="00C566AC"/>
    <w:rsid w:val="00C568AF"/>
    <w:rsid w:val="00C5696D"/>
    <w:rsid w:val="00C56F4C"/>
    <w:rsid w:val="00C571C5"/>
    <w:rsid w:val="00C57358"/>
    <w:rsid w:val="00C575C8"/>
    <w:rsid w:val="00C57600"/>
    <w:rsid w:val="00C57801"/>
    <w:rsid w:val="00C57837"/>
    <w:rsid w:val="00C57C7B"/>
    <w:rsid w:val="00C603CD"/>
    <w:rsid w:val="00C60614"/>
    <w:rsid w:val="00C60692"/>
    <w:rsid w:val="00C60A54"/>
    <w:rsid w:val="00C60C9F"/>
    <w:rsid w:val="00C610A9"/>
    <w:rsid w:val="00C613B0"/>
    <w:rsid w:val="00C61759"/>
    <w:rsid w:val="00C6194B"/>
    <w:rsid w:val="00C62189"/>
    <w:rsid w:val="00C621B0"/>
    <w:rsid w:val="00C6233C"/>
    <w:rsid w:val="00C62534"/>
    <w:rsid w:val="00C62698"/>
    <w:rsid w:val="00C627FB"/>
    <w:rsid w:val="00C62B5B"/>
    <w:rsid w:val="00C62CC8"/>
    <w:rsid w:val="00C62CC9"/>
    <w:rsid w:val="00C62D62"/>
    <w:rsid w:val="00C635B8"/>
    <w:rsid w:val="00C63687"/>
    <w:rsid w:val="00C636B3"/>
    <w:rsid w:val="00C63772"/>
    <w:rsid w:val="00C63D35"/>
    <w:rsid w:val="00C63DA2"/>
    <w:rsid w:val="00C644AE"/>
    <w:rsid w:val="00C64867"/>
    <w:rsid w:val="00C6499E"/>
    <w:rsid w:val="00C65627"/>
    <w:rsid w:val="00C65BB3"/>
    <w:rsid w:val="00C65C68"/>
    <w:rsid w:val="00C65D15"/>
    <w:rsid w:val="00C65D18"/>
    <w:rsid w:val="00C65EA8"/>
    <w:rsid w:val="00C661A0"/>
    <w:rsid w:val="00C66658"/>
    <w:rsid w:val="00C667FF"/>
    <w:rsid w:val="00C66ABC"/>
    <w:rsid w:val="00C66B30"/>
    <w:rsid w:val="00C66E5A"/>
    <w:rsid w:val="00C67314"/>
    <w:rsid w:val="00C674C4"/>
    <w:rsid w:val="00C677B3"/>
    <w:rsid w:val="00C67B7B"/>
    <w:rsid w:val="00C7018A"/>
    <w:rsid w:val="00C70479"/>
    <w:rsid w:val="00C7057A"/>
    <w:rsid w:val="00C7076A"/>
    <w:rsid w:val="00C707F4"/>
    <w:rsid w:val="00C70887"/>
    <w:rsid w:val="00C70978"/>
    <w:rsid w:val="00C70C80"/>
    <w:rsid w:val="00C70CCA"/>
    <w:rsid w:val="00C71181"/>
    <w:rsid w:val="00C71186"/>
    <w:rsid w:val="00C71674"/>
    <w:rsid w:val="00C71AC7"/>
    <w:rsid w:val="00C71C33"/>
    <w:rsid w:val="00C71D3E"/>
    <w:rsid w:val="00C71DA2"/>
    <w:rsid w:val="00C72078"/>
    <w:rsid w:val="00C72392"/>
    <w:rsid w:val="00C72476"/>
    <w:rsid w:val="00C725D2"/>
    <w:rsid w:val="00C72623"/>
    <w:rsid w:val="00C72929"/>
    <w:rsid w:val="00C72F85"/>
    <w:rsid w:val="00C7312E"/>
    <w:rsid w:val="00C732D5"/>
    <w:rsid w:val="00C732ED"/>
    <w:rsid w:val="00C7369B"/>
    <w:rsid w:val="00C737A9"/>
    <w:rsid w:val="00C738E3"/>
    <w:rsid w:val="00C73D5C"/>
    <w:rsid w:val="00C73DD9"/>
    <w:rsid w:val="00C74386"/>
    <w:rsid w:val="00C74ABF"/>
    <w:rsid w:val="00C74DE9"/>
    <w:rsid w:val="00C756F1"/>
    <w:rsid w:val="00C7576D"/>
    <w:rsid w:val="00C757B0"/>
    <w:rsid w:val="00C759B9"/>
    <w:rsid w:val="00C75ACD"/>
    <w:rsid w:val="00C75C98"/>
    <w:rsid w:val="00C75CFD"/>
    <w:rsid w:val="00C75F9B"/>
    <w:rsid w:val="00C76743"/>
    <w:rsid w:val="00C76985"/>
    <w:rsid w:val="00C7704D"/>
    <w:rsid w:val="00C77779"/>
    <w:rsid w:val="00C7793B"/>
    <w:rsid w:val="00C77B1F"/>
    <w:rsid w:val="00C80700"/>
    <w:rsid w:val="00C80B8C"/>
    <w:rsid w:val="00C81BCE"/>
    <w:rsid w:val="00C81C3C"/>
    <w:rsid w:val="00C81CBA"/>
    <w:rsid w:val="00C81DAC"/>
    <w:rsid w:val="00C82746"/>
    <w:rsid w:val="00C827DD"/>
    <w:rsid w:val="00C82A14"/>
    <w:rsid w:val="00C82CB8"/>
    <w:rsid w:val="00C82D09"/>
    <w:rsid w:val="00C83043"/>
    <w:rsid w:val="00C830C0"/>
    <w:rsid w:val="00C834B0"/>
    <w:rsid w:val="00C8385F"/>
    <w:rsid w:val="00C838ED"/>
    <w:rsid w:val="00C83C5D"/>
    <w:rsid w:val="00C83F76"/>
    <w:rsid w:val="00C84004"/>
    <w:rsid w:val="00C841D4"/>
    <w:rsid w:val="00C843C4"/>
    <w:rsid w:val="00C84404"/>
    <w:rsid w:val="00C84520"/>
    <w:rsid w:val="00C849B5"/>
    <w:rsid w:val="00C84B63"/>
    <w:rsid w:val="00C84B73"/>
    <w:rsid w:val="00C84C14"/>
    <w:rsid w:val="00C84ECC"/>
    <w:rsid w:val="00C8535F"/>
    <w:rsid w:val="00C85671"/>
    <w:rsid w:val="00C85B3C"/>
    <w:rsid w:val="00C85E12"/>
    <w:rsid w:val="00C85F6F"/>
    <w:rsid w:val="00C85FB8"/>
    <w:rsid w:val="00C85FC6"/>
    <w:rsid w:val="00C85FE9"/>
    <w:rsid w:val="00C86537"/>
    <w:rsid w:val="00C867BC"/>
    <w:rsid w:val="00C86CA9"/>
    <w:rsid w:val="00C86EA8"/>
    <w:rsid w:val="00C8703F"/>
    <w:rsid w:val="00C8706B"/>
    <w:rsid w:val="00C87260"/>
    <w:rsid w:val="00C8760C"/>
    <w:rsid w:val="00C87686"/>
    <w:rsid w:val="00C87981"/>
    <w:rsid w:val="00C87997"/>
    <w:rsid w:val="00C87AF6"/>
    <w:rsid w:val="00C87B86"/>
    <w:rsid w:val="00C87EEA"/>
    <w:rsid w:val="00C87F1E"/>
    <w:rsid w:val="00C903E9"/>
    <w:rsid w:val="00C904FC"/>
    <w:rsid w:val="00C905A5"/>
    <w:rsid w:val="00C907D3"/>
    <w:rsid w:val="00C908A7"/>
    <w:rsid w:val="00C90CFC"/>
    <w:rsid w:val="00C914BA"/>
    <w:rsid w:val="00C91609"/>
    <w:rsid w:val="00C917E8"/>
    <w:rsid w:val="00C91D4C"/>
    <w:rsid w:val="00C91DCC"/>
    <w:rsid w:val="00C91FB3"/>
    <w:rsid w:val="00C928D0"/>
    <w:rsid w:val="00C92A12"/>
    <w:rsid w:val="00C92E15"/>
    <w:rsid w:val="00C92E9C"/>
    <w:rsid w:val="00C931CF"/>
    <w:rsid w:val="00C93210"/>
    <w:rsid w:val="00C9340B"/>
    <w:rsid w:val="00C93680"/>
    <w:rsid w:val="00C93788"/>
    <w:rsid w:val="00C93849"/>
    <w:rsid w:val="00C93BDF"/>
    <w:rsid w:val="00C93F0E"/>
    <w:rsid w:val="00C945E5"/>
    <w:rsid w:val="00C94810"/>
    <w:rsid w:val="00C94AB1"/>
    <w:rsid w:val="00C94CBA"/>
    <w:rsid w:val="00C94D25"/>
    <w:rsid w:val="00C94D65"/>
    <w:rsid w:val="00C94DAF"/>
    <w:rsid w:val="00C95719"/>
    <w:rsid w:val="00C95A98"/>
    <w:rsid w:val="00C95D4C"/>
    <w:rsid w:val="00C95DFE"/>
    <w:rsid w:val="00C97212"/>
    <w:rsid w:val="00C97A30"/>
    <w:rsid w:val="00C97FC5"/>
    <w:rsid w:val="00CA00F2"/>
    <w:rsid w:val="00CA085C"/>
    <w:rsid w:val="00CA08F8"/>
    <w:rsid w:val="00CA0A4E"/>
    <w:rsid w:val="00CA0B81"/>
    <w:rsid w:val="00CA14A6"/>
    <w:rsid w:val="00CA1567"/>
    <w:rsid w:val="00CA15F3"/>
    <w:rsid w:val="00CA1917"/>
    <w:rsid w:val="00CA1F59"/>
    <w:rsid w:val="00CA1F78"/>
    <w:rsid w:val="00CA1FBA"/>
    <w:rsid w:val="00CA2725"/>
    <w:rsid w:val="00CA291E"/>
    <w:rsid w:val="00CA2BB8"/>
    <w:rsid w:val="00CA3098"/>
    <w:rsid w:val="00CA3237"/>
    <w:rsid w:val="00CA3614"/>
    <w:rsid w:val="00CA380C"/>
    <w:rsid w:val="00CA3910"/>
    <w:rsid w:val="00CA3B3D"/>
    <w:rsid w:val="00CA3FAF"/>
    <w:rsid w:val="00CA4310"/>
    <w:rsid w:val="00CA4429"/>
    <w:rsid w:val="00CA47D6"/>
    <w:rsid w:val="00CA48F3"/>
    <w:rsid w:val="00CA4976"/>
    <w:rsid w:val="00CA4C8E"/>
    <w:rsid w:val="00CA4FBC"/>
    <w:rsid w:val="00CA520B"/>
    <w:rsid w:val="00CA53BB"/>
    <w:rsid w:val="00CA546A"/>
    <w:rsid w:val="00CA558C"/>
    <w:rsid w:val="00CA56AD"/>
    <w:rsid w:val="00CA5826"/>
    <w:rsid w:val="00CA5C09"/>
    <w:rsid w:val="00CA5DB6"/>
    <w:rsid w:val="00CA5EDD"/>
    <w:rsid w:val="00CA61E0"/>
    <w:rsid w:val="00CA6307"/>
    <w:rsid w:val="00CA6611"/>
    <w:rsid w:val="00CA6848"/>
    <w:rsid w:val="00CA6A86"/>
    <w:rsid w:val="00CA709A"/>
    <w:rsid w:val="00CA727D"/>
    <w:rsid w:val="00CA728E"/>
    <w:rsid w:val="00CA7710"/>
    <w:rsid w:val="00CA7FFE"/>
    <w:rsid w:val="00CB0397"/>
    <w:rsid w:val="00CB0727"/>
    <w:rsid w:val="00CB08CB"/>
    <w:rsid w:val="00CB0B15"/>
    <w:rsid w:val="00CB0CA9"/>
    <w:rsid w:val="00CB0F60"/>
    <w:rsid w:val="00CB0FC7"/>
    <w:rsid w:val="00CB1104"/>
    <w:rsid w:val="00CB1210"/>
    <w:rsid w:val="00CB1626"/>
    <w:rsid w:val="00CB174A"/>
    <w:rsid w:val="00CB1933"/>
    <w:rsid w:val="00CB1AD1"/>
    <w:rsid w:val="00CB1AE9"/>
    <w:rsid w:val="00CB1B31"/>
    <w:rsid w:val="00CB1B70"/>
    <w:rsid w:val="00CB1EC2"/>
    <w:rsid w:val="00CB21B6"/>
    <w:rsid w:val="00CB2231"/>
    <w:rsid w:val="00CB2409"/>
    <w:rsid w:val="00CB2953"/>
    <w:rsid w:val="00CB2B70"/>
    <w:rsid w:val="00CB2E26"/>
    <w:rsid w:val="00CB3140"/>
    <w:rsid w:val="00CB378B"/>
    <w:rsid w:val="00CB3911"/>
    <w:rsid w:val="00CB3E97"/>
    <w:rsid w:val="00CB404A"/>
    <w:rsid w:val="00CB4129"/>
    <w:rsid w:val="00CB428A"/>
    <w:rsid w:val="00CB4360"/>
    <w:rsid w:val="00CB4D3A"/>
    <w:rsid w:val="00CB4D6B"/>
    <w:rsid w:val="00CB5057"/>
    <w:rsid w:val="00CB542C"/>
    <w:rsid w:val="00CB5959"/>
    <w:rsid w:val="00CB59E0"/>
    <w:rsid w:val="00CB680C"/>
    <w:rsid w:val="00CB68BC"/>
    <w:rsid w:val="00CB695E"/>
    <w:rsid w:val="00CB697A"/>
    <w:rsid w:val="00CB698D"/>
    <w:rsid w:val="00CB6B7C"/>
    <w:rsid w:val="00CB6E78"/>
    <w:rsid w:val="00CB6F33"/>
    <w:rsid w:val="00CB7031"/>
    <w:rsid w:val="00CB73AD"/>
    <w:rsid w:val="00CB756C"/>
    <w:rsid w:val="00CB767B"/>
    <w:rsid w:val="00CB768A"/>
    <w:rsid w:val="00CB7817"/>
    <w:rsid w:val="00CC00A6"/>
    <w:rsid w:val="00CC0247"/>
    <w:rsid w:val="00CC0489"/>
    <w:rsid w:val="00CC06CC"/>
    <w:rsid w:val="00CC0BCA"/>
    <w:rsid w:val="00CC1184"/>
    <w:rsid w:val="00CC1190"/>
    <w:rsid w:val="00CC1A30"/>
    <w:rsid w:val="00CC1FEA"/>
    <w:rsid w:val="00CC2584"/>
    <w:rsid w:val="00CC25D6"/>
    <w:rsid w:val="00CC261A"/>
    <w:rsid w:val="00CC2AC4"/>
    <w:rsid w:val="00CC2C5A"/>
    <w:rsid w:val="00CC3351"/>
    <w:rsid w:val="00CC4061"/>
    <w:rsid w:val="00CC46C8"/>
    <w:rsid w:val="00CC4AA6"/>
    <w:rsid w:val="00CC4EF4"/>
    <w:rsid w:val="00CC4F05"/>
    <w:rsid w:val="00CC4FEF"/>
    <w:rsid w:val="00CC5227"/>
    <w:rsid w:val="00CC5269"/>
    <w:rsid w:val="00CC574C"/>
    <w:rsid w:val="00CC58D3"/>
    <w:rsid w:val="00CC5F04"/>
    <w:rsid w:val="00CC5F17"/>
    <w:rsid w:val="00CC6397"/>
    <w:rsid w:val="00CC6474"/>
    <w:rsid w:val="00CC6756"/>
    <w:rsid w:val="00CC6917"/>
    <w:rsid w:val="00CC6C92"/>
    <w:rsid w:val="00CC6CF1"/>
    <w:rsid w:val="00CC7288"/>
    <w:rsid w:val="00CC7342"/>
    <w:rsid w:val="00CC7707"/>
    <w:rsid w:val="00CC7C5A"/>
    <w:rsid w:val="00CC7EE7"/>
    <w:rsid w:val="00CC7F1F"/>
    <w:rsid w:val="00CD0070"/>
    <w:rsid w:val="00CD04F1"/>
    <w:rsid w:val="00CD066F"/>
    <w:rsid w:val="00CD1610"/>
    <w:rsid w:val="00CD1DB7"/>
    <w:rsid w:val="00CD1E34"/>
    <w:rsid w:val="00CD2470"/>
    <w:rsid w:val="00CD2486"/>
    <w:rsid w:val="00CD25B9"/>
    <w:rsid w:val="00CD2803"/>
    <w:rsid w:val="00CD291C"/>
    <w:rsid w:val="00CD2952"/>
    <w:rsid w:val="00CD29B9"/>
    <w:rsid w:val="00CD3219"/>
    <w:rsid w:val="00CD3254"/>
    <w:rsid w:val="00CD34BF"/>
    <w:rsid w:val="00CD3BE0"/>
    <w:rsid w:val="00CD3C3E"/>
    <w:rsid w:val="00CD3E09"/>
    <w:rsid w:val="00CD408D"/>
    <w:rsid w:val="00CD45CC"/>
    <w:rsid w:val="00CD48AA"/>
    <w:rsid w:val="00CD4CFA"/>
    <w:rsid w:val="00CD52B8"/>
    <w:rsid w:val="00CD5896"/>
    <w:rsid w:val="00CD6051"/>
    <w:rsid w:val="00CD6385"/>
    <w:rsid w:val="00CD649C"/>
    <w:rsid w:val="00CD6618"/>
    <w:rsid w:val="00CD6A7D"/>
    <w:rsid w:val="00CD72F2"/>
    <w:rsid w:val="00CD77D3"/>
    <w:rsid w:val="00CD7C9C"/>
    <w:rsid w:val="00CD7DCC"/>
    <w:rsid w:val="00CD7EA6"/>
    <w:rsid w:val="00CE03CA"/>
    <w:rsid w:val="00CE09ED"/>
    <w:rsid w:val="00CE163D"/>
    <w:rsid w:val="00CE1869"/>
    <w:rsid w:val="00CE1890"/>
    <w:rsid w:val="00CE194A"/>
    <w:rsid w:val="00CE1951"/>
    <w:rsid w:val="00CE1C3E"/>
    <w:rsid w:val="00CE1C79"/>
    <w:rsid w:val="00CE210F"/>
    <w:rsid w:val="00CE2887"/>
    <w:rsid w:val="00CE292F"/>
    <w:rsid w:val="00CE319C"/>
    <w:rsid w:val="00CE32E7"/>
    <w:rsid w:val="00CE36DC"/>
    <w:rsid w:val="00CE36E8"/>
    <w:rsid w:val="00CE37AF"/>
    <w:rsid w:val="00CE37D2"/>
    <w:rsid w:val="00CE38F7"/>
    <w:rsid w:val="00CE39CC"/>
    <w:rsid w:val="00CE3BB1"/>
    <w:rsid w:val="00CE41D1"/>
    <w:rsid w:val="00CE428C"/>
    <w:rsid w:val="00CE43F7"/>
    <w:rsid w:val="00CE45D9"/>
    <w:rsid w:val="00CE48F8"/>
    <w:rsid w:val="00CE4943"/>
    <w:rsid w:val="00CE4976"/>
    <w:rsid w:val="00CE4A32"/>
    <w:rsid w:val="00CE4A38"/>
    <w:rsid w:val="00CE4CA9"/>
    <w:rsid w:val="00CE4E30"/>
    <w:rsid w:val="00CE503B"/>
    <w:rsid w:val="00CE52DD"/>
    <w:rsid w:val="00CE5381"/>
    <w:rsid w:val="00CE5391"/>
    <w:rsid w:val="00CE547A"/>
    <w:rsid w:val="00CE552F"/>
    <w:rsid w:val="00CE5614"/>
    <w:rsid w:val="00CE56AE"/>
    <w:rsid w:val="00CE5A51"/>
    <w:rsid w:val="00CE5BC7"/>
    <w:rsid w:val="00CE5E95"/>
    <w:rsid w:val="00CE656A"/>
    <w:rsid w:val="00CE6641"/>
    <w:rsid w:val="00CE6748"/>
    <w:rsid w:val="00CE6FCA"/>
    <w:rsid w:val="00CE7005"/>
    <w:rsid w:val="00CE72BD"/>
    <w:rsid w:val="00CE74A7"/>
    <w:rsid w:val="00CE7526"/>
    <w:rsid w:val="00CE7621"/>
    <w:rsid w:val="00CE7ACD"/>
    <w:rsid w:val="00CF0237"/>
    <w:rsid w:val="00CF043C"/>
    <w:rsid w:val="00CF04CB"/>
    <w:rsid w:val="00CF059F"/>
    <w:rsid w:val="00CF0A5A"/>
    <w:rsid w:val="00CF0E37"/>
    <w:rsid w:val="00CF10D0"/>
    <w:rsid w:val="00CF118F"/>
    <w:rsid w:val="00CF1220"/>
    <w:rsid w:val="00CF175A"/>
    <w:rsid w:val="00CF1F7D"/>
    <w:rsid w:val="00CF202E"/>
    <w:rsid w:val="00CF2178"/>
    <w:rsid w:val="00CF256E"/>
    <w:rsid w:val="00CF27C2"/>
    <w:rsid w:val="00CF2917"/>
    <w:rsid w:val="00CF29A0"/>
    <w:rsid w:val="00CF2B80"/>
    <w:rsid w:val="00CF2E51"/>
    <w:rsid w:val="00CF3323"/>
    <w:rsid w:val="00CF35F0"/>
    <w:rsid w:val="00CF371D"/>
    <w:rsid w:val="00CF38F0"/>
    <w:rsid w:val="00CF3C74"/>
    <w:rsid w:val="00CF3D56"/>
    <w:rsid w:val="00CF3F9D"/>
    <w:rsid w:val="00CF4566"/>
    <w:rsid w:val="00CF489D"/>
    <w:rsid w:val="00CF4BD9"/>
    <w:rsid w:val="00CF4CBB"/>
    <w:rsid w:val="00CF4ED4"/>
    <w:rsid w:val="00CF51B5"/>
    <w:rsid w:val="00CF52B0"/>
    <w:rsid w:val="00CF53A2"/>
    <w:rsid w:val="00CF5420"/>
    <w:rsid w:val="00CF5717"/>
    <w:rsid w:val="00CF5741"/>
    <w:rsid w:val="00CF5A23"/>
    <w:rsid w:val="00CF5C79"/>
    <w:rsid w:val="00CF5DE8"/>
    <w:rsid w:val="00CF5EC6"/>
    <w:rsid w:val="00CF6538"/>
    <w:rsid w:val="00CF6CB0"/>
    <w:rsid w:val="00CF6DE9"/>
    <w:rsid w:val="00CF7066"/>
    <w:rsid w:val="00CF70E3"/>
    <w:rsid w:val="00CF71A1"/>
    <w:rsid w:val="00CF736C"/>
    <w:rsid w:val="00CF794A"/>
    <w:rsid w:val="00CF7A7D"/>
    <w:rsid w:val="00CF7B7D"/>
    <w:rsid w:val="00CF7ED0"/>
    <w:rsid w:val="00D00035"/>
    <w:rsid w:val="00D0039E"/>
    <w:rsid w:val="00D006BD"/>
    <w:rsid w:val="00D00AF4"/>
    <w:rsid w:val="00D01592"/>
    <w:rsid w:val="00D01D19"/>
    <w:rsid w:val="00D0221E"/>
    <w:rsid w:val="00D024FD"/>
    <w:rsid w:val="00D02DA2"/>
    <w:rsid w:val="00D030E0"/>
    <w:rsid w:val="00D039CE"/>
    <w:rsid w:val="00D03FC9"/>
    <w:rsid w:val="00D046E3"/>
    <w:rsid w:val="00D04C57"/>
    <w:rsid w:val="00D0502F"/>
    <w:rsid w:val="00D0535C"/>
    <w:rsid w:val="00D054D7"/>
    <w:rsid w:val="00D05AB2"/>
    <w:rsid w:val="00D060A8"/>
    <w:rsid w:val="00D06370"/>
    <w:rsid w:val="00D0638B"/>
    <w:rsid w:val="00D0643A"/>
    <w:rsid w:val="00D0681E"/>
    <w:rsid w:val="00D06965"/>
    <w:rsid w:val="00D06E81"/>
    <w:rsid w:val="00D06F68"/>
    <w:rsid w:val="00D06F70"/>
    <w:rsid w:val="00D07350"/>
    <w:rsid w:val="00D0741B"/>
    <w:rsid w:val="00D07752"/>
    <w:rsid w:val="00D0775A"/>
    <w:rsid w:val="00D077B6"/>
    <w:rsid w:val="00D07828"/>
    <w:rsid w:val="00D10085"/>
    <w:rsid w:val="00D10117"/>
    <w:rsid w:val="00D10AEF"/>
    <w:rsid w:val="00D111EF"/>
    <w:rsid w:val="00D1129E"/>
    <w:rsid w:val="00D11385"/>
    <w:rsid w:val="00D119D4"/>
    <w:rsid w:val="00D11B26"/>
    <w:rsid w:val="00D12098"/>
    <w:rsid w:val="00D121A9"/>
    <w:rsid w:val="00D12559"/>
    <w:rsid w:val="00D1259A"/>
    <w:rsid w:val="00D12A2F"/>
    <w:rsid w:val="00D12D61"/>
    <w:rsid w:val="00D12D62"/>
    <w:rsid w:val="00D131D2"/>
    <w:rsid w:val="00D13320"/>
    <w:rsid w:val="00D13340"/>
    <w:rsid w:val="00D1354A"/>
    <w:rsid w:val="00D13591"/>
    <w:rsid w:val="00D141BF"/>
    <w:rsid w:val="00D142A1"/>
    <w:rsid w:val="00D14365"/>
    <w:rsid w:val="00D1463A"/>
    <w:rsid w:val="00D149DA"/>
    <w:rsid w:val="00D14D8E"/>
    <w:rsid w:val="00D14FC2"/>
    <w:rsid w:val="00D1524A"/>
    <w:rsid w:val="00D15666"/>
    <w:rsid w:val="00D15CCA"/>
    <w:rsid w:val="00D15D9E"/>
    <w:rsid w:val="00D160ED"/>
    <w:rsid w:val="00D16466"/>
    <w:rsid w:val="00D165EF"/>
    <w:rsid w:val="00D166D8"/>
    <w:rsid w:val="00D16797"/>
    <w:rsid w:val="00D169D0"/>
    <w:rsid w:val="00D17324"/>
    <w:rsid w:val="00D17824"/>
    <w:rsid w:val="00D179AF"/>
    <w:rsid w:val="00D17AB7"/>
    <w:rsid w:val="00D17B60"/>
    <w:rsid w:val="00D17DDF"/>
    <w:rsid w:val="00D17E17"/>
    <w:rsid w:val="00D17EB5"/>
    <w:rsid w:val="00D20512"/>
    <w:rsid w:val="00D2084E"/>
    <w:rsid w:val="00D20ED7"/>
    <w:rsid w:val="00D20F9B"/>
    <w:rsid w:val="00D210E0"/>
    <w:rsid w:val="00D21417"/>
    <w:rsid w:val="00D219AA"/>
    <w:rsid w:val="00D21A2C"/>
    <w:rsid w:val="00D21A48"/>
    <w:rsid w:val="00D21E29"/>
    <w:rsid w:val="00D21F93"/>
    <w:rsid w:val="00D22164"/>
    <w:rsid w:val="00D22305"/>
    <w:rsid w:val="00D227AD"/>
    <w:rsid w:val="00D22AB0"/>
    <w:rsid w:val="00D22BB0"/>
    <w:rsid w:val="00D22CFB"/>
    <w:rsid w:val="00D23055"/>
    <w:rsid w:val="00D23170"/>
    <w:rsid w:val="00D2343C"/>
    <w:rsid w:val="00D2370D"/>
    <w:rsid w:val="00D23816"/>
    <w:rsid w:val="00D241DE"/>
    <w:rsid w:val="00D24860"/>
    <w:rsid w:val="00D248A0"/>
    <w:rsid w:val="00D24D26"/>
    <w:rsid w:val="00D24E97"/>
    <w:rsid w:val="00D2533B"/>
    <w:rsid w:val="00D253AC"/>
    <w:rsid w:val="00D258FD"/>
    <w:rsid w:val="00D258FF"/>
    <w:rsid w:val="00D25B56"/>
    <w:rsid w:val="00D25C65"/>
    <w:rsid w:val="00D25E83"/>
    <w:rsid w:val="00D25EA5"/>
    <w:rsid w:val="00D25ECD"/>
    <w:rsid w:val="00D26183"/>
    <w:rsid w:val="00D26304"/>
    <w:rsid w:val="00D26651"/>
    <w:rsid w:val="00D26815"/>
    <w:rsid w:val="00D26944"/>
    <w:rsid w:val="00D26B3B"/>
    <w:rsid w:val="00D26C59"/>
    <w:rsid w:val="00D26CC8"/>
    <w:rsid w:val="00D26D1C"/>
    <w:rsid w:val="00D26DB1"/>
    <w:rsid w:val="00D27191"/>
    <w:rsid w:val="00D2753F"/>
    <w:rsid w:val="00D27767"/>
    <w:rsid w:val="00D27794"/>
    <w:rsid w:val="00D27BAB"/>
    <w:rsid w:val="00D27BAE"/>
    <w:rsid w:val="00D27CA1"/>
    <w:rsid w:val="00D27DBC"/>
    <w:rsid w:val="00D27DCE"/>
    <w:rsid w:val="00D3023E"/>
    <w:rsid w:val="00D30374"/>
    <w:rsid w:val="00D309C2"/>
    <w:rsid w:val="00D30B6B"/>
    <w:rsid w:val="00D30BEA"/>
    <w:rsid w:val="00D30C16"/>
    <w:rsid w:val="00D30F90"/>
    <w:rsid w:val="00D317ED"/>
    <w:rsid w:val="00D31A71"/>
    <w:rsid w:val="00D31B90"/>
    <w:rsid w:val="00D320B9"/>
    <w:rsid w:val="00D3220E"/>
    <w:rsid w:val="00D32268"/>
    <w:rsid w:val="00D323A7"/>
    <w:rsid w:val="00D32408"/>
    <w:rsid w:val="00D325C5"/>
    <w:rsid w:val="00D32C74"/>
    <w:rsid w:val="00D32D5E"/>
    <w:rsid w:val="00D32EED"/>
    <w:rsid w:val="00D32F9E"/>
    <w:rsid w:val="00D330E2"/>
    <w:rsid w:val="00D330FB"/>
    <w:rsid w:val="00D33448"/>
    <w:rsid w:val="00D336B0"/>
    <w:rsid w:val="00D33BFC"/>
    <w:rsid w:val="00D33DD5"/>
    <w:rsid w:val="00D33E86"/>
    <w:rsid w:val="00D340CC"/>
    <w:rsid w:val="00D34299"/>
    <w:rsid w:val="00D348BA"/>
    <w:rsid w:val="00D350D3"/>
    <w:rsid w:val="00D350D7"/>
    <w:rsid w:val="00D35683"/>
    <w:rsid w:val="00D3574C"/>
    <w:rsid w:val="00D358F5"/>
    <w:rsid w:val="00D35CAF"/>
    <w:rsid w:val="00D35E01"/>
    <w:rsid w:val="00D35EB2"/>
    <w:rsid w:val="00D37343"/>
    <w:rsid w:val="00D3778C"/>
    <w:rsid w:val="00D37987"/>
    <w:rsid w:val="00D37D8F"/>
    <w:rsid w:val="00D37EC2"/>
    <w:rsid w:val="00D37F73"/>
    <w:rsid w:val="00D37F89"/>
    <w:rsid w:val="00D4094C"/>
    <w:rsid w:val="00D40C23"/>
    <w:rsid w:val="00D40D9B"/>
    <w:rsid w:val="00D41236"/>
    <w:rsid w:val="00D415E2"/>
    <w:rsid w:val="00D418A1"/>
    <w:rsid w:val="00D419F5"/>
    <w:rsid w:val="00D41ACB"/>
    <w:rsid w:val="00D424A3"/>
    <w:rsid w:val="00D42610"/>
    <w:rsid w:val="00D4279A"/>
    <w:rsid w:val="00D42AB6"/>
    <w:rsid w:val="00D42B16"/>
    <w:rsid w:val="00D42D34"/>
    <w:rsid w:val="00D43025"/>
    <w:rsid w:val="00D43587"/>
    <w:rsid w:val="00D43A44"/>
    <w:rsid w:val="00D43CD0"/>
    <w:rsid w:val="00D441D8"/>
    <w:rsid w:val="00D44203"/>
    <w:rsid w:val="00D44483"/>
    <w:rsid w:val="00D444FD"/>
    <w:rsid w:val="00D44672"/>
    <w:rsid w:val="00D44F91"/>
    <w:rsid w:val="00D45604"/>
    <w:rsid w:val="00D45662"/>
    <w:rsid w:val="00D45970"/>
    <w:rsid w:val="00D45A56"/>
    <w:rsid w:val="00D45BD5"/>
    <w:rsid w:val="00D45E8D"/>
    <w:rsid w:val="00D45F13"/>
    <w:rsid w:val="00D45F7E"/>
    <w:rsid w:val="00D45FC2"/>
    <w:rsid w:val="00D46026"/>
    <w:rsid w:val="00D461F3"/>
    <w:rsid w:val="00D46452"/>
    <w:rsid w:val="00D46796"/>
    <w:rsid w:val="00D4698C"/>
    <w:rsid w:val="00D469D2"/>
    <w:rsid w:val="00D46CB0"/>
    <w:rsid w:val="00D46D00"/>
    <w:rsid w:val="00D47423"/>
    <w:rsid w:val="00D474B8"/>
    <w:rsid w:val="00D476D4"/>
    <w:rsid w:val="00D47718"/>
    <w:rsid w:val="00D47983"/>
    <w:rsid w:val="00D47C59"/>
    <w:rsid w:val="00D47D83"/>
    <w:rsid w:val="00D47E51"/>
    <w:rsid w:val="00D50274"/>
    <w:rsid w:val="00D51861"/>
    <w:rsid w:val="00D51FB1"/>
    <w:rsid w:val="00D520E4"/>
    <w:rsid w:val="00D526FA"/>
    <w:rsid w:val="00D52E51"/>
    <w:rsid w:val="00D52F4B"/>
    <w:rsid w:val="00D5305A"/>
    <w:rsid w:val="00D53115"/>
    <w:rsid w:val="00D53427"/>
    <w:rsid w:val="00D538B0"/>
    <w:rsid w:val="00D53B7C"/>
    <w:rsid w:val="00D53D88"/>
    <w:rsid w:val="00D53FF6"/>
    <w:rsid w:val="00D54884"/>
    <w:rsid w:val="00D549F1"/>
    <w:rsid w:val="00D54A5F"/>
    <w:rsid w:val="00D54B43"/>
    <w:rsid w:val="00D54B86"/>
    <w:rsid w:val="00D54DE4"/>
    <w:rsid w:val="00D55822"/>
    <w:rsid w:val="00D558F0"/>
    <w:rsid w:val="00D560DF"/>
    <w:rsid w:val="00D5619B"/>
    <w:rsid w:val="00D56210"/>
    <w:rsid w:val="00D56566"/>
    <w:rsid w:val="00D56914"/>
    <w:rsid w:val="00D56CE7"/>
    <w:rsid w:val="00D56CEE"/>
    <w:rsid w:val="00D56D44"/>
    <w:rsid w:val="00D574B2"/>
    <w:rsid w:val="00D57AF8"/>
    <w:rsid w:val="00D57B30"/>
    <w:rsid w:val="00D57B64"/>
    <w:rsid w:val="00D57C2D"/>
    <w:rsid w:val="00D57D20"/>
    <w:rsid w:val="00D57EBF"/>
    <w:rsid w:val="00D6001F"/>
    <w:rsid w:val="00D60042"/>
    <w:rsid w:val="00D60168"/>
    <w:rsid w:val="00D601D0"/>
    <w:rsid w:val="00D60612"/>
    <w:rsid w:val="00D60BBA"/>
    <w:rsid w:val="00D60D52"/>
    <w:rsid w:val="00D60F8D"/>
    <w:rsid w:val="00D6127F"/>
    <w:rsid w:val="00D61332"/>
    <w:rsid w:val="00D6187C"/>
    <w:rsid w:val="00D61B15"/>
    <w:rsid w:val="00D61B89"/>
    <w:rsid w:val="00D61CFA"/>
    <w:rsid w:val="00D625A9"/>
    <w:rsid w:val="00D625FC"/>
    <w:rsid w:val="00D629D5"/>
    <w:rsid w:val="00D629ED"/>
    <w:rsid w:val="00D62ADE"/>
    <w:rsid w:val="00D62AEA"/>
    <w:rsid w:val="00D62C66"/>
    <w:rsid w:val="00D62E52"/>
    <w:rsid w:val="00D62F14"/>
    <w:rsid w:val="00D6348F"/>
    <w:rsid w:val="00D635A1"/>
    <w:rsid w:val="00D635F2"/>
    <w:rsid w:val="00D6374E"/>
    <w:rsid w:val="00D63EA0"/>
    <w:rsid w:val="00D64E0E"/>
    <w:rsid w:val="00D64E7A"/>
    <w:rsid w:val="00D650FC"/>
    <w:rsid w:val="00D65401"/>
    <w:rsid w:val="00D655D3"/>
    <w:rsid w:val="00D65E7B"/>
    <w:rsid w:val="00D65ED0"/>
    <w:rsid w:val="00D66058"/>
    <w:rsid w:val="00D66159"/>
    <w:rsid w:val="00D6670B"/>
    <w:rsid w:val="00D6689B"/>
    <w:rsid w:val="00D66FBD"/>
    <w:rsid w:val="00D6700C"/>
    <w:rsid w:val="00D670CB"/>
    <w:rsid w:val="00D67138"/>
    <w:rsid w:val="00D671FB"/>
    <w:rsid w:val="00D67361"/>
    <w:rsid w:val="00D673AA"/>
    <w:rsid w:val="00D67532"/>
    <w:rsid w:val="00D67AD2"/>
    <w:rsid w:val="00D67C5E"/>
    <w:rsid w:val="00D67DBE"/>
    <w:rsid w:val="00D70022"/>
    <w:rsid w:val="00D7019F"/>
    <w:rsid w:val="00D703FB"/>
    <w:rsid w:val="00D704B3"/>
    <w:rsid w:val="00D70B1C"/>
    <w:rsid w:val="00D70CC9"/>
    <w:rsid w:val="00D70FB3"/>
    <w:rsid w:val="00D71961"/>
    <w:rsid w:val="00D71ABA"/>
    <w:rsid w:val="00D71BC2"/>
    <w:rsid w:val="00D71E65"/>
    <w:rsid w:val="00D7203E"/>
    <w:rsid w:val="00D7215A"/>
    <w:rsid w:val="00D72321"/>
    <w:rsid w:val="00D72708"/>
    <w:rsid w:val="00D736BA"/>
    <w:rsid w:val="00D737B8"/>
    <w:rsid w:val="00D7388D"/>
    <w:rsid w:val="00D73C65"/>
    <w:rsid w:val="00D73DE7"/>
    <w:rsid w:val="00D73FA6"/>
    <w:rsid w:val="00D74165"/>
    <w:rsid w:val="00D7441E"/>
    <w:rsid w:val="00D74443"/>
    <w:rsid w:val="00D745C8"/>
    <w:rsid w:val="00D74733"/>
    <w:rsid w:val="00D747A3"/>
    <w:rsid w:val="00D74A5F"/>
    <w:rsid w:val="00D74B00"/>
    <w:rsid w:val="00D754F7"/>
    <w:rsid w:val="00D75555"/>
    <w:rsid w:val="00D757C5"/>
    <w:rsid w:val="00D75E84"/>
    <w:rsid w:val="00D7601F"/>
    <w:rsid w:val="00D76998"/>
    <w:rsid w:val="00D77383"/>
    <w:rsid w:val="00D776C0"/>
    <w:rsid w:val="00D7777D"/>
    <w:rsid w:val="00D777A1"/>
    <w:rsid w:val="00D77A2C"/>
    <w:rsid w:val="00D77C31"/>
    <w:rsid w:val="00D77C3F"/>
    <w:rsid w:val="00D77DDA"/>
    <w:rsid w:val="00D77DF1"/>
    <w:rsid w:val="00D8009E"/>
    <w:rsid w:val="00D805F6"/>
    <w:rsid w:val="00D80788"/>
    <w:rsid w:val="00D808E1"/>
    <w:rsid w:val="00D80905"/>
    <w:rsid w:val="00D81085"/>
    <w:rsid w:val="00D81090"/>
    <w:rsid w:val="00D8143A"/>
    <w:rsid w:val="00D81714"/>
    <w:rsid w:val="00D81CBB"/>
    <w:rsid w:val="00D81CD1"/>
    <w:rsid w:val="00D82144"/>
    <w:rsid w:val="00D825C9"/>
    <w:rsid w:val="00D82681"/>
    <w:rsid w:val="00D82BD9"/>
    <w:rsid w:val="00D82C53"/>
    <w:rsid w:val="00D82CBB"/>
    <w:rsid w:val="00D82D12"/>
    <w:rsid w:val="00D82F0F"/>
    <w:rsid w:val="00D83094"/>
    <w:rsid w:val="00D833C5"/>
    <w:rsid w:val="00D83758"/>
    <w:rsid w:val="00D83CF4"/>
    <w:rsid w:val="00D83D33"/>
    <w:rsid w:val="00D83FCE"/>
    <w:rsid w:val="00D84549"/>
    <w:rsid w:val="00D84877"/>
    <w:rsid w:val="00D850C6"/>
    <w:rsid w:val="00D8516E"/>
    <w:rsid w:val="00D851EE"/>
    <w:rsid w:val="00D855C6"/>
    <w:rsid w:val="00D85741"/>
    <w:rsid w:val="00D85749"/>
    <w:rsid w:val="00D85872"/>
    <w:rsid w:val="00D85A79"/>
    <w:rsid w:val="00D86128"/>
    <w:rsid w:val="00D8613B"/>
    <w:rsid w:val="00D86159"/>
    <w:rsid w:val="00D86709"/>
    <w:rsid w:val="00D867E2"/>
    <w:rsid w:val="00D86ACE"/>
    <w:rsid w:val="00D86E9B"/>
    <w:rsid w:val="00D86EA5"/>
    <w:rsid w:val="00D86F51"/>
    <w:rsid w:val="00D87016"/>
    <w:rsid w:val="00D87046"/>
    <w:rsid w:val="00D87576"/>
    <w:rsid w:val="00D87634"/>
    <w:rsid w:val="00D87729"/>
    <w:rsid w:val="00D8783A"/>
    <w:rsid w:val="00D87BFE"/>
    <w:rsid w:val="00D87C38"/>
    <w:rsid w:val="00D87D4B"/>
    <w:rsid w:val="00D87D7E"/>
    <w:rsid w:val="00D87E56"/>
    <w:rsid w:val="00D87ECA"/>
    <w:rsid w:val="00D9016D"/>
    <w:rsid w:val="00D905A3"/>
    <w:rsid w:val="00D906E9"/>
    <w:rsid w:val="00D908A8"/>
    <w:rsid w:val="00D90B16"/>
    <w:rsid w:val="00D90CE6"/>
    <w:rsid w:val="00D9153E"/>
    <w:rsid w:val="00D91701"/>
    <w:rsid w:val="00D91DB5"/>
    <w:rsid w:val="00D922CB"/>
    <w:rsid w:val="00D925F6"/>
    <w:rsid w:val="00D927A2"/>
    <w:rsid w:val="00D92AE1"/>
    <w:rsid w:val="00D9317B"/>
    <w:rsid w:val="00D93774"/>
    <w:rsid w:val="00D937CB"/>
    <w:rsid w:val="00D9388E"/>
    <w:rsid w:val="00D93BA3"/>
    <w:rsid w:val="00D93E34"/>
    <w:rsid w:val="00D943E4"/>
    <w:rsid w:val="00D9443D"/>
    <w:rsid w:val="00D94912"/>
    <w:rsid w:val="00D94C21"/>
    <w:rsid w:val="00D95637"/>
    <w:rsid w:val="00D95C9D"/>
    <w:rsid w:val="00D95D80"/>
    <w:rsid w:val="00D96251"/>
    <w:rsid w:val="00D9680B"/>
    <w:rsid w:val="00D96B7F"/>
    <w:rsid w:val="00D96F09"/>
    <w:rsid w:val="00D97248"/>
    <w:rsid w:val="00D97963"/>
    <w:rsid w:val="00D97C9F"/>
    <w:rsid w:val="00D97D95"/>
    <w:rsid w:val="00D97F0E"/>
    <w:rsid w:val="00DA03ED"/>
    <w:rsid w:val="00DA0550"/>
    <w:rsid w:val="00DA0858"/>
    <w:rsid w:val="00DA0ABA"/>
    <w:rsid w:val="00DA0C4A"/>
    <w:rsid w:val="00DA0E52"/>
    <w:rsid w:val="00DA1523"/>
    <w:rsid w:val="00DA165A"/>
    <w:rsid w:val="00DA1899"/>
    <w:rsid w:val="00DA19CF"/>
    <w:rsid w:val="00DA1B7F"/>
    <w:rsid w:val="00DA1BBB"/>
    <w:rsid w:val="00DA1D33"/>
    <w:rsid w:val="00DA1D59"/>
    <w:rsid w:val="00DA1F25"/>
    <w:rsid w:val="00DA21A0"/>
    <w:rsid w:val="00DA24B7"/>
    <w:rsid w:val="00DA25B2"/>
    <w:rsid w:val="00DA2B5D"/>
    <w:rsid w:val="00DA2FC8"/>
    <w:rsid w:val="00DA30DE"/>
    <w:rsid w:val="00DA336A"/>
    <w:rsid w:val="00DA33C7"/>
    <w:rsid w:val="00DA36C6"/>
    <w:rsid w:val="00DA3729"/>
    <w:rsid w:val="00DA38CB"/>
    <w:rsid w:val="00DA3AA8"/>
    <w:rsid w:val="00DA3D9D"/>
    <w:rsid w:val="00DA403F"/>
    <w:rsid w:val="00DA412B"/>
    <w:rsid w:val="00DA42D5"/>
    <w:rsid w:val="00DA434D"/>
    <w:rsid w:val="00DA44EB"/>
    <w:rsid w:val="00DA46E4"/>
    <w:rsid w:val="00DA4EDD"/>
    <w:rsid w:val="00DA50CA"/>
    <w:rsid w:val="00DA5325"/>
    <w:rsid w:val="00DA5D61"/>
    <w:rsid w:val="00DA633F"/>
    <w:rsid w:val="00DA6406"/>
    <w:rsid w:val="00DA64F7"/>
    <w:rsid w:val="00DA68E7"/>
    <w:rsid w:val="00DA6B8D"/>
    <w:rsid w:val="00DA6CD7"/>
    <w:rsid w:val="00DA721D"/>
    <w:rsid w:val="00DA72C9"/>
    <w:rsid w:val="00DA7474"/>
    <w:rsid w:val="00DA7B6D"/>
    <w:rsid w:val="00DA7BB7"/>
    <w:rsid w:val="00DB03DC"/>
    <w:rsid w:val="00DB04D1"/>
    <w:rsid w:val="00DB07DA"/>
    <w:rsid w:val="00DB099F"/>
    <w:rsid w:val="00DB0C78"/>
    <w:rsid w:val="00DB0EC9"/>
    <w:rsid w:val="00DB0F56"/>
    <w:rsid w:val="00DB12AB"/>
    <w:rsid w:val="00DB14AE"/>
    <w:rsid w:val="00DB170D"/>
    <w:rsid w:val="00DB17B1"/>
    <w:rsid w:val="00DB1D48"/>
    <w:rsid w:val="00DB1F40"/>
    <w:rsid w:val="00DB20A7"/>
    <w:rsid w:val="00DB212B"/>
    <w:rsid w:val="00DB21D5"/>
    <w:rsid w:val="00DB22CA"/>
    <w:rsid w:val="00DB278D"/>
    <w:rsid w:val="00DB2AE3"/>
    <w:rsid w:val="00DB2AFA"/>
    <w:rsid w:val="00DB2D33"/>
    <w:rsid w:val="00DB2DCE"/>
    <w:rsid w:val="00DB30F9"/>
    <w:rsid w:val="00DB31CA"/>
    <w:rsid w:val="00DB31E0"/>
    <w:rsid w:val="00DB3360"/>
    <w:rsid w:val="00DB3F0C"/>
    <w:rsid w:val="00DB43E7"/>
    <w:rsid w:val="00DB4813"/>
    <w:rsid w:val="00DB484F"/>
    <w:rsid w:val="00DB4858"/>
    <w:rsid w:val="00DB48A4"/>
    <w:rsid w:val="00DB51CE"/>
    <w:rsid w:val="00DB5203"/>
    <w:rsid w:val="00DB52C0"/>
    <w:rsid w:val="00DB565B"/>
    <w:rsid w:val="00DB5768"/>
    <w:rsid w:val="00DB5BA3"/>
    <w:rsid w:val="00DB611B"/>
    <w:rsid w:val="00DB62BB"/>
    <w:rsid w:val="00DB6904"/>
    <w:rsid w:val="00DB6A15"/>
    <w:rsid w:val="00DB6C86"/>
    <w:rsid w:val="00DB6E06"/>
    <w:rsid w:val="00DB6E2F"/>
    <w:rsid w:val="00DB6ED7"/>
    <w:rsid w:val="00DB748E"/>
    <w:rsid w:val="00DB7812"/>
    <w:rsid w:val="00DB786E"/>
    <w:rsid w:val="00DB7981"/>
    <w:rsid w:val="00DB7BC1"/>
    <w:rsid w:val="00DC002A"/>
    <w:rsid w:val="00DC0030"/>
    <w:rsid w:val="00DC09BC"/>
    <w:rsid w:val="00DC0A22"/>
    <w:rsid w:val="00DC0B80"/>
    <w:rsid w:val="00DC0C3E"/>
    <w:rsid w:val="00DC1298"/>
    <w:rsid w:val="00DC1326"/>
    <w:rsid w:val="00DC14E4"/>
    <w:rsid w:val="00DC1C4C"/>
    <w:rsid w:val="00DC1F78"/>
    <w:rsid w:val="00DC20D1"/>
    <w:rsid w:val="00DC20D6"/>
    <w:rsid w:val="00DC2290"/>
    <w:rsid w:val="00DC22A2"/>
    <w:rsid w:val="00DC22A3"/>
    <w:rsid w:val="00DC2E35"/>
    <w:rsid w:val="00DC3515"/>
    <w:rsid w:val="00DC37EE"/>
    <w:rsid w:val="00DC3883"/>
    <w:rsid w:val="00DC3A7A"/>
    <w:rsid w:val="00DC3B34"/>
    <w:rsid w:val="00DC4043"/>
    <w:rsid w:val="00DC4249"/>
    <w:rsid w:val="00DC440B"/>
    <w:rsid w:val="00DC4542"/>
    <w:rsid w:val="00DC4953"/>
    <w:rsid w:val="00DC49AA"/>
    <w:rsid w:val="00DC4A3E"/>
    <w:rsid w:val="00DC4FE5"/>
    <w:rsid w:val="00DC523B"/>
    <w:rsid w:val="00DC58B9"/>
    <w:rsid w:val="00DC610B"/>
    <w:rsid w:val="00DC669D"/>
    <w:rsid w:val="00DC6D40"/>
    <w:rsid w:val="00DC6F9A"/>
    <w:rsid w:val="00DC7401"/>
    <w:rsid w:val="00DC75F0"/>
    <w:rsid w:val="00DC77A4"/>
    <w:rsid w:val="00DC7892"/>
    <w:rsid w:val="00DC7A40"/>
    <w:rsid w:val="00DC7BBC"/>
    <w:rsid w:val="00DC7BF4"/>
    <w:rsid w:val="00DC7ED5"/>
    <w:rsid w:val="00DC7F34"/>
    <w:rsid w:val="00DD0383"/>
    <w:rsid w:val="00DD0504"/>
    <w:rsid w:val="00DD08E5"/>
    <w:rsid w:val="00DD0943"/>
    <w:rsid w:val="00DD0C46"/>
    <w:rsid w:val="00DD0EFD"/>
    <w:rsid w:val="00DD158E"/>
    <w:rsid w:val="00DD1708"/>
    <w:rsid w:val="00DD17E2"/>
    <w:rsid w:val="00DD19F6"/>
    <w:rsid w:val="00DD1A3C"/>
    <w:rsid w:val="00DD1AFF"/>
    <w:rsid w:val="00DD1B1E"/>
    <w:rsid w:val="00DD1CAE"/>
    <w:rsid w:val="00DD1DD1"/>
    <w:rsid w:val="00DD2651"/>
    <w:rsid w:val="00DD2753"/>
    <w:rsid w:val="00DD2A13"/>
    <w:rsid w:val="00DD2C3C"/>
    <w:rsid w:val="00DD2D0F"/>
    <w:rsid w:val="00DD2DC6"/>
    <w:rsid w:val="00DD2EF7"/>
    <w:rsid w:val="00DD397F"/>
    <w:rsid w:val="00DD39CA"/>
    <w:rsid w:val="00DD3E7D"/>
    <w:rsid w:val="00DD4076"/>
    <w:rsid w:val="00DD5509"/>
    <w:rsid w:val="00DD5A89"/>
    <w:rsid w:val="00DD5CA6"/>
    <w:rsid w:val="00DD5EE4"/>
    <w:rsid w:val="00DD5F25"/>
    <w:rsid w:val="00DD6165"/>
    <w:rsid w:val="00DD62A4"/>
    <w:rsid w:val="00DD62F8"/>
    <w:rsid w:val="00DD64C6"/>
    <w:rsid w:val="00DD64DB"/>
    <w:rsid w:val="00DD692C"/>
    <w:rsid w:val="00DD69D3"/>
    <w:rsid w:val="00DD6A66"/>
    <w:rsid w:val="00DD6BC3"/>
    <w:rsid w:val="00DD6C70"/>
    <w:rsid w:val="00DD7257"/>
    <w:rsid w:val="00DD7848"/>
    <w:rsid w:val="00DD7907"/>
    <w:rsid w:val="00DD7A65"/>
    <w:rsid w:val="00DD7B20"/>
    <w:rsid w:val="00DE0234"/>
    <w:rsid w:val="00DE0489"/>
    <w:rsid w:val="00DE09F0"/>
    <w:rsid w:val="00DE0A33"/>
    <w:rsid w:val="00DE0D00"/>
    <w:rsid w:val="00DE12FD"/>
    <w:rsid w:val="00DE15AA"/>
    <w:rsid w:val="00DE1691"/>
    <w:rsid w:val="00DE1821"/>
    <w:rsid w:val="00DE1938"/>
    <w:rsid w:val="00DE1C4B"/>
    <w:rsid w:val="00DE1D07"/>
    <w:rsid w:val="00DE1ED7"/>
    <w:rsid w:val="00DE1EEA"/>
    <w:rsid w:val="00DE2044"/>
    <w:rsid w:val="00DE2385"/>
    <w:rsid w:val="00DE2D1D"/>
    <w:rsid w:val="00DE310F"/>
    <w:rsid w:val="00DE345A"/>
    <w:rsid w:val="00DE3B25"/>
    <w:rsid w:val="00DE3D70"/>
    <w:rsid w:val="00DE43D2"/>
    <w:rsid w:val="00DE458D"/>
    <w:rsid w:val="00DE4684"/>
    <w:rsid w:val="00DE47C2"/>
    <w:rsid w:val="00DE49EA"/>
    <w:rsid w:val="00DE4B2D"/>
    <w:rsid w:val="00DE517D"/>
    <w:rsid w:val="00DE53D8"/>
    <w:rsid w:val="00DE56D5"/>
    <w:rsid w:val="00DE5799"/>
    <w:rsid w:val="00DE588C"/>
    <w:rsid w:val="00DE5C54"/>
    <w:rsid w:val="00DE5F62"/>
    <w:rsid w:val="00DE5F8E"/>
    <w:rsid w:val="00DE5FEF"/>
    <w:rsid w:val="00DE617D"/>
    <w:rsid w:val="00DE6461"/>
    <w:rsid w:val="00DE6DB6"/>
    <w:rsid w:val="00DE6F63"/>
    <w:rsid w:val="00DE7295"/>
    <w:rsid w:val="00DE7310"/>
    <w:rsid w:val="00DE73F9"/>
    <w:rsid w:val="00DE766F"/>
    <w:rsid w:val="00DE78D8"/>
    <w:rsid w:val="00DE79C3"/>
    <w:rsid w:val="00DE7C25"/>
    <w:rsid w:val="00DE7D44"/>
    <w:rsid w:val="00DE7D8D"/>
    <w:rsid w:val="00DE7EE9"/>
    <w:rsid w:val="00DE7FBF"/>
    <w:rsid w:val="00DF01AB"/>
    <w:rsid w:val="00DF024A"/>
    <w:rsid w:val="00DF041D"/>
    <w:rsid w:val="00DF0515"/>
    <w:rsid w:val="00DF094F"/>
    <w:rsid w:val="00DF0E43"/>
    <w:rsid w:val="00DF1219"/>
    <w:rsid w:val="00DF1275"/>
    <w:rsid w:val="00DF149B"/>
    <w:rsid w:val="00DF15F8"/>
    <w:rsid w:val="00DF1942"/>
    <w:rsid w:val="00DF1B6E"/>
    <w:rsid w:val="00DF1DD3"/>
    <w:rsid w:val="00DF21DD"/>
    <w:rsid w:val="00DF2406"/>
    <w:rsid w:val="00DF2655"/>
    <w:rsid w:val="00DF2743"/>
    <w:rsid w:val="00DF2ECA"/>
    <w:rsid w:val="00DF3143"/>
    <w:rsid w:val="00DF31B9"/>
    <w:rsid w:val="00DF3276"/>
    <w:rsid w:val="00DF34B3"/>
    <w:rsid w:val="00DF36A5"/>
    <w:rsid w:val="00DF4096"/>
    <w:rsid w:val="00DF4160"/>
    <w:rsid w:val="00DF42F1"/>
    <w:rsid w:val="00DF4677"/>
    <w:rsid w:val="00DF493F"/>
    <w:rsid w:val="00DF4F49"/>
    <w:rsid w:val="00DF50D3"/>
    <w:rsid w:val="00DF5359"/>
    <w:rsid w:val="00DF53C5"/>
    <w:rsid w:val="00DF5606"/>
    <w:rsid w:val="00DF5731"/>
    <w:rsid w:val="00DF58EE"/>
    <w:rsid w:val="00DF595D"/>
    <w:rsid w:val="00DF6047"/>
    <w:rsid w:val="00DF6433"/>
    <w:rsid w:val="00DF6482"/>
    <w:rsid w:val="00DF668D"/>
    <w:rsid w:val="00DF66BF"/>
    <w:rsid w:val="00DF6742"/>
    <w:rsid w:val="00DF6CE7"/>
    <w:rsid w:val="00DF6E24"/>
    <w:rsid w:val="00DF6E2B"/>
    <w:rsid w:val="00DF74BD"/>
    <w:rsid w:val="00DF764D"/>
    <w:rsid w:val="00DF78B4"/>
    <w:rsid w:val="00DF7BF3"/>
    <w:rsid w:val="00DF7FE7"/>
    <w:rsid w:val="00DF7FFD"/>
    <w:rsid w:val="00E00833"/>
    <w:rsid w:val="00E0096A"/>
    <w:rsid w:val="00E00A05"/>
    <w:rsid w:val="00E00D91"/>
    <w:rsid w:val="00E01232"/>
    <w:rsid w:val="00E01355"/>
    <w:rsid w:val="00E01ABF"/>
    <w:rsid w:val="00E01ACD"/>
    <w:rsid w:val="00E01DF7"/>
    <w:rsid w:val="00E01E5B"/>
    <w:rsid w:val="00E01FA1"/>
    <w:rsid w:val="00E0219A"/>
    <w:rsid w:val="00E02355"/>
    <w:rsid w:val="00E024BB"/>
    <w:rsid w:val="00E026CD"/>
    <w:rsid w:val="00E0298E"/>
    <w:rsid w:val="00E02BA1"/>
    <w:rsid w:val="00E02BCF"/>
    <w:rsid w:val="00E02F54"/>
    <w:rsid w:val="00E03027"/>
    <w:rsid w:val="00E0349E"/>
    <w:rsid w:val="00E03540"/>
    <w:rsid w:val="00E035EE"/>
    <w:rsid w:val="00E037A7"/>
    <w:rsid w:val="00E0380C"/>
    <w:rsid w:val="00E03F18"/>
    <w:rsid w:val="00E0429C"/>
    <w:rsid w:val="00E0429F"/>
    <w:rsid w:val="00E0447E"/>
    <w:rsid w:val="00E046D9"/>
    <w:rsid w:val="00E0479D"/>
    <w:rsid w:val="00E04BF6"/>
    <w:rsid w:val="00E04D8C"/>
    <w:rsid w:val="00E04F83"/>
    <w:rsid w:val="00E0519D"/>
    <w:rsid w:val="00E0535F"/>
    <w:rsid w:val="00E05B58"/>
    <w:rsid w:val="00E05D1D"/>
    <w:rsid w:val="00E05E20"/>
    <w:rsid w:val="00E060B2"/>
    <w:rsid w:val="00E061B7"/>
    <w:rsid w:val="00E061F3"/>
    <w:rsid w:val="00E062F4"/>
    <w:rsid w:val="00E06448"/>
    <w:rsid w:val="00E06767"/>
    <w:rsid w:val="00E068F5"/>
    <w:rsid w:val="00E06938"/>
    <w:rsid w:val="00E06AA9"/>
    <w:rsid w:val="00E06F6A"/>
    <w:rsid w:val="00E07281"/>
    <w:rsid w:val="00E0784E"/>
    <w:rsid w:val="00E07A0C"/>
    <w:rsid w:val="00E108E9"/>
    <w:rsid w:val="00E10D95"/>
    <w:rsid w:val="00E10DF7"/>
    <w:rsid w:val="00E11498"/>
    <w:rsid w:val="00E11631"/>
    <w:rsid w:val="00E117AE"/>
    <w:rsid w:val="00E11BAB"/>
    <w:rsid w:val="00E11D88"/>
    <w:rsid w:val="00E12364"/>
    <w:rsid w:val="00E12481"/>
    <w:rsid w:val="00E127B8"/>
    <w:rsid w:val="00E12D59"/>
    <w:rsid w:val="00E12E52"/>
    <w:rsid w:val="00E12E7B"/>
    <w:rsid w:val="00E13248"/>
    <w:rsid w:val="00E134D9"/>
    <w:rsid w:val="00E13733"/>
    <w:rsid w:val="00E13B0F"/>
    <w:rsid w:val="00E13C92"/>
    <w:rsid w:val="00E14132"/>
    <w:rsid w:val="00E141AF"/>
    <w:rsid w:val="00E141F2"/>
    <w:rsid w:val="00E142ED"/>
    <w:rsid w:val="00E14337"/>
    <w:rsid w:val="00E1467A"/>
    <w:rsid w:val="00E148F9"/>
    <w:rsid w:val="00E14C95"/>
    <w:rsid w:val="00E14D65"/>
    <w:rsid w:val="00E1516E"/>
    <w:rsid w:val="00E15177"/>
    <w:rsid w:val="00E15310"/>
    <w:rsid w:val="00E154A4"/>
    <w:rsid w:val="00E15503"/>
    <w:rsid w:val="00E15665"/>
    <w:rsid w:val="00E156D8"/>
    <w:rsid w:val="00E15AC6"/>
    <w:rsid w:val="00E15DBD"/>
    <w:rsid w:val="00E15E51"/>
    <w:rsid w:val="00E15F1A"/>
    <w:rsid w:val="00E15FED"/>
    <w:rsid w:val="00E16245"/>
    <w:rsid w:val="00E162C8"/>
    <w:rsid w:val="00E1640B"/>
    <w:rsid w:val="00E16A24"/>
    <w:rsid w:val="00E16C55"/>
    <w:rsid w:val="00E16CF1"/>
    <w:rsid w:val="00E16D81"/>
    <w:rsid w:val="00E16F32"/>
    <w:rsid w:val="00E1700E"/>
    <w:rsid w:val="00E17195"/>
    <w:rsid w:val="00E172C3"/>
    <w:rsid w:val="00E1777D"/>
    <w:rsid w:val="00E178A0"/>
    <w:rsid w:val="00E1790E"/>
    <w:rsid w:val="00E17A9D"/>
    <w:rsid w:val="00E17FEB"/>
    <w:rsid w:val="00E20306"/>
    <w:rsid w:val="00E20398"/>
    <w:rsid w:val="00E2041A"/>
    <w:rsid w:val="00E20679"/>
    <w:rsid w:val="00E20A0A"/>
    <w:rsid w:val="00E20E78"/>
    <w:rsid w:val="00E21120"/>
    <w:rsid w:val="00E21556"/>
    <w:rsid w:val="00E21A67"/>
    <w:rsid w:val="00E21E3F"/>
    <w:rsid w:val="00E22264"/>
    <w:rsid w:val="00E225D7"/>
    <w:rsid w:val="00E22604"/>
    <w:rsid w:val="00E22EA4"/>
    <w:rsid w:val="00E22EAB"/>
    <w:rsid w:val="00E22F66"/>
    <w:rsid w:val="00E22F82"/>
    <w:rsid w:val="00E22FA5"/>
    <w:rsid w:val="00E231E5"/>
    <w:rsid w:val="00E23284"/>
    <w:rsid w:val="00E23698"/>
    <w:rsid w:val="00E23A7D"/>
    <w:rsid w:val="00E23C29"/>
    <w:rsid w:val="00E23CFC"/>
    <w:rsid w:val="00E23E2B"/>
    <w:rsid w:val="00E24027"/>
    <w:rsid w:val="00E24555"/>
    <w:rsid w:val="00E24AF9"/>
    <w:rsid w:val="00E24C12"/>
    <w:rsid w:val="00E24D88"/>
    <w:rsid w:val="00E24E48"/>
    <w:rsid w:val="00E24E75"/>
    <w:rsid w:val="00E2540D"/>
    <w:rsid w:val="00E25438"/>
    <w:rsid w:val="00E25514"/>
    <w:rsid w:val="00E25574"/>
    <w:rsid w:val="00E2578B"/>
    <w:rsid w:val="00E2583E"/>
    <w:rsid w:val="00E258BB"/>
    <w:rsid w:val="00E25A7E"/>
    <w:rsid w:val="00E25E2C"/>
    <w:rsid w:val="00E25EC8"/>
    <w:rsid w:val="00E26240"/>
    <w:rsid w:val="00E265A4"/>
    <w:rsid w:val="00E268A7"/>
    <w:rsid w:val="00E26978"/>
    <w:rsid w:val="00E26D4D"/>
    <w:rsid w:val="00E27451"/>
    <w:rsid w:val="00E275AA"/>
    <w:rsid w:val="00E275BF"/>
    <w:rsid w:val="00E27717"/>
    <w:rsid w:val="00E27966"/>
    <w:rsid w:val="00E27D37"/>
    <w:rsid w:val="00E27E96"/>
    <w:rsid w:val="00E30240"/>
    <w:rsid w:val="00E303E3"/>
    <w:rsid w:val="00E30706"/>
    <w:rsid w:val="00E30DC8"/>
    <w:rsid w:val="00E30E15"/>
    <w:rsid w:val="00E310D2"/>
    <w:rsid w:val="00E311FF"/>
    <w:rsid w:val="00E31652"/>
    <w:rsid w:val="00E316EA"/>
    <w:rsid w:val="00E319A0"/>
    <w:rsid w:val="00E319B4"/>
    <w:rsid w:val="00E319EE"/>
    <w:rsid w:val="00E31BC2"/>
    <w:rsid w:val="00E31BD9"/>
    <w:rsid w:val="00E31D46"/>
    <w:rsid w:val="00E31E95"/>
    <w:rsid w:val="00E32234"/>
    <w:rsid w:val="00E3231A"/>
    <w:rsid w:val="00E32412"/>
    <w:rsid w:val="00E32639"/>
    <w:rsid w:val="00E328B0"/>
    <w:rsid w:val="00E328F3"/>
    <w:rsid w:val="00E328F9"/>
    <w:rsid w:val="00E32922"/>
    <w:rsid w:val="00E32D05"/>
    <w:rsid w:val="00E32D25"/>
    <w:rsid w:val="00E32E2F"/>
    <w:rsid w:val="00E32EFB"/>
    <w:rsid w:val="00E333F0"/>
    <w:rsid w:val="00E33544"/>
    <w:rsid w:val="00E33605"/>
    <w:rsid w:val="00E33A5B"/>
    <w:rsid w:val="00E33EDE"/>
    <w:rsid w:val="00E3433B"/>
    <w:rsid w:val="00E34515"/>
    <w:rsid w:val="00E347B2"/>
    <w:rsid w:val="00E349AC"/>
    <w:rsid w:val="00E34E45"/>
    <w:rsid w:val="00E34F77"/>
    <w:rsid w:val="00E3515A"/>
    <w:rsid w:val="00E35837"/>
    <w:rsid w:val="00E358C7"/>
    <w:rsid w:val="00E35C3A"/>
    <w:rsid w:val="00E35CCF"/>
    <w:rsid w:val="00E363E9"/>
    <w:rsid w:val="00E365CB"/>
    <w:rsid w:val="00E36971"/>
    <w:rsid w:val="00E36C1B"/>
    <w:rsid w:val="00E36F3C"/>
    <w:rsid w:val="00E36F65"/>
    <w:rsid w:val="00E3709C"/>
    <w:rsid w:val="00E373EF"/>
    <w:rsid w:val="00E3753E"/>
    <w:rsid w:val="00E37D01"/>
    <w:rsid w:val="00E37F56"/>
    <w:rsid w:val="00E37F84"/>
    <w:rsid w:val="00E40B2A"/>
    <w:rsid w:val="00E40BF5"/>
    <w:rsid w:val="00E40D1F"/>
    <w:rsid w:val="00E41074"/>
    <w:rsid w:val="00E41714"/>
    <w:rsid w:val="00E419A3"/>
    <w:rsid w:val="00E41BFD"/>
    <w:rsid w:val="00E41C58"/>
    <w:rsid w:val="00E41D9E"/>
    <w:rsid w:val="00E42081"/>
    <w:rsid w:val="00E430B9"/>
    <w:rsid w:val="00E43256"/>
    <w:rsid w:val="00E4348E"/>
    <w:rsid w:val="00E436B0"/>
    <w:rsid w:val="00E4376E"/>
    <w:rsid w:val="00E43B25"/>
    <w:rsid w:val="00E43B56"/>
    <w:rsid w:val="00E43EDA"/>
    <w:rsid w:val="00E43F41"/>
    <w:rsid w:val="00E44125"/>
    <w:rsid w:val="00E4431C"/>
    <w:rsid w:val="00E443BF"/>
    <w:rsid w:val="00E44583"/>
    <w:rsid w:val="00E44676"/>
    <w:rsid w:val="00E447A0"/>
    <w:rsid w:val="00E44DC8"/>
    <w:rsid w:val="00E44EEF"/>
    <w:rsid w:val="00E4551D"/>
    <w:rsid w:val="00E45707"/>
    <w:rsid w:val="00E4577C"/>
    <w:rsid w:val="00E457D5"/>
    <w:rsid w:val="00E45A40"/>
    <w:rsid w:val="00E45B6B"/>
    <w:rsid w:val="00E45F40"/>
    <w:rsid w:val="00E460CE"/>
    <w:rsid w:val="00E4613D"/>
    <w:rsid w:val="00E46196"/>
    <w:rsid w:val="00E46572"/>
    <w:rsid w:val="00E46636"/>
    <w:rsid w:val="00E46711"/>
    <w:rsid w:val="00E46898"/>
    <w:rsid w:val="00E46E13"/>
    <w:rsid w:val="00E47038"/>
    <w:rsid w:val="00E47058"/>
    <w:rsid w:val="00E47189"/>
    <w:rsid w:val="00E47410"/>
    <w:rsid w:val="00E47586"/>
    <w:rsid w:val="00E47D87"/>
    <w:rsid w:val="00E5022E"/>
    <w:rsid w:val="00E5072B"/>
    <w:rsid w:val="00E509C9"/>
    <w:rsid w:val="00E50B00"/>
    <w:rsid w:val="00E50BA2"/>
    <w:rsid w:val="00E50D61"/>
    <w:rsid w:val="00E50FF8"/>
    <w:rsid w:val="00E5127D"/>
    <w:rsid w:val="00E515DA"/>
    <w:rsid w:val="00E5165A"/>
    <w:rsid w:val="00E51974"/>
    <w:rsid w:val="00E51B13"/>
    <w:rsid w:val="00E51B5D"/>
    <w:rsid w:val="00E5235C"/>
    <w:rsid w:val="00E5251B"/>
    <w:rsid w:val="00E5272C"/>
    <w:rsid w:val="00E5273A"/>
    <w:rsid w:val="00E527BC"/>
    <w:rsid w:val="00E528C8"/>
    <w:rsid w:val="00E528D2"/>
    <w:rsid w:val="00E52BEA"/>
    <w:rsid w:val="00E535D8"/>
    <w:rsid w:val="00E53A36"/>
    <w:rsid w:val="00E53AE7"/>
    <w:rsid w:val="00E53BB5"/>
    <w:rsid w:val="00E53BBA"/>
    <w:rsid w:val="00E53CD7"/>
    <w:rsid w:val="00E54385"/>
    <w:rsid w:val="00E54393"/>
    <w:rsid w:val="00E54458"/>
    <w:rsid w:val="00E546CF"/>
    <w:rsid w:val="00E549F9"/>
    <w:rsid w:val="00E54CAA"/>
    <w:rsid w:val="00E54DCC"/>
    <w:rsid w:val="00E54EB3"/>
    <w:rsid w:val="00E5525E"/>
    <w:rsid w:val="00E55A10"/>
    <w:rsid w:val="00E55B73"/>
    <w:rsid w:val="00E55F29"/>
    <w:rsid w:val="00E56594"/>
    <w:rsid w:val="00E56670"/>
    <w:rsid w:val="00E566E5"/>
    <w:rsid w:val="00E56AF1"/>
    <w:rsid w:val="00E56C84"/>
    <w:rsid w:val="00E57C48"/>
    <w:rsid w:val="00E57DE6"/>
    <w:rsid w:val="00E60035"/>
    <w:rsid w:val="00E6032A"/>
    <w:rsid w:val="00E6044F"/>
    <w:rsid w:val="00E608BA"/>
    <w:rsid w:val="00E609D8"/>
    <w:rsid w:val="00E60A0B"/>
    <w:rsid w:val="00E61169"/>
    <w:rsid w:val="00E61735"/>
    <w:rsid w:val="00E61F21"/>
    <w:rsid w:val="00E61F35"/>
    <w:rsid w:val="00E62045"/>
    <w:rsid w:val="00E623E9"/>
    <w:rsid w:val="00E629B6"/>
    <w:rsid w:val="00E62B58"/>
    <w:rsid w:val="00E62BD5"/>
    <w:rsid w:val="00E62CFD"/>
    <w:rsid w:val="00E62E47"/>
    <w:rsid w:val="00E634C9"/>
    <w:rsid w:val="00E63AE6"/>
    <w:rsid w:val="00E63B6E"/>
    <w:rsid w:val="00E63B9C"/>
    <w:rsid w:val="00E6418D"/>
    <w:rsid w:val="00E64530"/>
    <w:rsid w:val="00E64554"/>
    <w:rsid w:val="00E6466E"/>
    <w:rsid w:val="00E6502D"/>
    <w:rsid w:val="00E65287"/>
    <w:rsid w:val="00E65A7D"/>
    <w:rsid w:val="00E66304"/>
    <w:rsid w:val="00E66408"/>
    <w:rsid w:val="00E6678C"/>
    <w:rsid w:val="00E66939"/>
    <w:rsid w:val="00E66BA4"/>
    <w:rsid w:val="00E66BA7"/>
    <w:rsid w:val="00E671A9"/>
    <w:rsid w:val="00E67283"/>
    <w:rsid w:val="00E675B1"/>
    <w:rsid w:val="00E67B0F"/>
    <w:rsid w:val="00E67B95"/>
    <w:rsid w:val="00E706D4"/>
    <w:rsid w:val="00E70AFD"/>
    <w:rsid w:val="00E71335"/>
    <w:rsid w:val="00E719C1"/>
    <w:rsid w:val="00E71CFC"/>
    <w:rsid w:val="00E71DD5"/>
    <w:rsid w:val="00E724A8"/>
    <w:rsid w:val="00E72554"/>
    <w:rsid w:val="00E72712"/>
    <w:rsid w:val="00E727CC"/>
    <w:rsid w:val="00E727DD"/>
    <w:rsid w:val="00E72DF7"/>
    <w:rsid w:val="00E72FC0"/>
    <w:rsid w:val="00E731EA"/>
    <w:rsid w:val="00E73410"/>
    <w:rsid w:val="00E73760"/>
    <w:rsid w:val="00E738DB"/>
    <w:rsid w:val="00E73B27"/>
    <w:rsid w:val="00E73D6A"/>
    <w:rsid w:val="00E73E46"/>
    <w:rsid w:val="00E7405E"/>
    <w:rsid w:val="00E740A6"/>
    <w:rsid w:val="00E741DD"/>
    <w:rsid w:val="00E743D4"/>
    <w:rsid w:val="00E744F3"/>
    <w:rsid w:val="00E7465B"/>
    <w:rsid w:val="00E74997"/>
    <w:rsid w:val="00E74C34"/>
    <w:rsid w:val="00E74D3B"/>
    <w:rsid w:val="00E7506D"/>
    <w:rsid w:val="00E753A4"/>
    <w:rsid w:val="00E756BF"/>
    <w:rsid w:val="00E75C5A"/>
    <w:rsid w:val="00E75C78"/>
    <w:rsid w:val="00E75EED"/>
    <w:rsid w:val="00E760B4"/>
    <w:rsid w:val="00E763D2"/>
    <w:rsid w:val="00E765AE"/>
    <w:rsid w:val="00E76A5A"/>
    <w:rsid w:val="00E76EA4"/>
    <w:rsid w:val="00E76F8F"/>
    <w:rsid w:val="00E773E0"/>
    <w:rsid w:val="00E7743C"/>
    <w:rsid w:val="00E77C60"/>
    <w:rsid w:val="00E80032"/>
    <w:rsid w:val="00E801D1"/>
    <w:rsid w:val="00E80566"/>
    <w:rsid w:val="00E808E9"/>
    <w:rsid w:val="00E80953"/>
    <w:rsid w:val="00E80BA7"/>
    <w:rsid w:val="00E80D26"/>
    <w:rsid w:val="00E80DE0"/>
    <w:rsid w:val="00E811E5"/>
    <w:rsid w:val="00E81574"/>
    <w:rsid w:val="00E81758"/>
    <w:rsid w:val="00E819C3"/>
    <w:rsid w:val="00E82010"/>
    <w:rsid w:val="00E8218D"/>
    <w:rsid w:val="00E821D6"/>
    <w:rsid w:val="00E82378"/>
    <w:rsid w:val="00E8252D"/>
    <w:rsid w:val="00E82554"/>
    <w:rsid w:val="00E82635"/>
    <w:rsid w:val="00E82C3C"/>
    <w:rsid w:val="00E82E9B"/>
    <w:rsid w:val="00E83056"/>
    <w:rsid w:val="00E830AA"/>
    <w:rsid w:val="00E835E7"/>
    <w:rsid w:val="00E836D8"/>
    <w:rsid w:val="00E839B2"/>
    <w:rsid w:val="00E83A58"/>
    <w:rsid w:val="00E83C6B"/>
    <w:rsid w:val="00E83FAA"/>
    <w:rsid w:val="00E842D9"/>
    <w:rsid w:val="00E8431D"/>
    <w:rsid w:val="00E84654"/>
    <w:rsid w:val="00E84694"/>
    <w:rsid w:val="00E848EF"/>
    <w:rsid w:val="00E84945"/>
    <w:rsid w:val="00E84C0F"/>
    <w:rsid w:val="00E8579C"/>
    <w:rsid w:val="00E859B5"/>
    <w:rsid w:val="00E859CB"/>
    <w:rsid w:val="00E859EA"/>
    <w:rsid w:val="00E85B1E"/>
    <w:rsid w:val="00E85CB4"/>
    <w:rsid w:val="00E85D3E"/>
    <w:rsid w:val="00E85FE5"/>
    <w:rsid w:val="00E8616E"/>
    <w:rsid w:val="00E8647A"/>
    <w:rsid w:val="00E865F6"/>
    <w:rsid w:val="00E86BC4"/>
    <w:rsid w:val="00E86FD6"/>
    <w:rsid w:val="00E87001"/>
    <w:rsid w:val="00E87630"/>
    <w:rsid w:val="00E8770A"/>
    <w:rsid w:val="00E877D9"/>
    <w:rsid w:val="00E8796D"/>
    <w:rsid w:val="00E87A00"/>
    <w:rsid w:val="00E87B39"/>
    <w:rsid w:val="00E87E79"/>
    <w:rsid w:val="00E9022E"/>
    <w:rsid w:val="00E90278"/>
    <w:rsid w:val="00E9039D"/>
    <w:rsid w:val="00E9069E"/>
    <w:rsid w:val="00E908B9"/>
    <w:rsid w:val="00E908DF"/>
    <w:rsid w:val="00E90914"/>
    <w:rsid w:val="00E90DA7"/>
    <w:rsid w:val="00E90E78"/>
    <w:rsid w:val="00E90FB7"/>
    <w:rsid w:val="00E9100B"/>
    <w:rsid w:val="00E91202"/>
    <w:rsid w:val="00E913FF"/>
    <w:rsid w:val="00E914FF"/>
    <w:rsid w:val="00E9165A"/>
    <w:rsid w:val="00E91792"/>
    <w:rsid w:val="00E91D02"/>
    <w:rsid w:val="00E9226B"/>
    <w:rsid w:val="00E927D3"/>
    <w:rsid w:val="00E92ABB"/>
    <w:rsid w:val="00E92CA2"/>
    <w:rsid w:val="00E92FCF"/>
    <w:rsid w:val="00E93171"/>
    <w:rsid w:val="00E932BE"/>
    <w:rsid w:val="00E93655"/>
    <w:rsid w:val="00E93733"/>
    <w:rsid w:val="00E9390E"/>
    <w:rsid w:val="00E93DF0"/>
    <w:rsid w:val="00E93F62"/>
    <w:rsid w:val="00E940CE"/>
    <w:rsid w:val="00E942FB"/>
    <w:rsid w:val="00E943F0"/>
    <w:rsid w:val="00E944EA"/>
    <w:rsid w:val="00E947D1"/>
    <w:rsid w:val="00E9484E"/>
    <w:rsid w:val="00E9488F"/>
    <w:rsid w:val="00E94C11"/>
    <w:rsid w:val="00E953EA"/>
    <w:rsid w:val="00E95995"/>
    <w:rsid w:val="00E95A50"/>
    <w:rsid w:val="00E95B8C"/>
    <w:rsid w:val="00E95F83"/>
    <w:rsid w:val="00E9601F"/>
    <w:rsid w:val="00E96241"/>
    <w:rsid w:val="00E96244"/>
    <w:rsid w:val="00E963EB"/>
    <w:rsid w:val="00E96452"/>
    <w:rsid w:val="00E96B35"/>
    <w:rsid w:val="00E96D1B"/>
    <w:rsid w:val="00E96ECC"/>
    <w:rsid w:val="00E96ED1"/>
    <w:rsid w:val="00E96F39"/>
    <w:rsid w:val="00E96F55"/>
    <w:rsid w:val="00E96F85"/>
    <w:rsid w:val="00E9726D"/>
    <w:rsid w:val="00E974E1"/>
    <w:rsid w:val="00E976FD"/>
    <w:rsid w:val="00E97891"/>
    <w:rsid w:val="00E9799F"/>
    <w:rsid w:val="00E97BDB"/>
    <w:rsid w:val="00E97C5A"/>
    <w:rsid w:val="00EA0122"/>
    <w:rsid w:val="00EA04CC"/>
    <w:rsid w:val="00EA09A5"/>
    <w:rsid w:val="00EA0B1D"/>
    <w:rsid w:val="00EA0DCE"/>
    <w:rsid w:val="00EA0E41"/>
    <w:rsid w:val="00EA11A0"/>
    <w:rsid w:val="00EA12EB"/>
    <w:rsid w:val="00EA13A1"/>
    <w:rsid w:val="00EA171A"/>
    <w:rsid w:val="00EA1818"/>
    <w:rsid w:val="00EA18F7"/>
    <w:rsid w:val="00EA1ED3"/>
    <w:rsid w:val="00EA21F6"/>
    <w:rsid w:val="00EA230E"/>
    <w:rsid w:val="00EA2462"/>
    <w:rsid w:val="00EA248A"/>
    <w:rsid w:val="00EA2545"/>
    <w:rsid w:val="00EA2830"/>
    <w:rsid w:val="00EA2F31"/>
    <w:rsid w:val="00EA2FB3"/>
    <w:rsid w:val="00EA2FD7"/>
    <w:rsid w:val="00EA32BD"/>
    <w:rsid w:val="00EA34AB"/>
    <w:rsid w:val="00EA37CC"/>
    <w:rsid w:val="00EA38E9"/>
    <w:rsid w:val="00EA3BBD"/>
    <w:rsid w:val="00EA4C99"/>
    <w:rsid w:val="00EA5439"/>
    <w:rsid w:val="00EA548C"/>
    <w:rsid w:val="00EA5B07"/>
    <w:rsid w:val="00EA5FF8"/>
    <w:rsid w:val="00EA65FD"/>
    <w:rsid w:val="00EA6743"/>
    <w:rsid w:val="00EA68C9"/>
    <w:rsid w:val="00EA6AB1"/>
    <w:rsid w:val="00EA6CDF"/>
    <w:rsid w:val="00EA71BF"/>
    <w:rsid w:val="00EA739D"/>
    <w:rsid w:val="00EA795B"/>
    <w:rsid w:val="00EA79C4"/>
    <w:rsid w:val="00EA7B08"/>
    <w:rsid w:val="00EA7C91"/>
    <w:rsid w:val="00EA7EC3"/>
    <w:rsid w:val="00EB001C"/>
    <w:rsid w:val="00EB027B"/>
    <w:rsid w:val="00EB0478"/>
    <w:rsid w:val="00EB07D0"/>
    <w:rsid w:val="00EB0884"/>
    <w:rsid w:val="00EB0C98"/>
    <w:rsid w:val="00EB0EC9"/>
    <w:rsid w:val="00EB0EF8"/>
    <w:rsid w:val="00EB1000"/>
    <w:rsid w:val="00EB111A"/>
    <w:rsid w:val="00EB128E"/>
    <w:rsid w:val="00EB1519"/>
    <w:rsid w:val="00EB1F78"/>
    <w:rsid w:val="00EB21BD"/>
    <w:rsid w:val="00EB22E8"/>
    <w:rsid w:val="00EB2397"/>
    <w:rsid w:val="00EB23F8"/>
    <w:rsid w:val="00EB2472"/>
    <w:rsid w:val="00EB24D3"/>
    <w:rsid w:val="00EB26E2"/>
    <w:rsid w:val="00EB2836"/>
    <w:rsid w:val="00EB2887"/>
    <w:rsid w:val="00EB3074"/>
    <w:rsid w:val="00EB30A4"/>
    <w:rsid w:val="00EB3175"/>
    <w:rsid w:val="00EB31BB"/>
    <w:rsid w:val="00EB3619"/>
    <w:rsid w:val="00EB3948"/>
    <w:rsid w:val="00EB3A69"/>
    <w:rsid w:val="00EB3C23"/>
    <w:rsid w:val="00EB3F39"/>
    <w:rsid w:val="00EB43FD"/>
    <w:rsid w:val="00EB465B"/>
    <w:rsid w:val="00EB4895"/>
    <w:rsid w:val="00EB4BC1"/>
    <w:rsid w:val="00EB4CB1"/>
    <w:rsid w:val="00EB5164"/>
    <w:rsid w:val="00EB52BD"/>
    <w:rsid w:val="00EB54F4"/>
    <w:rsid w:val="00EB555D"/>
    <w:rsid w:val="00EB5578"/>
    <w:rsid w:val="00EB5726"/>
    <w:rsid w:val="00EB5A92"/>
    <w:rsid w:val="00EB5B1C"/>
    <w:rsid w:val="00EB5D02"/>
    <w:rsid w:val="00EB5E23"/>
    <w:rsid w:val="00EB5E79"/>
    <w:rsid w:val="00EB5F03"/>
    <w:rsid w:val="00EB636F"/>
    <w:rsid w:val="00EB6453"/>
    <w:rsid w:val="00EB65B1"/>
    <w:rsid w:val="00EB67A0"/>
    <w:rsid w:val="00EB6847"/>
    <w:rsid w:val="00EB6A3C"/>
    <w:rsid w:val="00EB6B96"/>
    <w:rsid w:val="00EB6EE0"/>
    <w:rsid w:val="00EB6F5C"/>
    <w:rsid w:val="00EB6F5D"/>
    <w:rsid w:val="00EB7194"/>
    <w:rsid w:val="00EB7668"/>
    <w:rsid w:val="00EB775A"/>
    <w:rsid w:val="00EB7E49"/>
    <w:rsid w:val="00EC0493"/>
    <w:rsid w:val="00EC067F"/>
    <w:rsid w:val="00EC0730"/>
    <w:rsid w:val="00EC08D0"/>
    <w:rsid w:val="00EC09F4"/>
    <w:rsid w:val="00EC0E00"/>
    <w:rsid w:val="00EC0FBC"/>
    <w:rsid w:val="00EC1040"/>
    <w:rsid w:val="00EC1309"/>
    <w:rsid w:val="00EC13B6"/>
    <w:rsid w:val="00EC152D"/>
    <w:rsid w:val="00EC1702"/>
    <w:rsid w:val="00EC1975"/>
    <w:rsid w:val="00EC1EF3"/>
    <w:rsid w:val="00EC1FCB"/>
    <w:rsid w:val="00EC1FF5"/>
    <w:rsid w:val="00EC2193"/>
    <w:rsid w:val="00EC2541"/>
    <w:rsid w:val="00EC2656"/>
    <w:rsid w:val="00EC2762"/>
    <w:rsid w:val="00EC2A0C"/>
    <w:rsid w:val="00EC2AE1"/>
    <w:rsid w:val="00EC2FE4"/>
    <w:rsid w:val="00EC3DCE"/>
    <w:rsid w:val="00EC434E"/>
    <w:rsid w:val="00EC52B7"/>
    <w:rsid w:val="00EC5678"/>
    <w:rsid w:val="00EC5888"/>
    <w:rsid w:val="00EC5B60"/>
    <w:rsid w:val="00EC5D4B"/>
    <w:rsid w:val="00EC5E95"/>
    <w:rsid w:val="00EC64CB"/>
    <w:rsid w:val="00EC64CE"/>
    <w:rsid w:val="00EC656A"/>
    <w:rsid w:val="00EC69DE"/>
    <w:rsid w:val="00EC6DEC"/>
    <w:rsid w:val="00EC6E93"/>
    <w:rsid w:val="00EC70A8"/>
    <w:rsid w:val="00EC7131"/>
    <w:rsid w:val="00EC7349"/>
    <w:rsid w:val="00EC73F5"/>
    <w:rsid w:val="00EC7807"/>
    <w:rsid w:val="00EC79AC"/>
    <w:rsid w:val="00EC7C0E"/>
    <w:rsid w:val="00EC7CC9"/>
    <w:rsid w:val="00EC7F20"/>
    <w:rsid w:val="00ED06AB"/>
    <w:rsid w:val="00ED096A"/>
    <w:rsid w:val="00ED0C7E"/>
    <w:rsid w:val="00ED0F77"/>
    <w:rsid w:val="00ED104C"/>
    <w:rsid w:val="00ED117D"/>
    <w:rsid w:val="00ED185D"/>
    <w:rsid w:val="00ED19C6"/>
    <w:rsid w:val="00ED1B41"/>
    <w:rsid w:val="00ED1CE2"/>
    <w:rsid w:val="00ED2801"/>
    <w:rsid w:val="00ED2848"/>
    <w:rsid w:val="00ED29B7"/>
    <w:rsid w:val="00ED2ABC"/>
    <w:rsid w:val="00ED2CAC"/>
    <w:rsid w:val="00ED309E"/>
    <w:rsid w:val="00ED30CC"/>
    <w:rsid w:val="00ED35DF"/>
    <w:rsid w:val="00ED3674"/>
    <w:rsid w:val="00ED3AFD"/>
    <w:rsid w:val="00ED3B10"/>
    <w:rsid w:val="00ED3B51"/>
    <w:rsid w:val="00ED3C26"/>
    <w:rsid w:val="00ED3C92"/>
    <w:rsid w:val="00ED403A"/>
    <w:rsid w:val="00ED4A94"/>
    <w:rsid w:val="00ED4AC0"/>
    <w:rsid w:val="00ED4BA9"/>
    <w:rsid w:val="00ED5128"/>
    <w:rsid w:val="00ED55C5"/>
    <w:rsid w:val="00ED565C"/>
    <w:rsid w:val="00ED588D"/>
    <w:rsid w:val="00ED6208"/>
    <w:rsid w:val="00ED654E"/>
    <w:rsid w:val="00ED65E8"/>
    <w:rsid w:val="00ED680E"/>
    <w:rsid w:val="00ED6FAC"/>
    <w:rsid w:val="00ED723B"/>
    <w:rsid w:val="00ED797B"/>
    <w:rsid w:val="00ED79E3"/>
    <w:rsid w:val="00ED7A61"/>
    <w:rsid w:val="00ED7BF9"/>
    <w:rsid w:val="00ED7D1A"/>
    <w:rsid w:val="00ED7D6C"/>
    <w:rsid w:val="00ED7FC6"/>
    <w:rsid w:val="00EE03CC"/>
    <w:rsid w:val="00EE0433"/>
    <w:rsid w:val="00EE05A2"/>
    <w:rsid w:val="00EE079D"/>
    <w:rsid w:val="00EE0B3D"/>
    <w:rsid w:val="00EE0C7F"/>
    <w:rsid w:val="00EE0EB5"/>
    <w:rsid w:val="00EE1280"/>
    <w:rsid w:val="00EE15AC"/>
    <w:rsid w:val="00EE15D0"/>
    <w:rsid w:val="00EE1894"/>
    <w:rsid w:val="00EE1ACC"/>
    <w:rsid w:val="00EE1F2F"/>
    <w:rsid w:val="00EE224E"/>
    <w:rsid w:val="00EE2558"/>
    <w:rsid w:val="00EE25E5"/>
    <w:rsid w:val="00EE2615"/>
    <w:rsid w:val="00EE2C24"/>
    <w:rsid w:val="00EE2C66"/>
    <w:rsid w:val="00EE2D37"/>
    <w:rsid w:val="00EE2DBB"/>
    <w:rsid w:val="00EE2E46"/>
    <w:rsid w:val="00EE3258"/>
    <w:rsid w:val="00EE3565"/>
    <w:rsid w:val="00EE35FE"/>
    <w:rsid w:val="00EE39E5"/>
    <w:rsid w:val="00EE3B78"/>
    <w:rsid w:val="00EE3BA5"/>
    <w:rsid w:val="00EE3BE2"/>
    <w:rsid w:val="00EE3E33"/>
    <w:rsid w:val="00EE41B8"/>
    <w:rsid w:val="00EE4371"/>
    <w:rsid w:val="00EE43B6"/>
    <w:rsid w:val="00EE46C8"/>
    <w:rsid w:val="00EE4ACD"/>
    <w:rsid w:val="00EE4DCB"/>
    <w:rsid w:val="00EE53FC"/>
    <w:rsid w:val="00EE553E"/>
    <w:rsid w:val="00EE59B8"/>
    <w:rsid w:val="00EE5C06"/>
    <w:rsid w:val="00EE5D53"/>
    <w:rsid w:val="00EE5E5A"/>
    <w:rsid w:val="00EE6332"/>
    <w:rsid w:val="00EE6AD1"/>
    <w:rsid w:val="00EE6C78"/>
    <w:rsid w:val="00EE6CBE"/>
    <w:rsid w:val="00EE6D3D"/>
    <w:rsid w:val="00EE6F6A"/>
    <w:rsid w:val="00EE6FDE"/>
    <w:rsid w:val="00EE76D5"/>
    <w:rsid w:val="00EE7886"/>
    <w:rsid w:val="00EE78D3"/>
    <w:rsid w:val="00EE7CCA"/>
    <w:rsid w:val="00EF0704"/>
    <w:rsid w:val="00EF07A3"/>
    <w:rsid w:val="00EF09EE"/>
    <w:rsid w:val="00EF0D3F"/>
    <w:rsid w:val="00EF0DAB"/>
    <w:rsid w:val="00EF0EE1"/>
    <w:rsid w:val="00EF134C"/>
    <w:rsid w:val="00EF1465"/>
    <w:rsid w:val="00EF1552"/>
    <w:rsid w:val="00EF1762"/>
    <w:rsid w:val="00EF18D7"/>
    <w:rsid w:val="00EF18E7"/>
    <w:rsid w:val="00EF1D9B"/>
    <w:rsid w:val="00EF20E6"/>
    <w:rsid w:val="00EF26CF"/>
    <w:rsid w:val="00EF27EF"/>
    <w:rsid w:val="00EF29ED"/>
    <w:rsid w:val="00EF2B7A"/>
    <w:rsid w:val="00EF326C"/>
    <w:rsid w:val="00EF39DA"/>
    <w:rsid w:val="00EF3C5C"/>
    <w:rsid w:val="00EF4090"/>
    <w:rsid w:val="00EF4431"/>
    <w:rsid w:val="00EF45F4"/>
    <w:rsid w:val="00EF462E"/>
    <w:rsid w:val="00EF4803"/>
    <w:rsid w:val="00EF4861"/>
    <w:rsid w:val="00EF4B22"/>
    <w:rsid w:val="00EF4BB6"/>
    <w:rsid w:val="00EF4D44"/>
    <w:rsid w:val="00EF4E7D"/>
    <w:rsid w:val="00EF500E"/>
    <w:rsid w:val="00EF538E"/>
    <w:rsid w:val="00EF569A"/>
    <w:rsid w:val="00EF5900"/>
    <w:rsid w:val="00EF5D27"/>
    <w:rsid w:val="00EF5FA7"/>
    <w:rsid w:val="00EF67A4"/>
    <w:rsid w:val="00EF67A7"/>
    <w:rsid w:val="00EF6C06"/>
    <w:rsid w:val="00EF743A"/>
    <w:rsid w:val="00EF75CA"/>
    <w:rsid w:val="00EF76E0"/>
    <w:rsid w:val="00EF7C52"/>
    <w:rsid w:val="00EF7D34"/>
    <w:rsid w:val="00EF7E5A"/>
    <w:rsid w:val="00EF7F4A"/>
    <w:rsid w:val="00F001AC"/>
    <w:rsid w:val="00F004C3"/>
    <w:rsid w:val="00F00627"/>
    <w:rsid w:val="00F00B16"/>
    <w:rsid w:val="00F00CFD"/>
    <w:rsid w:val="00F00D90"/>
    <w:rsid w:val="00F015DB"/>
    <w:rsid w:val="00F0161C"/>
    <w:rsid w:val="00F01F83"/>
    <w:rsid w:val="00F029A0"/>
    <w:rsid w:val="00F02EDA"/>
    <w:rsid w:val="00F03159"/>
    <w:rsid w:val="00F033BC"/>
    <w:rsid w:val="00F03409"/>
    <w:rsid w:val="00F03768"/>
    <w:rsid w:val="00F03AA1"/>
    <w:rsid w:val="00F0412A"/>
    <w:rsid w:val="00F045FD"/>
    <w:rsid w:val="00F04644"/>
    <w:rsid w:val="00F0480D"/>
    <w:rsid w:val="00F048C3"/>
    <w:rsid w:val="00F04979"/>
    <w:rsid w:val="00F0498E"/>
    <w:rsid w:val="00F049E5"/>
    <w:rsid w:val="00F04BEE"/>
    <w:rsid w:val="00F055F4"/>
    <w:rsid w:val="00F059D7"/>
    <w:rsid w:val="00F05F76"/>
    <w:rsid w:val="00F06128"/>
    <w:rsid w:val="00F061B3"/>
    <w:rsid w:val="00F061DA"/>
    <w:rsid w:val="00F063B9"/>
    <w:rsid w:val="00F0642C"/>
    <w:rsid w:val="00F06461"/>
    <w:rsid w:val="00F06720"/>
    <w:rsid w:val="00F0677B"/>
    <w:rsid w:val="00F06818"/>
    <w:rsid w:val="00F068CD"/>
    <w:rsid w:val="00F06B14"/>
    <w:rsid w:val="00F071FE"/>
    <w:rsid w:val="00F07207"/>
    <w:rsid w:val="00F07406"/>
    <w:rsid w:val="00F076F6"/>
    <w:rsid w:val="00F07700"/>
    <w:rsid w:val="00F07710"/>
    <w:rsid w:val="00F077A7"/>
    <w:rsid w:val="00F07828"/>
    <w:rsid w:val="00F07A88"/>
    <w:rsid w:val="00F07C44"/>
    <w:rsid w:val="00F07EBD"/>
    <w:rsid w:val="00F10153"/>
    <w:rsid w:val="00F10822"/>
    <w:rsid w:val="00F1085F"/>
    <w:rsid w:val="00F10B1A"/>
    <w:rsid w:val="00F11185"/>
    <w:rsid w:val="00F1155D"/>
    <w:rsid w:val="00F115E5"/>
    <w:rsid w:val="00F1171D"/>
    <w:rsid w:val="00F118CA"/>
    <w:rsid w:val="00F11B88"/>
    <w:rsid w:val="00F11E5E"/>
    <w:rsid w:val="00F11FFA"/>
    <w:rsid w:val="00F12360"/>
    <w:rsid w:val="00F1266C"/>
    <w:rsid w:val="00F127F8"/>
    <w:rsid w:val="00F128D9"/>
    <w:rsid w:val="00F12CE7"/>
    <w:rsid w:val="00F12E92"/>
    <w:rsid w:val="00F12F67"/>
    <w:rsid w:val="00F12F78"/>
    <w:rsid w:val="00F130F6"/>
    <w:rsid w:val="00F13113"/>
    <w:rsid w:val="00F13322"/>
    <w:rsid w:val="00F137C7"/>
    <w:rsid w:val="00F137CE"/>
    <w:rsid w:val="00F13D10"/>
    <w:rsid w:val="00F140BC"/>
    <w:rsid w:val="00F14A07"/>
    <w:rsid w:val="00F14B26"/>
    <w:rsid w:val="00F14CA3"/>
    <w:rsid w:val="00F14E1E"/>
    <w:rsid w:val="00F14EE8"/>
    <w:rsid w:val="00F14F75"/>
    <w:rsid w:val="00F1529D"/>
    <w:rsid w:val="00F1589D"/>
    <w:rsid w:val="00F15D20"/>
    <w:rsid w:val="00F16689"/>
    <w:rsid w:val="00F1694E"/>
    <w:rsid w:val="00F169AA"/>
    <w:rsid w:val="00F16C9E"/>
    <w:rsid w:val="00F173DC"/>
    <w:rsid w:val="00F178D2"/>
    <w:rsid w:val="00F17A29"/>
    <w:rsid w:val="00F17B31"/>
    <w:rsid w:val="00F17BAB"/>
    <w:rsid w:val="00F17EB5"/>
    <w:rsid w:val="00F204B2"/>
    <w:rsid w:val="00F204C4"/>
    <w:rsid w:val="00F205CA"/>
    <w:rsid w:val="00F20653"/>
    <w:rsid w:val="00F207BD"/>
    <w:rsid w:val="00F20AA7"/>
    <w:rsid w:val="00F20C3C"/>
    <w:rsid w:val="00F20F4E"/>
    <w:rsid w:val="00F211A7"/>
    <w:rsid w:val="00F212FD"/>
    <w:rsid w:val="00F21443"/>
    <w:rsid w:val="00F21600"/>
    <w:rsid w:val="00F216E4"/>
    <w:rsid w:val="00F2179C"/>
    <w:rsid w:val="00F21873"/>
    <w:rsid w:val="00F21AEB"/>
    <w:rsid w:val="00F21DB4"/>
    <w:rsid w:val="00F21E27"/>
    <w:rsid w:val="00F21F3C"/>
    <w:rsid w:val="00F220F8"/>
    <w:rsid w:val="00F22804"/>
    <w:rsid w:val="00F22842"/>
    <w:rsid w:val="00F2286C"/>
    <w:rsid w:val="00F22887"/>
    <w:rsid w:val="00F22F22"/>
    <w:rsid w:val="00F23100"/>
    <w:rsid w:val="00F232B3"/>
    <w:rsid w:val="00F235CA"/>
    <w:rsid w:val="00F23733"/>
    <w:rsid w:val="00F237D0"/>
    <w:rsid w:val="00F23AEF"/>
    <w:rsid w:val="00F23C68"/>
    <w:rsid w:val="00F2403A"/>
    <w:rsid w:val="00F243C2"/>
    <w:rsid w:val="00F244A5"/>
    <w:rsid w:val="00F24AC5"/>
    <w:rsid w:val="00F24D61"/>
    <w:rsid w:val="00F2513D"/>
    <w:rsid w:val="00F25242"/>
    <w:rsid w:val="00F25426"/>
    <w:rsid w:val="00F259EE"/>
    <w:rsid w:val="00F25BF6"/>
    <w:rsid w:val="00F26095"/>
    <w:rsid w:val="00F26240"/>
    <w:rsid w:val="00F26470"/>
    <w:rsid w:val="00F265C5"/>
    <w:rsid w:val="00F26883"/>
    <w:rsid w:val="00F26B65"/>
    <w:rsid w:val="00F274CF"/>
    <w:rsid w:val="00F27571"/>
    <w:rsid w:val="00F27960"/>
    <w:rsid w:val="00F27E66"/>
    <w:rsid w:val="00F302AB"/>
    <w:rsid w:val="00F308C1"/>
    <w:rsid w:val="00F30C25"/>
    <w:rsid w:val="00F30CFE"/>
    <w:rsid w:val="00F30F40"/>
    <w:rsid w:val="00F30F5D"/>
    <w:rsid w:val="00F3123A"/>
    <w:rsid w:val="00F31555"/>
    <w:rsid w:val="00F315A8"/>
    <w:rsid w:val="00F31833"/>
    <w:rsid w:val="00F31882"/>
    <w:rsid w:val="00F3189E"/>
    <w:rsid w:val="00F31DDE"/>
    <w:rsid w:val="00F31F84"/>
    <w:rsid w:val="00F32047"/>
    <w:rsid w:val="00F32407"/>
    <w:rsid w:val="00F325E6"/>
    <w:rsid w:val="00F3282C"/>
    <w:rsid w:val="00F32882"/>
    <w:rsid w:val="00F32994"/>
    <w:rsid w:val="00F32AE8"/>
    <w:rsid w:val="00F32B51"/>
    <w:rsid w:val="00F32CF0"/>
    <w:rsid w:val="00F32FD6"/>
    <w:rsid w:val="00F33174"/>
    <w:rsid w:val="00F333B0"/>
    <w:rsid w:val="00F3346A"/>
    <w:rsid w:val="00F33520"/>
    <w:rsid w:val="00F3355D"/>
    <w:rsid w:val="00F33576"/>
    <w:rsid w:val="00F33586"/>
    <w:rsid w:val="00F33763"/>
    <w:rsid w:val="00F3389B"/>
    <w:rsid w:val="00F338FB"/>
    <w:rsid w:val="00F33D21"/>
    <w:rsid w:val="00F33F28"/>
    <w:rsid w:val="00F342F9"/>
    <w:rsid w:val="00F34366"/>
    <w:rsid w:val="00F34766"/>
    <w:rsid w:val="00F34B70"/>
    <w:rsid w:val="00F34D43"/>
    <w:rsid w:val="00F350D4"/>
    <w:rsid w:val="00F3511E"/>
    <w:rsid w:val="00F3549F"/>
    <w:rsid w:val="00F3635A"/>
    <w:rsid w:val="00F3656B"/>
    <w:rsid w:val="00F36D19"/>
    <w:rsid w:val="00F36E54"/>
    <w:rsid w:val="00F36E6F"/>
    <w:rsid w:val="00F3718B"/>
    <w:rsid w:val="00F373F7"/>
    <w:rsid w:val="00F3762D"/>
    <w:rsid w:val="00F37B69"/>
    <w:rsid w:val="00F37ED7"/>
    <w:rsid w:val="00F37F96"/>
    <w:rsid w:val="00F40041"/>
    <w:rsid w:val="00F40183"/>
    <w:rsid w:val="00F403C6"/>
    <w:rsid w:val="00F40454"/>
    <w:rsid w:val="00F40C7E"/>
    <w:rsid w:val="00F40ECF"/>
    <w:rsid w:val="00F41121"/>
    <w:rsid w:val="00F412C8"/>
    <w:rsid w:val="00F4160B"/>
    <w:rsid w:val="00F417F9"/>
    <w:rsid w:val="00F41856"/>
    <w:rsid w:val="00F41BD9"/>
    <w:rsid w:val="00F41C77"/>
    <w:rsid w:val="00F4207A"/>
    <w:rsid w:val="00F42EC8"/>
    <w:rsid w:val="00F432E7"/>
    <w:rsid w:val="00F44155"/>
    <w:rsid w:val="00F44213"/>
    <w:rsid w:val="00F44221"/>
    <w:rsid w:val="00F4447C"/>
    <w:rsid w:val="00F44977"/>
    <w:rsid w:val="00F449E2"/>
    <w:rsid w:val="00F44A9F"/>
    <w:rsid w:val="00F44B98"/>
    <w:rsid w:val="00F44FAE"/>
    <w:rsid w:val="00F457A0"/>
    <w:rsid w:val="00F45CD9"/>
    <w:rsid w:val="00F45DE1"/>
    <w:rsid w:val="00F4636B"/>
    <w:rsid w:val="00F46589"/>
    <w:rsid w:val="00F46970"/>
    <w:rsid w:val="00F46A51"/>
    <w:rsid w:val="00F46D90"/>
    <w:rsid w:val="00F470C3"/>
    <w:rsid w:val="00F4714B"/>
    <w:rsid w:val="00F4765A"/>
    <w:rsid w:val="00F47670"/>
    <w:rsid w:val="00F47681"/>
    <w:rsid w:val="00F476E2"/>
    <w:rsid w:val="00F47B6E"/>
    <w:rsid w:val="00F47F7D"/>
    <w:rsid w:val="00F50185"/>
    <w:rsid w:val="00F501D6"/>
    <w:rsid w:val="00F50251"/>
    <w:rsid w:val="00F50320"/>
    <w:rsid w:val="00F50345"/>
    <w:rsid w:val="00F509C9"/>
    <w:rsid w:val="00F50DF7"/>
    <w:rsid w:val="00F51482"/>
    <w:rsid w:val="00F51625"/>
    <w:rsid w:val="00F51C8C"/>
    <w:rsid w:val="00F51DA7"/>
    <w:rsid w:val="00F52530"/>
    <w:rsid w:val="00F52644"/>
    <w:rsid w:val="00F5265D"/>
    <w:rsid w:val="00F52DD1"/>
    <w:rsid w:val="00F530BA"/>
    <w:rsid w:val="00F536D6"/>
    <w:rsid w:val="00F537F4"/>
    <w:rsid w:val="00F539AA"/>
    <w:rsid w:val="00F53A16"/>
    <w:rsid w:val="00F53A3C"/>
    <w:rsid w:val="00F53AD8"/>
    <w:rsid w:val="00F53DB8"/>
    <w:rsid w:val="00F54083"/>
    <w:rsid w:val="00F540F9"/>
    <w:rsid w:val="00F541D0"/>
    <w:rsid w:val="00F541DC"/>
    <w:rsid w:val="00F54504"/>
    <w:rsid w:val="00F5475E"/>
    <w:rsid w:val="00F5480C"/>
    <w:rsid w:val="00F54C7A"/>
    <w:rsid w:val="00F54C7F"/>
    <w:rsid w:val="00F55024"/>
    <w:rsid w:val="00F5524E"/>
    <w:rsid w:val="00F55421"/>
    <w:rsid w:val="00F55629"/>
    <w:rsid w:val="00F55A52"/>
    <w:rsid w:val="00F55F48"/>
    <w:rsid w:val="00F561AE"/>
    <w:rsid w:val="00F5640E"/>
    <w:rsid w:val="00F5655E"/>
    <w:rsid w:val="00F565FB"/>
    <w:rsid w:val="00F5664E"/>
    <w:rsid w:val="00F56664"/>
    <w:rsid w:val="00F56A1E"/>
    <w:rsid w:val="00F56CEC"/>
    <w:rsid w:val="00F56D12"/>
    <w:rsid w:val="00F56E4F"/>
    <w:rsid w:val="00F56EAD"/>
    <w:rsid w:val="00F571F7"/>
    <w:rsid w:val="00F573C6"/>
    <w:rsid w:val="00F576AE"/>
    <w:rsid w:val="00F57C6A"/>
    <w:rsid w:val="00F57DFE"/>
    <w:rsid w:val="00F57E40"/>
    <w:rsid w:val="00F60239"/>
    <w:rsid w:val="00F602B4"/>
    <w:rsid w:val="00F602EF"/>
    <w:rsid w:val="00F6038B"/>
    <w:rsid w:val="00F60F36"/>
    <w:rsid w:val="00F619CD"/>
    <w:rsid w:val="00F619D7"/>
    <w:rsid w:val="00F61AD4"/>
    <w:rsid w:val="00F61C11"/>
    <w:rsid w:val="00F61F85"/>
    <w:rsid w:val="00F62447"/>
    <w:rsid w:val="00F629B5"/>
    <w:rsid w:val="00F629D7"/>
    <w:rsid w:val="00F62B95"/>
    <w:rsid w:val="00F62BE4"/>
    <w:rsid w:val="00F63050"/>
    <w:rsid w:val="00F63C6A"/>
    <w:rsid w:val="00F642DC"/>
    <w:rsid w:val="00F644BD"/>
    <w:rsid w:val="00F647B9"/>
    <w:rsid w:val="00F65202"/>
    <w:rsid w:val="00F654DF"/>
    <w:rsid w:val="00F65A0F"/>
    <w:rsid w:val="00F65C97"/>
    <w:rsid w:val="00F65F61"/>
    <w:rsid w:val="00F65F80"/>
    <w:rsid w:val="00F65FA1"/>
    <w:rsid w:val="00F65FAD"/>
    <w:rsid w:val="00F66078"/>
    <w:rsid w:val="00F661C3"/>
    <w:rsid w:val="00F662F6"/>
    <w:rsid w:val="00F665E9"/>
    <w:rsid w:val="00F665EA"/>
    <w:rsid w:val="00F6669E"/>
    <w:rsid w:val="00F6671C"/>
    <w:rsid w:val="00F66743"/>
    <w:rsid w:val="00F66871"/>
    <w:rsid w:val="00F66DCD"/>
    <w:rsid w:val="00F67262"/>
    <w:rsid w:val="00F67449"/>
    <w:rsid w:val="00F674DC"/>
    <w:rsid w:val="00F6776F"/>
    <w:rsid w:val="00F677C9"/>
    <w:rsid w:val="00F67BC5"/>
    <w:rsid w:val="00F7022B"/>
    <w:rsid w:val="00F705F7"/>
    <w:rsid w:val="00F70A85"/>
    <w:rsid w:val="00F70B85"/>
    <w:rsid w:val="00F70D9D"/>
    <w:rsid w:val="00F71466"/>
    <w:rsid w:val="00F71728"/>
    <w:rsid w:val="00F7192C"/>
    <w:rsid w:val="00F71B26"/>
    <w:rsid w:val="00F71CE0"/>
    <w:rsid w:val="00F71E66"/>
    <w:rsid w:val="00F720BC"/>
    <w:rsid w:val="00F72112"/>
    <w:rsid w:val="00F72441"/>
    <w:rsid w:val="00F724E1"/>
    <w:rsid w:val="00F728FD"/>
    <w:rsid w:val="00F729EF"/>
    <w:rsid w:val="00F72E9F"/>
    <w:rsid w:val="00F72F61"/>
    <w:rsid w:val="00F73040"/>
    <w:rsid w:val="00F73138"/>
    <w:rsid w:val="00F73891"/>
    <w:rsid w:val="00F738B0"/>
    <w:rsid w:val="00F73AB2"/>
    <w:rsid w:val="00F73F39"/>
    <w:rsid w:val="00F7400E"/>
    <w:rsid w:val="00F74175"/>
    <w:rsid w:val="00F74655"/>
    <w:rsid w:val="00F74826"/>
    <w:rsid w:val="00F74882"/>
    <w:rsid w:val="00F74C0E"/>
    <w:rsid w:val="00F74EE8"/>
    <w:rsid w:val="00F750B9"/>
    <w:rsid w:val="00F75315"/>
    <w:rsid w:val="00F75325"/>
    <w:rsid w:val="00F753BB"/>
    <w:rsid w:val="00F75470"/>
    <w:rsid w:val="00F75498"/>
    <w:rsid w:val="00F757FD"/>
    <w:rsid w:val="00F7581C"/>
    <w:rsid w:val="00F75A96"/>
    <w:rsid w:val="00F75AFE"/>
    <w:rsid w:val="00F75EC6"/>
    <w:rsid w:val="00F765DD"/>
    <w:rsid w:val="00F76607"/>
    <w:rsid w:val="00F768B6"/>
    <w:rsid w:val="00F771F7"/>
    <w:rsid w:val="00F7723B"/>
    <w:rsid w:val="00F77B48"/>
    <w:rsid w:val="00F77EE2"/>
    <w:rsid w:val="00F8030E"/>
    <w:rsid w:val="00F803F0"/>
    <w:rsid w:val="00F80864"/>
    <w:rsid w:val="00F809F1"/>
    <w:rsid w:val="00F80BB5"/>
    <w:rsid w:val="00F81369"/>
    <w:rsid w:val="00F81628"/>
    <w:rsid w:val="00F8182D"/>
    <w:rsid w:val="00F8197B"/>
    <w:rsid w:val="00F81D79"/>
    <w:rsid w:val="00F82153"/>
    <w:rsid w:val="00F82255"/>
    <w:rsid w:val="00F828C2"/>
    <w:rsid w:val="00F82B1F"/>
    <w:rsid w:val="00F82C01"/>
    <w:rsid w:val="00F83069"/>
    <w:rsid w:val="00F83108"/>
    <w:rsid w:val="00F8320B"/>
    <w:rsid w:val="00F833D2"/>
    <w:rsid w:val="00F83D3C"/>
    <w:rsid w:val="00F843CC"/>
    <w:rsid w:val="00F84574"/>
    <w:rsid w:val="00F8487D"/>
    <w:rsid w:val="00F84E85"/>
    <w:rsid w:val="00F85555"/>
    <w:rsid w:val="00F85706"/>
    <w:rsid w:val="00F85C5C"/>
    <w:rsid w:val="00F85C8E"/>
    <w:rsid w:val="00F86208"/>
    <w:rsid w:val="00F8679D"/>
    <w:rsid w:val="00F868B8"/>
    <w:rsid w:val="00F86E93"/>
    <w:rsid w:val="00F870C2"/>
    <w:rsid w:val="00F873EE"/>
    <w:rsid w:val="00F875D1"/>
    <w:rsid w:val="00F875DC"/>
    <w:rsid w:val="00F879BC"/>
    <w:rsid w:val="00F87A0B"/>
    <w:rsid w:val="00F87A1B"/>
    <w:rsid w:val="00F87B1C"/>
    <w:rsid w:val="00F87EC6"/>
    <w:rsid w:val="00F90026"/>
    <w:rsid w:val="00F90029"/>
    <w:rsid w:val="00F903D2"/>
    <w:rsid w:val="00F903F2"/>
    <w:rsid w:val="00F90638"/>
    <w:rsid w:val="00F90B53"/>
    <w:rsid w:val="00F90D1B"/>
    <w:rsid w:val="00F90DCA"/>
    <w:rsid w:val="00F910A0"/>
    <w:rsid w:val="00F9114F"/>
    <w:rsid w:val="00F914B4"/>
    <w:rsid w:val="00F914D8"/>
    <w:rsid w:val="00F91520"/>
    <w:rsid w:val="00F91A25"/>
    <w:rsid w:val="00F91E17"/>
    <w:rsid w:val="00F926A0"/>
    <w:rsid w:val="00F92929"/>
    <w:rsid w:val="00F92C98"/>
    <w:rsid w:val="00F92D7D"/>
    <w:rsid w:val="00F93327"/>
    <w:rsid w:val="00F936DE"/>
    <w:rsid w:val="00F936F4"/>
    <w:rsid w:val="00F93987"/>
    <w:rsid w:val="00F93A53"/>
    <w:rsid w:val="00F93D0B"/>
    <w:rsid w:val="00F93FF9"/>
    <w:rsid w:val="00F942FA"/>
    <w:rsid w:val="00F9462B"/>
    <w:rsid w:val="00F94734"/>
    <w:rsid w:val="00F9507B"/>
    <w:rsid w:val="00F95560"/>
    <w:rsid w:val="00F9571E"/>
    <w:rsid w:val="00F957D4"/>
    <w:rsid w:val="00F9595C"/>
    <w:rsid w:val="00F95BA1"/>
    <w:rsid w:val="00F960F6"/>
    <w:rsid w:val="00F96519"/>
    <w:rsid w:val="00F96874"/>
    <w:rsid w:val="00F96A7F"/>
    <w:rsid w:val="00F96C33"/>
    <w:rsid w:val="00F96DC3"/>
    <w:rsid w:val="00F96DD8"/>
    <w:rsid w:val="00F96DFB"/>
    <w:rsid w:val="00F96E80"/>
    <w:rsid w:val="00F96ED2"/>
    <w:rsid w:val="00F972FC"/>
    <w:rsid w:val="00F97504"/>
    <w:rsid w:val="00F97A87"/>
    <w:rsid w:val="00F97DD4"/>
    <w:rsid w:val="00FA047A"/>
    <w:rsid w:val="00FA04D4"/>
    <w:rsid w:val="00FA05DB"/>
    <w:rsid w:val="00FA074B"/>
    <w:rsid w:val="00FA0A0F"/>
    <w:rsid w:val="00FA0A72"/>
    <w:rsid w:val="00FA12C1"/>
    <w:rsid w:val="00FA13A7"/>
    <w:rsid w:val="00FA149F"/>
    <w:rsid w:val="00FA15C5"/>
    <w:rsid w:val="00FA174F"/>
    <w:rsid w:val="00FA1AC0"/>
    <w:rsid w:val="00FA1BA1"/>
    <w:rsid w:val="00FA1BE4"/>
    <w:rsid w:val="00FA2140"/>
    <w:rsid w:val="00FA2403"/>
    <w:rsid w:val="00FA24A7"/>
    <w:rsid w:val="00FA2503"/>
    <w:rsid w:val="00FA25B8"/>
    <w:rsid w:val="00FA2DFD"/>
    <w:rsid w:val="00FA2F41"/>
    <w:rsid w:val="00FA3150"/>
    <w:rsid w:val="00FA341B"/>
    <w:rsid w:val="00FA3569"/>
    <w:rsid w:val="00FA3A72"/>
    <w:rsid w:val="00FA3B06"/>
    <w:rsid w:val="00FA3B3B"/>
    <w:rsid w:val="00FA3CB2"/>
    <w:rsid w:val="00FA3DC5"/>
    <w:rsid w:val="00FA403C"/>
    <w:rsid w:val="00FA407F"/>
    <w:rsid w:val="00FA40FF"/>
    <w:rsid w:val="00FA4251"/>
    <w:rsid w:val="00FA4521"/>
    <w:rsid w:val="00FA472F"/>
    <w:rsid w:val="00FA486B"/>
    <w:rsid w:val="00FA5568"/>
    <w:rsid w:val="00FA5799"/>
    <w:rsid w:val="00FA5957"/>
    <w:rsid w:val="00FA5967"/>
    <w:rsid w:val="00FA59DA"/>
    <w:rsid w:val="00FA5D67"/>
    <w:rsid w:val="00FA63F9"/>
    <w:rsid w:val="00FA6B74"/>
    <w:rsid w:val="00FA6CF0"/>
    <w:rsid w:val="00FA6E72"/>
    <w:rsid w:val="00FA7387"/>
    <w:rsid w:val="00FA73EE"/>
    <w:rsid w:val="00FA7704"/>
    <w:rsid w:val="00FA7708"/>
    <w:rsid w:val="00FA7768"/>
    <w:rsid w:val="00FA7830"/>
    <w:rsid w:val="00FA7D5D"/>
    <w:rsid w:val="00FA7F2D"/>
    <w:rsid w:val="00FB0038"/>
    <w:rsid w:val="00FB0043"/>
    <w:rsid w:val="00FB00CB"/>
    <w:rsid w:val="00FB02EF"/>
    <w:rsid w:val="00FB095F"/>
    <w:rsid w:val="00FB09D6"/>
    <w:rsid w:val="00FB0A76"/>
    <w:rsid w:val="00FB0A8E"/>
    <w:rsid w:val="00FB0C56"/>
    <w:rsid w:val="00FB0D63"/>
    <w:rsid w:val="00FB0EFF"/>
    <w:rsid w:val="00FB0FEA"/>
    <w:rsid w:val="00FB1046"/>
    <w:rsid w:val="00FB1091"/>
    <w:rsid w:val="00FB122F"/>
    <w:rsid w:val="00FB14DE"/>
    <w:rsid w:val="00FB19E3"/>
    <w:rsid w:val="00FB1AE8"/>
    <w:rsid w:val="00FB1BF2"/>
    <w:rsid w:val="00FB1E87"/>
    <w:rsid w:val="00FB20F1"/>
    <w:rsid w:val="00FB27A0"/>
    <w:rsid w:val="00FB2C72"/>
    <w:rsid w:val="00FB2CC3"/>
    <w:rsid w:val="00FB2DC4"/>
    <w:rsid w:val="00FB2DF8"/>
    <w:rsid w:val="00FB3124"/>
    <w:rsid w:val="00FB319A"/>
    <w:rsid w:val="00FB3245"/>
    <w:rsid w:val="00FB3380"/>
    <w:rsid w:val="00FB36B7"/>
    <w:rsid w:val="00FB37EF"/>
    <w:rsid w:val="00FB3B2B"/>
    <w:rsid w:val="00FB3C9E"/>
    <w:rsid w:val="00FB3F4C"/>
    <w:rsid w:val="00FB43B5"/>
    <w:rsid w:val="00FB448C"/>
    <w:rsid w:val="00FB4950"/>
    <w:rsid w:val="00FB4B3B"/>
    <w:rsid w:val="00FB4E77"/>
    <w:rsid w:val="00FB5050"/>
    <w:rsid w:val="00FB520D"/>
    <w:rsid w:val="00FB555B"/>
    <w:rsid w:val="00FB55D5"/>
    <w:rsid w:val="00FB567B"/>
    <w:rsid w:val="00FB5961"/>
    <w:rsid w:val="00FB5C45"/>
    <w:rsid w:val="00FB6B3D"/>
    <w:rsid w:val="00FB6C3E"/>
    <w:rsid w:val="00FB6E44"/>
    <w:rsid w:val="00FB6EF5"/>
    <w:rsid w:val="00FB72FC"/>
    <w:rsid w:val="00FB777E"/>
    <w:rsid w:val="00FB7886"/>
    <w:rsid w:val="00FB79F4"/>
    <w:rsid w:val="00FB7FAA"/>
    <w:rsid w:val="00FC00ED"/>
    <w:rsid w:val="00FC0354"/>
    <w:rsid w:val="00FC0A5B"/>
    <w:rsid w:val="00FC12BB"/>
    <w:rsid w:val="00FC12FD"/>
    <w:rsid w:val="00FC1BCC"/>
    <w:rsid w:val="00FC1FC3"/>
    <w:rsid w:val="00FC21BC"/>
    <w:rsid w:val="00FC222E"/>
    <w:rsid w:val="00FC27B6"/>
    <w:rsid w:val="00FC2846"/>
    <w:rsid w:val="00FC2A9B"/>
    <w:rsid w:val="00FC2BF0"/>
    <w:rsid w:val="00FC2DCF"/>
    <w:rsid w:val="00FC2E9F"/>
    <w:rsid w:val="00FC403F"/>
    <w:rsid w:val="00FC413E"/>
    <w:rsid w:val="00FC4410"/>
    <w:rsid w:val="00FC49B3"/>
    <w:rsid w:val="00FC4FD5"/>
    <w:rsid w:val="00FC523D"/>
    <w:rsid w:val="00FC52C9"/>
    <w:rsid w:val="00FC5895"/>
    <w:rsid w:val="00FC5E03"/>
    <w:rsid w:val="00FC61A0"/>
    <w:rsid w:val="00FC62B2"/>
    <w:rsid w:val="00FC6B1B"/>
    <w:rsid w:val="00FC6ED9"/>
    <w:rsid w:val="00FC7118"/>
    <w:rsid w:val="00FC71F1"/>
    <w:rsid w:val="00FC747C"/>
    <w:rsid w:val="00FC75FD"/>
    <w:rsid w:val="00FC7780"/>
    <w:rsid w:val="00FC796F"/>
    <w:rsid w:val="00FC7BEA"/>
    <w:rsid w:val="00FC7DAE"/>
    <w:rsid w:val="00FC7E63"/>
    <w:rsid w:val="00FC7F7C"/>
    <w:rsid w:val="00FD00C1"/>
    <w:rsid w:val="00FD11A6"/>
    <w:rsid w:val="00FD1416"/>
    <w:rsid w:val="00FD145C"/>
    <w:rsid w:val="00FD1485"/>
    <w:rsid w:val="00FD149A"/>
    <w:rsid w:val="00FD14C8"/>
    <w:rsid w:val="00FD1504"/>
    <w:rsid w:val="00FD1707"/>
    <w:rsid w:val="00FD17CA"/>
    <w:rsid w:val="00FD190A"/>
    <w:rsid w:val="00FD1C49"/>
    <w:rsid w:val="00FD1F50"/>
    <w:rsid w:val="00FD20AB"/>
    <w:rsid w:val="00FD25A1"/>
    <w:rsid w:val="00FD25DE"/>
    <w:rsid w:val="00FD2831"/>
    <w:rsid w:val="00FD2864"/>
    <w:rsid w:val="00FD2D86"/>
    <w:rsid w:val="00FD3301"/>
    <w:rsid w:val="00FD3343"/>
    <w:rsid w:val="00FD3371"/>
    <w:rsid w:val="00FD38E0"/>
    <w:rsid w:val="00FD3A36"/>
    <w:rsid w:val="00FD3C37"/>
    <w:rsid w:val="00FD3D97"/>
    <w:rsid w:val="00FD4216"/>
    <w:rsid w:val="00FD42F2"/>
    <w:rsid w:val="00FD44B2"/>
    <w:rsid w:val="00FD473A"/>
    <w:rsid w:val="00FD47DF"/>
    <w:rsid w:val="00FD4948"/>
    <w:rsid w:val="00FD4F1C"/>
    <w:rsid w:val="00FD51F9"/>
    <w:rsid w:val="00FD5474"/>
    <w:rsid w:val="00FD584B"/>
    <w:rsid w:val="00FD598C"/>
    <w:rsid w:val="00FD5DC2"/>
    <w:rsid w:val="00FD5F2D"/>
    <w:rsid w:val="00FD6990"/>
    <w:rsid w:val="00FD6F09"/>
    <w:rsid w:val="00FD6F5C"/>
    <w:rsid w:val="00FD71B2"/>
    <w:rsid w:val="00FD7500"/>
    <w:rsid w:val="00FD7A8A"/>
    <w:rsid w:val="00FD7EC2"/>
    <w:rsid w:val="00FE03C8"/>
    <w:rsid w:val="00FE0C8C"/>
    <w:rsid w:val="00FE0DFC"/>
    <w:rsid w:val="00FE0EB0"/>
    <w:rsid w:val="00FE1199"/>
    <w:rsid w:val="00FE13E9"/>
    <w:rsid w:val="00FE1682"/>
    <w:rsid w:val="00FE16F7"/>
    <w:rsid w:val="00FE1725"/>
    <w:rsid w:val="00FE19E6"/>
    <w:rsid w:val="00FE1B26"/>
    <w:rsid w:val="00FE1C7D"/>
    <w:rsid w:val="00FE2196"/>
    <w:rsid w:val="00FE23FE"/>
    <w:rsid w:val="00FE2429"/>
    <w:rsid w:val="00FE2597"/>
    <w:rsid w:val="00FE272E"/>
    <w:rsid w:val="00FE286B"/>
    <w:rsid w:val="00FE2922"/>
    <w:rsid w:val="00FE2AEF"/>
    <w:rsid w:val="00FE2BC3"/>
    <w:rsid w:val="00FE33F3"/>
    <w:rsid w:val="00FE3EE2"/>
    <w:rsid w:val="00FE40E4"/>
    <w:rsid w:val="00FE414D"/>
    <w:rsid w:val="00FE42F3"/>
    <w:rsid w:val="00FE4C0D"/>
    <w:rsid w:val="00FE4C10"/>
    <w:rsid w:val="00FE4C79"/>
    <w:rsid w:val="00FE4C82"/>
    <w:rsid w:val="00FE53F9"/>
    <w:rsid w:val="00FE5579"/>
    <w:rsid w:val="00FE5987"/>
    <w:rsid w:val="00FE5BC0"/>
    <w:rsid w:val="00FE5E3F"/>
    <w:rsid w:val="00FE5EF2"/>
    <w:rsid w:val="00FE60D7"/>
    <w:rsid w:val="00FE610A"/>
    <w:rsid w:val="00FE6294"/>
    <w:rsid w:val="00FE641B"/>
    <w:rsid w:val="00FE6B3C"/>
    <w:rsid w:val="00FE6C19"/>
    <w:rsid w:val="00FE6EE7"/>
    <w:rsid w:val="00FE7344"/>
    <w:rsid w:val="00FE73DD"/>
    <w:rsid w:val="00FE7FBE"/>
    <w:rsid w:val="00FF01D9"/>
    <w:rsid w:val="00FF0E4F"/>
    <w:rsid w:val="00FF103A"/>
    <w:rsid w:val="00FF107E"/>
    <w:rsid w:val="00FF1115"/>
    <w:rsid w:val="00FF11A6"/>
    <w:rsid w:val="00FF1ADF"/>
    <w:rsid w:val="00FF20E2"/>
    <w:rsid w:val="00FF2560"/>
    <w:rsid w:val="00FF2670"/>
    <w:rsid w:val="00FF286D"/>
    <w:rsid w:val="00FF2923"/>
    <w:rsid w:val="00FF3261"/>
    <w:rsid w:val="00FF3EB6"/>
    <w:rsid w:val="00FF43C9"/>
    <w:rsid w:val="00FF440B"/>
    <w:rsid w:val="00FF45BF"/>
    <w:rsid w:val="00FF4CDA"/>
    <w:rsid w:val="00FF5355"/>
    <w:rsid w:val="00FF540E"/>
    <w:rsid w:val="00FF5477"/>
    <w:rsid w:val="00FF563C"/>
    <w:rsid w:val="00FF57C3"/>
    <w:rsid w:val="00FF57E5"/>
    <w:rsid w:val="00FF590F"/>
    <w:rsid w:val="00FF6244"/>
    <w:rsid w:val="00FF6B94"/>
    <w:rsid w:val="00FF6FDA"/>
    <w:rsid w:val="00FF7130"/>
    <w:rsid w:val="00FF720C"/>
    <w:rsid w:val="00FF7383"/>
    <w:rsid w:val="00FF7473"/>
    <w:rsid w:val="00FF752B"/>
    <w:rsid w:val="00FF7A96"/>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20384"/>
  <w15:docId w15:val="{E69926CE-6216-4B91-B097-740A5425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3A"/>
    <w:rPr>
      <w:rFonts w:eastAsia="Times New Roman"/>
      <w:sz w:val="24"/>
      <w:szCs w:val="24"/>
    </w:rPr>
  </w:style>
  <w:style w:type="paragraph" w:styleId="Heading1">
    <w:name w:val="heading 1"/>
    <w:basedOn w:val="Normal"/>
    <w:next w:val="Normal"/>
    <w:link w:val="Heading1Char"/>
    <w:uiPriority w:val="99"/>
    <w:qFormat/>
    <w:rsid w:val="000551E6"/>
    <w:pPr>
      <w:keepNext/>
      <w:keepLines/>
      <w:spacing w:before="240"/>
      <w:outlineLvl w:val="0"/>
    </w:pPr>
    <w:rPr>
      <w:rFonts w:ascii="Calibri Light" w:eastAsia="Yu Gothic Light" w:hAnsi="Calibri Light" w:cs="Calibri Light"/>
      <w:color w:val="2F5496"/>
      <w:sz w:val="32"/>
      <w:szCs w:val="32"/>
    </w:rPr>
  </w:style>
  <w:style w:type="paragraph" w:styleId="Heading2">
    <w:name w:val="heading 2"/>
    <w:basedOn w:val="Normal"/>
    <w:next w:val="Normal"/>
    <w:link w:val="Heading2Char"/>
    <w:uiPriority w:val="99"/>
    <w:qFormat/>
    <w:rsid w:val="00601EF7"/>
    <w:pPr>
      <w:keepNext/>
      <w:keepLines/>
      <w:spacing w:before="40"/>
      <w:outlineLvl w:val="1"/>
    </w:pPr>
    <w:rPr>
      <w:rFonts w:ascii="Calibri Light" w:eastAsia="Yu Gothic Light" w:hAnsi="Calibri Light" w:cs="Calibri Light"/>
      <w:color w:val="2F5496"/>
      <w:sz w:val="26"/>
      <w:szCs w:val="26"/>
    </w:rPr>
  </w:style>
  <w:style w:type="paragraph" w:styleId="Heading3">
    <w:name w:val="heading 3"/>
    <w:basedOn w:val="Normal"/>
    <w:link w:val="Heading3Char"/>
    <w:uiPriority w:val="99"/>
    <w:qFormat/>
    <w:rsid w:val="00A74D7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954BCF"/>
    <w:pPr>
      <w:keepNext/>
      <w:keepLines/>
      <w:spacing w:before="40"/>
      <w:outlineLvl w:val="3"/>
    </w:pPr>
    <w:rPr>
      <w:rFonts w:ascii="Calibri Light" w:eastAsia="Yu Gothic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1E6"/>
    <w:rPr>
      <w:rFonts w:ascii="Calibri Light" w:eastAsia="Yu Gothic Light" w:hAnsi="Calibri Light" w:cs="Calibri Light"/>
      <w:color w:val="2F5496"/>
      <w:sz w:val="32"/>
      <w:szCs w:val="32"/>
      <w:lang w:eastAsia="fr-CA"/>
    </w:rPr>
  </w:style>
  <w:style w:type="character" w:customStyle="1" w:styleId="Heading2Char">
    <w:name w:val="Heading 2 Char"/>
    <w:basedOn w:val="DefaultParagraphFont"/>
    <w:link w:val="Heading2"/>
    <w:uiPriority w:val="99"/>
    <w:locked/>
    <w:rsid w:val="00601EF7"/>
    <w:rPr>
      <w:rFonts w:ascii="Calibri Light" w:eastAsia="Yu Gothic Light" w:hAnsi="Calibri Light" w:cs="Calibri Light"/>
      <w:color w:val="2F5496"/>
      <w:sz w:val="26"/>
      <w:szCs w:val="26"/>
      <w:lang w:eastAsia="fr-CA"/>
    </w:rPr>
  </w:style>
  <w:style w:type="character" w:customStyle="1" w:styleId="Heading3Char">
    <w:name w:val="Heading 3 Char"/>
    <w:basedOn w:val="DefaultParagraphFont"/>
    <w:link w:val="Heading3"/>
    <w:uiPriority w:val="99"/>
    <w:locked/>
    <w:rsid w:val="00A74D73"/>
    <w:rPr>
      <w:rFonts w:eastAsia="Times New Roman"/>
      <w:b/>
      <w:bCs/>
      <w:sz w:val="27"/>
      <w:szCs w:val="27"/>
      <w:lang w:eastAsia="fr-CA"/>
    </w:rPr>
  </w:style>
  <w:style w:type="character" w:customStyle="1" w:styleId="Heading4Char">
    <w:name w:val="Heading 4 Char"/>
    <w:basedOn w:val="DefaultParagraphFont"/>
    <w:link w:val="Heading4"/>
    <w:uiPriority w:val="99"/>
    <w:semiHidden/>
    <w:locked/>
    <w:rsid w:val="00954BCF"/>
    <w:rPr>
      <w:rFonts w:ascii="Calibri Light" w:eastAsia="Yu Gothic Light" w:hAnsi="Calibri Light" w:cs="Calibri Light"/>
      <w:i/>
      <w:iCs/>
      <w:color w:val="2F5496"/>
      <w:sz w:val="24"/>
      <w:szCs w:val="24"/>
      <w:lang w:val="en-US"/>
    </w:rPr>
  </w:style>
  <w:style w:type="paragraph" w:styleId="ListParagraph">
    <w:name w:val="List Paragraph"/>
    <w:aliases w:val="Lista viñetas,Dot pt,No Spacing1,List Paragraph Char Char Char,Indicator Text,List Paragraph1,Numbered Para 1,Colorful List - Accent 11,Bullet 1,F5 List Paragraph,Bullet Points,Bullets,List Paragraph Speech,bullet list level 1,Liste 1,3"/>
    <w:basedOn w:val="Normal"/>
    <w:link w:val="ListParagraphChar"/>
    <w:uiPriority w:val="99"/>
    <w:qFormat/>
    <w:rsid w:val="008D5882"/>
    <w:pPr>
      <w:ind w:left="720"/>
    </w:pPr>
    <w:rPr>
      <w:rFonts w:eastAsia="Yu Mincho"/>
      <w:sz w:val="20"/>
      <w:szCs w:val="20"/>
    </w:rPr>
  </w:style>
  <w:style w:type="character" w:customStyle="1" w:styleId="ListParagraphChar">
    <w:name w:val="List Paragraph Char"/>
    <w:aliases w:val="Lista viñetas Char,Dot pt Char,No Spacing1 Char,List Paragraph Char Char Char Char,Indicator Text Char,List Paragraph1 Char,Numbered Para 1 Char,Colorful List - Accent 11 Char,Bullet 1 Char,F5 List Paragraph Char,Bullet Points Char"/>
    <w:link w:val="ListParagraph"/>
    <w:uiPriority w:val="99"/>
    <w:locked/>
    <w:rsid w:val="008D5882"/>
    <w:rPr>
      <w:rFonts w:eastAsia="Yu Mincho"/>
      <w:lang w:val="en-U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Footnote Text Char1"/>
    <w:basedOn w:val="Normal"/>
    <w:link w:val="FootnoteTextChar"/>
    <w:uiPriority w:val="99"/>
    <w:rsid w:val="00D12559"/>
    <w:rPr>
      <w:sz w:val="20"/>
      <w:szCs w:val="2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locked/>
    <w:rsid w:val="00D12559"/>
    <w:rPr>
      <w:rFonts w:eastAsia="Times New Roman"/>
      <w:sz w:val="20"/>
      <w:szCs w:val="20"/>
      <w:lang w:val="en-US" w:eastAsia="es-ES"/>
    </w:rPr>
  </w:style>
  <w:style w:type="character" w:styleId="FootnoteReference">
    <w:name w:val="footnote reference"/>
    <w:aliases w:val="Texto de nota al pie,Footnote Reference1,fr,Footnote Reference Number,Footnote symbol,Footnote Reference Superscript,Footnote Refernece,ftref,Odwołanie przypisu,BVI fnr,Footnotes refss,SUPERS,Ref,de nota al pie,-E Fußnotenzeichen"/>
    <w:basedOn w:val="DefaultParagraphFont"/>
    <w:link w:val="ftrefCharChar"/>
    <w:uiPriority w:val="99"/>
    <w:semiHidden/>
    <w:locked/>
    <w:rsid w:val="00D12559"/>
    <w:rPr>
      <w:vertAlign w:val="superscript"/>
    </w:rPr>
  </w:style>
  <w:style w:type="character" w:styleId="Hyperlink">
    <w:name w:val="Hyperlink"/>
    <w:basedOn w:val="DefaultParagraphFont"/>
    <w:uiPriority w:val="99"/>
    <w:rsid w:val="00494D4A"/>
    <w:rPr>
      <w:color w:val="0563C1"/>
      <w:u w:val="single"/>
    </w:rPr>
  </w:style>
  <w:style w:type="character" w:customStyle="1" w:styleId="Mentionnonrsolue1">
    <w:name w:val="Mention non résolue1"/>
    <w:basedOn w:val="DefaultParagraphFont"/>
    <w:uiPriority w:val="99"/>
    <w:semiHidden/>
    <w:rsid w:val="00494D4A"/>
    <w:rPr>
      <w:color w:val="auto"/>
      <w:shd w:val="clear" w:color="auto" w:fill="auto"/>
    </w:rPr>
  </w:style>
  <w:style w:type="character" w:styleId="FollowedHyperlink">
    <w:name w:val="FollowedHyperlink"/>
    <w:basedOn w:val="DefaultParagraphFont"/>
    <w:uiPriority w:val="99"/>
    <w:semiHidden/>
    <w:rsid w:val="00494D4A"/>
    <w:rPr>
      <w:color w:val="auto"/>
      <w:u w:val="single"/>
    </w:rPr>
  </w:style>
  <w:style w:type="paragraph" w:styleId="NoSpacing">
    <w:name w:val="No Spacing"/>
    <w:uiPriority w:val="99"/>
    <w:qFormat/>
    <w:rsid w:val="002E1F30"/>
    <w:rPr>
      <w:rFonts w:ascii="Calibri" w:hAnsi="Calibri" w:cs="Calibri"/>
    </w:rPr>
  </w:style>
  <w:style w:type="paragraph" w:styleId="BalloonText">
    <w:name w:val="Balloon Text"/>
    <w:basedOn w:val="Normal"/>
    <w:link w:val="BalloonTextChar"/>
    <w:uiPriority w:val="99"/>
    <w:semiHidden/>
    <w:rsid w:val="008013A4"/>
    <w:rPr>
      <w:sz w:val="18"/>
      <w:szCs w:val="18"/>
    </w:rPr>
  </w:style>
  <w:style w:type="character" w:customStyle="1" w:styleId="BalloonTextChar">
    <w:name w:val="Balloon Text Char"/>
    <w:basedOn w:val="DefaultParagraphFont"/>
    <w:link w:val="BalloonText"/>
    <w:uiPriority w:val="99"/>
    <w:semiHidden/>
    <w:locked/>
    <w:rsid w:val="008013A4"/>
    <w:rPr>
      <w:rFonts w:eastAsia="Times New Roman"/>
      <w:sz w:val="18"/>
      <w:szCs w:val="18"/>
      <w:lang w:eastAsia="fr-CA"/>
    </w:rPr>
  </w:style>
  <w:style w:type="paragraph" w:styleId="BodyTextIndent2">
    <w:name w:val="Body Text Indent 2"/>
    <w:basedOn w:val="Normal"/>
    <w:link w:val="BodyTextIndent2Char"/>
    <w:uiPriority w:val="99"/>
    <w:rsid w:val="00FA1BA1"/>
    <w:pPr>
      <w:suppressAutoHyphens/>
      <w:ind w:left="495"/>
      <w:jc w:val="both"/>
    </w:pPr>
    <w:rPr>
      <w:rFonts w:ascii="Arial" w:eastAsia="Calibri" w:hAnsi="Arial" w:cs="Arial"/>
      <w:spacing w:val="-3"/>
      <w:sz w:val="22"/>
      <w:szCs w:val="22"/>
    </w:rPr>
  </w:style>
  <w:style w:type="character" w:customStyle="1" w:styleId="BodyTextIndent2Char">
    <w:name w:val="Body Text Indent 2 Char"/>
    <w:basedOn w:val="DefaultParagraphFont"/>
    <w:link w:val="BodyTextIndent2"/>
    <w:uiPriority w:val="99"/>
    <w:locked/>
    <w:rsid w:val="00FA1BA1"/>
    <w:rPr>
      <w:rFonts w:ascii="Arial" w:eastAsia="Times New Roman" w:hAnsi="Arial" w:cs="Arial"/>
      <w:spacing w:val="-3"/>
      <w:lang w:val="en-US"/>
    </w:rPr>
  </w:style>
  <w:style w:type="paragraph" w:styleId="Header">
    <w:name w:val="header"/>
    <w:basedOn w:val="Normal"/>
    <w:link w:val="HeaderChar"/>
    <w:uiPriority w:val="99"/>
    <w:rsid w:val="00FA1BA1"/>
    <w:pPr>
      <w:tabs>
        <w:tab w:val="center" w:pos="4680"/>
        <w:tab w:val="right" w:pos="9360"/>
      </w:tabs>
    </w:pPr>
  </w:style>
  <w:style w:type="character" w:customStyle="1" w:styleId="HeaderChar">
    <w:name w:val="Header Char"/>
    <w:basedOn w:val="DefaultParagraphFont"/>
    <w:link w:val="Header"/>
    <w:uiPriority w:val="99"/>
    <w:locked/>
    <w:rsid w:val="00FA1BA1"/>
    <w:rPr>
      <w:rFonts w:eastAsia="Times New Roman"/>
      <w:sz w:val="24"/>
      <w:szCs w:val="24"/>
      <w:lang w:val="en-US" w:eastAsia="fr-CA"/>
    </w:rPr>
  </w:style>
  <w:style w:type="character" w:styleId="PageNumber">
    <w:name w:val="page number"/>
    <w:basedOn w:val="DefaultParagraphFont"/>
    <w:uiPriority w:val="99"/>
    <w:rsid w:val="00FA1BA1"/>
  </w:style>
  <w:style w:type="paragraph" w:styleId="BodyText2">
    <w:name w:val="Body Text 2"/>
    <w:basedOn w:val="Normal"/>
    <w:link w:val="BodyText2Char"/>
    <w:uiPriority w:val="99"/>
    <w:rsid w:val="00FA1BA1"/>
    <w:pPr>
      <w:spacing w:after="120" w:line="480" w:lineRule="auto"/>
    </w:pPr>
  </w:style>
  <w:style w:type="character" w:customStyle="1" w:styleId="BodyText2Char">
    <w:name w:val="Body Text 2 Char"/>
    <w:basedOn w:val="DefaultParagraphFont"/>
    <w:link w:val="BodyText2"/>
    <w:uiPriority w:val="99"/>
    <w:locked/>
    <w:rsid w:val="00FA1BA1"/>
    <w:rPr>
      <w:rFonts w:eastAsia="Times New Roman"/>
      <w:sz w:val="24"/>
      <w:szCs w:val="24"/>
      <w:lang w:val="en-US" w:eastAsia="fr-CA"/>
    </w:rPr>
  </w:style>
  <w:style w:type="paragraph" w:styleId="Footer">
    <w:name w:val="footer"/>
    <w:basedOn w:val="Normal"/>
    <w:link w:val="FooterChar"/>
    <w:uiPriority w:val="99"/>
    <w:rsid w:val="00FA1BA1"/>
    <w:pPr>
      <w:tabs>
        <w:tab w:val="center" w:pos="4320"/>
        <w:tab w:val="right" w:pos="8640"/>
      </w:tabs>
    </w:pPr>
    <w:rPr>
      <w:sz w:val="20"/>
      <w:szCs w:val="20"/>
      <w:lang w:eastAsia="es-ES"/>
    </w:rPr>
  </w:style>
  <w:style w:type="character" w:customStyle="1" w:styleId="FooterChar">
    <w:name w:val="Footer Char"/>
    <w:basedOn w:val="DefaultParagraphFont"/>
    <w:link w:val="Footer"/>
    <w:uiPriority w:val="99"/>
    <w:locked/>
    <w:rsid w:val="00FA1BA1"/>
    <w:rPr>
      <w:rFonts w:eastAsia="Times New Roman"/>
      <w:sz w:val="20"/>
      <w:szCs w:val="20"/>
      <w:lang w:val="en-US" w:eastAsia="es-ES"/>
    </w:rPr>
  </w:style>
  <w:style w:type="character" w:styleId="Emphasis">
    <w:name w:val="Emphasis"/>
    <w:basedOn w:val="DefaultParagraphFont"/>
    <w:uiPriority w:val="99"/>
    <w:qFormat/>
    <w:rsid w:val="004E25DB"/>
    <w:rPr>
      <w:i/>
      <w:iCs/>
    </w:rPr>
  </w:style>
  <w:style w:type="character" w:styleId="CommentReference">
    <w:name w:val="annotation reference"/>
    <w:basedOn w:val="DefaultParagraphFont"/>
    <w:uiPriority w:val="99"/>
    <w:semiHidden/>
    <w:rsid w:val="0012734C"/>
    <w:rPr>
      <w:sz w:val="16"/>
      <w:szCs w:val="16"/>
    </w:rPr>
  </w:style>
  <w:style w:type="paragraph" w:styleId="CommentText">
    <w:name w:val="annotation text"/>
    <w:basedOn w:val="Normal"/>
    <w:link w:val="CommentTextChar"/>
    <w:uiPriority w:val="99"/>
    <w:semiHidden/>
    <w:rsid w:val="0012734C"/>
    <w:rPr>
      <w:sz w:val="20"/>
      <w:szCs w:val="20"/>
    </w:rPr>
  </w:style>
  <w:style w:type="character" w:customStyle="1" w:styleId="CommentTextChar">
    <w:name w:val="Comment Text Char"/>
    <w:basedOn w:val="DefaultParagraphFont"/>
    <w:link w:val="CommentText"/>
    <w:uiPriority w:val="99"/>
    <w:locked/>
    <w:rsid w:val="0012734C"/>
    <w:rPr>
      <w:rFonts w:eastAsia="Times New Roman"/>
      <w:sz w:val="20"/>
      <w:szCs w:val="20"/>
      <w:lang w:eastAsia="fr-CA"/>
    </w:rPr>
  </w:style>
  <w:style w:type="paragraph" w:styleId="CommentSubject">
    <w:name w:val="annotation subject"/>
    <w:basedOn w:val="CommentText"/>
    <w:next w:val="CommentText"/>
    <w:link w:val="CommentSubjectChar"/>
    <w:uiPriority w:val="99"/>
    <w:semiHidden/>
    <w:rsid w:val="0012734C"/>
    <w:rPr>
      <w:b/>
      <w:bCs/>
    </w:rPr>
  </w:style>
  <w:style w:type="character" w:customStyle="1" w:styleId="CommentSubjectChar">
    <w:name w:val="Comment Subject Char"/>
    <w:basedOn w:val="CommentTextChar"/>
    <w:link w:val="CommentSubject"/>
    <w:uiPriority w:val="99"/>
    <w:semiHidden/>
    <w:locked/>
    <w:rsid w:val="0012734C"/>
    <w:rPr>
      <w:rFonts w:eastAsia="Times New Roman"/>
      <w:b/>
      <w:bCs/>
      <w:sz w:val="20"/>
      <w:szCs w:val="20"/>
      <w:lang w:eastAsia="fr-CA"/>
    </w:rPr>
  </w:style>
  <w:style w:type="paragraph" w:styleId="NormalWeb">
    <w:name w:val="Normal (Web)"/>
    <w:basedOn w:val="Normal"/>
    <w:uiPriority w:val="99"/>
    <w:rsid w:val="00AF7E0B"/>
    <w:pPr>
      <w:spacing w:before="100" w:beforeAutospacing="1" w:after="100" w:afterAutospacing="1"/>
    </w:pPr>
  </w:style>
  <w:style w:type="character" w:customStyle="1" w:styleId="spelle">
    <w:name w:val="spelle"/>
    <w:basedOn w:val="DefaultParagraphFont"/>
    <w:uiPriority w:val="99"/>
    <w:rsid w:val="00175906"/>
  </w:style>
  <w:style w:type="character" w:styleId="Strong">
    <w:name w:val="Strong"/>
    <w:basedOn w:val="DefaultParagraphFont"/>
    <w:uiPriority w:val="99"/>
    <w:qFormat/>
    <w:rsid w:val="00207059"/>
    <w:rPr>
      <w:b/>
      <w:bCs/>
    </w:rPr>
  </w:style>
  <w:style w:type="paragraph" w:customStyle="1" w:styleId="pa41">
    <w:name w:val="pa41"/>
    <w:basedOn w:val="Normal"/>
    <w:uiPriority w:val="99"/>
    <w:rsid w:val="00235AD1"/>
    <w:pPr>
      <w:spacing w:before="100" w:beforeAutospacing="1" w:after="100" w:afterAutospacing="1"/>
    </w:pPr>
  </w:style>
  <w:style w:type="paragraph" w:customStyle="1" w:styleId="pa51">
    <w:name w:val="pa51"/>
    <w:basedOn w:val="Normal"/>
    <w:uiPriority w:val="99"/>
    <w:rsid w:val="00235AD1"/>
    <w:pPr>
      <w:spacing w:before="100" w:beforeAutospacing="1" w:after="100" w:afterAutospacing="1"/>
    </w:pPr>
  </w:style>
  <w:style w:type="character" w:customStyle="1" w:styleId="placeholderend">
    <w:name w:val="placeholder_end"/>
    <w:basedOn w:val="DefaultParagraphFont"/>
    <w:uiPriority w:val="99"/>
    <w:rsid w:val="00A901DB"/>
  </w:style>
  <w:style w:type="paragraph" w:styleId="Revision">
    <w:name w:val="Revision"/>
    <w:hidden/>
    <w:uiPriority w:val="99"/>
    <w:semiHidden/>
    <w:rsid w:val="00377A3D"/>
    <w:rPr>
      <w:rFonts w:eastAsia="Times New Roman"/>
      <w:sz w:val="24"/>
      <w:szCs w:val="24"/>
      <w:lang w:eastAsia="fr-CA"/>
    </w:rPr>
  </w:style>
  <w:style w:type="character" w:customStyle="1" w:styleId="tagtrans">
    <w:name w:val="tag_trans"/>
    <w:basedOn w:val="DefaultParagraphFont"/>
    <w:uiPriority w:val="99"/>
    <w:rsid w:val="00F661C3"/>
  </w:style>
  <w:style w:type="character" w:customStyle="1" w:styleId="text-token">
    <w:name w:val="text-token"/>
    <w:basedOn w:val="DefaultParagraphFont"/>
    <w:uiPriority w:val="99"/>
    <w:rsid w:val="000364A4"/>
  </w:style>
  <w:style w:type="character" w:customStyle="1" w:styleId="placeholderbegin">
    <w:name w:val="placeholder_begin"/>
    <w:basedOn w:val="DefaultParagraphFont"/>
    <w:uiPriority w:val="99"/>
    <w:rsid w:val="00C57358"/>
  </w:style>
  <w:style w:type="paragraph" w:customStyle="1" w:styleId="List1">
    <w:name w:val="List1"/>
    <w:uiPriority w:val="99"/>
    <w:rsid w:val="00CE5391"/>
    <w:pPr>
      <w:widowControl w:val="0"/>
      <w:tabs>
        <w:tab w:val="left" w:pos="1680"/>
      </w:tabs>
      <w:suppressAutoHyphens/>
    </w:pPr>
    <w:rPr>
      <w:rFonts w:ascii="Courier New" w:eastAsia="Times New Roman" w:hAnsi="Courier New" w:cs="Courier New"/>
      <w:sz w:val="20"/>
      <w:szCs w:val="20"/>
    </w:rPr>
  </w:style>
  <w:style w:type="character" w:customStyle="1" w:styleId="nc684nl6">
    <w:name w:val="nc684nl6"/>
    <w:basedOn w:val="DefaultParagraphFont"/>
    <w:uiPriority w:val="99"/>
    <w:rsid w:val="006F72CC"/>
  </w:style>
  <w:style w:type="character" w:customStyle="1" w:styleId="a4">
    <w:name w:val="a4"/>
    <w:basedOn w:val="DefaultParagraphFont"/>
    <w:uiPriority w:val="99"/>
    <w:rsid w:val="004C5774"/>
  </w:style>
  <w:style w:type="paragraph" w:customStyle="1" w:styleId="noparagraphstyle">
    <w:name w:val="noparagraphstyle"/>
    <w:basedOn w:val="Normal"/>
    <w:uiPriority w:val="99"/>
    <w:rsid w:val="004C5774"/>
    <w:pPr>
      <w:spacing w:before="100" w:beforeAutospacing="1" w:after="100" w:afterAutospacing="1"/>
    </w:pPr>
  </w:style>
  <w:style w:type="paragraph" w:customStyle="1" w:styleId="lmttranslationsastextitem">
    <w:name w:val="lmt__translations_as_text__item"/>
    <w:basedOn w:val="Normal"/>
    <w:uiPriority w:val="99"/>
    <w:rsid w:val="004C5774"/>
    <w:pPr>
      <w:spacing w:before="100" w:beforeAutospacing="1" w:after="100" w:afterAutospacing="1"/>
    </w:pPr>
  </w:style>
  <w:style w:type="character" w:customStyle="1" w:styleId="UnresolvedMention1">
    <w:name w:val="Unresolved Mention1"/>
    <w:basedOn w:val="DefaultParagraphFont"/>
    <w:uiPriority w:val="99"/>
    <w:semiHidden/>
    <w:rsid w:val="003F6854"/>
    <w:rPr>
      <w:color w:val="auto"/>
      <w:shd w:val="clear" w:color="auto" w:fill="auto"/>
    </w:rPr>
  </w:style>
  <w:style w:type="table" w:styleId="TableGrid">
    <w:name w:val="Table Grid"/>
    <w:basedOn w:val="TableNormal"/>
    <w:uiPriority w:val="99"/>
    <w:rsid w:val="002D586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99"/>
    <w:rsid w:val="00A4167A"/>
    <w:pPr>
      <w:spacing w:after="200" w:line="276" w:lineRule="auto"/>
      <w:ind w:left="720"/>
    </w:pPr>
    <w:rPr>
      <w:rFonts w:ascii="Calibri" w:eastAsia="Calibri" w:hAnsi="Calibri" w:cs="Calibri"/>
      <w:sz w:val="22"/>
      <w:szCs w:val="22"/>
    </w:rPr>
  </w:style>
  <w:style w:type="paragraph" w:customStyle="1" w:styleId="Style3">
    <w:name w:val="Style 3"/>
    <w:basedOn w:val="Normal"/>
    <w:uiPriority w:val="99"/>
    <w:rsid w:val="00A4167A"/>
    <w:pPr>
      <w:widowControl w:val="0"/>
      <w:autoSpaceDE w:val="0"/>
      <w:autoSpaceDN w:val="0"/>
      <w:spacing w:line="218" w:lineRule="auto"/>
      <w:ind w:left="432"/>
      <w:jc w:val="both"/>
    </w:pPr>
    <w:rPr>
      <w:rFonts w:ascii="Garamond" w:eastAsia="Yu Mincho" w:hAnsi="Garamond" w:cs="Garamond"/>
      <w:sz w:val="20"/>
      <w:szCs w:val="20"/>
    </w:rPr>
  </w:style>
  <w:style w:type="character" w:customStyle="1" w:styleId="CharacterStyle2">
    <w:name w:val="Character Style 2"/>
    <w:uiPriority w:val="99"/>
    <w:rsid w:val="00A4167A"/>
    <w:rPr>
      <w:rFonts w:ascii="Garamond" w:hAnsi="Garamond" w:cs="Garamond"/>
      <w:sz w:val="20"/>
      <w:szCs w:val="20"/>
    </w:rPr>
  </w:style>
  <w:style w:type="character" w:customStyle="1" w:styleId="CharacterStyle1">
    <w:name w:val="Character Style 1"/>
    <w:uiPriority w:val="99"/>
    <w:rsid w:val="00A4167A"/>
    <w:rPr>
      <w:b/>
      <w:bCs/>
      <w:sz w:val="22"/>
      <w:szCs w:val="22"/>
    </w:rPr>
  </w:style>
  <w:style w:type="paragraph" w:customStyle="1" w:styleId="Default">
    <w:name w:val="Default"/>
    <w:uiPriority w:val="99"/>
    <w:rsid w:val="00A4167A"/>
    <w:pPr>
      <w:autoSpaceDE w:val="0"/>
      <w:autoSpaceDN w:val="0"/>
      <w:adjustRightInd w:val="0"/>
    </w:pPr>
    <w:rPr>
      <w:rFonts w:ascii="Arial" w:hAnsi="Arial" w:cs="Arial"/>
      <w:color w:val="000000"/>
      <w:sz w:val="24"/>
      <w:szCs w:val="24"/>
    </w:rPr>
  </w:style>
  <w:style w:type="character" w:customStyle="1" w:styleId="Ninguno">
    <w:name w:val="Ninguno"/>
    <w:uiPriority w:val="99"/>
    <w:rsid w:val="00BB0844"/>
  </w:style>
  <w:style w:type="paragraph" w:customStyle="1" w:styleId="Cuerpo">
    <w:name w:val="Cuerpo"/>
    <w:uiPriority w:val="99"/>
    <w:rsid w:val="00BB0844"/>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table" w:customStyle="1" w:styleId="GridTable5Dark-Accent51">
    <w:name w:val="Grid Table 5 Dark - Accent 51"/>
    <w:uiPriority w:val="99"/>
    <w:rsid w:val="00D81090"/>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7Colorful-Accent11">
    <w:name w:val="Grid Table 7 Colorful - Accent 11"/>
    <w:uiPriority w:val="99"/>
    <w:rsid w:val="00D81090"/>
    <w:rPr>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6Colorful-Accent51">
    <w:name w:val="Grid Table 6 Colorful - Accent 51"/>
    <w:uiPriority w:val="99"/>
    <w:rsid w:val="00BF17A0"/>
    <w:rPr>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s-alignment-element">
    <w:name w:val="ts-alignment-element"/>
    <w:basedOn w:val="DefaultParagraphFont"/>
    <w:uiPriority w:val="99"/>
    <w:rsid w:val="00F674DC"/>
  </w:style>
  <w:style w:type="character" w:customStyle="1" w:styleId="ts-alignment-element-highlighted">
    <w:name w:val="ts-alignment-element-highlighted"/>
    <w:basedOn w:val="DefaultParagraphFont"/>
    <w:uiPriority w:val="99"/>
    <w:rsid w:val="00F674DC"/>
  </w:style>
  <w:style w:type="character" w:customStyle="1" w:styleId="acopre">
    <w:name w:val="acopre"/>
    <w:basedOn w:val="DefaultParagraphFont"/>
    <w:uiPriority w:val="99"/>
    <w:rsid w:val="000431C2"/>
  </w:style>
  <w:style w:type="character" w:customStyle="1" w:styleId="footnotemark">
    <w:name w:val="footnote mark"/>
    <w:hidden/>
    <w:uiPriority w:val="99"/>
    <w:rsid w:val="00810A55"/>
    <w:rPr>
      <w:rFonts w:ascii="Times New Roman" w:hAnsi="Times New Roman" w:cs="Times New Roman"/>
      <w:color w:val="000000"/>
      <w:sz w:val="18"/>
      <w:szCs w:val="18"/>
      <w:vertAlign w:val="superscript"/>
    </w:rPr>
  </w:style>
  <w:style w:type="table" w:customStyle="1" w:styleId="GridTable1Light-Accent11">
    <w:name w:val="Grid Table 1 Light - Accent 11"/>
    <w:uiPriority w:val="99"/>
    <w:rsid w:val="006053D0"/>
    <w:rPr>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Normal"/>
    <w:uiPriority w:val="99"/>
    <w:rsid w:val="00425E4A"/>
    <w:pPr>
      <w:spacing w:before="100" w:beforeAutospacing="1" w:after="100" w:afterAutospacing="1"/>
    </w:pPr>
  </w:style>
  <w:style w:type="paragraph" w:customStyle="1" w:styleId="footnotedescription">
    <w:name w:val="footnote description"/>
    <w:next w:val="Normal"/>
    <w:link w:val="footnotedescriptionChar"/>
    <w:hidden/>
    <w:uiPriority w:val="99"/>
    <w:rsid w:val="0037647E"/>
    <w:pPr>
      <w:spacing w:line="259" w:lineRule="auto"/>
    </w:pPr>
    <w:rPr>
      <w:rFonts w:eastAsia="Times New Roman"/>
      <w:color w:val="000000"/>
    </w:rPr>
  </w:style>
  <w:style w:type="character" w:customStyle="1" w:styleId="footnotedescriptionChar">
    <w:name w:val="footnote description Char"/>
    <w:link w:val="footnotedescription"/>
    <w:uiPriority w:val="99"/>
    <w:locked/>
    <w:rsid w:val="0037647E"/>
    <w:rPr>
      <w:rFonts w:eastAsia="Times New Roman"/>
      <w:color w:val="000000"/>
      <w:sz w:val="22"/>
      <w:szCs w:val="22"/>
      <w:lang w:val="en-US" w:eastAsia="en-US"/>
    </w:rPr>
  </w:style>
  <w:style w:type="table" w:customStyle="1" w:styleId="GridTable6Colorful-Accent11">
    <w:name w:val="Grid Table 6 Colorful - Accent 11"/>
    <w:uiPriority w:val="99"/>
    <w:rsid w:val="006C693B"/>
    <w:rPr>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62">
    <w:name w:val="A6+2"/>
    <w:uiPriority w:val="99"/>
    <w:rsid w:val="00A216FD"/>
    <w:rPr>
      <w:b/>
      <w:bCs/>
      <w:color w:val="000000"/>
      <w:sz w:val="22"/>
      <w:szCs w:val="22"/>
    </w:rPr>
  </w:style>
  <w:style w:type="table" w:customStyle="1" w:styleId="TableGrid0">
    <w:name w:val="TableGrid"/>
    <w:uiPriority w:val="99"/>
    <w:rsid w:val="00540B14"/>
    <w:rPr>
      <w:rFonts w:ascii="Calibri" w:eastAsia="Yu Mincho" w:hAnsi="Calibri" w:cs="Calibri"/>
    </w:rPr>
    <w:tblPr>
      <w:tblCellMar>
        <w:top w:w="0" w:type="dxa"/>
        <w:left w:w="0" w:type="dxa"/>
        <w:bottom w:w="0" w:type="dxa"/>
        <w:right w:w="0" w:type="dxa"/>
      </w:tblCellMar>
    </w:tblPr>
  </w:style>
  <w:style w:type="paragraph" w:styleId="EndnoteText">
    <w:name w:val="endnote text"/>
    <w:basedOn w:val="Normal"/>
    <w:link w:val="EndnoteTextChar"/>
    <w:uiPriority w:val="99"/>
    <w:semiHidden/>
    <w:rsid w:val="009217CA"/>
    <w:rPr>
      <w:sz w:val="20"/>
      <w:szCs w:val="20"/>
    </w:rPr>
  </w:style>
  <w:style w:type="character" w:customStyle="1" w:styleId="EndnoteTextChar">
    <w:name w:val="Endnote Text Char"/>
    <w:basedOn w:val="DefaultParagraphFont"/>
    <w:link w:val="EndnoteText"/>
    <w:uiPriority w:val="99"/>
    <w:semiHidden/>
    <w:locked/>
    <w:rsid w:val="009217CA"/>
    <w:rPr>
      <w:rFonts w:eastAsia="Times New Roman"/>
      <w:sz w:val="20"/>
      <w:szCs w:val="20"/>
      <w:lang w:eastAsia="fr-CA"/>
    </w:rPr>
  </w:style>
  <w:style w:type="character" w:styleId="EndnoteReference">
    <w:name w:val="endnote reference"/>
    <w:basedOn w:val="DefaultParagraphFont"/>
    <w:uiPriority w:val="99"/>
    <w:semiHidden/>
    <w:rsid w:val="009217CA"/>
    <w:rPr>
      <w:vertAlign w:val="superscript"/>
    </w:rPr>
  </w:style>
  <w:style w:type="table" w:customStyle="1" w:styleId="GridTable1Light-Accent51">
    <w:name w:val="Grid Table 1 Light - Accent 51"/>
    <w:uiPriority w:val="99"/>
    <w:rsid w:val="004C2B14"/>
    <w:rPr>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rsid w:val="00817941"/>
    <w:rPr>
      <w:color w:val="auto"/>
      <w:shd w:val="clear" w:color="auto" w:fill="auto"/>
    </w:rPr>
  </w:style>
  <w:style w:type="paragraph" w:styleId="Subtitle">
    <w:name w:val="Subtitle"/>
    <w:basedOn w:val="Normal"/>
    <w:link w:val="SubtitleChar"/>
    <w:uiPriority w:val="99"/>
    <w:qFormat/>
    <w:rsid w:val="00464BEE"/>
    <w:pPr>
      <w:spacing w:after="120"/>
      <w:jc w:val="center"/>
    </w:pPr>
    <w:rPr>
      <w:b/>
      <w:bCs/>
      <w:sz w:val="28"/>
      <w:szCs w:val="28"/>
      <w:u w:val="single"/>
    </w:rPr>
  </w:style>
  <w:style w:type="character" w:customStyle="1" w:styleId="SubtitleChar">
    <w:name w:val="Subtitle Char"/>
    <w:basedOn w:val="DefaultParagraphFont"/>
    <w:link w:val="Subtitle"/>
    <w:uiPriority w:val="99"/>
    <w:locked/>
    <w:rsid w:val="00464BEE"/>
    <w:rPr>
      <w:rFonts w:eastAsia="Times New Roman"/>
      <w:b/>
      <w:bCs/>
      <w:sz w:val="20"/>
      <w:szCs w:val="20"/>
      <w:u w:val="single"/>
      <w:lang w:val="en-US"/>
    </w:rPr>
  </w:style>
  <w:style w:type="paragraph" w:styleId="TOC1">
    <w:name w:val="toc 1"/>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spacing w:before="480"/>
      <w:ind w:left="720" w:right="720" w:hanging="720"/>
      <w:jc w:val="both"/>
    </w:pPr>
    <w:rPr>
      <w:rFonts w:ascii="CG Times" w:hAnsi="CG Times" w:cs="CG Times"/>
      <w:sz w:val="22"/>
      <w:szCs w:val="22"/>
    </w:rPr>
  </w:style>
  <w:style w:type="paragraph" w:styleId="TOC2">
    <w:name w:val="toc 2"/>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cs="CG Times"/>
      <w:sz w:val="22"/>
      <w:szCs w:val="22"/>
    </w:rPr>
  </w:style>
  <w:style w:type="paragraph" w:styleId="TOC3">
    <w:name w:val="toc 3"/>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2160" w:right="720" w:hanging="720"/>
      <w:jc w:val="both"/>
    </w:pPr>
    <w:rPr>
      <w:rFonts w:ascii="CG Times" w:hAnsi="CG Times" w:cs="CG Times"/>
      <w:sz w:val="22"/>
      <w:szCs w:val="22"/>
    </w:rPr>
  </w:style>
  <w:style w:type="paragraph" w:styleId="TOC4">
    <w:name w:val="toc 4"/>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2880" w:right="720" w:hanging="720"/>
      <w:jc w:val="both"/>
    </w:pPr>
    <w:rPr>
      <w:rFonts w:ascii="CG Times" w:hAnsi="CG Times" w:cs="CG Times"/>
      <w:sz w:val="22"/>
      <w:szCs w:val="22"/>
    </w:rPr>
  </w:style>
  <w:style w:type="paragraph" w:styleId="TOC5">
    <w:name w:val="toc 5"/>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3600" w:right="720" w:hanging="720"/>
      <w:jc w:val="both"/>
    </w:pPr>
    <w:rPr>
      <w:rFonts w:ascii="CG Times" w:hAnsi="CG Times" w:cs="CG Times"/>
      <w:sz w:val="22"/>
      <w:szCs w:val="22"/>
    </w:rPr>
  </w:style>
  <w:style w:type="paragraph" w:styleId="TOC6">
    <w:name w:val="toc 6"/>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ind w:left="720" w:hanging="720"/>
      <w:jc w:val="both"/>
    </w:pPr>
    <w:rPr>
      <w:rFonts w:ascii="CG Times" w:hAnsi="CG Times" w:cs="CG Times"/>
      <w:sz w:val="22"/>
      <w:szCs w:val="22"/>
    </w:rPr>
  </w:style>
  <w:style w:type="paragraph" w:styleId="TOC7">
    <w:name w:val="toc 7"/>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ind w:left="720" w:hanging="720"/>
      <w:jc w:val="both"/>
    </w:pPr>
    <w:rPr>
      <w:rFonts w:ascii="CG Times" w:hAnsi="CG Times" w:cs="CG Times"/>
      <w:sz w:val="22"/>
      <w:szCs w:val="22"/>
    </w:rPr>
  </w:style>
  <w:style w:type="paragraph" w:styleId="TOC8">
    <w:name w:val="toc 8"/>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ind w:left="720" w:hanging="720"/>
      <w:jc w:val="both"/>
    </w:pPr>
    <w:rPr>
      <w:rFonts w:ascii="CG Times" w:hAnsi="CG Times" w:cs="CG Times"/>
      <w:sz w:val="22"/>
      <w:szCs w:val="22"/>
    </w:rPr>
  </w:style>
  <w:style w:type="paragraph" w:styleId="TOC9">
    <w:name w:val="toc 9"/>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720" w:hanging="720"/>
      <w:jc w:val="both"/>
    </w:pPr>
    <w:rPr>
      <w:rFonts w:ascii="CG Times" w:hAnsi="CG Times" w:cs="CG Times"/>
      <w:sz w:val="22"/>
      <w:szCs w:val="22"/>
    </w:rPr>
  </w:style>
  <w:style w:type="paragraph" w:styleId="Index1">
    <w:name w:val="index 1"/>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1440"/>
      <w:jc w:val="both"/>
    </w:pPr>
    <w:rPr>
      <w:rFonts w:ascii="CG Times" w:hAnsi="CG Times" w:cs="CG Times"/>
      <w:sz w:val="22"/>
      <w:szCs w:val="22"/>
    </w:rPr>
  </w:style>
  <w:style w:type="paragraph" w:styleId="Index2">
    <w:name w:val="index 2"/>
    <w:basedOn w:val="Normal"/>
    <w:next w:val="Normal"/>
    <w:autoRedefine/>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leader="dot" w:pos="9360"/>
      </w:tabs>
      <w:suppressAutoHyphens/>
      <w:ind w:left="1440" w:right="720" w:hanging="720"/>
      <w:jc w:val="both"/>
    </w:pPr>
    <w:rPr>
      <w:rFonts w:ascii="CG Times" w:hAnsi="CG Times" w:cs="CG Times"/>
      <w:sz w:val="22"/>
      <w:szCs w:val="22"/>
    </w:rPr>
  </w:style>
  <w:style w:type="paragraph" w:styleId="TOAHeading">
    <w:name w:val="toa heading"/>
    <w:basedOn w:val="Normal"/>
    <w:next w:val="Normal"/>
    <w:uiPriority w:val="99"/>
    <w:semiHidden/>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 w:val="right" w:pos="9360"/>
      </w:tabs>
      <w:suppressAutoHyphens/>
      <w:jc w:val="both"/>
    </w:pPr>
    <w:rPr>
      <w:rFonts w:ascii="CG Times" w:hAnsi="CG Times" w:cs="CG Times"/>
      <w:sz w:val="22"/>
      <w:szCs w:val="22"/>
    </w:rPr>
  </w:style>
  <w:style w:type="paragraph" w:styleId="Caption">
    <w:name w:val="caption"/>
    <w:basedOn w:val="Normal"/>
    <w:next w:val="Normal"/>
    <w:uiPriority w:val="99"/>
    <w:qFormat/>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cs="CG Times"/>
      <w:sz w:val="22"/>
      <w:szCs w:val="22"/>
    </w:rPr>
  </w:style>
  <w:style w:type="character" w:customStyle="1" w:styleId="EquationCaption">
    <w:name w:val="_Equation Caption"/>
    <w:uiPriority w:val="99"/>
    <w:rsid w:val="00D72708"/>
  </w:style>
  <w:style w:type="paragraph" w:customStyle="1" w:styleId="FootnoteCall">
    <w:name w:val="Footnote Call"/>
    <w:basedOn w:val="Normal"/>
    <w:uiPriority w:val="99"/>
    <w:rsid w:val="00D72708"/>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cs="CG Times"/>
      <w:sz w:val="22"/>
      <w:szCs w:val="22"/>
    </w:rPr>
  </w:style>
  <w:style w:type="paragraph" w:customStyle="1" w:styleId="CPClassification">
    <w:name w:val="CP Classification"/>
    <w:basedOn w:val="Normal"/>
    <w:uiPriority w:val="99"/>
    <w:rsid w:val="00D72708"/>
    <w:pPr>
      <w:tabs>
        <w:tab w:val="center" w:pos="2160"/>
        <w:tab w:val="left" w:pos="7200"/>
      </w:tabs>
      <w:ind w:left="7200" w:right="-360"/>
      <w:jc w:val="both"/>
    </w:pPr>
    <w:rPr>
      <w:sz w:val="22"/>
      <w:szCs w:val="22"/>
    </w:rPr>
  </w:style>
  <w:style w:type="paragraph" w:customStyle="1" w:styleId="CPTitle">
    <w:name w:val="CP Title"/>
    <w:basedOn w:val="Normal"/>
    <w:uiPriority w:val="99"/>
    <w:rsid w:val="00D72708"/>
    <w:pPr>
      <w:tabs>
        <w:tab w:val="left" w:pos="720"/>
        <w:tab w:val="left" w:pos="1440"/>
        <w:tab w:val="left" w:pos="2160"/>
        <w:tab w:val="left" w:pos="2880"/>
        <w:tab w:val="left" w:pos="7200"/>
        <w:tab w:val="left" w:pos="7920"/>
        <w:tab w:val="left" w:pos="8640"/>
      </w:tabs>
      <w:jc w:val="center"/>
    </w:pPr>
    <w:rPr>
      <w:sz w:val="22"/>
      <w:szCs w:val="22"/>
    </w:rPr>
  </w:style>
  <w:style w:type="character" w:customStyle="1" w:styleId="FootnoteCharacters">
    <w:name w:val="Footnote Characters"/>
    <w:uiPriority w:val="99"/>
    <w:rsid w:val="00D72708"/>
    <w:rPr>
      <w:vertAlign w:val="superscript"/>
    </w:rPr>
  </w:style>
  <w:style w:type="character" w:customStyle="1" w:styleId="BodyText2Char1">
    <w:name w:val="Body Text 2 Char1"/>
    <w:basedOn w:val="DefaultParagraphFont"/>
    <w:uiPriority w:val="99"/>
    <w:semiHidden/>
    <w:locked/>
    <w:rsid w:val="00D72708"/>
    <w:rPr>
      <w:rFonts w:eastAsia="MS Mincho"/>
      <w:lang w:val="en-US" w:eastAsia="zh-CN"/>
    </w:rPr>
  </w:style>
  <w:style w:type="character" w:customStyle="1" w:styleId="UnresolvedMention3">
    <w:name w:val="Unresolved Mention3"/>
    <w:basedOn w:val="DefaultParagraphFont"/>
    <w:uiPriority w:val="99"/>
    <w:semiHidden/>
    <w:rsid w:val="00A85354"/>
    <w:rPr>
      <w:color w:val="auto"/>
      <w:shd w:val="clear" w:color="auto" w:fill="auto"/>
    </w:rPr>
  </w:style>
  <w:style w:type="character" w:customStyle="1" w:styleId="UnresolvedMention4">
    <w:name w:val="Unresolved Mention4"/>
    <w:basedOn w:val="DefaultParagraphFont"/>
    <w:uiPriority w:val="99"/>
    <w:semiHidden/>
    <w:rsid w:val="009D0333"/>
    <w:rPr>
      <w:color w:val="auto"/>
      <w:shd w:val="clear" w:color="auto" w:fill="auto"/>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
    <w:basedOn w:val="Normal"/>
    <w:link w:val="FootnoteReference"/>
    <w:uiPriority w:val="99"/>
    <w:rsid w:val="001C59C2"/>
    <w:pPr>
      <w:spacing w:after="160" w:line="240" w:lineRule="exact"/>
      <w:jc w:val="both"/>
    </w:pPr>
    <w:rPr>
      <w:rFonts w:eastAsia="Calibri"/>
      <w:sz w:val="20"/>
      <w:szCs w:val="20"/>
      <w:vertAlign w:val="superscript"/>
    </w:rPr>
  </w:style>
  <w:style w:type="character" w:customStyle="1" w:styleId="wb-inv">
    <w:name w:val="wb-inv"/>
    <w:basedOn w:val="DefaultParagraphFont"/>
    <w:uiPriority w:val="99"/>
    <w:rsid w:val="006C2EAE"/>
  </w:style>
  <w:style w:type="character" w:customStyle="1" w:styleId="apple-converted-space">
    <w:name w:val="apple-converted-space"/>
    <w:basedOn w:val="DefaultParagraphFont"/>
    <w:uiPriority w:val="99"/>
    <w:rsid w:val="00851097"/>
  </w:style>
  <w:style w:type="paragraph" w:customStyle="1" w:styleId="paragraph">
    <w:name w:val="paragraph"/>
    <w:basedOn w:val="Normal"/>
    <w:uiPriority w:val="99"/>
    <w:rsid w:val="007B0A92"/>
    <w:pPr>
      <w:spacing w:before="100" w:beforeAutospacing="1" w:after="100" w:afterAutospacing="1"/>
    </w:pPr>
  </w:style>
  <w:style w:type="character" w:customStyle="1" w:styleId="normaltextrun">
    <w:name w:val="normaltextrun"/>
    <w:basedOn w:val="DefaultParagraphFont"/>
    <w:uiPriority w:val="99"/>
    <w:rsid w:val="007B0A92"/>
  </w:style>
  <w:style w:type="character" w:customStyle="1" w:styleId="eop">
    <w:name w:val="eop"/>
    <w:basedOn w:val="DefaultParagraphFont"/>
    <w:uiPriority w:val="99"/>
    <w:rsid w:val="007B0A92"/>
  </w:style>
  <w:style w:type="character" w:customStyle="1" w:styleId="superscript">
    <w:name w:val="superscript"/>
    <w:basedOn w:val="DefaultParagraphFont"/>
    <w:uiPriority w:val="99"/>
    <w:rsid w:val="007B0A92"/>
  </w:style>
  <w:style w:type="character" w:customStyle="1" w:styleId="coglossaryterm">
    <w:name w:val="co_glossaryterm"/>
    <w:basedOn w:val="DefaultParagraphFont"/>
    <w:uiPriority w:val="99"/>
    <w:rsid w:val="00414329"/>
  </w:style>
  <w:style w:type="character" w:styleId="HTMLCite">
    <w:name w:val="HTML Cite"/>
    <w:basedOn w:val="DefaultParagraphFont"/>
    <w:uiPriority w:val="99"/>
    <w:semiHidden/>
    <w:rsid w:val="00B143AB"/>
    <w:rPr>
      <w:i/>
      <w:iCs/>
    </w:rPr>
  </w:style>
  <w:style w:type="paragraph" w:customStyle="1" w:styleId="subsection">
    <w:name w:val="subsection"/>
    <w:basedOn w:val="Normal"/>
    <w:uiPriority w:val="99"/>
    <w:rsid w:val="00B02699"/>
    <w:pPr>
      <w:spacing w:before="100" w:beforeAutospacing="1" w:after="100" w:afterAutospacing="1"/>
    </w:pPr>
  </w:style>
  <w:style w:type="character" w:customStyle="1" w:styleId="sectionlabel">
    <w:name w:val="sectionlabel"/>
    <w:basedOn w:val="DefaultParagraphFont"/>
    <w:uiPriority w:val="99"/>
    <w:rsid w:val="00B02699"/>
  </w:style>
  <w:style w:type="character" w:customStyle="1" w:styleId="lawlabel">
    <w:name w:val="lawlabel"/>
    <w:basedOn w:val="DefaultParagraphFont"/>
    <w:uiPriority w:val="99"/>
    <w:rsid w:val="00B02699"/>
  </w:style>
  <w:style w:type="paragraph" w:customStyle="1" w:styleId="marginalnote">
    <w:name w:val="marginalnote"/>
    <w:basedOn w:val="Normal"/>
    <w:uiPriority w:val="99"/>
    <w:rsid w:val="00B02699"/>
    <w:pPr>
      <w:spacing w:before="100" w:beforeAutospacing="1" w:after="100" w:afterAutospacing="1"/>
    </w:pPr>
  </w:style>
  <w:style w:type="character" w:customStyle="1" w:styleId="wb-invisible">
    <w:name w:val="wb-invisible"/>
    <w:basedOn w:val="DefaultParagraphFont"/>
    <w:uiPriority w:val="99"/>
    <w:rsid w:val="00B02699"/>
  </w:style>
  <w:style w:type="paragraph" w:customStyle="1" w:styleId="xmsonormal">
    <w:name w:val="x_msonormal"/>
    <w:basedOn w:val="Normal"/>
    <w:uiPriority w:val="99"/>
    <w:rsid w:val="00242B89"/>
    <w:pPr>
      <w:spacing w:before="100" w:beforeAutospacing="1" w:after="100" w:afterAutospacing="1"/>
    </w:pPr>
  </w:style>
  <w:style w:type="character" w:customStyle="1" w:styleId="mark2ydncin4w">
    <w:name w:val="mark2ydncin4w"/>
    <w:basedOn w:val="DefaultParagraphFont"/>
    <w:uiPriority w:val="99"/>
    <w:rsid w:val="00052AAF"/>
  </w:style>
  <w:style w:type="paragraph" w:customStyle="1" w:styleId="paranondepar-altn">
    <w:name w:val="paranondepar-altn"/>
    <w:basedOn w:val="Normal"/>
    <w:uiPriority w:val="99"/>
    <w:rsid w:val="0081353E"/>
    <w:pPr>
      <w:spacing w:before="100" w:beforeAutospacing="1" w:after="100" w:afterAutospacing="1"/>
    </w:pPr>
  </w:style>
  <w:style w:type="paragraph" w:customStyle="1" w:styleId="continuedsectionsubsection">
    <w:name w:val="continuedsectionsubsection"/>
    <w:basedOn w:val="Normal"/>
    <w:uiPriority w:val="99"/>
    <w:rsid w:val="002754E9"/>
    <w:pPr>
      <w:spacing w:before="100" w:beforeAutospacing="1" w:after="100" w:afterAutospacing="1"/>
    </w:pPr>
  </w:style>
  <w:style w:type="character" w:customStyle="1" w:styleId="definedtermlink">
    <w:name w:val="definedtermlink"/>
    <w:basedOn w:val="DefaultParagraphFont"/>
    <w:uiPriority w:val="99"/>
    <w:rsid w:val="007D003D"/>
  </w:style>
  <w:style w:type="paragraph" w:customStyle="1" w:styleId="definition">
    <w:name w:val="definition"/>
    <w:basedOn w:val="Normal"/>
    <w:uiPriority w:val="99"/>
    <w:rsid w:val="007D003D"/>
    <w:pPr>
      <w:spacing w:before="100" w:beforeAutospacing="1" w:after="100" w:afterAutospacing="1"/>
    </w:pPr>
  </w:style>
  <w:style w:type="character" w:styleId="HTMLDefinition">
    <w:name w:val="HTML Definition"/>
    <w:basedOn w:val="DefaultParagraphFont"/>
    <w:uiPriority w:val="99"/>
    <w:semiHidden/>
    <w:rsid w:val="007D003D"/>
    <w:rPr>
      <w:i/>
      <w:iCs/>
    </w:rPr>
  </w:style>
  <w:style w:type="paragraph" w:customStyle="1" w:styleId="subparagraph">
    <w:name w:val="subparagraph"/>
    <w:basedOn w:val="Normal"/>
    <w:uiPriority w:val="99"/>
    <w:rsid w:val="007D003D"/>
    <w:pPr>
      <w:spacing w:before="100" w:beforeAutospacing="1" w:after="100" w:afterAutospacing="1"/>
    </w:pPr>
  </w:style>
  <w:style w:type="table" w:customStyle="1" w:styleId="TableGrid1">
    <w:name w:val="Table Grid1"/>
    <w:uiPriority w:val="99"/>
    <w:rsid w:val="009D619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6">
    <w:name w:val="Estilo importado 6"/>
    <w:rsid w:val="00E9182A"/>
    <w:pPr>
      <w:numPr>
        <w:numId w:val="5"/>
      </w:numPr>
    </w:pPr>
  </w:style>
  <w:style w:type="character" w:customStyle="1" w:styleId="cf01">
    <w:name w:val="cf01"/>
    <w:basedOn w:val="DefaultParagraphFont"/>
    <w:rsid w:val="00CA4FBC"/>
    <w:rPr>
      <w:rFonts w:ascii="Segoe UI" w:hAnsi="Segoe UI" w:cs="Segoe UI" w:hint="default"/>
      <w:sz w:val="18"/>
      <w:szCs w:val="18"/>
    </w:rPr>
  </w:style>
  <w:style w:type="character" w:customStyle="1" w:styleId="FootnoteTextChar2Char2">
    <w:name w:val="Footnote Text Char2 Char2"/>
    <w:aliases w:val="Footnote Reference1 Char Char2,Texto de nota al pie Char Char2,Footnote Reference11 Char Char2,Footnote Text Char Char Char Char Char Char1 Char2,Footnote Text Char Char Char Char Char2 Char2"/>
    <w:uiPriority w:val="99"/>
    <w:locked/>
    <w:rsid w:val="001F151A"/>
    <w:rPr>
      <w:rFonts w:ascii="Times New Roman" w:hAnsi="Times New Roman" w:cs="Times New Roman"/>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742">
      <w:bodyDiv w:val="1"/>
      <w:marLeft w:val="0"/>
      <w:marRight w:val="0"/>
      <w:marTop w:val="0"/>
      <w:marBottom w:val="0"/>
      <w:divBdr>
        <w:top w:val="none" w:sz="0" w:space="0" w:color="auto"/>
        <w:left w:val="none" w:sz="0" w:space="0" w:color="auto"/>
        <w:bottom w:val="none" w:sz="0" w:space="0" w:color="auto"/>
        <w:right w:val="none" w:sz="0" w:space="0" w:color="auto"/>
      </w:divBdr>
    </w:div>
    <w:div w:id="1186595746">
      <w:marLeft w:val="0"/>
      <w:marRight w:val="0"/>
      <w:marTop w:val="0"/>
      <w:marBottom w:val="0"/>
      <w:divBdr>
        <w:top w:val="none" w:sz="0" w:space="0" w:color="auto"/>
        <w:left w:val="none" w:sz="0" w:space="0" w:color="auto"/>
        <w:bottom w:val="none" w:sz="0" w:space="0" w:color="auto"/>
        <w:right w:val="none" w:sz="0" w:space="0" w:color="auto"/>
      </w:divBdr>
    </w:div>
    <w:div w:id="1186595748">
      <w:marLeft w:val="0"/>
      <w:marRight w:val="0"/>
      <w:marTop w:val="0"/>
      <w:marBottom w:val="0"/>
      <w:divBdr>
        <w:top w:val="none" w:sz="0" w:space="0" w:color="auto"/>
        <w:left w:val="none" w:sz="0" w:space="0" w:color="auto"/>
        <w:bottom w:val="none" w:sz="0" w:space="0" w:color="auto"/>
        <w:right w:val="none" w:sz="0" w:space="0" w:color="auto"/>
      </w:divBdr>
    </w:div>
    <w:div w:id="1186595749">
      <w:marLeft w:val="0"/>
      <w:marRight w:val="0"/>
      <w:marTop w:val="0"/>
      <w:marBottom w:val="0"/>
      <w:divBdr>
        <w:top w:val="none" w:sz="0" w:space="0" w:color="auto"/>
        <w:left w:val="none" w:sz="0" w:space="0" w:color="auto"/>
        <w:bottom w:val="none" w:sz="0" w:space="0" w:color="auto"/>
        <w:right w:val="none" w:sz="0" w:space="0" w:color="auto"/>
      </w:divBdr>
    </w:div>
    <w:div w:id="1186595753">
      <w:marLeft w:val="0"/>
      <w:marRight w:val="0"/>
      <w:marTop w:val="0"/>
      <w:marBottom w:val="0"/>
      <w:divBdr>
        <w:top w:val="none" w:sz="0" w:space="0" w:color="auto"/>
        <w:left w:val="none" w:sz="0" w:space="0" w:color="auto"/>
        <w:bottom w:val="none" w:sz="0" w:space="0" w:color="auto"/>
        <w:right w:val="none" w:sz="0" w:space="0" w:color="auto"/>
      </w:divBdr>
    </w:div>
    <w:div w:id="1186595755">
      <w:marLeft w:val="0"/>
      <w:marRight w:val="0"/>
      <w:marTop w:val="0"/>
      <w:marBottom w:val="0"/>
      <w:divBdr>
        <w:top w:val="none" w:sz="0" w:space="0" w:color="auto"/>
        <w:left w:val="none" w:sz="0" w:space="0" w:color="auto"/>
        <w:bottom w:val="none" w:sz="0" w:space="0" w:color="auto"/>
        <w:right w:val="none" w:sz="0" w:space="0" w:color="auto"/>
      </w:divBdr>
    </w:div>
    <w:div w:id="1186595758">
      <w:marLeft w:val="0"/>
      <w:marRight w:val="0"/>
      <w:marTop w:val="0"/>
      <w:marBottom w:val="0"/>
      <w:divBdr>
        <w:top w:val="none" w:sz="0" w:space="0" w:color="auto"/>
        <w:left w:val="none" w:sz="0" w:space="0" w:color="auto"/>
        <w:bottom w:val="none" w:sz="0" w:space="0" w:color="auto"/>
        <w:right w:val="none" w:sz="0" w:space="0" w:color="auto"/>
      </w:divBdr>
    </w:div>
    <w:div w:id="1186595760">
      <w:marLeft w:val="0"/>
      <w:marRight w:val="0"/>
      <w:marTop w:val="0"/>
      <w:marBottom w:val="0"/>
      <w:divBdr>
        <w:top w:val="none" w:sz="0" w:space="0" w:color="auto"/>
        <w:left w:val="none" w:sz="0" w:space="0" w:color="auto"/>
        <w:bottom w:val="none" w:sz="0" w:space="0" w:color="auto"/>
        <w:right w:val="none" w:sz="0" w:space="0" w:color="auto"/>
      </w:divBdr>
      <w:divsChild>
        <w:div w:id="1186596209">
          <w:marLeft w:val="0"/>
          <w:marRight w:val="0"/>
          <w:marTop w:val="0"/>
          <w:marBottom w:val="0"/>
          <w:divBdr>
            <w:top w:val="none" w:sz="0" w:space="0" w:color="auto"/>
            <w:left w:val="none" w:sz="0" w:space="0" w:color="auto"/>
            <w:bottom w:val="none" w:sz="0" w:space="0" w:color="auto"/>
            <w:right w:val="none" w:sz="0" w:space="0" w:color="auto"/>
          </w:divBdr>
          <w:divsChild>
            <w:div w:id="1186596650">
              <w:marLeft w:val="0"/>
              <w:marRight w:val="0"/>
              <w:marTop w:val="0"/>
              <w:marBottom w:val="0"/>
              <w:divBdr>
                <w:top w:val="none" w:sz="0" w:space="0" w:color="auto"/>
                <w:left w:val="none" w:sz="0" w:space="0" w:color="auto"/>
                <w:bottom w:val="none" w:sz="0" w:space="0" w:color="auto"/>
                <w:right w:val="none" w:sz="0" w:space="0" w:color="auto"/>
              </w:divBdr>
              <w:divsChild>
                <w:div w:id="1186596324">
                  <w:marLeft w:val="0"/>
                  <w:marRight w:val="0"/>
                  <w:marTop w:val="0"/>
                  <w:marBottom w:val="0"/>
                  <w:divBdr>
                    <w:top w:val="none" w:sz="0" w:space="0" w:color="auto"/>
                    <w:left w:val="none" w:sz="0" w:space="0" w:color="auto"/>
                    <w:bottom w:val="none" w:sz="0" w:space="0" w:color="auto"/>
                    <w:right w:val="none" w:sz="0" w:space="0" w:color="auto"/>
                  </w:divBdr>
                  <w:divsChild>
                    <w:div w:id="1186595892">
                      <w:marLeft w:val="0"/>
                      <w:marRight w:val="0"/>
                      <w:marTop w:val="0"/>
                      <w:marBottom w:val="0"/>
                      <w:divBdr>
                        <w:top w:val="none" w:sz="0" w:space="0" w:color="auto"/>
                        <w:left w:val="none" w:sz="0" w:space="0" w:color="auto"/>
                        <w:bottom w:val="none" w:sz="0" w:space="0" w:color="auto"/>
                        <w:right w:val="none" w:sz="0" w:space="0" w:color="auto"/>
                      </w:divBdr>
                    </w:div>
                    <w:div w:id="1186595916">
                      <w:marLeft w:val="0"/>
                      <w:marRight w:val="0"/>
                      <w:marTop w:val="0"/>
                      <w:marBottom w:val="0"/>
                      <w:divBdr>
                        <w:top w:val="none" w:sz="0" w:space="0" w:color="auto"/>
                        <w:left w:val="none" w:sz="0" w:space="0" w:color="auto"/>
                        <w:bottom w:val="none" w:sz="0" w:space="0" w:color="auto"/>
                        <w:right w:val="none" w:sz="0" w:space="0" w:color="auto"/>
                      </w:divBdr>
                    </w:div>
                    <w:div w:id="11865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761">
      <w:marLeft w:val="0"/>
      <w:marRight w:val="0"/>
      <w:marTop w:val="0"/>
      <w:marBottom w:val="0"/>
      <w:divBdr>
        <w:top w:val="none" w:sz="0" w:space="0" w:color="auto"/>
        <w:left w:val="none" w:sz="0" w:space="0" w:color="auto"/>
        <w:bottom w:val="none" w:sz="0" w:space="0" w:color="auto"/>
        <w:right w:val="none" w:sz="0" w:space="0" w:color="auto"/>
      </w:divBdr>
    </w:div>
    <w:div w:id="1186595762">
      <w:marLeft w:val="0"/>
      <w:marRight w:val="0"/>
      <w:marTop w:val="0"/>
      <w:marBottom w:val="0"/>
      <w:divBdr>
        <w:top w:val="none" w:sz="0" w:space="0" w:color="auto"/>
        <w:left w:val="none" w:sz="0" w:space="0" w:color="auto"/>
        <w:bottom w:val="none" w:sz="0" w:space="0" w:color="auto"/>
        <w:right w:val="none" w:sz="0" w:space="0" w:color="auto"/>
      </w:divBdr>
      <w:divsChild>
        <w:div w:id="1186596138">
          <w:marLeft w:val="0"/>
          <w:marRight w:val="0"/>
          <w:marTop w:val="0"/>
          <w:marBottom w:val="0"/>
          <w:divBdr>
            <w:top w:val="none" w:sz="0" w:space="0" w:color="auto"/>
            <w:left w:val="none" w:sz="0" w:space="0" w:color="auto"/>
            <w:bottom w:val="none" w:sz="0" w:space="0" w:color="auto"/>
            <w:right w:val="none" w:sz="0" w:space="0" w:color="auto"/>
          </w:divBdr>
          <w:divsChild>
            <w:div w:id="1186596051">
              <w:marLeft w:val="0"/>
              <w:marRight w:val="0"/>
              <w:marTop w:val="0"/>
              <w:marBottom w:val="0"/>
              <w:divBdr>
                <w:top w:val="none" w:sz="0" w:space="0" w:color="auto"/>
                <w:left w:val="none" w:sz="0" w:space="0" w:color="auto"/>
                <w:bottom w:val="none" w:sz="0" w:space="0" w:color="auto"/>
                <w:right w:val="none" w:sz="0" w:space="0" w:color="auto"/>
              </w:divBdr>
              <w:divsChild>
                <w:div w:id="1186595908">
                  <w:marLeft w:val="0"/>
                  <w:marRight w:val="0"/>
                  <w:marTop w:val="0"/>
                  <w:marBottom w:val="0"/>
                  <w:divBdr>
                    <w:top w:val="none" w:sz="0" w:space="0" w:color="auto"/>
                    <w:left w:val="none" w:sz="0" w:space="0" w:color="auto"/>
                    <w:bottom w:val="none" w:sz="0" w:space="0" w:color="auto"/>
                    <w:right w:val="none" w:sz="0" w:space="0" w:color="auto"/>
                  </w:divBdr>
                  <w:divsChild>
                    <w:div w:id="1186596062">
                      <w:marLeft w:val="0"/>
                      <w:marRight w:val="0"/>
                      <w:marTop w:val="0"/>
                      <w:marBottom w:val="0"/>
                      <w:divBdr>
                        <w:top w:val="none" w:sz="0" w:space="0" w:color="auto"/>
                        <w:left w:val="none" w:sz="0" w:space="0" w:color="auto"/>
                        <w:bottom w:val="none" w:sz="0" w:space="0" w:color="auto"/>
                        <w:right w:val="none" w:sz="0" w:space="0" w:color="auto"/>
                      </w:divBdr>
                      <w:divsChild>
                        <w:div w:id="1186595772">
                          <w:marLeft w:val="0"/>
                          <w:marRight w:val="0"/>
                          <w:marTop w:val="0"/>
                          <w:marBottom w:val="0"/>
                          <w:divBdr>
                            <w:top w:val="none" w:sz="0" w:space="0" w:color="auto"/>
                            <w:left w:val="none" w:sz="0" w:space="0" w:color="auto"/>
                            <w:bottom w:val="none" w:sz="0" w:space="0" w:color="auto"/>
                            <w:right w:val="none" w:sz="0" w:space="0" w:color="auto"/>
                          </w:divBdr>
                          <w:divsChild>
                            <w:div w:id="1186596419">
                              <w:marLeft w:val="0"/>
                              <w:marRight w:val="0"/>
                              <w:marTop w:val="0"/>
                              <w:marBottom w:val="0"/>
                              <w:divBdr>
                                <w:top w:val="none" w:sz="0" w:space="0" w:color="auto"/>
                                <w:left w:val="none" w:sz="0" w:space="0" w:color="auto"/>
                                <w:bottom w:val="none" w:sz="0" w:space="0" w:color="auto"/>
                                <w:right w:val="none" w:sz="0" w:space="0" w:color="auto"/>
                              </w:divBdr>
                              <w:divsChild>
                                <w:div w:id="1186596398">
                                  <w:marLeft w:val="0"/>
                                  <w:marRight w:val="0"/>
                                  <w:marTop w:val="0"/>
                                  <w:marBottom w:val="0"/>
                                  <w:divBdr>
                                    <w:top w:val="none" w:sz="0" w:space="0" w:color="auto"/>
                                    <w:left w:val="none" w:sz="0" w:space="0" w:color="auto"/>
                                    <w:bottom w:val="none" w:sz="0" w:space="0" w:color="auto"/>
                                    <w:right w:val="none" w:sz="0" w:space="0" w:color="auto"/>
                                  </w:divBdr>
                                  <w:divsChild>
                                    <w:div w:id="1186596015">
                                      <w:marLeft w:val="0"/>
                                      <w:marRight w:val="0"/>
                                      <w:marTop w:val="0"/>
                                      <w:marBottom w:val="0"/>
                                      <w:divBdr>
                                        <w:top w:val="none" w:sz="0" w:space="0" w:color="auto"/>
                                        <w:left w:val="none" w:sz="0" w:space="0" w:color="auto"/>
                                        <w:bottom w:val="none" w:sz="0" w:space="0" w:color="auto"/>
                                        <w:right w:val="none" w:sz="0" w:space="0" w:color="auto"/>
                                      </w:divBdr>
                                      <w:divsChild>
                                        <w:div w:id="1186595951">
                                          <w:marLeft w:val="0"/>
                                          <w:marRight w:val="0"/>
                                          <w:marTop w:val="0"/>
                                          <w:marBottom w:val="0"/>
                                          <w:divBdr>
                                            <w:top w:val="none" w:sz="0" w:space="0" w:color="auto"/>
                                            <w:left w:val="none" w:sz="0" w:space="0" w:color="auto"/>
                                            <w:bottom w:val="none" w:sz="0" w:space="0" w:color="auto"/>
                                            <w:right w:val="none" w:sz="0" w:space="0" w:color="auto"/>
                                          </w:divBdr>
                                          <w:divsChild>
                                            <w:div w:id="1186596054">
                                              <w:marLeft w:val="0"/>
                                              <w:marRight w:val="0"/>
                                              <w:marTop w:val="0"/>
                                              <w:marBottom w:val="0"/>
                                              <w:divBdr>
                                                <w:top w:val="none" w:sz="0" w:space="0" w:color="auto"/>
                                                <w:left w:val="none" w:sz="0" w:space="0" w:color="auto"/>
                                                <w:bottom w:val="none" w:sz="0" w:space="0" w:color="auto"/>
                                                <w:right w:val="none" w:sz="0" w:space="0" w:color="auto"/>
                                              </w:divBdr>
                                              <w:divsChild>
                                                <w:div w:id="1186595861">
                                                  <w:marLeft w:val="0"/>
                                                  <w:marRight w:val="0"/>
                                                  <w:marTop w:val="0"/>
                                                  <w:marBottom w:val="0"/>
                                                  <w:divBdr>
                                                    <w:top w:val="none" w:sz="0" w:space="0" w:color="auto"/>
                                                    <w:left w:val="none" w:sz="0" w:space="0" w:color="auto"/>
                                                    <w:bottom w:val="none" w:sz="0" w:space="0" w:color="auto"/>
                                                    <w:right w:val="none" w:sz="0" w:space="0" w:color="auto"/>
                                                  </w:divBdr>
                                                  <w:divsChild>
                                                    <w:div w:id="1186596206">
                                                      <w:marLeft w:val="0"/>
                                                      <w:marRight w:val="0"/>
                                                      <w:marTop w:val="0"/>
                                                      <w:marBottom w:val="0"/>
                                                      <w:divBdr>
                                                        <w:top w:val="none" w:sz="0" w:space="0" w:color="auto"/>
                                                        <w:left w:val="none" w:sz="0" w:space="0" w:color="auto"/>
                                                        <w:bottom w:val="none" w:sz="0" w:space="0" w:color="auto"/>
                                                        <w:right w:val="none" w:sz="0" w:space="0" w:color="auto"/>
                                                      </w:divBdr>
                                                      <w:divsChild>
                                                        <w:div w:id="1186596651">
                                                          <w:marLeft w:val="0"/>
                                                          <w:marRight w:val="0"/>
                                                          <w:marTop w:val="0"/>
                                                          <w:marBottom w:val="0"/>
                                                          <w:divBdr>
                                                            <w:top w:val="none" w:sz="0" w:space="0" w:color="auto"/>
                                                            <w:left w:val="none" w:sz="0" w:space="0" w:color="auto"/>
                                                            <w:bottom w:val="none" w:sz="0" w:space="0" w:color="auto"/>
                                                            <w:right w:val="none" w:sz="0" w:space="0" w:color="auto"/>
                                                          </w:divBdr>
                                                          <w:divsChild>
                                                            <w:div w:id="11865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595763">
      <w:marLeft w:val="0"/>
      <w:marRight w:val="0"/>
      <w:marTop w:val="0"/>
      <w:marBottom w:val="0"/>
      <w:divBdr>
        <w:top w:val="none" w:sz="0" w:space="0" w:color="auto"/>
        <w:left w:val="none" w:sz="0" w:space="0" w:color="auto"/>
        <w:bottom w:val="none" w:sz="0" w:space="0" w:color="auto"/>
        <w:right w:val="none" w:sz="0" w:space="0" w:color="auto"/>
      </w:divBdr>
    </w:div>
    <w:div w:id="1186595764">
      <w:marLeft w:val="0"/>
      <w:marRight w:val="0"/>
      <w:marTop w:val="0"/>
      <w:marBottom w:val="0"/>
      <w:divBdr>
        <w:top w:val="none" w:sz="0" w:space="0" w:color="auto"/>
        <w:left w:val="none" w:sz="0" w:space="0" w:color="auto"/>
        <w:bottom w:val="none" w:sz="0" w:space="0" w:color="auto"/>
        <w:right w:val="none" w:sz="0" w:space="0" w:color="auto"/>
      </w:divBdr>
    </w:div>
    <w:div w:id="1186595766">
      <w:marLeft w:val="0"/>
      <w:marRight w:val="0"/>
      <w:marTop w:val="0"/>
      <w:marBottom w:val="0"/>
      <w:divBdr>
        <w:top w:val="none" w:sz="0" w:space="0" w:color="auto"/>
        <w:left w:val="none" w:sz="0" w:space="0" w:color="auto"/>
        <w:bottom w:val="none" w:sz="0" w:space="0" w:color="auto"/>
        <w:right w:val="none" w:sz="0" w:space="0" w:color="auto"/>
      </w:divBdr>
      <w:divsChild>
        <w:div w:id="1186595936">
          <w:marLeft w:val="547"/>
          <w:marRight w:val="0"/>
          <w:marTop w:val="0"/>
          <w:marBottom w:val="0"/>
          <w:divBdr>
            <w:top w:val="none" w:sz="0" w:space="0" w:color="auto"/>
            <w:left w:val="none" w:sz="0" w:space="0" w:color="auto"/>
            <w:bottom w:val="none" w:sz="0" w:space="0" w:color="auto"/>
            <w:right w:val="none" w:sz="0" w:space="0" w:color="auto"/>
          </w:divBdr>
        </w:div>
        <w:div w:id="1186596340">
          <w:marLeft w:val="547"/>
          <w:marRight w:val="0"/>
          <w:marTop w:val="0"/>
          <w:marBottom w:val="0"/>
          <w:divBdr>
            <w:top w:val="none" w:sz="0" w:space="0" w:color="auto"/>
            <w:left w:val="none" w:sz="0" w:space="0" w:color="auto"/>
            <w:bottom w:val="none" w:sz="0" w:space="0" w:color="auto"/>
            <w:right w:val="none" w:sz="0" w:space="0" w:color="auto"/>
          </w:divBdr>
        </w:div>
        <w:div w:id="1186596386">
          <w:marLeft w:val="547"/>
          <w:marRight w:val="0"/>
          <w:marTop w:val="0"/>
          <w:marBottom w:val="0"/>
          <w:divBdr>
            <w:top w:val="none" w:sz="0" w:space="0" w:color="auto"/>
            <w:left w:val="none" w:sz="0" w:space="0" w:color="auto"/>
            <w:bottom w:val="none" w:sz="0" w:space="0" w:color="auto"/>
            <w:right w:val="none" w:sz="0" w:space="0" w:color="auto"/>
          </w:divBdr>
        </w:div>
      </w:divsChild>
    </w:div>
    <w:div w:id="1186595770">
      <w:marLeft w:val="0"/>
      <w:marRight w:val="0"/>
      <w:marTop w:val="0"/>
      <w:marBottom w:val="0"/>
      <w:divBdr>
        <w:top w:val="none" w:sz="0" w:space="0" w:color="auto"/>
        <w:left w:val="none" w:sz="0" w:space="0" w:color="auto"/>
        <w:bottom w:val="none" w:sz="0" w:space="0" w:color="auto"/>
        <w:right w:val="none" w:sz="0" w:space="0" w:color="auto"/>
      </w:divBdr>
    </w:div>
    <w:div w:id="1186595771">
      <w:marLeft w:val="0"/>
      <w:marRight w:val="0"/>
      <w:marTop w:val="0"/>
      <w:marBottom w:val="0"/>
      <w:divBdr>
        <w:top w:val="none" w:sz="0" w:space="0" w:color="auto"/>
        <w:left w:val="none" w:sz="0" w:space="0" w:color="auto"/>
        <w:bottom w:val="none" w:sz="0" w:space="0" w:color="auto"/>
        <w:right w:val="none" w:sz="0" w:space="0" w:color="auto"/>
      </w:divBdr>
    </w:div>
    <w:div w:id="1186595775">
      <w:marLeft w:val="0"/>
      <w:marRight w:val="0"/>
      <w:marTop w:val="0"/>
      <w:marBottom w:val="0"/>
      <w:divBdr>
        <w:top w:val="none" w:sz="0" w:space="0" w:color="auto"/>
        <w:left w:val="none" w:sz="0" w:space="0" w:color="auto"/>
        <w:bottom w:val="none" w:sz="0" w:space="0" w:color="auto"/>
        <w:right w:val="none" w:sz="0" w:space="0" w:color="auto"/>
      </w:divBdr>
    </w:div>
    <w:div w:id="1186595776">
      <w:marLeft w:val="0"/>
      <w:marRight w:val="0"/>
      <w:marTop w:val="0"/>
      <w:marBottom w:val="0"/>
      <w:divBdr>
        <w:top w:val="none" w:sz="0" w:space="0" w:color="auto"/>
        <w:left w:val="none" w:sz="0" w:space="0" w:color="auto"/>
        <w:bottom w:val="none" w:sz="0" w:space="0" w:color="auto"/>
        <w:right w:val="none" w:sz="0" w:space="0" w:color="auto"/>
      </w:divBdr>
      <w:divsChild>
        <w:div w:id="1186595765">
          <w:marLeft w:val="360"/>
          <w:marRight w:val="0"/>
          <w:marTop w:val="200"/>
          <w:marBottom w:val="0"/>
          <w:divBdr>
            <w:top w:val="none" w:sz="0" w:space="0" w:color="auto"/>
            <w:left w:val="none" w:sz="0" w:space="0" w:color="auto"/>
            <w:bottom w:val="none" w:sz="0" w:space="0" w:color="auto"/>
            <w:right w:val="none" w:sz="0" w:space="0" w:color="auto"/>
          </w:divBdr>
        </w:div>
        <w:div w:id="1186596192">
          <w:marLeft w:val="360"/>
          <w:marRight w:val="0"/>
          <w:marTop w:val="200"/>
          <w:marBottom w:val="0"/>
          <w:divBdr>
            <w:top w:val="none" w:sz="0" w:space="0" w:color="auto"/>
            <w:left w:val="none" w:sz="0" w:space="0" w:color="auto"/>
            <w:bottom w:val="none" w:sz="0" w:space="0" w:color="auto"/>
            <w:right w:val="none" w:sz="0" w:space="0" w:color="auto"/>
          </w:divBdr>
        </w:div>
        <w:div w:id="1186596358">
          <w:marLeft w:val="360"/>
          <w:marRight w:val="0"/>
          <w:marTop w:val="200"/>
          <w:marBottom w:val="0"/>
          <w:divBdr>
            <w:top w:val="none" w:sz="0" w:space="0" w:color="auto"/>
            <w:left w:val="none" w:sz="0" w:space="0" w:color="auto"/>
            <w:bottom w:val="none" w:sz="0" w:space="0" w:color="auto"/>
            <w:right w:val="none" w:sz="0" w:space="0" w:color="auto"/>
          </w:divBdr>
        </w:div>
        <w:div w:id="1186596503">
          <w:marLeft w:val="360"/>
          <w:marRight w:val="0"/>
          <w:marTop w:val="200"/>
          <w:marBottom w:val="0"/>
          <w:divBdr>
            <w:top w:val="none" w:sz="0" w:space="0" w:color="auto"/>
            <w:left w:val="none" w:sz="0" w:space="0" w:color="auto"/>
            <w:bottom w:val="none" w:sz="0" w:space="0" w:color="auto"/>
            <w:right w:val="none" w:sz="0" w:space="0" w:color="auto"/>
          </w:divBdr>
        </w:div>
        <w:div w:id="1186596564">
          <w:marLeft w:val="360"/>
          <w:marRight w:val="0"/>
          <w:marTop w:val="200"/>
          <w:marBottom w:val="0"/>
          <w:divBdr>
            <w:top w:val="none" w:sz="0" w:space="0" w:color="auto"/>
            <w:left w:val="none" w:sz="0" w:space="0" w:color="auto"/>
            <w:bottom w:val="none" w:sz="0" w:space="0" w:color="auto"/>
            <w:right w:val="none" w:sz="0" w:space="0" w:color="auto"/>
          </w:divBdr>
        </w:div>
      </w:divsChild>
    </w:div>
    <w:div w:id="1186595778">
      <w:marLeft w:val="0"/>
      <w:marRight w:val="0"/>
      <w:marTop w:val="0"/>
      <w:marBottom w:val="0"/>
      <w:divBdr>
        <w:top w:val="none" w:sz="0" w:space="0" w:color="auto"/>
        <w:left w:val="none" w:sz="0" w:space="0" w:color="auto"/>
        <w:bottom w:val="none" w:sz="0" w:space="0" w:color="auto"/>
        <w:right w:val="none" w:sz="0" w:space="0" w:color="auto"/>
      </w:divBdr>
    </w:div>
    <w:div w:id="1186595779">
      <w:marLeft w:val="0"/>
      <w:marRight w:val="0"/>
      <w:marTop w:val="0"/>
      <w:marBottom w:val="0"/>
      <w:divBdr>
        <w:top w:val="none" w:sz="0" w:space="0" w:color="auto"/>
        <w:left w:val="none" w:sz="0" w:space="0" w:color="auto"/>
        <w:bottom w:val="none" w:sz="0" w:space="0" w:color="auto"/>
        <w:right w:val="none" w:sz="0" w:space="0" w:color="auto"/>
      </w:divBdr>
    </w:div>
    <w:div w:id="1186595780">
      <w:marLeft w:val="0"/>
      <w:marRight w:val="0"/>
      <w:marTop w:val="0"/>
      <w:marBottom w:val="0"/>
      <w:divBdr>
        <w:top w:val="none" w:sz="0" w:space="0" w:color="auto"/>
        <w:left w:val="none" w:sz="0" w:space="0" w:color="auto"/>
        <w:bottom w:val="none" w:sz="0" w:space="0" w:color="auto"/>
        <w:right w:val="none" w:sz="0" w:space="0" w:color="auto"/>
      </w:divBdr>
    </w:div>
    <w:div w:id="1186595786">
      <w:marLeft w:val="0"/>
      <w:marRight w:val="0"/>
      <w:marTop w:val="0"/>
      <w:marBottom w:val="0"/>
      <w:divBdr>
        <w:top w:val="none" w:sz="0" w:space="0" w:color="auto"/>
        <w:left w:val="none" w:sz="0" w:space="0" w:color="auto"/>
        <w:bottom w:val="none" w:sz="0" w:space="0" w:color="auto"/>
        <w:right w:val="none" w:sz="0" w:space="0" w:color="auto"/>
      </w:divBdr>
    </w:div>
    <w:div w:id="1186595787">
      <w:marLeft w:val="0"/>
      <w:marRight w:val="0"/>
      <w:marTop w:val="0"/>
      <w:marBottom w:val="0"/>
      <w:divBdr>
        <w:top w:val="none" w:sz="0" w:space="0" w:color="auto"/>
        <w:left w:val="none" w:sz="0" w:space="0" w:color="auto"/>
        <w:bottom w:val="none" w:sz="0" w:space="0" w:color="auto"/>
        <w:right w:val="none" w:sz="0" w:space="0" w:color="auto"/>
      </w:divBdr>
      <w:divsChild>
        <w:div w:id="1186596524">
          <w:marLeft w:val="0"/>
          <w:marRight w:val="0"/>
          <w:marTop w:val="0"/>
          <w:marBottom w:val="0"/>
          <w:divBdr>
            <w:top w:val="none" w:sz="0" w:space="0" w:color="auto"/>
            <w:left w:val="none" w:sz="0" w:space="0" w:color="auto"/>
            <w:bottom w:val="none" w:sz="0" w:space="0" w:color="auto"/>
            <w:right w:val="none" w:sz="0" w:space="0" w:color="auto"/>
          </w:divBdr>
          <w:divsChild>
            <w:div w:id="1186595862">
              <w:marLeft w:val="0"/>
              <w:marRight w:val="0"/>
              <w:marTop w:val="0"/>
              <w:marBottom w:val="0"/>
              <w:divBdr>
                <w:top w:val="none" w:sz="0" w:space="0" w:color="auto"/>
                <w:left w:val="none" w:sz="0" w:space="0" w:color="auto"/>
                <w:bottom w:val="none" w:sz="0" w:space="0" w:color="auto"/>
                <w:right w:val="none" w:sz="0" w:space="0" w:color="auto"/>
              </w:divBdr>
              <w:divsChild>
                <w:div w:id="1186596111">
                  <w:marLeft w:val="0"/>
                  <w:marRight w:val="0"/>
                  <w:marTop w:val="0"/>
                  <w:marBottom w:val="0"/>
                  <w:divBdr>
                    <w:top w:val="none" w:sz="0" w:space="0" w:color="auto"/>
                    <w:left w:val="none" w:sz="0" w:space="0" w:color="auto"/>
                    <w:bottom w:val="none" w:sz="0" w:space="0" w:color="auto"/>
                    <w:right w:val="none" w:sz="0" w:space="0" w:color="auto"/>
                  </w:divBdr>
                  <w:divsChild>
                    <w:div w:id="11865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788">
      <w:marLeft w:val="0"/>
      <w:marRight w:val="0"/>
      <w:marTop w:val="0"/>
      <w:marBottom w:val="0"/>
      <w:divBdr>
        <w:top w:val="none" w:sz="0" w:space="0" w:color="auto"/>
        <w:left w:val="none" w:sz="0" w:space="0" w:color="auto"/>
        <w:bottom w:val="none" w:sz="0" w:space="0" w:color="auto"/>
        <w:right w:val="none" w:sz="0" w:space="0" w:color="auto"/>
      </w:divBdr>
    </w:div>
    <w:div w:id="1186595790">
      <w:marLeft w:val="0"/>
      <w:marRight w:val="0"/>
      <w:marTop w:val="0"/>
      <w:marBottom w:val="0"/>
      <w:divBdr>
        <w:top w:val="none" w:sz="0" w:space="0" w:color="auto"/>
        <w:left w:val="none" w:sz="0" w:space="0" w:color="auto"/>
        <w:bottom w:val="none" w:sz="0" w:space="0" w:color="auto"/>
        <w:right w:val="none" w:sz="0" w:space="0" w:color="auto"/>
      </w:divBdr>
    </w:div>
    <w:div w:id="1186595791">
      <w:marLeft w:val="0"/>
      <w:marRight w:val="0"/>
      <w:marTop w:val="0"/>
      <w:marBottom w:val="0"/>
      <w:divBdr>
        <w:top w:val="none" w:sz="0" w:space="0" w:color="auto"/>
        <w:left w:val="none" w:sz="0" w:space="0" w:color="auto"/>
        <w:bottom w:val="none" w:sz="0" w:space="0" w:color="auto"/>
        <w:right w:val="none" w:sz="0" w:space="0" w:color="auto"/>
      </w:divBdr>
      <w:divsChild>
        <w:div w:id="1186596208">
          <w:marLeft w:val="360"/>
          <w:marRight w:val="0"/>
          <w:marTop w:val="200"/>
          <w:marBottom w:val="0"/>
          <w:divBdr>
            <w:top w:val="none" w:sz="0" w:space="0" w:color="auto"/>
            <w:left w:val="none" w:sz="0" w:space="0" w:color="auto"/>
            <w:bottom w:val="none" w:sz="0" w:space="0" w:color="auto"/>
            <w:right w:val="none" w:sz="0" w:space="0" w:color="auto"/>
          </w:divBdr>
        </w:div>
        <w:div w:id="1186596281">
          <w:marLeft w:val="1080"/>
          <w:marRight w:val="0"/>
          <w:marTop w:val="100"/>
          <w:marBottom w:val="0"/>
          <w:divBdr>
            <w:top w:val="none" w:sz="0" w:space="0" w:color="auto"/>
            <w:left w:val="none" w:sz="0" w:space="0" w:color="auto"/>
            <w:bottom w:val="none" w:sz="0" w:space="0" w:color="auto"/>
            <w:right w:val="none" w:sz="0" w:space="0" w:color="auto"/>
          </w:divBdr>
        </w:div>
        <w:div w:id="1186596509">
          <w:marLeft w:val="1080"/>
          <w:marRight w:val="0"/>
          <w:marTop w:val="100"/>
          <w:marBottom w:val="0"/>
          <w:divBdr>
            <w:top w:val="none" w:sz="0" w:space="0" w:color="auto"/>
            <w:left w:val="none" w:sz="0" w:space="0" w:color="auto"/>
            <w:bottom w:val="none" w:sz="0" w:space="0" w:color="auto"/>
            <w:right w:val="none" w:sz="0" w:space="0" w:color="auto"/>
          </w:divBdr>
        </w:div>
        <w:div w:id="1186596633">
          <w:marLeft w:val="1080"/>
          <w:marRight w:val="0"/>
          <w:marTop w:val="100"/>
          <w:marBottom w:val="0"/>
          <w:divBdr>
            <w:top w:val="none" w:sz="0" w:space="0" w:color="auto"/>
            <w:left w:val="none" w:sz="0" w:space="0" w:color="auto"/>
            <w:bottom w:val="none" w:sz="0" w:space="0" w:color="auto"/>
            <w:right w:val="none" w:sz="0" w:space="0" w:color="auto"/>
          </w:divBdr>
        </w:div>
      </w:divsChild>
    </w:div>
    <w:div w:id="1186595793">
      <w:marLeft w:val="0"/>
      <w:marRight w:val="0"/>
      <w:marTop w:val="0"/>
      <w:marBottom w:val="0"/>
      <w:divBdr>
        <w:top w:val="none" w:sz="0" w:space="0" w:color="auto"/>
        <w:left w:val="none" w:sz="0" w:space="0" w:color="auto"/>
        <w:bottom w:val="none" w:sz="0" w:space="0" w:color="auto"/>
        <w:right w:val="none" w:sz="0" w:space="0" w:color="auto"/>
      </w:divBdr>
    </w:div>
    <w:div w:id="1186595796">
      <w:marLeft w:val="0"/>
      <w:marRight w:val="0"/>
      <w:marTop w:val="0"/>
      <w:marBottom w:val="0"/>
      <w:divBdr>
        <w:top w:val="none" w:sz="0" w:space="0" w:color="auto"/>
        <w:left w:val="none" w:sz="0" w:space="0" w:color="auto"/>
        <w:bottom w:val="none" w:sz="0" w:space="0" w:color="auto"/>
        <w:right w:val="none" w:sz="0" w:space="0" w:color="auto"/>
      </w:divBdr>
      <w:divsChild>
        <w:div w:id="1186596295">
          <w:marLeft w:val="0"/>
          <w:marRight w:val="0"/>
          <w:marTop w:val="0"/>
          <w:marBottom w:val="0"/>
          <w:divBdr>
            <w:top w:val="none" w:sz="0" w:space="0" w:color="auto"/>
            <w:left w:val="none" w:sz="0" w:space="0" w:color="auto"/>
            <w:bottom w:val="none" w:sz="0" w:space="0" w:color="auto"/>
            <w:right w:val="none" w:sz="0" w:space="0" w:color="auto"/>
          </w:divBdr>
          <w:divsChild>
            <w:div w:id="1186596207">
              <w:marLeft w:val="0"/>
              <w:marRight w:val="0"/>
              <w:marTop w:val="0"/>
              <w:marBottom w:val="0"/>
              <w:divBdr>
                <w:top w:val="none" w:sz="0" w:space="0" w:color="auto"/>
                <w:left w:val="none" w:sz="0" w:space="0" w:color="auto"/>
                <w:bottom w:val="none" w:sz="0" w:space="0" w:color="auto"/>
                <w:right w:val="none" w:sz="0" w:space="0" w:color="auto"/>
              </w:divBdr>
              <w:divsChild>
                <w:div w:id="1186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797">
      <w:marLeft w:val="0"/>
      <w:marRight w:val="0"/>
      <w:marTop w:val="0"/>
      <w:marBottom w:val="0"/>
      <w:divBdr>
        <w:top w:val="none" w:sz="0" w:space="0" w:color="auto"/>
        <w:left w:val="none" w:sz="0" w:space="0" w:color="auto"/>
        <w:bottom w:val="none" w:sz="0" w:space="0" w:color="auto"/>
        <w:right w:val="none" w:sz="0" w:space="0" w:color="auto"/>
      </w:divBdr>
    </w:div>
    <w:div w:id="1186595798">
      <w:marLeft w:val="0"/>
      <w:marRight w:val="0"/>
      <w:marTop w:val="0"/>
      <w:marBottom w:val="0"/>
      <w:divBdr>
        <w:top w:val="none" w:sz="0" w:space="0" w:color="auto"/>
        <w:left w:val="none" w:sz="0" w:space="0" w:color="auto"/>
        <w:bottom w:val="none" w:sz="0" w:space="0" w:color="auto"/>
        <w:right w:val="none" w:sz="0" w:space="0" w:color="auto"/>
      </w:divBdr>
    </w:div>
    <w:div w:id="1186595800">
      <w:marLeft w:val="0"/>
      <w:marRight w:val="0"/>
      <w:marTop w:val="0"/>
      <w:marBottom w:val="0"/>
      <w:divBdr>
        <w:top w:val="none" w:sz="0" w:space="0" w:color="auto"/>
        <w:left w:val="none" w:sz="0" w:space="0" w:color="auto"/>
        <w:bottom w:val="none" w:sz="0" w:space="0" w:color="auto"/>
        <w:right w:val="none" w:sz="0" w:space="0" w:color="auto"/>
      </w:divBdr>
      <w:divsChild>
        <w:div w:id="1186596573">
          <w:marLeft w:val="547"/>
          <w:marRight w:val="0"/>
          <w:marTop w:val="0"/>
          <w:marBottom w:val="0"/>
          <w:divBdr>
            <w:top w:val="none" w:sz="0" w:space="0" w:color="auto"/>
            <w:left w:val="none" w:sz="0" w:space="0" w:color="auto"/>
            <w:bottom w:val="none" w:sz="0" w:space="0" w:color="auto"/>
            <w:right w:val="none" w:sz="0" w:space="0" w:color="auto"/>
          </w:divBdr>
        </w:div>
      </w:divsChild>
    </w:div>
    <w:div w:id="1186595802">
      <w:marLeft w:val="0"/>
      <w:marRight w:val="0"/>
      <w:marTop w:val="0"/>
      <w:marBottom w:val="0"/>
      <w:divBdr>
        <w:top w:val="none" w:sz="0" w:space="0" w:color="auto"/>
        <w:left w:val="none" w:sz="0" w:space="0" w:color="auto"/>
        <w:bottom w:val="none" w:sz="0" w:space="0" w:color="auto"/>
        <w:right w:val="none" w:sz="0" w:space="0" w:color="auto"/>
      </w:divBdr>
    </w:div>
    <w:div w:id="1186595803">
      <w:marLeft w:val="0"/>
      <w:marRight w:val="0"/>
      <w:marTop w:val="0"/>
      <w:marBottom w:val="0"/>
      <w:divBdr>
        <w:top w:val="none" w:sz="0" w:space="0" w:color="auto"/>
        <w:left w:val="none" w:sz="0" w:space="0" w:color="auto"/>
        <w:bottom w:val="none" w:sz="0" w:space="0" w:color="auto"/>
        <w:right w:val="none" w:sz="0" w:space="0" w:color="auto"/>
      </w:divBdr>
    </w:div>
    <w:div w:id="1186595805">
      <w:marLeft w:val="0"/>
      <w:marRight w:val="0"/>
      <w:marTop w:val="0"/>
      <w:marBottom w:val="0"/>
      <w:divBdr>
        <w:top w:val="none" w:sz="0" w:space="0" w:color="auto"/>
        <w:left w:val="none" w:sz="0" w:space="0" w:color="auto"/>
        <w:bottom w:val="none" w:sz="0" w:space="0" w:color="auto"/>
        <w:right w:val="none" w:sz="0" w:space="0" w:color="auto"/>
      </w:divBdr>
    </w:div>
    <w:div w:id="1186595807">
      <w:marLeft w:val="0"/>
      <w:marRight w:val="0"/>
      <w:marTop w:val="0"/>
      <w:marBottom w:val="0"/>
      <w:divBdr>
        <w:top w:val="none" w:sz="0" w:space="0" w:color="auto"/>
        <w:left w:val="none" w:sz="0" w:space="0" w:color="auto"/>
        <w:bottom w:val="none" w:sz="0" w:space="0" w:color="auto"/>
        <w:right w:val="none" w:sz="0" w:space="0" w:color="auto"/>
      </w:divBdr>
    </w:div>
    <w:div w:id="1186595808">
      <w:marLeft w:val="0"/>
      <w:marRight w:val="0"/>
      <w:marTop w:val="0"/>
      <w:marBottom w:val="0"/>
      <w:divBdr>
        <w:top w:val="none" w:sz="0" w:space="0" w:color="auto"/>
        <w:left w:val="none" w:sz="0" w:space="0" w:color="auto"/>
        <w:bottom w:val="none" w:sz="0" w:space="0" w:color="auto"/>
        <w:right w:val="none" w:sz="0" w:space="0" w:color="auto"/>
      </w:divBdr>
    </w:div>
    <w:div w:id="1186595809">
      <w:marLeft w:val="0"/>
      <w:marRight w:val="0"/>
      <w:marTop w:val="0"/>
      <w:marBottom w:val="0"/>
      <w:divBdr>
        <w:top w:val="none" w:sz="0" w:space="0" w:color="auto"/>
        <w:left w:val="none" w:sz="0" w:space="0" w:color="auto"/>
        <w:bottom w:val="none" w:sz="0" w:space="0" w:color="auto"/>
        <w:right w:val="none" w:sz="0" w:space="0" w:color="auto"/>
      </w:divBdr>
    </w:div>
    <w:div w:id="1186595812">
      <w:marLeft w:val="0"/>
      <w:marRight w:val="0"/>
      <w:marTop w:val="0"/>
      <w:marBottom w:val="0"/>
      <w:divBdr>
        <w:top w:val="none" w:sz="0" w:space="0" w:color="auto"/>
        <w:left w:val="none" w:sz="0" w:space="0" w:color="auto"/>
        <w:bottom w:val="none" w:sz="0" w:space="0" w:color="auto"/>
        <w:right w:val="none" w:sz="0" w:space="0" w:color="auto"/>
      </w:divBdr>
    </w:div>
    <w:div w:id="1186595813">
      <w:marLeft w:val="0"/>
      <w:marRight w:val="0"/>
      <w:marTop w:val="0"/>
      <w:marBottom w:val="0"/>
      <w:divBdr>
        <w:top w:val="none" w:sz="0" w:space="0" w:color="auto"/>
        <w:left w:val="none" w:sz="0" w:space="0" w:color="auto"/>
        <w:bottom w:val="none" w:sz="0" w:space="0" w:color="auto"/>
        <w:right w:val="none" w:sz="0" w:space="0" w:color="auto"/>
      </w:divBdr>
      <w:divsChild>
        <w:div w:id="1186596126">
          <w:marLeft w:val="0"/>
          <w:marRight w:val="0"/>
          <w:marTop w:val="0"/>
          <w:marBottom w:val="0"/>
          <w:divBdr>
            <w:top w:val="none" w:sz="0" w:space="0" w:color="auto"/>
            <w:left w:val="none" w:sz="0" w:space="0" w:color="auto"/>
            <w:bottom w:val="none" w:sz="0" w:space="0" w:color="auto"/>
            <w:right w:val="none" w:sz="0" w:space="0" w:color="auto"/>
          </w:divBdr>
        </w:div>
      </w:divsChild>
    </w:div>
    <w:div w:id="1186595814">
      <w:marLeft w:val="0"/>
      <w:marRight w:val="0"/>
      <w:marTop w:val="0"/>
      <w:marBottom w:val="0"/>
      <w:divBdr>
        <w:top w:val="none" w:sz="0" w:space="0" w:color="auto"/>
        <w:left w:val="none" w:sz="0" w:space="0" w:color="auto"/>
        <w:bottom w:val="none" w:sz="0" w:space="0" w:color="auto"/>
        <w:right w:val="none" w:sz="0" w:space="0" w:color="auto"/>
      </w:divBdr>
    </w:div>
    <w:div w:id="1186595815">
      <w:marLeft w:val="0"/>
      <w:marRight w:val="0"/>
      <w:marTop w:val="0"/>
      <w:marBottom w:val="0"/>
      <w:divBdr>
        <w:top w:val="none" w:sz="0" w:space="0" w:color="auto"/>
        <w:left w:val="none" w:sz="0" w:space="0" w:color="auto"/>
        <w:bottom w:val="none" w:sz="0" w:space="0" w:color="auto"/>
        <w:right w:val="none" w:sz="0" w:space="0" w:color="auto"/>
      </w:divBdr>
    </w:div>
    <w:div w:id="1186595818">
      <w:marLeft w:val="0"/>
      <w:marRight w:val="0"/>
      <w:marTop w:val="0"/>
      <w:marBottom w:val="0"/>
      <w:divBdr>
        <w:top w:val="none" w:sz="0" w:space="0" w:color="auto"/>
        <w:left w:val="none" w:sz="0" w:space="0" w:color="auto"/>
        <w:bottom w:val="none" w:sz="0" w:space="0" w:color="auto"/>
        <w:right w:val="none" w:sz="0" w:space="0" w:color="auto"/>
      </w:divBdr>
    </w:div>
    <w:div w:id="1186595819">
      <w:marLeft w:val="0"/>
      <w:marRight w:val="0"/>
      <w:marTop w:val="0"/>
      <w:marBottom w:val="0"/>
      <w:divBdr>
        <w:top w:val="none" w:sz="0" w:space="0" w:color="auto"/>
        <w:left w:val="none" w:sz="0" w:space="0" w:color="auto"/>
        <w:bottom w:val="none" w:sz="0" w:space="0" w:color="auto"/>
        <w:right w:val="none" w:sz="0" w:space="0" w:color="auto"/>
      </w:divBdr>
      <w:divsChild>
        <w:div w:id="1186595889">
          <w:marLeft w:val="0"/>
          <w:marRight w:val="0"/>
          <w:marTop w:val="0"/>
          <w:marBottom w:val="0"/>
          <w:divBdr>
            <w:top w:val="none" w:sz="0" w:space="0" w:color="auto"/>
            <w:left w:val="none" w:sz="0" w:space="0" w:color="auto"/>
            <w:bottom w:val="none" w:sz="0" w:space="0" w:color="auto"/>
            <w:right w:val="none" w:sz="0" w:space="0" w:color="auto"/>
          </w:divBdr>
          <w:divsChild>
            <w:div w:id="1186595886">
              <w:marLeft w:val="0"/>
              <w:marRight w:val="0"/>
              <w:marTop w:val="0"/>
              <w:marBottom w:val="0"/>
              <w:divBdr>
                <w:top w:val="none" w:sz="0" w:space="0" w:color="auto"/>
                <w:left w:val="none" w:sz="0" w:space="0" w:color="auto"/>
                <w:bottom w:val="none" w:sz="0" w:space="0" w:color="auto"/>
                <w:right w:val="none" w:sz="0" w:space="0" w:color="auto"/>
              </w:divBdr>
              <w:divsChild>
                <w:div w:id="1186595859">
                  <w:marLeft w:val="0"/>
                  <w:marRight w:val="0"/>
                  <w:marTop w:val="0"/>
                  <w:marBottom w:val="0"/>
                  <w:divBdr>
                    <w:top w:val="none" w:sz="0" w:space="0" w:color="auto"/>
                    <w:left w:val="none" w:sz="0" w:space="0" w:color="auto"/>
                    <w:bottom w:val="none" w:sz="0" w:space="0" w:color="auto"/>
                    <w:right w:val="none" w:sz="0" w:space="0" w:color="auto"/>
                  </w:divBdr>
                  <w:divsChild>
                    <w:div w:id="11865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821">
      <w:marLeft w:val="0"/>
      <w:marRight w:val="0"/>
      <w:marTop w:val="0"/>
      <w:marBottom w:val="0"/>
      <w:divBdr>
        <w:top w:val="none" w:sz="0" w:space="0" w:color="auto"/>
        <w:left w:val="none" w:sz="0" w:space="0" w:color="auto"/>
        <w:bottom w:val="none" w:sz="0" w:space="0" w:color="auto"/>
        <w:right w:val="none" w:sz="0" w:space="0" w:color="auto"/>
      </w:divBdr>
    </w:div>
    <w:div w:id="1186595823">
      <w:marLeft w:val="0"/>
      <w:marRight w:val="0"/>
      <w:marTop w:val="0"/>
      <w:marBottom w:val="0"/>
      <w:divBdr>
        <w:top w:val="none" w:sz="0" w:space="0" w:color="auto"/>
        <w:left w:val="none" w:sz="0" w:space="0" w:color="auto"/>
        <w:bottom w:val="none" w:sz="0" w:space="0" w:color="auto"/>
        <w:right w:val="none" w:sz="0" w:space="0" w:color="auto"/>
      </w:divBdr>
    </w:div>
    <w:div w:id="1186595826">
      <w:marLeft w:val="0"/>
      <w:marRight w:val="0"/>
      <w:marTop w:val="0"/>
      <w:marBottom w:val="0"/>
      <w:divBdr>
        <w:top w:val="none" w:sz="0" w:space="0" w:color="auto"/>
        <w:left w:val="none" w:sz="0" w:space="0" w:color="auto"/>
        <w:bottom w:val="none" w:sz="0" w:space="0" w:color="auto"/>
        <w:right w:val="none" w:sz="0" w:space="0" w:color="auto"/>
      </w:divBdr>
      <w:divsChild>
        <w:div w:id="1186596645">
          <w:marLeft w:val="0"/>
          <w:marRight w:val="0"/>
          <w:marTop w:val="0"/>
          <w:marBottom w:val="0"/>
          <w:divBdr>
            <w:top w:val="none" w:sz="0" w:space="0" w:color="auto"/>
            <w:left w:val="none" w:sz="0" w:space="0" w:color="auto"/>
            <w:bottom w:val="none" w:sz="0" w:space="0" w:color="auto"/>
            <w:right w:val="none" w:sz="0" w:space="0" w:color="auto"/>
          </w:divBdr>
          <w:divsChild>
            <w:div w:id="1186596393">
              <w:marLeft w:val="0"/>
              <w:marRight w:val="0"/>
              <w:marTop w:val="0"/>
              <w:marBottom w:val="0"/>
              <w:divBdr>
                <w:top w:val="none" w:sz="0" w:space="0" w:color="auto"/>
                <w:left w:val="none" w:sz="0" w:space="0" w:color="auto"/>
                <w:bottom w:val="none" w:sz="0" w:space="0" w:color="auto"/>
                <w:right w:val="none" w:sz="0" w:space="0" w:color="auto"/>
              </w:divBdr>
              <w:divsChild>
                <w:div w:id="11865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828">
      <w:marLeft w:val="0"/>
      <w:marRight w:val="0"/>
      <w:marTop w:val="0"/>
      <w:marBottom w:val="0"/>
      <w:divBdr>
        <w:top w:val="none" w:sz="0" w:space="0" w:color="auto"/>
        <w:left w:val="none" w:sz="0" w:space="0" w:color="auto"/>
        <w:bottom w:val="none" w:sz="0" w:space="0" w:color="auto"/>
        <w:right w:val="none" w:sz="0" w:space="0" w:color="auto"/>
      </w:divBdr>
    </w:div>
    <w:div w:id="1186595829">
      <w:marLeft w:val="0"/>
      <w:marRight w:val="0"/>
      <w:marTop w:val="0"/>
      <w:marBottom w:val="0"/>
      <w:divBdr>
        <w:top w:val="none" w:sz="0" w:space="0" w:color="auto"/>
        <w:left w:val="none" w:sz="0" w:space="0" w:color="auto"/>
        <w:bottom w:val="none" w:sz="0" w:space="0" w:color="auto"/>
        <w:right w:val="none" w:sz="0" w:space="0" w:color="auto"/>
      </w:divBdr>
    </w:div>
    <w:div w:id="1186595832">
      <w:marLeft w:val="0"/>
      <w:marRight w:val="0"/>
      <w:marTop w:val="0"/>
      <w:marBottom w:val="0"/>
      <w:divBdr>
        <w:top w:val="none" w:sz="0" w:space="0" w:color="auto"/>
        <w:left w:val="none" w:sz="0" w:space="0" w:color="auto"/>
        <w:bottom w:val="none" w:sz="0" w:space="0" w:color="auto"/>
        <w:right w:val="none" w:sz="0" w:space="0" w:color="auto"/>
      </w:divBdr>
      <w:divsChild>
        <w:div w:id="1186596376">
          <w:marLeft w:val="0"/>
          <w:marRight w:val="0"/>
          <w:marTop w:val="0"/>
          <w:marBottom w:val="0"/>
          <w:divBdr>
            <w:top w:val="none" w:sz="0" w:space="0" w:color="auto"/>
            <w:left w:val="none" w:sz="0" w:space="0" w:color="auto"/>
            <w:bottom w:val="none" w:sz="0" w:space="0" w:color="auto"/>
            <w:right w:val="none" w:sz="0" w:space="0" w:color="auto"/>
          </w:divBdr>
          <w:divsChild>
            <w:div w:id="1186596387">
              <w:marLeft w:val="0"/>
              <w:marRight w:val="0"/>
              <w:marTop w:val="0"/>
              <w:marBottom w:val="0"/>
              <w:divBdr>
                <w:top w:val="none" w:sz="0" w:space="0" w:color="auto"/>
                <w:left w:val="none" w:sz="0" w:space="0" w:color="auto"/>
                <w:bottom w:val="none" w:sz="0" w:space="0" w:color="auto"/>
                <w:right w:val="none" w:sz="0" w:space="0" w:color="auto"/>
              </w:divBdr>
              <w:divsChild>
                <w:div w:id="11865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833">
      <w:marLeft w:val="0"/>
      <w:marRight w:val="0"/>
      <w:marTop w:val="0"/>
      <w:marBottom w:val="0"/>
      <w:divBdr>
        <w:top w:val="none" w:sz="0" w:space="0" w:color="auto"/>
        <w:left w:val="none" w:sz="0" w:space="0" w:color="auto"/>
        <w:bottom w:val="none" w:sz="0" w:space="0" w:color="auto"/>
        <w:right w:val="none" w:sz="0" w:space="0" w:color="auto"/>
      </w:divBdr>
      <w:divsChild>
        <w:div w:id="1186595777">
          <w:marLeft w:val="547"/>
          <w:marRight w:val="0"/>
          <w:marTop w:val="154"/>
          <w:marBottom w:val="0"/>
          <w:divBdr>
            <w:top w:val="none" w:sz="0" w:space="0" w:color="auto"/>
            <w:left w:val="none" w:sz="0" w:space="0" w:color="auto"/>
            <w:bottom w:val="none" w:sz="0" w:space="0" w:color="auto"/>
            <w:right w:val="none" w:sz="0" w:space="0" w:color="auto"/>
          </w:divBdr>
        </w:div>
        <w:div w:id="1186596014">
          <w:marLeft w:val="1800"/>
          <w:marRight w:val="0"/>
          <w:marTop w:val="115"/>
          <w:marBottom w:val="0"/>
          <w:divBdr>
            <w:top w:val="none" w:sz="0" w:space="0" w:color="auto"/>
            <w:left w:val="none" w:sz="0" w:space="0" w:color="auto"/>
            <w:bottom w:val="none" w:sz="0" w:space="0" w:color="auto"/>
            <w:right w:val="none" w:sz="0" w:space="0" w:color="auto"/>
          </w:divBdr>
        </w:div>
        <w:div w:id="1186596367">
          <w:marLeft w:val="1166"/>
          <w:marRight w:val="0"/>
          <w:marTop w:val="134"/>
          <w:marBottom w:val="0"/>
          <w:divBdr>
            <w:top w:val="none" w:sz="0" w:space="0" w:color="auto"/>
            <w:left w:val="none" w:sz="0" w:space="0" w:color="auto"/>
            <w:bottom w:val="none" w:sz="0" w:space="0" w:color="auto"/>
            <w:right w:val="none" w:sz="0" w:space="0" w:color="auto"/>
          </w:divBdr>
        </w:div>
      </w:divsChild>
    </w:div>
    <w:div w:id="1186595834">
      <w:marLeft w:val="0"/>
      <w:marRight w:val="0"/>
      <w:marTop w:val="0"/>
      <w:marBottom w:val="0"/>
      <w:divBdr>
        <w:top w:val="none" w:sz="0" w:space="0" w:color="auto"/>
        <w:left w:val="none" w:sz="0" w:space="0" w:color="auto"/>
        <w:bottom w:val="none" w:sz="0" w:space="0" w:color="auto"/>
        <w:right w:val="none" w:sz="0" w:space="0" w:color="auto"/>
      </w:divBdr>
    </w:div>
    <w:div w:id="1186595836">
      <w:marLeft w:val="0"/>
      <w:marRight w:val="0"/>
      <w:marTop w:val="0"/>
      <w:marBottom w:val="0"/>
      <w:divBdr>
        <w:top w:val="none" w:sz="0" w:space="0" w:color="auto"/>
        <w:left w:val="none" w:sz="0" w:space="0" w:color="auto"/>
        <w:bottom w:val="none" w:sz="0" w:space="0" w:color="auto"/>
        <w:right w:val="none" w:sz="0" w:space="0" w:color="auto"/>
      </w:divBdr>
      <w:divsChild>
        <w:div w:id="1186596571">
          <w:marLeft w:val="0"/>
          <w:marRight w:val="0"/>
          <w:marTop w:val="0"/>
          <w:marBottom w:val="0"/>
          <w:divBdr>
            <w:top w:val="none" w:sz="0" w:space="0" w:color="auto"/>
            <w:left w:val="none" w:sz="0" w:space="0" w:color="auto"/>
            <w:bottom w:val="none" w:sz="0" w:space="0" w:color="auto"/>
            <w:right w:val="none" w:sz="0" w:space="0" w:color="auto"/>
          </w:divBdr>
          <w:divsChild>
            <w:div w:id="1186595856">
              <w:marLeft w:val="0"/>
              <w:marRight w:val="0"/>
              <w:marTop w:val="0"/>
              <w:marBottom w:val="0"/>
              <w:divBdr>
                <w:top w:val="none" w:sz="0" w:space="0" w:color="auto"/>
                <w:left w:val="none" w:sz="0" w:space="0" w:color="auto"/>
                <w:bottom w:val="none" w:sz="0" w:space="0" w:color="auto"/>
                <w:right w:val="none" w:sz="0" w:space="0" w:color="auto"/>
              </w:divBdr>
              <w:divsChild>
                <w:div w:id="1186596049">
                  <w:marLeft w:val="0"/>
                  <w:marRight w:val="0"/>
                  <w:marTop w:val="0"/>
                  <w:marBottom w:val="0"/>
                  <w:divBdr>
                    <w:top w:val="none" w:sz="0" w:space="0" w:color="auto"/>
                    <w:left w:val="none" w:sz="0" w:space="0" w:color="auto"/>
                    <w:bottom w:val="none" w:sz="0" w:space="0" w:color="auto"/>
                    <w:right w:val="none" w:sz="0" w:space="0" w:color="auto"/>
                  </w:divBdr>
                  <w:divsChild>
                    <w:div w:id="1186596609">
                      <w:marLeft w:val="0"/>
                      <w:marRight w:val="0"/>
                      <w:marTop w:val="0"/>
                      <w:marBottom w:val="0"/>
                      <w:divBdr>
                        <w:top w:val="none" w:sz="0" w:space="0" w:color="auto"/>
                        <w:left w:val="none" w:sz="0" w:space="0" w:color="auto"/>
                        <w:bottom w:val="none" w:sz="0" w:space="0" w:color="auto"/>
                        <w:right w:val="none" w:sz="0" w:space="0" w:color="auto"/>
                      </w:divBdr>
                    </w:div>
                  </w:divsChild>
                </w:div>
                <w:div w:id="1186596091">
                  <w:marLeft w:val="0"/>
                  <w:marRight w:val="0"/>
                  <w:marTop w:val="0"/>
                  <w:marBottom w:val="0"/>
                  <w:divBdr>
                    <w:top w:val="none" w:sz="0" w:space="0" w:color="auto"/>
                    <w:left w:val="none" w:sz="0" w:space="0" w:color="auto"/>
                    <w:bottom w:val="none" w:sz="0" w:space="0" w:color="auto"/>
                    <w:right w:val="none" w:sz="0" w:space="0" w:color="auto"/>
                  </w:divBdr>
                  <w:divsChild>
                    <w:div w:id="1186596123">
                      <w:marLeft w:val="0"/>
                      <w:marRight w:val="0"/>
                      <w:marTop w:val="0"/>
                      <w:marBottom w:val="0"/>
                      <w:divBdr>
                        <w:top w:val="none" w:sz="0" w:space="0" w:color="auto"/>
                        <w:left w:val="none" w:sz="0" w:space="0" w:color="auto"/>
                        <w:bottom w:val="none" w:sz="0" w:space="0" w:color="auto"/>
                        <w:right w:val="none" w:sz="0" w:space="0" w:color="auto"/>
                      </w:divBdr>
                    </w:div>
                  </w:divsChild>
                </w:div>
                <w:div w:id="1186596240">
                  <w:marLeft w:val="0"/>
                  <w:marRight w:val="0"/>
                  <w:marTop w:val="0"/>
                  <w:marBottom w:val="0"/>
                  <w:divBdr>
                    <w:top w:val="none" w:sz="0" w:space="0" w:color="auto"/>
                    <w:left w:val="none" w:sz="0" w:space="0" w:color="auto"/>
                    <w:bottom w:val="none" w:sz="0" w:space="0" w:color="auto"/>
                    <w:right w:val="none" w:sz="0" w:space="0" w:color="auto"/>
                  </w:divBdr>
                  <w:divsChild>
                    <w:div w:id="1186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837">
      <w:marLeft w:val="0"/>
      <w:marRight w:val="0"/>
      <w:marTop w:val="0"/>
      <w:marBottom w:val="0"/>
      <w:divBdr>
        <w:top w:val="none" w:sz="0" w:space="0" w:color="auto"/>
        <w:left w:val="none" w:sz="0" w:space="0" w:color="auto"/>
        <w:bottom w:val="none" w:sz="0" w:space="0" w:color="auto"/>
        <w:right w:val="none" w:sz="0" w:space="0" w:color="auto"/>
      </w:divBdr>
    </w:div>
    <w:div w:id="1186595839">
      <w:marLeft w:val="0"/>
      <w:marRight w:val="0"/>
      <w:marTop w:val="0"/>
      <w:marBottom w:val="0"/>
      <w:divBdr>
        <w:top w:val="none" w:sz="0" w:space="0" w:color="auto"/>
        <w:left w:val="none" w:sz="0" w:space="0" w:color="auto"/>
        <w:bottom w:val="none" w:sz="0" w:space="0" w:color="auto"/>
        <w:right w:val="none" w:sz="0" w:space="0" w:color="auto"/>
      </w:divBdr>
    </w:div>
    <w:div w:id="1186595840">
      <w:marLeft w:val="0"/>
      <w:marRight w:val="0"/>
      <w:marTop w:val="0"/>
      <w:marBottom w:val="0"/>
      <w:divBdr>
        <w:top w:val="none" w:sz="0" w:space="0" w:color="auto"/>
        <w:left w:val="none" w:sz="0" w:space="0" w:color="auto"/>
        <w:bottom w:val="none" w:sz="0" w:space="0" w:color="auto"/>
        <w:right w:val="none" w:sz="0" w:space="0" w:color="auto"/>
      </w:divBdr>
    </w:div>
    <w:div w:id="1186595841">
      <w:marLeft w:val="0"/>
      <w:marRight w:val="0"/>
      <w:marTop w:val="0"/>
      <w:marBottom w:val="0"/>
      <w:divBdr>
        <w:top w:val="none" w:sz="0" w:space="0" w:color="auto"/>
        <w:left w:val="none" w:sz="0" w:space="0" w:color="auto"/>
        <w:bottom w:val="none" w:sz="0" w:space="0" w:color="auto"/>
        <w:right w:val="none" w:sz="0" w:space="0" w:color="auto"/>
      </w:divBdr>
    </w:div>
    <w:div w:id="1186595843">
      <w:marLeft w:val="0"/>
      <w:marRight w:val="0"/>
      <w:marTop w:val="0"/>
      <w:marBottom w:val="0"/>
      <w:divBdr>
        <w:top w:val="none" w:sz="0" w:space="0" w:color="auto"/>
        <w:left w:val="none" w:sz="0" w:space="0" w:color="auto"/>
        <w:bottom w:val="none" w:sz="0" w:space="0" w:color="auto"/>
        <w:right w:val="none" w:sz="0" w:space="0" w:color="auto"/>
      </w:divBdr>
    </w:div>
    <w:div w:id="1186595847">
      <w:marLeft w:val="0"/>
      <w:marRight w:val="0"/>
      <w:marTop w:val="0"/>
      <w:marBottom w:val="0"/>
      <w:divBdr>
        <w:top w:val="none" w:sz="0" w:space="0" w:color="auto"/>
        <w:left w:val="none" w:sz="0" w:space="0" w:color="auto"/>
        <w:bottom w:val="none" w:sz="0" w:space="0" w:color="auto"/>
        <w:right w:val="none" w:sz="0" w:space="0" w:color="auto"/>
      </w:divBdr>
      <w:divsChild>
        <w:div w:id="1186596432">
          <w:marLeft w:val="547"/>
          <w:marRight w:val="0"/>
          <w:marTop w:val="0"/>
          <w:marBottom w:val="0"/>
          <w:divBdr>
            <w:top w:val="none" w:sz="0" w:space="0" w:color="auto"/>
            <w:left w:val="none" w:sz="0" w:space="0" w:color="auto"/>
            <w:bottom w:val="none" w:sz="0" w:space="0" w:color="auto"/>
            <w:right w:val="none" w:sz="0" w:space="0" w:color="auto"/>
          </w:divBdr>
        </w:div>
      </w:divsChild>
    </w:div>
    <w:div w:id="1186595850">
      <w:marLeft w:val="0"/>
      <w:marRight w:val="0"/>
      <w:marTop w:val="0"/>
      <w:marBottom w:val="0"/>
      <w:divBdr>
        <w:top w:val="none" w:sz="0" w:space="0" w:color="auto"/>
        <w:left w:val="none" w:sz="0" w:space="0" w:color="auto"/>
        <w:bottom w:val="none" w:sz="0" w:space="0" w:color="auto"/>
        <w:right w:val="none" w:sz="0" w:space="0" w:color="auto"/>
      </w:divBdr>
    </w:div>
    <w:div w:id="1186595852">
      <w:marLeft w:val="0"/>
      <w:marRight w:val="0"/>
      <w:marTop w:val="0"/>
      <w:marBottom w:val="0"/>
      <w:divBdr>
        <w:top w:val="none" w:sz="0" w:space="0" w:color="auto"/>
        <w:left w:val="none" w:sz="0" w:space="0" w:color="auto"/>
        <w:bottom w:val="none" w:sz="0" w:space="0" w:color="auto"/>
        <w:right w:val="none" w:sz="0" w:space="0" w:color="auto"/>
      </w:divBdr>
    </w:div>
    <w:div w:id="1186595854">
      <w:marLeft w:val="0"/>
      <w:marRight w:val="0"/>
      <w:marTop w:val="0"/>
      <w:marBottom w:val="0"/>
      <w:divBdr>
        <w:top w:val="none" w:sz="0" w:space="0" w:color="auto"/>
        <w:left w:val="none" w:sz="0" w:space="0" w:color="auto"/>
        <w:bottom w:val="none" w:sz="0" w:space="0" w:color="auto"/>
        <w:right w:val="none" w:sz="0" w:space="0" w:color="auto"/>
      </w:divBdr>
    </w:div>
    <w:div w:id="1186595855">
      <w:marLeft w:val="0"/>
      <w:marRight w:val="0"/>
      <w:marTop w:val="0"/>
      <w:marBottom w:val="0"/>
      <w:divBdr>
        <w:top w:val="none" w:sz="0" w:space="0" w:color="auto"/>
        <w:left w:val="none" w:sz="0" w:space="0" w:color="auto"/>
        <w:bottom w:val="none" w:sz="0" w:space="0" w:color="auto"/>
        <w:right w:val="none" w:sz="0" w:space="0" w:color="auto"/>
      </w:divBdr>
    </w:div>
    <w:div w:id="1186595858">
      <w:marLeft w:val="0"/>
      <w:marRight w:val="0"/>
      <w:marTop w:val="0"/>
      <w:marBottom w:val="0"/>
      <w:divBdr>
        <w:top w:val="none" w:sz="0" w:space="0" w:color="auto"/>
        <w:left w:val="none" w:sz="0" w:space="0" w:color="auto"/>
        <w:bottom w:val="none" w:sz="0" w:space="0" w:color="auto"/>
        <w:right w:val="none" w:sz="0" w:space="0" w:color="auto"/>
      </w:divBdr>
    </w:div>
    <w:div w:id="1186595860">
      <w:marLeft w:val="0"/>
      <w:marRight w:val="0"/>
      <w:marTop w:val="0"/>
      <w:marBottom w:val="0"/>
      <w:divBdr>
        <w:top w:val="none" w:sz="0" w:space="0" w:color="auto"/>
        <w:left w:val="none" w:sz="0" w:space="0" w:color="auto"/>
        <w:bottom w:val="none" w:sz="0" w:space="0" w:color="auto"/>
        <w:right w:val="none" w:sz="0" w:space="0" w:color="auto"/>
      </w:divBdr>
    </w:div>
    <w:div w:id="1186595865">
      <w:marLeft w:val="0"/>
      <w:marRight w:val="0"/>
      <w:marTop w:val="0"/>
      <w:marBottom w:val="0"/>
      <w:divBdr>
        <w:top w:val="none" w:sz="0" w:space="0" w:color="auto"/>
        <w:left w:val="none" w:sz="0" w:space="0" w:color="auto"/>
        <w:bottom w:val="none" w:sz="0" w:space="0" w:color="auto"/>
        <w:right w:val="none" w:sz="0" w:space="0" w:color="auto"/>
      </w:divBdr>
    </w:div>
    <w:div w:id="1186595866">
      <w:marLeft w:val="0"/>
      <w:marRight w:val="0"/>
      <w:marTop w:val="0"/>
      <w:marBottom w:val="0"/>
      <w:divBdr>
        <w:top w:val="none" w:sz="0" w:space="0" w:color="auto"/>
        <w:left w:val="none" w:sz="0" w:space="0" w:color="auto"/>
        <w:bottom w:val="none" w:sz="0" w:space="0" w:color="auto"/>
        <w:right w:val="none" w:sz="0" w:space="0" w:color="auto"/>
      </w:divBdr>
    </w:div>
    <w:div w:id="1186595867">
      <w:marLeft w:val="0"/>
      <w:marRight w:val="0"/>
      <w:marTop w:val="0"/>
      <w:marBottom w:val="0"/>
      <w:divBdr>
        <w:top w:val="none" w:sz="0" w:space="0" w:color="auto"/>
        <w:left w:val="none" w:sz="0" w:space="0" w:color="auto"/>
        <w:bottom w:val="none" w:sz="0" w:space="0" w:color="auto"/>
        <w:right w:val="none" w:sz="0" w:space="0" w:color="auto"/>
      </w:divBdr>
    </w:div>
    <w:div w:id="1186595869">
      <w:marLeft w:val="0"/>
      <w:marRight w:val="0"/>
      <w:marTop w:val="0"/>
      <w:marBottom w:val="0"/>
      <w:divBdr>
        <w:top w:val="none" w:sz="0" w:space="0" w:color="auto"/>
        <w:left w:val="none" w:sz="0" w:space="0" w:color="auto"/>
        <w:bottom w:val="none" w:sz="0" w:space="0" w:color="auto"/>
        <w:right w:val="none" w:sz="0" w:space="0" w:color="auto"/>
      </w:divBdr>
    </w:div>
    <w:div w:id="1186595870">
      <w:marLeft w:val="0"/>
      <w:marRight w:val="0"/>
      <w:marTop w:val="0"/>
      <w:marBottom w:val="0"/>
      <w:divBdr>
        <w:top w:val="none" w:sz="0" w:space="0" w:color="auto"/>
        <w:left w:val="none" w:sz="0" w:space="0" w:color="auto"/>
        <w:bottom w:val="none" w:sz="0" w:space="0" w:color="auto"/>
        <w:right w:val="none" w:sz="0" w:space="0" w:color="auto"/>
      </w:divBdr>
      <w:divsChild>
        <w:div w:id="1186596474">
          <w:marLeft w:val="0"/>
          <w:marRight w:val="0"/>
          <w:marTop w:val="0"/>
          <w:marBottom w:val="0"/>
          <w:divBdr>
            <w:top w:val="none" w:sz="0" w:space="0" w:color="auto"/>
            <w:left w:val="none" w:sz="0" w:space="0" w:color="auto"/>
            <w:bottom w:val="none" w:sz="0" w:space="0" w:color="auto"/>
            <w:right w:val="none" w:sz="0" w:space="0" w:color="auto"/>
          </w:divBdr>
          <w:divsChild>
            <w:div w:id="1186595799">
              <w:marLeft w:val="0"/>
              <w:marRight w:val="0"/>
              <w:marTop w:val="0"/>
              <w:marBottom w:val="0"/>
              <w:divBdr>
                <w:top w:val="none" w:sz="0" w:space="0" w:color="auto"/>
                <w:left w:val="none" w:sz="0" w:space="0" w:color="auto"/>
                <w:bottom w:val="none" w:sz="0" w:space="0" w:color="auto"/>
                <w:right w:val="none" w:sz="0" w:space="0" w:color="auto"/>
              </w:divBdr>
              <w:divsChild>
                <w:div w:id="11865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873">
      <w:marLeft w:val="0"/>
      <w:marRight w:val="0"/>
      <w:marTop w:val="0"/>
      <w:marBottom w:val="0"/>
      <w:divBdr>
        <w:top w:val="none" w:sz="0" w:space="0" w:color="auto"/>
        <w:left w:val="none" w:sz="0" w:space="0" w:color="auto"/>
        <w:bottom w:val="none" w:sz="0" w:space="0" w:color="auto"/>
        <w:right w:val="none" w:sz="0" w:space="0" w:color="auto"/>
      </w:divBdr>
    </w:div>
    <w:div w:id="1186595874">
      <w:marLeft w:val="0"/>
      <w:marRight w:val="0"/>
      <w:marTop w:val="0"/>
      <w:marBottom w:val="0"/>
      <w:divBdr>
        <w:top w:val="none" w:sz="0" w:space="0" w:color="auto"/>
        <w:left w:val="none" w:sz="0" w:space="0" w:color="auto"/>
        <w:bottom w:val="none" w:sz="0" w:space="0" w:color="auto"/>
        <w:right w:val="none" w:sz="0" w:space="0" w:color="auto"/>
      </w:divBdr>
      <w:divsChild>
        <w:div w:id="1186596225">
          <w:marLeft w:val="446"/>
          <w:marRight w:val="0"/>
          <w:marTop w:val="0"/>
          <w:marBottom w:val="0"/>
          <w:divBdr>
            <w:top w:val="none" w:sz="0" w:space="0" w:color="auto"/>
            <w:left w:val="none" w:sz="0" w:space="0" w:color="auto"/>
            <w:bottom w:val="none" w:sz="0" w:space="0" w:color="auto"/>
            <w:right w:val="none" w:sz="0" w:space="0" w:color="auto"/>
          </w:divBdr>
        </w:div>
        <w:div w:id="1186596672">
          <w:marLeft w:val="446"/>
          <w:marRight w:val="0"/>
          <w:marTop w:val="0"/>
          <w:marBottom w:val="0"/>
          <w:divBdr>
            <w:top w:val="none" w:sz="0" w:space="0" w:color="auto"/>
            <w:left w:val="none" w:sz="0" w:space="0" w:color="auto"/>
            <w:bottom w:val="none" w:sz="0" w:space="0" w:color="auto"/>
            <w:right w:val="none" w:sz="0" w:space="0" w:color="auto"/>
          </w:divBdr>
        </w:div>
      </w:divsChild>
    </w:div>
    <w:div w:id="1186595876">
      <w:marLeft w:val="0"/>
      <w:marRight w:val="0"/>
      <w:marTop w:val="0"/>
      <w:marBottom w:val="0"/>
      <w:divBdr>
        <w:top w:val="none" w:sz="0" w:space="0" w:color="auto"/>
        <w:left w:val="none" w:sz="0" w:space="0" w:color="auto"/>
        <w:bottom w:val="none" w:sz="0" w:space="0" w:color="auto"/>
        <w:right w:val="none" w:sz="0" w:space="0" w:color="auto"/>
      </w:divBdr>
    </w:div>
    <w:div w:id="1186595879">
      <w:marLeft w:val="0"/>
      <w:marRight w:val="0"/>
      <w:marTop w:val="0"/>
      <w:marBottom w:val="0"/>
      <w:divBdr>
        <w:top w:val="none" w:sz="0" w:space="0" w:color="auto"/>
        <w:left w:val="none" w:sz="0" w:space="0" w:color="auto"/>
        <w:bottom w:val="none" w:sz="0" w:space="0" w:color="auto"/>
        <w:right w:val="none" w:sz="0" w:space="0" w:color="auto"/>
      </w:divBdr>
    </w:div>
    <w:div w:id="1186595881">
      <w:marLeft w:val="0"/>
      <w:marRight w:val="0"/>
      <w:marTop w:val="0"/>
      <w:marBottom w:val="0"/>
      <w:divBdr>
        <w:top w:val="none" w:sz="0" w:space="0" w:color="auto"/>
        <w:left w:val="none" w:sz="0" w:space="0" w:color="auto"/>
        <w:bottom w:val="none" w:sz="0" w:space="0" w:color="auto"/>
        <w:right w:val="none" w:sz="0" w:space="0" w:color="auto"/>
      </w:divBdr>
    </w:div>
    <w:div w:id="1186595883">
      <w:marLeft w:val="0"/>
      <w:marRight w:val="0"/>
      <w:marTop w:val="0"/>
      <w:marBottom w:val="0"/>
      <w:divBdr>
        <w:top w:val="none" w:sz="0" w:space="0" w:color="auto"/>
        <w:left w:val="none" w:sz="0" w:space="0" w:color="auto"/>
        <w:bottom w:val="none" w:sz="0" w:space="0" w:color="auto"/>
        <w:right w:val="none" w:sz="0" w:space="0" w:color="auto"/>
      </w:divBdr>
      <w:divsChild>
        <w:div w:id="1186595933">
          <w:marLeft w:val="446"/>
          <w:marRight w:val="0"/>
          <w:marTop w:val="0"/>
          <w:marBottom w:val="0"/>
          <w:divBdr>
            <w:top w:val="none" w:sz="0" w:space="0" w:color="auto"/>
            <w:left w:val="none" w:sz="0" w:space="0" w:color="auto"/>
            <w:bottom w:val="none" w:sz="0" w:space="0" w:color="auto"/>
            <w:right w:val="none" w:sz="0" w:space="0" w:color="auto"/>
          </w:divBdr>
        </w:div>
      </w:divsChild>
    </w:div>
    <w:div w:id="1186595885">
      <w:marLeft w:val="0"/>
      <w:marRight w:val="0"/>
      <w:marTop w:val="0"/>
      <w:marBottom w:val="0"/>
      <w:divBdr>
        <w:top w:val="none" w:sz="0" w:space="0" w:color="auto"/>
        <w:left w:val="none" w:sz="0" w:space="0" w:color="auto"/>
        <w:bottom w:val="none" w:sz="0" w:space="0" w:color="auto"/>
        <w:right w:val="none" w:sz="0" w:space="0" w:color="auto"/>
      </w:divBdr>
    </w:div>
    <w:div w:id="1186595887">
      <w:marLeft w:val="0"/>
      <w:marRight w:val="0"/>
      <w:marTop w:val="0"/>
      <w:marBottom w:val="0"/>
      <w:divBdr>
        <w:top w:val="none" w:sz="0" w:space="0" w:color="auto"/>
        <w:left w:val="none" w:sz="0" w:space="0" w:color="auto"/>
        <w:bottom w:val="none" w:sz="0" w:space="0" w:color="auto"/>
        <w:right w:val="none" w:sz="0" w:space="0" w:color="auto"/>
      </w:divBdr>
    </w:div>
    <w:div w:id="1186595888">
      <w:marLeft w:val="0"/>
      <w:marRight w:val="0"/>
      <w:marTop w:val="0"/>
      <w:marBottom w:val="0"/>
      <w:divBdr>
        <w:top w:val="none" w:sz="0" w:space="0" w:color="auto"/>
        <w:left w:val="none" w:sz="0" w:space="0" w:color="auto"/>
        <w:bottom w:val="none" w:sz="0" w:space="0" w:color="auto"/>
        <w:right w:val="none" w:sz="0" w:space="0" w:color="auto"/>
      </w:divBdr>
      <w:divsChild>
        <w:div w:id="1186595747">
          <w:marLeft w:val="0"/>
          <w:marRight w:val="0"/>
          <w:marTop w:val="0"/>
          <w:marBottom w:val="0"/>
          <w:divBdr>
            <w:top w:val="none" w:sz="0" w:space="0" w:color="auto"/>
            <w:left w:val="none" w:sz="0" w:space="0" w:color="auto"/>
            <w:bottom w:val="none" w:sz="0" w:space="0" w:color="auto"/>
            <w:right w:val="none" w:sz="0" w:space="0" w:color="auto"/>
          </w:divBdr>
          <w:divsChild>
            <w:div w:id="1186596565">
              <w:marLeft w:val="0"/>
              <w:marRight w:val="0"/>
              <w:marTop w:val="0"/>
              <w:marBottom w:val="0"/>
              <w:divBdr>
                <w:top w:val="none" w:sz="0" w:space="0" w:color="auto"/>
                <w:left w:val="none" w:sz="0" w:space="0" w:color="auto"/>
                <w:bottom w:val="none" w:sz="0" w:space="0" w:color="auto"/>
                <w:right w:val="none" w:sz="0" w:space="0" w:color="auto"/>
              </w:divBdr>
              <w:divsChild>
                <w:div w:id="1186596682">
                  <w:marLeft w:val="0"/>
                  <w:marRight w:val="0"/>
                  <w:marTop w:val="0"/>
                  <w:marBottom w:val="0"/>
                  <w:divBdr>
                    <w:top w:val="none" w:sz="0" w:space="0" w:color="auto"/>
                    <w:left w:val="none" w:sz="0" w:space="0" w:color="auto"/>
                    <w:bottom w:val="none" w:sz="0" w:space="0" w:color="auto"/>
                    <w:right w:val="none" w:sz="0" w:space="0" w:color="auto"/>
                  </w:divBdr>
                  <w:divsChild>
                    <w:div w:id="11865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893">
      <w:marLeft w:val="0"/>
      <w:marRight w:val="0"/>
      <w:marTop w:val="0"/>
      <w:marBottom w:val="0"/>
      <w:divBdr>
        <w:top w:val="none" w:sz="0" w:space="0" w:color="auto"/>
        <w:left w:val="none" w:sz="0" w:space="0" w:color="auto"/>
        <w:bottom w:val="none" w:sz="0" w:space="0" w:color="auto"/>
        <w:right w:val="none" w:sz="0" w:space="0" w:color="auto"/>
      </w:divBdr>
    </w:div>
    <w:div w:id="1186595896">
      <w:marLeft w:val="0"/>
      <w:marRight w:val="0"/>
      <w:marTop w:val="0"/>
      <w:marBottom w:val="0"/>
      <w:divBdr>
        <w:top w:val="none" w:sz="0" w:space="0" w:color="auto"/>
        <w:left w:val="none" w:sz="0" w:space="0" w:color="auto"/>
        <w:bottom w:val="none" w:sz="0" w:space="0" w:color="auto"/>
        <w:right w:val="none" w:sz="0" w:space="0" w:color="auto"/>
      </w:divBdr>
    </w:div>
    <w:div w:id="1186595897">
      <w:marLeft w:val="0"/>
      <w:marRight w:val="0"/>
      <w:marTop w:val="0"/>
      <w:marBottom w:val="0"/>
      <w:divBdr>
        <w:top w:val="none" w:sz="0" w:space="0" w:color="auto"/>
        <w:left w:val="none" w:sz="0" w:space="0" w:color="auto"/>
        <w:bottom w:val="none" w:sz="0" w:space="0" w:color="auto"/>
        <w:right w:val="none" w:sz="0" w:space="0" w:color="auto"/>
      </w:divBdr>
    </w:div>
    <w:div w:id="1186595899">
      <w:marLeft w:val="0"/>
      <w:marRight w:val="0"/>
      <w:marTop w:val="0"/>
      <w:marBottom w:val="0"/>
      <w:divBdr>
        <w:top w:val="none" w:sz="0" w:space="0" w:color="auto"/>
        <w:left w:val="none" w:sz="0" w:space="0" w:color="auto"/>
        <w:bottom w:val="none" w:sz="0" w:space="0" w:color="auto"/>
        <w:right w:val="none" w:sz="0" w:space="0" w:color="auto"/>
      </w:divBdr>
    </w:div>
    <w:div w:id="1186595902">
      <w:marLeft w:val="0"/>
      <w:marRight w:val="0"/>
      <w:marTop w:val="0"/>
      <w:marBottom w:val="0"/>
      <w:divBdr>
        <w:top w:val="none" w:sz="0" w:space="0" w:color="auto"/>
        <w:left w:val="none" w:sz="0" w:space="0" w:color="auto"/>
        <w:bottom w:val="none" w:sz="0" w:space="0" w:color="auto"/>
        <w:right w:val="none" w:sz="0" w:space="0" w:color="auto"/>
      </w:divBdr>
    </w:div>
    <w:div w:id="1186595903">
      <w:marLeft w:val="0"/>
      <w:marRight w:val="0"/>
      <w:marTop w:val="0"/>
      <w:marBottom w:val="0"/>
      <w:divBdr>
        <w:top w:val="none" w:sz="0" w:space="0" w:color="auto"/>
        <w:left w:val="none" w:sz="0" w:space="0" w:color="auto"/>
        <w:bottom w:val="none" w:sz="0" w:space="0" w:color="auto"/>
        <w:right w:val="none" w:sz="0" w:space="0" w:color="auto"/>
      </w:divBdr>
    </w:div>
    <w:div w:id="1186595904">
      <w:marLeft w:val="0"/>
      <w:marRight w:val="0"/>
      <w:marTop w:val="0"/>
      <w:marBottom w:val="0"/>
      <w:divBdr>
        <w:top w:val="none" w:sz="0" w:space="0" w:color="auto"/>
        <w:left w:val="none" w:sz="0" w:space="0" w:color="auto"/>
        <w:bottom w:val="none" w:sz="0" w:space="0" w:color="auto"/>
        <w:right w:val="none" w:sz="0" w:space="0" w:color="auto"/>
      </w:divBdr>
    </w:div>
    <w:div w:id="1186595905">
      <w:marLeft w:val="0"/>
      <w:marRight w:val="0"/>
      <w:marTop w:val="0"/>
      <w:marBottom w:val="0"/>
      <w:divBdr>
        <w:top w:val="none" w:sz="0" w:space="0" w:color="auto"/>
        <w:left w:val="none" w:sz="0" w:space="0" w:color="auto"/>
        <w:bottom w:val="none" w:sz="0" w:space="0" w:color="auto"/>
        <w:right w:val="none" w:sz="0" w:space="0" w:color="auto"/>
      </w:divBdr>
    </w:div>
    <w:div w:id="1186595906">
      <w:marLeft w:val="0"/>
      <w:marRight w:val="0"/>
      <w:marTop w:val="0"/>
      <w:marBottom w:val="0"/>
      <w:divBdr>
        <w:top w:val="none" w:sz="0" w:space="0" w:color="auto"/>
        <w:left w:val="none" w:sz="0" w:space="0" w:color="auto"/>
        <w:bottom w:val="none" w:sz="0" w:space="0" w:color="auto"/>
        <w:right w:val="none" w:sz="0" w:space="0" w:color="auto"/>
      </w:divBdr>
    </w:div>
    <w:div w:id="1186595907">
      <w:marLeft w:val="0"/>
      <w:marRight w:val="0"/>
      <w:marTop w:val="0"/>
      <w:marBottom w:val="0"/>
      <w:divBdr>
        <w:top w:val="none" w:sz="0" w:space="0" w:color="auto"/>
        <w:left w:val="none" w:sz="0" w:space="0" w:color="auto"/>
        <w:bottom w:val="none" w:sz="0" w:space="0" w:color="auto"/>
        <w:right w:val="none" w:sz="0" w:space="0" w:color="auto"/>
      </w:divBdr>
      <w:divsChild>
        <w:div w:id="1186595750">
          <w:marLeft w:val="0"/>
          <w:marRight w:val="0"/>
          <w:marTop w:val="0"/>
          <w:marBottom w:val="0"/>
          <w:divBdr>
            <w:top w:val="none" w:sz="0" w:space="0" w:color="auto"/>
            <w:left w:val="none" w:sz="0" w:space="0" w:color="auto"/>
            <w:bottom w:val="none" w:sz="0" w:space="0" w:color="auto"/>
            <w:right w:val="none" w:sz="0" w:space="0" w:color="auto"/>
          </w:divBdr>
        </w:div>
        <w:div w:id="1186596112">
          <w:marLeft w:val="0"/>
          <w:marRight w:val="0"/>
          <w:marTop w:val="0"/>
          <w:marBottom w:val="0"/>
          <w:divBdr>
            <w:top w:val="none" w:sz="0" w:space="0" w:color="auto"/>
            <w:left w:val="none" w:sz="0" w:space="0" w:color="auto"/>
            <w:bottom w:val="none" w:sz="0" w:space="0" w:color="auto"/>
            <w:right w:val="none" w:sz="0" w:space="0" w:color="auto"/>
          </w:divBdr>
        </w:div>
        <w:div w:id="1186596226">
          <w:marLeft w:val="0"/>
          <w:marRight w:val="0"/>
          <w:marTop w:val="0"/>
          <w:marBottom w:val="0"/>
          <w:divBdr>
            <w:top w:val="none" w:sz="0" w:space="0" w:color="auto"/>
            <w:left w:val="none" w:sz="0" w:space="0" w:color="auto"/>
            <w:bottom w:val="none" w:sz="0" w:space="0" w:color="auto"/>
            <w:right w:val="none" w:sz="0" w:space="0" w:color="auto"/>
          </w:divBdr>
        </w:div>
        <w:div w:id="1186596292">
          <w:marLeft w:val="0"/>
          <w:marRight w:val="0"/>
          <w:marTop w:val="0"/>
          <w:marBottom w:val="0"/>
          <w:divBdr>
            <w:top w:val="none" w:sz="0" w:space="0" w:color="auto"/>
            <w:left w:val="none" w:sz="0" w:space="0" w:color="auto"/>
            <w:bottom w:val="none" w:sz="0" w:space="0" w:color="auto"/>
            <w:right w:val="none" w:sz="0" w:space="0" w:color="auto"/>
          </w:divBdr>
        </w:div>
        <w:div w:id="1186596654">
          <w:marLeft w:val="0"/>
          <w:marRight w:val="0"/>
          <w:marTop w:val="0"/>
          <w:marBottom w:val="0"/>
          <w:divBdr>
            <w:top w:val="none" w:sz="0" w:space="0" w:color="auto"/>
            <w:left w:val="none" w:sz="0" w:space="0" w:color="auto"/>
            <w:bottom w:val="none" w:sz="0" w:space="0" w:color="auto"/>
            <w:right w:val="none" w:sz="0" w:space="0" w:color="auto"/>
          </w:divBdr>
        </w:div>
      </w:divsChild>
    </w:div>
    <w:div w:id="1186595910">
      <w:marLeft w:val="0"/>
      <w:marRight w:val="0"/>
      <w:marTop w:val="0"/>
      <w:marBottom w:val="0"/>
      <w:divBdr>
        <w:top w:val="none" w:sz="0" w:space="0" w:color="auto"/>
        <w:left w:val="none" w:sz="0" w:space="0" w:color="auto"/>
        <w:bottom w:val="none" w:sz="0" w:space="0" w:color="auto"/>
        <w:right w:val="none" w:sz="0" w:space="0" w:color="auto"/>
      </w:divBdr>
    </w:div>
    <w:div w:id="1186595911">
      <w:marLeft w:val="0"/>
      <w:marRight w:val="0"/>
      <w:marTop w:val="0"/>
      <w:marBottom w:val="0"/>
      <w:divBdr>
        <w:top w:val="none" w:sz="0" w:space="0" w:color="auto"/>
        <w:left w:val="none" w:sz="0" w:space="0" w:color="auto"/>
        <w:bottom w:val="none" w:sz="0" w:space="0" w:color="auto"/>
        <w:right w:val="none" w:sz="0" w:space="0" w:color="auto"/>
      </w:divBdr>
    </w:div>
    <w:div w:id="1186595912">
      <w:marLeft w:val="0"/>
      <w:marRight w:val="0"/>
      <w:marTop w:val="0"/>
      <w:marBottom w:val="0"/>
      <w:divBdr>
        <w:top w:val="none" w:sz="0" w:space="0" w:color="auto"/>
        <w:left w:val="none" w:sz="0" w:space="0" w:color="auto"/>
        <w:bottom w:val="none" w:sz="0" w:space="0" w:color="auto"/>
        <w:right w:val="none" w:sz="0" w:space="0" w:color="auto"/>
      </w:divBdr>
    </w:div>
    <w:div w:id="1186595913">
      <w:marLeft w:val="0"/>
      <w:marRight w:val="0"/>
      <w:marTop w:val="0"/>
      <w:marBottom w:val="0"/>
      <w:divBdr>
        <w:top w:val="none" w:sz="0" w:space="0" w:color="auto"/>
        <w:left w:val="none" w:sz="0" w:space="0" w:color="auto"/>
        <w:bottom w:val="none" w:sz="0" w:space="0" w:color="auto"/>
        <w:right w:val="none" w:sz="0" w:space="0" w:color="auto"/>
      </w:divBdr>
      <w:divsChild>
        <w:div w:id="1186596601">
          <w:marLeft w:val="0"/>
          <w:marRight w:val="0"/>
          <w:marTop w:val="0"/>
          <w:marBottom w:val="0"/>
          <w:divBdr>
            <w:top w:val="none" w:sz="0" w:space="0" w:color="auto"/>
            <w:left w:val="none" w:sz="0" w:space="0" w:color="auto"/>
            <w:bottom w:val="none" w:sz="0" w:space="0" w:color="auto"/>
            <w:right w:val="none" w:sz="0" w:space="0" w:color="auto"/>
          </w:divBdr>
          <w:divsChild>
            <w:div w:id="1186595914">
              <w:marLeft w:val="0"/>
              <w:marRight w:val="0"/>
              <w:marTop w:val="0"/>
              <w:marBottom w:val="0"/>
              <w:divBdr>
                <w:top w:val="none" w:sz="0" w:space="0" w:color="auto"/>
                <w:left w:val="none" w:sz="0" w:space="0" w:color="auto"/>
                <w:bottom w:val="none" w:sz="0" w:space="0" w:color="auto"/>
                <w:right w:val="none" w:sz="0" w:space="0" w:color="auto"/>
              </w:divBdr>
              <w:divsChild>
                <w:div w:id="1186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915">
      <w:marLeft w:val="0"/>
      <w:marRight w:val="0"/>
      <w:marTop w:val="0"/>
      <w:marBottom w:val="0"/>
      <w:divBdr>
        <w:top w:val="none" w:sz="0" w:space="0" w:color="auto"/>
        <w:left w:val="none" w:sz="0" w:space="0" w:color="auto"/>
        <w:bottom w:val="none" w:sz="0" w:space="0" w:color="auto"/>
        <w:right w:val="none" w:sz="0" w:space="0" w:color="auto"/>
      </w:divBdr>
      <w:divsChild>
        <w:div w:id="1186595949">
          <w:marLeft w:val="0"/>
          <w:marRight w:val="0"/>
          <w:marTop w:val="0"/>
          <w:marBottom w:val="0"/>
          <w:divBdr>
            <w:top w:val="none" w:sz="0" w:space="0" w:color="auto"/>
            <w:left w:val="none" w:sz="0" w:space="0" w:color="auto"/>
            <w:bottom w:val="none" w:sz="0" w:space="0" w:color="auto"/>
            <w:right w:val="none" w:sz="0" w:space="0" w:color="auto"/>
          </w:divBdr>
          <w:divsChild>
            <w:div w:id="1186595848">
              <w:marLeft w:val="0"/>
              <w:marRight w:val="0"/>
              <w:marTop w:val="0"/>
              <w:marBottom w:val="0"/>
              <w:divBdr>
                <w:top w:val="none" w:sz="0" w:space="0" w:color="auto"/>
                <w:left w:val="none" w:sz="0" w:space="0" w:color="auto"/>
                <w:bottom w:val="none" w:sz="0" w:space="0" w:color="auto"/>
                <w:right w:val="none" w:sz="0" w:space="0" w:color="auto"/>
              </w:divBdr>
              <w:divsChild>
                <w:div w:id="1186595900">
                  <w:marLeft w:val="0"/>
                  <w:marRight w:val="0"/>
                  <w:marTop w:val="0"/>
                  <w:marBottom w:val="0"/>
                  <w:divBdr>
                    <w:top w:val="none" w:sz="0" w:space="0" w:color="auto"/>
                    <w:left w:val="none" w:sz="0" w:space="0" w:color="auto"/>
                    <w:bottom w:val="none" w:sz="0" w:space="0" w:color="auto"/>
                    <w:right w:val="none" w:sz="0" w:space="0" w:color="auto"/>
                  </w:divBdr>
                  <w:divsChild>
                    <w:div w:id="11865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919">
      <w:marLeft w:val="0"/>
      <w:marRight w:val="0"/>
      <w:marTop w:val="0"/>
      <w:marBottom w:val="0"/>
      <w:divBdr>
        <w:top w:val="none" w:sz="0" w:space="0" w:color="auto"/>
        <w:left w:val="none" w:sz="0" w:space="0" w:color="auto"/>
        <w:bottom w:val="none" w:sz="0" w:space="0" w:color="auto"/>
        <w:right w:val="none" w:sz="0" w:space="0" w:color="auto"/>
      </w:divBdr>
    </w:div>
    <w:div w:id="1186595922">
      <w:marLeft w:val="0"/>
      <w:marRight w:val="0"/>
      <w:marTop w:val="0"/>
      <w:marBottom w:val="0"/>
      <w:divBdr>
        <w:top w:val="none" w:sz="0" w:space="0" w:color="auto"/>
        <w:left w:val="none" w:sz="0" w:space="0" w:color="auto"/>
        <w:bottom w:val="none" w:sz="0" w:space="0" w:color="auto"/>
        <w:right w:val="none" w:sz="0" w:space="0" w:color="auto"/>
      </w:divBdr>
    </w:div>
    <w:div w:id="1186595923">
      <w:marLeft w:val="0"/>
      <w:marRight w:val="0"/>
      <w:marTop w:val="0"/>
      <w:marBottom w:val="0"/>
      <w:divBdr>
        <w:top w:val="none" w:sz="0" w:space="0" w:color="auto"/>
        <w:left w:val="none" w:sz="0" w:space="0" w:color="auto"/>
        <w:bottom w:val="none" w:sz="0" w:space="0" w:color="auto"/>
        <w:right w:val="none" w:sz="0" w:space="0" w:color="auto"/>
      </w:divBdr>
    </w:div>
    <w:div w:id="1186595924">
      <w:marLeft w:val="0"/>
      <w:marRight w:val="0"/>
      <w:marTop w:val="0"/>
      <w:marBottom w:val="0"/>
      <w:divBdr>
        <w:top w:val="none" w:sz="0" w:space="0" w:color="auto"/>
        <w:left w:val="none" w:sz="0" w:space="0" w:color="auto"/>
        <w:bottom w:val="none" w:sz="0" w:space="0" w:color="auto"/>
        <w:right w:val="none" w:sz="0" w:space="0" w:color="auto"/>
      </w:divBdr>
    </w:div>
    <w:div w:id="1186595925">
      <w:marLeft w:val="0"/>
      <w:marRight w:val="0"/>
      <w:marTop w:val="0"/>
      <w:marBottom w:val="0"/>
      <w:divBdr>
        <w:top w:val="none" w:sz="0" w:space="0" w:color="auto"/>
        <w:left w:val="none" w:sz="0" w:space="0" w:color="auto"/>
        <w:bottom w:val="none" w:sz="0" w:space="0" w:color="auto"/>
        <w:right w:val="none" w:sz="0" w:space="0" w:color="auto"/>
      </w:divBdr>
      <w:divsChild>
        <w:div w:id="1186596163">
          <w:marLeft w:val="547"/>
          <w:marRight w:val="0"/>
          <w:marTop w:val="0"/>
          <w:marBottom w:val="0"/>
          <w:divBdr>
            <w:top w:val="none" w:sz="0" w:space="0" w:color="auto"/>
            <w:left w:val="none" w:sz="0" w:space="0" w:color="auto"/>
            <w:bottom w:val="none" w:sz="0" w:space="0" w:color="auto"/>
            <w:right w:val="none" w:sz="0" w:space="0" w:color="auto"/>
          </w:divBdr>
        </w:div>
      </w:divsChild>
    </w:div>
    <w:div w:id="1186595927">
      <w:marLeft w:val="0"/>
      <w:marRight w:val="0"/>
      <w:marTop w:val="0"/>
      <w:marBottom w:val="0"/>
      <w:divBdr>
        <w:top w:val="none" w:sz="0" w:space="0" w:color="auto"/>
        <w:left w:val="none" w:sz="0" w:space="0" w:color="auto"/>
        <w:bottom w:val="none" w:sz="0" w:space="0" w:color="auto"/>
        <w:right w:val="none" w:sz="0" w:space="0" w:color="auto"/>
      </w:divBdr>
    </w:div>
    <w:div w:id="1186595931">
      <w:marLeft w:val="0"/>
      <w:marRight w:val="0"/>
      <w:marTop w:val="0"/>
      <w:marBottom w:val="0"/>
      <w:divBdr>
        <w:top w:val="none" w:sz="0" w:space="0" w:color="auto"/>
        <w:left w:val="none" w:sz="0" w:space="0" w:color="auto"/>
        <w:bottom w:val="none" w:sz="0" w:space="0" w:color="auto"/>
        <w:right w:val="none" w:sz="0" w:space="0" w:color="auto"/>
      </w:divBdr>
      <w:divsChild>
        <w:div w:id="1186595751">
          <w:marLeft w:val="547"/>
          <w:marRight w:val="0"/>
          <w:marTop w:val="40"/>
          <w:marBottom w:val="0"/>
          <w:divBdr>
            <w:top w:val="none" w:sz="0" w:space="0" w:color="auto"/>
            <w:left w:val="none" w:sz="0" w:space="0" w:color="auto"/>
            <w:bottom w:val="none" w:sz="0" w:space="0" w:color="auto"/>
            <w:right w:val="none" w:sz="0" w:space="0" w:color="auto"/>
          </w:divBdr>
        </w:div>
        <w:div w:id="1186595752">
          <w:marLeft w:val="547"/>
          <w:marRight w:val="0"/>
          <w:marTop w:val="40"/>
          <w:marBottom w:val="0"/>
          <w:divBdr>
            <w:top w:val="none" w:sz="0" w:space="0" w:color="auto"/>
            <w:left w:val="none" w:sz="0" w:space="0" w:color="auto"/>
            <w:bottom w:val="none" w:sz="0" w:space="0" w:color="auto"/>
            <w:right w:val="none" w:sz="0" w:space="0" w:color="auto"/>
          </w:divBdr>
        </w:div>
        <w:div w:id="1186595825">
          <w:marLeft w:val="547"/>
          <w:marRight w:val="0"/>
          <w:marTop w:val="40"/>
          <w:marBottom w:val="0"/>
          <w:divBdr>
            <w:top w:val="none" w:sz="0" w:space="0" w:color="auto"/>
            <w:left w:val="none" w:sz="0" w:space="0" w:color="auto"/>
            <w:bottom w:val="none" w:sz="0" w:space="0" w:color="auto"/>
            <w:right w:val="none" w:sz="0" w:space="0" w:color="auto"/>
          </w:divBdr>
        </w:div>
        <w:div w:id="1186595849">
          <w:marLeft w:val="547"/>
          <w:marRight w:val="0"/>
          <w:marTop w:val="40"/>
          <w:marBottom w:val="0"/>
          <w:divBdr>
            <w:top w:val="none" w:sz="0" w:space="0" w:color="auto"/>
            <w:left w:val="none" w:sz="0" w:space="0" w:color="auto"/>
            <w:bottom w:val="none" w:sz="0" w:space="0" w:color="auto"/>
            <w:right w:val="none" w:sz="0" w:space="0" w:color="auto"/>
          </w:divBdr>
        </w:div>
        <w:div w:id="1186595920">
          <w:marLeft w:val="547"/>
          <w:marRight w:val="0"/>
          <w:marTop w:val="40"/>
          <w:marBottom w:val="0"/>
          <w:divBdr>
            <w:top w:val="none" w:sz="0" w:space="0" w:color="auto"/>
            <w:left w:val="none" w:sz="0" w:space="0" w:color="auto"/>
            <w:bottom w:val="none" w:sz="0" w:space="0" w:color="auto"/>
            <w:right w:val="none" w:sz="0" w:space="0" w:color="auto"/>
          </w:divBdr>
        </w:div>
        <w:div w:id="1186596025">
          <w:marLeft w:val="547"/>
          <w:marRight w:val="0"/>
          <w:marTop w:val="40"/>
          <w:marBottom w:val="0"/>
          <w:divBdr>
            <w:top w:val="none" w:sz="0" w:space="0" w:color="auto"/>
            <w:left w:val="none" w:sz="0" w:space="0" w:color="auto"/>
            <w:bottom w:val="none" w:sz="0" w:space="0" w:color="auto"/>
            <w:right w:val="none" w:sz="0" w:space="0" w:color="auto"/>
          </w:divBdr>
        </w:div>
        <w:div w:id="1186596031">
          <w:marLeft w:val="547"/>
          <w:marRight w:val="0"/>
          <w:marTop w:val="40"/>
          <w:marBottom w:val="0"/>
          <w:divBdr>
            <w:top w:val="none" w:sz="0" w:space="0" w:color="auto"/>
            <w:left w:val="none" w:sz="0" w:space="0" w:color="auto"/>
            <w:bottom w:val="none" w:sz="0" w:space="0" w:color="auto"/>
            <w:right w:val="none" w:sz="0" w:space="0" w:color="auto"/>
          </w:divBdr>
        </w:div>
        <w:div w:id="1186596224">
          <w:marLeft w:val="547"/>
          <w:marRight w:val="0"/>
          <w:marTop w:val="40"/>
          <w:marBottom w:val="0"/>
          <w:divBdr>
            <w:top w:val="none" w:sz="0" w:space="0" w:color="auto"/>
            <w:left w:val="none" w:sz="0" w:space="0" w:color="auto"/>
            <w:bottom w:val="none" w:sz="0" w:space="0" w:color="auto"/>
            <w:right w:val="none" w:sz="0" w:space="0" w:color="auto"/>
          </w:divBdr>
        </w:div>
        <w:div w:id="1186596255">
          <w:marLeft w:val="547"/>
          <w:marRight w:val="0"/>
          <w:marTop w:val="40"/>
          <w:marBottom w:val="0"/>
          <w:divBdr>
            <w:top w:val="none" w:sz="0" w:space="0" w:color="auto"/>
            <w:left w:val="none" w:sz="0" w:space="0" w:color="auto"/>
            <w:bottom w:val="none" w:sz="0" w:space="0" w:color="auto"/>
            <w:right w:val="none" w:sz="0" w:space="0" w:color="auto"/>
          </w:divBdr>
        </w:div>
        <w:div w:id="1186596399">
          <w:marLeft w:val="547"/>
          <w:marRight w:val="0"/>
          <w:marTop w:val="40"/>
          <w:marBottom w:val="0"/>
          <w:divBdr>
            <w:top w:val="none" w:sz="0" w:space="0" w:color="auto"/>
            <w:left w:val="none" w:sz="0" w:space="0" w:color="auto"/>
            <w:bottom w:val="none" w:sz="0" w:space="0" w:color="auto"/>
            <w:right w:val="none" w:sz="0" w:space="0" w:color="auto"/>
          </w:divBdr>
        </w:div>
        <w:div w:id="1186596588">
          <w:marLeft w:val="547"/>
          <w:marRight w:val="0"/>
          <w:marTop w:val="40"/>
          <w:marBottom w:val="0"/>
          <w:divBdr>
            <w:top w:val="none" w:sz="0" w:space="0" w:color="auto"/>
            <w:left w:val="none" w:sz="0" w:space="0" w:color="auto"/>
            <w:bottom w:val="none" w:sz="0" w:space="0" w:color="auto"/>
            <w:right w:val="none" w:sz="0" w:space="0" w:color="auto"/>
          </w:divBdr>
        </w:div>
      </w:divsChild>
    </w:div>
    <w:div w:id="1186595935">
      <w:marLeft w:val="0"/>
      <w:marRight w:val="0"/>
      <w:marTop w:val="0"/>
      <w:marBottom w:val="0"/>
      <w:divBdr>
        <w:top w:val="none" w:sz="0" w:space="0" w:color="auto"/>
        <w:left w:val="none" w:sz="0" w:space="0" w:color="auto"/>
        <w:bottom w:val="none" w:sz="0" w:space="0" w:color="auto"/>
        <w:right w:val="none" w:sz="0" w:space="0" w:color="auto"/>
      </w:divBdr>
    </w:div>
    <w:div w:id="1186595937">
      <w:marLeft w:val="0"/>
      <w:marRight w:val="0"/>
      <w:marTop w:val="0"/>
      <w:marBottom w:val="0"/>
      <w:divBdr>
        <w:top w:val="none" w:sz="0" w:space="0" w:color="auto"/>
        <w:left w:val="none" w:sz="0" w:space="0" w:color="auto"/>
        <w:bottom w:val="none" w:sz="0" w:space="0" w:color="auto"/>
        <w:right w:val="none" w:sz="0" w:space="0" w:color="auto"/>
      </w:divBdr>
    </w:div>
    <w:div w:id="1186595938">
      <w:marLeft w:val="0"/>
      <w:marRight w:val="0"/>
      <w:marTop w:val="0"/>
      <w:marBottom w:val="0"/>
      <w:divBdr>
        <w:top w:val="none" w:sz="0" w:space="0" w:color="auto"/>
        <w:left w:val="none" w:sz="0" w:space="0" w:color="auto"/>
        <w:bottom w:val="none" w:sz="0" w:space="0" w:color="auto"/>
        <w:right w:val="none" w:sz="0" w:space="0" w:color="auto"/>
      </w:divBdr>
      <w:divsChild>
        <w:div w:id="1186596326">
          <w:marLeft w:val="720"/>
          <w:marRight w:val="0"/>
          <w:marTop w:val="200"/>
          <w:marBottom w:val="0"/>
          <w:divBdr>
            <w:top w:val="none" w:sz="0" w:space="0" w:color="auto"/>
            <w:left w:val="none" w:sz="0" w:space="0" w:color="auto"/>
            <w:bottom w:val="none" w:sz="0" w:space="0" w:color="auto"/>
            <w:right w:val="none" w:sz="0" w:space="0" w:color="auto"/>
          </w:divBdr>
        </w:div>
        <w:div w:id="1186596359">
          <w:marLeft w:val="720"/>
          <w:marRight w:val="0"/>
          <w:marTop w:val="200"/>
          <w:marBottom w:val="0"/>
          <w:divBdr>
            <w:top w:val="none" w:sz="0" w:space="0" w:color="auto"/>
            <w:left w:val="none" w:sz="0" w:space="0" w:color="auto"/>
            <w:bottom w:val="none" w:sz="0" w:space="0" w:color="auto"/>
            <w:right w:val="none" w:sz="0" w:space="0" w:color="auto"/>
          </w:divBdr>
        </w:div>
      </w:divsChild>
    </w:div>
    <w:div w:id="1186595939">
      <w:marLeft w:val="0"/>
      <w:marRight w:val="0"/>
      <w:marTop w:val="0"/>
      <w:marBottom w:val="0"/>
      <w:divBdr>
        <w:top w:val="none" w:sz="0" w:space="0" w:color="auto"/>
        <w:left w:val="none" w:sz="0" w:space="0" w:color="auto"/>
        <w:bottom w:val="none" w:sz="0" w:space="0" w:color="auto"/>
        <w:right w:val="none" w:sz="0" w:space="0" w:color="auto"/>
      </w:divBdr>
    </w:div>
    <w:div w:id="1186595940">
      <w:marLeft w:val="0"/>
      <w:marRight w:val="0"/>
      <w:marTop w:val="0"/>
      <w:marBottom w:val="0"/>
      <w:divBdr>
        <w:top w:val="none" w:sz="0" w:space="0" w:color="auto"/>
        <w:left w:val="none" w:sz="0" w:space="0" w:color="auto"/>
        <w:bottom w:val="none" w:sz="0" w:space="0" w:color="auto"/>
        <w:right w:val="none" w:sz="0" w:space="0" w:color="auto"/>
      </w:divBdr>
    </w:div>
    <w:div w:id="1186595941">
      <w:marLeft w:val="0"/>
      <w:marRight w:val="0"/>
      <w:marTop w:val="0"/>
      <w:marBottom w:val="0"/>
      <w:divBdr>
        <w:top w:val="none" w:sz="0" w:space="0" w:color="auto"/>
        <w:left w:val="none" w:sz="0" w:space="0" w:color="auto"/>
        <w:bottom w:val="none" w:sz="0" w:space="0" w:color="auto"/>
        <w:right w:val="none" w:sz="0" w:space="0" w:color="auto"/>
      </w:divBdr>
      <w:divsChild>
        <w:div w:id="1186596079">
          <w:marLeft w:val="0"/>
          <w:marRight w:val="0"/>
          <w:marTop w:val="0"/>
          <w:marBottom w:val="0"/>
          <w:divBdr>
            <w:top w:val="none" w:sz="0" w:space="0" w:color="auto"/>
            <w:left w:val="none" w:sz="0" w:space="0" w:color="auto"/>
            <w:bottom w:val="none" w:sz="0" w:space="0" w:color="auto"/>
            <w:right w:val="none" w:sz="0" w:space="0" w:color="auto"/>
          </w:divBdr>
          <w:divsChild>
            <w:div w:id="1186596230">
              <w:marLeft w:val="0"/>
              <w:marRight w:val="0"/>
              <w:marTop w:val="0"/>
              <w:marBottom w:val="0"/>
              <w:divBdr>
                <w:top w:val="none" w:sz="0" w:space="0" w:color="auto"/>
                <w:left w:val="none" w:sz="0" w:space="0" w:color="auto"/>
                <w:bottom w:val="none" w:sz="0" w:space="0" w:color="auto"/>
                <w:right w:val="none" w:sz="0" w:space="0" w:color="auto"/>
              </w:divBdr>
              <w:divsChild>
                <w:div w:id="1186595898">
                  <w:marLeft w:val="0"/>
                  <w:marRight w:val="0"/>
                  <w:marTop w:val="0"/>
                  <w:marBottom w:val="0"/>
                  <w:divBdr>
                    <w:top w:val="none" w:sz="0" w:space="0" w:color="auto"/>
                    <w:left w:val="none" w:sz="0" w:space="0" w:color="auto"/>
                    <w:bottom w:val="none" w:sz="0" w:space="0" w:color="auto"/>
                    <w:right w:val="none" w:sz="0" w:space="0" w:color="auto"/>
                  </w:divBdr>
                  <w:divsChild>
                    <w:div w:id="11865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942">
      <w:marLeft w:val="0"/>
      <w:marRight w:val="0"/>
      <w:marTop w:val="0"/>
      <w:marBottom w:val="0"/>
      <w:divBdr>
        <w:top w:val="none" w:sz="0" w:space="0" w:color="auto"/>
        <w:left w:val="none" w:sz="0" w:space="0" w:color="auto"/>
        <w:bottom w:val="none" w:sz="0" w:space="0" w:color="auto"/>
        <w:right w:val="none" w:sz="0" w:space="0" w:color="auto"/>
      </w:divBdr>
    </w:div>
    <w:div w:id="1186595943">
      <w:marLeft w:val="0"/>
      <w:marRight w:val="0"/>
      <w:marTop w:val="0"/>
      <w:marBottom w:val="0"/>
      <w:divBdr>
        <w:top w:val="none" w:sz="0" w:space="0" w:color="auto"/>
        <w:left w:val="none" w:sz="0" w:space="0" w:color="auto"/>
        <w:bottom w:val="none" w:sz="0" w:space="0" w:color="auto"/>
        <w:right w:val="none" w:sz="0" w:space="0" w:color="auto"/>
      </w:divBdr>
      <w:divsChild>
        <w:div w:id="1186595785">
          <w:marLeft w:val="1138"/>
          <w:marRight w:val="0"/>
          <w:marTop w:val="96"/>
          <w:marBottom w:val="0"/>
          <w:divBdr>
            <w:top w:val="none" w:sz="0" w:space="0" w:color="auto"/>
            <w:left w:val="none" w:sz="0" w:space="0" w:color="auto"/>
            <w:bottom w:val="none" w:sz="0" w:space="0" w:color="auto"/>
            <w:right w:val="none" w:sz="0" w:space="0" w:color="auto"/>
          </w:divBdr>
        </w:div>
        <w:div w:id="1186595973">
          <w:marLeft w:val="1138"/>
          <w:marRight w:val="0"/>
          <w:marTop w:val="96"/>
          <w:marBottom w:val="0"/>
          <w:divBdr>
            <w:top w:val="none" w:sz="0" w:space="0" w:color="auto"/>
            <w:left w:val="none" w:sz="0" w:space="0" w:color="auto"/>
            <w:bottom w:val="none" w:sz="0" w:space="0" w:color="auto"/>
            <w:right w:val="none" w:sz="0" w:space="0" w:color="auto"/>
          </w:divBdr>
        </w:div>
        <w:div w:id="1186596328">
          <w:marLeft w:val="2261"/>
          <w:marRight w:val="0"/>
          <w:marTop w:val="96"/>
          <w:marBottom w:val="0"/>
          <w:divBdr>
            <w:top w:val="none" w:sz="0" w:space="0" w:color="auto"/>
            <w:left w:val="none" w:sz="0" w:space="0" w:color="auto"/>
            <w:bottom w:val="none" w:sz="0" w:space="0" w:color="auto"/>
            <w:right w:val="none" w:sz="0" w:space="0" w:color="auto"/>
          </w:divBdr>
        </w:div>
        <w:div w:id="1186596497">
          <w:marLeft w:val="2261"/>
          <w:marRight w:val="0"/>
          <w:marTop w:val="96"/>
          <w:marBottom w:val="0"/>
          <w:divBdr>
            <w:top w:val="none" w:sz="0" w:space="0" w:color="auto"/>
            <w:left w:val="none" w:sz="0" w:space="0" w:color="auto"/>
            <w:bottom w:val="none" w:sz="0" w:space="0" w:color="auto"/>
            <w:right w:val="none" w:sz="0" w:space="0" w:color="auto"/>
          </w:divBdr>
        </w:div>
        <w:div w:id="1186596525">
          <w:marLeft w:val="0"/>
          <w:marRight w:val="0"/>
          <w:marTop w:val="115"/>
          <w:marBottom w:val="0"/>
          <w:divBdr>
            <w:top w:val="none" w:sz="0" w:space="0" w:color="auto"/>
            <w:left w:val="none" w:sz="0" w:space="0" w:color="auto"/>
            <w:bottom w:val="none" w:sz="0" w:space="0" w:color="auto"/>
            <w:right w:val="none" w:sz="0" w:space="0" w:color="auto"/>
          </w:divBdr>
        </w:div>
      </w:divsChild>
    </w:div>
    <w:div w:id="1186595944">
      <w:marLeft w:val="0"/>
      <w:marRight w:val="0"/>
      <w:marTop w:val="0"/>
      <w:marBottom w:val="0"/>
      <w:divBdr>
        <w:top w:val="none" w:sz="0" w:space="0" w:color="auto"/>
        <w:left w:val="none" w:sz="0" w:space="0" w:color="auto"/>
        <w:bottom w:val="none" w:sz="0" w:space="0" w:color="auto"/>
        <w:right w:val="none" w:sz="0" w:space="0" w:color="auto"/>
      </w:divBdr>
      <w:divsChild>
        <w:div w:id="1186596047">
          <w:marLeft w:val="547"/>
          <w:marRight w:val="0"/>
          <w:marTop w:val="134"/>
          <w:marBottom w:val="0"/>
          <w:divBdr>
            <w:top w:val="none" w:sz="0" w:space="0" w:color="auto"/>
            <w:left w:val="none" w:sz="0" w:space="0" w:color="auto"/>
            <w:bottom w:val="none" w:sz="0" w:space="0" w:color="auto"/>
            <w:right w:val="none" w:sz="0" w:space="0" w:color="auto"/>
          </w:divBdr>
        </w:div>
        <w:div w:id="1186596389">
          <w:marLeft w:val="547"/>
          <w:marRight w:val="0"/>
          <w:marTop w:val="144"/>
          <w:marBottom w:val="0"/>
          <w:divBdr>
            <w:top w:val="none" w:sz="0" w:space="0" w:color="auto"/>
            <w:left w:val="none" w:sz="0" w:space="0" w:color="auto"/>
            <w:bottom w:val="none" w:sz="0" w:space="0" w:color="auto"/>
            <w:right w:val="none" w:sz="0" w:space="0" w:color="auto"/>
          </w:divBdr>
        </w:div>
        <w:div w:id="1186596644">
          <w:marLeft w:val="547"/>
          <w:marRight w:val="0"/>
          <w:marTop w:val="134"/>
          <w:marBottom w:val="0"/>
          <w:divBdr>
            <w:top w:val="none" w:sz="0" w:space="0" w:color="auto"/>
            <w:left w:val="none" w:sz="0" w:space="0" w:color="auto"/>
            <w:bottom w:val="none" w:sz="0" w:space="0" w:color="auto"/>
            <w:right w:val="none" w:sz="0" w:space="0" w:color="auto"/>
          </w:divBdr>
        </w:div>
      </w:divsChild>
    </w:div>
    <w:div w:id="1186595945">
      <w:marLeft w:val="0"/>
      <w:marRight w:val="0"/>
      <w:marTop w:val="0"/>
      <w:marBottom w:val="0"/>
      <w:divBdr>
        <w:top w:val="none" w:sz="0" w:space="0" w:color="auto"/>
        <w:left w:val="none" w:sz="0" w:space="0" w:color="auto"/>
        <w:bottom w:val="none" w:sz="0" w:space="0" w:color="auto"/>
        <w:right w:val="none" w:sz="0" w:space="0" w:color="auto"/>
      </w:divBdr>
    </w:div>
    <w:div w:id="1186595946">
      <w:marLeft w:val="0"/>
      <w:marRight w:val="0"/>
      <w:marTop w:val="0"/>
      <w:marBottom w:val="0"/>
      <w:divBdr>
        <w:top w:val="none" w:sz="0" w:space="0" w:color="auto"/>
        <w:left w:val="none" w:sz="0" w:space="0" w:color="auto"/>
        <w:bottom w:val="none" w:sz="0" w:space="0" w:color="auto"/>
        <w:right w:val="none" w:sz="0" w:space="0" w:color="auto"/>
      </w:divBdr>
    </w:div>
    <w:div w:id="1186595952">
      <w:marLeft w:val="0"/>
      <w:marRight w:val="0"/>
      <w:marTop w:val="0"/>
      <w:marBottom w:val="0"/>
      <w:divBdr>
        <w:top w:val="none" w:sz="0" w:space="0" w:color="auto"/>
        <w:left w:val="none" w:sz="0" w:space="0" w:color="auto"/>
        <w:bottom w:val="none" w:sz="0" w:space="0" w:color="auto"/>
        <w:right w:val="none" w:sz="0" w:space="0" w:color="auto"/>
      </w:divBdr>
    </w:div>
    <w:div w:id="1186595953">
      <w:marLeft w:val="0"/>
      <w:marRight w:val="0"/>
      <w:marTop w:val="0"/>
      <w:marBottom w:val="0"/>
      <w:divBdr>
        <w:top w:val="none" w:sz="0" w:space="0" w:color="auto"/>
        <w:left w:val="none" w:sz="0" w:space="0" w:color="auto"/>
        <w:bottom w:val="none" w:sz="0" w:space="0" w:color="auto"/>
        <w:right w:val="none" w:sz="0" w:space="0" w:color="auto"/>
      </w:divBdr>
      <w:divsChild>
        <w:div w:id="1186596626">
          <w:marLeft w:val="0"/>
          <w:marRight w:val="0"/>
          <w:marTop w:val="0"/>
          <w:marBottom w:val="0"/>
          <w:divBdr>
            <w:top w:val="none" w:sz="0" w:space="0" w:color="auto"/>
            <w:left w:val="none" w:sz="0" w:space="0" w:color="auto"/>
            <w:bottom w:val="none" w:sz="0" w:space="0" w:color="auto"/>
            <w:right w:val="none" w:sz="0" w:space="0" w:color="auto"/>
          </w:divBdr>
          <w:divsChild>
            <w:div w:id="1186595811">
              <w:marLeft w:val="0"/>
              <w:marRight w:val="0"/>
              <w:marTop w:val="0"/>
              <w:marBottom w:val="0"/>
              <w:divBdr>
                <w:top w:val="none" w:sz="0" w:space="0" w:color="auto"/>
                <w:left w:val="none" w:sz="0" w:space="0" w:color="auto"/>
                <w:bottom w:val="none" w:sz="0" w:space="0" w:color="auto"/>
                <w:right w:val="none" w:sz="0" w:space="0" w:color="auto"/>
              </w:divBdr>
              <w:divsChild>
                <w:div w:id="1186595932">
                  <w:marLeft w:val="0"/>
                  <w:marRight w:val="0"/>
                  <w:marTop w:val="0"/>
                  <w:marBottom w:val="0"/>
                  <w:divBdr>
                    <w:top w:val="none" w:sz="0" w:space="0" w:color="auto"/>
                    <w:left w:val="none" w:sz="0" w:space="0" w:color="auto"/>
                    <w:bottom w:val="none" w:sz="0" w:space="0" w:color="auto"/>
                    <w:right w:val="none" w:sz="0" w:space="0" w:color="auto"/>
                  </w:divBdr>
                  <w:divsChild>
                    <w:div w:id="1186596070">
                      <w:marLeft w:val="0"/>
                      <w:marRight w:val="0"/>
                      <w:marTop w:val="0"/>
                      <w:marBottom w:val="0"/>
                      <w:divBdr>
                        <w:top w:val="none" w:sz="0" w:space="0" w:color="auto"/>
                        <w:left w:val="none" w:sz="0" w:space="0" w:color="auto"/>
                        <w:bottom w:val="none" w:sz="0" w:space="0" w:color="auto"/>
                        <w:right w:val="none" w:sz="0" w:space="0" w:color="auto"/>
                      </w:divBdr>
                      <w:divsChild>
                        <w:div w:id="1186595868">
                          <w:marLeft w:val="0"/>
                          <w:marRight w:val="0"/>
                          <w:marTop w:val="0"/>
                          <w:marBottom w:val="0"/>
                          <w:divBdr>
                            <w:top w:val="none" w:sz="0" w:space="0" w:color="auto"/>
                            <w:left w:val="none" w:sz="0" w:space="0" w:color="auto"/>
                            <w:bottom w:val="none" w:sz="0" w:space="0" w:color="auto"/>
                            <w:right w:val="none" w:sz="0" w:space="0" w:color="auto"/>
                          </w:divBdr>
                          <w:divsChild>
                            <w:div w:id="1186595921">
                              <w:marLeft w:val="0"/>
                              <w:marRight w:val="0"/>
                              <w:marTop w:val="0"/>
                              <w:marBottom w:val="0"/>
                              <w:divBdr>
                                <w:top w:val="none" w:sz="0" w:space="0" w:color="auto"/>
                                <w:left w:val="none" w:sz="0" w:space="0" w:color="auto"/>
                                <w:bottom w:val="none" w:sz="0" w:space="0" w:color="auto"/>
                                <w:right w:val="none" w:sz="0" w:space="0" w:color="auto"/>
                              </w:divBdr>
                              <w:divsChild>
                                <w:div w:id="1186596407">
                                  <w:marLeft w:val="0"/>
                                  <w:marRight w:val="0"/>
                                  <w:marTop w:val="0"/>
                                  <w:marBottom w:val="0"/>
                                  <w:divBdr>
                                    <w:top w:val="none" w:sz="0" w:space="0" w:color="auto"/>
                                    <w:left w:val="none" w:sz="0" w:space="0" w:color="auto"/>
                                    <w:bottom w:val="none" w:sz="0" w:space="0" w:color="auto"/>
                                    <w:right w:val="none" w:sz="0" w:space="0" w:color="auto"/>
                                  </w:divBdr>
                                  <w:divsChild>
                                    <w:div w:id="1186596482">
                                      <w:marLeft w:val="0"/>
                                      <w:marRight w:val="0"/>
                                      <w:marTop w:val="0"/>
                                      <w:marBottom w:val="0"/>
                                      <w:divBdr>
                                        <w:top w:val="none" w:sz="0" w:space="0" w:color="auto"/>
                                        <w:left w:val="none" w:sz="0" w:space="0" w:color="auto"/>
                                        <w:bottom w:val="none" w:sz="0" w:space="0" w:color="auto"/>
                                        <w:right w:val="none" w:sz="0" w:space="0" w:color="auto"/>
                                      </w:divBdr>
                                      <w:divsChild>
                                        <w:div w:id="1186596013">
                                          <w:marLeft w:val="0"/>
                                          <w:marRight w:val="0"/>
                                          <w:marTop w:val="0"/>
                                          <w:marBottom w:val="0"/>
                                          <w:divBdr>
                                            <w:top w:val="none" w:sz="0" w:space="0" w:color="auto"/>
                                            <w:left w:val="none" w:sz="0" w:space="0" w:color="auto"/>
                                            <w:bottom w:val="none" w:sz="0" w:space="0" w:color="auto"/>
                                            <w:right w:val="none" w:sz="0" w:space="0" w:color="auto"/>
                                          </w:divBdr>
                                          <w:divsChild>
                                            <w:div w:id="1186596211">
                                              <w:marLeft w:val="0"/>
                                              <w:marRight w:val="0"/>
                                              <w:marTop w:val="0"/>
                                              <w:marBottom w:val="0"/>
                                              <w:divBdr>
                                                <w:top w:val="none" w:sz="0" w:space="0" w:color="auto"/>
                                                <w:left w:val="none" w:sz="0" w:space="0" w:color="auto"/>
                                                <w:bottom w:val="none" w:sz="0" w:space="0" w:color="auto"/>
                                                <w:right w:val="none" w:sz="0" w:space="0" w:color="auto"/>
                                              </w:divBdr>
                                              <w:divsChild>
                                                <w:div w:id="1186596075">
                                                  <w:marLeft w:val="0"/>
                                                  <w:marRight w:val="0"/>
                                                  <w:marTop w:val="0"/>
                                                  <w:marBottom w:val="0"/>
                                                  <w:divBdr>
                                                    <w:top w:val="none" w:sz="0" w:space="0" w:color="auto"/>
                                                    <w:left w:val="none" w:sz="0" w:space="0" w:color="auto"/>
                                                    <w:bottom w:val="none" w:sz="0" w:space="0" w:color="auto"/>
                                                    <w:right w:val="none" w:sz="0" w:space="0" w:color="auto"/>
                                                  </w:divBdr>
                                                  <w:divsChild>
                                                    <w:div w:id="1186596615">
                                                      <w:marLeft w:val="0"/>
                                                      <w:marRight w:val="0"/>
                                                      <w:marTop w:val="0"/>
                                                      <w:marBottom w:val="0"/>
                                                      <w:divBdr>
                                                        <w:top w:val="none" w:sz="0" w:space="0" w:color="auto"/>
                                                        <w:left w:val="none" w:sz="0" w:space="0" w:color="auto"/>
                                                        <w:bottom w:val="none" w:sz="0" w:space="0" w:color="auto"/>
                                                        <w:right w:val="none" w:sz="0" w:space="0" w:color="auto"/>
                                                      </w:divBdr>
                                                      <w:divsChild>
                                                        <w:div w:id="1186596418">
                                                          <w:marLeft w:val="0"/>
                                                          <w:marRight w:val="0"/>
                                                          <w:marTop w:val="0"/>
                                                          <w:marBottom w:val="0"/>
                                                          <w:divBdr>
                                                            <w:top w:val="none" w:sz="0" w:space="0" w:color="auto"/>
                                                            <w:left w:val="none" w:sz="0" w:space="0" w:color="auto"/>
                                                            <w:bottom w:val="none" w:sz="0" w:space="0" w:color="auto"/>
                                                            <w:right w:val="none" w:sz="0" w:space="0" w:color="auto"/>
                                                          </w:divBdr>
                                                          <w:divsChild>
                                                            <w:div w:id="11865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595954">
      <w:marLeft w:val="0"/>
      <w:marRight w:val="0"/>
      <w:marTop w:val="0"/>
      <w:marBottom w:val="0"/>
      <w:divBdr>
        <w:top w:val="none" w:sz="0" w:space="0" w:color="auto"/>
        <w:left w:val="none" w:sz="0" w:space="0" w:color="auto"/>
        <w:bottom w:val="none" w:sz="0" w:space="0" w:color="auto"/>
        <w:right w:val="none" w:sz="0" w:space="0" w:color="auto"/>
      </w:divBdr>
    </w:div>
    <w:div w:id="1186595955">
      <w:marLeft w:val="0"/>
      <w:marRight w:val="0"/>
      <w:marTop w:val="0"/>
      <w:marBottom w:val="0"/>
      <w:divBdr>
        <w:top w:val="none" w:sz="0" w:space="0" w:color="auto"/>
        <w:left w:val="none" w:sz="0" w:space="0" w:color="auto"/>
        <w:bottom w:val="none" w:sz="0" w:space="0" w:color="auto"/>
        <w:right w:val="none" w:sz="0" w:space="0" w:color="auto"/>
      </w:divBdr>
    </w:div>
    <w:div w:id="1186595956">
      <w:marLeft w:val="0"/>
      <w:marRight w:val="0"/>
      <w:marTop w:val="0"/>
      <w:marBottom w:val="0"/>
      <w:divBdr>
        <w:top w:val="none" w:sz="0" w:space="0" w:color="auto"/>
        <w:left w:val="none" w:sz="0" w:space="0" w:color="auto"/>
        <w:bottom w:val="none" w:sz="0" w:space="0" w:color="auto"/>
        <w:right w:val="none" w:sz="0" w:space="0" w:color="auto"/>
      </w:divBdr>
    </w:div>
    <w:div w:id="1186595958">
      <w:marLeft w:val="0"/>
      <w:marRight w:val="0"/>
      <w:marTop w:val="0"/>
      <w:marBottom w:val="0"/>
      <w:divBdr>
        <w:top w:val="none" w:sz="0" w:space="0" w:color="auto"/>
        <w:left w:val="none" w:sz="0" w:space="0" w:color="auto"/>
        <w:bottom w:val="none" w:sz="0" w:space="0" w:color="auto"/>
        <w:right w:val="none" w:sz="0" w:space="0" w:color="auto"/>
      </w:divBdr>
    </w:div>
    <w:div w:id="1186595959">
      <w:marLeft w:val="0"/>
      <w:marRight w:val="0"/>
      <w:marTop w:val="0"/>
      <w:marBottom w:val="0"/>
      <w:divBdr>
        <w:top w:val="none" w:sz="0" w:space="0" w:color="auto"/>
        <w:left w:val="none" w:sz="0" w:space="0" w:color="auto"/>
        <w:bottom w:val="none" w:sz="0" w:space="0" w:color="auto"/>
        <w:right w:val="none" w:sz="0" w:space="0" w:color="auto"/>
      </w:divBdr>
    </w:div>
    <w:div w:id="1186595961">
      <w:marLeft w:val="0"/>
      <w:marRight w:val="0"/>
      <w:marTop w:val="0"/>
      <w:marBottom w:val="0"/>
      <w:divBdr>
        <w:top w:val="none" w:sz="0" w:space="0" w:color="auto"/>
        <w:left w:val="none" w:sz="0" w:space="0" w:color="auto"/>
        <w:bottom w:val="none" w:sz="0" w:space="0" w:color="auto"/>
        <w:right w:val="none" w:sz="0" w:space="0" w:color="auto"/>
      </w:divBdr>
    </w:div>
    <w:div w:id="1186595964">
      <w:marLeft w:val="0"/>
      <w:marRight w:val="0"/>
      <w:marTop w:val="0"/>
      <w:marBottom w:val="0"/>
      <w:divBdr>
        <w:top w:val="none" w:sz="0" w:space="0" w:color="auto"/>
        <w:left w:val="none" w:sz="0" w:space="0" w:color="auto"/>
        <w:bottom w:val="none" w:sz="0" w:space="0" w:color="auto"/>
        <w:right w:val="none" w:sz="0" w:space="0" w:color="auto"/>
      </w:divBdr>
    </w:div>
    <w:div w:id="1186595965">
      <w:marLeft w:val="0"/>
      <w:marRight w:val="0"/>
      <w:marTop w:val="0"/>
      <w:marBottom w:val="0"/>
      <w:divBdr>
        <w:top w:val="none" w:sz="0" w:space="0" w:color="auto"/>
        <w:left w:val="none" w:sz="0" w:space="0" w:color="auto"/>
        <w:bottom w:val="none" w:sz="0" w:space="0" w:color="auto"/>
        <w:right w:val="none" w:sz="0" w:space="0" w:color="auto"/>
      </w:divBdr>
      <w:divsChild>
        <w:div w:id="1186595853">
          <w:marLeft w:val="0"/>
          <w:marRight w:val="0"/>
          <w:marTop w:val="0"/>
          <w:marBottom w:val="0"/>
          <w:divBdr>
            <w:top w:val="none" w:sz="0" w:space="0" w:color="auto"/>
            <w:left w:val="none" w:sz="0" w:space="0" w:color="auto"/>
            <w:bottom w:val="none" w:sz="0" w:space="0" w:color="auto"/>
            <w:right w:val="none" w:sz="0" w:space="0" w:color="auto"/>
          </w:divBdr>
        </w:div>
      </w:divsChild>
    </w:div>
    <w:div w:id="1186595967">
      <w:marLeft w:val="0"/>
      <w:marRight w:val="0"/>
      <w:marTop w:val="0"/>
      <w:marBottom w:val="0"/>
      <w:divBdr>
        <w:top w:val="none" w:sz="0" w:space="0" w:color="auto"/>
        <w:left w:val="none" w:sz="0" w:space="0" w:color="auto"/>
        <w:bottom w:val="none" w:sz="0" w:space="0" w:color="auto"/>
        <w:right w:val="none" w:sz="0" w:space="0" w:color="auto"/>
      </w:divBdr>
    </w:div>
    <w:div w:id="1186595968">
      <w:marLeft w:val="0"/>
      <w:marRight w:val="0"/>
      <w:marTop w:val="0"/>
      <w:marBottom w:val="0"/>
      <w:divBdr>
        <w:top w:val="none" w:sz="0" w:space="0" w:color="auto"/>
        <w:left w:val="none" w:sz="0" w:space="0" w:color="auto"/>
        <w:bottom w:val="none" w:sz="0" w:space="0" w:color="auto"/>
        <w:right w:val="none" w:sz="0" w:space="0" w:color="auto"/>
      </w:divBdr>
    </w:div>
    <w:div w:id="1186595969">
      <w:marLeft w:val="0"/>
      <w:marRight w:val="0"/>
      <w:marTop w:val="0"/>
      <w:marBottom w:val="0"/>
      <w:divBdr>
        <w:top w:val="none" w:sz="0" w:space="0" w:color="auto"/>
        <w:left w:val="none" w:sz="0" w:space="0" w:color="auto"/>
        <w:bottom w:val="none" w:sz="0" w:space="0" w:color="auto"/>
        <w:right w:val="none" w:sz="0" w:space="0" w:color="auto"/>
      </w:divBdr>
    </w:div>
    <w:div w:id="1186595975">
      <w:marLeft w:val="0"/>
      <w:marRight w:val="0"/>
      <w:marTop w:val="0"/>
      <w:marBottom w:val="0"/>
      <w:divBdr>
        <w:top w:val="none" w:sz="0" w:space="0" w:color="auto"/>
        <w:left w:val="none" w:sz="0" w:space="0" w:color="auto"/>
        <w:bottom w:val="none" w:sz="0" w:space="0" w:color="auto"/>
        <w:right w:val="none" w:sz="0" w:space="0" w:color="auto"/>
      </w:divBdr>
    </w:div>
    <w:div w:id="1186595981">
      <w:marLeft w:val="0"/>
      <w:marRight w:val="0"/>
      <w:marTop w:val="0"/>
      <w:marBottom w:val="0"/>
      <w:divBdr>
        <w:top w:val="none" w:sz="0" w:space="0" w:color="auto"/>
        <w:left w:val="none" w:sz="0" w:space="0" w:color="auto"/>
        <w:bottom w:val="none" w:sz="0" w:space="0" w:color="auto"/>
        <w:right w:val="none" w:sz="0" w:space="0" w:color="auto"/>
      </w:divBdr>
      <w:divsChild>
        <w:div w:id="1186596587">
          <w:marLeft w:val="0"/>
          <w:marRight w:val="0"/>
          <w:marTop w:val="0"/>
          <w:marBottom w:val="0"/>
          <w:divBdr>
            <w:top w:val="none" w:sz="0" w:space="0" w:color="auto"/>
            <w:left w:val="none" w:sz="0" w:space="0" w:color="auto"/>
            <w:bottom w:val="none" w:sz="0" w:space="0" w:color="auto"/>
            <w:right w:val="none" w:sz="0" w:space="0" w:color="auto"/>
          </w:divBdr>
          <w:divsChild>
            <w:div w:id="1186595835">
              <w:marLeft w:val="0"/>
              <w:marRight w:val="0"/>
              <w:marTop w:val="0"/>
              <w:marBottom w:val="0"/>
              <w:divBdr>
                <w:top w:val="none" w:sz="0" w:space="0" w:color="auto"/>
                <w:left w:val="none" w:sz="0" w:space="0" w:color="auto"/>
                <w:bottom w:val="none" w:sz="0" w:space="0" w:color="auto"/>
                <w:right w:val="none" w:sz="0" w:space="0" w:color="auto"/>
              </w:divBdr>
              <w:divsChild>
                <w:div w:id="1186596137">
                  <w:marLeft w:val="0"/>
                  <w:marRight w:val="0"/>
                  <w:marTop w:val="0"/>
                  <w:marBottom w:val="0"/>
                  <w:divBdr>
                    <w:top w:val="none" w:sz="0" w:space="0" w:color="auto"/>
                    <w:left w:val="none" w:sz="0" w:space="0" w:color="auto"/>
                    <w:bottom w:val="none" w:sz="0" w:space="0" w:color="auto"/>
                    <w:right w:val="none" w:sz="0" w:space="0" w:color="auto"/>
                  </w:divBdr>
                  <w:divsChild>
                    <w:div w:id="11865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5982">
      <w:marLeft w:val="0"/>
      <w:marRight w:val="0"/>
      <w:marTop w:val="0"/>
      <w:marBottom w:val="0"/>
      <w:divBdr>
        <w:top w:val="none" w:sz="0" w:space="0" w:color="auto"/>
        <w:left w:val="none" w:sz="0" w:space="0" w:color="auto"/>
        <w:bottom w:val="none" w:sz="0" w:space="0" w:color="auto"/>
        <w:right w:val="none" w:sz="0" w:space="0" w:color="auto"/>
      </w:divBdr>
    </w:div>
    <w:div w:id="1186595984">
      <w:marLeft w:val="0"/>
      <w:marRight w:val="0"/>
      <w:marTop w:val="0"/>
      <w:marBottom w:val="0"/>
      <w:divBdr>
        <w:top w:val="none" w:sz="0" w:space="0" w:color="auto"/>
        <w:left w:val="none" w:sz="0" w:space="0" w:color="auto"/>
        <w:bottom w:val="none" w:sz="0" w:space="0" w:color="auto"/>
        <w:right w:val="none" w:sz="0" w:space="0" w:color="auto"/>
      </w:divBdr>
      <w:divsChild>
        <w:div w:id="1186596195">
          <w:marLeft w:val="0"/>
          <w:marRight w:val="0"/>
          <w:marTop w:val="0"/>
          <w:marBottom w:val="0"/>
          <w:divBdr>
            <w:top w:val="none" w:sz="0" w:space="0" w:color="auto"/>
            <w:left w:val="none" w:sz="0" w:space="0" w:color="auto"/>
            <w:bottom w:val="none" w:sz="0" w:space="0" w:color="auto"/>
            <w:right w:val="none" w:sz="0" w:space="0" w:color="auto"/>
          </w:divBdr>
          <w:divsChild>
            <w:div w:id="1186596032">
              <w:marLeft w:val="0"/>
              <w:marRight w:val="0"/>
              <w:marTop w:val="0"/>
              <w:marBottom w:val="0"/>
              <w:divBdr>
                <w:top w:val="none" w:sz="0" w:space="0" w:color="auto"/>
                <w:left w:val="none" w:sz="0" w:space="0" w:color="auto"/>
                <w:bottom w:val="none" w:sz="0" w:space="0" w:color="auto"/>
                <w:right w:val="none" w:sz="0" w:space="0" w:color="auto"/>
              </w:divBdr>
              <w:divsChild>
                <w:div w:id="11865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985">
      <w:marLeft w:val="0"/>
      <w:marRight w:val="0"/>
      <w:marTop w:val="0"/>
      <w:marBottom w:val="0"/>
      <w:divBdr>
        <w:top w:val="none" w:sz="0" w:space="0" w:color="auto"/>
        <w:left w:val="none" w:sz="0" w:space="0" w:color="auto"/>
        <w:bottom w:val="none" w:sz="0" w:space="0" w:color="auto"/>
        <w:right w:val="none" w:sz="0" w:space="0" w:color="auto"/>
      </w:divBdr>
    </w:div>
    <w:div w:id="1186595987">
      <w:marLeft w:val="0"/>
      <w:marRight w:val="0"/>
      <w:marTop w:val="0"/>
      <w:marBottom w:val="0"/>
      <w:divBdr>
        <w:top w:val="none" w:sz="0" w:space="0" w:color="auto"/>
        <w:left w:val="none" w:sz="0" w:space="0" w:color="auto"/>
        <w:bottom w:val="none" w:sz="0" w:space="0" w:color="auto"/>
        <w:right w:val="none" w:sz="0" w:space="0" w:color="auto"/>
      </w:divBdr>
    </w:div>
    <w:div w:id="1186595989">
      <w:marLeft w:val="0"/>
      <w:marRight w:val="0"/>
      <w:marTop w:val="0"/>
      <w:marBottom w:val="0"/>
      <w:divBdr>
        <w:top w:val="none" w:sz="0" w:space="0" w:color="auto"/>
        <w:left w:val="none" w:sz="0" w:space="0" w:color="auto"/>
        <w:bottom w:val="none" w:sz="0" w:space="0" w:color="auto"/>
        <w:right w:val="none" w:sz="0" w:space="0" w:color="auto"/>
      </w:divBdr>
    </w:div>
    <w:div w:id="1186595990">
      <w:marLeft w:val="0"/>
      <w:marRight w:val="0"/>
      <w:marTop w:val="0"/>
      <w:marBottom w:val="0"/>
      <w:divBdr>
        <w:top w:val="none" w:sz="0" w:space="0" w:color="auto"/>
        <w:left w:val="none" w:sz="0" w:space="0" w:color="auto"/>
        <w:bottom w:val="none" w:sz="0" w:space="0" w:color="auto"/>
        <w:right w:val="none" w:sz="0" w:space="0" w:color="auto"/>
      </w:divBdr>
    </w:div>
    <w:div w:id="1186595991">
      <w:marLeft w:val="0"/>
      <w:marRight w:val="0"/>
      <w:marTop w:val="0"/>
      <w:marBottom w:val="0"/>
      <w:divBdr>
        <w:top w:val="none" w:sz="0" w:space="0" w:color="auto"/>
        <w:left w:val="none" w:sz="0" w:space="0" w:color="auto"/>
        <w:bottom w:val="none" w:sz="0" w:space="0" w:color="auto"/>
        <w:right w:val="none" w:sz="0" w:space="0" w:color="auto"/>
      </w:divBdr>
    </w:div>
    <w:div w:id="1186595992">
      <w:marLeft w:val="0"/>
      <w:marRight w:val="0"/>
      <w:marTop w:val="0"/>
      <w:marBottom w:val="0"/>
      <w:divBdr>
        <w:top w:val="none" w:sz="0" w:space="0" w:color="auto"/>
        <w:left w:val="none" w:sz="0" w:space="0" w:color="auto"/>
        <w:bottom w:val="none" w:sz="0" w:space="0" w:color="auto"/>
        <w:right w:val="none" w:sz="0" w:space="0" w:color="auto"/>
      </w:divBdr>
      <w:divsChild>
        <w:div w:id="1186596290">
          <w:marLeft w:val="547"/>
          <w:marRight w:val="0"/>
          <w:marTop w:val="115"/>
          <w:marBottom w:val="0"/>
          <w:divBdr>
            <w:top w:val="none" w:sz="0" w:space="0" w:color="auto"/>
            <w:left w:val="none" w:sz="0" w:space="0" w:color="auto"/>
            <w:bottom w:val="none" w:sz="0" w:space="0" w:color="auto"/>
            <w:right w:val="none" w:sz="0" w:space="0" w:color="auto"/>
          </w:divBdr>
        </w:div>
        <w:div w:id="1186596469">
          <w:marLeft w:val="720"/>
          <w:marRight w:val="0"/>
          <w:marTop w:val="115"/>
          <w:marBottom w:val="0"/>
          <w:divBdr>
            <w:top w:val="none" w:sz="0" w:space="0" w:color="auto"/>
            <w:left w:val="none" w:sz="0" w:space="0" w:color="auto"/>
            <w:bottom w:val="none" w:sz="0" w:space="0" w:color="auto"/>
            <w:right w:val="none" w:sz="0" w:space="0" w:color="auto"/>
          </w:divBdr>
        </w:div>
        <w:div w:id="1186596561">
          <w:marLeft w:val="720"/>
          <w:marRight w:val="0"/>
          <w:marTop w:val="115"/>
          <w:marBottom w:val="0"/>
          <w:divBdr>
            <w:top w:val="none" w:sz="0" w:space="0" w:color="auto"/>
            <w:left w:val="none" w:sz="0" w:space="0" w:color="auto"/>
            <w:bottom w:val="none" w:sz="0" w:space="0" w:color="auto"/>
            <w:right w:val="none" w:sz="0" w:space="0" w:color="auto"/>
          </w:divBdr>
        </w:div>
      </w:divsChild>
    </w:div>
    <w:div w:id="1186595993">
      <w:marLeft w:val="0"/>
      <w:marRight w:val="0"/>
      <w:marTop w:val="0"/>
      <w:marBottom w:val="0"/>
      <w:divBdr>
        <w:top w:val="none" w:sz="0" w:space="0" w:color="auto"/>
        <w:left w:val="none" w:sz="0" w:space="0" w:color="auto"/>
        <w:bottom w:val="none" w:sz="0" w:space="0" w:color="auto"/>
        <w:right w:val="none" w:sz="0" w:space="0" w:color="auto"/>
      </w:divBdr>
    </w:div>
    <w:div w:id="1186595994">
      <w:marLeft w:val="0"/>
      <w:marRight w:val="0"/>
      <w:marTop w:val="0"/>
      <w:marBottom w:val="0"/>
      <w:divBdr>
        <w:top w:val="none" w:sz="0" w:space="0" w:color="auto"/>
        <w:left w:val="none" w:sz="0" w:space="0" w:color="auto"/>
        <w:bottom w:val="none" w:sz="0" w:space="0" w:color="auto"/>
        <w:right w:val="none" w:sz="0" w:space="0" w:color="auto"/>
      </w:divBdr>
    </w:div>
    <w:div w:id="1186595995">
      <w:marLeft w:val="0"/>
      <w:marRight w:val="0"/>
      <w:marTop w:val="0"/>
      <w:marBottom w:val="0"/>
      <w:divBdr>
        <w:top w:val="none" w:sz="0" w:space="0" w:color="auto"/>
        <w:left w:val="none" w:sz="0" w:space="0" w:color="auto"/>
        <w:bottom w:val="none" w:sz="0" w:space="0" w:color="auto"/>
        <w:right w:val="none" w:sz="0" w:space="0" w:color="auto"/>
      </w:divBdr>
    </w:div>
    <w:div w:id="1186595996">
      <w:marLeft w:val="0"/>
      <w:marRight w:val="0"/>
      <w:marTop w:val="0"/>
      <w:marBottom w:val="0"/>
      <w:divBdr>
        <w:top w:val="none" w:sz="0" w:space="0" w:color="auto"/>
        <w:left w:val="none" w:sz="0" w:space="0" w:color="auto"/>
        <w:bottom w:val="none" w:sz="0" w:space="0" w:color="auto"/>
        <w:right w:val="none" w:sz="0" w:space="0" w:color="auto"/>
      </w:divBdr>
    </w:div>
    <w:div w:id="1186595997">
      <w:marLeft w:val="0"/>
      <w:marRight w:val="0"/>
      <w:marTop w:val="0"/>
      <w:marBottom w:val="0"/>
      <w:divBdr>
        <w:top w:val="none" w:sz="0" w:space="0" w:color="auto"/>
        <w:left w:val="none" w:sz="0" w:space="0" w:color="auto"/>
        <w:bottom w:val="none" w:sz="0" w:space="0" w:color="auto"/>
        <w:right w:val="none" w:sz="0" w:space="0" w:color="auto"/>
      </w:divBdr>
    </w:div>
    <w:div w:id="1186595998">
      <w:marLeft w:val="0"/>
      <w:marRight w:val="0"/>
      <w:marTop w:val="0"/>
      <w:marBottom w:val="0"/>
      <w:divBdr>
        <w:top w:val="none" w:sz="0" w:space="0" w:color="auto"/>
        <w:left w:val="none" w:sz="0" w:space="0" w:color="auto"/>
        <w:bottom w:val="none" w:sz="0" w:space="0" w:color="auto"/>
        <w:right w:val="none" w:sz="0" w:space="0" w:color="auto"/>
      </w:divBdr>
    </w:div>
    <w:div w:id="1186596000">
      <w:marLeft w:val="0"/>
      <w:marRight w:val="0"/>
      <w:marTop w:val="0"/>
      <w:marBottom w:val="0"/>
      <w:divBdr>
        <w:top w:val="none" w:sz="0" w:space="0" w:color="auto"/>
        <w:left w:val="none" w:sz="0" w:space="0" w:color="auto"/>
        <w:bottom w:val="none" w:sz="0" w:space="0" w:color="auto"/>
        <w:right w:val="none" w:sz="0" w:space="0" w:color="auto"/>
      </w:divBdr>
      <w:divsChild>
        <w:div w:id="1186596519">
          <w:marLeft w:val="0"/>
          <w:marRight w:val="0"/>
          <w:marTop w:val="0"/>
          <w:marBottom w:val="0"/>
          <w:divBdr>
            <w:top w:val="none" w:sz="0" w:space="0" w:color="auto"/>
            <w:left w:val="none" w:sz="0" w:space="0" w:color="auto"/>
            <w:bottom w:val="none" w:sz="0" w:space="0" w:color="auto"/>
            <w:right w:val="none" w:sz="0" w:space="0" w:color="auto"/>
          </w:divBdr>
          <w:divsChild>
            <w:div w:id="11865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001">
      <w:marLeft w:val="0"/>
      <w:marRight w:val="0"/>
      <w:marTop w:val="0"/>
      <w:marBottom w:val="0"/>
      <w:divBdr>
        <w:top w:val="none" w:sz="0" w:space="0" w:color="auto"/>
        <w:left w:val="none" w:sz="0" w:space="0" w:color="auto"/>
        <w:bottom w:val="none" w:sz="0" w:space="0" w:color="auto"/>
        <w:right w:val="none" w:sz="0" w:space="0" w:color="auto"/>
      </w:divBdr>
    </w:div>
    <w:div w:id="1186596002">
      <w:marLeft w:val="0"/>
      <w:marRight w:val="0"/>
      <w:marTop w:val="0"/>
      <w:marBottom w:val="0"/>
      <w:divBdr>
        <w:top w:val="none" w:sz="0" w:space="0" w:color="auto"/>
        <w:left w:val="none" w:sz="0" w:space="0" w:color="auto"/>
        <w:bottom w:val="none" w:sz="0" w:space="0" w:color="auto"/>
        <w:right w:val="none" w:sz="0" w:space="0" w:color="auto"/>
      </w:divBdr>
      <w:divsChild>
        <w:div w:id="1186596348">
          <w:marLeft w:val="0"/>
          <w:marRight w:val="0"/>
          <w:marTop w:val="0"/>
          <w:marBottom w:val="0"/>
          <w:divBdr>
            <w:top w:val="none" w:sz="0" w:space="0" w:color="auto"/>
            <w:left w:val="none" w:sz="0" w:space="0" w:color="auto"/>
            <w:bottom w:val="none" w:sz="0" w:space="0" w:color="auto"/>
            <w:right w:val="none" w:sz="0" w:space="0" w:color="auto"/>
          </w:divBdr>
          <w:divsChild>
            <w:div w:id="1186595756">
              <w:marLeft w:val="0"/>
              <w:marRight w:val="0"/>
              <w:marTop w:val="0"/>
              <w:marBottom w:val="0"/>
              <w:divBdr>
                <w:top w:val="none" w:sz="0" w:space="0" w:color="auto"/>
                <w:left w:val="none" w:sz="0" w:space="0" w:color="auto"/>
                <w:bottom w:val="none" w:sz="0" w:space="0" w:color="auto"/>
                <w:right w:val="none" w:sz="0" w:space="0" w:color="auto"/>
              </w:divBdr>
              <w:divsChild>
                <w:div w:id="1186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003">
      <w:marLeft w:val="0"/>
      <w:marRight w:val="0"/>
      <w:marTop w:val="0"/>
      <w:marBottom w:val="0"/>
      <w:divBdr>
        <w:top w:val="none" w:sz="0" w:space="0" w:color="auto"/>
        <w:left w:val="none" w:sz="0" w:space="0" w:color="auto"/>
        <w:bottom w:val="none" w:sz="0" w:space="0" w:color="auto"/>
        <w:right w:val="none" w:sz="0" w:space="0" w:color="auto"/>
      </w:divBdr>
    </w:div>
    <w:div w:id="1186596004">
      <w:marLeft w:val="0"/>
      <w:marRight w:val="0"/>
      <w:marTop w:val="0"/>
      <w:marBottom w:val="0"/>
      <w:divBdr>
        <w:top w:val="none" w:sz="0" w:space="0" w:color="auto"/>
        <w:left w:val="none" w:sz="0" w:space="0" w:color="auto"/>
        <w:bottom w:val="none" w:sz="0" w:space="0" w:color="auto"/>
        <w:right w:val="none" w:sz="0" w:space="0" w:color="auto"/>
      </w:divBdr>
    </w:div>
    <w:div w:id="1186596005">
      <w:marLeft w:val="0"/>
      <w:marRight w:val="0"/>
      <w:marTop w:val="0"/>
      <w:marBottom w:val="0"/>
      <w:divBdr>
        <w:top w:val="none" w:sz="0" w:space="0" w:color="auto"/>
        <w:left w:val="none" w:sz="0" w:space="0" w:color="auto"/>
        <w:bottom w:val="none" w:sz="0" w:space="0" w:color="auto"/>
        <w:right w:val="none" w:sz="0" w:space="0" w:color="auto"/>
      </w:divBdr>
    </w:div>
    <w:div w:id="1186596006">
      <w:marLeft w:val="0"/>
      <w:marRight w:val="0"/>
      <w:marTop w:val="0"/>
      <w:marBottom w:val="0"/>
      <w:divBdr>
        <w:top w:val="none" w:sz="0" w:space="0" w:color="auto"/>
        <w:left w:val="none" w:sz="0" w:space="0" w:color="auto"/>
        <w:bottom w:val="none" w:sz="0" w:space="0" w:color="auto"/>
        <w:right w:val="none" w:sz="0" w:space="0" w:color="auto"/>
      </w:divBdr>
    </w:div>
    <w:div w:id="1186596009">
      <w:marLeft w:val="0"/>
      <w:marRight w:val="0"/>
      <w:marTop w:val="0"/>
      <w:marBottom w:val="0"/>
      <w:divBdr>
        <w:top w:val="none" w:sz="0" w:space="0" w:color="auto"/>
        <w:left w:val="none" w:sz="0" w:space="0" w:color="auto"/>
        <w:bottom w:val="none" w:sz="0" w:space="0" w:color="auto"/>
        <w:right w:val="none" w:sz="0" w:space="0" w:color="auto"/>
      </w:divBdr>
    </w:div>
    <w:div w:id="1186596017">
      <w:marLeft w:val="0"/>
      <w:marRight w:val="0"/>
      <w:marTop w:val="0"/>
      <w:marBottom w:val="0"/>
      <w:divBdr>
        <w:top w:val="none" w:sz="0" w:space="0" w:color="auto"/>
        <w:left w:val="none" w:sz="0" w:space="0" w:color="auto"/>
        <w:bottom w:val="none" w:sz="0" w:space="0" w:color="auto"/>
        <w:right w:val="none" w:sz="0" w:space="0" w:color="auto"/>
      </w:divBdr>
    </w:div>
    <w:div w:id="1186596020">
      <w:marLeft w:val="0"/>
      <w:marRight w:val="0"/>
      <w:marTop w:val="0"/>
      <w:marBottom w:val="0"/>
      <w:divBdr>
        <w:top w:val="none" w:sz="0" w:space="0" w:color="auto"/>
        <w:left w:val="none" w:sz="0" w:space="0" w:color="auto"/>
        <w:bottom w:val="none" w:sz="0" w:space="0" w:color="auto"/>
        <w:right w:val="none" w:sz="0" w:space="0" w:color="auto"/>
      </w:divBdr>
    </w:div>
    <w:div w:id="1186596021">
      <w:marLeft w:val="0"/>
      <w:marRight w:val="0"/>
      <w:marTop w:val="0"/>
      <w:marBottom w:val="0"/>
      <w:divBdr>
        <w:top w:val="none" w:sz="0" w:space="0" w:color="auto"/>
        <w:left w:val="none" w:sz="0" w:space="0" w:color="auto"/>
        <w:bottom w:val="none" w:sz="0" w:space="0" w:color="auto"/>
        <w:right w:val="none" w:sz="0" w:space="0" w:color="auto"/>
      </w:divBdr>
    </w:div>
    <w:div w:id="1186596030">
      <w:marLeft w:val="0"/>
      <w:marRight w:val="0"/>
      <w:marTop w:val="0"/>
      <w:marBottom w:val="0"/>
      <w:divBdr>
        <w:top w:val="none" w:sz="0" w:space="0" w:color="auto"/>
        <w:left w:val="none" w:sz="0" w:space="0" w:color="auto"/>
        <w:bottom w:val="none" w:sz="0" w:space="0" w:color="auto"/>
        <w:right w:val="none" w:sz="0" w:space="0" w:color="auto"/>
      </w:divBdr>
      <w:divsChild>
        <w:div w:id="1186595909">
          <w:marLeft w:val="0"/>
          <w:marRight w:val="0"/>
          <w:marTop w:val="0"/>
          <w:marBottom w:val="0"/>
          <w:divBdr>
            <w:top w:val="none" w:sz="0" w:space="0" w:color="auto"/>
            <w:left w:val="none" w:sz="0" w:space="0" w:color="auto"/>
            <w:bottom w:val="none" w:sz="0" w:space="0" w:color="auto"/>
            <w:right w:val="none" w:sz="0" w:space="0" w:color="auto"/>
          </w:divBdr>
          <w:divsChild>
            <w:div w:id="1186596450">
              <w:marLeft w:val="0"/>
              <w:marRight w:val="0"/>
              <w:marTop w:val="0"/>
              <w:marBottom w:val="0"/>
              <w:divBdr>
                <w:top w:val="none" w:sz="0" w:space="0" w:color="auto"/>
                <w:left w:val="none" w:sz="0" w:space="0" w:color="auto"/>
                <w:bottom w:val="none" w:sz="0" w:space="0" w:color="auto"/>
                <w:right w:val="none" w:sz="0" w:space="0" w:color="auto"/>
              </w:divBdr>
              <w:divsChild>
                <w:div w:id="1186596124">
                  <w:marLeft w:val="0"/>
                  <w:marRight w:val="0"/>
                  <w:marTop w:val="0"/>
                  <w:marBottom w:val="0"/>
                  <w:divBdr>
                    <w:top w:val="none" w:sz="0" w:space="0" w:color="auto"/>
                    <w:left w:val="none" w:sz="0" w:space="0" w:color="auto"/>
                    <w:bottom w:val="none" w:sz="0" w:space="0" w:color="auto"/>
                    <w:right w:val="none" w:sz="0" w:space="0" w:color="auto"/>
                  </w:divBdr>
                </w:div>
              </w:divsChild>
            </w:div>
            <w:div w:id="1186596555">
              <w:marLeft w:val="0"/>
              <w:marRight w:val="0"/>
              <w:marTop w:val="0"/>
              <w:marBottom w:val="0"/>
              <w:divBdr>
                <w:top w:val="none" w:sz="0" w:space="0" w:color="auto"/>
                <w:left w:val="none" w:sz="0" w:space="0" w:color="auto"/>
                <w:bottom w:val="none" w:sz="0" w:space="0" w:color="auto"/>
                <w:right w:val="none" w:sz="0" w:space="0" w:color="auto"/>
              </w:divBdr>
              <w:divsChild>
                <w:div w:id="11865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037">
      <w:marLeft w:val="0"/>
      <w:marRight w:val="0"/>
      <w:marTop w:val="0"/>
      <w:marBottom w:val="0"/>
      <w:divBdr>
        <w:top w:val="none" w:sz="0" w:space="0" w:color="auto"/>
        <w:left w:val="none" w:sz="0" w:space="0" w:color="auto"/>
        <w:bottom w:val="none" w:sz="0" w:space="0" w:color="auto"/>
        <w:right w:val="none" w:sz="0" w:space="0" w:color="auto"/>
      </w:divBdr>
    </w:div>
    <w:div w:id="1186596039">
      <w:marLeft w:val="0"/>
      <w:marRight w:val="0"/>
      <w:marTop w:val="0"/>
      <w:marBottom w:val="0"/>
      <w:divBdr>
        <w:top w:val="none" w:sz="0" w:space="0" w:color="auto"/>
        <w:left w:val="none" w:sz="0" w:space="0" w:color="auto"/>
        <w:bottom w:val="none" w:sz="0" w:space="0" w:color="auto"/>
        <w:right w:val="none" w:sz="0" w:space="0" w:color="auto"/>
      </w:divBdr>
    </w:div>
    <w:div w:id="1186596040">
      <w:marLeft w:val="0"/>
      <w:marRight w:val="0"/>
      <w:marTop w:val="0"/>
      <w:marBottom w:val="0"/>
      <w:divBdr>
        <w:top w:val="none" w:sz="0" w:space="0" w:color="auto"/>
        <w:left w:val="none" w:sz="0" w:space="0" w:color="auto"/>
        <w:bottom w:val="none" w:sz="0" w:space="0" w:color="auto"/>
        <w:right w:val="none" w:sz="0" w:space="0" w:color="auto"/>
      </w:divBdr>
    </w:div>
    <w:div w:id="1186596041">
      <w:marLeft w:val="0"/>
      <w:marRight w:val="0"/>
      <w:marTop w:val="0"/>
      <w:marBottom w:val="0"/>
      <w:divBdr>
        <w:top w:val="none" w:sz="0" w:space="0" w:color="auto"/>
        <w:left w:val="none" w:sz="0" w:space="0" w:color="auto"/>
        <w:bottom w:val="none" w:sz="0" w:space="0" w:color="auto"/>
        <w:right w:val="none" w:sz="0" w:space="0" w:color="auto"/>
      </w:divBdr>
    </w:div>
    <w:div w:id="1186596042">
      <w:marLeft w:val="0"/>
      <w:marRight w:val="0"/>
      <w:marTop w:val="0"/>
      <w:marBottom w:val="0"/>
      <w:divBdr>
        <w:top w:val="none" w:sz="0" w:space="0" w:color="auto"/>
        <w:left w:val="none" w:sz="0" w:space="0" w:color="auto"/>
        <w:bottom w:val="none" w:sz="0" w:space="0" w:color="auto"/>
        <w:right w:val="none" w:sz="0" w:space="0" w:color="auto"/>
      </w:divBdr>
    </w:div>
    <w:div w:id="1186596045">
      <w:marLeft w:val="0"/>
      <w:marRight w:val="0"/>
      <w:marTop w:val="0"/>
      <w:marBottom w:val="0"/>
      <w:divBdr>
        <w:top w:val="none" w:sz="0" w:space="0" w:color="auto"/>
        <w:left w:val="none" w:sz="0" w:space="0" w:color="auto"/>
        <w:bottom w:val="none" w:sz="0" w:space="0" w:color="auto"/>
        <w:right w:val="none" w:sz="0" w:space="0" w:color="auto"/>
      </w:divBdr>
    </w:div>
    <w:div w:id="1186596046">
      <w:marLeft w:val="0"/>
      <w:marRight w:val="0"/>
      <w:marTop w:val="0"/>
      <w:marBottom w:val="0"/>
      <w:divBdr>
        <w:top w:val="none" w:sz="0" w:space="0" w:color="auto"/>
        <w:left w:val="none" w:sz="0" w:space="0" w:color="auto"/>
        <w:bottom w:val="none" w:sz="0" w:space="0" w:color="auto"/>
        <w:right w:val="none" w:sz="0" w:space="0" w:color="auto"/>
      </w:divBdr>
    </w:div>
    <w:div w:id="1186596050">
      <w:marLeft w:val="0"/>
      <w:marRight w:val="0"/>
      <w:marTop w:val="0"/>
      <w:marBottom w:val="0"/>
      <w:divBdr>
        <w:top w:val="none" w:sz="0" w:space="0" w:color="auto"/>
        <w:left w:val="none" w:sz="0" w:space="0" w:color="auto"/>
        <w:bottom w:val="none" w:sz="0" w:space="0" w:color="auto"/>
        <w:right w:val="none" w:sz="0" w:space="0" w:color="auto"/>
      </w:divBdr>
    </w:div>
    <w:div w:id="1186596055">
      <w:marLeft w:val="0"/>
      <w:marRight w:val="0"/>
      <w:marTop w:val="0"/>
      <w:marBottom w:val="0"/>
      <w:divBdr>
        <w:top w:val="none" w:sz="0" w:space="0" w:color="auto"/>
        <w:left w:val="none" w:sz="0" w:space="0" w:color="auto"/>
        <w:bottom w:val="none" w:sz="0" w:space="0" w:color="auto"/>
        <w:right w:val="none" w:sz="0" w:space="0" w:color="auto"/>
      </w:divBdr>
    </w:div>
    <w:div w:id="1186596056">
      <w:marLeft w:val="0"/>
      <w:marRight w:val="0"/>
      <w:marTop w:val="0"/>
      <w:marBottom w:val="0"/>
      <w:divBdr>
        <w:top w:val="none" w:sz="0" w:space="0" w:color="auto"/>
        <w:left w:val="none" w:sz="0" w:space="0" w:color="auto"/>
        <w:bottom w:val="none" w:sz="0" w:space="0" w:color="auto"/>
        <w:right w:val="none" w:sz="0" w:space="0" w:color="auto"/>
      </w:divBdr>
    </w:div>
    <w:div w:id="1186596059">
      <w:marLeft w:val="0"/>
      <w:marRight w:val="0"/>
      <w:marTop w:val="0"/>
      <w:marBottom w:val="0"/>
      <w:divBdr>
        <w:top w:val="none" w:sz="0" w:space="0" w:color="auto"/>
        <w:left w:val="none" w:sz="0" w:space="0" w:color="auto"/>
        <w:bottom w:val="none" w:sz="0" w:space="0" w:color="auto"/>
        <w:right w:val="none" w:sz="0" w:space="0" w:color="auto"/>
      </w:divBdr>
      <w:divsChild>
        <w:div w:id="1186596521">
          <w:marLeft w:val="0"/>
          <w:marRight w:val="0"/>
          <w:marTop w:val="0"/>
          <w:marBottom w:val="0"/>
          <w:divBdr>
            <w:top w:val="none" w:sz="0" w:space="0" w:color="auto"/>
            <w:left w:val="none" w:sz="0" w:space="0" w:color="auto"/>
            <w:bottom w:val="none" w:sz="0" w:space="0" w:color="auto"/>
            <w:right w:val="none" w:sz="0" w:space="0" w:color="auto"/>
          </w:divBdr>
          <w:divsChild>
            <w:div w:id="1186596662">
              <w:marLeft w:val="0"/>
              <w:marRight w:val="0"/>
              <w:marTop w:val="0"/>
              <w:marBottom w:val="0"/>
              <w:divBdr>
                <w:top w:val="none" w:sz="0" w:space="0" w:color="auto"/>
                <w:left w:val="none" w:sz="0" w:space="0" w:color="auto"/>
                <w:bottom w:val="none" w:sz="0" w:space="0" w:color="auto"/>
                <w:right w:val="none" w:sz="0" w:space="0" w:color="auto"/>
              </w:divBdr>
              <w:divsChild>
                <w:div w:id="1186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060">
      <w:marLeft w:val="0"/>
      <w:marRight w:val="0"/>
      <w:marTop w:val="0"/>
      <w:marBottom w:val="0"/>
      <w:divBdr>
        <w:top w:val="none" w:sz="0" w:space="0" w:color="auto"/>
        <w:left w:val="none" w:sz="0" w:space="0" w:color="auto"/>
        <w:bottom w:val="none" w:sz="0" w:space="0" w:color="auto"/>
        <w:right w:val="none" w:sz="0" w:space="0" w:color="auto"/>
      </w:divBdr>
      <w:divsChild>
        <w:div w:id="1186596409">
          <w:marLeft w:val="0"/>
          <w:marRight w:val="0"/>
          <w:marTop w:val="0"/>
          <w:marBottom w:val="0"/>
          <w:divBdr>
            <w:top w:val="none" w:sz="0" w:space="0" w:color="auto"/>
            <w:left w:val="none" w:sz="0" w:space="0" w:color="auto"/>
            <w:bottom w:val="none" w:sz="0" w:space="0" w:color="auto"/>
            <w:right w:val="none" w:sz="0" w:space="0" w:color="auto"/>
          </w:divBdr>
          <w:divsChild>
            <w:div w:id="1186595745">
              <w:marLeft w:val="0"/>
              <w:marRight w:val="0"/>
              <w:marTop w:val="0"/>
              <w:marBottom w:val="0"/>
              <w:divBdr>
                <w:top w:val="none" w:sz="0" w:space="0" w:color="auto"/>
                <w:left w:val="none" w:sz="0" w:space="0" w:color="auto"/>
                <w:bottom w:val="none" w:sz="0" w:space="0" w:color="auto"/>
                <w:right w:val="none" w:sz="0" w:space="0" w:color="auto"/>
              </w:divBdr>
              <w:divsChild>
                <w:div w:id="11865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061">
      <w:marLeft w:val="0"/>
      <w:marRight w:val="0"/>
      <w:marTop w:val="0"/>
      <w:marBottom w:val="0"/>
      <w:divBdr>
        <w:top w:val="none" w:sz="0" w:space="0" w:color="auto"/>
        <w:left w:val="none" w:sz="0" w:space="0" w:color="auto"/>
        <w:bottom w:val="none" w:sz="0" w:space="0" w:color="auto"/>
        <w:right w:val="none" w:sz="0" w:space="0" w:color="auto"/>
      </w:divBdr>
    </w:div>
    <w:div w:id="1186596064">
      <w:marLeft w:val="0"/>
      <w:marRight w:val="0"/>
      <w:marTop w:val="0"/>
      <w:marBottom w:val="0"/>
      <w:divBdr>
        <w:top w:val="none" w:sz="0" w:space="0" w:color="auto"/>
        <w:left w:val="none" w:sz="0" w:space="0" w:color="auto"/>
        <w:bottom w:val="none" w:sz="0" w:space="0" w:color="auto"/>
        <w:right w:val="none" w:sz="0" w:space="0" w:color="auto"/>
      </w:divBdr>
    </w:div>
    <w:div w:id="1186596065">
      <w:marLeft w:val="0"/>
      <w:marRight w:val="0"/>
      <w:marTop w:val="0"/>
      <w:marBottom w:val="0"/>
      <w:divBdr>
        <w:top w:val="none" w:sz="0" w:space="0" w:color="auto"/>
        <w:left w:val="none" w:sz="0" w:space="0" w:color="auto"/>
        <w:bottom w:val="none" w:sz="0" w:space="0" w:color="auto"/>
        <w:right w:val="none" w:sz="0" w:space="0" w:color="auto"/>
      </w:divBdr>
      <w:divsChild>
        <w:div w:id="1186595979">
          <w:marLeft w:val="720"/>
          <w:marRight w:val="0"/>
          <w:marTop w:val="0"/>
          <w:marBottom w:val="0"/>
          <w:divBdr>
            <w:top w:val="none" w:sz="0" w:space="0" w:color="auto"/>
            <w:left w:val="none" w:sz="0" w:space="0" w:color="auto"/>
            <w:bottom w:val="none" w:sz="0" w:space="0" w:color="auto"/>
            <w:right w:val="none" w:sz="0" w:space="0" w:color="auto"/>
          </w:divBdr>
        </w:div>
        <w:div w:id="1186596643">
          <w:marLeft w:val="720"/>
          <w:marRight w:val="0"/>
          <w:marTop w:val="0"/>
          <w:marBottom w:val="0"/>
          <w:divBdr>
            <w:top w:val="none" w:sz="0" w:space="0" w:color="auto"/>
            <w:left w:val="none" w:sz="0" w:space="0" w:color="auto"/>
            <w:bottom w:val="none" w:sz="0" w:space="0" w:color="auto"/>
            <w:right w:val="none" w:sz="0" w:space="0" w:color="auto"/>
          </w:divBdr>
        </w:div>
      </w:divsChild>
    </w:div>
    <w:div w:id="1186596066">
      <w:marLeft w:val="0"/>
      <w:marRight w:val="0"/>
      <w:marTop w:val="0"/>
      <w:marBottom w:val="0"/>
      <w:divBdr>
        <w:top w:val="none" w:sz="0" w:space="0" w:color="auto"/>
        <w:left w:val="none" w:sz="0" w:space="0" w:color="auto"/>
        <w:bottom w:val="none" w:sz="0" w:space="0" w:color="auto"/>
        <w:right w:val="none" w:sz="0" w:space="0" w:color="auto"/>
      </w:divBdr>
    </w:div>
    <w:div w:id="1186596067">
      <w:marLeft w:val="0"/>
      <w:marRight w:val="0"/>
      <w:marTop w:val="0"/>
      <w:marBottom w:val="0"/>
      <w:divBdr>
        <w:top w:val="none" w:sz="0" w:space="0" w:color="auto"/>
        <w:left w:val="none" w:sz="0" w:space="0" w:color="auto"/>
        <w:bottom w:val="none" w:sz="0" w:space="0" w:color="auto"/>
        <w:right w:val="none" w:sz="0" w:space="0" w:color="auto"/>
      </w:divBdr>
      <w:divsChild>
        <w:div w:id="1186596099">
          <w:marLeft w:val="547"/>
          <w:marRight w:val="0"/>
          <w:marTop w:val="110"/>
          <w:marBottom w:val="0"/>
          <w:divBdr>
            <w:top w:val="none" w:sz="0" w:space="0" w:color="auto"/>
            <w:left w:val="none" w:sz="0" w:space="0" w:color="auto"/>
            <w:bottom w:val="none" w:sz="0" w:space="0" w:color="auto"/>
            <w:right w:val="none" w:sz="0" w:space="0" w:color="auto"/>
          </w:divBdr>
        </w:div>
        <w:div w:id="1186596245">
          <w:marLeft w:val="547"/>
          <w:marRight w:val="0"/>
          <w:marTop w:val="110"/>
          <w:marBottom w:val="0"/>
          <w:divBdr>
            <w:top w:val="none" w:sz="0" w:space="0" w:color="auto"/>
            <w:left w:val="none" w:sz="0" w:space="0" w:color="auto"/>
            <w:bottom w:val="none" w:sz="0" w:space="0" w:color="auto"/>
            <w:right w:val="none" w:sz="0" w:space="0" w:color="auto"/>
          </w:divBdr>
        </w:div>
        <w:div w:id="1186596283">
          <w:marLeft w:val="547"/>
          <w:marRight w:val="0"/>
          <w:marTop w:val="110"/>
          <w:marBottom w:val="0"/>
          <w:divBdr>
            <w:top w:val="none" w:sz="0" w:space="0" w:color="auto"/>
            <w:left w:val="none" w:sz="0" w:space="0" w:color="auto"/>
            <w:bottom w:val="none" w:sz="0" w:space="0" w:color="auto"/>
            <w:right w:val="none" w:sz="0" w:space="0" w:color="auto"/>
          </w:divBdr>
        </w:div>
        <w:div w:id="1186596430">
          <w:marLeft w:val="547"/>
          <w:marRight w:val="0"/>
          <w:marTop w:val="110"/>
          <w:marBottom w:val="0"/>
          <w:divBdr>
            <w:top w:val="none" w:sz="0" w:space="0" w:color="auto"/>
            <w:left w:val="none" w:sz="0" w:space="0" w:color="auto"/>
            <w:bottom w:val="none" w:sz="0" w:space="0" w:color="auto"/>
            <w:right w:val="none" w:sz="0" w:space="0" w:color="auto"/>
          </w:divBdr>
        </w:div>
        <w:div w:id="1186596570">
          <w:marLeft w:val="547"/>
          <w:marRight w:val="0"/>
          <w:marTop w:val="110"/>
          <w:marBottom w:val="0"/>
          <w:divBdr>
            <w:top w:val="none" w:sz="0" w:space="0" w:color="auto"/>
            <w:left w:val="none" w:sz="0" w:space="0" w:color="auto"/>
            <w:bottom w:val="none" w:sz="0" w:space="0" w:color="auto"/>
            <w:right w:val="none" w:sz="0" w:space="0" w:color="auto"/>
          </w:divBdr>
        </w:div>
      </w:divsChild>
    </w:div>
    <w:div w:id="1186596068">
      <w:marLeft w:val="0"/>
      <w:marRight w:val="0"/>
      <w:marTop w:val="0"/>
      <w:marBottom w:val="0"/>
      <w:divBdr>
        <w:top w:val="none" w:sz="0" w:space="0" w:color="auto"/>
        <w:left w:val="none" w:sz="0" w:space="0" w:color="auto"/>
        <w:bottom w:val="none" w:sz="0" w:space="0" w:color="auto"/>
        <w:right w:val="none" w:sz="0" w:space="0" w:color="auto"/>
      </w:divBdr>
    </w:div>
    <w:div w:id="1186596069">
      <w:marLeft w:val="0"/>
      <w:marRight w:val="0"/>
      <w:marTop w:val="0"/>
      <w:marBottom w:val="0"/>
      <w:divBdr>
        <w:top w:val="none" w:sz="0" w:space="0" w:color="auto"/>
        <w:left w:val="none" w:sz="0" w:space="0" w:color="auto"/>
        <w:bottom w:val="none" w:sz="0" w:space="0" w:color="auto"/>
        <w:right w:val="none" w:sz="0" w:space="0" w:color="auto"/>
      </w:divBdr>
    </w:div>
    <w:div w:id="1186596071">
      <w:marLeft w:val="0"/>
      <w:marRight w:val="0"/>
      <w:marTop w:val="0"/>
      <w:marBottom w:val="0"/>
      <w:divBdr>
        <w:top w:val="none" w:sz="0" w:space="0" w:color="auto"/>
        <w:left w:val="none" w:sz="0" w:space="0" w:color="auto"/>
        <w:bottom w:val="none" w:sz="0" w:space="0" w:color="auto"/>
        <w:right w:val="none" w:sz="0" w:space="0" w:color="auto"/>
      </w:divBdr>
    </w:div>
    <w:div w:id="1186596073">
      <w:marLeft w:val="0"/>
      <w:marRight w:val="0"/>
      <w:marTop w:val="0"/>
      <w:marBottom w:val="0"/>
      <w:divBdr>
        <w:top w:val="none" w:sz="0" w:space="0" w:color="auto"/>
        <w:left w:val="none" w:sz="0" w:space="0" w:color="auto"/>
        <w:bottom w:val="none" w:sz="0" w:space="0" w:color="auto"/>
        <w:right w:val="none" w:sz="0" w:space="0" w:color="auto"/>
      </w:divBdr>
    </w:div>
    <w:div w:id="1186596074">
      <w:marLeft w:val="0"/>
      <w:marRight w:val="0"/>
      <w:marTop w:val="0"/>
      <w:marBottom w:val="0"/>
      <w:divBdr>
        <w:top w:val="none" w:sz="0" w:space="0" w:color="auto"/>
        <w:left w:val="none" w:sz="0" w:space="0" w:color="auto"/>
        <w:bottom w:val="none" w:sz="0" w:space="0" w:color="auto"/>
        <w:right w:val="none" w:sz="0" w:space="0" w:color="auto"/>
      </w:divBdr>
    </w:div>
    <w:div w:id="1186596076">
      <w:marLeft w:val="0"/>
      <w:marRight w:val="0"/>
      <w:marTop w:val="0"/>
      <w:marBottom w:val="0"/>
      <w:divBdr>
        <w:top w:val="none" w:sz="0" w:space="0" w:color="auto"/>
        <w:left w:val="none" w:sz="0" w:space="0" w:color="auto"/>
        <w:bottom w:val="none" w:sz="0" w:space="0" w:color="auto"/>
        <w:right w:val="none" w:sz="0" w:space="0" w:color="auto"/>
      </w:divBdr>
    </w:div>
    <w:div w:id="1186596077">
      <w:marLeft w:val="0"/>
      <w:marRight w:val="0"/>
      <w:marTop w:val="0"/>
      <w:marBottom w:val="0"/>
      <w:divBdr>
        <w:top w:val="none" w:sz="0" w:space="0" w:color="auto"/>
        <w:left w:val="none" w:sz="0" w:space="0" w:color="auto"/>
        <w:bottom w:val="none" w:sz="0" w:space="0" w:color="auto"/>
        <w:right w:val="none" w:sz="0" w:space="0" w:color="auto"/>
      </w:divBdr>
    </w:div>
    <w:div w:id="1186596080">
      <w:marLeft w:val="0"/>
      <w:marRight w:val="0"/>
      <w:marTop w:val="0"/>
      <w:marBottom w:val="0"/>
      <w:divBdr>
        <w:top w:val="none" w:sz="0" w:space="0" w:color="auto"/>
        <w:left w:val="none" w:sz="0" w:space="0" w:color="auto"/>
        <w:bottom w:val="none" w:sz="0" w:space="0" w:color="auto"/>
        <w:right w:val="none" w:sz="0" w:space="0" w:color="auto"/>
      </w:divBdr>
    </w:div>
    <w:div w:id="1186596082">
      <w:marLeft w:val="0"/>
      <w:marRight w:val="0"/>
      <w:marTop w:val="0"/>
      <w:marBottom w:val="0"/>
      <w:divBdr>
        <w:top w:val="none" w:sz="0" w:space="0" w:color="auto"/>
        <w:left w:val="none" w:sz="0" w:space="0" w:color="auto"/>
        <w:bottom w:val="none" w:sz="0" w:space="0" w:color="auto"/>
        <w:right w:val="none" w:sz="0" w:space="0" w:color="auto"/>
      </w:divBdr>
    </w:div>
    <w:div w:id="1186596083">
      <w:marLeft w:val="0"/>
      <w:marRight w:val="0"/>
      <w:marTop w:val="0"/>
      <w:marBottom w:val="0"/>
      <w:divBdr>
        <w:top w:val="none" w:sz="0" w:space="0" w:color="auto"/>
        <w:left w:val="none" w:sz="0" w:space="0" w:color="auto"/>
        <w:bottom w:val="none" w:sz="0" w:space="0" w:color="auto"/>
        <w:right w:val="none" w:sz="0" w:space="0" w:color="auto"/>
      </w:divBdr>
    </w:div>
    <w:div w:id="1186596084">
      <w:marLeft w:val="0"/>
      <w:marRight w:val="0"/>
      <w:marTop w:val="0"/>
      <w:marBottom w:val="0"/>
      <w:divBdr>
        <w:top w:val="none" w:sz="0" w:space="0" w:color="auto"/>
        <w:left w:val="none" w:sz="0" w:space="0" w:color="auto"/>
        <w:bottom w:val="none" w:sz="0" w:space="0" w:color="auto"/>
        <w:right w:val="none" w:sz="0" w:space="0" w:color="auto"/>
      </w:divBdr>
    </w:div>
    <w:div w:id="1186596088">
      <w:marLeft w:val="0"/>
      <w:marRight w:val="0"/>
      <w:marTop w:val="0"/>
      <w:marBottom w:val="0"/>
      <w:divBdr>
        <w:top w:val="none" w:sz="0" w:space="0" w:color="auto"/>
        <w:left w:val="none" w:sz="0" w:space="0" w:color="auto"/>
        <w:bottom w:val="none" w:sz="0" w:space="0" w:color="auto"/>
        <w:right w:val="none" w:sz="0" w:space="0" w:color="auto"/>
      </w:divBdr>
    </w:div>
    <w:div w:id="1186596090">
      <w:marLeft w:val="0"/>
      <w:marRight w:val="0"/>
      <w:marTop w:val="0"/>
      <w:marBottom w:val="0"/>
      <w:divBdr>
        <w:top w:val="none" w:sz="0" w:space="0" w:color="auto"/>
        <w:left w:val="none" w:sz="0" w:space="0" w:color="auto"/>
        <w:bottom w:val="none" w:sz="0" w:space="0" w:color="auto"/>
        <w:right w:val="none" w:sz="0" w:space="0" w:color="auto"/>
      </w:divBdr>
    </w:div>
    <w:div w:id="1186596092">
      <w:marLeft w:val="0"/>
      <w:marRight w:val="0"/>
      <w:marTop w:val="0"/>
      <w:marBottom w:val="0"/>
      <w:divBdr>
        <w:top w:val="none" w:sz="0" w:space="0" w:color="auto"/>
        <w:left w:val="none" w:sz="0" w:space="0" w:color="auto"/>
        <w:bottom w:val="none" w:sz="0" w:space="0" w:color="auto"/>
        <w:right w:val="none" w:sz="0" w:space="0" w:color="auto"/>
      </w:divBdr>
      <w:divsChild>
        <w:div w:id="1186595986">
          <w:marLeft w:val="0"/>
          <w:marRight w:val="0"/>
          <w:marTop w:val="0"/>
          <w:marBottom w:val="0"/>
          <w:divBdr>
            <w:top w:val="none" w:sz="0" w:space="0" w:color="auto"/>
            <w:left w:val="none" w:sz="0" w:space="0" w:color="auto"/>
            <w:bottom w:val="none" w:sz="0" w:space="0" w:color="auto"/>
            <w:right w:val="none" w:sz="0" w:space="0" w:color="auto"/>
          </w:divBdr>
        </w:div>
      </w:divsChild>
    </w:div>
    <w:div w:id="1186596093">
      <w:marLeft w:val="0"/>
      <w:marRight w:val="0"/>
      <w:marTop w:val="0"/>
      <w:marBottom w:val="0"/>
      <w:divBdr>
        <w:top w:val="none" w:sz="0" w:space="0" w:color="auto"/>
        <w:left w:val="none" w:sz="0" w:space="0" w:color="auto"/>
        <w:bottom w:val="none" w:sz="0" w:space="0" w:color="auto"/>
        <w:right w:val="none" w:sz="0" w:space="0" w:color="auto"/>
      </w:divBdr>
    </w:div>
    <w:div w:id="1186596094">
      <w:marLeft w:val="0"/>
      <w:marRight w:val="0"/>
      <w:marTop w:val="0"/>
      <w:marBottom w:val="0"/>
      <w:divBdr>
        <w:top w:val="none" w:sz="0" w:space="0" w:color="auto"/>
        <w:left w:val="none" w:sz="0" w:space="0" w:color="auto"/>
        <w:bottom w:val="none" w:sz="0" w:space="0" w:color="auto"/>
        <w:right w:val="none" w:sz="0" w:space="0" w:color="auto"/>
      </w:divBdr>
      <w:divsChild>
        <w:div w:id="1186595816">
          <w:marLeft w:val="806"/>
          <w:marRight w:val="0"/>
          <w:marTop w:val="0"/>
          <w:marBottom w:val="0"/>
          <w:divBdr>
            <w:top w:val="none" w:sz="0" w:space="0" w:color="auto"/>
            <w:left w:val="none" w:sz="0" w:space="0" w:color="auto"/>
            <w:bottom w:val="none" w:sz="0" w:space="0" w:color="auto"/>
            <w:right w:val="none" w:sz="0" w:space="0" w:color="auto"/>
          </w:divBdr>
        </w:div>
        <w:div w:id="1186596010">
          <w:marLeft w:val="806"/>
          <w:marRight w:val="0"/>
          <w:marTop w:val="0"/>
          <w:marBottom w:val="0"/>
          <w:divBdr>
            <w:top w:val="none" w:sz="0" w:space="0" w:color="auto"/>
            <w:left w:val="none" w:sz="0" w:space="0" w:color="auto"/>
            <w:bottom w:val="none" w:sz="0" w:space="0" w:color="auto"/>
            <w:right w:val="none" w:sz="0" w:space="0" w:color="auto"/>
          </w:divBdr>
        </w:div>
        <w:div w:id="1186596057">
          <w:marLeft w:val="806"/>
          <w:marRight w:val="0"/>
          <w:marTop w:val="0"/>
          <w:marBottom w:val="0"/>
          <w:divBdr>
            <w:top w:val="none" w:sz="0" w:space="0" w:color="auto"/>
            <w:left w:val="none" w:sz="0" w:space="0" w:color="auto"/>
            <w:bottom w:val="none" w:sz="0" w:space="0" w:color="auto"/>
            <w:right w:val="none" w:sz="0" w:space="0" w:color="auto"/>
          </w:divBdr>
        </w:div>
      </w:divsChild>
    </w:div>
    <w:div w:id="1186596097">
      <w:marLeft w:val="0"/>
      <w:marRight w:val="0"/>
      <w:marTop w:val="0"/>
      <w:marBottom w:val="0"/>
      <w:divBdr>
        <w:top w:val="none" w:sz="0" w:space="0" w:color="auto"/>
        <w:left w:val="none" w:sz="0" w:space="0" w:color="auto"/>
        <w:bottom w:val="none" w:sz="0" w:space="0" w:color="auto"/>
        <w:right w:val="none" w:sz="0" w:space="0" w:color="auto"/>
      </w:divBdr>
      <w:divsChild>
        <w:div w:id="1186595801">
          <w:marLeft w:val="907"/>
          <w:marRight w:val="0"/>
          <w:marTop w:val="134"/>
          <w:marBottom w:val="0"/>
          <w:divBdr>
            <w:top w:val="none" w:sz="0" w:space="0" w:color="auto"/>
            <w:left w:val="none" w:sz="0" w:space="0" w:color="auto"/>
            <w:bottom w:val="none" w:sz="0" w:space="0" w:color="auto"/>
            <w:right w:val="none" w:sz="0" w:space="0" w:color="auto"/>
          </w:divBdr>
        </w:div>
        <w:div w:id="1186595806">
          <w:marLeft w:val="907"/>
          <w:marRight w:val="0"/>
          <w:marTop w:val="134"/>
          <w:marBottom w:val="0"/>
          <w:divBdr>
            <w:top w:val="none" w:sz="0" w:space="0" w:color="auto"/>
            <w:left w:val="none" w:sz="0" w:space="0" w:color="auto"/>
            <w:bottom w:val="none" w:sz="0" w:space="0" w:color="auto"/>
            <w:right w:val="none" w:sz="0" w:space="0" w:color="auto"/>
          </w:divBdr>
        </w:div>
        <w:div w:id="1186595857">
          <w:marLeft w:val="907"/>
          <w:marRight w:val="0"/>
          <w:marTop w:val="134"/>
          <w:marBottom w:val="0"/>
          <w:divBdr>
            <w:top w:val="none" w:sz="0" w:space="0" w:color="auto"/>
            <w:left w:val="none" w:sz="0" w:space="0" w:color="auto"/>
            <w:bottom w:val="none" w:sz="0" w:space="0" w:color="auto"/>
            <w:right w:val="none" w:sz="0" w:space="0" w:color="auto"/>
          </w:divBdr>
        </w:div>
        <w:div w:id="1186595864">
          <w:marLeft w:val="907"/>
          <w:marRight w:val="0"/>
          <w:marTop w:val="134"/>
          <w:marBottom w:val="0"/>
          <w:divBdr>
            <w:top w:val="none" w:sz="0" w:space="0" w:color="auto"/>
            <w:left w:val="none" w:sz="0" w:space="0" w:color="auto"/>
            <w:bottom w:val="none" w:sz="0" w:space="0" w:color="auto"/>
            <w:right w:val="none" w:sz="0" w:space="0" w:color="auto"/>
          </w:divBdr>
        </w:div>
        <w:div w:id="1186596547">
          <w:marLeft w:val="907"/>
          <w:marRight w:val="0"/>
          <w:marTop w:val="134"/>
          <w:marBottom w:val="0"/>
          <w:divBdr>
            <w:top w:val="none" w:sz="0" w:space="0" w:color="auto"/>
            <w:left w:val="none" w:sz="0" w:space="0" w:color="auto"/>
            <w:bottom w:val="none" w:sz="0" w:space="0" w:color="auto"/>
            <w:right w:val="none" w:sz="0" w:space="0" w:color="auto"/>
          </w:divBdr>
        </w:div>
        <w:div w:id="1186596585">
          <w:marLeft w:val="907"/>
          <w:marRight w:val="0"/>
          <w:marTop w:val="134"/>
          <w:marBottom w:val="0"/>
          <w:divBdr>
            <w:top w:val="none" w:sz="0" w:space="0" w:color="auto"/>
            <w:left w:val="none" w:sz="0" w:space="0" w:color="auto"/>
            <w:bottom w:val="none" w:sz="0" w:space="0" w:color="auto"/>
            <w:right w:val="none" w:sz="0" w:space="0" w:color="auto"/>
          </w:divBdr>
        </w:div>
        <w:div w:id="1186596593">
          <w:marLeft w:val="907"/>
          <w:marRight w:val="0"/>
          <w:marTop w:val="134"/>
          <w:marBottom w:val="0"/>
          <w:divBdr>
            <w:top w:val="none" w:sz="0" w:space="0" w:color="auto"/>
            <w:left w:val="none" w:sz="0" w:space="0" w:color="auto"/>
            <w:bottom w:val="none" w:sz="0" w:space="0" w:color="auto"/>
            <w:right w:val="none" w:sz="0" w:space="0" w:color="auto"/>
          </w:divBdr>
        </w:div>
      </w:divsChild>
    </w:div>
    <w:div w:id="1186596098">
      <w:marLeft w:val="0"/>
      <w:marRight w:val="0"/>
      <w:marTop w:val="0"/>
      <w:marBottom w:val="0"/>
      <w:divBdr>
        <w:top w:val="none" w:sz="0" w:space="0" w:color="auto"/>
        <w:left w:val="none" w:sz="0" w:space="0" w:color="auto"/>
        <w:bottom w:val="none" w:sz="0" w:space="0" w:color="auto"/>
        <w:right w:val="none" w:sz="0" w:space="0" w:color="auto"/>
      </w:divBdr>
    </w:div>
    <w:div w:id="1186596101">
      <w:marLeft w:val="0"/>
      <w:marRight w:val="0"/>
      <w:marTop w:val="0"/>
      <w:marBottom w:val="0"/>
      <w:divBdr>
        <w:top w:val="none" w:sz="0" w:space="0" w:color="auto"/>
        <w:left w:val="none" w:sz="0" w:space="0" w:color="auto"/>
        <w:bottom w:val="none" w:sz="0" w:space="0" w:color="auto"/>
        <w:right w:val="none" w:sz="0" w:space="0" w:color="auto"/>
      </w:divBdr>
    </w:div>
    <w:div w:id="1186596102">
      <w:marLeft w:val="0"/>
      <w:marRight w:val="0"/>
      <w:marTop w:val="0"/>
      <w:marBottom w:val="0"/>
      <w:divBdr>
        <w:top w:val="none" w:sz="0" w:space="0" w:color="auto"/>
        <w:left w:val="none" w:sz="0" w:space="0" w:color="auto"/>
        <w:bottom w:val="none" w:sz="0" w:space="0" w:color="auto"/>
        <w:right w:val="none" w:sz="0" w:space="0" w:color="auto"/>
      </w:divBdr>
    </w:div>
    <w:div w:id="1186596105">
      <w:marLeft w:val="0"/>
      <w:marRight w:val="0"/>
      <w:marTop w:val="0"/>
      <w:marBottom w:val="0"/>
      <w:divBdr>
        <w:top w:val="none" w:sz="0" w:space="0" w:color="auto"/>
        <w:left w:val="none" w:sz="0" w:space="0" w:color="auto"/>
        <w:bottom w:val="none" w:sz="0" w:space="0" w:color="auto"/>
        <w:right w:val="none" w:sz="0" w:space="0" w:color="auto"/>
      </w:divBdr>
      <w:divsChild>
        <w:div w:id="1186596542">
          <w:marLeft w:val="0"/>
          <w:marRight w:val="0"/>
          <w:marTop w:val="0"/>
          <w:marBottom w:val="0"/>
          <w:divBdr>
            <w:top w:val="none" w:sz="0" w:space="0" w:color="auto"/>
            <w:left w:val="none" w:sz="0" w:space="0" w:color="auto"/>
            <w:bottom w:val="none" w:sz="0" w:space="0" w:color="auto"/>
            <w:right w:val="none" w:sz="0" w:space="0" w:color="auto"/>
          </w:divBdr>
          <w:divsChild>
            <w:div w:id="1186596222">
              <w:marLeft w:val="0"/>
              <w:marRight w:val="0"/>
              <w:marTop w:val="0"/>
              <w:marBottom w:val="0"/>
              <w:divBdr>
                <w:top w:val="none" w:sz="0" w:space="0" w:color="auto"/>
                <w:left w:val="none" w:sz="0" w:space="0" w:color="auto"/>
                <w:bottom w:val="none" w:sz="0" w:space="0" w:color="auto"/>
                <w:right w:val="none" w:sz="0" w:space="0" w:color="auto"/>
              </w:divBdr>
              <w:divsChild>
                <w:div w:id="1186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106">
      <w:marLeft w:val="0"/>
      <w:marRight w:val="0"/>
      <w:marTop w:val="0"/>
      <w:marBottom w:val="0"/>
      <w:divBdr>
        <w:top w:val="none" w:sz="0" w:space="0" w:color="auto"/>
        <w:left w:val="none" w:sz="0" w:space="0" w:color="auto"/>
        <w:bottom w:val="none" w:sz="0" w:space="0" w:color="auto"/>
        <w:right w:val="none" w:sz="0" w:space="0" w:color="auto"/>
      </w:divBdr>
    </w:div>
    <w:div w:id="1186596107">
      <w:marLeft w:val="0"/>
      <w:marRight w:val="0"/>
      <w:marTop w:val="0"/>
      <w:marBottom w:val="0"/>
      <w:divBdr>
        <w:top w:val="none" w:sz="0" w:space="0" w:color="auto"/>
        <w:left w:val="none" w:sz="0" w:space="0" w:color="auto"/>
        <w:bottom w:val="none" w:sz="0" w:space="0" w:color="auto"/>
        <w:right w:val="none" w:sz="0" w:space="0" w:color="auto"/>
      </w:divBdr>
    </w:div>
    <w:div w:id="1186596108">
      <w:marLeft w:val="0"/>
      <w:marRight w:val="0"/>
      <w:marTop w:val="0"/>
      <w:marBottom w:val="0"/>
      <w:divBdr>
        <w:top w:val="none" w:sz="0" w:space="0" w:color="auto"/>
        <w:left w:val="none" w:sz="0" w:space="0" w:color="auto"/>
        <w:bottom w:val="none" w:sz="0" w:space="0" w:color="auto"/>
        <w:right w:val="none" w:sz="0" w:space="0" w:color="auto"/>
      </w:divBdr>
    </w:div>
    <w:div w:id="1186596109">
      <w:marLeft w:val="0"/>
      <w:marRight w:val="0"/>
      <w:marTop w:val="0"/>
      <w:marBottom w:val="0"/>
      <w:divBdr>
        <w:top w:val="none" w:sz="0" w:space="0" w:color="auto"/>
        <w:left w:val="none" w:sz="0" w:space="0" w:color="auto"/>
        <w:bottom w:val="none" w:sz="0" w:space="0" w:color="auto"/>
        <w:right w:val="none" w:sz="0" w:space="0" w:color="auto"/>
      </w:divBdr>
    </w:div>
    <w:div w:id="1186596113">
      <w:marLeft w:val="0"/>
      <w:marRight w:val="0"/>
      <w:marTop w:val="0"/>
      <w:marBottom w:val="0"/>
      <w:divBdr>
        <w:top w:val="none" w:sz="0" w:space="0" w:color="auto"/>
        <w:left w:val="none" w:sz="0" w:space="0" w:color="auto"/>
        <w:bottom w:val="none" w:sz="0" w:space="0" w:color="auto"/>
        <w:right w:val="none" w:sz="0" w:space="0" w:color="auto"/>
      </w:divBdr>
    </w:div>
    <w:div w:id="1186596114">
      <w:marLeft w:val="0"/>
      <w:marRight w:val="0"/>
      <w:marTop w:val="0"/>
      <w:marBottom w:val="0"/>
      <w:divBdr>
        <w:top w:val="none" w:sz="0" w:space="0" w:color="auto"/>
        <w:left w:val="none" w:sz="0" w:space="0" w:color="auto"/>
        <w:bottom w:val="none" w:sz="0" w:space="0" w:color="auto"/>
        <w:right w:val="none" w:sz="0" w:space="0" w:color="auto"/>
      </w:divBdr>
    </w:div>
    <w:div w:id="1186596115">
      <w:marLeft w:val="0"/>
      <w:marRight w:val="0"/>
      <w:marTop w:val="0"/>
      <w:marBottom w:val="0"/>
      <w:divBdr>
        <w:top w:val="none" w:sz="0" w:space="0" w:color="auto"/>
        <w:left w:val="none" w:sz="0" w:space="0" w:color="auto"/>
        <w:bottom w:val="none" w:sz="0" w:space="0" w:color="auto"/>
        <w:right w:val="none" w:sz="0" w:space="0" w:color="auto"/>
      </w:divBdr>
    </w:div>
    <w:div w:id="1186596117">
      <w:marLeft w:val="0"/>
      <w:marRight w:val="0"/>
      <w:marTop w:val="0"/>
      <w:marBottom w:val="0"/>
      <w:divBdr>
        <w:top w:val="none" w:sz="0" w:space="0" w:color="auto"/>
        <w:left w:val="none" w:sz="0" w:space="0" w:color="auto"/>
        <w:bottom w:val="none" w:sz="0" w:space="0" w:color="auto"/>
        <w:right w:val="none" w:sz="0" w:space="0" w:color="auto"/>
      </w:divBdr>
    </w:div>
    <w:div w:id="1186596118">
      <w:marLeft w:val="0"/>
      <w:marRight w:val="0"/>
      <w:marTop w:val="0"/>
      <w:marBottom w:val="0"/>
      <w:divBdr>
        <w:top w:val="none" w:sz="0" w:space="0" w:color="auto"/>
        <w:left w:val="none" w:sz="0" w:space="0" w:color="auto"/>
        <w:bottom w:val="none" w:sz="0" w:space="0" w:color="auto"/>
        <w:right w:val="none" w:sz="0" w:space="0" w:color="auto"/>
      </w:divBdr>
      <w:divsChild>
        <w:div w:id="1186596220">
          <w:marLeft w:val="547"/>
          <w:marRight w:val="0"/>
          <w:marTop w:val="0"/>
          <w:marBottom w:val="0"/>
          <w:divBdr>
            <w:top w:val="none" w:sz="0" w:space="0" w:color="auto"/>
            <w:left w:val="none" w:sz="0" w:space="0" w:color="auto"/>
            <w:bottom w:val="none" w:sz="0" w:space="0" w:color="auto"/>
            <w:right w:val="none" w:sz="0" w:space="0" w:color="auto"/>
          </w:divBdr>
        </w:div>
      </w:divsChild>
    </w:div>
    <w:div w:id="1186596119">
      <w:marLeft w:val="0"/>
      <w:marRight w:val="0"/>
      <w:marTop w:val="0"/>
      <w:marBottom w:val="0"/>
      <w:divBdr>
        <w:top w:val="none" w:sz="0" w:space="0" w:color="auto"/>
        <w:left w:val="none" w:sz="0" w:space="0" w:color="auto"/>
        <w:bottom w:val="none" w:sz="0" w:space="0" w:color="auto"/>
        <w:right w:val="none" w:sz="0" w:space="0" w:color="auto"/>
      </w:divBdr>
    </w:div>
    <w:div w:id="1186596121">
      <w:marLeft w:val="0"/>
      <w:marRight w:val="0"/>
      <w:marTop w:val="0"/>
      <w:marBottom w:val="0"/>
      <w:divBdr>
        <w:top w:val="none" w:sz="0" w:space="0" w:color="auto"/>
        <w:left w:val="none" w:sz="0" w:space="0" w:color="auto"/>
        <w:bottom w:val="none" w:sz="0" w:space="0" w:color="auto"/>
        <w:right w:val="none" w:sz="0" w:space="0" w:color="auto"/>
      </w:divBdr>
    </w:div>
    <w:div w:id="1186596122">
      <w:marLeft w:val="0"/>
      <w:marRight w:val="0"/>
      <w:marTop w:val="0"/>
      <w:marBottom w:val="0"/>
      <w:divBdr>
        <w:top w:val="none" w:sz="0" w:space="0" w:color="auto"/>
        <w:left w:val="none" w:sz="0" w:space="0" w:color="auto"/>
        <w:bottom w:val="none" w:sz="0" w:space="0" w:color="auto"/>
        <w:right w:val="none" w:sz="0" w:space="0" w:color="auto"/>
      </w:divBdr>
    </w:div>
    <w:div w:id="1186596125">
      <w:marLeft w:val="0"/>
      <w:marRight w:val="0"/>
      <w:marTop w:val="0"/>
      <w:marBottom w:val="0"/>
      <w:divBdr>
        <w:top w:val="none" w:sz="0" w:space="0" w:color="auto"/>
        <w:left w:val="none" w:sz="0" w:space="0" w:color="auto"/>
        <w:bottom w:val="none" w:sz="0" w:space="0" w:color="auto"/>
        <w:right w:val="none" w:sz="0" w:space="0" w:color="auto"/>
      </w:divBdr>
    </w:div>
    <w:div w:id="1186596127">
      <w:marLeft w:val="0"/>
      <w:marRight w:val="0"/>
      <w:marTop w:val="0"/>
      <w:marBottom w:val="0"/>
      <w:divBdr>
        <w:top w:val="none" w:sz="0" w:space="0" w:color="auto"/>
        <w:left w:val="none" w:sz="0" w:space="0" w:color="auto"/>
        <w:bottom w:val="none" w:sz="0" w:space="0" w:color="auto"/>
        <w:right w:val="none" w:sz="0" w:space="0" w:color="auto"/>
      </w:divBdr>
    </w:div>
    <w:div w:id="1186596132">
      <w:marLeft w:val="0"/>
      <w:marRight w:val="0"/>
      <w:marTop w:val="0"/>
      <w:marBottom w:val="0"/>
      <w:divBdr>
        <w:top w:val="none" w:sz="0" w:space="0" w:color="auto"/>
        <w:left w:val="none" w:sz="0" w:space="0" w:color="auto"/>
        <w:bottom w:val="none" w:sz="0" w:space="0" w:color="auto"/>
        <w:right w:val="none" w:sz="0" w:space="0" w:color="auto"/>
      </w:divBdr>
    </w:div>
    <w:div w:id="1186596133">
      <w:marLeft w:val="0"/>
      <w:marRight w:val="0"/>
      <w:marTop w:val="0"/>
      <w:marBottom w:val="0"/>
      <w:divBdr>
        <w:top w:val="none" w:sz="0" w:space="0" w:color="auto"/>
        <w:left w:val="none" w:sz="0" w:space="0" w:color="auto"/>
        <w:bottom w:val="none" w:sz="0" w:space="0" w:color="auto"/>
        <w:right w:val="none" w:sz="0" w:space="0" w:color="auto"/>
      </w:divBdr>
    </w:div>
    <w:div w:id="1186596134">
      <w:marLeft w:val="0"/>
      <w:marRight w:val="0"/>
      <w:marTop w:val="0"/>
      <w:marBottom w:val="0"/>
      <w:divBdr>
        <w:top w:val="none" w:sz="0" w:space="0" w:color="auto"/>
        <w:left w:val="none" w:sz="0" w:space="0" w:color="auto"/>
        <w:bottom w:val="none" w:sz="0" w:space="0" w:color="auto"/>
        <w:right w:val="none" w:sz="0" w:space="0" w:color="auto"/>
      </w:divBdr>
    </w:div>
    <w:div w:id="1186596136">
      <w:marLeft w:val="0"/>
      <w:marRight w:val="0"/>
      <w:marTop w:val="0"/>
      <w:marBottom w:val="0"/>
      <w:divBdr>
        <w:top w:val="none" w:sz="0" w:space="0" w:color="auto"/>
        <w:left w:val="none" w:sz="0" w:space="0" w:color="auto"/>
        <w:bottom w:val="none" w:sz="0" w:space="0" w:color="auto"/>
        <w:right w:val="none" w:sz="0" w:space="0" w:color="auto"/>
      </w:divBdr>
    </w:div>
    <w:div w:id="1186596142">
      <w:marLeft w:val="0"/>
      <w:marRight w:val="0"/>
      <w:marTop w:val="0"/>
      <w:marBottom w:val="0"/>
      <w:divBdr>
        <w:top w:val="none" w:sz="0" w:space="0" w:color="auto"/>
        <w:left w:val="none" w:sz="0" w:space="0" w:color="auto"/>
        <w:bottom w:val="none" w:sz="0" w:space="0" w:color="auto"/>
        <w:right w:val="none" w:sz="0" w:space="0" w:color="auto"/>
      </w:divBdr>
    </w:div>
    <w:div w:id="1186596145">
      <w:marLeft w:val="0"/>
      <w:marRight w:val="0"/>
      <w:marTop w:val="0"/>
      <w:marBottom w:val="0"/>
      <w:divBdr>
        <w:top w:val="none" w:sz="0" w:space="0" w:color="auto"/>
        <w:left w:val="none" w:sz="0" w:space="0" w:color="auto"/>
        <w:bottom w:val="none" w:sz="0" w:space="0" w:color="auto"/>
        <w:right w:val="none" w:sz="0" w:space="0" w:color="auto"/>
      </w:divBdr>
      <w:divsChild>
        <w:div w:id="1186595966">
          <w:marLeft w:val="446"/>
          <w:marRight w:val="0"/>
          <w:marTop w:val="0"/>
          <w:marBottom w:val="0"/>
          <w:divBdr>
            <w:top w:val="none" w:sz="0" w:space="0" w:color="auto"/>
            <w:left w:val="none" w:sz="0" w:space="0" w:color="auto"/>
            <w:bottom w:val="none" w:sz="0" w:space="0" w:color="auto"/>
            <w:right w:val="none" w:sz="0" w:space="0" w:color="auto"/>
          </w:divBdr>
        </w:div>
        <w:div w:id="1186596130">
          <w:marLeft w:val="446"/>
          <w:marRight w:val="0"/>
          <w:marTop w:val="0"/>
          <w:marBottom w:val="0"/>
          <w:divBdr>
            <w:top w:val="none" w:sz="0" w:space="0" w:color="auto"/>
            <w:left w:val="none" w:sz="0" w:space="0" w:color="auto"/>
            <w:bottom w:val="none" w:sz="0" w:space="0" w:color="auto"/>
            <w:right w:val="none" w:sz="0" w:space="0" w:color="auto"/>
          </w:divBdr>
        </w:div>
      </w:divsChild>
    </w:div>
    <w:div w:id="1186596146">
      <w:marLeft w:val="0"/>
      <w:marRight w:val="0"/>
      <w:marTop w:val="0"/>
      <w:marBottom w:val="0"/>
      <w:divBdr>
        <w:top w:val="none" w:sz="0" w:space="0" w:color="auto"/>
        <w:left w:val="none" w:sz="0" w:space="0" w:color="auto"/>
        <w:bottom w:val="none" w:sz="0" w:space="0" w:color="auto"/>
        <w:right w:val="none" w:sz="0" w:space="0" w:color="auto"/>
      </w:divBdr>
    </w:div>
    <w:div w:id="1186596148">
      <w:marLeft w:val="0"/>
      <w:marRight w:val="0"/>
      <w:marTop w:val="0"/>
      <w:marBottom w:val="0"/>
      <w:divBdr>
        <w:top w:val="none" w:sz="0" w:space="0" w:color="auto"/>
        <w:left w:val="none" w:sz="0" w:space="0" w:color="auto"/>
        <w:bottom w:val="none" w:sz="0" w:space="0" w:color="auto"/>
        <w:right w:val="none" w:sz="0" w:space="0" w:color="auto"/>
      </w:divBdr>
    </w:div>
    <w:div w:id="1186596149">
      <w:marLeft w:val="0"/>
      <w:marRight w:val="0"/>
      <w:marTop w:val="0"/>
      <w:marBottom w:val="0"/>
      <w:divBdr>
        <w:top w:val="none" w:sz="0" w:space="0" w:color="auto"/>
        <w:left w:val="none" w:sz="0" w:space="0" w:color="auto"/>
        <w:bottom w:val="none" w:sz="0" w:space="0" w:color="auto"/>
        <w:right w:val="none" w:sz="0" w:space="0" w:color="auto"/>
      </w:divBdr>
    </w:div>
    <w:div w:id="1186596152">
      <w:marLeft w:val="0"/>
      <w:marRight w:val="0"/>
      <w:marTop w:val="0"/>
      <w:marBottom w:val="0"/>
      <w:divBdr>
        <w:top w:val="none" w:sz="0" w:space="0" w:color="auto"/>
        <w:left w:val="none" w:sz="0" w:space="0" w:color="auto"/>
        <w:bottom w:val="none" w:sz="0" w:space="0" w:color="auto"/>
        <w:right w:val="none" w:sz="0" w:space="0" w:color="auto"/>
      </w:divBdr>
      <w:divsChild>
        <w:div w:id="1186595822">
          <w:marLeft w:val="360"/>
          <w:marRight w:val="0"/>
          <w:marTop w:val="200"/>
          <w:marBottom w:val="0"/>
          <w:divBdr>
            <w:top w:val="none" w:sz="0" w:space="0" w:color="auto"/>
            <w:left w:val="none" w:sz="0" w:space="0" w:color="auto"/>
            <w:bottom w:val="none" w:sz="0" w:space="0" w:color="auto"/>
            <w:right w:val="none" w:sz="0" w:space="0" w:color="auto"/>
          </w:divBdr>
        </w:div>
        <w:div w:id="1186596027">
          <w:marLeft w:val="360"/>
          <w:marRight w:val="0"/>
          <w:marTop w:val="200"/>
          <w:marBottom w:val="0"/>
          <w:divBdr>
            <w:top w:val="none" w:sz="0" w:space="0" w:color="auto"/>
            <w:left w:val="none" w:sz="0" w:space="0" w:color="auto"/>
            <w:bottom w:val="none" w:sz="0" w:space="0" w:color="auto"/>
            <w:right w:val="none" w:sz="0" w:space="0" w:color="auto"/>
          </w:divBdr>
        </w:div>
        <w:div w:id="1186596540">
          <w:marLeft w:val="1080"/>
          <w:marRight w:val="0"/>
          <w:marTop w:val="100"/>
          <w:marBottom w:val="0"/>
          <w:divBdr>
            <w:top w:val="none" w:sz="0" w:space="0" w:color="auto"/>
            <w:left w:val="none" w:sz="0" w:space="0" w:color="auto"/>
            <w:bottom w:val="none" w:sz="0" w:space="0" w:color="auto"/>
            <w:right w:val="none" w:sz="0" w:space="0" w:color="auto"/>
          </w:divBdr>
        </w:div>
      </w:divsChild>
    </w:div>
    <w:div w:id="1186596153">
      <w:marLeft w:val="0"/>
      <w:marRight w:val="0"/>
      <w:marTop w:val="0"/>
      <w:marBottom w:val="0"/>
      <w:divBdr>
        <w:top w:val="none" w:sz="0" w:space="0" w:color="auto"/>
        <w:left w:val="none" w:sz="0" w:space="0" w:color="auto"/>
        <w:bottom w:val="none" w:sz="0" w:space="0" w:color="auto"/>
        <w:right w:val="none" w:sz="0" w:space="0" w:color="auto"/>
      </w:divBdr>
      <w:divsChild>
        <w:div w:id="1186596157">
          <w:marLeft w:val="547"/>
          <w:marRight w:val="0"/>
          <w:marTop w:val="0"/>
          <w:marBottom w:val="0"/>
          <w:divBdr>
            <w:top w:val="none" w:sz="0" w:space="0" w:color="auto"/>
            <w:left w:val="none" w:sz="0" w:space="0" w:color="auto"/>
            <w:bottom w:val="none" w:sz="0" w:space="0" w:color="auto"/>
            <w:right w:val="none" w:sz="0" w:space="0" w:color="auto"/>
          </w:divBdr>
        </w:div>
      </w:divsChild>
    </w:div>
    <w:div w:id="1186596154">
      <w:marLeft w:val="0"/>
      <w:marRight w:val="0"/>
      <w:marTop w:val="0"/>
      <w:marBottom w:val="0"/>
      <w:divBdr>
        <w:top w:val="none" w:sz="0" w:space="0" w:color="auto"/>
        <w:left w:val="none" w:sz="0" w:space="0" w:color="auto"/>
        <w:bottom w:val="none" w:sz="0" w:space="0" w:color="auto"/>
        <w:right w:val="none" w:sz="0" w:space="0" w:color="auto"/>
      </w:divBdr>
    </w:div>
    <w:div w:id="1186596155">
      <w:marLeft w:val="0"/>
      <w:marRight w:val="0"/>
      <w:marTop w:val="0"/>
      <w:marBottom w:val="0"/>
      <w:divBdr>
        <w:top w:val="none" w:sz="0" w:space="0" w:color="auto"/>
        <w:left w:val="none" w:sz="0" w:space="0" w:color="auto"/>
        <w:bottom w:val="none" w:sz="0" w:space="0" w:color="auto"/>
        <w:right w:val="none" w:sz="0" w:space="0" w:color="auto"/>
      </w:divBdr>
    </w:div>
    <w:div w:id="1186596156">
      <w:marLeft w:val="0"/>
      <w:marRight w:val="0"/>
      <w:marTop w:val="0"/>
      <w:marBottom w:val="0"/>
      <w:divBdr>
        <w:top w:val="none" w:sz="0" w:space="0" w:color="auto"/>
        <w:left w:val="none" w:sz="0" w:space="0" w:color="auto"/>
        <w:bottom w:val="none" w:sz="0" w:space="0" w:color="auto"/>
        <w:right w:val="none" w:sz="0" w:space="0" w:color="auto"/>
      </w:divBdr>
      <w:divsChild>
        <w:div w:id="1186596345">
          <w:marLeft w:val="0"/>
          <w:marRight w:val="0"/>
          <w:marTop w:val="0"/>
          <w:marBottom w:val="0"/>
          <w:divBdr>
            <w:top w:val="none" w:sz="0" w:space="0" w:color="auto"/>
            <w:left w:val="none" w:sz="0" w:space="0" w:color="auto"/>
            <w:bottom w:val="none" w:sz="0" w:space="0" w:color="auto"/>
            <w:right w:val="none" w:sz="0" w:space="0" w:color="auto"/>
          </w:divBdr>
          <w:divsChild>
            <w:div w:id="1186596664">
              <w:marLeft w:val="0"/>
              <w:marRight w:val="0"/>
              <w:marTop w:val="0"/>
              <w:marBottom w:val="0"/>
              <w:divBdr>
                <w:top w:val="none" w:sz="0" w:space="0" w:color="auto"/>
                <w:left w:val="none" w:sz="0" w:space="0" w:color="auto"/>
                <w:bottom w:val="none" w:sz="0" w:space="0" w:color="auto"/>
                <w:right w:val="none" w:sz="0" w:space="0" w:color="auto"/>
              </w:divBdr>
              <w:divsChild>
                <w:div w:id="11865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158">
      <w:marLeft w:val="0"/>
      <w:marRight w:val="0"/>
      <w:marTop w:val="0"/>
      <w:marBottom w:val="0"/>
      <w:divBdr>
        <w:top w:val="none" w:sz="0" w:space="0" w:color="auto"/>
        <w:left w:val="none" w:sz="0" w:space="0" w:color="auto"/>
        <w:bottom w:val="none" w:sz="0" w:space="0" w:color="auto"/>
        <w:right w:val="none" w:sz="0" w:space="0" w:color="auto"/>
      </w:divBdr>
    </w:div>
    <w:div w:id="1186596160">
      <w:marLeft w:val="0"/>
      <w:marRight w:val="0"/>
      <w:marTop w:val="0"/>
      <w:marBottom w:val="0"/>
      <w:divBdr>
        <w:top w:val="none" w:sz="0" w:space="0" w:color="auto"/>
        <w:left w:val="none" w:sz="0" w:space="0" w:color="auto"/>
        <w:bottom w:val="none" w:sz="0" w:space="0" w:color="auto"/>
        <w:right w:val="none" w:sz="0" w:space="0" w:color="auto"/>
      </w:divBdr>
      <w:divsChild>
        <w:div w:id="1186596423">
          <w:marLeft w:val="0"/>
          <w:marRight w:val="0"/>
          <w:marTop w:val="0"/>
          <w:marBottom w:val="0"/>
          <w:divBdr>
            <w:top w:val="none" w:sz="0" w:space="0" w:color="auto"/>
            <w:left w:val="none" w:sz="0" w:space="0" w:color="auto"/>
            <w:bottom w:val="none" w:sz="0" w:space="0" w:color="auto"/>
            <w:right w:val="none" w:sz="0" w:space="0" w:color="auto"/>
          </w:divBdr>
          <w:divsChild>
            <w:div w:id="1186596467">
              <w:marLeft w:val="0"/>
              <w:marRight w:val="0"/>
              <w:marTop w:val="0"/>
              <w:marBottom w:val="0"/>
              <w:divBdr>
                <w:top w:val="none" w:sz="0" w:space="0" w:color="auto"/>
                <w:left w:val="none" w:sz="0" w:space="0" w:color="auto"/>
                <w:bottom w:val="none" w:sz="0" w:space="0" w:color="auto"/>
                <w:right w:val="none" w:sz="0" w:space="0" w:color="auto"/>
              </w:divBdr>
              <w:divsChild>
                <w:div w:id="11865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162">
      <w:marLeft w:val="0"/>
      <w:marRight w:val="0"/>
      <w:marTop w:val="0"/>
      <w:marBottom w:val="0"/>
      <w:divBdr>
        <w:top w:val="none" w:sz="0" w:space="0" w:color="auto"/>
        <w:left w:val="none" w:sz="0" w:space="0" w:color="auto"/>
        <w:bottom w:val="none" w:sz="0" w:space="0" w:color="auto"/>
        <w:right w:val="none" w:sz="0" w:space="0" w:color="auto"/>
      </w:divBdr>
    </w:div>
    <w:div w:id="1186596164">
      <w:marLeft w:val="0"/>
      <w:marRight w:val="0"/>
      <w:marTop w:val="0"/>
      <w:marBottom w:val="0"/>
      <w:divBdr>
        <w:top w:val="none" w:sz="0" w:space="0" w:color="auto"/>
        <w:left w:val="none" w:sz="0" w:space="0" w:color="auto"/>
        <w:bottom w:val="none" w:sz="0" w:space="0" w:color="auto"/>
        <w:right w:val="none" w:sz="0" w:space="0" w:color="auto"/>
      </w:divBdr>
    </w:div>
    <w:div w:id="1186596167">
      <w:marLeft w:val="0"/>
      <w:marRight w:val="0"/>
      <w:marTop w:val="0"/>
      <w:marBottom w:val="0"/>
      <w:divBdr>
        <w:top w:val="none" w:sz="0" w:space="0" w:color="auto"/>
        <w:left w:val="none" w:sz="0" w:space="0" w:color="auto"/>
        <w:bottom w:val="none" w:sz="0" w:space="0" w:color="auto"/>
        <w:right w:val="none" w:sz="0" w:space="0" w:color="auto"/>
      </w:divBdr>
    </w:div>
    <w:div w:id="1186596168">
      <w:marLeft w:val="0"/>
      <w:marRight w:val="0"/>
      <w:marTop w:val="0"/>
      <w:marBottom w:val="0"/>
      <w:divBdr>
        <w:top w:val="none" w:sz="0" w:space="0" w:color="auto"/>
        <w:left w:val="none" w:sz="0" w:space="0" w:color="auto"/>
        <w:bottom w:val="none" w:sz="0" w:space="0" w:color="auto"/>
        <w:right w:val="none" w:sz="0" w:space="0" w:color="auto"/>
      </w:divBdr>
      <w:divsChild>
        <w:div w:id="1186596085">
          <w:marLeft w:val="547"/>
          <w:marRight w:val="0"/>
          <w:marTop w:val="0"/>
          <w:marBottom w:val="0"/>
          <w:divBdr>
            <w:top w:val="none" w:sz="0" w:space="0" w:color="auto"/>
            <w:left w:val="none" w:sz="0" w:space="0" w:color="auto"/>
            <w:bottom w:val="none" w:sz="0" w:space="0" w:color="auto"/>
            <w:right w:val="none" w:sz="0" w:space="0" w:color="auto"/>
          </w:divBdr>
        </w:div>
      </w:divsChild>
    </w:div>
    <w:div w:id="1186596169">
      <w:marLeft w:val="0"/>
      <w:marRight w:val="0"/>
      <w:marTop w:val="0"/>
      <w:marBottom w:val="0"/>
      <w:divBdr>
        <w:top w:val="none" w:sz="0" w:space="0" w:color="auto"/>
        <w:left w:val="none" w:sz="0" w:space="0" w:color="auto"/>
        <w:bottom w:val="none" w:sz="0" w:space="0" w:color="auto"/>
        <w:right w:val="none" w:sz="0" w:space="0" w:color="auto"/>
      </w:divBdr>
      <w:divsChild>
        <w:div w:id="1186595767">
          <w:marLeft w:val="547"/>
          <w:marRight w:val="0"/>
          <w:marTop w:val="0"/>
          <w:marBottom w:val="0"/>
          <w:divBdr>
            <w:top w:val="none" w:sz="0" w:space="0" w:color="auto"/>
            <w:left w:val="none" w:sz="0" w:space="0" w:color="auto"/>
            <w:bottom w:val="none" w:sz="0" w:space="0" w:color="auto"/>
            <w:right w:val="none" w:sz="0" w:space="0" w:color="auto"/>
          </w:divBdr>
        </w:div>
        <w:div w:id="1186596043">
          <w:marLeft w:val="547"/>
          <w:marRight w:val="0"/>
          <w:marTop w:val="0"/>
          <w:marBottom w:val="0"/>
          <w:divBdr>
            <w:top w:val="none" w:sz="0" w:space="0" w:color="auto"/>
            <w:left w:val="none" w:sz="0" w:space="0" w:color="auto"/>
            <w:bottom w:val="none" w:sz="0" w:space="0" w:color="auto"/>
            <w:right w:val="none" w:sz="0" w:space="0" w:color="auto"/>
          </w:divBdr>
        </w:div>
        <w:div w:id="1186596151">
          <w:marLeft w:val="547"/>
          <w:marRight w:val="0"/>
          <w:marTop w:val="0"/>
          <w:marBottom w:val="0"/>
          <w:divBdr>
            <w:top w:val="none" w:sz="0" w:space="0" w:color="auto"/>
            <w:left w:val="none" w:sz="0" w:space="0" w:color="auto"/>
            <w:bottom w:val="none" w:sz="0" w:space="0" w:color="auto"/>
            <w:right w:val="none" w:sz="0" w:space="0" w:color="auto"/>
          </w:divBdr>
        </w:div>
        <w:div w:id="1186596176">
          <w:marLeft w:val="547"/>
          <w:marRight w:val="0"/>
          <w:marTop w:val="0"/>
          <w:marBottom w:val="0"/>
          <w:divBdr>
            <w:top w:val="none" w:sz="0" w:space="0" w:color="auto"/>
            <w:left w:val="none" w:sz="0" w:space="0" w:color="auto"/>
            <w:bottom w:val="none" w:sz="0" w:space="0" w:color="auto"/>
            <w:right w:val="none" w:sz="0" w:space="0" w:color="auto"/>
          </w:divBdr>
        </w:div>
        <w:div w:id="1186596476">
          <w:marLeft w:val="547"/>
          <w:marRight w:val="0"/>
          <w:marTop w:val="0"/>
          <w:marBottom w:val="0"/>
          <w:divBdr>
            <w:top w:val="none" w:sz="0" w:space="0" w:color="auto"/>
            <w:left w:val="none" w:sz="0" w:space="0" w:color="auto"/>
            <w:bottom w:val="none" w:sz="0" w:space="0" w:color="auto"/>
            <w:right w:val="none" w:sz="0" w:space="0" w:color="auto"/>
          </w:divBdr>
        </w:div>
        <w:div w:id="1186596490">
          <w:marLeft w:val="547"/>
          <w:marRight w:val="0"/>
          <w:marTop w:val="0"/>
          <w:marBottom w:val="0"/>
          <w:divBdr>
            <w:top w:val="none" w:sz="0" w:space="0" w:color="auto"/>
            <w:left w:val="none" w:sz="0" w:space="0" w:color="auto"/>
            <w:bottom w:val="none" w:sz="0" w:space="0" w:color="auto"/>
            <w:right w:val="none" w:sz="0" w:space="0" w:color="auto"/>
          </w:divBdr>
        </w:div>
      </w:divsChild>
    </w:div>
    <w:div w:id="1186596171">
      <w:marLeft w:val="0"/>
      <w:marRight w:val="0"/>
      <w:marTop w:val="0"/>
      <w:marBottom w:val="0"/>
      <w:divBdr>
        <w:top w:val="none" w:sz="0" w:space="0" w:color="auto"/>
        <w:left w:val="none" w:sz="0" w:space="0" w:color="auto"/>
        <w:bottom w:val="none" w:sz="0" w:space="0" w:color="auto"/>
        <w:right w:val="none" w:sz="0" w:space="0" w:color="auto"/>
      </w:divBdr>
    </w:div>
    <w:div w:id="1186596173">
      <w:marLeft w:val="0"/>
      <w:marRight w:val="0"/>
      <w:marTop w:val="0"/>
      <w:marBottom w:val="0"/>
      <w:divBdr>
        <w:top w:val="none" w:sz="0" w:space="0" w:color="auto"/>
        <w:left w:val="none" w:sz="0" w:space="0" w:color="auto"/>
        <w:bottom w:val="none" w:sz="0" w:space="0" w:color="auto"/>
        <w:right w:val="none" w:sz="0" w:space="0" w:color="auto"/>
      </w:divBdr>
      <w:divsChild>
        <w:div w:id="1186595962">
          <w:marLeft w:val="547"/>
          <w:marRight w:val="0"/>
          <w:marTop w:val="0"/>
          <w:marBottom w:val="0"/>
          <w:divBdr>
            <w:top w:val="none" w:sz="0" w:space="0" w:color="auto"/>
            <w:left w:val="none" w:sz="0" w:space="0" w:color="auto"/>
            <w:bottom w:val="none" w:sz="0" w:space="0" w:color="auto"/>
            <w:right w:val="none" w:sz="0" w:space="0" w:color="auto"/>
          </w:divBdr>
        </w:div>
      </w:divsChild>
    </w:div>
    <w:div w:id="1186596174">
      <w:marLeft w:val="0"/>
      <w:marRight w:val="0"/>
      <w:marTop w:val="0"/>
      <w:marBottom w:val="0"/>
      <w:divBdr>
        <w:top w:val="none" w:sz="0" w:space="0" w:color="auto"/>
        <w:left w:val="none" w:sz="0" w:space="0" w:color="auto"/>
        <w:bottom w:val="none" w:sz="0" w:space="0" w:color="auto"/>
        <w:right w:val="none" w:sz="0" w:space="0" w:color="auto"/>
      </w:divBdr>
    </w:div>
    <w:div w:id="1186596175">
      <w:marLeft w:val="0"/>
      <w:marRight w:val="0"/>
      <w:marTop w:val="0"/>
      <w:marBottom w:val="0"/>
      <w:divBdr>
        <w:top w:val="none" w:sz="0" w:space="0" w:color="auto"/>
        <w:left w:val="none" w:sz="0" w:space="0" w:color="auto"/>
        <w:bottom w:val="none" w:sz="0" w:space="0" w:color="auto"/>
        <w:right w:val="none" w:sz="0" w:space="0" w:color="auto"/>
      </w:divBdr>
    </w:div>
    <w:div w:id="1186596178">
      <w:marLeft w:val="0"/>
      <w:marRight w:val="0"/>
      <w:marTop w:val="0"/>
      <w:marBottom w:val="0"/>
      <w:divBdr>
        <w:top w:val="none" w:sz="0" w:space="0" w:color="auto"/>
        <w:left w:val="none" w:sz="0" w:space="0" w:color="auto"/>
        <w:bottom w:val="none" w:sz="0" w:space="0" w:color="auto"/>
        <w:right w:val="none" w:sz="0" w:space="0" w:color="auto"/>
      </w:divBdr>
    </w:div>
    <w:div w:id="1186596179">
      <w:marLeft w:val="0"/>
      <w:marRight w:val="0"/>
      <w:marTop w:val="0"/>
      <w:marBottom w:val="0"/>
      <w:divBdr>
        <w:top w:val="none" w:sz="0" w:space="0" w:color="auto"/>
        <w:left w:val="none" w:sz="0" w:space="0" w:color="auto"/>
        <w:bottom w:val="none" w:sz="0" w:space="0" w:color="auto"/>
        <w:right w:val="none" w:sz="0" w:space="0" w:color="auto"/>
      </w:divBdr>
    </w:div>
    <w:div w:id="1186596180">
      <w:marLeft w:val="0"/>
      <w:marRight w:val="0"/>
      <w:marTop w:val="0"/>
      <w:marBottom w:val="0"/>
      <w:divBdr>
        <w:top w:val="none" w:sz="0" w:space="0" w:color="auto"/>
        <w:left w:val="none" w:sz="0" w:space="0" w:color="auto"/>
        <w:bottom w:val="none" w:sz="0" w:space="0" w:color="auto"/>
        <w:right w:val="none" w:sz="0" w:space="0" w:color="auto"/>
      </w:divBdr>
    </w:div>
    <w:div w:id="1186596181">
      <w:marLeft w:val="0"/>
      <w:marRight w:val="0"/>
      <w:marTop w:val="0"/>
      <w:marBottom w:val="0"/>
      <w:divBdr>
        <w:top w:val="none" w:sz="0" w:space="0" w:color="auto"/>
        <w:left w:val="none" w:sz="0" w:space="0" w:color="auto"/>
        <w:bottom w:val="none" w:sz="0" w:space="0" w:color="auto"/>
        <w:right w:val="none" w:sz="0" w:space="0" w:color="auto"/>
      </w:divBdr>
    </w:div>
    <w:div w:id="1186596182">
      <w:marLeft w:val="0"/>
      <w:marRight w:val="0"/>
      <w:marTop w:val="0"/>
      <w:marBottom w:val="0"/>
      <w:divBdr>
        <w:top w:val="none" w:sz="0" w:space="0" w:color="auto"/>
        <w:left w:val="none" w:sz="0" w:space="0" w:color="auto"/>
        <w:bottom w:val="none" w:sz="0" w:space="0" w:color="auto"/>
        <w:right w:val="none" w:sz="0" w:space="0" w:color="auto"/>
      </w:divBdr>
    </w:div>
    <w:div w:id="1186596183">
      <w:marLeft w:val="0"/>
      <w:marRight w:val="0"/>
      <w:marTop w:val="0"/>
      <w:marBottom w:val="0"/>
      <w:divBdr>
        <w:top w:val="none" w:sz="0" w:space="0" w:color="auto"/>
        <w:left w:val="none" w:sz="0" w:space="0" w:color="auto"/>
        <w:bottom w:val="none" w:sz="0" w:space="0" w:color="auto"/>
        <w:right w:val="none" w:sz="0" w:space="0" w:color="auto"/>
      </w:divBdr>
    </w:div>
    <w:div w:id="1186596186">
      <w:marLeft w:val="0"/>
      <w:marRight w:val="0"/>
      <w:marTop w:val="0"/>
      <w:marBottom w:val="0"/>
      <w:divBdr>
        <w:top w:val="none" w:sz="0" w:space="0" w:color="auto"/>
        <w:left w:val="none" w:sz="0" w:space="0" w:color="auto"/>
        <w:bottom w:val="none" w:sz="0" w:space="0" w:color="auto"/>
        <w:right w:val="none" w:sz="0" w:space="0" w:color="auto"/>
      </w:divBdr>
      <w:divsChild>
        <w:div w:id="1186595759">
          <w:marLeft w:val="547"/>
          <w:marRight w:val="0"/>
          <w:marTop w:val="0"/>
          <w:marBottom w:val="0"/>
          <w:divBdr>
            <w:top w:val="none" w:sz="0" w:space="0" w:color="auto"/>
            <w:left w:val="none" w:sz="0" w:space="0" w:color="auto"/>
            <w:bottom w:val="none" w:sz="0" w:space="0" w:color="auto"/>
            <w:right w:val="none" w:sz="0" w:space="0" w:color="auto"/>
          </w:divBdr>
        </w:div>
        <w:div w:id="1186595842">
          <w:marLeft w:val="547"/>
          <w:marRight w:val="0"/>
          <w:marTop w:val="0"/>
          <w:marBottom w:val="0"/>
          <w:divBdr>
            <w:top w:val="none" w:sz="0" w:space="0" w:color="auto"/>
            <w:left w:val="none" w:sz="0" w:space="0" w:color="auto"/>
            <w:bottom w:val="none" w:sz="0" w:space="0" w:color="auto"/>
            <w:right w:val="none" w:sz="0" w:space="0" w:color="auto"/>
          </w:divBdr>
        </w:div>
        <w:div w:id="1186596435">
          <w:marLeft w:val="547"/>
          <w:marRight w:val="0"/>
          <w:marTop w:val="0"/>
          <w:marBottom w:val="0"/>
          <w:divBdr>
            <w:top w:val="none" w:sz="0" w:space="0" w:color="auto"/>
            <w:left w:val="none" w:sz="0" w:space="0" w:color="auto"/>
            <w:bottom w:val="none" w:sz="0" w:space="0" w:color="auto"/>
            <w:right w:val="none" w:sz="0" w:space="0" w:color="auto"/>
          </w:divBdr>
        </w:div>
      </w:divsChild>
    </w:div>
    <w:div w:id="1186596187">
      <w:marLeft w:val="0"/>
      <w:marRight w:val="0"/>
      <w:marTop w:val="0"/>
      <w:marBottom w:val="0"/>
      <w:divBdr>
        <w:top w:val="none" w:sz="0" w:space="0" w:color="auto"/>
        <w:left w:val="none" w:sz="0" w:space="0" w:color="auto"/>
        <w:bottom w:val="none" w:sz="0" w:space="0" w:color="auto"/>
        <w:right w:val="none" w:sz="0" w:space="0" w:color="auto"/>
      </w:divBdr>
    </w:div>
    <w:div w:id="1186596188">
      <w:marLeft w:val="0"/>
      <w:marRight w:val="0"/>
      <w:marTop w:val="0"/>
      <w:marBottom w:val="0"/>
      <w:divBdr>
        <w:top w:val="none" w:sz="0" w:space="0" w:color="auto"/>
        <w:left w:val="none" w:sz="0" w:space="0" w:color="auto"/>
        <w:bottom w:val="none" w:sz="0" w:space="0" w:color="auto"/>
        <w:right w:val="none" w:sz="0" w:space="0" w:color="auto"/>
      </w:divBdr>
    </w:div>
    <w:div w:id="1186596189">
      <w:marLeft w:val="0"/>
      <w:marRight w:val="0"/>
      <w:marTop w:val="0"/>
      <w:marBottom w:val="0"/>
      <w:divBdr>
        <w:top w:val="none" w:sz="0" w:space="0" w:color="auto"/>
        <w:left w:val="none" w:sz="0" w:space="0" w:color="auto"/>
        <w:bottom w:val="none" w:sz="0" w:space="0" w:color="auto"/>
        <w:right w:val="none" w:sz="0" w:space="0" w:color="auto"/>
      </w:divBdr>
    </w:div>
    <w:div w:id="1186596190">
      <w:marLeft w:val="0"/>
      <w:marRight w:val="0"/>
      <w:marTop w:val="0"/>
      <w:marBottom w:val="0"/>
      <w:divBdr>
        <w:top w:val="none" w:sz="0" w:space="0" w:color="auto"/>
        <w:left w:val="none" w:sz="0" w:space="0" w:color="auto"/>
        <w:bottom w:val="none" w:sz="0" w:space="0" w:color="auto"/>
        <w:right w:val="none" w:sz="0" w:space="0" w:color="auto"/>
      </w:divBdr>
      <w:divsChild>
        <w:div w:id="1186596287">
          <w:marLeft w:val="806"/>
          <w:marRight w:val="0"/>
          <w:marTop w:val="0"/>
          <w:marBottom w:val="0"/>
          <w:divBdr>
            <w:top w:val="none" w:sz="0" w:space="0" w:color="auto"/>
            <w:left w:val="none" w:sz="0" w:space="0" w:color="auto"/>
            <w:bottom w:val="none" w:sz="0" w:space="0" w:color="auto"/>
            <w:right w:val="none" w:sz="0" w:space="0" w:color="auto"/>
          </w:divBdr>
        </w:div>
        <w:div w:id="1186596392">
          <w:marLeft w:val="806"/>
          <w:marRight w:val="0"/>
          <w:marTop w:val="0"/>
          <w:marBottom w:val="0"/>
          <w:divBdr>
            <w:top w:val="none" w:sz="0" w:space="0" w:color="auto"/>
            <w:left w:val="none" w:sz="0" w:space="0" w:color="auto"/>
            <w:bottom w:val="none" w:sz="0" w:space="0" w:color="auto"/>
            <w:right w:val="none" w:sz="0" w:space="0" w:color="auto"/>
          </w:divBdr>
        </w:div>
        <w:div w:id="1186596511">
          <w:marLeft w:val="806"/>
          <w:marRight w:val="0"/>
          <w:marTop w:val="0"/>
          <w:marBottom w:val="0"/>
          <w:divBdr>
            <w:top w:val="none" w:sz="0" w:space="0" w:color="auto"/>
            <w:left w:val="none" w:sz="0" w:space="0" w:color="auto"/>
            <w:bottom w:val="none" w:sz="0" w:space="0" w:color="auto"/>
            <w:right w:val="none" w:sz="0" w:space="0" w:color="auto"/>
          </w:divBdr>
        </w:div>
        <w:div w:id="1186596631">
          <w:marLeft w:val="806"/>
          <w:marRight w:val="0"/>
          <w:marTop w:val="0"/>
          <w:marBottom w:val="0"/>
          <w:divBdr>
            <w:top w:val="none" w:sz="0" w:space="0" w:color="auto"/>
            <w:left w:val="none" w:sz="0" w:space="0" w:color="auto"/>
            <w:bottom w:val="none" w:sz="0" w:space="0" w:color="auto"/>
            <w:right w:val="none" w:sz="0" w:space="0" w:color="auto"/>
          </w:divBdr>
        </w:div>
        <w:div w:id="1186596655">
          <w:marLeft w:val="806"/>
          <w:marRight w:val="0"/>
          <w:marTop w:val="0"/>
          <w:marBottom w:val="0"/>
          <w:divBdr>
            <w:top w:val="none" w:sz="0" w:space="0" w:color="auto"/>
            <w:left w:val="none" w:sz="0" w:space="0" w:color="auto"/>
            <w:bottom w:val="none" w:sz="0" w:space="0" w:color="auto"/>
            <w:right w:val="none" w:sz="0" w:space="0" w:color="auto"/>
          </w:divBdr>
        </w:div>
      </w:divsChild>
    </w:div>
    <w:div w:id="1186596191">
      <w:marLeft w:val="0"/>
      <w:marRight w:val="0"/>
      <w:marTop w:val="0"/>
      <w:marBottom w:val="0"/>
      <w:divBdr>
        <w:top w:val="none" w:sz="0" w:space="0" w:color="auto"/>
        <w:left w:val="none" w:sz="0" w:space="0" w:color="auto"/>
        <w:bottom w:val="none" w:sz="0" w:space="0" w:color="auto"/>
        <w:right w:val="none" w:sz="0" w:space="0" w:color="auto"/>
      </w:divBdr>
    </w:div>
    <w:div w:id="1186596193">
      <w:marLeft w:val="0"/>
      <w:marRight w:val="0"/>
      <w:marTop w:val="0"/>
      <w:marBottom w:val="0"/>
      <w:divBdr>
        <w:top w:val="none" w:sz="0" w:space="0" w:color="auto"/>
        <w:left w:val="none" w:sz="0" w:space="0" w:color="auto"/>
        <w:bottom w:val="none" w:sz="0" w:space="0" w:color="auto"/>
        <w:right w:val="none" w:sz="0" w:space="0" w:color="auto"/>
      </w:divBdr>
      <w:divsChild>
        <w:div w:id="1186596096">
          <w:marLeft w:val="547"/>
          <w:marRight w:val="0"/>
          <w:marTop w:val="115"/>
          <w:marBottom w:val="0"/>
          <w:divBdr>
            <w:top w:val="none" w:sz="0" w:space="0" w:color="auto"/>
            <w:left w:val="none" w:sz="0" w:space="0" w:color="auto"/>
            <w:bottom w:val="none" w:sz="0" w:space="0" w:color="auto"/>
            <w:right w:val="none" w:sz="0" w:space="0" w:color="auto"/>
          </w:divBdr>
        </w:div>
        <w:div w:id="1186596329">
          <w:marLeft w:val="1166"/>
          <w:marRight w:val="0"/>
          <w:marTop w:val="115"/>
          <w:marBottom w:val="0"/>
          <w:divBdr>
            <w:top w:val="none" w:sz="0" w:space="0" w:color="auto"/>
            <w:left w:val="none" w:sz="0" w:space="0" w:color="auto"/>
            <w:bottom w:val="none" w:sz="0" w:space="0" w:color="auto"/>
            <w:right w:val="none" w:sz="0" w:space="0" w:color="auto"/>
          </w:divBdr>
        </w:div>
      </w:divsChild>
    </w:div>
    <w:div w:id="1186596198">
      <w:marLeft w:val="0"/>
      <w:marRight w:val="0"/>
      <w:marTop w:val="0"/>
      <w:marBottom w:val="0"/>
      <w:divBdr>
        <w:top w:val="none" w:sz="0" w:space="0" w:color="auto"/>
        <w:left w:val="none" w:sz="0" w:space="0" w:color="auto"/>
        <w:bottom w:val="none" w:sz="0" w:space="0" w:color="auto"/>
        <w:right w:val="none" w:sz="0" w:space="0" w:color="auto"/>
      </w:divBdr>
    </w:div>
    <w:div w:id="1186596199">
      <w:marLeft w:val="0"/>
      <w:marRight w:val="0"/>
      <w:marTop w:val="0"/>
      <w:marBottom w:val="0"/>
      <w:divBdr>
        <w:top w:val="none" w:sz="0" w:space="0" w:color="auto"/>
        <w:left w:val="none" w:sz="0" w:space="0" w:color="auto"/>
        <w:bottom w:val="none" w:sz="0" w:space="0" w:color="auto"/>
        <w:right w:val="none" w:sz="0" w:space="0" w:color="auto"/>
      </w:divBdr>
    </w:div>
    <w:div w:id="1186596201">
      <w:marLeft w:val="0"/>
      <w:marRight w:val="0"/>
      <w:marTop w:val="0"/>
      <w:marBottom w:val="0"/>
      <w:divBdr>
        <w:top w:val="none" w:sz="0" w:space="0" w:color="auto"/>
        <w:left w:val="none" w:sz="0" w:space="0" w:color="auto"/>
        <w:bottom w:val="none" w:sz="0" w:space="0" w:color="auto"/>
        <w:right w:val="none" w:sz="0" w:space="0" w:color="auto"/>
      </w:divBdr>
    </w:div>
    <w:div w:id="1186596202">
      <w:marLeft w:val="0"/>
      <w:marRight w:val="0"/>
      <w:marTop w:val="0"/>
      <w:marBottom w:val="0"/>
      <w:divBdr>
        <w:top w:val="none" w:sz="0" w:space="0" w:color="auto"/>
        <w:left w:val="none" w:sz="0" w:space="0" w:color="auto"/>
        <w:bottom w:val="none" w:sz="0" w:space="0" w:color="auto"/>
        <w:right w:val="none" w:sz="0" w:space="0" w:color="auto"/>
      </w:divBdr>
    </w:div>
    <w:div w:id="1186596203">
      <w:marLeft w:val="0"/>
      <w:marRight w:val="0"/>
      <w:marTop w:val="0"/>
      <w:marBottom w:val="0"/>
      <w:divBdr>
        <w:top w:val="none" w:sz="0" w:space="0" w:color="auto"/>
        <w:left w:val="none" w:sz="0" w:space="0" w:color="auto"/>
        <w:bottom w:val="none" w:sz="0" w:space="0" w:color="auto"/>
        <w:right w:val="none" w:sz="0" w:space="0" w:color="auto"/>
      </w:divBdr>
    </w:div>
    <w:div w:id="1186596204">
      <w:marLeft w:val="0"/>
      <w:marRight w:val="0"/>
      <w:marTop w:val="0"/>
      <w:marBottom w:val="0"/>
      <w:divBdr>
        <w:top w:val="none" w:sz="0" w:space="0" w:color="auto"/>
        <w:left w:val="none" w:sz="0" w:space="0" w:color="auto"/>
        <w:bottom w:val="none" w:sz="0" w:space="0" w:color="auto"/>
        <w:right w:val="none" w:sz="0" w:space="0" w:color="auto"/>
      </w:divBdr>
    </w:div>
    <w:div w:id="1186596205">
      <w:marLeft w:val="0"/>
      <w:marRight w:val="0"/>
      <w:marTop w:val="0"/>
      <w:marBottom w:val="0"/>
      <w:divBdr>
        <w:top w:val="none" w:sz="0" w:space="0" w:color="auto"/>
        <w:left w:val="none" w:sz="0" w:space="0" w:color="auto"/>
        <w:bottom w:val="none" w:sz="0" w:space="0" w:color="auto"/>
        <w:right w:val="none" w:sz="0" w:space="0" w:color="auto"/>
      </w:divBdr>
    </w:div>
    <w:div w:id="1186596212">
      <w:marLeft w:val="0"/>
      <w:marRight w:val="0"/>
      <w:marTop w:val="0"/>
      <w:marBottom w:val="0"/>
      <w:divBdr>
        <w:top w:val="none" w:sz="0" w:space="0" w:color="auto"/>
        <w:left w:val="none" w:sz="0" w:space="0" w:color="auto"/>
        <w:bottom w:val="none" w:sz="0" w:space="0" w:color="auto"/>
        <w:right w:val="none" w:sz="0" w:space="0" w:color="auto"/>
      </w:divBdr>
    </w:div>
    <w:div w:id="1186596213">
      <w:marLeft w:val="0"/>
      <w:marRight w:val="0"/>
      <w:marTop w:val="0"/>
      <w:marBottom w:val="0"/>
      <w:divBdr>
        <w:top w:val="none" w:sz="0" w:space="0" w:color="auto"/>
        <w:left w:val="none" w:sz="0" w:space="0" w:color="auto"/>
        <w:bottom w:val="none" w:sz="0" w:space="0" w:color="auto"/>
        <w:right w:val="none" w:sz="0" w:space="0" w:color="auto"/>
      </w:divBdr>
    </w:div>
    <w:div w:id="1186596216">
      <w:marLeft w:val="0"/>
      <w:marRight w:val="0"/>
      <w:marTop w:val="0"/>
      <w:marBottom w:val="0"/>
      <w:divBdr>
        <w:top w:val="none" w:sz="0" w:space="0" w:color="auto"/>
        <w:left w:val="none" w:sz="0" w:space="0" w:color="auto"/>
        <w:bottom w:val="none" w:sz="0" w:space="0" w:color="auto"/>
        <w:right w:val="none" w:sz="0" w:space="0" w:color="auto"/>
      </w:divBdr>
    </w:div>
    <w:div w:id="1186596217">
      <w:marLeft w:val="0"/>
      <w:marRight w:val="0"/>
      <w:marTop w:val="0"/>
      <w:marBottom w:val="0"/>
      <w:divBdr>
        <w:top w:val="none" w:sz="0" w:space="0" w:color="auto"/>
        <w:left w:val="none" w:sz="0" w:space="0" w:color="auto"/>
        <w:bottom w:val="none" w:sz="0" w:space="0" w:color="auto"/>
        <w:right w:val="none" w:sz="0" w:space="0" w:color="auto"/>
      </w:divBdr>
    </w:div>
    <w:div w:id="1186596219">
      <w:marLeft w:val="0"/>
      <w:marRight w:val="0"/>
      <w:marTop w:val="0"/>
      <w:marBottom w:val="0"/>
      <w:divBdr>
        <w:top w:val="none" w:sz="0" w:space="0" w:color="auto"/>
        <w:left w:val="none" w:sz="0" w:space="0" w:color="auto"/>
        <w:bottom w:val="none" w:sz="0" w:space="0" w:color="auto"/>
        <w:right w:val="none" w:sz="0" w:space="0" w:color="auto"/>
      </w:divBdr>
    </w:div>
    <w:div w:id="1186596228">
      <w:marLeft w:val="0"/>
      <w:marRight w:val="0"/>
      <w:marTop w:val="0"/>
      <w:marBottom w:val="0"/>
      <w:divBdr>
        <w:top w:val="none" w:sz="0" w:space="0" w:color="auto"/>
        <w:left w:val="none" w:sz="0" w:space="0" w:color="auto"/>
        <w:bottom w:val="none" w:sz="0" w:space="0" w:color="auto"/>
        <w:right w:val="none" w:sz="0" w:space="0" w:color="auto"/>
      </w:divBdr>
    </w:div>
    <w:div w:id="1186596229">
      <w:marLeft w:val="0"/>
      <w:marRight w:val="0"/>
      <w:marTop w:val="0"/>
      <w:marBottom w:val="0"/>
      <w:divBdr>
        <w:top w:val="none" w:sz="0" w:space="0" w:color="auto"/>
        <w:left w:val="none" w:sz="0" w:space="0" w:color="auto"/>
        <w:bottom w:val="none" w:sz="0" w:space="0" w:color="auto"/>
        <w:right w:val="none" w:sz="0" w:space="0" w:color="auto"/>
      </w:divBdr>
    </w:div>
    <w:div w:id="1186596231">
      <w:marLeft w:val="0"/>
      <w:marRight w:val="0"/>
      <w:marTop w:val="0"/>
      <w:marBottom w:val="0"/>
      <w:divBdr>
        <w:top w:val="none" w:sz="0" w:space="0" w:color="auto"/>
        <w:left w:val="none" w:sz="0" w:space="0" w:color="auto"/>
        <w:bottom w:val="none" w:sz="0" w:space="0" w:color="auto"/>
        <w:right w:val="none" w:sz="0" w:space="0" w:color="auto"/>
      </w:divBdr>
      <w:divsChild>
        <w:div w:id="1186596413">
          <w:marLeft w:val="1080"/>
          <w:marRight w:val="0"/>
          <w:marTop w:val="100"/>
          <w:marBottom w:val="0"/>
          <w:divBdr>
            <w:top w:val="none" w:sz="0" w:space="0" w:color="auto"/>
            <w:left w:val="none" w:sz="0" w:space="0" w:color="auto"/>
            <w:bottom w:val="none" w:sz="0" w:space="0" w:color="auto"/>
            <w:right w:val="none" w:sz="0" w:space="0" w:color="auto"/>
          </w:divBdr>
        </w:div>
      </w:divsChild>
    </w:div>
    <w:div w:id="1186596233">
      <w:marLeft w:val="0"/>
      <w:marRight w:val="0"/>
      <w:marTop w:val="0"/>
      <w:marBottom w:val="0"/>
      <w:divBdr>
        <w:top w:val="none" w:sz="0" w:space="0" w:color="auto"/>
        <w:left w:val="none" w:sz="0" w:space="0" w:color="auto"/>
        <w:bottom w:val="none" w:sz="0" w:space="0" w:color="auto"/>
        <w:right w:val="none" w:sz="0" w:space="0" w:color="auto"/>
      </w:divBdr>
    </w:div>
    <w:div w:id="1186596235">
      <w:marLeft w:val="0"/>
      <w:marRight w:val="0"/>
      <w:marTop w:val="0"/>
      <w:marBottom w:val="0"/>
      <w:divBdr>
        <w:top w:val="none" w:sz="0" w:space="0" w:color="auto"/>
        <w:left w:val="none" w:sz="0" w:space="0" w:color="auto"/>
        <w:bottom w:val="none" w:sz="0" w:space="0" w:color="auto"/>
        <w:right w:val="none" w:sz="0" w:space="0" w:color="auto"/>
      </w:divBdr>
    </w:div>
    <w:div w:id="1186596236">
      <w:marLeft w:val="0"/>
      <w:marRight w:val="0"/>
      <w:marTop w:val="0"/>
      <w:marBottom w:val="0"/>
      <w:divBdr>
        <w:top w:val="none" w:sz="0" w:space="0" w:color="auto"/>
        <w:left w:val="none" w:sz="0" w:space="0" w:color="auto"/>
        <w:bottom w:val="none" w:sz="0" w:space="0" w:color="auto"/>
        <w:right w:val="none" w:sz="0" w:space="0" w:color="auto"/>
      </w:divBdr>
    </w:div>
    <w:div w:id="1186596237">
      <w:marLeft w:val="0"/>
      <w:marRight w:val="0"/>
      <w:marTop w:val="0"/>
      <w:marBottom w:val="0"/>
      <w:divBdr>
        <w:top w:val="none" w:sz="0" w:space="0" w:color="auto"/>
        <w:left w:val="none" w:sz="0" w:space="0" w:color="auto"/>
        <w:bottom w:val="none" w:sz="0" w:space="0" w:color="auto"/>
        <w:right w:val="none" w:sz="0" w:space="0" w:color="auto"/>
      </w:divBdr>
    </w:div>
    <w:div w:id="1186596238">
      <w:marLeft w:val="0"/>
      <w:marRight w:val="0"/>
      <w:marTop w:val="0"/>
      <w:marBottom w:val="0"/>
      <w:divBdr>
        <w:top w:val="none" w:sz="0" w:space="0" w:color="auto"/>
        <w:left w:val="none" w:sz="0" w:space="0" w:color="auto"/>
        <w:bottom w:val="none" w:sz="0" w:space="0" w:color="auto"/>
        <w:right w:val="none" w:sz="0" w:space="0" w:color="auto"/>
      </w:divBdr>
    </w:div>
    <w:div w:id="1186596241">
      <w:marLeft w:val="0"/>
      <w:marRight w:val="0"/>
      <w:marTop w:val="0"/>
      <w:marBottom w:val="0"/>
      <w:divBdr>
        <w:top w:val="none" w:sz="0" w:space="0" w:color="auto"/>
        <w:left w:val="none" w:sz="0" w:space="0" w:color="auto"/>
        <w:bottom w:val="none" w:sz="0" w:space="0" w:color="auto"/>
        <w:right w:val="none" w:sz="0" w:space="0" w:color="auto"/>
      </w:divBdr>
    </w:div>
    <w:div w:id="1186596242">
      <w:marLeft w:val="0"/>
      <w:marRight w:val="0"/>
      <w:marTop w:val="0"/>
      <w:marBottom w:val="0"/>
      <w:divBdr>
        <w:top w:val="none" w:sz="0" w:space="0" w:color="auto"/>
        <w:left w:val="none" w:sz="0" w:space="0" w:color="auto"/>
        <w:bottom w:val="none" w:sz="0" w:space="0" w:color="auto"/>
        <w:right w:val="none" w:sz="0" w:space="0" w:color="auto"/>
      </w:divBdr>
    </w:div>
    <w:div w:id="1186596243">
      <w:marLeft w:val="0"/>
      <w:marRight w:val="0"/>
      <w:marTop w:val="0"/>
      <w:marBottom w:val="0"/>
      <w:divBdr>
        <w:top w:val="none" w:sz="0" w:space="0" w:color="auto"/>
        <w:left w:val="none" w:sz="0" w:space="0" w:color="auto"/>
        <w:bottom w:val="none" w:sz="0" w:space="0" w:color="auto"/>
        <w:right w:val="none" w:sz="0" w:space="0" w:color="auto"/>
      </w:divBdr>
    </w:div>
    <w:div w:id="1186596244">
      <w:marLeft w:val="0"/>
      <w:marRight w:val="0"/>
      <w:marTop w:val="0"/>
      <w:marBottom w:val="0"/>
      <w:divBdr>
        <w:top w:val="none" w:sz="0" w:space="0" w:color="auto"/>
        <w:left w:val="none" w:sz="0" w:space="0" w:color="auto"/>
        <w:bottom w:val="none" w:sz="0" w:space="0" w:color="auto"/>
        <w:right w:val="none" w:sz="0" w:space="0" w:color="auto"/>
      </w:divBdr>
    </w:div>
    <w:div w:id="1186596246">
      <w:marLeft w:val="0"/>
      <w:marRight w:val="0"/>
      <w:marTop w:val="0"/>
      <w:marBottom w:val="0"/>
      <w:divBdr>
        <w:top w:val="none" w:sz="0" w:space="0" w:color="auto"/>
        <w:left w:val="none" w:sz="0" w:space="0" w:color="auto"/>
        <w:bottom w:val="none" w:sz="0" w:space="0" w:color="auto"/>
        <w:right w:val="none" w:sz="0" w:space="0" w:color="auto"/>
      </w:divBdr>
    </w:div>
    <w:div w:id="1186596248">
      <w:marLeft w:val="0"/>
      <w:marRight w:val="0"/>
      <w:marTop w:val="0"/>
      <w:marBottom w:val="0"/>
      <w:divBdr>
        <w:top w:val="none" w:sz="0" w:space="0" w:color="auto"/>
        <w:left w:val="none" w:sz="0" w:space="0" w:color="auto"/>
        <w:bottom w:val="none" w:sz="0" w:space="0" w:color="auto"/>
        <w:right w:val="none" w:sz="0" w:space="0" w:color="auto"/>
      </w:divBdr>
    </w:div>
    <w:div w:id="1186596249">
      <w:marLeft w:val="0"/>
      <w:marRight w:val="0"/>
      <w:marTop w:val="0"/>
      <w:marBottom w:val="0"/>
      <w:divBdr>
        <w:top w:val="none" w:sz="0" w:space="0" w:color="auto"/>
        <w:left w:val="none" w:sz="0" w:space="0" w:color="auto"/>
        <w:bottom w:val="none" w:sz="0" w:space="0" w:color="auto"/>
        <w:right w:val="none" w:sz="0" w:space="0" w:color="auto"/>
      </w:divBdr>
    </w:div>
    <w:div w:id="1186596252">
      <w:marLeft w:val="0"/>
      <w:marRight w:val="0"/>
      <w:marTop w:val="0"/>
      <w:marBottom w:val="0"/>
      <w:divBdr>
        <w:top w:val="none" w:sz="0" w:space="0" w:color="auto"/>
        <w:left w:val="none" w:sz="0" w:space="0" w:color="auto"/>
        <w:bottom w:val="none" w:sz="0" w:space="0" w:color="auto"/>
        <w:right w:val="none" w:sz="0" w:space="0" w:color="auto"/>
      </w:divBdr>
    </w:div>
    <w:div w:id="1186596253">
      <w:marLeft w:val="0"/>
      <w:marRight w:val="0"/>
      <w:marTop w:val="0"/>
      <w:marBottom w:val="0"/>
      <w:divBdr>
        <w:top w:val="none" w:sz="0" w:space="0" w:color="auto"/>
        <w:left w:val="none" w:sz="0" w:space="0" w:color="auto"/>
        <w:bottom w:val="none" w:sz="0" w:space="0" w:color="auto"/>
        <w:right w:val="none" w:sz="0" w:space="0" w:color="auto"/>
      </w:divBdr>
    </w:div>
    <w:div w:id="1186596254">
      <w:marLeft w:val="0"/>
      <w:marRight w:val="0"/>
      <w:marTop w:val="0"/>
      <w:marBottom w:val="0"/>
      <w:divBdr>
        <w:top w:val="none" w:sz="0" w:space="0" w:color="auto"/>
        <w:left w:val="none" w:sz="0" w:space="0" w:color="auto"/>
        <w:bottom w:val="none" w:sz="0" w:space="0" w:color="auto"/>
        <w:right w:val="none" w:sz="0" w:space="0" w:color="auto"/>
      </w:divBdr>
      <w:divsChild>
        <w:div w:id="1186595844">
          <w:marLeft w:val="547"/>
          <w:marRight w:val="0"/>
          <w:marTop w:val="0"/>
          <w:marBottom w:val="0"/>
          <w:divBdr>
            <w:top w:val="none" w:sz="0" w:space="0" w:color="auto"/>
            <w:left w:val="none" w:sz="0" w:space="0" w:color="auto"/>
            <w:bottom w:val="none" w:sz="0" w:space="0" w:color="auto"/>
            <w:right w:val="none" w:sz="0" w:space="0" w:color="auto"/>
          </w:divBdr>
        </w:div>
        <w:div w:id="1186596349">
          <w:marLeft w:val="547"/>
          <w:marRight w:val="0"/>
          <w:marTop w:val="0"/>
          <w:marBottom w:val="0"/>
          <w:divBdr>
            <w:top w:val="none" w:sz="0" w:space="0" w:color="auto"/>
            <w:left w:val="none" w:sz="0" w:space="0" w:color="auto"/>
            <w:bottom w:val="none" w:sz="0" w:space="0" w:color="auto"/>
            <w:right w:val="none" w:sz="0" w:space="0" w:color="auto"/>
          </w:divBdr>
        </w:div>
        <w:div w:id="1186596586">
          <w:marLeft w:val="547"/>
          <w:marRight w:val="0"/>
          <w:marTop w:val="0"/>
          <w:marBottom w:val="0"/>
          <w:divBdr>
            <w:top w:val="none" w:sz="0" w:space="0" w:color="auto"/>
            <w:left w:val="none" w:sz="0" w:space="0" w:color="auto"/>
            <w:bottom w:val="none" w:sz="0" w:space="0" w:color="auto"/>
            <w:right w:val="none" w:sz="0" w:space="0" w:color="auto"/>
          </w:divBdr>
        </w:div>
        <w:div w:id="1186596667">
          <w:marLeft w:val="547"/>
          <w:marRight w:val="0"/>
          <w:marTop w:val="0"/>
          <w:marBottom w:val="0"/>
          <w:divBdr>
            <w:top w:val="none" w:sz="0" w:space="0" w:color="auto"/>
            <w:left w:val="none" w:sz="0" w:space="0" w:color="auto"/>
            <w:bottom w:val="none" w:sz="0" w:space="0" w:color="auto"/>
            <w:right w:val="none" w:sz="0" w:space="0" w:color="auto"/>
          </w:divBdr>
        </w:div>
      </w:divsChild>
    </w:div>
    <w:div w:id="1186596256">
      <w:marLeft w:val="0"/>
      <w:marRight w:val="0"/>
      <w:marTop w:val="0"/>
      <w:marBottom w:val="0"/>
      <w:divBdr>
        <w:top w:val="none" w:sz="0" w:space="0" w:color="auto"/>
        <w:left w:val="none" w:sz="0" w:space="0" w:color="auto"/>
        <w:bottom w:val="none" w:sz="0" w:space="0" w:color="auto"/>
        <w:right w:val="none" w:sz="0" w:space="0" w:color="auto"/>
      </w:divBdr>
      <w:divsChild>
        <w:div w:id="1186596072">
          <w:marLeft w:val="0"/>
          <w:marRight w:val="0"/>
          <w:marTop w:val="0"/>
          <w:marBottom w:val="0"/>
          <w:divBdr>
            <w:top w:val="none" w:sz="0" w:space="0" w:color="auto"/>
            <w:left w:val="none" w:sz="0" w:space="0" w:color="auto"/>
            <w:bottom w:val="none" w:sz="0" w:space="0" w:color="auto"/>
            <w:right w:val="none" w:sz="0" w:space="0" w:color="auto"/>
          </w:divBdr>
          <w:divsChild>
            <w:div w:id="1186596210">
              <w:marLeft w:val="0"/>
              <w:marRight w:val="0"/>
              <w:marTop w:val="0"/>
              <w:marBottom w:val="0"/>
              <w:divBdr>
                <w:top w:val="none" w:sz="0" w:space="0" w:color="auto"/>
                <w:left w:val="none" w:sz="0" w:space="0" w:color="auto"/>
                <w:bottom w:val="none" w:sz="0" w:space="0" w:color="auto"/>
                <w:right w:val="none" w:sz="0" w:space="0" w:color="auto"/>
              </w:divBdr>
              <w:divsChild>
                <w:div w:id="1186596537">
                  <w:marLeft w:val="0"/>
                  <w:marRight w:val="0"/>
                  <w:marTop w:val="0"/>
                  <w:marBottom w:val="0"/>
                  <w:divBdr>
                    <w:top w:val="none" w:sz="0" w:space="0" w:color="auto"/>
                    <w:left w:val="none" w:sz="0" w:space="0" w:color="auto"/>
                    <w:bottom w:val="none" w:sz="0" w:space="0" w:color="auto"/>
                    <w:right w:val="none" w:sz="0" w:space="0" w:color="auto"/>
                  </w:divBdr>
                  <w:divsChild>
                    <w:div w:id="1186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257">
      <w:marLeft w:val="0"/>
      <w:marRight w:val="0"/>
      <w:marTop w:val="0"/>
      <w:marBottom w:val="0"/>
      <w:divBdr>
        <w:top w:val="none" w:sz="0" w:space="0" w:color="auto"/>
        <w:left w:val="none" w:sz="0" w:space="0" w:color="auto"/>
        <w:bottom w:val="none" w:sz="0" w:space="0" w:color="auto"/>
        <w:right w:val="none" w:sz="0" w:space="0" w:color="auto"/>
      </w:divBdr>
    </w:div>
    <w:div w:id="1186596258">
      <w:marLeft w:val="0"/>
      <w:marRight w:val="0"/>
      <w:marTop w:val="0"/>
      <w:marBottom w:val="0"/>
      <w:divBdr>
        <w:top w:val="none" w:sz="0" w:space="0" w:color="auto"/>
        <w:left w:val="none" w:sz="0" w:space="0" w:color="auto"/>
        <w:bottom w:val="none" w:sz="0" w:space="0" w:color="auto"/>
        <w:right w:val="none" w:sz="0" w:space="0" w:color="auto"/>
      </w:divBdr>
      <w:divsChild>
        <w:div w:id="1186595960">
          <w:marLeft w:val="0"/>
          <w:marRight w:val="0"/>
          <w:marTop w:val="0"/>
          <w:marBottom w:val="0"/>
          <w:divBdr>
            <w:top w:val="none" w:sz="0" w:space="0" w:color="auto"/>
            <w:left w:val="none" w:sz="0" w:space="0" w:color="auto"/>
            <w:bottom w:val="none" w:sz="0" w:space="0" w:color="auto"/>
            <w:right w:val="none" w:sz="0" w:space="0" w:color="auto"/>
          </w:divBdr>
          <w:divsChild>
            <w:div w:id="1186596185">
              <w:marLeft w:val="0"/>
              <w:marRight w:val="0"/>
              <w:marTop w:val="0"/>
              <w:marBottom w:val="0"/>
              <w:divBdr>
                <w:top w:val="none" w:sz="0" w:space="0" w:color="auto"/>
                <w:left w:val="none" w:sz="0" w:space="0" w:color="auto"/>
                <w:bottom w:val="none" w:sz="0" w:space="0" w:color="auto"/>
                <w:right w:val="none" w:sz="0" w:space="0" w:color="auto"/>
              </w:divBdr>
              <w:divsChild>
                <w:div w:id="1186595928">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259">
      <w:marLeft w:val="0"/>
      <w:marRight w:val="0"/>
      <w:marTop w:val="0"/>
      <w:marBottom w:val="0"/>
      <w:divBdr>
        <w:top w:val="none" w:sz="0" w:space="0" w:color="auto"/>
        <w:left w:val="none" w:sz="0" w:space="0" w:color="auto"/>
        <w:bottom w:val="none" w:sz="0" w:space="0" w:color="auto"/>
        <w:right w:val="none" w:sz="0" w:space="0" w:color="auto"/>
      </w:divBdr>
    </w:div>
    <w:div w:id="1186596260">
      <w:marLeft w:val="0"/>
      <w:marRight w:val="0"/>
      <w:marTop w:val="0"/>
      <w:marBottom w:val="0"/>
      <w:divBdr>
        <w:top w:val="none" w:sz="0" w:space="0" w:color="auto"/>
        <w:left w:val="none" w:sz="0" w:space="0" w:color="auto"/>
        <w:bottom w:val="none" w:sz="0" w:space="0" w:color="auto"/>
        <w:right w:val="none" w:sz="0" w:space="0" w:color="auto"/>
      </w:divBdr>
    </w:div>
    <w:div w:id="1186596262">
      <w:marLeft w:val="0"/>
      <w:marRight w:val="0"/>
      <w:marTop w:val="0"/>
      <w:marBottom w:val="0"/>
      <w:divBdr>
        <w:top w:val="none" w:sz="0" w:space="0" w:color="auto"/>
        <w:left w:val="none" w:sz="0" w:space="0" w:color="auto"/>
        <w:bottom w:val="none" w:sz="0" w:space="0" w:color="auto"/>
        <w:right w:val="none" w:sz="0" w:space="0" w:color="auto"/>
      </w:divBdr>
    </w:div>
    <w:div w:id="1186596264">
      <w:marLeft w:val="0"/>
      <w:marRight w:val="0"/>
      <w:marTop w:val="0"/>
      <w:marBottom w:val="0"/>
      <w:divBdr>
        <w:top w:val="none" w:sz="0" w:space="0" w:color="auto"/>
        <w:left w:val="none" w:sz="0" w:space="0" w:color="auto"/>
        <w:bottom w:val="none" w:sz="0" w:space="0" w:color="auto"/>
        <w:right w:val="none" w:sz="0" w:space="0" w:color="auto"/>
      </w:divBdr>
    </w:div>
    <w:div w:id="1186596266">
      <w:marLeft w:val="0"/>
      <w:marRight w:val="0"/>
      <w:marTop w:val="0"/>
      <w:marBottom w:val="0"/>
      <w:divBdr>
        <w:top w:val="none" w:sz="0" w:space="0" w:color="auto"/>
        <w:left w:val="none" w:sz="0" w:space="0" w:color="auto"/>
        <w:bottom w:val="none" w:sz="0" w:space="0" w:color="auto"/>
        <w:right w:val="none" w:sz="0" w:space="0" w:color="auto"/>
      </w:divBdr>
    </w:div>
    <w:div w:id="1186596267">
      <w:marLeft w:val="0"/>
      <w:marRight w:val="0"/>
      <w:marTop w:val="0"/>
      <w:marBottom w:val="0"/>
      <w:divBdr>
        <w:top w:val="none" w:sz="0" w:space="0" w:color="auto"/>
        <w:left w:val="none" w:sz="0" w:space="0" w:color="auto"/>
        <w:bottom w:val="none" w:sz="0" w:space="0" w:color="auto"/>
        <w:right w:val="none" w:sz="0" w:space="0" w:color="auto"/>
      </w:divBdr>
    </w:div>
    <w:div w:id="1186596269">
      <w:marLeft w:val="0"/>
      <w:marRight w:val="0"/>
      <w:marTop w:val="0"/>
      <w:marBottom w:val="0"/>
      <w:divBdr>
        <w:top w:val="none" w:sz="0" w:space="0" w:color="auto"/>
        <w:left w:val="none" w:sz="0" w:space="0" w:color="auto"/>
        <w:bottom w:val="none" w:sz="0" w:space="0" w:color="auto"/>
        <w:right w:val="none" w:sz="0" w:space="0" w:color="auto"/>
      </w:divBdr>
      <w:divsChild>
        <w:div w:id="1186595846">
          <w:marLeft w:val="0"/>
          <w:marRight w:val="0"/>
          <w:marTop w:val="0"/>
          <w:marBottom w:val="0"/>
          <w:divBdr>
            <w:top w:val="none" w:sz="0" w:space="0" w:color="auto"/>
            <w:left w:val="none" w:sz="0" w:space="0" w:color="auto"/>
            <w:bottom w:val="none" w:sz="0" w:space="0" w:color="auto"/>
            <w:right w:val="none" w:sz="0" w:space="0" w:color="auto"/>
          </w:divBdr>
          <w:divsChild>
            <w:div w:id="1186596429">
              <w:marLeft w:val="0"/>
              <w:marRight w:val="0"/>
              <w:marTop w:val="0"/>
              <w:marBottom w:val="0"/>
              <w:divBdr>
                <w:top w:val="none" w:sz="0" w:space="0" w:color="auto"/>
                <w:left w:val="none" w:sz="0" w:space="0" w:color="auto"/>
                <w:bottom w:val="none" w:sz="0" w:space="0" w:color="auto"/>
                <w:right w:val="none" w:sz="0" w:space="0" w:color="auto"/>
              </w:divBdr>
            </w:div>
          </w:divsChild>
        </w:div>
        <w:div w:id="1186596008">
          <w:marLeft w:val="0"/>
          <w:marRight w:val="0"/>
          <w:marTop w:val="0"/>
          <w:marBottom w:val="0"/>
          <w:divBdr>
            <w:top w:val="none" w:sz="0" w:space="0" w:color="auto"/>
            <w:left w:val="none" w:sz="0" w:space="0" w:color="auto"/>
            <w:bottom w:val="none" w:sz="0" w:space="0" w:color="auto"/>
            <w:right w:val="none" w:sz="0" w:space="0" w:color="auto"/>
          </w:divBdr>
          <w:divsChild>
            <w:div w:id="11865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270">
      <w:marLeft w:val="0"/>
      <w:marRight w:val="0"/>
      <w:marTop w:val="0"/>
      <w:marBottom w:val="0"/>
      <w:divBdr>
        <w:top w:val="none" w:sz="0" w:space="0" w:color="auto"/>
        <w:left w:val="none" w:sz="0" w:space="0" w:color="auto"/>
        <w:bottom w:val="none" w:sz="0" w:space="0" w:color="auto"/>
        <w:right w:val="none" w:sz="0" w:space="0" w:color="auto"/>
      </w:divBdr>
    </w:div>
    <w:div w:id="1186596271">
      <w:marLeft w:val="0"/>
      <w:marRight w:val="0"/>
      <w:marTop w:val="0"/>
      <w:marBottom w:val="0"/>
      <w:divBdr>
        <w:top w:val="none" w:sz="0" w:space="0" w:color="auto"/>
        <w:left w:val="none" w:sz="0" w:space="0" w:color="auto"/>
        <w:bottom w:val="none" w:sz="0" w:space="0" w:color="auto"/>
        <w:right w:val="none" w:sz="0" w:space="0" w:color="auto"/>
      </w:divBdr>
      <w:divsChild>
        <w:div w:id="1186596608">
          <w:marLeft w:val="0"/>
          <w:marRight w:val="0"/>
          <w:marTop w:val="0"/>
          <w:marBottom w:val="0"/>
          <w:divBdr>
            <w:top w:val="none" w:sz="0" w:space="0" w:color="auto"/>
            <w:left w:val="none" w:sz="0" w:space="0" w:color="auto"/>
            <w:bottom w:val="none" w:sz="0" w:space="0" w:color="auto"/>
            <w:right w:val="none" w:sz="0" w:space="0" w:color="auto"/>
          </w:divBdr>
          <w:divsChild>
            <w:div w:id="1186596683">
              <w:marLeft w:val="0"/>
              <w:marRight w:val="0"/>
              <w:marTop w:val="0"/>
              <w:marBottom w:val="0"/>
              <w:divBdr>
                <w:top w:val="none" w:sz="0" w:space="0" w:color="auto"/>
                <w:left w:val="none" w:sz="0" w:space="0" w:color="auto"/>
                <w:bottom w:val="none" w:sz="0" w:space="0" w:color="auto"/>
                <w:right w:val="none" w:sz="0" w:space="0" w:color="auto"/>
              </w:divBdr>
              <w:divsChild>
                <w:div w:id="11865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273">
      <w:marLeft w:val="0"/>
      <w:marRight w:val="0"/>
      <w:marTop w:val="0"/>
      <w:marBottom w:val="0"/>
      <w:divBdr>
        <w:top w:val="none" w:sz="0" w:space="0" w:color="auto"/>
        <w:left w:val="none" w:sz="0" w:space="0" w:color="auto"/>
        <w:bottom w:val="none" w:sz="0" w:space="0" w:color="auto"/>
        <w:right w:val="none" w:sz="0" w:space="0" w:color="auto"/>
      </w:divBdr>
      <w:divsChild>
        <w:div w:id="1186596034">
          <w:marLeft w:val="0"/>
          <w:marRight w:val="0"/>
          <w:marTop w:val="0"/>
          <w:marBottom w:val="0"/>
          <w:divBdr>
            <w:top w:val="none" w:sz="0" w:space="0" w:color="auto"/>
            <w:left w:val="none" w:sz="0" w:space="0" w:color="auto"/>
            <w:bottom w:val="none" w:sz="0" w:space="0" w:color="auto"/>
            <w:right w:val="none" w:sz="0" w:space="0" w:color="auto"/>
          </w:divBdr>
          <w:divsChild>
            <w:div w:id="1186596314">
              <w:marLeft w:val="0"/>
              <w:marRight w:val="0"/>
              <w:marTop w:val="0"/>
              <w:marBottom w:val="0"/>
              <w:divBdr>
                <w:top w:val="none" w:sz="0" w:space="0" w:color="auto"/>
                <w:left w:val="none" w:sz="0" w:space="0" w:color="auto"/>
                <w:bottom w:val="none" w:sz="0" w:space="0" w:color="auto"/>
                <w:right w:val="none" w:sz="0" w:space="0" w:color="auto"/>
              </w:divBdr>
              <w:divsChild>
                <w:div w:id="1186595830">
                  <w:marLeft w:val="0"/>
                  <w:marRight w:val="0"/>
                  <w:marTop w:val="0"/>
                  <w:marBottom w:val="0"/>
                  <w:divBdr>
                    <w:top w:val="none" w:sz="0" w:space="0" w:color="auto"/>
                    <w:left w:val="none" w:sz="0" w:space="0" w:color="auto"/>
                    <w:bottom w:val="none" w:sz="0" w:space="0" w:color="auto"/>
                    <w:right w:val="none" w:sz="0" w:space="0" w:color="auto"/>
                  </w:divBdr>
                  <w:divsChild>
                    <w:div w:id="11865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276">
      <w:marLeft w:val="0"/>
      <w:marRight w:val="0"/>
      <w:marTop w:val="0"/>
      <w:marBottom w:val="0"/>
      <w:divBdr>
        <w:top w:val="none" w:sz="0" w:space="0" w:color="auto"/>
        <w:left w:val="none" w:sz="0" w:space="0" w:color="auto"/>
        <w:bottom w:val="none" w:sz="0" w:space="0" w:color="auto"/>
        <w:right w:val="none" w:sz="0" w:space="0" w:color="auto"/>
      </w:divBdr>
      <w:divsChild>
        <w:div w:id="1186596649">
          <w:marLeft w:val="547"/>
          <w:marRight w:val="0"/>
          <w:marTop w:val="0"/>
          <w:marBottom w:val="0"/>
          <w:divBdr>
            <w:top w:val="none" w:sz="0" w:space="0" w:color="auto"/>
            <w:left w:val="none" w:sz="0" w:space="0" w:color="auto"/>
            <w:bottom w:val="none" w:sz="0" w:space="0" w:color="auto"/>
            <w:right w:val="none" w:sz="0" w:space="0" w:color="auto"/>
          </w:divBdr>
        </w:div>
      </w:divsChild>
    </w:div>
    <w:div w:id="1186596277">
      <w:marLeft w:val="0"/>
      <w:marRight w:val="0"/>
      <w:marTop w:val="0"/>
      <w:marBottom w:val="0"/>
      <w:divBdr>
        <w:top w:val="none" w:sz="0" w:space="0" w:color="auto"/>
        <w:left w:val="none" w:sz="0" w:space="0" w:color="auto"/>
        <w:bottom w:val="none" w:sz="0" w:space="0" w:color="auto"/>
        <w:right w:val="none" w:sz="0" w:space="0" w:color="auto"/>
      </w:divBdr>
      <w:divsChild>
        <w:div w:id="1186595831">
          <w:marLeft w:val="547"/>
          <w:marRight w:val="0"/>
          <w:marTop w:val="154"/>
          <w:marBottom w:val="0"/>
          <w:divBdr>
            <w:top w:val="none" w:sz="0" w:space="0" w:color="auto"/>
            <w:left w:val="none" w:sz="0" w:space="0" w:color="auto"/>
            <w:bottom w:val="none" w:sz="0" w:space="0" w:color="auto"/>
            <w:right w:val="none" w:sz="0" w:space="0" w:color="auto"/>
          </w:divBdr>
        </w:div>
        <w:div w:id="1186596669">
          <w:marLeft w:val="1166"/>
          <w:marRight w:val="0"/>
          <w:marTop w:val="134"/>
          <w:marBottom w:val="0"/>
          <w:divBdr>
            <w:top w:val="none" w:sz="0" w:space="0" w:color="auto"/>
            <w:left w:val="none" w:sz="0" w:space="0" w:color="auto"/>
            <w:bottom w:val="none" w:sz="0" w:space="0" w:color="auto"/>
            <w:right w:val="none" w:sz="0" w:space="0" w:color="auto"/>
          </w:divBdr>
        </w:div>
      </w:divsChild>
    </w:div>
    <w:div w:id="1186596280">
      <w:marLeft w:val="0"/>
      <w:marRight w:val="0"/>
      <w:marTop w:val="0"/>
      <w:marBottom w:val="0"/>
      <w:divBdr>
        <w:top w:val="none" w:sz="0" w:space="0" w:color="auto"/>
        <w:left w:val="none" w:sz="0" w:space="0" w:color="auto"/>
        <w:bottom w:val="none" w:sz="0" w:space="0" w:color="auto"/>
        <w:right w:val="none" w:sz="0" w:space="0" w:color="auto"/>
      </w:divBdr>
    </w:div>
    <w:div w:id="1186596282">
      <w:marLeft w:val="0"/>
      <w:marRight w:val="0"/>
      <w:marTop w:val="0"/>
      <w:marBottom w:val="0"/>
      <w:divBdr>
        <w:top w:val="none" w:sz="0" w:space="0" w:color="auto"/>
        <w:left w:val="none" w:sz="0" w:space="0" w:color="auto"/>
        <w:bottom w:val="none" w:sz="0" w:space="0" w:color="auto"/>
        <w:right w:val="none" w:sz="0" w:space="0" w:color="auto"/>
      </w:divBdr>
    </w:div>
    <w:div w:id="1186596285">
      <w:marLeft w:val="0"/>
      <w:marRight w:val="0"/>
      <w:marTop w:val="0"/>
      <w:marBottom w:val="0"/>
      <w:divBdr>
        <w:top w:val="none" w:sz="0" w:space="0" w:color="auto"/>
        <w:left w:val="none" w:sz="0" w:space="0" w:color="auto"/>
        <w:bottom w:val="none" w:sz="0" w:space="0" w:color="auto"/>
        <w:right w:val="none" w:sz="0" w:space="0" w:color="auto"/>
      </w:divBdr>
    </w:div>
    <w:div w:id="1186596293">
      <w:marLeft w:val="0"/>
      <w:marRight w:val="0"/>
      <w:marTop w:val="0"/>
      <w:marBottom w:val="0"/>
      <w:divBdr>
        <w:top w:val="none" w:sz="0" w:space="0" w:color="auto"/>
        <w:left w:val="none" w:sz="0" w:space="0" w:color="auto"/>
        <w:bottom w:val="none" w:sz="0" w:space="0" w:color="auto"/>
        <w:right w:val="none" w:sz="0" w:space="0" w:color="auto"/>
      </w:divBdr>
    </w:div>
    <w:div w:id="1186596294">
      <w:marLeft w:val="0"/>
      <w:marRight w:val="0"/>
      <w:marTop w:val="0"/>
      <w:marBottom w:val="0"/>
      <w:divBdr>
        <w:top w:val="none" w:sz="0" w:space="0" w:color="auto"/>
        <w:left w:val="none" w:sz="0" w:space="0" w:color="auto"/>
        <w:bottom w:val="none" w:sz="0" w:space="0" w:color="auto"/>
        <w:right w:val="none" w:sz="0" w:space="0" w:color="auto"/>
      </w:divBdr>
    </w:div>
    <w:div w:id="1186596296">
      <w:marLeft w:val="0"/>
      <w:marRight w:val="0"/>
      <w:marTop w:val="0"/>
      <w:marBottom w:val="0"/>
      <w:divBdr>
        <w:top w:val="none" w:sz="0" w:space="0" w:color="auto"/>
        <w:left w:val="none" w:sz="0" w:space="0" w:color="auto"/>
        <w:bottom w:val="none" w:sz="0" w:space="0" w:color="auto"/>
        <w:right w:val="none" w:sz="0" w:space="0" w:color="auto"/>
      </w:divBdr>
    </w:div>
    <w:div w:id="1186596298">
      <w:marLeft w:val="0"/>
      <w:marRight w:val="0"/>
      <w:marTop w:val="0"/>
      <w:marBottom w:val="0"/>
      <w:divBdr>
        <w:top w:val="none" w:sz="0" w:space="0" w:color="auto"/>
        <w:left w:val="none" w:sz="0" w:space="0" w:color="auto"/>
        <w:bottom w:val="none" w:sz="0" w:space="0" w:color="auto"/>
        <w:right w:val="none" w:sz="0" w:space="0" w:color="auto"/>
      </w:divBdr>
      <w:divsChild>
        <w:div w:id="1186596018">
          <w:marLeft w:val="0"/>
          <w:marRight w:val="0"/>
          <w:marTop w:val="0"/>
          <w:marBottom w:val="0"/>
          <w:divBdr>
            <w:top w:val="none" w:sz="0" w:space="0" w:color="auto"/>
            <w:left w:val="none" w:sz="0" w:space="0" w:color="auto"/>
            <w:bottom w:val="none" w:sz="0" w:space="0" w:color="auto"/>
            <w:right w:val="none" w:sz="0" w:space="0" w:color="auto"/>
          </w:divBdr>
          <w:divsChild>
            <w:div w:id="1186596019">
              <w:marLeft w:val="0"/>
              <w:marRight w:val="0"/>
              <w:marTop w:val="0"/>
              <w:marBottom w:val="0"/>
              <w:divBdr>
                <w:top w:val="none" w:sz="0" w:space="0" w:color="auto"/>
                <w:left w:val="none" w:sz="0" w:space="0" w:color="auto"/>
                <w:bottom w:val="none" w:sz="0" w:space="0" w:color="auto"/>
                <w:right w:val="none" w:sz="0" w:space="0" w:color="auto"/>
              </w:divBdr>
              <w:divsChild>
                <w:div w:id="11865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299">
      <w:marLeft w:val="0"/>
      <w:marRight w:val="0"/>
      <w:marTop w:val="0"/>
      <w:marBottom w:val="0"/>
      <w:divBdr>
        <w:top w:val="none" w:sz="0" w:space="0" w:color="auto"/>
        <w:left w:val="none" w:sz="0" w:space="0" w:color="auto"/>
        <w:bottom w:val="none" w:sz="0" w:space="0" w:color="auto"/>
        <w:right w:val="none" w:sz="0" w:space="0" w:color="auto"/>
      </w:divBdr>
    </w:div>
    <w:div w:id="1186596301">
      <w:marLeft w:val="0"/>
      <w:marRight w:val="0"/>
      <w:marTop w:val="0"/>
      <w:marBottom w:val="0"/>
      <w:divBdr>
        <w:top w:val="none" w:sz="0" w:space="0" w:color="auto"/>
        <w:left w:val="none" w:sz="0" w:space="0" w:color="auto"/>
        <w:bottom w:val="none" w:sz="0" w:space="0" w:color="auto"/>
        <w:right w:val="none" w:sz="0" w:space="0" w:color="auto"/>
      </w:divBdr>
      <w:divsChild>
        <w:div w:id="1186596038">
          <w:marLeft w:val="547"/>
          <w:marRight w:val="0"/>
          <w:marTop w:val="0"/>
          <w:marBottom w:val="0"/>
          <w:divBdr>
            <w:top w:val="none" w:sz="0" w:space="0" w:color="auto"/>
            <w:left w:val="none" w:sz="0" w:space="0" w:color="auto"/>
            <w:bottom w:val="none" w:sz="0" w:space="0" w:color="auto"/>
            <w:right w:val="none" w:sz="0" w:space="0" w:color="auto"/>
          </w:divBdr>
        </w:div>
      </w:divsChild>
    </w:div>
    <w:div w:id="1186596302">
      <w:marLeft w:val="0"/>
      <w:marRight w:val="0"/>
      <w:marTop w:val="0"/>
      <w:marBottom w:val="0"/>
      <w:divBdr>
        <w:top w:val="none" w:sz="0" w:space="0" w:color="auto"/>
        <w:left w:val="none" w:sz="0" w:space="0" w:color="auto"/>
        <w:bottom w:val="none" w:sz="0" w:space="0" w:color="auto"/>
        <w:right w:val="none" w:sz="0" w:space="0" w:color="auto"/>
      </w:divBdr>
    </w:div>
    <w:div w:id="1186596304">
      <w:marLeft w:val="0"/>
      <w:marRight w:val="0"/>
      <w:marTop w:val="0"/>
      <w:marBottom w:val="0"/>
      <w:divBdr>
        <w:top w:val="none" w:sz="0" w:space="0" w:color="auto"/>
        <w:left w:val="none" w:sz="0" w:space="0" w:color="auto"/>
        <w:bottom w:val="none" w:sz="0" w:space="0" w:color="auto"/>
        <w:right w:val="none" w:sz="0" w:space="0" w:color="auto"/>
      </w:divBdr>
    </w:div>
    <w:div w:id="1186596305">
      <w:marLeft w:val="0"/>
      <w:marRight w:val="0"/>
      <w:marTop w:val="0"/>
      <w:marBottom w:val="0"/>
      <w:divBdr>
        <w:top w:val="none" w:sz="0" w:space="0" w:color="auto"/>
        <w:left w:val="none" w:sz="0" w:space="0" w:color="auto"/>
        <w:bottom w:val="none" w:sz="0" w:space="0" w:color="auto"/>
        <w:right w:val="none" w:sz="0" w:space="0" w:color="auto"/>
      </w:divBdr>
    </w:div>
    <w:div w:id="1186596306">
      <w:marLeft w:val="0"/>
      <w:marRight w:val="0"/>
      <w:marTop w:val="0"/>
      <w:marBottom w:val="0"/>
      <w:divBdr>
        <w:top w:val="none" w:sz="0" w:space="0" w:color="auto"/>
        <w:left w:val="none" w:sz="0" w:space="0" w:color="auto"/>
        <w:bottom w:val="none" w:sz="0" w:space="0" w:color="auto"/>
        <w:right w:val="none" w:sz="0" w:space="0" w:color="auto"/>
      </w:divBdr>
    </w:div>
    <w:div w:id="1186596308">
      <w:marLeft w:val="0"/>
      <w:marRight w:val="0"/>
      <w:marTop w:val="0"/>
      <w:marBottom w:val="0"/>
      <w:divBdr>
        <w:top w:val="none" w:sz="0" w:space="0" w:color="auto"/>
        <w:left w:val="none" w:sz="0" w:space="0" w:color="auto"/>
        <w:bottom w:val="none" w:sz="0" w:space="0" w:color="auto"/>
        <w:right w:val="none" w:sz="0" w:space="0" w:color="auto"/>
      </w:divBdr>
      <w:divsChild>
        <w:div w:id="1186596291">
          <w:marLeft w:val="0"/>
          <w:marRight w:val="0"/>
          <w:marTop w:val="0"/>
          <w:marBottom w:val="0"/>
          <w:divBdr>
            <w:top w:val="none" w:sz="0" w:space="0" w:color="auto"/>
            <w:left w:val="none" w:sz="0" w:space="0" w:color="auto"/>
            <w:bottom w:val="none" w:sz="0" w:space="0" w:color="auto"/>
            <w:right w:val="none" w:sz="0" w:space="0" w:color="auto"/>
          </w:divBdr>
          <w:divsChild>
            <w:div w:id="1186596128">
              <w:marLeft w:val="0"/>
              <w:marRight w:val="0"/>
              <w:marTop w:val="0"/>
              <w:marBottom w:val="0"/>
              <w:divBdr>
                <w:top w:val="none" w:sz="0" w:space="0" w:color="auto"/>
                <w:left w:val="none" w:sz="0" w:space="0" w:color="auto"/>
                <w:bottom w:val="none" w:sz="0" w:space="0" w:color="auto"/>
                <w:right w:val="none" w:sz="0" w:space="0" w:color="auto"/>
              </w:divBdr>
              <w:divsChild>
                <w:div w:id="1186596012">
                  <w:marLeft w:val="0"/>
                  <w:marRight w:val="0"/>
                  <w:marTop w:val="0"/>
                  <w:marBottom w:val="0"/>
                  <w:divBdr>
                    <w:top w:val="none" w:sz="0" w:space="0" w:color="auto"/>
                    <w:left w:val="none" w:sz="0" w:space="0" w:color="auto"/>
                    <w:bottom w:val="none" w:sz="0" w:space="0" w:color="auto"/>
                    <w:right w:val="none" w:sz="0" w:space="0" w:color="auto"/>
                  </w:divBdr>
                  <w:divsChild>
                    <w:div w:id="1186596558">
                      <w:marLeft w:val="0"/>
                      <w:marRight w:val="0"/>
                      <w:marTop w:val="0"/>
                      <w:marBottom w:val="0"/>
                      <w:divBdr>
                        <w:top w:val="none" w:sz="0" w:space="0" w:color="auto"/>
                        <w:left w:val="none" w:sz="0" w:space="0" w:color="auto"/>
                        <w:bottom w:val="none" w:sz="0" w:space="0" w:color="auto"/>
                        <w:right w:val="none" w:sz="0" w:space="0" w:color="auto"/>
                      </w:divBdr>
                    </w:div>
                  </w:divsChild>
                </w:div>
                <w:div w:id="1186596533">
                  <w:marLeft w:val="0"/>
                  <w:marRight w:val="0"/>
                  <w:marTop w:val="0"/>
                  <w:marBottom w:val="0"/>
                  <w:divBdr>
                    <w:top w:val="none" w:sz="0" w:space="0" w:color="auto"/>
                    <w:left w:val="none" w:sz="0" w:space="0" w:color="auto"/>
                    <w:bottom w:val="none" w:sz="0" w:space="0" w:color="auto"/>
                    <w:right w:val="none" w:sz="0" w:space="0" w:color="auto"/>
                  </w:divBdr>
                  <w:divsChild>
                    <w:div w:id="11865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309">
      <w:marLeft w:val="0"/>
      <w:marRight w:val="0"/>
      <w:marTop w:val="0"/>
      <w:marBottom w:val="0"/>
      <w:divBdr>
        <w:top w:val="none" w:sz="0" w:space="0" w:color="auto"/>
        <w:left w:val="none" w:sz="0" w:space="0" w:color="auto"/>
        <w:bottom w:val="none" w:sz="0" w:space="0" w:color="auto"/>
        <w:right w:val="none" w:sz="0" w:space="0" w:color="auto"/>
      </w:divBdr>
    </w:div>
    <w:div w:id="1186596312">
      <w:marLeft w:val="0"/>
      <w:marRight w:val="0"/>
      <w:marTop w:val="0"/>
      <w:marBottom w:val="0"/>
      <w:divBdr>
        <w:top w:val="none" w:sz="0" w:space="0" w:color="auto"/>
        <w:left w:val="none" w:sz="0" w:space="0" w:color="auto"/>
        <w:bottom w:val="none" w:sz="0" w:space="0" w:color="auto"/>
        <w:right w:val="none" w:sz="0" w:space="0" w:color="auto"/>
      </w:divBdr>
    </w:div>
    <w:div w:id="1186596313">
      <w:marLeft w:val="0"/>
      <w:marRight w:val="0"/>
      <w:marTop w:val="0"/>
      <w:marBottom w:val="0"/>
      <w:divBdr>
        <w:top w:val="none" w:sz="0" w:space="0" w:color="auto"/>
        <w:left w:val="none" w:sz="0" w:space="0" w:color="auto"/>
        <w:bottom w:val="none" w:sz="0" w:space="0" w:color="auto"/>
        <w:right w:val="none" w:sz="0" w:space="0" w:color="auto"/>
      </w:divBdr>
    </w:div>
    <w:div w:id="1186596315">
      <w:marLeft w:val="0"/>
      <w:marRight w:val="0"/>
      <w:marTop w:val="0"/>
      <w:marBottom w:val="0"/>
      <w:divBdr>
        <w:top w:val="none" w:sz="0" w:space="0" w:color="auto"/>
        <w:left w:val="none" w:sz="0" w:space="0" w:color="auto"/>
        <w:bottom w:val="none" w:sz="0" w:space="0" w:color="auto"/>
        <w:right w:val="none" w:sz="0" w:space="0" w:color="auto"/>
      </w:divBdr>
      <w:divsChild>
        <w:div w:id="1186596310">
          <w:marLeft w:val="547"/>
          <w:marRight w:val="0"/>
          <w:marTop w:val="0"/>
          <w:marBottom w:val="0"/>
          <w:divBdr>
            <w:top w:val="none" w:sz="0" w:space="0" w:color="auto"/>
            <w:left w:val="none" w:sz="0" w:space="0" w:color="auto"/>
            <w:bottom w:val="none" w:sz="0" w:space="0" w:color="auto"/>
            <w:right w:val="none" w:sz="0" w:space="0" w:color="auto"/>
          </w:divBdr>
        </w:div>
        <w:div w:id="1186596414">
          <w:marLeft w:val="547"/>
          <w:marRight w:val="0"/>
          <w:marTop w:val="0"/>
          <w:marBottom w:val="0"/>
          <w:divBdr>
            <w:top w:val="none" w:sz="0" w:space="0" w:color="auto"/>
            <w:left w:val="none" w:sz="0" w:space="0" w:color="auto"/>
            <w:bottom w:val="none" w:sz="0" w:space="0" w:color="auto"/>
            <w:right w:val="none" w:sz="0" w:space="0" w:color="auto"/>
          </w:divBdr>
        </w:div>
        <w:div w:id="1186596579">
          <w:marLeft w:val="547"/>
          <w:marRight w:val="0"/>
          <w:marTop w:val="0"/>
          <w:marBottom w:val="0"/>
          <w:divBdr>
            <w:top w:val="none" w:sz="0" w:space="0" w:color="auto"/>
            <w:left w:val="none" w:sz="0" w:space="0" w:color="auto"/>
            <w:bottom w:val="none" w:sz="0" w:space="0" w:color="auto"/>
            <w:right w:val="none" w:sz="0" w:space="0" w:color="auto"/>
          </w:divBdr>
        </w:div>
      </w:divsChild>
    </w:div>
    <w:div w:id="1186596316">
      <w:marLeft w:val="0"/>
      <w:marRight w:val="0"/>
      <w:marTop w:val="0"/>
      <w:marBottom w:val="0"/>
      <w:divBdr>
        <w:top w:val="none" w:sz="0" w:space="0" w:color="auto"/>
        <w:left w:val="none" w:sz="0" w:space="0" w:color="auto"/>
        <w:bottom w:val="none" w:sz="0" w:space="0" w:color="auto"/>
        <w:right w:val="none" w:sz="0" w:space="0" w:color="auto"/>
      </w:divBdr>
    </w:div>
    <w:div w:id="1186596318">
      <w:marLeft w:val="0"/>
      <w:marRight w:val="0"/>
      <w:marTop w:val="0"/>
      <w:marBottom w:val="0"/>
      <w:divBdr>
        <w:top w:val="none" w:sz="0" w:space="0" w:color="auto"/>
        <w:left w:val="none" w:sz="0" w:space="0" w:color="auto"/>
        <w:bottom w:val="none" w:sz="0" w:space="0" w:color="auto"/>
        <w:right w:val="none" w:sz="0" w:space="0" w:color="auto"/>
      </w:divBdr>
    </w:div>
    <w:div w:id="1186596319">
      <w:marLeft w:val="0"/>
      <w:marRight w:val="0"/>
      <w:marTop w:val="0"/>
      <w:marBottom w:val="0"/>
      <w:divBdr>
        <w:top w:val="none" w:sz="0" w:space="0" w:color="auto"/>
        <w:left w:val="none" w:sz="0" w:space="0" w:color="auto"/>
        <w:bottom w:val="none" w:sz="0" w:space="0" w:color="auto"/>
        <w:right w:val="none" w:sz="0" w:space="0" w:color="auto"/>
      </w:divBdr>
    </w:div>
    <w:div w:id="1186596320">
      <w:marLeft w:val="0"/>
      <w:marRight w:val="0"/>
      <w:marTop w:val="0"/>
      <w:marBottom w:val="0"/>
      <w:divBdr>
        <w:top w:val="none" w:sz="0" w:space="0" w:color="auto"/>
        <w:left w:val="none" w:sz="0" w:space="0" w:color="auto"/>
        <w:bottom w:val="none" w:sz="0" w:space="0" w:color="auto"/>
        <w:right w:val="none" w:sz="0" w:space="0" w:color="auto"/>
      </w:divBdr>
    </w:div>
    <w:div w:id="1186596321">
      <w:marLeft w:val="0"/>
      <w:marRight w:val="0"/>
      <w:marTop w:val="0"/>
      <w:marBottom w:val="0"/>
      <w:divBdr>
        <w:top w:val="none" w:sz="0" w:space="0" w:color="auto"/>
        <w:left w:val="none" w:sz="0" w:space="0" w:color="auto"/>
        <w:bottom w:val="none" w:sz="0" w:space="0" w:color="auto"/>
        <w:right w:val="none" w:sz="0" w:space="0" w:color="auto"/>
      </w:divBdr>
    </w:div>
    <w:div w:id="1186596322">
      <w:marLeft w:val="0"/>
      <w:marRight w:val="0"/>
      <w:marTop w:val="0"/>
      <w:marBottom w:val="0"/>
      <w:divBdr>
        <w:top w:val="none" w:sz="0" w:space="0" w:color="auto"/>
        <w:left w:val="none" w:sz="0" w:space="0" w:color="auto"/>
        <w:bottom w:val="none" w:sz="0" w:space="0" w:color="auto"/>
        <w:right w:val="none" w:sz="0" w:space="0" w:color="auto"/>
      </w:divBdr>
    </w:div>
    <w:div w:id="1186596325">
      <w:marLeft w:val="0"/>
      <w:marRight w:val="0"/>
      <w:marTop w:val="0"/>
      <w:marBottom w:val="0"/>
      <w:divBdr>
        <w:top w:val="none" w:sz="0" w:space="0" w:color="auto"/>
        <w:left w:val="none" w:sz="0" w:space="0" w:color="auto"/>
        <w:bottom w:val="none" w:sz="0" w:space="0" w:color="auto"/>
        <w:right w:val="none" w:sz="0" w:space="0" w:color="auto"/>
      </w:divBdr>
    </w:div>
    <w:div w:id="1186596330">
      <w:marLeft w:val="0"/>
      <w:marRight w:val="0"/>
      <w:marTop w:val="0"/>
      <w:marBottom w:val="0"/>
      <w:divBdr>
        <w:top w:val="none" w:sz="0" w:space="0" w:color="auto"/>
        <w:left w:val="none" w:sz="0" w:space="0" w:color="auto"/>
        <w:bottom w:val="none" w:sz="0" w:space="0" w:color="auto"/>
        <w:right w:val="none" w:sz="0" w:space="0" w:color="auto"/>
      </w:divBdr>
      <w:divsChild>
        <w:div w:id="1186595774">
          <w:marLeft w:val="720"/>
          <w:marRight w:val="0"/>
          <w:marTop w:val="0"/>
          <w:marBottom w:val="0"/>
          <w:divBdr>
            <w:top w:val="none" w:sz="0" w:space="0" w:color="auto"/>
            <w:left w:val="none" w:sz="0" w:space="0" w:color="auto"/>
            <w:bottom w:val="none" w:sz="0" w:space="0" w:color="auto"/>
            <w:right w:val="none" w:sz="0" w:space="0" w:color="auto"/>
          </w:divBdr>
        </w:div>
        <w:div w:id="1186595890">
          <w:marLeft w:val="720"/>
          <w:marRight w:val="0"/>
          <w:marTop w:val="0"/>
          <w:marBottom w:val="0"/>
          <w:divBdr>
            <w:top w:val="none" w:sz="0" w:space="0" w:color="auto"/>
            <w:left w:val="none" w:sz="0" w:space="0" w:color="auto"/>
            <w:bottom w:val="none" w:sz="0" w:space="0" w:color="auto"/>
            <w:right w:val="none" w:sz="0" w:space="0" w:color="auto"/>
          </w:divBdr>
        </w:div>
        <w:div w:id="1186595918">
          <w:marLeft w:val="720"/>
          <w:marRight w:val="0"/>
          <w:marTop w:val="0"/>
          <w:marBottom w:val="0"/>
          <w:divBdr>
            <w:top w:val="none" w:sz="0" w:space="0" w:color="auto"/>
            <w:left w:val="none" w:sz="0" w:space="0" w:color="auto"/>
            <w:bottom w:val="none" w:sz="0" w:space="0" w:color="auto"/>
            <w:right w:val="none" w:sz="0" w:space="0" w:color="auto"/>
          </w:divBdr>
        </w:div>
        <w:div w:id="1186596646">
          <w:marLeft w:val="720"/>
          <w:marRight w:val="0"/>
          <w:marTop w:val="0"/>
          <w:marBottom w:val="0"/>
          <w:divBdr>
            <w:top w:val="none" w:sz="0" w:space="0" w:color="auto"/>
            <w:left w:val="none" w:sz="0" w:space="0" w:color="auto"/>
            <w:bottom w:val="none" w:sz="0" w:space="0" w:color="auto"/>
            <w:right w:val="none" w:sz="0" w:space="0" w:color="auto"/>
          </w:divBdr>
        </w:div>
      </w:divsChild>
    </w:div>
    <w:div w:id="1186596331">
      <w:marLeft w:val="0"/>
      <w:marRight w:val="0"/>
      <w:marTop w:val="0"/>
      <w:marBottom w:val="0"/>
      <w:divBdr>
        <w:top w:val="none" w:sz="0" w:space="0" w:color="auto"/>
        <w:left w:val="none" w:sz="0" w:space="0" w:color="auto"/>
        <w:bottom w:val="none" w:sz="0" w:space="0" w:color="auto"/>
        <w:right w:val="none" w:sz="0" w:space="0" w:color="auto"/>
      </w:divBdr>
    </w:div>
    <w:div w:id="1186596332">
      <w:marLeft w:val="0"/>
      <w:marRight w:val="0"/>
      <w:marTop w:val="0"/>
      <w:marBottom w:val="0"/>
      <w:divBdr>
        <w:top w:val="none" w:sz="0" w:space="0" w:color="auto"/>
        <w:left w:val="none" w:sz="0" w:space="0" w:color="auto"/>
        <w:bottom w:val="none" w:sz="0" w:space="0" w:color="auto"/>
        <w:right w:val="none" w:sz="0" w:space="0" w:color="auto"/>
      </w:divBdr>
    </w:div>
    <w:div w:id="1186596333">
      <w:marLeft w:val="0"/>
      <w:marRight w:val="0"/>
      <w:marTop w:val="0"/>
      <w:marBottom w:val="0"/>
      <w:divBdr>
        <w:top w:val="none" w:sz="0" w:space="0" w:color="auto"/>
        <w:left w:val="none" w:sz="0" w:space="0" w:color="auto"/>
        <w:bottom w:val="none" w:sz="0" w:space="0" w:color="auto"/>
        <w:right w:val="none" w:sz="0" w:space="0" w:color="auto"/>
      </w:divBdr>
    </w:div>
    <w:div w:id="1186596334">
      <w:marLeft w:val="0"/>
      <w:marRight w:val="0"/>
      <w:marTop w:val="0"/>
      <w:marBottom w:val="0"/>
      <w:divBdr>
        <w:top w:val="none" w:sz="0" w:space="0" w:color="auto"/>
        <w:left w:val="none" w:sz="0" w:space="0" w:color="auto"/>
        <w:bottom w:val="none" w:sz="0" w:space="0" w:color="auto"/>
        <w:right w:val="none" w:sz="0" w:space="0" w:color="auto"/>
      </w:divBdr>
      <w:divsChild>
        <w:div w:id="1186596239">
          <w:marLeft w:val="0"/>
          <w:marRight w:val="0"/>
          <w:marTop w:val="0"/>
          <w:marBottom w:val="0"/>
          <w:divBdr>
            <w:top w:val="none" w:sz="0" w:space="0" w:color="auto"/>
            <w:left w:val="none" w:sz="0" w:space="0" w:color="auto"/>
            <w:bottom w:val="none" w:sz="0" w:space="0" w:color="auto"/>
            <w:right w:val="none" w:sz="0" w:space="0" w:color="auto"/>
          </w:divBdr>
          <w:divsChild>
            <w:div w:id="11865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335">
      <w:marLeft w:val="0"/>
      <w:marRight w:val="0"/>
      <w:marTop w:val="0"/>
      <w:marBottom w:val="0"/>
      <w:divBdr>
        <w:top w:val="none" w:sz="0" w:space="0" w:color="auto"/>
        <w:left w:val="none" w:sz="0" w:space="0" w:color="auto"/>
        <w:bottom w:val="none" w:sz="0" w:space="0" w:color="auto"/>
        <w:right w:val="none" w:sz="0" w:space="0" w:color="auto"/>
      </w:divBdr>
    </w:div>
    <w:div w:id="1186596336">
      <w:marLeft w:val="0"/>
      <w:marRight w:val="0"/>
      <w:marTop w:val="0"/>
      <w:marBottom w:val="0"/>
      <w:divBdr>
        <w:top w:val="none" w:sz="0" w:space="0" w:color="auto"/>
        <w:left w:val="none" w:sz="0" w:space="0" w:color="auto"/>
        <w:bottom w:val="none" w:sz="0" w:space="0" w:color="auto"/>
        <w:right w:val="none" w:sz="0" w:space="0" w:color="auto"/>
      </w:divBdr>
    </w:div>
    <w:div w:id="1186596337">
      <w:marLeft w:val="0"/>
      <w:marRight w:val="0"/>
      <w:marTop w:val="0"/>
      <w:marBottom w:val="0"/>
      <w:divBdr>
        <w:top w:val="none" w:sz="0" w:space="0" w:color="auto"/>
        <w:left w:val="none" w:sz="0" w:space="0" w:color="auto"/>
        <w:bottom w:val="none" w:sz="0" w:space="0" w:color="auto"/>
        <w:right w:val="none" w:sz="0" w:space="0" w:color="auto"/>
      </w:divBdr>
    </w:div>
    <w:div w:id="1186596338">
      <w:marLeft w:val="0"/>
      <w:marRight w:val="0"/>
      <w:marTop w:val="0"/>
      <w:marBottom w:val="0"/>
      <w:divBdr>
        <w:top w:val="none" w:sz="0" w:space="0" w:color="auto"/>
        <w:left w:val="none" w:sz="0" w:space="0" w:color="auto"/>
        <w:bottom w:val="none" w:sz="0" w:space="0" w:color="auto"/>
        <w:right w:val="none" w:sz="0" w:space="0" w:color="auto"/>
      </w:divBdr>
    </w:div>
    <w:div w:id="1186596339">
      <w:marLeft w:val="0"/>
      <w:marRight w:val="0"/>
      <w:marTop w:val="0"/>
      <w:marBottom w:val="0"/>
      <w:divBdr>
        <w:top w:val="none" w:sz="0" w:space="0" w:color="auto"/>
        <w:left w:val="none" w:sz="0" w:space="0" w:color="auto"/>
        <w:bottom w:val="none" w:sz="0" w:space="0" w:color="auto"/>
        <w:right w:val="none" w:sz="0" w:space="0" w:color="auto"/>
      </w:divBdr>
    </w:div>
    <w:div w:id="1186596341">
      <w:marLeft w:val="0"/>
      <w:marRight w:val="0"/>
      <w:marTop w:val="0"/>
      <w:marBottom w:val="0"/>
      <w:divBdr>
        <w:top w:val="none" w:sz="0" w:space="0" w:color="auto"/>
        <w:left w:val="none" w:sz="0" w:space="0" w:color="auto"/>
        <w:bottom w:val="none" w:sz="0" w:space="0" w:color="auto"/>
        <w:right w:val="none" w:sz="0" w:space="0" w:color="auto"/>
      </w:divBdr>
    </w:div>
    <w:div w:id="1186596342">
      <w:marLeft w:val="0"/>
      <w:marRight w:val="0"/>
      <w:marTop w:val="0"/>
      <w:marBottom w:val="0"/>
      <w:divBdr>
        <w:top w:val="none" w:sz="0" w:space="0" w:color="auto"/>
        <w:left w:val="none" w:sz="0" w:space="0" w:color="auto"/>
        <w:bottom w:val="none" w:sz="0" w:space="0" w:color="auto"/>
        <w:right w:val="none" w:sz="0" w:space="0" w:color="auto"/>
      </w:divBdr>
    </w:div>
    <w:div w:id="1186596343">
      <w:marLeft w:val="0"/>
      <w:marRight w:val="0"/>
      <w:marTop w:val="0"/>
      <w:marBottom w:val="0"/>
      <w:divBdr>
        <w:top w:val="none" w:sz="0" w:space="0" w:color="auto"/>
        <w:left w:val="none" w:sz="0" w:space="0" w:color="auto"/>
        <w:bottom w:val="none" w:sz="0" w:space="0" w:color="auto"/>
        <w:right w:val="none" w:sz="0" w:space="0" w:color="auto"/>
      </w:divBdr>
      <w:divsChild>
        <w:div w:id="1186595948">
          <w:marLeft w:val="1166"/>
          <w:marRight w:val="0"/>
          <w:marTop w:val="134"/>
          <w:marBottom w:val="0"/>
          <w:divBdr>
            <w:top w:val="none" w:sz="0" w:space="0" w:color="auto"/>
            <w:left w:val="none" w:sz="0" w:space="0" w:color="auto"/>
            <w:bottom w:val="none" w:sz="0" w:space="0" w:color="auto"/>
            <w:right w:val="none" w:sz="0" w:space="0" w:color="auto"/>
          </w:divBdr>
        </w:div>
        <w:div w:id="1186596081">
          <w:marLeft w:val="907"/>
          <w:marRight w:val="0"/>
          <w:marTop w:val="139"/>
          <w:marBottom w:val="0"/>
          <w:divBdr>
            <w:top w:val="none" w:sz="0" w:space="0" w:color="auto"/>
            <w:left w:val="none" w:sz="0" w:space="0" w:color="auto"/>
            <w:bottom w:val="none" w:sz="0" w:space="0" w:color="auto"/>
            <w:right w:val="none" w:sz="0" w:space="0" w:color="auto"/>
          </w:divBdr>
        </w:div>
        <w:div w:id="1186596427">
          <w:marLeft w:val="907"/>
          <w:marRight w:val="0"/>
          <w:marTop w:val="139"/>
          <w:marBottom w:val="0"/>
          <w:divBdr>
            <w:top w:val="none" w:sz="0" w:space="0" w:color="auto"/>
            <w:left w:val="none" w:sz="0" w:space="0" w:color="auto"/>
            <w:bottom w:val="none" w:sz="0" w:space="0" w:color="auto"/>
            <w:right w:val="none" w:sz="0" w:space="0" w:color="auto"/>
          </w:divBdr>
        </w:div>
        <w:div w:id="1186596567">
          <w:marLeft w:val="1166"/>
          <w:marRight w:val="0"/>
          <w:marTop w:val="134"/>
          <w:marBottom w:val="0"/>
          <w:divBdr>
            <w:top w:val="none" w:sz="0" w:space="0" w:color="auto"/>
            <w:left w:val="none" w:sz="0" w:space="0" w:color="auto"/>
            <w:bottom w:val="none" w:sz="0" w:space="0" w:color="auto"/>
            <w:right w:val="none" w:sz="0" w:space="0" w:color="auto"/>
          </w:divBdr>
        </w:div>
      </w:divsChild>
    </w:div>
    <w:div w:id="1186596344">
      <w:marLeft w:val="0"/>
      <w:marRight w:val="0"/>
      <w:marTop w:val="0"/>
      <w:marBottom w:val="0"/>
      <w:divBdr>
        <w:top w:val="none" w:sz="0" w:space="0" w:color="auto"/>
        <w:left w:val="none" w:sz="0" w:space="0" w:color="auto"/>
        <w:bottom w:val="none" w:sz="0" w:space="0" w:color="auto"/>
        <w:right w:val="none" w:sz="0" w:space="0" w:color="auto"/>
      </w:divBdr>
    </w:div>
    <w:div w:id="1186596346">
      <w:marLeft w:val="0"/>
      <w:marRight w:val="0"/>
      <w:marTop w:val="0"/>
      <w:marBottom w:val="0"/>
      <w:divBdr>
        <w:top w:val="none" w:sz="0" w:space="0" w:color="auto"/>
        <w:left w:val="none" w:sz="0" w:space="0" w:color="auto"/>
        <w:bottom w:val="none" w:sz="0" w:space="0" w:color="auto"/>
        <w:right w:val="none" w:sz="0" w:space="0" w:color="auto"/>
      </w:divBdr>
    </w:div>
    <w:div w:id="1186596347">
      <w:marLeft w:val="0"/>
      <w:marRight w:val="0"/>
      <w:marTop w:val="0"/>
      <w:marBottom w:val="0"/>
      <w:divBdr>
        <w:top w:val="none" w:sz="0" w:space="0" w:color="auto"/>
        <w:left w:val="none" w:sz="0" w:space="0" w:color="auto"/>
        <w:bottom w:val="none" w:sz="0" w:space="0" w:color="auto"/>
        <w:right w:val="none" w:sz="0" w:space="0" w:color="auto"/>
      </w:divBdr>
    </w:div>
    <w:div w:id="1186596350">
      <w:marLeft w:val="0"/>
      <w:marRight w:val="0"/>
      <w:marTop w:val="0"/>
      <w:marBottom w:val="0"/>
      <w:divBdr>
        <w:top w:val="none" w:sz="0" w:space="0" w:color="auto"/>
        <w:left w:val="none" w:sz="0" w:space="0" w:color="auto"/>
        <w:bottom w:val="none" w:sz="0" w:space="0" w:color="auto"/>
        <w:right w:val="none" w:sz="0" w:space="0" w:color="auto"/>
      </w:divBdr>
    </w:div>
    <w:div w:id="1186596351">
      <w:marLeft w:val="0"/>
      <w:marRight w:val="0"/>
      <w:marTop w:val="0"/>
      <w:marBottom w:val="0"/>
      <w:divBdr>
        <w:top w:val="none" w:sz="0" w:space="0" w:color="auto"/>
        <w:left w:val="none" w:sz="0" w:space="0" w:color="auto"/>
        <w:bottom w:val="none" w:sz="0" w:space="0" w:color="auto"/>
        <w:right w:val="none" w:sz="0" w:space="0" w:color="auto"/>
      </w:divBdr>
    </w:div>
    <w:div w:id="1186596352">
      <w:marLeft w:val="0"/>
      <w:marRight w:val="0"/>
      <w:marTop w:val="0"/>
      <w:marBottom w:val="0"/>
      <w:divBdr>
        <w:top w:val="none" w:sz="0" w:space="0" w:color="auto"/>
        <w:left w:val="none" w:sz="0" w:space="0" w:color="auto"/>
        <w:bottom w:val="none" w:sz="0" w:space="0" w:color="auto"/>
        <w:right w:val="none" w:sz="0" w:space="0" w:color="auto"/>
      </w:divBdr>
    </w:div>
    <w:div w:id="1186596354">
      <w:marLeft w:val="0"/>
      <w:marRight w:val="0"/>
      <w:marTop w:val="0"/>
      <w:marBottom w:val="0"/>
      <w:divBdr>
        <w:top w:val="none" w:sz="0" w:space="0" w:color="auto"/>
        <w:left w:val="none" w:sz="0" w:space="0" w:color="auto"/>
        <w:bottom w:val="none" w:sz="0" w:space="0" w:color="auto"/>
        <w:right w:val="none" w:sz="0" w:space="0" w:color="auto"/>
      </w:divBdr>
    </w:div>
    <w:div w:id="1186596355">
      <w:marLeft w:val="0"/>
      <w:marRight w:val="0"/>
      <w:marTop w:val="0"/>
      <w:marBottom w:val="0"/>
      <w:divBdr>
        <w:top w:val="none" w:sz="0" w:space="0" w:color="auto"/>
        <w:left w:val="none" w:sz="0" w:space="0" w:color="auto"/>
        <w:bottom w:val="none" w:sz="0" w:space="0" w:color="auto"/>
        <w:right w:val="none" w:sz="0" w:space="0" w:color="auto"/>
      </w:divBdr>
    </w:div>
    <w:div w:id="1186596356">
      <w:marLeft w:val="0"/>
      <w:marRight w:val="0"/>
      <w:marTop w:val="0"/>
      <w:marBottom w:val="0"/>
      <w:divBdr>
        <w:top w:val="none" w:sz="0" w:space="0" w:color="auto"/>
        <w:left w:val="none" w:sz="0" w:space="0" w:color="auto"/>
        <w:bottom w:val="none" w:sz="0" w:space="0" w:color="auto"/>
        <w:right w:val="none" w:sz="0" w:space="0" w:color="auto"/>
      </w:divBdr>
    </w:div>
    <w:div w:id="1186596357">
      <w:marLeft w:val="0"/>
      <w:marRight w:val="0"/>
      <w:marTop w:val="0"/>
      <w:marBottom w:val="0"/>
      <w:divBdr>
        <w:top w:val="none" w:sz="0" w:space="0" w:color="auto"/>
        <w:left w:val="none" w:sz="0" w:space="0" w:color="auto"/>
        <w:bottom w:val="none" w:sz="0" w:space="0" w:color="auto"/>
        <w:right w:val="none" w:sz="0" w:space="0" w:color="auto"/>
      </w:divBdr>
    </w:div>
    <w:div w:id="1186596360">
      <w:marLeft w:val="0"/>
      <w:marRight w:val="0"/>
      <w:marTop w:val="0"/>
      <w:marBottom w:val="0"/>
      <w:divBdr>
        <w:top w:val="none" w:sz="0" w:space="0" w:color="auto"/>
        <w:left w:val="none" w:sz="0" w:space="0" w:color="auto"/>
        <w:bottom w:val="none" w:sz="0" w:space="0" w:color="auto"/>
        <w:right w:val="none" w:sz="0" w:space="0" w:color="auto"/>
      </w:divBdr>
      <w:divsChild>
        <w:div w:id="1186596473">
          <w:marLeft w:val="0"/>
          <w:marRight w:val="0"/>
          <w:marTop w:val="0"/>
          <w:marBottom w:val="0"/>
          <w:divBdr>
            <w:top w:val="none" w:sz="0" w:space="0" w:color="auto"/>
            <w:left w:val="none" w:sz="0" w:space="0" w:color="auto"/>
            <w:bottom w:val="none" w:sz="0" w:space="0" w:color="auto"/>
            <w:right w:val="none" w:sz="0" w:space="0" w:color="auto"/>
          </w:divBdr>
          <w:divsChild>
            <w:div w:id="1186596147">
              <w:marLeft w:val="0"/>
              <w:marRight w:val="0"/>
              <w:marTop w:val="0"/>
              <w:marBottom w:val="0"/>
              <w:divBdr>
                <w:top w:val="none" w:sz="0" w:space="0" w:color="auto"/>
                <w:left w:val="none" w:sz="0" w:space="0" w:color="auto"/>
                <w:bottom w:val="none" w:sz="0" w:space="0" w:color="auto"/>
                <w:right w:val="none" w:sz="0" w:space="0" w:color="auto"/>
              </w:divBdr>
              <w:divsChild>
                <w:div w:id="1186596448">
                  <w:marLeft w:val="0"/>
                  <w:marRight w:val="0"/>
                  <w:marTop w:val="0"/>
                  <w:marBottom w:val="0"/>
                  <w:divBdr>
                    <w:top w:val="none" w:sz="0" w:space="0" w:color="auto"/>
                    <w:left w:val="none" w:sz="0" w:space="0" w:color="auto"/>
                    <w:bottom w:val="none" w:sz="0" w:space="0" w:color="auto"/>
                    <w:right w:val="none" w:sz="0" w:space="0" w:color="auto"/>
                  </w:divBdr>
                  <w:divsChild>
                    <w:div w:id="11865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361">
      <w:marLeft w:val="0"/>
      <w:marRight w:val="0"/>
      <w:marTop w:val="0"/>
      <w:marBottom w:val="0"/>
      <w:divBdr>
        <w:top w:val="none" w:sz="0" w:space="0" w:color="auto"/>
        <w:left w:val="none" w:sz="0" w:space="0" w:color="auto"/>
        <w:bottom w:val="none" w:sz="0" w:space="0" w:color="auto"/>
        <w:right w:val="none" w:sz="0" w:space="0" w:color="auto"/>
      </w:divBdr>
    </w:div>
    <w:div w:id="1186596362">
      <w:marLeft w:val="0"/>
      <w:marRight w:val="0"/>
      <w:marTop w:val="0"/>
      <w:marBottom w:val="0"/>
      <w:divBdr>
        <w:top w:val="none" w:sz="0" w:space="0" w:color="auto"/>
        <w:left w:val="none" w:sz="0" w:space="0" w:color="auto"/>
        <w:bottom w:val="none" w:sz="0" w:space="0" w:color="auto"/>
        <w:right w:val="none" w:sz="0" w:space="0" w:color="auto"/>
      </w:divBdr>
    </w:div>
    <w:div w:id="1186596363">
      <w:marLeft w:val="0"/>
      <w:marRight w:val="0"/>
      <w:marTop w:val="0"/>
      <w:marBottom w:val="0"/>
      <w:divBdr>
        <w:top w:val="none" w:sz="0" w:space="0" w:color="auto"/>
        <w:left w:val="none" w:sz="0" w:space="0" w:color="auto"/>
        <w:bottom w:val="none" w:sz="0" w:space="0" w:color="auto"/>
        <w:right w:val="none" w:sz="0" w:space="0" w:color="auto"/>
      </w:divBdr>
    </w:div>
    <w:div w:id="1186596366">
      <w:marLeft w:val="0"/>
      <w:marRight w:val="0"/>
      <w:marTop w:val="0"/>
      <w:marBottom w:val="0"/>
      <w:divBdr>
        <w:top w:val="none" w:sz="0" w:space="0" w:color="auto"/>
        <w:left w:val="none" w:sz="0" w:space="0" w:color="auto"/>
        <w:bottom w:val="none" w:sz="0" w:space="0" w:color="auto"/>
        <w:right w:val="none" w:sz="0" w:space="0" w:color="auto"/>
      </w:divBdr>
    </w:div>
    <w:div w:id="1186596368">
      <w:marLeft w:val="0"/>
      <w:marRight w:val="0"/>
      <w:marTop w:val="0"/>
      <w:marBottom w:val="0"/>
      <w:divBdr>
        <w:top w:val="none" w:sz="0" w:space="0" w:color="auto"/>
        <w:left w:val="none" w:sz="0" w:space="0" w:color="auto"/>
        <w:bottom w:val="none" w:sz="0" w:space="0" w:color="auto"/>
        <w:right w:val="none" w:sz="0" w:space="0" w:color="auto"/>
      </w:divBdr>
    </w:div>
    <w:div w:id="1186596369">
      <w:marLeft w:val="0"/>
      <w:marRight w:val="0"/>
      <w:marTop w:val="0"/>
      <w:marBottom w:val="0"/>
      <w:divBdr>
        <w:top w:val="none" w:sz="0" w:space="0" w:color="auto"/>
        <w:left w:val="none" w:sz="0" w:space="0" w:color="auto"/>
        <w:bottom w:val="none" w:sz="0" w:space="0" w:color="auto"/>
        <w:right w:val="none" w:sz="0" w:space="0" w:color="auto"/>
      </w:divBdr>
      <w:divsChild>
        <w:div w:id="1186596086">
          <w:marLeft w:val="0"/>
          <w:marRight w:val="0"/>
          <w:marTop w:val="0"/>
          <w:marBottom w:val="0"/>
          <w:divBdr>
            <w:top w:val="none" w:sz="0" w:space="0" w:color="auto"/>
            <w:left w:val="none" w:sz="0" w:space="0" w:color="auto"/>
            <w:bottom w:val="none" w:sz="0" w:space="0" w:color="auto"/>
            <w:right w:val="none" w:sz="0" w:space="0" w:color="auto"/>
          </w:divBdr>
          <w:divsChild>
            <w:div w:id="1186595978">
              <w:marLeft w:val="0"/>
              <w:marRight w:val="0"/>
              <w:marTop w:val="0"/>
              <w:marBottom w:val="0"/>
              <w:divBdr>
                <w:top w:val="none" w:sz="0" w:space="0" w:color="auto"/>
                <w:left w:val="none" w:sz="0" w:space="0" w:color="auto"/>
                <w:bottom w:val="none" w:sz="0" w:space="0" w:color="auto"/>
                <w:right w:val="none" w:sz="0" w:space="0" w:color="auto"/>
              </w:divBdr>
              <w:divsChild>
                <w:div w:id="11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370">
      <w:marLeft w:val="0"/>
      <w:marRight w:val="0"/>
      <w:marTop w:val="0"/>
      <w:marBottom w:val="0"/>
      <w:divBdr>
        <w:top w:val="none" w:sz="0" w:space="0" w:color="auto"/>
        <w:left w:val="none" w:sz="0" w:space="0" w:color="auto"/>
        <w:bottom w:val="none" w:sz="0" w:space="0" w:color="auto"/>
        <w:right w:val="none" w:sz="0" w:space="0" w:color="auto"/>
      </w:divBdr>
    </w:div>
    <w:div w:id="1186596371">
      <w:marLeft w:val="0"/>
      <w:marRight w:val="0"/>
      <w:marTop w:val="0"/>
      <w:marBottom w:val="0"/>
      <w:divBdr>
        <w:top w:val="none" w:sz="0" w:space="0" w:color="auto"/>
        <w:left w:val="none" w:sz="0" w:space="0" w:color="auto"/>
        <w:bottom w:val="none" w:sz="0" w:space="0" w:color="auto"/>
        <w:right w:val="none" w:sz="0" w:space="0" w:color="auto"/>
      </w:divBdr>
    </w:div>
    <w:div w:id="1186596372">
      <w:marLeft w:val="0"/>
      <w:marRight w:val="0"/>
      <w:marTop w:val="0"/>
      <w:marBottom w:val="0"/>
      <w:divBdr>
        <w:top w:val="none" w:sz="0" w:space="0" w:color="auto"/>
        <w:left w:val="none" w:sz="0" w:space="0" w:color="auto"/>
        <w:bottom w:val="none" w:sz="0" w:space="0" w:color="auto"/>
        <w:right w:val="none" w:sz="0" w:space="0" w:color="auto"/>
      </w:divBdr>
    </w:div>
    <w:div w:id="1186596373">
      <w:marLeft w:val="0"/>
      <w:marRight w:val="0"/>
      <w:marTop w:val="0"/>
      <w:marBottom w:val="0"/>
      <w:divBdr>
        <w:top w:val="none" w:sz="0" w:space="0" w:color="auto"/>
        <w:left w:val="none" w:sz="0" w:space="0" w:color="auto"/>
        <w:bottom w:val="none" w:sz="0" w:space="0" w:color="auto"/>
        <w:right w:val="none" w:sz="0" w:space="0" w:color="auto"/>
      </w:divBdr>
    </w:div>
    <w:div w:id="1186596374">
      <w:marLeft w:val="0"/>
      <w:marRight w:val="0"/>
      <w:marTop w:val="0"/>
      <w:marBottom w:val="0"/>
      <w:divBdr>
        <w:top w:val="none" w:sz="0" w:space="0" w:color="auto"/>
        <w:left w:val="none" w:sz="0" w:space="0" w:color="auto"/>
        <w:bottom w:val="none" w:sz="0" w:space="0" w:color="auto"/>
        <w:right w:val="none" w:sz="0" w:space="0" w:color="auto"/>
      </w:divBdr>
    </w:div>
    <w:div w:id="1186596375">
      <w:marLeft w:val="0"/>
      <w:marRight w:val="0"/>
      <w:marTop w:val="0"/>
      <w:marBottom w:val="0"/>
      <w:divBdr>
        <w:top w:val="none" w:sz="0" w:space="0" w:color="auto"/>
        <w:left w:val="none" w:sz="0" w:space="0" w:color="auto"/>
        <w:bottom w:val="none" w:sz="0" w:space="0" w:color="auto"/>
        <w:right w:val="none" w:sz="0" w:space="0" w:color="auto"/>
      </w:divBdr>
    </w:div>
    <w:div w:id="1186596377">
      <w:marLeft w:val="0"/>
      <w:marRight w:val="0"/>
      <w:marTop w:val="0"/>
      <w:marBottom w:val="0"/>
      <w:divBdr>
        <w:top w:val="none" w:sz="0" w:space="0" w:color="auto"/>
        <w:left w:val="none" w:sz="0" w:space="0" w:color="auto"/>
        <w:bottom w:val="none" w:sz="0" w:space="0" w:color="auto"/>
        <w:right w:val="none" w:sz="0" w:space="0" w:color="auto"/>
      </w:divBdr>
      <w:divsChild>
        <w:div w:id="1186596530">
          <w:marLeft w:val="0"/>
          <w:marRight w:val="0"/>
          <w:marTop w:val="0"/>
          <w:marBottom w:val="0"/>
          <w:divBdr>
            <w:top w:val="none" w:sz="0" w:space="0" w:color="auto"/>
            <w:left w:val="none" w:sz="0" w:space="0" w:color="auto"/>
            <w:bottom w:val="none" w:sz="0" w:space="0" w:color="auto"/>
            <w:right w:val="none" w:sz="0" w:space="0" w:color="auto"/>
          </w:divBdr>
          <w:divsChild>
            <w:div w:id="1186596103">
              <w:marLeft w:val="0"/>
              <w:marRight w:val="0"/>
              <w:marTop w:val="0"/>
              <w:marBottom w:val="0"/>
              <w:divBdr>
                <w:top w:val="none" w:sz="0" w:space="0" w:color="auto"/>
                <w:left w:val="none" w:sz="0" w:space="0" w:color="auto"/>
                <w:bottom w:val="none" w:sz="0" w:space="0" w:color="auto"/>
                <w:right w:val="none" w:sz="0" w:space="0" w:color="auto"/>
              </w:divBdr>
              <w:divsChild>
                <w:div w:id="1186595901">
                  <w:marLeft w:val="0"/>
                  <w:marRight w:val="0"/>
                  <w:marTop w:val="0"/>
                  <w:marBottom w:val="0"/>
                  <w:divBdr>
                    <w:top w:val="none" w:sz="0" w:space="0" w:color="auto"/>
                    <w:left w:val="none" w:sz="0" w:space="0" w:color="auto"/>
                    <w:bottom w:val="none" w:sz="0" w:space="0" w:color="auto"/>
                    <w:right w:val="none" w:sz="0" w:space="0" w:color="auto"/>
                  </w:divBdr>
                  <w:divsChild>
                    <w:div w:id="1186596592">
                      <w:marLeft w:val="0"/>
                      <w:marRight w:val="0"/>
                      <w:marTop w:val="0"/>
                      <w:marBottom w:val="0"/>
                      <w:divBdr>
                        <w:top w:val="none" w:sz="0" w:space="0" w:color="auto"/>
                        <w:left w:val="none" w:sz="0" w:space="0" w:color="auto"/>
                        <w:bottom w:val="none" w:sz="0" w:space="0" w:color="auto"/>
                        <w:right w:val="none" w:sz="0" w:space="0" w:color="auto"/>
                      </w:divBdr>
                      <w:divsChild>
                        <w:div w:id="1186596549">
                          <w:marLeft w:val="0"/>
                          <w:marRight w:val="0"/>
                          <w:marTop w:val="0"/>
                          <w:marBottom w:val="0"/>
                          <w:divBdr>
                            <w:top w:val="none" w:sz="0" w:space="0" w:color="auto"/>
                            <w:left w:val="none" w:sz="0" w:space="0" w:color="auto"/>
                            <w:bottom w:val="none" w:sz="0" w:space="0" w:color="auto"/>
                            <w:right w:val="none" w:sz="0" w:space="0" w:color="auto"/>
                          </w:divBdr>
                          <w:divsChild>
                            <w:div w:id="1186596029">
                              <w:marLeft w:val="0"/>
                              <w:marRight w:val="0"/>
                              <w:marTop w:val="0"/>
                              <w:marBottom w:val="0"/>
                              <w:divBdr>
                                <w:top w:val="none" w:sz="0" w:space="0" w:color="auto"/>
                                <w:left w:val="none" w:sz="0" w:space="0" w:color="auto"/>
                                <w:bottom w:val="none" w:sz="0" w:space="0" w:color="auto"/>
                                <w:right w:val="none" w:sz="0" w:space="0" w:color="auto"/>
                              </w:divBdr>
                              <w:divsChild>
                                <w:div w:id="1186596487">
                                  <w:marLeft w:val="0"/>
                                  <w:marRight w:val="0"/>
                                  <w:marTop w:val="0"/>
                                  <w:marBottom w:val="0"/>
                                  <w:divBdr>
                                    <w:top w:val="none" w:sz="0" w:space="0" w:color="auto"/>
                                    <w:left w:val="none" w:sz="0" w:space="0" w:color="auto"/>
                                    <w:bottom w:val="none" w:sz="0" w:space="0" w:color="auto"/>
                                    <w:right w:val="none" w:sz="0" w:space="0" w:color="auto"/>
                                  </w:divBdr>
                                  <w:divsChild>
                                    <w:div w:id="1186596078">
                                      <w:marLeft w:val="0"/>
                                      <w:marRight w:val="0"/>
                                      <w:marTop w:val="0"/>
                                      <w:marBottom w:val="0"/>
                                      <w:divBdr>
                                        <w:top w:val="none" w:sz="0" w:space="0" w:color="auto"/>
                                        <w:left w:val="none" w:sz="0" w:space="0" w:color="auto"/>
                                        <w:bottom w:val="none" w:sz="0" w:space="0" w:color="auto"/>
                                        <w:right w:val="none" w:sz="0" w:space="0" w:color="auto"/>
                                      </w:divBdr>
                                      <w:divsChild>
                                        <w:div w:id="1186595845">
                                          <w:marLeft w:val="0"/>
                                          <w:marRight w:val="0"/>
                                          <w:marTop w:val="0"/>
                                          <w:marBottom w:val="0"/>
                                          <w:divBdr>
                                            <w:top w:val="none" w:sz="0" w:space="0" w:color="auto"/>
                                            <w:left w:val="none" w:sz="0" w:space="0" w:color="auto"/>
                                            <w:bottom w:val="none" w:sz="0" w:space="0" w:color="auto"/>
                                            <w:right w:val="none" w:sz="0" w:space="0" w:color="auto"/>
                                          </w:divBdr>
                                          <w:divsChild>
                                            <w:div w:id="1186595980">
                                              <w:marLeft w:val="0"/>
                                              <w:marRight w:val="0"/>
                                              <w:marTop w:val="0"/>
                                              <w:marBottom w:val="0"/>
                                              <w:divBdr>
                                                <w:top w:val="none" w:sz="0" w:space="0" w:color="auto"/>
                                                <w:left w:val="none" w:sz="0" w:space="0" w:color="auto"/>
                                                <w:bottom w:val="none" w:sz="0" w:space="0" w:color="auto"/>
                                                <w:right w:val="none" w:sz="0" w:space="0" w:color="auto"/>
                                              </w:divBdr>
                                              <w:divsChild>
                                                <w:div w:id="1186595929">
                                                  <w:marLeft w:val="0"/>
                                                  <w:marRight w:val="0"/>
                                                  <w:marTop w:val="0"/>
                                                  <w:marBottom w:val="0"/>
                                                  <w:divBdr>
                                                    <w:top w:val="none" w:sz="0" w:space="0" w:color="auto"/>
                                                    <w:left w:val="none" w:sz="0" w:space="0" w:color="auto"/>
                                                    <w:bottom w:val="none" w:sz="0" w:space="0" w:color="auto"/>
                                                    <w:right w:val="none" w:sz="0" w:space="0" w:color="auto"/>
                                                  </w:divBdr>
                                                  <w:divsChild>
                                                    <w:div w:id="1186596288">
                                                      <w:marLeft w:val="0"/>
                                                      <w:marRight w:val="0"/>
                                                      <w:marTop w:val="0"/>
                                                      <w:marBottom w:val="0"/>
                                                      <w:divBdr>
                                                        <w:top w:val="none" w:sz="0" w:space="0" w:color="auto"/>
                                                        <w:left w:val="none" w:sz="0" w:space="0" w:color="auto"/>
                                                        <w:bottom w:val="none" w:sz="0" w:space="0" w:color="auto"/>
                                                        <w:right w:val="none" w:sz="0" w:space="0" w:color="auto"/>
                                                      </w:divBdr>
                                                      <w:divsChild>
                                                        <w:div w:id="1186595884">
                                                          <w:marLeft w:val="0"/>
                                                          <w:marRight w:val="0"/>
                                                          <w:marTop w:val="0"/>
                                                          <w:marBottom w:val="0"/>
                                                          <w:divBdr>
                                                            <w:top w:val="none" w:sz="0" w:space="0" w:color="auto"/>
                                                            <w:left w:val="none" w:sz="0" w:space="0" w:color="auto"/>
                                                            <w:bottom w:val="none" w:sz="0" w:space="0" w:color="auto"/>
                                                            <w:right w:val="none" w:sz="0" w:space="0" w:color="auto"/>
                                                          </w:divBdr>
                                                          <w:divsChild>
                                                            <w:div w:id="11865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596378">
      <w:marLeft w:val="0"/>
      <w:marRight w:val="0"/>
      <w:marTop w:val="0"/>
      <w:marBottom w:val="0"/>
      <w:divBdr>
        <w:top w:val="none" w:sz="0" w:space="0" w:color="auto"/>
        <w:left w:val="none" w:sz="0" w:space="0" w:color="auto"/>
        <w:bottom w:val="none" w:sz="0" w:space="0" w:color="auto"/>
        <w:right w:val="none" w:sz="0" w:space="0" w:color="auto"/>
      </w:divBdr>
    </w:div>
    <w:div w:id="1186596379">
      <w:marLeft w:val="0"/>
      <w:marRight w:val="0"/>
      <w:marTop w:val="0"/>
      <w:marBottom w:val="0"/>
      <w:divBdr>
        <w:top w:val="none" w:sz="0" w:space="0" w:color="auto"/>
        <w:left w:val="none" w:sz="0" w:space="0" w:color="auto"/>
        <w:bottom w:val="none" w:sz="0" w:space="0" w:color="auto"/>
        <w:right w:val="none" w:sz="0" w:space="0" w:color="auto"/>
      </w:divBdr>
      <w:divsChild>
        <w:div w:id="1186596104">
          <w:marLeft w:val="1166"/>
          <w:marRight w:val="0"/>
          <w:marTop w:val="115"/>
          <w:marBottom w:val="0"/>
          <w:divBdr>
            <w:top w:val="none" w:sz="0" w:space="0" w:color="auto"/>
            <w:left w:val="none" w:sz="0" w:space="0" w:color="auto"/>
            <w:bottom w:val="none" w:sz="0" w:space="0" w:color="auto"/>
            <w:right w:val="none" w:sz="0" w:space="0" w:color="auto"/>
          </w:divBdr>
        </w:div>
        <w:div w:id="1186596289">
          <w:marLeft w:val="547"/>
          <w:marRight w:val="0"/>
          <w:marTop w:val="130"/>
          <w:marBottom w:val="0"/>
          <w:divBdr>
            <w:top w:val="none" w:sz="0" w:space="0" w:color="auto"/>
            <w:left w:val="none" w:sz="0" w:space="0" w:color="auto"/>
            <w:bottom w:val="none" w:sz="0" w:space="0" w:color="auto"/>
            <w:right w:val="none" w:sz="0" w:space="0" w:color="auto"/>
          </w:divBdr>
        </w:div>
      </w:divsChild>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1186595877">
          <w:marLeft w:val="720"/>
          <w:marRight w:val="0"/>
          <w:marTop w:val="0"/>
          <w:marBottom w:val="0"/>
          <w:divBdr>
            <w:top w:val="none" w:sz="0" w:space="0" w:color="auto"/>
            <w:left w:val="none" w:sz="0" w:space="0" w:color="auto"/>
            <w:bottom w:val="none" w:sz="0" w:space="0" w:color="auto"/>
            <w:right w:val="none" w:sz="0" w:space="0" w:color="auto"/>
          </w:divBdr>
        </w:div>
        <w:div w:id="1186596263">
          <w:marLeft w:val="720"/>
          <w:marRight w:val="0"/>
          <w:marTop w:val="0"/>
          <w:marBottom w:val="0"/>
          <w:divBdr>
            <w:top w:val="none" w:sz="0" w:space="0" w:color="auto"/>
            <w:left w:val="none" w:sz="0" w:space="0" w:color="auto"/>
            <w:bottom w:val="none" w:sz="0" w:space="0" w:color="auto"/>
            <w:right w:val="none" w:sz="0" w:space="0" w:color="auto"/>
          </w:divBdr>
        </w:div>
      </w:divsChild>
    </w:div>
    <w:div w:id="1186596381">
      <w:marLeft w:val="0"/>
      <w:marRight w:val="0"/>
      <w:marTop w:val="0"/>
      <w:marBottom w:val="0"/>
      <w:divBdr>
        <w:top w:val="none" w:sz="0" w:space="0" w:color="auto"/>
        <w:left w:val="none" w:sz="0" w:space="0" w:color="auto"/>
        <w:bottom w:val="none" w:sz="0" w:space="0" w:color="auto"/>
        <w:right w:val="none" w:sz="0" w:space="0" w:color="auto"/>
      </w:divBdr>
      <w:divsChild>
        <w:div w:id="1186595784">
          <w:marLeft w:val="0"/>
          <w:marRight w:val="0"/>
          <w:marTop w:val="0"/>
          <w:marBottom w:val="0"/>
          <w:divBdr>
            <w:top w:val="none" w:sz="0" w:space="0" w:color="auto"/>
            <w:left w:val="none" w:sz="0" w:space="0" w:color="auto"/>
            <w:bottom w:val="none" w:sz="0" w:space="0" w:color="auto"/>
            <w:right w:val="none" w:sz="0" w:space="0" w:color="auto"/>
          </w:divBdr>
          <w:divsChild>
            <w:div w:id="1186596458">
              <w:marLeft w:val="0"/>
              <w:marRight w:val="0"/>
              <w:marTop w:val="0"/>
              <w:marBottom w:val="0"/>
              <w:divBdr>
                <w:top w:val="none" w:sz="0" w:space="0" w:color="auto"/>
                <w:left w:val="none" w:sz="0" w:space="0" w:color="auto"/>
                <w:bottom w:val="none" w:sz="0" w:space="0" w:color="auto"/>
                <w:right w:val="none" w:sz="0" w:space="0" w:color="auto"/>
              </w:divBdr>
              <w:divsChild>
                <w:div w:id="11865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382">
      <w:marLeft w:val="0"/>
      <w:marRight w:val="0"/>
      <w:marTop w:val="0"/>
      <w:marBottom w:val="0"/>
      <w:divBdr>
        <w:top w:val="none" w:sz="0" w:space="0" w:color="auto"/>
        <w:left w:val="none" w:sz="0" w:space="0" w:color="auto"/>
        <w:bottom w:val="none" w:sz="0" w:space="0" w:color="auto"/>
        <w:right w:val="none" w:sz="0" w:space="0" w:color="auto"/>
      </w:divBdr>
    </w:div>
    <w:div w:id="1186596383">
      <w:marLeft w:val="0"/>
      <w:marRight w:val="0"/>
      <w:marTop w:val="0"/>
      <w:marBottom w:val="0"/>
      <w:divBdr>
        <w:top w:val="none" w:sz="0" w:space="0" w:color="auto"/>
        <w:left w:val="none" w:sz="0" w:space="0" w:color="auto"/>
        <w:bottom w:val="none" w:sz="0" w:space="0" w:color="auto"/>
        <w:right w:val="none" w:sz="0" w:space="0" w:color="auto"/>
      </w:divBdr>
    </w:div>
    <w:div w:id="1186596384">
      <w:marLeft w:val="0"/>
      <w:marRight w:val="0"/>
      <w:marTop w:val="0"/>
      <w:marBottom w:val="0"/>
      <w:divBdr>
        <w:top w:val="none" w:sz="0" w:space="0" w:color="auto"/>
        <w:left w:val="none" w:sz="0" w:space="0" w:color="auto"/>
        <w:bottom w:val="none" w:sz="0" w:space="0" w:color="auto"/>
        <w:right w:val="none" w:sz="0" w:space="0" w:color="auto"/>
      </w:divBdr>
    </w:div>
    <w:div w:id="1186596385">
      <w:marLeft w:val="0"/>
      <w:marRight w:val="0"/>
      <w:marTop w:val="0"/>
      <w:marBottom w:val="0"/>
      <w:divBdr>
        <w:top w:val="none" w:sz="0" w:space="0" w:color="auto"/>
        <w:left w:val="none" w:sz="0" w:space="0" w:color="auto"/>
        <w:bottom w:val="none" w:sz="0" w:space="0" w:color="auto"/>
        <w:right w:val="none" w:sz="0" w:space="0" w:color="auto"/>
      </w:divBdr>
      <w:divsChild>
        <w:div w:id="1186596110">
          <w:marLeft w:val="547"/>
          <w:marRight w:val="0"/>
          <w:marTop w:val="0"/>
          <w:marBottom w:val="0"/>
          <w:divBdr>
            <w:top w:val="none" w:sz="0" w:space="0" w:color="auto"/>
            <w:left w:val="none" w:sz="0" w:space="0" w:color="auto"/>
            <w:bottom w:val="none" w:sz="0" w:space="0" w:color="auto"/>
            <w:right w:val="none" w:sz="0" w:space="0" w:color="auto"/>
          </w:divBdr>
        </w:div>
      </w:divsChild>
    </w:div>
    <w:div w:id="1186596388">
      <w:marLeft w:val="0"/>
      <w:marRight w:val="0"/>
      <w:marTop w:val="0"/>
      <w:marBottom w:val="0"/>
      <w:divBdr>
        <w:top w:val="none" w:sz="0" w:space="0" w:color="auto"/>
        <w:left w:val="none" w:sz="0" w:space="0" w:color="auto"/>
        <w:bottom w:val="none" w:sz="0" w:space="0" w:color="auto"/>
        <w:right w:val="none" w:sz="0" w:space="0" w:color="auto"/>
      </w:divBdr>
      <w:divsChild>
        <w:div w:id="1186596607">
          <w:marLeft w:val="0"/>
          <w:marRight w:val="0"/>
          <w:marTop w:val="0"/>
          <w:marBottom w:val="0"/>
          <w:divBdr>
            <w:top w:val="none" w:sz="0" w:space="0" w:color="auto"/>
            <w:left w:val="none" w:sz="0" w:space="0" w:color="auto"/>
            <w:bottom w:val="none" w:sz="0" w:space="0" w:color="auto"/>
            <w:right w:val="none" w:sz="0" w:space="0" w:color="auto"/>
          </w:divBdr>
          <w:divsChild>
            <w:div w:id="1186595817">
              <w:marLeft w:val="0"/>
              <w:marRight w:val="0"/>
              <w:marTop w:val="0"/>
              <w:marBottom w:val="0"/>
              <w:divBdr>
                <w:top w:val="none" w:sz="0" w:space="0" w:color="auto"/>
                <w:left w:val="none" w:sz="0" w:space="0" w:color="auto"/>
                <w:bottom w:val="none" w:sz="0" w:space="0" w:color="auto"/>
                <w:right w:val="none" w:sz="0" w:space="0" w:color="auto"/>
              </w:divBdr>
              <w:divsChild>
                <w:div w:id="11865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390">
      <w:marLeft w:val="0"/>
      <w:marRight w:val="0"/>
      <w:marTop w:val="0"/>
      <w:marBottom w:val="0"/>
      <w:divBdr>
        <w:top w:val="none" w:sz="0" w:space="0" w:color="auto"/>
        <w:left w:val="none" w:sz="0" w:space="0" w:color="auto"/>
        <w:bottom w:val="none" w:sz="0" w:space="0" w:color="auto"/>
        <w:right w:val="none" w:sz="0" w:space="0" w:color="auto"/>
      </w:divBdr>
    </w:div>
    <w:div w:id="1186596391">
      <w:marLeft w:val="0"/>
      <w:marRight w:val="0"/>
      <w:marTop w:val="0"/>
      <w:marBottom w:val="0"/>
      <w:divBdr>
        <w:top w:val="none" w:sz="0" w:space="0" w:color="auto"/>
        <w:left w:val="none" w:sz="0" w:space="0" w:color="auto"/>
        <w:bottom w:val="none" w:sz="0" w:space="0" w:color="auto"/>
        <w:right w:val="none" w:sz="0" w:space="0" w:color="auto"/>
      </w:divBdr>
    </w:div>
    <w:div w:id="1186596395">
      <w:marLeft w:val="0"/>
      <w:marRight w:val="0"/>
      <w:marTop w:val="0"/>
      <w:marBottom w:val="0"/>
      <w:divBdr>
        <w:top w:val="none" w:sz="0" w:space="0" w:color="auto"/>
        <w:left w:val="none" w:sz="0" w:space="0" w:color="auto"/>
        <w:bottom w:val="none" w:sz="0" w:space="0" w:color="auto"/>
        <w:right w:val="none" w:sz="0" w:space="0" w:color="auto"/>
      </w:divBdr>
    </w:div>
    <w:div w:id="1186596396">
      <w:marLeft w:val="0"/>
      <w:marRight w:val="0"/>
      <w:marTop w:val="0"/>
      <w:marBottom w:val="0"/>
      <w:divBdr>
        <w:top w:val="none" w:sz="0" w:space="0" w:color="auto"/>
        <w:left w:val="none" w:sz="0" w:space="0" w:color="auto"/>
        <w:bottom w:val="none" w:sz="0" w:space="0" w:color="auto"/>
        <w:right w:val="none" w:sz="0" w:space="0" w:color="auto"/>
      </w:divBdr>
      <w:divsChild>
        <w:div w:id="1186596499">
          <w:marLeft w:val="806"/>
          <w:marRight w:val="0"/>
          <w:marTop w:val="0"/>
          <w:marBottom w:val="0"/>
          <w:divBdr>
            <w:top w:val="none" w:sz="0" w:space="0" w:color="auto"/>
            <w:left w:val="none" w:sz="0" w:space="0" w:color="auto"/>
            <w:bottom w:val="none" w:sz="0" w:space="0" w:color="auto"/>
            <w:right w:val="none" w:sz="0" w:space="0" w:color="auto"/>
          </w:divBdr>
        </w:div>
      </w:divsChild>
    </w:div>
    <w:div w:id="1186596397">
      <w:marLeft w:val="0"/>
      <w:marRight w:val="0"/>
      <w:marTop w:val="0"/>
      <w:marBottom w:val="0"/>
      <w:divBdr>
        <w:top w:val="none" w:sz="0" w:space="0" w:color="auto"/>
        <w:left w:val="none" w:sz="0" w:space="0" w:color="auto"/>
        <w:bottom w:val="none" w:sz="0" w:space="0" w:color="auto"/>
        <w:right w:val="none" w:sz="0" w:space="0" w:color="auto"/>
      </w:divBdr>
    </w:div>
    <w:div w:id="1186596400">
      <w:marLeft w:val="0"/>
      <w:marRight w:val="0"/>
      <w:marTop w:val="0"/>
      <w:marBottom w:val="0"/>
      <w:divBdr>
        <w:top w:val="none" w:sz="0" w:space="0" w:color="auto"/>
        <w:left w:val="none" w:sz="0" w:space="0" w:color="auto"/>
        <w:bottom w:val="none" w:sz="0" w:space="0" w:color="auto"/>
        <w:right w:val="none" w:sz="0" w:space="0" w:color="auto"/>
      </w:divBdr>
      <w:divsChild>
        <w:div w:id="1186596024">
          <w:marLeft w:val="0"/>
          <w:marRight w:val="0"/>
          <w:marTop w:val="0"/>
          <w:marBottom w:val="0"/>
          <w:divBdr>
            <w:top w:val="none" w:sz="0" w:space="0" w:color="auto"/>
            <w:left w:val="none" w:sz="0" w:space="0" w:color="auto"/>
            <w:bottom w:val="none" w:sz="0" w:space="0" w:color="auto"/>
            <w:right w:val="none" w:sz="0" w:space="0" w:color="auto"/>
          </w:divBdr>
          <w:divsChild>
            <w:div w:id="1186596143">
              <w:marLeft w:val="0"/>
              <w:marRight w:val="0"/>
              <w:marTop w:val="0"/>
              <w:marBottom w:val="0"/>
              <w:divBdr>
                <w:top w:val="none" w:sz="0" w:space="0" w:color="auto"/>
                <w:left w:val="none" w:sz="0" w:space="0" w:color="auto"/>
                <w:bottom w:val="none" w:sz="0" w:space="0" w:color="auto"/>
                <w:right w:val="none" w:sz="0" w:space="0" w:color="auto"/>
              </w:divBdr>
              <w:divsChild>
                <w:div w:id="1186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401">
      <w:marLeft w:val="0"/>
      <w:marRight w:val="0"/>
      <w:marTop w:val="0"/>
      <w:marBottom w:val="0"/>
      <w:divBdr>
        <w:top w:val="none" w:sz="0" w:space="0" w:color="auto"/>
        <w:left w:val="none" w:sz="0" w:space="0" w:color="auto"/>
        <w:bottom w:val="none" w:sz="0" w:space="0" w:color="auto"/>
        <w:right w:val="none" w:sz="0" w:space="0" w:color="auto"/>
      </w:divBdr>
    </w:div>
    <w:div w:id="1186596403">
      <w:marLeft w:val="0"/>
      <w:marRight w:val="0"/>
      <w:marTop w:val="0"/>
      <w:marBottom w:val="0"/>
      <w:divBdr>
        <w:top w:val="none" w:sz="0" w:space="0" w:color="auto"/>
        <w:left w:val="none" w:sz="0" w:space="0" w:color="auto"/>
        <w:bottom w:val="none" w:sz="0" w:space="0" w:color="auto"/>
        <w:right w:val="none" w:sz="0" w:space="0" w:color="auto"/>
      </w:divBdr>
      <w:divsChild>
        <w:div w:id="1186595957">
          <w:marLeft w:val="720"/>
          <w:marRight w:val="0"/>
          <w:marTop w:val="154"/>
          <w:marBottom w:val="0"/>
          <w:divBdr>
            <w:top w:val="none" w:sz="0" w:space="0" w:color="auto"/>
            <w:left w:val="none" w:sz="0" w:space="0" w:color="auto"/>
            <w:bottom w:val="none" w:sz="0" w:space="0" w:color="auto"/>
            <w:right w:val="none" w:sz="0" w:space="0" w:color="auto"/>
          </w:divBdr>
        </w:div>
        <w:div w:id="1186596007">
          <w:marLeft w:val="720"/>
          <w:marRight w:val="0"/>
          <w:marTop w:val="154"/>
          <w:marBottom w:val="0"/>
          <w:divBdr>
            <w:top w:val="none" w:sz="0" w:space="0" w:color="auto"/>
            <w:left w:val="none" w:sz="0" w:space="0" w:color="auto"/>
            <w:bottom w:val="none" w:sz="0" w:space="0" w:color="auto"/>
            <w:right w:val="none" w:sz="0" w:space="0" w:color="auto"/>
          </w:divBdr>
        </w:div>
        <w:div w:id="1186596161">
          <w:marLeft w:val="720"/>
          <w:marRight w:val="0"/>
          <w:marTop w:val="154"/>
          <w:marBottom w:val="0"/>
          <w:divBdr>
            <w:top w:val="none" w:sz="0" w:space="0" w:color="auto"/>
            <w:left w:val="none" w:sz="0" w:space="0" w:color="auto"/>
            <w:bottom w:val="none" w:sz="0" w:space="0" w:color="auto"/>
            <w:right w:val="none" w:sz="0" w:space="0" w:color="auto"/>
          </w:divBdr>
        </w:div>
      </w:divsChild>
    </w:div>
    <w:div w:id="1186596405">
      <w:marLeft w:val="0"/>
      <w:marRight w:val="0"/>
      <w:marTop w:val="0"/>
      <w:marBottom w:val="0"/>
      <w:divBdr>
        <w:top w:val="none" w:sz="0" w:space="0" w:color="auto"/>
        <w:left w:val="none" w:sz="0" w:space="0" w:color="auto"/>
        <w:bottom w:val="none" w:sz="0" w:space="0" w:color="auto"/>
        <w:right w:val="none" w:sz="0" w:space="0" w:color="auto"/>
      </w:divBdr>
      <w:divsChild>
        <w:div w:id="1186595768">
          <w:marLeft w:val="0"/>
          <w:marRight w:val="0"/>
          <w:marTop w:val="0"/>
          <w:marBottom w:val="0"/>
          <w:divBdr>
            <w:top w:val="none" w:sz="0" w:space="0" w:color="auto"/>
            <w:left w:val="none" w:sz="0" w:space="0" w:color="auto"/>
            <w:bottom w:val="none" w:sz="0" w:space="0" w:color="auto"/>
            <w:right w:val="none" w:sz="0" w:space="0" w:color="auto"/>
          </w:divBdr>
        </w:div>
        <w:div w:id="1186595878">
          <w:marLeft w:val="0"/>
          <w:marRight w:val="0"/>
          <w:marTop w:val="0"/>
          <w:marBottom w:val="0"/>
          <w:divBdr>
            <w:top w:val="none" w:sz="0" w:space="0" w:color="auto"/>
            <w:left w:val="none" w:sz="0" w:space="0" w:color="auto"/>
            <w:bottom w:val="none" w:sz="0" w:space="0" w:color="auto"/>
            <w:right w:val="none" w:sz="0" w:space="0" w:color="auto"/>
          </w:divBdr>
        </w:div>
        <w:div w:id="1186595894">
          <w:marLeft w:val="0"/>
          <w:marRight w:val="0"/>
          <w:marTop w:val="0"/>
          <w:marBottom w:val="0"/>
          <w:divBdr>
            <w:top w:val="none" w:sz="0" w:space="0" w:color="auto"/>
            <w:left w:val="none" w:sz="0" w:space="0" w:color="auto"/>
            <w:bottom w:val="none" w:sz="0" w:space="0" w:color="auto"/>
            <w:right w:val="none" w:sz="0" w:space="0" w:color="auto"/>
          </w:divBdr>
        </w:div>
        <w:div w:id="1186595977">
          <w:marLeft w:val="0"/>
          <w:marRight w:val="0"/>
          <w:marTop w:val="0"/>
          <w:marBottom w:val="0"/>
          <w:divBdr>
            <w:top w:val="none" w:sz="0" w:space="0" w:color="auto"/>
            <w:left w:val="none" w:sz="0" w:space="0" w:color="auto"/>
            <w:bottom w:val="none" w:sz="0" w:space="0" w:color="auto"/>
            <w:right w:val="none" w:sz="0" w:space="0" w:color="auto"/>
          </w:divBdr>
        </w:div>
        <w:div w:id="1186595999">
          <w:marLeft w:val="0"/>
          <w:marRight w:val="0"/>
          <w:marTop w:val="0"/>
          <w:marBottom w:val="0"/>
          <w:divBdr>
            <w:top w:val="none" w:sz="0" w:space="0" w:color="auto"/>
            <w:left w:val="none" w:sz="0" w:space="0" w:color="auto"/>
            <w:bottom w:val="none" w:sz="0" w:space="0" w:color="auto"/>
            <w:right w:val="none" w:sz="0" w:space="0" w:color="auto"/>
          </w:divBdr>
        </w:div>
        <w:div w:id="1186596406">
          <w:marLeft w:val="0"/>
          <w:marRight w:val="0"/>
          <w:marTop w:val="0"/>
          <w:marBottom w:val="0"/>
          <w:divBdr>
            <w:top w:val="none" w:sz="0" w:space="0" w:color="auto"/>
            <w:left w:val="none" w:sz="0" w:space="0" w:color="auto"/>
            <w:bottom w:val="none" w:sz="0" w:space="0" w:color="auto"/>
            <w:right w:val="none" w:sz="0" w:space="0" w:color="auto"/>
          </w:divBdr>
        </w:div>
        <w:div w:id="1186596569">
          <w:marLeft w:val="0"/>
          <w:marRight w:val="0"/>
          <w:marTop w:val="0"/>
          <w:marBottom w:val="0"/>
          <w:divBdr>
            <w:top w:val="none" w:sz="0" w:space="0" w:color="auto"/>
            <w:left w:val="none" w:sz="0" w:space="0" w:color="auto"/>
            <w:bottom w:val="none" w:sz="0" w:space="0" w:color="auto"/>
            <w:right w:val="none" w:sz="0" w:space="0" w:color="auto"/>
          </w:divBdr>
        </w:div>
      </w:divsChild>
    </w:div>
    <w:div w:id="1186596408">
      <w:marLeft w:val="0"/>
      <w:marRight w:val="0"/>
      <w:marTop w:val="0"/>
      <w:marBottom w:val="0"/>
      <w:divBdr>
        <w:top w:val="none" w:sz="0" w:space="0" w:color="auto"/>
        <w:left w:val="none" w:sz="0" w:space="0" w:color="auto"/>
        <w:bottom w:val="none" w:sz="0" w:space="0" w:color="auto"/>
        <w:right w:val="none" w:sz="0" w:space="0" w:color="auto"/>
      </w:divBdr>
    </w:div>
    <w:div w:id="1186596410">
      <w:marLeft w:val="0"/>
      <w:marRight w:val="0"/>
      <w:marTop w:val="0"/>
      <w:marBottom w:val="0"/>
      <w:divBdr>
        <w:top w:val="none" w:sz="0" w:space="0" w:color="auto"/>
        <w:left w:val="none" w:sz="0" w:space="0" w:color="auto"/>
        <w:bottom w:val="none" w:sz="0" w:space="0" w:color="auto"/>
        <w:right w:val="none" w:sz="0" w:space="0" w:color="auto"/>
      </w:divBdr>
      <w:divsChild>
        <w:div w:id="1186595804">
          <w:marLeft w:val="446"/>
          <w:marRight w:val="0"/>
          <w:marTop w:val="0"/>
          <w:marBottom w:val="0"/>
          <w:divBdr>
            <w:top w:val="none" w:sz="0" w:space="0" w:color="auto"/>
            <w:left w:val="none" w:sz="0" w:space="0" w:color="auto"/>
            <w:bottom w:val="none" w:sz="0" w:space="0" w:color="auto"/>
            <w:right w:val="none" w:sz="0" w:space="0" w:color="auto"/>
          </w:divBdr>
        </w:div>
        <w:div w:id="1186595882">
          <w:marLeft w:val="446"/>
          <w:marRight w:val="0"/>
          <w:marTop w:val="0"/>
          <w:marBottom w:val="0"/>
          <w:divBdr>
            <w:top w:val="none" w:sz="0" w:space="0" w:color="auto"/>
            <w:left w:val="none" w:sz="0" w:space="0" w:color="auto"/>
            <w:bottom w:val="none" w:sz="0" w:space="0" w:color="auto"/>
            <w:right w:val="none" w:sz="0" w:space="0" w:color="auto"/>
          </w:divBdr>
        </w:div>
        <w:div w:id="1186596196">
          <w:marLeft w:val="446"/>
          <w:marRight w:val="0"/>
          <w:marTop w:val="0"/>
          <w:marBottom w:val="0"/>
          <w:divBdr>
            <w:top w:val="none" w:sz="0" w:space="0" w:color="auto"/>
            <w:left w:val="none" w:sz="0" w:space="0" w:color="auto"/>
            <w:bottom w:val="none" w:sz="0" w:space="0" w:color="auto"/>
            <w:right w:val="none" w:sz="0" w:space="0" w:color="auto"/>
          </w:divBdr>
        </w:div>
        <w:div w:id="1186596451">
          <w:marLeft w:val="446"/>
          <w:marRight w:val="0"/>
          <w:marTop w:val="0"/>
          <w:marBottom w:val="0"/>
          <w:divBdr>
            <w:top w:val="none" w:sz="0" w:space="0" w:color="auto"/>
            <w:left w:val="none" w:sz="0" w:space="0" w:color="auto"/>
            <w:bottom w:val="none" w:sz="0" w:space="0" w:color="auto"/>
            <w:right w:val="none" w:sz="0" w:space="0" w:color="auto"/>
          </w:divBdr>
        </w:div>
        <w:div w:id="1186596523">
          <w:marLeft w:val="446"/>
          <w:marRight w:val="0"/>
          <w:marTop w:val="0"/>
          <w:marBottom w:val="0"/>
          <w:divBdr>
            <w:top w:val="none" w:sz="0" w:space="0" w:color="auto"/>
            <w:left w:val="none" w:sz="0" w:space="0" w:color="auto"/>
            <w:bottom w:val="none" w:sz="0" w:space="0" w:color="auto"/>
            <w:right w:val="none" w:sz="0" w:space="0" w:color="auto"/>
          </w:divBdr>
        </w:div>
      </w:divsChild>
    </w:div>
    <w:div w:id="1186596415">
      <w:marLeft w:val="0"/>
      <w:marRight w:val="0"/>
      <w:marTop w:val="0"/>
      <w:marBottom w:val="0"/>
      <w:divBdr>
        <w:top w:val="none" w:sz="0" w:space="0" w:color="auto"/>
        <w:left w:val="none" w:sz="0" w:space="0" w:color="auto"/>
        <w:bottom w:val="none" w:sz="0" w:space="0" w:color="auto"/>
        <w:right w:val="none" w:sz="0" w:space="0" w:color="auto"/>
      </w:divBdr>
    </w:div>
    <w:div w:id="1186596416">
      <w:marLeft w:val="0"/>
      <w:marRight w:val="0"/>
      <w:marTop w:val="0"/>
      <w:marBottom w:val="0"/>
      <w:divBdr>
        <w:top w:val="none" w:sz="0" w:space="0" w:color="auto"/>
        <w:left w:val="none" w:sz="0" w:space="0" w:color="auto"/>
        <w:bottom w:val="none" w:sz="0" w:space="0" w:color="auto"/>
        <w:right w:val="none" w:sz="0" w:space="0" w:color="auto"/>
      </w:divBdr>
    </w:div>
    <w:div w:id="1186596417">
      <w:marLeft w:val="0"/>
      <w:marRight w:val="0"/>
      <w:marTop w:val="0"/>
      <w:marBottom w:val="0"/>
      <w:divBdr>
        <w:top w:val="none" w:sz="0" w:space="0" w:color="auto"/>
        <w:left w:val="none" w:sz="0" w:space="0" w:color="auto"/>
        <w:bottom w:val="none" w:sz="0" w:space="0" w:color="auto"/>
        <w:right w:val="none" w:sz="0" w:space="0" w:color="auto"/>
      </w:divBdr>
    </w:div>
    <w:div w:id="1186596420">
      <w:marLeft w:val="0"/>
      <w:marRight w:val="0"/>
      <w:marTop w:val="0"/>
      <w:marBottom w:val="0"/>
      <w:divBdr>
        <w:top w:val="none" w:sz="0" w:space="0" w:color="auto"/>
        <w:left w:val="none" w:sz="0" w:space="0" w:color="auto"/>
        <w:bottom w:val="none" w:sz="0" w:space="0" w:color="auto"/>
        <w:right w:val="none" w:sz="0" w:space="0" w:color="auto"/>
      </w:divBdr>
    </w:div>
    <w:div w:id="1186596421">
      <w:marLeft w:val="0"/>
      <w:marRight w:val="0"/>
      <w:marTop w:val="0"/>
      <w:marBottom w:val="0"/>
      <w:divBdr>
        <w:top w:val="none" w:sz="0" w:space="0" w:color="auto"/>
        <w:left w:val="none" w:sz="0" w:space="0" w:color="auto"/>
        <w:bottom w:val="none" w:sz="0" w:space="0" w:color="auto"/>
        <w:right w:val="none" w:sz="0" w:space="0" w:color="auto"/>
      </w:divBdr>
    </w:div>
    <w:div w:id="1186596422">
      <w:marLeft w:val="0"/>
      <w:marRight w:val="0"/>
      <w:marTop w:val="0"/>
      <w:marBottom w:val="0"/>
      <w:divBdr>
        <w:top w:val="none" w:sz="0" w:space="0" w:color="auto"/>
        <w:left w:val="none" w:sz="0" w:space="0" w:color="auto"/>
        <w:bottom w:val="none" w:sz="0" w:space="0" w:color="auto"/>
        <w:right w:val="none" w:sz="0" w:space="0" w:color="auto"/>
      </w:divBdr>
    </w:div>
    <w:div w:id="1186596424">
      <w:marLeft w:val="0"/>
      <w:marRight w:val="0"/>
      <w:marTop w:val="0"/>
      <w:marBottom w:val="0"/>
      <w:divBdr>
        <w:top w:val="none" w:sz="0" w:space="0" w:color="auto"/>
        <w:left w:val="none" w:sz="0" w:space="0" w:color="auto"/>
        <w:bottom w:val="none" w:sz="0" w:space="0" w:color="auto"/>
        <w:right w:val="none" w:sz="0" w:space="0" w:color="auto"/>
      </w:divBdr>
    </w:div>
    <w:div w:id="1186596425">
      <w:marLeft w:val="0"/>
      <w:marRight w:val="0"/>
      <w:marTop w:val="0"/>
      <w:marBottom w:val="0"/>
      <w:divBdr>
        <w:top w:val="none" w:sz="0" w:space="0" w:color="auto"/>
        <w:left w:val="none" w:sz="0" w:space="0" w:color="auto"/>
        <w:bottom w:val="none" w:sz="0" w:space="0" w:color="auto"/>
        <w:right w:val="none" w:sz="0" w:space="0" w:color="auto"/>
      </w:divBdr>
    </w:div>
    <w:div w:id="1186596426">
      <w:marLeft w:val="0"/>
      <w:marRight w:val="0"/>
      <w:marTop w:val="0"/>
      <w:marBottom w:val="0"/>
      <w:divBdr>
        <w:top w:val="none" w:sz="0" w:space="0" w:color="auto"/>
        <w:left w:val="none" w:sz="0" w:space="0" w:color="auto"/>
        <w:bottom w:val="none" w:sz="0" w:space="0" w:color="auto"/>
        <w:right w:val="none" w:sz="0" w:space="0" w:color="auto"/>
      </w:divBdr>
    </w:div>
    <w:div w:id="1186596428">
      <w:marLeft w:val="0"/>
      <w:marRight w:val="0"/>
      <w:marTop w:val="0"/>
      <w:marBottom w:val="0"/>
      <w:divBdr>
        <w:top w:val="none" w:sz="0" w:space="0" w:color="auto"/>
        <w:left w:val="none" w:sz="0" w:space="0" w:color="auto"/>
        <w:bottom w:val="none" w:sz="0" w:space="0" w:color="auto"/>
        <w:right w:val="none" w:sz="0" w:space="0" w:color="auto"/>
      </w:divBdr>
    </w:div>
    <w:div w:id="1186596431">
      <w:marLeft w:val="0"/>
      <w:marRight w:val="0"/>
      <w:marTop w:val="0"/>
      <w:marBottom w:val="0"/>
      <w:divBdr>
        <w:top w:val="none" w:sz="0" w:space="0" w:color="auto"/>
        <w:left w:val="none" w:sz="0" w:space="0" w:color="auto"/>
        <w:bottom w:val="none" w:sz="0" w:space="0" w:color="auto"/>
        <w:right w:val="none" w:sz="0" w:space="0" w:color="auto"/>
      </w:divBdr>
    </w:div>
    <w:div w:id="1186596433">
      <w:marLeft w:val="0"/>
      <w:marRight w:val="0"/>
      <w:marTop w:val="0"/>
      <w:marBottom w:val="0"/>
      <w:divBdr>
        <w:top w:val="none" w:sz="0" w:space="0" w:color="auto"/>
        <w:left w:val="none" w:sz="0" w:space="0" w:color="auto"/>
        <w:bottom w:val="none" w:sz="0" w:space="0" w:color="auto"/>
        <w:right w:val="none" w:sz="0" w:space="0" w:color="auto"/>
      </w:divBdr>
    </w:div>
    <w:div w:id="1186596434">
      <w:marLeft w:val="0"/>
      <w:marRight w:val="0"/>
      <w:marTop w:val="0"/>
      <w:marBottom w:val="0"/>
      <w:divBdr>
        <w:top w:val="none" w:sz="0" w:space="0" w:color="auto"/>
        <w:left w:val="none" w:sz="0" w:space="0" w:color="auto"/>
        <w:bottom w:val="none" w:sz="0" w:space="0" w:color="auto"/>
        <w:right w:val="none" w:sz="0" w:space="0" w:color="auto"/>
      </w:divBdr>
    </w:div>
    <w:div w:id="1186596436">
      <w:marLeft w:val="0"/>
      <w:marRight w:val="0"/>
      <w:marTop w:val="0"/>
      <w:marBottom w:val="0"/>
      <w:divBdr>
        <w:top w:val="none" w:sz="0" w:space="0" w:color="auto"/>
        <w:left w:val="none" w:sz="0" w:space="0" w:color="auto"/>
        <w:bottom w:val="none" w:sz="0" w:space="0" w:color="auto"/>
        <w:right w:val="none" w:sz="0" w:space="0" w:color="auto"/>
      </w:divBdr>
    </w:div>
    <w:div w:id="1186596439">
      <w:marLeft w:val="0"/>
      <w:marRight w:val="0"/>
      <w:marTop w:val="0"/>
      <w:marBottom w:val="0"/>
      <w:divBdr>
        <w:top w:val="none" w:sz="0" w:space="0" w:color="auto"/>
        <w:left w:val="none" w:sz="0" w:space="0" w:color="auto"/>
        <w:bottom w:val="none" w:sz="0" w:space="0" w:color="auto"/>
        <w:right w:val="none" w:sz="0" w:space="0" w:color="auto"/>
      </w:divBdr>
    </w:div>
    <w:div w:id="1186596440">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sChild>
        <w:div w:id="1186595792">
          <w:marLeft w:val="0"/>
          <w:marRight w:val="0"/>
          <w:marTop w:val="0"/>
          <w:marBottom w:val="0"/>
          <w:divBdr>
            <w:top w:val="none" w:sz="0" w:space="0" w:color="auto"/>
            <w:left w:val="none" w:sz="0" w:space="0" w:color="auto"/>
            <w:bottom w:val="none" w:sz="0" w:space="0" w:color="auto"/>
            <w:right w:val="none" w:sz="0" w:space="0" w:color="auto"/>
          </w:divBdr>
        </w:div>
      </w:divsChild>
    </w:div>
    <w:div w:id="1186596442">
      <w:marLeft w:val="0"/>
      <w:marRight w:val="0"/>
      <w:marTop w:val="0"/>
      <w:marBottom w:val="0"/>
      <w:divBdr>
        <w:top w:val="none" w:sz="0" w:space="0" w:color="auto"/>
        <w:left w:val="none" w:sz="0" w:space="0" w:color="auto"/>
        <w:bottom w:val="none" w:sz="0" w:space="0" w:color="auto"/>
        <w:right w:val="none" w:sz="0" w:space="0" w:color="auto"/>
      </w:divBdr>
    </w:div>
    <w:div w:id="1186596444">
      <w:marLeft w:val="0"/>
      <w:marRight w:val="0"/>
      <w:marTop w:val="0"/>
      <w:marBottom w:val="0"/>
      <w:divBdr>
        <w:top w:val="none" w:sz="0" w:space="0" w:color="auto"/>
        <w:left w:val="none" w:sz="0" w:space="0" w:color="auto"/>
        <w:bottom w:val="none" w:sz="0" w:space="0" w:color="auto"/>
        <w:right w:val="none" w:sz="0" w:space="0" w:color="auto"/>
      </w:divBdr>
    </w:div>
    <w:div w:id="1186596445">
      <w:marLeft w:val="0"/>
      <w:marRight w:val="0"/>
      <w:marTop w:val="0"/>
      <w:marBottom w:val="0"/>
      <w:divBdr>
        <w:top w:val="none" w:sz="0" w:space="0" w:color="auto"/>
        <w:left w:val="none" w:sz="0" w:space="0" w:color="auto"/>
        <w:bottom w:val="none" w:sz="0" w:space="0" w:color="auto"/>
        <w:right w:val="none" w:sz="0" w:space="0" w:color="auto"/>
      </w:divBdr>
    </w:div>
    <w:div w:id="1186596446">
      <w:marLeft w:val="0"/>
      <w:marRight w:val="0"/>
      <w:marTop w:val="0"/>
      <w:marBottom w:val="0"/>
      <w:divBdr>
        <w:top w:val="none" w:sz="0" w:space="0" w:color="auto"/>
        <w:left w:val="none" w:sz="0" w:space="0" w:color="auto"/>
        <w:bottom w:val="none" w:sz="0" w:space="0" w:color="auto"/>
        <w:right w:val="none" w:sz="0" w:space="0" w:color="auto"/>
      </w:divBdr>
    </w:div>
    <w:div w:id="1186596447">
      <w:marLeft w:val="0"/>
      <w:marRight w:val="0"/>
      <w:marTop w:val="0"/>
      <w:marBottom w:val="0"/>
      <w:divBdr>
        <w:top w:val="none" w:sz="0" w:space="0" w:color="auto"/>
        <w:left w:val="none" w:sz="0" w:space="0" w:color="auto"/>
        <w:bottom w:val="none" w:sz="0" w:space="0" w:color="auto"/>
        <w:right w:val="none" w:sz="0" w:space="0" w:color="auto"/>
      </w:divBdr>
    </w:div>
    <w:div w:id="1186596449">
      <w:marLeft w:val="0"/>
      <w:marRight w:val="0"/>
      <w:marTop w:val="0"/>
      <w:marBottom w:val="0"/>
      <w:divBdr>
        <w:top w:val="none" w:sz="0" w:space="0" w:color="auto"/>
        <w:left w:val="none" w:sz="0" w:space="0" w:color="auto"/>
        <w:bottom w:val="none" w:sz="0" w:space="0" w:color="auto"/>
        <w:right w:val="none" w:sz="0" w:space="0" w:color="auto"/>
      </w:divBdr>
    </w:div>
    <w:div w:id="1186596452">
      <w:marLeft w:val="0"/>
      <w:marRight w:val="0"/>
      <w:marTop w:val="0"/>
      <w:marBottom w:val="0"/>
      <w:divBdr>
        <w:top w:val="none" w:sz="0" w:space="0" w:color="auto"/>
        <w:left w:val="none" w:sz="0" w:space="0" w:color="auto"/>
        <w:bottom w:val="none" w:sz="0" w:space="0" w:color="auto"/>
        <w:right w:val="none" w:sz="0" w:space="0" w:color="auto"/>
      </w:divBdr>
    </w:div>
    <w:div w:id="1186596453">
      <w:marLeft w:val="0"/>
      <w:marRight w:val="0"/>
      <w:marTop w:val="0"/>
      <w:marBottom w:val="0"/>
      <w:divBdr>
        <w:top w:val="none" w:sz="0" w:space="0" w:color="auto"/>
        <w:left w:val="none" w:sz="0" w:space="0" w:color="auto"/>
        <w:bottom w:val="none" w:sz="0" w:space="0" w:color="auto"/>
        <w:right w:val="none" w:sz="0" w:space="0" w:color="auto"/>
      </w:divBdr>
    </w:div>
    <w:div w:id="1186596454">
      <w:marLeft w:val="0"/>
      <w:marRight w:val="0"/>
      <w:marTop w:val="0"/>
      <w:marBottom w:val="0"/>
      <w:divBdr>
        <w:top w:val="none" w:sz="0" w:space="0" w:color="auto"/>
        <w:left w:val="none" w:sz="0" w:space="0" w:color="auto"/>
        <w:bottom w:val="none" w:sz="0" w:space="0" w:color="auto"/>
        <w:right w:val="none" w:sz="0" w:space="0" w:color="auto"/>
      </w:divBdr>
    </w:div>
    <w:div w:id="1186596455">
      <w:marLeft w:val="0"/>
      <w:marRight w:val="0"/>
      <w:marTop w:val="0"/>
      <w:marBottom w:val="0"/>
      <w:divBdr>
        <w:top w:val="none" w:sz="0" w:space="0" w:color="auto"/>
        <w:left w:val="none" w:sz="0" w:space="0" w:color="auto"/>
        <w:bottom w:val="none" w:sz="0" w:space="0" w:color="auto"/>
        <w:right w:val="none" w:sz="0" w:space="0" w:color="auto"/>
      </w:divBdr>
    </w:div>
    <w:div w:id="1186596456">
      <w:marLeft w:val="0"/>
      <w:marRight w:val="0"/>
      <w:marTop w:val="0"/>
      <w:marBottom w:val="0"/>
      <w:divBdr>
        <w:top w:val="none" w:sz="0" w:space="0" w:color="auto"/>
        <w:left w:val="none" w:sz="0" w:space="0" w:color="auto"/>
        <w:bottom w:val="none" w:sz="0" w:space="0" w:color="auto"/>
        <w:right w:val="none" w:sz="0" w:space="0" w:color="auto"/>
      </w:divBdr>
    </w:div>
    <w:div w:id="1186596457">
      <w:marLeft w:val="0"/>
      <w:marRight w:val="0"/>
      <w:marTop w:val="0"/>
      <w:marBottom w:val="0"/>
      <w:divBdr>
        <w:top w:val="none" w:sz="0" w:space="0" w:color="auto"/>
        <w:left w:val="none" w:sz="0" w:space="0" w:color="auto"/>
        <w:bottom w:val="none" w:sz="0" w:space="0" w:color="auto"/>
        <w:right w:val="none" w:sz="0" w:space="0" w:color="auto"/>
      </w:divBdr>
    </w:div>
    <w:div w:id="1186596461">
      <w:marLeft w:val="0"/>
      <w:marRight w:val="0"/>
      <w:marTop w:val="0"/>
      <w:marBottom w:val="0"/>
      <w:divBdr>
        <w:top w:val="none" w:sz="0" w:space="0" w:color="auto"/>
        <w:left w:val="none" w:sz="0" w:space="0" w:color="auto"/>
        <w:bottom w:val="none" w:sz="0" w:space="0" w:color="auto"/>
        <w:right w:val="none" w:sz="0" w:space="0" w:color="auto"/>
      </w:divBdr>
      <w:divsChild>
        <w:div w:id="1186595851">
          <w:marLeft w:val="0"/>
          <w:marRight w:val="0"/>
          <w:marTop w:val="0"/>
          <w:marBottom w:val="0"/>
          <w:divBdr>
            <w:top w:val="none" w:sz="0" w:space="0" w:color="auto"/>
            <w:left w:val="none" w:sz="0" w:space="0" w:color="auto"/>
            <w:bottom w:val="none" w:sz="0" w:space="0" w:color="auto"/>
            <w:right w:val="none" w:sz="0" w:space="0" w:color="auto"/>
          </w:divBdr>
          <w:divsChild>
            <w:div w:id="1186596660">
              <w:marLeft w:val="0"/>
              <w:marRight w:val="0"/>
              <w:marTop w:val="0"/>
              <w:marBottom w:val="0"/>
              <w:divBdr>
                <w:top w:val="none" w:sz="0" w:space="0" w:color="auto"/>
                <w:left w:val="none" w:sz="0" w:space="0" w:color="auto"/>
                <w:bottom w:val="none" w:sz="0" w:space="0" w:color="auto"/>
                <w:right w:val="none" w:sz="0" w:space="0" w:color="auto"/>
              </w:divBdr>
              <w:divsChild>
                <w:div w:id="11865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462">
      <w:marLeft w:val="0"/>
      <w:marRight w:val="0"/>
      <w:marTop w:val="0"/>
      <w:marBottom w:val="0"/>
      <w:divBdr>
        <w:top w:val="none" w:sz="0" w:space="0" w:color="auto"/>
        <w:left w:val="none" w:sz="0" w:space="0" w:color="auto"/>
        <w:bottom w:val="none" w:sz="0" w:space="0" w:color="auto"/>
        <w:right w:val="none" w:sz="0" w:space="0" w:color="auto"/>
      </w:divBdr>
    </w:div>
    <w:div w:id="1186596464">
      <w:marLeft w:val="0"/>
      <w:marRight w:val="0"/>
      <w:marTop w:val="0"/>
      <w:marBottom w:val="0"/>
      <w:divBdr>
        <w:top w:val="none" w:sz="0" w:space="0" w:color="auto"/>
        <w:left w:val="none" w:sz="0" w:space="0" w:color="auto"/>
        <w:bottom w:val="none" w:sz="0" w:space="0" w:color="auto"/>
        <w:right w:val="none" w:sz="0" w:space="0" w:color="auto"/>
      </w:divBdr>
    </w:div>
    <w:div w:id="1186596465">
      <w:marLeft w:val="0"/>
      <w:marRight w:val="0"/>
      <w:marTop w:val="0"/>
      <w:marBottom w:val="0"/>
      <w:divBdr>
        <w:top w:val="none" w:sz="0" w:space="0" w:color="auto"/>
        <w:left w:val="none" w:sz="0" w:space="0" w:color="auto"/>
        <w:bottom w:val="none" w:sz="0" w:space="0" w:color="auto"/>
        <w:right w:val="none" w:sz="0" w:space="0" w:color="auto"/>
      </w:divBdr>
    </w:div>
    <w:div w:id="1186596466">
      <w:marLeft w:val="0"/>
      <w:marRight w:val="0"/>
      <w:marTop w:val="0"/>
      <w:marBottom w:val="0"/>
      <w:divBdr>
        <w:top w:val="none" w:sz="0" w:space="0" w:color="auto"/>
        <w:left w:val="none" w:sz="0" w:space="0" w:color="auto"/>
        <w:bottom w:val="none" w:sz="0" w:space="0" w:color="auto"/>
        <w:right w:val="none" w:sz="0" w:space="0" w:color="auto"/>
      </w:divBdr>
    </w:div>
    <w:div w:id="1186596468">
      <w:marLeft w:val="0"/>
      <w:marRight w:val="0"/>
      <w:marTop w:val="0"/>
      <w:marBottom w:val="0"/>
      <w:divBdr>
        <w:top w:val="none" w:sz="0" w:space="0" w:color="auto"/>
        <w:left w:val="none" w:sz="0" w:space="0" w:color="auto"/>
        <w:bottom w:val="none" w:sz="0" w:space="0" w:color="auto"/>
        <w:right w:val="none" w:sz="0" w:space="0" w:color="auto"/>
      </w:divBdr>
    </w:div>
    <w:div w:id="1186596470">
      <w:marLeft w:val="0"/>
      <w:marRight w:val="0"/>
      <w:marTop w:val="0"/>
      <w:marBottom w:val="0"/>
      <w:divBdr>
        <w:top w:val="none" w:sz="0" w:space="0" w:color="auto"/>
        <w:left w:val="none" w:sz="0" w:space="0" w:color="auto"/>
        <w:bottom w:val="none" w:sz="0" w:space="0" w:color="auto"/>
        <w:right w:val="none" w:sz="0" w:space="0" w:color="auto"/>
      </w:divBdr>
    </w:div>
    <w:div w:id="1186596472">
      <w:marLeft w:val="0"/>
      <w:marRight w:val="0"/>
      <w:marTop w:val="0"/>
      <w:marBottom w:val="0"/>
      <w:divBdr>
        <w:top w:val="none" w:sz="0" w:space="0" w:color="auto"/>
        <w:left w:val="none" w:sz="0" w:space="0" w:color="auto"/>
        <w:bottom w:val="none" w:sz="0" w:space="0" w:color="auto"/>
        <w:right w:val="none" w:sz="0" w:space="0" w:color="auto"/>
      </w:divBdr>
    </w:div>
    <w:div w:id="1186596475">
      <w:marLeft w:val="0"/>
      <w:marRight w:val="0"/>
      <w:marTop w:val="0"/>
      <w:marBottom w:val="0"/>
      <w:divBdr>
        <w:top w:val="none" w:sz="0" w:space="0" w:color="auto"/>
        <w:left w:val="none" w:sz="0" w:space="0" w:color="auto"/>
        <w:bottom w:val="none" w:sz="0" w:space="0" w:color="auto"/>
        <w:right w:val="none" w:sz="0" w:space="0" w:color="auto"/>
      </w:divBdr>
    </w:div>
    <w:div w:id="1186596477">
      <w:marLeft w:val="0"/>
      <w:marRight w:val="0"/>
      <w:marTop w:val="0"/>
      <w:marBottom w:val="0"/>
      <w:divBdr>
        <w:top w:val="none" w:sz="0" w:space="0" w:color="auto"/>
        <w:left w:val="none" w:sz="0" w:space="0" w:color="auto"/>
        <w:bottom w:val="none" w:sz="0" w:space="0" w:color="auto"/>
        <w:right w:val="none" w:sz="0" w:space="0" w:color="auto"/>
      </w:divBdr>
    </w:div>
    <w:div w:id="1186596478">
      <w:marLeft w:val="0"/>
      <w:marRight w:val="0"/>
      <w:marTop w:val="0"/>
      <w:marBottom w:val="0"/>
      <w:divBdr>
        <w:top w:val="none" w:sz="0" w:space="0" w:color="auto"/>
        <w:left w:val="none" w:sz="0" w:space="0" w:color="auto"/>
        <w:bottom w:val="none" w:sz="0" w:space="0" w:color="auto"/>
        <w:right w:val="none" w:sz="0" w:space="0" w:color="auto"/>
      </w:divBdr>
    </w:div>
    <w:div w:id="1186596479">
      <w:marLeft w:val="0"/>
      <w:marRight w:val="0"/>
      <w:marTop w:val="0"/>
      <w:marBottom w:val="0"/>
      <w:divBdr>
        <w:top w:val="none" w:sz="0" w:space="0" w:color="auto"/>
        <w:left w:val="none" w:sz="0" w:space="0" w:color="auto"/>
        <w:bottom w:val="none" w:sz="0" w:space="0" w:color="auto"/>
        <w:right w:val="none" w:sz="0" w:space="0" w:color="auto"/>
      </w:divBdr>
    </w:div>
    <w:div w:id="1186596480">
      <w:marLeft w:val="0"/>
      <w:marRight w:val="0"/>
      <w:marTop w:val="0"/>
      <w:marBottom w:val="0"/>
      <w:divBdr>
        <w:top w:val="none" w:sz="0" w:space="0" w:color="auto"/>
        <w:left w:val="none" w:sz="0" w:space="0" w:color="auto"/>
        <w:bottom w:val="none" w:sz="0" w:space="0" w:color="auto"/>
        <w:right w:val="none" w:sz="0" w:space="0" w:color="auto"/>
      </w:divBdr>
    </w:div>
    <w:div w:id="1186596481">
      <w:marLeft w:val="0"/>
      <w:marRight w:val="0"/>
      <w:marTop w:val="0"/>
      <w:marBottom w:val="0"/>
      <w:divBdr>
        <w:top w:val="none" w:sz="0" w:space="0" w:color="auto"/>
        <w:left w:val="none" w:sz="0" w:space="0" w:color="auto"/>
        <w:bottom w:val="none" w:sz="0" w:space="0" w:color="auto"/>
        <w:right w:val="none" w:sz="0" w:space="0" w:color="auto"/>
      </w:divBdr>
      <w:divsChild>
        <w:div w:id="1186596311">
          <w:marLeft w:val="0"/>
          <w:marRight w:val="0"/>
          <w:marTop w:val="0"/>
          <w:marBottom w:val="0"/>
          <w:divBdr>
            <w:top w:val="none" w:sz="0" w:space="0" w:color="auto"/>
            <w:left w:val="none" w:sz="0" w:space="0" w:color="auto"/>
            <w:bottom w:val="none" w:sz="0" w:space="0" w:color="auto"/>
            <w:right w:val="none" w:sz="0" w:space="0" w:color="auto"/>
          </w:divBdr>
        </w:div>
      </w:divsChild>
    </w:div>
    <w:div w:id="1186596483">
      <w:marLeft w:val="0"/>
      <w:marRight w:val="0"/>
      <w:marTop w:val="0"/>
      <w:marBottom w:val="0"/>
      <w:divBdr>
        <w:top w:val="none" w:sz="0" w:space="0" w:color="auto"/>
        <w:left w:val="none" w:sz="0" w:space="0" w:color="auto"/>
        <w:bottom w:val="none" w:sz="0" w:space="0" w:color="auto"/>
        <w:right w:val="none" w:sz="0" w:space="0" w:color="auto"/>
      </w:divBdr>
      <w:divsChild>
        <w:div w:id="1186596596">
          <w:marLeft w:val="720"/>
          <w:marRight w:val="0"/>
          <w:marTop w:val="200"/>
          <w:marBottom w:val="0"/>
          <w:divBdr>
            <w:top w:val="none" w:sz="0" w:space="0" w:color="auto"/>
            <w:left w:val="none" w:sz="0" w:space="0" w:color="auto"/>
            <w:bottom w:val="none" w:sz="0" w:space="0" w:color="auto"/>
            <w:right w:val="none" w:sz="0" w:space="0" w:color="auto"/>
          </w:divBdr>
        </w:div>
        <w:div w:id="1186596629">
          <w:marLeft w:val="720"/>
          <w:marRight w:val="0"/>
          <w:marTop w:val="200"/>
          <w:marBottom w:val="0"/>
          <w:divBdr>
            <w:top w:val="none" w:sz="0" w:space="0" w:color="auto"/>
            <w:left w:val="none" w:sz="0" w:space="0" w:color="auto"/>
            <w:bottom w:val="none" w:sz="0" w:space="0" w:color="auto"/>
            <w:right w:val="none" w:sz="0" w:space="0" w:color="auto"/>
          </w:divBdr>
        </w:div>
      </w:divsChild>
    </w:div>
    <w:div w:id="1186596484">
      <w:marLeft w:val="0"/>
      <w:marRight w:val="0"/>
      <w:marTop w:val="0"/>
      <w:marBottom w:val="0"/>
      <w:divBdr>
        <w:top w:val="none" w:sz="0" w:space="0" w:color="auto"/>
        <w:left w:val="none" w:sz="0" w:space="0" w:color="auto"/>
        <w:bottom w:val="none" w:sz="0" w:space="0" w:color="auto"/>
        <w:right w:val="none" w:sz="0" w:space="0" w:color="auto"/>
      </w:divBdr>
    </w:div>
    <w:div w:id="1186596485">
      <w:marLeft w:val="0"/>
      <w:marRight w:val="0"/>
      <w:marTop w:val="0"/>
      <w:marBottom w:val="0"/>
      <w:divBdr>
        <w:top w:val="none" w:sz="0" w:space="0" w:color="auto"/>
        <w:left w:val="none" w:sz="0" w:space="0" w:color="auto"/>
        <w:bottom w:val="none" w:sz="0" w:space="0" w:color="auto"/>
        <w:right w:val="none" w:sz="0" w:space="0" w:color="auto"/>
      </w:divBdr>
    </w:div>
    <w:div w:id="1186596486">
      <w:marLeft w:val="0"/>
      <w:marRight w:val="0"/>
      <w:marTop w:val="0"/>
      <w:marBottom w:val="0"/>
      <w:divBdr>
        <w:top w:val="none" w:sz="0" w:space="0" w:color="auto"/>
        <w:left w:val="none" w:sz="0" w:space="0" w:color="auto"/>
        <w:bottom w:val="none" w:sz="0" w:space="0" w:color="auto"/>
        <w:right w:val="none" w:sz="0" w:space="0" w:color="auto"/>
      </w:divBdr>
      <w:divsChild>
        <w:div w:id="1186596033">
          <w:marLeft w:val="0"/>
          <w:marRight w:val="0"/>
          <w:marTop w:val="0"/>
          <w:marBottom w:val="0"/>
          <w:divBdr>
            <w:top w:val="none" w:sz="0" w:space="0" w:color="auto"/>
            <w:left w:val="none" w:sz="0" w:space="0" w:color="auto"/>
            <w:bottom w:val="none" w:sz="0" w:space="0" w:color="auto"/>
            <w:right w:val="none" w:sz="0" w:space="0" w:color="auto"/>
          </w:divBdr>
        </w:div>
      </w:divsChild>
    </w:div>
    <w:div w:id="1186596488">
      <w:marLeft w:val="0"/>
      <w:marRight w:val="0"/>
      <w:marTop w:val="0"/>
      <w:marBottom w:val="0"/>
      <w:divBdr>
        <w:top w:val="none" w:sz="0" w:space="0" w:color="auto"/>
        <w:left w:val="none" w:sz="0" w:space="0" w:color="auto"/>
        <w:bottom w:val="none" w:sz="0" w:space="0" w:color="auto"/>
        <w:right w:val="none" w:sz="0" w:space="0" w:color="auto"/>
      </w:divBdr>
      <w:divsChild>
        <w:div w:id="1186596557">
          <w:marLeft w:val="0"/>
          <w:marRight w:val="0"/>
          <w:marTop w:val="0"/>
          <w:marBottom w:val="0"/>
          <w:divBdr>
            <w:top w:val="none" w:sz="0" w:space="0" w:color="auto"/>
            <w:left w:val="none" w:sz="0" w:space="0" w:color="auto"/>
            <w:bottom w:val="none" w:sz="0" w:space="0" w:color="auto"/>
            <w:right w:val="none" w:sz="0" w:space="0" w:color="auto"/>
          </w:divBdr>
          <w:divsChild>
            <w:div w:id="1186596166">
              <w:marLeft w:val="0"/>
              <w:marRight w:val="0"/>
              <w:marTop w:val="0"/>
              <w:marBottom w:val="0"/>
              <w:divBdr>
                <w:top w:val="none" w:sz="0" w:space="0" w:color="auto"/>
                <w:left w:val="none" w:sz="0" w:space="0" w:color="auto"/>
                <w:bottom w:val="none" w:sz="0" w:space="0" w:color="auto"/>
                <w:right w:val="none" w:sz="0" w:space="0" w:color="auto"/>
              </w:divBdr>
              <w:divsChild>
                <w:div w:id="1186596353">
                  <w:marLeft w:val="0"/>
                  <w:marRight w:val="0"/>
                  <w:marTop w:val="0"/>
                  <w:marBottom w:val="0"/>
                  <w:divBdr>
                    <w:top w:val="none" w:sz="0" w:space="0" w:color="auto"/>
                    <w:left w:val="none" w:sz="0" w:space="0" w:color="auto"/>
                    <w:bottom w:val="none" w:sz="0" w:space="0" w:color="auto"/>
                    <w:right w:val="none" w:sz="0" w:space="0" w:color="auto"/>
                  </w:divBdr>
                  <w:divsChild>
                    <w:div w:id="11865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489">
      <w:marLeft w:val="0"/>
      <w:marRight w:val="0"/>
      <w:marTop w:val="0"/>
      <w:marBottom w:val="0"/>
      <w:divBdr>
        <w:top w:val="none" w:sz="0" w:space="0" w:color="auto"/>
        <w:left w:val="none" w:sz="0" w:space="0" w:color="auto"/>
        <w:bottom w:val="none" w:sz="0" w:space="0" w:color="auto"/>
        <w:right w:val="none" w:sz="0" w:space="0" w:color="auto"/>
      </w:divBdr>
    </w:div>
    <w:div w:id="1186596491">
      <w:marLeft w:val="0"/>
      <w:marRight w:val="0"/>
      <w:marTop w:val="0"/>
      <w:marBottom w:val="0"/>
      <w:divBdr>
        <w:top w:val="none" w:sz="0" w:space="0" w:color="auto"/>
        <w:left w:val="none" w:sz="0" w:space="0" w:color="auto"/>
        <w:bottom w:val="none" w:sz="0" w:space="0" w:color="auto"/>
        <w:right w:val="none" w:sz="0" w:space="0" w:color="auto"/>
      </w:divBdr>
    </w:div>
    <w:div w:id="1186596492">
      <w:marLeft w:val="0"/>
      <w:marRight w:val="0"/>
      <w:marTop w:val="0"/>
      <w:marBottom w:val="0"/>
      <w:divBdr>
        <w:top w:val="none" w:sz="0" w:space="0" w:color="auto"/>
        <w:left w:val="none" w:sz="0" w:space="0" w:color="auto"/>
        <w:bottom w:val="none" w:sz="0" w:space="0" w:color="auto"/>
        <w:right w:val="none" w:sz="0" w:space="0" w:color="auto"/>
      </w:divBdr>
    </w:div>
    <w:div w:id="1186596493">
      <w:marLeft w:val="0"/>
      <w:marRight w:val="0"/>
      <w:marTop w:val="0"/>
      <w:marBottom w:val="0"/>
      <w:divBdr>
        <w:top w:val="none" w:sz="0" w:space="0" w:color="auto"/>
        <w:left w:val="none" w:sz="0" w:space="0" w:color="auto"/>
        <w:bottom w:val="none" w:sz="0" w:space="0" w:color="auto"/>
        <w:right w:val="none" w:sz="0" w:space="0" w:color="auto"/>
      </w:divBdr>
    </w:div>
    <w:div w:id="1186596494">
      <w:marLeft w:val="0"/>
      <w:marRight w:val="0"/>
      <w:marTop w:val="0"/>
      <w:marBottom w:val="0"/>
      <w:divBdr>
        <w:top w:val="none" w:sz="0" w:space="0" w:color="auto"/>
        <w:left w:val="none" w:sz="0" w:space="0" w:color="auto"/>
        <w:bottom w:val="none" w:sz="0" w:space="0" w:color="auto"/>
        <w:right w:val="none" w:sz="0" w:space="0" w:color="auto"/>
      </w:divBdr>
    </w:div>
    <w:div w:id="1186596495">
      <w:marLeft w:val="0"/>
      <w:marRight w:val="0"/>
      <w:marTop w:val="0"/>
      <w:marBottom w:val="0"/>
      <w:divBdr>
        <w:top w:val="none" w:sz="0" w:space="0" w:color="auto"/>
        <w:left w:val="none" w:sz="0" w:space="0" w:color="auto"/>
        <w:bottom w:val="none" w:sz="0" w:space="0" w:color="auto"/>
        <w:right w:val="none" w:sz="0" w:space="0" w:color="auto"/>
      </w:divBdr>
    </w:div>
    <w:div w:id="1186596498">
      <w:marLeft w:val="0"/>
      <w:marRight w:val="0"/>
      <w:marTop w:val="0"/>
      <w:marBottom w:val="0"/>
      <w:divBdr>
        <w:top w:val="none" w:sz="0" w:space="0" w:color="auto"/>
        <w:left w:val="none" w:sz="0" w:space="0" w:color="auto"/>
        <w:bottom w:val="none" w:sz="0" w:space="0" w:color="auto"/>
        <w:right w:val="none" w:sz="0" w:space="0" w:color="auto"/>
      </w:divBdr>
    </w:div>
    <w:div w:id="1186596500">
      <w:marLeft w:val="0"/>
      <w:marRight w:val="0"/>
      <w:marTop w:val="0"/>
      <w:marBottom w:val="0"/>
      <w:divBdr>
        <w:top w:val="none" w:sz="0" w:space="0" w:color="auto"/>
        <w:left w:val="none" w:sz="0" w:space="0" w:color="auto"/>
        <w:bottom w:val="none" w:sz="0" w:space="0" w:color="auto"/>
        <w:right w:val="none" w:sz="0" w:space="0" w:color="auto"/>
      </w:divBdr>
      <w:divsChild>
        <w:div w:id="1186595794">
          <w:marLeft w:val="547"/>
          <w:marRight w:val="0"/>
          <w:marTop w:val="240"/>
          <w:marBottom w:val="240"/>
          <w:divBdr>
            <w:top w:val="none" w:sz="0" w:space="0" w:color="auto"/>
            <w:left w:val="none" w:sz="0" w:space="0" w:color="auto"/>
            <w:bottom w:val="none" w:sz="0" w:space="0" w:color="auto"/>
            <w:right w:val="none" w:sz="0" w:space="0" w:color="auto"/>
          </w:divBdr>
        </w:div>
        <w:div w:id="1186596087">
          <w:marLeft w:val="547"/>
          <w:marRight w:val="0"/>
          <w:marTop w:val="240"/>
          <w:marBottom w:val="240"/>
          <w:divBdr>
            <w:top w:val="none" w:sz="0" w:space="0" w:color="auto"/>
            <w:left w:val="none" w:sz="0" w:space="0" w:color="auto"/>
            <w:bottom w:val="none" w:sz="0" w:space="0" w:color="auto"/>
            <w:right w:val="none" w:sz="0" w:space="0" w:color="auto"/>
          </w:divBdr>
        </w:div>
        <w:div w:id="1186596223">
          <w:marLeft w:val="547"/>
          <w:marRight w:val="0"/>
          <w:marTop w:val="240"/>
          <w:marBottom w:val="240"/>
          <w:divBdr>
            <w:top w:val="none" w:sz="0" w:space="0" w:color="auto"/>
            <w:left w:val="none" w:sz="0" w:space="0" w:color="auto"/>
            <w:bottom w:val="none" w:sz="0" w:space="0" w:color="auto"/>
            <w:right w:val="none" w:sz="0" w:space="0" w:color="auto"/>
          </w:divBdr>
        </w:div>
      </w:divsChild>
    </w:div>
    <w:div w:id="1186596501">
      <w:marLeft w:val="0"/>
      <w:marRight w:val="0"/>
      <w:marTop w:val="0"/>
      <w:marBottom w:val="0"/>
      <w:divBdr>
        <w:top w:val="none" w:sz="0" w:space="0" w:color="auto"/>
        <w:left w:val="none" w:sz="0" w:space="0" w:color="auto"/>
        <w:bottom w:val="none" w:sz="0" w:space="0" w:color="auto"/>
        <w:right w:val="none" w:sz="0" w:space="0" w:color="auto"/>
      </w:divBdr>
    </w:div>
    <w:div w:id="1186596502">
      <w:marLeft w:val="0"/>
      <w:marRight w:val="0"/>
      <w:marTop w:val="0"/>
      <w:marBottom w:val="0"/>
      <w:divBdr>
        <w:top w:val="none" w:sz="0" w:space="0" w:color="auto"/>
        <w:left w:val="none" w:sz="0" w:space="0" w:color="auto"/>
        <w:bottom w:val="none" w:sz="0" w:space="0" w:color="auto"/>
        <w:right w:val="none" w:sz="0" w:space="0" w:color="auto"/>
      </w:divBdr>
      <w:divsChild>
        <w:div w:id="1186596194">
          <w:marLeft w:val="0"/>
          <w:marRight w:val="0"/>
          <w:marTop w:val="0"/>
          <w:marBottom w:val="0"/>
          <w:divBdr>
            <w:top w:val="none" w:sz="0" w:space="0" w:color="auto"/>
            <w:left w:val="none" w:sz="0" w:space="0" w:color="auto"/>
            <w:bottom w:val="none" w:sz="0" w:space="0" w:color="auto"/>
            <w:right w:val="none" w:sz="0" w:space="0" w:color="auto"/>
          </w:divBdr>
        </w:div>
      </w:divsChild>
    </w:div>
    <w:div w:id="1186596504">
      <w:marLeft w:val="0"/>
      <w:marRight w:val="0"/>
      <w:marTop w:val="0"/>
      <w:marBottom w:val="0"/>
      <w:divBdr>
        <w:top w:val="none" w:sz="0" w:space="0" w:color="auto"/>
        <w:left w:val="none" w:sz="0" w:space="0" w:color="auto"/>
        <w:bottom w:val="none" w:sz="0" w:space="0" w:color="auto"/>
        <w:right w:val="none" w:sz="0" w:space="0" w:color="auto"/>
      </w:divBdr>
    </w:div>
    <w:div w:id="1186596505">
      <w:marLeft w:val="0"/>
      <w:marRight w:val="0"/>
      <w:marTop w:val="0"/>
      <w:marBottom w:val="0"/>
      <w:divBdr>
        <w:top w:val="none" w:sz="0" w:space="0" w:color="auto"/>
        <w:left w:val="none" w:sz="0" w:space="0" w:color="auto"/>
        <w:bottom w:val="none" w:sz="0" w:space="0" w:color="auto"/>
        <w:right w:val="none" w:sz="0" w:space="0" w:color="auto"/>
      </w:divBdr>
    </w:div>
    <w:div w:id="1186596506">
      <w:marLeft w:val="0"/>
      <w:marRight w:val="0"/>
      <w:marTop w:val="0"/>
      <w:marBottom w:val="0"/>
      <w:divBdr>
        <w:top w:val="none" w:sz="0" w:space="0" w:color="auto"/>
        <w:left w:val="none" w:sz="0" w:space="0" w:color="auto"/>
        <w:bottom w:val="none" w:sz="0" w:space="0" w:color="auto"/>
        <w:right w:val="none" w:sz="0" w:space="0" w:color="auto"/>
      </w:divBdr>
    </w:div>
    <w:div w:id="1186596508">
      <w:marLeft w:val="0"/>
      <w:marRight w:val="0"/>
      <w:marTop w:val="0"/>
      <w:marBottom w:val="0"/>
      <w:divBdr>
        <w:top w:val="none" w:sz="0" w:space="0" w:color="auto"/>
        <w:left w:val="none" w:sz="0" w:space="0" w:color="auto"/>
        <w:bottom w:val="none" w:sz="0" w:space="0" w:color="auto"/>
        <w:right w:val="none" w:sz="0" w:space="0" w:color="auto"/>
      </w:divBdr>
    </w:div>
    <w:div w:id="1186596510">
      <w:marLeft w:val="0"/>
      <w:marRight w:val="0"/>
      <w:marTop w:val="0"/>
      <w:marBottom w:val="0"/>
      <w:divBdr>
        <w:top w:val="none" w:sz="0" w:space="0" w:color="auto"/>
        <w:left w:val="none" w:sz="0" w:space="0" w:color="auto"/>
        <w:bottom w:val="none" w:sz="0" w:space="0" w:color="auto"/>
        <w:right w:val="none" w:sz="0" w:space="0" w:color="auto"/>
      </w:divBdr>
    </w:div>
    <w:div w:id="1186596512">
      <w:marLeft w:val="0"/>
      <w:marRight w:val="0"/>
      <w:marTop w:val="0"/>
      <w:marBottom w:val="0"/>
      <w:divBdr>
        <w:top w:val="none" w:sz="0" w:space="0" w:color="auto"/>
        <w:left w:val="none" w:sz="0" w:space="0" w:color="auto"/>
        <w:bottom w:val="none" w:sz="0" w:space="0" w:color="auto"/>
        <w:right w:val="none" w:sz="0" w:space="0" w:color="auto"/>
      </w:divBdr>
      <w:divsChild>
        <w:div w:id="1186595917">
          <w:marLeft w:val="547"/>
          <w:marRight w:val="0"/>
          <w:marTop w:val="0"/>
          <w:marBottom w:val="0"/>
          <w:divBdr>
            <w:top w:val="none" w:sz="0" w:space="0" w:color="auto"/>
            <w:left w:val="none" w:sz="0" w:space="0" w:color="auto"/>
            <w:bottom w:val="none" w:sz="0" w:space="0" w:color="auto"/>
            <w:right w:val="none" w:sz="0" w:space="0" w:color="auto"/>
          </w:divBdr>
        </w:div>
        <w:div w:id="1186596404">
          <w:marLeft w:val="547"/>
          <w:marRight w:val="0"/>
          <w:marTop w:val="0"/>
          <w:marBottom w:val="0"/>
          <w:divBdr>
            <w:top w:val="none" w:sz="0" w:space="0" w:color="auto"/>
            <w:left w:val="none" w:sz="0" w:space="0" w:color="auto"/>
            <w:bottom w:val="none" w:sz="0" w:space="0" w:color="auto"/>
            <w:right w:val="none" w:sz="0" w:space="0" w:color="auto"/>
          </w:divBdr>
        </w:div>
      </w:divsChild>
    </w:div>
    <w:div w:id="1186596514">
      <w:marLeft w:val="0"/>
      <w:marRight w:val="0"/>
      <w:marTop w:val="0"/>
      <w:marBottom w:val="0"/>
      <w:divBdr>
        <w:top w:val="none" w:sz="0" w:space="0" w:color="auto"/>
        <w:left w:val="none" w:sz="0" w:space="0" w:color="auto"/>
        <w:bottom w:val="none" w:sz="0" w:space="0" w:color="auto"/>
        <w:right w:val="none" w:sz="0" w:space="0" w:color="auto"/>
      </w:divBdr>
      <w:divsChild>
        <w:div w:id="1186596317">
          <w:marLeft w:val="0"/>
          <w:marRight w:val="0"/>
          <w:marTop w:val="0"/>
          <w:marBottom w:val="0"/>
          <w:divBdr>
            <w:top w:val="none" w:sz="0" w:space="0" w:color="auto"/>
            <w:left w:val="none" w:sz="0" w:space="0" w:color="auto"/>
            <w:bottom w:val="none" w:sz="0" w:space="0" w:color="auto"/>
            <w:right w:val="none" w:sz="0" w:space="0" w:color="auto"/>
          </w:divBdr>
          <w:divsChild>
            <w:div w:id="1186596539">
              <w:marLeft w:val="0"/>
              <w:marRight w:val="0"/>
              <w:marTop w:val="0"/>
              <w:marBottom w:val="0"/>
              <w:divBdr>
                <w:top w:val="none" w:sz="0" w:space="0" w:color="auto"/>
                <w:left w:val="none" w:sz="0" w:space="0" w:color="auto"/>
                <w:bottom w:val="none" w:sz="0" w:space="0" w:color="auto"/>
                <w:right w:val="none" w:sz="0" w:space="0" w:color="auto"/>
              </w:divBdr>
              <w:divsChild>
                <w:div w:id="1186596232">
                  <w:marLeft w:val="0"/>
                  <w:marRight w:val="0"/>
                  <w:marTop w:val="0"/>
                  <w:marBottom w:val="0"/>
                  <w:divBdr>
                    <w:top w:val="none" w:sz="0" w:space="0" w:color="auto"/>
                    <w:left w:val="none" w:sz="0" w:space="0" w:color="auto"/>
                    <w:bottom w:val="none" w:sz="0" w:space="0" w:color="auto"/>
                    <w:right w:val="none" w:sz="0" w:space="0" w:color="auto"/>
                  </w:divBdr>
                  <w:divsChild>
                    <w:div w:id="11865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515">
      <w:marLeft w:val="0"/>
      <w:marRight w:val="0"/>
      <w:marTop w:val="0"/>
      <w:marBottom w:val="0"/>
      <w:divBdr>
        <w:top w:val="none" w:sz="0" w:space="0" w:color="auto"/>
        <w:left w:val="none" w:sz="0" w:space="0" w:color="auto"/>
        <w:bottom w:val="none" w:sz="0" w:space="0" w:color="auto"/>
        <w:right w:val="none" w:sz="0" w:space="0" w:color="auto"/>
      </w:divBdr>
      <w:divsChild>
        <w:div w:id="1186596026">
          <w:marLeft w:val="907"/>
          <w:marRight w:val="0"/>
          <w:marTop w:val="134"/>
          <w:marBottom w:val="0"/>
          <w:divBdr>
            <w:top w:val="none" w:sz="0" w:space="0" w:color="auto"/>
            <w:left w:val="none" w:sz="0" w:space="0" w:color="auto"/>
            <w:bottom w:val="none" w:sz="0" w:space="0" w:color="auto"/>
            <w:right w:val="none" w:sz="0" w:space="0" w:color="auto"/>
          </w:divBdr>
        </w:div>
        <w:div w:id="1186596095">
          <w:marLeft w:val="907"/>
          <w:marRight w:val="0"/>
          <w:marTop w:val="134"/>
          <w:marBottom w:val="0"/>
          <w:divBdr>
            <w:top w:val="none" w:sz="0" w:space="0" w:color="auto"/>
            <w:left w:val="none" w:sz="0" w:space="0" w:color="auto"/>
            <w:bottom w:val="none" w:sz="0" w:space="0" w:color="auto"/>
            <w:right w:val="none" w:sz="0" w:space="0" w:color="auto"/>
          </w:divBdr>
        </w:div>
        <w:div w:id="1186596247">
          <w:marLeft w:val="907"/>
          <w:marRight w:val="0"/>
          <w:marTop w:val="134"/>
          <w:marBottom w:val="0"/>
          <w:divBdr>
            <w:top w:val="none" w:sz="0" w:space="0" w:color="auto"/>
            <w:left w:val="none" w:sz="0" w:space="0" w:color="auto"/>
            <w:bottom w:val="none" w:sz="0" w:space="0" w:color="auto"/>
            <w:right w:val="none" w:sz="0" w:space="0" w:color="auto"/>
          </w:divBdr>
        </w:div>
        <w:div w:id="1186596402">
          <w:marLeft w:val="907"/>
          <w:marRight w:val="0"/>
          <w:marTop w:val="134"/>
          <w:marBottom w:val="0"/>
          <w:divBdr>
            <w:top w:val="none" w:sz="0" w:space="0" w:color="auto"/>
            <w:left w:val="none" w:sz="0" w:space="0" w:color="auto"/>
            <w:bottom w:val="none" w:sz="0" w:space="0" w:color="auto"/>
            <w:right w:val="none" w:sz="0" w:space="0" w:color="auto"/>
          </w:divBdr>
        </w:div>
        <w:div w:id="1186596463">
          <w:marLeft w:val="907"/>
          <w:marRight w:val="0"/>
          <w:marTop w:val="134"/>
          <w:marBottom w:val="0"/>
          <w:divBdr>
            <w:top w:val="none" w:sz="0" w:space="0" w:color="auto"/>
            <w:left w:val="none" w:sz="0" w:space="0" w:color="auto"/>
            <w:bottom w:val="none" w:sz="0" w:space="0" w:color="auto"/>
            <w:right w:val="none" w:sz="0" w:space="0" w:color="auto"/>
          </w:divBdr>
        </w:div>
        <w:div w:id="1186596529">
          <w:marLeft w:val="907"/>
          <w:marRight w:val="0"/>
          <w:marTop w:val="134"/>
          <w:marBottom w:val="0"/>
          <w:divBdr>
            <w:top w:val="none" w:sz="0" w:space="0" w:color="auto"/>
            <w:left w:val="none" w:sz="0" w:space="0" w:color="auto"/>
            <w:bottom w:val="none" w:sz="0" w:space="0" w:color="auto"/>
            <w:right w:val="none" w:sz="0" w:space="0" w:color="auto"/>
          </w:divBdr>
        </w:div>
        <w:div w:id="1186596554">
          <w:marLeft w:val="907"/>
          <w:marRight w:val="0"/>
          <w:marTop w:val="134"/>
          <w:marBottom w:val="0"/>
          <w:divBdr>
            <w:top w:val="none" w:sz="0" w:space="0" w:color="auto"/>
            <w:left w:val="none" w:sz="0" w:space="0" w:color="auto"/>
            <w:bottom w:val="none" w:sz="0" w:space="0" w:color="auto"/>
            <w:right w:val="none" w:sz="0" w:space="0" w:color="auto"/>
          </w:divBdr>
        </w:div>
      </w:divsChild>
    </w:div>
    <w:div w:id="1186596516">
      <w:marLeft w:val="0"/>
      <w:marRight w:val="0"/>
      <w:marTop w:val="0"/>
      <w:marBottom w:val="0"/>
      <w:divBdr>
        <w:top w:val="none" w:sz="0" w:space="0" w:color="auto"/>
        <w:left w:val="none" w:sz="0" w:space="0" w:color="auto"/>
        <w:bottom w:val="none" w:sz="0" w:space="0" w:color="auto"/>
        <w:right w:val="none" w:sz="0" w:space="0" w:color="auto"/>
      </w:divBdr>
      <w:divsChild>
        <w:div w:id="1186595950">
          <w:marLeft w:val="446"/>
          <w:marRight w:val="0"/>
          <w:marTop w:val="0"/>
          <w:marBottom w:val="0"/>
          <w:divBdr>
            <w:top w:val="none" w:sz="0" w:space="0" w:color="auto"/>
            <w:left w:val="none" w:sz="0" w:space="0" w:color="auto"/>
            <w:bottom w:val="none" w:sz="0" w:space="0" w:color="auto"/>
            <w:right w:val="none" w:sz="0" w:space="0" w:color="auto"/>
          </w:divBdr>
        </w:div>
        <w:div w:id="1186596443">
          <w:marLeft w:val="446"/>
          <w:marRight w:val="0"/>
          <w:marTop w:val="0"/>
          <w:marBottom w:val="0"/>
          <w:divBdr>
            <w:top w:val="none" w:sz="0" w:space="0" w:color="auto"/>
            <w:left w:val="none" w:sz="0" w:space="0" w:color="auto"/>
            <w:bottom w:val="none" w:sz="0" w:space="0" w:color="auto"/>
            <w:right w:val="none" w:sz="0" w:space="0" w:color="auto"/>
          </w:divBdr>
        </w:div>
      </w:divsChild>
    </w:div>
    <w:div w:id="1186596517">
      <w:marLeft w:val="0"/>
      <w:marRight w:val="0"/>
      <w:marTop w:val="0"/>
      <w:marBottom w:val="0"/>
      <w:divBdr>
        <w:top w:val="none" w:sz="0" w:space="0" w:color="auto"/>
        <w:left w:val="none" w:sz="0" w:space="0" w:color="auto"/>
        <w:bottom w:val="none" w:sz="0" w:space="0" w:color="auto"/>
        <w:right w:val="none" w:sz="0" w:space="0" w:color="auto"/>
      </w:divBdr>
    </w:div>
    <w:div w:id="1186596520">
      <w:marLeft w:val="0"/>
      <w:marRight w:val="0"/>
      <w:marTop w:val="0"/>
      <w:marBottom w:val="0"/>
      <w:divBdr>
        <w:top w:val="none" w:sz="0" w:space="0" w:color="auto"/>
        <w:left w:val="none" w:sz="0" w:space="0" w:color="auto"/>
        <w:bottom w:val="none" w:sz="0" w:space="0" w:color="auto"/>
        <w:right w:val="none" w:sz="0" w:space="0" w:color="auto"/>
      </w:divBdr>
    </w:div>
    <w:div w:id="1186596522">
      <w:marLeft w:val="0"/>
      <w:marRight w:val="0"/>
      <w:marTop w:val="0"/>
      <w:marBottom w:val="0"/>
      <w:divBdr>
        <w:top w:val="none" w:sz="0" w:space="0" w:color="auto"/>
        <w:left w:val="none" w:sz="0" w:space="0" w:color="auto"/>
        <w:bottom w:val="none" w:sz="0" w:space="0" w:color="auto"/>
        <w:right w:val="none" w:sz="0" w:space="0" w:color="auto"/>
      </w:divBdr>
    </w:div>
    <w:div w:id="1186596527">
      <w:marLeft w:val="0"/>
      <w:marRight w:val="0"/>
      <w:marTop w:val="0"/>
      <w:marBottom w:val="0"/>
      <w:divBdr>
        <w:top w:val="none" w:sz="0" w:space="0" w:color="auto"/>
        <w:left w:val="none" w:sz="0" w:space="0" w:color="auto"/>
        <w:bottom w:val="none" w:sz="0" w:space="0" w:color="auto"/>
        <w:right w:val="none" w:sz="0" w:space="0" w:color="auto"/>
      </w:divBdr>
      <w:divsChild>
        <w:div w:id="1186595880">
          <w:marLeft w:val="547"/>
          <w:marRight w:val="0"/>
          <w:marTop w:val="134"/>
          <w:marBottom w:val="0"/>
          <w:divBdr>
            <w:top w:val="none" w:sz="0" w:space="0" w:color="auto"/>
            <w:left w:val="none" w:sz="0" w:space="0" w:color="auto"/>
            <w:bottom w:val="none" w:sz="0" w:space="0" w:color="auto"/>
            <w:right w:val="none" w:sz="0" w:space="0" w:color="auto"/>
          </w:divBdr>
        </w:div>
        <w:div w:id="1186595971">
          <w:marLeft w:val="547"/>
          <w:marRight w:val="0"/>
          <w:marTop w:val="134"/>
          <w:marBottom w:val="0"/>
          <w:divBdr>
            <w:top w:val="none" w:sz="0" w:space="0" w:color="auto"/>
            <w:left w:val="none" w:sz="0" w:space="0" w:color="auto"/>
            <w:bottom w:val="none" w:sz="0" w:space="0" w:color="auto"/>
            <w:right w:val="none" w:sz="0" w:space="0" w:color="auto"/>
          </w:divBdr>
        </w:div>
        <w:div w:id="1186596170">
          <w:marLeft w:val="547"/>
          <w:marRight w:val="0"/>
          <w:marTop w:val="144"/>
          <w:marBottom w:val="0"/>
          <w:divBdr>
            <w:top w:val="none" w:sz="0" w:space="0" w:color="auto"/>
            <w:left w:val="none" w:sz="0" w:space="0" w:color="auto"/>
            <w:bottom w:val="none" w:sz="0" w:space="0" w:color="auto"/>
            <w:right w:val="none" w:sz="0" w:space="0" w:color="auto"/>
          </w:divBdr>
        </w:div>
        <w:div w:id="1186596412">
          <w:marLeft w:val="547"/>
          <w:marRight w:val="0"/>
          <w:marTop w:val="134"/>
          <w:marBottom w:val="0"/>
          <w:divBdr>
            <w:top w:val="none" w:sz="0" w:space="0" w:color="auto"/>
            <w:left w:val="none" w:sz="0" w:space="0" w:color="auto"/>
            <w:bottom w:val="none" w:sz="0" w:space="0" w:color="auto"/>
            <w:right w:val="none" w:sz="0" w:space="0" w:color="auto"/>
          </w:divBdr>
        </w:div>
      </w:divsChild>
    </w:div>
    <w:div w:id="1186596528">
      <w:marLeft w:val="0"/>
      <w:marRight w:val="0"/>
      <w:marTop w:val="0"/>
      <w:marBottom w:val="0"/>
      <w:divBdr>
        <w:top w:val="none" w:sz="0" w:space="0" w:color="auto"/>
        <w:left w:val="none" w:sz="0" w:space="0" w:color="auto"/>
        <w:bottom w:val="none" w:sz="0" w:space="0" w:color="auto"/>
        <w:right w:val="none" w:sz="0" w:space="0" w:color="auto"/>
      </w:divBdr>
    </w:div>
    <w:div w:id="1186596531">
      <w:marLeft w:val="0"/>
      <w:marRight w:val="0"/>
      <w:marTop w:val="0"/>
      <w:marBottom w:val="0"/>
      <w:divBdr>
        <w:top w:val="none" w:sz="0" w:space="0" w:color="auto"/>
        <w:left w:val="none" w:sz="0" w:space="0" w:color="auto"/>
        <w:bottom w:val="none" w:sz="0" w:space="0" w:color="auto"/>
        <w:right w:val="none" w:sz="0" w:space="0" w:color="auto"/>
      </w:divBdr>
    </w:div>
    <w:div w:id="1186596532">
      <w:marLeft w:val="0"/>
      <w:marRight w:val="0"/>
      <w:marTop w:val="0"/>
      <w:marBottom w:val="0"/>
      <w:divBdr>
        <w:top w:val="none" w:sz="0" w:space="0" w:color="auto"/>
        <w:left w:val="none" w:sz="0" w:space="0" w:color="auto"/>
        <w:bottom w:val="none" w:sz="0" w:space="0" w:color="auto"/>
        <w:right w:val="none" w:sz="0" w:space="0" w:color="auto"/>
      </w:divBdr>
    </w:div>
    <w:div w:id="1186596534">
      <w:marLeft w:val="0"/>
      <w:marRight w:val="0"/>
      <w:marTop w:val="0"/>
      <w:marBottom w:val="0"/>
      <w:divBdr>
        <w:top w:val="none" w:sz="0" w:space="0" w:color="auto"/>
        <w:left w:val="none" w:sz="0" w:space="0" w:color="auto"/>
        <w:bottom w:val="none" w:sz="0" w:space="0" w:color="auto"/>
        <w:right w:val="none" w:sz="0" w:space="0" w:color="auto"/>
      </w:divBdr>
    </w:div>
    <w:div w:id="1186596535">
      <w:marLeft w:val="0"/>
      <w:marRight w:val="0"/>
      <w:marTop w:val="0"/>
      <w:marBottom w:val="0"/>
      <w:divBdr>
        <w:top w:val="none" w:sz="0" w:space="0" w:color="auto"/>
        <w:left w:val="none" w:sz="0" w:space="0" w:color="auto"/>
        <w:bottom w:val="none" w:sz="0" w:space="0" w:color="auto"/>
        <w:right w:val="none" w:sz="0" w:space="0" w:color="auto"/>
      </w:divBdr>
    </w:div>
    <w:div w:id="1186596536">
      <w:marLeft w:val="0"/>
      <w:marRight w:val="0"/>
      <w:marTop w:val="0"/>
      <w:marBottom w:val="0"/>
      <w:divBdr>
        <w:top w:val="none" w:sz="0" w:space="0" w:color="auto"/>
        <w:left w:val="none" w:sz="0" w:space="0" w:color="auto"/>
        <w:bottom w:val="none" w:sz="0" w:space="0" w:color="auto"/>
        <w:right w:val="none" w:sz="0" w:space="0" w:color="auto"/>
      </w:divBdr>
    </w:div>
    <w:div w:id="1186596538">
      <w:marLeft w:val="0"/>
      <w:marRight w:val="0"/>
      <w:marTop w:val="0"/>
      <w:marBottom w:val="0"/>
      <w:divBdr>
        <w:top w:val="none" w:sz="0" w:space="0" w:color="auto"/>
        <w:left w:val="none" w:sz="0" w:space="0" w:color="auto"/>
        <w:bottom w:val="none" w:sz="0" w:space="0" w:color="auto"/>
        <w:right w:val="none" w:sz="0" w:space="0" w:color="auto"/>
      </w:divBdr>
    </w:div>
    <w:div w:id="1186596541">
      <w:marLeft w:val="0"/>
      <w:marRight w:val="0"/>
      <w:marTop w:val="0"/>
      <w:marBottom w:val="0"/>
      <w:divBdr>
        <w:top w:val="none" w:sz="0" w:space="0" w:color="auto"/>
        <w:left w:val="none" w:sz="0" w:space="0" w:color="auto"/>
        <w:bottom w:val="none" w:sz="0" w:space="0" w:color="auto"/>
        <w:right w:val="none" w:sz="0" w:space="0" w:color="auto"/>
      </w:divBdr>
    </w:div>
    <w:div w:id="1186596544">
      <w:marLeft w:val="0"/>
      <w:marRight w:val="0"/>
      <w:marTop w:val="0"/>
      <w:marBottom w:val="0"/>
      <w:divBdr>
        <w:top w:val="none" w:sz="0" w:space="0" w:color="auto"/>
        <w:left w:val="none" w:sz="0" w:space="0" w:color="auto"/>
        <w:bottom w:val="none" w:sz="0" w:space="0" w:color="auto"/>
        <w:right w:val="none" w:sz="0" w:space="0" w:color="auto"/>
      </w:divBdr>
      <w:divsChild>
        <w:div w:id="1186595827">
          <w:marLeft w:val="0"/>
          <w:marRight w:val="0"/>
          <w:marTop w:val="0"/>
          <w:marBottom w:val="0"/>
          <w:divBdr>
            <w:top w:val="none" w:sz="0" w:space="0" w:color="auto"/>
            <w:left w:val="none" w:sz="0" w:space="0" w:color="auto"/>
            <w:bottom w:val="none" w:sz="0" w:space="0" w:color="auto"/>
            <w:right w:val="none" w:sz="0" w:space="0" w:color="auto"/>
          </w:divBdr>
          <w:divsChild>
            <w:div w:id="1186595895">
              <w:marLeft w:val="0"/>
              <w:marRight w:val="0"/>
              <w:marTop w:val="0"/>
              <w:marBottom w:val="0"/>
              <w:divBdr>
                <w:top w:val="none" w:sz="0" w:space="0" w:color="auto"/>
                <w:left w:val="none" w:sz="0" w:space="0" w:color="auto"/>
                <w:bottom w:val="none" w:sz="0" w:space="0" w:color="auto"/>
                <w:right w:val="none" w:sz="0" w:space="0" w:color="auto"/>
              </w:divBdr>
              <w:divsChild>
                <w:div w:id="1186596011">
                  <w:marLeft w:val="0"/>
                  <w:marRight w:val="0"/>
                  <w:marTop w:val="0"/>
                  <w:marBottom w:val="0"/>
                  <w:divBdr>
                    <w:top w:val="none" w:sz="0" w:space="0" w:color="auto"/>
                    <w:left w:val="none" w:sz="0" w:space="0" w:color="auto"/>
                    <w:bottom w:val="none" w:sz="0" w:space="0" w:color="auto"/>
                    <w:right w:val="none" w:sz="0" w:space="0" w:color="auto"/>
                  </w:divBdr>
                  <w:divsChild>
                    <w:div w:id="11865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545">
      <w:marLeft w:val="0"/>
      <w:marRight w:val="0"/>
      <w:marTop w:val="0"/>
      <w:marBottom w:val="0"/>
      <w:divBdr>
        <w:top w:val="none" w:sz="0" w:space="0" w:color="auto"/>
        <w:left w:val="none" w:sz="0" w:space="0" w:color="auto"/>
        <w:bottom w:val="none" w:sz="0" w:space="0" w:color="auto"/>
        <w:right w:val="none" w:sz="0" w:space="0" w:color="auto"/>
      </w:divBdr>
    </w:div>
    <w:div w:id="1186596546">
      <w:marLeft w:val="0"/>
      <w:marRight w:val="0"/>
      <w:marTop w:val="0"/>
      <w:marBottom w:val="0"/>
      <w:divBdr>
        <w:top w:val="none" w:sz="0" w:space="0" w:color="auto"/>
        <w:left w:val="none" w:sz="0" w:space="0" w:color="auto"/>
        <w:bottom w:val="none" w:sz="0" w:space="0" w:color="auto"/>
        <w:right w:val="none" w:sz="0" w:space="0" w:color="auto"/>
      </w:divBdr>
    </w:div>
    <w:div w:id="1186596548">
      <w:marLeft w:val="0"/>
      <w:marRight w:val="0"/>
      <w:marTop w:val="0"/>
      <w:marBottom w:val="0"/>
      <w:divBdr>
        <w:top w:val="none" w:sz="0" w:space="0" w:color="auto"/>
        <w:left w:val="none" w:sz="0" w:space="0" w:color="auto"/>
        <w:bottom w:val="none" w:sz="0" w:space="0" w:color="auto"/>
        <w:right w:val="none" w:sz="0" w:space="0" w:color="auto"/>
      </w:divBdr>
    </w:div>
    <w:div w:id="1186596550">
      <w:marLeft w:val="0"/>
      <w:marRight w:val="0"/>
      <w:marTop w:val="0"/>
      <w:marBottom w:val="0"/>
      <w:divBdr>
        <w:top w:val="none" w:sz="0" w:space="0" w:color="auto"/>
        <w:left w:val="none" w:sz="0" w:space="0" w:color="auto"/>
        <w:bottom w:val="none" w:sz="0" w:space="0" w:color="auto"/>
        <w:right w:val="none" w:sz="0" w:space="0" w:color="auto"/>
      </w:divBdr>
    </w:div>
    <w:div w:id="1186596551">
      <w:marLeft w:val="0"/>
      <w:marRight w:val="0"/>
      <w:marTop w:val="0"/>
      <w:marBottom w:val="0"/>
      <w:divBdr>
        <w:top w:val="none" w:sz="0" w:space="0" w:color="auto"/>
        <w:left w:val="none" w:sz="0" w:space="0" w:color="auto"/>
        <w:bottom w:val="none" w:sz="0" w:space="0" w:color="auto"/>
        <w:right w:val="none" w:sz="0" w:space="0" w:color="auto"/>
      </w:divBdr>
    </w:div>
    <w:div w:id="1186596556">
      <w:marLeft w:val="0"/>
      <w:marRight w:val="0"/>
      <w:marTop w:val="0"/>
      <w:marBottom w:val="0"/>
      <w:divBdr>
        <w:top w:val="none" w:sz="0" w:space="0" w:color="auto"/>
        <w:left w:val="none" w:sz="0" w:space="0" w:color="auto"/>
        <w:bottom w:val="none" w:sz="0" w:space="0" w:color="auto"/>
        <w:right w:val="none" w:sz="0" w:space="0" w:color="auto"/>
      </w:divBdr>
    </w:div>
    <w:div w:id="1186596559">
      <w:marLeft w:val="0"/>
      <w:marRight w:val="0"/>
      <w:marTop w:val="0"/>
      <w:marBottom w:val="0"/>
      <w:divBdr>
        <w:top w:val="none" w:sz="0" w:space="0" w:color="auto"/>
        <w:left w:val="none" w:sz="0" w:space="0" w:color="auto"/>
        <w:bottom w:val="none" w:sz="0" w:space="0" w:color="auto"/>
        <w:right w:val="none" w:sz="0" w:space="0" w:color="auto"/>
      </w:divBdr>
    </w:div>
    <w:div w:id="1186596560">
      <w:marLeft w:val="0"/>
      <w:marRight w:val="0"/>
      <w:marTop w:val="0"/>
      <w:marBottom w:val="0"/>
      <w:divBdr>
        <w:top w:val="none" w:sz="0" w:space="0" w:color="auto"/>
        <w:left w:val="none" w:sz="0" w:space="0" w:color="auto"/>
        <w:bottom w:val="none" w:sz="0" w:space="0" w:color="auto"/>
        <w:right w:val="none" w:sz="0" w:space="0" w:color="auto"/>
      </w:divBdr>
    </w:div>
    <w:div w:id="1186596562">
      <w:marLeft w:val="0"/>
      <w:marRight w:val="0"/>
      <w:marTop w:val="0"/>
      <w:marBottom w:val="0"/>
      <w:divBdr>
        <w:top w:val="none" w:sz="0" w:space="0" w:color="auto"/>
        <w:left w:val="none" w:sz="0" w:space="0" w:color="auto"/>
        <w:bottom w:val="none" w:sz="0" w:space="0" w:color="auto"/>
        <w:right w:val="none" w:sz="0" w:space="0" w:color="auto"/>
      </w:divBdr>
    </w:div>
    <w:div w:id="1186596563">
      <w:marLeft w:val="0"/>
      <w:marRight w:val="0"/>
      <w:marTop w:val="0"/>
      <w:marBottom w:val="0"/>
      <w:divBdr>
        <w:top w:val="none" w:sz="0" w:space="0" w:color="auto"/>
        <w:left w:val="none" w:sz="0" w:space="0" w:color="auto"/>
        <w:bottom w:val="none" w:sz="0" w:space="0" w:color="auto"/>
        <w:right w:val="none" w:sz="0" w:space="0" w:color="auto"/>
      </w:divBdr>
    </w:div>
    <w:div w:id="1186596566">
      <w:marLeft w:val="0"/>
      <w:marRight w:val="0"/>
      <w:marTop w:val="0"/>
      <w:marBottom w:val="0"/>
      <w:divBdr>
        <w:top w:val="none" w:sz="0" w:space="0" w:color="auto"/>
        <w:left w:val="none" w:sz="0" w:space="0" w:color="auto"/>
        <w:bottom w:val="none" w:sz="0" w:space="0" w:color="auto"/>
        <w:right w:val="none" w:sz="0" w:space="0" w:color="auto"/>
      </w:divBdr>
    </w:div>
    <w:div w:id="1186596568">
      <w:marLeft w:val="0"/>
      <w:marRight w:val="0"/>
      <w:marTop w:val="0"/>
      <w:marBottom w:val="0"/>
      <w:divBdr>
        <w:top w:val="none" w:sz="0" w:space="0" w:color="auto"/>
        <w:left w:val="none" w:sz="0" w:space="0" w:color="auto"/>
        <w:bottom w:val="none" w:sz="0" w:space="0" w:color="auto"/>
        <w:right w:val="none" w:sz="0" w:space="0" w:color="auto"/>
      </w:divBdr>
    </w:div>
    <w:div w:id="1186596572">
      <w:marLeft w:val="0"/>
      <w:marRight w:val="0"/>
      <w:marTop w:val="0"/>
      <w:marBottom w:val="0"/>
      <w:divBdr>
        <w:top w:val="none" w:sz="0" w:space="0" w:color="auto"/>
        <w:left w:val="none" w:sz="0" w:space="0" w:color="auto"/>
        <w:bottom w:val="none" w:sz="0" w:space="0" w:color="auto"/>
        <w:right w:val="none" w:sz="0" w:space="0" w:color="auto"/>
      </w:divBdr>
    </w:div>
    <w:div w:id="1186596574">
      <w:marLeft w:val="0"/>
      <w:marRight w:val="0"/>
      <w:marTop w:val="0"/>
      <w:marBottom w:val="0"/>
      <w:divBdr>
        <w:top w:val="none" w:sz="0" w:space="0" w:color="auto"/>
        <w:left w:val="none" w:sz="0" w:space="0" w:color="auto"/>
        <w:bottom w:val="none" w:sz="0" w:space="0" w:color="auto"/>
        <w:right w:val="none" w:sz="0" w:space="0" w:color="auto"/>
      </w:divBdr>
    </w:div>
    <w:div w:id="1186596575">
      <w:marLeft w:val="0"/>
      <w:marRight w:val="0"/>
      <w:marTop w:val="0"/>
      <w:marBottom w:val="0"/>
      <w:divBdr>
        <w:top w:val="none" w:sz="0" w:space="0" w:color="auto"/>
        <w:left w:val="none" w:sz="0" w:space="0" w:color="auto"/>
        <w:bottom w:val="none" w:sz="0" w:space="0" w:color="auto"/>
        <w:right w:val="none" w:sz="0" w:space="0" w:color="auto"/>
      </w:divBdr>
    </w:div>
    <w:div w:id="1186596577">
      <w:marLeft w:val="0"/>
      <w:marRight w:val="0"/>
      <w:marTop w:val="0"/>
      <w:marBottom w:val="0"/>
      <w:divBdr>
        <w:top w:val="none" w:sz="0" w:space="0" w:color="auto"/>
        <w:left w:val="none" w:sz="0" w:space="0" w:color="auto"/>
        <w:bottom w:val="none" w:sz="0" w:space="0" w:color="auto"/>
        <w:right w:val="none" w:sz="0" w:space="0" w:color="auto"/>
      </w:divBdr>
    </w:div>
    <w:div w:id="1186596578">
      <w:marLeft w:val="0"/>
      <w:marRight w:val="0"/>
      <w:marTop w:val="0"/>
      <w:marBottom w:val="0"/>
      <w:divBdr>
        <w:top w:val="none" w:sz="0" w:space="0" w:color="auto"/>
        <w:left w:val="none" w:sz="0" w:space="0" w:color="auto"/>
        <w:bottom w:val="none" w:sz="0" w:space="0" w:color="auto"/>
        <w:right w:val="none" w:sz="0" w:space="0" w:color="auto"/>
      </w:divBdr>
      <w:divsChild>
        <w:div w:id="1186596507">
          <w:marLeft w:val="0"/>
          <w:marRight w:val="0"/>
          <w:marTop w:val="0"/>
          <w:marBottom w:val="0"/>
          <w:divBdr>
            <w:top w:val="none" w:sz="0" w:space="0" w:color="auto"/>
            <w:left w:val="none" w:sz="0" w:space="0" w:color="auto"/>
            <w:bottom w:val="none" w:sz="0" w:space="0" w:color="auto"/>
            <w:right w:val="none" w:sz="0" w:space="0" w:color="auto"/>
          </w:divBdr>
          <w:divsChild>
            <w:div w:id="1186596323">
              <w:marLeft w:val="0"/>
              <w:marRight w:val="0"/>
              <w:marTop w:val="0"/>
              <w:marBottom w:val="0"/>
              <w:divBdr>
                <w:top w:val="none" w:sz="0" w:space="0" w:color="auto"/>
                <w:left w:val="none" w:sz="0" w:space="0" w:color="auto"/>
                <w:bottom w:val="none" w:sz="0" w:space="0" w:color="auto"/>
                <w:right w:val="none" w:sz="0" w:space="0" w:color="auto"/>
              </w:divBdr>
              <w:divsChild>
                <w:div w:id="1186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582">
      <w:marLeft w:val="0"/>
      <w:marRight w:val="0"/>
      <w:marTop w:val="0"/>
      <w:marBottom w:val="0"/>
      <w:divBdr>
        <w:top w:val="none" w:sz="0" w:space="0" w:color="auto"/>
        <w:left w:val="none" w:sz="0" w:space="0" w:color="auto"/>
        <w:bottom w:val="none" w:sz="0" w:space="0" w:color="auto"/>
        <w:right w:val="none" w:sz="0" w:space="0" w:color="auto"/>
      </w:divBdr>
    </w:div>
    <w:div w:id="1186596583">
      <w:marLeft w:val="0"/>
      <w:marRight w:val="0"/>
      <w:marTop w:val="0"/>
      <w:marBottom w:val="0"/>
      <w:divBdr>
        <w:top w:val="none" w:sz="0" w:space="0" w:color="auto"/>
        <w:left w:val="none" w:sz="0" w:space="0" w:color="auto"/>
        <w:bottom w:val="none" w:sz="0" w:space="0" w:color="auto"/>
        <w:right w:val="none" w:sz="0" w:space="0" w:color="auto"/>
      </w:divBdr>
    </w:div>
    <w:div w:id="1186596584">
      <w:marLeft w:val="0"/>
      <w:marRight w:val="0"/>
      <w:marTop w:val="0"/>
      <w:marBottom w:val="0"/>
      <w:divBdr>
        <w:top w:val="none" w:sz="0" w:space="0" w:color="auto"/>
        <w:left w:val="none" w:sz="0" w:space="0" w:color="auto"/>
        <w:bottom w:val="none" w:sz="0" w:space="0" w:color="auto"/>
        <w:right w:val="none" w:sz="0" w:space="0" w:color="auto"/>
      </w:divBdr>
    </w:div>
    <w:div w:id="1186596589">
      <w:marLeft w:val="0"/>
      <w:marRight w:val="0"/>
      <w:marTop w:val="0"/>
      <w:marBottom w:val="0"/>
      <w:divBdr>
        <w:top w:val="none" w:sz="0" w:space="0" w:color="auto"/>
        <w:left w:val="none" w:sz="0" w:space="0" w:color="auto"/>
        <w:bottom w:val="none" w:sz="0" w:space="0" w:color="auto"/>
        <w:right w:val="none" w:sz="0" w:space="0" w:color="auto"/>
      </w:divBdr>
    </w:div>
    <w:div w:id="1186596590">
      <w:marLeft w:val="0"/>
      <w:marRight w:val="0"/>
      <w:marTop w:val="0"/>
      <w:marBottom w:val="0"/>
      <w:divBdr>
        <w:top w:val="none" w:sz="0" w:space="0" w:color="auto"/>
        <w:left w:val="none" w:sz="0" w:space="0" w:color="auto"/>
        <w:bottom w:val="none" w:sz="0" w:space="0" w:color="auto"/>
        <w:right w:val="none" w:sz="0" w:space="0" w:color="auto"/>
      </w:divBdr>
    </w:div>
    <w:div w:id="1186596591">
      <w:marLeft w:val="0"/>
      <w:marRight w:val="0"/>
      <w:marTop w:val="0"/>
      <w:marBottom w:val="0"/>
      <w:divBdr>
        <w:top w:val="none" w:sz="0" w:space="0" w:color="auto"/>
        <w:left w:val="none" w:sz="0" w:space="0" w:color="auto"/>
        <w:bottom w:val="none" w:sz="0" w:space="0" w:color="auto"/>
        <w:right w:val="none" w:sz="0" w:space="0" w:color="auto"/>
      </w:divBdr>
    </w:div>
    <w:div w:id="1186596594">
      <w:marLeft w:val="0"/>
      <w:marRight w:val="0"/>
      <w:marTop w:val="0"/>
      <w:marBottom w:val="0"/>
      <w:divBdr>
        <w:top w:val="none" w:sz="0" w:space="0" w:color="auto"/>
        <w:left w:val="none" w:sz="0" w:space="0" w:color="auto"/>
        <w:bottom w:val="none" w:sz="0" w:space="0" w:color="auto"/>
        <w:right w:val="none" w:sz="0" w:space="0" w:color="auto"/>
      </w:divBdr>
    </w:div>
    <w:div w:id="1186596595">
      <w:marLeft w:val="0"/>
      <w:marRight w:val="0"/>
      <w:marTop w:val="0"/>
      <w:marBottom w:val="0"/>
      <w:divBdr>
        <w:top w:val="none" w:sz="0" w:space="0" w:color="auto"/>
        <w:left w:val="none" w:sz="0" w:space="0" w:color="auto"/>
        <w:bottom w:val="none" w:sz="0" w:space="0" w:color="auto"/>
        <w:right w:val="none" w:sz="0" w:space="0" w:color="auto"/>
      </w:divBdr>
    </w:div>
    <w:div w:id="1186596597">
      <w:marLeft w:val="0"/>
      <w:marRight w:val="0"/>
      <w:marTop w:val="0"/>
      <w:marBottom w:val="0"/>
      <w:divBdr>
        <w:top w:val="none" w:sz="0" w:space="0" w:color="auto"/>
        <w:left w:val="none" w:sz="0" w:space="0" w:color="auto"/>
        <w:bottom w:val="none" w:sz="0" w:space="0" w:color="auto"/>
        <w:right w:val="none" w:sz="0" w:space="0" w:color="auto"/>
      </w:divBdr>
    </w:div>
    <w:div w:id="1186596598">
      <w:marLeft w:val="0"/>
      <w:marRight w:val="0"/>
      <w:marTop w:val="0"/>
      <w:marBottom w:val="0"/>
      <w:divBdr>
        <w:top w:val="none" w:sz="0" w:space="0" w:color="auto"/>
        <w:left w:val="none" w:sz="0" w:space="0" w:color="auto"/>
        <w:bottom w:val="none" w:sz="0" w:space="0" w:color="auto"/>
        <w:right w:val="none" w:sz="0" w:space="0" w:color="auto"/>
      </w:divBdr>
    </w:div>
    <w:div w:id="1186596599">
      <w:marLeft w:val="0"/>
      <w:marRight w:val="0"/>
      <w:marTop w:val="0"/>
      <w:marBottom w:val="0"/>
      <w:divBdr>
        <w:top w:val="none" w:sz="0" w:space="0" w:color="auto"/>
        <w:left w:val="none" w:sz="0" w:space="0" w:color="auto"/>
        <w:bottom w:val="none" w:sz="0" w:space="0" w:color="auto"/>
        <w:right w:val="none" w:sz="0" w:space="0" w:color="auto"/>
      </w:divBdr>
      <w:divsChild>
        <w:div w:id="1186595810">
          <w:marLeft w:val="0"/>
          <w:marRight w:val="0"/>
          <w:marTop w:val="0"/>
          <w:marBottom w:val="0"/>
          <w:divBdr>
            <w:top w:val="none" w:sz="0" w:space="0" w:color="auto"/>
            <w:left w:val="none" w:sz="0" w:space="0" w:color="auto"/>
            <w:bottom w:val="none" w:sz="0" w:space="0" w:color="auto"/>
            <w:right w:val="none" w:sz="0" w:space="0" w:color="auto"/>
          </w:divBdr>
          <w:divsChild>
            <w:div w:id="11865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600">
      <w:marLeft w:val="0"/>
      <w:marRight w:val="0"/>
      <w:marTop w:val="0"/>
      <w:marBottom w:val="0"/>
      <w:divBdr>
        <w:top w:val="none" w:sz="0" w:space="0" w:color="auto"/>
        <w:left w:val="none" w:sz="0" w:space="0" w:color="auto"/>
        <w:bottom w:val="none" w:sz="0" w:space="0" w:color="auto"/>
        <w:right w:val="none" w:sz="0" w:space="0" w:color="auto"/>
      </w:divBdr>
    </w:div>
    <w:div w:id="1186596602">
      <w:marLeft w:val="0"/>
      <w:marRight w:val="0"/>
      <w:marTop w:val="0"/>
      <w:marBottom w:val="0"/>
      <w:divBdr>
        <w:top w:val="none" w:sz="0" w:space="0" w:color="auto"/>
        <w:left w:val="none" w:sz="0" w:space="0" w:color="auto"/>
        <w:bottom w:val="none" w:sz="0" w:space="0" w:color="auto"/>
        <w:right w:val="none" w:sz="0" w:space="0" w:color="auto"/>
      </w:divBdr>
    </w:div>
    <w:div w:id="1186596603">
      <w:marLeft w:val="0"/>
      <w:marRight w:val="0"/>
      <w:marTop w:val="0"/>
      <w:marBottom w:val="0"/>
      <w:divBdr>
        <w:top w:val="none" w:sz="0" w:space="0" w:color="auto"/>
        <w:left w:val="none" w:sz="0" w:space="0" w:color="auto"/>
        <w:bottom w:val="none" w:sz="0" w:space="0" w:color="auto"/>
        <w:right w:val="none" w:sz="0" w:space="0" w:color="auto"/>
      </w:divBdr>
    </w:div>
    <w:div w:id="1186596604">
      <w:marLeft w:val="0"/>
      <w:marRight w:val="0"/>
      <w:marTop w:val="0"/>
      <w:marBottom w:val="0"/>
      <w:divBdr>
        <w:top w:val="none" w:sz="0" w:space="0" w:color="auto"/>
        <w:left w:val="none" w:sz="0" w:space="0" w:color="auto"/>
        <w:bottom w:val="none" w:sz="0" w:space="0" w:color="auto"/>
        <w:right w:val="none" w:sz="0" w:space="0" w:color="auto"/>
      </w:divBdr>
    </w:div>
    <w:div w:id="1186596605">
      <w:marLeft w:val="0"/>
      <w:marRight w:val="0"/>
      <w:marTop w:val="0"/>
      <w:marBottom w:val="0"/>
      <w:divBdr>
        <w:top w:val="none" w:sz="0" w:space="0" w:color="auto"/>
        <w:left w:val="none" w:sz="0" w:space="0" w:color="auto"/>
        <w:bottom w:val="none" w:sz="0" w:space="0" w:color="auto"/>
        <w:right w:val="none" w:sz="0" w:space="0" w:color="auto"/>
      </w:divBdr>
    </w:div>
    <w:div w:id="1186596606">
      <w:marLeft w:val="0"/>
      <w:marRight w:val="0"/>
      <w:marTop w:val="0"/>
      <w:marBottom w:val="0"/>
      <w:divBdr>
        <w:top w:val="none" w:sz="0" w:space="0" w:color="auto"/>
        <w:left w:val="none" w:sz="0" w:space="0" w:color="auto"/>
        <w:bottom w:val="none" w:sz="0" w:space="0" w:color="auto"/>
        <w:right w:val="none" w:sz="0" w:space="0" w:color="auto"/>
      </w:divBdr>
      <w:divsChild>
        <w:div w:id="1186596063">
          <w:marLeft w:val="0"/>
          <w:marRight w:val="0"/>
          <w:marTop w:val="0"/>
          <w:marBottom w:val="0"/>
          <w:divBdr>
            <w:top w:val="none" w:sz="0" w:space="0" w:color="auto"/>
            <w:left w:val="none" w:sz="0" w:space="0" w:color="auto"/>
            <w:bottom w:val="none" w:sz="0" w:space="0" w:color="auto"/>
            <w:right w:val="none" w:sz="0" w:space="0" w:color="auto"/>
          </w:divBdr>
          <w:divsChild>
            <w:div w:id="1186596200">
              <w:marLeft w:val="0"/>
              <w:marRight w:val="0"/>
              <w:marTop w:val="0"/>
              <w:marBottom w:val="0"/>
              <w:divBdr>
                <w:top w:val="none" w:sz="0" w:space="0" w:color="auto"/>
                <w:left w:val="none" w:sz="0" w:space="0" w:color="auto"/>
                <w:bottom w:val="none" w:sz="0" w:space="0" w:color="auto"/>
                <w:right w:val="none" w:sz="0" w:space="0" w:color="auto"/>
              </w:divBdr>
              <w:divsChild>
                <w:div w:id="11865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10">
      <w:marLeft w:val="0"/>
      <w:marRight w:val="0"/>
      <w:marTop w:val="0"/>
      <w:marBottom w:val="0"/>
      <w:divBdr>
        <w:top w:val="none" w:sz="0" w:space="0" w:color="auto"/>
        <w:left w:val="none" w:sz="0" w:space="0" w:color="auto"/>
        <w:bottom w:val="none" w:sz="0" w:space="0" w:color="auto"/>
        <w:right w:val="none" w:sz="0" w:space="0" w:color="auto"/>
      </w:divBdr>
    </w:div>
    <w:div w:id="1186596611">
      <w:marLeft w:val="0"/>
      <w:marRight w:val="0"/>
      <w:marTop w:val="0"/>
      <w:marBottom w:val="0"/>
      <w:divBdr>
        <w:top w:val="none" w:sz="0" w:space="0" w:color="auto"/>
        <w:left w:val="none" w:sz="0" w:space="0" w:color="auto"/>
        <w:bottom w:val="none" w:sz="0" w:space="0" w:color="auto"/>
        <w:right w:val="none" w:sz="0" w:space="0" w:color="auto"/>
      </w:divBdr>
    </w:div>
    <w:div w:id="1186596612">
      <w:marLeft w:val="0"/>
      <w:marRight w:val="0"/>
      <w:marTop w:val="0"/>
      <w:marBottom w:val="0"/>
      <w:divBdr>
        <w:top w:val="none" w:sz="0" w:space="0" w:color="auto"/>
        <w:left w:val="none" w:sz="0" w:space="0" w:color="auto"/>
        <w:bottom w:val="none" w:sz="0" w:space="0" w:color="auto"/>
        <w:right w:val="none" w:sz="0" w:space="0" w:color="auto"/>
      </w:divBdr>
    </w:div>
    <w:div w:id="1186596613">
      <w:marLeft w:val="0"/>
      <w:marRight w:val="0"/>
      <w:marTop w:val="0"/>
      <w:marBottom w:val="0"/>
      <w:divBdr>
        <w:top w:val="none" w:sz="0" w:space="0" w:color="auto"/>
        <w:left w:val="none" w:sz="0" w:space="0" w:color="auto"/>
        <w:bottom w:val="none" w:sz="0" w:space="0" w:color="auto"/>
        <w:right w:val="none" w:sz="0" w:space="0" w:color="auto"/>
      </w:divBdr>
    </w:div>
    <w:div w:id="1186596614">
      <w:marLeft w:val="0"/>
      <w:marRight w:val="0"/>
      <w:marTop w:val="0"/>
      <w:marBottom w:val="0"/>
      <w:divBdr>
        <w:top w:val="none" w:sz="0" w:space="0" w:color="auto"/>
        <w:left w:val="none" w:sz="0" w:space="0" w:color="auto"/>
        <w:bottom w:val="none" w:sz="0" w:space="0" w:color="auto"/>
        <w:right w:val="none" w:sz="0" w:space="0" w:color="auto"/>
      </w:divBdr>
    </w:div>
    <w:div w:id="1186596616">
      <w:marLeft w:val="0"/>
      <w:marRight w:val="0"/>
      <w:marTop w:val="0"/>
      <w:marBottom w:val="0"/>
      <w:divBdr>
        <w:top w:val="none" w:sz="0" w:space="0" w:color="auto"/>
        <w:left w:val="none" w:sz="0" w:space="0" w:color="auto"/>
        <w:bottom w:val="none" w:sz="0" w:space="0" w:color="auto"/>
        <w:right w:val="none" w:sz="0" w:space="0" w:color="auto"/>
      </w:divBdr>
    </w:div>
    <w:div w:id="1186596617">
      <w:marLeft w:val="0"/>
      <w:marRight w:val="0"/>
      <w:marTop w:val="0"/>
      <w:marBottom w:val="0"/>
      <w:divBdr>
        <w:top w:val="none" w:sz="0" w:space="0" w:color="auto"/>
        <w:left w:val="none" w:sz="0" w:space="0" w:color="auto"/>
        <w:bottom w:val="none" w:sz="0" w:space="0" w:color="auto"/>
        <w:right w:val="none" w:sz="0" w:space="0" w:color="auto"/>
      </w:divBdr>
      <w:divsChild>
        <w:div w:id="1186596129">
          <w:marLeft w:val="0"/>
          <w:marRight w:val="0"/>
          <w:marTop w:val="0"/>
          <w:marBottom w:val="0"/>
          <w:divBdr>
            <w:top w:val="none" w:sz="0" w:space="0" w:color="auto"/>
            <w:left w:val="none" w:sz="0" w:space="0" w:color="auto"/>
            <w:bottom w:val="none" w:sz="0" w:space="0" w:color="auto"/>
            <w:right w:val="none" w:sz="0" w:space="0" w:color="auto"/>
          </w:divBdr>
          <w:divsChild>
            <w:div w:id="1186595871">
              <w:marLeft w:val="0"/>
              <w:marRight w:val="0"/>
              <w:marTop w:val="0"/>
              <w:marBottom w:val="0"/>
              <w:divBdr>
                <w:top w:val="none" w:sz="0" w:space="0" w:color="auto"/>
                <w:left w:val="none" w:sz="0" w:space="0" w:color="auto"/>
                <w:bottom w:val="none" w:sz="0" w:space="0" w:color="auto"/>
                <w:right w:val="none" w:sz="0" w:space="0" w:color="auto"/>
              </w:divBdr>
              <w:divsChild>
                <w:div w:id="1186595838">
                  <w:marLeft w:val="0"/>
                  <w:marRight w:val="0"/>
                  <w:marTop w:val="0"/>
                  <w:marBottom w:val="0"/>
                  <w:divBdr>
                    <w:top w:val="none" w:sz="0" w:space="0" w:color="auto"/>
                    <w:left w:val="none" w:sz="0" w:space="0" w:color="auto"/>
                    <w:bottom w:val="none" w:sz="0" w:space="0" w:color="auto"/>
                    <w:right w:val="none" w:sz="0" w:space="0" w:color="auto"/>
                  </w:divBdr>
                  <w:divsChild>
                    <w:div w:id="1186595930">
                      <w:marLeft w:val="0"/>
                      <w:marRight w:val="0"/>
                      <w:marTop w:val="0"/>
                      <w:marBottom w:val="0"/>
                      <w:divBdr>
                        <w:top w:val="none" w:sz="0" w:space="0" w:color="auto"/>
                        <w:left w:val="none" w:sz="0" w:space="0" w:color="auto"/>
                        <w:bottom w:val="none" w:sz="0" w:space="0" w:color="auto"/>
                        <w:right w:val="none" w:sz="0" w:space="0" w:color="auto"/>
                      </w:divBdr>
                    </w:div>
                  </w:divsChild>
                </w:div>
                <w:div w:id="1186595976">
                  <w:marLeft w:val="0"/>
                  <w:marRight w:val="0"/>
                  <w:marTop w:val="0"/>
                  <w:marBottom w:val="0"/>
                  <w:divBdr>
                    <w:top w:val="none" w:sz="0" w:space="0" w:color="auto"/>
                    <w:left w:val="none" w:sz="0" w:space="0" w:color="auto"/>
                    <w:bottom w:val="none" w:sz="0" w:space="0" w:color="auto"/>
                    <w:right w:val="none" w:sz="0" w:space="0" w:color="auto"/>
                  </w:divBdr>
                  <w:divsChild>
                    <w:div w:id="1186596303">
                      <w:marLeft w:val="0"/>
                      <w:marRight w:val="0"/>
                      <w:marTop w:val="0"/>
                      <w:marBottom w:val="0"/>
                      <w:divBdr>
                        <w:top w:val="none" w:sz="0" w:space="0" w:color="auto"/>
                        <w:left w:val="none" w:sz="0" w:space="0" w:color="auto"/>
                        <w:bottom w:val="none" w:sz="0" w:space="0" w:color="auto"/>
                        <w:right w:val="none" w:sz="0" w:space="0" w:color="auto"/>
                      </w:divBdr>
                    </w:div>
                  </w:divsChild>
                </w:div>
                <w:div w:id="1186596327">
                  <w:marLeft w:val="0"/>
                  <w:marRight w:val="0"/>
                  <w:marTop w:val="0"/>
                  <w:marBottom w:val="0"/>
                  <w:divBdr>
                    <w:top w:val="none" w:sz="0" w:space="0" w:color="auto"/>
                    <w:left w:val="none" w:sz="0" w:space="0" w:color="auto"/>
                    <w:bottom w:val="none" w:sz="0" w:space="0" w:color="auto"/>
                    <w:right w:val="none" w:sz="0" w:space="0" w:color="auto"/>
                  </w:divBdr>
                  <w:divsChild>
                    <w:div w:id="1186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618">
      <w:marLeft w:val="0"/>
      <w:marRight w:val="0"/>
      <w:marTop w:val="0"/>
      <w:marBottom w:val="0"/>
      <w:divBdr>
        <w:top w:val="none" w:sz="0" w:space="0" w:color="auto"/>
        <w:left w:val="none" w:sz="0" w:space="0" w:color="auto"/>
        <w:bottom w:val="none" w:sz="0" w:space="0" w:color="auto"/>
        <w:right w:val="none" w:sz="0" w:space="0" w:color="auto"/>
      </w:divBdr>
    </w:div>
    <w:div w:id="1186596619">
      <w:marLeft w:val="0"/>
      <w:marRight w:val="0"/>
      <w:marTop w:val="0"/>
      <w:marBottom w:val="0"/>
      <w:divBdr>
        <w:top w:val="none" w:sz="0" w:space="0" w:color="auto"/>
        <w:left w:val="none" w:sz="0" w:space="0" w:color="auto"/>
        <w:bottom w:val="none" w:sz="0" w:space="0" w:color="auto"/>
        <w:right w:val="none" w:sz="0" w:space="0" w:color="auto"/>
      </w:divBdr>
    </w:div>
    <w:div w:id="1186596621">
      <w:marLeft w:val="0"/>
      <w:marRight w:val="0"/>
      <w:marTop w:val="0"/>
      <w:marBottom w:val="0"/>
      <w:divBdr>
        <w:top w:val="none" w:sz="0" w:space="0" w:color="auto"/>
        <w:left w:val="none" w:sz="0" w:space="0" w:color="auto"/>
        <w:bottom w:val="none" w:sz="0" w:space="0" w:color="auto"/>
        <w:right w:val="none" w:sz="0" w:space="0" w:color="auto"/>
      </w:divBdr>
      <w:divsChild>
        <w:div w:id="1186596139">
          <w:marLeft w:val="0"/>
          <w:marRight w:val="0"/>
          <w:marTop w:val="0"/>
          <w:marBottom w:val="0"/>
          <w:divBdr>
            <w:top w:val="none" w:sz="0" w:space="0" w:color="auto"/>
            <w:left w:val="none" w:sz="0" w:space="0" w:color="auto"/>
            <w:bottom w:val="none" w:sz="0" w:space="0" w:color="auto"/>
            <w:right w:val="none" w:sz="0" w:space="0" w:color="auto"/>
          </w:divBdr>
          <w:divsChild>
            <w:div w:id="1186596513">
              <w:marLeft w:val="0"/>
              <w:marRight w:val="0"/>
              <w:marTop w:val="0"/>
              <w:marBottom w:val="0"/>
              <w:divBdr>
                <w:top w:val="none" w:sz="0" w:space="0" w:color="auto"/>
                <w:left w:val="none" w:sz="0" w:space="0" w:color="auto"/>
                <w:bottom w:val="none" w:sz="0" w:space="0" w:color="auto"/>
                <w:right w:val="none" w:sz="0" w:space="0" w:color="auto"/>
              </w:divBdr>
              <w:divsChild>
                <w:div w:id="1186596251">
                  <w:marLeft w:val="0"/>
                  <w:marRight w:val="0"/>
                  <w:marTop w:val="0"/>
                  <w:marBottom w:val="0"/>
                  <w:divBdr>
                    <w:top w:val="none" w:sz="0" w:space="0" w:color="auto"/>
                    <w:left w:val="none" w:sz="0" w:space="0" w:color="auto"/>
                    <w:bottom w:val="none" w:sz="0" w:space="0" w:color="auto"/>
                    <w:right w:val="none" w:sz="0" w:space="0" w:color="auto"/>
                  </w:divBdr>
                  <w:divsChild>
                    <w:div w:id="11865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622">
      <w:marLeft w:val="0"/>
      <w:marRight w:val="0"/>
      <w:marTop w:val="0"/>
      <w:marBottom w:val="0"/>
      <w:divBdr>
        <w:top w:val="none" w:sz="0" w:space="0" w:color="auto"/>
        <w:left w:val="none" w:sz="0" w:space="0" w:color="auto"/>
        <w:bottom w:val="none" w:sz="0" w:space="0" w:color="auto"/>
        <w:right w:val="none" w:sz="0" w:space="0" w:color="auto"/>
      </w:divBdr>
    </w:div>
    <w:div w:id="1186596623">
      <w:marLeft w:val="0"/>
      <w:marRight w:val="0"/>
      <w:marTop w:val="0"/>
      <w:marBottom w:val="0"/>
      <w:divBdr>
        <w:top w:val="none" w:sz="0" w:space="0" w:color="auto"/>
        <w:left w:val="none" w:sz="0" w:space="0" w:color="auto"/>
        <w:bottom w:val="none" w:sz="0" w:space="0" w:color="auto"/>
        <w:right w:val="none" w:sz="0" w:space="0" w:color="auto"/>
      </w:divBdr>
    </w:div>
    <w:div w:id="1186596624">
      <w:marLeft w:val="0"/>
      <w:marRight w:val="0"/>
      <w:marTop w:val="0"/>
      <w:marBottom w:val="0"/>
      <w:divBdr>
        <w:top w:val="none" w:sz="0" w:space="0" w:color="auto"/>
        <w:left w:val="none" w:sz="0" w:space="0" w:color="auto"/>
        <w:bottom w:val="none" w:sz="0" w:space="0" w:color="auto"/>
        <w:right w:val="none" w:sz="0" w:space="0" w:color="auto"/>
      </w:divBdr>
    </w:div>
    <w:div w:id="1186596625">
      <w:marLeft w:val="0"/>
      <w:marRight w:val="0"/>
      <w:marTop w:val="0"/>
      <w:marBottom w:val="0"/>
      <w:divBdr>
        <w:top w:val="none" w:sz="0" w:space="0" w:color="auto"/>
        <w:left w:val="none" w:sz="0" w:space="0" w:color="auto"/>
        <w:bottom w:val="none" w:sz="0" w:space="0" w:color="auto"/>
        <w:right w:val="none" w:sz="0" w:space="0" w:color="auto"/>
      </w:divBdr>
    </w:div>
    <w:div w:id="1186596627">
      <w:marLeft w:val="0"/>
      <w:marRight w:val="0"/>
      <w:marTop w:val="0"/>
      <w:marBottom w:val="0"/>
      <w:divBdr>
        <w:top w:val="none" w:sz="0" w:space="0" w:color="auto"/>
        <w:left w:val="none" w:sz="0" w:space="0" w:color="auto"/>
        <w:bottom w:val="none" w:sz="0" w:space="0" w:color="auto"/>
        <w:right w:val="none" w:sz="0" w:space="0" w:color="auto"/>
      </w:divBdr>
    </w:div>
    <w:div w:id="1186596628">
      <w:marLeft w:val="0"/>
      <w:marRight w:val="0"/>
      <w:marTop w:val="0"/>
      <w:marBottom w:val="0"/>
      <w:divBdr>
        <w:top w:val="none" w:sz="0" w:space="0" w:color="auto"/>
        <w:left w:val="none" w:sz="0" w:space="0" w:color="auto"/>
        <w:bottom w:val="none" w:sz="0" w:space="0" w:color="auto"/>
        <w:right w:val="none" w:sz="0" w:space="0" w:color="auto"/>
      </w:divBdr>
    </w:div>
    <w:div w:id="1186596630">
      <w:marLeft w:val="0"/>
      <w:marRight w:val="0"/>
      <w:marTop w:val="0"/>
      <w:marBottom w:val="0"/>
      <w:divBdr>
        <w:top w:val="none" w:sz="0" w:space="0" w:color="auto"/>
        <w:left w:val="none" w:sz="0" w:space="0" w:color="auto"/>
        <w:bottom w:val="none" w:sz="0" w:space="0" w:color="auto"/>
        <w:right w:val="none" w:sz="0" w:space="0" w:color="auto"/>
      </w:divBdr>
    </w:div>
    <w:div w:id="1186596632">
      <w:marLeft w:val="0"/>
      <w:marRight w:val="0"/>
      <w:marTop w:val="0"/>
      <w:marBottom w:val="0"/>
      <w:divBdr>
        <w:top w:val="none" w:sz="0" w:space="0" w:color="auto"/>
        <w:left w:val="none" w:sz="0" w:space="0" w:color="auto"/>
        <w:bottom w:val="none" w:sz="0" w:space="0" w:color="auto"/>
        <w:right w:val="none" w:sz="0" w:space="0" w:color="auto"/>
      </w:divBdr>
    </w:div>
    <w:div w:id="1186596634">
      <w:marLeft w:val="0"/>
      <w:marRight w:val="0"/>
      <w:marTop w:val="0"/>
      <w:marBottom w:val="0"/>
      <w:divBdr>
        <w:top w:val="none" w:sz="0" w:space="0" w:color="auto"/>
        <w:left w:val="none" w:sz="0" w:space="0" w:color="auto"/>
        <w:bottom w:val="none" w:sz="0" w:space="0" w:color="auto"/>
        <w:right w:val="none" w:sz="0" w:space="0" w:color="auto"/>
      </w:divBdr>
      <w:divsChild>
        <w:div w:id="1186596218">
          <w:marLeft w:val="0"/>
          <w:marRight w:val="0"/>
          <w:marTop w:val="0"/>
          <w:marBottom w:val="0"/>
          <w:divBdr>
            <w:top w:val="single" w:sz="2" w:space="0" w:color="auto"/>
            <w:left w:val="single" w:sz="2" w:space="0" w:color="auto"/>
            <w:bottom w:val="single" w:sz="6" w:space="0" w:color="auto"/>
            <w:right w:val="single" w:sz="2" w:space="0" w:color="auto"/>
          </w:divBdr>
          <w:divsChild>
            <w:div w:id="1186596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595947">
                  <w:marLeft w:val="0"/>
                  <w:marRight w:val="0"/>
                  <w:marTop w:val="0"/>
                  <w:marBottom w:val="0"/>
                  <w:divBdr>
                    <w:top w:val="single" w:sz="2" w:space="0" w:color="D9D9E3"/>
                    <w:left w:val="single" w:sz="2" w:space="0" w:color="D9D9E3"/>
                    <w:bottom w:val="single" w:sz="2" w:space="0" w:color="D9D9E3"/>
                    <w:right w:val="single" w:sz="2" w:space="0" w:color="D9D9E3"/>
                  </w:divBdr>
                  <w:divsChild>
                    <w:div w:id="1186596307">
                      <w:marLeft w:val="0"/>
                      <w:marRight w:val="0"/>
                      <w:marTop w:val="0"/>
                      <w:marBottom w:val="0"/>
                      <w:divBdr>
                        <w:top w:val="single" w:sz="2" w:space="0" w:color="D9D9E3"/>
                        <w:left w:val="single" w:sz="2" w:space="0" w:color="D9D9E3"/>
                        <w:bottom w:val="single" w:sz="2" w:space="0" w:color="D9D9E3"/>
                        <w:right w:val="single" w:sz="2" w:space="0" w:color="D9D9E3"/>
                      </w:divBdr>
                      <w:divsChild>
                        <w:div w:id="1186596053">
                          <w:marLeft w:val="0"/>
                          <w:marRight w:val="0"/>
                          <w:marTop w:val="0"/>
                          <w:marBottom w:val="0"/>
                          <w:divBdr>
                            <w:top w:val="single" w:sz="2" w:space="0" w:color="D9D9E3"/>
                            <w:left w:val="single" w:sz="2" w:space="0" w:color="D9D9E3"/>
                            <w:bottom w:val="single" w:sz="2" w:space="0" w:color="D9D9E3"/>
                            <w:right w:val="single" w:sz="2" w:space="0" w:color="D9D9E3"/>
                          </w:divBdr>
                          <w:divsChild>
                            <w:div w:id="1186596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6596635">
      <w:marLeft w:val="0"/>
      <w:marRight w:val="0"/>
      <w:marTop w:val="0"/>
      <w:marBottom w:val="0"/>
      <w:divBdr>
        <w:top w:val="none" w:sz="0" w:space="0" w:color="auto"/>
        <w:left w:val="none" w:sz="0" w:space="0" w:color="auto"/>
        <w:bottom w:val="none" w:sz="0" w:space="0" w:color="auto"/>
        <w:right w:val="none" w:sz="0" w:space="0" w:color="auto"/>
      </w:divBdr>
    </w:div>
    <w:div w:id="1186596636">
      <w:marLeft w:val="0"/>
      <w:marRight w:val="0"/>
      <w:marTop w:val="0"/>
      <w:marBottom w:val="0"/>
      <w:divBdr>
        <w:top w:val="none" w:sz="0" w:space="0" w:color="auto"/>
        <w:left w:val="none" w:sz="0" w:space="0" w:color="auto"/>
        <w:bottom w:val="none" w:sz="0" w:space="0" w:color="auto"/>
        <w:right w:val="none" w:sz="0" w:space="0" w:color="auto"/>
      </w:divBdr>
      <w:divsChild>
        <w:div w:id="1186596459">
          <w:marLeft w:val="0"/>
          <w:marRight w:val="0"/>
          <w:marTop w:val="0"/>
          <w:marBottom w:val="0"/>
          <w:divBdr>
            <w:top w:val="none" w:sz="0" w:space="0" w:color="auto"/>
            <w:left w:val="none" w:sz="0" w:space="0" w:color="auto"/>
            <w:bottom w:val="none" w:sz="0" w:space="0" w:color="auto"/>
            <w:right w:val="none" w:sz="0" w:space="0" w:color="auto"/>
          </w:divBdr>
          <w:divsChild>
            <w:div w:id="1186595769">
              <w:marLeft w:val="0"/>
              <w:marRight w:val="0"/>
              <w:marTop w:val="0"/>
              <w:marBottom w:val="0"/>
              <w:divBdr>
                <w:top w:val="none" w:sz="0" w:space="0" w:color="auto"/>
                <w:left w:val="none" w:sz="0" w:space="0" w:color="auto"/>
                <w:bottom w:val="none" w:sz="0" w:space="0" w:color="auto"/>
                <w:right w:val="none" w:sz="0" w:space="0" w:color="auto"/>
              </w:divBdr>
              <w:divsChild>
                <w:div w:id="1186596365">
                  <w:marLeft w:val="0"/>
                  <w:marRight w:val="0"/>
                  <w:marTop w:val="0"/>
                  <w:marBottom w:val="0"/>
                  <w:divBdr>
                    <w:top w:val="none" w:sz="0" w:space="0" w:color="auto"/>
                    <w:left w:val="none" w:sz="0" w:space="0" w:color="auto"/>
                    <w:bottom w:val="none" w:sz="0" w:space="0" w:color="auto"/>
                    <w:right w:val="none" w:sz="0" w:space="0" w:color="auto"/>
                  </w:divBdr>
                  <w:divsChild>
                    <w:div w:id="1186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638">
      <w:marLeft w:val="0"/>
      <w:marRight w:val="0"/>
      <w:marTop w:val="0"/>
      <w:marBottom w:val="0"/>
      <w:divBdr>
        <w:top w:val="none" w:sz="0" w:space="0" w:color="auto"/>
        <w:left w:val="none" w:sz="0" w:space="0" w:color="auto"/>
        <w:bottom w:val="none" w:sz="0" w:space="0" w:color="auto"/>
        <w:right w:val="none" w:sz="0" w:space="0" w:color="auto"/>
      </w:divBdr>
    </w:div>
    <w:div w:id="1186596639">
      <w:marLeft w:val="0"/>
      <w:marRight w:val="0"/>
      <w:marTop w:val="0"/>
      <w:marBottom w:val="0"/>
      <w:divBdr>
        <w:top w:val="none" w:sz="0" w:space="0" w:color="auto"/>
        <w:left w:val="none" w:sz="0" w:space="0" w:color="auto"/>
        <w:bottom w:val="none" w:sz="0" w:space="0" w:color="auto"/>
        <w:right w:val="none" w:sz="0" w:space="0" w:color="auto"/>
      </w:divBdr>
    </w:div>
    <w:div w:id="1186596640">
      <w:marLeft w:val="0"/>
      <w:marRight w:val="0"/>
      <w:marTop w:val="0"/>
      <w:marBottom w:val="0"/>
      <w:divBdr>
        <w:top w:val="none" w:sz="0" w:space="0" w:color="auto"/>
        <w:left w:val="none" w:sz="0" w:space="0" w:color="auto"/>
        <w:bottom w:val="none" w:sz="0" w:space="0" w:color="auto"/>
        <w:right w:val="none" w:sz="0" w:space="0" w:color="auto"/>
      </w:divBdr>
    </w:div>
    <w:div w:id="1186596641">
      <w:marLeft w:val="0"/>
      <w:marRight w:val="0"/>
      <w:marTop w:val="0"/>
      <w:marBottom w:val="0"/>
      <w:divBdr>
        <w:top w:val="none" w:sz="0" w:space="0" w:color="auto"/>
        <w:left w:val="none" w:sz="0" w:space="0" w:color="auto"/>
        <w:bottom w:val="none" w:sz="0" w:space="0" w:color="auto"/>
        <w:right w:val="none" w:sz="0" w:space="0" w:color="auto"/>
      </w:divBdr>
    </w:div>
    <w:div w:id="1186596642">
      <w:marLeft w:val="0"/>
      <w:marRight w:val="0"/>
      <w:marTop w:val="0"/>
      <w:marBottom w:val="0"/>
      <w:divBdr>
        <w:top w:val="none" w:sz="0" w:space="0" w:color="auto"/>
        <w:left w:val="none" w:sz="0" w:space="0" w:color="auto"/>
        <w:bottom w:val="none" w:sz="0" w:space="0" w:color="auto"/>
        <w:right w:val="none" w:sz="0" w:space="0" w:color="auto"/>
      </w:divBdr>
      <w:divsChild>
        <w:div w:id="1186596140">
          <w:marLeft w:val="0"/>
          <w:marRight w:val="0"/>
          <w:marTop w:val="0"/>
          <w:marBottom w:val="0"/>
          <w:divBdr>
            <w:top w:val="none" w:sz="0" w:space="0" w:color="auto"/>
            <w:left w:val="none" w:sz="0" w:space="0" w:color="auto"/>
            <w:bottom w:val="none" w:sz="0" w:space="0" w:color="auto"/>
            <w:right w:val="none" w:sz="0" w:space="0" w:color="auto"/>
          </w:divBdr>
          <w:divsChild>
            <w:div w:id="1186595782">
              <w:marLeft w:val="0"/>
              <w:marRight w:val="0"/>
              <w:marTop w:val="0"/>
              <w:marBottom w:val="0"/>
              <w:divBdr>
                <w:top w:val="none" w:sz="0" w:space="0" w:color="auto"/>
                <w:left w:val="none" w:sz="0" w:space="0" w:color="auto"/>
                <w:bottom w:val="none" w:sz="0" w:space="0" w:color="auto"/>
                <w:right w:val="none" w:sz="0" w:space="0" w:color="auto"/>
              </w:divBdr>
              <w:divsChild>
                <w:div w:id="1186595773">
                  <w:marLeft w:val="0"/>
                  <w:marRight w:val="0"/>
                  <w:marTop w:val="0"/>
                  <w:marBottom w:val="0"/>
                  <w:divBdr>
                    <w:top w:val="none" w:sz="0" w:space="0" w:color="auto"/>
                    <w:left w:val="none" w:sz="0" w:space="0" w:color="auto"/>
                    <w:bottom w:val="none" w:sz="0" w:space="0" w:color="auto"/>
                    <w:right w:val="none" w:sz="0" w:space="0" w:color="auto"/>
                  </w:divBdr>
                  <w:divsChild>
                    <w:div w:id="1186596177">
                      <w:marLeft w:val="0"/>
                      <w:marRight w:val="0"/>
                      <w:marTop w:val="0"/>
                      <w:marBottom w:val="0"/>
                      <w:divBdr>
                        <w:top w:val="none" w:sz="0" w:space="0" w:color="auto"/>
                        <w:left w:val="none" w:sz="0" w:space="0" w:color="auto"/>
                        <w:bottom w:val="none" w:sz="0" w:space="0" w:color="auto"/>
                        <w:right w:val="none" w:sz="0" w:space="0" w:color="auto"/>
                      </w:divBdr>
                      <w:divsChild>
                        <w:div w:id="1186596274">
                          <w:marLeft w:val="0"/>
                          <w:marRight w:val="0"/>
                          <w:marTop w:val="0"/>
                          <w:marBottom w:val="0"/>
                          <w:divBdr>
                            <w:top w:val="none" w:sz="0" w:space="0" w:color="auto"/>
                            <w:left w:val="none" w:sz="0" w:space="0" w:color="auto"/>
                            <w:bottom w:val="none" w:sz="0" w:space="0" w:color="auto"/>
                            <w:right w:val="none" w:sz="0" w:space="0" w:color="auto"/>
                          </w:divBdr>
                          <w:divsChild>
                            <w:div w:id="1186596364">
                              <w:marLeft w:val="0"/>
                              <w:marRight w:val="0"/>
                              <w:marTop w:val="0"/>
                              <w:marBottom w:val="0"/>
                              <w:divBdr>
                                <w:top w:val="none" w:sz="0" w:space="0" w:color="auto"/>
                                <w:left w:val="none" w:sz="0" w:space="0" w:color="auto"/>
                                <w:bottom w:val="none" w:sz="0" w:space="0" w:color="auto"/>
                                <w:right w:val="none" w:sz="0" w:space="0" w:color="auto"/>
                              </w:divBdr>
                              <w:divsChild>
                                <w:div w:id="1186596620">
                                  <w:marLeft w:val="0"/>
                                  <w:marRight w:val="0"/>
                                  <w:marTop w:val="0"/>
                                  <w:marBottom w:val="0"/>
                                  <w:divBdr>
                                    <w:top w:val="none" w:sz="0" w:space="0" w:color="auto"/>
                                    <w:left w:val="none" w:sz="0" w:space="0" w:color="auto"/>
                                    <w:bottom w:val="none" w:sz="0" w:space="0" w:color="auto"/>
                                    <w:right w:val="none" w:sz="0" w:space="0" w:color="auto"/>
                                  </w:divBdr>
                                  <w:divsChild>
                                    <w:div w:id="1186596221">
                                      <w:marLeft w:val="0"/>
                                      <w:marRight w:val="0"/>
                                      <w:marTop w:val="0"/>
                                      <w:marBottom w:val="0"/>
                                      <w:divBdr>
                                        <w:top w:val="none" w:sz="0" w:space="0" w:color="auto"/>
                                        <w:left w:val="none" w:sz="0" w:space="0" w:color="auto"/>
                                        <w:bottom w:val="none" w:sz="0" w:space="0" w:color="auto"/>
                                        <w:right w:val="none" w:sz="0" w:space="0" w:color="auto"/>
                                      </w:divBdr>
                                      <w:divsChild>
                                        <w:div w:id="1186596637">
                                          <w:marLeft w:val="0"/>
                                          <w:marRight w:val="0"/>
                                          <w:marTop w:val="0"/>
                                          <w:marBottom w:val="0"/>
                                          <w:divBdr>
                                            <w:top w:val="none" w:sz="0" w:space="0" w:color="auto"/>
                                            <w:left w:val="none" w:sz="0" w:space="0" w:color="auto"/>
                                            <w:bottom w:val="none" w:sz="0" w:space="0" w:color="auto"/>
                                            <w:right w:val="none" w:sz="0" w:space="0" w:color="auto"/>
                                          </w:divBdr>
                                          <w:divsChild>
                                            <w:div w:id="1186596268">
                                              <w:marLeft w:val="0"/>
                                              <w:marRight w:val="0"/>
                                              <w:marTop w:val="0"/>
                                              <w:marBottom w:val="0"/>
                                              <w:divBdr>
                                                <w:top w:val="none" w:sz="0" w:space="0" w:color="auto"/>
                                                <w:left w:val="none" w:sz="0" w:space="0" w:color="auto"/>
                                                <w:bottom w:val="none" w:sz="0" w:space="0" w:color="auto"/>
                                                <w:right w:val="none" w:sz="0" w:space="0" w:color="auto"/>
                                              </w:divBdr>
                                              <w:divsChild>
                                                <w:div w:id="1186596141">
                                                  <w:marLeft w:val="0"/>
                                                  <w:marRight w:val="0"/>
                                                  <w:marTop w:val="0"/>
                                                  <w:marBottom w:val="0"/>
                                                  <w:divBdr>
                                                    <w:top w:val="none" w:sz="0" w:space="0" w:color="auto"/>
                                                    <w:left w:val="none" w:sz="0" w:space="0" w:color="auto"/>
                                                    <w:bottom w:val="none" w:sz="0" w:space="0" w:color="auto"/>
                                                    <w:right w:val="none" w:sz="0" w:space="0" w:color="auto"/>
                                                  </w:divBdr>
                                                  <w:divsChild>
                                                    <w:div w:id="1186595970">
                                                      <w:marLeft w:val="0"/>
                                                      <w:marRight w:val="0"/>
                                                      <w:marTop w:val="0"/>
                                                      <w:marBottom w:val="0"/>
                                                      <w:divBdr>
                                                        <w:top w:val="none" w:sz="0" w:space="0" w:color="auto"/>
                                                        <w:left w:val="none" w:sz="0" w:space="0" w:color="auto"/>
                                                        <w:bottom w:val="none" w:sz="0" w:space="0" w:color="auto"/>
                                                        <w:right w:val="none" w:sz="0" w:space="0" w:color="auto"/>
                                                      </w:divBdr>
                                                      <w:divsChild>
                                                        <w:div w:id="1186596272">
                                                          <w:marLeft w:val="0"/>
                                                          <w:marRight w:val="0"/>
                                                          <w:marTop w:val="0"/>
                                                          <w:marBottom w:val="0"/>
                                                          <w:divBdr>
                                                            <w:top w:val="none" w:sz="0" w:space="0" w:color="auto"/>
                                                            <w:left w:val="none" w:sz="0" w:space="0" w:color="auto"/>
                                                            <w:bottom w:val="none" w:sz="0" w:space="0" w:color="auto"/>
                                                            <w:right w:val="none" w:sz="0" w:space="0" w:color="auto"/>
                                                          </w:divBdr>
                                                          <w:divsChild>
                                                            <w:div w:id="11865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6460">
                                              <w:marLeft w:val="0"/>
                                              <w:marRight w:val="0"/>
                                              <w:marTop w:val="0"/>
                                              <w:marBottom w:val="0"/>
                                              <w:divBdr>
                                                <w:top w:val="none" w:sz="0" w:space="0" w:color="auto"/>
                                                <w:left w:val="none" w:sz="0" w:space="0" w:color="auto"/>
                                                <w:bottom w:val="none" w:sz="0" w:space="0" w:color="auto"/>
                                                <w:right w:val="none" w:sz="0" w:space="0" w:color="auto"/>
                                              </w:divBdr>
                                              <w:divsChild>
                                                <w:div w:id="1186596553">
                                                  <w:marLeft w:val="0"/>
                                                  <w:marRight w:val="0"/>
                                                  <w:marTop w:val="0"/>
                                                  <w:marBottom w:val="0"/>
                                                  <w:divBdr>
                                                    <w:top w:val="none" w:sz="0" w:space="0" w:color="auto"/>
                                                    <w:left w:val="none" w:sz="0" w:space="0" w:color="auto"/>
                                                    <w:bottom w:val="none" w:sz="0" w:space="0" w:color="auto"/>
                                                    <w:right w:val="none" w:sz="0" w:space="0" w:color="auto"/>
                                                  </w:divBdr>
                                                  <w:divsChild>
                                                    <w:div w:id="1186596144">
                                                      <w:marLeft w:val="0"/>
                                                      <w:marRight w:val="0"/>
                                                      <w:marTop w:val="0"/>
                                                      <w:marBottom w:val="0"/>
                                                      <w:divBdr>
                                                        <w:top w:val="none" w:sz="0" w:space="0" w:color="auto"/>
                                                        <w:left w:val="none" w:sz="0" w:space="0" w:color="auto"/>
                                                        <w:bottom w:val="none" w:sz="0" w:space="0" w:color="auto"/>
                                                        <w:right w:val="none" w:sz="0" w:space="0" w:color="auto"/>
                                                      </w:divBdr>
                                                      <w:divsChild>
                                                        <w:div w:id="1186596028">
                                                          <w:marLeft w:val="0"/>
                                                          <w:marRight w:val="0"/>
                                                          <w:marTop w:val="0"/>
                                                          <w:marBottom w:val="0"/>
                                                          <w:divBdr>
                                                            <w:top w:val="none" w:sz="0" w:space="0" w:color="auto"/>
                                                            <w:left w:val="none" w:sz="0" w:space="0" w:color="auto"/>
                                                            <w:bottom w:val="none" w:sz="0" w:space="0" w:color="auto"/>
                                                            <w:right w:val="none" w:sz="0" w:space="0" w:color="auto"/>
                                                          </w:divBdr>
                                                          <w:divsChild>
                                                            <w:div w:id="11865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596647">
      <w:marLeft w:val="0"/>
      <w:marRight w:val="0"/>
      <w:marTop w:val="0"/>
      <w:marBottom w:val="0"/>
      <w:divBdr>
        <w:top w:val="none" w:sz="0" w:space="0" w:color="auto"/>
        <w:left w:val="none" w:sz="0" w:space="0" w:color="auto"/>
        <w:bottom w:val="none" w:sz="0" w:space="0" w:color="auto"/>
        <w:right w:val="none" w:sz="0" w:space="0" w:color="auto"/>
      </w:divBdr>
    </w:div>
    <w:div w:id="1186596648">
      <w:marLeft w:val="0"/>
      <w:marRight w:val="0"/>
      <w:marTop w:val="0"/>
      <w:marBottom w:val="0"/>
      <w:divBdr>
        <w:top w:val="none" w:sz="0" w:space="0" w:color="auto"/>
        <w:left w:val="none" w:sz="0" w:space="0" w:color="auto"/>
        <w:bottom w:val="none" w:sz="0" w:space="0" w:color="auto"/>
        <w:right w:val="none" w:sz="0" w:space="0" w:color="auto"/>
      </w:divBdr>
      <w:divsChild>
        <w:div w:id="1186596437">
          <w:marLeft w:val="0"/>
          <w:marRight w:val="0"/>
          <w:marTop w:val="0"/>
          <w:marBottom w:val="0"/>
          <w:divBdr>
            <w:top w:val="none" w:sz="0" w:space="0" w:color="auto"/>
            <w:left w:val="none" w:sz="0" w:space="0" w:color="auto"/>
            <w:bottom w:val="none" w:sz="0" w:space="0" w:color="auto"/>
            <w:right w:val="none" w:sz="0" w:space="0" w:color="auto"/>
          </w:divBdr>
          <w:divsChild>
            <w:div w:id="1186596279">
              <w:marLeft w:val="0"/>
              <w:marRight w:val="0"/>
              <w:marTop w:val="0"/>
              <w:marBottom w:val="0"/>
              <w:divBdr>
                <w:top w:val="none" w:sz="0" w:space="0" w:color="auto"/>
                <w:left w:val="none" w:sz="0" w:space="0" w:color="auto"/>
                <w:bottom w:val="none" w:sz="0" w:space="0" w:color="auto"/>
                <w:right w:val="none" w:sz="0" w:space="0" w:color="auto"/>
              </w:divBdr>
              <w:divsChild>
                <w:div w:id="11865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2">
      <w:marLeft w:val="0"/>
      <w:marRight w:val="0"/>
      <w:marTop w:val="0"/>
      <w:marBottom w:val="0"/>
      <w:divBdr>
        <w:top w:val="none" w:sz="0" w:space="0" w:color="auto"/>
        <w:left w:val="none" w:sz="0" w:space="0" w:color="auto"/>
        <w:bottom w:val="none" w:sz="0" w:space="0" w:color="auto"/>
        <w:right w:val="none" w:sz="0" w:space="0" w:color="auto"/>
      </w:divBdr>
      <w:divsChild>
        <w:div w:id="1186595875">
          <w:marLeft w:val="446"/>
          <w:marRight w:val="0"/>
          <w:marTop w:val="0"/>
          <w:marBottom w:val="0"/>
          <w:divBdr>
            <w:top w:val="none" w:sz="0" w:space="0" w:color="auto"/>
            <w:left w:val="none" w:sz="0" w:space="0" w:color="auto"/>
            <w:bottom w:val="none" w:sz="0" w:space="0" w:color="auto"/>
            <w:right w:val="none" w:sz="0" w:space="0" w:color="auto"/>
          </w:divBdr>
        </w:div>
        <w:div w:id="1186596234">
          <w:marLeft w:val="446"/>
          <w:marRight w:val="0"/>
          <w:marTop w:val="0"/>
          <w:marBottom w:val="0"/>
          <w:divBdr>
            <w:top w:val="none" w:sz="0" w:space="0" w:color="auto"/>
            <w:left w:val="none" w:sz="0" w:space="0" w:color="auto"/>
            <w:bottom w:val="none" w:sz="0" w:space="0" w:color="auto"/>
            <w:right w:val="none" w:sz="0" w:space="0" w:color="auto"/>
          </w:divBdr>
        </w:div>
      </w:divsChild>
    </w:div>
    <w:div w:id="1186596653">
      <w:marLeft w:val="0"/>
      <w:marRight w:val="0"/>
      <w:marTop w:val="0"/>
      <w:marBottom w:val="0"/>
      <w:divBdr>
        <w:top w:val="none" w:sz="0" w:space="0" w:color="auto"/>
        <w:left w:val="none" w:sz="0" w:space="0" w:color="auto"/>
        <w:bottom w:val="none" w:sz="0" w:space="0" w:color="auto"/>
        <w:right w:val="none" w:sz="0" w:space="0" w:color="auto"/>
      </w:divBdr>
      <w:divsChild>
        <w:div w:id="1186596135">
          <w:marLeft w:val="360"/>
          <w:marRight w:val="0"/>
          <w:marTop w:val="200"/>
          <w:marBottom w:val="0"/>
          <w:divBdr>
            <w:top w:val="none" w:sz="0" w:space="0" w:color="auto"/>
            <w:left w:val="none" w:sz="0" w:space="0" w:color="auto"/>
            <w:bottom w:val="none" w:sz="0" w:space="0" w:color="auto"/>
            <w:right w:val="none" w:sz="0" w:space="0" w:color="auto"/>
          </w:divBdr>
        </w:div>
      </w:divsChild>
    </w:div>
    <w:div w:id="1186596656">
      <w:marLeft w:val="0"/>
      <w:marRight w:val="0"/>
      <w:marTop w:val="0"/>
      <w:marBottom w:val="0"/>
      <w:divBdr>
        <w:top w:val="none" w:sz="0" w:space="0" w:color="auto"/>
        <w:left w:val="none" w:sz="0" w:space="0" w:color="auto"/>
        <w:bottom w:val="none" w:sz="0" w:space="0" w:color="auto"/>
        <w:right w:val="none" w:sz="0" w:space="0" w:color="auto"/>
      </w:divBdr>
    </w:div>
    <w:div w:id="1186596657">
      <w:marLeft w:val="0"/>
      <w:marRight w:val="0"/>
      <w:marTop w:val="0"/>
      <w:marBottom w:val="0"/>
      <w:divBdr>
        <w:top w:val="none" w:sz="0" w:space="0" w:color="auto"/>
        <w:left w:val="none" w:sz="0" w:space="0" w:color="auto"/>
        <w:bottom w:val="none" w:sz="0" w:space="0" w:color="auto"/>
        <w:right w:val="none" w:sz="0" w:space="0" w:color="auto"/>
      </w:divBdr>
    </w:div>
    <w:div w:id="1186596658">
      <w:marLeft w:val="0"/>
      <w:marRight w:val="0"/>
      <w:marTop w:val="0"/>
      <w:marBottom w:val="0"/>
      <w:divBdr>
        <w:top w:val="none" w:sz="0" w:space="0" w:color="auto"/>
        <w:left w:val="none" w:sz="0" w:space="0" w:color="auto"/>
        <w:bottom w:val="none" w:sz="0" w:space="0" w:color="auto"/>
        <w:right w:val="none" w:sz="0" w:space="0" w:color="auto"/>
      </w:divBdr>
    </w:div>
    <w:div w:id="1186596661">
      <w:marLeft w:val="0"/>
      <w:marRight w:val="0"/>
      <w:marTop w:val="0"/>
      <w:marBottom w:val="0"/>
      <w:divBdr>
        <w:top w:val="none" w:sz="0" w:space="0" w:color="auto"/>
        <w:left w:val="none" w:sz="0" w:space="0" w:color="auto"/>
        <w:bottom w:val="none" w:sz="0" w:space="0" w:color="auto"/>
        <w:right w:val="none" w:sz="0" w:space="0" w:color="auto"/>
      </w:divBdr>
    </w:div>
    <w:div w:id="1186596663">
      <w:marLeft w:val="0"/>
      <w:marRight w:val="0"/>
      <w:marTop w:val="0"/>
      <w:marBottom w:val="0"/>
      <w:divBdr>
        <w:top w:val="none" w:sz="0" w:space="0" w:color="auto"/>
        <w:left w:val="none" w:sz="0" w:space="0" w:color="auto"/>
        <w:bottom w:val="none" w:sz="0" w:space="0" w:color="auto"/>
        <w:right w:val="none" w:sz="0" w:space="0" w:color="auto"/>
      </w:divBdr>
      <w:divsChild>
        <w:div w:id="1186595783">
          <w:marLeft w:val="0"/>
          <w:marRight w:val="0"/>
          <w:marTop w:val="0"/>
          <w:marBottom w:val="0"/>
          <w:divBdr>
            <w:top w:val="single" w:sz="2" w:space="0" w:color="D9D9E3"/>
            <w:left w:val="single" w:sz="2" w:space="0" w:color="D9D9E3"/>
            <w:bottom w:val="single" w:sz="2" w:space="0" w:color="D9D9E3"/>
            <w:right w:val="single" w:sz="2" w:space="0" w:color="D9D9E3"/>
          </w:divBdr>
          <w:divsChild>
            <w:div w:id="1186596275">
              <w:marLeft w:val="0"/>
              <w:marRight w:val="0"/>
              <w:marTop w:val="0"/>
              <w:marBottom w:val="0"/>
              <w:divBdr>
                <w:top w:val="single" w:sz="2" w:space="0" w:color="D9D9E3"/>
                <w:left w:val="single" w:sz="2" w:space="0" w:color="D9D9E3"/>
                <w:bottom w:val="single" w:sz="2" w:space="0" w:color="D9D9E3"/>
                <w:right w:val="single" w:sz="2" w:space="0" w:color="D9D9E3"/>
              </w:divBdr>
              <w:divsChild>
                <w:div w:id="1186595820">
                  <w:marLeft w:val="0"/>
                  <w:marRight w:val="0"/>
                  <w:marTop w:val="0"/>
                  <w:marBottom w:val="0"/>
                  <w:divBdr>
                    <w:top w:val="single" w:sz="2" w:space="0" w:color="D9D9E3"/>
                    <w:left w:val="single" w:sz="2" w:space="0" w:color="D9D9E3"/>
                    <w:bottom w:val="single" w:sz="2" w:space="0" w:color="D9D9E3"/>
                    <w:right w:val="single" w:sz="2" w:space="0" w:color="D9D9E3"/>
                  </w:divBdr>
                  <w:divsChild>
                    <w:div w:id="1186596518">
                      <w:marLeft w:val="0"/>
                      <w:marRight w:val="0"/>
                      <w:marTop w:val="0"/>
                      <w:marBottom w:val="0"/>
                      <w:divBdr>
                        <w:top w:val="single" w:sz="2" w:space="0" w:color="D9D9E3"/>
                        <w:left w:val="single" w:sz="2" w:space="0" w:color="D9D9E3"/>
                        <w:bottom w:val="single" w:sz="2" w:space="0" w:color="D9D9E3"/>
                        <w:right w:val="single" w:sz="2" w:space="0" w:color="D9D9E3"/>
                      </w:divBdr>
                      <w:divsChild>
                        <w:div w:id="1186596471">
                          <w:marLeft w:val="0"/>
                          <w:marRight w:val="0"/>
                          <w:marTop w:val="0"/>
                          <w:marBottom w:val="0"/>
                          <w:divBdr>
                            <w:top w:val="single" w:sz="2" w:space="0" w:color="auto"/>
                            <w:left w:val="single" w:sz="2" w:space="0" w:color="auto"/>
                            <w:bottom w:val="single" w:sz="6" w:space="0" w:color="auto"/>
                            <w:right w:val="single" w:sz="2" w:space="0" w:color="auto"/>
                          </w:divBdr>
                          <w:divsChild>
                            <w:div w:id="118659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596100">
                                  <w:marLeft w:val="0"/>
                                  <w:marRight w:val="0"/>
                                  <w:marTop w:val="0"/>
                                  <w:marBottom w:val="0"/>
                                  <w:divBdr>
                                    <w:top w:val="single" w:sz="2" w:space="0" w:color="D9D9E3"/>
                                    <w:left w:val="single" w:sz="2" w:space="0" w:color="D9D9E3"/>
                                    <w:bottom w:val="single" w:sz="2" w:space="0" w:color="D9D9E3"/>
                                    <w:right w:val="single" w:sz="2" w:space="0" w:color="D9D9E3"/>
                                  </w:divBdr>
                                  <w:divsChild>
                                    <w:div w:id="1186596278">
                                      <w:marLeft w:val="0"/>
                                      <w:marRight w:val="0"/>
                                      <w:marTop w:val="0"/>
                                      <w:marBottom w:val="0"/>
                                      <w:divBdr>
                                        <w:top w:val="single" w:sz="2" w:space="0" w:color="D9D9E3"/>
                                        <w:left w:val="single" w:sz="2" w:space="0" w:color="D9D9E3"/>
                                        <w:bottom w:val="single" w:sz="2" w:space="0" w:color="D9D9E3"/>
                                        <w:right w:val="single" w:sz="2" w:space="0" w:color="D9D9E3"/>
                                      </w:divBdr>
                                      <w:divsChild>
                                        <w:div w:id="1186596496">
                                          <w:marLeft w:val="0"/>
                                          <w:marRight w:val="0"/>
                                          <w:marTop w:val="0"/>
                                          <w:marBottom w:val="0"/>
                                          <w:divBdr>
                                            <w:top w:val="single" w:sz="2" w:space="0" w:color="D9D9E3"/>
                                            <w:left w:val="single" w:sz="2" w:space="0" w:color="D9D9E3"/>
                                            <w:bottom w:val="single" w:sz="2" w:space="0" w:color="D9D9E3"/>
                                            <w:right w:val="single" w:sz="2" w:space="0" w:color="D9D9E3"/>
                                          </w:divBdr>
                                          <w:divsChild>
                                            <w:div w:id="1186595757">
                                              <w:marLeft w:val="0"/>
                                              <w:marRight w:val="0"/>
                                              <w:marTop w:val="0"/>
                                              <w:marBottom w:val="0"/>
                                              <w:divBdr>
                                                <w:top w:val="single" w:sz="2" w:space="0" w:color="D9D9E3"/>
                                                <w:left w:val="single" w:sz="2" w:space="0" w:color="D9D9E3"/>
                                                <w:bottom w:val="single" w:sz="2" w:space="0" w:color="D9D9E3"/>
                                                <w:right w:val="single" w:sz="2" w:space="0" w:color="D9D9E3"/>
                                              </w:divBdr>
                                              <w:divsChild>
                                                <w:div w:id="1186596022">
                                                  <w:marLeft w:val="0"/>
                                                  <w:marRight w:val="0"/>
                                                  <w:marTop w:val="0"/>
                                                  <w:marBottom w:val="0"/>
                                                  <w:divBdr>
                                                    <w:top w:val="single" w:sz="2" w:space="0" w:color="D9D9E3"/>
                                                    <w:left w:val="single" w:sz="2" w:space="0" w:color="D9D9E3"/>
                                                    <w:bottom w:val="single" w:sz="2" w:space="0" w:color="D9D9E3"/>
                                                    <w:right w:val="single" w:sz="2" w:space="0" w:color="D9D9E3"/>
                                                  </w:divBdr>
                                                  <w:divsChild>
                                                    <w:div w:id="118659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6596120">
          <w:marLeft w:val="0"/>
          <w:marRight w:val="0"/>
          <w:marTop w:val="0"/>
          <w:marBottom w:val="0"/>
          <w:divBdr>
            <w:top w:val="none" w:sz="0" w:space="0" w:color="auto"/>
            <w:left w:val="none" w:sz="0" w:space="0" w:color="auto"/>
            <w:bottom w:val="none" w:sz="0" w:space="0" w:color="auto"/>
            <w:right w:val="none" w:sz="0" w:space="0" w:color="auto"/>
          </w:divBdr>
        </w:div>
      </w:divsChild>
    </w:div>
    <w:div w:id="1186596665">
      <w:marLeft w:val="0"/>
      <w:marRight w:val="0"/>
      <w:marTop w:val="0"/>
      <w:marBottom w:val="0"/>
      <w:divBdr>
        <w:top w:val="none" w:sz="0" w:space="0" w:color="auto"/>
        <w:left w:val="none" w:sz="0" w:space="0" w:color="auto"/>
        <w:bottom w:val="none" w:sz="0" w:space="0" w:color="auto"/>
        <w:right w:val="none" w:sz="0" w:space="0" w:color="auto"/>
      </w:divBdr>
    </w:div>
    <w:div w:id="1186596668">
      <w:marLeft w:val="0"/>
      <w:marRight w:val="0"/>
      <w:marTop w:val="0"/>
      <w:marBottom w:val="0"/>
      <w:divBdr>
        <w:top w:val="none" w:sz="0" w:space="0" w:color="auto"/>
        <w:left w:val="none" w:sz="0" w:space="0" w:color="auto"/>
        <w:bottom w:val="none" w:sz="0" w:space="0" w:color="auto"/>
        <w:right w:val="none" w:sz="0" w:space="0" w:color="auto"/>
      </w:divBdr>
    </w:div>
    <w:div w:id="1186596670">
      <w:marLeft w:val="0"/>
      <w:marRight w:val="0"/>
      <w:marTop w:val="0"/>
      <w:marBottom w:val="0"/>
      <w:divBdr>
        <w:top w:val="none" w:sz="0" w:space="0" w:color="auto"/>
        <w:left w:val="none" w:sz="0" w:space="0" w:color="auto"/>
        <w:bottom w:val="none" w:sz="0" w:space="0" w:color="auto"/>
        <w:right w:val="none" w:sz="0" w:space="0" w:color="auto"/>
      </w:divBdr>
    </w:div>
    <w:div w:id="1186596671">
      <w:marLeft w:val="0"/>
      <w:marRight w:val="0"/>
      <w:marTop w:val="0"/>
      <w:marBottom w:val="0"/>
      <w:divBdr>
        <w:top w:val="none" w:sz="0" w:space="0" w:color="auto"/>
        <w:left w:val="none" w:sz="0" w:space="0" w:color="auto"/>
        <w:bottom w:val="none" w:sz="0" w:space="0" w:color="auto"/>
        <w:right w:val="none" w:sz="0" w:space="0" w:color="auto"/>
      </w:divBdr>
    </w:div>
    <w:div w:id="1186596673">
      <w:marLeft w:val="0"/>
      <w:marRight w:val="0"/>
      <w:marTop w:val="0"/>
      <w:marBottom w:val="0"/>
      <w:divBdr>
        <w:top w:val="none" w:sz="0" w:space="0" w:color="auto"/>
        <w:left w:val="none" w:sz="0" w:space="0" w:color="auto"/>
        <w:bottom w:val="none" w:sz="0" w:space="0" w:color="auto"/>
        <w:right w:val="none" w:sz="0" w:space="0" w:color="auto"/>
      </w:divBdr>
    </w:div>
    <w:div w:id="1186596674">
      <w:marLeft w:val="0"/>
      <w:marRight w:val="0"/>
      <w:marTop w:val="0"/>
      <w:marBottom w:val="0"/>
      <w:divBdr>
        <w:top w:val="none" w:sz="0" w:space="0" w:color="auto"/>
        <w:left w:val="none" w:sz="0" w:space="0" w:color="auto"/>
        <w:bottom w:val="none" w:sz="0" w:space="0" w:color="auto"/>
        <w:right w:val="none" w:sz="0" w:space="0" w:color="auto"/>
      </w:divBdr>
    </w:div>
    <w:div w:id="1186596675">
      <w:marLeft w:val="0"/>
      <w:marRight w:val="0"/>
      <w:marTop w:val="0"/>
      <w:marBottom w:val="0"/>
      <w:divBdr>
        <w:top w:val="none" w:sz="0" w:space="0" w:color="auto"/>
        <w:left w:val="none" w:sz="0" w:space="0" w:color="auto"/>
        <w:bottom w:val="none" w:sz="0" w:space="0" w:color="auto"/>
        <w:right w:val="none" w:sz="0" w:space="0" w:color="auto"/>
      </w:divBdr>
    </w:div>
    <w:div w:id="1186596677">
      <w:marLeft w:val="0"/>
      <w:marRight w:val="0"/>
      <w:marTop w:val="0"/>
      <w:marBottom w:val="0"/>
      <w:divBdr>
        <w:top w:val="none" w:sz="0" w:space="0" w:color="auto"/>
        <w:left w:val="none" w:sz="0" w:space="0" w:color="auto"/>
        <w:bottom w:val="none" w:sz="0" w:space="0" w:color="auto"/>
        <w:right w:val="none" w:sz="0" w:space="0" w:color="auto"/>
      </w:divBdr>
    </w:div>
    <w:div w:id="1186596678">
      <w:marLeft w:val="0"/>
      <w:marRight w:val="0"/>
      <w:marTop w:val="0"/>
      <w:marBottom w:val="0"/>
      <w:divBdr>
        <w:top w:val="none" w:sz="0" w:space="0" w:color="auto"/>
        <w:left w:val="none" w:sz="0" w:space="0" w:color="auto"/>
        <w:bottom w:val="none" w:sz="0" w:space="0" w:color="auto"/>
        <w:right w:val="none" w:sz="0" w:space="0" w:color="auto"/>
      </w:divBdr>
    </w:div>
    <w:div w:id="1186596680">
      <w:marLeft w:val="0"/>
      <w:marRight w:val="0"/>
      <w:marTop w:val="0"/>
      <w:marBottom w:val="0"/>
      <w:divBdr>
        <w:top w:val="none" w:sz="0" w:space="0" w:color="auto"/>
        <w:left w:val="none" w:sz="0" w:space="0" w:color="auto"/>
        <w:bottom w:val="none" w:sz="0" w:space="0" w:color="auto"/>
        <w:right w:val="none" w:sz="0" w:space="0" w:color="auto"/>
      </w:divBdr>
    </w:div>
    <w:div w:id="1186596681">
      <w:marLeft w:val="0"/>
      <w:marRight w:val="0"/>
      <w:marTop w:val="0"/>
      <w:marBottom w:val="0"/>
      <w:divBdr>
        <w:top w:val="none" w:sz="0" w:space="0" w:color="auto"/>
        <w:left w:val="none" w:sz="0" w:space="0" w:color="auto"/>
        <w:bottom w:val="none" w:sz="0" w:space="0" w:color="auto"/>
        <w:right w:val="none" w:sz="0" w:space="0" w:color="auto"/>
      </w:divBdr>
    </w:div>
    <w:div w:id="13891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u.gov.gy/aml-cft-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21" Type="http://schemas.openxmlformats.org/officeDocument/2006/relationships/hyperlink" Target="https://www.oas.org/en/sla/dlc/mesicic/docs/mesicic6_guy_anex71.pdf" TargetMode="External"/><Relationship Id="rId42" Type="http://schemas.openxmlformats.org/officeDocument/2006/relationships/hyperlink" Target="https://www.oas.org/es/sla/dlc/mesicic/docs/mesicic6_guy_anex53.pdf" TargetMode="External"/><Relationship Id="rId47"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63" Type="http://schemas.openxmlformats.org/officeDocument/2006/relationships/hyperlink" Target="https://www.oas.org/en/sla/dlc/mesicic/docs/mesicic6_guy_anex71.pdf" TargetMode="External"/><Relationship Id="rId68" Type="http://schemas.openxmlformats.org/officeDocument/2006/relationships/hyperlink" Target="https://www.oas.org/es/sla/dlc/mesicic/docs/mesicic6_guy_anex53g%20pag" TargetMode="External"/><Relationship Id="rId84" Type="http://schemas.openxmlformats.org/officeDocument/2006/relationships/hyperlink" Target="https://www.oas.org/es/sla/dlc/mesicic/docs/mesicic6_guy_anex53g%20pag" TargetMode="External"/><Relationship Id="rId16"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11"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32" Type="http://schemas.openxmlformats.org/officeDocument/2006/relationships/hyperlink" Target="https://www.oas.org/es/sla/dlc/mesicic/docs/mesicic6_guy_anex53.pdf" TargetMode="External"/><Relationship Id="rId37" Type="http://schemas.openxmlformats.org/officeDocument/2006/relationships/hyperlink" Target="https://www.oas.org/es/sla/dlc/mesicic/docs/mesicic6_guy_anex53.pdf" TargetMode="External"/><Relationship Id="rId53" Type="http://schemas.openxmlformats.org/officeDocument/2006/relationships/hyperlink" Target="https://fiu.gov.gy/about-us/" TargetMode="External"/><Relationship Id="rId58" Type="http://schemas.openxmlformats.org/officeDocument/2006/relationships/hyperlink" Target="https://www.oas.org/en/sla/dlc/mesicic/docs/mesicic6_guy_anex69.pdf" TargetMode="External"/><Relationship Id="rId74" Type="http://schemas.openxmlformats.org/officeDocument/2006/relationships/hyperlink" Target="https://www.oas.org/es/sla/dlc/mesicic/docs/mesicic6_guy_anex53g%20p" TargetMode="External"/><Relationship Id="rId79" Type="http://schemas.openxmlformats.org/officeDocument/2006/relationships/hyperlink" Target="https://www.oas.org/es/sla/dlc/mesicic/docs/mesicic6_guy_anex53g%20p" TargetMode="External"/><Relationship Id="rId5" Type="http://schemas.openxmlformats.org/officeDocument/2006/relationships/hyperlink" Target="http://www.oas.org/juridico/english/met_onsite.pdf" TargetMode="External"/><Relationship Id="rId61" Type="http://schemas.openxmlformats.org/officeDocument/2006/relationships/hyperlink" Target="https://www.oas.org/en/sla/dlc/mesicic/docs/mesicic6_guy_anex71.pdf" TargetMode="External"/><Relationship Id="rId82" Type="http://schemas.openxmlformats.org/officeDocument/2006/relationships/hyperlink" Target="https://www.oas.org/es/sla/dlc/mesicic/docs/mesicic6_guy_anex53g%20p" TargetMode="External"/><Relationship Id="rId19"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14"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22" Type="http://schemas.openxmlformats.org/officeDocument/2006/relationships/hyperlink" Target="https://www.oas.org/es/sla/dlc/mesicic/docs/mesicic6_guy_anex53.pdf" TargetMode="External"/><Relationship Id="rId27"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30"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35" Type="http://schemas.openxmlformats.org/officeDocument/2006/relationships/hyperlink" Target="https://www.oas.org/es/sla/dlc/mesicic/docs/mesicic6_guy_anex53.pdf" TargetMode="External"/><Relationship Id="rId43" Type="http://schemas.openxmlformats.org/officeDocument/2006/relationships/hyperlink" Target="https://www.oas.org/es/sla/dlc/mesicic/docs/mesicic6_guy_anex53.pdf" TargetMode="External"/><Relationship Id="rId48" Type="http://schemas.openxmlformats.org/officeDocument/2006/relationships/hyperlink" Target="https://www.oas.org/es/sla/dlc/mesicic/docs/mesicic6_guy_anex53.pdf" TargetMode="External"/><Relationship Id="rId56" Type="http://schemas.openxmlformats.org/officeDocument/2006/relationships/hyperlink" Target="https://www.oas.org/en/sla/dlc/mesicic/docs/mesicic6_guy_anex69.pdf" TargetMode="External"/><Relationship Id="rId64" Type="http://schemas.openxmlformats.org/officeDocument/2006/relationships/hyperlink" Target="https://www.oas.org/en/sla/dlc/mesicic/docs/mesicic6_guy_anex71.pdf" TargetMode="External"/><Relationship Id="rId69" Type="http://schemas.openxmlformats.org/officeDocument/2006/relationships/hyperlink" Target="https://www.oas.org/es/sla/dlc/mesicic/docs/mesicic6_guy_anex53g%20pag" TargetMode="External"/><Relationship Id="rId77" Type="http://schemas.openxmlformats.org/officeDocument/2006/relationships/hyperlink" Target="https://www.oas.org/es/sla/dlc/mesicic/docs/mesicic6_guy_anex53g%20p" TargetMode="External"/><Relationship Id="rId8"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51"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72" Type="http://schemas.openxmlformats.org/officeDocument/2006/relationships/hyperlink" Target="https://www.oas.org/es/sla/dlc/mesicic/docs/mesicic6_guy_anex53g%20p" TargetMode="External"/><Relationship Id="rId80" Type="http://schemas.openxmlformats.org/officeDocument/2006/relationships/hyperlink" Target="https://www.oas.org/es/sla/dlc/mesicic/docs/mesicic6_guy_anex53g%20p" TargetMode="External"/><Relationship Id="rId3" Type="http://schemas.openxmlformats.org/officeDocument/2006/relationships/hyperlink" Target="https://www.oas.org/juridico/english/mesicic3_guy_rep.pdf" TargetMode="External"/><Relationship Id="rId12"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17"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25"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33" Type="http://schemas.openxmlformats.org/officeDocument/2006/relationships/hyperlink" Target="https://www.oas.org/es/sla/dlc/mesicic/docs/mesicic6_guy_anex53.pdf" TargetMode="External"/><Relationship Id="rId38" Type="http://schemas.openxmlformats.org/officeDocument/2006/relationships/hyperlink" Target="https://www.oas.org/es/sla/dlc/mesicic/docs/mesicic6_guy_anex53.pdf" TargetMode="External"/><Relationship Id="rId46" Type="http://schemas.openxmlformats.org/officeDocument/2006/relationships/hyperlink" Target="https://www.ifrs.org/groups/international-accounting-standards-board/" TargetMode="External"/><Relationship Id="rId59" Type="http://schemas.openxmlformats.org/officeDocument/2006/relationships/hyperlink" Target="https://mola.gov.gy/sites/default/files/Cap.%201004%20Fugitive%20Offenders.pdf" TargetMode="External"/><Relationship Id="rId67" Type="http://schemas.openxmlformats.org/officeDocument/2006/relationships/hyperlink" Target="https://www.oas.org/es/sla/dlc/mesicic/docs/mesicic6_guy_anex53g%20pag" TargetMode="External"/><Relationship Id="rId20" Type="http://schemas.openxmlformats.org/officeDocument/2006/relationships/hyperlink" Target="https://www.oas.org/en/sla/dlc/mesicic/docs/mesicic6_guy_anex71.pdf" TargetMode="External"/><Relationship Id="rId41" Type="http://schemas.openxmlformats.org/officeDocument/2006/relationships/hyperlink" Target="https://www.oas.org/es/sla/dlc/mesicic/docs/mesicic6_guy_anex53.pdf" TargetMode="External"/><Relationship Id="rId54"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62" Type="http://schemas.openxmlformats.org/officeDocument/2006/relationships/hyperlink" Target="https://www.oas.org/en/sla/dlc/mesicic/docs/mesicic6_guy_anex71.pdf" TargetMode="External"/><Relationship Id="rId70" Type="http://schemas.openxmlformats.org/officeDocument/2006/relationships/hyperlink" Target="https://www.oas.org/es/sla/dlc/mesicic/docs/mesicic6_guy_anex53g%20pag" TargetMode="External"/><Relationship Id="rId75" Type="http://schemas.openxmlformats.org/officeDocument/2006/relationships/hyperlink" Target="https://www.oas.org/es/sla/dlc/mesicic/docs/mesicic6_guy_anex53g%20p" TargetMode="External"/><Relationship Id="rId83" Type="http://schemas.openxmlformats.org/officeDocument/2006/relationships/hyperlink" Target="https://www.oas.org/es/sla/dlc/mesicic/docs/mesicic6_guy_anex53g%20p" TargetMode="External"/><Relationship Id="rId1" Type="http://schemas.openxmlformats.org/officeDocument/2006/relationships/hyperlink" Target="http://www.oas.org/juridico/PDFs/mesicic4_rules_es.pdf" TargetMode="External"/><Relationship Id="rId6" Type="http://schemas.openxmlformats.org/officeDocument/2006/relationships/hyperlink" Target="http://www.oas.org/juridico/english/mesicic_rules.pdf" TargetMode="External"/><Relationship Id="rId15"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23" Type="http://schemas.openxmlformats.org/officeDocument/2006/relationships/hyperlink" Target="https://www.oas.org/es/sla/dlc/mesicic/docs/mesicic6_guy_anex71.pdf" TargetMode="External"/><Relationship Id="rId28"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36"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49" Type="http://schemas.openxmlformats.org/officeDocument/2006/relationships/hyperlink" Target="https://www.oas.org/es/sla/dlc/mesicic/docs/mesicic6_guy_anex53.pdf" TargetMode="External"/><Relationship Id="rId57" Type="http://schemas.openxmlformats.org/officeDocument/2006/relationships/hyperlink" Target="https://www.oas.org/en/sla/dlc/mesicic/docs/mesicic6_guy_anex71.pdf" TargetMode="External"/><Relationship Id="rId10"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31" Type="http://schemas.openxmlformats.org/officeDocument/2006/relationships/hyperlink" Target="https://www.oas.org/es/sla/dlc/mesicic/docs/mesicic6_guy_anex53.pdf" TargetMode="External"/><Relationship Id="rId44" Type="http://schemas.openxmlformats.org/officeDocument/2006/relationships/hyperlink" Target="https://www.oas.org/es/sla/dlc/mesicic/docs/mesicic6_guy_anex53.pdf" TargetMode="External"/><Relationship Id="rId52" Type="http://schemas.openxmlformats.org/officeDocument/2006/relationships/hyperlink" Target="https://www.oas.org/es/sla/dlc/mesicic/docs/mesicic6_guy_anex53.pdf" TargetMode="External"/><Relationship Id="rId60" Type="http://schemas.openxmlformats.org/officeDocument/2006/relationships/hyperlink" Target="https://www.oas.org/en/sla/dlc/mesicic/docs/mesicic6_guy_anex71.pdf" TargetMode="External"/><Relationship Id="rId65" Type="http://schemas.openxmlformats.org/officeDocument/2006/relationships/hyperlink" Target="https://www.oas.org/en/sla/dlc/mesicic/docs/mesicic6_guy_anex71.pdf" TargetMode="External"/><Relationship Id="rId73" Type="http://schemas.openxmlformats.org/officeDocument/2006/relationships/hyperlink" Target="https://www.oas.org/es/sla/dlc/mesicic/docs/mesicic6_guy_anex53g%20p" TargetMode="External"/><Relationship Id="rId78" Type="http://schemas.openxmlformats.org/officeDocument/2006/relationships/hyperlink" Target="https://www.oas.org/es/sla/dlc/mesicic/docs/mesicic6_guy_anex53g%20p" TargetMode="External"/><Relationship Id="rId81" Type="http://schemas.openxmlformats.org/officeDocument/2006/relationships/hyperlink" Target="https://www.oas.org/es/sla/dlc/mesicic/docs/mesicic6_guy_anex53g%20p" TargetMode="External"/><Relationship Id="rId4" Type="http://schemas.openxmlformats.org/officeDocument/2006/relationships/hyperlink" Target="http://www.oas.org/en/sla/dlc/mesicic/paises-rondas.html?c=Canada&amp;r=6" TargetMode="External"/><Relationship Id="rId9"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13" Type="http://schemas.openxmlformats.org/officeDocument/2006/relationships/hyperlink" Target="https://www.oas.org/en/sla/dlc/mesicic/docs/mesicic6_guy_anex71.pdf" TargetMode="External"/><Relationship Id="rId18" Type="http://schemas.openxmlformats.org/officeDocument/2006/relationships/hyperlink" Target="https://www.oas.org/es/sla/dlc/mesicic/docs/mesicic6_guy_anex71.pdf" TargetMode="External"/><Relationship Id="rId39" Type="http://schemas.openxmlformats.org/officeDocument/2006/relationships/hyperlink" Target="https://www.oas.org/es/sla/dlc/mesicic/docs/mesicic6_guy_anex53.pdf" TargetMode="External"/><Relationship Id="rId34" Type="http://schemas.openxmlformats.org/officeDocument/2006/relationships/hyperlink" Target="https://www.oas.org/es/sla/dlc/mesicic/docs/mesicic6_guy_anex53.pdf" TargetMode="External"/><Relationship Id="rId50" Type="http://schemas.openxmlformats.org/officeDocument/2006/relationships/hyperlink" Target="https://www.oas.org/es/sla/dlc/mesicic/docs/mesicic6_guy_anex53.pdf" TargetMode="External"/><Relationship Id="rId55" Type="http://schemas.openxmlformats.org/officeDocument/2006/relationships/hyperlink" Target="https://www.oas.org/en/sla/dlc/mesicic/docs/mesicic6_guy_anex71.pdf" TargetMode="External"/><Relationship Id="rId76" Type="http://schemas.openxmlformats.org/officeDocument/2006/relationships/hyperlink" Target="https://www.oas.org/es/sla/dlc/mesicic/docs/mesicic6_guy_anex53g%20p" TargetMode="External"/><Relationship Id="rId7" Type="http://schemas.openxmlformats.org/officeDocument/2006/relationships/hyperlink" Target="https://www.oas.org/en/sla/dlc/mesicic/docs/mesicic6_metodologia_ing.pdf" TargetMode="External"/><Relationship Id="rId71" Type="http://schemas.openxmlformats.org/officeDocument/2006/relationships/hyperlink" Target="https://www.oas.org/es/sla/dlc/mesicic/docs/mesicic6_guy_anex53g%20pag" TargetMode="External"/><Relationship Id="rId2" Type="http://schemas.openxmlformats.org/officeDocument/2006/relationships/hyperlink" Target="http://www.oas.org/en/sla/dlc/mesicic/docs/34reunion_acta_ing.pdf" TargetMode="External"/><Relationship Id="rId29"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24"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40" Type="http://schemas.openxmlformats.org/officeDocument/2006/relationships/hyperlink" Target="https://www.oas.org/es/sla/dlc/mesicic/docs/mesicic6_guy_anex53.pdf" TargetMode="External"/><Relationship Id="rId45"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66" Type="http://schemas.openxmlformats.org/officeDocument/2006/relationships/hyperlink" Target="https://www.oas.org/en/sla/dlc/mesicic/docs/mesicic6_guy_anex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1F2A-FC76-4EC9-9FCB-C1EFB36C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62</Pages>
  <Words>22403</Words>
  <Characters>127702</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 McKenzie</dc:creator>
  <cp:keywords/>
  <dc:description/>
  <cp:lastModifiedBy>McLean, Magaly</cp:lastModifiedBy>
  <cp:revision>197</cp:revision>
  <cp:lastPrinted>2023-06-25T06:15:00Z</cp:lastPrinted>
  <dcterms:created xsi:type="dcterms:W3CDTF">2024-03-12T21:57:00Z</dcterms:created>
  <dcterms:modified xsi:type="dcterms:W3CDTF">2024-03-14T01:21:00Z</dcterms:modified>
</cp:coreProperties>
</file>