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182BB3" w:rsidRDefault="00D306D1" w:rsidP="00627C9F">
      <w:pPr>
        <w:jc w:val="both"/>
        <w:rPr>
          <w:rFonts w:asciiTheme="majorHAnsi" w:hAnsiTheme="majorHAnsi" w:cs="Univers"/>
          <w:b/>
          <w:bCs/>
          <w:sz w:val="22"/>
          <w:szCs w:val="22"/>
          <w:lang w:val="es-ES_tradnl"/>
        </w:rPr>
      </w:pPr>
      <w:bookmarkStart w:id="0" w:name="_GoBack"/>
      <w:bookmarkEnd w:id="0"/>
      <w:r w:rsidRPr="00182BB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547C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82BB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182BB3"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182BB3"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182BB3"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182BB3"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182BB3"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182BB3"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182BB3"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182BB3"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182BB3"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182BB3"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182BB3"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182BB3"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182BB3" w:rsidRDefault="003D3BC2" w:rsidP="00040C3A">
      <w:pPr>
        <w:tabs>
          <w:tab w:val="center" w:pos="5400"/>
        </w:tabs>
        <w:suppressAutoHyphens/>
        <w:jc w:val="center"/>
        <w:rPr>
          <w:rFonts w:asciiTheme="majorHAnsi" w:hAnsiTheme="majorHAnsi"/>
          <w:sz w:val="22"/>
          <w:szCs w:val="22"/>
          <w:lang w:val="es-ES_tradnl"/>
        </w:rPr>
      </w:pPr>
      <w:r w:rsidRPr="00182BB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2796B4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83384">
                              <w:rPr>
                                <w:rFonts w:asciiTheme="majorHAnsi" w:hAnsiTheme="majorHAnsi" w:cs="Arial"/>
                                <w:b/>
                                <w:bCs/>
                                <w:color w:val="0D0D0D" w:themeColor="text1" w:themeTint="F2"/>
                                <w:sz w:val="36"/>
                                <w:szCs w:val="22"/>
                                <w:lang w:val="es-ES_tradnl"/>
                              </w:rPr>
                              <w:t>41</w:t>
                            </w:r>
                            <w:r w:rsidR="007B05C4">
                              <w:rPr>
                                <w:rFonts w:asciiTheme="majorHAnsi" w:hAnsiTheme="majorHAnsi" w:cs="Arial"/>
                                <w:b/>
                                <w:bCs/>
                                <w:color w:val="0D0D0D" w:themeColor="text1" w:themeTint="F2"/>
                                <w:sz w:val="36"/>
                                <w:szCs w:val="22"/>
                                <w:lang w:val="es-ES_tradnl"/>
                              </w:rPr>
                              <w:t>/</w:t>
                            </w:r>
                            <w:r w:rsidR="002E4A30">
                              <w:rPr>
                                <w:rFonts w:asciiTheme="majorHAnsi" w:hAnsiTheme="majorHAnsi" w:cs="Arial"/>
                                <w:b/>
                                <w:bCs/>
                                <w:color w:val="0D0D0D" w:themeColor="text1" w:themeTint="F2"/>
                                <w:sz w:val="36"/>
                                <w:szCs w:val="22"/>
                                <w:lang w:val="es-ES_tradnl"/>
                              </w:rPr>
                              <w:t>18</w:t>
                            </w:r>
                          </w:p>
                          <w:p w14:paraId="09C54AB3" w14:textId="0AF3860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852AA">
                              <w:rPr>
                                <w:rFonts w:asciiTheme="majorHAnsi" w:hAnsiTheme="majorHAnsi" w:cs="Arial"/>
                                <w:b/>
                                <w:color w:val="0D0D0D" w:themeColor="text1" w:themeTint="F2"/>
                                <w:sz w:val="36"/>
                                <w:szCs w:val="22"/>
                                <w:lang w:val="es-ES_tradnl"/>
                              </w:rPr>
                              <w:t>644</w:t>
                            </w:r>
                            <w:r w:rsidR="00246D1F" w:rsidRPr="004E2649">
                              <w:rPr>
                                <w:rFonts w:asciiTheme="majorHAnsi" w:hAnsiTheme="majorHAnsi" w:cs="Arial"/>
                                <w:b/>
                                <w:color w:val="0D0D0D" w:themeColor="text1" w:themeTint="F2"/>
                                <w:sz w:val="36"/>
                                <w:szCs w:val="22"/>
                                <w:lang w:val="es-ES_tradnl"/>
                              </w:rPr>
                              <w:t>-</w:t>
                            </w:r>
                            <w:r w:rsidR="009852AA">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3B6946F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CC95100" w:rsidR="005B52B0" w:rsidRPr="0010736F" w:rsidRDefault="009852A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REGINA BETANCUR DE LISKA</w:t>
                            </w:r>
                          </w:p>
                          <w:bookmarkEnd w:id="1"/>
                          <w:p w14:paraId="35068D0D" w14:textId="508F0AC7" w:rsidR="005B52B0" w:rsidRPr="0010736F" w:rsidRDefault="009852A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2796B4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83384">
                        <w:rPr>
                          <w:rFonts w:asciiTheme="majorHAnsi" w:hAnsiTheme="majorHAnsi" w:cs="Arial"/>
                          <w:b/>
                          <w:bCs/>
                          <w:color w:val="0D0D0D" w:themeColor="text1" w:themeTint="F2"/>
                          <w:sz w:val="36"/>
                          <w:szCs w:val="22"/>
                          <w:lang w:val="es-ES_tradnl"/>
                        </w:rPr>
                        <w:t>41</w:t>
                      </w:r>
                      <w:r w:rsidR="007B05C4">
                        <w:rPr>
                          <w:rFonts w:asciiTheme="majorHAnsi" w:hAnsiTheme="majorHAnsi" w:cs="Arial"/>
                          <w:b/>
                          <w:bCs/>
                          <w:color w:val="0D0D0D" w:themeColor="text1" w:themeTint="F2"/>
                          <w:sz w:val="36"/>
                          <w:szCs w:val="22"/>
                          <w:lang w:val="es-ES_tradnl"/>
                        </w:rPr>
                        <w:t>/</w:t>
                      </w:r>
                      <w:r w:rsidR="002E4A30">
                        <w:rPr>
                          <w:rFonts w:asciiTheme="majorHAnsi" w:hAnsiTheme="majorHAnsi" w:cs="Arial"/>
                          <w:b/>
                          <w:bCs/>
                          <w:color w:val="0D0D0D" w:themeColor="text1" w:themeTint="F2"/>
                          <w:sz w:val="36"/>
                          <w:szCs w:val="22"/>
                          <w:lang w:val="es-ES_tradnl"/>
                        </w:rPr>
                        <w:t>18</w:t>
                      </w:r>
                    </w:p>
                    <w:p w14:paraId="09C54AB3" w14:textId="0AF3860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852AA">
                        <w:rPr>
                          <w:rFonts w:asciiTheme="majorHAnsi" w:hAnsiTheme="majorHAnsi" w:cs="Arial"/>
                          <w:b/>
                          <w:color w:val="0D0D0D" w:themeColor="text1" w:themeTint="F2"/>
                          <w:sz w:val="36"/>
                          <w:szCs w:val="22"/>
                          <w:lang w:val="es-ES_tradnl"/>
                        </w:rPr>
                        <w:t>644</w:t>
                      </w:r>
                      <w:r w:rsidR="00246D1F" w:rsidRPr="004E2649">
                        <w:rPr>
                          <w:rFonts w:asciiTheme="majorHAnsi" w:hAnsiTheme="majorHAnsi" w:cs="Arial"/>
                          <w:b/>
                          <w:color w:val="0D0D0D" w:themeColor="text1" w:themeTint="F2"/>
                          <w:sz w:val="36"/>
                          <w:szCs w:val="22"/>
                          <w:lang w:val="es-ES_tradnl"/>
                        </w:rPr>
                        <w:t>-</w:t>
                      </w:r>
                      <w:r w:rsidR="009852AA">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3B6946F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3CC95100" w:rsidR="005B52B0" w:rsidRPr="0010736F" w:rsidRDefault="009852A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REGINA BETANCUR DE LISKA</w:t>
                      </w:r>
                    </w:p>
                    <w:bookmarkEnd w:id="2"/>
                    <w:p w14:paraId="35068D0D" w14:textId="508F0AC7" w:rsidR="005B52B0" w:rsidRPr="0010736F" w:rsidRDefault="009852A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182BB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EEF6B15" w:rsidR="00627C9F" w:rsidRPr="00033FCC" w:rsidRDefault="00627C9F" w:rsidP="007A5817">
                            <w:pPr>
                              <w:spacing w:line="276" w:lineRule="auto"/>
                              <w:jc w:val="right"/>
                              <w:rPr>
                                <w:rFonts w:asciiTheme="minorHAnsi" w:hAnsiTheme="minorHAnsi"/>
                                <w:color w:val="FFFFFF" w:themeColor="background1"/>
                                <w:sz w:val="22"/>
                                <w:lang w:val="pt-BR"/>
                              </w:rPr>
                            </w:pPr>
                            <w:r w:rsidRPr="00033FCC">
                              <w:rPr>
                                <w:rFonts w:asciiTheme="minorHAnsi" w:hAnsiTheme="minorHAnsi"/>
                                <w:color w:val="FFFFFF" w:themeColor="background1"/>
                                <w:sz w:val="22"/>
                                <w:lang w:val="pt-BR"/>
                              </w:rPr>
                              <w:t>OEA/Ser.L/V/II.1</w:t>
                            </w:r>
                            <w:r w:rsidR="009A5039" w:rsidRPr="00033FCC">
                              <w:rPr>
                                <w:rFonts w:asciiTheme="minorHAnsi" w:hAnsiTheme="minorHAnsi"/>
                                <w:color w:val="FFFFFF" w:themeColor="background1"/>
                                <w:sz w:val="22"/>
                                <w:lang w:val="pt-BR"/>
                              </w:rPr>
                              <w:t>68</w:t>
                            </w:r>
                          </w:p>
                          <w:p w14:paraId="6A41611B" w14:textId="02B03700" w:rsidR="00627C9F" w:rsidRPr="00033FCC" w:rsidRDefault="00627C9F" w:rsidP="007A5817">
                            <w:pPr>
                              <w:spacing w:line="276" w:lineRule="auto"/>
                              <w:jc w:val="right"/>
                              <w:rPr>
                                <w:rFonts w:asciiTheme="minorHAnsi" w:hAnsiTheme="minorHAnsi"/>
                                <w:color w:val="FFFFFF" w:themeColor="background1"/>
                                <w:sz w:val="22"/>
                                <w:lang w:val="pt-BR"/>
                              </w:rPr>
                            </w:pPr>
                            <w:r w:rsidRPr="00033FCC">
                              <w:rPr>
                                <w:rFonts w:asciiTheme="minorHAnsi" w:hAnsiTheme="minorHAnsi"/>
                                <w:color w:val="FFFFFF" w:themeColor="background1"/>
                                <w:sz w:val="22"/>
                                <w:lang w:val="pt-BR"/>
                              </w:rPr>
                              <w:t xml:space="preserve">Doc. </w:t>
                            </w:r>
                            <w:r w:rsidR="00683384" w:rsidRPr="00033FCC">
                              <w:rPr>
                                <w:rFonts w:asciiTheme="minorHAnsi" w:hAnsiTheme="minorHAnsi"/>
                                <w:color w:val="FFFFFF" w:themeColor="background1"/>
                                <w:sz w:val="22"/>
                                <w:lang w:val="pt-BR"/>
                              </w:rPr>
                              <w:t>51</w:t>
                            </w:r>
                          </w:p>
                          <w:p w14:paraId="69373ED2" w14:textId="71840849" w:rsidR="00627C9F" w:rsidRPr="0056111A" w:rsidRDefault="00C96570"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4 mayo 2018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EEF6B15" w:rsidR="00627C9F" w:rsidRPr="00033FCC" w:rsidRDefault="00627C9F" w:rsidP="007A5817">
                      <w:pPr>
                        <w:spacing w:line="276" w:lineRule="auto"/>
                        <w:jc w:val="right"/>
                        <w:rPr>
                          <w:rFonts w:asciiTheme="minorHAnsi" w:hAnsiTheme="minorHAnsi"/>
                          <w:color w:val="FFFFFF" w:themeColor="background1"/>
                          <w:sz w:val="22"/>
                          <w:lang w:val="pt-BR"/>
                        </w:rPr>
                      </w:pPr>
                      <w:r w:rsidRPr="00033FCC">
                        <w:rPr>
                          <w:rFonts w:asciiTheme="minorHAnsi" w:hAnsiTheme="minorHAnsi"/>
                          <w:color w:val="FFFFFF" w:themeColor="background1"/>
                          <w:sz w:val="22"/>
                          <w:lang w:val="pt-BR"/>
                        </w:rPr>
                        <w:t>OEA/Ser.L/V/II.1</w:t>
                      </w:r>
                      <w:r w:rsidR="009A5039" w:rsidRPr="00033FCC">
                        <w:rPr>
                          <w:rFonts w:asciiTheme="minorHAnsi" w:hAnsiTheme="minorHAnsi"/>
                          <w:color w:val="FFFFFF" w:themeColor="background1"/>
                          <w:sz w:val="22"/>
                          <w:lang w:val="pt-BR"/>
                        </w:rPr>
                        <w:t>68</w:t>
                      </w:r>
                    </w:p>
                    <w:p w14:paraId="6A41611B" w14:textId="02B03700" w:rsidR="00627C9F" w:rsidRPr="00033FCC" w:rsidRDefault="00627C9F" w:rsidP="007A5817">
                      <w:pPr>
                        <w:spacing w:line="276" w:lineRule="auto"/>
                        <w:jc w:val="right"/>
                        <w:rPr>
                          <w:rFonts w:asciiTheme="minorHAnsi" w:hAnsiTheme="minorHAnsi"/>
                          <w:color w:val="FFFFFF" w:themeColor="background1"/>
                          <w:sz w:val="22"/>
                          <w:lang w:val="pt-BR"/>
                        </w:rPr>
                      </w:pPr>
                      <w:r w:rsidRPr="00033FCC">
                        <w:rPr>
                          <w:rFonts w:asciiTheme="minorHAnsi" w:hAnsiTheme="minorHAnsi"/>
                          <w:color w:val="FFFFFF" w:themeColor="background1"/>
                          <w:sz w:val="22"/>
                          <w:lang w:val="pt-BR"/>
                        </w:rPr>
                        <w:t xml:space="preserve">Doc. </w:t>
                      </w:r>
                      <w:r w:rsidR="00683384" w:rsidRPr="00033FCC">
                        <w:rPr>
                          <w:rFonts w:asciiTheme="minorHAnsi" w:hAnsiTheme="minorHAnsi"/>
                          <w:color w:val="FFFFFF" w:themeColor="background1"/>
                          <w:sz w:val="22"/>
                          <w:lang w:val="pt-BR"/>
                        </w:rPr>
                        <w:t>51</w:t>
                      </w:r>
                    </w:p>
                    <w:p w14:paraId="69373ED2" w14:textId="71840849" w:rsidR="00627C9F" w:rsidRPr="0056111A" w:rsidRDefault="00C96570"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4 mayo 2018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14:paraId="155B0536" w14:textId="77777777" w:rsidR="00040C3A" w:rsidRPr="00182BB3"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182BB3"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182BB3"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182BB3"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182BB3"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182BB3"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182BB3"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182BB3"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182BB3"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182BB3"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182BB3"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182BB3"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182BB3"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182BB3"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182BB3"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182BB3"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182BB3"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182BB3"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182BB3"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182BB3"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182BB3"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182BB3"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182BB3"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182BB3"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C369B2"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182BB3"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182BB3"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182BB3"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182BB3" w:rsidRDefault="0090270B" w:rsidP="00040C3A">
      <w:pPr>
        <w:tabs>
          <w:tab w:val="center" w:pos="5400"/>
        </w:tabs>
        <w:suppressAutoHyphens/>
        <w:jc w:val="center"/>
        <w:rPr>
          <w:rFonts w:asciiTheme="majorHAnsi" w:hAnsiTheme="majorHAnsi"/>
          <w:sz w:val="18"/>
          <w:szCs w:val="22"/>
          <w:lang w:val="es-ES_tradnl"/>
        </w:rPr>
      </w:pPr>
      <w:r w:rsidRPr="00182BB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7B6E089E" w:rsidR="00DD3D86" w:rsidRPr="00890650" w:rsidRDefault="005B52B0" w:rsidP="0056111A">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683384">
                              <w:rPr>
                                <w:rFonts w:asciiTheme="majorHAnsi" w:hAnsiTheme="majorHAnsi"/>
                                <w:color w:val="0D0D0D" w:themeColor="text1" w:themeTint="F2"/>
                                <w:sz w:val="18"/>
                                <w:szCs w:val="20"/>
                                <w:lang w:val="es-ES"/>
                              </w:rPr>
                              <w:t>2126</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683384">
                              <w:rPr>
                                <w:rFonts w:asciiTheme="majorHAnsi" w:hAnsiTheme="majorHAnsi"/>
                                <w:color w:val="0D0D0D" w:themeColor="text1" w:themeTint="F2"/>
                                <w:sz w:val="18"/>
                                <w:szCs w:val="20"/>
                                <w:lang w:val="es-ES"/>
                              </w:rPr>
                              <w:t>4</w:t>
                            </w:r>
                            <w:r w:rsidRPr="00890650">
                              <w:rPr>
                                <w:rFonts w:asciiTheme="majorHAnsi" w:hAnsiTheme="majorHAnsi"/>
                                <w:color w:val="0D0D0D" w:themeColor="text1" w:themeTint="F2"/>
                                <w:sz w:val="18"/>
                                <w:szCs w:val="20"/>
                                <w:lang w:val="es-ES"/>
                              </w:rPr>
                              <w:t xml:space="preserve"> de </w:t>
                            </w:r>
                            <w:r w:rsidR="00683384">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sidR="002E4A30">
                              <w:rPr>
                                <w:rFonts w:asciiTheme="majorHAnsi" w:hAnsiTheme="majorHAnsi"/>
                                <w:color w:val="0D0D0D" w:themeColor="text1" w:themeTint="F2"/>
                                <w:sz w:val="18"/>
                                <w:szCs w:val="20"/>
                                <w:lang w:val="es-ES"/>
                              </w:rPr>
                              <w:t>8</w:t>
                            </w:r>
                            <w:r w:rsidR="00E461CE" w:rsidRPr="00890650">
                              <w:rPr>
                                <w:rFonts w:asciiTheme="majorHAnsi" w:hAnsiTheme="majorHAnsi"/>
                                <w:color w:val="0D0D0D" w:themeColor="text1" w:themeTint="F2"/>
                                <w:sz w:val="18"/>
                                <w:szCs w:val="20"/>
                                <w:lang w:val="es-ES"/>
                              </w:rPr>
                              <w:br/>
                            </w:r>
                            <w:r w:rsidR="00683384">
                              <w:rPr>
                                <w:rFonts w:asciiTheme="majorHAnsi" w:hAnsiTheme="majorHAnsi" w:cs="Univers"/>
                                <w:color w:val="0D0D0D" w:themeColor="text1" w:themeTint="F2"/>
                                <w:sz w:val="18"/>
                                <w:szCs w:val="20"/>
                                <w:lang w:val="es-ES_tradnl"/>
                              </w:rPr>
                              <w:t>168</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683384">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CC77CE">
                              <w:rPr>
                                <w:rFonts w:asciiTheme="majorHAnsi" w:hAnsiTheme="majorHAnsi" w:cs="Univers"/>
                                <w:color w:val="0D0D0D" w:themeColor="text1" w:themeTint="F2"/>
                                <w:sz w:val="18"/>
                                <w:szCs w:val="20"/>
                                <w:lang w:val="es-ES_tradnl"/>
                              </w:rPr>
                              <w:t>.</w:t>
                            </w:r>
                          </w:p>
                          <w:p w14:paraId="4BDF3581" w14:textId="77777777" w:rsidR="00DD3D86" w:rsidRPr="00683384"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7B6E089E" w:rsidR="00DD3D86" w:rsidRPr="00890650" w:rsidRDefault="005B52B0" w:rsidP="0056111A">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683384">
                        <w:rPr>
                          <w:rFonts w:asciiTheme="majorHAnsi" w:hAnsiTheme="majorHAnsi"/>
                          <w:color w:val="0D0D0D" w:themeColor="text1" w:themeTint="F2"/>
                          <w:sz w:val="18"/>
                          <w:szCs w:val="20"/>
                          <w:lang w:val="es-ES"/>
                        </w:rPr>
                        <w:t>2126</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683384">
                        <w:rPr>
                          <w:rFonts w:asciiTheme="majorHAnsi" w:hAnsiTheme="majorHAnsi"/>
                          <w:color w:val="0D0D0D" w:themeColor="text1" w:themeTint="F2"/>
                          <w:sz w:val="18"/>
                          <w:szCs w:val="20"/>
                          <w:lang w:val="es-ES"/>
                        </w:rPr>
                        <w:t>4</w:t>
                      </w:r>
                      <w:r w:rsidRPr="00890650">
                        <w:rPr>
                          <w:rFonts w:asciiTheme="majorHAnsi" w:hAnsiTheme="majorHAnsi"/>
                          <w:color w:val="0D0D0D" w:themeColor="text1" w:themeTint="F2"/>
                          <w:sz w:val="18"/>
                          <w:szCs w:val="20"/>
                          <w:lang w:val="es-ES"/>
                        </w:rPr>
                        <w:t xml:space="preserve"> de </w:t>
                      </w:r>
                      <w:r w:rsidR="00683384">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sidR="002E4A30">
                        <w:rPr>
                          <w:rFonts w:asciiTheme="majorHAnsi" w:hAnsiTheme="majorHAnsi"/>
                          <w:color w:val="0D0D0D" w:themeColor="text1" w:themeTint="F2"/>
                          <w:sz w:val="18"/>
                          <w:szCs w:val="20"/>
                          <w:lang w:val="es-ES"/>
                        </w:rPr>
                        <w:t>8</w:t>
                      </w:r>
                      <w:r w:rsidR="00E461CE" w:rsidRPr="00890650">
                        <w:rPr>
                          <w:rFonts w:asciiTheme="majorHAnsi" w:hAnsiTheme="majorHAnsi"/>
                          <w:color w:val="0D0D0D" w:themeColor="text1" w:themeTint="F2"/>
                          <w:sz w:val="18"/>
                          <w:szCs w:val="20"/>
                          <w:lang w:val="es-ES"/>
                        </w:rPr>
                        <w:br/>
                      </w:r>
                      <w:r w:rsidR="00683384">
                        <w:rPr>
                          <w:rFonts w:asciiTheme="majorHAnsi" w:hAnsiTheme="majorHAnsi" w:cs="Univers"/>
                          <w:color w:val="0D0D0D" w:themeColor="text1" w:themeTint="F2"/>
                          <w:sz w:val="18"/>
                          <w:szCs w:val="20"/>
                          <w:lang w:val="es-ES_tradnl"/>
                        </w:rPr>
                        <w:t>168</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683384">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CC77CE">
                        <w:rPr>
                          <w:rFonts w:asciiTheme="majorHAnsi" w:hAnsiTheme="majorHAnsi" w:cs="Univers"/>
                          <w:color w:val="0D0D0D" w:themeColor="text1" w:themeTint="F2"/>
                          <w:sz w:val="18"/>
                          <w:szCs w:val="20"/>
                          <w:lang w:val="es-ES_tradnl"/>
                        </w:rPr>
                        <w:t>.</w:t>
                      </w:r>
                    </w:p>
                    <w:p w14:paraId="4BDF3581" w14:textId="77777777" w:rsidR="00DD3D86" w:rsidRPr="00683384"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182BB3"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182BB3"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182BB3"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182BB3"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182BB3" w:rsidRDefault="0090270B" w:rsidP="00040C3A">
      <w:pPr>
        <w:tabs>
          <w:tab w:val="center" w:pos="5400"/>
        </w:tabs>
        <w:suppressAutoHyphens/>
        <w:jc w:val="center"/>
        <w:rPr>
          <w:rFonts w:asciiTheme="majorHAnsi" w:hAnsiTheme="majorHAnsi"/>
          <w:sz w:val="18"/>
          <w:szCs w:val="22"/>
          <w:lang w:val="es-ES_tradnl"/>
        </w:rPr>
      </w:pPr>
      <w:r w:rsidRPr="00182BB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2609B2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83384" w:rsidRPr="00683384">
                              <w:rPr>
                                <w:rFonts w:asciiTheme="majorHAnsi" w:hAnsiTheme="majorHAnsi"/>
                                <w:color w:val="595959" w:themeColor="text1" w:themeTint="A6"/>
                                <w:sz w:val="18"/>
                                <w:szCs w:val="18"/>
                                <w:lang w:val="pt-BR"/>
                              </w:rPr>
                              <w:t>41/18</w:t>
                            </w:r>
                            <w:r w:rsidR="00303887" w:rsidRPr="00683384">
                              <w:rPr>
                                <w:rFonts w:asciiTheme="majorHAnsi" w:hAnsiTheme="majorHAnsi"/>
                                <w:color w:val="595959" w:themeColor="text1" w:themeTint="A6"/>
                                <w:sz w:val="18"/>
                                <w:szCs w:val="18"/>
                                <w:lang w:val="pt-BR"/>
                              </w:rPr>
                              <w:t xml:space="preserve">. </w:t>
                            </w:r>
                            <w:r w:rsidR="003C2FC8">
                              <w:rPr>
                                <w:rFonts w:asciiTheme="majorHAnsi" w:hAnsiTheme="majorHAnsi"/>
                                <w:color w:val="595959" w:themeColor="text1" w:themeTint="A6"/>
                                <w:sz w:val="18"/>
                                <w:szCs w:val="18"/>
                                <w:lang w:val="pt-BR"/>
                              </w:rPr>
                              <w:t xml:space="preserve">Peticion 644-08. </w:t>
                            </w:r>
                            <w:r w:rsidRPr="00890650">
                              <w:rPr>
                                <w:rFonts w:asciiTheme="majorHAnsi" w:hAnsiTheme="majorHAnsi"/>
                                <w:color w:val="595959" w:themeColor="text1" w:themeTint="A6"/>
                                <w:sz w:val="18"/>
                                <w:szCs w:val="18"/>
                                <w:lang w:val="es-ES_tradnl"/>
                              </w:rPr>
                              <w:t xml:space="preserve">Admisibilidad. </w:t>
                            </w:r>
                            <w:r w:rsidR="00166BE4">
                              <w:rPr>
                                <w:rFonts w:asciiTheme="majorHAnsi" w:hAnsiTheme="majorHAnsi"/>
                                <w:color w:val="595959" w:themeColor="text1" w:themeTint="A6"/>
                                <w:sz w:val="18"/>
                                <w:szCs w:val="18"/>
                                <w:lang w:val="es-ES_tradnl"/>
                              </w:rPr>
                              <w:t>Regina Betanc</w:t>
                            </w:r>
                            <w:r w:rsidR="00327E52">
                              <w:rPr>
                                <w:rFonts w:asciiTheme="majorHAnsi" w:hAnsiTheme="majorHAnsi"/>
                                <w:color w:val="595959" w:themeColor="text1" w:themeTint="A6"/>
                                <w:sz w:val="18"/>
                                <w:szCs w:val="18"/>
                                <w:lang w:val="es-ES_tradnl"/>
                              </w:rPr>
                              <w:t>ur de Liska</w:t>
                            </w:r>
                            <w:r w:rsidRPr="00890650">
                              <w:rPr>
                                <w:rFonts w:asciiTheme="majorHAnsi" w:hAnsiTheme="majorHAnsi"/>
                                <w:color w:val="595959" w:themeColor="text1" w:themeTint="A6"/>
                                <w:sz w:val="18"/>
                                <w:szCs w:val="18"/>
                                <w:lang w:val="es-ES_tradnl"/>
                              </w:rPr>
                              <w:t xml:space="preserve">. </w:t>
                            </w:r>
                            <w:r w:rsidR="00327E5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683384">
                              <w:rPr>
                                <w:rFonts w:asciiTheme="majorHAnsi" w:hAnsiTheme="majorHAnsi"/>
                                <w:color w:val="595959" w:themeColor="text1" w:themeTint="A6"/>
                                <w:sz w:val="18"/>
                                <w:szCs w:val="18"/>
                                <w:lang w:val="es-ES"/>
                              </w:rPr>
                              <w:t>4 de mayo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2609B2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83384" w:rsidRPr="00683384">
                        <w:rPr>
                          <w:rFonts w:asciiTheme="majorHAnsi" w:hAnsiTheme="majorHAnsi"/>
                          <w:color w:val="595959" w:themeColor="text1" w:themeTint="A6"/>
                          <w:sz w:val="18"/>
                          <w:szCs w:val="18"/>
                          <w:lang w:val="pt-BR"/>
                        </w:rPr>
                        <w:t>41/18</w:t>
                      </w:r>
                      <w:r w:rsidR="00303887" w:rsidRPr="00683384">
                        <w:rPr>
                          <w:rFonts w:asciiTheme="majorHAnsi" w:hAnsiTheme="majorHAnsi"/>
                          <w:color w:val="595959" w:themeColor="text1" w:themeTint="A6"/>
                          <w:sz w:val="18"/>
                          <w:szCs w:val="18"/>
                          <w:lang w:val="pt-BR"/>
                        </w:rPr>
                        <w:t xml:space="preserve">. </w:t>
                      </w:r>
                      <w:r w:rsidR="003C2FC8">
                        <w:rPr>
                          <w:rFonts w:asciiTheme="majorHAnsi" w:hAnsiTheme="majorHAnsi"/>
                          <w:color w:val="595959" w:themeColor="text1" w:themeTint="A6"/>
                          <w:sz w:val="18"/>
                          <w:szCs w:val="18"/>
                          <w:lang w:val="pt-BR"/>
                        </w:rPr>
                        <w:t xml:space="preserve">Peticion 644-08. </w:t>
                      </w:r>
                      <w:r w:rsidRPr="00890650">
                        <w:rPr>
                          <w:rFonts w:asciiTheme="majorHAnsi" w:hAnsiTheme="majorHAnsi"/>
                          <w:color w:val="595959" w:themeColor="text1" w:themeTint="A6"/>
                          <w:sz w:val="18"/>
                          <w:szCs w:val="18"/>
                          <w:lang w:val="es-ES_tradnl"/>
                        </w:rPr>
                        <w:t xml:space="preserve">Admisibilidad. </w:t>
                      </w:r>
                      <w:r w:rsidR="00166BE4">
                        <w:rPr>
                          <w:rFonts w:asciiTheme="majorHAnsi" w:hAnsiTheme="majorHAnsi"/>
                          <w:color w:val="595959" w:themeColor="text1" w:themeTint="A6"/>
                          <w:sz w:val="18"/>
                          <w:szCs w:val="18"/>
                          <w:lang w:val="es-ES_tradnl"/>
                        </w:rPr>
                        <w:t>Regina Betanc</w:t>
                      </w:r>
                      <w:r w:rsidR="00327E52">
                        <w:rPr>
                          <w:rFonts w:asciiTheme="majorHAnsi" w:hAnsiTheme="majorHAnsi"/>
                          <w:color w:val="595959" w:themeColor="text1" w:themeTint="A6"/>
                          <w:sz w:val="18"/>
                          <w:szCs w:val="18"/>
                          <w:lang w:val="es-ES_tradnl"/>
                        </w:rPr>
                        <w:t>ur de Liska</w:t>
                      </w:r>
                      <w:r w:rsidRPr="00890650">
                        <w:rPr>
                          <w:rFonts w:asciiTheme="majorHAnsi" w:hAnsiTheme="majorHAnsi"/>
                          <w:color w:val="595959" w:themeColor="text1" w:themeTint="A6"/>
                          <w:sz w:val="18"/>
                          <w:szCs w:val="18"/>
                          <w:lang w:val="es-ES_tradnl"/>
                        </w:rPr>
                        <w:t xml:space="preserve">. </w:t>
                      </w:r>
                      <w:r w:rsidR="00327E5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683384">
                        <w:rPr>
                          <w:rFonts w:asciiTheme="majorHAnsi" w:hAnsiTheme="majorHAnsi"/>
                          <w:color w:val="595959" w:themeColor="text1" w:themeTint="A6"/>
                          <w:sz w:val="18"/>
                          <w:szCs w:val="18"/>
                          <w:lang w:val="es-ES"/>
                        </w:rPr>
                        <w:t>4 de mayo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182BB3"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182BB3" w:rsidRDefault="00D306D1" w:rsidP="005516A1">
      <w:pPr>
        <w:tabs>
          <w:tab w:val="center" w:pos="5400"/>
        </w:tabs>
        <w:suppressAutoHyphens/>
        <w:jc w:val="center"/>
        <w:rPr>
          <w:rFonts w:asciiTheme="majorHAnsi" w:hAnsiTheme="majorHAnsi"/>
          <w:b/>
          <w:sz w:val="20"/>
          <w:lang w:val="es-ES_tradnl"/>
        </w:rPr>
      </w:pPr>
      <w:r w:rsidRPr="00182BB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71819C8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FF96AD7" w:rsidR="00D72DC6" w:rsidRPr="00D72DC6" w:rsidRDefault="00DA4FCD" w:rsidP="00F02AD1">
                            <w:pPr>
                              <w:rPr>
                                <w:color w:val="FFFFFF" w:themeColor="background1"/>
                                <w14:textFill>
                                  <w14:noFill/>
                                </w14:textFill>
                              </w:rPr>
                            </w:pPr>
                            <w:r>
                              <w:rPr>
                                <w:noProof/>
                                <w:color w:val="FFFFFF" w:themeColor="background1"/>
                              </w:rPr>
                              <w:drawing>
                                <wp:inline distT="0" distB="0" distL="0" distR="0" wp14:anchorId="7E849657" wp14:editId="6EA16132">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5FF96AD7" w:rsidR="00D72DC6" w:rsidRPr="00D72DC6" w:rsidRDefault="00DA4FCD" w:rsidP="00F02AD1">
                      <w:pPr>
                        <w:rPr>
                          <w:color w:val="FFFFFF" w:themeColor="background1"/>
                          <w14:textFill>
                            <w14:noFill/>
                          </w14:textFill>
                        </w:rPr>
                      </w:pPr>
                      <w:r>
                        <w:rPr>
                          <w:noProof/>
                          <w:color w:val="FFFFFF" w:themeColor="background1"/>
                        </w:rPr>
                        <w:drawing>
                          <wp:inline distT="0" distB="0" distL="0" distR="0" wp14:anchorId="7E849657" wp14:editId="6EA16132">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82BB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182BB3" w:rsidRDefault="0070697F" w:rsidP="005516A1">
      <w:pPr>
        <w:tabs>
          <w:tab w:val="center" w:pos="5400"/>
        </w:tabs>
        <w:suppressAutoHyphens/>
        <w:jc w:val="center"/>
        <w:rPr>
          <w:rFonts w:asciiTheme="majorHAnsi" w:hAnsiTheme="majorHAnsi"/>
          <w:b/>
          <w:sz w:val="20"/>
          <w:lang w:val="es-ES_tradnl"/>
        </w:rPr>
        <w:sectPr w:rsidR="0070697F" w:rsidRPr="00182BB3"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p>
    <w:p w14:paraId="376DDC8B" w14:textId="77777777" w:rsidR="003239B8" w:rsidRPr="00182BB3" w:rsidRDefault="003239B8" w:rsidP="003239B8">
      <w:pPr>
        <w:spacing w:after="240"/>
        <w:ind w:firstLine="720"/>
        <w:jc w:val="both"/>
        <w:rPr>
          <w:rFonts w:asciiTheme="majorHAnsi" w:hAnsiTheme="majorHAnsi"/>
          <w:b/>
          <w:bCs/>
          <w:sz w:val="20"/>
          <w:szCs w:val="20"/>
          <w:lang w:val="es-ES"/>
        </w:rPr>
      </w:pPr>
      <w:r w:rsidRPr="00182BB3">
        <w:rPr>
          <w:rFonts w:asciiTheme="majorHAnsi" w:hAnsiTheme="majorHAnsi"/>
          <w:b/>
          <w:bCs/>
          <w:sz w:val="20"/>
          <w:szCs w:val="20"/>
          <w:lang w:val="es-ES"/>
        </w:rPr>
        <w:lastRenderedPageBreak/>
        <w:t>I.</w:t>
      </w:r>
      <w:r w:rsidRPr="00182BB3">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82BB3" w14:paraId="5A79D1F7" w14:textId="77777777" w:rsidTr="00255565">
        <w:tc>
          <w:tcPr>
            <w:tcW w:w="3600" w:type="dxa"/>
            <w:tcBorders>
              <w:top w:val="single" w:sz="4" w:space="0" w:color="auto"/>
              <w:bottom w:val="single" w:sz="6" w:space="0" w:color="auto"/>
            </w:tcBorders>
            <w:shd w:val="clear" w:color="auto" w:fill="386294"/>
            <w:vAlign w:val="center"/>
          </w:tcPr>
          <w:p w14:paraId="0CB2A43B" w14:textId="77777777" w:rsidR="003239B8" w:rsidRPr="00182BB3" w:rsidRDefault="003239B8" w:rsidP="008D2290">
            <w:pPr>
              <w:jc w:val="center"/>
              <w:rPr>
                <w:rFonts w:ascii="Cambria" w:hAnsi="Cambria"/>
                <w:b/>
                <w:bCs/>
                <w:color w:val="FFFFFF" w:themeColor="background1"/>
                <w:sz w:val="20"/>
                <w:szCs w:val="20"/>
              </w:rPr>
            </w:pPr>
            <w:r w:rsidRPr="00182BB3">
              <w:rPr>
                <w:rFonts w:ascii="Cambria" w:hAnsi="Cambria"/>
                <w:b/>
                <w:bCs/>
                <w:color w:val="FFFFFF" w:themeColor="background1"/>
                <w:sz w:val="20"/>
                <w:szCs w:val="20"/>
              </w:rPr>
              <w:t>Parte peticionaria:</w:t>
            </w:r>
          </w:p>
        </w:tc>
        <w:tc>
          <w:tcPr>
            <w:tcW w:w="5760" w:type="dxa"/>
            <w:vAlign w:val="center"/>
          </w:tcPr>
          <w:p w14:paraId="3C5315D8" w14:textId="7A0A7AEC" w:rsidR="003239B8" w:rsidRPr="00182BB3" w:rsidRDefault="00B60855" w:rsidP="008D2290">
            <w:pPr>
              <w:jc w:val="both"/>
              <w:rPr>
                <w:rFonts w:ascii="Cambria" w:hAnsi="Cambria"/>
                <w:bCs/>
                <w:sz w:val="20"/>
                <w:szCs w:val="20"/>
                <w:lang w:val="es-BO"/>
              </w:rPr>
            </w:pPr>
            <w:r w:rsidRPr="00182BB3">
              <w:rPr>
                <w:rFonts w:ascii="Cambria" w:hAnsi="Cambria"/>
                <w:bCs/>
                <w:sz w:val="20"/>
                <w:szCs w:val="20"/>
                <w:lang w:val="es-ES"/>
              </w:rPr>
              <w:t>Regina Betancur de Liska</w:t>
            </w:r>
          </w:p>
        </w:tc>
      </w:tr>
      <w:tr w:rsidR="003239B8" w:rsidRPr="00182BB3" w14:paraId="593A7E45" w14:textId="77777777" w:rsidTr="00255565">
        <w:tc>
          <w:tcPr>
            <w:tcW w:w="3600" w:type="dxa"/>
            <w:tcBorders>
              <w:top w:val="single" w:sz="6" w:space="0" w:color="auto"/>
              <w:bottom w:val="single" w:sz="6" w:space="0" w:color="auto"/>
            </w:tcBorders>
            <w:shd w:val="clear" w:color="auto" w:fill="386294"/>
            <w:vAlign w:val="center"/>
          </w:tcPr>
          <w:p w14:paraId="0E78CA0C" w14:textId="77777777" w:rsidR="003239B8" w:rsidRPr="00182BB3" w:rsidRDefault="003D0E2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82BB3">
                  <w:rPr>
                    <w:rFonts w:ascii="Cambria" w:hAnsi="Cambria"/>
                    <w:b/>
                    <w:bCs/>
                    <w:color w:val="FFFFFF" w:themeColor="background1"/>
                    <w:sz w:val="20"/>
                    <w:szCs w:val="20"/>
                  </w:rPr>
                  <w:t>Presunta víctima</w:t>
                </w:r>
              </w:sdtContent>
            </w:sdt>
            <w:r w:rsidR="003239B8" w:rsidRPr="00182BB3">
              <w:rPr>
                <w:rFonts w:ascii="Cambria" w:hAnsi="Cambria"/>
                <w:b/>
                <w:bCs/>
                <w:color w:val="FFFFFF" w:themeColor="background1"/>
                <w:sz w:val="20"/>
                <w:szCs w:val="20"/>
              </w:rPr>
              <w:t>:</w:t>
            </w:r>
          </w:p>
        </w:tc>
        <w:tc>
          <w:tcPr>
            <w:tcW w:w="5760" w:type="dxa"/>
            <w:vAlign w:val="center"/>
          </w:tcPr>
          <w:p w14:paraId="4AEBF59E" w14:textId="79667AF9" w:rsidR="003239B8" w:rsidRPr="00182BB3" w:rsidRDefault="00327E52" w:rsidP="00166BE4">
            <w:pPr>
              <w:jc w:val="both"/>
              <w:rPr>
                <w:rFonts w:ascii="Cambria" w:hAnsi="Cambria"/>
                <w:bCs/>
                <w:sz w:val="20"/>
                <w:szCs w:val="20"/>
                <w:lang w:val="es-ES"/>
              </w:rPr>
            </w:pPr>
            <w:r w:rsidRPr="00182BB3">
              <w:rPr>
                <w:rFonts w:ascii="Cambria" w:hAnsi="Cambria"/>
                <w:bCs/>
                <w:sz w:val="20"/>
                <w:szCs w:val="20"/>
                <w:lang w:val="es-ES"/>
              </w:rPr>
              <w:t>Regina Betancur de Liska</w:t>
            </w:r>
          </w:p>
        </w:tc>
      </w:tr>
      <w:tr w:rsidR="003239B8" w:rsidRPr="00182BB3" w14:paraId="3E62E1D3" w14:textId="77777777" w:rsidTr="00255565">
        <w:tc>
          <w:tcPr>
            <w:tcW w:w="3600" w:type="dxa"/>
            <w:tcBorders>
              <w:top w:val="single" w:sz="6" w:space="0" w:color="auto"/>
              <w:bottom w:val="single" w:sz="6" w:space="0" w:color="auto"/>
            </w:tcBorders>
            <w:shd w:val="clear" w:color="auto" w:fill="386294"/>
            <w:vAlign w:val="center"/>
          </w:tcPr>
          <w:p w14:paraId="340B0F09" w14:textId="77777777" w:rsidR="003239B8" w:rsidRPr="00182BB3" w:rsidRDefault="003239B8" w:rsidP="008D2290">
            <w:pPr>
              <w:jc w:val="center"/>
              <w:rPr>
                <w:rFonts w:ascii="Cambria" w:hAnsi="Cambria"/>
                <w:b/>
                <w:bCs/>
                <w:color w:val="FFFFFF" w:themeColor="background1"/>
                <w:sz w:val="20"/>
                <w:szCs w:val="20"/>
              </w:rPr>
            </w:pPr>
            <w:r w:rsidRPr="00182BB3">
              <w:rPr>
                <w:rFonts w:ascii="Cambria" w:hAnsi="Cambria"/>
                <w:b/>
                <w:bCs/>
                <w:color w:val="FFFFFF" w:themeColor="background1"/>
                <w:sz w:val="20"/>
                <w:szCs w:val="20"/>
              </w:rPr>
              <w:t>Estado denunciado:</w:t>
            </w:r>
          </w:p>
        </w:tc>
        <w:tc>
          <w:tcPr>
            <w:tcW w:w="5760" w:type="dxa"/>
            <w:vAlign w:val="center"/>
          </w:tcPr>
          <w:p w14:paraId="274C8A50" w14:textId="2C238C2C" w:rsidR="003239B8" w:rsidRPr="00182BB3" w:rsidRDefault="00327E52" w:rsidP="00327E52">
            <w:pPr>
              <w:jc w:val="both"/>
              <w:rPr>
                <w:rFonts w:ascii="Cambria" w:hAnsi="Cambria"/>
                <w:bCs/>
                <w:sz w:val="20"/>
                <w:szCs w:val="20"/>
              </w:rPr>
            </w:pPr>
            <w:r w:rsidRPr="00182BB3">
              <w:rPr>
                <w:rFonts w:ascii="Cambria" w:hAnsi="Cambria"/>
                <w:bCs/>
                <w:sz w:val="20"/>
                <w:szCs w:val="20"/>
              </w:rPr>
              <w:t>Colombia</w:t>
            </w:r>
            <w:r w:rsidR="002E4A30" w:rsidRPr="00182BB3">
              <w:rPr>
                <w:rStyle w:val="FootnoteReference"/>
                <w:rFonts w:asciiTheme="majorHAnsi" w:hAnsiTheme="majorHAnsi"/>
                <w:sz w:val="18"/>
                <w:szCs w:val="20"/>
                <w:lang w:val="es-ES_tradnl"/>
              </w:rPr>
              <w:footnoteReference w:id="2"/>
            </w:r>
          </w:p>
        </w:tc>
      </w:tr>
      <w:tr w:rsidR="00223A29" w:rsidRPr="00874D25" w14:paraId="632511BC" w14:textId="77777777" w:rsidTr="00255565">
        <w:tc>
          <w:tcPr>
            <w:tcW w:w="3600" w:type="dxa"/>
            <w:tcBorders>
              <w:top w:val="single" w:sz="6" w:space="0" w:color="auto"/>
              <w:bottom w:val="single" w:sz="6" w:space="0" w:color="auto"/>
            </w:tcBorders>
            <w:shd w:val="clear" w:color="auto" w:fill="386294"/>
            <w:vAlign w:val="center"/>
          </w:tcPr>
          <w:p w14:paraId="727E2F6B" w14:textId="60AEE329" w:rsidR="00223A29" w:rsidRPr="00182BB3" w:rsidRDefault="001B3A00" w:rsidP="00E4118C">
            <w:pPr>
              <w:jc w:val="center"/>
              <w:rPr>
                <w:rFonts w:ascii="Cambria" w:hAnsi="Cambria"/>
                <w:b/>
                <w:bCs/>
                <w:color w:val="FFFFFF" w:themeColor="background1"/>
                <w:sz w:val="20"/>
                <w:szCs w:val="20"/>
              </w:rPr>
            </w:pPr>
            <w:r w:rsidRPr="00182BB3">
              <w:rPr>
                <w:rFonts w:ascii="Cambria" w:hAnsi="Cambria"/>
                <w:b/>
                <w:bCs/>
                <w:color w:val="FFFFFF" w:themeColor="background1"/>
                <w:sz w:val="20"/>
                <w:szCs w:val="20"/>
              </w:rPr>
              <w:t xml:space="preserve">Derechos </w:t>
            </w:r>
            <w:r w:rsidR="00E4118C" w:rsidRPr="00182BB3">
              <w:rPr>
                <w:rFonts w:ascii="Cambria" w:hAnsi="Cambria"/>
                <w:b/>
                <w:bCs/>
                <w:color w:val="FFFFFF" w:themeColor="background1"/>
                <w:sz w:val="20"/>
                <w:szCs w:val="20"/>
              </w:rPr>
              <w:t>invocados</w:t>
            </w:r>
            <w:r w:rsidRPr="00182BB3">
              <w:rPr>
                <w:rFonts w:ascii="Cambria" w:hAnsi="Cambria"/>
                <w:b/>
                <w:bCs/>
                <w:color w:val="FFFFFF" w:themeColor="background1"/>
                <w:sz w:val="20"/>
                <w:szCs w:val="20"/>
              </w:rPr>
              <w:t>:</w:t>
            </w:r>
          </w:p>
        </w:tc>
        <w:tc>
          <w:tcPr>
            <w:tcW w:w="5760" w:type="dxa"/>
            <w:vAlign w:val="center"/>
          </w:tcPr>
          <w:p w14:paraId="6DEE1EEB" w14:textId="6FBB39E8" w:rsidR="00223A29" w:rsidRPr="00182BB3" w:rsidRDefault="00327E52" w:rsidP="00EF05C2">
            <w:pPr>
              <w:jc w:val="both"/>
              <w:rPr>
                <w:rFonts w:ascii="Cambria" w:hAnsi="Cambria"/>
                <w:b/>
                <w:bCs/>
                <w:sz w:val="20"/>
                <w:szCs w:val="20"/>
                <w:lang w:val="es-BO"/>
              </w:rPr>
            </w:pPr>
            <w:r w:rsidRPr="00182BB3">
              <w:rPr>
                <w:rFonts w:asciiTheme="majorHAnsi" w:hAnsiTheme="majorHAnsi"/>
                <w:sz w:val="20"/>
                <w:szCs w:val="20"/>
                <w:lang w:val="es-ES"/>
              </w:rPr>
              <w:t xml:space="preserve">Artículos 4 (vida), 5 (integridad personal), 7 (libertad personal), 8 (garantías judiciales), 11 (honra y dignidad), 12 (libertad de conciencia y religión), 13 (libertad de pensamiento y expresión), 21 (propiedad privada), 22 (circulación y residencia), 23 (derechos políticos),  24 (igualdad)  y 25 (protección judicial) de la Convención Americana </w:t>
            </w:r>
            <w:r w:rsidR="002E4A30" w:rsidRPr="00182BB3">
              <w:rPr>
                <w:rFonts w:asciiTheme="majorHAnsi" w:hAnsiTheme="majorHAnsi"/>
                <w:sz w:val="20"/>
                <w:szCs w:val="20"/>
                <w:lang w:val="es-ES"/>
              </w:rPr>
              <w:t xml:space="preserve">sobre </w:t>
            </w:r>
            <w:r w:rsidRPr="00182BB3">
              <w:rPr>
                <w:rFonts w:asciiTheme="majorHAnsi" w:hAnsiTheme="majorHAnsi"/>
                <w:sz w:val="20"/>
                <w:szCs w:val="20"/>
                <w:lang w:val="es-ES"/>
              </w:rPr>
              <w:t>Derechos Humanos</w:t>
            </w:r>
            <w:r w:rsidRPr="00182BB3">
              <w:rPr>
                <w:rStyle w:val="FootnoteReference"/>
                <w:rFonts w:asciiTheme="majorHAnsi" w:hAnsiTheme="majorHAnsi"/>
                <w:sz w:val="20"/>
                <w:szCs w:val="20"/>
                <w:lang w:val="es-ES"/>
              </w:rPr>
              <w:footnoteReference w:id="3"/>
            </w:r>
          </w:p>
        </w:tc>
      </w:tr>
    </w:tbl>
    <w:p w14:paraId="20263696" w14:textId="77777777" w:rsidR="003239B8" w:rsidRPr="00182BB3" w:rsidRDefault="003239B8" w:rsidP="003239B8">
      <w:pPr>
        <w:spacing w:before="240" w:after="240"/>
        <w:ind w:firstLine="720"/>
        <w:jc w:val="both"/>
        <w:rPr>
          <w:rFonts w:asciiTheme="majorHAnsi" w:hAnsiTheme="majorHAnsi"/>
          <w:b/>
          <w:bCs/>
          <w:sz w:val="20"/>
          <w:szCs w:val="20"/>
          <w:lang w:val="es-ES"/>
        </w:rPr>
      </w:pPr>
      <w:r w:rsidRPr="00182BB3">
        <w:rPr>
          <w:rFonts w:asciiTheme="majorHAnsi" w:hAnsiTheme="majorHAnsi"/>
          <w:b/>
          <w:bCs/>
          <w:sz w:val="20"/>
          <w:szCs w:val="20"/>
          <w:lang w:val="es-ES"/>
        </w:rPr>
        <w:t>II.</w:t>
      </w:r>
      <w:r w:rsidRPr="00182BB3">
        <w:rPr>
          <w:rFonts w:asciiTheme="majorHAnsi" w:hAnsiTheme="majorHAnsi"/>
          <w:b/>
          <w:bCs/>
          <w:sz w:val="20"/>
          <w:szCs w:val="20"/>
          <w:lang w:val="es-ES"/>
        </w:rPr>
        <w:tab/>
        <w:t>TRÁMITE ANTE LA CIDH</w:t>
      </w:r>
      <w:r w:rsidR="008E3BFE" w:rsidRPr="00182BB3">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82BB3" w14:paraId="306EFCB0" w14:textId="77777777" w:rsidTr="00255565">
        <w:tc>
          <w:tcPr>
            <w:tcW w:w="3600" w:type="dxa"/>
            <w:tcBorders>
              <w:top w:val="single" w:sz="6" w:space="0" w:color="auto"/>
              <w:bottom w:val="single" w:sz="6" w:space="0" w:color="auto"/>
            </w:tcBorders>
            <w:shd w:val="clear" w:color="auto" w:fill="386294"/>
            <w:vAlign w:val="center"/>
          </w:tcPr>
          <w:p w14:paraId="7508D16F" w14:textId="7CA978F5" w:rsidR="004C2312" w:rsidRPr="00182BB3" w:rsidRDefault="002E4A30" w:rsidP="00327E52">
            <w:pPr>
              <w:jc w:val="center"/>
              <w:rPr>
                <w:rFonts w:ascii="Cambria" w:hAnsi="Cambria"/>
                <w:b/>
                <w:bCs/>
                <w:color w:val="FFFFFF" w:themeColor="background1"/>
                <w:sz w:val="20"/>
                <w:szCs w:val="20"/>
                <w:lang w:val="es-ES"/>
              </w:rPr>
            </w:pPr>
            <w:r w:rsidRPr="00182BB3">
              <w:rPr>
                <w:rFonts w:ascii="Cambria" w:hAnsi="Cambria"/>
                <w:b/>
                <w:bCs/>
                <w:color w:val="FFFFFF" w:themeColor="background1"/>
                <w:sz w:val="20"/>
                <w:szCs w:val="20"/>
                <w:lang w:val="es-ES"/>
              </w:rPr>
              <w:t>P</w:t>
            </w:r>
            <w:r w:rsidR="004C2312" w:rsidRPr="00182BB3">
              <w:rPr>
                <w:rFonts w:ascii="Cambria" w:hAnsi="Cambria"/>
                <w:b/>
                <w:bCs/>
                <w:color w:val="FFFFFF" w:themeColor="background1"/>
                <w:sz w:val="20"/>
                <w:szCs w:val="20"/>
                <w:lang w:val="es-ES"/>
              </w:rPr>
              <w:t>resentación de la petición</w:t>
            </w:r>
            <w:r w:rsidR="00563769" w:rsidRPr="00182BB3">
              <w:rPr>
                <w:rStyle w:val="FootnoteReference"/>
                <w:rFonts w:ascii="Cambria" w:hAnsi="Cambria"/>
                <w:b/>
                <w:bCs/>
                <w:color w:val="FFFFFF" w:themeColor="background1"/>
                <w:sz w:val="20"/>
                <w:szCs w:val="20"/>
                <w:lang w:val="es-ES"/>
              </w:rPr>
              <w:footnoteReference w:id="5"/>
            </w:r>
            <w:r w:rsidR="004C2312" w:rsidRPr="00182BB3">
              <w:rPr>
                <w:rFonts w:ascii="Cambria" w:hAnsi="Cambria"/>
                <w:b/>
                <w:bCs/>
                <w:color w:val="FFFFFF" w:themeColor="background1"/>
                <w:sz w:val="20"/>
                <w:szCs w:val="20"/>
                <w:lang w:val="es-ES"/>
              </w:rPr>
              <w:t>:</w:t>
            </w:r>
          </w:p>
        </w:tc>
        <w:tc>
          <w:tcPr>
            <w:tcW w:w="5760" w:type="dxa"/>
            <w:vAlign w:val="center"/>
          </w:tcPr>
          <w:p w14:paraId="6E579153" w14:textId="4710259D" w:rsidR="004C2312" w:rsidRPr="00182BB3" w:rsidRDefault="00327E52" w:rsidP="002625EA">
            <w:pPr>
              <w:jc w:val="both"/>
              <w:rPr>
                <w:rFonts w:ascii="Cambria" w:hAnsi="Cambria"/>
                <w:bCs/>
                <w:sz w:val="20"/>
                <w:szCs w:val="20"/>
                <w:lang w:val="es-ES"/>
              </w:rPr>
            </w:pPr>
            <w:r w:rsidRPr="00182BB3">
              <w:rPr>
                <w:rFonts w:asciiTheme="majorHAnsi" w:hAnsiTheme="majorHAnsi"/>
                <w:bCs/>
                <w:sz w:val="20"/>
                <w:szCs w:val="20"/>
                <w:lang w:val="es-ES"/>
              </w:rPr>
              <w:t>28 de mayo de 2008</w:t>
            </w:r>
          </w:p>
        </w:tc>
      </w:tr>
      <w:tr w:rsidR="004C2312" w:rsidRPr="00182BB3" w14:paraId="1BDCD5C6" w14:textId="77777777" w:rsidTr="00255565">
        <w:tc>
          <w:tcPr>
            <w:tcW w:w="3600" w:type="dxa"/>
            <w:tcBorders>
              <w:top w:val="single" w:sz="6" w:space="0" w:color="auto"/>
              <w:bottom w:val="single" w:sz="6" w:space="0" w:color="auto"/>
            </w:tcBorders>
            <w:shd w:val="clear" w:color="auto" w:fill="386294"/>
            <w:vAlign w:val="center"/>
          </w:tcPr>
          <w:p w14:paraId="7A18664F" w14:textId="0C923CA1" w:rsidR="004C2312" w:rsidRPr="00182BB3" w:rsidRDefault="002E4A30" w:rsidP="008D2290">
            <w:pPr>
              <w:jc w:val="center"/>
              <w:rPr>
                <w:rFonts w:ascii="Cambria" w:hAnsi="Cambria"/>
                <w:b/>
                <w:bCs/>
                <w:color w:val="FFFFFF" w:themeColor="background1"/>
                <w:sz w:val="20"/>
                <w:szCs w:val="20"/>
                <w:lang w:val="es-ES"/>
              </w:rPr>
            </w:pPr>
            <w:r w:rsidRPr="00182BB3">
              <w:rPr>
                <w:rFonts w:ascii="Cambria" w:hAnsi="Cambria"/>
                <w:b/>
                <w:color w:val="FFFFFF" w:themeColor="background1"/>
                <w:sz w:val="20"/>
                <w:szCs w:val="20"/>
                <w:lang w:val="es-ES"/>
              </w:rPr>
              <w:t>N</w:t>
            </w:r>
            <w:r w:rsidR="004C2312" w:rsidRPr="00182BB3">
              <w:rPr>
                <w:rFonts w:ascii="Cambria" w:hAnsi="Cambria"/>
                <w:b/>
                <w:color w:val="FFFFFF" w:themeColor="background1"/>
                <w:sz w:val="20"/>
                <w:szCs w:val="20"/>
                <w:lang w:val="es-ES"/>
              </w:rPr>
              <w:t>otificación de la petición al Estado:</w:t>
            </w:r>
          </w:p>
        </w:tc>
        <w:tc>
          <w:tcPr>
            <w:tcW w:w="5760" w:type="dxa"/>
            <w:vAlign w:val="center"/>
          </w:tcPr>
          <w:p w14:paraId="1519DA6A" w14:textId="78471409" w:rsidR="004C2312" w:rsidRPr="00182BB3" w:rsidRDefault="00327E52" w:rsidP="008D2290">
            <w:pPr>
              <w:jc w:val="both"/>
              <w:rPr>
                <w:rFonts w:ascii="Cambria" w:hAnsi="Cambria"/>
                <w:bCs/>
                <w:sz w:val="20"/>
                <w:szCs w:val="20"/>
                <w:lang w:val="es-ES"/>
              </w:rPr>
            </w:pPr>
            <w:r w:rsidRPr="00182BB3">
              <w:rPr>
                <w:rFonts w:asciiTheme="majorHAnsi" w:hAnsiTheme="majorHAnsi"/>
                <w:bCs/>
                <w:sz w:val="20"/>
                <w:szCs w:val="20"/>
                <w:lang w:val="es-ES"/>
              </w:rPr>
              <w:t>13 de agosto de 2014</w:t>
            </w:r>
          </w:p>
        </w:tc>
      </w:tr>
      <w:tr w:rsidR="004C2312" w:rsidRPr="00182BB3" w14:paraId="6147A8D5" w14:textId="77777777" w:rsidTr="00255565">
        <w:tc>
          <w:tcPr>
            <w:tcW w:w="3600" w:type="dxa"/>
            <w:tcBorders>
              <w:top w:val="single" w:sz="6" w:space="0" w:color="auto"/>
              <w:bottom w:val="single" w:sz="6" w:space="0" w:color="auto"/>
            </w:tcBorders>
            <w:shd w:val="clear" w:color="auto" w:fill="386294"/>
            <w:vAlign w:val="center"/>
          </w:tcPr>
          <w:p w14:paraId="0201C86D" w14:textId="612C9612" w:rsidR="004C2312" w:rsidRPr="00182BB3" w:rsidRDefault="002E4A30" w:rsidP="008D2290">
            <w:pPr>
              <w:jc w:val="center"/>
              <w:rPr>
                <w:rFonts w:ascii="Cambria" w:hAnsi="Cambria"/>
                <w:b/>
                <w:bCs/>
                <w:color w:val="FFFFFF" w:themeColor="background1"/>
                <w:sz w:val="20"/>
                <w:szCs w:val="20"/>
                <w:lang w:val="es-ES"/>
              </w:rPr>
            </w:pPr>
            <w:r w:rsidRPr="00182BB3">
              <w:rPr>
                <w:rFonts w:ascii="Cambria" w:hAnsi="Cambria"/>
                <w:b/>
                <w:color w:val="FFFFFF" w:themeColor="background1"/>
                <w:sz w:val="20"/>
                <w:szCs w:val="20"/>
                <w:lang w:val="es-ES"/>
              </w:rPr>
              <w:t>P</w:t>
            </w:r>
            <w:r w:rsidR="004C2312" w:rsidRPr="00182BB3">
              <w:rPr>
                <w:rFonts w:ascii="Cambria" w:hAnsi="Cambria"/>
                <w:b/>
                <w:color w:val="FFFFFF" w:themeColor="background1"/>
                <w:sz w:val="20"/>
                <w:szCs w:val="20"/>
                <w:lang w:val="es-ES"/>
              </w:rPr>
              <w:t>rimera respuesta del Estado:</w:t>
            </w:r>
          </w:p>
        </w:tc>
        <w:tc>
          <w:tcPr>
            <w:tcW w:w="5760" w:type="dxa"/>
            <w:vAlign w:val="center"/>
          </w:tcPr>
          <w:p w14:paraId="1972B99E" w14:textId="118FB032" w:rsidR="004C2312" w:rsidRPr="00182BB3" w:rsidRDefault="00327E52" w:rsidP="008D2290">
            <w:pPr>
              <w:jc w:val="both"/>
              <w:rPr>
                <w:rFonts w:ascii="Cambria" w:hAnsi="Cambria"/>
                <w:bCs/>
                <w:sz w:val="20"/>
                <w:szCs w:val="20"/>
                <w:lang w:val="es-ES"/>
              </w:rPr>
            </w:pPr>
            <w:r w:rsidRPr="00182BB3">
              <w:rPr>
                <w:rFonts w:asciiTheme="majorHAnsi" w:hAnsiTheme="majorHAnsi"/>
                <w:bCs/>
                <w:sz w:val="20"/>
                <w:szCs w:val="20"/>
                <w:lang w:val="es-ES"/>
              </w:rPr>
              <w:t>2 de febrero de 2015</w:t>
            </w:r>
          </w:p>
        </w:tc>
      </w:tr>
      <w:tr w:rsidR="004C2312" w:rsidRPr="00182BB3" w14:paraId="322668B6" w14:textId="77777777" w:rsidTr="00255565">
        <w:tc>
          <w:tcPr>
            <w:tcW w:w="3600" w:type="dxa"/>
            <w:tcBorders>
              <w:top w:val="single" w:sz="6" w:space="0" w:color="auto"/>
              <w:bottom w:val="single" w:sz="6" w:space="0" w:color="auto"/>
            </w:tcBorders>
            <w:shd w:val="clear" w:color="auto" w:fill="386294"/>
            <w:vAlign w:val="center"/>
          </w:tcPr>
          <w:p w14:paraId="1524DA55" w14:textId="77777777" w:rsidR="004C2312" w:rsidRPr="00182BB3" w:rsidRDefault="008E3BFE" w:rsidP="008E3BFE">
            <w:pPr>
              <w:jc w:val="center"/>
              <w:rPr>
                <w:rFonts w:ascii="Cambria" w:hAnsi="Cambria"/>
                <w:b/>
                <w:bCs/>
                <w:color w:val="FFFFFF" w:themeColor="background1"/>
                <w:sz w:val="20"/>
                <w:szCs w:val="20"/>
                <w:lang w:val="es-ES"/>
              </w:rPr>
            </w:pPr>
            <w:r w:rsidRPr="00182BB3">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77F1D9CA" w:rsidR="004C2312" w:rsidRPr="00182BB3" w:rsidRDefault="00327E52" w:rsidP="00775E89">
            <w:pPr>
              <w:jc w:val="both"/>
              <w:rPr>
                <w:rFonts w:ascii="Cambria" w:hAnsi="Cambria"/>
                <w:bCs/>
                <w:sz w:val="20"/>
                <w:szCs w:val="20"/>
                <w:lang w:val="es-ES"/>
              </w:rPr>
            </w:pPr>
            <w:r w:rsidRPr="00182BB3">
              <w:rPr>
                <w:rFonts w:asciiTheme="majorHAnsi" w:hAnsiTheme="majorHAnsi"/>
                <w:bCs/>
                <w:sz w:val="20"/>
                <w:szCs w:val="20"/>
                <w:lang w:val="es-ES"/>
              </w:rPr>
              <w:t>21 de abril de 2015</w:t>
            </w:r>
          </w:p>
        </w:tc>
      </w:tr>
      <w:tr w:rsidR="004C2312" w:rsidRPr="00182BB3" w14:paraId="291ACE7A" w14:textId="77777777" w:rsidTr="00255565">
        <w:tc>
          <w:tcPr>
            <w:tcW w:w="3600" w:type="dxa"/>
            <w:tcBorders>
              <w:top w:val="single" w:sz="6" w:space="0" w:color="auto"/>
              <w:bottom w:val="single" w:sz="6" w:space="0" w:color="auto"/>
            </w:tcBorders>
            <w:shd w:val="clear" w:color="auto" w:fill="386294"/>
            <w:vAlign w:val="center"/>
          </w:tcPr>
          <w:p w14:paraId="068BD12F" w14:textId="77777777" w:rsidR="004C2312" w:rsidRPr="00182BB3" w:rsidRDefault="004C2312" w:rsidP="008E3BFE">
            <w:pPr>
              <w:jc w:val="center"/>
              <w:rPr>
                <w:rFonts w:ascii="Cambria" w:hAnsi="Cambria"/>
                <w:b/>
                <w:bCs/>
                <w:color w:val="FFFFFF" w:themeColor="background1"/>
                <w:sz w:val="20"/>
                <w:szCs w:val="20"/>
              </w:rPr>
            </w:pPr>
            <w:r w:rsidRPr="00182BB3">
              <w:rPr>
                <w:rFonts w:ascii="Cambria" w:hAnsi="Cambria"/>
                <w:b/>
                <w:bCs/>
                <w:color w:val="FFFFFF" w:themeColor="background1"/>
                <w:sz w:val="20"/>
                <w:szCs w:val="20"/>
              </w:rPr>
              <w:t>Observaciones adicionales del Estado:</w:t>
            </w:r>
          </w:p>
        </w:tc>
        <w:tc>
          <w:tcPr>
            <w:tcW w:w="5760" w:type="dxa"/>
            <w:vAlign w:val="center"/>
          </w:tcPr>
          <w:p w14:paraId="3CE49AFE" w14:textId="69F33A4E" w:rsidR="004C2312" w:rsidRPr="00182BB3" w:rsidRDefault="006D013D" w:rsidP="008D2290">
            <w:pPr>
              <w:jc w:val="both"/>
              <w:rPr>
                <w:rFonts w:ascii="Cambria" w:hAnsi="Cambria"/>
                <w:bCs/>
                <w:sz w:val="20"/>
                <w:szCs w:val="20"/>
                <w:lang w:val="es-BO"/>
              </w:rPr>
            </w:pPr>
            <w:r w:rsidRPr="00182BB3">
              <w:rPr>
                <w:rFonts w:ascii="Cambria" w:hAnsi="Cambria"/>
                <w:bCs/>
                <w:sz w:val="20"/>
                <w:szCs w:val="20"/>
                <w:lang w:val="es-BO"/>
              </w:rPr>
              <w:t>28 de noviembre de 2017</w:t>
            </w:r>
          </w:p>
        </w:tc>
      </w:tr>
    </w:tbl>
    <w:p w14:paraId="21DAA666" w14:textId="77777777" w:rsidR="003239B8" w:rsidRPr="00182BB3" w:rsidRDefault="003239B8" w:rsidP="003239B8">
      <w:pPr>
        <w:spacing w:before="240" w:after="240"/>
        <w:ind w:firstLine="720"/>
        <w:jc w:val="both"/>
        <w:rPr>
          <w:rFonts w:asciiTheme="majorHAnsi" w:hAnsiTheme="majorHAnsi"/>
          <w:b/>
          <w:bCs/>
          <w:sz w:val="20"/>
          <w:szCs w:val="20"/>
          <w:lang w:val="es-ES"/>
        </w:rPr>
      </w:pPr>
      <w:r w:rsidRPr="00182BB3">
        <w:rPr>
          <w:rFonts w:asciiTheme="majorHAnsi" w:hAnsiTheme="majorHAnsi"/>
          <w:b/>
          <w:bCs/>
          <w:sz w:val="20"/>
          <w:szCs w:val="20"/>
          <w:lang w:val="es-ES"/>
        </w:rPr>
        <w:t xml:space="preserve">III. </w:t>
      </w:r>
      <w:r w:rsidRPr="00182BB3">
        <w:rPr>
          <w:rFonts w:asciiTheme="majorHAnsi" w:hAnsiTheme="majorHAnsi"/>
          <w:b/>
          <w:bCs/>
          <w:sz w:val="20"/>
          <w:szCs w:val="20"/>
          <w:lang w:val="es-ES"/>
        </w:rPr>
        <w:tab/>
        <w:t>COMPETENCIA</w:t>
      </w:r>
      <w:r w:rsidR="00EE00E9" w:rsidRPr="00182BB3">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82BB3" w14:paraId="072532AD" w14:textId="77777777" w:rsidTr="00255565">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182BB3" w:rsidRDefault="003239B8" w:rsidP="008D2290">
            <w:pPr>
              <w:jc w:val="center"/>
              <w:rPr>
                <w:rFonts w:ascii="Cambria" w:hAnsi="Cambria"/>
                <w:b/>
                <w:bCs/>
                <w:i/>
                <w:color w:val="FFFFFF" w:themeColor="background1"/>
                <w:sz w:val="20"/>
                <w:szCs w:val="20"/>
              </w:rPr>
            </w:pPr>
            <w:r w:rsidRPr="00182BB3">
              <w:rPr>
                <w:rFonts w:ascii="Cambria" w:hAnsi="Cambria"/>
                <w:b/>
                <w:bCs/>
                <w:color w:val="FFFFFF" w:themeColor="background1"/>
                <w:sz w:val="20"/>
                <w:szCs w:val="20"/>
              </w:rPr>
              <w:t>Competencia</w:t>
            </w:r>
            <w:r w:rsidRPr="00182BB3">
              <w:rPr>
                <w:rFonts w:ascii="Cambria" w:hAnsi="Cambria"/>
                <w:b/>
                <w:bCs/>
                <w:i/>
                <w:color w:val="FFFFFF" w:themeColor="background1"/>
                <w:sz w:val="20"/>
                <w:szCs w:val="20"/>
              </w:rPr>
              <w:t xml:space="preserve"> Ratione personae:</w:t>
            </w:r>
          </w:p>
        </w:tc>
        <w:tc>
          <w:tcPr>
            <w:tcW w:w="5760" w:type="dxa"/>
            <w:vAlign w:val="center"/>
          </w:tcPr>
          <w:p w14:paraId="7707F3E9" w14:textId="5C49BD2F" w:rsidR="003239B8" w:rsidRPr="00182BB3" w:rsidRDefault="00327E52" w:rsidP="008D2290">
            <w:pPr>
              <w:rPr>
                <w:rFonts w:ascii="Cambria" w:hAnsi="Cambria"/>
                <w:bCs/>
                <w:sz w:val="20"/>
                <w:szCs w:val="20"/>
              </w:rPr>
            </w:pPr>
            <w:r w:rsidRPr="00182BB3">
              <w:rPr>
                <w:rFonts w:ascii="Cambria" w:hAnsi="Cambria"/>
                <w:bCs/>
                <w:sz w:val="20"/>
                <w:szCs w:val="20"/>
              </w:rPr>
              <w:t>Sí</w:t>
            </w:r>
          </w:p>
        </w:tc>
      </w:tr>
      <w:tr w:rsidR="003239B8" w:rsidRPr="00182BB3" w14:paraId="4B8802DA" w14:textId="77777777" w:rsidTr="00255565">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182BB3" w:rsidRDefault="003239B8" w:rsidP="008D2290">
            <w:pPr>
              <w:jc w:val="center"/>
              <w:rPr>
                <w:rFonts w:ascii="Cambria" w:hAnsi="Cambria"/>
                <w:b/>
                <w:bCs/>
                <w:color w:val="FFFFFF" w:themeColor="background1"/>
                <w:sz w:val="20"/>
                <w:szCs w:val="20"/>
              </w:rPr>
            </w:pPr>
            <w:r w:rsidRPr="00182BB3">
              <w:rPr>
                <w:rFonts w:ascii="Cambria" w:hAnsi="Cambria"/>
                <w:b/>
                <w:bCs/>
                <w:color w:val="FFFFFF" w:themeColor="background1"/>
                <w:sz w:val="20"/>
                <w:szCs w:val="20"/>
              </w:rPr>
              <w:t>Competencia</w:t>
            </w:r>
            <w:r w:rsidRPr="00182BB3">
              <w:rPr>
                <w:rFonts w:ascii="Cambria" w:hAnsi="Cambria"/>
                <w:b/>
                <w:bCs/>
                <w:i/>
                <w:color w:val="FFFFFF" w:themeColor="background1"/>
                <w:sz w:val="20"/>
                <w:szCs w:val="20"/>
              </w:rPr>
              <w:t xml:space="preserve"> Ratione loci</w:t>
            </w:r>
            <w:r w:rsidRPr="00182BB3">
              <w:rPr>
                <w:rFonts w:ascii="Cambria" w:hAnsi="Cambria"/>
                <w:b/>
                <w:bCs/>
                <w:color w:val="FFFFFF" w:themeColor="background1"/>
                <w:sz w:val="20"/>
                <w:szCs w:val="20"/>
              </w:rPr>
              <w:t>:</w:t>
            </w:r>
          </w:p>
        </w:tc>
        <w:tc>
          <w:tcPr>
            <w:tcW w:w="5760" w:type="dxa"/>
            <w:vAlign w:val="center"/>
          </w:tcPr>
          <w:p w14:paraId="12C931CB" w14:textId="52CC2C58" w:rsidR="003239B8" w:rsidRPr="00182BB3" w:rsidRDefault="00327E52" w:rsidP="008D2290">
            <w:pPr>
              <w:rPr>
                <w:rFonts w:ascii="Cambria" w:hAnsi="Cambria"/>
                <w:bCs/>
                <w:sz w:val="20"/>
                <w:szCs w:val="20"/>
              </w:rPr>
            </w:pPr>
            <w:r w:rsidRPr="00182BB3">
              <w:rPr>
                <w:rFonts w:ascii="Cambria" w:hAnsi="Cambria"/>
                <w:bCs/>
                <w:sz w:val="20"/>
                <w:szCs w:val="20"/>
              </w:rPr>
              <w:t>Sí</w:t>
            </w:r>
          </w:p>
        </w:tc>
      </w:tr>
      <w:tr w:rsidR="003239B8" w:rsidRPr="00182BB3" w14:paraId="4362FDF3" w14:textId="77777777" w:rsidTr="00255565">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182BB3" w:rsidRDefault="003239B8" w:rsidP="008D2290">
            <w:pPr>
              <w:jc w:val="center"/>
              <w:rPr>
                <w:rFonts w:ascii="Cambria" w:hAnsi="Cambria"/>
                <w:b/>
                <w:bCs/>
                <w:color w:val="FFFFFF" w:themeColor="background1"/>
                <w:sz w:val="20"/>
                <w:szCs w:val="20"/>
              </w:rPr>
            </w:pPr>
            <w:r w:rsidRPr="00182BB3">
              <w:rPr>
                <w:rFonts w:ascii="Cambria" w:hAnsi="Cambria"/>
                <w:b/>
                <w:bCs/>
                <w:color w:val="FFFFFF" w:themeColor="background1"/>
                <w:sz w:val="20"/>
                <w:szCs w:val="20"/>
              </w:rPr>
              <w:t>Competencia</w:t>
            </w:r>
            <w:r w:rsidRPr="00182BB3">
              <w:rPr>
                <w:rFonts w:ascii="Cambria" w:hAnsi="Cambria"/>
                <w:b/>
                <w:bCs/>
                <w:i/>
                <w:color w:val="FFFFFF" w:themeColor="background1"/>
                <w:sz w:val="20"/>
                <w:szCs w:val="20"/>
              </w:rPr>
              <w:t xml:space="preserve"> Ratione temporis</w:t>
            </w:r>
            <w:r w:rsidRPr="00182BB3">
              <w:rPr>
                <w:rFonts w:ascii="Cambria" w:hAnsi="Cambria"/>
                <w:b/>
                <w:bCs/>
                <w:color w:val="FFFFFF" w:themeColor="background1"/>
                <w:sz w:val="20"/>
                <w:szCs w:val="20"/>
              </w:rPr>
              <w:t>:</w:t>
            </w:r>
          </w:p>
        </w:tc>
        <w:tc>
          <w:tcPr>
            <w:tcW w:w="5760" w:type="dxa"/>
            <w:vAlign w:val="center"/>
          </w:tcPr>
          <w:p w14:paraId="6F8B059B" w14:textId="679E7B62" w:rsidR="003239B8" w:rsidRPr="00182BB3" w:rsidRDefault="00327E52" w:rsidP="008D2290">
            <w:pPr>
              <w:rPr>
                <w:bCs/>
                <w:sz w:val="20"/>
                <w:szCs w:val="20"/>
              </w:rPr>
            </w:pPr>
            <w:r w:rsidRPr="00182BB3">
              <w:rPr>
                <w:rFonts w:ascii="Cambria" w:hAnsi="Cambria"/>
                <w:bCs/>
                <w:sz w:val="20"/>
                <w:szCs w:val="20"/>
              </w:rPr>
              <w:t>Sí</w:t>
            </w:r>
          </w:p>
        </w:tc>
      </w:tr>
      <w:tr w:rsidR="003239B8" w:rsidRPr="00874D25" w14:paraId="30ABEC3E" w14:textId="77777777" w:rsidTr="00255565">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182BB3" w:rsidRDefault="003239B8" w:rsidP="008D2290">
            <w:pPr>
              <w:jc w:val="center"/>
              <w:rPr>
                <w:rFonts w:ascii="Cambria" w:hAnsi="Cambria"/>
                <w:b/>
                <w:bCs/>
                <w:color w:val="FFFFFF" w:themeColor="background1"/>
                <w:sz w:val="20"/>
                <w:szCs w:val="20"/>
              </w:rPr>
            </w:pPr>
            <w:r w:rsidRPr="00182BB3">
              <w:rPr>
                <w:rFonts w:ascii="Cambria" w:hAnsi="Cambria"/>
                <w:b/>
                <w:bCs/>
                <w:color w:val="FFFFFF" w:themeColor="background1"/>
                <w:sz w:val="20"/>
                <w:szCs w:val="20"/>
              </w:rPr>
              <w:t>Competencia</w:t>
            </w:r>
            <w:r w:rsidRPr="00182BB3">
              <w:rPr>
                <w:rFonts w:ascii="Cambria" w:hAnsi="Cambria"/>
                <w:b/>
                <w:bCs/>
                <w:i/>
                <w:color w:val="FFFFFF" w:themeColor="background1"/>
                <w:sz w:val="20"/>
                <w:szCs w:val="20"/>
              </w:rPr>
              <w:t xml:space="preserve"> Ratione materia</w:t>
            </w:r>
            <w:r w:rsidR="00EE00E9" w:rsidRPr="00182BB3">
              <w:rPr>
                <w:rFonts w:ascii="Cambria" w:hAnsi="Cambria"/>
                <w:b/>
                <w:bCs/>
                <w:i/>
                <w:color w:val="FFFFFF" w:themeColor="background1"/>
                <w:sz w:val="20"/>
                <w:szCs w:val="20"/>
              </w:rPr>
              <w:t>e</w:t>
            </w:r>
            <w:r w:rsidRPr="00182BB3">
              <w:rPr>
                <w:rFonts w:ascii="Cambria" w:hAnsi="Cambria"/>
                <w:b/>
                <w:bCs/>
                <w:color w:val="FFFFFF" w:themeColor="background1"/>
                <w:sz w:val="20"/>
                <w:szCs w:val="20"/>
              </w:rPr>
              <w:t>:</w:t>
            </w:r>
          </w:p>
        </w:tc>
        <w:tc>
          <w:tcPr>
            <w:tcW w:w="5760" w:type="dxa"/>
            <w:vAlign w:val="center"/>
          </w:tcPr>
          <w:p w14:paraId="0C122F44" w14:textId="03B6E762" w:rsidR="003239B8" w:rsidRPr="00182BB3" w:rsidRDefault="00327E52" w:rsidP="00410820">
            <w:pPr>
              <w:jc w:val="both"/>
              <w:rPr>
                <w:rFonts w:ascii="Cambria" w:hAnsi="Cambria"/>
                <w:bCs/>
                <w:sz w:val="20"/>
                <w:szCs w:val="20"/>
                <w:lang w:val="es-BO"/>
              </w:rPr>
            </w:pPr>
            <w:r w:rsidRPr="00182BB3">
              <w:rPr>
                <w:rFonts w:asciiTheme="majorHAnsi" w:hAnsiTheme="majorHAnsi"/>
                <w:bCs/>
                <w:sz w:val="20"/>
                <w:szCs w:val="20"/>
                <w:lang w:val="es-ES"/>
              </w:rPr>
              <w:t xml:space="preserve">Sí, Convención Americana (depósito de instrumento </w:t>
            </w:r>
            <w:r w:rsidR="002E4A30" w:rsidRPr="00182BB3">
              <w:rPr>
                <w:rFonts w:asciiTheme="majorHAnsi" w:hAnsiTheme="majorHAnsi"/>
                <w:bCs/>
                <w:sz w:val="20"/>
                <w:szCs w:val="20"/>
                <w:lang w:val="es-ES"/>
              </w:rPr>
              <w:t xml:space="preserve">realizado el </w:t>
            </w:r>
            <w:r w:rsidRPr="00182BB3">
              <w:rPr>
                <w:rFonts w:asciiTheme="majorHAnsi" w:hAnsiTheme="majorHAnsi" w:cs="Arial"/>
                <w:sz w:val="20"/>
                <w:szCs w:val="20"/>
                <w:lang w:val="es-PE"/>
              </w:rPr>
              <w:t>31 de julio de 1973)</w:t>
            </w:r>
          </w:p>
        </w:tc>
      </w:tr>
    </w:tbl>
    <w:p w14:paraId="4E92C444" w14:textId="63F1E73D" w:rsidR="003239B8" w:rsidRPr="00182BB3" w:rsidRDefault="003239B8" w:rsidP="003239B8">
      <w:pPr>
        <w:spacing w:before="240" w:after="240"/>
        <w:ind w:firstLine="720"/>
        <w:jc w:val="both"/>
        <w:rPr>
          <w:rFonts w:asciiTheme="majorHAnsi" w:hAnsiTheme="majorHAnsi"/>
          <w:b/>
          <w:bCs/>
          <w:sz w:val="20"/>
          <w:szCs w:val="20"/>
          <w:lang w:val="es-ES"/>
        </w:rPr>
      </w:pPr>
      <w:r w:rsidRPr="00182BB3">
        <w:rPr>
          <w:rFonts w:asciiTheme="majorHAnsi" w:hAnsiTheme="majorHAnsi"/>
          <w:b/>
          <w:bCs/>
          <w:sz w:val="20"/>
          <w:szCs w:val="20"/>
          <w:lang w:val="es-ES"/>
        </w:rPr>
        <w:t xml:space="preserve">IV. </w:t>
      </w:r>
      <w:r w:rsidRPr="00182BB3">
        <w:rPr>
          <w:rFonts w:asciiTheme="majorHAnsi" w:hAnsiTheme="majorHAnsi"/>
          <w:b/>
          <w:bCs/>
          <w:sz w:val="20"/>
          <w:szCs w:val="20"/>
          <w:lang w:val="es-ES"/>
        </w:rPr>
        <w:tab/>
      </w:r>
      <w:r w:rsidR="00EE00E9" w:rsidRPr="00182BB3">
        <w:rPr>
          <w:rFonts w:asciiTheme="majorHAnsi" w:hAnsiTheme="majorHAnsi"/>
          <w:b/>
          <w:bCs/>
          <w:sz w:val="20"/>
          <w:szCs w:val="20"/>
          <w:lang w:val="es-ES"/>
        </w:rPr>
        <w:t>DUPLICACIÓN</w:t>
      </w:r>
      <w:r w:rsidR="00EE00E9" w:rsidRPr="00182BB3">
        <w:rPr>
          <w:rFonts w:asciiTheme="majorHAnsi" w:hAnsiTheme="majorHAnsi"/>
          <w:b/>
          <w:bCs/>
          <w:color w:val="FFFFFF" w:themeColor="background1"/>
          <w:sz w:val="20"/>
          <w:szCs w:val="20"/>
          <w:lang w:val="es-ES"/>
        </w:rPr>
        <w:t xml:space="preserve"> </w:t>
      </w:r>
      <w:r w:rsidR="00EE00E9" w:rsidRPr="00182BB3">
        <w:rPr>
          <w:rFonts w:asciiTheme="majorHAnsi" w:hAnsiTheme="majorHAnsi"/>
          <w:b/>
          <w:bCs/>
          <w:sz w:val="20"/>
          <w:szCs w:val="20"/>
          <w:lang w:val="es-ES"/>
        </w:rPr>
        <w:t>DE PROCEDIMIENTOS Y COSA JUZGADA</w:t>
      </w:r>
      <w:r w:rsidR="00EE00E9" w:rsidRPr="00182BB3">
        <w:rPr>
          <w:rFonts w:asciiTheme="majorHAnsi" w:hAnsiTheme="majorHAnsi"/>
          <w:b/>
          <w:bCs/>
          <w:i/>
          <w:sz w:val="20"/>
          <w:szCs w:val="20"/>
          <w:lang w:val="es-ES"/>
        </w:rPr>
        <w:t xml:space="preserve"> </w:t>
      </w:r>
      <w:r w:rsidR="00EE00E9" w:rsidRPr="00182BB3">
        <w:rPr>
          <w:rFonts w:asciiTheme="majorHAnsi" w:hAnsiTheme="majorHAnsi"/>
          <w:b/>
          <w:bCs/>
          <w:sz w:val="20"/>
          <w:szCs w:val="20"/>
          <w:lang w:val="es-ES"/>
        </w:rPr>
        <w:t xml:space="preserve">INTERNACIONAL, </w:t>
      </w:r>
      <w:r w:rsidRPr="00182BB3">
        <w:rPr>
          <w:rFonts w:asciiTheme="majorHAnsi" w:hAnsiTheme="majorHAnsi"/>
          <w:b/>
          <w:bCs/>
          <w:sz w:val="20"/>
          <w:szCs w:val="20"/>
          <w:lang w:val="es-ES"/>
        </w:rPr>
        <w:t xml:space="preserve"> CARACTERIZACIÓN, </w:t>
      </w:r>
      <w:r w:rsidRPr="00182BB3">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182BB3" w14:paraId="1231C988" w14:textId="77777777" w:rsidTr="00255565">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182BB3" w:rsidRDefault="00EE00E9" w:rsidP="008D2290">
            <w:pPr>
              <w:jc w:val="center"/>
              <w:rPr>
                <w:rFonts w:ascii="Cambria" w:hAnsi="Cambria"/>
                <w:b/>
                <w:bCs/>
                <w:color w:val="FFFFFF" w:themeColor="background1"/>
                <w:sz w:val="20"/>
                <w:szCs w:val="20"/>
                <w:lang w:val="es-ES"/>
              </w:rPr>
            </w:pPr>
            <w:r w:rsidRPr="00182BB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6C774174" w:rsidR="00EE00E9" w:rsidRPr="00182BB3" w:rsidRDefault="00327E52" w:rsidP="008D2290">
            <w:pPr>
              <w:jc w:val="both"/>
              <w:rPr>
                <w:rFonts w:ascii="Cambria" w:hAnsi="Cambria"/>
                <w:bCs/>
                <w:sz w:val="20"/>
                <w:szCs w:val="20"/>
                <w:lang w:val="es-ES"/>
              </w:rPr>
            </w:pPr>
            <w:r w:rsidRPr="00182BB3">
              <w:rPr>
                <w:rFonts w:ascii="Cambria" w:hAnsi="Cambria"/>
                <w:bCs/>
                <w:sz w:val="20"/>
                <w:szCs w:val="20"/>
                <w:lang w:val="es-ES"/>
              </w:rPr>
              <w:t>No</w:t>
            </w:r>
          </w:p>
        </w:tc>
      </w:tr>
      <w:tr w:rsidR="003239B8" w:rsidRPr="00874D25" w14:paraId="15FAA7D1" w14:textId="77777777" w:rsidTr="00255565">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182BB3" w:rsidRDefault="003239B8" w:rsidP="008D2290">
            <w:pPr>
              <w:jc w:val="center"/>
              <w:rPr>
                <w:rFonts w:ascii="Cambria" w:hAnsi="Cambria"/>
                <w:b/>
                <w:bCs/>
                <w:i/>
                <w:color w:val="FFFFFF" w:themeColor="background1"/>
                <w:sz w:val="20"/>
                <w:szCs w:val="20"/>
              </w:rPr>
            </w:pPr>
            <w:r w:rsidRPr="00182BB3">
              <w:rPr>
                <w:rFonts w:ascii="Cambria" w:hAnsi="Cambria"/>
                <w:b/>
                <w:bCs/>
                <w:color w:val="FFFFFF" w:themeColor="background1"/>
                <w:sz w:val="20"/>
                <w:szCs w:val="20"/>
              </w:rPr>
              <w:t>Derechos declarados admisibles</w:t>
            </w:r>
            <w:r w:rsidRPr="00182BB3">
              <w:rPr>
                <w:rFonts w:ascii="Cambria" w:hAnsi="Cambria"/>
                <w:b/>
                <w:bCs/>
                <w:i/>
                <w:color w:val="FFFFFF" w:themeColor="background1"/>
                <w:sz w:val="20"/>
                <w:szCs w:val="20"/>
              </w:rPr>
              <w:t>:</w:t>
            </w:r>
          </w:p>
        </w:tc>
        <w:tc>
          <w:tcPr>
            <w:tcW w:w="5760" w:type="dxa"/>
            <w:vAlign w:val="center"/>
          </w:tcPr>
          <w:p w14:paraId="6310C8F7" w14:textId="7894CC1E" w:rsidR="003239B8" w:rsidRPr="00182BB3" w:rsidRDefault="002E4A30" w:rsidP="00151951">
            <w:pPr>
              <w:jc w:val="both"/>
              <w:rPr>
                <w:rFonts w:ascii="Cambria" w:hAnsi="Cambria"/>
                <w:bCs/>
                <w:sz w:val="20"/>
                <w:szCs w:val="20"/>
                <w:lang w:val="es-BO"/>
              </w:rPr>
            </w:pPr>
            <w:r w:rsidRPr="00182BB3">
              <w:rPr>
                <w:rFonts w:ascii="Cambria" w:hAnsi="Cambria"/>
                <w:sz w:val="20"/>
                <w:szCs w:val="20"/>
                <w:lang w:val="es-BO"/>
              </w:rPr>
              <w:t xml:space="preserve">Artículos </w:t>
            </w:r>
            <w:r w:rsidR="000234C9" w:rsidRPr="00182BB3">
              <w:rPr>
                <w:rFonts w:ascii="Cambria" w:hAnsi="Cambria"/>
                <w:sz w:val="20"/>
                <w:szCs w:val="20"/>
                <w:lang w:val="es-BO"/>
              </w:rPr>
              <w:t xml:space="preserve">5 (integridad personal), </w:t>
            </w:r>
            <w:r w:rsidR="000234C9" w:rsidRPr="00182BB3">
              <w:rPr>
                <w:rFonts w:ascii="Cambria" w:hAnsi="Cambria"/>
                <w:bCs/>
                <w:sz w:val="20"/>
                <w:szCs w:val="20"/>
                <w:lang w:val="es-ES"/>
              </w:rPr>
              <w:t xml:space="preserve">7 (libertad personal), </w:t>
            </w:r>
            <w:r w:rsidR="000234C9" w:rsidRPr="00182BB3">
              <w:rPr>
                <w:rFonts w:ascii="Cambria" w:hAnsi="Cambria"/>
                <w:sz w:val="20"/>
                <w:szCs w:val="20"/>
                <w:lang w:val="es-BO"/>
              </w:rPr>
              <w:t xml:space="preserve">8 (garantías judiciales), </w:t>
            </w:r>
            <w:r w:rsidR="006D013D" w:rsidRPr="00182BB3">
              <w:rPr>
                <w:rFonts w:ascii="Cambria" w:hAnsi="Cambria"/>
                <w:sz w:val="20"/>
                <w:szCs w:val="20"/>
                <w:lang w:val="es-BO"/>
              </w:rPr>
              <w:t xml:space="preserve">9 (principio de legalidad y retroactividad), </w:t>
            </w:r>
            <w:r w:rsidR="000234C9" w:rsidRPr="00182BB3">
              <w:rPr>
                <w:rFonts w:ascii="Cambria" w:hAnsi="Cambria"/>
                <w:sz w:val="20"/>
                <w:szCs w:val="20"/>
                <w:lang w:val="es-BO"/>
              </w:rPr>
              <w:t>21 (propiedad privada)</w:t>
            </w:r>
            <w:r w:rsidR="00D96A62" w:rsidRPr="00182BB3">
              <w:rPr>
                <w:rFonts w:ascii="Cambria" w:hAnsi="Cambria"/>
                <w:sz w:val="20"/>
                <w:szCs w:val="20"/>
                <w:lang w:val="es-BO"/>
              </w:rPr>
              <w:t xml:space="preserve">, </w:t>
            </w:r>
            <w:r w:rsidR="00D96A62" w:rsidRPr="00182BB3">
              <w:rPr>
                <w:rFonts w:asciiTheme="majorHAnsi" w:hAnsiTheme="majorHAnsi"/>
                <w:sz w:val="20"/>
                <w:szCs w:val="20"/>
                <w:lang w:val="es-ES"/>
              </w:rPr>
              <w:t>23 (derechos políticos)</w:t>
            </w:r>
            <w:r w:rsidR="000234C9" w:rsidRPr="00182BB3">
              <w:rPr>
                <w:rFonts w:ascii="Cambria" w:hAnsi="Cambria"/>
                <w:sz w:val="20"/>
                <w:szCs w:val="20"/>
                <w:lang w:val="es-BO"/>
              </w:rPr>
              <w:t xml:space="preserve"> y 25 (protección judicial)</w:t>
            </w:r>
            <w:r w:rsidR="00FD5A5B" w:rsidRPr="00182BB3">
              <w:rPr>
                <w:rFonts w:ascii="Cambria" w:hAnsi="Cambria"/>
                <w:sz w:val="20"/>
                <w:szCs w:val="20"/>
                <w:lang w:val="es-BO"/>
              </w:rPr>
              <w:t xml:space="preserve"> de la Convención Americana </w:t>
            </w:r>
            <w:r w:rsidR="00FD5A5B" w:rsidRPr="00182BB3">
              <w:rPr>
                <w:rFonts w:ascii="Cambria" w:hAnsi="Cambria"/>
                <w:sz w:val="20"/>
                <w:szCs w:val="20"/>
                <w:bdr w:val="none" w:sz="0" w:space="0" w:color="auto" w:frame="1"/>
                <w:lang w:val="es-UY"/>
              </w:rPr>
              <w:t xml:space="preserve">en relación con sus artículos 1.1 </w:t>
            </w:r>
            <w:r w:rsidR="007B64B5" w:rsidRPr="00182BB3">
              <w:rPr>
                <w:rFonts w:ascii="Cambria" w:hAnsi="Cambria"/>
                <w:sz w:val="20"/>
                <w:szCs w:val="20"/>
                <w:bdr w:val="none" w:sz="0" w:space="0" w:color="auto" w:frame="1"/>
                <w:lang w:val="es-UY"/>
              </w:rPr>
              <w:t xml:space="preserve">(obligación de respetar los derechos) </w:t>
            </w:r>
            <w:r w:rsidR="00FD5A5B" w:rsidRPr="00182BB3">
              <w:rPr>
                <w:rFonts w:ascii="Cambria" w:hAnsi="Cambria"/>
                <w:sz w:val="20"/>
                <w:szCs w:val="20"/>
                <w:bdr w:val="none" w:sz="0" w:space="0" w:color="auto" w:frame="1"/>
                <w:lang w:val="es-UY"/>
              </w:rPr>
              <w:t>y 2</w:t>
            </w:r>
            <w:r w:rsidR="007B64B5" w:rsidRPr="00182BB3">
              <w:rPr>
                <w:rFonts w:ascii="Cambria" w:hAnsi="Cambria"/>
                <w:sz w:val="20"/>
                <w:szCs w:val="20"/>
                <w:bdr w:val="none" w:sz="0" w:space="0" w:color="auto" w:frame="1"/>
                <w:lang w:val="es-UY"/>
              </w:rPr>
              <w:t xml:space="preserve"> (deber de adoptar disposiciones de derecho interno)</w:t>
            </w:r>
          </w:p>
        </w:tc>
      </w:tr>
      <w:tr w:rsidR="003239B8" w:rsidRPr="00874D25" w14:paraId="4EFD141E" w14:textId="77777777" w:rsidTr="00255565">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182BB3" w:rsidRDefault="003239B8" w:rsidP="008D2290">
            <w:pPr>
              <w:jc w:val="center"/>
              <w:rPr>
                <w:rFonts w:ascii="Cambria" w:hAnsi="Cambria"/>
                <w:b/>
                <w:bCs/>
                <w:color w:val="FFFFFF" w:themeColor="background1"/>
                <w:sz w:val="20"/>
                <w:szCs w:val="20"/>
                <w:lang w:val="es-ES"/>
              </w:rPr>
            </w:pPr>
            <w:r w:rsidRPr="00182BB3">
              <w:rPr>
                <w:rFonts w:ascii="Cambria" w:hAnsi="Cambria"/>
                <w:b/>
                <w:bCs/>
                <w:color w:val="FFFFFF" w:themeColor="background1"/>
                <w:sz w:val="20"/>
                <w:szCs w:val="20"/>
                <w:lang w:val="es-ES"/>
              </w:rPr>
              <w:t>Agotamiento de recursos internos</w:t>
            </w:r>
            <w:r w:rsidR="00EE00E9" w:rsidRPr="00182BB3">
              <w:rPr>
                <w:rFonts w:ascii="Cambria" w:hAnsi="Cambria"/>
                <w:b/>
                <w:bCs/>
                <w:color w:val="FFFFFF" w:themeColor="background1"/>
                <w:sz w:val="20"/>
                <w:szCs w:val="20"/>
                <w:lang w:val="es-ES"/>
              </w:rPr>
              <w:t xml:space="preserve"> o procedencia de una excepción</w:t>
            </w:r>
            <w:r w:rsidRPr="00182BB3">
              <w:rPr>
                <w:rFonts w:ascii="Cambria" w:hAnsi="Cambria"/>
                <w:b/>
                <w:bCs/>
                <w:color w:val="FFFFFF" w:themeColor="background1"/>
                <w:sz w:val="20"/>
                <w:szCs w:val="20"/>
                <w:lang w:val="es-ES"/>
              </w:rPr>
              <w:t>:</w:t>
            </w:r>
          </w:p>
        </w:tc>
        <w:tc>
          <w:tcPr>
            <w:tcW w:w="5760" w:type="dxa"/>
            <w:vAlign w:val="center"/>
          </w:tcPr>
          <w:p w14:paraId="69C53E8A" w14:textId="03AC3612" w:rsidR="003239B8" w:rsidRPr="00182BB3" w:rsidRDefault="000234C9" w:rsidP="008D2290">
            <w:pPr>
              <w:rPr>
                <w:rFonts w:ascii="Cambria" w:hAnsi="Cambria"/>
                <w:bCs/>
                <w:sz w:val="20"/>
                <w:szCs w:val="20"/>
                <w:lang w:val="es-BO"/>
              </w:rPr>
            </w:pPr>
            <w:r w:rsidRPr="00182BB3">
              <w:rPr>
                <w:rFonts w:ascii="Cambria" w:hAnsi="Cambria"/>
                <w:bCs/>
                <w:sz w:val="20"/>
                <w:szCs w:val="20"/>
                <w:lang w:val="es-BO"/>
              </w:rPr>
              <w:t>Sí, en los términos de la sección VI</w:t>
            </w:r>
          </w:p>
        </w:tc>
      </w:tr>
      <w:tr w:rsidR="003239B8" w:rsidRPr="00874D25" w14:paraId="52B5BA17" w14:textId="77777777" w:rsidTr="00255565">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182BB3" w:rsidRDefault="003239B8" w:rsidP="008D2290">
            <w:pPr>
              <w:jc w:val="center"/>
              <w:rPr>
                <w:rFonts w:ascii="Cambria" w:hAnsi="Cambria"/>
                <w:b/>
                <w:bCs/>
                <w:color w:val="FFFFFF" w:themeColor="background1"/>
                <w:sz w:val="20"/>
                <w:szCs w:val="20"/>
              </w:rPr>
            </w:pPr>
            <w:r w:rsidRPr="00182BB3">
              <w:rPr>
                <w:rFonts w:ascii="Cambria" w:hAnsi="Cambria"/>
                <w:b/>
                <w:bCs/>
                <w:color w:val="FFFFFF" w:themeColor="background1"/>
                <w:sz w:val="20"/>
                <w:szCs w:val="20"/>
              </w:rPr>
              <w:t>Presentación dentro de plazo:</w:t>
            </w:r>
          </w:p>
        </w:tc>
        <w:tc>
          <w:tcPr>
            <w:tcW w:w="5760" w:type="dxa"/>
            <w:vAlign w:val="center"/>
          </w:tcPr>
          <w:p w14:paraId="4A2A4569" w14:textId="4CAC28F6" w:rsidR="003239B8" w:rsidRPr="00182BB3" w:rsidRDefault="000234C9" w:rsidP="008D2290">
            <w:pPr>
              <w:rPr>
                <w:bCs/>
                <w:sz w:val="20"/>
                <w:szCs w:val="20"/>
                <w:lang w:val="es-BO"/>
              </w:rPr>
            </w:pPr>
            <w:r w:rsidRPr="00182BB3">
              <w:rPr>
                <w:rFonts w:ascii="Cambria" w:hAnsi="Cambria"/>
                <w:bCs/>
                <w:sz w:val="20"/>
                <w:szCs w:val="20"/>
                <w:lang w:val="es-BO"/>
              </w:rPr>
              <w:t>Sí, en los términos de la sección VI</w:t>
            </w:r>
          </w:p>
        </w:tc>
      </w:tr>
    </w:tbl>
    <w:p w14:paraId="4EC9F24C" w14:textId="77777777" w:rsidR="002E4A30" w:rsidRPr="00182BB3" w:rsidRDefault="002E4A30" w:rsidP="003239B8">
      <w:pPr>
        <w:spacing w:before="240" w:after="240"/>
        <w:ind w:firstLine="720"/>
        <w:jc w:val="both"/>
        <w:rPr>
          <w:rFonts w:asciiTheme="majorHAnsi" w:hAnsiTheme="majorHAnsi"/>
          <w:b/>
          <w:sz w:val="20"/>
          <w:szCs w:val="20"/>
          <w:lang w:val="es-UY"/>
        </w:rPr>
      </w:pPr>
    </w:p>
    <w:p w14:paraId="18E6423B" w14:textId="77777777" w:rsidR="003239B8" w:rsidRPr="00182BB3" w:rsidRDefault="00223A29" w:rsidP="003239B8">
      <w:pPr>
        <w:spacing w:before="240" w:after="240"/>
        <w:ind w:firstLine="720"/>
        <w:jc w:val="both"/>
        <w:rPr>
          <w:rFonts w:asciiTheme="majorHAnsi" w:hAnsiTheme="majorHAnsi"/>
          <w:b/>
          <w:sz w:val="20"/>
          <w:szCs w:val="20"/>
          <w:lang w:val="es-UY"/>
        </w:rPr>
      </w:pPr>
      <w:r w:rsidRPr="00182BB3">
        <w:rPr>
          <w:rFonts w:asciiTheme="majorHAnsi" w:hAnsiTheme="majorHAnsi"/>
          <w:b/>
          <w:sz w:val="20"/>
          <w:szCs w:val="20"/>
          <w:lang w:val="es-UY"/>
        </w:rPr>
        <w:lastRenderedPageBreak/>
        <w:t xml:space="preserve">V. </w:t>
      </w:r>
      <w:r w:rsidRPr="00182BB3">
        <w:rPr>
          <w:rFonts w:asciiTheme="majorHAnsi" w:hAnsiTheme="majorHAnsi"/>
          <w:b/>
          <w:sz w:val="20"/>
          <w:szCs w:val="20"/>
          <w:lang w:val="es-UY"/>
        </w:rPr>
        <w:tab/>
      </w:r>
      <w:r w:rsidR="003239B8" w:rsidRPr="00182BB3">
        <w:rPr>
          <w:rFonts w:asciiTheme="majorHAnsi" w:hAnsiTheme="majorHAnsi"/>
          <w:b/>
          <w:sz w:val="20"/>
          <w:szCs w:val="20"/>
          <w:lang w:val="es-UY"/>
        </w:rPr>
        <w:t xml:space="preserve">HECHOS ALEGADOS </w:t>
      </w:r>
    </w:p>
    <w:p w14:paraId="6A23FE34" w14:textId="090C99ED" w:rsidR="009852AA" w:rsidRPr="00182BB3" w:rsidRDefault="009852AA" w:rsidP="009852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82BB3">
        <w:rPr>
          <w:rFonts w:asciiTheme="majorHAnsi" w:hAnsiTheme="majorHAnsi"/>
          <w:sz w:val="20"/>
          <w:szCs w:val="20"/>
          <w:lang w:val="es-ES"/>
        </w:rPr>
        <w:t xml:space="preserve">La peticionaria y presunta víctima </w:t>
      </w:r>
      <w:r w:rsidR="00166BE4" w:rsidRPr="00182BB3">
        <w:rPr>
          <w:rFonts w:asciiTheme="majorHAnsi" w:hAnsiTheme="majorHAnsi" w:cs="Arial"/>
          <w:color w:val="0D0D0D" w:themeColor="text1" w:themeTint="F2"/>
          <w:sz w:val="20"/>
          <w:szCs w:val="20"/>
          <w:lang w:val="es-ES_tradnl"/>
        </w:rPr>
        <w:t>Regina Betanc</w:t>
      </w:r>
      <w:r w:rsidRPr="00182BB3">
        <w:rPr>
          <w:rFonts w:asciiTheme="majorHAnsi" w:hAnsiTheme="majorHAnsi" w:cs="Arial"/>
          <w:color w:val="0D0D0D" w:themeColor="text1" w:themeTint="F2"/>
          <w:sz w:val="20"/>
          <w:szCs w:val="20"/>
          <w:lang w:val="es-ES_tradnl"/>
        </w:rPr>
        <w:t>ur de Liska</w:t>
      </w:r>
      <w:r w:rsidRPr="00182BB3">
        <w:rPr>
          <w:rFonts w:asciiTheme="majorHAnsi" w:hAnsiTheme="majorHAnsi"/>
          <w:sz w:val="20"/>
          <w:szCs w:val="20"/>
          <w:lang w:val="es-ES"/>
        </w:rPr>
        <w:t>, indica que</w:t>
      </w:r>
      <w:r w:rsidR="00971D8B" w:rsidRPr="00182BB3">
        <w:rPr>
          <w:rFonts w:asciiTheme="majorHAnsi" w:hAnsiTheme="majorHAnsi"/>
          <w:sz w:val="20"/>
          <w:szCs w:val="20"/>
          <w:lang w:val="es-ES"/>
        </w:rPr>
        <w:t xml:space="preserve"> </w:t>
      </w:r>
      <w:r w:rsidR="007B64B5" w:rsidRPr="00182BB3">
        <w:rPr>
          <w:rFonts w:asciiTheme="majorHAnsi" w:hAnsiTheme="majorHAnsi"/>
          <w:sz w:val="20"/>
          <w:szCs w:val="20"/>
          <w:lang w:val="es-ES"/>
        </w:rPr>
        <w:t>en</w:t>
      </w:r>
      <w:r w:rsidR="00971D8B" w:rsidRPr="00182BB3">
        <w:rPr>
          <w:rFonts w:asciiTheme="majorHAnsi" w:hAnsiTheme="majorHAnsi"/>
          <w:sz w:val="20"/>
          <w:szCs w:val="20"/>
          <w:lang w:val="es-ES"/>
        </w:rPr>
        <w:t xml:space="preserve"> el año 1975 </w:t>
      </w:r>
      <w:r w:rsidR="007B64B5" w:rsidRPr="00182BB3">
        <w:rPr>
          <w:rFonts w:asciiTheme="majorHAnsi" w:hAnsiTheme="majorHAnsi"/>
          <w:sz w:val="20"/>
          <w:szCs w:val="20"/>
          <w:lang w:val="es-ES"/>
        </w:rPr>
        <w:t>era conductora de</w:t>
      </w:r>
      <w:r w:rsidR="00971D8B" w:rsidRPr="00182BB3">
        <w:rPr>
          <w:rFonts w:asciiTheme="majorHAnsi" w:hAnsiTheme="majorHAnsi"/>
          <w:sz w:val="20"/>
          <w:szCs w:val="20"/>
          <w:lang w:val="es-ES"/>
        </w:rPr>
        <w:t xml:space="preserve"> un programa de enseñanzas de superación personal en una radio de emisión nacional</w:t>
      </w:r>
      <w:r w:rsidR="00DC30C0" w:rsidRPr="00182BB3">
        <w:rPr>
          <w:rFonts w:asciiTheme="majorHAnsi" w:hAnsiTheme="majorHAnsi"/>
          <w:sz w:val="20"/>
          <w:szCs w:val="20"/>
          <w:lang w:val="es-ES"/>
        </w:rPr>
        <w:t>. Alega que</w:t>
      </w:r>
      <w:r w:rsidR="007B64B5" w:rsidRPr="00182BB3">
        <w:rPr>
          <w:rFonts w:asciiTheme="majorHAnsi" w:hAnsiTheme="majorHAnsi"/>
          <w:sz w:val="20"/>
          <w:szCs w:val="20"/>
          <w:lang w:val="es-ES"/>
        </w:rPr>
        <w:t>,</w:t>
      </w:r>
      <w:r w:rsidR="00DC30C0" w:rsidRPr="00182BB3">
        <w:rPr>
          <w:rFonts w:asciiTheme="majorHAnsi" w:hAnsiTheme="majorHAnsi"/>
          <w:sz w:val="20"/>
          <w:szCs w:val="20"/>
          <w:lang w:val="es-ES"/>
        </w:rPr>
        <w:t xml:space="preserve"> debido al creciente número de seguidores que tenía, el gobierno nacional la identificó como un personaje político e inició una persecución en su contra, pues los medios de comunicación le cerraban las puertas</w:t>
      </w:r>
      <w:r w:rsidR="007B64B5" w:rsidRPr="00182BB3">
        <w:rPr>
          <w:rFonts w:asciiTheme="majorHAnsi" w:hAnsiTheme="majorHAnsi"/>
          <w:sz w:val="20"/>
          <w:szCs w:val="20"/>
          <w:lang w:val="es-ES"/>
        </w:rPr>
        <w:t xml:space="preserve">. Indica que, </w:t>
      </w:r>
      <w:r w:rsidR="00DC30C0" w:rsidRPr="00182BB3">
        <w:rPr>
          <w:rFonts w:asciiTheme="majorHAnsi" w:hAnsiTheme="majorHAnsi"/>
          <w:sz w:val="20"/>
          <w:szCs w:val="20"/>
          <w:lang w:val="es-ES"/>
        </w:rPr>
        <w:t xml:space="preserve">por este </w:t>
      </w:r>
      <w:r w:rsidR="00ED3A14" w:rsidRPr="00182BB3">
        <w:rPr>
          <w:rFonts w:asciiTheme="majorHAnsi" w:hAnsiTheme="majorHAnsi"/>
          <w:sz w:val="20"/>
          <w:szCs w:val="20"/>
          <w:lang w:val="es-ES"/>
        </w:rPr>
        <w:t>motivo</w:t>
      </w:r>
      <w:r w:rsidR="007B64B5" w:rsidRPr="00182BB3">
        <w:rPr>
          <w:rFonts w:asciiTheme="majorHAnsi" w:hAnsiTheme="majorHAnsi"/>
          <w:sz w:val="20"/>
          <w:szCs w:val="20"/>
          <w:lang w:val="es-ES"/>
        </w:rPr>
        <w:t>,</w:t>
      </w:r>
      <w:r w:rsidR="00DC30C0" w:rsidRPr="00182BB3">
        <w:rPr>
          <w:rFonts w:asciiTheme="majorHAnsi" w:hAnsiTheme="majorHAnsi"/>
          <w:sz w:val="20"/>
          <w:szCs w:val="20"/>
          <w:lang w:val="es-ES"/>
        </w:rPr>
        <w:t xml:space="preserve"> decidió</w:t>
      </w:r>
      <w:r w:rsidR="00ED3A14" w:rsidRPr="00182BB3">
        <w:rPr>
          <w:rFonts w:asciiTheme="majorHAnsi" w:hAnsiTheme="majorHAnsi"/>
          <w:sz w:val="20"/>
          <w:szCs w:val="20"/>
          <w:lang w:val="es-ES"/>
        </w:rPr>
        <w:t xml:space="preserve"> ingresar a la política. Relata que</w:t>
      </w:r>
      <w:r w:rsidRPr="00182BB3">
        <w:rPr>
          <w:rFonts w:asciiTheme="majorHAnsi" w:hAnsiTheme="majorHAnsi"/>
          <w:sz w:val="20"/>
          <w:szCs w:val="20"/>
          <w:lang w:val="es-ES"/>
        </w:rPr>
        <w:t xml:space="preserve"> fue fundadora y lideresa del partido político Movi</w:t>
      </w:r>
      <w:r w:rsidR="00991520" w:rsidRPr="00182BB3">
        <w:rPr>
          <w:rFonts w:asciiTheme="majorHAnsi" w:hAnsiTheme="majorHAnsi"/>
          <w:sz w:val="20"/>
          <w:szCs w:val="20"/>
          <w:lang w:val="es-ES"/>
        </w:rPr>
        <w:t>miento Unitario Metapolítica</w:t>
      </w:r>
      <w:r w:rsidR="006413AF" w:rsidRPr="00182BB3">
        <w:rPr>
          <w:rFonts w:asciiTheme="majorHAnsi" w:hAnsiTheme="majorHAnsi"/>
          <w:sz w:val="20"/>
          <w:szCs w:val="20"/>
          <w:lang w:val="es-ES"/>
        </w:rPr>
        <w:t xml:space="preserve"> desde 1977</w:t>
      </w:r>
      <w:r w:rsidR="00991520" w:rsidRPr="00182BB3">
        <w:rPr>
          <w:rFonts w:asciiTheme="majorHAnsi" w:hAnsiTheme="majorHAnsi"/>
          <w:sz w:val="20"/>
          <w:szCs w:val="20"/>
          <w:lang w:val="es-ES"/>
        </w:rPr>
        <w:t xml:space="preserve">, </w:t>
      </w:r>
      <w:r w:rsidRPr="00182BB3">
        <w:rPr>
          <w:rFonts w:asciiTheme="majorHAnsi" w:hAnsiTheme="majorHAnsi"/>
          <w:sz w:val="20"/>
          <w:szCs w:val="20"/>
          <w:lang w:val="es-ES"/>
        </w:rPr>
        <w:t xml:space="preserve">que </w:t>
      </w:r>
      <w:r w:rsidR="00991520" w:rsidRPr="00182BB3">
        <w:rPr>
          <w:rFonts w:asciiTheme="majorHAnsi" w:hAnsiTheme="majorHAnsi"/>
          <w:sz w:val="20"/>
          <w:szCs w:val="20"/>
          <w:lang w:val="es-ES"/>
        </w:rPr>
        <w:t>ejerció varios cargos</w:t>
      </w:r>
      <w:r w:rsidR="006413AF" w:rsidRPr="00182BB3">
        <w:rPr>
          <w:rFonts w:asciiTheme="majorHAnsi" w:hAnsiTheme="majorHAnsi"/>
          <w:sz w:val="20"/>
          <w:szCs w:val="20"/>
          <w:lang w:val="es-ES"/>
        </w:rPr>
        <w:t xml:space="preserve"> de elección</w:t>
      </w:r>
      <w:r w:rsidR="00EF05C2" w:rsidRPr="00182BB3">
        <w:rPr>
          <w:rFonts w:asciiTheme="majorHAnsi" w:hAnsiTheme="majorHAnsi"/>
          <w:sz w:val="20"/>
          <w:szCs w:val="20"/>
          <w:lang w:val="es-ES"/>
        </w:rPr>
        <w:t>,</w:t>
      </w:r>
      <w:r w:rsidR="00991520" w:rsidRPr="00182BB3">
        <w:rPr>
          <w:rFonts w:asciiTheme="majorHAnsi" w:hAnsiTheme="majorHAnsi"/>
          <w:sz w:val="20"/>
          <w:szCs w:val="20"/>
          <w:lang w:val="es-ES"/>
        </w:rPr>
        <w:t xml:space="preserve"> entre </w:t>
      </w:r>
      <w:r w:rsidR="002377FE" w:rsidRPr="00182BB3">
        <w:rPr>
          <w:rFonts w:asciiTheme="majorHAnsi" w:hAnsiTheme="majorHAnsi"/>
          <w:sz w:val="20"/>
          <w:szCs w:val="20"/>
          <w:lang w:val="es-ES"/>
        </w:rPr>
        <w:t xml:space="preserve">ellos </w:t>
      </w:r>
      <w:r w:rsidR="00EF05C2" w:rsidRPr="00182BB3">
        <w:rPr>
          <w:rFonts w:asciiTheme="majorHAnsi" w:hAnsiTheme="majorHAnsi"/>
          <w:sz w:val="20"/>
          <w:szCs w:val="20"/>
          <w:lang w:val="es-ES"/>
        </w:rPr>
        <w:t>el de</w:t>
      </w:r>
      <w:r w:rsidR="006413AF" w:rsidRPr="00182BB3">
        <w:rPr>
          <w:rFonts w:asciiTheme="majorHAnsi" w:hAnsiTheme="majorHAnsi"/>
          <w:sz w:val="20"/>
          <w:szCs w:val="20"/>
          <w:lang w:val="es-ES"/>
        </w:rPr>
        <w:t xml:space="preserve"> </w:t>
      </w:r>
      <w:r w:rsidR="002377FE" w:rsidRPr="00182BB3">
        <w:rPr>
          <w:rFonts w:asciiTheme="majorHAnsi" w:hAnsiTheme="majorHAnsi"/>
          <w:sz w:val="20"/>
          <w:szCs w:val="20"/>
          <w:lang w:val="es-ES"/>
        </w:rPr>
        <w:t xml:space="preserve">Concejal y Diputada, y que </w:t>
      </w:r>
      <w:r w:rsidRPr="00182BB3">
        <w:rPr>
          <w:rFonts w:asciiTheme="majorHAnsi" w:hAnsiTheme="majorHAnsi"/>
          <w:sz w:val="20"/>
          <w:szCs w:val="20"/>
          <w:lang w:val="es-ES"/>
        </w:rPr>
        <w:t xml:space="preserve">entre los años 1991 y 1994 </w:t>
      </w:r>
      <w:r w:rsidR="002377FE" w:rsidRPr="00182BB3">
        <w:rPr>
          <w:rFonts w:asciiTheme="majorHAnsi" w:hAnsiTheme="majorHAnsi"/>
          <w:sz w:val="20"/>
          <w:szCs w:val="20"/>
          <w:lang w:val="es-ES"/>
        </w:rPr>
        <w:t>fue S</w:t>
      </w:r>
      <w:r w:rsidRPr="00182BB3">
        <w:rPr>
          <w:rFonts w:asciiTheme="majorHAnsi" w:hAnsiTheme="majorHAnsi"/>
          <w:sz w:val="20"/>
          <w:szCs w:val="20"/>
          <w:lang w:val="es-ES"/>
        </w:rPr>
        <w:t>enadora. Manifiesta que</w:t>
      </w:r>
      <w:r w:rsidR="00EF05C2" w:rsidRPr="00182BB3">
        <w:rPr>
          <w:rFonts w:asciiTheme="majorHAnsi" w:hAnsiTheme="majorHAnsi"/>
          <w:sz w:val="20"/>
          <w:szCs w:val="20"/>
          <w:lang w:val="es-ES"/>
        </w:rPr>
        <w:t>,</w:t>
      </w:r>
      <w:r w:rsidRPr="00182BB3">
        <w:rPr>
          <w:rFonts w:asciiTheme="majorHAnsi" w:hAnsiTheme="majorHAnsi"/>
          <w:sz w:val="20"/>
          <w:szCs w:val="20"/>
          <w:lang w:val="es-ES"/>
        </w:rPr>
        <w:t xml:space="preserve"> producto de sus actividades</w:t>
      </w:r>
      <w:r w:rsidR="002377FE" w:rsidRPr="00182BB3">
        <w:rPr>
          <w:rFonts w:asciiTheme="majorHAnsi" w:hAnsiTheme="majorHAnsi"/>
          <w:sz w:val="20"/>
          <w:szCs w:val="20"/>
          <w:lang w:val="es-ES"/>
        </w:rPr>
        <w:t xml:space="preserve"> denunciando hechos de corrupción</w:t>
      </w:r>
      <w:r w:rsidR="00EF05C2" w:rsidRPr="00182BB3">
        <w:rPr>
          <w:rFonts w:asciiTheme="majorHAnsi" w:hAnsiTheme="majorHAnsi"/>
          <w:sz w:val="20"/>
          <w:szCs w:val="20"/>
          <w:lang w:val="es-ES"/>
        </w:rPr>
        <w:t>,</w:t>
      </w:r>
      <w:r w:rsidRPr="00182BB3">
        <w:rPr>
          <w:rFonts w:asciiTheme="majorHAnsi" w:hAnsiTheme="majorHAnsi"/>
          <w:sz w:val="20"/>
          <w:szCs w:val="20"/>
          <w:lang w:val="es-ES"/>
        </w:rPr>
        <w:t xml:space="preserve"> fue objeto de persecución política</w:t>
      </w:r>
      <w:r w:rsidR="00542400" w:rsidRPr="00182BB3">
        <w:rPr>
          <w:rFonts w:asciiTheme="majorHAnsi" w:hAnsiTheme="majorHAnsi"/>
          <w:sz w:val="20"/>
          <w:szCs w:val="20"/>
          <w:lang w:val="es-ES"/>
        </w:rPr>
        <w:t xml:space="preserve">, </w:t>
      </w:r>
      <w:r w:rsidR="0096142C" w:rsidRPr="00182BB3">
        <w:rPr>
          <w:rFonts w:asciiTheme="majorHAnsi" w:hAnsiTheme="majorHAnsi"/>
          <w:sz w:val="20"/>
          <w:szCs w:val="20"/>
          <w:lang w:val="es-ES"/>
        </w:rPr>
        <w:t>que se tradujo en los hechos señalados a continuación.</w:t>
      </w:r>
      <w:r w:rsidRPr="00182BB3">
        <w:rPr>
          <w:rFonts w:asciiTheme="majorHAnsi" w:hAnsiTheme="majorHAnsi"/>
          <w:sz w:val="20"/>
          <w:szCs w:val="20"/>
          <w:lang w:val="es-ES"/>
        </w:rPr>
        <w:t xml:space="preserve"> </w:t>
      </w:r>
    </w:p>
    <w:p w14:paraId="5153B47C" w14:textId="77777777" w:rsidR="007478A6" w:rsidRPr="00182BB3" w:rsidRDefault="007478A6" w:rsidP="007478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es-ES"/>
        </w:rPr>
      </w:pPr>
      <w:r w:rsidRPr="00182BB3">
        <w:rPr>
          <w:rFonts w:asciiTheme="majorHAnsi" w:hAnsiTheme="majorHAnsi"/>
          <w:i/>
          <w:sz w:val="20"/>
          <w:szCs w:val="20"/>
          <w:lang w:val="es-ES"/>
        </w:rPr>
        <w:t>Secuestro y alegada falta de investigación</w:t>
      </w:r>
    </w:p>
    <w:p w14:paraId="0C444DFA" w14:textId="5DDB590D" w:rsidR="007478A6" w:rsidRPr="00182BB3" w:rsidRDefault="007478A6" w:rsidP="007478A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82BB3">
        <w:rPr>
          <w:rFonts w:asciiTheme="majorHAnsi" w:hAnsiTheme="majorHAnsi"/>
          <w:sz w:val="20"/>
          <w:szCs w:val="20"/>
          <w:lang w:val="es-ES"/>
        </w:rPr>
        <w:t>Relata que el 15 de octubre de 1994</w:t>
      </w:r>
      <w:r w:rsidR="005007AE" w:rsidRPr="00182BB3">
        <w:rPr>
          <w:rFonts w:asciiTheme="majorHAnsi" w:hAnsiTheme="majorHAnsi"/>
          <w:sz w:val="20"/>
          <w:szCs w:val="20"/>
          <w:lang w:val="es-ES"/>
        </w:rPr>
        <w:t xml:space="preserve"> </w:t>
      </w:r>
      <w:r w:rsidRPr="00182BB3">
        <w:rPr>
          <w:rFonts w:asciiTheme="majorHAnsi" w:hAnsiTheme="majorHAnsi"/>
          <w:sz w:val="20"/>
          <w:szCs w:val="20"/>
          <w:lang w:val="es-ES"/>
        </w:rPr>
        <w:t xml:space="preserve">fue secuestrada por un movimiento guerrillero </w:t>
      </w:r>
      <w:r w:rsidR="005007AE" w:rsidRPr="00182BB3">
        <w:rPr>
          <w:rFonts w:asciiTheme="majorHAnsi" w:hAnsiTheme="majorHAnsi"/>
          <w:sz w:val="20"/>
          <w:szCs w:val="20"/>
          <w:lang w:val="es-ES"/>
        </w:rPr>
        <w:t xml:space="preserve">y retenida ilegalmente </w:t>
      </w:r>
      <w:r w:rsidRPr="00182BB3">
        <w:rPr>
          <w:rFonts w:asciiTheme="majorHAnsi" w:hAnsiTheme="majorHAnsi"/>
          <w:sz w:val="20"/>
          <w:szCs w:val="20"/>
          <w:lang w:val="es-ES"/>
        </w:rPr>
        <w:t>por un periodo de cinco meses</w:t>
      </w:r>
      <w:r w:rsidR="00850130" w:rsidRPr="00182BB3">
        <w:rPr>
          <w:rFonts w:asciiTheme="majorHAnsi" w:hAnsiTheme="majorHAnsi"/>
          <w:sz w:val="20"/>
          <w:szCs w:val="20"/>
          <w:lang w:val="es-ES"/>
        </w:rPr>
        <w:t>. Afirma</w:t>
      </w:r>
      <w:r w:rsidR="00C47589" w:rsidRPr="00182BB3">
        <w:rPr>
          <w:rFonts w:asciiTheme="majorHAnsi" w:hAnsiTheme="majorHAnsi"/>
          <w:sz w:val="20"/>
          <w:szCs w:val="20"/>
          <w:lang w:val="es-ES"/>
        </w:rPr>
        <w:t xml:space="preserve"> que sus captores decidieron liberarla </w:t>
      </w:r>
      <w:r w:rsidR="00850130" w:rsidRPr="00182BB3">
        <w:rPr>
          <w:rFonts w:asciiTheme="majorHAnsi" w:hAnsiTheme="majorHAnsi"/>
          <w:sz w:val="20"/>
          <w:szCs w:val="20"/>
          <w:lang w:val="es-ES"/>
        </w:rPr>
        <w:t>cerca de las montañas del Valle del Cauca,</w:t>
      </w:r>
      <w:r w:rsidR="00166BE4" w:rsidRPr="00182BB3">
        <w:rPr>
          <w:rFonts w:asciiTheme="majorHAnsi" w:hAnsiTheme="majorHAnsi"/>
          <w:sz w:val="20"/>
          <w:szCs w:val="20"/>
          <w:lang w:val="es-ES"/>
        </w:rPr>
        <w:t xml:space="preserve"> el 10 de marzo de 1995</w:t>
      </w:r>
      <w:r w:rsidR="00850130" w:rsidRPr="00182BB3">
        <w:rPr>
          <w:rFonts w:asciiTheme="majorHAnsi" w:hAnsiTheme="majorHAnsi"/>
          <w:sz w:val="20"/>
          <w:szCs w:val="20"/>
          <w:lang w:val="es-ES"/>
        </w:rPr>
        <w:t xml:space="preserve">. Señala que durante </w:t>
      </w:r>
      <w:r w:rsidR="00C33BC7" w:rsidRPr="00182BB3">
        <w:rPr>
          <w:rFonts w:asciiTheme="majorHAnsi" w:hAnsiTheme="majorHAnsi"/>
          <w:sz w:val="20"/>
          <w:szCs w:val="20"/>
          <w:lang w:val="es-ES"/>
        </w:rPr>
        <w:t xml:space="preserve">el </w:t>
      </w:r>
      <w:r w:rsidR="00850130" w:rsidRPr="00182BB3">
        <w:rPr>
          <w:rFonts w:asciiTheme="majorHAnsi" w:hAnsiTheme="majorHAnsi"/>
          <w:sz w:val="20"/>
          <w:szCs w:val="20"/>
          <w:lang w:val="es-ES"/>
        </w:rPr>
        <w:t xml:space="preserve">tiempo </w:t>
      </w:r>
      <w:r w:rsidR="00C33BC7" w:rsidRPr="00182BB3">
        <w:rPr>
          <w:rFonts w:asciiTheme="majorHAnsi" w:hAnsiTheme="majorHAnsi"/>
          <w:sz w:val="20"/>
          <w:szCs w:val="20"/>
          <w:lang w:val="es-ES"/>
        </w:rPr>
        <w:t xml:space="preserve">de su secuestro </w:t>
      </w:r>
      <w:r w:rsidR="00850130" w:rsidRPr="00182BB3">
        <w:rPr>
          <w:rFonts w:asciiTheme="majorHAnsi" w:hAnsiTheme="majorHAnsi"/>
          <w:sz w:val="20"/>
          <w:szCs w:val="20"/>
          <w:lang w:val="es-ES"/>
        </w:rPr>
        <w:t>las autoridades estatales no realizaron ninguna actividad de rescate, y que</w:t>
      </w:r>
      <w:r w:rsidR="005007AE" w:rsidRPr="00182BB3">
        <w:rPr>
          <w:rFonts w:asciiTheme="majorHAnsi" w:hAnsiTheme="majorHAnsi"/>
          <w:sz w:val="20"/>
          <w:szCs w:val="20"/>
          <w:lang w:val="es-ES"/>
        </w:rPr>
        <w:t xml:space="preserve"> tampoco se efectuaron investigaciones para esclarecer los hechos y sancionar a los responsables.</w:t>
      </w:r>
    </w:p>
    <w:p w14:paraId="548523C1" w14:textId="2B826E78" w:rsidR="007478A6" w:rsidRPr="00182BB3" w:rsidRDefault="007478A6" w:rsidP="007478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ES"/>
        </w:rPr>
      </w:pPr>
      <w:r w:rsidRPr="00182BB3">
        <w:rPr>
          <w:rFonts w:asciiTheme="majorHAnsi" w:hAnsiTheme="majorHAnsi"/>
          <w:i/>
          <w:sz w:val="20"/>
          <w:szCs w:val="20"/>
          <w:lang w:val="es-ES"/>
        </w:rPr>
        <w:t>Proceso de pérdida de investidura</w:t>
      </w:r>
    </w:p>
    <w:p w14:paraId="06BD57DD" w14:textId="12C5E5EF" w:rsidR="008511CB" w:rsidRPr="00182BB3" w:rsidRDefault="009852AA" w:rsidP="00E410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82BB3">
        <w:rPr>
          <w:rFonts w:asciiTheme="majorHAnsi" w:hAnsiTheme="majorHAnsi"/>
          <w:sz w:val="20"/>
          <w:szCs w:val="20"/>
          <w:lang w:val="es-ES"/>
        </w:rPr>
        <w:t xml:space="preserve">Alega que </w:t>
      </w:r>
      <w:r w:rsidR="0064474D" w:rsidRPr="00182BB3">
        <w:rPr>
          <w:rFonts w:asciiTheme="majorHAnsi" w:hAnsiTheme="majorHAnsi"/>
          <w:sz w:val="20"/>
          <w:szCs w:val="20"/>
          <w:lang w:val="es-ES"/>
        </w:rPr>
        <w:t xml:space="preserve">el 7 de octubre de 1993 ex colaboradores </w:t>
      </w:r>
      <w:r w:rsidR="00CE60A9" w:rsidRPr="00182BB3">
        <w:rPr>
          <w:rFonts w:asciiTheme="majorHAnsi" w:hAnsiTheme="majorHAnsi"/>
          <w:sz w:val="20"/>
          <w:szCs w:val="20"/>
          <w:lang w:val="es-ES"/>
        </w:rPr>
        <w:t xml:space="preserve">suyos </w:t>
      </w:r>
      <w:r w:rsidR="00447DD8" w:rsidRPr="00182BB3">
        <w:rPr>
          <w:rFonts w:asciiTheme="majorHAnsi" w:hAnsiTheme="majorHAnsi"/>
          <w:sz w:val="20"/>
          <w:szCs w:val="20"/>
          <w:lang w:val="es-ES"/>
        </w:rPr>
        <w:t>denuncia</w:t>
      </w:r>
      <w:r w:rsidR="0064474D" w:rsidRPr="00182BB3">
        <w:rPr>
          <w:rFonts w:asciiTheme="majorHAnsi" w:hAnsiTheme="majorHAnsi"/>
          <w:sz w:val="20"/>
          <w:szCs w:val="20"/>
          <w:lang w:val="es-ES"/>
        </w:rPr>
        <w:t>ron ante</w:t>
      </w:r>
      <w:r w:rsidR="00447DD8" w:rsidRPr="00182BB3">
        <w:rPr>
          <w:rFonts w:asciiTheme="majorHAnsi" w:hAnsiTheme="majorHAnsi"/>
          <w:sz w:val="20"/>
          <w:szCs w:val="20"/>
          <w:lang w:val="es-ES"/>
        </w:rPr>
        <w:t xml:space="preserve"> </w:t>
      </w:r>
      <w:r w:rsidR="0064474D" w:rsidRPr="00182BB3">
        <w:rPr>
          <w:rFonts w:asciiTheme="majorHAnsi" w:hAnsiTheme="majorHAnsi"/>
          <w:sz w:val="20"/>
          <w:szCs w:val="20"/>
          <w:lang w:val="es-ES"/>
        </w:rPr>
        <w:t>la Procuraduría Segunda Delegada para la Vigilancia Administrativa que</w:t>
      </w:r>
      <w:r w:rsidR="00307E59" w:rsidRPr="00182BB3">
        <w:rPr>
          <w:rFonts w:asciiTheme="majorHAnsi" w:hAnsiTheme="majorHAnsi"/>
          <w:sz w:val="20"/>
          <w:szCs w:val="20"/>
          <w:lang w:val="es-ES"/>
        </w:rPr>
        <w:t xml:space="preserve"> </w:t>
      </w:r>
      <w:r w:rsidR="00CE60A9" w:rsidRPr="00182BB3">
        <w:rPr>
          <w:rFonts w:asciiTheme="majorHAnsi" w:hAnsiTheme="majorHAnsi"/>
          <w:sz w:val="20"/>
          <w:szCs w:val="20"/>
          <w:lang w:val="es-ES"/>
        </w:rPr>
        <w:t>ella</w:t>
      </w:r>
      <w:r w:rsidR="0064474D" w:rsidRPr="00182BB3">
        <w:rPr>
          <w:rFonts w:asciiTheme="majorHAnsi" w:hAnsiTheme="majorHAnsi"/>
          <w:sz w:val="20"/>
          <w:szCs w:val="20"/>
          <w:lang w:val="es-ES"/>
        </w:rPr>
        <w:t xml:space="preserve"> los inducía y coaccionaba</w:t>
      </w:r>
      <w:r w:rsidR="00307E59" w:rsidRPr="00182BB3">
        <w:rPr>
          <w:rFonts w:asciiTheme="majorHAnsi" w:hAnsiTheme="majorHAnsi"/>
          <w:sz w:val="20"/>
          <w:szCs w:val="20"/>
          <w:lang w:val="es-ES"/>
        </w:rPr>
        <w:t xml:space="preserve"> para que </w:t>
      </w:r>
      <w:r w:rsidR="00040866" w:rsidRPr="00182BB3">
        <w:rPr>
          <w:rFonts w:asciiTheme="majorHAnsi" w:hAnsiTheme="majorHAnsi"/>
          <w:sz w:val="20"/>
          <w:szCs w:val="20"/>
          <w:lang w:val="es-ES"/>
        </w:rPr>
        <w:t xml:space="preserve">realizaran </w:t>
      </w:r>
      <w:r w:rsidR="0064474D" w:rsidRPr="00182BB3">
        <w:rPr>
          <w:rFonts w:asciiTheme="majorHAnsi" w:hAnsiTheme="majorHAnsi"/>
          <w:sz w:val="20"/>
          <w:szCs w:val="20"/>
          <w:lang w:val="es-ES"/>
        </w:rPr>
        <w:t xml:space="preserve">aportes al partido político Movimiento Unitario Metapolítica, </w:t>
      </w:r>
      <w:r w:rsidR="00307E59" w:rsidRPr="00182BB3">
        <w:rPr>
          <w:rFonts w:asciiTheme="majorHAnsi" w:hAnsiTheme="majorHAnsi"/>
          <w:sz w:val="20"/>
          <w:szCs w:val="20"/>
          <w:lang w:val="es-ES"/>
        </w:rPr>
        <w:t>de sus salarios recibidos</w:t>
      </w:r>
      <w:r w:rsidR="00106F19" w:rsidRPr="00182BB3">
        <w:rPr>
          <w:rFonts w:asciiTheme="majorHAnsi" w:hAnsiTheme="majorHAnsi"/>
          <w:sz w:val="20"/>
          <w:szCs w:val="20"/>
          <w:lang w:val="es-ES"/>
        </w:rPr>
        <w:t xml:space="preserve"> en su condición de empleados del Senado de la República</w:t>
      </w:r>
      <w:r w:rsidR="0064474D" w:rsidRPr="00182BB3">
        <w:rPr>
          <w:rFonts w:asciiTheme="majorHAnsi" w:hAnsiTheme="majorHAnsi"/>
          <w:sz w:val="20"/>
          <w:szCs w:val="20"/>
          <w:lang w:val="es-ES"/>
        </w:rPr>
        <w:t>. Refiere que</w:t>
      </w:r>
      <w:r w:rsidR="00EF28E5" w:rsidRPr="00182BB3">
        <w:rPr>
          <w:rFonts w:asciiTheme="majorHAnsi" w:hAnsiTheme="majorHAnsi"/>
          <w:sz w:val="20"/>
          <w:szCs w:val="20"/>
          <w:lang w:val="es-ES"/>
        </w:rPr>
        <w:t>, a raíz de dichas</w:t>
      </w:r>
      <w:r w:rsidR="00C06FED" w:rsidRPr="00182BB3">
        <w:rPr>
          <w:rFonts w:asciiTheme="majorHAnsi" w:hAnsiTheme="majorHAnsi"/>
          <w:sz w:val="20"/>
          <w:szCs w:val="20"/>
          <w:lang w:val="es-ES"/>
        </w:rPr>
        <w:t xml:space="preserve"> denuncias</w:t>
      </w:r>
      <w:r w:rsidR="00040866" w:rsidRPr="00182BB3">
        <w:rPr>
          <w:rFonts w:asciiTheme="majorHAnsi" w:hAnsiTheme="majorHAnsi"/>
          <w:sz w:val="20"/>
          <w:szCs w:val="20"/>
          <w:lang w:val="es-ES"/>
        </w:rPr>
        <w:t>,</w:t>
      </w:r>
      <w:r w:rsidR="00C06FED" w:rsidRPr="00182BB3">
        <w:rPr>
          <w:rFonts w:asciiTheme="majorHAnsi" w:hAnsiTheme="majorHAnsi"/>
          <w:sz w:val="20"/>
          <w:szCs w:val="20"/>
          <w:lang w:val="es-ES"/>
        </w:rPr>
        <w:t xml:space="preserve"> se inició un </w:t>
      </w:r>
      <w:r w:rsidR="00A31CB4" w:rsidRPr="00182BB3">
        <w:rPr>
          <w:rFonts w:asciiTheme="majorHAnsi" w:hAnsiTheme="majorHAnsi"/>
          <w:sz w:val="20"/>
          <w:szCs w:val="20"/>
          <w:lang w:val="es-ES"/>
        </w:rPr>
        <w:t>proceso</w:t>
      </w:r>
      <w:r w:rsidR="00C03EDA" w:rsidRPr="00182BB3">
        <w:rPr>
          <w:rFonts w:asciiTheme="majorHAnsi" w:hAnsiTheme="majorHAnsi"/>
          <w:sz w:val="20"/>
          <w:szCs w:val="20"/>
          <w:lang w:val="es-ES"/>
        </w:rPr>
        <w:t xml:space="preserve"> </w:t>
      </w:r>
      <w:r w:rsidR="00EF28E5" w:rsidRPr="00182BB3">
        <w:rPr>
          <w:rFonts w:asciiTheme="majorHAnsi" w:hAnsiTheme="majorHAnsi"/>
          <w:sz w:val="20"/>
          <w:szCs w:val="20"/>
          <w:lang w:val="es-ES"/>
        </w:rPr>
        <w:t xml:space="preserve">en </w:t>
      </w:r>
      <w:r w:rsidR="00CE60A9" w:rsidRPr="00182BB3">
        <w:rPr>
          <w:rFonts w:asciiTheme="majorHAnsi" w:hAnsiTheme="majorHAnsi"/>
          <w:sz w:val="20"/>
          <w:szCs w:val="20"/>
          <w:lang w:val="es-ES"/>
        </w:rPr>
        <w:t xml:space="preserve">su </w:t>
      </w:r>
      <w:r w:rsidR="00C06FED" w:rsidRPr="00182BB3">
        <w:rPr>
          <w:rFonts w:asciiTheme="majorHAnsi" w:hAnsiTheme="majorHAnsi"/>
          <w:sz w:val="20"/>
          <w:szCs w:val="20"/>
          <w:lang w:val="es-ES"/>
        </w:rPr>
        <w:t xml:space="preserve">contra y </w:t>
      </w:r>
      <w:r w:rsidR="00754826" w:rsidRPr="00182BB3">
        <w:rPr>
          <w:rFonts w:asciiTheme="majorHAnsi" w:hAnsiTheme="majorHAnsi"/>
          <w:sz w:val="20"/>
          <w:szCs w:val="20"/>
          <w:lang w:val="es-ES"/>
        </w:rPr>
        <w:t xml:space="preserve">el 17 de agosto de 1994 </w:t>
      </w:r>
      <w:r w:rsidRPr="00182BB3">
        <w:rPr>
          <w:rFonts w:asciiTheme="majorHAnsi" w:hAnsiTheme="majorHAnsi"/>
          <w:sz w:val="20"/>
          <w:szCs w:val="20"/>
          <w:lang w:val="es-ES"/>
        </w:rPr>
        <w:t>el Consejo de Estado</w:t>
      </w:r>
      <w:r w:rsidR="008D181E" w:rsidRPr="00182BB3">
        <w:rPr>
          <w:rFonts w:asciiTheme="majorHAnsi" w:hAnsiTheme="majorHAnsi"/>
          <w:sz w:val="20"/>
          <w:szCs w:val="20"/>
          <w:lang w:val="es-ES"/>
        </w:rPr>
        <w:t xml:space="preserve"> </w:t>
      </w:r>
      <w:r w:rsidRPr="00182BB3">
        <w:rPr>
          <w:rFonts w:asciiTheme="majorHAnsi" w:hAnsiTheme="majorHAnsi"/>
          <w:sz w:val="20"/>
          <w:szCs w:val="20"/>
          <w:lang w:val="es-ES"/>
        </w:rPr>
        <w:t xml:space="preserve">declaró </w:t>
      </w:r>
      <w:r w:rsidR="007A4B28" w:rsidRPr="00182BB3">
        <w:rPr>
          <w:rFonts w:asciiTheme="majorHAnsi" w:hAnsiTheme="majorHAnsi"/>
          <w:sz w:val="20"/>
          <w:szCs w:val="20"/>
          <w:lang w:val="es-ES"/>
        </w:rPr>
        <w:t xml:space="preserve">la </w:t>
      </w:r>
      <w:r w:rsidRPr="00182BB3">
        <w:rPr>
          <w:rFonts w:asciiTheme="majorHAnsi" w:hAnsiTheme="majorHAnsi"/>
          <w:sz w:val="20"/>
          <w:szCs w:val="20"/>
          <w:lang w:val="es-ES"/>
        </w:rPr>
        <w:t xml:space="preserve">pérdida de </w:t>
      </w:r>
      <w:r w:rsidR="00FA61ED" w:rsidRPr="00182BB3">
        <w:rPr>
          <w:rFonts w:asciiTheme="majorHAnsi" w:hAnsiTheme="majorHAnsi"/>
          <w:sz w:val="20"/>
          <w:szCs w:val="20"/>
          <w:lang w:val="es-ES"/>
        </w:rPr>
        <w:t>su investidura como</w:t>
      </w:r>
      <w:r w:rsidR="00754826" w:rsidRPr="00182BB3">
        <w:rPr>
          <w:rFonts w:asciiTheme="majorHAnsi" w:hAnsiTheme="majorHAnsi"/>
          <w:sz w:val="20"/>
          <w:szCs w:val="20"/>
          <w:lang w:val="es-ES"/>
        </w:rPr>
        <w:t xml:space="preserve"> Senadora</w:t>
      </w:r>
      <w:r w:rsidR="002F39E9" w:rsidRPr="00182BB3">
        <w:rPr>
          <w:rFonts w:asciiTheme="majorHAnsi" w:hAnsiTheme="majorHAnsi"/>
          <w:sz w:val="20"/>
          <w:szCs w:val="20"/>
          <w:lang w:val="es-ES"/>
        </w:rPr>
        <w:t xml:space="preserve"> con base en el artículo 110 de la Constitución Política</w:t>
      </w:r>
      <w:r w:rsidR="002F39E9" w:rsidRPr="00182BB3">
        <w:rPr>
          <w:rStyle w:val="FootnoteReference"/>
          <w:rFonts w:asciiTheme="majorHAnsi" w:hAnsiTheme="majorHAnsi"/>
          <w:sz w:val="20"/>
          <w:szCs w:val="20"/>
          <w:lang w:val="es-ES"/>
        </w:rPr>
        <w:footnoteReference w:id="6"/>
      </w:r>
      <w:r w:rsidR="00754826" w:rsidRPr="00182BB3">
        <w:rPr>
          <w:rFonts w:asciiTheme="majorHAnsi" w:hAnsiTheme="majorHAnsi"/>
          <w:sz w:val="20"/>
          <w:szCs w:val="20"/>
          <w:lang w:val="es-ES"/>
        </w:rPr>
        <w:t>.</w:t>
      </w:r>
      <w:r w:rsidR="008A650F" w:rsidRPr="00182BB3">
        <w:rPr>
          <w:rFonts w:asciiTheme="majorHAnsi" w:hAnsiTheme="majorHAnsi"/>
          <w:sz w:val="20"/>
          <w:szCs w:val="20"/>
          <w:lang w:val="es-ES"/>
        </w:rPr>
        <w:t xml:space="preserve"> Resalta que dicha resolución fue emitida un mes despu</w:t>
      </w:r>
      <w:r w:rsidR="008072C5" w:rsidRPr="00182BB3">
        <w:rPr>
          <w:rFonts w:asciiTheme="majorHAnsi" w:hAnsiTheme="majorHAnsi"/>
          <w:sz w:val="20"/>
          <w:szCs w:val="20"/>
          <w:lang w:val="es-ES"/>
        </w:rPr>
        <w:t>és de haber cumplido el periodo de ejercicio de su cargo</w:t>
      </w:r>
      <w:r w:rsidR="00C404B2" w:rsidRPr="00182BB3">
        <w:rPr>
          <w:rFonts w:asciiTheme="majorHAnsi" w:hAnsiTheme="majorHAnsi"/>
          <w:sz w:val="20"/>
          <w:szCs w:val="20"/>
          <w:lang w:val="es-ES"/>
        </w:rPr>
        <w:t xml:space="preserve"> parlamentario</w:t>
      </w:r>
      <w:r w:rsidR="00CE75FB" w:rsidRPr="00182BB3">
        <w:rPr>
          <w:rFonts w:asciiTheme="majorHAnsi" w:hAnsiTheme="majorHAnsi"/>
          <w:sz w:val="20"/>
          <w:szCs w:val="20"/>
          <w:lang w:val="es-ES"/>
        </w:rPr>
        <w:t>, sólo con el objetivo de perjudicarla políticamente</w:t>
      </w:r>
      <w:r w:rsidR="008072C5" w:rsidRPr="00182BB3">
        <w:rPr>
          <w:rFonts w:asciiTheme="majorHAnsi" w:hAnsiTheme="majorHAnsi"/>
          <w:sz w:val="20"/>
          <w:szCs w:val="20"/>
          <w:lang w:val="es-ES"/>
        </w:rPr>
        <w:t xml:space="preserve">. </w:t>
      </w:r>
      <w:r w:rsidR="002F39E9" w:rsidRPr="00182BB3">
        <w:rPr>
          <w:rFonts w:asciiTheme="majorHAnsi" w:hAnsiTheme="majorHAnsi"/>
          <w:sz w:val="20"/>
          <w:szCs w:val="20"/>
          <w:lang w:val="es-ES"/>
        </w:rPr>
        <w:t xml:space="preserve">Asimismo, refiere que en procesos similares contra otros parlamentarios, el Consejo de Estado no aplicó el citado artículo. </w:t>
      </w:r>
      <w:r w:rsidR="00754826" w:rsidRPr="00182BB3">
        <w:rPr>
          <w:rFonts w:asciiTheme="majorHAnsi" w:hAnsiTheme="majorHAnsi"/>
          <w:sz w:val="20"/>
          <w:szCs w:val="20"/>
          <w:lang w:val="es-ES"/>
        </w:rPr>
        <w:t xml:space="preserve"> </w:t>
      </w:r>
      <w:r w:rsidR="00FA61ED" w:rsidRPr="00182BB3">
        <w:rPr>
          <w:rFonts w:asciiTheme="majorHAnsi" w:hAnsiTheme="majorHAnsi"/>
          <w:sz w:val="20"/>
          <w:szCs w:val="20"/>
          <w:lang w:val="es-ES"/>
        </w:rPr>
        <w:t xml:space="preserve"> </w:t>
      </w:r>
      <w:r w:rsidRPr="00182BB3">
        <w:rPr>
          <w:rFonts w:asciiTheme="majorHAnsi" w:hAnsiTheme="majorHAnsi"/>
          <w:sz w:val="20"/>
          <w:szCs w:val="20"/>
          <w:lang w:val="es-ES"/>
        </w:rPr>
        <w:t xml:space="preserve"> </w:t>
      </w:r>
    </w:p>
    <w:p w14:paraId="3650DD0D" w14:textId="4F904EE0" w:rsidR="00CB1DE6" w:rsidRPr="00182BB3" w:rsidRDefault="00CB1DE6" w:rsidP="00E410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82BB3">
        <w:rPr>
          <w:rFonts w:asciiTheme="majorHAnsi" w:hAnsiTheme="majorHAnsi"/>
          <w:sz w:val="20"/>
          <w:szCs w:val="20"/>
          <w:lang w:val="es-ES"/>
        </w:rPr>
        <w:t>Frente a ello, la presunta víctima interpuso un recurso extraordinario de revisión, que fue negado por la Sección Cuarta del Consejo de Estado el 11 de</w:t>
      </w:r>
      <w:r w:rsidR="007E07C5" w:rsidRPr="00182BB3">
        <w:rPr>
          <w:rFonts w:asciiTheme="majorHAnsi" w:hAnsiTheme="majorHAnsi"/>
          <w:sz w:val="20"/>
          <w:szCs w:val="20"/>
          <w:lang w:val="es-ES"/>
        </w:rPr>
        <w:t xml:space="preserve"> octubre de 2005, señalando que no se había advertido una violación a las garantías de la señora Betancur</w:t>
      </w:r>
      <w:r w:rsidR="00D93332" w:rsidRPr="00182BB3">
        <w:rPr>
          <w:rFonts w:asciiTheme="majorHAnsi" w:hAnsiTheme="majorHAnsi"/>
          <w:sz w:val="20"/>
          <w:szCs w:val="20"/>
          <w:lang w:val="es-ES"/>
        </w:rPr>
        <w:t>, además resaltó que los casos aducidos por ella como similares, fueron diferentes en términos fácticos y probatorios por lo que no existió una violación a la igualdad ante la ley</w:t>
      </w:r>
      <w:r w:rsidR="007E07C5" w:rsidRPr="00182BB3">
        <w:rPr>
          <w:rFonts w:asciiTheme="majorHAnsi" w:hAnsiTheme="majorHAnsi"/>
          <w:sz w:val="20"/>
          <w:szCs w:val="20"/>
          <w:lang w:val="es-ES"/>
        </w:rPr>
        <w:t>.</w:t>
      </w:r>
    </w:p>
    <w:p w14:paraId="4F25D4AA" w14:textId="1B2B6A5B" w:rsidR="00542400" w:rsidRPr="00182BB3" w:rsidRDefault="00542400" w:rsidP="005424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ES"/>
        </w:rPr>
      </w:pPr>
      <w:r w:rsidRPr="00182BB3">
        <w:rPr>
          <w:rFonts w:asciiTheme="majorHAnsi" w:hAnsiTheme="majorHAnsi"/>
          <w:i/>
          <w:sz w:val="20"/>
          <w:szCs w:val="20"/>
          <w:lang w:val="es-ES"/>
        </w:rPr>
        <w:t xml:space="preserve">Proceso penal </w:t>
      </w:r>
      <w:r w:rsidR="00154913" w:rsidRPr="00182BB3">
        <w:rPr>
          <w:rFonts w:asciiTheme="majorHAnsi" w:hAnsiTheme="majorHAnsi"/>
          <w:i/>
          <w:sz w:val="20"/>
          <w:szCs w:val="20"/>
          <w:lang w:val="es-ES"/>
        </w:rPr>
        <w:t>por el delito de concusión</w:t>
      </w:r>
    </w:p>
    <w:p w14:paraId="15FE40E3" w14:textId="17B03A9B" w:rsidR="00542400" w:rsidRPr="00182BB3" w:rsidRDefault="009852AA" w:rsidP="009852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82BB3">
        <w:rPr>
          <w:rFonts w:ascii="Cambria" w:hAnsi="Cambria"/>
          <w:sz w:val="20"/>
          <w:szCs w:val="20"/>
          <w:lang w:val="es-ES"/>
        </w:rPr>
        <w:t>Indica que</w:t>
      </w:r>
      <w:r w:rsidR="00CE60A9" w:rsidRPr="00182BB3">
        <w:rPr>
          <w:rFonts w:ascii="Cambria" w:hAnsi="Cambria"/>
          <w:sz w:val="20"/>
          <w:szCs w:val="20"/>
          <w:lang w:val="es-ES"/>
        </w:rPr>
        <w:t>,</w:t>
      </w:r>
      <w:r w:rsidRPr="00182BB3">
        <w:rPr>
          <w:rFonts w:ascii="Cambria" w:hAnsi="Cambria"/>
          <w:sz w:val="20"/>
          <w:szCs w:val="20"/>
          <w:lang w:val="es-ES"/>
        </w:rPr>
        <w:t xml:space="preserve"> </w:t>
      </w:r>
      <w:r w:rsidR="00FC2D18" w:rsidRPr="00182BB3">
        <w:rPr>
          <w:rFonts w:ascii="Cambria" w:hAnsi="Cambria"/>
          <w:sz w:val="20"/>
          <w:szCs w:val="20"/>
          <w:lang w:val="es-ES"/>
        </w:rPr>
        <w:t xml:space="preserve">violando sus garantías judiciales, por los mismos hechos fue posteriormente juzgada en la jurisdicción penal. Así, explica que </w:t>
      </w:r>
      <w:r w:rsidR="00DF42FA" w:rsidRPr="00182BB3">
        <w:rPr>
          <w:rFonts w:ascii="Cambria" w:hAnsi="Cambria"/>
          <w:sz w:val="20"/>
          <w:szCs w:val="20"/>
          <w:lang w:val="es-ES"/>
        </w:rPr>
        <w:t xml:space="preserve">la Procuraduría Segunda Delegada remitió las denuncias realizadas por </w:t>
      </w:r>
      <w:r w:rsidR="00CE60A9" w:rsidRPr="00182BB3">
        <w:rPr>
          <w:rFonts w:ascii="Cambria" w:hAnsi="Cambria"/>
          <w:sz w:val="20"/>
          <w:szCs w:val="20"/>
          <w:lang w:val="es-ES"/>
        </w:rPr>
        <w:t>sus</w:t>
      </w:r>
      <w:r w:rsidR="00C404B2" w:rsidRPr="00182BB3">
        <w:rPr>
          <w:rFonts w:ascii="Cambria" w:hAnsi="Cambria"/>
          <w:sz w:val="20"/>
          <w:szCs w:val="20"/>
          <w:lang w:val="es-ES"/>
        </w:rPr>
        <w:t xml:space="preserve"> </w:t>
      </w:r>
      <w:r w:rsidR="00DF42FA" w:rsidRPr="00182BB3">
        <w:rPr>
          <w:rFonts w:ascii="Cambria" w:hAnsi="Cambria"/>
          <w:sz w:val="20"/>
          <w:szCs w:val="20"/>
          <w:lang w:val="es-ES"/>
        </w:rPr>
        <w:t>ex colaboradores</w:t>
      </w:r>
      <w:r w:rsidR="0017318D" w:rsidRPr="00182BB3">
        <w:rPr>
          <w:rFonts w:ascii="Cambria" w:hAnsi="Cambria"/>
          <w:sz w:val="20"/>
          <w:szCs w:val="20"/>
          <w:lang w:val="es-ES"/>
        </w:rPr>
        <w:t xml:space="preserve"> a la Corte Suprema de Justicia, la cual decidió iniciar </w:t>
      </w:r>
      <w:r w:rsidR="00044525" w:rsidRPr="00182BB3">
        <w:rPr>
          <w:rFonts w:ascii="Cambria" w:hAnsi="Cambria"/>
          <w:sz w:val="20"/>
          <w:szCs w:val="20"/>
          <w:lang w:val="es-ES"/>
        </w:rPr>
        <w:t xml:space="preserve">un proceso penal </w:t>
      </w:r>
      <w:r w:rsidR="00C404B2" w:rsidRPr="00182BB3">
        <w:rPr>
          <w:rFonts w:ascii="Cambria" w:hAnsi="Cambria"/>
          <w:sz w:val="20"/>
          <w:szCs w:val="20"/>
          <w:lang w:val="es-ES"/>
        </w:rPr>
        <w:t xml:space="preserve">en su </w:t>
      </w:r>
      <w:r w:rsidR="00044525" w:rsidRPr="00182BB3">
        <w:rPr>
          <w:rFonts w:ascii="Cambria" w:hAnsi="Cambria"/>
          <w:sz w:val="20"/>
          <w:szCs w:val="20"/>
          <w:lang w:val="es-ES"/>
        </w:rPr>
        <w:t>contra</w:t>
      </w:r>
      <w:r w:rsidR="00C404B2" w:rsidRPr="00182BB3">
        <w:rPr>
          <w:rFonts w:ascii="Cambria" w:hAnsi="Cambria"/>
          <w:sz w:val="20"/>
          <w:szCs w:val="20"/>
          <w:lang w:val="es-ES"/>
        </w:rPr>
        <w:t xml:space="preserve"> por el delito de concusión. </w:t>
      </w:r>
      <w:r w:rsidR="004C08F7" w:rsidRPr="00182BB3">
        <w:rPr>
          <w:rFonts w:ascii="Cambria" w:hAnsi="Cambria"/>
          <w:sz w:val="20"/>
          <w:szCs w:val="20"/>
          <w:lang w:val="es-ES"/>
        </w:rPr>
        <w:t>Indica que</w:t>
      </w:r>
      <w:r w:rsidR="00715B26" w:rsidRPr="00182BB3">
        <w:rPr>
          <w:rFonts w:ascii="Cambria" w:hAnsi="Cambria"/>
          <w:sz w:val="20"/>
          <w:szCs w:val="20"/>
          <w:lang w:val="es-ES"/>
        </w:rPr>
        <w:t xml:space="preserve"> la Sala de Casación Penal el 28 de noviembre de 1996 </w:t>
      </w:r>
      <w:r w:rsidRPr="00182BB3">
        <w:rPr>
          <w:rFonts w:ascii="Cambria" w:hAnsi="Cambria"/>
          <w:sz w:val="20"/>
          <w:szCs w:val="20"/>
          <w:lang w:val="es-ES"/>
        </w:rPr>
        <w:t xml:space="preserve">la condenó a 48 meses de prisión </w:t>
      </w:r>
      <w:r w:rsidR="00715B26" w:rsidRPr="00182BB3">
        <w:rPr>
          <w:rFonts w:ascii="Cambria" w:hAnsi="Cambria"/>
          <w:sz w:val="20"/>
          <w:szCs w:val="20"/>
          <w:lang w:val="es-ES"/>
        </w:rPr>
        <w:t>y dispuso su</w:t>
      </w:r>
      <w:r w:rsidRPr="00182BB3">
        <w:rPr>
          <w:rFonts w:ascii="Cambria" w:hAnsi="Cambria"/>
          <w:sz w:val="20"/>
          <w:szCs w:val="20"/>
          <w:lang w:val="es-ES"/>
        </w:rPr>
        <w:t xml:space="preserve"> interdicción en el ejercicio de derechos y funciones públicas por 4 años, así como </w:t>
      </w:r>
      <w:r w:rsidR="006F315F" w:rsidRPr="00182BB3">
        <w:rPr>
          <w:rFonts w:ascii="Cambria" w:hAnsi="Cambria"/>
          <w:sz w:val="20"/>
          <w:szCs w:val="20"/>
          <w:lang w:val="es-ES"/>
        </w:rPr>
        <w:t>al pago de</w:t>
      </w:r>
      <w:r w:rsidRPr="00182BB3">
        <w:rPr>
          <w:rFonts w:ascii="Cambria" w:hAnsi="Cambria"/>
          <w:sz w:val="20"/>
          <w:szCs w:val="20"/>
          <w:lang w:val="es-ES"/>
        </w:rPr>
        <w:t xml:space="preserve"> daños y perjuicios ocasionados a </w:t>
      </w:r>
      <w:r w:rsidR="00715B26" w:rsidRPr="00182BB3">
        <w:rPr>
          <w:rFonts w:ascii="Cambria" w:hAnsi="Cambria"/>
          <w:sz w:val="20"/>
          <w:szCs w:val="20"/>
          <w:lang w:val="es-ES"/>
        </w:rPr>
        <w:t>sus ex colaboradores</w:t>
      </w:r>
      <w:r w:rsidRPr="00182BB3">
        <w:rPr>
          <w:rFonts w:ascii="Cambria" w:hAnsi="Cambria"/>
          <w:sz w:val="20"/>
          <w:szCs w:val="20"/>
          <w:lang w:val="es-ES"/>
        </w:rPr>
        <w:t xml:space="preserve">. </w:t>
      </w:r>
      <w:r w:rsidR="00043DA6" w:rsidRPr="00182BB3">
        <w:rPr>
          <w:rFonts w:ascii="Cambria" w:hAnsi="Cambria"/>
          <w:sz w:val="20"/>
          <w:szCs w:val="20"/>
          <w:lang w:val="es-ES"/>
        </w:rPr>
        <w:t>Además estableció que la señora Betancur no tenía derecho a la condena de ejecución condicional.</w:t>
      </w:r>
    </w:p>
    <w:p w14:paraId="1223B9CC" w14:textId="7C665A59" w:rsidR="00620358" w:rsidRPr="00182BB3" w:rsidRDefault="00620358" w:rsidP="006203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82BB3">
        <w:rPr>
          <w:rFonts w:ascii="Cambria" w:hAnsi="Cambria"/>
          <w:sz w:val="20"/>
          <w:szCs w:val="20"/>
          <w:lang w:val="es-ES"/>
        </w:rPr>
        <w:t>La peticionaria señala que</w:t>
      </w:r>
      <w:r w:rsidR="00A82BCE" w:rsidRPr="00182BB3">
        <w:rPr>
          <w:rFonts w:ascii="Cambria" w:hAnsi="Cambria"/>
          <w:sz w:val="20"/>
          <w:szCs w:val="20"/>
          <w:lang w:val="es-ES"/>
        </w:rPr>
        <w:t xml:space="preserve"> las condenas penales impuestas a parlamentarios en el marco de los procesos seguidos por la Corte Suprema de Justicia no pueden ser revisadas por una segunda instancia. No ob</w:t>
      </w:r>
      <w:r w:rsidR="00FC2D18" w:rsidRPr="00182BB3">
        <w:rPr>
          <w:rFonts w:ascii="Cambria" w:hAnsi="Cambria"/>
          <w:sz w:val="20"/>
          <w:szCs w:val="20"/>
          <w:lang w:val="es-ES"/>
        </w:rPr>
        <w:t>stante, intentando una revisión</w:t>
      </w:r>
      <w:r w:rsidR="004C08F7" w:rsidRPr="00182BB3">
        <w:rPr>
          <w:rFonts w:ascii="Cambria" w:hAnsi="Cambria"/>
          <w:sz w:val="20"/>
          <w:szCs w:val="20"/>
          <w:lang w:val="es-ES"/>
        </w:rPr>
        <w:t>,</w:t>
      </w:r>
      <w:r w:rsidR="00FC2D18" w:rsidRPr="00182BB3">
        <w:rPr>
          <w:rFonts w:ascii="Cambria" w:hAnsi="Cambria"/>
          <w:sz w:val="20"/>
          <w:szCs w:val="20"/>
          <w:lang w:val="es-ES"/>
        </w:rPr>
        <w:t xml:space="preserve"> la presunta víctima</w:t>
      </w:r>
      <w:r w:rsidRPr="00182BB3">
        <w:rPr>
          <w:rFonts w:ascii="Cambria" w:hAnsi="Cambria"/>
          <w:sz w:val="20"/>
          <w:szCs w:val="20"/>
          <w:lang w:val="es-ES"/>
        </w:rPr>
        <w:t xml:space="preserve"> interpuso una acción de tutela contra </w:t>
      </w:r>
      <w:r w:rsidR="00FC2D18" w:rsidRPr="00182BB3">
        <w:rPr>
          <w:rFonts w:ascii="Cambria" w:hAnsi="Cambria"/>
          <w:sz w:val="20"/>
          <w:szCs w:val="20"/>
          <w:lang w:val="es-ES"/>
        </w:rPr>
        <w:t>su</w:t>
      </w:r>
      <w:r w:rsidRPr="00182BB3">
        <w:rPr>
          <w:rFonts w:ascii="Cambria" w:hAnsi="Cambria"/>
          <w:sz w:val="20"/>
          <w:szCs w:val="20"/>
          <w:lang w:val="es-ES"/>
        </w:rPr>
        <w:t xml:space="preserve"> sentencia </w:t>
      </w:r>
      <w:r w:rsidRPr="00182BB3">
        <w:rPr>
          <w:rFonts w:ascii="Cambria" w:hAnsi="Cambria"/>
          <w:sz w:val="20"/>
          <w:szCs w:val="20"/>
          <w:lang w:val="es-ES"/>
        </w:rPr>
        <w:lastRenderedPageBreak/>
        <w:t>condenatoria</w:t>
      </w:r>
      <w:r w:rsidR="005E173E" w:rsidRPr="00182BB3">
        <w:rPr>
          <w:rFonts w:ascii="Cambria" w:hAnsi="Cambria"/>
          <w:sz w:val="20"/>
          <w:szCs w:val="20"/>
          <w:lang w:val="es-ES"/>
        </w:rPr>
        <w:t>, que</w:t>
      </w:r>
      <w:r w:rsidRPr="00182BB3">
        <w:rPr>
          <w:rFonts w:ascii="Cambria" w:hAnsi="Cambria"/>
          <w:sz w:val="20"/>
          <w:szCs w:val="20"/>
          <w:lang w:val="es-ES"/>
        </w:rPr>
        <w:t xml:space="preserve"> fue rechazada el 12 de febrero de 2008 por la Sala de Casación Civil de </w:t>
      </w:r>
      <w:r w:rsidR="004C08F7" w:rsidRPr="00182BB3">
        <w:rPr>
          <w:rFonts w:ascii="Cambria" w:hAnsi="Cambria"/>
          <w:sz w:val="20"/>
          <w:szCs w:val="20"/>
          <w:lang w:val="es-ES"/>
        </w:rPr>
        <w:t xml:space="preserve">la </w:t>
      </w:r>
      <w:r w:rsidRPr="00182BB3">
        <w:rPr>
          <w:rFonts w:ascii="Cambria" w:hAnsi="Cambria"/>
          <w:sz w:val="20"/>
          <w:szCs w:val="20"/>
          <w:lang w:val="es-ES"/>
        </w:rPr>
        <w:t xml:space="preserve">Corte Suprema de Justicia, señalando que las decisiones de la </w:t>
      </w:r>
      <w:r w:rsidR="005E173E" w:rsidRPr="00182BB3">
        <w:rPr>
          <w:rFonts w:ascii="Cambria" w:hAnsi="Cambria"/>
          <w:sz w:val="20"/>
          <w:szCs w:val="20"/>
          <w:lang w:val="es-ES"/>
        </w:rPr>
        <w:t>Sala Penal</w:t>
      </w:r>
      <w:r w:rsidRPr="00182BB3">
        <w:rPr>
          <w:rFonts w:ascii="Cambria" w:hAnsi="Cambria"/>
          <w:sz w:val="20"/>
          <w:szCs w:val="20"/>
          <w:lang w:val="es-ES"/>
        </w:rPr>
        <w:t xml:space="preserve"> no son susceptibles de </w:t>
      </w:r>
      <w:r w:rsidR="00FC2D18" w:rsidRPr="00182BB3">
        <w:rPr>
          <w:rFonts w:ascii="Cambria" w:hAnsi="Cambria"/>
          <w:sz w:val="20"/>
          <w:szCs w:val="20"/>
          <w:lang w:val="es-ES"/>
        </w:rPr>
        <w:t>impugnación</w:t>
      </w:r>
      <w:r w:rsidRPr="00182BB3">
        <w:rPr>
          <w:rFonts w:ascii="Cambria" w:hAnsi="Cambria"/>
          <w:sz w:val="20"/>
          <w:szCs w:val="20"/>
          <w:lang w:val="es-ES"/>
        </w:rPr>
        <w:t xml:space="preserve">. </w:t>
      </w:r>
    </w:p>
    <w:p w14:paraId="23679368" w14:textId="3D3C2EA8" w:rsidR="00542400" w:rsidRPr="00182BB3" w:rsidRDefault="00542400" w:rsidP="005424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ES"/>
        </w:rPr>
      </w:pPr>
      <w:r w:rsidRPr="00182BB3">
        <w:rPr>
          <w:rFonts w:ascii="Cambria" w:hAnsi="Cambria"/>
          <w:i/>
          <w:sz w:val="20"/>
          <w:szCs w:val="20"/>
          <w:lang w:val="es-ES"/>
        </w:rPr>
        <w:t>Proceso de extinción de bienes</w:t>
      </w:r>
    </w:p>
    <w:p w14:paraId="3185608D" w14:textId="6B747BC6" w:rsidR="009852AA" w:rsidRPr="00182BB3" w:rsidRDefault="009852AA" w:rsidP="009852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82BB3">
        <w:rPr>
          <w:rFonts w:ascii="Cambria" w:hAnsi="Cambria"/>
          <w:sz w:val="20"/>
          <w:szCs w:val="20"/>
          <w:lang w:val="es-ES"/>
        </w:rPr>
        <w:t xml:space="preserve">Señala que </w:t>
      </w:r>
      <w:r w:rsidR="00A57154" w:rsidRPr="00182BB3">
        <w:rPr>
          <w:rFonts w:ascii="Cambria" w:hAnsi="Cambria"/>
          <w:sz w:val="20"/>
          <w:szCs w:val="20"/>
          <w:lang w:val="es-ES"/>
        </w:rPr>
        <w:t>el</w:t>
      </w:r>
      <w:r w:rsidR="006955DC" w:rsidRPr="00182BB3">
        <w:rPr>
          <w:rFonts w:ascii="Cambria" w:hAnsi="Cambria"/>
          <w:sz w:val="20"/>
          <w:szCs w:val="20"/>
          <w:lang w:val="es-ES"/>
        </w:rPr>
        <w:t xml:space="preserve"> 27 de mayo de 1997 la Unidad Nacional para la Extinción del Derecho de Dominio </w:t>
      </w:r>
      <w:r w:rsidR="0028386B" w:rsidRPr="00182BB3">
        <w:rPr>
          <w:rFonts w:ascii="Cambria" w:hAnsi="Cambria"/>
          <w:sz w:val="20"/>
          <w:szCs w:val="20"/>
          <w:lang w:val="es-ES"/>
        </w:rPr>
        <w:t xml:space="preserve">y contra el Lavado de Activos </w:t>
      </w:r>
      <w:r w:rsidR="006955DC" w:rsidRPr="00182BB3">
        <w:rPr>
          <w:rFonts w:ascii="Cambria" w:hAnsi="Cambria"/>
          <w:sz w:val="20"/>
          <w:szCs w:val="20"/>
          <w:lang w:val="es-ES"/>
        </w:rPr>
        <w:t>dispuso de oficio la apertura de una investigación preliminar contra la presunta víctima, con fundamento en la sentencia condenatoria emitida previamente por la Corte Suprema de Justicia</w:t>
      </w:r>
      <w:r w:rsidR="004C08F7" w:rsidRPr="00182BB3">
        <w:rPr>
          <w:rFonts w:ascii="Cambria" w:hAnsi="Cambria"/>
          <w:sz w:val="20"/>
          <w:szCs w:val="20"/>
          <w:lang w:val="es-ES"/>
        </w:rPr>
        <w:t>. E</w:t>
      </w:r>
      <w:r w:rsidR="006955DC" w:rsidRPr="00182BB3">
        <w:rPr>
          <w:rFonts w:ascii="Cambria" w:hAnsi="Cambria"/>
          <w:sz w:val="20"/>
          <w:szCs w:val="20"/>
          <w:lang w:val="es-ES"/>
        </w:rPr>
        <w:t>llo</w:t>
      </w:r>
      <w:r w:rsidR="004C08F7" w:rsidRPr="00182BB3">
        <w:rPr>
          <w:rFonts w:ascii="Cambria" w:hAnsi="Cambria"/>
          <w:sz w:val="20"/>
          <w:szCs w:val="20"/>
          <w:lang w:val="es-ES"/>
        </w:rPr>
        <w:t>,</w:t>
      </w:r>
      <w:r w:rsidR="006955DC" w:rsidRPr="00182BB3">
        <w:rPr>
          <w:rFonts w:ascii="Cambria" w:hAnsi="Cambria"/>
          <w:sz w:val="20"/>
          <w:szCs w:val="20"/>
          <w:lang w:val="es-ES"/>
        </w:rPr>
        <w:t xml:space="preserve"> con el objetivo de determinar la procedencia de los activos de </w:t>
      </w:r>
      <w:r w:rsidR="0093226F" w:rsidRPr="00182BB3">
        <w:rPr>
          <w:rFonts w:ascii="Cambria" w:hAnsi="Cambria"/>
          <w:sz w:val="20"/>
          <w:szCs w:val="20"/>
          <w:lang w:val="es-ES"/>
        </w:rPr>
        <w:t>tres</w:t>
      </w:r>
      <w:r w:rsidR="006955DC" w:rsidRPr="00182BB3">
        <w:rPr>
          <w:rFonts w:ascii="Cambria" w:hAnsi="Cambria"/>
          <w:sz w:val="20"/>
          <w:szCs w:val="20"/>
          <w:lang w:val="es-ES"/>
        </w:rPr>
        <w:t xml:space="preserve"> sociedades </w:t>
      </w:r>
      <w:r w:rsidR="0093226F" w:rsidRPr="00182BB3">
        <w:rPr>
          <w:rFonts w:ascii="Cambria" w:hAnsi="Cambria"/>
          <w:sz w:val="20"/>
          <w:szCs w:val="20"/>
          <w:lang w:val="es-ES"/>
        </w:rPr>
        <w:t xml:space="preserve">comerciales </w:t>
      </w:r>
      <w:r w:rsidR="006955DC" w:rsidRPr="00182BB3">
        <w:rPr>
          <w:rFonts w:ascii="Cambria" w:hAnsi="Cambria"/>
          <w:sz w:val="20"/>
          <w:szCs w:val="20"/>
          <w:lang w:val="es-ES"/>
        </w:rPr>
        <w:t xml:space="preserve">de la señora Betancur. </w:t>
      </w:r>
      <w:r w:rsidR="0093226F" w:rsidRPr="00182BB3">
        <w:rPr>
          <w:rFonts w:ascii="Cambria" w:hAnsi="Cambria"/>
          <w:sz w:val="20"/>
          <w:szCs w:val="20"/>
          <w:lang w:val="es-ES"/>
        </w:rPr>
        <w:t xml:space="preserve">Posteriormente, el </w:t>
      </w:r>
      <w:r w:rsidR="00A57154" w:rsidRPr="00182BB3">
        <w:rPr>
          <w:rFonts w:ascii="Cambria" w:hAnsi="Cambria"/>
          <w:sz w:val="20"/>
          <w:szCs w:val="20"/>
          <w:lang w:val="es-ES"/>
        </w:rPr>
        <w:t>27 de julio de 2000</w:t>
      </w:r>
      <w:r w:rsidRPr="00182BB3">
        <w:rPr>
          <w:rFonts w:ascii="Cambria" w:hAnsi="Cambria"/>
          <w:sz w:val="20"/>
          <w:szCs w:val="20"/>
          <w:lang w:val="es-ES"/>
        </w:rPr>
        <w:t xml:space="preserve"> la Fiscalía </w:t>
      </w:r>
      <w:r w:rsidR="006F315F" w:rsidRPr="00182BB3">
        <w:rPr>
          <w:rFonts w:ascii="Cambria" w:hAnsi="Cambria"/>
          <w:sz w:val="20"/>
          <w:szCs w:val="20"/>
          <w:lang w:val="es-ES"/>
        </w:rPr>
        <w:t xml:space="preserve">Segunda Especializada </w:t>
      </w:r>
      <w:r w:rsidR="0093226F" w:rsidRPr="00182BB3">
        <w:rPr>
          <w:rFonts w:ascii="Cambria" w:hAnsi="Cambria"/>
          <w:sz w:val="20"/>
          <w:szCs w:val="20"/>
          <w:lang w:val="es-ES"/>
        </w:rPr>
        <w:t>declaró procedente la extinción de dominio de la presunta víctima sobre sus</w:t>
      </w:r>
      <w:r w:rsidR="00A57154" w:rsidRPr="00182BB3">
        <w:rPr>
          <w:rFonts w:ascii="Cambria" w:hAnsi="Cambria"/>
          <w:sz w:val="20"/>
          <w:szCs w:val="20"/>
          <w:lang w:val="es-ES"/>
        </w:rPr>
        <w:t xml:space="preserve"> empresas</w:t>
      </w:r>
      <w:r w:rsidR="0093226F" w:rsidRPr="00182BB3">
        <w:rPr>
          <w:rFonts w:ascii="Cambria" w:hAnsi="Cambria"/>
          <w:sz w:val="20"/>
          <w:szCs w:val="20"/>
          <w:lang w:val="es-ES"/>
        </w:rPr>
        <w:t>, las cuales destaca</w:t>
      </w:r>
      <w:r w:rsidR="00A57154" w:rsidRPr="00182BB3">
        <w:rPr>
          <w:rFonts w:ascii="Cambria" w:hAnsi="Cambria"/>
          <w:sz w:val="20"/>
          <w:szCs w:val="20"/>
          <w:lang w:val="es-ES"/>
        </w:rPr>
        <w:t xml:space="preserve"> había adquirido de manera lícita </w:t>
      </w:r>
      <w:r w:rsidR="004C08F7" w:rsidRPr="00182BB3">
        <w:rPr>
          <w:rFonts w:ascii="Cambria" w:hAnsi="Cambria"/>
          <w:sz w:val="20"/>
          <w:szCs w:val="20"/>
          <w:lang w:val="es-ES"/>
        </w:rPr>
        <w:t xml:space="preserve">en </w:t>
      </w:r>
      <w:r w:rsidR="00A57154" w:rsidRPr="00182BB3">
        <w:rPr>
          <w:rFonts w:ascii="Cambria" w:hAnsi="Cambria"/>
          <w:sz w:val="20"/>
          <w:szCs w:val="20"/>
          <w:lang w:val="es-ES"/>
        </w:rPr>
        <w:t xml:space="preserve">el año 1977. </w:t>
      </w:r>
      <w:r w:rsidR="0093226F" w:rsidRPr="00182BB3">
        <w:rPr>
          <w:rFonts w:ascii="Cambria" w:hAnsi="Cambria"/>
          <w:sz w:val="20"/>
          <w:szCs w:val="20"/>
          <w:lang w:val="es-ES"/>
        </w:rPr>
        <w:t>Luego</w:t>
      </w:r>
      <w:r w:rsidR="003F01EC" w:rsidRPr="00182BB3">
        <w:rPr>
          <w:rFonts w:ascii="Cambria" w:hAnsi="Cambria"/>
          <w:sz w:val="20"/>
          <w:szCs w:val="20"/>
          <w:lang w:val="es-ES"/>
        </w:rPr>
        <w:t>,</w:t>
      </w:r>
      <w:r w:rsidR="0093226F" w:rsidRPr="00182BB3">
        <w:rPr>
          <w:rFonts w:ascii="Cambria" w:hAnsi="Cambria"/>
          <w:sz w:val="20"/>
          <w:szCs w:val="20"/>
          <w:lang w:val="es-ES"/>
        </w:rPr>
        <w:t xml:space="preserve"> el</w:t>
      </w:r>
      <w:r w:rsidRPr="00182BB3">
        <w:rPr>
          <w:rFonts w:ascii="Cambria" w:hAnsi="Cambria"/>
          <w:sz w:val="20"/>
          <w:szCs w:val="20"/>
          <w:lang w:val="es-ES"/>
        </w:rPr>
        <w:t xml:space="preserve"> 16 de febrero de 2007</w:t>
      </w:r>
      <w:r w:rsidR="004C08F7" w:rsidRPr="00182BB3">
        <w:rPr>
          <w:rFonts w:ascii="Cambria" w:hAnsi="Cambria"/>
          <w:sz w:val="20"/>
          <w:szCs w:val="20"/>
          <w:lang w:val="es-ES"/>
        </w:rPr>
        <w:t>,</w:t>
      </w:r>
      <w:r w:rsidRPr="00182BB3">
        <w:rPr>
          <w:rFonts w:ascii="Cambria" w:hAnsi="Cambria"/>
          <w:sz w:val="20"/>
          <w:szCs w:val="20"/>
          <w:lang w:val="es-ES"/>
        </w:rPr>
        <w:t xml:space="preserve"> el Juzgado Quinto Penal del Circuito especializado de Descongestión de Bogotá </w:t>
      </w:r>
      <w:r w:rsidR="009B6690" w:rsidRPr="00182BB3">
        <w:rPr>
          <w:rFonts w:ascii="Cambria" w:hAnsi="Cambria"/>
          <w:sz w:val="20"/>
          <w:szCs w:val="20"/>
          <w:lang w:val="es-ES"/>
        </w:rPr>
        <w:t xml:space="preserve">rechazó la </w:t>
      </w:r>
      <w:r w:rsidRPr="00182BB3">
        <w:rPr>
          <w:rFonts w:ascii="Cambria" w:hAnsi="Cambria"/>
          <w:sz w:val="20"/>
          <w:szCs w:val="20"/>
          <w:lang w:val="es-ES"/>
        </w:rPr>
        <w:t>acción de extinción del derecho de dominio</w:t>
      </w:r>
      <w:r w:rsidR="009B6690" w:rsidRPr="00182BB3">
        <w:rPr>
          <w:rFonts w:ascii="Cambria" w:hAnsi="Cambria"/>
          <w:sz w:val="20"/>
          <w:szCs w:val="20"/>
          <w:lang w:val="es-ES"/>
        </w:rPr>
        <w:t xml:space="preserve">, argumentado </w:t>
      </w:r>
      <w:r w:rsidRPr="00182BB3">
        <w:rPr>
          <w:rFonts w:ascii="Cambria" w:hAnsi="Cambria"/>
          <w:sz w:val="20"/>
          <w:szCs w:val="20"/>
          <w:lang w:val="es-ES"/>
        </w:rPr>
        <w:t xml:space="preserve">que no se había probado la intromisión de capital ilícito </w:t>
      </w:r>
      <w:r w:rsidR="004C08F7" w:rsidRPr="00182BB3">
        <w:rPr>
          <w:rFonts w:ascii="Cambria" w:hAnsi="Cambria"/>
          <w:sz w:val="20"/>
          <w:szCs w:val="20"/>
          <w:lang w:val="es-ES"/>
        </w:rPr>
        <w:t>en</w:t>
      </w:r>
      <w:r w:rsidRPr="00182BB3">
        <w:rPr>
          <w:rFonts w:ascii="Cambria" w:hAnsi="Cambria"/>
          <w:sz w:val="20"/>
          <w:szCs w:val="20"/>
          <w:lang w:val="es-ES"/>
        </w:rPr>
        <w:t xml:space="preserve"> las cuotas partes de las sociedades de</w:t>
      </w:r>
      <w:r w:rsidR="009B6690" w:rsidRPr="00182BB3">
        <w:rPr>
          <w:rFonts w:ascii="Cambria" w:hAnsi="Cambria"/>
          <w:sz w:val="20"/>
          <w:szCs w:val="20"/>
          <w:lang w:val="es-ES"/>
        </w:rPr>
        <w:t xml:space="preserve"> la presunta víctima. </w:t>
      </w:r>
      <w:r w:rsidR="00D40BB5" w:rsidRPr="00182BB3">
        <w:rPr>
          <w:rFonts w:ascii="Cambria" w:hAnsi="Cambria"/>
          <w:sz w:val="20"/>
          <w:szCs w:val="20"/>
          <w:lang w:val="es-ES"/>
        </w:rPr>
        <w:t xml:space="preserve">Afirma que </w:t>
      </w:r>
      <w:r w:rsidR="00C26AF9" w:rsidRPr="00182BB3">
        <w:rPr>
          <w:rFonts w:ascii="Cambria" w:hAnsi="Cambria"/>
          <w:sz w:val="20"/>
          <w:szCs w:val="20"/>
          <w:lang w:val="es-ES"/>
        </w:rPr>
        <w:t>dicha decisión fue remitida de oficio en consulta a</w:t>
      </w:r>
      <w:r w:rsidR="009B6690" w:rsidRPr="00182BB3">
        <w:rPr>
          <w:rFonts w:ascii="Cambria" w:hAnsi="Cambria"/>
          <w:sz w:val="20"/>
          <w:szCs w:val="20"/>
          <w:lang w:val="es-ES"/>
        </w:rPr>
        <w:t xml:space="preserve"> </w:t>
      </w:r>
      <w:r w:rsidR="00C26AF9" w:rsidRPr="00182BB3">
        <w:rPr>
          <w:rFonts w:ascii="Cambria" w:hAnsi="Cambria"/>
          <w:sz w:val="20"/>
          <w:szCs w:val="20"/>
          <w:lang w:val="es-ES"/>
        </w:rPr>
        <w:t xml:space="preserve">la Sala Penal de Descongestión del Tribunal Superior de Bogotá, la cual </w:t>
      </w:r>
      <w:r w:rsidR="008A740A" w:rsidRPr="00182BB3">
        <w:rPr>
          <w:rFonts w:ascii="Cambria" w:hAnsi="Cambria"/>
          <w:sz w:val="20"/>
          <w:szCs w:val="20"/>
          <w:lang w:val="es-ES"/>
        </w:rPr>
        <w:t xml:space="preserve">aplicando la Ley N°793 de 2002, </w:t>
      </w:r>
      <w:r w:rsidR="00C26AF9" w:rsidRPr="00182BB3">
        <w:rPr>
          <w:rFonts w:ascii="Cambria" w:hAnsi="Cambria"/>
          <w:sz w:val="20"/>
          <w:szCs w:val="20"/>
          <w:lang w:val="es-ES"/>
        </w:rPr>
        <w:t xml:space="preserve">mediante </w:t>
      </w:r>
      <w:r w:rsidR="009B6690" w:rsidRPr="00182BB3">
        <w:rPr>
          <w:rFonts w:ascii="Cambria" w:hAnsi="Cambria"/>
          <w:sz w:val="20"/>
          <w:szCs w:val="20"/>
          <w:lang w:val="es-ES"/>
        </w:rPr>
        <w:t>sentencia el 30 de julio de 2007, determinó la extinción del dominio sobre el 100% de las cuotas partes que la peticionaria tenía sobre tres sociedades</w:t>
      </w:r>
      <w:r w:rsidR="003A2F97" w:rsidRPr="00182BB3">
        <w:rPr>
          <w:rFonts w:ascii="Cambria" w:hAnsi="Cambria"/>
          <w:sz w:val="20"/>
          <w:szCs w:val="20"/>
          <w:lang w:val="es-ES"/>
        </w:rPr>
        <w:t xml:space="preserve"> </w:t>
      </w:r>
      <w:r w:rsidR="008D181E" w:rsidRPr="00182BB3">
        <w:rPr>
          <w:rFonts w:ascii="Cambria" w:hAnsi="Cambria"/>
          <w:sz w:val="20"/>
          <w:szCs w:val="20"/>
          <w:lang w:val="es-ES"/>
        </w:rPr>
        <w:t xml:space="preserve">comerciales </w:t>
      </w:r>
      <w:r w:rsidR="003A2F97" w:rsidRPr="00182BB3">
        <w:rPr>
          <w:rFonts w:ascii="Cambria" w:hAnsi="Cambria"/>
          <w:sz w:val="20"/>
          <w:szCs w:val="20"/>
          <w:lang w:val="es-ES"/>
        </w:rPr>
        <w:t>de su propiedad</w:t>
      </w:r>
      <w:r w:rsidR="009B6690" w:rsidRPr="00182BB3">
        <w:rPr>
          <w:rFonts w:ascii="Cambria" w:hAnsi="Cambria"/>
          <w:sz w:val="20"/>
          <w:szCs w:val="20"/>
          <w:lang w:val="es-ES"/>
        </w:rPr>
        <w:t>, declarando que su actividad habría tenido origen en actos ilegales ejecutados durante su ejercicio como senadora</w:t>
      </w:r>
      <w:r w:rsidR="008A740A" w:rsidRPr="00182BB3">
        <w:rPr>
          <w:rFonts w:ascii="Cambria" w:hAnsi="Cambria"/>
          <w:sz w:val="20"/>
          <w:szCs w:val="20"/>
          <w:lang w:val="es-ES"/>
        </w:rPr>
        <w:t xml:space="preserve"> entre 1991 y 1994</w:t>
      </w:r>
      <w:r w:rsidR="009B6690" w:rsidRPr="00182BB3">
        <w:rPr>
          <w:rFonts w:ascii="Cambria" w:hAnsi="Cambria"/>
          <w:sz w:val="20"/>
          <w:szCs w:val="20"/>
          <w:lang w:val="es-ES"/>
        </w:rPr>
        <w:t>.</w:t>
      </w:r>
      <w:r w:rsidR="00D40BB5" w:rsidRPr="00182BB3">
        <w:rPr>
          <w:rFonts w:ascii="Cambria" w:hAnsi="Cambria"/>
          <w:sz w:val="20"/>
          <w:szCs w:val="20"/>
          <w:lang w:val="es-ES"/>
        </w:rPr>
        <w:t xml:space="preserve"> Resalta que</w:t>
      </w:r>
      <w:r w:rsidR="008A740A" w:rsidRPr="00182BB3">
        <w:rPr>
          <w:rFonts w:ascii="Cambria" w:hAnsi="Cambria"/>
          <w:sz w:val="20"/>
          <w:szCs w:val="20"/>
          <w:lang w:val="es-ES"/>
        </w:rPr>
        <w:t xml:space="preserve"> los hechos sometidos a valoración del </w:t>
      </w:r>
      <w:r w:rsidR="00D40BB5" w:rsidRPr="00182BB3">
        <w:rPr>
          <w:rFonts w:ascii="Cambria" w:hAnsi="Cambria"/>
          <w:sz w:val="20"/>
          <w:szCs w:val="20"/>
          <w:lang w:val="es-ES"/>
        </w:rPr>
        <w:t xml:space="preserve">Tribunal </w:t>
      </w:r>
      <w:r w:rsidR="008A740A" w:rsidRPr="00182BB3">
        <w:rPr>
          <w:rFonts w:ascii="Cambria" w:hAnsi="Cambria"/>
          <w:sz w:val="20"/>
          <w:szCs w:val="20"/>
          <w:lang w:val="es-ES"/>
        </w:rPr>
        <w:t xml:space="preserve">ocurrieron con anterioridad a la promulgación de la Ley que se le </w:t>
      </w:r>
      <w:r w:rsidR="00D40BB5" w:rsidRPr="00182BB3">
        <w:rPr>
          <w:rFonts w:ascii="Cambria" w:hAnsi="Cambria"/>
          <w:sz w:val="20"/>
          <w:szCs w:val="20"/>
          <w:lang w:val="es-ES"/>
        </w:rPr>
        <w:t>aplic</w:t>
      </w:r>
      <w:r w:rsidR="008A740A" w:rsidRPr="00182BB3">
        <w:rPr>
          <w:rFonts w:ascii="Cambria" w:hAnsi="Cambria"/>
          <w:sz w:val="20"/>
          <w:szCs w:val="20"/>
          <w:lang w:val="es-ES"/>
        </w:rPr>
        <w:t>ó</w:t>
      </w:r>
      <w:r w:rsidR="00CC0BE3" w:rsidRPr="00182BB3">
        <w:rPr>
          <w:rFonts w:ascii="Cambria" w:hAnsi="Cambria"/>
          <w:sz w:val="20"/>
          <w:szCs w:val="20"/>
          <w:lang w:val="es-ES"/>
        </w:rPr>
        <w:t>. Adicionalmente, destaca que la decisión estableció expresamente que contra ésta no cabía el recurso extraordinario de casación.</w:t>
      </w:r>
    </w:p>
    <w:p w14:paraId="1C516058" w14:textId="6A27CD5D" w:rsidR="009852AA" w:rsidRPr="00182BB3" w:rsidRDefault="003A2F97" w:rsidP="009852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82BB3">
        <w:rPr>
          <w:rFonts w:ascii="Cambria" w:hAnsi="Cambria"/>
          <w:sz w:val="20"/>
          <w:szCs w:val="20"/>
          <w:lang w:val="es-ES"/>
        </w:rPr>
        <w:t xml:space="preserve">Ante esta situación, la </w:t>
      </w:r>
      <w:r w:rsidR="009852AA" w:rsidRPr="00182BB3">
        <w:rPr>
          <w:rFonts w:ascii="Cambria" w:hAnsi="Cambria"/>
          <w:sz w:val="20"/>
          <w:szCs w:val="20"/>
          <w:lang w:val="es-ES"/>
        </w:rPr>
        <w:t xml:space="preserve">peticionaria </w:t>
      </w:r>
      <w:r w:rsidRPr="00182BB3">
        <w:rPr>
          <w:rFonts w:ascii="Cambria" w:hAnsi="Cambria"/>
          <w:sz w:val="20"/>
          <w:szCs w:val="20"/>
          <w:lang w:val="es-ES"/>
        </w:rPr>
        <w:t>interpuso una</w:t>
      </w:r>
      <w:r w:rsidR="009852AA" w:rsidRPr="00182BB3">
        <w:rPr>
          <w:rFonts w:ascii="Cambria" w:hAnsi="Cambria"/>
          <w:sz w:val="20"/>
          <w:szCs w:val="20"/>
          <w:lang w:val="es-ES"/>
        </w:rPr>
        <w:t xml:space="preserve"> acción de tutela buscando la declaración de nulidad de </w:t>
      </w:r>
      <w:r w:rsidR="000947D2" w:rsidRPr="00182BB3">
        <w:rPr>
          <w:rFonts w:ascii="Cambria" w:hAnsi="Cambria"/>
          <w:sz w:val="20"/>
          <w:szCs w:val="20"/>
          <w:lang w:val="es-ES"/>
        </w:rPr>
        <w:t>la</w:t>
      </w:r>
      <w:r w:rsidR="009852AA" w:rsidRPr="00182BB3">
        <w:rPr>
          <w:rFonts w:ascii="Cambria" w:hAnsi="Cambria"/>
          <w:sz w:val="20"/>
          <w:szCs w:val="20"/>
          <w:lang w:val="es-ES"/>
        </w:rPr>
        <w:t xml:space="preserve"> sentencia </w:t>
      </w:r>
      <w:r w:rsidR="000947D2" w:rsidRPr="00182BB3">
        <w:rPr>
          <w:rFonts w:ascii="Cambria" w:hAnsi="Cambria"/>
          <w:sz w:val="20"/>
          <w:szCs w:val="20"/>
          <w:lang w:val="es-ES"/>
        </w:rPr>
        <w:t xml:space="preserve">de extinción </w:t>
      </w:r>
      <w:r w:rsidR="009852AA" w:rsidRPr="00182BB3">
        <w:rPr>
          <w:rFonts w:ascii="Cambria" w:hAnsi="Cambria"/>
          <w:sz w:val="20"/>
          <w:szCs w:val="20"/>
          <w:lang w:val="es-ES"/>
        </w:rPr>
        <w:t>y en consecuencia el rein</w:t>
      </w:r>
      <w:r w:rsidRPr="00182BB3">
        <w:rPr>
          <w:rFonts w:ascii="Cambria" w:hAnsi="Cambria"/>
          <w:sz w:val="20"/>
          <w:szCs w:val="20"/>
          <w:lang w:val="es-ES"/>
        </w:rPr>
        <w:t xml:space="preserve">tegro de los bienes expropiados, la cual fue denegada </w:t>
      </w:r>
      <w:r w:rsidR="009852AA" w:rsidRPr="00182BB3">
        <w:rPr>
          <w:rFonts w:ascii="Cambria" w:hAnsi="Cambria"/>
          <w:sz w:val="20"/>
          <w:szCs w:val="20"/>
          <w:lang w:val="es-ES"/>
        </w:rPr>
        <w:t xml:space="preserve">el 4 de octubre de 2007 </w:t>
      </w:r>
      <w:r w:rsidRPr="00182BB3">
        <w:rPr>
          <w:rFonts w:ascii="Cambria" w:hAnsi="Cambria"/>
          <w:sz w:val="20"/>
          <w:szCs w:val="20"/>
          <w:lang w:val="es-ES"/>
        </w:rPr>
        <w:t>por</w:t>
      </w:r>
      <w:r w:rsidR="009852AA" w:rsidRPr="00182BB3">
        <w:rPr>
          <w:rFonts w:ascii="Cambria" w:hAnsi="Cambria"/>
          <w:sz w:val="20"/>
          <w:szCs w:val="20"/>
          <w:lang w:val="es-ES"/>
        </w:rPr>
        <w:t xml:space="preserve"> la </w:t>
      </w:r>
      <w:r w:rsidRPr="00182BB3">
        <w:rPr>
          <w:rFonts w:ascii="Cambria" w:hAnsi="Cambria"/>
          <w:sz w:val="20"/>
          <w:szCs w:val="20"/>
          <w:lang w:val="es-ES"/>
        </w:rPr>
        <w:t xml:space="preserve">Sala de Casación Penal de la </w:t>
      </w:r>
      <w:r w:rsidR="009852AA" w:rsidRPr="00182BB3">
        <w:rPr>
          <w:rFonts w:ascii="Cambria" w:hAnsi="Cambria"/>
          <w:sz w:val="20"/>
          <w:szCs w:val="20"/>
          <w:lang w:val="es-ES"/>
        </w:rPr>
        <w:t>Corte Suprema de Justicia</w:t>
      </w:r>
      <w:r w:rsidR="00422CB6" w:rsidRPr="00182BB3">
        <w:rPr>
          <w:rFonts w:ascii="Cambria" w:hAnsi="Cambria"/>
          <w:sz w:val="20"/>
          <w:szCs w:val="20"/>
          <w:lang w:val="es-ES"/>
        </w:rPr>
        <w:t>, bajo el argumento que no se habían identificado violaciones a derechos fundamentales</w:t>
      </w:r>
      <w:r w:rsidR="009852AA" w:rsidRPr="00182BB3">
        <w:rPr>
          <w:rFonts w:ascii="Cambria" w:hAnsi="Cambria"/>
          <w:sz w:val="20"/>
          <w:szCs w:val="20"/>
          <w:lang w:val="es-ES"/>
        </w:rPr>
        <w:t>.</w:t>
      </w:r>
    </w:p>
    <w:p w14:paraId="2C7C57FA" w14:textId="5BAC46A8" w:rsidR="00C26AF9" w:rsidRPr="00182BB3" w:rsidRDefault="00C26AF9" w:rsidP="009852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82BB3">
        <w:rPr>
          <w:rFonts w:ascii="Cambria" w:hAnsi="Cambria"/>
          <w:sz w:val="20"/>
          <w:szCs w:val="20"/>
          <w:lang w:val="es-ES"/>
        </w:rPr>
        <w:t xml:space="preserve">Además, la presunta víctima presentó </w:t>
      </w:r>
      <w:r w:rsidR="00965E0C" w:rsidRPr="00182BB3">
        <w:rPr>
          <w:rFonts w:ascii="Cambria" w:hAnsi="Cambria"/>
          <w:sz w:val="20"/>
          <w:szCs w:val="20"/>
          <w:lang w:val="es-ES"/>
        </w:rPr>
        <w:t>una segunda</w:t>
      </w:r>
      <w:r w:rsidRPr="00182BB3">
        <w:rPr>
          <w:rFonts w:ascii="Cambria" w:hAnsi="Cambria"/>
          <w:sz w:val="20"/>
          <w:szCs w:val="20"/>
          <w:lang w:val="es-ES"/>
        </w:rPr>
        <w:t xml:space="preserve"> acción de tutela contra la Sala Penal de Descongestión del Tribunal Superior de Bogotá, pues consideró que </w:t>
      </w:r>
      <w:r w:rsidR="004C08F7" w:rsidRPr="00182BB3">
        <w:rPr>
          <w:rFonts w:ascii="Cambria" w:hAnsi="Cambria"/>
          <w:sz w:val="20"/>
          <w:szCs w:val="20"/>
          <w:lang w:val="es-ES"/>
        </w:rPr>
        <w:t xml:space="preserve">el </w:t>
      </w:r>
      <w:r w:rsidR="0026305E" w:rsidRPr="00182BB3">
        <w:rPr>
          <w:rFonts w:ascii="Cambria" w:hAnsi="Cambria"/>
          <w:sz w:val="20"/>
          <w:szCs w:val="20"/>
          <w:lang w:val="es-ES"/>
        </w:rPr>
        <w:t xml:space="preserve">haberse pronunciado sobre una causa que le fue remitida en consulta de manera oficiosa violaba su derecho al debido proceso. Dicha acción fue rechazada </w:t>
      </w:r>
      <w:r w:rsidR="000472E3" w:rsidRPr="00182BB3">
        <w:rPr>
          <w:rFonts w:ascii="Cambria" w:hAnsi="Cambria"/>
          <w:sz w:val="20"/>
          <w:szCs w:val="20"/>
          <w:lang w:val="es-ES"/>
        </w:rPr>
        <w:t xml:space="preserve">el 21 de febrero de 2008 </w:t>
      </w:r>
      <w:r w:rsidR="0026305E" w:rsidRPr="00182BB3">
        <w:rPr>
          <w:rFonts w:ascii="Cambria" w:hAnsi="Cambria"/>
          <w:sz w:val="20"/>
          <w:szCs w:val="20"/>
          <w:lang w:val="es-ES"/>
        </w:rPr>
        <w:t xml:space="preserve">por la </w:t>
      </w:r>
      <w:r w:rsidR="000472E3" w:rsidRPr="00182BB3">
        <w:rPr>
          <w:rFonts w:ascii="Cambria" w:hAnsi="Cambria"/>
          <w:sz w:val="20"/>
          <w:szCs w:val="20"/>
          <w:lang w:val="es-ES"/>
        </w:rPr>
        <w:t xml:space="preserve">Sala de Casación Penal de la Corte Suprema de Justicia, argumentando que las actuaciones de las autoridades demandadas se enmarcaban en los procedimientos previstos para la acción de extinción de dominio. </w:t>
      </w:r>
    </w:p>
    <w:p w14:paraId="6D7F2B22" w14:textId="6EBD4DCB" w:rsidR="009852AA" w:rsidRPr="00182BB3" w:rsidRDefault="00716C43" w:rsidP="009852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82BB3">
        <w:rPr>
          <w:rFonts w:ascii="Cambria" w:hAnsi="Cambria"/>
          <w:sz w:val="20"/>
          <w:szCs w:val="20"/>
          <w:lang w:val="es-ES"/>
        </w:rPr>
        <w:t>Por ú</w:t>
      </w:r>
      <w:r w:rsidR="009852AA" w:rsidRPr="00182BB3">
        <w:rPr>
          <w:rFonts w:ascii="Cambria" w:hAnsi="Cambria"/>
          <w:sz w:val="20"/>
          <w:szCs w:val="20"/>
          <w:lang w:val="es-ES"/>
        </w:rPr>
        <w:t>ltimo</w:t>
      </w:r>
      <w:r w:rsidR="004C08F7" w:rsidRPr="00182BB3">
        <w:rPr>
          <w:rFonts w:ascii="Cambria" w:hAnsi="Cambria"/>
          <w:sz w:val="20"/>
          <w:szCs w:val="20"/>
          <w:lang w:val="es-ES"/>
        </w:rPr>
        <w:t>,</w:t>
      </w:r>
      <w:r w:rsidR="009852AA" w:rsidRPr="00182BB3">
        <w:rPr>
          <w:rFonts w:ascii="Cambria" w:hAnsi="Cambria"/>
          <w:sz w:val="20"/>
          <w:szCs w:val="20"/>
          <w:lang w:val="es-ES"/>
        </w:rPr>
        <w:t xml:space="preserve"> la peticionaria instauró acción de tutela contra </w:t>
      </w:r>
      <w:r w:rsidR="00965E0C" w:rsidRPr="00182BB3">
        <w:rPr>
          <w:rFonts w:ascii="Cambria" w:hAnsi="Cambria"/>
          <w:sz w:val="20"/>
          <w:szCs w:val="20"/>
          <w:lang w:val="es-ES"/>
        </w:rPr>
        <w:t>la Sala Plena de lo Contencioso Administrativo del Consejo de Estado</w:t>
      </w:r>
      <w:r w:rsidR="009852AA" w:rsidRPr="00182BB3">
        <w:rPr>
          <w:rFonts w:ascii="Cambria" w:hAnsi="Cambria"/>
          <w:sz w:val="20"/>
          <w:szCs w:val="20"/>
          <w:lang w:val="es-ES"/>
        </w:rPr>
        <w:t xml:space="preserve">, la </w:t>
      </w:r>
      <w:r w:rsidR="00965E0C" w:rsidRPr="00182BB3">
        <w:rPr>
          <w:rFonts w:ascii="Cambria" w:hAnsi="Cambria"/>
          <w:sz w:val="20"/>
          <w:szCs w:val="20"/>
          <w:lang w:val="es-ES"/>
        </w:rPr>
        <w:t>Sala de Casación Penal de Corte Suprema de Justicia</w:t>
      </w:r>
      <w:r w:rsidR="009852AA" w:rsidRPr="00182BB3">
        <w:rPr>
          <w:rFonts w:ascii="Cambria" w:hAnsi="Cambria"/>
          <w:sz w:val="20"/>
          <w:szCs w:val="20"/>
          <w:lang w:val="es-ES"/>
        </w:rPr>
        <w:t xml:space="preserve"> y </w:t>
      </w:r>
      <w:r w:rsidR="00965E0C" w:rsidRPr="00182BB3">
        <w:rPr>
          <w:rFonts w:ascii="Cambria" w:hAnsi="Cambria"/>
          <w:sz w:val="20"/>
          <w:szCs w:val="20"/>
          <w:lang w:val="es-ES"/>
        </w:rPr>
        <w:t xml:space="preserve">la Sala Penal de Descongestión </w:t>
      </w:r>
      <w:r w:rsidR="009852AA" w:rsidRPr="00182BB3">
        <w:rPr>
          <w:rFonts w:ascii="Cambria" w:hAnsi="Cambria"/>
          <w:sz w:val="20"/>
          <w:szCs w:val="20"/>
          <w:lang w:val="es-ES"/>
        </w:rPr>
        <w:t>el Tribunal Superior de Bogotá</w:t>
      </w:r>
      <w:r w:rsidR="009142C0" w:rsidRPr="00182BB3">
        <w:rPr>
          <w:rFonts w:ascii="Cambria" w:hAnsi="Cambria"/>
          <w:sz w:val="20"/>
          <w:szCs w:val="20"/>
          <w:lang w:val="es-ES"/>
        </w:rPr>
        <w:t>,</w:t>
      </w:r>
      <w:r w:rsidR="009852AA" w:rsidRPr="00182BB3">
        <w:rPr>
          <w:rFonts w:ascii="Cambria" w:hAnsi="Cambria"/>
          <w:sz w:val="20"/>
          <w:szCs w:val="20"/>
          <w:lang w:val="es-ES"/>
        </w:rPr>
        <w:t xml:space="preserve"> señalando que las decisiones de p</w:t>
      </w:r>
      <w:r w:rsidR="004C08F7" w:rsidRPr="00182BB3">
        <w:rPr>
          <w:rFonts w:ascii="Cambria" w:hAnsi="Cambria"/>
          <w:sz w:val="20"/>
          <w:szCs w:val="20"/>
          <w:lang w:val="es-ES"/>
        </w:rPr>
        <w:t>é</w:t>
      </w:r>
      <w:r w:rsidR="009852AA" w:rsidRPr="00182BB3">
        <w:rPr>
          <w:rFonts w:ascii="Cambria" w:hAnsi="Cambria"/>
          <w:sz w:val="20"/>
          <w:szCs w:val="20"/>
          <w:lang w:val="es-ES"/>
        </w:rPr>
        <w:t xml:space="preserve">rdida de investidura, </w:t>
      </w:r>
      <w:r w:rsidR="009142C0" w:rsidRPr="00182BB3">
        <w:rPr>
          <w:rFonts w:ascii="Cambria" w:hAnsi="Cambria"/>
          <w:sz w:val="20"/>
          <w:szCs w:val="20"/>
          <w:lang w:val="es-ES"/>
        </w:rPr>
        <w:t xml:space="preserve">condena penal por </w:t>
      </w:r>
      <w:r w:rsidR="009852AA" w:rsidRPr="00182BB3">
        <w:rPr>
          <w:rFonts w:ascii="Cambria" w:hAnsi="Cambria"/>
          <w:sz w:val="20"/>
          <w:szCs w:val="20"/>
          <w:lang w:val="es-ES"/>
        </w:rPr>
        <w:t xml:space="preserve">el delito de concusión y </w:t>
      </w:r>
      <w:r w:rsidR="009142C0" w:rsidRPr="00182BB3">
        <w:rPr>
          <w:rFonts w:ascii="Cambria" w:hAnsi="Cambria"/>
          <w:sz w:val="20"/>
          <w:szCs w:val="20"/>
          <w:lang w:val="es-ES"/>
        </w:rPr>
        <w:t xml:space="preserve">la </w:t>
      </w:r>
      <w:r w:rsidR="009852AA" w:rsidRPr="00182BB3">
        <w:rPr>
          <w:rFonts w:ascii="Cambria" w:hAnsi="Cambria"/>
          <w:sz w:val="20"/>
          <w:szCs w:val="20"/>
          <w:lang w:val="es-ES"/>
        </w:rPr>
        <w:t xml:space="preserve">extinción de dominio, vulneraron sus derechos </w:t>
      </w:r>
      <w:r w:rsidR="007E07C5" w:rsidRPr="00182BB3">
        <w:rPr>
          <w:rFonts w:ascii="Cambria" w:hAnsi="Cambria"/>
          <w:sz w:val="20"/>
          <w:szCs w:val="20"/>
          <w:lang w:val="es-ES"/>
        </w:rPr>
        <w:t>a la igualdad y</w:t>
      </w:r>
      <w:r w:rsidR="009852AA" w:rsidRPr="00182BB3">
        <w:rPr>
          <w:rFonts w:ascii="Cambria" w:hAnsi="Cambria"/>
          <w:sz w:val="20"/>
          <w:szCs w:val="20"/>
          <w:lang w:val="es-ES"/>
        </w:rPr>
        <w:t xml:space="preserve"> al buen nombre</w:t>
      </w:r>
      <w:r w:rsidR="00554D20" w:rsidRPr="00182BB3">
        <w:rPr>
          <w:rFonts w:ascii="Cambria" w:hAnsi="Cambria"/>
          <w:sz w:val="20"/>
          <w:szCs w:val="20"/>
          <w:lang w:val="es-ES"/>
        </w:rPr>
        <w:t>;</w:t>
      </w:r>
      <w:r w:rsidR="007E07C5" w:rsidRPr="00182BB3">
        <w:rPr>
          <w:rFonts w:ascii="Cambria" w:hAnsi="Cambria"/>
          <w:sz w:val="20"/>
          <w:szCs w:val="20"/>
          <w:lang w:val="es-ES"/>
        </w:rPr>
        <w:t xml:space="preserve"> además de </w:t>
      </w:r>
      <w:r w:rsidR="00554D20" w:rsidRPr="00182BB3">
        <w:rPr>
          <w:rFonts w:ascii="Cambria" w:hAnsi="Cambria"/>
          <w:sz w:val="20"/>
          <w:szCs w:val="20"/>
          <w:lang w:val="es-ES"/>
        </w:rPr>
        <w:t>sus</w:t>
      </w:r>
      <w:r w:rsidR="007E07C5" w:rsidRPr="00182BB3">
        <w:rPr>
          <w:rFonts w:ascii="Cambria" w:hAnsi="Cambria"/>
          <w:sz w:val="20"/>
          <w:szCs w:val="20"/>
          <w:lang w:val="es-ES"/>
        </w:rPr>
        <w:t xml:space="preserve"> garantías judiciales</w:t>
      </w:r>
      <w:r w:rsidR="00554D20" w:rsidRPr="00182BB3">
        <w:rPr>
          <w:rFonts w:ascii="Cambria" w:hAnsi="Cambria"/>
          <w:sz w:val="20"/>
          <w:szCs w:val="20"/>
          <w:lang w:val="es-ES"/>
        </w:rPr>
        <w:t>,</w:t>
      </w:r>
      <w:r w:rsidR="007E07C5" w:rsidRPr="00182BB3">
        <w:rPr>
          <w:rFonts w:ascii="Cambria" w:hAnsi="Cambria"/>
          <w:sz w:val="20"/>
          <w:szCs w:val="20"/>
          <w:lang w:val="es-ES"/>
        </w:rPr>
        <w:t xml:space="preserve"> pues se la juzg</w:t>
      </w:r>
      <w:r w:rsidR="00554D20" w:rsidRPr="00182BB3">
        <w:rPr>
          <w:rFonts w:ascii="Cambria" w:hAnsi="Cambria"/>
          <w:sz w:val="20"/>
          <w:szCs w:val="20"/>
          <w:lang w:val="es-ES"/>
        </w:rPr>
        <w:t>ó</w:t>
      </w:r>
      <w:r w:rsidR="007E07C5" w:rsidRPr="00182BB3">
        <w:rPr>
          <w:rFonts w:ascii="Cambria" w:hAnsi="Cambria"/>
          <w:sz w:val="20"/>
          <w:szCs w:val="20"/>
          <w:lang w:val="es-ES"/>
        </w:rPr>
        <w:t xml:space="preserve"> varias veces por los mismos hechos</w:t>
      </w:r>
      <w:r w:rsidR="009142C0" w:rsidRPr="00182BB3">
        <w:rPr>
          <w:rFonts w:ascii="Cambria" w:hAnsi="Cambria"/>
          <w:sz w:val="20"/>
          <w:szCs w:val="20"/>
          <w:lang w:val="es-ES"/>
        </w:rPr>
        <w:t>. E</w:t>
      </w:r>
      <w:r w:rsidR="009852AA" w:rsidRPr="00182BB3">
        <w:rPr>
          <w:rFonts w:ascii="Cambria" w:hAnsi="Cambria"/>
          <w:sz w:val="20"/>
          <w:szCs w:val="20"/>
          <w:lang w:val="es-ES"/>
        </w:rPr>
        <w:t xml:space="preserve">sta acción </w:t>
      </w:r>
      <w:r w:rsidR="00554D20" w:rsidRPr="00182BB3">
        <w:rPr>
          <w:rFonts w:ascii="Cambria" w:hAnsi="Cambria"/>
          <w:sz w:val="20"/>
          <w:szCs w:val="20"/>
          <w:lang w:val="es-ES"/>
        </w:rPr>
        <w:t>fue rechazada el</w:t>
      </w:r>
      <w:r w:rsidR="009852AA" w:rsidRPr="00182BB3">
        <w:rPr>
          <w:rFonts w:ascii="Cambria" w:hAnsi="Cambria"/>
          <w:sz w:val="20"/>
          <w:szCs w:val="20"/>
          <w:lang w:val="es-ES"/>
        </w:rPr>
        <w:t xml:space="preserve"> 21 de febrero de 2008</w:t>
      </w:r>
      <w:r w:rsidR="00554D20" w:rsidRPr="00182BB3">
        <w:rPr>
          <w:rFonts w:ascii="Cambria" w:hAnsi="Cambria"/>
          <w:sz w:val="20"/>
          <w:szCs w:val="20"/>
          <w:lang w:val="es-ES"/>
        </w:rPr>
        <w:t xml:space="preserve"> por l</w:t>
      </w:r>
      <w:r w:rsidR="009852AA" w:rsidRPr="00182BB3">
        <w:rPr>
          <w:rFonts w:ascii="Cambria" w:hAnsi="Cambria"/>
          <w:sz w:val="20"/>
          <w:szCs w:val="20"/>
          <w:lang w:val="es-ES"/>
        </w:rPr>
        <w:t xml:space="preserve">a </w:t>
      </w:r>
      <w:r w:rsidR="00554D20" w:rsidRPr="00182BB3">
        <w:rPr>
          <w:rFonts w:ascii="Cambria" w:hAnsi="Cambria"/>
          <w:sz w:val="20"/>
          <w:szCs w:val="20"/>
          <w:lang w:val="es-ES"/>
        </w:rPr>
        <w:t>Sección Q</w:t>
      </w:r>
      <w:r w:rsidR="009852AA" w:rsidRPr="00182BB3">
        <w:rPr>
          <w:rFonts w:ascii="Cambria" w:hAnsi="Cambria"/>
          <w:sz w:val="20"/>
          <w:szCs w:val="20"/>
          <w:lang w:val="es-ES"/>
        </w:rPr>
        <w:t>uinta de la Sala de lo Contencioso Administrativo del Consejo de Estado</w:t>
      </w:r>
      <w:r w:rsidR="00554D20" w:rsidRPr="00182BB3">
        <w:rPr>
          <w:rFonts w:ascii="Cambria" w:hAnsi="Cambria"/>
          <w:sz w:val="20"/>
          <w:szCs w:val="20"/>
          <w:lang w:val="es-ES"/>
        </w:rPr>
        <w:t>, al considerar que la misma no procedía contra providencias judiciales</w:t>
      </w:r>
      <w:r w:rsidR="009852AA" w:rsidRPr="00182BB3">
        <w:rPr>
          <w:rFonts w:ascii="Cambria" w:hAnsi="Cambria"/>
          <w:sz w:val="20"/>
          <w:szCs w:val="20"/>
          <w:lang w:val="es-ES"/>
        </w:rPr>
        <w:t>.</w:t>
      </w:r>
    </w:p>
    <w:p w14:paraId="61E94943" w14:textId="103473FB" w:rsidR="009852AA" w:rsidRPr="00182BB3" w:rsidRDefault="009852AA" w:rsidP="009852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82BB3">
        <w:rPr>
          <w:rFonts w:ascii="Cambria" w:hAnsi="Cambria"/>
          <w:sz w:val="20"/>
          <w:szCs w:val="20"/>
          <w:lang w:val="es-ES"/>
        </w:rPr>
        <w:t xml:space="preserve">La peticionaria argumenta que los hechos </w:t>
      </w:r>
      <w:r w:rsidR="00D4745C" w:rsidRPr="00182BB3">
        <w:rPr>
          <w:rFonts w:ascii="Cambria" w:hAnsi="Cambria"/>
          <w:sz w:val="20"/>
          <w:szCs w:val="20"/>
          <w:lang w:val="es-ES"/>
        </w:rPr>
        <w:t xml:space="preserve">descritos anteriormente </w:t>
      </w:r>
      <w:r w:rsidRPr="00182BB3">
        <w:rPr>
          <w:rFonts w:ascii="Cambria" w:hAnsi="Cambria"/>
          <w:sz w:val="20"/>
          <w:szCs w:val="20"/>
          <w:lang w:val="es-ES"/>
        </w:rPr>
        <w:t xml:space="preserve">se enmarcan en una persecución política en contra </w:t>
      </w:r>
      <w:r w:rsidR="00D4745C" w:rsidRPr="00182BB3">
        <w:rPr>
          <w:rFonts w:ascii="Cambria" w:hAnsi="Cambria"/>
          <w:sz w:val="20"/>
          <w:szCs w:val="20"/>
          <w:lang w:val="es-ES"/>
        </w:rPr>
        <w:t xml:space="preserve">de la presunta víctima. Resalta que </w:t>
      </w:r>
      <w:r w:rsidRPr="00182BB3">
        <w:rPr>
          <w:rFonts w:ascii="Cambria" w:hAnsi="Cambria"/>
          <w:sz w:val="20"/>
          <w:szCs w:val="20"/>
          <w:lang w:val="es-ES"/>
        </w:rPr>
        <w:t xml:space="preserve">los procesos judiciales a nivel interno se </w:t>
      </w:r>
      <w:r w:rsidR="00D4745C" w:rsidRPr="00182BB3">
        <w:rPr>
          <w:rFonts w:ascii="Cambria" w:hAnsi="Cambria"/>
          <w:sz w:val="20"/>
          <w:szCs w:val="20"/>
          <w:lang w:val="es-ES"/>
        </w:rPr>
        <w:t xml:space="preserve">desarrollaron violando </w:t>
      </w:r>
      <w:r w:rsidRPr="00182BB3">
        <w:rPr>
          <w:rFonts w:ascii="Cambria" w:hAnsi="Cambria"/>
          <w:sz w:val="20"/>
          <w:szCs w:val="20"/>
          <w:lang w:val="es-ES"/>
        </w:rPr>
        <w:t xml:space="preserve">el debido proceso y su derecho a la legítima defensa. Agrega que hubo disparidad en la aplicación del artículo 110 </w:t>
      </w:r>
      <w:r w:rsidR="00D4745C" w:rsidRPr="00182BB3">
        <w:rPr>
          <w:rFonts w:ascii="Cambria" w:hAnsi="Cambria"/>
          <w:sz w:val="20"/>
          <w:szCs w:val="20"/>
          <w:lang w:val="es-ES"/>
        </w:rPr>
        <w:t xml:space="preserve">Constitucional dentro del </w:t>
      </w:r>
      <w:r w:rsidRPr="00182BB3">
        <w:rPr>
          <w:rFonts w:ascii="Cambria" w:hAnsi="Cambria"/>
          <w:sz w:val="20"/>
          <w:szCs w:val="20"/>
          <w:lang w:val="es-ES"/>
        </w:rPr>
        <w:t>proceso de p</w:t>
      </w:r>
      <w:r w:rsidR="004C08F7" w:rsidRPr="00182BB3">
        <w:rPr>
          <w:rFonts w:ascii="Cambria" w:hAnsi="Cambria"/>
          <w:sz w:val="20"/>
          <w:szCs w:val="20"/>
          <w:lang w:val="es-ES"/>
        </w:rPr>
        <w:t>é</w:t>
      </w:r>
      <w:r w:rsidRPr="00182BB3">
        <w:rPr>
          <w:rFonts w:ascii="Cambria" w:hAnsi="Cambria"/>
          <w:sz w:val="20"/>
          <w:szCs w:val="20"/>
          <w:lang w:val="es-ES"/>
        </w:rPr>
        <w:t xml:space="preserve">rdida de investidura </w:t>
      </w:r>
      <w:r w:rsidR="00D4745C" w:rsidRPr="00182BB3">
        <w:rPr>
          <w:rFonts w:ascii="Cambria" w:hAnsi="Cambria"/>
          <w:sz w:val="20"/>
          <w:szCs w:val="20"/>
          <w:lang w:val="es-ES"/>
        </w:rPr>
        <w:t>llevado en su contra</w:t>
      </w:r>
      <w:r w:rsidRPr="00182BB3">
        <w:rPr>
          <w:rFonts w:ascii="Cambria" w:hAnsi="Cambria"/>
          <w:sz w:val="20"/>
          <w:szCs w:val="20"/>
          <w:lang w:val="es-ES"/>
        </w:rPr>
        <w:t xml:space="preserve">, respecto a los procesos de otros tres congresistas, </w:t>
      </w:r>
      <w:r w:rsidR="00D4745C" w:rsidRPr="00182BB3">
        <w:rPr>
          <w:rFonts w:ascii="Cambria" w:hAnsi="Cambria"/>
          <w:sz w:val="20"/>
          <w:szCs w:val="20"/>
          <w:lang w:val="es-ES"/>
        </w:rPr>
        <w:t>por lo que alega la violación d</w:t>
      </w:r>
      <w:r w:rsidRPr="00182BB3">
        <w:rPr>
          <w:rFonts w:ascii="Cambria" w:hAnsi="Cambria"/>
          <w:sz w:val="20"/>
          <w:szCs w:val="20"/>
          <w:lang w:val="es-ES"/>
        </w:rPr>
        <w:t>el derecho de igualdad.</w:t>
      </w:r>
    </w:p>
    <w:p w14:paraId="7F135FC1" w14:textId="25D51D66" w:rsidR="009852AA" w:rsidRPr="00182BB3" w:rsidRDefault="00D4745C" w:rsidP="009852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82BB3">
        <w:rPr>
          <w:rFonts w:ascii="Cambria" w:hAnsi="Cambria"/>
          <w:sz w:val="20"/>
          <w:szCs w:val="20"/>
          <w:lang w:val="es-ES"/>
        </w:rPr>
        <w:t>Por su parte, e</w:t>
      </w:r>
      <w:r w:rsidR="009852AA" w:rsidRPr="00182BB3">
        <w:rPr>
          <w:rFonts w:ascii="Cambria" w:hAnsi="Cambria"/>
          <w:sz w:val="20"/>
          <w:szCs w:val="20"/>
          <w:lang w:val="es-ES"/>
        </w:rPr>
        <w:t xml:space="preserve">l Estado </w:t>
      </w:r>
      <w:r w:rsidRPr="00182BB3">
        <w:rPr>
          <w:rFonts w:ascii="Cambria" w:hAnsi="Cambria"/>
          <w:sz w:val="20"/>
          <w:szCs w:val="20"/>
          <w:lang w:val="es-ES"/>
        </w:rPr>
        <w:t>sostiene</w:t>
      </w:r>
      <w:r w:rsidR="009852AA" w:rsidRPr="00182BB3">
        <w:rPr>
          <w:rFonts w:ascii="Cambria" w:hAnsi="Cambria"/>
          <w:sz w:val="20"/>
          <w:szCs w:val="20"/>
          <w:lang w:val="es-ES"/>
        </w:rPr>
        <w:t xml:space="preserve"> que la </w:t>
      </w:r>
      <w:r w:rsidRPr="00182BB3">
        <w:rPr>
          <w:rFonts w:ascii="Cambria" w:hAnsi="Cambria"/>
          <w:sz w:val="20"/>
          <w:szCs w:val="20"/>
          <w:lang w:val="es-ES"/>
        </w:rPr>
        <w:t>petición es inadmisible pues la presunta víctima</w:t>
      </w:r>
      <w:r w:rsidR="009852AA" w:rsidRPr="00182BB3">
        <w:rPr>
          <w:rFonts w:ascii="Cambria" w:hAnsi="Cambria"/>
          <w:sz w:val="20"/>
          <w:szCs w:val="20"/>
          <w:lang w:val="es-ES"/>
        </w:rPr>
        <w:t xml:space="preserve"> tiene la intención de acudir a la Comisión para que actué como Tribunal de alzada y revise las sentencias dictadas por los tribunales nacionales. Señala que tanto el trámite como la sustanciación de los procesos llevados a cabo en la jurisdicción interna se </w:t>
      </w:r>
      <w:r w:rsidRPr="00182BB3">
        <w:rPr>
          <w:rFonts w:ascii="Cambria" w:hAnsi="Cambria"/>
          <w:sz w:val="20"/>
          <w:szCs w:val="20"/>
          <w:lang w:val="es-ES"/>
        </w:rPr>
        <w:t>desarrollaron</w:t>
      </w:r>
      <w:r w:rsidR="009852AA" w:rsidRPr="00182BB3">
        <w:rPr>
          <w:rFonts w:ascii="Cambria" w:hAnsi="Cambria"/>
          <w:sz w:val="20"/>
          <w:szCs w:val="20"/>
          <w:lang w:val="es-ES"/>
        </w:rPr>
        <w:t xml:space="preserve"> con respeto </w:t>
      </w:r>
      <w:r w:rsidRPr="00182BB3">
        <w:rPr>
          <w:rFonts w:ascii="Cambria" w:hAnsi="Cambria"/>
          <w:sz w:val="20"/>
          <w:szCs w:val="20"/>
          <w:lang w:val="es-ES"/>
        </w:rPr>
        <w:t xml:space="preserve">pleno </w:t>
      </w:r>
      <w:r w:rsidR="009852AA" w:rsidRPr="00182BB3">
        <w:rPr>
          <w:rFonts w:ascii="Cambria" w:hAnsi="Cambria"/>
          <w:sz w:val="20"/>
          <w:szCs w:val="20"/>
          <w:lang w:val="es-ES"/>
        </w:rPr>
        <w:t>de las garantías procesales del debido proceso. Asimismo</w:t>
      </w:r>
      <w:r w:rsidR="004C08F7" w:rsidRPr="00182BB3">
        <w:rPr>
          <w:rFonts w:ascii="Cambria" w:hAnsi="Cambria"/>
          <w:sz w:val="20"/>
          <w:szCs w:val="20"/>
          <w:lang w:val="es-ES"/>
        </w:rPr>
        <w:t>,</w:t>
      </w:r>
      <w:r w:rsidR="009852AA" w:rsidRPr="00182BB3">
        <w:rPr>
          <w:rFonts w:ascii="Cambria" w:hAnsi="Cambria"/>
          <w:sz w:val="20"/>
          <w:szCs w:val="20"/>
          <w:lang w:val="es-ES"/>
        </w:rPr>
        <w:t xml:space="preserve"> afirma que la conducta del Estado no caracterizó desde ningún punto de vista una violación de la Convención.</w:t>
      </w:r>
    </w:p>
    <w:p w14:paraId="1D98A9BF" w14:textId="47521902" w:rsidR="00D9375D" w:rsidRPr="00182BB3" w:rsidRDefault="00D9375D" w:rsidP="009852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82BB3">
        <w:rPr>
          <w:rFonts w:ascii="Cambria" w:hAnsi="Cambria"/>
          <w:sz w:val="20"/>
          <w:szCs w:val="20"/>
          <w:lang w:val="es-ES"/>
        </w:rPr>
        <w:lastRenderedPageBreak/>
        <w:t>Señala que</w:t>
      </w:r>
      <w:r w:rsidR="004C08F7" w:rsidRPr="00182BB3">
        <w:rPr>
          <w:rFonts w:ascii="Cambria" w:hAnsi="Cambria"/>
          <w:sz w:val="20"/>
          <w:szCs w:val="20"/>
          <w:lang w:val="es-ES"/>
        </w:rPr>
        <w:t>,</w:t>
      </w:r>
      <w:r w:rsidRPr="00182BB3">
        <w:rPr>
          <w:rFonts w:ascii="Cambria" w:hAnsi="Cambria"/>
          <w:sz w:val="20"/>
          <w:szCs w:val="20"/>
          <w:lang w:val="es-ES"/>
        </w:rPr>
        <w:t xml:space="preserve"> debido al alegado secuestro de la presunta víctima</w:t>
      </w:r>
      <w:r w:rsidR="004C08F7" w:rsidRPr="00182BB3">
        <w:rPr>
          <w:rFonts w:ascii="Cambria" w:hAnsi="Cambria"/>
          <w:sz w:val="20"/>
          <w:szCs w:val="20"/>
          <w:lang w:val="es-ES"/>
        </w:rPr>
        <w:t>,</w:t>
      </w:r>
      <w:r w:rsidRPr="00182BB3">
        <w:rPr>
          <w:rFonts w:ascii="Cambria" w:hAnsi="Cambria"/>
          <w:sz w:val="20"/>
          <w:szCs w:val="20"/>
          <w:lang w:val="es-ES"/>
        </w:rPr>
        <w:t xml:space="preserve"> la Fiscalía Regional de Cal</w:t>
      </w:r>
      <w:r w:rsidR="004C08F7" w:rsidRPr="00182BB3">
        <w:rPr>
          <w:rFonts w:ascii="Cambria" w:hAnsi="Cambria"/>
          <w:sz w:val="20"/>
          <w:szCs w:val="20"/>
          <w:lang w:val="es-ES"/>
        </w:rPr>
        <w:t>i</w:t>
      </w:r>
      <w:r w:rsidRPr="00182BB3">
        <w:rPr>
          <w:rFonts w:ascii="Cambria" w:hAnsi="Cambria"/>
          <w:sz w:val="20"/>
          <w:szCs w:val="20"/>
          <w:lang w:val="es-ES"/>
        </w:rPr>
        <w:t xml:space="preserve"> inició una investigación el 21 de octubre de 1994</w:t>
      </w:r>
      <w:r w:rsidR="00873A3A" w:rsidRPr="00182BB3">
        <w:rPr>
          <w:rFonts w:ascii="Cambria" w:hAnsi="Cambria"/>
          <w:sz w:val="20"/>
          <w:szCs w:val="20"/>
          <w:lang w:val="es-ES"/>
        </w:rPr>
        <w:t>. N</w:t>
      </w:r>
      <w:r w:rsidR="00F542D0" w:rsidRPr="00182BB3">
        <w:rPr>
          <w:rFonts w:ascii="Cambria" w:hAnsi="Cambria"/>
          <w:sz w:val="20"/>
          <w:szCs w:val="20"/>
          <w:lang w:val="es-ES"/>
        </w:rPr>
        <w:t>o obstante</w:t>
      </w:r>
      <w:r w:rsidR="00873A3A" w:rsidRPr="00182BB3">
        <w:rPr>
          <w:rFonts w:ascii="Cambria" w:hAnsi="Cambria"/>
          <w:sz w:val="20"/>
          <w:szCs w:val="20"/>
          <w:lang w:val="es-ES"/>
        </w:rPr>
        <w:t xml:space="preserve">, a través de una resolución </w:t>
      </w:r>
      <w:r w:rsidR="004C08F7" w:rsidRPr="00182BB3">
        <w:rPr>
          <w:rFonts w:ascii="Cambria" w:hAnsi="Cambria"/>
          <w:sz w:val="20"/>
          <w:szCs w:val="20"/>
          <w:lang w:val="es-ES"/>
        </w:rPr>
        <w:t>d</w:t>
      </w:r>
      <w:r w:rsidR="00873A3A" w:rsidRPr="00182BB3">
        <w:rPr>
          <w:rFonts w:ascii="Cambria" w:hAnsi="Cambria"/>
          <w:sz w:val="20"/>
          <w:szCs w:val="20"/>
          <w:lang w:val="es-ES"/>
        </w:rPr>
        <w:t>el 14 de diciembre de 1998, la Fiscalía señaló que</w:t>
      </w:r>
      <w:r w:rsidR="00F542D0" w:rsidRPr="00182BB3">
        <w:rPr>
          <w:rFonts w:ascii="Cambria" w:hAnsi="Cambria"/>
          <w:sz w:val="20"/>
          <w:szCs w:val="20"/>
          <w:lang w:val="es-ES"/>
        </w:rPr>
        <w:t xml:space="preserve"> </w:t>
      </w:r>
      <w:r w:rsidR="00873A3A" w:rsidRPr="00182BB3">
        <w:rPr>
          <w:rFonts w:ascii="Cambria" w:hAnsi="Cambria"/>
          <w:sz w:val="20"/>
          <w:szCs w:val="20"/>
          <w:lang w:val="es-ES"/>
        </w:rPr>
        <w:t>no se pudo establecer la autoría de los hechos. Posteriormente, el 24 de febrero de 2005</w:t>
      </w:r>
      <w:r w:rsidR="000D289A" w:rsidRPr="00182BB3">
        <w:rPr>
          <w:rFonts w:ascii="Cambria" w:hAnsi="Cambria"/>
          <w:sz w:val="20"/>
          <w:szCs w:val="20"/>
          <w:lang w:val="es-ES"/>
        </w:rPr>
        <w:t xml:space="preserve"> determinó abstenerse de abrir una instrucción penal. Dicha decisión fue confirmada por la Unidad de Fiscalía Delegada ante el Tribunal Superior de Cali el 22 de septiembre de 2005, argumentando que</w:t>
      </w:r>
      <w:r w:rsidR="004C08F7" w:rsidRPr="00182BB3">
        <w:rPr>
          <w:rFonts w:ascii="Cambria" w:hAnsi="Cambria"/>
          <w:sz w:val="20"/>
          <w:szCs w:val="20"/>
          <w:lang w:val="es-ES"/>
        </w:rPr>
        <w:t>,</w:t>
      </w:r>
      <w:r w:rsidR="000D289A" w:rsidRPr="00182BB3">
        <w:rPr>
          <w:rFonts w:ascii="Cambria" w:hAnsi="Cambria"/>
          <w:sz w:val="20"/>
          <w:szCs w:val="20"/>
          <w:lang w:val="es-ES"/>
        </w:rPr>
        <w:t xml:space="preserve"> pese al recaudo de pruebas</w:t>
      </w:r>
      <w:r w:rsidR="004C08F7" w:rsidRPr="00182BB3">
        <w:rPr>
          <w:rFonts w:ascii="Cambria" w:hAnsi="Cambria"/>
          <w:sz w:val="20"/>
          <w:szCs w:val="20"/>
          <w:lang w:val="es-ES"/>
        </w:rPr>
        <w:t>,</w:t>
      </w:r>
      <w:r w:rsidR="000D289A" w:rsidRPr="00182BB3">
        <w:rPr>
          <w:rFonts w:ascii="Cambria" w:hAnsi="Cambria"/>
          <w:sz w:val="20"/>
          <w:szCs w:val="20"/>
          <w:lang w:val="es-ES"/>
        </w:rPr>
        <w:t xml:space="preserve"> no fue posible identificar a los responsables. </w:t>
      </w:r>
    </w:p>
    <w:p w14:paraId="6F4D4171" w14:textId="29198158" w:rsidR="003239B8" w:rsidRPr="00182BB3" w:rsidRDefault="003239B8" w:rsidP="003239B8">
      <w:pPr>
        <w:spacing w:before="240" w:after="240"/>
        <w:ind w:firstLine="720"/>
        <w:jc w:val="both"/>
        <w:rPr>
          <w:rFonts w:ascii="Cambria" w:hAnsi="Cambria"/>
          <w:sz w:val="20"/>
          <w:szCs w:val="20"/>
          <w:lang w:val="es-UY"/>
        </w:rPr>
      </w:pPr>
      <w:r w:rsidRPr="00182BB3">
        <w:rPr>
          <w:rFonts w:asciiTheme="majorHAnsi" w:eastAsia="Cambria" w:hAnsiTheme="majorHAnsi" w:cs="Cambria"/>
          <w:b/>
          <w:bCs/>
          <w:color w:val="000000"/>
          <w:sz w:val="20"/>
          <w:szCs w:val="20"/>
          <w:u w:color="000000"/>
          <w:lang w:val="es-ES" w:eastAsia="es-ES"/>
        </w:rPr>
        <w:t>VI.</w:t>
      </w:r>
      <w:r w:rsidRPr="00182BB3">
        <w:rPr>
          <w:rFonts w:asciiTheme="majorHAnsi" w:eastAsia="Cambria" w:hAnsiTheme="majorHAnsi" w:cs="Cambria"/>
          <w:b/>
          <w:bCs/>
          <w:color w:val="000000"/>
          <w:sz w:val="20"/>
          <w:szCs w:val="20"/>
          <w:u w:color="000000"/>
          <w:lang w:val="es-ES" w:eastAsia="es-ES"/>
        </w:rPr>
        <w:tab/>
      </w:r>
      <w:r w:rsidR="004C08F7" w:rsidRPr="00182BB3">
        <w:rPr>
          <w:rFonts w:asciiTheme="majorHAnsi" w:eastAsia="Cambria" w:hAnsiTheme="majorHAnsi" w:cs="Cambria"/>
          <w:b/>
          <w:bCs/>
          <w:color w:val="000000"/>
          <w:sz w:val="20"/>
          <w:szCs w:val="20"/>
          <w:u w:color="000000"/>
          <w:lang w:val="es-ES" w:eastAsia="es-ES"/>
        </w:rPr>
        <w:t xml:space="preserve">ANÁLISIS DE </w:t>
      </w:r>
      <w:r w:rsidR="00C21FEF" w:rsidRPr="00182BB3">
        <w:rPr>
          <w:rFonts w:asciiTheme="majorHAnsi" w:hAnsiTheme="majorHAnsi"/>
          <w:b/>
          <w:sz w:val="20"/>
          <w:szCs w:val="20"/>
          <w:lang w:val="es-ES"/>
        </w:rPr>
        <w:t>AGOTAMIENTO DE LOS RECURSOS INTERNOS Y PLAZO DE PRESENTACIÓN</w:t>
      </w:r>
      <w:r w:rsidR="00C21FEF" w:rsidRPr="00182BB3">
        <w:rPr>
          <w:rFonts w:asciiTheme="majorHAnsi" w:eastAsia="Cambria" w:hAnsiTheme="majorHAnsi" w:cs="Cambria"/>
          <w:b/>
          <w:bCs/>
          <w:color w:val="000000"/>
          <w:sz w:val="20"/>
          <w:szCs w:val="20"/>
          <w:u w:color="000000"/>
          <w:lang w:val="es-ES" w:eastAsia="es-ES"/>
        </w:rPr>
        <w:t xml:space="preserve"> </w:t>
      </w:r>
    </w:p>
    <w:p w14:paraId="77BC52E6" w14:textId="33963DBD" w:rsidR="00EF3B53" w:rsidRPr="00182BB3" w:rsidRDefault="00091E67" w:rsidP="00275A16">
      <w:pPr>
        <w:pStyle w:val="ListParagraph"/>
        <w:numPr>
          <w:ilvl w:val="0"/>
          <w:numId w:val="103"/>
        </w:numPr>
        <w:spacing w:before="120"/>
        <w:jc w:val="both"/>
        <w:rPr>
          <w:sz w:val="20"/>
          <w:szCs w:val="20"/>
          <w:lang w:val="es-ES"/>
        </w:rPr>
      </w:pPr>
      <w:r w:rsidRPr="00182BB3">
        <w:rPr>
          <w:rFonts w:eastAsia="Arial Unicode MS" w:cs="Times New Roman"/>
          <w:color w:val="auto"/>
          <w:sz w:val="20"/>
          <w:szCs w:val="20"/>
          <w:lang w:val="es-ES" w:eastAsia="en-US"/>
        </w:rPr>
        <w:t>La peticionaria manifiesta que</w:t>
      </w:r>
      <w:r w:rsidR="00B432C7" w:rsidRPr="00182BB3">
        <w:rPr>
          <w:rFonts w:eastAsia="Arial Unicode MS" w:cs="Times New Roman"/>
          <w:color w:val="auto"/>
          <w:sz w:val="20"/>
          <w:szCs w:val="20"/>
          <w:lang w:val="es-ES" w:eastAsia="en-US"/>
        </w:rPr>
        <w:t>,</w:t>
      </w:r>
      <w:r w:rsidRPr="00182BB3">
        <w:rPr>
          <w:rFonts w:eastAsia="Arial Unicode MS" w:cs="Times New Roman"/>
          <w:color w:val="auto"/>
          <w:sz w:val="20"/>
          <w:szCs w:val="20"/>
          <w:lang w:val="es-ES" w:eastAsia="en-US"/>
        </w:rPr>
        <w:t xml:space="preserve"> </w:t>
      </w:r>
      <w:r w:rsidR="009852AA" w:rsidRPr="00182BB3">
        <w:rPr>
          <w:rFonts w:eastAsia="Arial Unicode MS" w:cs="Times New Roman"/>
          <w:color w:val="auto"/>
          <w:sz w:val="20"/>
          <w:szCs w:val="20"/>
          <w:lang w:val="es-ES" w:eastAsia="en-US"/>
        </w:rPr>
        <w:t xml:space="preserve">en razón de los hechos </w:t>
      </w:r>
      <w:r w:rsidR="00B432C7" w:rsidRPr="00182BB3">
        <w:rPr>
          <w:rFonts w:eastAsia="Arial Unicode MS" w:cs="Times New Roman"/>
          <w:color w:val="auto"/>
          <w:sz w:val="20"/>
          <w:szCs w:val="20"/>
          <w:lang w:val="es-ES" w:eastAsia="en-US"/>
        </w:rPr>
        <w:t xml:space="preserve">expuestos, </w:t>
      </w:r>
      <w:r w:rsidR="009852AA" w:rsidRPr="00182BB3">
        <w:rPr>
          <w:rFonts w:eastAsia="Arial Unicode MS" w:cs="Times New Roman"/>
          <w:color w:val="auto"/>
          <w:sz w:val="20"/>
          <w:szCs w:val="20"/>
          <w:lang w:val="es-ES" w:eastAsia="en-US"/>
        </w:rPr>
        <w:t xml:space="preserve">se </w:t>
      </w:r>
      <w:r w:rsidRPr="00182BB3">
        <w:rPr>
          <w:rFonts w:eastAsia="Arial Unicode MS" w:cs="Times New Roman"/>
          <w:color w:val="auto"/>
          <w:sz w:val="20"/>
          <w:szCs w:val="20"/>
          <w:lang w:val="es-ES" w:eastAsia="en-US"/>
        </w:rPr>
        <w:t xml:space="preserve">desarrollaron </w:t>
      </w:r>
      <w:r w:rsidR="009852AA" w:rsidRPr="00182BB3">
        <w:rPr>
          <w:rFonts w:eastAsia="Arial Unicode MS" w:cs="Times New Roman"/>
          <w:color w:val="auto"/>
          <w:sz w:val="20"/>
          <w:szCs w:val="20"/>
          <w:lang w:val="es-ES" w:eastAsia="en-US"/>
        </w:rPr>
        <w:t>tres procesos judiciales</w:t>
      </w:r>
      <w:r w:rsidR="00D24AEB" w:rsidRPr="00182BB3">
        <w:rPr>
          <w:rFonts w:eastAsia="Arial Unicode MS" w:cs="Times New Roman"/>
          <w:color w:val="auto"/>
          <w:sz w:val="20"/>
          <w:szCs w:val="20"/>
          <w:lang w:val="es-ES" w:eastAsia="en-US"/>
        </w:rPr>
        <w:t xml:space="preserve"> frente a los cuales interpuso diferentes recursos que fueron rechazados por los tribunales nacionales. Así, señala que el recurso extraordinario interpuesto contra la decisión del Consejo de Estado que dispuso la </w:t>
      </w:r>
      <w:r w:rsidR="009852AA" w:rsidRPr="00182BB3">
        <w:rPr>
          <w:rFonts w:eastAsia="Arial Unicode MS" w:cs="Times New Roman"/>
          <w:color w:val="auto"/>
          <w:sz w:val="20"/>
          <w:szCs w:val="20"/>
          <w:lang w:val="es-ES" w:eastAsia="en-US"/>
        </w:rPr>
        <w:t xml:space="preserve">pérdida de </w:t>
      </w:r>
      <w:r w:rsidR="00D24AEB" w:rsidRPr="00182BB3">
        <w:rPr>
          <w:rFonts w:eastAsia="Arial Unicode MS" w:cs="Times New Roman"/>
          <w:color w:val="auto"/>
          <w:sz w:val="20"/>
          <w:szCs w:val="20"/>
          <w:lang w:val="es-ES" w:eastAsia="en-US"/>
        </w:rPr>
        <w:t xml:space="preserve">su investidura fue rechazado </w:t>
      </w:r>
      <w:r w:rsidR="00EF3B53" w:rsidRPr="00182BB3">
        <w:rPr>
          <w:rFonts w:eastAsia="Arial Unicode MS" w:cs="Times New Roman"/>
          <w:color w:val="auto"/>
          <w:sz w:val="20"/>
          <w:szCs w:val="20"/>
          <w:lang w:val="es-ES" w:eastAsia="en-US"/>
        </w:rPr>
        <w:t>el 11 de octubre de 2005. En ese mismo sentido, refiere cuestionó la sentencia condenatoria p</w:t>
      </w:r>
      <w:r w:rsidR="009852AA" w:rsidRPr="00182BB3">
        <w:rPr>
          <w:rFonts w:eastAsia="Arial Unicode MS" w:cs="Times New Roman"/>
          <w:color w:val="auto"/>
          <w:sz w:val="20"/>
          <w:szCs w:val="20"/>
          <w:lang w:val="es-ES" w:eastAsia="en-US"/>
        </w:rPr>
        <w:t>enal</w:t>
      </w:r>
      <w:r w:rsidR="00EF3B53" w:rsidRPr="00182BB3">
        <w:rPr>
          <w:rFonts w:eastAsia="Arial Unicode MS" w:cs="Times New Roman"/>
          <w:color w:val="auto"/>
          <w:sz w:val="20"/>
          <w:szCs w:val="20"/>
          <w:lang w:val="es-ES" w:eastAsia="en-US"/>
        </w:rPr>
        <w:t xml:space="preserve"> que le impuso la Sala de Casación Penal, a través de una acción de tutela que </w:t>
      </w:r>
      <w:r w:rsidR="00EF3B53" w:rsidRPr="00182BB3">
        <w:rPr>
          <w:sz w:val="20"/>
          <w:szCs w:val="20"/>
          <w:lang w:val="es-ES"/>
        </w:rPr>
        <w:t xml:space="preserve">fue rechazada el 12 de febrero de 2008 por la Sala de Casación Civil. </w:t>
      </w:r>
      <w:r w:rsidR="00275A16" w:rsidRPr="00182BB3">
        <w:rPr>
          <w:sz w:val="20"/>
          <w:szCs w:val="20"/>
          <w:lang w:val="es-ES"/>
        </w:rPr>
        <w:t>Además</w:t>
      </w:r>
      <w:r w:rsidR="00EF3B53" w:rsidRPr="00182BB3">
        <w:rPr>
          <w:sz w:val="20"/>
          <w:szCs w:val="20"/>
          <w:lang w:val="es-ES"/>
        </w:rPr>
        <w:t xml:space="preserve">, refiere que contra la decisión de </w:t>
      </w:r>
      <w:r w:rsidR="009852AA" w:rsidRPr="00182BB3">
        <w:rPr>
          <w:rFonts w:eastAsia="Arial Unicode MS" w:cs="Times New Roman"/>
          <w:color w:val="auto"/>
          <w:sz w:val="20"/>
          <w:szCs w:val="20"/>
          <w:lang w:val="es-ES" w:eastAsia="en-US"/>
        </w:rPr>
        <w:t>extinción de dominio</w:t>
      </w:r>
      <w:r w:rsidR="00EF3B53" w:rsidRPr="00182BB3">
        <w:rPr>
          <w:rFonts w:eastAsia="Arial Unicode MS" w:cs="Times New Roman"/>
          <w:color w:val="auto"/>
          <w:sz w:val="20"/>
          <w:szCs w:val="20"/>
          <w:lang w:val="es-ES" w:eastAsia="en-US"/>
        </w:rPr>
        <w:t xml:space="preserve"> sobre sus bienes</w:t>
      </w:r>
      <w:r w:rsidR="009852AA" w:rsidRPr="00182BB3">
        <w:rPr>
          <w:rFonts w:eastAsia="Arial Unicode MS" w:cs="Times New Roman"/>
          <w:color w:val="auto"/>
          <w:sz w:val="20"/>
          <w:szCs w:val="20"/>
          <w:lang w:val="es-ES" w:eastAsia="en-US"/>
        </w:rPr>
        <w:t xml:space="preserve">, </w:t>
      </w:r>
      <w:r w:rsidR="00EF3B53" w:rsidRPr="00182BB3">
        <w:rPr>
          <w:rFonts w:eastAsia="Arial Unicode MS" w:cs="Times New Roman"/>
          <w:color w:val="auto"/>
          <w:sz w:val="20"/>
          <w:szCs w:val="20"/>
          <w:lang w:val="es-ES" w:eastAsia="en-US"/>
        </w:rPr>
        <w:t xml:space="preserve">interpuso dos acciones de tutela que fueron rechazadas el </w:t>
      </w:r>
      <w:r w:rsidR="00EF3B53" w:rsidRPr="00182BB3">
        <w:rPr>
          <w:sz w:val="20"/>
          <w:szCs w:val="20"/>
          <w:lang w:val="es-ES"/>
        </w:rPr>
        <w:t xml:space="preserve">4 de octubre de 2007 y el </w:t>
      </w:r>
      <w:r w:rsidR="00275A16" w:rsidRPr="00182BB3">
        <w:rPr>
          <w:sz w:val="20"/>
          <w:szCs w:val="20"/>
          <w:lang w:val="es-ES"/>
        </w:rPr>
        <w:t>21 de febrero de 2008. Por último, resalta que presentó una acción de tutela contra las tres decisiones, la cual fue rechazada el 21 de febrero de 2008 por la Sección Quinta de la Sala de lo Contencioso Administrativo del Consejo de Estado. Por su parte, el Estado no esgrimió argumento alguno respecto al agotamiento de recursos internos, ni controvirtió lo indicado por la peticionaria al respecto.</w:t>
      </w:r>
    </w:p>
    <w:p w14:paraId="2CE3FBFF" w14:textId="6E2EBCB7" w:rsidR="009852AA" w:rsidRPr="00182BB3" w:rsidRDefault="00275A16" w:rsidP="00CF24B5">
      <w:pPr>
        <w:pStyle w:val="ListParagraph"/>
        <w:numPr>
          <w:ilvl w:val="0"/>
          <w:numId w:val="103"/>
        </w:numPr>
        <w:spacing w:before="120"/>
        <w:jc w:val="both"/>
        <w:rPr>
          <w:rFonts w:eastAsia="Arial Unicode MS" w:cs="Times New Roman"/>
          <w:color w:val="auto"/>
          <w:sz w:val="20"/>
          <w:szCs w:val="20"/>
          <w:lang w:val="es-ES" w:eastAsia="en-US"/>
        </w:rPr>
      </w:pPr>
      <w:r w:rsidRPr="00182BB3">
        <w:rPr>
          <w:rFonts w:eastAsia="Arial Unicode MS" w:cs="Times New Roman"/>
          <w:color w:val="auto"/>
          <w:sz w:val="20"/>
          <w:szCs w:val="20"/>
          <w:lang w:val="es-ES" w:eastAsia="en-US"/>
        </w:rPr>
        <w:t xml:space="preserve">En relación con el alegado secuestro sufrido por la presunta víctima, la Comisión recuerda  que en los casos </w:t>
      </w:r>
      <w:r w:rsidR="00CF24B5" w:rsidRPr="00182BB3">
        <w:rPr>
          <w:rFonts w:eastAsia="Arial Unicode MS" w:cs="Times New Roman"/>
          <w:color w:val="auto"/>
          <w:sz w:val="20"/>
          <w:szCs w:val="20"/>
          <w:lang w:val="es-ES" w:eastAsia="en-US"/>
        </w:rPr>
        <w:t xml:space="preserve">relacionados a </w:t>
      </w:r>
      <w:r w:rsidR="00B432C7" w:rsidRPr="00182BB3">
        <w:rPr>
          <w:rFonts w:eastAsia="Arial Unicode MS" w:cs="Times New Roman"/>
          <w:color w:val="auto"/>
          <w:sz w:val="20"/>
          <w:szCs w:val="20"/>
          <w:lang w:val="es-ES" w:eastAsia="en-US"/>
        </w:rPr>
        <w:t xml:space="preserve">alegadas </w:t>
      </w:r>
      <w:r w:rsidR="00CF24B5" w:rsidRPr="00182BB3">
        <w:rPr>
          <w:rFonts w:eastAsia="Arial Unicode MS" w:cs="Times New Roman"/>
          <w:color w:val="auto"/>
          <w:sz w:val="20"/>
          <w:szCs w:val="20"/>
          <w:lang w:val="es-ES" w:eastAsia="en-US"/>
        </w:rPr>
        <w:t>privaciones ilegales de la libertad</w:t>
      </w:r>
      <w:r w:rsidRPr="00182BB3">
        <w:rPr>
          <w:rFonts w:eastAsia="Arial Unicode MS" w:cs="Times New Roman"/>
          <w:color w:val="auto"/>
          <w:sz w:val="20"/>
          <w:szCs w:val="20"/>
          <w:lang w:val="es-ES" w:eastAsia="en-US"/>
        </w:rPr>
        <w:t xml:space="preserve">, que </w:t>
      </w:r>
      <w:r w:rsidR="00CF24B5" w:rsidRPr="00182BB3">
        <w:rPr>
          <w:rFonts w:eastAsia="Arial Unicode MS" w:cs="Times New Roman"/>
          <w:color w:val="auto"/>
          <w:sz w:val="20"/>
          <w:szCs w:val="20"/>
          <w:lang w:val="es-ES" w:eastAsia="en-US"/>
        </w:rPr>
        <w:t xml:space="preserve">son considerados </w:t>
      </w:r>
      <w:r w:rsidRPr="00182BB3">
        <w:rPr>
          <w:rFonts w:eastAsia="Arial Unicode MS" w:cs="Times New Roman"/>
          <w:color w:val="auto"/>
          <w:sz w:val="20"/>
          <w:szCs w:val="20"/>
          <w:lang w:val="es-ES" w:eastAsia="en-US"/>
        </w:rPr>
        <w:t>delito</w:t>
      </w:r>
      <w:r w:rsidR="00CF24B5" w:rsidRPr="00182BB3">
        <w:rPr>
          <w:rFonts w:eastAsia="Arial Unicode MS" w:cs="Times New Roman"/>
          <w:color w:val="auto"/>
          <w:sz w:val="20"/>
          <w:szCs w:val="20"/>
          <w:lang w:val="es-ES" w:eastAsia="en-US"/>
        </w:rPr>
        <w:t>s</w:t>
      </w:r>
      <w:r w:rsidRPr="00182BB3">
        <w:rPr>
          <w:rFonts w:eastAsia="Arial Unicode MS" w:cs="Times New Roman"/>
          <w:color w:val="auto"/>
          <w:sz w:val="20"/>
          <w:szCs w:val="20"/>
          <w:lang w:val="es-ES" w:eastAsia="en-US"/>
        </w:rPr>
        <w:t xml:space="preserve"> penal</w:t>
      </w:r>
      <w:r w:rsidR="00CF24B5" w:rsidRPr="00182BB3">
        <w:rPr>
          <w:rFonts w:eastAsia="Arial Unicode MS" w:cs="Times New Roman"/>
          <w:color w:val="auto"/>
          <w:sz w:val="20"/>
          <w:szCs w:val="20"/>
          <w:lang w:val="es-ES" w:eastAsia="en-US"/>
        </w:rPr>
        <w:t>es</w:t>
      </w:r>
      <w:r w:rsidRPr="00182BB3">
        <w:rPr>
          <w:rFonts w:eastAsia="Arial Unicode MS" w:cs="Times New Roman"/>
          <w:color w:val="auto"/>
          <w:sz w:val="20"/>
          <w:szCs w:val="20"/>
          <w:lang w:val="es-ES" w:eastAsia="en-US"/>
        </w:rPr>
        <w:t xml:space="preserve"> perseguible</w:t>
      </w:r>
      <w:r w:rsidR="00CF24B5" w:rsidRPr="00182BB3">
        <w:rPr>
          <w:rFonts w:eastAsia="Arial Unicode MS" w:cs="Times New Roman"/>
          <w:color w:val="auto"/>
          <w:sz w:val="20"/>
          <w:szCs w:val="20"/>
          <w:lang w:val="es-ES" w:eastAsia="en-US"/>
        </w:rPr>
        <w:t>s</w:t>
      </w:r>
      <w:r w:rsidRPr="00182BB3">
        <w:rPr>
          <w:rFonts w:eastAsia="Arial Unicode MS" w:cs="Times New Roman"/>
          <w:color w:val="auto"/>
          <w:sz w:val="20"/>
          <w:szCs w:val="20"/>
          <w:lang w:val="es-ES" w:eastAsia="en-US"/>
        </w:rPr>
        <w:t xml:space="preserve"> de oficio en </w:t>
      </w:r>
      <w:r w:rsidR="00CF24B5" w:rsidRPr="00182BB3">
        <w:rPr>
          <w:rFonts w:eastAsia="Arial Unicode MS" w:cs="Times New Roman"/>
          <w:color w:val="auto"/>
          <w:sz w:val="20"/>
          <w:szCs w:val="20"/>
          <w:lang w:val="es-ES" w:eastAsia="en-US"/>
        </w:rPr>
        <w:t>Colombia</w:t>
      </w:r>
      <w:r w:rsidRPr="00182BB3">
        <w:rPr>
          <w:rFonts w:eastAsia="Arial Unicode MS" w:cs="Times New Roman"/>
          <w:color w:val="auto"/>
          <w:sz w:val="20"/>
          <w:szCs w:val="20"/>
          <w:lang w:val="es-ES" w:eastAsia="en-US"/>
        </w:rPr>
        <w:t>, el recurso adecuado y efectivo es una investigación y proceso penal, y que</w:t>
      </w:r>
      <w:r w:rsidR="00CF24B5" w:rsidRPr="00182BB3">
        <w:rPr>
          <w:rFonts w:eastAsia="Arial Unicode MS" w:cs="Times New Roman"/>
          <w:color w:val="auto"/>
          <w:sz w:val="20"/>
          <w:szCs w:val="20"/>
          <w:lang w:val="es-ES" w:eastAsia="en-US"/>
        </w:rPr>
        <w:t xml:space="preserve"> </w:t>
      </w:r>
      <w:r w:rsidRPr="00182BB3">
        <w:rPr>
          <w:rFonts w:eastAsia="Arial Unicode MS" w:cs="Times New Roman"/>
          <w:color w:val="auto"/>
          <w:sz w:val="20"/>
          <w:szCs w:val="20"/>
          <w:lang w:val="es-ES" w:eastAsia="en-US"/>
        </w:rPr>
        <w:t xml:space="preserve">el Estado tiene la obligación de promover e impulsar los mismos. En tal sentido, </w:t>
      </w:r>
      <w:r w:rsidR="00A656D9" w:rsidRPr="00182BB3">
        <w:rPr>
          <w:rFonts w:eastAsia="Arial Unicode MS" w:cs="Times New Roman"/>
          <w:color w:val="auto"/>
          <w:sz w:val="20"/>
          <w:szCs w:val="20"/>
          <w:lang w:val="es-ES" w:eastAsia="en-US"/>
        </w:rPr>
        <w:t>sobre</w:t>
      </w:r>
      <w:r w:rsidRPr="00182BB3">
        <w:rPr>
          <w:rFonts w:eastAsia="Arial Unicode MS" w:cs="Times New Roman"/>
          <w:color w:val="auto"/>
          <w:sz w:val="20"/>
          <w:szCs w:val="20"/>
          <w:lang w:val="es-ES" w:eastAsia="en-US"/>
        </w:rPr>
        <w:t xml:space="preserve"> los delitos</w:t>
      </w:r>
      <w:r w:rsidR="00CF24B5" w:rsidRPr="00182BB3">
        <w:rPr>
          <w:rFonts w:eastAsia="Arial Unicode MS" w:cs="Times New Roman"/>
          <w:color w:val="auto"/>
          <w:sz w:val="20"/>
          <w:szCs w:val="20"/>
          <w:lang w:val="es-ES" w:eastAsia="en-US"/>
        </w:rPr>
        <w:t xml:space="preserve"> </w:t>
      </w:r>
      <w:r w:rsidRPr="00182BB3">
        <w:rPr>
          <w:rFonts w:eastAsia="Arial Unicode MS" w:cs="Times New Roman"/>
          <w:color w:val="auto"/>
          <w:sz w:val="20"/>
          <w:szCs w:val="20"/>
          <w:lang w:val="es-ES" w:eastAsia="en-US"/>
        </w:rPr>
        <w:t>perseguibles de oficio, la CIDH ha manifestado en reiteradas ocasiones que las autoridades deben realizar</w:t>
      </w:r>
      <w:r w:rsidR="00CF24B5" w:rsidRPr="00182BB3">
        <w:rPr>
          <w:rFonts w:eastAsia="Arial Unicode MS" w:cs="Times New Roman"/>
          <w:color w:val="auto"/>
          <w:sz w:val="20"/>
          <w:szCs w:val="20"/>
          <w:lang w:val="es-ES" w:eastAsia="en-US"/>
        </w:rPr>
        <w:t xml:space="preserve"> </w:t>
      </w:r>
      <w:r w:rsidRPr="00182BB3">
        <w:rPr>
          <w:rFonts w:eastAsia="Arial Unicode MS" w:cs="Times New Roman"/>
          <w:color w:val="auto"/>
          <w:sz w:val="20"/>
          <w:szCs w:val="20"/>
          <w:lang w:val="es-ES" w:eastAsia="en-US"/>
        </w:rPr>
        <w:t xml:space="preserve">una investigación penal eficaz destinada a esclarecer los </w:t>
      </w:r>
      <w:r w:rsidR="00CF24B5" w:rsidRPr="00182BB3">
        <w:rPr>
          <w:rFonts w:eastAsia="Arial Unicode MS" w:cs="Times New Roman"/>
          <w:color w:val="auto"/>
          <w:sz w:val="20"/>
          <w:szCs w:val="20"/>
          <w:lang w:val="es-ES" w:eastAsia="en-US"/>
        </w:rPr>
        <w:t>hechos y las responsabilidades</w:t>
      </w:r>
      <w:r w:rsidRPr="00182BB3">
        <w:rPr>
          <w:rFonts w:eastAsia="Arial Unicode MS" w:cs="Times New Roman"/>
          <w:color w:val="auto"/>
          <w:sz w:val="20"/>
          <w:szCs w:val="20"/>
          <w:lang w:val="es-ES" w:eastAsia="en-US"/>
        </w:rPr>
        <w:t>. De la</w:t>
      </w:r>
      <w:r w:rsidR="00CF24B5" w:rsidRPr="00182BB3">
        <w:rPr>
          <w:rFonts w:eastAsia="Arial Unicode MS" w:cs="Times New Roman"/>
          <w:color w:val="auto"/>
          <w:sz w:val="20"/>
          <w:szCs w:val="20"/>
          <w:lang w:val="es-ES" w:eastAsia="en-US"/>
        </w:rPr>
        <w:t xml:space="preserve"> </w:t>
      </w:r>
      <w:r w:rsidRPr="00182BB3">
        <w:rPr>
          <w:rFonts w:eastAsia="Arial Unicode MS" w:cs="Times New Roman"/>
          <w:color w:val="auto"/>
          <w:sz w:val="20"/>
          <w:szCs w:val="20"/>
          <w:lang w:val="es-ES" w:eastAsia="en-US"/>
        </w:rPr>
        <w:t xml:space="preserve">documentación aportada por </w:t>
      </w:r>
      <w:r w:rsidR="00CF24B5" w:rsidRPr="00182BB3">
        <w:rPr>
          <w:rFonts w:eastAsia="Arial Unicode MS" w:cs="Times New Roman"/>
          <w:color w:val="auto"/>
          <w:sz w:val="20"/>
          <w:szCs w:val="20"/>
          <w:lang w:val="es-ES" w:eastAsia="en-US"/>
        </w:rPr>
        <w:t>las partes</w:t>
      </w:r>
      <w:r w:rsidRPr="00182BB3">
        <w:rPr>
          <w:rFonts w:eastAsia="Arial Unicode MS" w:cs="Times New Roman"/>
          <w:color w:val="auto"/>
          <w:sz w:val="20"/>
          <w:szCs w:val="20"/>
          <w:lang w:val="es-ES" w:eastAsia="en-US"/>
        </w:rPr>
        <w:t xml:space="preserve"> surge que</w:t>
      </w:r>
      <w:r w:rsidR="00CF24B5" w:rsidRPr="00182BB3">
        <w:rPr>
          <w:rFonts w:eastAsia="Arial Unicode MS" w:cs="Times New Roman"/>
          <w:color w:val="auto"/>
          <w:sz w:val="20"/>
          <w:szCs w:val="20"/>
          <w:lang w:val="es-ES" w:eastAsia="en-US"/>
        </w:rPr>
        <w:t xml:space="preserve"> por</w:t>
      </w:r>
      <w:r w:rsidRPr="00182BB3">
        <w:rPr>
          <w:rFonts w:eastAsia="Arial Unicode MS" w:cs="Times New Roman"/>
          <w:color w:val="auto"/>
          <w:sz w:val="20"/>
          <w:szCs w:val="20"/>
          <w:lang w:val="es-ES" w:eastAsia="en-US"/>
        </w:rPr>
        <w:t xml:space="preserve"> </w:t>
      </w:r>
      <w:r w:rsidR="00CF24B5" w:rsidRPr="00182BB3">
        <w:rPr>
          <w:rFonts w:eastAsia="Arial Unicode MS" w:cs="Times New Roman"/>
          <w:color w:val="auto"/>
          <w:sz w:val="20"/>
          <w:szCs w:val="20"/>
          <w:lang w:val="es-ES" w:eastAsia="en-US"/>
        </w:rPr>
        <w:t>tales hechos se emprendi</w:t>
      </w:r>
      <w:r w:rsidR="00D90016" w:rsidRPr="00182BB3">
        <w:rPr>
          <w:rFonts w:eastAsia="Arial Unicode MS" w:cs="Times New Roman"/>
          <w:color w:val="auto"/>
          <w:sz w:val="20"/>
          <w:szCs w:val="20"/>
          <w:lang w:val="es-ES" w:eastAsia="en-US"/>
        </w:rPr>
        <w:t xml:space="preserve">eron </w:t>
      </w:r>
      <w:r w:rsidR="00CF24B5" w:rsidRPr="00182BB3">
        <w:rPr>
          <w:rFonts w:eastAsia="Arial Unicode MS" w:cs="Times New Roman"/>
          <w:color w:val="auto"/>
          <w:sz w:val="20"/>
          <w:szCs w:val="20"/>
          <w:lang w:val="es-ES" w:eastAsia="en-US"/>
        </w:rPr>
        <w:t>las investigaciones correspondientes</w:t>
      </w:r>
      <w:r w:rsidR="00D90016" w:rsidRPr="00182BB3">
        <w:rPr>
          <w:rFonts w:eastAsia="Arial Unicode MS" w:cs="Times New Roman"/>
          <w:color w:val="auto"/>
          <w:sz w:val="20"/>
          <w:szCs w:val="20"/>
          <w:lang w:val="es-ES" w:eastAsia="en-US"/>
        </w:rPr>
        <w:t>; sin embargo, las mismas no llegaron a identificar a los responsables, quienes hasta la fecha no fueron sancionados</w:t>
      </w:r>
      <w:r w:rsidR="00CF24B5" w:rsidRPr="00182BB3">
        <w:rPr>
          <w:rFonts w:eastAsia="Arial Unicode MS" w:cs="Times New Roman"/>
          <w:color w:val="auto"/>
          <w:sz w:val="20"/>
          <w:szCs w:val="20"/>
          <w:lang w:val="es-ES" w:eastAsia="en-US"/>
        </w:rPr>
        <w:t>. En consecuencia, la CIDH concluye que aplica la</w:t>
      </w:r>
      <w:r w:rsidR="00154913" w:rsidRPr="00182BB3">
        <w:rPr>
          <w:rFonts w:eastAsia="Arial Unicode MS" w:cs="Times New Roman"/>
          <w:color w:val="auto"/>
          <w:sz w:val="20"/>
          <w:szCs w:val="20"/>
          <w:lang w:val="es-ES" w:eastAsia="en-US"/>
        </w:rPr>
        <w:t xml:space="preserve"> </w:t>
      </w:r>
      <w:r w:rsidR="00CF24B5" w:rsidRPr="00182BB3">
        <w:rPr>
          <w:rFonts w:eastAsia="Arial Unicode MS" w:cs="Times New Roman"/>
          <w:color w:val="auto"/>
          <w:sz w:val="20"/>
          <w:szCs w:val="20"/>
          <w:lang w:val="es-ES" w:eastAsia="en-US"/>
        </w:rPr>
        <w:t>excepción al agotamiento de los recursos internos</w:t>
      </w:r>
      <w:r w:rsidR="00860765" w:rsidRPr="00182BB3">
        <w:rPr>
          <w:rFonts w:eastAsia="Arial Unicode MS" w:cs="Times New Roman"/>
          <w:color w:val="auto"/>
          <w:sz w:val="20"/>
          <w:szCs w:val="20"/>
          <w:lang w:val="es-ES" w:eastAsia="en-US"/>
        </w:rPr>
        <w:t xml:space="preserve"> prevista </w:t>
      </w:r>
      <w:r w:rsidR="00CF24B5" w:rsidRPr="00182BB3">
        <w:rPr>
          <w:rFonts w:eastAsia="Arial Unicode MS" w:cs="Times New Roman"/>
          <w:color w:val="auto"/>
          <w:sz w:val="20"/>
          <w:szCs w:val="20"/>
          <w:lang w:val="es-ES" w:eastAsia="en-US"/>
        </w:rPr>
        <w:t>en el artículo 46.2.c. de</w:t>
      </w:r>
      <w:r w:rsidR="00154913" w:rsidRPr="00182BB3">
        <w:rPr>
          <w:rFonts w:eastAsia="Arial Unicode MS" w:cs="Times New Roman"/>
          <w:color w:val="auto"/>
          <w:sz w:val="20"/>
          <w:szCs w:val="20"/>
          <w:lang w:val="es-ES" w:eastAsia="en-US"/>
        </w:rPr>
        <w:t xml:space="preserve"> </w:t>
      </w:r>
      <w:r w:rsidR="00CF24B5" w:rsidRPr="00182BB3">
        <w:rPr>
          <w:rFonts w:eastAsia="Arial Unicode MS" w:cs="Times New Roman"/>
          <w:color w:val="auto"/>
          <w:sz w:val="20"/>
          <w:szCs w:val="20"/>
          <w:lang w:val="es-ES" w:eastAsia="en-US"/>
        </w:rPr>
        <w:t>la Convención</w:t>
      </w:r>
      <w:r w:rsidR="00154913" w:rsidRPr="00182BB3">
        <w:rPr>
          <w:rFonts w:eastAsia="Arial Unicode MS" w:cs="Times New Roman"/>
          <w:color w:val="auto"/>
          <w:sz w:val="20"/>
          <w:szCs w:val="20"/>
          <w:lang w:val="es-ES" w:eastAsia="en-US"/>
        </w:rPr>
        <w:t xml:space="preserve">. </w:t>
      </w:r>
      <w:r w:rsidR="00860765" w:rsidRPr="00182BB3">
        <w:rPr>
          <w:rFonts w:eastAsia="Arial Unicode MS" w:cs="Times New Roman"/>
          <w:color w:val="auto"/>
          <w:sz w:val="20"/>
          <w:szCs w:val="20"/>
          <w:lang w:val="es-ES" w:eastAsia="en-US"/>
        </w:rPr>
        <w:t>Esto, bajo la salvedad que las causas que han impedido el agotamiento de los recursos internos serán analizados, en lo pertinente, en el informe que adopte la Comisión en el fondo, a fin de constatar si configuran violaciones a la Convención.</w:t>
      </w:r>
    </w:p>
    <w:p w14:paraId="527C7536" w14:textId="6D108543" w:rsidR="001E56B8" w:rsidRPr="00182BB3" w:rsidRDefault="00BA368B" w:rsidP="002C030C">
      <w:pPr>
        <w:pStyle w:val="ListParagraph"/>
        <w:numPr>
          <w:ilvl w:val="0"/>
          <w:numId w:val="103"/>
        </w:numPr>
        <w:spacing w:before="120"/>
        <w:jc w:val="both"/>
        <w:rPr>
          <w:rFonts w:eastAsia="Arial Unicode MS" w:cs="Times New Roman"/>
          <w:color w:val="auto"/>
          <w:sz w:val="20"/>
          <w:szCs w:val="20"/>
          <w:lang w:val="es-ES" w:eastAsia="en-US"/>
        </w:rPr>
      </w:pPr>
      <w:r w:rsidRPr="00182BB3">
        <w:rPr>
          <w:rFonts w:eastAsia="Arial Unicode MS" w:cs="Times New Roman"/>
          <w:color w:val="auto"/>
          <w:sz w:val="20"/>
          <w:szCs w:val="20"/>
          <w:lang w:val="es-ES" w:eastAsia="en-US"/>
        </w:rPr>
        <w:t>A</w:t>
      </w:r>
      <w:r w:rsidR="003955DC" w:rsidRPr="00182BB3">
        <w:rPr>
          <w:rFonts w:eastAsia="Arial Unicode MS" w:cs="Times New Roman"/>
          <w:color w:val="auto"/>
          <w:sz w:val="20"/>
          <w:szCs w:val="20"/>
          <w:lang w:val="es-ES" w:eastAsia="en-US"/>
        </w:rPr>
        <w:t xml:space="preserve"> raíz de los alegados hechos de concusión, la presunta víctima perdió su investidura como Senadora, fue condenada penalmente y se determinó la extinción del dominio sobre sus bienes. En relación con el </w:t>
      </w:r>
      <w:r w:rsidR="0078397C" w:rsidRPr="00182BB3">
        <w:rPr>
          <w:rFonts w:eastAsia="Arial Unicode MS" w:cs="Times New Roman"/>
          <w:color w:val="auto"/>
          <w:sz w:val="20"/>
          <w:szCs w:val="20"/>
          <w:lang w:val="es-ES" w:eastAsia="en-US"/>
        </w:rPr>
        <w:t>proceso de p</w:t>
      </w:r>
      <w:r w:rsidR="00EE50B6" w:rsidRPr="00182BB3">
        <w:rPr>
          <w:rFonts w:eastAsia="Arial Unicode MS" w:cs="Times New Roman"/>
          <w:color w:val="auto"/>
          <w:sz w:val="20"/>
          <w:szCs w:val="20"/>
          <w:lang w:val="es-ES" w:eastAsia="en-US"/>
        </w:rPr>
        <w:t>é</w:t>
      </w:r>
      <w:r w:rsidR="0078397C" w:rsidRPr="00182BB3">
        <w:rPr>
          <w:rFonts w:eastAsia="Arial Unicode MS" w:cs="Times New Roman"/>
          <w:color w:val="auto"/>
          <w:sz w:val="20"/>
          <w:szCs w:val="20"/>
          <w:lang w:val="es-ES" w:eastAsia="en-US"/>
        </w:rPr>
        <w:t>rdida de investidura</w:t>
      </w:r>
      <w:r w:rsidR="00EE50B6" w:rsidRPr="00182BB3">
        <w:rPr>
          <w:rFonts w:eastAsia="Arial Unicode MS" w:cs="Times New Roman"/>
          <w:color w:val="auto"/>
          <w:sz w:val="20"/>
          <w:szCs w:val="20"/>
          <w:lang w:val="es-ES" w:eastAsia="en-US"/>
        </w:rPr>
        <w:t xml:space="preserve">, la Comisión </w:t>
      </w:r>
      <w:r w:rsidRPr="00182BB3">
        <w:rPr>
          <w:rFonts w:eastAsia="Arial Unicode MS" w:cs="Times New Roman"/>
          <w:color w:val="auto"/>
          <w:sz w:val="20"/>
          <w:szCs w:val="20"/>
          <w:lang w:val="es-ES" w:eastAsia="en-US"/>
        </w:rPr>
        <w:t>toma nota</w:t>
      </w:r>
      <w:r w:rsidR="00E7547E" w:rsidRPr="00182BB3">
        <w:rPr>
          <w:rFonts w:eastAsia="Arial Unicode MS" w:cs="Times New Roman"/>
          <w:color w:val="auto"/>
          <w:sz w:val="20"/>
          <w:szCs w:val="20"/>
          <w:lang w:val="es-ES" w:eastAsia="en-US"/>
        </w:rPr>
        <w:t xml:space="preserve"> que la</w:t>
      </w:r>
      <w:r w:rsidR="00E7547E" w:rsidRPr="00182BB3">
        <w:rPr>
          <w:rFonts w:asciiTheme="majorHAnsi" w:hAnsiTheme="majorHAnsi"/>
          <w:sz w:val="20"/>
          <w:szCs w:val="20"/>
          <w:lang w:val="es-ES"/>
        </w:rPr>
        <w:t xml:space="preserve"> presunta víctima </w:t>
      </w:r>
      <w:r w:rsidR="00E7547E" w:rsidRPr="00182BB3">
        <w:rPr>
          <w:rFonts w:eastAsia="Arial Unicode MS" w:cs="Times New Roman"/>
          <w:color w:val="auto"/>
          <w:sz w:val="20"/>
          <w:szCs w:val="20"/>
          <w:lang w:val="es-ES" w:eastAsia="en-US"/>
        </w:rPr>
        <w:t xml:space="preserve">cuestionó </w:t>
      </w:r>
      <w:r w:rsidR="001E3265" w:rsidRPr="00182BB3">
        <w:rPr>
          <w:rFonts w:eastAsia="Arial Unicode MS" w:cs="Times New Roman"/>
          <w:color w:val="auto"/>
          <w:sz w:val="20"/>
          <w:szCs w:val="20"/>
          <w:lang w:val="es-ES" w:eastAsia="en-US"/>
        </w:rPr>
        <w:t>dicha</w:t>
      </w:r>
      <w:r w:rsidR="00E7547E" w:rsidRPr="00182BB3">
        <w:rPr>
          <w:rFonts w:eastAsia="Arial Unicode MS" w:cs="Times New Roman"/>
          <w:color w:val="auto"/>
          <w:sz w:val="20"/>
          <w:szCs w:val="20"/>
          <w:lang w:val="es-ES" w:eastAsia="en-US"/>
        </w:rPr>
        <w:t xml:space="preserve"> decisión </w:t>
      </w:r>
      <w:r w:rsidR="00E7547E" w:rsidRPr="00182BB3">
        <w:rPr>
          <w:rFonts w:asciiTheme="majorHAnsi" w:hAnsiTheme="majorHAnsi"/>
          <w:sz w:val="20"/>
          <w:szCs w:val="20"/>
          <w:lang w:val="es-ES"/>
        </w:rPr>
        <w:t>presentando un recurso extraordinario de revisión</w:t>
      </w:r>
      <w:r w:rsidR="002B49D6" w:rsidRPr="00182BB3">
        <w:rPr>
          <w:rFonts w:asciiTheme="majorHAnsi" w:hAnsiTheme="majorHAnsi"/>
          <w:sz w:val="20"/>
          <w:szCs w:val="20"/>
          <w:lang w:val="es-ES"/>
        </w:rPr>
        <w:t xml:space="preserve"> ante el </w:t>
      </w:r>
      <w:r w:rsidR="002B49D6" w:rsidRPr="00182BB3">
        <w:rPr>
          <w:rFonts w:eastAsia="Arial Unicode MS" w:cs="Times New Roman"/>
          <w:color w:val="auto"/>
          <w:sz w:val="20"/>
          <w:szCs w:val="20"/>
          <w:lang w:val="es-ES" w:eastAsia="en-US"/>
        </w:rPr>
        <w:t>Consejo de Estado</w:t>
      </w:r>
      <w:r w:rsidR="00E7547E" w:rsidRPr="00182BB3">
        <w:rPr>
          <w:rFonts w:asciiTheme="majorHAnsi" w:hAnsiTheme="majorHAnsi"/>
          <w:sz w:val="20"/>
          <w:szCs w:val="20"/>
          <w:lang w:val="es-ES"/>
        </w:rPr>
        <w:t xml:space="preserve">, el cual fue rechazado el 11 de octubre de 2005. </w:t>
      </w:r>
      <w:r w:rsidR="00B57B65" w:rsidRPr="00182BB3">
        <w:rPr>
          <w:rFonts w:eastAsia="Arial Unicode MS" w:cs="Times New Roman"/>
          <w:color w:val="auto"/>
          <w:sz w:val="20"/>
          <w:szCs w:val="20"/>
          <w:lang w:val="es-ES" w:eastAsia="en-US"/>
        </w:rPr>
        <w:t>R</w:t>
      </w:r>
      <w:r w:rsidR="0079059B" w:rsidRPr="00182BB3">
        <w:rPr>
          <w:rFonts w:eastAsia="Arial Unicode MS" w:cs="Times New Roman"/>
          <w:color w:val="auto"/>
          <w:sz w:val="20"/>
          <w:szCs w:val="20"/>
          <w:lang w:val="es-ES" w:eastAsia="en-US"/>
        </w:rPr>
        <w:t>especto de</w:t>
      </w:r>
      <w:r w:rsidR="00A0645D" w:rsidRPr="00182BB3">
        <w:rPr>
          <w:rFonts w:eastAsia="Arial Unicode MS" w:cs="Times New Roman"/>
          <w:color w:val="auto"/>
          <w:sz w:val="20"/>
          <w:szCs w:val="20"/>
          <w:lang w:val="es-ES" w:eastAsia="en-US"/>
        </w:rPr>
        <w:t>l proceso penal</w:t>
      </w:r>
      <w:r w:rsidR="0079059B" w:rsidRPr="00182BB3">
        <w:rPr>
          <w:rFonts w:eastAsia="Arial Unicode MS" w:cs="Times New Roman"/>
          <w:color w:val="auto"/>
          <w:sz w:val="20"/>
          <w:szCs w:val="20"/>
          <w:lang w:val="es-ES" w:eastAsia="en-US"/>
        </w:rPr>
        <w:t xml:space="preserve">, </w:t>
      </w:r>
      <w:r w:rsidR="002C030C" w:rsidRPr="00182BB3">
        <w:rPr>
          <w:rFonts w:eastAsia="Arial Unicode MS" w:cs="Times New Roman"/>
          <w:color w:val="auto"/>
          <w:sz w:val="20"/>
          <w:szCs w:val="20"/>
          <w:lang w:val="es-ES" w:eastAsia="en-US"/>
        </w:rPr>
        <w:t xml:space="preserve">debido a </w:t>
      </w:r>
      <w:r w:rsidR="00763AAB" w:rsidRPr="00182BB3">
        <w:rPr>
          <w:rFonts w:eastAsia="Arial Unicode MS" w:cs="Times New Roman"/>
          <w:color w:val="auto"/>
          <w:sz w:val="20"/>
          <w:szCs w:val="20"/>
          <w:lang w:val="es-ES" w:eastAsia="en-US"/>
        </w:rPr>
        <w:t>la</w:t>
      </w:r>
      <w:r w:rsidR="004D2126" w:rsidRPr="00182BB3">
        <w:rPr>
          <w:rFonts w:eastAsia="Arial Unicode MS" w:cs="Times New Roman"/>
          <w:color w:val="auto"/>
          <w:sz w:val="20"/>
          <w:szCs w:val="20"/>
          <w:lang w:val="es-ES" w:eastAsia="en-US"/>
        </w:rPr>
        <w:t xml:space="preserve"> alegada</w:t>
      </w:r>
      <w:r w:rsidR="002C030C" w:rsidRPr="00182BB3">
        <w:rPr>
          <w:rFonts w:eastAsia="Arial Unicode MS" w:cs="Times New Roman"/>
          <w:color w:val="auto"/>
          <w:sz w:val="20"/>
          <w:szCs w:val="20"/>
          <w:lang w:val="es-ES" w:eastAsia="en-US"/>
        </w:rPr>
        <w:t xml:space="preserve"> inexistencia de un recurso contra las decisiones de la </w:t>
      </w:r>
      <w:r w:rsidR="00763AAB" w:rsidRPr="00182BB3">
        <w:rPr>
          <w:rFonts w:eastAsia="Arial Unicode MS" w:cs="Times New Roman"/>
          <w:color w:val="auto"/>
          <w:sz w:val="20"/>
          <w:szCs w:val="20"/>
          <w:lang w:val="es-ES" w:eastAsia="en-US"/>
        </w:rPr>
        <w:t xml:space="preserve"> </w:t>
      </w:r>
      <w:r w:rsidR="002C030C" w:rsidRPr="00182BB3">
        <w:rPr>
          <w:rFonts w:eastAsia="Arial Unicode MS" w:cs="Times New Roman"/>
          <w:color w:val="auto"/>
          <w:sz w:val="20"/>
          <w:szCs w:val="20"/>
          <w:lang w:val="es-ES" w:eastAsia="en-US"/>
        </w:rPr>
        <w:t>Sala de Casación Penal</w:t>
      </w:r>
      <w:r w:rsidR="004D2126" w:rsidRPr="00182BB3">
        <w:rPr>
          <w:rFonts w:eastAsia="Arial Unicode MS" w:cs="Times New Roman"/>
          <w:color w:val="auto"/>
          <w:sz w:val="20"/>
          <w:szCs w:val="20"/>
          <w:lang w:val="es-ES" w:eastAsia="en-US"/>
        </w:rPr>
        <w:t>,</w:t>
      </w:r>
      <w:r w:rsidR="002C030C" w:rsidRPr="00182BB3">
        <w:rPr>
          <w:rFonts w:eastAsia="Arial Unicode MS" w:cs="Times New Roman"/>
          <w:color w:val="auto"/>
          <w:sz w:val="20"/>
          <w:szCs w:val="20"/>
          <w:lang w:val="es-ES" w:eastAsia="en-US"/>
        </w:rPr>
        <w:t xml:space="preserve"> la señora Betancur</w:t>
      </w:r>
      <w:r w:rsidR="00763AAB" w:rsidRPr="00182BB3">
        <w:rPr>
          <w:rFonts w:eastAsia="Arial Unicode MS" w:cs="Times New Roman"/>
          <w:color w:val="auto"/>
          <w:sz w:val="20"/>
          <w:szCs w:val="20"/>
          <w:lang w:val="es-ES" w:eastAsia="en-US"/>
        </w:rPr>
        <w:t xml:space="preserve"> no </w:t>
      </w:r>
      <w:r w:rsidRPr="00182BB3">
        <w:rPr>
          <w:rFonts w:eastAsia="Arial Unicode MS" w:cs="Times New Roman"/>
          <w:color w:val="auto"/>
          <w:sz w:val="20"/>
          <w:szCs w:val="20"/>
          <w:lang w:val="es-ES" w:eastAsia="en-US"/>
        </w:rPr>
        <w:t>habría podido</w:t>
      </w:r>
      <w:r w:rsidR="00763AAB" w:rsidRPr="00182BB3">
        <w:rPr>
          <w:rFonts w:eastAsia="Arial Unicode MS" w:cs="Times New Roman"/>
          <w:color w:val="auto"/>
          <w:sz w:val="20"/>
          <w:szCs w:val="20"/>
          <w:lang w:val="es-ES" w:eastAsia="en-US"/>
        </w:rPr>
        <w:t xml:space="preserve"> impugnar </w:t>
      </w:r>
      <w:r w:rsidR="002C030C" w:rsidRPr="00182BB3">
        <w:rPr>
          <w:rFonts w:eastAsia="Arial Unicode MS" w:cs="Times New Roman"/>
          <w:color w:val="auto"/>
          <w:sz w:val="20"/>
          <w:szCs w:val="20"/>
          <w:lang w:val="es-ES" w:eastAsia="en-US"/>
        </w:rPr>
        <w:t>su</w:t>
      </w:r>
      <w:r w:rsidR="00D93332" w:rsidRPr="00182BB3">
        <w:rPr>
          <w:rFonts w:eastAsia="Arial Unicode MS" w:cs="Times New Roman"/>
          <w:color w:val="auto"/>
          <w:sz w:val="20"/>
          <w:szCs w:val="20"/>
          <w:lang w:val="es-ES" w:eastAsia="en-US"/>
        </w:rPr>
        <w:t xml:space="preserve"> condena</w:t>
      </w:r>
      <w:r w:rsidR="002C030C" w:rsidRPr="00182BB3">
        <w:rPr>
          <w:rFonts w:eastAsia="Arial Unicode MS" w:cs="Times New Roman"/>
          <w:color w:val="auto"/>
          <w:sz w:val="20"/>
          <w:szCs w:val="20"/>
          <w:lang w:val="es-ES" w:eastAsia="en-US"/>
        </w:rPr>
        <w:t xml:space="preserve">. </w:t>
      </w:r>
      <w:r w:rsidR="00BC555B" w:rsidRPr="00182BB3">
        <w:rPr>
          <w:rFonts w:eastAsia="Arial Unicode MS" w:cs="Times New Roman"/>
          <w:color w:val="auto"/>
          <w:sz w:val="20"/>
          <w:szCs w:val="20"/>
          <w:lang w:val="es-ES" w:eastAsia="en-US"/>
        </w:rPr>
        <w:t>En relación con la decisión que determin</w:t>
      </w:r>
      <w:r w:rsidR="0005372B" w:rsidRPr="00182BB3">
        <w:rPr>
          <w:rFonts w:eastAsia="Arial Unicode MS" w:cs="Times New Roman"/>
          <w:color w:val="auto"/>
          <w:sz w:val="20"/>
          <w:szCs w:val="20"/>
          <w:lang w:val="es-ES" w:eastAsia="en-US"/>
        </w:rPr>
        <w:t>ó la extinción del dominio de su</w:t>
      </w:r>
      <w:r w:rsidR="00BC555B" w:rsidRPr="00182BB3">
        <w:rPr>
          <w:rFonts w:eastAsia="Arial Unicode MS" w:cs="Times New Roman"/>
          <w:color w:val="auto"/>
          <w:sz w:val="20"/>
          <w:szCs w:val="20"/>
          <w:lang w:val="es-ES" w:eastAsia="en-US"/>
        </w:rPr>
        <w:t xml:space="preserve">s bienes emitida por la </w:t>
      </w:r>
      <w:r w:rsidR="00BC555B" w:rsidRPr="00182BB3">
        <w:rPr>
          <w:sz w:val="20"/>
          <w:szCs w:val="20"/>
          <w:lang w:val="es-ES"/>
        </w:rPr>
        <w:t>Sala Penal de Descongestión del Tribunal Superior de Bogotá, la Comisión observa que dicho Tribunal estableció de manera expresa la imposibilidad de impugnación de la sentencia.</w:t>
      </w:r>
    </w:p>
    <w:p w14:paraId="628883AB" w14:textId="3B387BA0" w:rsidR="00120F2A" w:rsidRPr="00182BB3" w:rsidRDefault="00847D49" w:rsidP="00BA368B">
      <w:pPr>
        <w:pStyle w:val="ListParagraph"/>
        <w:numPr>
          <w:ilvl w:val="0"/>
          <w:numId w:val="103"/>
        </w:numPr>
        <w:spacing w:before="120"/>
        <w:jc w:val="both"/>
        <w:rPr>
          <w:sz w:val="20"/>
          <w:szCs w:val="20"/>
          <w:lang w:val="es-ES"/>
        </w:rPr>
      </w:pPr>
      <w:r w:rsidRPr="00182BB3">
        <w:rPr>
          <w:rFonts w:asciiTheme="majorHAnsi" w:hAnsiTheme="majorHAnsi"/>
          <w:sz w:val="20"/>
          <w:szCs w:val="20"/>
          <w:lang w:val="es-ES"/>
        </w:rPr>
        <w:t>L</w:t>
      </w:r>
      <w:r w:rsidR="00BA368B" w:rsidRPr="00182BB3">
        <w:rPr>
          <w:rFonts w:asciiTheme="majorHAnsi" w:hAnsiTheme="majorHAnsi"/>
          <w:sz w:val="20"/>
          <w:szCs w:val="20"/>
          <w:lang w:val="es-ES"/>
        </w:rPr>
        <w:t xml:space="preserve">a CIDH nota que, posteriormente a la emisión de una decisión en los tres procesos indicados, la presunta víctima presentó una acción de tutela señalando que la pérdida de investidura, así como la condena penal y la extinción de dominio, vulneraron sus derechos, acción que fue rechazada el 21 de febrero de 2008 por la Sección Quinta de la Sala de lo Contencioso Administrativo del Consejo de Estado. </w:t>
      </w:r>
      <w:r w:rsidR="00120F2A" w:rsidRPr="00182BB3">
        <w:rPr>
          <w:rFonts w:asciiTheme="majorHAnsi" w:hAnsiTheme="majorHAnsi"/>
          <w:sz w:val="20"/>
          <w:szCs w:val="20"/>
          <w:lang w:val="es-ES"/>
        </w:rPr>
        <w:t xml:space="preserve">Por tanto, </w:t>
      </w:r>
      <w:r w:rsidR="00182BB3" w:rsidRPr="00182BB3">
        <w:rPr>
          <w:rFonts w:asciiTheme="majorHAnsi" w:hAnsiTheme="majorHAnsi"/>
          <w:sz w:val="20"/>
          <w:szCs w:val="20"/>
          <w:lang w:val="es-ES"/>
        </w:rPr>
        <w:t xml:space="preserve">y considerando que presenta las alegadas violaciones como relacionadas entre sí, </w:t>
      </w:r>
      <w:r w:rsidR="00120F2A" w:rsidRPr="00182BB3">
        <w:rPr>
          <w:rFonts w:asciiTheme="majorHAnsi" w:hAnsiTheme="majorHAnsi"/>
          <w:sz w:val="20"/>
          <w:szCs w:val="20"/>
          <w:lang w:val="es-ES"/>
        </w:rPr>
        <w:t xml:space="preserve">la </w:t>
      </w:r>
      <w:r w:rsidR="00BA368B" w:rsidRPr="00182BB3">
        <w:rPr>
          <w:rFonts w:asciiTheme="majorHAnsi" w:hAnsiTheme="majorHAnsi"/>
          <w:sz w:val="20"/>
          <w:szCs w:val="20"/>
          <w:lang w:val="es-ES"/>
        </w:rPr>
        <w:t xml:space="preserve">Comisión considera que la </w:t>
      </w:r>
      <w:r w:rsidR="00120F2A" w:rsidRPr="00182BB3">
        <w:rPr>
          <w:rFonts w:asciiTheme="majorHAnsi" w:hAnsiTheme="majorHAnsi"/>
          <w:sz w:val="20"/>
          <w:szCs w:val="20"/>
          <w:lang w:val="es-ES"/>
        </w:rPr>
        <w:t>peticionaria agotó los recursos internos que tenía disponibles, por lo que se cumplió con el requisito establecido en el artículo 46.1.a de la Convención Americana.</w:t>
      </w:r>
    </w:p>
    <w:p w14:paraId="7F54EA36" w14:textId="4B85AEB2" w:rsidR="00514D9B" w:rsidRPr="00182BB3" w:rsidRDefault="00514D9B" w:rsidP="00514D9B">
      <w:pPr>
        <w:pStyle w:val="ListParagraph"/>
        <w:numPr>
          <w:ilvl w:val="0"/>
          <w:numId w:val="103"/>
        </w:numPr>
        <w:spacing w:before="120"/>
        <w:jc w:val="both"/>
        <w:rPr>
          <w:rFonts w:eastAsia="Arial Unicode MS" w:cs="Times New Roman"/>
          <w:color w:val="auto"/>
          <w:sz w:val="20"/>
          <w:szCs w:val="20"/>
          <w:lang w:val="es-ES" w:eastAsia="en-US"/>
        </w:rPr>
      </w:pPr>
      <w:r w:rsidRPr="00182BB3">
        <w:rPr>
          <w:rFonts w:eastAsia="Arial Unicode MS" w:cs="Times New Roman"/>
          <w:color w:val="auto"/>
          <w:sz w:val="20"/>
          <w:szCs w:val="20"/>
          <w:lang w:val="es-ES" w:eastAsia="en-US"/>
        </w:rPr>
        <w:t xml:space="preserve">Por otra parte, la petición ante la CIDH fue presentada el </w:t>
      </w:r>
      <w:r w:rsidRPr="00182BB3">
        <w:rPr>
          <w:rFonts w:asciiTheme="majorHAnsi" w:hAnsiTheme="majorHAnsi"/>
          <w:bCs/>
          <w:sz w:val="20"/>
          <w:szCs w:val="20"/>
          <w:lang w:val="es-ES"/>
        </w:rPr>
        <w:t>28 de mayo de 2008</w:t>
      </w:r>
      <w:r w:rsidRPr="00182BB3">
        <w:rPr>
          <w:rFonts w:eastAsia="Arial Unicode MS" w:cs="Times New Roman"/>
          <w:color w:val="auto"/>
          <w:sz w:val="20"/>
          <w:szCs w:val="20"/>
          <w:lang w:val="es-ES" w:eastAsia="en-US"/>
        </w:rPr>
        <w:t xml:space="preserve"> y la decisión de la </w:t>
      </w:r>
      <w:r w:rsidRPr="00182BB3">
        <w:rPr>
          <w:sz w:val="20"/>
          <w:szCs w:val="20"/>
          <w:lang w:val="es-ES"/>
        </w:rPr>
        <w:t>Sección Quinta de la Sala de lo Contencioso Administrativo del Consejo de Estado</w:t>
      </w:r>
      <w:r w:rsidRPr="00182BB3">
        <w:rPr>
          <w:rFonts w:eastAsia="Arial Unicode MS" w:cs="Times New Roman"/>
          <w:color w:val="auto"/>
          <w:sz w:val="20"/>
          <w:szCs w:val="20"/>
          <w:lang w:val="es-ES" w:eastAsia="en-US"/>
        </w:rPr>
        <w:t xml:space="preserve"> que rechazó la </w:t>
      </w:r>
      <w:r w:rsidR="001E3265" w:rsidRPr="00182BB3">
        <w:rPr>
          <w:rFonts w:eastAsia="Arial Unicode MS" w:cs="Times New Roman"/>
          <w:color w:val="auto"/>
          <w:sz w:val="20"/>
          <w:szCs w:val="20"/>
          <w:lang w:val="es-ES" w:eastAsia="en-US"/>
        </w:rPr>
        <w:t xml:space="preserve">última </w:t>
      </w:r>
      <w:r w:rsidRPr="00182BB3">
        <w:rPr>
          <w:rFonts w:eastAsia="Arial Unicode MS" w:cs="Times New Roman"/>
          <w:color w:val="auto"/>
          <w:sz w:val="20"/>
          <w:szCs w:val="20"/>
          <w:lang w:val="es-ES" w:eastAsia="en-US"/>
        </w:rPr>
        <w:t>acción de tutela</w:t>
      </w:r>
      <w:r w:rsidR="006D013D" w:rsidRPr="00182BB3">
        <w:rPr>
          <w:rFonts w:eastAsia="Arial Unicode MS" w:cs="Times New Roman"/>
          <w:color w:val="auto"/>
          <w:sz w:val="20"/>
          <w:szCs w:val="20"/>
          <w:lang w:val="es-ES" w:eastAsia="en-US"/>
        </w:rPr>
        <w:t xml:space="preserve"> intentada por la presunta víctima</w:t>
      </w:r>
      <w:r w:rsidRPr="00182BB3">
        <w:rPr>
          <w:rFonts w:eastAsia="Arial Unicode MS" w:cs="Times New Roman"/>
          <w:color w:val="auto"/>
          <w:sz w:val="20"/>
          <w:szCs w:val="20"/>
          <w:lang w:val="es-ES" w:eastAsia="en-US"/>
        </w:rPr>
        <w:t xml:space="preserve"> fue notificada el 5 de marzo de 2008</w:t>
      </w:r>
      <w:r w:rsidR="006D013D" w:rsidRPr="00182BB3">
        <w:rPr>
          <w:rFonts w:eastAsia="Arial Unicode MS" w:cs="Times New Roman"/>
          <w:color w:val="auto"/>
          <w:sz w:val="20"/>
          <w:szCs w:val="20"/>
          <w:lang w:val="es-ES" w:eastAsia="en-US"/>
        </w:rPr>
        <w:t>. Por lo tanto, e</w:t>
      </w:r>
      <w:r w:rsidRPr="00182BB3">
        <w:rPr>
          <w:rFonts w:eastAsia="Arial Unicode MS" w:cs="Times New Roman"/>
          <w:color w:val="auto"/>
          <w:sz w:val="20"/>
          <w:szCs w:val="20"/>
          <w:lang w:val="es-ES" w:eastAsia="en-US"/>
        </w:rPr>
        <w:t xml:space="preserve">n vista </w:t>
      </w:r>
      <w:r w:rsidRPr="00182BB3">
        <w:rPr>
          <w:rFonts w:eastAsia="Arial Unicode MS" w:cs="Times New Roman"/>
          <w:color w:val="auto"/>
          <w:sz w:val="20"/>
          <w:szCs w:val="20"/>
          <w:lang w:val="es-ES" w:eastAsia="en-US"/>
        </w:rPr>
        <w:lastRenderedPageBreak/>
        <w:t xml:space="preserve">del contexto y las características del presente caso, la Comisión considera que la petición fue presentada </w:t>
      </w:r>
      <w:r w:rsidR="00474EA1" w:rsidRPr="00182BB3">
        <w:rPr>
          <w:rFonts w:eastAsia="Arial Unicode MS" w:cs="Times New Roman"/>
          <w:color w:val="auto"/>
          <w:sz w:val="20"/>
          <w:szCs w:val="20"/>
          <w:lang w:val="es-ES" w:eastAsia="en-US"/>
        </w:rPr>
        <w:t xml:space="preserve">dentro </w:t>
      </w:r>
      <w:r w:rsidR="00127D92" w:rsidRPr="00182BB3">
        <w:rPr>
          <w:rFonts w:eastAsia="Arial Unicode MS" w:cs="Times New Roman"/>
          <w:color w:val="auto"/>
          <w:sz w:val="20"/>
          <w:szCs w:val="20"/>
          <w:lang w:val="es-ES" w:eastAsia="en-US"/>
        </w:rPr>
        <w:t xml:space="preserve">del plazo </w:t>
      </w:r>
      <w:r w:rsidR="00BA368B" w:rsidRPr="00182BB3">
        <w:rPr>
          <w:rFonts w:eastAsia="Arial Unicode MS" w:cs="Times New Roman"/>
          <w:color w:val="auto"/>
          <w:sz w:val="20"/>
          <w:szCs w:val="20"/>
          <w:lang w:val="es-ES" w:eastAsia="en-US"/>
        </w:rPr>
        <w:t>establecido en el artículo 46.1.b de la Convención</w:t>
      </w:r>
      <w:r w:rsidRPr="00182BB3">
        <w:rPr>
          <w:rFonts w:eastAsia="Arial Unicode MS" w:cs="Times New Roman"/>
          <w:color w:val="auto"/>
          <w:sz w:val="20"/>
          <w:szCs w:val="20"/>
          <w:lang w:val="es-ES" w:eastAsia="en-US"/>
        </w:rPr>
        <w:t>.</w:t>
      </w:r>
    </w:p>
    <w:p w14:paraId="4FFBE378" w14:textId="11E7BE28" w:rsidR="003239B8" w:rsidRPr="00182BB3" w:rsidRDefault="003239B8" w:rsidP="00385B17">
      <w:pPr>
        <w:pStyle w:val="ListParagraph"/>
        <w:spacing w:before="240" w:after="240"/>
        <w:jc w:val="both"/>
        <w:rPr>
          <w:rFonts w:asciiTheme="majorHAnsi" w:hAnsiTheme="majorHAnsi"/>
          <w:b/>
          <w:bCs/>
          <w:sz w:val="20"/>
          <w:szCs w:val="20"/>
          <w:lang w:val="es-ES"/>
        </w:rPr>
      </w:pPr>
      <w:r w:rsidRPr="00182BB3">
        <w:rPr>
          <w:rFonts w:asciiTheme="majorHAnsi" w:hAnsiTheme="majorHAnsi"/>
          <w:b/>
          <w:bCs/>
          <w:sz w:val="20"/>
          <w:szCs w:val="20"/>
          <w:lang w:val="es-ES"/>
        </w:rPr>
        <w:t>VII.</w:t>
      </w:r>
      <w:r w:rsidRPr="00182BB3">
        <w:rPr>
          <w:rFonts w:asciiTheme="majorHAnsi" w:hAnsiTheme="majorHAnsi"/>
          <w:b/>
          <w:bCs/>
          <w:sz w:val="20"/>
          <w:szCs w:val="20"/>
          <w:lang w:val="es-ES"/>
        </w:rPr>
        <w:tab/>
      </w:r>
      <w:r w:rsidR="00385B17" w:rsidRPr="00182BB3">
        <w:rPr>
          <w:rFonts w:asciiTheme="majorHAnsi" w:hAnsiTheme="majorHAnsi"/>
          <w:b/>
          <w:bCs/>
          <w:sz w:val="20"/>
          <w:szCs w:val="20"/>
          <w:lang w:val="es-ES"/>
        </w:rPr>
        <w:t xml:space="preserve">ANÁLISIS DE </w:t>
      </w:r>
      <w:r w:rsidR="00C21FEF" w:rsidRPr="00182BB3">
        <w:rPr>
          <w:rFonts w:asciiTheme="majorHAnsi" w:hAnsiTheme="majorHAnsi"/>
          <w:b/>
          <w:bCs/>
          <w:sz w:val="20"/>
          <w:szCs w:val="20"/>
          <w:lang w:val="es-ES"/>
        </w:rPr>
        <w:t xml:space="preserve">CARACTERIZACIÓN </w:t>
      </w:r>
      <w:r w:rsidR="00C21FEF" w:rsidRPr="00182BB3">
        <w:rPr>
          <w:rFonts w:asciiTheme="majorHAnsi" w:hAnsiTheme="majorHAnsi"/>
          <w:b/>
          <w:bCs/>
          <w:sz w:val="20"/>
          <w:szCs w:val="20"/>
          <w:lang w:val="es-UY"/>
        </w:rPr>
        <w:t>DE LOS HECHOS ALEGADOS</w:t>
      </w:r>
    </w:p>
    <w:p w14:paraId="5CFE551B" w14:textId="6DEF5620" w:rsidR="00A75169" w:rsidRPr="00182BB3" w:rsidRDefault="009852AA" w:rsidP="001953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82BB3">
        <w:rPr>
          <w:rFonts w:ascii="Cambria" w:hAnsi="Cambria"/>
          <w:sz w:val="20"/>
          <w:szCs w:val="20"/>
          <w:lang w:val="es-ES"/>
        </w:rPr>
        <w:t>En vista de los elementos de hecho y de derecho expuestos por las partes y la naturaleza del asunto puesto bajo su conocimiento, la Comisión considera que</w:t>
      </w:r>
      <w:r w:rsidR="0019536A" w:rsidRPr="00182BB3">
        <w:rPr>
          <w:rFonts w:ascii="Cambria" w:hAnsi="Cambria"/>
          <w:sz w:val="20"/>
          <w:szCs w:val="20"/>
          <w:lang w:val="es-ES"/>
        </w:rPr>
        <w:t>, de ser probada la alegada impunidad y falta de protección judicial por el secuestro de la presunta víctima, l</w:t>
      </w:r>
      <w:r w:rsidR="00F325A9" w:rsidRPr="00182BB3">
        <w:rPr>
          <w:rFonts w:ascii="Cambria" w:hAnsi="Cambria"/>
          <w:sz w:val="20"/>
          <w:szCs w:val="20"/>
          <w:lang w:val="es-ES"/>
        </w:rPr>
        <w:t xml:space="preserve">a </w:t>
      </w:r>
      <w:r w:rsidR="00D96A62" w:rsidRPr="00182BB3">
        <w:rPr>
          <w:rFonts w:ascii="Cambria" w:hAnsi="Cambria"/>
          <w:sz w:val="20"/>
          <w:szCs w:val="20"/>
          <w:lang w:val="es-ES"/>
        </w:rPr>
        <w:t>supuesta</w:t>
      </w:r>
      <w:r w:rsidR="00F325A9" w:rsidRPr="00182BB3">
        <w:rPr>
          <w:rFonts w:ascii="Cambria" w:hAnsi="Cambria"/>
          <w:sz w:val="20"/>
          <w:szCs w:val="20"/>
          <w:lang w:val="es-ES"/>
        </w:rPr>
        <w:t xml:space="preserve"> arbitrariedad en los procesos judiciales seguidos contra la </w:t>
      </w:r>
      <w:r w:rsidR="00D96A62" w:rsidRPr="00182BB3">
        <w:rPr>
          <w:rFonts w:ascii="Cambria" w:hAnsi="Cambria"/>
          <w:sz w:val="20"/>
          <w:szCs w:val="20"/>
          <w:lang w:val="es-ES"/>
        </w:rPr>
        <w:t xml:space="preserve">señora Betancur de Liska, la pérdida de investidura, el juzgamiento penal en única instancia y la extinción del dominio sobre </w:t>
      </w:r>
      <w:r w:rsidR="00A66BE6" w:rsidRPr="00182BB3">
        <w:rPr>
          <w:rFonts w:ascii="Cambria" w:hAnsi="Cambria"/>
          <w:sz w:val="20"/>
          <w:szCs w:val="20"/>
          <w:lang w:val="es-ES"/>
        </w:rPr>
        <w:t>sus</w:t>
      </w:r>
      <w:r w:rsidR="00D96A62" w:rsidRPr="00182BB3">
        <w:rPr>
          <w:rFonts w:ascii="Cambria" w:hAnsi="Cambria"/>
          <w:sz w:val="20"/>
          <w:szCs w:val="20"/>
          <w:lang w:val="es-ES"/>
        </w:rPr>
        <w:t xml:space="preserve"> bienes con base en una norma posterior, sucedidos alegadamente</w:t>
      </w:r>
      <w:r w:rsidR="00F325A9" w:rsidRPr="00182BB3">
        <w:rPr>
          <w:rFonts w:ascii="Cambria" w:hAnsi="Cambria"/>
          <w:sz w:val="20"/>
          <w:szCs w:val="20"/>
          <w:lang w:val="es-ES"/>
        </w:rPr>
        <w:t xml:space="preserve"> </w:t>
      </w:r>
      <w:r w:rsidR="002D0534" w:rsidRPr="00182BB3">
        <w:rPr>
          <w:rFonts w:ascii="Cambria" w:hAnsi="Cambria"/>
          <w:sz w:val="20"/>
          <w:szCs w:val="20"/>
          <w:lang w:val="es-ES"/>
        </w:rPr>
        <w:t>en el contexto de una persecución política</w:t>
      </w:r>
      <w:r w:rsidR="0019536A" w:rsidRPr="00182BB3">
        <w:rPr>
          <w:rFonts w:ascii="Cambria" w:hAnsi="Cambria"/>
          <w:sz w:val="20"/>
          <w:szCs w:val="20"/>
          <w:lang w:val="es-ES"/>
        </w:rPr>
        <w:t>,</w:t>
      </w:r>
      <w:r w:rsidRPr="00182BB3">
        <w:rPr>
          <w:rFonts w:ascii="Cambria" w:hAnsi="Cambria"/>
          <w:sz w:val="20"/>
          <w:szCs w:val="20"/>
          <w:lang w:val="es-ES"/>
        </w:rPr>
        <w:t xml:space="preserve"> podrían caracteriza</w:t>
      </w:r>
      <w:r w:rsidR="00A75169" w:rsidRPr="00182BB3">
        <w:rPr>
          <w:rFonts w:ascii="Cambria" w:hAnsi="Cambria"/>
          <w:sz w:val="20"/>
          <w:szCs w:val="20"/>
          <w:lang w:val="es-ES"/>
        </w:rPr>
        <w:t xml:space="preserve">r violaciones a los artículos </w:t>
      </w:r>
      <w:r w:rsidR="00A75169" w:rsidRPr="00182BB3">
        <w:rPr>
          <w:rFonts w:ascii="Cambria" w:hAnsi="Cambria"/>
          <w:sz w:val="20"/>
          <w:szCs w:val="20"/>
          <w:lang w:val="es-BO"/>
        </w:rPr>
        <w:t xml:space="preserve">5 (derecho a la integridad personal), </w:t>
      </w:r>
      <w:r w:rsidR="00A75169" w:rsidRPr="00182BB3">
        <w:rPr>
          <w:rFonts w:ascii="Cambria" w:hAnsi="Cambria"/>
          <w:bCs/>
          <w:sz w:val="20"/>
          <w:szCs w:val="20"/>
          <w:lang w:val="es-ES"/>
        </w:rPr>
        <w:t xml:space="preserve">7 (libertad personal), </w:t>
      </w:r>
      <w:r w:rsidR="00A75169" w:rsidRPr="00182BB3">
        <w:rPr>
          <w:rFonts w:ascii="Cambria" w:hAnsi="Cambria"/>
          <w:sz w:val="20"/>
          <w:szCs w:val="20"/>
          <w:lang w:val="es-BO"/>
        </w:rPr>
        <w:t xml:space="preserve">8 (garantías judiciales), </w:t>
      </w:r>
      <w:r w:rsidR="00D93332" w:rsidRPr="00182BB3">
        <w:rPr>
          <w:rFonts w:ascii="Cambria" w:hAnsi="Cambria"/>
          <w:sz w:val="20"/>
          <w:szCs w:val="20"/>
          <w:lang w:val="es-BO"/>
        </w:rPr>
        <w:t xml:space="preserve">9 (principio de legalidad y retroactividad), </w:t>
      </w:r>
      <w:r w:rsidR="00A75169" w:rsidRPr="00182BB3">
        <w:rPr>
          <w:rFonts w:ascii="Cambria" w:hAnsi="Cambria"/>
          <w:sz w:val="20"/>
          <w:szCs w:val="20"/>
          <w:lang w:val="es-BO"/>
        </w:rPr>
        <w:t>21 (propiedad privada)</w:t>
      </w:r>
      <w:r w:rsidR="002D0534" w:rsidRPr="00182BB3">
        <w:rPr>
          <w:rFonts w:ascii="Cambria" w:hAnsi="Cambria"/>
          <w:sz w:val="20"/>
          <w:szCs w:val="20"/>
          <w:lang w:val="es-BO"/>
        </w:rPr>
        <w:t xml:space="preserve">, </w:t>
      </w:r>
      <w:r w:rsidR="002D0534" w:rsidRPr="00182BB3">
        <w:rPr>
          <w:rFonts w:asciiTheme="majorHAnsi" w:hAnsiTheme="majorHAnsi"/>
          <w:sz w:val="20"/>
          <w:szCs w:val="20"/>
          <w:lang w:val="es-ES"/>
        </w:rPr>
        <w:t xml:space="preserve">23 (derechos políticos) </w:t>
      </w:r>
      <w:r w:rsidR="00A75169" w:rsidRPr="00182BB3">
        <w:rPr>
          <w:rFonts w:ascii="Cambria" w:hAnsi="Cambria"/>
          <w:sz w:val="20"/>
          <w:szCs w:val="20"/>
          <w:lang w:val="es-BO"/>
        </w:rPr>
        <w:t xml:space="preserve">y 25 (protección judicial) de la Convención Americana en relación con sus artículos 1.1 y 2. </w:t>
      </w:r>
    </w:p>
    <w:p w14:paraId="054C97A4" w14:textId="1FB05840" w:rsidR="000234C9" w:rsidRPr="00182BB3" w:rsidRDefault="000234C9" w:rsidP="000234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82BB3">
        <w:rPr>
          <w:rFonts w:ascii="Cambria" w:hAnsi="Cambria"/>
          <w:sz w:val="20"/>
          <w:szCs w:val="20"/>
          <w:lang w:val="es-ES"/>
        </w:rPr>
        <w:t xml:space="preserve">En cuanto al reclamo sobre la presunta violación de los artículos 4 (vida), </w:t>
      </w:r>
      <w:r w:rsidRPr="00182BB3">
        <w:rPr>
          <w:rFonts w:asciiTheme="majorHAnsi" w:hAnsiTheme="majorHAnsi"/>
          <w:sz w:val="20"/>
          <w:szCs w:val="20"/>
          <w:lang w:val="es-ES"/>
        </w:rPr>
        <w:t xml:space="preserve">11 (honra y dignidad), 12 (libertad de conciencia y religión), 13 (libertad de pensamiento y expresión), 22 (circulación y residencia) y 24 (igualdad) </w:t>
      </w:r>
      <w:r w:rsidRPr="00182BB3">
        <w:rPr>
          <w:rFonts w:ascii="Cambria" w:hAnsi="Cambria"/>
          <w:sz w:val="20"/>
          <w:szCs w:val="20"/>
          <w:lang w:val="es-ES"/>
        </w:rPr>
        <w:t xml:space="preserve">de la Convención Americana, la Comisión observa que la peticionaria no ha ofrecido alegatos o sustento suficiente que permita considerar prima facie su posible violación. </w:t>
      </w:r>
    </w:p>
    <w:p w14:paraId="2413DB7B" w14:textId="2B33F4AF" w:rsidR="00A75169" w:rsidRPr="00182BB3" w:rsidRDefault="000234C9" w:rsidP="000234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82BB3">
        <w:rPr>
          <w:rFonts w:ascii="Cambria" w:hAnsi="Cambria"/>
          <w:sz w:val="20"/>
          <w:szCs w:val="20"/>
          <w:lang w:val="es-ES_tradnl"/>
        </w:rPr>
        <w:t>Por último, 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14:paraId="29BB41F5" w14:textId="77777777" w:rsidR="003239B8" w:rsidRPr="00182BB3" w:rsidRDefault="003239B8" w:rsidP="00A75169">
      <w:pPr>
        <w:pStyle w:val="ListParagraph"/>
        <w:spacing w:before="240" w:after="240"/>
        <w:jc w:val="both"/>
        <w:rPr>
          <w:rFonts w:asciiTheme="majorHAnsi" w:hAnsiTheme="majorHAnsi"/>
          <w:b/>
          <w:bCs/>
          <w:sz w:val="20"/>
          <w:szCs w:val="20"/>
          <w:lang w:val="es-ES"/>
        </w:rPr>
      </w:pPr>
      <w:r w:rsidRPr="00182BB3">
        <w:rPr>
          <w:rFonts w:asciiTheme="majorHAnsi" w:hAnsiTheme="majorHAnsi"/>
          <w:b/>
          <w:bCs/>
          <w:sz w:val="20"/>
          <w:szCs w:val="20"/>
          <w:lang w:val="es-ES"/>
        </w:rPr>
        <w:t xml:space="preserve">VIII. </w:t>
      </w:r>
      <w:r w:rsidRPr="00182BB3">
        <w:rPr>
          <w:rFonts w:asciiTheme="majorHAnsi" w:hAnsiTheme="majorHAnsi"/>
          <w:b/>
          <w:bCs/>
          <w:sz w:val="20"/>
          <w:szCs w:val="20"/>
          <w:lang w:val="es-ES"/>
        </w:rPr>
        <w:tab/>
        <w:t>DECISIÓN</w:t>
      </w:r>
    </w:p>
    <w:p w14:paraId="41AA5BF6" w14:textId="22F61B4A" w:rsidR="000419AD" w:rsidRPr="00182BB3"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82BB3">
        <w:rPr>
          <w:rFonts w:asciiTheme="majorHAnsi" w:hAnsiTheme="majorHAnsi"/>
          <w:sz w:val="20"/>
          <w:szCs w:val="20"/>
          <w:lang w:val="es-ES"/>
        </w:rPr>
        <w:t xml:space="preserve">Declarar admisible la presente petición en relación con </w:t>
      </w:r>
      <w:r w:rsidR="000234C9" w:rsidRPr="00182BB3">
        <w:rPr>
          <w:rFonts w:ascii="Cambria" w:hAnsi="Cambria"/>
          <w:sz w:val="20"/>
          <w:szCs w:val="20"/>
          <w:lang w:val="es-BO"/>
        </w:rPr>
        <w:t xml:space="preserve">5, 7, 8, </w:t>
      </w:r>
      <w:r w:rsidR="006D013D" w:rsidRPr="00182BB3">
        <w:rPr>
          <w:rFonts w:ascii="Cambria" w:hAnsi="Cambria"/>
          <w:sz w:val="20"/>
          <w:szCs w:val="20"/>
          <w:lang w:val="es-BO"/>
        </w:rPr>
        <w:t xml:space="preserve">9, </w:t>
      </w:r>
      <w:r w:rsidR="000234C9" w:rsidRPr="00182BB3">
        <w:rPr>
          <w:rFonts w:ascii="Cambria" w:hAnsi="Cambria"/>
          <w:sz w:val="20"/>
          <w:szCs w:val="20"/>
          <w:lang w:val="es-BO"/>
        </w:rPr>
        <w:t>21</w:t>
      </w:r>
      <w:r w:rsidR="00D96A62" w:rsidRPr="00182BB3">
        <w:rPr>
          <w:rFonts w:ascii="Cambria" w:hAnsi="Cambria"/>
          <w:sz w:val="20"/>
          <w:szCs w:val="20"/>
          <w:lang w:val="es-BO"/>
        </w:rPr>
        <w:t>, 23</w:t>
      </w:r>
      <w:r w:rsidR="000234C9" w:rsidRPr="00182BB3">
        <w:rPr>
          <w:rFonts w:ascii="Cambria" w:hAnsi="Cambria"/>
          <w:sz w:val="20"/>
          <w:szCs w:val="20"/>
          <w:lang w:val="es-BO"/>
        </w:rPr>
        <w:t xml:space="preserve"> y 25 de la Convención Americana, a la luz de los artículos 1.1 y 2 del mismo tratado</w:t>
      </w:r>
      <w:r w:rsidR="00A758AA" w:rsidRPr="00182BB3">
        <w:rPr>
          <w:rFonts w:asciiTheme="majorHAnsi" w:hAnsiTheme="majorHAnsi"/>
          <w:sz w:val="20"/>
          <w:szCs w:val="20"/>
          <w:lang w:val="es-ES"/>
        </w:rPr>
        <w:t>;</w:t>
      </w:r>
    </w:p>
    <w:p w14:paraId="2C702040" w14:textId="7B0DDD4A" w:rsidR="007C7895" w:rsidRPr="00182BB3" w:rsidRDefault="007C7895"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82BB3">
        <w:rPr>
          <w:rFonts w:asciiTheme="majorHAnsi" w:hAnsiTheme="majorHAnsi"/>
          <w:sz w:val="20"/>
          <w:szCs w:val="20"/>
          <w:lang w:val="es-ES"/>
        </w:rPr>
        <w:t xml:space="preserve">Declarar inadmisible la presente petición en relación con </w:t>
      </w:r>
      <w:r w:rsidR="000234C9" w:rsidRPr="00182BB3">
        <w:rPr>
          <w:rFonts w:asciiTheme="majorHAnsi" w:hAnsiTheme="majorHAnsi"/>
          <w:sz w:val="20"/>
          <w:szCs w:val="20"/>
          <w:lang w:val="es-ES"/>
        </w:rPr>
        <w:t>los artículos 4, 11, 12, 13</w:t>
      </w:r>
      <w:r w:rsidR="00464226" w:rsidRPr="00182BB3">
        <w:rPr>
          <w:rFonts w:asciiTheme="majorHAnsi" w:hAnsiTheme="majorHAnsi"/>
          <w:sz w:val="20"/>
          <w:szCs w:val="20"/>
          <w:lang w:val="es-ES"/>
        </w:rPr>
        <w:t>,</w:t>
      </w:r>
      <w:r w:rsidR="000234C9" w:rsidRPr="00182BB3">
        <w:rPr>
          <w:rFonts w:asciiTheme="majorHAnsi" w:hAnsiTheme="majorHAnsi"/>
          <w:sz w:val="20"/>
          <w:szCs w:val="20"/>
          <w:lang w:val="es-ES"/>
        </w:rPr>
        <w:t xml:space="preserve"> 22 y 24 de la Convención Americana</w:t>
      </w:r>
      <w:r w:rsidRPr="00182BB3">
        <w:rPr>
          <w:rFonts w:asciiTheme="majorHAnsi" w:hAnsiTheme="majorHAnsi"/>
          <w:sz w:val="20"/>
          <w:szCs w:val="20"/>
          <w:lang w:val="es-ES"/>
        </w:rPr>
        <w:t>;</w:t>
      </w:r>
      <w:r w:rsidR="00FD09AE" w:rsidRPr="00182BB3">
        <w:rPr>
          <w:rFonts w:asciiTheme="majorHAnsi" w:hAnsiTheme="majorHAnsi"/>
          <w:sz w:val="20"/>
          <w:szCs w:val="20"/>
          <w:lang w:val="es-ES"/>
        </w:rPr>
        <w:t xml:space="preserve"> y</w:t>
      </w:r>
    </w:p>
    <w:p w14:paraId="5F0C7AEE" w14:textId="7C7273AB" w:rsidR="003239B8" w:rsidRPr="00182BB3" w:rsidRDefault="003239B8" w:rsidP="00EF05C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82BB3">
        <w:rPr>
          <w:rFonts w:asciiTheme="majorHAnsi" w:hAnsiTheme="majorHAnsi"/>
          <w:sz w:val="20"/>
          <w:szCs w:val="20"/>
          <w:lang w:val="es-ES"/>
        </w:rPr>
        <w:t>Notificar a las partes la presente decisión;</w:t>
      </w:r>
      <w:r w:rsidR="00FD09AE" w:rsidRPr="00182BB3">
        <w:rPr>
          <w:rFonts w:asciiTheme="majorHAnsi" w:hAnsiTheme="majorHAnsi"/>
          <w:sz w:val="20"/>
          <w:szCs w:val="20"/>
          <w:lang w:val="es-ES"/>
        </w:rPr>
        <w:t xml:space="preserve"> c</w:t>
      </w:r>
      <w:r w:rsidRPr="00182BB3">
        <w:rPr>
          <w:rFonts w:asciiTheme="majorHAnsi" w:hAnsiTheme="majorHAnsi"/>
          <w:sz w:val="20"/>
          <w:szCs w:val="20"/>
          <w:lang w:val="es-ES"/>
        </w:rPr>
        <w:t>ontinuar con el análisis del fondo de la cuestión; y</w:t>
      </w:r>
      <w:r w:rsidR="00FD09AE" w:rsidRPr="00182BB3">
        <w:rPr>
          <w:rFonts w:asciiTheme="majorHAnsi" w:hAnsiTheme="majorHAnsi"/>
          <w:sz w:val="20"/>
          <w:szCs w:val="20"/>
          <w:lang w:val="es-ES"/>
        </w:rPr>
        <w:t xml:space="preserve"> p</w:t>
      </w:r>
      <w:r w:rsidRPr="00182BB3">
        <w:rPr>
          <w:rFonts w:asciiTheme="majorHAnsi" w:hAnsiTheme="majorHAnsi"/>
          <w:sz w:val="20"/>
          <w:szCs w:val="20"/>
          <w:lang w:val="es-ES"/>
        </w:rPr>
        <w:t>ublicar esta decisión e incluirla en su Informe Anual a la Asamblea General de la Organización de los Estados Americanos.</w:t>
      </w:r>
    </w:p>
    <w:p w14:paraId="525D2F29" w14:textId="33EE6A55" w:rsidR="00033FCC" w:rsidRDefault="00033FCC" w:rsidP="00033F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en la ciudad de </w:t>
      </w:r>
      <w:r>
        <w:rPr>
          <w:rFonts w:asciiTheme="majorHAnsi" w:hAnsiTheme="majorHAnsi" w:cs="Arial"/>
          <w:noProof/>
          <w:spacing w:val="-2"/>
          <w:sz w:val="20"/>
          <w:szCs w:val="20"/>
          <w:lang w:val="es-CL"/>
        </w:rPr>
        <w:t>Santo Domingo</w:t>
      </w:r>
      <w:r w:rsidRPr="00E75191">
        <w:rPr>
          <w:rFonts w:asciiTheme="majorHAnsi" w:hAnsiTheme="majorHAnsi"/>
          <w:sz w:val="20"/>
          <w:szCs w:val="20"/>
          <w:lang w:val="es-ES"/>
        </w:rPr>
        <w:t xml:space="preserve">, </w:t>
      </w:r>
      <w:r>
        <w:rPr>
          <w:rFonts w:asciiTheme="majorHAnsi" w:hAnsiTheme="majorHAnsi" w:cs="Arial"/>
          <w:noProof/>
          <w:spacing w:val="-2"/>
          <w:sz w:val="20"/>
          <w:szCs w:val="20"/>
          <w:lang w:val="es-CL"/>
        </w:rPr>
        <w:t>República Dominicana</w:t>
      </w:r>
      <w:r w:rsidRPr="00E75191">
        <w:rPr>
          <w:rFonts w:asciiTheme="majorHAnsi" w:hAnsiTheme="majorHAnsi"/>
          <w:sz w:val="20"/>
          <w:szCs w:val="20"/>
          <w:lang w:val="es-ES"/>
        </w:rPr>
        <w:t xml:space="preserve">, a los </w:t>
      </w:r>
      <w:r w:rsidR="00C369B2">
        <w:rPr>
          <w:rFonts w:asciiTheme="majorHAnsi" w:hAnsiTheme="majorHAnsi"/>
          <w:sz w:val="20"/>
          <w:szCs w:val="20"/>
          <w:lang w:val="es-ES"/>
        </w:rPr>
        <w:t>4</w:t>
      </w:r>
      <w:r w:rsidRPr="00E75191">
        <w:rPr>
          <w:rFonts w:asciiTheme="majorHAnsi" w:hAnsiTheme="majorHAnsi"/>
          <w:sz w:val="20"/>
          <w:szCs w:val="20"/>
          <w:lang w:val="es-ES"/>
        </w:rPr>
        <w:t xml:space="preserve"> días del mes de </w:t>
      </w:r>
      <w:r w:rsidR="00C369B2">
        <w:rPr>
          <w:rFonts w:asciiTheme="majorHAnsi" w:hAnsiTheme="majorHAnsi" w:cs="Arial"/>
          <w:noProof/>
          <w:spacing w:val="-2"/>
          <w:sz w:val="20"/>
          <w:szCs w:val="20"/>
          <w:lang w:val="es-CL"/>
        </w:rPr>
        <w:t>m</w:t>
      </w:r>
      <w:r w:rsidR="00C369B2">
        <w:rPr>
          <w:rFonts w:asciiTheme="majorHAnsi" w:hAnsiTheme="majorHAnsi"/>
          <w:sz w:val="20"/>
          <w:szCs w:val="20"/>
          <w:lang w:val="es-ES"/>
        </w:rPr>
        <w:t>ayo</w:t>
      </w:r>
      <w:r w:rsidRPr="00E75191">
        <w:rPr>
          <w:rFonts w:asciiTheme="majorHAnsi" w:hAnsiTheme="majorHAnsi"/>
          <w:sz w:val="20"/>
          <w:szCs w:val="20"/>
          <w:lang w:val="es-ES"/>
        </w:rPr>
        <w:t xml:space="preserve"> de 2018.  (Firmado): Margarette May Macaulay, Presidenta; Esmeralda E. Arosemena Bernal de Troitiño, Primera Vicepresidenta; Francisco José Eguiguren Praeli</w:t>
      </w:r>
      <w:r w:rsidR="00C369B2">
        <w:rPr>
          <w:rFonts w:asciiTheme="majorHAnsi" w:hAnsiTheme="majorHAnsi"/>
          <w:sz w:val="20"/>
          <w:szCs w:val="20"/>
          <w:lang w:val="es-ES"/>
        </w:rPr>
        <w:t xml:space="preserve"> (abstención)</w:t>
      </w:r>
      <w:r w:rsidRPr="00E75191">
        <w:rPr>
          <w:rFonts w:asciiTheme="majorHAnsi" w:hAnsiTheme="majorHAnsi"/>
          <w:sz w:val="20"/>
          <w:szCs w:val="20"/>
          <w:lang w:val="es-ES"/>
        </w:rPr>
        <w:t>, Joel Hernández García, y Flávia Piovesan, Miembros de la Comisión.</w:t>
      </w:r>
    </w:p>
    <w:sectPr w:rsidR="00033FC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69DC4" w14:textId="77777777" w:rsidR="003D0E2E" w:rsidRDefault="003D0E2E">
      <w:r>
        <w:separator/>
      </w:r>
    </w:p>
  </w:endnote>
  <w:endnote w:type="continuationSeparator" w:id="0">
    <w:p w14:paraId="0D051666" w14:textId="77777777" w:rsidR="003D0E2E" w:rsidRDefault="003D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04C43" w14:textId="77777777" w:rsidR="00874D25" w:rsidRDefault="00874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74D25">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463FD" w14:textId="77777777" w:rsidR="003D0E2E" w:rsidRPr="000F35ED" w:rsidRDefault="003D0E2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A1B0A46" w14:textId="77777777" w:rsidR="003D0E2E" w:rsidRPr="000F35ED" w:rsidRDefault="003D0E2E" w:rsidP="000F35ED">
      <w:pPr>
        <w:rPr>
          <w:rFonts w:asciiTheme="majorHAnsi" w:hAnsiTheme="majorHAnsi"/>
          <w:sz w:val="16"/>
          <w:szCs w:val="16"/>
        </w:rPr>
      </w:pPr>
      <w:r w:rsidRPr="000F35ED">
        <w:rPr>
          <w:rFonts w:asciiTheme="majorHAnsi" w:hAnsiTheme="majorHAnsi"/>
          <w:sz w:val="16"/>
          <w:szCs w:val="16"/>
        </w:rPr>
        <w:separator/>
      </w:r>
    </w:p>
    <w:p w14:paraId="6A65DD65" w14:textId="77777777" w:rsidR="003D0E2E" w:rsidRPr="000F35ED" w:rsidRDefault="003D0E2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E1655B9" w14:textId="77777777" w:rsidR="003D0E2E" w:rsidRPr="000F35ED" w:rsidRDefault="003D0E2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AC52D14" w14:textId="77777777" w:rsidR="002E4A30" w:rsidRPr="007C7895" w:rsidRDefault="002E4A30" w:rsidP="00255565">
      <w:pPr>
        <w:pStyle w:val="FootnoteText"/>
        <w:ind w:firstLine="720"/>
        <w:jc w:val="both"/>
        <w:rPr>
          <w:lang w:val="es-BO"/>
        </w:rPr>
      </w:pPr>
      <w:r w:rsidRPr="007B64B5">
        <w:rPr>
          <w:rStyle w:val="FootnoteReference"/>
          <w:rFonts w:asciiTheme="majorHAnsi" w:hAnsiTheme="majorHAnsi"/>
          <w:sz w:val="16"/>
          <w:szCs w:val="16"/>
        </w:rPr>
        <w:footnoteRef/>
      </w:r>
      <w:r w:rsidRPr="00151951">
        <w:rPr>
          <w:rStyle w:val="FootnoteReference"/>
          <w:rFonts w:asciiTheme="majorHAnsi" w:hAnsiTheme="majorHAnsi"/>
          <w:sz w:val="16"/>
          <w:szCs w:val="16"/>
          <w:lang w:val="es-ES"/>
        </w:rPr>
        <w:t xml:space="preserve"> </w:t>
      </w:r>
      <w:r w:rsidRPr="000434D2">
        <w:rPr>
          <w:rFonts w:asciiTheme="majorHAnsi" w:hAnsiTheme="majorHAnsi"/>
          <w:sz w:val="16"/>
          <w:szCs w:val="16"/>
          <w:lang w:val="es-ES"/>
        </w:rPr>
        <w:t xml:space="preserve">Conforme a lo dispuesto en el artículo 17.2.a del Reglamento de la Comisión, el Comisionado </w:t>
      </w:r>
      <w:r>
        <w:rPr>
          <w:rFonts w:asciiTheme="majorHAnsi" w:hAnsiTheme="majorHAnsi"/>
          <w:sz w:val="16"/>
          <w:szCs w:val="16"/>
          <w:lang w:val="es-ES"/>
        </w:rPr>
        <w:t>Luis Ernesto Vargas Silva</w:t>
      </w:r>
      <w:r w:rsidRPr="000434D2">
        <w:rPr>
          <w:rFonts w:asciiTheme="majorHAnsi" w:hAnsiTheme="majorHAnsi"/>
          <w:sz w:val="16"/>
          <w:szCs w:val="16"/>
          <w:lang w:val="es-ES"/>
        </w:rPr>
        <w:t>, de nacionalidad colombiana, no participó en el debate ni en la decisión del presente asunto.</w:t>
      </w:r>
    </w:p>
  </w:footnote>
  <w:footnote w:id="3">
    <w:p w14:paraId="62806A68" w14:textId="08DA520C" w:rsidR="00327E52" w:rsidRPr="00327E52" w:rsidRDefault="00327E52" w:rsidP="00255565">
      <w:pPr>
        <w:pStyle w:val="FootnoteText"/>
        <w:ind w:firstLine="720"/>
        <w:jc w:val="both"/>
        <w:rPr>
          <w:rFonts w:ascii="Cambria" w:hAnsi="Cambria"/>
          <w:sz w:val="16"/>
          <w:szCs w:val="16"/>
          <w:lang w:val="es-ES"/>
        </w:rPr>
      </w:pPr>
      <w:r w:rsidRPr="007B64B5">
        <w:rPr>
          <w:rStyle w:val="FootnoteReference"/>
          <w:rFonts w:asciiTheme="majorHAnsi" w:hAnsiTheme="majorHAnsi"/>
          <w:sz w:val="16"/>
          <w:szCs w:val="16"/>
        </w:rPr>
        <w:footnoteRef/>
      </w:r>
      <w:r w:rsidRPr="00151951">
        <w:rPr>
          <w:rStyle w:val="FootnoteReference"/>
          <w:rFonts w:asciiTheme="majorHAnsi" w:hAnsiTheme="majorHAnsi"/>
          <w:sz w:val="16"/>
          <w:szCs w:val="16"/>
          <w:lang w:val="es-ES"/>
        </w:rPr>
        <w:t xml:space="preserve"> </w:t>
      </w:r>
      <w:r w:rsidRPr="000434D2">
        <w:rPr>
          <w:rFonts w:asciiTheme="majorHAnsi" w:hAnsiTheme="majorHAnsi"/>
          <w:sz w:val="16"/>
          <w:szCs w:val="16"/>
          <w:lang w:val="es-ES"/>
        </w:rPr>
        <w:t>En adelante “Convención” o “Convención Americana”</w:t>
      </w:r>
      <w:r>
        <w:rPr>
          <w:rFonts w:asciiTheme="majorHAnsi" w:hAnsiTheme="majorHAnsi"/>
          <w:sz w:val="16"/>
          <w:szCs w:val="16"/>
          <w:lang w:val="es-ES"/>
        </w:rPr>
        <w:t>.</w:t>
      </w:r>
    </w:p>
  </w:footnote>
  <w:footnote w:id="4">
    <w:p w14:paraId="79F07139" w14:textId="77777777" w:rsidR="008E3BFE" w:rsidRPr="00DC3E9D" w:rsidRDefault="008E3BFE" w:rsidP="00255565">
      <w:pPr>
        <w:pStyle w:val="FootnoteText"/>
        <w:ind w:firstLine="720"/>
        <w:jc w:val="both"/>
        <w:rPr>
          <w:rFonts w:asciiTheme="majorHAnsi" w:hAnsiTheme="majorHAnsi"/>
          <w:sz w:val="16"/>
          <w:szCs w:val="16"/>
          <w:lang w:val="es-ES"/>
        </w:rPr>
      </w:pPr>
      <w:r w:rsidRPr="00DC3E9D">
        <w:rPr>
          <w:rStyle w:val="FootnoteReference"/>
          <w:rFonts w:asciiTheme="majorHAnsi" w:hAnsiTheme="majorHAnsi"/>
          <w:sz w:val="16"/>
          <w:szCs w:val="16"/>
        </w:rPr>
        <w:footnoteRef/>
      </w:r>
      <w:r w:rsidRPr="00DC3E9D">
        <w:rPr>
          <w:rFonts w:asciiTheme="majorHAnsi" w:hAnsiTheme="majorHAnsi"/>
          <w:sz w:val="16"/>
          <w:szCs w:val="16"/>
          <w:lang w:val="es-ES"/>
        </w:rPr>
        <w:t xml:space="preserve"> Las observaciones de cada parte fueron debidamente trasladadas a la parte contraria.</w:t>
      </w:r>
    </w:p>
  </w:footnote>
  <w:footnote w:id="5">
    <w:p w14:paraId="660D9B1A" w14:textId="1CEE4032" w:rsidR="00563769" w:rsidRPr="00563769" w:rsidRDefault="00563769" w:rsidP="00255565">
      <w:pPr>
        <w:pStyle w:val="FootnoteText"/>
        <w:ind w:firstLine="720"/>
        <w:jc w:val="both"/>
        <w:rPr>
          <w:lang w:val="es-BO"/>
        </w:rPr>
      </w:pPr>
      <w:r w:rsidRPr="007B64B5">
        <w:rPr>
          <w:rStyle w:val="FootnoteReference"/>
          <w:rFonts w:asciiTheme="majorHAnsi" w:hAnsiTheme="majorHAnsi"/>
          <w:sz w:val="16"/>
          <w:szCs w:val="16"/>
        </w:rPr>
        <w:footnoteRef/>
      </w:r>
      <w:r w:rsidRPr="007B64B5">
        <w:rPr>
          <w:rStyle w:val="FootnoteReference"/>
          <w:rFonts w:asciiTheme="majorHAnsi" w:hAnsiTheme="majorHAnsi"/>
          <w:sz w:val="16"/>
          <w:szCs w:val="16"/>
          <w:lang w:val="es-ES"/>
        </w:rPr>
        <w:t xml:space="preserve"> </w:t>
      </w:r>
      <w:r w:rsidRPr="0087045B">
        <w:rPr>
          <w:rFonts w:asciiTheme="majorHAnsi" w:hAnsiTheme="majorHAnsi"/>
          <w:sz w:val="16"/>
          <w:szCs w:val="16"/>
          <w:lang w:val="es-ES"/>
        </w:rPr>
        <w:t xml:space="preserve">Desde </w:t>
      </w:r>
      <w:r>
        <w:rPr>
          <w:rFonts w:asciiTheme="majorHAnsi" w:hAnsiTheme="majorHAnsi"/>
          <w:sz w:val="16"/>
          <w:szCs w:val="16"/>
          <w:lang w:val="es-ES"/>
        </w:rPr>
        <w:t>la presentación de la petición</w:t>
      </w:r>
      <w:r w:rsidRPr="0087045B">
        <w:rPr>
          <w:rFonts w:asciiTheme="majorHAnsi" w:hAnsiTheme="majorHAnsi"/>
          <w:sz w:val="16"/>
          <w:szCs w:val="16"/>
          <w:lang w:val="es-ES"/>
        </w:rPr>
        <w:t xml:space="preserve">, la peticionaria </w:t>
      </w:r>
      <w:r>
        <w:rPr>
          <w:rFonts w:asciiTheme="majorHAnsi" w:hAnsiTheme="majorHAnsi"/>
          <w:sz w:val="16"/>
          <w:szCs w:val="16"/>
          <w:lang w:val="es-ES"/>
        </w:rPr>
        <w:t xml:space="preserve">envió </w:t>
      </w:r>
      <w:r w:rsidRPr="0087045B">
        <w:rPr>
          <w:rFonts w:asciiTheme="majorHAnsi" w:hAnsiTheme="majorHAnsi"/>
          <w:sz w:val="16"/>
          <w:szCs w:val="16"/>
          <w:lang w:val="es-ES"/>
        </w:rPr>
        <w:t>varias comunicaciones a la CIDH solicitando información sobre el estado de la petición y solicitando se adopte una decisión</w:t>
      </w:r>
      <w:r w:rsidR="002E4A30">
        <w:rPr>
          <w:rFonts w:asciiTheme="majorHAnsi" w:hAnsiTheme="majorHAnsi"/>
          <w:sz w:val="16"/>
          <w:szCs w:val="16"/>
          <w:lang w:val="es-ES"/>
        </w:rPr>
        <w:t>, la última de ellas en fecha</w:t>
      </w:r>
      <w:r w:rsidR="006047FE">
        <w:rPr>
          <w:rFonts w:asciiTheme="majorHAnsi" w:hAnsiTheme="majorHAnsi"/>
          <w:sz w:val="16"/>
          <w:szCs w:val="16"/>
          <w:lang w:val="es-ES"/>
        </w:rPr>
        <w:t xml:space="preserve"> 30 de marzo de 2016</w:t>
      </w:r>
      <w:r w:rsidRPr="0087045B">
        <w:rPr>
          <w:rFonts w:asciiTheme="majorHAnsi" w:hAnsiTheme="majorHAnsi"/>
          <w:sz w:val="16"/>
          <w:szCs w:val="16"/>
          <w:lang w:val="es-ES"/>
        </w:rPr>
        <w:t>.</w:t>
      </w:r>
    </w:p>
  </w:footnote>
  <w:footnote w:id="6">
    <w:p w14:paraId="4ACCA780" w14:textId="2ACFC3A4" w:rsidR="002F39E9" w:rsidRPr="002F39E9" w:rsidRDefault="002F39E9" w:rsidP="00255565">
      <w:pPr>
        <w:pStyle w:val="FootnoteText"/>
        <w:ind w:firstLine="720"/>
        <w:jc w:val="both"/>
        <w:rPr>
          <w:rFonts w:asciiTheme="majorHAnsi" w:hAnsiTheme="majorHAnsi"/>
          <w:sz w:val="16"/>
          <w:szCs w:val="16"/>
          <w:lang w:val="es-BO"/>
        </w:rPr>
      </w:pPr>
      <w:r w:rsidRPr="002F39E9">
        <w:rPr>
          <w:rStyle w:val="FootnoteReference"/>
          <w:rFonts w:asciiTheme="majorHAnsi" w:hAnsiTheme="majorHAnsi"/>
          <w:sz w:val="16"/>
          <w:szCs w:val="16"/>
        </w:rPr>
        <w:footnoteRef/>
      </w:r>
      <w:r w:rsidRPr="002F39E9">
        <w:rPr>
          <w:rFonts w:asciiTheme="majorHAnsi" w:hAnsiTheme="majorHAnsi"/>
          <w:sz w:val="16"/>
          <w:szCs w:val="16"/>
          <w:lang w:val="es-BO"/>
        </w:rPr>
        <w:t xml:space="preserve"> Art. 110. Se prohíbe a quienes desempeñan funciones públicas hacer contribución alguna a los partidos, movimientos o candidatos, o inducir a otros a que lo hagan, salvo las excepciones que establezca la ley. El incumplimiento de cualquiera de estas prohibiciones será causal de remoción del cargo o pérdida de investidura.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D0E2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D7DE1" w14:textId="77777777" w:rsidR="00874D25" w:rsidRDefault="00874D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34C9"/>
    <w:rsid w:val="000337EF"/>
    <w:rsid w:val="00033FCC"/>
    <w:rsid w:val="00040866"/>
    <w:rsid w:val="00040C3A"/>
    <w:rsid w:val="000419AD"/>
    <w:rsid w:val="00043DA6"/>
    <w:rsid w:val="00044525"/>
    <w:rsid w:val="000472E3"/>
    <w:rsid w:val="0005372B"/>
    <w:rsid w:val="000716C5"/>
    <w:rsid w:val="00075E23"/>
    <w:rsid w:val="00076D83"/>
    <w:rsid w:val="00091E67"/>
    <w:rsid w:val="0009344A"/>
    <w:rsid w:val="000947D2"/>
    <w:rsid w:val="000A392E"/>
    <w:rsid w:val="000A43EA"/>
    <w:rsid w:val="000A575F"/>
    <w:rsid w:val="000C5078"/>
    <w:rsid w:val="000D10DB"/>
    <w:rsid w:val="000D289A"/>
    <w:rsid w:val="000E522B"/>
    <w:rsid w:val="000E5EB5"/>
    <w:rsid w:val="000E67CA"/>
    <w:rsid w:val="000F35ED"/>
    <w:rsid w:val="00106F19"/>
    <w:rsid w:val="00107131"/>
    <w:rsid w:val="0010736F"/>
    <w:rsid w:val="00110E3A"/>
    <w:rsid w:val="00113F73"/>
    <w:rsid w:val="00120F2A"/>
    <w:rsid w:val="00121CC2"/>
    <w:rsid w:val="00127D92"/>
    <w:rsid w:val="00133EE5"/>
    <w:rsid w:val="00134B3D"/>
    <w:rsid w:val="00144AF6"/>
    <w:rsid w:val="00151951"/>
    <w:rsid w:val="00154913"/>
    <w:rsid w:val="001620E4"/>
    <w:rsid w:val="00166BE4"/>
    <w:rsid w:val="00167A34"/>
    <w:rsid w:val="0017318D"/>
    <w:rsid w:val="00182BB3"/>
    <w:rsid w:val="0019536A"/>
    <w:rsid w:val="001A2DA5"/>
    <w:rsid w:val="001A7870"/>
    <w:rsid w:val="001B3A00"/>
    <w:rsid w:val="001C1B41"/>
    <w:rsid w:val="001D65EF"/>
    <w:rsid w:val="001E3265"/>
    <w:rsid w:val="001E49E7"/>
    <w:rsid w:val="001E56B8"/>
    <w:rsid w:val="001F7201"/>
    <w:rsid w:val="00203F7A"/>
    <w:rsid w:val="00223A29"/>
    <w:rsid w:val="002250A3"/>
    <w:rsid w:val="00230D84"/>
    <w:rsid w:val="00235217"/>
    <w:rsid w:val="002377FE"/>
    <w:rsid w:val="00246D1F"/>
    <w:rsid w:val="00247319"/>
    <w:rsid w:val="00247403"/>
    <w:rsid w:val="00247542"/>
    <w:rsid w:val="00255565"/>
    <w:rsid w:val="0026305E"/>
    <w:rsid w:val="00265801"/>
    <w:rsid w:val="00266B61"/>
    <w:rsid w:val="0026712A"/>
    <w:rsid w:val="002704DB"/>
    <w:rsid w:val="00275A16"/>
    <w:rsid w:val="0028386B"/>
    <w:rsid w:val="002A0AAE"/>
    <w:rsid w:val="002A5820"/>
    <w:rsid w:val="002B49D6"/>
    <w:rsid w:val="002C030C"/>
    <w:rsid w:val="002C2737"/>
    <w:rsid w:val="002D0534"/>
    <w:rsid w:val="002D2B26"/>
    <w:rsid w:val="002D7205"/>
    <w:rsid w:val="002D7EA2"/>
    <w:rsid w:val="002E187C"/>
    <w:rsid w:val="002E4A30"/>
    <w:rsid w:val="002F29BC"/>
    <w:rsid w:val="002F39E9"/>
    <w:rsid w:val="00302733"/>
    <w:rsid w:val="00303887"/>
    <w:rsid w:val="00307E59"/>
    <w:rsid w:val="00314078"/>
    <w:rsid w:val="0031535D"/>
    <w:rsid w:val="003239B8"/>
    <w:rsid w:val="00327E52"/>
    <w:rsid w:val="0033169F"/>
    <w:rsid w:val="00337C34"/>
    <w:rsid w:val="00344977"/>
    <w:rsid w:val="00346C95"/>
    <w:rsid w:val="00356185"/>
    <w:rsid w:val="00360380"/>
    <w:rsid w:val="0037519E"/>
    <w:rsid w:val="00385B17"/>
    <w:rsid w:val="00386CF0"/>
    <w:rsid w:val="00391EA0"/>
    <w:rsid w:val="003955DC"/>
    <w:rsid w:val="003A2F97"/>
    <w:rsid w:val="003B307D"/>
    <w:rsid w:val="003B4C1C"/>
    <w:rsid w:val="003B70FB"/>
    <w:rsid w:val="003C2FC8"/>
    <w:rsid w:val="003C4D87"/>
    <w:rsid w:val="003C676B"/>
    <w:rsid w:val="003D0E2E"/>
    <w:rsid w:val="003D3BC2"/>
    <w:rsid w:val="003E6CA1"/>
    <w:rsid w:val="003F01EC"/>
    <w:rsid w:val="00410820"/>
    <w:rsid w:val="004135D7"/>
    <w:rsid w:val="004165C2"/>
    <w:rsid w:val="00422CB6"/>
    <w:rsid w:val="00441ECB"/>
    <w:rsid w:val="00445193"/>
    <w:rsid w:val="00447DD8"/>
    <w:rsid w:val="00455E8A"/>
    <w:rsid w:val="00462C1B"/>
    <w:rsid w:val="00464226"/>
    <w:rsid w:val="00467B7E"/>
    <w:rsid w:val="00473BB4"/>
    <w:rsid w:val="00474EA1"/>
    <w:rsid w:val="00477592"/>
    <w:rsid w:val="00486F1C"/>
    <w:rsid w:val="0049419D"/>
    <w:rsid w:val="004B1C74"/>
    <w:rsid w:val="004C08F7"/>
    <w:rsid w:val="004C20D2"/>
    <w:rsid w:val="004C2312"/>
    <w:rsid w:val="004C4B62"/>
    <w:rsid w:val="004C54C9"/>
    <w:rsid w:val="004D2126"/>
    <w:rsid w:val="004D4ABA"/>
    <w:rsid w:val="004D6025"/>
    <w:rsid w:val="004E2649"/>
    <w:rsid w:val="004F0B4B"/>
    <w:rsid w:val="004F215A"/>
    <w:rsid w:val="005007AE"/>
    <w:rsid w:val="00501399"/>
    <w:rsid w:val="0050633D"/>
    <w:rsid w:val="00507BC4"/>
    <w:rsid w:val="005128E4"/>
    <w:rsid w:val="005133DB"/>
    <w:rsid w:val="00514D9B"/>
    <w:rsid w:val="00525560"/>
    <w:rsid w:val="00533529"/>
    <w:rsid w:val="00542400"/>
    <w:rsid w:val="005436FD"/>
    <w:rsid w:val="00544C49"/>
    <w:rsid w:val="005516A1"/>
    <w:rsid w:val="00554D20"/>
    <w:rsid w:val="00560D9C"/>
    <w:rsid w:val="0056111A"/>
    <w:rsid w:val="00563557"/>
    <w:rsid w:val="00563769"/>
    <w:rsid w:val="005703B0"/>
    <w:rsid w:val="0057402A"/>
    <w:rsid w:val="005771D0"/>
    <w:rsid w:val="0059191A"/>
    <w:rsid w:val="005921FF"/>
    <w:rsid w:val="005A24ED"/>
    <w:rsid w:val="005A6D0E"/>
    <w:rsid w:val="005B52B0"/>
    <w:rsid w:val="005B5AA0"/>
    <w:rsid w:val="005B6806"/>
    <w:rsid w:val="005C4225"/>
    <w:rsid w:val="005E173E"/>
    <w:rsid w:val="005F0DAD"/>
    <w:rsid w:val="005F0F33"/>
    <w:rsid w:val="005F1B9A"/>
    <w:rsid w:val="00600DEB"/>
    <w:rsid w:val="006047FE"/>
    <w:rsid w:val="00605750"/>
    <w:rsid w:val="00620358"/>
    <w:rsid w:val="00627C9F"/>
    <w:rsid w:val="006311E9"/>
    <w:rsid w:val="00632354"/>
    <w:rsid w:val="00632C9F"/>
    <w:rsid w:val="00635C49"/>
    <w:rsid w:val="006413AF"/>
    <w:rsid w:val="00642810"/>
    <w:rsid w:val="0064474D"/>
    <w:rsid w:val="00652333"/>
    <w:rsid w:val="0068009E"/>
    <w:rsid w:val="00683384"/>
    <w:rsid w:val="00692219"/>
    <w:rsid w:val="006955DC"/>
    <w:rsid w:val="006A17D2"/>
    <w:rsid w:val="006A6177"/>
    <w:rsid w:val="006A73E6"/>
    <w:rsid w:val="006B2D5C"/>
    <w:rsid w:val="006C4EB1"/>
    <w:rsid w:val="006D013D"/>
    <w:rsid w:val="006E0166"/>
    <w:rsid w:val="006E61B9"/>
    <w:rsid w:val="006E7B34"/>
    <w:rsid w:val="006F315F"/>
    <w:rsid w:val="0070697F"/>
    <w:rsid w:val="00715B26"/>
    <w:rsid w:val="00716C43"/>
    <w:rsid w:val="0072199C"/>
    <w:rsid w:val="00722C9F"/>
    <w:rsid w:val="007253B8"/>
    <w:rsid w:val="0073741F"/>
    <w:rsid w:val="007478A6"/>
    <w:rsid w:val="00754826"/>
    <w:rsid w:val="00763AAB"/>
    <w:rsid w:val="0076643F"/>
    <w:rsid w:val="00775E89"/>
    <w:rsid w:val="00777F63"/>
    <w:rsid w:val="0078397C"/>
    <w:rsid w:val="0079059B"/>
    <w:rsid w:val="00796492"/>
    <w:rsid w:val="007A4B28"/>
    <w:rsid w:val="007A5817"/>
    <w:rsid w:val="007A6484"/>
    <w:rsid w:val="007B05C4"/>
    <w:rsid w:val="007B60E9"/>
    <w:rsid w:val="007B64B5"/>
    <w:rsid w:val="007B6CC3"/>
    <w:rsid w:val="007C3334"/>
    <w:rsid w:val="007C7895"/>
    <w:rsid w:val="007D2B98"/>
    <w:rsid w:val="007E07C5"/>
    <w:rsid w:val="007E21BC"/>
    <w:rsid w:val="00803F1C"/>
    <w:rsid w:val="0080600E"/>
    <w:rsid w:val="008072C5"/>
    <w:rsid w:val="00817612"/>
    <w:rsid w:val="008338A4"/>
    <w:rsid w:val="00837C45"/>
    <w:rsid w:val="00842582"/>
    <w:rsid w:val="00844730"/>
    <w:rsid w:val="008457C2"/>
    <w:rsid w:val="00847D49"/>
    <w:rsid w:val="00850130"/>
    <w:rsid w:val="008511CB"/>
    <w:rsid w:val="00854A3B"/>
    <w:rsid w:val="00857A82"/>
    <w:rsid w:val="00860765"/>
    <w:rsid w:val="00873836"/>
    <w:rsid w:val="00873A3A"/>
    <w:rsid w:val="00874D25"/>
    <w:rsid w:val="00885737"/>
    <w:rsid w:val="00890650"/>
    <w:rsid w:val="00897E12"/>
    <w:rsid w:val="008A650F"/>
    <w:rsid w:val="008A740A"/>
    <w:rsid w:val="008A7E0F"/>
    <w:rsid w:val="008B12F5"/>
    <w:rsid w:val="008D181E"/>
    <w:rsid w:val="008D768D"/>
    <w:rsid w:val="008E2636"/>
    <w:rsid w:val="008E3759"/>
    <w:rsid w:val="008E3BFE"/>
    <w:rsid w:val="008F1912"/>
    <w:rsid w:val="0090270B"/>
    <w:rsid w:val="009041DC"/>
    <w:rsid w:val="009142C0"/>
    <w:rsid w:val="00917B5A"/>
    <w:rsid w:val="00920A58"/>
    <w:rsid w:val="00920A8C"/>
    <w:rsid w:val="0093226F"/>
    <w:rsid w:val="00934A2C"/>
    <w:rsid w:val="0096142C"/>
    <w:rsid w:val="00965E0C"/>
    <w:rsid w:val="0096706E"/>
    <w:rsid w:val="00971D8B"/>
    <w:rsid w:val="00974491"/>
    <w:rsid w:val="00975C4E"/>
    <w:rsid w:val="00981FBA"/>
    <w:rsid w:val="009852AA"/>
    <w:rsid w:val="00985B22"/>
    <w:rsid w:val="00991520"/>
    <w:rsid w:val="00997BC5"/>
    <w:rsid w:val="009A4F41"/>
    <w:rsid w:val="009A5039"/>
    <w:rsid w:val="009B381B"/>
    <w:rsid w:val="009B6690"/>
    <w:rsid w:val="009D1753"/>
    <w:rsid w:val="009D7611"/>
    <w:rsid w:val="009E0B61"/>
    <w:rsid w:val="009E53DE"/>
    <w:rsid w:val="009E53FE"/>
    <w:rsid w:val="00A0645D"/>
    <w:rsid w:val="00A11E44"/>
    <w:rsid w:val="00A21C24"/>
    <w:rsid w:val="00A31CB4"/>
    <w:rsid w:val="00A328B3"/>
    <w:rsid w:val="00A33CF1"/>
    <w:rsid w:val="00A50FCF"/>
    <w:rsid w:val="00A52264"/>
    <w:rsid w:val="00A528D1"/>
    <w:rsid w:val="00A57154"/>
    <w:rsid w:val="00A610CD"/>
    <w:rsid w:val="00A656D9"/>
    <w:rsid w:val="00A66BE6"/>
    <w:rsid w:val="00A75169"/>
    <w:rsid w:val="00A758AA"/>
    <w:rsid w:val="00A82BCE"/>
    <w:rsid w:val="00A95867"/>
    <w:rsid w:val="00A966AC"/>
    <w:rsid w:val="00AA09A2"/>
    <w:rsid w:val="00AA7996"/>
    <w:rsid w:val="00AC19CB"/>
    <w:rsid w:val="00AE5488"/>
    <w:rsid w:val="00AE6F91"/>
    <w:rsid w:val="00AF0A62"/>
    <w:rsid w:val="00AF5571"/>
    <w:rsid w:val="00B07341"/>
    <w:rsid w:val="00B30539"/>
    <w:rsid w:val="00B314DB"/>
    <w:rsid w:val="00B361F2"/>
    <w:rsid w:val="00B3718B"/>
    <w:rsid w:val="00B432C7"/>
    <w:rsid w:val="00B4632A"/>
    <w:rsid w:val="00B46E89"/>
    <w:rsid w:val="00B524E1"/>
    <w:rsid w:val="00B530F1"/>
    <w:rsid w:val="00B57B65"/>
    <w:rsid w:val="00B60855"/>
    <w:rsid w:val="00BA276C"/>
    <w:rsid w:val="00BA368B"/>
    <w:rsid w:val="00BB306F"/>
    <w:rsid w:val="00BC20CD"/>
    <w:rsid w:val="00BC555B"/>
    <w:rsid w:val="00BD4B89"/>
    <w:rsid w:val="00BD5922"/>
    <w:rsid w:val="00BE7410"/>
    <w:rsid w:val="00BF02CB"/>
    <w:rsid w:val="00BF6FD8"/>
    <w:rsid w:val="00C03680"/>
    <w:rsid w:val="00C03EDA"/>
    <w:rsid w:val="00C054DF"/>
    <w:rsid w:val="00C06FED"/>
    <w:rsid w:val="00C21762"/>
    <w:rsid w:val="00C21FEF"/>
    <w:rsid w:val="00C24543"/>
    <w:rsid w:val="00C256A2"/>
    <w:rsid w:val="00C26AF9"/>
    <w:rsid w:val="00C33BC7"/>
    <w:rsid w:val="00C369B2"/>
    <w:rsid w:val="00C404B2"/>
    <w:rsid w:val="00C44290"/>
    <w:rsid w:val="00C47589"/>
    <w:rsid w:val="00C51515"/>
    <w:rsid w:val="00C5660B"/>
    <w:rsid w:val="00C66B72"/>
    <w:rsid w:val="00C82162"/>
    <w:rsid w:val="00C87AC4"/>
    <w:rsid w:val="00C9567A"/>
    <w:rsid w:val="00C96570"/>
    <w:rsid w:val="00CB1DE6"/>
    <w:rsid w:val="00CB212D"/>
    <w:rsid w:val="00CB2660"/>
    <w:rsid w:val="00CC0BE3"/>
    <w:rsid w:val="00CC49F6"/>
    <w:rsid w:val="00CC5E90"/>
    <w:rsid w:val="00CC77CE"/>
    <w:rsid w:val="00CD046C"/>
    <w:rsid w:val="00CE076C"/>
    <w:rsid w:val="00CE5199"/>
    <w:rsid w:val="00CE60A9"/>
    <w:rsid w:val="00CE66D5"/>
    <w:rsid w:val="00CE75FB"/>
    <w:rsid w:val="00CF24B5"/>
    <w:rsid w:val="00CF637A"/>
    <w:rsid w:val="00D01962"/>
    <w:rsid w:val="00D059DE"/>
    <w:rsid w:val="00D05ABD"/>
    <w:rsid w:val="00D13FCE"/>
    <w:rsid w:val="00D24AEB"/>
    <w:rsid w:val="00D306D1"/>
    <w:rsid w:val="00D30800"/>
    <w:rsid w:val="00D34786"/>
    <w:rsid w:val="00D37BFC"/>
    <w:rsid w:val="00D40BB5"/>
    <w:rsid w:val="00D4745C"/>
    <w:rsid w:val="00D47A8E"/>
    <w:rsid w:val="00D52D14"/>
    <w:rsid w:val="00D5494B"/>
    <w:rsid w:val="00D57231"/>
    <w:rsid w:val="00D712D3"/>
    <w:rsid w:val="00D71422"/>
    <w:rsid w:val="00D72DC6"/>
    <w:rsid w:val="00D7558D"/>
    <w:rsid w:val="00D81D92"/>
    <w:rsid w:val="00D90016"/>
    <w:rsid w:val="00D91B66"/>
    <w:rsid w:val="00D93332"/>
    <w:rsid w:val="00D9375D"/>
    <w:rsid w:val="00D96A62"/>
    <w:rsid w:val="00DA4FCD"/>
    <w:rsid w:val="00DA644E"/>
    <w:rsid w:val="00DA7B5F"/>
    <w:rsid w:val="00DC11E7"/>
    <w:rsid w:val="00DC30C0"/>
    <w:rsid w:val="00DC3E9D"/>
    <w:rsid w:val="00DC7023"/>
    <w:rsid w:val="00DC769A"/>
    <w:rsid w:val="00DD0795"/>
    <w:rsid w:val="00DD3D86"/>
    <w:rsid w:val="00DF1EC4"/>
    <w:rsid w:val="00DF42FA"/>
    <w:rsid w:val="00E0340B"/>
    <w:rsid w:val="00E04A90"/>
    <w:rsid w:val="00E0551F"/>
    <w:rsid w:val="00E219C7"/>
    <w:rsid w:val="00E33BA8"/>
    <w:rsid w:val="00E4106A"/>
    <w:rsid w:val="00E4118C"/>
    <w:rsid w:val="00E43157"/>
    <w:rsid w:val="00E461CE"/>
    <w:rsid w:val="00E62259"/>
    <w:rsid w:val="00E720CA"/>
    <w:rsid w:val="00E7547E"/>
    <w:rsid w:val="00E84EB5"/>
    <w:rsid w:val="00E85662"/>
    <w:rsid w:val="00E8789F"/>
    <w:rsid w:val="00E97B71"/>
    <w:rsid w:val="00EA3D34"/>
    <w:rsid w:val="00EB454D"/>
    <w:rsid w:val="00ED3A14"/>
    <w:rsid w:val="00ED549D"/>
    <w:rsid w:val="00ED76BE"/>
    <w:rsid w:val="00EE00E9"/>
    <w:rsid w:val="00EE50B6"/>
    <w:rsid w:val="00EF05C2"/>
    <w:rsid w:val="00EF28E5"/>
    <w:rsid w:val="00EF3B53"/>
    <w:rsid w:val="00EF619B"/>
    <w:rsid w:val="00F00B55"/>
    <w:rsid w:val="00F02AD1"/>
    <w:rsid w:val="00F253CC"/>
    <w:rsid w:val="00F325A9"/>
    <w:rsid w:val="00F34815"/>
    <w:rsid w:val="00F358AA"/>
    <w:rsid w:val="00F37106"/>
    <w:rsid w:val="00F519CF"/>
    <w:rsid w:val="00F53A71"/>
    <w:rsid w:val="00F542D0"/>
    <w:rsid w:val="00F56BA5"/>
    <w:rsid w:val="00F60E22"/>
    <w:rsid w:val="00F81395"/>
    <w:rsid w:val="00F81BB8"/>
    <w:rsid w:val="00F81E6E"/>
    <w:rsid w:val="00F917D1"/>
    <w:rsid w:val="00F9653B"/>
    <w:rsid w:val="00FA61ED"/>
    <w:rsid w:val="00FB28FB"/>
    <w:rsid w:val="00FB62CF"/>
    <w:rsid w:val="00FC2D18"/>
    <w:rsid w:val="00FD09AE"/>
    <w:rsid w:val="00FD27CA"/>
    <w:rsid w:val="00FD31B2"/>
    <w:rsid w:val="00FD3C3B"/>
    <w:rsid w:val="00FD5A5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05C2"/>
    <w:rPr>
      <w:sz w:val="16"/>
      <w:szCs w:val="16"/>
    </w:rPr>
  </w:style>
  <w:style w:type="paragraph" w:styleId="CommentText">
    <w:name w:val="annotation text"/>
    <w:basedOn w:val="Normal"/>
    <w:link w:val="CommentTextChar"/>
    <w:uiPriority w:val="99"/>
    <w:semiHidden/>
    <w:unhideWhenUsed/>
    <w:rsid w:val="00EF05C2"/>
    <w:rPr>
      <w:sz w:val="20"/>
      <w:szCs w:val="20"/>
    </w:rPr>
  </w:style>
  <w:style w:type="character" w:customStyle="1" w:styleId="CommentTextChar">
    <w:name w:val="Comment Text Char"/>
    <w:basedOn w:val="DefaultParagraphFont"/>
    <w:link w:val="CommentText"/>
    <w:uiPriority w:val="99"/>
    <w:semiHidden/>
    <w:rsid w:val="00EF05C2"/>
    <w:rPr>
      <w:lang w:val="en-US" w:eastAsia="en-US"/>
    </w:rPr>
  </w:style>
  <w:style w:type="paragraph" w:styleId="CommentSubject">
    <w:name w:val="annotation subject"/>
    <w:basedOn w:val="CommentText"/>
    <w:next w:val="CommentText"/>
    <w:link w:val="CommentSubjectChar"/>
    <w:uiPriority w:val="99"/>
    <w:semiHidden/>
    <w:unhideWhenUsed/>
    <w:rsid w:val="00EF05C2"/>
    <w:rPr>
      <w:b/>
      <w:bCs/>
    </w:rPr>
  </w:style>
  <w:style w:type="character" w:customStyle="1" w:styleId="CommentSubjectChar">
    <w:name w:val="Comment Subject Char"/>
    <w:basedOn w:val="CommentTextChar"/>
    <w:link w:val="CommentSubject"/>
    <w:uiPriority w:val="99"/>
    <w:semiHidden/>
    <w:rsid w:val="00EF05C2"/>
    <w:rPr>
      <w:b/>
      <w:bCs/>
      <w:lang w:val="en-US" w:eastAsia="en-US"/>
    </w:rPr>
  </w:style>
  <w:style w:type="paragraph" w:styleId="Revision">
    <w:name w:val="Revision"/>
    <w:hidden/>
    <w:uiPriority w:val="99"/>
    <w:semiHidden/>
    <w:rsid w:val="00EF05C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C1CE7"/>
    <w:rsid w:val="00394049"/>
    <w:rsid w:val="003B68E3"/>
    <w:rsid w:val="004F2DF8"/>
    <w:rsid w:val="004F3E68"/>
    <w:rsid w:val="00553006"/>
    <w:rsid w:val="00687377"/>
    <w:rsid w:val="0068786B"/>
    <w:rsid w:val="0074622A"/>
    <w:rsid w:val="00762720"/>
    <w:rsid w:val="007B1945"/>
    <w:rsid w:val="008227EB"/>
    <w:rsid w:val="00862E68"/>
    <w:rsid w:val="008D4482"/>
    <w:rsid w:val="009608C7"/>
    <w:rsid w:val="009A261B"/>
    <w:rsid w:val="00AC15A4"/>
    <w:rsid w:val="00B0336C"/>
    <w:rsid w:val="00DA08F4"/>
    <w:rsid w:val="00F00D2F"/>
    <w:rsid w:val="00F37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2741</Words>
  <Characters>15627</Characters>
  <Application>Microsoft Office Word</Application>
  <DocSecurity>0</DocSecurity>
  <Lines>130</Lines>
  <Paragraphs>36</Paragraphs>
  <ScaleCrop>false</ScaleCrop>
  <Company/>
  <LinksUpToDate>false</LinksUpToDate>
  <CharactersWithSpaces>18332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41/18</dc:title>
  <dc:creator/>
  <cp:lastModifiedBy/>
  <cp:revision>1</cp:revision>
  <dcterms:created xsi:type="dcterms:W3CDTF">2021-03-01T13:26:00Z</dcterms:created>
  <dcterms:modified xsi:type="dcterms:W3CDTF">2021-03-01T13:26:00Z</dcterms:modified>
</cp:coreProperties>
</file>