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1B9C" w:rsidRDefault="00D306D1" w:rsidP="00627C9F">
      <w:pPr>
        <w:jc w:val="both"/>
        <w:rPr>
          <w:rFonts w:asciiTheme="majorHAnsi" w:hAnsiTheme="majorHAnsi" w:cs="Univers"/>
          <w:b/>
          <w:bCs/>
          <w:sz w:val="22"/>
          <w:szCs w:val="22"/>
          <w:lang w:val="es-ES_tradnl"/>
        </w:rPr>
      </w:pPr>
      <w:bookmarkStart w:id="0" w:name="_GoBack"/>
      <w:bookmarkEnd w:id="0"/>
      <w:r w:rsidRPr="003C1B9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88D1E9" wp14:editId="4FE9A23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4491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C1B9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1004E1A" wp14:editId="13C1118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1F22" w:rsidRDefault="008D1F22" w:rsidP="00AE5488">
                            <w:r>
                              <w:rPr>
                                <w:noProof/>
                              </w:rPr>
                              <w:drawing>
                                <wp:inline distT="0" distB="0" distL="0" distR="0" wp14:anchorId="3D663D11" wp14:editId="16417B3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04E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8D1F22" w:rsidRDefault="008D1F22" w:rsidP="00AE5488">
                      <w:r>
                        <w:rPr>
                          <w:noProof/>
                        </w:rPr>
                        <w:drawing>
                          <wp:inline distT="0" distB="0" distL="0" distR="0" wp14:anchorId="3D663D11" wp14:editId="16417B3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3C1B9C" w:rsidRDefault="00040C3A" w:rsidP="00040C3A">
      <w:pPr>
        <w:tabs>
          <w:tab w:val="center" w:pos="5400"/>
        </w:tabs>
        <w:suppressAutoHyphens/>
        <w:jc w:val="both"/>
        <w:rPr>
          <w:rFonts w:asciiTheme="majorHAnsi" w:hAnsiTheme="majorHAnsi"/>
          <w:sz w:val="22"/>
          <w:szCs w:val="22"/>
          <w:lang w:val="es-ES"/>
        </w:rPr>
      </w:pPr>
    </w:p>
    <w:p w:rsidR="00040C3A" w:rsidRPr="003C1B9C" w:rsidRDefault="00040C3A" w:rsidP="00040C3A">
      <w:pPr>
        <w:tabs>
          <w:tab w:val="center" w:pos="5400"/>
        </w:tabs>
        <w:suppressAutoHyphens/>
        <w:jc w:val="both"/>
        <w:rPr>
          <w:rFonts w:asciiTheme="majorHAnsi" w:hAnsiTheme="majorHAnsi"/>
          <w:sz w:val="22"/>
          <w:szCs w:val="22"/>
          <w:lang w:val="es-ES"/>
        </w:rPr>
      </w:pPr>
    </w:p>
    <w:p w:rsidR="005128E4" w:rsidRPr="003C1B9C" w:rsidRDefault="005128E4" w:rsidP="00040C3A">
      <w:pPr>
        <w:tabs>
          <w:tab w:val="center" w:pos="5400"/>
        </w:tabs>
        <w:suppressAutoHyphens/>
        <w:rPr>
          <w:rFonts w:asciiTheme="majorHAnsi" w:hAnsiTheme="majorHAnsi"/>
          <w:sz w:val="22"/>
          <w:szCs w:val="22"/>
          <w:lang w:val="es-ES_tradnl"/>
        </w:rPr>
      </w:pPr>
    </w:p>
    <w:p w:rsidR="005128E4" w:rsidRPr="003C1B9C" w:rsidRDefault="005128E4" w:rsidP="00040C3A">
      <w:pPr>
        <w:tabs>
          <w:tab w:val="center" w:pos="5400"/>
        </w:tabs>
        <w:suppressAutoHyphens/>
        <w:rPr>
          <w:rFonts w:asciiTheme="majorHAnsi" w:hAnsiTheme="majorHAnsi"/>
          <w:sz w:val="22"/>
          <w:szCs w:val="22"/>
          <w:lang w:val="es-ES_tradnl"/>
        </w:rPr>
      </w:pPr>
    </w:p>
    <w:p w:rsidR="005128E4" w:rsidRPr="003C1B9C" w:rsidRDefault="005128E4" w:rsidP="00040C3A">
      <w:pPr>
        <w:tabs>
          <w:tab w:val="center" w:pos="5400"/>
        </w:tabs>
        <w:suppressAutoHyphens/>
        <w:rPr>
          <w:rFonts w:asciiTheme="majorHAnsi" w:hAnsiTheme="majorHAnsi"/>
          <w:sz w:val="22"/>
          <w:szCs w:val="22"/>
          <w:lang w:val="es-ES_tradnl"/>
        </w:rPr>
      </w:pPr>
    </w:p>
    <w:p w:rsidR="00040C3A" w:rsidRPr="003C1B9C" w:rsidRDefault="00040C3A" w:rsidP="005128E4">
      <w:pPr>
        <w:tabs>
          <w:tab w:val="center" w:pos="5400"/>
        </w:tabs>
        <w:suppressAutoHyphens/>
        <w:jc w:val="center"/>
        <w:rPr>
          <w:rFonts w:asciiTheme="majorHAnsi" w:hAnsiTheme="majorHAnsi"/>
          <w:sz w:val="22"/>
          <w:szCs w:val="22"/>
          <w:lang w:val="es-ES_tradnl"/>
        </w:rPr>
      </w:pPr>
    </w:p>
    <w:p w:rsidR="00040C3A" w:rsidRPr="003C1B9C" w:rsidRDefault="00040C3A" w:rsidP="005128E4">
      <w:pPr>
        <w:tabs>
          <w:tab w:val="center" w:pos="5400"/>
        </w:tabs>
        <w:suppressAutoHyphens/>
        <w:jc w:val="center"/>
        <w:rPr>
          <w:rFonts w:asciiTheme="majorHAnsi" w:hAnsiTheme="majorHAnsi"/>
          <w:sz w:val="22"/>
          <w:szCs w:val="22"/>
          <w:lang w:val="es-ES_tradnl"/>
        </w:rPr>
      </w:pPr>
    </w:p>
    <w:p w:rsidR="005B52B0" w:rsidRPr="003C1B9C" w:rsidRDefault="005B52B0" w:rsidP="005128E4">
      <w:pPr>
        <w:tabs>
          <w:tab w:val="center" w:pos="5400"/>
        </w:tabs>
        <w:suppressAutoHyphens/>
        <w:jc w:val="center"/>
        <w:rPr>
          <w:rFonts w:asciiTheme="majorHAnsi" w:hAnsiTheme="majorHAnsi"/>
          <w:sz w:val="22"/>
          <w:szCs w:val="22"/>
          <w:lang w:val="es-ES_tradnl"/>
        </w:rPr>
      </w:pPr>
    </w:p>
    <w:p w:rsidR="005B52B0" w:rsidRPr="003C1B9C" w:rsidRDefault="005B52B0" w:rsidP="005128E4">
      <w:pPr>
        <w:tabs>
          <w:tab w:val="center" w:pos="5400"/>
        </w:tabs>
        <w:suppressAutoHyphens/>
        <w:jc w:val="center"/>
        <w:rPr>
          <w:rFonts w:asciiTheme="majorHAnsi" w:hAnsiTheme="majorHAnsi"/>
          <w:sz w:val="22"/>
          <w:szCs w:val="22"/>
          <w:lang w:val="es-ES_tradnl"/>
        </w:rPr>
      </w:pPr>
    </w:p>
    <w:p w:rsidR="005B52B0" w:rsidRPr="003C1B9C" w:rsidRDefault="005B52B0" w:rsidP="005128E4">
      <w:pPr>
        <w:tabs>
          <w:tab w:val="center" w:pos="5400"/>
        </w:tabs>
        <w:suppressAutoHyphens/>
        <w:jc w:val="center"/>
        <w:rPr>
          <w:rFonts w:asciiTheme="majorHAnsi" w:hAnsiTheme="majorHAnsi"/>
          <w:sz w:val="22"/>
          <w:szCs w:val="22"/>
          <w:lang w:val="es-ES_tradnl"/>
        </w:rPr>
      </w:pPr>
    </w:p>
    <w:p w:rsidR="00040C3A" w:rsidRPr="003C1B9C" w:rsidRDefault="00040C3A" w:rsidP="00040C3A">
      <w:pPr>
        <w:tabs>
          <w:tab w:val="center" w:pos="5400"/>
        </w:tabs>
        <w:suppressAutoHyphens/>
        <w:jc w:val="center"/>
        <w:rPr>
          <w:rFonts w:asciiTheme="majorHAnsi" w:hAnsiTheme="majorHAnsi"/>
          <w:sz w:val="22"/>
          <w:szCs w:val="22"/>
          <w:lang w:val="es-ES_tradnl"/>
        </w:rPr>
      </w:pPr>
    </w:p>
    <w:p w:rsidR="00040C3A" w:rsidRPr="003C1B9C" w:rsidRDefault="00040C3A" w:rsidP="00040C3A">
      <w:pPr>
        <w:tabs>
          <w:tab w:val="center" w:pos="5400"/>
        </w:tabs>
        <w:suppressAutoHyphens/>
        <w:jc w:val="center"/>
        <w:rPr>
          <w:rFonts w:asciiTheme="majorHAnsi" w:hAnsiTheme="majorHAnsi"/>
          <w:sz w:val="22"/>
          <w:szCs w:val="22"/>
          <w:lang w:val="es-ES_tradnl"/>
        </w:rPr>
      </w:pPr>
    </w:p>
    <w:p w:rsidR="00040C3A" w:rsidRPr="003C1B9C" w:rsidRDefault="003D3BC2" w:rsidP="00040C3A">
      <w:pPr>
        <w:tabs>
          <w:tab w:val="center" w:pos="5400"/>
        </w:tabs>
        <w:suppressAutoHyphens/>
        <w:jc w:val="center"/>
        <w:rPr>
          <w:rFonts w:asciiTheme="majorHAnsi" w:hAnsiTheme="majorHAnsi"/>
          <w:sz w:val="22"/>
          <w:szCs w:val="22"/>
          <w:lang w:val="es-ES_tradnl"/>
        </w:rPr>
      </w:pPr>
      <w:r w:rsidRPr="003C1B9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0CAA9A8" wp14:editId="29DB79A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1F22" w:rsidRPr="004E2649" w:rsidRDefault="008D1F2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76EA5">
                              <w:rPr>
                                <w:rFonts w:asciiTheme="majorHAnsi" w:hAnsiTheme="majorHAnsi" w:cs="Arial"/>
                                <w:b/>
                                <w:bCs/>
                                <w:color w:val="0D0D0D" w:themeColor="text1" w:themeTint="F2"/>
                                <w:sz w:val="36"/>
                                <w:szCs w:val="22"/>
                                <w:lang w:val="es-ES_tradnl"/>
                              </w:rPr>
                              <w:t>51</w:t>
                            </w:r>
                            <w:r>
                              <w:rPr>
                                <w:rFonts w:asciiTheme="majorHAnsi" w:hAnsiTheme="majorHAnsi" w:cs="Arial"/>
                                <w:b/>
                                <w:bCs/>
                                <w:color w:val="0D0D0D" w:themeColor="text1" w:themeTint="F2"/>
                                <w:sz w:val="36"/>
                                <w:szCs w:val="22"/>
                                <w:lang w:val="es-ES_tradnl"/>
                              </w:rPr>
                              <w:t>/18</w:t>
                            </w:r>
                          </w:p>
                          <w:p w:rsidR="008D1F22" w:rsidRDefault="008D1F22"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1779-12</w:t>
                            </w:r>
                            <w:r w:rsidRPr="004E2649">
                              <w:rPr>
                                <w:rFonts w:asciiTheme="majorHAnsi" w:hAnsiTheme="majorHAnsi" w:cs="Arial"/>
                                <w:b/>
                                <w:color w:val="0D0D0D" w:themeColor="text1" w:themeTint="F2"/>
                                <w:sz w:val="36"/>
                                <w:szCs w:val="22"/>
                                <w:lang w:val="es-ES_tradnl"/>
                              </w:rPr>
                              <w:t xml:space="preserve"> </w:t>
                            </w:r>
                          </w:p>
                          <w:p w:rsidR="008D1F22" w:rsidRPr="0010736F" w:rsidRDefault="008D1F2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D1F22" w:rsidRPr="00303F4E" w:rsidRDefault="008D1F22" w:rsidP="00303F4E">
                            <w:pPr>
                              <w:spacing w:line="276" w:lineRule="auto"/>
                              <w:jc w:val="both"/>
                              <w:rPr>
                                <w:rFonts w:asciiTheme="majorHAnsi" w:hAnsiTheme="majorHAnsi" w:cs="Arial"/>
                                <w:color w:val="0D0D0D" w:themeColor="text1" w:themeTint="F2"/>
                                <w:lang w:val="es-ES_tradnl"/>
                              </w:rPr>
                            </w:pPr>
                            <w:bookmarkStart w:id="1" w:name="_ftnref1"/>
                          </w:p>
                          <w:p w:rsidR="008D1F22" w:rsidRPr="0063424F" w:rsidRDefault="008D1F22" w:rsidP="00303F4E">
                            <w:pPr>
                              <w:spacing w:line="276" w:lineRule="auto"/>
                              <w:jc w:val="both"/>
                              <w:rPr>
                                <w:rFonts w:asciiTheme="majorHAnsi" w:hAnsiTheme="majorHAnsi" w:cs="Arial"/>
                                <w:color w:val="0D0D0D" w:themeColor="text1" w:themeTint="F2"/>
                                <w:lang w:val="es-ES_tradnl"/>
                              </w:rPr>
                            </w:pPr>
                            <w:r w:rsidRPr="0063424F">
                              <w:rPr>
                                <w:rFonts w:ascii="Cambria" w:hAnsi="Cambria"/>
                                <w:bCs/>
                                <w:lang w:val="es-ES_tradnl"/>
                              </w:rPr>
                              <w:t xml:space="preserve">PUEBLOS INDÍGENAS </w:t>
                            </w:r>
                            <w:r w:rsidR="00B730BF" w:rsidRPr="0063424F">
                              <w:rPr>
                                <w:rFonts w:ascii="Cambria" w:hAnsi="Cambria"/>
                                <w:bCs/>
                                <w:lang w:val="es-ES_tradnl"/>
                              </w:rPr>
                              <w:t xml:space="preserve">MAYA </w:t>
                            </w:r>
                            <w:r w:rsidRPr="0063424F">
                              <w:rPr>
                                <w:rFonts w:ascii="Cambria" w:hAnsi="Cambria"/>
                                <w:bCs/>
                                <w:lang w:val="es-ES_tradnl"/>
                              </w:rPr>
                              <w:t>KAQ</w:t>
                            </w:r>
                            <w:r w:rsidR="00A85E81" w:rsidRPr="0063424F">
                              <w:rPr>
                                <w:rFonts w:ascii="Cambria" w:hAnsi="Cambria"/>
                                <w:bCs/>
                                <w:lang w:val="es-ES_tradnl"/>
                              </w:rPr>
                              <w:t>C</w:t>
                            </w:r>
                            <w:r w:rsidRPr="0063424F">
                              <w:rPr>
                                <w:rFonts w:ascii="Cambria" w:hAnsi="Cambria"/>
                                <w:bCs/>
                                <w:lang w:val="es-ES_tradnl"/>
                              </w:rPr>
                              <w:t xml:space="preserve">HIKUEL DE SUMPANGO Y OTROS </w:t>
                            </w:r>
                          </w:p>
                          <w:bookmarkEnd w:id="1"/>
                          <w:p w:rsidR="008D1F22" w:rsidRPr="00303F4E" w:rsidRDefault="008D1F22" w:rsidP="00303F4E">
                            <w:pPr>
                              <w:spacing w:line="276" w:lineRule="auto"/>
                              <w:jc w:val="both"/>
                              <w:rPr>
                                <w:rFonts w:asciiTheme="majorHAnsi" w:hAnsiTheme="majorHAnsi" w:cs="Arial"/>
                                <w:color w:val="0D0D0D" w:themeColor="text1" w:themeTint="F2"/>
                                <w:lang w:val="es-ES"/>
                              </w:rPr>
                            </w:pPr>
                            <w:r w:rsidRPr="0063424F">
                              <w:rPr>
                                <w:rFonts w:asciiTheme="majorHAnsi" w:hAnsiTheme="majorHAnsi" w:cs="Arial"/>
                                <w:color w:val="0D0D0D" w:themeColor="text1" w:themeTint="F2"/>
                                <w:lang w:val="es-ES_tradnl"/>
                              </w:rPr>
                              <w:t>GUATEMALA</w:t>
                            </w:r>
                          </w:p>
                          <w:p w:rsidR="008D1F22" w:rsidRPr="00AE5488" w:rsidRDefault="008D1F22"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AA9A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8D1F22" w:rsidRPr="004E2649" w:rsidRDefault="008D1F2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76EA5">
                        <w:rPr>
                          <w:rFonts w:asciiTheme="majorHAnsi" w:hAnsiTheme="majorHAnsi" w:cs="Arial"/>
                          <w:b/>
                          <w:bCs/>
                          <w:color w:val="0D0D0D" w:themeColor="text1" w:themeTint="F2"/>
                          <w:sz w:val="36"/>
                          <w:szCs w:val="22"/>
                          <w:lang w:val="es-ES_tradnl"/>
                        </w:rPr>
                        <w:t>51</w:t>
                      </w:r>
                      <w:r>
                        <w:rPr>
                          <w:rFonts w:asciiTheme="majorHAnsi" w:hAnsiTheme="majorHAnsi" w:cs="Arial"/>
                          <w:b/>
                          <w:bCs/>
                          <w:color w:val="0D0D0D" w:themeColor="text1" w:themeTint="F2"/>
                          <w:sz w:val="36"/>
                          <w:szCs w:val="22"/>
                          <w:lang w:val="es-ES_tradnl"/>
                        </w:rPr>
                        <w:t>/18</w:t>
                      </w:r>
                    </w:p>
                    <w:p w:rsidR="008D1F22" w:rsidRDefault="008D1F22"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1779-12</w:t>
                      </w:r>
                      <w:r w:rsidRPr="004E2649">
                        <w:rPr>
                          <w:rFonts w:asciiTheme="majorHAnsi" w:hAnsiTheme="majorHAnsi" w:cs="Arial"/>
                          <w:b/>
                          <w:color w:val="0D0D0D" w:themeColor="text1" w:themeTint="F2"/>
                          <w:sz w:val="36"/>
                          <w:szCs w:val="22"/>
                          <w:lang w:val="es-ES_tradnl"/>
                        </w:rPr>
                        <w:t xml:space="preserve"> </w:t>
                      </w:r>
                    </w:p>
                    <w:p w:rsidR="008D1F22" w:rsidRPr="0010736F" w:rsidRDefault="008D1F2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D1F22" w:rsidRPr="00303F4E" w:rsidRDefault="008D1F22" w:rsidP="00303F4E">
                      <w:pPr>
                        <w:spacing w:line="276" w:lineRule="auto"/>
                        <w:jc w:val="both"/>
                        <w:rPr>
                          <w:rFonts w:asciiTheme="majorHAnsi" w:hAnsiTheme="majorHAnsi" w:cs="Arial"/>
                          <w:color w:val="0D0D0D" w:themeColor="text1" w:themeTint="F2"/>
                          <w:lang w:val="es-ES_tradnl"/>
                        </w:rPr>
                      </w:pPr>
                      <w:bookmarkStart w:id="2" w:name="_ftnref1"/>
                    </w:p>
                    <w:p w:rsidR="008D1F22" w:rsidRPr="0063424F" w:rsidRDefault="008D1F22" w:rsidP="00303F4E">
                      <w:pPr>
                        <w:spacing w:line="276" w:lineRule="auto"/>
                        <w:jc w:val="both"/>
                        <w:rPr>
                          <w:rFonts w:asciiTheme="majorHAnsi" w:hAnsiTheme="majorHAnsi" w:cs="Arial"/>
                          <w:color w:val="0D0D0D" w:themeColor="text1" w:themeTint="F2"/>
                          <w:lang w:val="es-ES_tradnl"/>
                        </w:rPr>
                      </w:pPr>
                      <w:r w:rsidRPr="0063424F">
                        <w:rPr>
                          <w:rFonts w:ascii="Cambria" w:hAnsi="Cambria"/>
                          <w:bCs/>
                          <w:lang w:val="es-ES_tradnl"/>
                        </w:rPr>
                        <w:t xml:space="preserve">PUEBLOS INDÍGENAS </w:t>
                      </w:r>
                      <w:r w:rsidR="00B730BF" w:rsidRPr="0063424F">
                        <w:rPr>
                          <w:rFonts w:ascii="Cambria" w:hAnsi="Cambria"/>
                          <w:bCs/>
                          <w:lang w:val="es-ES_tradnl"/>
                        </w:rPr>
                        <w:t xml:space="preserve">MAYA </w:t>
                      </w:r>
                      <w:r w:rsidRPr="0063424F">
                        <w:rPr>
                          <w:rFonts w:ascii="Cambria" w:hAnsi="Cambria"/>
                          <w:bCs/>
                          <w:lang w:val="es-ES_tradnl"/>
                        </w:rPr>
                        <w:t>KAQ</w:t>
                      </w:r>
                      <w:r w:rsidR="00A85E81" w:rsidRPr="0063424F">
                        <w:rPr>
                          <w:rFonts w:ascii="Cambria" w:hAnsi="Cambria"/>
                          <w:bCs/>
                          <w:lang w:val="es-ES_tradnl"/>
                        </w:rPr>
                        <w:t>C</w:t>
                      </w:r>
                      <w:r w:rsidRPr="0063424F">
                        <w:rPr>
                          <w:rFonts w:ascii="Cambria" w:hAnsi="Cambria"/>
                          <w:bCs/>
                          <w:lang w:val="es-ES_tradnl"/>
                        </w:rPr>
                        <w:t xml:space="preserve">HIKUEL DE SUMPANGO Y OTROS </w:t>
                      </w:r>
                    </w:p>
                    <w:bookmarkEnd w:id="2"/>
                    <w:p w:rsidR="008D1F22" w:rsidRPr="00303F4E" w:rsidRDefault="008D1F22" w:rsidP="00303F4E">
                      <w:pPr>
                        <w:spacing w:line="276" w:lineRule="auto"/>
                        <w:jc w:val="both"/>
                        <w:rPr>
                          <w:rFonts w:asciiTheme="majorHAnsi" w:hAnsiTheme="majorHAnsi" w:cs="Arial"/>
                          <w:color w:val="0D0D0D" w:themeColor="text1" w:themeTint="F2"/>
                          <w:lang w:val="es-ES"/>
                        </w:rPr>
                      </w:pPr>
                      <w:r w:rsidRPr="0063424F">
                        <w:rPr>
                          <w:rFonts w:asciiTheme="majorHAnsi" w:hAnsiTheme="majorHAnsi" w:cs="Arial"/>
                          <w:color w:val="0D0D0D" w:themeColor="text1" w:themeTint="F2"/>
                          <w:lang w:val="es-ES_tradnl"/>
                        </w:rPr>
                        <w:t>GUATEMALA</w:t>
                      </w:r>
                    </w:p>
                    <w:p w:rsidR="008D1F22" w:rsidRPr="00AE5488" w:rsidRDefault="008D1F22" w:rsidP="007A5817">
                      <w:pPr>
                        <w:rPr>
                          <w:color w:val="0D0D0D" w:themeColor="text1" w:themeTint="F2"/>
                          <w:lang w:val="es-ES_tradnl"/>
                        </w:rPr>
                      </w:pPr>
                    </w:p>
                  </w:txbxContent>
                </v:textbox>
              </v:shape>
            </w:pict>
          </mc:Fallback>
        </mc:AlternateContent>
      </w:r>
      <w:r w:rsidR="004E2649" w:rsidRPr="003C1B9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3D703F6" wp14:editId="4ABFDDB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1F22" w:rsidRPr="004E2649" w:rsidRDefault="003A4C5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OEA/Ser.L/V/II.168</w:t>
                            </w:r>
                          </w:p>
                          <w:p w:rsidR="008D1F22" w:rsidRPr="004E2649" w:rsidRDefault="008D1F22"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76EA5">
                              <w:rPr>
                                <w:rFonts w:asciiTheme="minorHAnsi" w:hAnsiTheme="minorHAnsi"/>
                                <w:color w:val="FFFFFF" w:themeColor="background1"/>
                                <w:sz w:val="22"/>
                                <w:lang w:val="pt-BR"/>
                              </w:rPr>
                              <w:t>61</w:t>
                            </w:r>
                          </w:p>
                          <w:p w:rsidR="008D1F22" w:rsidRPr="004E2649" w:rsidRDefault="00476EA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5</w:t>
                            </w:r>
                            <w:r w:rsidR="008D1F22" w:rsidRPr="004E2649">
                              <w:rPr>
                                <w:rFonts w:asciiTheme="minorHAnsi" w:hAnsiTheme="minorHAnsi"/>
                                <w:color w:val="FFFFFF" w:themeColor="background1"/>
                                <w:sz w:val="22"/>
                              </w:rPr>
                              <w:t xml:space="preserve"> </w:t>
                            </w:r>
                            <w:proofErr w:type="gramStart"/>
                            <w:r w:rsidR="00D46EF6">
                              <w:rPr>
                                <w:rFonts w:asciiTheme="minorHAnsi" w:hAnsiTheme="minorHAnsi"/>
                                <w:color w:val="FFFFFF" w:themeColor="background1"/>
                                <w:sz w:val="22"/>
                              </w:rPr>
                              <w:t>mayo</w:t>
                            </w:r>
                            <w:r w:rsidR="008D1F22">
                              <w:rPr>
                                <w:rFonts w:asciiTheme="minorHAnsi" w:hAnsiTheme="minorHAnsi"/>
                                <w:color w:val="FFFFFF" w:themeColor="background1"/>
                                <w:sz w:val="22"/>
                              </w:rPr>
                              <w:t xml:space="preserve"> </w:t>
                            </w:r>
                            <w:r w:rsidR="008D1F22" w:rsidRPr="004E2649">
                              <w:rPr>
                                <w:rFonts w:asciiTheme="minorHAnsi" w:hAnsiTheme="minorHAnsi"/>
                                <w:color w:val="FFFFFF" w:themeColor="background1"/>
                                <w:sz w:val="22"/>
                              </w:rPr>
                              <w:t xml:space="preserve"> 201</w:t>
                            </w:r>
                            <w:r w:rsidR="008D1F22">
                              <w:rPr>
                                <w:rFonts w:asciiTheme="minorHAnsi" w:hAnsiTheme="minorHAnsi"/>
                                <w:color w:val="FFFFFF" w:themeColor="background1"/>
                                <w:sz w:val="22"/>
                              </w:rPr>
                              <w:t>8</w:t>
                            </w:r>
                            <w:proofErr w:type="gramEnd"/>
                          </w:p>
                          <w:p w:rsidR="008D1F22" w:rsidRPr="004E2649" w:rsidRDefault="008D1F22"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703F6"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8D1F22" w:rsidRPr="004E2649" w:rsidRDefault="003A4C5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OEA/Ser.L/V/II.168</w:t>
                      </w:r>
                    </w:p>
                    <w:p w:rsidR="008D1F22" w:rsidRPr="004E2649" w:rsidRDefault="008D1F22"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76EA5">
                        <w:rPr>
                          <w:rFonts w:asciiTheme="minorHAnsi" w:hAnsiTheme="minorHAnsi"/>
                          <w:color w:val="FFFFFF" w:themeColor="background1"/>
                          <w:sz w:val="22"/>
                          <w:lang w:val="pt-BR"/>
                        </w:rPr>
                        <w:t>61</w:t>
                      </w:r>
                    </w:p>
                    <w:p w:rsidR="008D1F22" w:rsidRPr="004E2649" w:rsidRDefault="00476EA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5</w:t>
                      </w:r>
                      <w:r w:rsidR="008D1F22" w:rsidRPr="004E2649">
                        <w:rPr>
                          <w:rFonts w:asciiTheme="minorHAnsi" w:hAnsiTheme="minorHAnsi"/>
                          <w:color w:val="FFFFFF" w:themeColor="background1"/>
                          <w:sz w:val="22"/>
                        </w:rPr>
                        <w:t xml:space="preserve"> </w:t>
                      </w:r>
                      <w:proofErr w:type="gramStart"/>
                      <w:r w:rsidR="00D46EF6">
                        <w:rPr>
                          <w:rFonts w:asciiTheme="minorHAnsi" w:hAnsiTheme="minorHAnsi"/>
                          <w:color w:val="FFFFFF" w:themeColor="background1"/>
                          <w:sz w:val="22"/>
                        </w:rPr>
                        <w:t>mayo</w:t>
                      </w:r>
                      <w:r w:rsidR="008D1F22">
                        <w:rPr>
                          <w:rFonts w:asciiTheme="minorHAnsi" w:hAnsiTheme="minorHAnsi"/>
                          <w:color w:val="FFFFFF" w:themeColor="background1"/>
                          <w:sz w:val="22"/>
                        </w:rPr>
                        <w:t xml:space="preserve"> </w:t>
                      </w:r>
                      <w:r w:rsidR="008D1F22" w:rsidRPr="004E2649">
                        <w:rPr>
                          <w:rFonts w:asciiTheme="minorHAnsi" w:hAnsiTheme="minorHAnsi"/>
                          <w:color w:val="FFFFFF" w:themeColor="background1"/>
                          <w:sz w:val="22"/>
                        </w:rPr>
                        <w:t xml:space="preserve"> 201</w:t>
                      </w:r>
                      <w:r w:rsidR="008D1F22">
                        <w:rPr>
                          <w:rFonts w:asciiTheme="minorHAnsi" w:hAnsiTheme="minorHAnsi"/>
                          <w:color w:val="FFFFFF" w:themeColor="background1"/>
                          <w:sz w:val="22"/>
                        </w:rPr>
                        <w:t>8</w:t>
                      </w:r>
                      <w:proofErr w:type="gramEnd"/>
                    </w:p>
                    <w:p w:rsidR="008D1F22" w:rsidRPr="004E2649" w:rsidRDefault="008D1F22"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3C1B9C" w:rsidRDefault="00040C3A" w:rsidP="00040C3A">
      <w:pPr>
        <w:tabs>
          <w:tab w:val="center" w:pos="5400"/>
        </w:tabs>
        <w:suppressAutoHyphens/>
        <w:jc w:val="center"/>
        <w:rPr>
          <w:rFonts w:asciiTheme="majorHAnsi" w:hAnsiTheme="majorHAnsi"/>
          <w:sz w:val="22"/>
          <w:szCs w:val="22"/>
          <w:lang w:val="es-ES_tradnl"/>
        </w:rPr>
      </w:pPr>
    </w:p>
    <w:p w:rsidR="00040C3A" w:rsidRPr="003C1B9C" w:rsidRDefault="00040C3A" w:rsidP="00040C3A">
      <w:pPr>
        <w:tabs>
          <w:tab w:val="center" w:pos="5400"/>
        </w:tabs>
        <w:suppressAutoHyphens/>
        <w:jc w:val="center"/>
        <w:rPr>
          <w:rFonts w:asciiTheme="majorHAnsi" w:hAnsiTheme="majorHAnsi"/>
          <w:sz w:val="22"/>
          <w:szCs w:val="22"/>
          <w:lang w:val="es-ES_tradnl"/>
        </w:rPr>
      </w:pPr>
    </w:p>
    <w:p w:rsidR="00040C3A" w:rsidRPr="003C1B9C" w:rsidRDefault="00040C3A" w:rsidP="00040C3A">
      <w:pPr>
        <w:tabs>
          <w:tab w:val="center" w:pos="5400"/>
        </w:tabs>
        <w:suppressAutoHyphens/>
        <w:jc w:val="center"/>
        <w:rPr>
          <w:rFonts w:asciiTheme="majorHAnsi" w:hAnsiTheme="majorHAnsi" w:cs="Arial"/>
          <w:sz w:val="22"/>
          <w:szCs w:val="22"/>
          <w:lang w:val="es-ES_tradnl"/>
        </w:rPr>
      </w:pPr>
    </w:p>
    <w:p w:rsidR="00040C3A" w:rsidRPr="003C1B9C" w:rsidRDefault="00040C3A" w:rsidP="00040C3A">
      <w:pPr>
        <w:tabs>
          <w:tab w:val="center" w:pos="5400"/>
        </w:tabs>
        <w:suppressAutoHyphens/>
        <w:jc w:val="center"/>
        <w:rPr>
          <w:rFonts w:asciiTheme="majorHAnsi" w:hAnsiTheme="majorHAnsi"/>
          <w:sz w:val="22"/>
          <w:szCs w:val="22"/>
          <w:lang w:val="es-ES_tradnl"/>
        </w:rPr>
      </w:pPr>
    </w:p>
    <w:p w:rsidR="00040C3A" w:rsidRPr="003C1B9C" w:rsidRDefault="00040C3A" w:rsidP="00040C3A">
      <w:pPr>
        <w:tabs>
          <w:tab w:val="center" w:pos="5400"/>
        </w:tabs>
        <w:suppressAutoHyphens/>
        <w:jc w:val="center"/>
        <w:rPr>
          <w:rFonts w:asciiTheme="majorHAnsi" w:hAnsiTheme="majorHAnsi"/>
          <w:sz w:val="22"/>
          <w:szCs w:val="22"/>
          <w:lang w:val="es-ES_tradnl"/>
        </w:rPr>
      </w:pPr>
    </w:p>
    <w:p w:rsidR="00040C3A" w:rsidRPr="003C1B9C" w:rsidRDefault="00040C3A" w:rsidP="00040C3A">
      <w:pPr>
        <w:tabs>
          <w:tab w:val="center" w:pos="5400"/>
        </w:tabs>
        <w:suppressAutoHyphens/>
        <w:jc w:val="center"/>
        <w:rPr>
          <w:rFonts w:asciiTheme="majorHAnsi" w:hAnsiTheme="majorHAnsi"/>
          <w:sz w:val="22"/>
          <w:szCs w:val="22"/>
          <w:lang w:val="es-ES_tradnl"/>
        </w:rPr>
      </w:pPr>
    </w:p>
    <w:p w:rsidR="00040C3A" w:rsidRPr="003C1B9C" w:rsidRDefault="00040C3A" w:rsidP="00040C3A">
      <w:pPr>
        <w:tabs>
          <w:tab w:val="center" w:pos="5400"/>
        </w:tabs>
        <w:suppressAutoHyphens/>
        <w:jc w:val="center"/>
        <w:rPr>
          <w:rFonts w:asciiTheme="majorHAnsi" w:hAnsiTheme="majorHAnsi"/>
          <w:sz w:val="22"/>
          <w:szCs w:val="22"/>
          <w:lang w:val="es-ES_tradnl"/>
        </w:rPr>
      </w:pPr>
    </w:p>
    <w:p w:rsidR="005128E4" w:rsidRPr="003C1B9C" w:rsidRDefault="005128E4" w:rsidP="00040C3A">
      <w:pPr>
        <w:tabs>
          <w:tab w:val="center" w:pos="5400"/>
        </w:tabs>
        <w:suppressAutoHyphens/>
        <w:jc w:val="center"/>
        <w:rPr>
          <w:rFonts w:asciiTheme="majorHAnsi" w:hAnsiTheme="majorHAnsi"/>
          <w:sz w:val="22"/>
          <w:szCs w:val="22"/>
          <w:lang w:val="es-ES_tradnl"/>
        </w:rPr>
      </w:pPr>
    </w:p>
    <w:p w:rsidR="00040C3A" w:rsidRPr="003C1B9C" w:rsidRDefault="00040C3A" w:rsidP="00040C3A">
      <w:pPr>
        <w:tabs>
          <w:tab w:val="center" w:pos="5400"/>
        </w:tabs>
        <w:suppressAutoHyphens/>
        <w:jc w:val="center"/>
        <w:rPr>
          <w:rFonts w:asciiTheme="majorHAnsi" w:hAnsiTheme="majorHAnsi"/>
          <w:sz w:val="22"/>
          <w:szCs w:val="22"/>
          <w:lang w:val="es-ES_tradnl"/>
        </w:rPr>
      </w:pPr>
    </w:p>
    <w:p w:rsidR="005128E4" w:rsidRPr="003C1B9C" w:rsidRDefault="005128E4" w:rsidP="00040C3A">
      <w:pPr>
        <w:tabs>
          <w:tab w:val="center" w:pos="5400"/>
        </w:tabs>
        <w:suppressAutoHyphens/>
        <w:jc w:val="center"/>
        <w:rPr>
          <w:rFonts w:asciiTheme="majorHAnsi" w:hAnsiTheme="majorHAnsi"/>
          <w:sz w:val="22"/>
          <w:szCs w:val="22"/>
          <w:lang w:val="es-ES_tradnl"/>
        </w:rPr>
      </w:pPr>
    </w:p>
    <w:p w:rsidR="005128E4" w:rsidRPr="003C1B9C" w:rsidRDefault="005128E4" w:rsidP="00040C3A">
      <w:pPr>
        <w:tabs>
          <w:tab w:val="center" w:pos="5400"/>
        </w:tabs>
        <w:suppressAutoHyphens/>
        <w:jc w:val="center"/>
        <w:rPr>
          <w:rFonts w:asciiTheme="majorHAnsi" w:hAnsiTheme="majorHAnsi"/>
          <w:sz w:val="22"/>
          <w:szCs w:val="22"/>
          <w:lang w:val="es-ES_tradnl"/>
        </w:rPr>
      </w:pPr>
    </w:p>
    <w:p w:rsidR="005128E4" w:rsidRPr="003C1B9C" w:rsidRDefault="005128E4" w:rsidP="00040C3A">
      <w:pPr>
        <w:tabs>
          <w:tab w:val="center" w:pos="5400"/>
        </w:tabs>
        <w:suppressAutoHyphens/>
        <w:jc w:val="center"/>
        <w:rPr>
          <w:rFonts w:asciiTheme="majorHAnsi" w:hAnsiTheme="majorHAnsi"/>
          <w:sz w:val="22"/>
          <w:szCs w:val="22"/>
          <w:lang w:val="es-ES_tradnl"/>
        </w:rPr>
      </w:pPr>
    </w:p>
    <w:p w:rsidR="00040C3A" w:rsidRPr="003C1B9C" w:rsidRDefault="00040C3A" w:rsidP="00040C3A">
      <w:pPr>
        <w:tabs>
          <w:tab w:val="center" w:pos="5400"/>
        </w:tabs>
        <w:suppressAutoHyphens/>
        <w:jc w:val="center"/>
        <w:rPr>
          <w:rFonts w:asciiTheme="majorHAnsi" w:hAnsiTheme="majorHAnsi"/>
          <w:sz w:val="22"/>
          <w:szCs w:val="22"/>
          <w:lang w:val="es-ES_tradnl"/>
        </w:rPr>
      </w:pPr>
    </w:p>
    <w:p w:rsidR="00040C3A" w:rsidRPr="003C1B9C" w:rsidRDefault="00040C3A" w:rsidP="00040C3A">
      <w:pPr>
        <w:tabs>
          <w:tab w:val="center" w:pos="5400"/>
        </w:tabs>
        <w:suppressAutoHyphens/>
        <w:jc w:val="center"/>
        <w:rPr>
          <w:rFonts w:asciiTheme="majorHAnsi" w:hAnsiTheme="majorHAnsi"/>
          <w:sz w:val="22"/>
          <w:szCs w:val="22"/>
          <w:lang w:val="es-ES_tradnl"/>
        </w:rPr>
      </w:pPr>
    </w:p>
    <w:p w:rsidR="00A50FCF" w:rsidRPr="003C1B9C" w:rsidRDefault="00A50FCF" w:rsidP="00040C3A">
      <w:pPr>
        <w:tabs>
          <w:tab w:val="center" w:pos="5400"/>
        </w:tabs>
        <w:suppressAutoHyphens/>
        <w:jc w:val="center"/>
        <w:rPr>
          <w:rFonts w:asciiTheme="majorHAnsi" w:hAnsiTheme="majorHAnsi"/>
          <w:sz w:val="18"/>
          <w:szCs w:val="22"/>
          <w:lang w:val="es-ES_tradnl"/>
        </w:rPr>
      </w:pPr>
    </w:p>
    <w:p w:rsidR="00A50FCF" w:rsidRPr="003C1B9C" w:rsidRDefault="00A50FCF" w:rsidP="00040C3A">
      <w:pPr>
        <w:tabs>
          <w:tab w:val="center" w:pos="5400"/>
        </w:tabs>
        <w:suppressAutoHyphens/>
        <w:jc w:val="center"/>
        <w:rPr>
          <w:rFonts w:asciiTheme="majorHAnsi" w:hAnsiTheme="majorHAnsi"/>
          <w:sz w:val="18"/>
          <w:szCs w:val="22"/>
          <w:lang w:val="es-ES_tradnl"/>
        </w:rPr>
      </w:pPr>
    </w:p>
    <w:p w:rsidR="00A50FCF" w:rsidRPr="003C1B9C" w:rsidRDefault="00A50FCF" w:rsidP="00040C3A">
      <w:pPr>
        <w:tabs>
          <w:tab w:val="center" w:pos="5400"/>
        </w:tabs>
        <w:suppressAutoHyphens/>
        <w:jc w:val="center"/>
        <w:rPr>
          <w:rFonts w:asciiTheme="majorHAnsi" w:hAnsiTheme="majorHAnsi"/>
          <w:sz w:val="18"/>
          <w:szCs w:val="22"/>
          <w:lang w:val="es-ES_tradnl"/>
        </w:rPr>
      </w:pPr>
    </w:p>
    <w:p w:rsidR="00A50FCF" w:rsidRPr="003C1B9C" w:rsidRDefault="00A50FCF" w:rsidP="00040C3A">
      <w:pPr>
        <w:tabs>
          <w:tab w:val="center" w:pos="5400"/>
        </w:tabs>
        <w:suppressAutoHyphens/>
        <w:jc w:val="center"/>
        <w:rPr>
          <w:rFonts w:asciiTheme="majorHAnsi" w:hAnsiTheme="majorHAnsi"/>
          <w:sz w:val="18"/>
          <w:szCs w:val="22"/>
          <w:lang w:val="es-ES_tradnl"/>
        </w:rPr>
      </w:pPr>
    </w:p>
    <w:p w:rsidR="00A50FCF" w:rsidRPr="003C1B9C" w:rsidRDefault="00A50FCF" w:rsidP="00040C3A">
      <w:pPr>
        <w:tabs>
          <w:tab w:val="center" w:pos="5400"/>
        </w:tabs>
        <w:suppressAutoHyphens/>
        <w:jc w:val="center"/>
        <w:rPr>
          <w:rFonts w:asciiTheme="majorHAnsi" w:hAnsiTheme="majorHAnsi"/>
          <w:sz w:val="18"/>
          <w:szCs w:val="22"/>
          <w:lang w:val="es-ES_tradnl"/>
        </w:rPr>
      </w:pPr>
    </w:p>
    <w:p w:rsidR="00A50FCF" w:rsidRPr="003C1B9C" w:rsidRDefault="00A50FCF" w:rsidP="00040C3A">
      <w:pPr>
        <w:tabs>
          <w:tab w:val="center" w:pos="5400"/>
        </w:tabs>
        <w:suppressAutoHyphens/>
        <w:jc w:val="center"/>
        <w:rPr>
          <w:rFonts w:asciiTheme="majorHAnsi" w:hAnsiTheme="majorHAnsi"/>
          <w:sz w:val="18"/>
          <w:szCs w:val="22"/>
          <w:lang w:val="es-ES_tradnl"/>
        </w:rPr>
      </w:pPr>
    </w:p>
    <w:p w:rsidR="00A50FCF" w:rsidRPr="003C1B9C" w:rsidRDefault="00A50FCF" w:rsidP="00040C3A">
      <w:pPr>
        <w:tabs>
          <w:tab w:val="center" w:pos="5400"/>
        </w:tabs>
        <w:suppressAutoHyphens/>
        <w:jc w:val="center"/>
        <w:rPr>
          <w:rFonts w:asciiTheme="majorHAnsi" w:hAnsiTheme="majorHAnsi"/>
          <w:sz w:val="18"/>
          <w:szCs w:val="22"/>
          <w:lang w:val="es-ES_tradnl"/>
        </w:rPr>
      </w:pPr>
    </w:p>
    <w:p w:rsidR="00A50FCF" w:rsidRPr="003C1B9C" w:rsidRDefault="00A50FCF" w:rsidP="00040C3A">
      <w:pPr>
        <w:tabs>
          <w:tab w:val="center" w:pos="5400"/>
        </w:tabs>
        <w:suppressAutoHyphens/>
        <w:jc w:val="center"/>
        <w:rPr>
          <w:rFonts w:asciiTheme="majorHAnsi" w:hAnsiTheme="majorHAnsi"/>
          <w:sz w:val="18"/>
          <w:szCs w:val="22"/>
          <w:lang w:val="es-ES_tradnl"/>
        </w:rPr>
      </w:pPr>
    </w:p>
    <w:p w:rsidR="00A50FCF" w:rsidRPr="003C1B9C" w:rsidRDefault="00A50FCF" w:rsidP="00040C3A">
      <w:pPr>
        <w:tabs>
          <w:tab w:val="center" w:pos="5400"/>
        </w:tabs>
        <w:suppressAutoHyphens/>
        <w:jc w:val="center"/>
        <w:rPr>
          <w:rFonts w:asciiTheme="majorHAnsi" w:hAnsiTheme="majorHAnsi"/>
          <w:sz w:val="18"/>
          <w:szCs w:val="22"/>
          <w:lang w:val="es-ES_tradnl"/>
        </w:rPr>
      </w:pPr>
    </w:p>
    <w:p w:rsidR="00A50FCF" w:rsidRPr="003C1B9C" w:rsidRDefault="00A50FCF" w:rsidP="00040C3A">
      <w:pPr>
        <w:tabs>
          <w:tab w:val="center" w:pos="5400"/>
        </w:tabs>
        <w:suppressAutoHyphens/>
        <w:jc w:val="center"/>
        <w:rPr>
          <w:rFonts w:asciiTheme="majorHAnsi" w:hAnsiTheme="majorHAnsi"/>
          <w:sz w:val="18"/>
          <w:szCs w:val="22"/>
          <w:lang w:val="es-ES_tradnl"/>
        </w:rPr>
      </w:pPr>
    </w:p>
    <w:p w:rsidR="00A50FCF" w:rsidRPr="003C1B9C" w:rsidRDefault="00A50FCF" w:rsidP="00040C3A">
      <w:pPr>
        <w:tabs>
          <w:tab w:val="center" w:pos="5400"/>
        </w:tabs>
        <w:suppressAutoHyphens/>
        <w:jc w:val="center"/>
        <w:rPr>
          <w:rFonts w:asciiTheme="majorHAnsi" w:hAnsiTheme="majorHAnsi"/>
          <w:sz w:val="18"/>
          <w:szCs w:val="22"/>
          <w:lang w:val="es-ES_tradnl"/>
        </w:rPr>
      </w:pPr>
    </w:p>
    <w:p w:rsidR="00A50FCF" w:rsidRPr="003C1B9C" w:rsidRDefault="00A50FCF" w:rsidP="00040C3A">
      <w:pPr>
        <w:tabs>
          <w:tab w:val="center" w:pos="5400"/>
        </w:tabs>
        <w:suppressAutoHyphens/>
        <w:jc w:val="center"/>
        <w:rPr>
          <w:rFonts w:asciiTheme="majorHAnsi" w:hAnsiTheme="majorHAnsi"/>
          <w:sz w:val="18"/>
          <w:szCs w:val="22"/>
          <w:lang w:val="es-ES_tradnl"/>
        </w:rPr>
      </w:pPr>
    </w:p>
    <w:p w:rsidR="00A50FCF" w:rsidRPr="003C1B9C" w:rsidRDefault="00A50FCF" w:rsidP="00040C3A">
      <w:pPr>
        <w:tabs>
          <w:tab w:val="center" w:pos="5400"/>
        </w:tabs>
        <w:suppressAutoHyphens/>
        <w:jc w:val="center"/>
        <w:rPr>
          <w:rFonts w:asciiTheme="majorHAnsi" w:hAnsiTheme="majorHAnsi"/>
          <w:sz w:val="18"/>
          <w:szCs w:val="22"/>
          <w:lang w:val="es-ES_tradnl"/>
        </w:rPr>
      </w:pPr>
    </w:p>
    <w:p w:rsidR="00A50FCF" w:rsidRPr="003C1B9C" w:rsidRDefault="00A50FCF" w:rsidP="00040C3A">
      <w:pPr>
        <w:tabs>
          <w:tab w:val="center" w:pos="5400"/>
        </w:tabs>
        <w:suppressAutoHyphens/>
        <w:jc w:val="center"/>
        <w:rPr>
          <w:rFonts w:asciiTheme="majorHAnsi" w:hAnsiTheme="majorHAnsi"/>
          <w:sz w:val="18"/>
          <w:szCs w:val="22"/>
          <w:lang w:val="es-ES_tradnl"/>
        </w:rPr>
      </w:pPr>
    </w:p>
    <w:p w:rsidR="00A50FCF" w:rsidRPr="003C1B9C" w:rsidRDefault="0090270B" w:rsidP="00040C3A">
      <w:pPr>
        <w:tabs>
          <w:tab w:val="center" w:pos="5400"/>
        </w:tabs>
        <w:suppressAutoHyphens/>
        <w:jc w:val="center"/>
        <w:rPr>
          <w:rFonts w:asciiTheme="majorHAnsi" w:hAnsiTheme="majorHAnsi"/>
          <w:sz w:val="18"/>
          <w:szCs w:val="22"/>
          <w:lang w:val="es-ES_tradnl"/>
        </w:rPr>
      </w:pPr>
      <w:r w:rsidRPr="003C1B9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DA99E28" wp14:editId="2F2534D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1F22" w:rsidRPr="00890650" w:rsidRDefault="008D1F22" w:rsidP="00A540AC">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476EA5">
                              <w:rPr>
                                <w:rFonts w:asciiTheme="majorHAnsi" w:hAnsiTheme="majorHAnsi"/>
                                <w:color w:val="0D0D0D" w:themeColor="text1" w:themeTint="F2"/>
                                <w:sz w:val="18"/>
                                <w:szCs w:val="20"/>
                                <w:lang w:val="es-ES"/>
                              </w:rPr>
                              <w:t>2127</w:t>
                            </w:r>
                            <w:r w:rsidRPr="00890650">
                              <w:rPr>
                                <w:rFonts w:asciiTheme="majorHAnsi" w:hAnsiTheme="majorHAnsi"/>
                                <w:color w:val="0D0D0D" w:themeColor="text1" w:themeTint="F2"/>
                                <w:sz w:val="18"/>
                                <w:szCs w:val="20"/>
                                <w:lang w:val="es-ES"/>
                              </w:rPr>
                              <w:t xml:space="preserve"> celebrada el </w:t>
                            </w:r>
                            <w:r w:rsidR="00476EA5">
                              <w:rPr>
                                <w:rFonts w:asciiTheme="majorHAnsi" w:hAnsiTheme="majorHAnsi"/>
                                <w:color w:val="0D0D0D" w:themeColor="text1" w:themeTint="F2"/>
                                <w:sz w:val="18"/>
                                <w:szCs w:val="20"/>
                                <w:lang w:val="es-ES"/>
                              </w:rPr>
                              <w:t>5</w:t>
                            </w:r>
                            <w:r w:rsidRPr="00890650">
                              <w:rPr>
                                <w:rFonts w:asciiTheme="majorHAnsi" w:hAnsiTheme="majorHAnsi"/>
                                <w:color w:val="0D0D0D" w:themeColor="text1" w:themeTint="F2"/>
                                <w:sz w:val="18"/>
                                <w:szCs w:val="20"/>
                                <w:lang w:val="es-ES"/>
                              </w:rPr>
                              <w:t xml:space="preserve"> de </w:t>
                            </w:r>
                            <w:r w:rsidR="00D46EF6">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5629A6">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3A4C52">
                              <w:rPr>
                                <w:rFonts w:asciiTheme="majorHAnsi" w:hAnsiTheme="majorHAnsi" w:cs="Univers"/>
                                <w:color w:val="0D0D0D" w:themeColor="text1" w:themeTint="F2"/>
                                <w:sz w:val="18"/>
                                <w:szCs w:val="20"/>
                                <w:lang w:val="es-ES"/>
                              </w:rPr>
                              <w:t>168</w:t>
                            </w:r>
                            <w:r w:rsidRPr="00890650">
                              <w:rPr>
                                <w:rFonts w:asciiTheme="majorHAnsi" w:hAnsiTheme="majorHAnsi" w:cs="Univers"/>
                                <w:color w:val="0D0D0D" w:themeColor="text1" w:themeTint="F2"/>
                                <w:sz w:val="18"/>
                                <w:szCs w:val="20"/>
                                <w:lang w:val="es-ES_tradnl"/>
                              </w:rPr>
                              <w:t xml:space="preserve"> período</w:t>
                            </w:r>
                            <w:r w:rsidR="00476EA5">
                              <w:rPr>
                                <w:rFonts w:asciiTheme="majorHAnsi" w:hAnsiTheme="majorHAnsi" w:cs="Univers"/>
                                <w:color w:val="0D0D0D" w:themeColor="text1" w:themeTint="F2"/>
                                <w:sz w:val="18"/>
                                <w:szCs w:val="20"/>
                                <w:lang w:val="es-ES_tradnl"/>
                              </w:rPr>
                              <w:t xml:space="preserve"> extra</w:t>
                            </w:r>
                            <w:r w:rsidRPr="00890650">
                              <w:rPr>
                                <w:rFonts w:asciiTheme="majorHAnsi" w:hAnsiTheme="majorHAnsi" w:cs="Univers"/>
                                <w:color w:val="0D0D0D" w:themeColor="text1" w:themeTint="F2"/>
                                <w:sz w:val="18"/>
                                <w:szCs w:val="20"/>
                                <w:lang w:val="es-ES_tradnl"/>
                              </w:rPr>
                              <w:t>ordinario de sesiones</w:t>
                            </w:r>
                            <w:r w:rsidR="005629A6">
                              <w:rPr>
                                <w:rFonts w:asciiTheme="majorHAnsi" w:hAnsiTheme="majorHAnsi" w:cs="Univers"/>
                                <w:color w:val="0D0D0D" w:themeColor="text1" w:themeTint="F2"/>
                                <w:sz w:val="18"/>
                                <w:szCs w:val="20"/>
                                <w:lang w:val="es-ES_tradnl"/>
                              </w:rPr>
                              <w:t>.</w:t>
                            </w:r>
                          </w:p>
                          <w:p w:rsidR="008D1F22" w:rsidRPr="007A5817" w:rsidRDefault="008D1F22" w:rsidP="00247403">
                            <w:pPr>
                              <w:tabs>
                                <w:tab w:val="center" w:pos="5400"/>
                              </w:tabs>
                              <w:suppressAutoHyphens/>
                              <w:spacing w:before="60"/>
                              <w:rPr>
                                <w:rFonts w:asciiTheme="minorHAnsi" w:hAnsiTheme="minorHAnsi" w:cs="Univers"/>
                                <w:color w:val="0D0D0D" w:themeColor="text1" w:themeTint="F2"/>
                                <w:sz w:val="20"/>
                                <w:szCs w:val="20"/>
                                <w:lang w:val="es-ES"/>
                              </w:rPr>
                            </w:pPr>
                          </w:p>
                          <w:p w:rsidR="008D1F22" w:rsidRPr="00167A34" w:rsidRDefault="008D1F2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99E28"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8D1F22" w:rsidRPr="00890650" w:rsidRDefault="008D1F22" w:rsidP="00A540AC">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476EA5">
                        <w:rPr>
                          <w:rFonts w:asciiTheme="majorHAnsi" w:hAnsiTheme="majorHAnsi"/>
                          <w:color w:val="0D0D0D" w:themeColor="text1" w:themeTint="F2"/>
                          <w:sz w:val="18"/>
                          <w:szCs w:val="20"/>
                          <w:lang w:val="es-ES"/>
                        </w:rPr>
                        <w:t>2127</w:t>
                      </w:r>
                      <w:r w:rsidRPr="00890650">
                        <w:rPr>
                          <w:rFonts w:asciiTheme="majorHAnsi" w:hAnsiTheme="majorHAnsi"/>
                          <w:color w:val="0D0D0D" w:themeColor="text1" w:themeTint="F2"/>
                          <w:sz w:val="18"/>
                          <w:szCs w:val="20"/>
                          <w:lang w:val="es-ES"/>
                        </w:rPr>
                        <w:t xml:space="preserve"> celebrada el </w:t>
                      </w:r>
                      <w:r w:rsidR="00476EA5">
                        <w:rPr>
                          <w:rFonts w:asciiTheme="majorHAnsi" w:hAnsiTheme="majorHAnsi"/>
                          <w:color w:val="0D0D0D" w:themeColor="text1" w:themeTint="F2"/>
                          <w:sz w:val="18"/>
                          <w:szCs w:val="20"/>
                          <w:lang w:val="es-ES"/>
                        </w:rPr>
                        <w:t>5</w:t>
                      </w:r>
                      <w:r w:rsidRPr="00890650">
                        <w:rPr>
                          <w:rFonts w:asciiTheme="majorHAnsi" w:hAnsiTheme="majorHAnsi"/>
                          <w:color w:val="0D0D0D" w:themeColor="text1" w:themeTint="F2"/>
                          <w:sz w:val="18"/>
                          <w:szCs w:val="20"/>
                          <w:lang w:val="es-ES"/>
                        </w:rPr>
                        <w:t xml:space="preserve"> de </w:t>
                      </w:r>
                      <w:r w:rsidR="00D46EF6">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5629A6">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3A4C52">
                        <w:rPr>
                          <w:rFonts w:asciiTheme="majorHAnsi" w:hAnsiTheme="majorHAnsi" w:cs="Univers"/>
                          <w:color w:val="0D0D0D" w:themeColor="text1" w:themeTint="F2"/>
                          <w:sz w:val="18"/>
                          <w:szCs w:val="20"/>
                          <w:lang w:val="es-ES"/>
                        </w:rPr>
                        <w:t>168</w:t>
                      </w:r>
                      <w:r w:rsidRPr="00890650">
                        <w:rPr>
                          <w:rFonts w:asciiTheme="majorHAnsi" w:hAnsiTheme="majorHAnsi" w:cs="Univers"/>
                          <w:color w:val="0D0D0D" w:themeColor="text1" w:themeTint="F2"/>
                          <w:sz w:val="18"/>
                          <w:szCs w:val="20"/>
                          <w:lang w:val="es-ES_tradnl"/>
                        </w:rPr>
                        <w:t xml:space="preserve"> período</w:t>
                      </w:r>
                      <w:r w:rsidR="00476EA5">
                        <w:rPr>
                          <w:rFonts w:asciiTheme="majorHAnsi" w:hAnsiTheme="majorHAnsi" w:cs="Univers"/>
                          <w:color w:val="0D0D0D" w:themeColor="text1" w:themeTint="F2"/>
                          <w:sz w:val="18"/>
                          <w:szCs w:val="20"/>
                          <w:lang w:val="es-ES_tradnl"/>
                        </w:rPr>
                        <w:t xml:space="preserve"> extra</w:t>
                      </w:r>
                      <w:r w:rsidRPr="00890650">
                        <w:rPr>
                          <w:rFonts w:asciiTheme="majorHAnsi" w:hAnsiTheme="majorHAnsi" w:cs="Univers"/>
                          <w:color w:val="0D0D0D" w:themeColor="text1" w:themeTint="F2"/>
                          <w:sz w:val="18"/>
                          <w:szCs w:val="20"/>
                          <w:lang w:val="es-ES_tradnl"/>
                        </w:rPr>
                        <w:t>ordinario de sesiones</w:t>
                      </w:r>
                      <w:r w:rsidR="005629A6">
                        <w:rPr>
                          <w:rFonts w:asciiTheme="majorHAnsi" w:hAnsiTheme="majorHAnsi" w:cs="Univers"/>
                          <w:color w:val="0D0D0D" w:themeColor="text1" w:themeTint="F2"/>
                          <w:sz w:val="18"/>
                          <w:szCs w:val="20"/>
                          <w:lang w:val="es-ES_tradnl"/>
                        </w:rPr>
                        <w:t>.</w:t>
                      </w:r>
                    </w:p>
                    <w:p w:rsidR="008D1F22" w:rsidRPr="007A5817" w:rsidRDefault="008D1F22" w:rsidP="00247403">
                      <w:pPr>
                        <w:tabs>
                          <w:tab w:val="center" w:pos="5400"/>
                        </w:tabs>
                        <w:suppressAutoHyphens/>
                        <w:spacing w:before="60"/>
                        <w:rPr>
                          <w:rFonts w:asciiTheme="minorHAnsi" w:hAnsiTheme="minorHAnsi" w:cs="Univers"/>
                          <w:color w:val="0D0D0D" w:themeColor="text1" w:themeTint="F2"/>
                          <w:sz w:val="20"/>
                          <w:szCs w:val="20"/>
                          <w:lang w:val="es-ES"/>
                        </w:rPr>
                      </w:pPr>
                    </w:p>
                    <w:p w:rsidR="008D1F22" w:rsidRPr="00167A34" w:rsidRDefault="008D1F2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3C1B9C" w:rsidRDefault="00A50FCF" w:rsidP="00040C3A">
      <w:pPr>
        <w:tabs>
          <w:tab w:val="center" w:pos="5400"/>
        </w:tabs>
        <w:suppressAutoHyphens/>
        <w:jc w:val="center"/>
        <w:rPr>
          <w:rFonts w:asciiTheme="majorHAnsi" w:hAnsiTheme="majorHAnsi"/>
          <w:sz w:val="18"/>
          <w:szCs w:val="22"/>
          <w:lang w:val="es-ES_tradnl"/>
        </w:rPr>
      </w:pPr>
    </w:p>
    <w:p w:rsidR="00A50FCF" w:rsidRPr="003C1B9C" w:rsidRDefault="00A50FCF" w:rsidP="00040C3A">
      <w:pPr>
        <w:tabs>
          <w:tab w:val="center" w:pos="5400"/>
        </w:tabs>
        <w:suppressAutoHyphens/>
        <w:jc w:val="center"/>
        <w:rPr>
          <w:rFonts w:asciiTheme="majorHAnsi" w:hAnsiTheme="majorHAnsi"/>
          <w:sz w:val="18"/>
          <w:szCs w:val="22"/>
          <w:lang w:val="es-ES_tradnl"/>
        </w:rPr>
      </w:pPr>
    </w:p>
    <w:p w:rsidR="00A50FCF" w:rsidRPr="003C1B9C" w:rsidRDefault="00A50FCF" w:rsidP="00040C3A">
      <w:pPr>
        <w:tabs>
          <w:tab w:val="center" w:pos="5400"/>
        </w:tabs>
        <w:suppressAutoHyphens/>
        <w:jc w:val="center"/>
        <w:rPr>
          <w:rFonts w:asciiTheme="majorHAnsi" w:hAnsiTheme="majorHAnsi"/>
          <w:sz w:val="18"/>
          <w:szCs w:val="22"/>
          <w:lang w:val="es-ES_tradnl"/>
        </w:rPr>
      </w:pPr>
    </w:p>
    <w:p w:rsidR="00A50FCF" w:rsidRPr="003C1B9C" w:rsidRDefault="00A50FCF" w:rsidP="00040C3A">
      <w:pPr>
        <w:tabs>
          <w:tab w:val="center" w:pos="5400"/>
        </w:tabs>
        <w:suppressAutoHyphens/>
        <w:jc w:val="center"/>
        <w:rPr>
          <w:rFonts w:asciiTheme="majorHAnsi" w:hAnsiTheme="majorHAnsi"/>
          <w:sz w:val="18"/>
          <w:szCs w:val="22"/>
          <w:lang w:val="es-ES_tradnl"/>
        </w:rPr>
      </w:pPr>
    </w:p>
    <w:p w:rsidR="00A50FCF" w:rsidRPr="003C1B9C" w:rsidRDefault="0090270B" w:rsidP="00040C3A">
      <w:pPr>
        <w:tabs>
          <w:tab w:val="center" w:pos="5400"/>
        </w:tabs>
        <w:suppressAutoHyphens/>
        <w:jc w:val="center"/>
        <w:rPr>
          <w:rFonts w:asciiTheme="majorHAnsi" w:hAnsiTheme="majorHAnsi"/>
          <w:sz w:val="18"/>
          <w:szCs w:val="22"/>
          <w:lang w:val="es-ES_tradnl"/>
        </w:rPr>
      </w:pPr>
      <w:r w:rsidRPr="003C1B9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169849C" wp14:editId="0811205A">
                <wp:simplePos x="0" y="0"/>
                <wp:positionH relativeFrom="column">
                  <wp:posOffset>1277841</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1F22" w:rsidRPr="007B05C4" w:rsidRDefault="008D1F22" w:rsidP="00A540AC">
                            <w:pPr>
                              <w:spacing w:line="276" w:lineRule="auto"/>
                              <w:jc w:val="both"/>
                              <w:rPr>
                                <w:rFonts w:asciiTheme="majorHAnsi" w:hAnsiTheme="majorHAnsi"/>
                                <w:color w:val="595959" w:themeColor="text1" w:themeTint="A6"/>
                                <w:sz w:val="18"/>
                                <w:szCs w:val="18"/>
                                <w:lang w:val="es-ES"/>
                              </w:rPr>
                            </w:pPr>
                            <w:r w:rsidRPr="0063424F">
                              <w:rPr>
                                <w:rFonts w:asciiTheme="majorHAnsi" w:hAnsiTheme="majorHAnsi"/>
                                <w:b/>
                                <w:color w:val="595959" w:themeColor="text1" w:themeTint="A6"/>
                                <w:sz w:val="18"/>
                                <w:szCs w:val="18"/>
                                <w:lang w:val="pt-BR"/>
                              </w:rPr>
                              <w:t>Citar como:</w:t>
                            </w:r>
                            <w:r w:rsidRPr="0063424F">
                              <w:rPr>
                                <w:rFonts w:asciiTheme="majorHAnsi" w:hAnsiTheme="majorHAnsi"/>
                                <w:color w:val="595959" w:themeColor="text1" w:themeTint="A6"/>
                                <w:sz w:val="18"/>
                                <w:szCs w:val="18"/>
                                <w:lang w:val="pt-BR"/>
                              </w:rPr>
                              <w:t xml:space="preserve"> CIDH, Informe No. </w:t>
                            </w:r>
                            <w:r w:rsidR="00476EA5" w:rsidRPr="00476EA5">
                              <w:rPr>
                                <w:rFonts w:asciiTheme="majorHAnsi" w:hAnsiTheme="majorHAnsi"/>
                                <w:color w:val="595959" w:themeColor="text1" w:themeTint="A6"/>
                                <w:sz w:val="18"/>
                                <w:szCs w:val="18"/>
                                <w:lang w:val="pt-BR"/>
                              </w:rPr>
                              <w:t>51</w:t>
                            </w:r>
                            <w:r w:rsidRPr="00476EA5">
                              <w:rPr>
                                <w:rFonts w:asciiTheme="majorHAnsi" w:hAnsiTheme="majorHAnsi"/>
                                <w:color w:val="595959" w:themeColor="text1" w:themeTint="A6"/>
                                <w:sz w:val="18"/>
                                <w:szCs w:val="18"/>
                                <w:lang w:val="pt-BR"/>
                              </w:rPr>
                              <w:t xml:space="preserve">/18. </w:t>
                            </w:r>
                            <w:r w:rsidRPr="0063424F">
                              <w:rPr>
                                <w:rFonts w:asciiTheme="majorHAnsi" w:hAnsiTheme="majorHAnsi"/>
                                <w:color w:val="595959" w:themeColor="text1" w:themeTint="A6"/>
                                <w:sz w:val="18"/>
                                <w:szCs w:val="18"/>
                                <w:lang w:val="es-ES_tradnl"/>
                              </w:rPr>
                              <w:t xml:space="preserve">Admisibilidad. Pueblos Indígenas </w:t>
                            </w:r>
                            <w:proofErr w:type="spellStart"/>
                            <w:r w:rsidRPr="0063424F">
                              <w:rPr>
                                <w:rFonts w:asciiTheme="majorHAnsi" w:hAnsiTheme="majorHAnsi"/>
                                <w:color w:val="595959" w:themeColor="text1" w:themeTint="A6"/>
                                <w:sz w:val="18"/>
                                <w:szCs w:val="18"/>
                                <w:lang w:val="es-ES_tradnl"/>
                              </w:rPr>
                              <w:t>Kaq</w:t>
                            </w:r>
                            <w:r w:rsidR="00A85E81" w:rsidRPr="0063424F">
                              <w:rPr>
                                <w:rFonts w:asciiTheme="majorHAnsi" w:hAnsiTheme="majorHAnsi"/>
                                <w:color w:val="595959" w:themeColor="text1" w:themeTint="A6"/>
                                <w:sz w:val="18"/>
                                <w:szCs w:val="18"/>
                                <w:lang w:val="es-ES_tradnl"/>
                              </w:rPr>
                              <w:t>c</w:t>
                            </w:r>
                            <w:r w:rsidRPr="0063424F">
                              <w:rPr>
                                <w:rFonts w:asciiTheme="majorHAnsi" w:hAnsiTheme="majorHAnsi"/>
                                <w:color w:val="595959" w:themeColor="text1" w:themeTint="A6"/>
                                <w:sz w:val="18"/>
                                <w:szCs w:val="18"/>
                                <w:lang w:val="es-ES_tradnl"/>
                              </w:rPr>
                              <w:t>hikuel</w:t>
                            </w:r>
                            <w:proofErr w:type="spellEnd"/>
                            <w:r w:rsidRPr="0063424F">
                              <w:rPr>
                                <w:rFonts w:asciiTheme="majorHAnsi" w:hAnsiTheme="majorHAnsi"/>
                                <w:color w:val="595959" w:themeColor="text1" w:themeTint="A6"/>
                                <w:sz w:val="18"/>
                                <w:szCs w:val="18"/>
                                <w:lang w:val="es-ES_tradnl"/>
                              </w:rPr>
                              <w:t xml:space="preserve"> Maya de </w:t>
                            </w:r>
                            <w:proofErr w:type="spellStart"/>
                            <w:r w:rsidRPr="0063424F">
                              <w:rPr>
                                <w:rFonts w:asciiTheme="majorHAnsi" w:hAnsiTheme="majorHAnsi"/>
                                <w:color w:val="595959" w:themeColor="text1" w:themeTint="A6"/>
                                <w:sz w:val="18"/>
                                <w:szCs w:val="18"/>
                                <w:lang w:val="es-ES_tradnl"/>
                              </w:rPr>
                              <w:t>Sumpa</w:t>
                            </w:r>
                            <w:r w:rsidR="00D46EF6" w:rsidRPr="0063424F">
                              <w:rPr>
                                <w:rFonts w:asciiTheme="majorHAnsi" w:hAnsiTheme="majorHAnsi"/>
                                <w:color w:val="595959" w:themeColor="text1" w:themeTint="A6"/>
                                <w:sz w:val="18"/>
                                <w:szCs w:val="18"/>
                                <w:lang w:val="es-ES_tradnl"/>
                              </w:rPr>
                              <w:t>ngo</w:t>
                            </w:r>
                            <w:proofErr w:type="spellEnd"/>
                            <w:r w:rsidR="00D46EF6" w:rsidRPr="0063424F">
                              <w:rPr>
                                <w:rFonts w:asciiTheme="majorHAnsi" w:hAnsiTheme="majorHAnsi"/>
                                <w:color w:val="595959" w:themeColor="text1" w:themeTint="A6"/>
                                <w:sz w:val="18"/>
                                <w:szCs w:val="18"/>
                                <w:lang w:val="es-ES_tradnl"/>
                              </w:rPr>
                              <w:t xml:space="preserve"> y otros. Guatemala. </w:t>
                            </w:r>
                            <w:r w:rsidR="00476EA5">
                              <w:rPr>
                                <w:rFonts w:asciiTheme="majorHAnsi" w:hAnsiTheme="majorHAnsi"/>
                                <w:color w:val="595959" w:themeColor="text1" w:themeTint="A6"/>
                                <w:sz w:val="18"/>
                                <w:szCs w:val="18"/>
                                <w:lang w:val="es-ES_tradnl"/>
                              </w:rPr>
                              <w:t>5</w:t>
                            </w:r>
                            <w:r w:rsidR="00D46EF6" w:rsidRPr="0063424F">
                              <w:rPr>
                                <w:rFonts w:asciiTheme="majorHAnsi" w:hAnsiTheme="majorHAnsi"/>
                                <w:color w:val="595959" w:themeColor="text1" w:themeTint="A6"/>
                                <w:sz w:val="18"/>
                                <w:szCs w:val="18"/>
                                <w:lang w:val="es-ES_tradnl"/>
                              </w:rPr>
                              <w:t xml:space="preserve"> de mayo</w:t>
                            </w:r>
                            <w:r w:rsidRPr="0063424F">
                              <w:rPr>
                                <w:rFonts w:asciiTheme="majorHAnsi" w:hAnsiTheme="majorHAnsi"/>
                                <w:color w:val="595959" w:themeColor="text1" w:themeTint="A6"/>
                                <w:sz w:val="18"/>
                                <w:szCs w:val="18"/>
                                <w:lang w:val="es-ES_tradnl"/>
                              </w:rPr>
                              <w:t xml:space="preserve"> de 2018.</w:t>
                            </w:r>
                            <w:r>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9849C" id="Text Box 10" o:spid="_x0000_s1030" type="#_x0000_t202" style="position:absolute;left:0;text-align:left;margin-left:100.6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" filled="f" stroked="f" strokeweight=".5pt">
                <v:textbox>
                  <w:txbxContent>
                    <w:p w:rsidR="008D1F22" w:rsidRPr="007B05C4" w:rsidRDefault="008D1F22" w:rsidP="00A540AC">
                      <w:pPr>
                        <w:spacing w:line="276" w:lineRule="auto"/>
                        <w:jc w:val="both"/>
                        <w:rPr>
                          <w:rFonts w:asciiTheme="majorHAnsi" w:hAnsiTheme="majorHAnsi"/>
                          <w:color w:val="595959" w:themeColor="text1" w:themeTint="A6"/>
                          <w:sz w:val="18"/>
                          <w:szCs w:val="18"/>
                          <w:lang w:val="es-ES"/>
                        </w:rPr>
                      </w:pPr>
                      <w:r w:rsidRPr="0063424F">
                        <w:rPr>
                          <w:rFonts w:asciiTheme="majorHAnsi" w:hAnsiTheme="majorHAnsi"/>
                          <w:b/>
                          <w:color w:val="595959" w:themeColor="text1" w:themeTint="A6"/>
                          <w:sz w:val="18"/>
                          <w:szCs w:val="18"/>
                          <w:lang w:val="pt-BR"/>
                        </w:rPr>
                        <w:t>Citar como:</w:t>
                      </w:r>
                      <w:r w:rsidRPr="0063424F">
                        <w:rPr>
                          <w:rFonts w:asciiTheme="majorHAnsi" w:hAnsiTheme="majorHAnsi"/>
                          <w:color w:val="595959" w:themeColor="text1" w:themeTint="A6"/>
                          <w:sz w:val="18"/>
                          <w:szCs w:val="18"/>
                          <w:lang w:val="pt-BR"/>
                        </w:rPr>
                        <w:t xml:space="preserve"> CIDH, Informe No. </w:t>
                      </w:r>
                      <w:r w:rsidR="00476EA5" w:rsidRPr="00476EA5">
                        <w:rPr>
                          <w:rFonts w:asciiTheme="majorHAnsi" w:hAnsiTheme="majorHAnsi"/>
                          <w:color w:val="595959" w:themeColor="text1" w:themeTint="A6"/>
                          <w:sz w:val="18"/>
                          <w:szCs w:val="18"/>
                          <w:lang w:val="pt-BR"/>
                        </w:rPr>
                        <w:t>51</w:t>
                      </w:r>
                      <w:r w:rsidRPr="00476EA5">
                        <w:rPr>
                          <w:rFonts w:asciiTheme="majorHAnsi" w:hAnsiTheme="majorHAnsi"/>
                          <w:color w:val="595959" w:themeColor="text1" w:themeTint="A6"/>
                          <w:sz w:val="18"/>
                          <w:szCs w:val="18"/>
                          <w:lang w:val="pt-BR"/>
                        </w:rPr>
                        <w:t xml:space="preserve">/18. </w:t>
                      </w:r>
                      <w:r w:rsidRPr="0063424F">
                        <w:rPr>
                          <w:rFonts w:asciiTheme="majorHAnsi" w:hAnsiTheme="majorHAnsi"/>
                          <w:color w:val="595959" w:themeColor="text1" w:themeTint="A6"/>
                          <w:sz w:val="18"/>
                          <w:szCs w:val="18"/>
                          <w:lang w:val="es-ES_tradnl"/>
                        </w:rPr>
                        <w:t xml:space="preserve">Admisibilidad. Pueblos Indígenas </w:t>
                      </w:r>
                      <w:proofErr w:type="spellStart"/>
                      <w:r w:rsidRPr="0063424F">
                        <w:rPr>
                          <w:rFonts w:asciiTheme="majorHAnsi" w:hAnsiTheme="majorHAnsi"/>
                          <w:color w:val="595959" w:themeColor="text1" w:themeTint="A6"/>
                          <w:sz w:val="18"/>
                          <w:szCs w:val="18"/>
                          <w:lang w:val="es-ES_tradnl"/>
                        </w:rPr>
                        <w:t>Kaq</w:t>
                      </w:r>
                      <w:r w:rsidR="00A85E81" w:rsidRPr="0063424F">
                        <w:rPr>
                          <w:rFonts w:asciiTheme="majorHAnsi" w:hAnsiTheme="majorHAnsi"/>
                          <w:color w:val="595959" w:themeColor="text1" w:themeTint="A6"/>
                          <w:sz w:val="18"/>
                          <w:szCs w:val="18"/>
                          <w:lang w:val="es-ES_tradnl"/>
                        </w:rPr>
                        <w:t>c</w:t>
                      </w:r>
                      <w:r w:rsidRPr="0063424F">
                        <w:rPr>
                          <w:rFonts w:asciiTheme="majorHAnsi" w:hAnsiTheme="majorHAnsi"/>
                          <w:color w:val="595959" w:themeColor="text1" w:themeTint="A6"/>
                          <w:sz w:val="18"/>
                          <w:szCs w:val="18"/>
                          <w:lang w:val="es-ES_tradnl"/>
                        </w:rPr>
                        <w:t>hikuel</w:t>
                      </w:r>
                      <w:proofErr w:type="spellEnd"/>
                      <w:r w:rsidRPr="0063424F">
                        <w:rPr>
                          <w:rFonts w:asciiTheme="majorHAnsi" w:hAnsiTheme="majorHAnsi"/>
                          <w:color w:val="595959" w:themeColor="text1" w:themeTint="A6"/>
                          <w:sz w:val="18"/>
                          <w:szCs w:val="18"/>
                          <w:lang w:val="es-ES_tradnl"/>
                        </w:rPr>
                        <w:t xml:space="preserve"> Maya de </w:t>
                      </w:r>
                      <w:proofErr w:type="spellStart"/>
                      <w:r w:rsidRPr="0063424F">
                        <w:rPr>
                          <w:rFonts w:asciiTheme="majorHAnsi" w:hAnsiTheme="majorHAnsi"/>
                          <w:color w:val="595959" w:themeColor="text1" w:themeTint="A6"/>
                          <w:sz w:val="18"/>
                          <w:szCs w:val="18"/>
                          <w:lang w:val="es-ES_tradnl"/>
                        </w:rPr>
                        <w:t>Sumpa</w:t>
                      </w:r>
                      <w:r w:rsidR="00D46EF6" w:rsidRPr="0063424F">
                        <w:rPr>
                          <w:rFonts w:asciiTheme="majorHAnsi" w:hAnsiTheme="majorHAnsi"/>
                          <w:color w:val="595959" w:themeColor="text1" w:themeTint="A6"/>
                          <w:sz w:val="18"/>
                          <w:szCs w:val="18"/>
                          <w:lang w:val="es-ES_tradnl"/>
                        </w:rPr>
                        <w:t>ngo</w:t>
                      </w:r>
                      <w:proofErr w:type="spellEnd"/>
                      <w:r w:rsidR="00D46EF6" w:rsidRPr="0063424F">
                        <w:rPr>
                          <w:rFonts w:asciiTheme="majorHAnsi" w:hAnsiTheme="majorHAnsi"/>
                          <w:color w:val="595959" w:themeColor="text1" w:themeTint="A6"/>
                          <w:sz w:val="18"/>
                          <w:szCs w:val="18"/>
                          <w:lang w:val="es-ES_tradnl"/>
                        </w:rPr>
                        <w:t xml:space="preserve"> y otros. Guatemala. </w:t>
                      </w:r>
                      <w:r w:rsidR="00476EA5">
                        <w:rPr>
                          <w:rFonts w:asciiTheme="majorHAnsi" w:hAnsiTheme="majorHAnsi"/>
                          <w:color w:val="595959" w:themeColor="text1" w:themeTint="A6"/>
                          <w:sz w:val="18"/>
                          <w:szCs w:val="18"/>
                          <w:lang w:val="es-ES_tradnl"/>
                        </w:rPr>
                        <w:t>5</w:t>
                      </w:r>
                      <w:r w:rsidR="00D46EF6" w:rsidRPr="0063424F">
                        <w:rPr>
                          <w:rFonts w:asciiTheme="majorHAnsi" w:hAnsiTheme="majorHAnsi"/>
                          <w:color w:val="595959" w:themeColor="text1" w:themeTint="A6"/>
                          <w:sz w:val="18"/>
                          <w:szCs w:val="18"/>
                          <w:lang w:val="es-ES_tradnl"/>
                        </w:rPr>
                        <w:t xml:space="preserve"> de mayo</w:t>
                      </w:r>
                      <w:r w:rsidRPr="0063424F">
                        <w:rPr>
                          <w:rFonts w:asciiTheme="majorHAnsi" w:hAnsiTheme="majorHAnsi"/>
                          <w:color w:val="595959" w:themeColor="text1" w:themeTint="A6"/>
                          <w:sz w:val="18"/>
                          <w:szCs w:val="18"/>
                          <w:lang w:val="es-ES_tradnl"/>
                        </w:rPr>
                        <w:t xml:space="preserve"> de 2018.</w:t>
                      </w:r>
                      <w:r>
                        <w:rPr>
                          <w:rFonts w:asciiTheme="majorHAnsi" w:hAnsiTheme="majorHAnsi"/>
                          <w:color w:val="595959" w:themeColor="text1" w:themeTint="A6"/>
                          <w:sz w:val="18"/>
                          <w:szCs w:val="18"/>
                          <w:lang w:val="es-ES_tradnl"/>
                        </w:rPr>
                        <w:t xml:space="preserve"> </w:t>
                      </w:r>
                    </w:p>
                  </w:txbxContent>
                </v:textbox>
              </v:shape>
            </w:pict>
          </mc:Fallback>
        </mc:AlternateContent>
      </w:r>
    </w:p>
    <w:p w:rsidR="00A50FCF" w:rsidRPr="003C1B9C" w:rsidRDefault="00A50FCF" w:rsidP="00040C3A">
      <w:pPr>
        <w:tabs>
          <w:tab w:val="center" w:pos="5400"/>
        </w:tabs>
        <w:suppressAutoHyphens/>
        <w:jc w:val="center"/>
        <w:rPr>
          <w:rFonts w:asciiTheme="majorHAnsi" w:hAnsiTheme="majorHAnsi"/>
          <w:sz w:val="18"/>
          <w:szCs w:val="22"/>
          <w:lang w:val="es-ES_tradnl"/>
        </w:rPr>
      </w:pPr>
    </w:p>
    <w:p w:rsidR="0090270B" w:rsidRPr="003C1B9C" w:rsidRDefault="00D306D1" w:rsidP="005516A1">
      <w:pPr>
        <w:tabs>
          <w:tab w:val="center" w:pos="5400"/>
        </w:tabs>
        <w:suppressAutoHyphens/>
        <w:jc w:val="center"/>
        <w:rPr>
          <w:rFonts w:asciiTheme="majorHAnsi" w:hAnsiTheme="majorHAnsi"/>
          <w:b/>
          <w:sz w:val="20"/>
          <w:lang w:val="es-ES_tradnl"/>
        </w:rPr>
      </w:pPr>
      <w:r w:rsidRPr="003C1B9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412E1B5" wp14:editId="33699B6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1F22" w:rsidRPr="00D72DC6" w:rsidRDefault="008D1F2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A06B2A4" wp14:editId="3DFFEEF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2E1B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8D1F22" w:rsidRPr="00D72DC6" w:rsidRDefault="008D1F2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A06B2A4" wp14:editId="3DFFEEF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3C1B9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57B45D5" wp14:editId="1532FBE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1F22" w:rsidRPr="004B7EB6" w:rsidRDefault="008D1F2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B45D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8D1F22" w:rsidRPr="004B7EB6" w:rsidRDefault="008D1F2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3C1B9C" w:rsidRDefault="004A6A54" w:rsidP="005516A1">
      <w:pPr>
        <w:tabs>
          <w:tab w:val="center" w:pos="5400"/>
        </w:tabs>
        <w:suppressAutoHyphens/>
        <w:jc w:val="center"/>
        <w:rPr>
          <w:rFonts w:asciiTheme="majorHAnsi" w:hAnsiTheme="majorHAnsi"/>
          <w:b/>
          <w:sz w:val="20"/>
          <w:lang w:val="es-ES_tradnl"/>
        </w:rPr>
        <w:sectPr w:rsidR="0070697F" w:rsidRPr="003C1B9C"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3C1B9C">
        <w:rPr>
          <w:rFonts w:asciiTheme="majorHAnsi" w:hAnsiTheme="majorHAnsi"/>
          <w:b/>
          <w:sz w:val="20"/>
          <w:lang w:val="es-ES_tradnl"/>
        </w:rPr>
        <w:tab/>
      </w:r>
    </w:p>
    <w:p w:rsidR="003239B8" w:rsidRPr="003C1B9C" w:rsidRDefault="003239B8" w:rsidP="004A6A54">
      <w:pPr>
        <w:spacing w:after="240"/>
        <w:ind w:firstLine="720"/>
        <w:jc w:val="both"/>
        <w:rPr>
          <w:rFonts w:asciiTheme="majorHAnsi" w:hAnsiTheme="majorHAnsi"/>
          <w:b/>
          <w:bCs/>
          <w:sz w:val="20"/>
          <w:szCs w:val="20"/>
          <w:lang w:val="es-ES"/>
        </w:rPr>
      </w:pPr>
      <w:r w:rsidRPr="003C1B9C">
        <w:rPr>
          <w:rFonts w:asciiTheme="majorHAnsi" w:hAnsiTheme="majorHAnsi"/>
          <w:b/>
          <w:bCs/>
          <w:sz w:val="20"/>
          <w:szCs w:val="20"/>
          <w:lang w:val="es-ES"/>
        </w:rPr>
        <w:lastRenderedPageBreak/>
        <w:t>I.</w:t>
      </w:r>
      <w:r w:rsidRPr="003C1B9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668A8" w:rsidTr="004A6A54">
        <w:tc>
          <w:tcPr>
            <w:tcW w:w="3600" w:type="dxa"/>
            <w:tcBorders>
              <w:top w:val="single" w:sz="4" w:space="0" w:color="auto"/>
              <w:bottom w:val="single" w:sz="6" w:space="0" w:color="auto"/>
            </w:tcBorders>
            <w:shd w:val="clear" w:color="auto" w:fill="386294"/>
            <w:vAlign w:val="center"/>
          </w:tcPr>
          <w:p w:rsidR="003239B8" w:rsidRPr="003C1B9C" w:rsidRDefault="003239B8" w:rsidP="008D1F22">
            <w:pPr>
              <w:jc w:val="center"/>
              <w:rPr>
                <w:rFonts w:ascii="Cambria" w:hAnsi="Cambria"/>
                <w:b/>
                <w:bCs/>
                <w:color w:val="FFFFFF" w:themeColor="background1"/>
                <w:sz w:val="20"/>
                <w:szCs w:val="20"/>
              </w:rPr>
            </w:pPr>
            <w:r w:rsidRPr="003C1B9C">
              <w:rPr>
                <w:rFonts w:ascii="Cambria" w:hAnsi="Cambria"/>
                <w:b/>
                <w:bCs/>
                <w:color w:val="FFFFFF" w:themeColor="background1"/>
                <w:sz w:val="20"/>
                <w:szCs w:val="20"/>
              </w:rPr>
              <w:t>Parte peticionaria:</w:t>
            </w:r>
          </w:p>
        </w:tc>
        <w:tc>
          <w:tcPr>
            <w:tcW w:w="5760" w:type="dxa"/>
            <w:vAlign w:val="center"/>
          </w:tcPr>
          <w:p w:rsidR="003239B8" w:rsidRPr="00692F71" w:rsidRDefault="00E440EA" w:rsidP="00692F71">
            <w:pPr>
              <w:pStyle w:val="Default"/>
              <w:jc w:val="both"/>
              <w:rPr>
                <w:rFonts w:asciiTheme="majorHAnsi" w:hAnsiTheme="majorHAnsi"/>
                <w:sz w:val="20"/>
                <w:szCs w:val="20"/>
                <w:lang w:val="es-ES"/>
              </w:rPr>
            </w:pPr>
            <w:r w:rsidRPr="003C1B9C">
              <w:rPr>
                <w:rFonts w:asciiTheme="majorHAnsi" w:hAnsiTheme="majorHAnsi"/>
                <w:bCs/>
                <w:sz w:val="20"/>
                <w:szCs w:val="20"/>
                <w:lang w:val="es-ES_tradnl"/>
              </w:rPr>
              <w:t>Asociación Sobrevivencia Cultural, Asociación Mujb´ab´l yol</w:t>
            </w:r>
            <w:r w:rsidR="00692F71">
              <w:rPr>
                <w:rFonts w:asciiTheme="majorHAnsi" w:hAnsiTheme="majorHAnsi"/>
                <w:bCs/>
                <w:sz w:val="20"/>
                <w:szCs w:val="20"/>
                <w:lang w:val="es-ES_tradnl"/>
              </w:rPr>
              <w:t xml:space="preserve"> (Encuentro de Expresiones)</w:t>
            </w:r>
            <w:r w:rsidR="009417C4" w:rsidRPr="003C1B9C">
              <w:rPr>
                <w:rFonts w:asciiTheme="majorHAnsi" w:hAnsiTheme="majorHAnsi"/>
                <w:sz w:val="20"/>
                <w:szCs w:val="20"/>
                <w:lang w:val="es-ES"/>
              </w:rPr>
              <w:t xml:space="preserve"> </w:t>
            </w:r>
            <w:r w:rsidRPr="003C1B9C">
              <w:rPr>
                <w:rFonts w:asciiTheme="majorHAnsi" w:hAnsiTheme="majorHAnsi"/>
                <w:sz w:val="20"/>
                <w:szCs w:val="20"/>
                <w:lang w:val="es-ES"/>
              </w:rPr>
              <w:t xml:space="preserve">y </w:t>
            </w:r>
            <w:r w:rsidRPr="003C1B9C">
              <w:rPr>
                <w:rFonts w:asciiTheme="majorHAnsi" w:hAnsiTheme="majorHAnsi"/>
                <w:bCs/>
                <w:sz w:val="20"/>
                <w:szCs w:val="20"/>
                <w:lang w:val="es-ES_tradnl"/>
              </w:rPr>
              <w:t>Cultural Survival, Inc.</w:t>
            </w:r>
          </w:p>
        </w:tc>
      </w:tr>
      <w:tr w:rsidR="003239B8" w:rsidRPr="00C668A8" w:rsidTr="004A6A54">
        <w:tc>
          <w:tcPr>
            <w:tcW w:w="3600" w:type="dxa"/>
            <w:tcBorders>
              <w:top w:val="single" w:sz="6" w:space="0" w:color="auto"/>
              <w:bottom w:val="single" w:sz="6" w:space="0" w:color="auto"/>
            </w:tcBorders>
            <w:shd w:val="clear" w:color="auto" w:fill="386294"/>
            <w:vAlign w:val="center"/>
          </w:tcPr>
          <w:p w:rsidR="003239B8" w:rsidRPr="003C1B9C" w:rsidRDefault="00471BD6" w:rsidP="008D1F2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C1B9C">
                  <w:rPr>
                    <w:rFonts w:ascii="Cambria" w:hAnsi="Cambria"/>
                    <w:b/>
                    <w:bCs/>
                    <w:color w:val="FFFFFF" w:themeColor="background1"/>
                    <w:sz w:val="20"/>
                    <w:szCs w:val="20"/>
                  </w:rPr>
                  <w:t>Presunta víctima</w:t>
                </w:r>
              </w:sdtContent>
            </w:sdt>
            <w:r w:rsidR="003239B8" w:rsidRPr="003C1B9C">
              <w:rPr>
                <w:rFonts w:ascii="Cambria" w:hAnsi="Cambria"/>
                <w:b/>
                <w:bCs/>
                <w:color w:val="FFFFFF" w:themeColor="background1"/>
                <w:sz w:val="20"/>
                <w:szCs w:val="20"/>
              </w:rPr>
              <w:t>:</w:t>
            </w:r>
          </w:p>
        </w:tc>
        <w:tc>
          <w:tcPr>
            <w:tcW w:w="5760" w:type="dxa"/>
            <w:vAlign w:val="center"/>
          </w:tcPr>
          <w:p w:rsidR="003239B8" w:rsidRPr="003C1B9C" w:rsidRDefault="00E440EA" w:rsidP="000D4F3E">
            <w:pPr>
              <w:jc w:val="both"/>
              <w:rPr>
                <w:rFonts w:ascii="Cambria" w:hAnsi="Cambria"/>
                <w:bCs/>
                <w:sz w:val="20"/>
                <w:szCs w:val="20"/>
                <w:lang w:val="es-ES"/>
              </w:rPr>
            </w:pPr>
            <w:r w:rsidRPr="003C1B9C">
              <w:rPr>
                <w:rFonts w:ascii="Cambria" w:hAnsi="Cambria"/>
                <w:bCs/>
                <w:sz w:val="20"/>
                <w:szCs w:val="20"/>
                <w:lang w:val="es-ES_tradnl"/>
              </w:rPr>
              <w:t xml:space="preserve">Pueblos indígenas </w:t>
            </w:r>
            <w:r w:rsidR="00B730BF" w:rsidRPr="003C1B9C">
              <w:rPr>
                <w:rFonts w:ascii="Cambria" w:hAnsi="Cambria"/>
                <w:bCs/>
                <w:sz w:val="20"/>
                <w:szCs w:val="20"/>
                <w:lang w:val="es-ES_tradnl"/>
              </w:rPr>
              <w:t xml:space="preserve">Maya </w:t>
            </w:r>
            <w:r w:rsidRPr="003C1B9C">
              <w:rPr>
                <w:rFonts w:ascii="Cambria" w:hAnsi="Cambria"/>
                <w:bCs/>
                <w:sz w:val="20"/>
                <w:szCs w:val="20"/>
                <w:lang w:val="es-ES_tradnl"/>
              </w:rPr>
              <w:t>Kaq</w:t>
            </w:r>
            <w:r w:rsidR="000D4F3E">
              <w:rPr>
                <w:rFonts w:ascii="Cambria" w:hAnsi="Cambria"/>
                <w:bCs/>
                <w:sz w:val="20"/>
                <w:szCs w:val="20"/>
                <w:lang w:val="es-ES_tradnl"/>
              </w:rPr>
              <w:t>c</w:t>
            </w:r>
            <w:r w:rsidRPr="003C1B9C">
              <w:rPr>
                <w:rFonts w:ascii="Cambria" w:hAnsi="Cambria"/>
                <w:bCs/>
                <w:sz w:val="20"/>
                <w:szCs w:val="20"/>
                <w:lang w:val="es-ES_tradnl"/>
              </w:rPr>
              <w:t>hikuel de Sumpang</w:t>
            </w:r>
            <w:r w:rsidR="00692F71">
              <w:rPr>
                <w:rFonts w:ascii="Cambria" w:hAnsi="Cambria"/>
                <w:bCs/>
                <w:sz w:val="20"/>
                <w:szCs w:val="20"/>
                <w:lang w:val="es-ES_tradnl"/>
              </w:rPr>
              <w:t xml:space="preserve">o, </w:t>
            </w:r>
            <w:r w:rsidRPr="003C1B9C">
              <w:rPr>
                <w:rFonts w:ascii="Cambria" w:hAnsi="Cambria"/>
                <w:bCs/>
                <w:sz w:val="20"/>
                <w:szCs w:val="20"/>
                <w:lang w:val="es-ES_tradnl"/>
              </w:rPr>
              <w:t>Sacatepé</w:t>
            </w:r>
            <w:r w:rsidR="00D24A91" w:rsidRPr="003C1B9C">
              <w:rPr>
                <w:rFonts w:ascii="Cambria" w:hAnsi="Cambria"/>
                <w:bCs/>
                <w:sz w:val="20"/>
                <w:szCs w:val="20"/>
                <w:lang w:val="es-ES_tradnl"/>
              </w:rPr>
              <w:t>quez</w:t>
            </w:r>
            <w:r w:rsidR="00B730BF">
              <w:rPr>
                <w:rFonts w:ascii="Cambria" w:hAnsi="Cambria"/>
                <w:bCs/>
                <w:sz w:val="20"/>
                <w:szCs w:val="20"/>
                <w:lang w:val="es-ES_tradnl"/>
              </w:rPr>
              <w:t>,</w:t>
            </w:r>
            <w:r w:rsidR="00D24A91" w:rsidRPr="003C1B9C">
              <w:rPr>
                <w:rFonts w:ascii="Cambria" w:hAnsi="Cambria"/>
                <w:bCs/>
                <w:sz w:val="20"/>
                <w:szCs w:val="20"/>
                <w:lang w:val="es-ES_tradnl"/>
              </w:rPr>
              <w:t xml:space="preserve"> </w:t>
            </w:r>
            <w:r w:rsidR="00B730BF">
              <w:rPr>
                <w:rFonts w:ascii="Cambria" w:hAnsi="Cambria"/>
                <w:bCs/>
                <w:sz w:val="20"/>
                <w:szCs w:val="20"/>
                <w:lang w:val="es-ES_tradnl"/>
              </w:rPr>
              <w:t xml:space="preserve">Maya </w:t>
            </w:r>
            <w:r w:rsidR="000D4F3E">
              <w:rPr>
                <w:rFonts w:ascii="Cambria" w:hAnsi="Cambria"/>
                <w:bCs/>
                <w:sz w:val="20"/>
                <w:szCs w:val="20"/>
                <w:lang w:val="es-ES_tradnl"/>
              </w:rPr>
              <w:t xml:space="preserve">Achí de San Miguel Chicaj, </w:t>
            </w:r>
            <w:r w:rsidRPr="003C1B9C">
              <w:rPr>
                <w:rFonts w:ascii="Cambria" w:hAnsi="Cambria"/>
                <w:bCs/>
                <w:sz w:val="20"/>
                <w:szCs w:val="20"/>
                <w:lang w:val="es-ES_tradnl"/>
              </w:rPr>
              <w:t>B</w:t>
            </w:r>
            <w:r w:rsidR="00B730BF">
              <w:rPr>
                <w:rFonts w:ascii="Cambria" w:hAnsi="Cambria"/>
                <w:bCs/>
                <w:sz w:val="20"/>
                <w:szCs w:val="20"/>
                <w:lang w:val="es-ES_tradnl"/>
              </w:rPr>
              <w:t>aja Verapaz,</w:t>
            </w:r>
            <w:r w:rsidR="000D4F3E">
              <w:rPr>
                <w:rFonts w:ascii="Cambria" w:hAnsi="Cambria"/>
                <w:bCs/>
                <w:sz w:val="20"/>
                <w:szCs w:val="20"/>
                <w:lang w:val="es-ES_tradnl"/>
              </w:rPr>
              <w:t xml:space="preserve"> Maya Mam de Cajolá,</w:t>
            </w:r>
            <w:r w:rsidR="00B730BF">
              <w:rPr>
                <w:rFonts w:ascii="Cambria" w:hAnsi="Cambria"/>
                <w:bCs/>
                <w:sz w:val="20"/>
                <w:szCs w:val="20"/>
                <w:lang w:val="es-ES_tradnl"/>
              </w:rPr>
              <w:t xml:space="preserve"> Quetzaltenango,</w:t>
            </w:r>
            <w:r w:rsidR="00D24A91" w:rsidRPr="003C1B9C">
              <w:rPr>
                <w:rFonts w:ascii="Cambria" w:hAnsi="Cambria"/>
                <w:bCs/>
                <w:sz w:val="20"/>
                <w:szCs w:val="20"/>
                <w:lang w:val="es-ES_tradnl"/>
              </w:rPr>
              <w:t xml:space="preserve"> y </w:t>
            </w:r>
            <w:r w:rsidR="00B730BF">
              <w:rPr>
                <w:rFonts w:ascii="Cambria" w:hAnsi="Cambria"/>
                <w:bCs/>
                <w:sz w:val="20"/>
                <w:szCs w:val="20"/>
                <w:lang w:val="es-ES_tradnl"/>
              </w:rPr>
              <w:t xml:space="preserve">Maya de </w:t>
            </w:r>
            <w:r w:rsidR="00D24A91" w:rsidRPr="003C1B9C">
              <w:rPr>
                <w:rFonts w:ascii="Cambria" w:hAnsi="Cambria"/>
                <w:bCs/>
                <w:sz w:val="20"/>
                <w:szCs w:val="20"/>
                <w:lang w:val="es-ES_tradnl"/>
              </w:rPr>
              <w:t>Todos Santos de</w:t>
            </w:r>
            <w:r w:rsidRPr="003C1B9C">
              <w:rPr>
                <w:rFonts w:ascii="Cambria" w:hAnsi="Cambria"/>
                <w:bCs/>
                <w:sz w:val="20"/>
                <w:szCs w:val="20"/>
                <w:lang w:val="es-ES_tradnl"/>
              </w:rPr>
              <w:t xml:space="preserve"> </w:t>
            </w:r>
            <w:proofErr w:type="spellStart"/>
            <w:r w:rsidRPr="003C1B9C">
              <w:rPr>
                <w:rFonts w:ascii="Cambria" w:hAnsi="Cambria"/>
                <w:bCs/>
                <w:sz w:val="20"/>
                <w:szCs w:val="20"/>
                <w:lang w:val="es-ES_tradnl"/>
              </w:rPr>
              <w:t>Cuchumatán</w:t>
            </w:r>
            <w:proofErr w:type="spellEnd"/>
            <w:r w:rsidR="00A85E81">
              <w:rPr>
                <w:rFonts w:ascii="Cambria" w:hAnsi="Cambria"/>
                <w:bCs/>
                <w:sz w:val="20"/>
                <w:szCs w:val="20"/>
                <w:lang w:val="es-ES_tradnl"/>
              </w:rPr>
              <w:t>, Huehuetenango</w:t>
            </w:r>
          </w:p>
        </w:tc>
      </w:tr>
      <w:tr w:rsidR="003239B8" w:rsidRPr="003C1B9C" w:rsidTr="004A6A54">
        <w:tc>
          <w:tcPr>
            <w:tcW w:w="3600" w:type="dxa"/>
            <w:tcBorders>
              <w:top w:val="single" w:sz="6" w:space="0" w:color="auto"/>
              <w:bottom w:val="single" w:sz="6" w:space="0" w:color="auto"/>
            </w:tcBorders>
            <w:shd w:val="clear" w:color="auto" w:fill="386294"/>
            <w:vAlign w:val="center"/>
          </w:tcPr>
          <w:p w:rsidR="003239B8" w:rsidRPr="003C1B9C" w:rsidRDefault="003239B8" w:rsidP="008D1F22">
            <w:pPr>
              <w:jc w:val="center"/>
              <w:rPr>
                <w:rFonts w:ascii="Cambria" w:hAnsi="Cambria"/>
                <w:b/>
                <w:bCs/>
                <w:color w:val="FFFFFF" w:themeColor="background1"/>
                <w:sz w:val="20"/>
                <w:szCs w:val="20"/>
              </w:rPr>
            </w:pPr>
            <w:r w:rsidRPr="003C1B9C">
              <w:rPr>
                <w:rFonts w:ascii="Cambria" w:hAnsi="Cambria"/>
                <w:b/>
                <w:bCs/>
                <w:color w:val="FFFFFF" w:themeColor="background1"/>
                <w:sz w:val="20"/>
                <w:szCs w:val="20"/>
              </w:rPr>
              <w:t xml:space="preserve">Estado </w:t>
            </w:r>
            <w:proofErr w:type="spellStart"/>
            <w:r w:rsidRPr="003C1B9C">
              <w:rPr>
                <w:rFonts w:ascii="Cambria" w:hAnsi="Cambria"/>
                <w:b/>
                <w:bCs/>
                <w:color w:val="FFFFFF" w:themeColor="background1"/>
                <w:sz w:val="20"/>
                <w:szCs w:val="20"/>
              </w:rPr>
              <w:t>denunciado</w:t>
            </w:r>
            <w:proofErr w:type="spellEnd"/>
            <w:r w:rsidRPr="003C1B9C">
              <w:rPr>
                <w:rFonts w:ascii="Cambria" w:hAnsi="Cambria"/>
                <w:b/>
                <w:bCs/>
                <w:color w:val="FFFFFF" w:themeColor="background1"/>
                <w:sz w:val="20"/>
                <w:szCs w:val="20"/>
              </w:rPr>
              <w:t>:</w:t>
            </w:r>
          </w:p>
        </w:tc>
        <w:tc>
          <w:tcPr>
            <w:tcW w:w="5760" w:type="dxa"/>
            <w:vAlign w:val="center"/>
          </w:tcPr>
          <w:p w:rsidR="003239B8" w:rsidRPr="003C1B9C" w:rsidRDefault="00E440EA" w:rsidP="00E440EA">
            <w:pPr>
              <w:jc w:val="both"/>
              <w:rPr>
                <w:rFonts w:ascii="Cambria" w:hAnsi="Cambria"/>
                <w:bCs/>
                <w:sz w:val="20"/>
                <w:szCs w:val="20"/>
              </w:rPr>
            </w:pPr>
            <w:r w:rsidRPr="003C1B9C">
              <w:rPr>
                <w:rFonts w:ascii="Cambria" w:hAnsi="Cambria"/>
                <w:bCs/>
                <w:sz w:val="20"/>
                <w:szCs w:val="20"/>
              </w:rPr>
              <w:t>Guatemala</w:t>
            </w:r>
          </w:p>
        </w:tc>
      </w:tr>
      <w:tr w:rsidR="00223A29" w:rsidRPr="00C668A8" w:rsidTr="004A6A54">
        <w:tc>
          <w:tcPr>
            <w:tcW w:w="3600" w:type="dxa"/>
            <w:tcBorders>
              <w:top w:val="single" w:sz="6" w:space="0" w:color="auto"/>
              <w:bottom w:val="single" w:sz="6" w:space="0" w:color="auto"/>
            </w:tcBorders>
            <w:shd w:val="clear" w:color="auto" w:fill="386294"/>
            <w:vAlign w:val="center"/>
          </w:tcPr>
          <w:p w:rsidR="00223A29" w:rsidRPr="003C1B9C" w:rsidRDefault="001B3A00" w:rsidP="00E4118C">
            <w:pPr>
              <w:jc w:val="center"/>
              <w:rPr>
                <w:rFonts w:ascii="Cambria" w:hAnsi="Cambria"/>
                <w:b/>
                <w:bCs/>
                <w:color w:val="FFFFFF" w:themeColor="background1"/>
                <w:sz w:val="20"/>
                <w:szCs w:val="20"/>
              </w:rPr>
            </w:pPr>
            <w:r w:rsidRPr="003C1B9C">
              <w:rPr>
                <w:rFonts w:ascii="Cambria" w:hAnsi="Cambria"/>
                <w:b/>
                <w:bCs/>
                <w:color w:val="FFFFFF" w:themeColor="background1"/>
                <w:sz w:val="20"/>
                <w:szCs w:val="20"/>
              </w:rPr>
              <w:t xml:space="preserve">Derechos </w:t>
            </w:r>
            <w:r w:rsidR="00E4118C" w:rsidRPr="003C1B9C">
              <w:rPr>
                <w:rFonts w:ascii="Cambria" w:hAnsi="Cambria"/>
                <w:b/>
                <w:bCs/>
                <w:color w:val="FFFFFF" w:themeColor="background1"/>
                <w:sz w:val="20"/>
                <w:szCs w:val="20"/>
              </w:rPr>
              <w:t>invocados</w:t>
            </w:r>
            <w:r w:rsidRPr="003C1B9C">
              <w:rPr>
                <w:rFonts w:ascii="Cambria" w:hAnsi="Cambria"/>
                <w:b/>
                <w:bCs/>
                <w:color w:val="FFFFFF" w:themeColor="background1"/>
                <w:sz w:val="20"/>
                <w:szCs w:val="20"/>
              </w:rPr>
              <w:t>:</w:t>
            </w:r>
          </w:p>
        </w:tc>
        <w:tc>
          <w:tcPr>
            <w:tcW w:w="5760" w:type="dxa"/>
            <w:vAlign w:val="center"/>
          </w:tcPr>
          <w:p w:rsidR="00223A29" w:rsidRPr="003C1B9C" w:rsidRDefault="00E440EA" w:rsidP="0005091D">
            <w:pPr>
              <w:jc w:val="both"/>
              <w:rPr>
                <w:rFonts w:ascii="Cambria" w:hAnsi="Cambria"/>
                <w:bCs/>
                <w:sz w:val="20"/>
                <w:szCs w:val="20"/>
                <w:lang w:val="es-ES"/>
              </w:rPr>
            </w:pPr>
            <w:r w:rsidRPr="003C1B9C">
              <w:rPr>
                <w:rFonts w:ascii="Cambria" w:hAnsi="Cambria"/>
                <w:bCs/>
                <w:sz w:val="20"/>
                <w:szCs w:val="20"/>
                <w:lang w:val="es-ES"/>
              </w:rPr>
              <w:t>Artículos 1 (</w:t>
            </w:r>
            <w:r w:rsidR="0005091D" w:rsidRPr="003C1B9C">
              <w:rPr>
                <w:rFonts w:ascii="Cambria" w:hAnsi="Cambria"/>
                <w:bCs/>
                <w:sz w:val="20"/>
                <w:szCs w:val="20"/>
                <w:lang w:val="es-ES"/>
              </w:rPr>
              <w:t>obligación de respetar los derechos</w:t>
            </w:r>
            <w:r w:rsidRPr="003C1B9C">
              <w:rPr>
                <w:rFonts w:ascii="Cambria" w:hAnsi="Cambria"/>
                <w:bCs/>
                <w:sz w:val="20"/>
                <w:szCs w:val="20"/>
                <w:lang w:val="es-ES"/>
              </w:rPr>
              <w:t>), 13 (libertad de opinión y expresión) y 24 (igualdad ante la ley) de la Convención Americana sobre Derechos Humanos</w:t>
            </w:r>
            <w:r w:rsidRPr="003C1B9C">
              <w:rPr>
                <w:rStyle w:val="FootnoteReference"/>
                <w:rFonts w:ascii="Cambria" w:hAnsi="Cambria"/>
                <w:bCs/>
                <w:sz w:val="20"/>
                <w:szCs w:val="20"/>
                <w:lang w:val="es-ES"/>
              </w:rPr>
              <w:footnoteReference w:id="2"/>
            </w:r>
            <w:r w:rsidR="00A540AC" w:rsidRPr="003C1B9C">
              <w:rPr>
                <w:rFonts w:ascii="Cambria" w:hAnsi="Cambria"/>
                <w:bCs/>
                <w:sz w:val="20"/>
                <w:szCs w:val="20"/>
                <w:lang w:val="es-ES"/>
              </w:rPr>
              <w:t xml:space="preserve"> y artículo XI</w:t>
            </w:r>
            <w:r w:rsidR="00B92F94" w:rsidRPr="003C1B9C">
              <w:rPr>
                <w:rFonts w:ascii="Cambria" w:hAnsi="Cambria"/>
                <w:bCs/>
                <w:sz w:val="20"/>
                <w:szCs w:val="20"/>
                <w:lang w:val="es-ES"/>
              </w:rPr>
              <w:t>I</w:t>
            </w:r>
            <w:r w:rsidR="00A540AC" w:rsidRPr="003C1B9C">
              <w:rPr>
                <w:rFonts w:ascii="Cambria" w:hAnsi="Cambria"/>
                <w:bCs/>
                <w:sz w:val="20"/>
                <w:szCs w:val="20"/>
                <w:lang w:val="es-ES"/>
              </w:rPr>
              <w:t>I (derecho a los beneficios de la cultura) de la Declaración Americana de Derechos y Deberes del Hombre</w:t>
            </w:r>
            <w:r w:rsidR="00A540AC" w:rsidRPr="003C1B9C">
              <w:rPr>
                <w:rStyle w:val="FootnoteReference"/>
                <w:rFonts w:ascii="Cambria" w:hAnsi="Cambria"/>
                <w:bCs/>
                <w:sz w:val="20"/>
                <w:szCs w:val="20"/>
                <w:lang w:val="es-ES"/>
              </w:rPr>
              <w:footnoteReference w:id="3"/>
            </w:r>
            <w:r w:rsidR="00A540AC" w:rsidRPr="003C1B9C">
              <w:rPr>
                <w:rFonts w:ascii="Cambria" w:hAnsi="Cambria"/>
                <w:bCs/>
                <w:sz w:val="20"/>
                <w:szCs w:val="20"/>
                <w:lang w:val="es-ES"/>
              </w:rPr>
              <w:t xml:space="preserve"> </w:t>
            </w:r>
          </w:p>
        </w:tc>
      </w:tr>
    </w:tbl>
    <w:p w:rsidR="003239B8" w:rsidRPr="003C1B9C" w:rsidRDefault="003239B8" w:rsidP="003239B8">
      <w:pPr>
        <w:spacing w:before="240" w:after="240"/>
        <w:ind w:firstLine="720"/>
        <w:jc w:val="both"/>
        <w:rPr>
          <w:rFonts w:asciiTheme="majorHAnsi" w:hAnsiTheme="majorHAnsi"/>
          <w:b/>
          <w:bCs/>
          <w:sz w:val="20"/>
          <w:szCs w:val="20"/>
          <w:lang w:val="es-ES"/>
        </w:rPr>
      </w:pPr>
      <w:r w:rsidRPr="003C1B9C">
        <w:rPr>
          <w:rFonts w:asciiTheme="majorHAnsi" w:hAnsiTheme="majorHAnsi"/>
          <w:b/>
          <w:bCs/>
          <w:sz w:val="20"/>
          <w:szCs w:val="20"/>
          <w:lang w:val="es-ES"/>
        </w:rPr>
        <w:t>II.</w:t>
      </w:r>
      <w:r w:rsidRPr="003C1B9C">
        <w:rPr>
          <w:rFonts w:asciiTheme="majorHAnsi" w:hAnsiTheme="majorHAnsi"/>
          <w:b/>
          <w:bCs/>
          <w:sz w:val="20"/>
          <w:szCs w:val="20"/>
          <w:lang w:val="es-ES"/>
        </w:rPr>
        <w:tab/>
        <w:t>TRÁMITE ANTE LA CIDH</w:t>
      </w:r>
      <w:r w:rsidR="008E3BFE" w:rsidRPr="003C1B9C">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C1B9C" w:rsidTr="004A6A54">
        <w:tc>
          <w:tcPr>
            <w:tcW w:w="3600" w:type="dxa"/>
            <w:tcBorders>
              <w:top w:val="single" w:sz="6" w:space="0" w:color="auto"/>
              <w:bottom w:val="single" w:sz="6" w:space="0" w:color="auto"/>
            </w:tcBorders>
            <w:shd w:val="clear" w:color="auto" w:fill="386294"/>
            <w:vAlign w:val="center"/>
          </w:tcPr>
          <w:p w:rsidR="004C2312" w:rsidRPr="003C1B9C" w:rsidRDefault="004A6A54" w:rsidP="004A6A54">
            <w:pPr>
              <w:jc w:val="center"/>
              <w:rPr>
                <w:rFonts w:ascii="Cambria" w:hAnsi="Cambria"/>
                <w:b/>
                <w:bCs/>
                <w:color w:val="FFFFFF" w:themeColor="background1"/>
                <w:sz w:val="20"/>
                <w:szCs w:val="20"/>
                <w:lang w:val="es-ES"/>
              </w:rPr>
            </w:pPr>
            <w:r w:rsidRPr="003C1B9C">
              <w:rPr>
                <w:rFonts w:ascii="Cambria" w:hAnsi="Cambria"/>
                <w:b/>
                <w:bCs/>
                <w:color w:val="FFFFFF" w:themeColor="background1"/>
                <w:sz w:val="20"/>
                <w:szCs w:val="20"/>
                <w:lang w:val="es-ES"/>
              </w:rPr>
              <w:t>P</w:t>
            </w:r>
            <w:r w:rsidR="004C2312" w:rsidRPr="003C1B9C">
              <w:rPr>
                <w:rFonts w:ascii="Cambria" w:hAnsi="Cambria"/>
                <w:b/>
                <w:bCs/>
                <w:color w:val="FFFFFF" w:themeColor="background1"/>
                <w:sz w:val="20"/>
                <w:szCs w:val="20"/>
                <w:lang w:val="es-ES"/>
              </w:rPr>
              <w:t>resentación de la petición:</w:t>
            </w:r>
          </w:p>
        </w:tc>
        <w:tc>
          <w:tcPr>
            <w:tcW w:w="5760" w:type="dxa"/>
            <w:vAlign w:val="center"/>
          </w:tcPr>
          <w:p w:rsidR="004C2312" w:rsidRPr="003C1B9C" w:rsidRDefault="00E440EA" w:rsidP="008D1F22">
            <w:pPr>
              <w:jc w:val="both"/>
              <w:rPr>
                <w:rFonts w:ascii="Cambria" w:hAnsi="Cambria"/>
                <w:bCs/>
                <w:sz w:val="20"/>
                <w:szCs w:val="20"/>
                <w:lang w:val="es-ES"/>
              </w:rPr>
            </w:pPr>
            <w:r w:rsidRPr="003C1B9C">
              <w:rPr>
                <w:rFonts w:ascii="Cambria" w:hAnsi="Cambria"/>
                <w:bCs/>
                <w:sz w:val="20"/>
                <w:szCs w:val="20"/>
                <w:lang w:val="es-ES"/>
              </w:rPr>
              <w:t>28 de septiembre de 2012</w:t>
            </w:r>
          </w:p>
        </w:tc>
      </w:tr>
      <w:tr w:rsidR="001E49E7" w:rsidRPr="00C668A8" w:rsidTr="004A6A54">
        <w:tc>
          <w:tcPr>
            <w:tcW w:w="3600" w:type="dxa"/>
            <w:tcBorders>
              <w:top w:val="single" w:sz="6" w:space="0" w:color="auto"/>
              <w:bottom w:val="single" w:sz="6" w:space="0" w:color="auto"/>
            </w:tcBorders>
            <w:shd w:val="clear" w:color="auto" w:fill="386294"/>
            <w:vAlign w:val="center"/>
          </w:tcPr>
          <w:p w:rsidR="001E49E7" w:rsidRPr="003C1B9C" w:rsidRDefault="001E49E7" w:rsidP="001E49E7">
            <w:pPr>
              <w:jc w:val="center"/>
              <w:rPr>
                <w:rFonts w:ascii="Cambria" w:hAnsi="Cambria"/>
                <w:b/>
                <w:bCs/>
                <w:color w:val="FFFFFF" w:themeColor="background1"/>
                <w:sz w:val="20"/>
                <w:szCs w:val="20"/>
                <w:lang w:val="es-ES"/>
              </w:rPr>
            </w:pPr>
            <w:r w:rsidRPr="003C1B9C">
              <w:rPr>
                <w:rFonts w:ascii="Cambria" w:hAnsi="Cambria"/>
                <w:b/>
                <w:bCs/>
                <w:color w:val="FFFFFF" w:themeColor="background1"/>
                <w:sz w:val="20"/>
                <w:szCs w:val="20"/>
                <w:lang w:val="es-ES"/>
              </w:rPr>
              <w:t>Información adicional recibida durante la etapa de estudio:</w:t>
            </w:r>
          </w:p>
        </w:tc>
        <w:tc>
          <w:tcPr>
            <w:tcW w:w="5760" w:type="dxa"/>
            <w:vAlign w:val="center"/>
          </w:tcPr>
          <w:p w:rsidR="001E49E7" w:rsidRPr="003C1B9C" w:rsidRDefault="00E440EA" w:rsidP="003F0A38">
            <w:pPr>
              <w:jc w:val="both"/>
              <w:rPr>
                <w:rFonts w:ascii="Cambria" w:hAnsi="Cambria"/>
                <w:b/>
                <w:bCs/>
                <w:color w:val="FFFFFF" w:themeColor="background1"/>
                <w:sz w:val="20"/>
                <w:szCs w:val="20"/>
                <w:lang w:val="es-AR"/>
              </w:rPr>
            </w:pPr>
            <w:r w:rsidRPr="003C1B9C">
              <w:rPr>
                <w:rFonts w:ascii="Cambria" w:hAnsi="Cambria"/>
                <w:bCs/>
                <w:sz w:val="20"/>
                <w:szCs w:val="20"/>
                <w:lang w:val="es-ES_tradnl"/>
              </w:rPr>
              <w:t xml:space="preserve">7 de marzo de 2013, </w:t>
            </w:r>
            <w:r w:rsidR="00081F35" w:rsidRPr="003C1B9C">
              <w:rPr>
                <w:rFonts w:ascii="Cambria" w:hAnsi="Cambria"/>
                <w:bCs/>
                <w:sz w:val="20"/>
                <w:szCs w:val="20"/>
                <w:lang w:val="es-ES_tradnl"/>
              </w:rPr>
              <w:t xml:space="preserve">21 de octubre de 2014, </w:t>
            </w:r>
            <w:r w:rsidRPr="003C1B9C">
              <w:rPr>
                <w:rFonts w:ascii="Cambria" w:hAnsi="Cambria"/>
                <w:bCs/>
                <w:sz w:val="20"/>
                <w:szCs w:val="20"/>
                <w:lang w:val="es-ES_tradnl"/>
              </w:rPr>
              <w:t>16 de enero de 2015</w:t>
            </w:r>
            <w:r w:rsidR="003F0A38" w:rsidRPr="003C1B9C">
              <w:rPr>
                <w:rFonts w:ascii="Cambria" w:hAnsi="Cambria"/>
                <w:bCs/>
                <w:sz w:val="20"/>
                <w:szCs w:val="20"/>
                <w:lang w:val="es-ES_tradnl"/>
              </w:rPr>
              <w:t xml:space="preserve">, </w:t>
            </w:r>
            <w:r w:rsidR="00081F35" w:rsidRPr="003C1B9C">
              <w:rPr>
                <w:rFonts w:ascii="Cambria" w:hAnsi="Cambria"/>
                <w:bCs/>
                <w:sz w:val="20"/>
                <w:szCs w:val="20"/>
                <w:lang w:val="es-ES_tradnl"/>
              </w:rPr>
              <w:t>9 de junio de 2015</w:t>
            </w:r>
            <w:r w:rsidRPr="003C1B9C">
              <w:rPr>
                <w:rFonts w:ascii="Cambria" w:hAnsi="Cambria"/>
                <w:bCs/>
                <w:sz w:val="20"/>
                <w:szCs w:val="20"/>
                <w:lang w:val="es-ES_tradnl"/>
              </w:rPr>
              <w:t xml:space="preserve"> y</w:t>
            </w:r>
            <w:r w:rsidR="003F0A38" w:rsidRPr="003C1B9C">
              <w:rPr>
                <w:rFonts w:ascii="Cambria" w:hAnsi="Cambria"/>
                <w:bCs/>
                <w:sz w:val="20"/>
                <w:szCs w:val="20"/>
                <w:lang w:val="es-ES_tradnl"/>
              </w:rPr>
              <w:t xml:space="preserve"> 11</w:t>
            </w:r>
            <w:r w:rsidRPr="003C1B9C">
              <w:rPr>
                <w:rFonts w:ascii="Cambria" w:hAnsi="Cambria"/>
                <w:bCs/>
                <w:sz w:val="20"/>
                <w:szCs w:val="20"/>
                <w:lang w:val="es-ES_tradnl"/>
              </w:rPr>
              <w:t xml:space="preserve"> de mayo de 2016</w:t>
            </w:r>
          </w:p>
        </w:tc>
      </w:tr>
      <w:tr w:rsidR="004C2312" w:rsidRPr="003C1B9C" w:rsidTr="004A6A54">
        <w:tc>
          <w:tcPr>
            <w:tcW w:w="3600" w:type="dxa"/>
            <w:tcBorders>
              <w:top w:val="single" w:sz="6" w:space="0" w:color="auto"/>
              <w:bottom w:val="single" w:sz="6" w:space="0" w:color="auto"/>
            </w:tcBorders>
            <w:shd w:val="clear" w:color="auto" w:fill="386294"/>
            <w:vAlign w:val="center"/>
          </w:tcPr>
          <w:p w:rsidR="004C2312" w:rsidRPr="003C1B9C" w:rsidRDefault="004A6A54" w:rsidP="004A6A54">
            <w:pPr>
              <w:jc w:val="center"/>
              <w:rPr>
                <w:rFonts w:ascii="Cambria" w:hAnsi="Cambria"/>
                <w:b/>
                <w:bCs/>
                <w:color w:val="FFFFFF" w:themeColor="background1"/>
                <w:sz w:val="20"/>
                <w:szCs w:val="20"/>
                <w:lang w:val="es-ES"/>
              </w:rPr>
            </w:pPr>
            <w:r w:rsidRPr="003C1B9C">
              <w:rPr>
                <w:rFonts w:ascii="Cambria" w:hAnsi="Cambria"/>
                <w:b/>
                <w:color w:val="FFFFFF" w:themeColor="background1"/>
                <w:sz w:val="20"/>
                <w:szCs w:val="20"/>
                <w:lang w:val="es-ES"/>
              </w:rPr>
              <w:t>N</w:t>
            </w:r>
            <w:r w:rsidR="004C2312" w:rsidRPr="003C1B9C">
              <w:rPr>
                <w:rFonts w:ascii="Cambria" w:hAnsi="Cambria"/>
                <w:b/>
                <w:color w:val="FFFFFF" w:themeColor="background1"/>
                <w:sz w:val="20"/>
                <w:szCs w:val="20"/>
                <w:lang w:val="es-ES"/>
              </w:rPr>
              <w:t>otificación de la petición al Estado:</w:t>
            </w:r>
          </w:p>
        </w:tc>
        <w:tc>
          <w:tcPr>
            <w:tcW w:w="5760" w:type="dxa"/>
            <w:vAlign w:val="center"/>
          </w:tcPr>
          <w:p w:rsidR="004C2312" w:rsidRPr="003C1B9C" w:rsidRDefault="00081F35" w:rsidP="008D1F22">
            <w:pPr>
              <w:jc w:val="both"/>
              <w:rPr>
                <w:rFonts w:ascii="Cambria" w:hAnsi="Cambria"/>
                <w:bCs/>
                <w:sz w:val="20"/>
                <w:szCs w:val="20"/>
                <w:lang w:val="es-ES"/>
              </w:rPr>
            </w:pPr>
            <w:r w:rsidRPr="003C1B9C">
              <w:rPr>
                <w:rFonts w:ascii="Cambria" w:hAnsi="Cambria"/>
                <w:bCs/>
                <w:sz w:val="20"/>
                <w:szCs w:val="20"/>
                <w:lang w:val="es-ES"/>
              </w:rPr>
              <w:t>26 de abril de 2017</w:t>
            </w:r>
          </w:p>
        </w:tc>
      </w:tr>
      <w:tr w:rsidR="004C2312" w:rsidRPr="003C1B9C" w:rsidTr="004A6A54">
        <w:tc>
          <w:tcPr>
            <w:tcW w:w="3600" w:type="dxa"/>
            <w:tcBorders>
              <w:top w:val="single" w:sz="6" w:space="0" w:color="auto"/>
              <w:bottom w:val="single" w:sz="6" w:space="0" w:color="auto"/>
            </w:tcBorders>
            <w:shd w:val="clear" w:color="auto" w:fill="386294"/>
            <w:vAlign w:val="center"/>
          </w:tcPr>
          <w:p w:rsidR="004C2312" w:rsidRPr="003C1B9C" w:rsidRDefault="004A6A54" w:rsidP="004A6A54">
            <w:pPr>
              <w:jc w:val="center"/>
              <w:rPr>
                <w:rFonts w:ascii="Cambria" w:hAnsi="Cambria"/>
                <w:b/>
                <w:bCs/>
                <w:color w:val="FFFFFF" w:themeColor="background1"/>
                <w:sz w:val="20"/>
                <w:szCs w:val="20"/>
                <w:lang w:val="es-ES"/>
              </w:rPr>
            </w:pPr>
            <w:r w:rsidRPr="003C1B9C">
              <w:rPr>
                <w:rFonts w:ascii="Cambria" w:hAnsi="Cambria"/>
                <w:b/>
                <w:color w:val="FFFFFF" w:themeColor="background1"/>
                <w:sz w:val="20"/>
                <w:szCs w:val="20"/>
                <w:lang w:val="es-ES"/>
              </w:rPr>
              <w:t>P</w:t>
            </w:r>
            <w:r w:rsidR="004C2312" w:rsidRPr="003C1B9C">
              <w:rPr>
                <w:rFonts w:ascii="Cambria" w:hAnsi="Cambria"/>
                <w:b/>
                <w:color w:val="FFFFFF" w:themeColor="background1"/>
                <w:sz w:val="20"/>
                <w:szCs w:val="20"/>
                <w:lang w:val="es-ES"/>
              </w:rPr>
              <w:t>rimera respuesta del Estado:</w:t>
            </w:r>
          </w:p>
        </w:tc>
        <w:tc>
          <w:tcPr>
            <w:tcW w:w="5760" w:type="dxa"/>
            <w:vAlign w:val="center"/>
          </w:tcPr>
          <w:p w:rsidR="004C2312" w:rsidRPr="003C1B9C" w:rsidRDefault="00081F35" w:rsidP="008D1F22">
            <w:pPr>
              <w:jc w:val="both"/>
              <w:rPr>
                <w:rFonts w:ascii="Cambria" w:hAnsi="Cambria"/>
                <w:bCs/>
                <w:sz w:val="20"/>
                <w:szCs w:val="20"/>
                <w:lang w:val="es-ES"/>
              </w:rPr>
            </w:pPr>
            <w:r w:rsidRPr="003C1B9C">
              <w:rPr>
                <w:rFonts w:ascii="Cambria" w:hAnsi="Cambria"/>
                <w:bCs/>
                <w:sz w:val="20"/>
                <w:szCs w:val="20"/>
                <w:lang w:val="es-ES"/>
              </w:rPr>
              <w:t>27</w:t>
            </w:r>
            <w:r w:rsidR="00E440EA" w:rsidRPr="003C1B9C">
              <w:rPr>
                <w:rFonts w:ascii="Cambria" w:hAnsi="Cambria"/>
                <w:bCs/>
                <w:sz w:val="20"/>
                <w:szCs w:val="20"/>
                <w:lang w:val="es-ES"/>
              </w:rPr>
              <w:t xml:space="preserve"> de julio de 2017</w:t>
            </w:r>
          </w:p>
        </w:tc>
      </w:tr>
    </w:tbl>
    <w:p w:rsidR="003239B8" w:rsidRPr="003C1B9C" w:rsidRDefault="003239B8" w:rsidP="003239B8">
      <w:pPr>
        <w:spacing w:before="240" w:after="240"/>
        <w:ind w:firstLine="720"/>
        <w:jc w:val="both"/>
        <w:rPr>
          <w:rFonts w:asciiTheme="majorHAnsi" w:hAnsiTheme="majorHAnsi"/>
          <w:b/>
          <w:bCs/>
          <w:sz w:val="20"/>
          <w:szCs w:val="20"/>
          <w:lang w:val="es-ES"/>
        </w:rPr>
      </w:pPr>
      <w:r w:rsidRPr="003C1B9C">
        <w:rPr>
          <w:rFonts w:asciiTheme="majorHAnsi" w:hAnsiTheme="majorHAnsi"/>
          <w:b/>
          <w:bCs/>
          <w:sz w:val="20"/>
          <w:szCs w:val="20"/>
          <w:lang w:val="es-ES"/>
        </w:rPr>
        <w:t xml:space="preserve">III. </w:t>
      </w:r>
      <w:r w:rsidRPr="003C1B9C">
        <w:rPr>
          <w:rFonts w:asciiTheme="majorHAnsi" w:hAnsiTheme="majorHAnsi"/>
          <w:b/>
          <w:bCs/>
          <w:sz w:val="20"/>
          <w:szCs w:val="20"/>
          <w:lang w:val="es-ES"/>
        </w:rPr>
        <w:tab/>
        <w:t>COMPETENCIA</w:t>
      </w:r>
      <w:r w:rsidR="00EE00E9" w:rsidRPr="003C1B9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3C1B9C" w:rsidTr="004A6A54">
        <w:trPr>
          <w:cantSplit/>
        </w:trPr>
        <w:tc>
          <w:tcPr>
            <w:tcW w:w="3600" w:type="dxa"/>
            <w:tcBorders>
              <w:top w:val="single" w:sz="4" w:space="0" w:color="auto"/>
              <w:bottom w:val="single" w:sz="6" w:space="0" w:color="auto"/>
            </w:tcBorders>
            <w:shd w:val="clear" w:color="auto" w:fill="386294"/>
            <w:vAlign w:val="center"/>
          </w:tcPr>
          <w:p w:rsidR="003239B8" w:rsidRPr="003C1B9C" w:rsidRDefault="003239B8" w:rsidP="008D1F22">
            <w:pPr>
              <w:jc w:val="center"/>
              <w:rPr>
                <w:rFonts w:ascii="Cambria" w:hAnsi="Cambria"/>
                <w:b/>
                <w:bCs/>
                <w:i/>
                <w:color w:val="FFFFFF" w:themeColor="background1"/>
                <w:sz w:val="20"/>
                <w:szCs w:val="20"/>
              </w:rPr>
            </w:pPr>
            <w:r w:rsidRPr="003C1B9C">
              <w:rPr>
                <w:rFonts w:ascii="Cambria" w:hAnsi="Cambria"/>
                <w:b/>
                <w:bCs/>
                <w:color w:val="FFFFFF" w:themeColor="background1"/>
                <w:sz w:val="20"/>
                <w:szCs w:val="20"/>
              </w:rPr>
              <w:t>Competencia</w:t>
            </w:r>
            <w:r w:rsidRPr="003C1B9C">
              <w:rPr>
                <w:rFonts w:ascii="Cambria" w:hAnsi="Cambria"/>
                <w:b/>
                <w:bCs/>
                <w:i/>
                <w:color w:val="FFFFFF" w:themeColor="background1"/>
                <w:sz w:val="20"/>
                <w:szCs w:val="20"/>
              </w:rPr>
              <w:t xml:space="preserve"> Ratione personae:</w:t>
            </w:r>
          </w:p>
        </w:tc>
        <w:tc>
          <w:tcPr>
            <w:tcW w:w="5760" w:type="dxa"/>
            <w:vAlign w:val="center"/>
          </w:tcPr>
          <w:p w:rsidR="003239B8" w:rsidRPr="003C1B9C" w:rsidRDefault="00E440EA" w:rsidP="0007122F">
            <w:pPr>
              <w:rPr>
                <w:rFonts w:ascii="Cambria" w:hAnsi="Cambria"/>
                <w:bCs/>
                <w:sz w:val="20"/>
                <w:szCs w:val="20"/>
              </w:rPr>
            </w:pPr>
            <w:r w:rsidRPr="003C1B9C">
              <w:rPr>
                <w:rFonts w:ascii="Cambria" w:hAnsi="Cambria"/>
                <w:bCs/>
                <w:sz w:val="20"/>
                <w:szCs w:val="20"/>
              </w:rPr>
              <w:t>Sí</w:t>
            </w:r>
          </w:p>
        </w:tc>
      </w:tr>
      <w:tr w:rsidR="003239B8" w:rsidRPr="003C1B9C" w:rsidTr="004A6A54">
        <w:trPr>
          <w:cantSplit/>
        </w:trPr>
        <w:tc>
          <w:tcPr>
            <w:tcW w:w="3600" w:type="dxa"/>
            <w:tcBorders>
              <w:top w:val="single" w:sz="6" w:space="0" w:color="auto"/>
              <w:bottom w:val="single" w:sz="6" w:space="0" w:color="auto"/>
            </w:tcBorders>
            <w:shd w:val="clear" w:color="auto" w:fill="386294"/>
            <w:vAlign w:val="center"/>
          </w:tcPr>
          <w:p w:rsidR="003239B8" w:rsidRPr="003C1B9C" w:rsidRDefault="003239B8" w:rsidP="008D1F22">
            <w:pPr>
              <w:jc w:val="center"/>
              <w:rPr>
                <w:rFonts w:ascii="Cambria" w:hAnsi="Cambria"/>
                <w:b/>
                <w:bCs/>
                <w:color w:val="FFFFFF" w:themeColor="background1"/>
                <w:sz w:val="20"/>
                <w:szCs w:val="20"/>
              </w:rPr>
            </w:pPr>
            <w:r w:rsidRPr="003C1B9C">
              <w:rPr>
                <w:rFonts w:ascii="Cambria" w:hAnsi="Cambria"/>
                <w:b/>
                <w:bCs/>
                <w:color w:val="FFFFFF" w:themeColor="background1"/>
                <w:sz w:val="20"/>
                <w:szCs w:val="20"/>
              </w:rPr>
              <w:t>Competencia</w:t>
            </w:r>
            <w:r w:rsidRPr="003C1B9C">
              <w:rPr>
                <w:rFonts w:ascii="Cambria" w:hAnsi="Cambria"/>
                <w:b/>
                <w:bCs/>
                <w:i/>
                <w:color w:val="FFFFFF" w:themeColor="background1"/>
                <w:sz w:val="20"/>
                <w:szCs w:val="20"/>
              </w:rPr>
              <w:t xml:space="preserve"> Ratione loci</w:t>
            </w:r>
            <w:r w:rsidRPr="003C1B9C">
              <w:rPr>
                <w:rFonts w:ascii="Cambria" w:hAnsi="Cambria"/>
                <w:b/>
                <w:bCs/>
                <w:color w:val="FFFFFF" w:themeColor="background1"/>
                <w:sz w:val="20"/>
                <w:szCs w:val="20"/>
              </w:rPr>
              <w:t>:</w:t>
            </w:r>
          </w:p>
        </w:tc>
        <w:tc>
          <w:tcPr>
            <w:tcW w:w="5760" w:type="dxa"/>
            <w:vAlign w:val="center"/>
          </w:tcPr>
          <w:p w:rsidR="003239B8" w:rsidRPr="003C1B9C" w:rsidRDefault="00E440EA" w:rsidP="008D1F22">
            <w:pPr>
              <w:rPr>
                <w:rFonts w:ascii="Cambria" w:hAnsi="Cambria"/>
                <w:bCs/>
                <w:sz w:val="20"/>
                <w:szCs w:val="20"/>
              </w:rPr>
            </w:pPr>
            <w:r w:rsidRPr="003C1B9C">
              <w:rPr>
                <w:rFonts w:ascii="Cambria" w:hAnsi="Cambria"/>
                <w:bCs/>
                <w:sz w:val="20"/>
                <w:szCs w:val="20"/>
              </w:rPr>
              <w:t>Sí</w:t>
            </w:r>
          </w:p>
        </w:tc>
      </w:tr>
      <w:tr w:rsidR="003239B8" w:rsidRPr="003C1B9C" w:rsidTr="004A6A54">
        <w:trPr>
          <w:cantSplit/>
        </w:trPr>
        <w:tc>
          <w:tcPr>
            <w:tcW w:w="3600" w:type="dxa"/>
            <w:tcBorders>
              <w:top w:val="single" w:sz="6" w:space="0" w:color="auto"/>
              <w:bottom w:val="single" w:sz="6" w:space="0" w:color="auto"/>
            </w:tcBorders>
            <w:shd w:val="clear" w:color="auto" w:fill="386294"/>
            <w:vAlign w:val="center"/>
          </w:tcPr>
          <w:p w:rsidR="003239B8" w:rsidRPr="003C1B9C" w:rsidRDefault="003239B8" w:rsidP="008D1F22">
            <w:pPr>
              <w:jc w:val="center"/>
              <w:rPr>
                <w:rFonts w:ascii="Cambria" w:hAnsi="Cambria"/>
                <w:b/>
                <w:bCs/>
                <w:color w:val="FFFFFF" w:themeColor="background1"/>
                <w:sz w:val="20"/>
                <w:szCs w:val="20"/>
              </w:rPr>
            </w:pPr>
            <w:r w:rsidRPr="003C1B9C">
              <w:rPr>
                <w:rFonts w:ascii="Cambria" w:hAnsi="Cambria"/>
                <w:b/>
                <w:bCs/>
                <w:color w:val="FFFFFF" w:themeColor="background1"/>
                <w:sz w:val="20"/>
                <w:szCs w:val="20"/>
              </w:rPr>
              <w:t>Competencia</w:t>
            </w:r>
            <w:r w:rsidRPr="003C1B9C">
              <w:rPr>
                <w:rFonts w:ascii="Cambria" w:hAnsi="Cambria"/>
                <w:b/>
                <w:bCs/>
                <w:i/>
                <w:color w:val="FFFFFF" w:themeColor="background1"/>
                <w:sz w:val="20"/>
                <w:szCs w:val="20"/>
              </w:rPr>
              <w:t xml:space="preserve"> Ratione temporis</w:t>
            </w:r>
            <w:r w:rsidRPr="003C1B9C">
              <w:rPr>
                <w:rFonts w:ascii="Cambria" w:hAnsi="Cambria"/>
                <w:b/>
                <w:bCs/>
                <w:color w:val="FFFFFF" w:themeColor="background1"/>
                <w:sz w:val="20"/>
                <w:szCs w:val="20"/>
              </w:rPr>
              <w:t>:</w:t>
            </w:r>
          </w:p>
        </w:tc>
        <w:tc>
          <w:tcPr>
            <w:tcW w:w="5760" w:type="dxa"/>
            <w:vAlign w:val="center"/>
          </w:tcPr>
          <w:p w:rsidR="003239B8" w:rsidRPr="003C1B9C" w:rsidRDefault="00E440EA" w:rsidP="008D1F22">
            <w:pPr>
              <w:rPr>
                <w:bCs/>
                <w:sz w:val="20"/>
                <w:szCs w:val="20"/>
              </w:rPr>
            </w:pPr>
            <w:r w:rsidRPr="003C1B9C">
              <w:rPr>
                <w:bCs/>
                <w:sz w:val="20"/>
                <w:szCs w:val="20"/>
              </w:rPr>
              <w:t>Sí</w:t>
            </w:r>
          </w:p>
        </w:tc>
      </w:tr>
      <w:tr w:rsidR="003239B8" w:rsidRPr="00C668A8" w:rsidTr="004A6A54">
        <w:trPr>
          <w:cantSplit/>
        </w:trPr>
        <w:tc>
          <w:tcPr>
            <w:tcW w:w="3600" w:type="dxa"/>
            <w:tcBorders>
              <w:top w:val="single" w:sz="6" w:space="0" w:color="auto"/>
              <w:bottom w:val="single" w:sz="6" w:space="0" w:color="auto"/>
            </w:tcBorders>
            <w:shd w:val="clear" w:color="auto" w:fill="386294"/>
            <w:vAlign w:val="center"/>
          </w:tcPr>
          <w:p w:rsidR="003239B8" w:rsidRPr="003C1B9C" w:rsidRDefault="003239B8" w:rsidP="008D1F22">
            <w:pPr>
              <w:jc w:val="center"/>
              <w:rPr>
                <w:rFonts w:ascii="Cambria" w:hAnsi="Cambria"/>
                <w:b/>
                <w:bCs/>
                <w:color w:val="FFFFFF" w:themeColor="background1"/>
                <w:sz w:val="20"/>
                <w:szCs w:val="20"/>
              </w:rPr>
            </w:pPr>
            <w:r w:rsidRPr="003C1B9C">
              <w:rPr>
                <w:rFonts w:ascii="Cambria" w:hAnsi="Cambria"/>
                <w:b/>
                <w:bCs/>
                <w:color w:val="FFFFFF" w:themeColor="background1"/>
                <w:sz w:val="20"/>
                <w:szCs w:val="20"/>
              </w:rPr>
              <w:t>Competencia</w:t>
            </w:r>
            <w:r w:rsidRPr="003C1B9C">
              <w:rPr>
                <w:rFonts w:ascii="Cambria" w:hAnsi="Cambria"/>
                <w:b/>
                <w:bCs/>
                <w:i/>
                <w:color w:val="FFFFFF" w:themeColor="background1"/>
                <w:sz w:val="20"/>
                <w:szCs w:val="20"/>
              </w:rPr>
              <w:t xml:space="preserve"> Ratione materia</w:t>
            </w:r>
            <w:r w:rsidR="00EE00E9" w:rsidRPr="003C1B9C">
              <w:rPr>
                <w:rFonts w:ascii="Cambria" w:hAnsi="Cambria"/>
                <w:b/>
                <w:bCs/>
                <w:i/>
                <w:color w:val="FFFFFF" w:themeColor="background1"/>
                <w:sz w:val="20"/>
                <w:szCs w:val="20"/>
              </w:rPr>
              <w:t>e</w:t>
            </w:r>
            <w:r w:rsidRPr="003C1B9C">
              <w:rPr>
                <w:rFonts w:ascii="Cambria" w:hAnsi="Cambria"/>
                <w:b/>
                <w:bCs/>
                <w:color w:val="FFFFFF" w:themeColor="background1"/>
                <w:sz w:val="20"/>
                <w:szCs w:val="20"/>
              </w:rPr>
              <w:t>:</w:t>
            </w:r>
          </w:p>
        </w:tc>
        <w:tc>
          <w:tcPr>
            <w:tcW w:w="5760" w:type="dxa"/>
            <w:vAlign w:val="center"/>
          </w:tcPr>
          <w:p w:rsidR="003239B8" w:rsidRPr="003C1B9C" w:rsidRDefault="00E440EA" w:rsidP="00443104">
            <w:pPr>
              <w:jc w:val="both"/>
              <w:rPr>
                <w:rFonts w:ascii="Cambria" w:hAnsi="Cambria"/>
                <w:bCs/>
                <w:sz w:val="20"/>
                <w:szCs w:val="20"/>
                <w:lang w:val="es-ES"/>
              </w:rPr>
            </w:pPr>
            <w:r w:rsidRPr="003C1B9C">
              <w:rPr>
                <w:rFonts w:ascii="Cambria" w:hAnsi="Cambria"/>
                <w:bCs/>
                <w:sz w:val="20"/>
                <w:szCs w:val="20"/>
                <w:lang w:val="es-ES"/>
              </w:rPr>
              <w:t>Sí</w:t>
            </w:r>
            <w:r w:rsidR="00B64469" w:rsidRPr="003C1B9C">
              <w:rPr>
                <w:rFonts w:ascii="Cambria" w:hAnsi="Cambria"/>
                <w:bCs/>
                <w:sz w:val="20"/>
                <w:szCs w:val="20"/>
                <w:lang w:val="es-ES"/>
              </w:rPr>
              <w:t xml:space="preserve">, </w:t>
            </w:r>
            <w:r w:rsidRPr="003C1B9C">
              <w:rPr>
                <w:rFonts w:ascii="Cambria" w:hAnsi="Cambria"/>
                <w:bCs/>
                <w:sz w:val="20"/>
                <w:szCs w:val="20"/>
                <w:lang w:val="es-ES"/>
              </w:rPr>
              <w:t>Convención Americana (depósito de instrumento re</w:t>
            </w:r>
            <w:r w:rsidR="00B64469" w:rsidRPr="003C1B9C">
              <w:rPr>
                <w:rFonts w:ascii="Cambria" w:hAnsi="Cambria"/>
                <w:bCs/>
                <w:sz w:val="20"/>
                <w:szCs w:val="20"/>
                <w:lang w:val="es-ES"/>
              </w:rPr>
              <w:t xml:space="preserve">alizado el 25 de mayo de 1978) </w:t>
            </w:r>
            <w:r w:rsidRPr="003C1B9C">
              <w:rPr>
                <w:rFonts w:ascii="Cambria" w:hAnsi="Cambria"/>
                <w:bCs/>
                <w:sz w:val="20"/>
                <w:szCs w:val="20"/>
                <w:lang w:val="es-ES"/>
              </w:rPr>
              <w:t xml:space="preserve"> </w:t>
            </w:r>
          </w:p>
        </w:tc>
      </w:tr>
    </w:tbl>
    <w:p w:rsidR="003239B8" w:rsidRPr="003C1B9C" w:rsidRDefault="003239B8" w:rsidP="003239B8">
      <w:pPr>
        <w:spacing w:before="240" w:after="240"/>
        <w:ind w:firstLine="720"/>
        <w:jc w:val="both"/>
        <w:rPr>
          <w:rFonts w:asciiTheme="majorHAnsi" w:hAnsiTheme="majorHAnsi"/>
          <w:b/>
          <w:bCs/>
          <w:sz w:val="20"/>
          <w:szCs w:val="20"/>
          <w:lang w:val="es-ES"/>
        </w:rPr>
      </w:pPr>
      <w:r w:rsidRPr="003C1B9C">
        <w:rPr>
          <w:rFonts w:asciiTheme="majorHAnsi" w:hAnsiTheme="majorHAnsi"/>
          <w:b/>
          <w:bCs/>
          <w:sz w:val="20"/>
          <w:szCs w:val="20"/>
          <w:lang w:val="es-ES"/>
        </w:rPr>
        <w:t xml:space="preserve">IV. </w:t>
      </w:r>
      <w:r w:rsidRPr="003C1B9C">
        <w:rPr>
          <w:rFonts w:asciiTheme="majorHAnsi" w:hAnsiTheme="majorHAnsi"/>
          <w:b/>
          <w:bCs/>
          <w:sz w:val="20"/>
          <w:szCs w:val="20"/>
          <w:lang w:val="es-ES"/>
        </w:rPr>
        <w:tab/>
      </w:r>
      <w:r w:rsidR="00EE00E9" w:rsidRPr="003C1B9C">
        <w:rPr>
          <w:rFonts w:asciiTheme="majorHAnsi" w:hAnsiTheme="majorHAnsi"/>
          <w:b/>
          <w:bCs/>
          <w:sz w:val="20"/>
          <w:szCs w:val="20"/>
          <w:lang w:val="es-ES"/>
        </w:rPr>
        <w:t>DUPLICACIÓN</w:t>
      </w:r>
      <w:r w:rsidR="00EE00E9" w:rsidRPr="003C1B9C">
        <w:rPr>
          <w:rFonts w:asciiTheme="majorHAnsi" w:hAnsiTheme="majorHAnsi"/>
          <w:b/>
          <w:bCs/>
          <w:color w:val="FFFFFF" w:themeColor="background1"/>
          <w:sz w:val="20"/>
          <w:szCs w:val="20"/>
          <w:lang w:val="es-ES"/>
        </w:rPr>
        <w:t xml:space="preserve"> </w:t>
      </w:r>
      <w:r w:rsidR="00EE00E9" w:rsidRPr="003C1B9C">
        <w:rPr>
          <w:rFonts w:asciiTheme="majorHAnsi" w:hAnsiTheme="majorHAnsi"/>
          <w:b/>
          <w:bCs/>
          <w:sz w:val="20"/>
          <w:szCs w:val="20"/>
          <w:lang w:val="es-ES"/>
        </w:rPr>
        <w:t>DE PROCEDIMIENTOS Y COSA JUZGADA</w:t>
      </w:r>
      <w:r w:rsidR="00EE00E9" w:rsidRPr="003C1B9C">
        <w:rPr>
          <w:rFonts w:asciiTheme="majorHAnsi" w:hAnsiTheme="majorHAnsi"/>
          <w:b/>
          <w:bCs/>
          <w:i/>
          <w:sz w:val="20"/>
          <w:szCs w:val="20"/>
          <w:lang w:val="es-ES"/>
        </w:rPr>
        <w:t xml:space="preserve"> </w:t>
      </w:r>
      <w:r w:rsidR="00EE00E9" w:rsidRPr="003C1B9C">
        <w:rPr>
          <w:rFonts w:asciiTheme="majorHAnsi" w:hAnsiTheme="majorHAnsi"/>
          <w:b/>
          <w:bCs/>
          <w:sz w:val="20"/>
          <w:szCs w:val="20"/>
          <w:lang w:val="es-ES"/>
        </w:rPr>
        <w:t xml:space="preserve">INTERNACIONAL, </w:t>
      </w:r>
      <w:r w:rsidRPr="003C1B9C">
        <w:rPr>
          <w:rFonts w:asciiTheme="majorHAnsi" w:hAnsiTheme="majorHAnsi"/>
          <w:b/>
          <w:bCs/>
          <w:sz w:val="20"/>
          <w:szCs w:val="20"/>
          <w:lang w:val="es-ES"/>
        </w:rPr>
        <w:t xml:space="preserve"> CARACTERIZACIÓN, </w:t>
      </w:r>
      <w:r w:rsidRPr="003C1B9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3C1B9C" w:rsidTr="004A6A54">
        <w:trPr>
          <w:cantSplit/>
        </w:trPr>
        <w:tc>
          <w:tcPr>
            <w:tcW w:w="3600" w:type="dxa"/>
            <w:tcBorders>
              <w:top w:val="single" w:sz="4" w:space="0" w:color="auto"/>
              <w:bottom w:val="single" w:sz="6" w:space="0" w:color="auto"/>
            </w:tcBorders>
            <w:shd w:val="clear" w:color="auto" w:fill="386294"/>
            <w:vAlign w:val="center"/>
          </w:tcPr>
          <w:p w:rsidR="00EE00E9" w:rsidRPr="003C1B9C" w:rsidRDefault="00EE00E9" w:rsidP="008D1F22">
            <w:pPr>
              <w:jc w:val="center"/>
              <w:rPr>
                <w:rFonts w:ascii="Cambria" w:hAnsi="Cambria"/>
                <w:b/>
                <w:bCs/>
                <w:color w:val="FFFFFF" w:themeColor="background1"/>
                <w:sz w:val="20"/>
                <w:szCs w:val="20"/>
                <w:lang w:val="es-ES"/>
              </w:rPr>
            </w:pPr>
            <w:r w:rsidRPr="003C1B9C">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3C1B9C" w:rsidRDefault="00A540AC" w:rsidP="008D1F22">
            <w:pPr>
              <w:jc w:val="both"/>
              <w:rPr>
                <w:rFonts w:ascii="Cambria" w:hAnsi="Cambria"/>
                <w:bCs/>
                <w:sz w:val="20"/>
                <w:szCs w:val="20"/>
                <w:lang w:val="es-ES"/>
              </w:rPr>
            </w:pPr>
            <w:r w:rsidRPr="003C1B9C">
              <w:rPr>
                <w:rFonts w:ascii="Cambria" w:hAnsi="Cambria"/>
                <w:bCs/>
                <w:sz w:val="20"/>
                <w:szCs w:val="20"/>
                <w:lang w:val="es-ES"/>
              </w:rPr>
              <w:t>No</w:t>
            </w:r>
          </w:p>
        </w:tc>
      </w:tr>
      <w:tr w:rsidR="003239B8" w:rsidRPr="00C668A8" w:rsidTr="004A6A54">
        <w:trPr>
          <w:cantSplit/>
        </w:trPr>
        <w:tc>
          <w:tcPr>
            <w:tcW w:w="3600" w:type="dxa"/>
            <w:tcBorders>
              <w:top w:val="single" w:sz="4" w:space="0" w:color="auto"/>
              <w:bottom w:val="single" w:sz="6" w:space="0" w:color="auto"/>
            </w:tcBorders>
            <w:shd w:val="clear" w:color="auto" w:fill="386294"/>
            <w:vAlign w:val="center"/>
          </w:tcPr>
          <w:p w:rsidR="003239B8" w:rsidRPr="003C1B9C" w:rsidRDefault="003239B8" w:rsidP="008D1F22">
            <w:pPr>
              <w:jc w:val="center"/>
              <w:rPr>
                <w:rFonts w:ascii="Cambria" w:hAnsi="Cambria"/>
                <w:b/>
                <w:bCs/>
                <w:i/>
                <w:color w:val="FFFFFF" w:themeColor="background1"/>
                <w:sz w:val="20"/>
                <w:szCs w:val="20"/>
              </w:rPr>
            </w:pPr>
            <w:r w:rsidRPr="003C1B9C">
              <w:rPr>
                <w:rFonts w:ascii="Cambria" w:hAnsi="Cambria"/>
                <w:b/>
                <w:bCs/>
                <w:color w:val="FFFFFF" w:themeColor="background1"/>
                <w:sz w:val="20"/>
                <w:szCs w:val="20"/>
              </w:rPr>
              <w:t>Derechos declarados admisibles</w:t>
            </w:r>
            <w:r w:rsidRPr="003C1B9C">
              <w:rPr>
                <w:rFonts w:ascii="Cambria" w:hAnsi="Cambria"/>
                <w:b/>
                <w:bCs/>
                <w:i/>
                <w:color w:val="FFFFFF" w:themeColor="background1"/>
                <w:sz w:val="20"/>
                <w:szCs w:val="20"/>
              </w:rPr>
              <w:t>:</w:t>
            </w:r>
          </w:p>
        </w:tc>
        <w:tc>
          <w:tcPr>
            <w:tcW w:w="5760" w:type="dxa"/>
            <w:vAlign w:val="center"/>
          </w:tcPr>
          <w:p w:rsidR="003239B8" w:rsidRPr="003C1B9C" w:rsidRDefault="00443104" w:rsidP="001F389B">
            <w:pPr>
              <w:jc w:val="both"/>
              <w:rPr>
                <w:rFonts w:ascii="Cambria" w:hAnsi="Cambria"/>
                <w:bCs/>
                <w:sz w:val="20"/>
                <w:szCs w:val="20"/>
                <w:lang w:val="es-ES"/>
              </w:rPr>
            </w:pPr>
            <w:r w:rsidRPr="003C1B9C">
              <w:rPr>
                <w:rFonts w:ascii="Cambria" w:hAnsi="Cambria"/>
                <w:bCs/>
                <w:sz w:val="20"/>
                <w:szCs w:val="20"/>
                <w:lang w:val="es-ES"/>
              </w:rPr>
              <w:t>A</w:t>
            </w:r>
            <w:r w:rsidR="00A540AC" w:rsidRPr="003C1B9C">
              <w:rPr>
                <w:rFonts w:ascii="Cambria" w:hAnsi="Cambria"/>
                <w:bCs/>
                <w:sz w:val="20"/>
                <w:szCs w:val="20"/>
                <w:lang w:val="es-ES_tradnl"/>
              </w:rPr>
              <w:t>rtículos 13 (libertad de opinión y</w:t>
            </w:r>
            <w:r w:rsidRPr="003C1B9C">
              <w:rPr>
                <w:rFonts w:ascii="Cambria" w:hAnsi="Cambria"/>
                <w:bCs/>
                <w:sz w:val="20"/>
                <w:szCs w:val="20"/>
                <w:lang w:val="es-ES_tradnl"/>
              </w:rPr>
              <w:t xml:space="preserve"> expresión), </w:t>
            </w:r>
            <w:r w:rsidR="00A540AC" w:rsidRPr="003C1B9C">
              <w:rPr>
                <w:rFonts w:ascii="Cambria" w:hAnsi="Cambria"/>
                <w:bCs/>
                <w:sz w:val="20"/>
                <w:szCs w:val="20"/>
                <w:lang w:val="es-ES_tradnl"/>
              </w:rPr>
              <w:t xml:space="preserve">24 (igualdad ante la ley) </w:t>
            </w:r>
            <w:r w:rsidRPr="003C1B9C">
              <w:rPr>
                <w:rFonts w:ascii="Cambria" w:hAnsi="Cambria"/>
                <w:bCs/>
                <w:sz w:val="20"/>
                <w:szCs w:val="20"/>
                <w:lang w:val="es-ES_tradnl"/>
              </w:rPr>
              <w:t>y 26 (</w:t>
            </w:r>
            <w:r w:rsidR="00A540AC" w:rsidRPr="003C1B9C">
              <w:rPr>
                <w:rFonts w:ascii="Cambria" w:hAnsi="Cambria"/>
                <w:bCs/>
                <w:sz w:val="20"/>
                <w:szCs w:val="20"/>
                <w:lang w:val="es-ES_tradnl"/>
              </w:rPr>
              <w:t>de</w:t>
            </w:r>
            <w:r w:rsidR="0079313C" w:rsidRPr="003C1B9C">
              <w:rPr>
                <w:rFonts w:ascii="Cambria" w:hAnsi="Cambria"/>
                <w:bCs/>
                <w:sz w:val="20"/>
                <w:szCs w:val="20"/>
                <w:lang w:val="es-ES_tradnl"/>
              </w:rPr>
              <w:t>rechos económicos, sociales y culturales</w:t>
            </w:r>
            <w:r w:rsidRPr="003C1B9C">
              <w:rPr>
                <w:rFonts w:ascii="Cambria" w:hAnsi="Cambria"/>
                <w:bCs/>
                <w:sz w:val="20"/>
                <w:szCs w:val="20"/>
                <w:lang w:val="es-ES_tradnl"/>
              </w:rPr>
              <w:t>) de</w:t>
            </w:r>
            <w:r w:rsidR="00A540AC" w:rsidRPr="003C1B9C">
              <w:rPr>
                <w:rFonts w:ascii="Cambria" w:hAnsi="Cambria"/>
                <w:bCs/>
                <w:sz w:val="20"/>
                <w:szCs w:val="20"/>
                <w:lang w:val="es-ES_tradnl"/>
              </w:rPr>
              <w:t xml:space="preserve"> la </w:t>
            </w:r>
            <w:r w:rsidRPr="003C1B9C">
              <w:rPr>
                <w:rFonts w:ascii="Cambria" w:hAnsi="Cambria"/>
                <w:sz w:val="20"/>
                <w:szCs w:val="20"/>
                <w:bdr w:val="none" w:sz="0" w:space="0" w:color="auto" w:frame="1"/>
                <w:lang w:val="es-ES_tradnl"/>
              </w:rPr>
              <w:t>Convención Americana</w:t>
            </w:r>
            <w:r w:rsidR="00A540AC" w:rsidRPr="003C1B9C">
              <w:rPr>
                <w:rFonts w:ascii="Cambria" w:hAnsi="Cambria"/>
                <w:sz w:val="20"/>
                <w:szCs w:val="20"/>
                <w:bdr w:val="none" w:sz="0" w:space="0" w:color="auto" w:frame="1"/>
                <w:lang w:val="es-ES_tradnl"/>
              </w:rPr>
              <w:t xml:space="preserve">, en relación con los artículos 1.1 </w:t>
            </w:r>
            <w:r w:rsidR="0005091D" w:rsidRPr="003C1B9C">
              <w:rPr>
                <w:rFonts w:ascii="Cambria" w:hAnsi="Cambria"/>
                <w:sz w:val="20"/>
                <w:szCs w:val="20"/>
                <w:bdr w:val="none" w:sz="0" w:space="0" w:color="auto" w:frame="1"/>
                <w:lang w:val="es-ES_tradnl"/>
              </w:rPr>
              <w:t xml:space="preserve">(obligación de respetar los derechos) </w:t>
            </w:r>
            <w:r w:rsidR="00A540AC" w:rsidRPr="003C1B9C">
              <w:rPr>
                <w:rFonts w:ascii="Cambria" w:hAnsi="Cambria"/>
                <w:sz w:val="20"/>
                <w:szCs w:val="20"/>
                <w:bdr w:val="none" w:sz="0" w:space="0" w:color="auto" w:frame="1"/>
                <w:lang w:val="es-ES_tradnl"/>
              </w:rPr>
              <w:t>y 2</w:t>
            </w:r>
            <w:r w:rsidR="0005091D" w:rsidRPr="003C1B9C">
              <w:rPr>
                <w:rFonts w:ascii="Cambria" w:hAnsi="Cambria"/>
                <w:sz w:val="20"/>
                <w:szCs w:val="20"/>
                <w:bdr w:val="none" w:sz="0" w:space="0" w:color="auto" w:frame="1"/>
                <w:lang w:val="es-ES_tradnl"/>
              </w:rPr>
              <w:t xml:space="preserve"> (deber de adoptar disposiciones de derecho interno)</w:t>
            </w:r>
            <w:r w:rsidR="003E014C" w:rsidRPr="003C1B9C">
              <w:rPr>
                <w:rFonts w:ascii="Cambria" w:hAnsi="Cambria"/>
                <w:sz w:val="20"/>
                <w:szCs w:val="20"/>
                <w:bdr w:val="none" w:sz="0" w:space="0" w:color="auto" w:frame="1"/>
                <w:lang w:val="es-ES_tradnl"/>
              </w:rPr>
              <w:t xml:space="preserve"> del mismo instrumento</w:t>
            </w:r>
            <w:r w:rsidR="00F7555E">
              <w:rPr>
                <w:rFonts w:ascii="Cambria" w:hAnsi="Cambria"/>
                <w:sz w:val="20"/>
                <w:szCs w:val="20"/>
                <w:bdr w:val="none" w:sz="0" w:space="0" w:color="auto" w:frame="1"/>
                <w:lang w:val="es-ES_tradnl"/>
              </w:rPr>
              <w:t xml:space="preserve">, y </w:t>
            </w:r>
            <w:r w:rsidR="00F7555E" w:rsidRPr="003C1B9C">
              <w:rPr>
                <w:rFonts w:ascii="Cambria" w:hAnsi="Cambria"/>
                <w:bCs/>
                <w:sz w:val="20"/>
                <w:szCs w:val="20"/>
                <w:lang w:val="es-ES"/>
              </w:rPr>
              <w:t>artículo XIII (derecho a los beneficios de la cultura) de la Declaración Americana de Derechos y Deberes del Hombre</w:t>
            </w:r>
          </w:p>
        </w:tc>
      </w:tr>
      <w:tr w:rsidR="003239B8" w:rsidRPr="003C1B9C" w:rsidTr="004A6A54">
        <w:trPr>
          <w:cantSplit/>
        </w:trPr>
        <w:tc>
          <w:tcPr>
            <w:tcW w:w="3600" w:type="dxa"/>
            <w:tcBorders>
              <w:top w:val="single" w:sz="6" w:space="0" w:color="auto"/>
              <w:bottom w:val="single" w:sz="6" w:space="0" w:color="auto"/>
            </w:tcBorders>
            <w:shd w:val="clear" w:color="auto" w:fill="386294"/>
            <w:vAlign w:val="center"/>
          </w:tcPr>
          <w:p w:rsidR="003239B8" w:rsidRPr="003C1B9C" w:rsidRDefault="003239B8" w:rsidP="008D1F22">
            <w:pPr>
              <w:jc w:val="center"/>
              <w:rPr>
                <w:rFonts w:ascii="Cambria" w:hAnsi="Cambria"/>
                <w:b/>
                <w:bCs/>
                <w:color w:val="FFFFFF" w:themeColor="background1"/>
                <w:sz w:val="20"/>
                <w:szCs w:val="20"/>
                <w:lang w:val="es-ES"/>
              </w:rPr>
            </w:pPr>
            <w:r w:rsidRPr="003C1B9C">
              <w:rPr>
                <w:rFonts w:ascii="Cambria" w:hAnsi="Cambria"/>
                <w:b/>
                <w:bCs/>
                <w:color w:val="FFFFFF" w:themeColor="background1"/>
                <w:sz w:val="20"/>
                <w:szCs w:val="20"/>
                <w:lang w:val="es-ES"/>
              </w:rPr>
              <w:t>Agotamiento de recursos internos</w:t>
            </w:r>
            <w:r w:rsidR="00EE00E9" w:rsidRPr="003C1B9C">
              <w:rPr>
                <w:rFonts w:ascii="Cambria" w:hAnsi="Cambria"/>
                <w:b/>
                <w:bCs/>
                <w:color w:val="FFFFFF" w:themeColor="background1"/>
                <w:sz w:val="20"/>
                <w:szCs w:val="20"/>
                <w:lang w:val="es-ES"/>
              </w:rPr>
              <w:t xml:space="preserve"> o procedencia de una excepción</w:t>
            </w:r>
            <w:r w:rsidRPr="003C1B9C">
              <w:rPr>
                <w:rFonts w:ascii="Cambria" w:hAnsi="Cambria"/>
                <w:b/>
                <w:bCs/>
                <w:color w:val="FFFFFF" w:themeColor="background1"/>
                <w:sz w:val="20"/>
                <w:szCs w:val="20"/>
                <w:lang w:val="es-ES"/>
              </w:rPr>
              <w:t>:</w:t>
            </w:r>
          </w:p>
        </w:tc>
        <w:tc>
          <w:tcPr>
            <w:tcW w:w="5760" w:type="dxa"/>
            <w:vAlign w:val="center"/>
          </w:tcPr>
          <w:p w:rsidR="003239B8" w:rsidRPr="003C1B9C" w:rsidRDefault="00A540AC" w:rsidP="004E0B40">
            <w:pPr>
              <w:rPr>
                <w:rFonts w:ascii="Cambria" w:hAnsi="Cambria"/>
                <w:bCs/>
                <w:sz w:val="20"/>
                <w:szCs w:val="20"/>
                <w:lang w:val="es-ES"/>
              </w:rPr>
            </w:pPr>
            <w:r w:rsidRPr="003C1B9C">
              <w:rPr>
                <w:rFonts w:ascii="Cambria" w:hAnsi="Cambria"/>
                <w:bCs/>
                <w:sz w:val="20"/>
                <w:szCs w:val="20"/>
                <w:lang w:val="es-ES"/>
              </w:rPr>
              <w:t xml:space="preserve">Sí, </w:t>
            </w:r>
            <w:r w:rsidR="004E0B40" w:rsidRPr="003C1B9C">
              <w:rPr>
                <w:rFonts w:ascii="Cambria" w:hAnsi="Cambria"/>
                <w:sz w:val="20"/>
                <w:szCs w:val="20"/>
                <w:lang w:val="es-ES"/>
              </w:rPr>
              <w:t xml:space="preserve">29 de marzo de 2012 </w:t>
            </w:r>
          </w:p>
        </w:tc>
      </w:tr>
      <w:tr w:rsidR="003239B8" w:rsidRPr="003C1B9C" w:rsidTr="004A6A54">
        <w:trPr>
          <w:cantSplit/>
        </w:trPr>
        <w:tc>
          <w:tcPr>
            <w:tcW w:w="3600" w:type="dxa"/>
            <w:tcBorders>
              <w:top w:val="single" w:sz="6" w:space="0" w:color="auto"/>
              <w:bottom w:val="single" w:sz="6" w:space="0" w:color="auto"/>
            </w:tcBorders>
            <w:shd w:val="clear" w:color="auto" w:fill="386294"/>
            <w:vAlign w:val="center"/>
          </w:tcPr>
          <w:p w:rsidR="003239B8" w:rsidRPr="003C1B9C" w:rsidRDefault="003239B8" w:rsidP="008D1F22">
            <w:pPr>
              <w:jc w:val="center"/>
              <w:rPr>
                <w:rFonts w:ascii="Cambria" w:hAnsi="Cambria"/>
                <w:b/>
                <w:bCs/>
                <w:color w:val="FFFFFF" w:themeColor="background1"/>
                <w:sz w:val="20"/>
                <w:szCs w:val="20"/>
              </w:rPr>
            </w:pPr>
            <w:r w:rsidRPr="003C1B9C">
              <w:rPr>
                <w:rFonts w:ascii="Cambria" w:hAnsi="Cambria"/>
                <w:b/>
                <w:bCs/>
                <w:color w:val="FFFFFF" w:themeColor="background1"/>
                <w:sz w:val="20"/>
                <w:szCs w:val="20"/>
              </w:rPr>
              <w:t>Presentación dentro de plazo:</w:t>
            </w:r>
          </w:p>
        </w:tc>
        <w:tc>
          <w:tcPr>
            <w:tcW w:w="5760" w:type="dxa"/>
            <w:vAlign w:val="center"/>
          </w:tcPr>
          <w:p w:rsidR="003239B8" w:rsidRPr="003C1B9C" w:rsidRDefault="000E7E0D" w:rsidP="004E0B40">
            <w:pPr>
              <w:rPr>
                <w:bCs/>
                <w:sz w:val="20"/>
                <w:szCs w:val="20"/>
                <w:lang w:val="es-ES"/>
              </w:rPr>
            </w:pPr>
            <w:r w:rsidRPr="003C1B9C">
              <w:rPr>
                <w:bCs/>
                <w:sz w:val="20"/>
                <w:szCs w:val="20"/>
                <w:lang w:val="es-ES"/>
              </w:rPr>
              <w:t xml:space="preserve">Sí, </w:t>
            </w:r>
            <w:r w:rsidR="004E0B40" w:rsidRPr="003C1B9C">
              <w:rPr>
                <w:rFonts w:ascii="Cambria" w:hAnsi="Cambria"/>
                <w:bCs/>
                <w:sz w:val="20"/>
                <w:szCs w:val="20"/>
                <w:lang w:val="es-ES"/>
              </w:rPr>
              <w:t xml:space="preserve">28 de septiembre de 2012 </w:t>
            </w:r>
          </w:p>
        </w:tc>
      </w:tr>
    </w:tbl>
    <w:p w:rsidR="00C763DC" w:rsidRDefault="00C763DC" w:rsidP="00D46EF6">
      <w:pPr>
        <w:spacing w:before="240" w:after="240"/>
        <w:jc w:val="both"/>
        <w:rPr>
          <w:rFonts w:asciiTheme="majorHAnsi" w:eastAsia="Cambria" w:hAnsiTheme="majorHAnsi" w:cs="Cambria"/>
          <w:b/>
          <w:bCs/>
          <w:color w:val="000000"/>
          <w:sz w:val="2"/>
          <w:szCs w:val="20"/>
          <w:u w:color="000000"/>
          <w:lang w:val="es-ES" w:eastAsia="es-ES"/>
        </w:rPr>
      </w:pPr>
    </w:p>
    <w:p w:rsidR="00A85E81" w:rsidRPr="00D46EF6" w:rsidRDefault="00A85E81" w:rsidP="00D46EF6">
      <w:pPr>
        <w:spacing w:before="240" w:after="240"/>
        <w:jc w:val="both"/>
        <w:rPr>
          <w:rFonts w:asciiTheme="majorHAnsi" w:eastAsia="Cambria" w:hAnsiTheme="majorHAnsi" w:cs="Cambria"/>
          <w:b/>
          <w:bCs/>
          <w:color w:val="000000"/>
          <w:sz w:val="2"/>
          <w:szCs w:val="20"/>
          <w:u w:color="000000"/>
          <w:lang w:val="es-ES" w:eastAsia="es-ES"/>
        </w:rPr>
      </w:pPr>
    </w:p>
    <w:p w:rsidR="003239B8" w:rsidRPr="003C1B9C" w:rsidRDefault="0093118D" w:rsidP="0093118D">
      <w:pPr>
        <w:spacing w:before="240" w:after="240"/>
        <w:ind w:firstLine="720"/>
        <w:jc w:val="both"/>
        <w:rPr>
          <w:rFonts w:asciiTheme="majorHAnsi" w:eastAsia="Cambria" w:hAnsiTheme="majorHAnsi" w:cs="Cambria"/>
          <w:b/>
          <w:bCs/>
          <w:color w:val="000000"/>
          <w:sz w:val="20"/>
          <w:szCs w:val="20"/>
          <w:u w:color="000000"/>
          <w:lang w:val="es-ES" w:eastAsia="es-ES"/>
        </w:rPr>
      </w:pPr>
      <w:r w:rsidRPr="003C1B9C">
        <w:rPr>
          <w:rFonts w:asciiTheme="majorHAnsi" w:eastAsia="Cambria" w:hAnsiTheme="majorHAnsi" w:cs="Cambria"/>
          <w:b/>
          <w:bCs/>
          <w:color w:val="000000"/>
          <w:sz w:val="20"/>
          <w:szCs w:val="20"/>
          <w:u w:color="000000"/>
          <w:lang w:val="es-ES" w:eastAsia="es-ES"/>
        </w:rPr>
        <w:lastRenderedPageBreak/>
        <w:t xml:space="preserve">V.            </w:t>
      </w:r>
      <w:r w:rsidR="003239B8" w:rsidRPr="003C1B9C">
        <w:rPr>
          <w:rFonts w:asciiTheme="majorHAnsi" w:eastAsia="Cambria" w:hAnsiTheme="majorHAnsi" w:cs="Cambria"/>
          <w:b/>
          <w:bCs/>
          <w:color w:val="000000"/>
          <w:sz w:val="20"/>
          <w:szCs w:val="20"/>
          <w:u w:color="000000"/>
          <w:lang w:val="es-ES" w:eastAsia="es-ES"/>
        </w:rPr>
        <w:t xml:space="preserve">HECHOS ALEGADOS </w:t>
      </w:r>
    </w:p>
    <w:p w:rsidR="00D60C69" w:rsidRPr="0063424F" w:rsidRDefault="0007122F" w:rsidP="00EE44C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3C1B9C">
        <w:rPr>
          <w:sz w:val="20"/>
          <w:szCs w:val="20"/>
          <w:lang w:val="es-ES"/>
        </w:rPr>
        <w:t>La</w:t>
      </w:r>
      <w:r w:rsidR="008D1F22" w:rsidRPr="003C1B9C">
        <w:rPr>
          <w:sz w:val="20"/>
          <w:szCs w:val="20"/>
          <w:lang w:val="es-ES"/>
        </w:rPr>
        <w:t xml:space="preserve"> presente petición refiere a</w:t>
      </w:r>
      <w:r w:rsidR="0036481C" w:rsidRPr="003C1B9C">
        <w:rPr>
          <w:sz w:val="20"/>
          <w:szCs w:val="20"/>
          <w:lang w:val="es-ES"/>
        </w:rPr>
        <w:t xml:space="preserve"> la presunta violación</w:t>
      </w:r>
      <w:r w:rsidR="008D1F22" w:rsidRPr="003C1B9C">
        <w:rPr>
          <w:sz w:val="20"/>
          <w:szCs w:val="20"/>
          <w:lang w:val="es-ES"/>
        </w:rPr>
        <w:t xml:space="preserve"> </w:t>
      </w:r>
      <w:r w:rsidR="00EA7350" w:rsidRPr="003C1B9C">
        <w:rPr>
          <w:sz w:val="20"/>
          <w:szCs w:val="20"/>
          <w:lang w:val="es-ES"/>
        </w:rPr>
        <w:t>de los</w:t>
      </w:r>
      <w:r w:rsidR="0036481C" w:rsidRPr="003C1B9C">
        <w:rPr>
          <w:sz w:val="20"/>
          <w:szCs w:val="20"/>
          <w:lang w:val="es-ES"/>
        </w:rPr>
        <w:t xml:space="preserve"> derecho</w:t>
      </w:r>
      <w:r w:rsidR="00EA7350" w:rsidRPr="003C1B9C">
        <w:rPr>
          <w:sz w:val="20"/>
          <w:szCs w:val="20"/>
          <w:lang w:val="es-ES"/>
        </w:rPr>
        <w:t>s</w:t>
      </w:r>
      <w:r w:rsidR="0036481C" w:rsidRPr="003C1B9C">
        <w:rPr>
          <w:sz w:val="20"/>
          <w:szCs w:val="20"/>
          <w:lang w:val="es-ES"/>
        </w:rPr>
        <w:t xml:space="preserve"> a la libertad de </w:t>
      </w:r>
      <w:r w:rsidR="0036481C" w:rsidRPr="0063424F">
        <w:rPr>
          <w:sz w:val="20"/>
          <w:szCs w:val="20"/>
          <w:lang w:val="es-ES"/>
        </w:rPr>
        <w:t>expresión</w:t>
      </w:r>
      <w:r w:rsidR="00813FBC" w:rsidRPr="0063424F">
        <w:rPr>
          <w:sz w:val="20"/>
          <w:szCs w:val="20"/>
          <w:lang w:val="es-ES"/>
        </w:rPr>
        <w:t>,</w:t>
      </w:r>
      <w:r w:rsidR="0036481C" w:rsidRPr="0063424F">
        <w:rPr>
          <w:sz w:val="20"/>
          <w:szCs w:val="20"/>
          <w:lang w:val="es-ES"/>
        </w:rPr>
        <w:t xml:space="preserve"> igualdad ante la ley </w:t>
      </w:r>
      <w:r w:rsidR="00EA7350" w:rsidRPr="0063424F">
        <w:rPr>
          <w:sz w:val="20"/>
          <w:szCs w:val="20"/>
          <w:lang w:val="es-ES"/>
        </w:rPr>
        <w:t>e identidad cultural</w:t>
      </w:r>
      <w:r w:rsidR="00813FBC" w:rsidRPr="0063424F">
        <w:rPr>
          <w:sz w:val="20"/>
          <w:szCs w:val="20"/>
          <w:lang w:val="es-ES"/>
        </w:rPr>
        <w:t xml:space="preserve"> </w:t>
      </w:r>
      <w:r w:rsidR="0036481C" w:rsidRPr="0063424F">
        <w:rPr>
          <w:sz w:val="20"/>
          <w:szCs w:val="20"/>
          <w:lang w:val="es-ES"/>
        </w:rPr>
        <w:t xml:space="preserve">en perjuicio de los </w:t>
      </w:r>
      <w:r w:rsidR="009F0AEC" w:rsidRPr="0063424F">
        <w:rPr>
          <w:bCs/>
          <w:sz w:val="20"/>
          <w:szCs w:val="20"/>
          <w:lang w:val="es-ES_tradnl"/>
        </w:rPr>
        <w:t>p</w:t>
      </w:r>
      <w:r w:rsidR="00A3328C" w:rsidRPr="0063424F">
        <w:rPr>
          <w:bCs/>
          <w:sz w:val="20"/>
          <w:szCs w:val="20"/>
          <w:lang w:val="es-ES_tradnl"/>
        </w:rPr>
        <w:t xml:space="preserve">ueblos indígenas </w:t>
      </w:r>
      <w:proofErr w:type="spellStart"/>
      <w:r w:rsidR="00A3328C" w:rsidRPr="0063424F">
        <w:rPr>
          <w:bCs/>
          <w:sz w:val="20"/>
          <w:szCs w:val="20"/>
          <w:lang w:val="es-ES_tradnl"/>
        </w:rPr>
        <w:t>Kaq</w:t>
      </w:r>
      <w:r w:rsidR="007D2297" w:rsidRPr="0063424F">
        <w:rPr>
          <w:bCs/>
          <w:sz w:val="20"/>
          <w:szCs w:val="20"/>
          <w:lang w:val="es-ES_tradnl"/>
        </w:rPr>
        <w:t>c</w:t>
      </w:r>
      <w:r w:rsidR="00A3328C" w:rsidRPr="0063424F">
        <w:rPr>
          <w:bCs/>
          <w:sz w:val="20"/>
          <w:szCs w:val="20"/>
          <w:lang w:val="es-ES_tradnl"/>
        </w:rPr>
        <w:t>hikuel</w:t>
      </w:r>
      <w:proofErr w:type="spellEnd"/>
      <w:r w:rsidR="00A3328C" w:rsidRPr="0063424F">
        <w:rPr>
          <w:bCs/>
          <w:sz w:val="20"/>
          <w:szCs w:val="20"/>
          <w:lang w:val="es-ES_tradnl"/>
        </w:rPr>
        <w:t xml:space="preserve"> </w:t>
      </w:r>
      <w:r w:rsidR="00A85E81" w:rsidRPr="0063424F">
        <w:rPr>
          <w:bCs/>
          <w:sz w:val="20"/>
          <w:szCs w:val="20"/>
          <w:lang w:val="es-ES_tradnl"/>
        </w:rPr>
        <w:t xml:space="preserve">Maya de </w:t>
      </w:r>
      <w:proofErr w:type="spellStart"/>
      <w:r w:rsidR="00A85E81" w:rsidRPr="0063424F">
        <w:rPr>
          <w:bCs/>
          <w:sz w:val="20"/>
          <w:szCs w:val="20"/>
          <w:lang w:val="es-ES_tradnl"/>
        </w:rPr>
        <w:t>Sumpango</w:t>
      </w:r>
      <w:proofErr w:type="spellEnd"/>
      <w:r w:rsidR="00A85E81" w:rsidRPr="0063424F">
        <w:rPr>
          <w:bCs/>
          <w:sz w:val="20"/>
          <w:szCs w:val="20"/>
          <w:lang w:val="es-ES_tradnl"/>
        </w:rPr>
        <w:t>,</w:t>
      </w:r>
      <w:r w:rsidR="00E16D7D" w:rsidRPr="0063424F">
        <w:rPr>
          <w:bCs/>
          <w:sz w:val="20"/>
          <w:szCs w:val="20"/>
          <w:lang w:val="es-ES_tradnl"/>
        </w:rPr>
        <w:t xml:space="preserve"> Sacatepéquez;</w:t>
      </w:r>
      <w:r w:rsidR="007D2297" w:rsidRPr="0063424F">
        <w:rPr>
          <w:bCs/>
          <w:sz w:val="20"/>
          <w:szCs w:val="20"/>
          <w:lang w:val="es-ES_tradnl"/>
        </w:rPr>
        <w:t xml:space="preserve"> </w:t>
      </w:r>
      <w:r w:rsidR="00A85E81" w:rsidRPr="0063424F">
        <w:rPr>
          <w:bCs/>
          <w:sz w:val="20"/>
          <w:szCs w:val="20"/>
          <w:lang w:val="es-ES_tradnl"/>
        </w:rPr>
        <w:t xml:space="preserve">Maya </w:t>
      </w:r>
      <w:proofErr w:type="spellStart"/>
      <w:r w:rsidR="007D2297" w:rsidRPr="0063424F">
        <w:rPr>
          <w:bCs/>
          <w:sz w:val="20"/>
          <w:szCs w:val="20"/>
          <w:lang w:val="es-ES_tradnl"/>
        </w:rPr>
        <w:t>Achí</w:t>
      </w:r>
      <w:proofErr w:type="spellEnd"/>
      <w:r w:rsidR="00A3328C" w:rsidRPr="0063424F">
        <w:rPr>
          <w:bCs/>
          <w:sz w:val="20"/>
          <w:szCs w:val="20"/>
          <w:lang w:val="es-ES_tradnl"/>
        </w:rPr>
        <w:t xml:space="preserve"> de </w:t>
      </w:r>
      <w:r w:rsidR="009F0AEC" w:rsidRPr="0063424F">
        <w:rPr>
          <w:bCs/>
          <w:sz w:val="20"/>
          <w:szCs w:val="20"/>
          <w:lang w:val="es-ES_tradnl"/>
        </w:rPr>
        <w:t xml:space="preserve">San Miguel </w:t>
      </w:r>
      <w:proofErr w:type="spellStart"/>
      <w:r w:rsidR="009F0AEC" w:rsidRPr="0063424F">
        <w:rPr>
          <w:bCs/>
          <w:sz w:val="20"/>
          <w:szCs w:val="20"/>
          <w:lang w:val="es-ES_tradnl"/>
        </w:rPr>
        <w:t>Chicaj</w:t>
      </w:r>
      <w:proofErr w:type="spellEnd"/>
      <w:r w:rsidR="00A85E81" w:rsidRPr="0063424F">
        <w:rPr>
          <w:bCs/>
          <w:sz w:val="20"/>
          <w:szCs w:val="20"/>
          <w:lang w:val="es-ES_tradnl"/>
        </w:rPr>
        <w:t xml:space="preserve">, </w:t>
      </w:r>
      <w:r w:rsidR="00A3328C" w:rsidRPr="0063424F">
        <w:rPr>
          <w:bCs/>
          <w:sz w:val="20"/>
          <w:szCs w:val="20"/>
          <w:lang w:val="es-ES_tradnl"/>
        </w:rPr>
        <w:t>Baja Verapaz</w:t>
      </w:r>
      <w:r w:rsidR="00E16D7D" w:rsidRPr="0063424F">
        <w:rPr>
          <w:bCs/>
          <w:sz w:val="20"/>
          <w:szCs w:val="20"/>
          <w:lang w:val="es-ES_tradnl"/>
        </w:rPr>
        <w:t>;</w:t>
      </w:r>
      <w:r w:rsidR="007D2297" w:rsidRPr="0063424F">
        <w:rPr>
          <w:bCs/>
          <w:sz w:val="20"/>
          <w:szCs w:val="20"/>
          <w:lang w:val="es-ES_tradnl"/>
        </w:rPr>
        <w:t xml:space="preserve"> Maya </w:t>
      </w:r>
      <w:proofErr w:type="spellStart"/>
      <w:r w:rsidR="007D2297" w:rsidRPr="0063424F">
        <w:rPr>
          <w:bCs/>
          <w:sz w:val="20"/>
          <w:szCs w:val="20"/>
          <w:lang w:val="es-ES_tradnl"/>
        </w:rPr>
        <w:t>Mam</w:t>
      </w:r>
      <w:proofErr w:type="spellEnd"/>
      <w:r w:rsidR="007D2297" w:rsidRPr="0063424F">
        <w:rPr>
          <w:bCs/>
          <w:sz w:val="20"/>
          <w:szCs w:val="20"/>
          <w:lang w:val="es-ES_tradnl"/>
        </w:rPr>
        <w:t xml:space="preserve"> de </w:t>
      </w:r>
      <w:proofErr w:type="spellStart"/>
      <w:r w:rsidR="007D2297" w:rsidRPr="0063424F">
        <w:rPr>
          <w:bCs/>
          <w:sz w:val="20"/>
          <w:szCs w:val="20"/>
          <w:lang w:val="es-ES_tradnl"/>
        </w:rPr>
        <w:t>Cajolá</w:t>
      </w:r>
      <w:proofErr w:type="spellEnd"/>
      <w:r w:rsidR="00A85E81" w:rsidRPr="0063424F">
        <w:rPr>
          <w:bCs/>
          <w:sz w:val="20"/>
          <w:szCs w:val="20"/>
          <w:lang w:val="es-ES_tradnl"/>
        </w:rPr>
        <w:t>,</w:t>
      </w:r>
      <w:r w:rsidR="00A3328C" w:rsidRPr="0063424F">
        <w:rPr>
          <w:bCs/>
          <w:sz w:val="20"/>
          <w:szCs w:val="20"/>
          <w:lang w:val="es-ES_tradnl"/>
        </w:rPr>
        <w:t xml:space="preserve"> Quetzaltenango</w:t>
      </w:r>
      <w:r w:rsidR="00E16D7D" w:rsidRPr="0063424F">
        <w:rPr>
          <w:bCs/>
          <w:sz w:val="20"/>
          <w:szCs w:val="20"/>
          <w:lang w:val="es-ES_tradnl"/>
        </w:rPr>
        <w:t>;</w:t>
      </w:r>
      <w:r w:rsidR="009F0AEC" w:rsidRPr="0063424F">
        <w:rPr>
          <w:bCs/>
          <w:sz w:val="20"/>
          <w:szCs w:val="20"/>
          <w:lang w:val="es-ES_tradnl"/>
        </w:rPr>
        <w:t xml:space="preserve"> y </w:t>
      </w:r>
      <w:r w:rsidR="00B27FBA" w:rsidRPr="0063424F">
        <w:rPr>
          <w:bCs/>
          <w:sz w:val="20"/>
          <w:szCs w:val="20"/>
          <w:lang w:val="es-ES_tradnl"/>
        </w:rPr>
        <w:t xml:space="preserve">Maya </w:t>
      </w:r>
      <w:r w:rsidR="009F0AEC" w:rsidRPr="0063424F">
        <w:rPr>
          <w:bCs/>
          <w:sz w:val="20"/>
          <w:szCs w:val="20"/>
          <w:lang w:val="es-ES_tradnl"/>
        </w:rPr>
        <w:t xml:space="preserve">Todos Santos de </w:t>
      </w:r>
      <w:proofErr w:type="spellStart"/>
      <w:r w:rsidR="00A3328C" w:rsidRPr="0063424F">
        <w:rPr>
          <w:bCs/>
          <w:sz w:val="20"/>
          <w:szCs w:val="20"/>
          <w:lang w:val="es-ES_tradnl"/>
        </w:rPr>
        <w:t>Cuchumatán</w:t>
      </w:r>
      <w:proofErr w:type="spellEnd"/>
      <w:r w:rsidR="0029296E" w:rsidRPr="0063424F">
        <w:rPr>
          <w:bCs/>
          <w:sz w:val="20"/>
          <w:szCs w:val="20"/>
          <w:lang w:val="es-ES_tradnl"/>
        </w:rPr>
        <w:t xml:space="preserve">, </w:t>
      </w:r>
      <w:r w:rsidR="00A85E81" w:rsidRPr="0063424F">
        <w:rPr>
          <w:bCs/>
          <w:sz w:val="20"/>
          <w:szCs w:val="20"/>
          <w:lang w:val="es-ES_tradnl"/>
        </w:rPr>
        <w:t xml:space="preserve">Huehuetenango, </w:t>
      </w:r>
      <w:r w:rsidR="0072128C" w:rsidRPr="0063424F">
        <w:rPr>
          <w:bCs/>
          <w:sz w:val="20"/>
          <w:szCs w:val="20"/>
          <w:lang w:val="es-ES_tradnl"/>
        </w:rPr>
        <w:t>como consecuencia de</w:t>
      </w:r>
      <w:r w:rsidR="0036481C" w:rsidRPr="0063424F">
        <w:rPr>
          <w:bCs/>
          <w:sz w:val="20"/>
          <w:szCs w:val="20"/>
          <w:lang w:val="es-ES_tradnl"/>
        </w:rPr>
        <w:t xml:space="preserve"> la falta de reconocimiento legal </w:t>
      </w:r>
      <w:r w:rsidR="0072128C" w:rsidRPr="0063424F">
        <w:rPr>
          <w:bCs/>
          <w:sz w:val="20"/>
          <w:szCs w:val="20"/>
          <w:lang w:val="es-ES_tradnl"/>
        </w:rPr>
        <w:t xml:space="preserve">de </w:t>
      </w:r>
      <w:r w:rsidR="00D60C69" w:rsidRPr="0063424F">
        <w:rPr>
          <w:bCs/>
          <w:sz w:val="20"/>
          <w:szCs w:val="20"/>
          <w:lang w:val="es-ES_tradnl"/>
        </w:rPr>
        <w:t>las</w:t>
      </w:r>
      <w:r w:rsidR="0072128C" w:rsidRPr="0063424F">
        <w:rPr>
          <w:bCs/>
          <w:sz w:val="20"/>
          <w:szCs w:val="20"/>
          <w:lang w:val="es-ES_tradnl"/>
        </w:rPr>
        <w:t xml:space="preserve"> radios </w:t>
      </w:r>
      <w:r w:rsidR="000271BC" w:rsidRPr="0063424F">
        <w:rPr>
          <w:bCs/>
          <w:sz w:val="20"/>
          <w:szCs w:val="20"/>
          <w:lang w:val="es-ES_tradnl"/>
        </w:rPr>
        <w:t xml:space="preserve">que operan en sus comunidades </w:t>
      </w:r>
      <w:r w:rsidR="0036481C" w:rsidRPr="0063424F">
        <w:rPr>
          <w:bCs/>
          <w:sz w:val="20"/>
          <w:szCs w:val="20"/>
          <w:lang w:val="es-ES_tradnl"/>
        </w:rPr>
        <w:t xml:space="preserve">y </w:t>
      </w:r>
      <w:r w:rsidR="00C763DC" w:rsidRPr="0063424F">
        <w:rPr>
          <w:bCs/>
          <w:sz w:val="20"/>
          <w:szCs w:val="20"/>
          <w:lang w:val="es-ES_tradnl"/>
        </w:rPr>
        <w:t>la persistencia</w:t>
      </w:r>
      <w:r w:rsidR="0072128C" w:rsidRPr="0063424F">
        <w:rPr>
          <w:bCs/>
          <w:sz w:val="20"/>
          <w:szCs w:val="20"/>
          <w:lang w:val="es-ES_tradnl"/>
        </w:rPr>
        <w:t xml:space="preserve"> de condiciones</w:t>
      </w:r>
      <w:r w:rsidR="0036481C" w:rsidRPr="0063424F">
        <w:rPr>
          <w:bCs/>
          <w:sz w:val="20"/>
          <w:szCs w:val="20"/>
          <w:lang w:val="es-ES_tradnl"/>
        </w:rPr>
        <w:t xml:space="preserve"> </w:t>
      </w:r>
      <w:r w:rsidR="0072128C" w:rsidRPr="0063424F">
        <w:rPr>
          <w:bCs/>
          <w:sz w:val="20"/>
          <w:szCs w:val="20"/>
          <w:lang w:val="es-ES_tradnl"/>
        </w:rPr>
        <w:t xml:space="preserve">legales </w:t>
      </w:r>
      <w:r w:rsidR="0036481C" w:rsidRPr="0063424F">
        <w:rPr>
          <w:bCs/>
          <w:sz w:val="20"/>
          <w:szCs w:val="20"/>
          <w:lang w:val="es-ES_tradnl"/>
        </w:rPr>
        <w:t>discriminatori</w:t>
      </w:r>
      <w:r w:rsidR="0072128C" w:rsidRPr="0063424F">
        <w:rPr>
          <w:bCs/>
          <w:sz w:val="20"/>
          <w:szCs w:val="20"/>
          <w:lang w:val="es-ES_tradnl"/>
        </w:rPr>
        <w:t>a</w:t>
      </w:r>
      <w:r w:rsidR="0036481C" w:rsidRPr="0063424F">
        <w:rPr>
          <w:bCs/>
          <w:sz w:val="20"/>
          <w:szCs w:val="20"/>
          <w:lang w:val="es-ES_tradnl"/>
        </w:rPr>
        <w:t xml:space="preserve">s </w:t>
      </w:r>
      <w:r w:rsidR="0072128C" w:rsidRPr="0063424F">
        <w:rPr>
          <w:bCs/>
          <w:sz w:val="20"/>
          <w:szCs w:val="20"/>
          <w:lang w:val="es-ES_tradnl"/>
        </w:rPr>
        <w:t xml:space="preserve">que les </w:t>
      </w:r>
      <w:r w:rsidR="00813FBC" w:rsidRPr="0063424F">
        <w:rPr>
          <w:bCs/>
          <w:sz w:val="20"/>
          <w:szCs w:val="20"/>
          <w:lang w:val="es-ES_tradnl"/>
        </w:rPr>
        <w:t>impide</w:t>
      </w:r>
      <w:r w:rsidR="0036481C" w:rsidRPr="0063424F">
        <w:rPr>
          <w:bCs/>
          <w:sz w:val="20"/>
          <w:szCs w:val="20"/>
          <w:lang w:val="es-ES_tradnl"/>
        </w:rPr>
        <w:t xml:space="preserve"> </w:t>
      </w:r>
      <w:r w:rsidR="0072128C" w:rsidRPr="0063424F">
        <w:rPr>
          <w:bCs/>
          <w:sz w:val="20"/>
          <w:szCs w:val="20"/>
          <w:lang w:val="es-ES_tradnl"/>
        </w:rPr>
        <w:t xml:space="preserve">el acceso </w:t>
      </w:r>
      <w:r w:rsidR="00813FBC" w:rsidRPr="0063424F">
        <w:rPr>
          <w:bCs/>
          <w:sz w:val="20"/>
          <w:szCs w:val="20"/>
          <w:lang w:val="es-ES_tradnl"/>
        </w:rPr>
        <w:t>al</w:t>
      </w:r>
      <w:r w:rsidR="0036481C" w:rsidRPr="0063424F">
        <w:rPr>
          <w:bCs/>
          <w:sz w:val="20"/>
          <w:szCs w:val="20"/>
          <w:lang w:val="es-ES_tradnl"/>
        </w:rPr>
        <w:t xml:space="preserve"> espectro </w:t>
      </w:r>
      <w:r w:rsidR="001F389B" w:rsidRPr="0063424F">
        <w:rPr>
          <w:bCs/>
          <w:sz w:val="20"/>
          <w:szCs w:val="20"/>
          <w:lang w:val="es-ES_tradnl"/>
        </w:rPr>
        <w:t>radioeléctrico</w:t>
      </w:r>
      <w:r w:rsidR="0072128C" w:rsidRPr="0063424F">
        <w:rPr>
          <w:bCs/>
          <w:sz w:val="20"/>
          <w:szCs w:val="20"/>
          <w:lang w:val="es-ES_tradnl"/>
        </w:rPr>
        <w:t xml:space="preserve"> y </w:t>
      </w:r>
      <w:r w:rsidR="00D60C69" w:rsidRPr="0063424F">
        <w:rPr>
          <w:bCs/>
          <w:sz w:val="20"/>
          <w:szCs w:val="20"/>
          <w:lang w:val="es-ES_tradnl"/>
        </w:rPr>
        <w:t xml:space="preserve">criminaliza </w:t>
      </w:r>
      <w:r w:rsidR="00333BE3" w:rsidRPr="0063424F">
        <w:rPr>
          <w:bCs/>
          <w:sz w:val="20"/>
          <w:szCs w:val="20"/>
          <w:lang w:val="es-ES_tradnl"/>
        </w:rPr>
        <w:t>el</w:t>
      </w:r>
      <w:r w:rsidR="00D60C69" w:rsidRPr="0063424F">
        <w:rPr>
          <w:bCs/>
          <w:sz w:val="20"/>
          <w:szCs w:val="20"/>
          <w:lang w:val="es-ES_tradnl"/>
        </w:rPr>
        <w:t xml:space="preserve"> desarrollo</w:t>
      </w:r>
      <w:r w:rsidR="00333BE3" w:rsidRPr="0063424F">
        <w:rPr>
          <w:bCs/>
          <w:sz w:val="20"/>
          <w:szCs w:val="20"/>
          <w:lang w:val="es-ES_tradnl"/>
        </w:rPr>
        <w:t xml:space="preserve"> de sus propios medios de comunicación</w:t>
      </w:r>
      <w:r w:rsidR="0072128C" w:rsidRPr="0063424F">
        <w:rPr>
          <w:bCs/>
          <w:sz w:val="20"/>
          <w:szCs w:val="20"/>
          <w:lang w:val="es-ES_tradnl"/>
        </w:rPr>
        <w:t xml:space="preserve">. </w:t>
      </w:r>
    </w:p>
    <w:p w:rsidR="00EA7350" w:rsidRPr="0063424F" w:rsidRDefault="00D60C69" w:rsidP="007F1D9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63424F">
        <w:rPr>
          <w:bCs/>
          <w:sz w:val="20"/>
          <w:szCs w:val="20"/>
          <w:lang w:val="es-ES_tradnl"/>
        </w:rPr>
        <w:t xml:space="preserve">Según la petición, los </w:t>
      </w:r>
      <w:r w:rsidR="00075654" w:rsidRPr="0063424F">
        <w:rPr>
          <w:bCs/>
          <w:sz w:val="20"/>
          <w:szCs w:val="20"/>
          <w:lang w:val="es-ES_tradnl"/>
        </w:rPr>
        <w:t xml:space="preserve">cuatro </w:t>
      </w:r>
      <w:r w:rsidRPr="0063424F">
        <w:rPr>
          <w:bCs/>
          <w:sz w:val="20"/>
          <w:szCs w:val="20"/>
          <w:lang w:val="es-ES_tradnl"/>
        </w:rPr>
        <w:t>pueblos indígenas</w:t>
      </w:r>
      <w:r w:rsidR="00D24A91" w:rsidRPr="0063424F">
        <w:rPr>
          <w:bCs/>
          <w:sz w:val="20"/>
          <w:szCs w:val="20"/>
          <w:lang w:val="es-ES_tradnl"/>
        </w:rPr>
        <w:t xml:space="preserve"> </w:t>
      </w:r>
      <w:r w:rsidR="00075654" w:rsidRPr="0063424F">
        <w:rPr>
          <w:bCs/>
          <w:sz w:val="20"/>
          <w:szCs w:val="20"/>
          <w:lang w:val="es-ES_tradnl"/>
        </w:rPr>
        <w:t xml:space="preserve">mencionados </w:t>
      </w:r>
      <w:r w:rsidR="00F778A8" w:rsidRPr="0063424F">
        <w:rPr>
          <w:sz w:val="20"/>
          <w:szCs w:val="20"/>
          <w:lang w:val="es-ES"/>
        </w:rPr>
        <w:t>se han organizado para establecer</w:t>
      </w:r>
      <w:r w:rsidR="0000055C" w:rsidRPr="0063424F">
        <w:rPr>
          <w:sz w:val="20"/>
          <w:szCs w:val="20"/>
          <w:lang w:val="es-ES"/>
        </w:rPr>
        <w:t xml:space="preserve"> </w:t>
      </w:r>
      <w:r w:rsidR="00223982" w:rsidRPr="0063424F">
        <w:rPr>
          <w:sz w:val="20"/>
          <w:szCs w:val="20"/>
          <w:lang w:val="es-ES"/>
        </w:rPr>
        <w:t xml:space="preserve">en sus comunidades radios </w:t>
      </w:r>
      <w:r w:rsidR="0000055C" w:rsidRPr="0063424F">
        <w:rPr>
          <w:sz w:val="20"/>
          <w:szCs w:val="20"/>
          <w:lang w:val="es-ES"/>
        </w:rPr>
        <w:t xml:space="preserve">comunitarias con el </w:t>
      </w:r>
      <w:r w:rsidR="00F778A8" w:rsidRPr="0063424F">
        <w:rPr>
          <w:sz w:val="20"/>
          <w:szCs w:val="20"/>
          <w:lang w:val="es-ES"/>
        </w:rPr>
        <w:t>objeto</w:t>
      </w:r>
      <w:r w:rsidR="0000055C" w:rsidRPr="0063424F">
        <w:rPr>
          <w:sz w:val="20"/>
          <w:szCs w:val="20"/>
          <w:lang w:val="es-ES"/>
        </w:rPr>
        <w:t xml:space="preserve"> de difundir información a sus miembros, así como para promover y proteger sus culturas indígenas y lenguas</w:t>
      </w:r>
      <w:r w:rsidR="00EA7350" w:rsidRPr="0063424F">
        <w:rPr>
          <w:sz w:val="20"/>
          <w:szCs w:val="20"/>
          <w:lang w:val="es-ES"/>
        </w:rPr>
        <w:t xml:space="preserve">. </w:t>
      </w:r>
      <w:r w:rsidR="00AD0385" w:rsidRPr="0063424F">
        <w:rPr>
          <w:sz w:val="20"/>
          <w:szCs w:val="20"/>
          <w:lang w:val="es-ES"/>
        </w:rPr>
        <w:t xml:space="preserve">De acuerdo con la información presentada, </w:t>
      </w:r>
      <w:r w:rsidR="00075654" w:rsidRPr="0063424F">
        <w:rPr>
          <w:sz w:val="20"/>
          <w:szCs w:val="20"/>
          <w:lang w:val="es-ES"/>
        </w:rPr>
        <w:t xml:space="preserve">desde hace varios años </w:t>
      </w:r>
      <w:r w:rsidR="00DF1723" w:rsidRPr="0063424F">
        <w:rPr>
          <w:sz w:val="20"/>
          <w:szCs w:val="20"/>
          <w:lang w:val="es-ES"/>
        </w:rPr>
        <w:t xml:space="preserve">en </w:t>
      </w:r>
      <w:r w:rsidR="00AD0385" w:rsidRPr="0063424F">
        <w:rPr>
          <w:sz w:val="20"/>
          <w:szCs w:val="20"/>
          <w:lang w:val="es-ES"/>
        </w:rPr>
        <w:t xml:space="preserve">el pueblo </w:t>
      </w:r>
      <w:proofErr w:type="spellStart"/>
      <w:r w:rsidR="00EA7350" w:rsidRPr="0063424F">
        <w:rPr>
          <w:bCs/>
          <w:sz w:val="20"/>
          <w:szCs w:val="20"/>
          <w:lang w:val="es-ES_tradnl"/>
        </w:rPr>
        <w:t>Kaq</w:t>
      </w:r>
      <w:r w:rsidR="00B320C0" w:rsidRPr="0063424F">
        <w:rPr>
          <w:bCs/>
          <w:sz w:val="20"/>
          <w:szCs w:val="20"/>
          <w:lang w:val="es-ES_tradnl"/>
        </w:rPr>
        <w:t>c</w:t>
      </w:r>
      <w:r w:rsidR="00EA7350" w:rsidRPr="0063424F">
        <w:rPr>
          <w:bCs/>
          <w:sz w:val="20"/>
          <w:szCs w:val="20"/>
          <w:lang w:val="es-ES_tradnl"/>
        </w:rPr>
        <w:t>hikuel</w:t>
      </w:r>
      <w:proofErr w:type="spellEnd"/>
      <w:r w:rsidR="00EA7350" w:rsidRPr="0063424F">
        <w:rPr>
          <w:bCs/>
          <w:sz w:val="20"/>
          <w:szCs w:val="20"/>
          <w:lang w:val="es-ES_tradnl"/>
        </w:rPr>
        <w:t xml:space="preserve"> Maya de </w:t>
      </w:r>
      <w:proofErr w:type="spellStart"/>
      <w:r w:rsidR="00EA7350" w:rsidRPr="0063424F">
        <w:rPr>
          <w:bCs/>
          <w:sz w:val="20"/>
          <w:szCs w:val="20"/>
          <w:lang w:val="es-ES_tradnl"/>
        </w:rPr>
        <w:t>Sumpango</w:t>
      </w:r>
      <w:proofErr w:type="spellEnd"/>
      <w:r w:rsidR="00B320C0" w:rsidRPr="0063424F">
        <w:rPr>
          <w:bCs/>
          <w:sz w:val="20"/>
          <w:szCs w:val="20"/>
          <w:lang w:val="es-ES_tradnl"/>
        </w:rPr>
        <w:t>,</w:t>
      </w:r>
      <w:r w:rsidR="00EA7350" w:rsidRPr="0063424F">
        <w:rPr>
          <w:bCs/>
          <w:sz w:val="20"/>
          <w:szCs w:val="20"/>
          <w:lang w:val="es-ES_tradnl"/>
        </w:rPr>
        <w:t xml:space="preserve"> Sacatepéquez</w:t>
      </w:r>
      <w:r w:rsidR="00EA7350" w:rsidRPr="0063424F">
        <w:rPr>
          <w:sz w:val="20"/>
          <w:szCs w:val="20"/>
          <w:lang w:val="es-ES"/>
        </w:rPr>
        <w:t xml:space="preserve"> </w:t>
      </w:r>
      <w:r w:rsidR="00075654" w:rsidRPr="0063424F">
        <w:rPr>
          <w:sz w:val="20"/>
          <w:szCs w:val="20"/>
          <w:lang w:val="es-ES"/>
        </w:rPr>
        <w:t>opera</w:t>
      </w:r>
      <w:r w:rsidR="00EA7350" w:rsidRPr="0063424F">
        <w:rPr>
          <w:sz w:val="20"/>
          <w:szCs w:val="20"/>
          <w:lang w:val="es-ES"/>
        </w:rPr>
        <w:t xml:space="preserve"> la radio comunitaria </w:t>
      </w:r>
      <w:r w:rsidR="00EA7350" w:rsidRPr="0063424F">
        <w:rPr>
          <w:i/>
          <w:sz w:val="20"/>
          <w:szCs w:val="20"/>
          <w:lang w:val="es-ES"/>
        </w:rPr>
        <w:t>Radio Ixchel</w:t>
      </w:r>
      <w:r w:rsidR="00AD0385" w:rsidRPr="0063424F">
        <w:rPr>
          <w:i/>
          <w:sz w:val="20"/>
          <w:szCs w:val="20"/>
          <w:lang w:val="es-ES"/>
        </w:rPr>
        <w:t xml:space="preserve">, </w:t>
      </w:r>
      <w:r w:rsidR="00DF1723" w:rsidRPr="0063424F">
        <w:rPr>
          <w:sz w:val="20"/>
          <w:szCs w:val="20"/>
          <w:lang w:val="es-ES"/>
        </w:rPr>
        <w:t>en</w:t>
      </w:r>
      <w:r w:rsidR="00DF1723" w:rsidRPr="0063424F">
        <w:rPr>
          <w:i/>
          <w:sz w:val="20"/>
          <w:szCs w:val="20"/>
          <w:lang w:val="es-ES"/>
        </w:rPr>
        <w:t xml:space="preserve"> </w:t>
      </w:r>
      <w:r w:rsidR="00AD0385" w:rsidRPr="0063424F">
        <w:rPr>
          <w:sz w:val="20"/>
          <w:szCs w:val="20"/>
          <w:lang w:val="es-ES"/>
        </w:rPr>
        <w:t xml:space="preserve">el pueblo </w:t>
      </w:r>
      <w:r w:rsidR="00B320C0" w:rsidRPr="0063424F">
        <w:rPr>
          <w:sz w:val="20"/>
          <w:szCs w:val="20"/>
          <w:lang w:val="es-ES"/>
        </w:rPr>
        <w:t xml:space="preserve">Maya </w:t>
      </w:r>
      <w:proofErr w:type="spellStart"/>
      <w:r w:rsidR="007D2297" w:rsidRPr="0063424F">
        <w:rPr>
          <w:bCs/>
          <w:sz w:val="20"/>
          <w:szCs w:val="20"/>
          <w:lang w:val="es-ES_tradnl"/>
        </w:rPr>
        <w:t>Achí</w:t>
      </w:r>
      <w:proofErr w:type="spellEnd"/>
      <w:r w:rsidR="00AD0385" w:rsidRPr="0063424F">
        <w:rPr>
          <w:bCs/>
          <w:sz w:val="20"/>
          <w:szCs w:val="20"/>
          <w:lang w:val="es-ES_tradnl"/>
        </w:rPr>
        <w:t xml:space="preserve"> de San Miguel </w:t>
      </w:r>
      <w:proofErr w:type="spellStart"/>
      <w:r w:rsidR="00AD0385" w:rsidRPr="0063424F">
        <w:rPr>
          <w:bCs/>
          <w:sz w:val="20"/>
          <w:szCs w:val="20"/>
          <w:lang w:val="es-ES_tradnl"/>
        </w:rPr>
        <w:t>Chicaj</w:t>
      </w:r>
      <w:proofErr w:type="spellEnd"/>
      <w:r w:rsidR="00B320C0" w:rsidRPr="0063424F">
        <w:rPr>
          <w:bCs/>
          <w:sz w:val="20"/>
          <w:szCs w:val="20"/>
          <w:lang w:val="es-ES_tradnl"/>
        </w:rPr>
        <w:t>,</w:t>
      </w:r>
      <w:r w:rsidR="00AD0385" w:rsidRPr="0063424F">
        <w:rPr>
          <w:bCs/>
          <w:sz w:val="20"/>
          <w:szCs w:val="20"/>
          <w:lang w:val="es-ES_tradnl"/>
        </w:rPr>
        <w:t xml:space="preserve"> Baja Verapaz </w:t>
      </w:r>
      <w:r w:rsidR="00075654" w:rsidRPr="0063424F">
        <w:rPr>
          <w:bCs/>
          <w:sz w:val="20"/>
          <w:szCs w:val="20"/>
          <w:lang w:val="es-ES_tradnl"/>
        </w:rPr>
        <w:t>opera</w:t>
      </w:r>
      <w:r w:rsidR="00AD0385" w:rsidRPr="0063424F">
        <w:rPr>
          <w:bCs/>
          <w:sz w:val="20"/>
          <w:szCs w:val="20"/>
          <w:lang w:val="es-ES_tradnl"/>
        </w:rPr>
        <w:t xml:space="preserve"> la emisora </w:t>
      </w:r>
      <w:r w:rsidR="00D46EF6" w:rsidRPr="0063424F">
        <w:rPr>
          <w:sz w:val="20"/>
          <w:szCs w:val="20"/>
          <w:lang w:val="es-ES"/>
        </w:rPr>
        <w:t>comunitaria</w:t>
      </w:r>
      <w:r w:rsidR="00D46EF6" w:rsidRPr="0063424F">
        <w:rPr>
          <w:bCs/>
          <w:i/>
          <w:sz w:val="20"/>
          <w:szCs w:val="20"/>
          <w:lang w:val="es-ES_tradnl"/>
        </w:rPr>
        <w:t xml:space="preserve"> </w:t>
      </w:r>
      <w:proofErr w:type="spellStart"/>
      <w:r w:rsidR="00AD0385" w:rsidRPr="0063424F">
        <w:rPr>
          <w:bCs/>
          <w:i/>
          <w:sz w:val="20"/>
          <w:szCs w:val="20"/>
          <w:lang w:val="es-ES_tradnl"/>
        </w:rPr>
        <w:t>Uqul</w:t>
      </w:r>
      <w:proofErr w:type="spellEnd"/>
      <w:r w:rsidR="00AD0385" w:rsidRPr="0063424F">
        <w:rPr>
          <w:bCs/>
          <w:i/>
          <w:sz w:val="20"/>
          <w:szCs w:val="20"/>
          <w:lang w:val="es-ES_tradnl"/>
        </w:rPr>
        <w:t xml:space="preserve"> </w:t>
      </w:r>
      <w:proofErr w:type="spellStart"/>
      <w:r w:rsidR="00AD0385" w:rsidRPr="0063424F">
        <w:rPr>
          <w:bCs/>
          <w:i/>
          <w:sz w:val="20"/>
          <w:szCs w:val="20"/>
          <w:lang w:val="es-ES_tradnl"/>
        </w:rPr>
        <w:t>Tinamil</w:t>
      </w:r>
      <w:proofErr w:type="spellEnd"/>
      <w:r w:rsidR="00AD0385" w:rsidRPr="0063424F">
        <w:rPr>
          <w:bCs/>
          <w:i/>
          <w:sz w:val="20"/>
          <w:szCs w:val="20"/>
          <w:lang w:val="es-ES_tradnl"/>
        </w:rPr>
        <w:t xml:space="preserve"> </w:t>
      </w:r>
      <w:r w:rsidR="00AD0385" w:rsidRPr="0063424F">
        <w:rPr>
          <w:bCs/>
          <w:i/>
          <w:sz w:val="20"/>
          <w:szCs w:val="20"/>
          <w:lang w:val="es-ES"/>
        </w:rPr>
        <w:t>“la Voz del Pueblo”</w:t>
      </w:r>
      <w:r w:rsidR="00075654" w:rsidRPr="0063424F">
        <w:rPr>
          <w:bCs/>
          <w:sz w:val="20"/>
          <w:szCs w:val="20"/>
          <w:lang w:val="es-ES"/>
        </w:rPr>
        <w:t>, e</w:t>
      </w:r>
      <w:r w:rsidR="00DF1723" w:rsidRPr="0063424F">
        <w:rPr>
          <w:bCs/>
          <w:sz w:val="20"/>
          <w:szCs w:val="20"/>
          <w:lang w:val="es-ES"/>
        </w:rPr>
        <w:t>n e</w:t>
      </w:r>
      <w:r w:rsidR="00AD0385" w:rsidRPr="0063424F">
        <w:rPr>
          <w:bCs/>
          <w:sz w:val="20"/>
          <w:szCs w:val="20"/>
          <w:lang w:val="es-ES"/>
        </w:rPr>
        <w:t xml:space="preserve">l pueblo </w:t>
      </w:r>
      <w:r w:rsidR="007D2297" w:rsidRPr="0063424F">
        <w:rPr>
          <w:bCs/>
          <w:sz w:val="20"/>
          <w:szCs w:val="20"/>
          <w:lang w:val="es-ES_tradnl"/>
        </w:rPr>
        <w:t xml:space="preserve">Maya </w:t>
      </w:r>
      <w:proofErr w:type="spellStart"/>
      <w:r w:rsidR="007D2297" w:rsidRPr="0063424F">
        <w:rPr>
          <w:bCs/>
          <w:sz w:val="20"/>
          <w:szCs w:val="20"/>
          <w:lang w:val="es-ES_tradnl"/>
        </w:rPr>
        <w:t>Mam</w:t>
      </w:r>
      <w:proofErr w:type="spellEnd"/>
      <w:r w:rsidR="007D2297" w:rsidRPr="0063424F">
        <w:rPr>
          <w:bCs/>
          <w:sz w:val="20"/>
          <w:szCs w:val="20"/>
          <w:lang w:val="es-ES_tradnl"/>
        </w:rPr>
        <w:t xml:space="preserve"> de </w:t>
      </w:r>
      <w:proofErr w:type="spellStart"/>
      <w:r w:rsidR="007D2297" w:rsidRPr="0063424F">
        <w:rPr>
          <w:bCs/>
          <w:sz w:val="20"/>
          <w:szCs w:val="20"/>
          <w:lang w:val="es-ES_tradnl"/>
        </w:rPr>
        <w:t>Cajolá</w:t>
      </w:r>
      <w:proofErr w:type="spellEnd"/>
      <w:r w:rsidR="00B320C0" w:rsidRPr="0063424F">
        <w:rPr>
          <w:bCs/>
          <w:sz w:val="20"/>
          <w:szCs w:val="20"/>
          <w:lang w:val="es-ES_tradnl"/>
        </w:rPr>
        <w:t>,</w:t>
      </w:r>
      <w:r w:rsidR="00AD0385" w:rsidRPr="0063424F">
        <w:rPr>
          <w:bCs/>
          <w:sz w:val="20"/>
          <w:szCs w:val="20"/>
          <w:lang w:val="es-ES_tradnl"/>
        </w:rPr>
        <w:t xml:space="preserve"> Quetzaltenango</w:t>
      </w:r>
      <w:r w:rsidR="00075654" w:rsidRPr="0063424F">
        <w:rPr>
          <w:bCs/>
          <w:sz w:val="20"/>
          <w:szCs w:val="20"/>
          <w:lang w:val="es-ES_tradnl"/>
        </w:rPr>
        <w:t xml:space="preserve"> opera la radio </w:t>
      </w:r>
      <w:r w:rsidR="00075654" w:rsidRPr="0063424F">
        <w:rPr>
          <w:sz w:val="20"/>
          <w:szCs w:val="20"/>
          <w:lang w:val="es-ES"/>
        </w:rPr>
        <w:t>comunitaria</w:t>
      </w:r>
      <w:r w:rsidR="00075654" w:rsidRPr="0063424F">
        <w:rPr>
          <w:bCs/>
          <w:sz w:val="20"/>
          <w:szCs w:val="20"/>
          <w:lang w:val="es-ES_tradnl"/>
        </w:rPr>
        <w:t xml:space="preserve"> </w:t>
      </w:r>
      <w:r w:rsidR="00075654" w:rsidRPr="0063424F">
        <w:rPr>
          <w:bCs/>
          <w:i/>
          <w:sz w:val="20"/>
          <w:szCs w:val="20"/>
          <w:lang w:val="es-ES_tradnl"/>
        </w:rPr>
        <w:t>X Musical</w:t>
      </w:r>
      <w:r w:rsidR="00075654" w:rsidRPr="0063424F">
        <w:rPr>
          <w:bCs/>
          <w:sz w:val="20"/>
          <w:szCs w:val="20"/>
          <w:lang w:val="es-ES_tradnl"/>
        </w:rPr>
        <w:t xml:space="preserve"> y e</w:t>
      </w:r>
      <w:r w:rsidR="00DF1723" w:rsidRPr="0063424F">
        <w:rPr>
          <w:bCs/>
          <w:sz w:val="20"/>
          <w:szCs w:val="20"/>
          <w:lang w:val="es-ES_tradnl"/>
        </w:rPr>
        <w:t>n e</w:t>
      </w:r>
      <w:r w:rsidR="00075654" w:rsidRPr="0063424F">
        <w:rPr>
          <w:bCs/>
          <w:sz w:val="20"/>
          <w:szCs w:val="20"/>
          <w:lang w:val="es-ES_tradnl"/>
        </w:rPr>
        <w:t xml:space="preserve">l pueblo </w:t>
      </w:r>
      <w:r w:rsidR="00B27FBA" w:rsidRPr="0063424F">
        <w:rPr>
          <w:bCs/>
          <w:sz w:val="20"/>
          <w:szCs w:val="20"/>
          <w:lang w:val="es-ES_tradnl"/>
        </w:rPr>
        <w:t>M</w:t>
      </w:r>
      <w:r w:rsidR="00DF1723" w:rsidRPr="0063424F">
        <w:rPr>
          <w:bCs/>
          <w:sz w:val="20"/>
          <w:szCs w:val="20"/>
          <w:lang w:val="es-ES_tradnl"/>
        </w:rPr>
        <w:t xml:space="preserve">aya </w:t>
      </w:r>
      <w:r w:rsidR="00075654" w:rsidRPr="0063424F">
        <w:rPr>
          <w:bCs/>
          <w:sz w:val="20"/>
          <w:szCs w:val="20"/>
          <w:lang w:val="es-ES_tradnl"/>
        </w:rPr>
        <w:t xml:space="preserve">de Todos Santos de </w:t>
      </w:r>
      <w:proofErr w:type="spellStart"/>
      <w:r w:rsidR="00075654" w:rsidRPr="0063424F">
        <w:rPr>
          <w:bCs/>
          <w:sz w:val="20"/>
          <w:szCs w:val="20"/>
          <w:lang w:val="es-ES_tradnl"/>
        </w:rPr>
        <w:t>Cuchumatán</w:t>
      </w:r>
      <w:proofErr w:type="spellEnd"/>
      <w:r w:rsidR="00B320C0" w:rsidRPr="0063424F">
        <w:rPr>
          <w:bCs/>
          <w:sz w:val="20"/>
          <w:szCs w:val="20"/>
          <w:lang w:val="es-ES_tradnl"/>
        </w:rPr>
        <w:t xml:space="preserve">, </w:t>
      </w:r>
      <w:proofErr w:type="spellStart"/>
      <w:r w:rsidR="00B320C0" w:rsidRPr="0063424F">
        <w:rPr>
          <w:bCs/>
          <w:sz w:val="20"/>
          <w:szCs w:val="20"/>
          <w:lang w:val="es-ES_tradnl"/>
        </w:rPr>
        <w:t>Huehutenango</w:t>
      </w:r>
      <w:proofErr w:type="spellEnd"/>
      <w:r w:rsidR="00075654" w:rsidRPr="0063424F">
        <w:rPr>
          <w:bCs/>
          <w:sz w:val="20"/>
          <w:szCs w:val="20"/>
          <w:lang w:val="es-ES_tradnl"/>
        </w:rPr>
        <w:t xml:space="preserve"> opera la radio </w:t>
      </w:r>
      <w:r w:rsidR="00075654" w:rsidRPr="0063424F">
        <w:rPr>
          <w:sz w:val="20"/>
          <w:szCs w:val="20"/>
          <w:lang w:val="es-ES"/>
        </w:rPr>
        <w:t>comunitaria</w:t>
      </w:r>
      <w:r w:rsidR="00075654" w:rsidRPr="0063424F">
        <w:rPr>
          <w:bCs/>
          <w:i/>
          <w:sz w:val="20"/>
          <w:szCs w:val="20"/>
          <w:lang w:val="es-ES_tradnl"/>
        </w:rPr>
        <w:t xml:space="preserve"> </w:t>
      </w:r>
      <w:proofErr w:type="spellStart"/>
      <w:r w:rsidR="00075654" w:rsidRPr="0063424F">
        <w:rPr>
          <w:bCs/>
          <w:i/>
          <w:sz w:val="20"/>
          <w:szCs w:val="20"/>
          <w:lang w:val="es-ES_tradnl"/>
        </w:rPr>
        <w:t>Qman</w:t>
      </w:r>
      <w:proofErr w:type="spellEnd"/>
      <w:r w:rsidR="00075654" w:rsidRPr="0063424F">
        <w:rPr>
          <w:bCs/>
          <w:i/>
          <w:sz w:val="20"/>
          <w:szCs w:val="20"/>
          <w:lang w:val="es-ES_tradnl"/>
        </w:rPr>
        <w:t xml:space="preserve"> </w:t>
      </w:r>
      <w:proofErr w:type="spellStart"/>
      <w:r w:rsidR="00075654" w:rsidRPr="0063424F">
        <w:rPr>
          <w:bCs/>
          <w:i/>
          <w:sz w:val="20"/>
          <w:szCs w:val="20"/>
          <w:lang w:val="es-ES_tradnl"/>
        </w:rPr>
        <w:t>Txum</w:t>
      </w:r>
      <w:proofErr w:type="spellEnd"/>
      <w:r w:rsidR="00075654" w:rsidRPr="0063424F">
        <w:rPr>
          <w:bCs/>
          <w:sz w:val="20"/>
          <w:szCs w:val="20"/>
          <w:lang w:val="es-ES_tradnl"/>
        </w:rPr>
        <w:t xml:space="preserve">. </w:t>
      </w:r>
      <w:r w:rsidR="00706260" w:rsidRPr="0063424F">
        <w:rPr>
          <w:bCs/>
          <w:sz w:val="20"/>
          <w:szCs w:val="20"/>
          <w:lang w:val="es-ES_tradnl"/>
        </w:rPr>
        <w:t xml:space="preserve">Los peticionarios alegan que estas </w:t>
      </w:r>
      <w:r w:rsidR="00BA5ED0" w:rsidRPr="0063424F">
        <w:rPr>
          <w:bCs/>
          <w:sz w:val="20"/>
          <w:szCs w:val="20"/>
          <w:lang w:val="es-ES_tradnl"/>
        </w:rPr>
        <w:t>comunidades</w:t>
      </w:r>
      <w:r w:rsidR="002A63FD" w:rsidRPr="0063424F">
        <w:rPr>
          <w:bCs/>
          <w:sz w:val="20"/>
          <w:szCs w:val="20"/>
          <w:lang w:val="es-ES_tradnl"/>
        </w:rPr>
        <w:t xml:space="preserve"> </w:t>
      </w:r>
      <w:r w:rsidR="00525213" w:rsidRPr="0063424F">
        <w:rPr>
          <w:bCs/>
          <w:sz w:val="20"/>
          <w:szCs w:val="20"/>
          <w:lang w:val="es-ES_tradnl"/>
        </w:rPr>
        <w:t>no han accedido a</w:t>
      </w:r>
      <w:r w:rsidR="006C7038" w:rsidRPr="0063424F">
        <w:rPr>
          <w:bCs/>
          <w:sz w:val="20"/>
          <w:szCs w:val="20"/>
          <w:lang w:val="es-ES_tradnl"/>
        </w:rPr>
        <w:t xml:space="preserve"> licencia</w:t>
      </w:r>
      <w:r w:rsidR="00BA5ED0" w:rsidRPr="0063424F">
        <w:rPr>
          <w:bCs/>
          <w:sz w:val="20"/>
          <w:szCs w:val="20"/>
          <w:lang w:val="es-ES_tradnl"/>
        </w:rPr>
        <w:t xml:space="preserve">s de radiodifusión </w:t>
      </w:r>
      <w:r w:rsidR="00EE44CB" w:rsidRPr="0063424F">
        <w:rPr>
          <w:bCs/>
          <w:sz w:val="20"/>
          <w:szCs w:val="20"/>
          <w:lang w:val="es-ES_tradnl"/>
        </w:rPr>
        <w:t xml:space="preserve"> </w:t>
      </w:r>
      <w:r w:rsidR="00BA5ED0" w:rsidRPr="0063424F">
        <w:rPr>
          <w:bCs/>
          <w:sz w:val="20"/>
          <w:szCs w:val="20"/>
          <w:lang w:val="es-ES_tradnl"/>
        </w:rPr>
        <w:t xml:space="preserve">para operar estas emisoras </w:t>
      </w:r>
      <w:r w:rsidR="00A445DA" w:rsidRPr="0063424F">
        <w:rPr>
          <w:bCs/>
          <w:sz w:val="20"/>
          <w:szCs w:val="20"/>
          <w:lang w:val="es-ES_tradnl"/>
        </w:rPr>
        <w:t>debido a los obstáculos que impone la</w:t>
      </w:r>
      <w:r w:rsidR="006C7038" w:rsidRPr="0063424F">
        <w:rPr>
          <w:bCs/>
          <w:sz w:val="20"/>
          <w:szCs w:val="20"/>
          <w:lang w:val="es-ES_tradnl"/>
        </w:rPr>
        <w:t xml:space="preserve"> legislación vigente</w:t>
      </w:r>
      <w:r w:rsidR="004E20CA" w:rsidRPr="0063424F">
        <w:rPr>
          <w:bCs/>
          <w:sz w:val="20"/>
          <w:szCs w:val="20"/>
          <w:lang w:val="es-ES_tradnl"/>
        </w:rPr>
        <w:t>.</w:t>
      </w:r>
    </w:p>
    <w:p w:rsidR="008D111B" w:rsidRPr="00AC0FCC" w:rsidRDefault="00864148" w:rsidP="007F1D9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63424F">
        <w:rPr>
          <w:sz w:val="20"/>
          <w:szCs w:val="20"/>
          <w:lang w:val="es-ES"/>
        </w:rPr>
        <w:t xml:space="preserve">Explicaron que la </w:t>
      </w:r>
      <w:r w:rsidR="009F0AEC" w:rsidRPr="0063424F">
        <w:rPr>
          <w:sz w:val="20"/>
          <w:szCs w:val="20"/>
          <w:lang w:val="es-ES"/>
        </w:rPr>
        <w:t>Ley General de Telecomunicaciones</w:t>
      </w:r>
      <w:r w:rsidR="00A32717" w:rsidRPr="0063424F">
        <w:rPr>
          <w:sz w:val="20"/>
          <w:szCs w:val="20"/>
          <w:lang w:val="es-ES"/>
        </w:rPr>
        <w:t xml:space="preserve"> </w:t>
      </w:r>
      <w:r w:rsidRPr="0063424F">
        <w:rPr>
          <w:sz w:val="20"/>
          <w:szCs w:val="20"/>
          <w:lang w:val="es-ES"/>
        </w:rPr>
        <w:t>de Guatemala</w:t>
      </w:r>
      <w:r w:rsidR="009F0AEC" w:rsidRPr="0063424F">
        <w:rPr>
          <w:sz w:val="20"/>
          <w:szCs w:val="20"/>
          <w:lang w:val="es-ES"/>
        </w:rPr>
        <w:t xml:space="preserve"> </w:t>
      </w:r>
      <w:r w:rsidR="00EE44CB" w:rsidRPr="0063424F">
        <w:rPr>
          <w:bCs/>
          <w:sz w:val="20"/>
          <w:szCs w:val="20"/>
          <w:lang w:val="es-ES_tradnl"/>
        </w:rPr>
        <w:t xml:space="preserve">tiene un impacto directo sobre la facultad de las presuntas víctimas de ejercer sus derechos. Afirman que esta ley </w:t>
      </w:r>
      <w:r w:rsidR="00333BE3" w:rsidRPr="0063424F">
        <w:rPr>
          <w:sz w:val="20"/>
          <w:szCs w:val="20"/>
          <w:lang w:val="es-ES"/>
        </w:rPr>
        <w:t>no reconoce a</w:t>
      </w:r>
      <w:r w:rsidRPr="0063424F">
        <w:rPr>
          <w:sz w:val="20"/>
          <w:szCs w:val="20"/>
          <w:lang w:val="es-ES"/>
        </w:rPr>
        <w:t xml:space="preserve"> los medios </w:t>
      </w:r>
      <w:r w:rsidR="00333BE3" w:rsidRPr="0063424F">
        <w:rPr>
          <w:sz w:val="20"/>
          <w:szCs w:val="20"/>
          <w:lang w:val="es-ES"/>
        </w:rPr>
        <w:t xml:space="preserve">de radiodifusión </w:t>
      </w:r>
      <w:r w:rsidRPr="0063424F">
        <w:rPr>
          <w:sz w:val="20"/>
          <w:szCs w:val="20"/>
          <w:lang w:val="es-ES"/>
        </w:rPr>
        <w:t>comunitario</w:t>
      </w:r>
      <w:r w:rsidR="00096A9F" w:rsidRPr="0063424F">
        <w:rPr>
          <w:sz w:val="20"/>
          <w:szCs w:val="20"/>
          <w:lang w:val="es-ES"/>
        </w:rPr>
        <w:t>s</w:t>
      </w:r>
      <w:r w:rsidR="000178C8" w:rsidRPr="0063424F">
        <w:rPr>
          <w:sz w:val="20"/>
          <w:szCs w:val="20"/>
          <w:lang w:val="es-ES"/>
        </w:rPr>
        <w:t xml:space="preserve"> u otro tipo de </w:t>
      </w:r>
      <w:r w:rsidR="00096A9F" w:rsidRPr="0063424F">
        <w:rPr>
          <w:sz w:val="20"/>
          <w:szCs w:val="20"/>
          <w:lang w:val="es-ES"/>
        </w:rPr>
        <w:t>medios</w:t>
      </w:r>
      <w:r w:rsidR="000178C8" w:rsidRPr="0063424F">
        <w:rPr>
          <w:sz w:val="20"/>
          <w:szCs w:val="20"/>
          <w:lang w:val="es-ES"/>
        </w:rPr>
        <w:t xml:space="preserve"> sin ánimo de lucro</w:t>
      </w:r>
      <w:r w:rsidR="006C7038" w:rsidRPr="0063424F">
        <w:rPr>
          <w:bCs/>
          <w:sz w:val="20"/>
          <w:szCs w:val="20"/>
          <w:lang w:val="es-ES_tradnl"/>
        </w:rPr>
        <w:t xml:space="preserve"> e impide el acceso de los pueblos indígenas al espectro </w:t>
      </w:r>
      <w:r w:rsidR="00750E12" w:rsidRPr="0063424F">
        <w:rPr>
          <w:bCs/>
          <w:sz w:val="20"/>
          <w:szCs w:val="20"/>
          <w:lang w:val="es-ES_tradnl"/>
        </w:rPr>
        <w:t>radioeléctrico</w:t>
      </w:r>
      <w:r w:rsidR="006C7038" w:rsidRPr="0063424F">
        <w:rPr>
          <w:bCs/>
          <w:sz w:val="20"/>
          <w:szCs w:val="20"/>
          <w:lang w:val="es-ES_tradnl"/>
        </w:rPr>
        <w:t xml:space="preserve"> en condiciones de equidad</w:t>
      </w:r>
      <w:r w:rsidR="009F0AEC" w:rsidRPr="0063424F">
        <w:rPr>
          <w:sz w:val="20"/>
          <w:szCs w:val="20"/>
          <w:lang w:val="es-ES"/>
        </w:rPr>
        <w:t xml:space="preserve">. </w:t>
      </w:r>
      <w:r w:rsidR="001B6D52" w:rsidRPr="0063424F">
        <w:rPr>
          <w:sz w:val="20"/>
          <w:szCs w:val="20"/>
          <w:lang w:val="es-ES"/>
        </w:rPr>
        <w:t>En particular</w:t>
      </w:r>
      <w:r w:rsidR="00A32717" w:rsidRPr="0063424F">
        <w:rPr>
          <w:sz w:val="20"/>
          <w:szCs w:val="20"/>
          <w:lang w:val="es-ES"/>
        </w:rPr>
        <w:t xml:space="preserve">, </w:t>
      </w:r>
      <w:r w:rsidR="00096A9F" w:rsidRPr="0063424F">
        <w:rPr>
          <w:sz w:val="20"/>
          <w:szCs w:val="20"/>
          <w:lang w:val="es-ES"/>
        </w:rPr>
        <w:t>alegan</w:t>
      </w:r>
      <w:r w:rsidR="00A32717" w:rsidRPr="0063424F">
        <w:rPr>
          <w:sz w:val="20"/>
          <w:szCs w:val="20"/>
          <w:lang w:val="es-ES"/>
        </w:rPr>
        <w:t xml:space="preserve"> que </w:t>
      </w:r>
      <w:r w:rsidR="00096A9F" w:rsidRPr="0063424F">
        <w:rPr>
          <w:sz w:val="20"/>
          <w:szCs w:val="20"/>
          <w:lang w:val="es-ES"/>
        </w:rPr>
        <w:t>los</w:t>
      </w:r>
      <w:r w:rsidR="00A32717" w:rsidRPr="0063424F">
        <w:rPr>
          <w:sz w:val="20"/>
          <w:szCs w:val="20"/>
          <w:lang w:val="es-ES"/>
        </w:rPr>
        <w:t xml:space="preserve"> artículos 1, 2, 61 y 62 </w:t>
      </w:r>
      <w:r w:rsidR="00096A9F" w:rsidRPr="0063424F">
        <w:rPr>
          <w:sz w:val="20"/>
          <w:szCs w:val="20"/>
          <w:lang w:val="es-ES"/>
        </w:rPr>
        <w:t xml:space="preserve">de </w:t>
      </w:r>
      <w:r w:rsidR="0020092B" w:rsidRPr="0063424F">
        <w:rPr>
          <w:sz w:val="20"/>
          <w:szCs w:val="20"/>
          <w:lang w:val="es-ES"/>
        </w:rPr>
        <w:t>esta</w:t>
      </w:r>
      <w:r w:rsidR="00A32717" w:rsidRPr="0063424F">
        <w:rPr>
          <w:sz w:val="20"/>
          <w:szCs w:val="20"/>
          <w:lang w:val="es-ES"/>
        </w:rPr>
        <w:t xml:space="preserve"> ley</w:t>
      </w:r>
      <w:r w:rsidR="00096A9F" w:rsidRPr="0063424F">
        <w:rPr>
          <w:sz w:val="20"/>
          <w:szCs w:val="20"/>
          <w:lang w:val="es-ES"/>
        </w:rPr>
        <w:t xml:space="preserve"> establecen un proceso de otorgamiento de licencias para operar bandas de frecuencias radiales basado ex</w:t>
      </w:r>
      <w:r w:rsidR="00EA0421" w:rsidRPr="0063424F">
        <w:rPr>
          <w:sz w:val="20"/>
          <w:szCs w:val="20"/>
          <w:lang w:val="es-ES"/>
        </w:rPr>
        <w:t>c</w:t>
      </w:r>
      <w:r w:rsidR="00096A9F" w:rsidRPr="0063424F">
        <w:rPr>
          <w:sz w:val="20"/>
          <w:szCs w:val="20"/>
          <w:lang w:val="es-ES"/>
        </w:rPr>
        <w:t>lusivamente en subastas públicas</w:t>
      </w:r>
      <w:r w:rsidR="001559A1" w:rsidRPr="0063424F">
        <w:rPr>
          <w:sz w:val="20"/>
          <w:szCs w:val="20"/>
          <w:lang w:val="es-ES"/>
        </w:rPr>
        <w:t>, en los que resulta</w:t>
      </w:r>
      <w:r w:rsidR="006D6CC7" w:rsidRPr="0063424F">
        <w:rPr>
          <w:sz w:val="20"/>
          <w:szCs w:val="20"/>
          <w:lang w:val="es-ES"/>
        </w:rPr>
        <w:t xml:space="preserve"> beneficiado con la licencia quien presente la oferta económica más alta. </w:t>
      </w:r>
      <w:r w:rsidR="001559A1" w:rsidRPr="0063424F">
        <w:rPr>
          <w:sz w:val="20"/>
          <w:szCs w:val="20"/>
          <w:lang w:val="es-ES"/>
        </w:rPr>
        <w:t xml:space="preserve">A juicio de los peticionarios este mecanismo </w:t>
      </w:r>
      <w:r w:rsidR="00A32717" w:rsidRPr="0063424F">
        <w:rPr>
          <w:sz w:val="20"/>
          <w:szCs w:val="20"/>
          <w:lang w:val="es-ES"/>
        </w:rPr>
        <w:t>exclu</w:t>
      </w:r>
      <w:r w:rsidR="00096A9F" w:rsidRPr="0063424F">
        <w:rPr>
          <w:sz w:val="20"/>
          <w:szCs w:val="20"/>
          <w:lang w:val="es-ES"/>
        </w:rPr>
        <w:t>ye en la práctica</w:t>
      </w:r>
      <w:r w:rsidR="00A32717" w:rsidRPr="0063424F">
        <w:rPr>
          <w:sz w:val="20"/>
          <w:szCs w:val="20"/>
          <w:lang w:val="es-ES"/>
        </w:rPr>
        <w:t xml:space="preserve"> la posibilidad de otorgar a los pueblos indígenas “efectiva participación […] para optar a ser titulares de frecuencias en sus áreas lingüísticas y territorios que habitan, considerando que el común denominador de su status económico es de pobrez[a].” </w:t>
      </w:r>
      <w:r w:rsidR="00FE0A3F" w:rsidRPr="0063424F">
        <w:rPr>
          <w:sz w:val="20"/>
          <w:szCs w:val="20"/>
          <w:lang w:val="es-ES"/>
        </w:rPr>
        <w:t>S</w:t>
      </w:r>
      <w:r w:rsidR="006C7038" w:rsidRPr="0063424F">
        <w:rPr>
          <w:sz w:val="20"/>
          <w:szCs w:val="20"/>
          <w:lang w:val="es-ES"/>
        </w:rPr>
        <w:t>o</w:t>
      </w:r>
      <w:r w:rsidR="00FE0A3F" w:rsidRPr="0063424F">
        <w:rPr>
          <w:sz w:val="20"/>
          <w:szCs w:val="20"/>
          <w:lang w:val="es-ES"/>
        </w:rPr>
        <w:t>stienen</w:t>
      </w:r>
      <w:r w:rsidR="00FE0A3F" w:rsidRPr="00AC0FCC">
        <w:rPr>
          <w:sz w:val="20"/>
          <w:szCs w:val="20"/>
          <w:lang w:val="es-ES"/>
        </w:rPr>
        <w:t xml:space="preserve"> que los pueblos indígenas “no podrán acudir a un concurso público de presentación de ofertas, por carecer de recursos económicos”. </w:t>
      </w:r>
      <w:r w:rsidR="00DD47F5" w:rsidRPr="00AC0FCC">
        <w:rPr>
          <w:sz w:val="20"/>
          <w:szCs w:val="20"/>
          <w:lang w:val="es-ES"/>
        </w:rPr>
        <w:t>A</w:t>
      </w:r>
      <w:r w:rsidR="001559A1" w:rsidRPr="00AC0FCC">
        <w:rPr>
          <w:sz w:val="20"/>
          <w:szCs w:val="20"/>
          <w:lang w:val="es-ES"/>
        </w:rPr>
        <w:t>legan</w:t>
      </w:r>
      <w:r w:rsidR="00DD47F5" w:rsidRPr="00AC0FCC">
        <w:rPr>
          <w:sz w:val="20"/>
          <w:szCs w:val="20"/>
          <w:lang w:val="es-ES"/>
        </w:rPr>
        <w:t xml:space="preserve"> </w:t>
      </w:r>
      <w:r w:rsidR="00E33751" w:rsidRPr="00AC0FCC">
        <w:rPr>
          <w:sz w:val="20"/>
          <w:szCs w:val="20"/>
          <w:lang w:val="es-ES"/>
        </w:rPr>
        <w:t xml:space="preserve">que </w:t>
      </w:r>
      <w:r w:rsidR="003F4A7D" w:rsidRPr="00AC0FCC">
        <w:rPr>
          <w:sz w:val="20"/>
          <w:szCs w:val="20"/>
          <w:lang w:val="es-ES"/>
        </w:rPr>
        <w:t xml:space="preserve">este </w:t>
      </w:r>
      <w:r w:rsidR="00E33751" w:rsidRPr="00AC0FCC">
        <w:rPr>
          <w:sz w:val="20"/>
          <w:szCs w:val="20"/>
          <w:lang w:val="es-ES"/>
        </w:rPr>
        <w:t>mecanismo</w:t>
      </w:r>
      <w:r w:rsidR="00E14857" w:rsidRPr="00AC0FCC">
        <w:rPr>
          <w:sz w:val="20"/>
          <w:szCs w:val="20"/>
          <w:lang w:val="es-ES"/>
        </w:rPr>
        <w:t xml:space="preserve"> de subastas </w:t>
      </w:r>
      <w:r w:rsidR="00FE0A3F" w:rsidRPr="00AC0FCC">
        <w:rPr>
          <w:sz w:val="20"/>
          <w:szCs w:val="20"/>
          <w:lang w:val="es-ES"/>
        </w:rPr>
        <w:t xml:space="preserve">no contempla </w:t>
      </w:r>
      <w:r w:rsidR="00B23B0C" w:rsidRPr="00AC0FCC">
        <w:rPr>
          <w:sz w:val="20"/>
          <w:szCs w:val="20"/>
          <w:lang w:val="es-ES"/>
        </w:rPr>
        <w:t>oportunidad</w:t>
      </w:r>
      <w:r w:rsidR="00FE0A3F" w:rsidRPr="00AC0FCC">
        <w:rPr>
          <w:sz w:val="20"/>
          <w:szCs w:val="20"/>
          <w:lang w:val="es-ES"/>
        </w:rPr>
        <w:t>es</w:t>
      </w:r>
      <w:r w:rsidR="00B23B0C" w:rsidRPr="00AC0FCC">
        <w:rPr>
          <w:sz w:val="20"/>
          <w:szCs w:val="20"/>
          <w:lang w:val="es-ES"/>
        </w:rPr>
        <w:t xml:space="preserve"> equitativa</w:t>
      </w:r>
      <w:r w:rsidR="00FE0A3F" w:rsidRPr="00AC0FCC">
        <w:rPr>
          <w:sz w:val="20"/>
          <w:szCs w:val="20"/>
          <w:lang w:val="es-ES"/>
        </w:rPr>
        <w:t>s</w:t>
      </w:r>
      <w:r w:rsidR="00B23B0C" w:rsidRPr="00AC0FCC">
        <w:rPr>
          <w:sz w:val="20"/>
          <w:szCs w:val="20"/>
          <w:lang w:val="es-ES"/>
        </w:rPr>
        <w:t xml:space="preserve"> para los sectores</w:t>
      </w:r>
      <w:r w:rsidR="00FE0A3F" w:rsidRPr="00AC0FCC">
        <w:rPr>
          <w:sz w:val="20"/>
          <w:szCs w:val="20"/>
          <w:lang w:val="es-ES"/>
        </w:rPr>
        <w:t xml:space="preserve"> de los medios de comunicación</w:t>
      </w:r>
      <w:r w:rsidR="00EA0421" w:rsidRPr="00AC0FCC">
        <w:rPr>
          <w:sz w:val="20"/>
          <w:szCs w:val="20"/>
          <w:lang w:val="es-ES"/>
        </w:rPr>
        <w:t xml:space="preserve"> comunitarios ni atiende a las necesidades especiales de los pueblos indígenas guatemaltecos.</w:t>
      </w:r>
      <w:r w:rsidR="00B23B0C" w:rsidRPr="00AC0FCC">
        <w:rPr>
          <w:sz w:val="20"/>
          <w:szCs w:val="20"/>
          <w:lang w:val="es-ES"/>
        </w:rPr>
        <w:t xml:space="preserve"> </w:t>
      </w:r>
    </w:p>
    <w:p w:rsidR="00D90E0F" w:rsidRPr="003C1B9C" w:rsidRDefault="00FE72E2" w:rsidP="007F1D9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AC0FCC">
        <w:rPr>
          <w:sz w:val="20"/>
          <w:szCs w:val="20"/>
          <w:lang w:val="es-ES"/>
        </w:rPr>
        <w:t>Los peticionarios a</w:t>
      </w:r>
      <w:r w:rsidR="00357F31" w:rsidRPr="00AC0FCC">
        <w:rPr>
          <w:sz w:val="20"/>
          <w:szCs w:val="20"/>
          <w:lang w:val="es-ES"/>
        </w:rPr>
        <w:t>legan</w:t>
      </w:r>
      <w:r w:rsidR="00AC2FAC" w:rsidRPr="00AC0FCC">
        <w:rPr>
          <w:sz w:val="20"/>
          <w:szCs w:val="20"/>
          <w:lang w:val="es-ES"/>
        </w:rPr>
        <w:t xml:space="preserve"> </w:t>
      </w:r>
      <w:r w:rsidR="00FE0A3F" w:rsidRPr="00AC0FCC">
        <w:rPr>
          <w:sz w:val="20"/>
          <w:szCs w:val="20"/>
          <w:lang w:val="es-ES"/>
        </w:rPr>
        <w:t xml:space="preserve">la falta de reconocimiento y obstáculos </w:t>
      </w:r>
      <w:r w:rsidR="00A445DA" w:rsidRPr="00AC0FCC">
        <w:rPr>
          <w:sz w:val="20"/>
          <w:szCs w:val="20"/>
          <w:lang w:val="es-ES"/>
        </w:rPr>
        <w:t xml:space="preserve">legales </w:t>
      </w:r>
      <w:r w:rsidR="00FE0A3F" w:rsidRPr="00AC0FCC">
        <w:rPr>
          <w:sz w:val="20"/>
          <w:szCs w:val="20"/>
          <w:lang w:val="es-ES"/>
        </w:rPr>
        <w:t xml:space="preserve">para el acceso a la frecuencia </w:t>
      </w:r>
      <w:r w:rsidR="00EA0421" w:rsidRPr="00AC0FCC">
        <w:rPr>
          <w:sz w:val="20"/>
          <w:szCs w:val="20"/>
          <w:lang w:val="es-ES"/>
        </w:rPr>
        <w:t>ha</w:t>
      </w:r>
      <w:r w:rsidR="00373DDA" w:rsidRPr="00AC0FCC">
        <w:rPr>
          <w:sz w:val="20"/>
          <w:szCs w:val="20"/>
          <w:lang w:val="es-ES"/>
        </w:rPr>
        <w:t>n</w:t>
      </w:r>
      <w:r w:rsidR="00EA0421" w:rsidRPr="00AC0FCC">
        <w:rPr>
          <w:sz w:val="20"/>
          <w:szCs w:val="20"/>
          <w:lang w:val="es-ES"/>
        </w:rPr>
        <w:t xml:space="preserve"> estado acompañado de</w:t>
      </w:r>
      <w:r w:rsidR="00787F49" w:rsidRPr="00AC0FCC">
        <w:rPr>
          <w:sz w:val="20"/>
          <w:szCs w:val="20"/>
          <w:lang w:val="es-ES"/>
        </w:rPr>
        <w:t xml:space="preserve"> </w:t>
      </w:r>
      <w:r w:rsidR="00D90E0F" w:rsidRPr="00AC0FCC">
        <w:rPr>
          <w:sz w:val="20"/>
          <w:szCs w:val="20"/>
          <w:lang w:val="es-ES"/>
        </w:rPr>
        <w:t xml:space="preserve">una fuerte criminalización </w:t>
      </w:r>
      <w:r w:rsidR="00223982" w:rsidRPr="00AC0FCC">
        <w:rPr>
          <w:sz w:val="20"/>
          <w:szCs w:val="20"/>
          <w:lang w:val="es-ES"/>
        </w:rPr>
        <w:t xml:space="preserve">de </w:t>
      </w:r>
      <w:r w:rsidR="00EA0421" w:rsidRPr="00AC0FCC">
        <w:rPr>
          <w:sz w:val="20"/>
          <w:szCs w:val="20"/>
          <w:lang w:val="es-ES"/>
        </w:rPr>
        <w:t xml:space="preserve">la operación de radios comunitarias </w:t>
      </w:r>
      <w:r w:rsidR="00B37543" w:rsidRPr="00AC0FCC">
        <w:rPr>
          <w:sz w:val="20"/>
          <w:szCs w:val="20"/>
          <w:lang w:val="es-ES"/>
        </w:rPr>
        <w:t>indígenas</w:t>
      </w:r>
      <w:r w:rsidR="00F6032B" w:rsidRPr="00AC0FCC">
        <w:rPr>
          <w:sz w:val="20"/>
          <w:szCs w:val="20"/>
          <w:lang w:val="es-ES"/>
        </w:rPr>
        <w:t xml:space="preserve">. </w:t>
      </w:r>
      <w:r w:rsidR="00C757AB" w:rsidRPr="00AC0FCC">
        <w:rPr>
          <w:sz w:val="20"/>
          <w:szCs w:val="20"/>
          <w:lang w:val="es-ES"/>
        </w:rPr>
        <w:t>En</w:t>
      </w:r>
      <w:r w:rsidR="00156448" w:rsidRPr="00AC0FCC">
        <w:rPr>
          <w:sz w:val="20"/>
          <w:szCs w:val="20"/>
          <w:lang w:val="es-ES"/>
        </w:rPr>
        <w:t xml:space="preserve"> particular, señalan</w:t>
      </w:r>
      <w:r w:rsidR="00F12259" w:rsidRPr="00AC0FCC">
        <w:rPr>
          <w:sz w:val="20"/>
          <w:szCs w:val="20"/>
          <w:lang w:val="es-ES"/>
        </w:rPr>
        <w:t xml:space="preserve"> que </w:t>
      </w:r>
      <w:r w:rsidR="00156448" w:rsidRPr="00AC0FCC">
        <w:rPr>
          <w:sz w:val="20"/>
          <w:szCs w:val="20"/>
          <w:lang w:val="es-ES"/>
        </w:rPr>
        <w:t>por el ejercicio de su derecho a la libertad de expresión a través del espectro radioeléctrico,</w:t>
      </w:r>
      <w:r w:rsidR="00156448" w:rsidRPr="003C1B9C">
        <w:rPr>
          <w:sz w:val="20"/>
          <w:szCs w:val="20"/>
          <w:lang w:val="es-ES"/>
        </w:rPr>
        <w:t xml:space="preserve"> </w:t>
      </w:r>
      <w:r w:rsidR="00AA68C8" w:rsidRPr="003C1B9C">
        <w:rPr>
          <w:sz w:val="20"/>
          <w:szCs w:val="20"/>
          <w:lang w:val="es-ES"/>
        </w:rPr>
        <w:t>miembros de comunidades indígenas</w:t>
      </w:r>
      <w:r w:rsidR="00F12259" w:rsidRPr="003C1B9C">
        <w:rPr>
          <w:sz w:val="20"/>
          <w:szCs w:val="20"/>
          <w:lang w:val="es-ES"/>
        </w:rPr>
        <w:t xml:space="preserve"> s</w:t>
      </w:r>
      <w:r w:rsidR="00D07100" w:rsidRPr="003C1B9C">
        <w:rPr>
          <w:sz w:val="20"/>
          <w:szCs w:val="20"/>
          <w:lang w:val="es-ES"/>
        </w:rPr>
        <w:t>on</w:t>
      </w:r>
      <w:r w:rsidR="00F12259" w:rsidRPr="003C1B9C">
        <w:rPr>
          <w:sz w:val="20"/>
          <w:szCs w:val="20"/>
          <w:lang w:val="es-ES"/>
        </w:rPr>
        <w:t xml:space="preserve"> </w:t>
      </w:r>
      <w:r w:rsidR="002B2E3C" w:rsidRPr="003C1B9C">
        <w:rPr>
          <w:sz w:val="20"/>
          <w:szCs w:val="20"/>
          <w:lang w:val="es-ES"/>
        </w:rPr>
        <w:t>criminalizados</w:t>
      </w:r>
      <w:r w:rsidR="009253F8" w:rsidRPr="003C1B9C">
        <w:rPr>
          <w:sz w:val="20"/>
          <w:szCs w:val="20"/>
          <w:lang w:val="es-ES"/>
        </w:rPr>
        <w:t xml:space="preserve"> a través</w:t>
      </w:r>
      <w:r w:rsidR="00F12259" w:rsidRPr="003C1B9C">
        <w:rPr>
          <w:sz w:val="20"/>
          <w:szCs w:val="20"/>
          <w:lang w:val="es-ES"/>
        </w:rPr>
        <w:t xml:space="preserve"> de</w:t>
      </w:r>
      <w:r w:rsidR="005002A2" w:rsidRPr="003C1B9C">
        <w:rPr>
          <w:sz w:val="20"/>
          <w:szCs w:val="20"/>
          <w:lang w:val="es-ES"/>
        </w:rPr>
        <w:t xml:space="preserve"> figuras penales </w:t>
      </w:r>
      <w:r w:rsidR="00EA0421" w:rsidRPr="003C1B9C">
        <w:rPr>
          <w:sz w:val="20"/>
          <w:szCs w:val="20"/>
          <w:lang w:val="es-ES"/>
        </w:rPr>
        <w:t>como el</w:t>
      </w:r>
      <w:r w:rsidR="00D90E0F" w:rsidRPr="003C1B9C">
        <w:rPr>
          <w:sz w:val="20"/>
          <w:szCs w:val="20"/>
          <w:lang w:val="es-ES"/>
        </w:rPr>
        <w:t xml:space="preserve"> </w:t>
      </w:r>
      <w:r w:rsidR="00E16D7D" w:rsidRPr="003C1B9C">
        <w:rPr>
          <w:sz w:val="20"/>
          <w:szCs w:val="20"/>
          <w:lang w:val="es-ES"/>
        </w:rPr>
        <w:t>“</w:t>
      </w:r>
      <w:r w:rsidR="00D90E0F" w:rsidRPr="003C1B9C">
        <w:rPr>
          <w:sz w:val="20"/>
          <w:szCs w:val="20"/>
          <w:lang w:val="es-ES"/>
        </w:rPr>
        <w:t xml:space="preserve">hurto de </w:t>
      </w:r>
      <w:r w:rsidR="00E16D7D" w:rsidRPr="003C1B9C">
        <w:rPr>
          <w:sz w:val="20"/>
          <w:szCs w:val="20"/>
          <w:lang w:val="es-ES"/>
        </w:rPr>
        <w:t>líquidos”</w:t>
      </w:r>
      <w:r w:rsidR="00D90E0F" w:rsidRPr="003C1B9C">
        <w:rPr>
          <w:sz w:val="20"/>
          <w:szCs w:val="20"/>
          <w:lang w:val="es-ES"/>
        </w:rPr>
        <w:t xml:space="preserve">. </w:t>
      </w:r>
      <w:r w:rsidR="00E16D7D" w:rsidRPr="003C1B9C">
        <w:rPr>
          <w:sz w:val="20"/>
          <w:szCs w:val="20"/>
          <w:lang w:val="es-ES"/>
        </w:rPr>
        <w:t xml:space="preserve">Igualmente, </w:t>
      </w:r>
      <w:r w:rsidR="00EA0421" w:rsidRPr="003C1B9C">
        <w:rPr>
          <w:sz w:val="20"/>
          <w:szCs w:val="20"/>
          <w:lang w:val="es-ES"/>
        </w:rPr>
        <w:t xml:space="preserve">indican que </w:t>
      </w:r>
      <w:r w:rsidR="00B37543" w:rsidRPr="003C1B9C">
        <w:rPr>
          <w:sz w:val="20"/>
          <w:szCs w:val="20"/>
          <w:lang w:val="es-ES"/>
        </w:rPr>
        <w:t>s</w:t>
      </w:r>
      <w:r w:rsidR="00EA0421" w:rsidRPr="003C1B9C">
        <w:rPr>
          <w:sz w:val="20"/>
          <w:szCs w:val="20"/>
          <w:lang w:val="es-ES"/>
        </w:rPr>
        <w:t>on</w:t>
      </w:r>
      <w:r w:rsidR="00B37543" w:rsidRPr="003C1B9C">
        <w:rPr>
          <w:sz w:val="20"/>
          <w:szCs w:val="20"/>
          <w:lang w:val="es-ES"/>
        </w:rPr>
        <w:t xml:space="preserve"> </w:t>
      </w:r>
      <w:r w:rsidR="003E1E99" w:rsidRPr="003C1B9C">
        <w:rPr>
          <w:sz w:val="20"/>
          <w:szCs w:val="20"/>
          <w:lang w:val="es-ES"/>
        </w:rPr>
        <w:t>objeto</w:t>
      </w:r>
      <w:r w:rsidR="00BB7135" w:rsidRPr="003C1B9C">
        <w:rPr>
          <w:sz w:val="20"/>
          <w:szCs w:val="20"/>
          <w:lang w:val="es-ES"/>
        </w:rPr>
        <w:t xml:space="preserve"> de </w:t>
      </w:r>
      <w:r w:rsidR="001F389B" w:rsidRPr="003C1B9C">
        <w:rPr>
          <w:sz w:val="20"/>
          <w:szCs w:val="20"/>
          <w:lang w:val="es-ES"/>
        </w:rPr>
        <w:t>frecuentes</w:t>
      </w:r>
      <w:r w:rsidR="00EA0421" w:rsidRPr="003C1B9C">
        <w:rPr>
          <w:sz w:val="20"/>
          <w:szCs w:val="20"/>
          <w:lang w:val="es-ES"/>
        </w:rPr>
        <w:t xml:space="preserve"> </w:t>
      </w:r>
      <w:r w:rsidR="00BB7135" w:rsidRPr="003C1B9C">
        <w:rPr>
          <w:sz w:val="20"/>
          <w:szCs w:val="20"/>
          <w:lang w:val="es-ES"/>
        </w:rPr>
        <w:t>allanamientos</w:t>
      </w:r>
      <w:r w:rsidR="00EA0421" w:rsidRPr="003C1B9C">
        <w:rPr>
          <w:sz w:val="20"/>
          <w:szCs w:val="20"/>
          <w:lang w:val="es-ES"/>
        </w:rPr>
        <w:t xml:space="preserve"> por parte de la policía y decomisos</w:t>
      </w:r>
      <w:r w:rsidR="00BB7135" w:rsidRPr="003C1B9C">
        <w:rPr>
          <w:sz w:val="20"/>
          <w:szCs w:val="20"/>
          <w:lang w:val="es-ES"/>
        </w:rPr>
        <w:t xml:space="preserve"> </w:t>
      </w:r>
      <w:r w:rsidR="00EA0421" w:rsidRPr="003C1B9C">
        <w:rPr>
          <w:sz w:val="20"/>
          <w:szCs w:val="20"/>
          <w:lang w:val="es-ES"/>
        </w:rPr>
        <w:t>de equipos de transmisión radial</w:t>
      </w:r>
      <w:r w:rsidR="00BB7135" w:rsidRPr="003C1B9C">
        <w:rPr>
          <w:sz w:val="20"/>
          <w:szCs w:val="20"/>
          <w:lang w:val="es-ES"/>
        </w:rPr>
        <w:t xml:space="preserve">. </w:t>
      </w:r>
    </w:p>
    <w:p w:rsidR="006C7038" w:rsidRPr="003C1B9C" w:rsidRDefault="00B22445" w:rsidP="000A0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C1B9C">
        <w:rPr>
          <w:rFonts w:ascii="Cambria" w:hAnsi="Cambria"/>
          <w:sz w:val="20"/>
          <w:szCs w:val="20"/>
          <w:lang w:val="es-ES"/>
        </w:rPr>
        <w:t xml:space="preserve">De acuerdo con los peticionarios, en el Acuerdo sobre Identidad y Derechos de los Pueblos Indígenas (AIDPI) firmado en 1995, Guatemala se comprometió a “‘[f]acilitar frecuencias para proyectos indígenas’ y a ‘promover… la derogación de toda disposición del ordenamiento jurídico que obstaculice el derecho de los pueblos indígenas a disponer de medios de comunicación para el desarrollo de su identidad’”. </w:t>
      </w:r>
      <w:r w:rsidR="00BB1EB1" w:rsidRPr="003C1B9C">
        <w:rPr>
          <w:rFonts w:ascii="Cambria" w:hAnsi="Cambria"/>
          <w:sz w:val="20"/>
          <w:szCs w:val="20"/>
          <w:lang w:val="es-ES"/>
        </w:rPr>
        <w:t xml:space="preserve">Alegan </w:t>
      </w:r>
      <w:r w:rsidRPr="003C1B9C">
        <w:rPr>
          <w:rFonts w:ascii="Cambria" w:hAnsi="Cambria"/>
          <w:sz w:val="20"/>
          <w:szCs w:val="20"/>
          <w:lang w:val="es-ES"/>
        </w:rPr>
        <w:t xml:space="preserve">que a la fecha </w:t>
      </w:r>
      <w:r w:rsidR="00BB1EB1" w:rsidRPr="003C1B9C">
        <w:rPr>
          <w:rFonts w:ascii="Cambria" w:hAnsi="Cambria"/>
          <w:sz w:val="20"/>
          <w:szCs w:val="20"/>
          <w:lang w:val="es-ES"/>
        </w:rPr>
        <w:t xml:space="preserve">estos compromisos no </w:t>
      </w:r>
      <w:r w:rsidRPr="003C1B9C">
        <w:rPr>
          <w:rFonts w:ascii="Cambria" w:hAnsi="Cambria"/>
          <w:sz w:val="20"/>
          <w:szCs w:val="20"/>
          <w:lang w:val="es-ES"/>
        </w:rPr>
        <w:t>ha</w:t>
      </w:r>
      <w:r w:rsidR="00BB1EB1" w:rsidRPr="003C1B9C">
        <w:rPr>
          <w:rFonts w:ascii="Cambria" w:hAnsi="Cambria"/>
          <w:sz w:val="20"/>
          <w:szCs w:val="20"/>
          <w:lang w:val="es-ES"/>
        </w:rPr>
        <w:t>n</w:t>
      </w:r>
      <w:r w:rsidRPr="003C1B9C">
        <w:rPr>
          <w:rFonts w:ascii="Cambria" w:hAnsi="Cambria"/>
          <w:sz w:val="20"/>
          <w:szCs w:val="20"/>
          <w:lang w:val="es-ES"/>
        </w:rPr>
        <w:t xml:space="preserve"> sido cumplido</w:t>
      </w:r>
      <w:r w:rsidR="00BB1EB1" w:rsidRPr="003C1B9C">
        <w:rPr>
          <w:rFonts w:ascii="Cambria" w:hAnsi="Cambria"/>
          <w:sz w:val="20"/>
          <w:szCs w:val="20"/>
          <w:lang w:val="es-ES"/>
        </w:rPr>
        <w:t>s</w:t>
      </w:r>
      <w:r w:rsidRPr="003C1B9C">
        <w:rPr>
          <w:rFonts w:ascii="Cambria" w:hAnsi="Cambria"/>
          <w:sz w:val="20"/>
          <w:szCs w:val="20"/>
          <w:lang w:val="es-ES"/>
        </w:rPr>
        <w:t xml:space="preserve">. </w:t>
      </w:r>
      <w:r w:rsidR="00F12259" w:rsidRPr="003C1B9C">
        <w:rPr>
          <w:rFonts w:ascii="Cambria" w:hAnsi="Cambria"/>
          <w:sz w:val="20"/>
          <w:szCs w:val="20"/>
          <w:lang w:val="es-ES"/>
        </w:rPr>
        <w:t>Observan</w:t>
      </w:r>
      <w:r w:rsidR="000B45E4" w:rsidRPr="003C1B9C">
        <w:rPr>
          <w:rFonts w:ascii="Cambria" w:hAnsi="Cambria"/>
          <w:sz w:val="20"/>
          <w:szCs w:val="20"/>
          <w:lang w:val="es-ES"/>
        </w:rPr>
        <w:t xml:space="preserve"> que varias propuestas de </w:t>
      </w:r>
      <w:r w:rsidR="00F15F47" w:rsidRPr="003C1B9C">
        <w:rPr>
          <w:rFonts w:ascii="Cambria" w:hAnsi="Cambria"/>
          <w:sz w:val="20"/>
          <w:szCs w:val="20"/>
          <w:lang w:val="es-ES"/>
        </w:rPr>
        <w:t xml:space="preserve">reforma de </w:t>
      </w:r>
      <w:r w:rsidR="000B45E4" w:rsidRPr="003C1B9C">
        <w:rPr>
          <w:rFonts w:ascii="Cambria" w:hAnsi="Cambria"/>
          <w:sz w:val="20"/>
          <w:szCs w:val="20"/>
          <w:lang w:val="es-ES"/>
        </w:rPr>
        <w:t>l</w:t>
      </w:r>
      <w:r w:rsidR="00676EE6" w:rsidRPr="003C1B9C">
        <w:rPr>
          <w:rFonts w:ascii="Cambria" w:hAnsi="Cambria"/>
          <w:sz w:val="20"/>
          <w:szCs w:val="20"/>
          <w:lang w:val="es-ES"/>
        </w:rPr>
        <w:t>ey fueron presentadas ante el Congreso</w:t>
      </w:r>
      <w:r w:rsidR="002F5EB7" w:rsidRPr="003C1B9C">
        <w:rPr>
          <w:rFonts w:ascii="Cambria" w:hAnsi="Cambria"/>
          <w:sz w:val="20"/>
          <w:szCs w:val="20"/>
          <w:lang w:val="es-ES"/>
        </w:rPr>
        <w:t xml:space="preserve"> (la Iniciativa 2621 de 2002, la Iniciativa 3142 de 2004, la Iniciativa 3151 de 2005 y la Iniciativa 4087 de 2009), pero que hasta la fecha ninguna de estas propuestas ha sido </w:t>
      </w:r>
      <w:r w:rsidR="002F5EB7" w:rsidRPr="003C1B9C">
        <w:rPr>
          <w:rFonts w:asciiTheme="majorHAnsi" w:hAnsiTheme="majorHAnsi"/>
          <w:sz w:val="20"/>
          <w:szCs w:val="20"/>
          <w:lang w:val="es-ES"/>
        </w:rPr>
        <w:t>discutida y votada por el Congreso de Guatemala.</w:t>
      </w:r>
      <w:r w:rsidR="00676EE6" w:rsidRPr="003C1B9C">
        <w:rPr>
          <w:rFonts w:ascii="Cambria" w:hAnsi="Cambria"/>
          <w:sz w:val="20"/>
          <w:szCs w:val="20"/>
          <w:lang w:val="es-ES"/>
        </w:rPr>
        <w:t xml:space="preserve"> </w:t>
      </w:r>
    </w:p>
    <w:p w:rsidR="00541BF3" w:rsidRPr="003C1B9C" w:rsidRDefault="000A0063" w:rsidP="000A0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C1B9C">
        <w:rPr>
          <w:rFonts w:ascii="Cambria" w:hAnsi="Cambria"/>
          <w:sz w:val="20"/>
          <w:szCs w:val="20"/>
          <w:lang w:val="es-ES"/>
        </w:rPr>
        <w:t>Los peticionarios alegan que ante el fracaso de estas iniciativas de reforma legal,</w:t>
      </w:r>
      <w:r w:rsidR="00CA71CC" w:rsidRPr="003C1B9C">
        <w:rPr>
          <w:rFonts w:ascii="Cambria" w:hAnsi="Cambria"/>
          <w:sz w:val="20"/>
          <w:szCs w:val="20"/>
          <w:lang w:val="es-ES"/>
        </w:rPr>
        <w:t xml:space="preserve"> </w:t>
      </w:r>
      <w:r w:rsidR="008D111B" w:rsidRPr="003C1B9C">
        <w:rPr>
          <w:rFonts w:asciiTheme="majorHAnsi" w:hAnsiTheme="majorHAnsi"/>
          <w:sz w:val="20"/>
          <w:szCs w:val="20"/>
          <w:lang w:val="es-ES"/>
        </w:rPr>
        <w:t xml:space="preserve">la </w:t>
      </w:r>
      <w:r w:rsidR="008D111B" w:rsidRPr="003C1B9C">
        <w:rPr>
          <w:rFonts w:asciiTheme="majorHAnsi" w:hAnsiTheme="majorHAnsi"/>
          <w:bCs/>
          <w:sz w:val="20"/>
          <w:szCs w:val="20"/>
          <w:lang w:val="es-ES_tradnl"/>
        </w:rPr>
        <w:t>Asociación Sobrevivencia Cultural</w:t>
      </w:r>
      <w:r w:rsidR="00A817CE" w:rsidRPr="003C1B9C">
        <w:rPr>
          <w:rFonts w:asciiTheme="majorHAnsi" w:hAnsiTheme="majorHAnsi"/>
          <w:sz w:val="20"/>
          <w:szCs w:val="20"/>
          <w:lang w:val="es-ES"/>
        </w:rPr>
        <w:t xml:space="preserve"> interpus</w:t>
      </w:r>
      <w:r w:rsidR="008D111B" w:rsidRPr="003C1B9C">
        <w:rPr>
          <w:rFonts w:asciiTheme="majorHAnsi" w:hAnsiTheme="majorHAnsi"/>
          <w:sz w:val="20"/>
          <w:szCs w:val="20"/>
          <w:lang w:val="es-ES"/>
        </w:rPr>
        <w:t>o</w:t>
      </w:r>
      <w:r w:rsidR="00A817CE" w:rsidRPr="003C1B9C">
        <w:rPr>
          <w:rFonts w:asciiTheme="majorHAnsi" w:hAnsiTheme="majorHAnsi"/>
          <w:sz w:val="20"/>
          <w:szCs w:val="20"/>
          <w:lang w:val="es-ES"/>
        </w:rPr>
        <w:t xml:space="preserve"> en 2011 una acción de inconstitucionalidad de ley de carácter general en contra de los artículos 1, 2, 61 y 62 de la actual Ley General de Telecomunicaciones</w:t>
      </w:r>
      <w:r w:rsidR="00C83E1B" w:rsidRPr="003C1B9C">
        <w:rPr>
          <w:rFonts w:asciiTheme="majorHAnsi" w:hAnsiTheme="majorHAnsi"/>
          <w:sz w:val="20"/>
          <w:szCs w:val="20"/>
          <w:lang w:val="es-ES_tradnl"/>
        </w:rPr>
        <w:t xml:space="preserve"> de Guatemala</w:t>
      </w:r>
      <w:r w:rsidR="00A817CE" w:rsidRPr="003C1B9C">
        <w:rPr>
          <w:rFonts w:asciiTheme="majorHAnsi" w:hAnsiTheme="majorHAnsi"/>
          <w:sz w:val="20"/>
          <w:szCs w:val="20"/>
          <w:lang w:val="es-ES_tradnl"/>
        </w:rPr>
        <w:t xml:space="preserve">. </w:t>
      </w:r>
      <w:r w:rsidR="008D111B" w:rsidRPr="003C1B9C">
        <w:rPr>
          <w:rFonts w:asciiTheme="majorHAnsi" w:hAnsiTheme="majorHAnsi"/>
          <w:sz w:val="20"/>
          <w:szCs w:val="20"/>
          <w:lang w:val="es-ES"/>
        </w:rPr>
        <w:t>En l</w:t>
      </w:r>
      <w:r w:rsidR="00A817CE" w:rsidRPr="003C1B9C">
        <w:rPr>
          <w:rFonts w:asciiTheme="majorHAnsi" w:hAnsiTheme="majorHAnsi"/>
          <w:sz w:val="20"/>
          <w:szCs w:val="20"/>
          <w:lang w:val="es-ES"/>
        </w:rPr>
        <w:t xml:space="preserve">a acción </w:t>
      </w:r>
      <w:r w:rsidR="003A79DE" w:rsidRPr="003C1B9C">
        <w:rPr>
          <w:rFonts w:asciiTheme="majorHAnsi" w:hAnsiTheme="majorHAnsi"/>
          <w:sz w:val="20"/>
          <w:szCs w:val="20"/>
          <w:lang w:val="es-ES"/>
        </w:rPr>
        <w:t>se alegó</w:t>
      </w:r>
      <w:r w:rsidR="00A817CE" w:rsidRPr="003C1B9C">
        <w:rPr>
          <w:rFonts w:asciiTheme="majorHAnsi" w:hAnsiTheme="majorHAnsi"/>
          <w:sz w:val="20"/>
          <w:szCs w:val="20"/>
          <w:lang w:val="es-ES"/>
        </w:rPr>
        <w:t xml:space="preserve"> </w:t>
      </w:r>
      <w:r w:rsidR="003A79DE" w:rsidRPr="003C1B9C">
        <w:rPr>
          <w:rFonts w:asciiTheme="majorHAnsi" w:hAnsiTheme="majorHAnsi"/>
          <w:sz w:val="20"/>
          <w:szCs w:val="20"/>
          <w:lang w:val="es-ES"/>
        </w:rPr>
        <w:t xml:space="preserve"> que </w:t>
      </w:r>
      <w:r w:rsidR="00A817CE" w:rsidRPr="003C1B9C">
        <w:rPr>
          <w:rFonts w:asciiTheme="majorHAnsi" w:hAnsiTheme="majorHAnsi"/>
          <w:sz w:val="20"/>
          <w:szCs w:val="20"/>
          <w:lang w:val="es-ES"/>
        </w:rPr>
        <w:t>dichos artículos infringen directamente artículos de la Constitución del país, “[p]or no contemplar el derecho de las comunidades indígenas a que puedan ser sujetos de derecho a obtener el beneficio de utilizar</w:t>
      </w:r>
      <w:r w:rsidR="00A817CE" w:rsidRPr="003C1B9C">
        <w:rPr>
          <w:rFonts w:ascii="Cambria" w:hAnsi="Cambria"/>
          <w:sz w:val="20"/>
          <w:szCs w:val="20"/>
          <w:lang w:val="es-ES"/>
        </w:rPr>
        <w:t xml:space="preserve"> </w:t>
      </w:r>
      <w:r w:rsidR="00A817CE" w:rsidRPr="003C1B9C">
        <w:rPr>
          <w:rFonts w:ascii="Cambria" w:hAnsi="Cambria"/>
          <w:sz w:val="20"/>
          <w:szCs w:val="20"/>
          <w:lang w:val="es-ES"/>
        </w:rPr>
        <w:lastRenderedPageBreak/>
        <w:t xml:space="preserve">el espacio radioeléctrico para la difusión de la cultura y espiritualidad, sin tomar en cuenta su situación histórica, económica y mayoritaria”. </w:t>
      </w:r>
    </w:p>
    <w:p w:rsidR="005D53E4" w:rsidRPr="003C1B9C" w:rsidRDefault="00541BF3" w:rsidP="007F1D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C1B9C">
        <w:rPr>
          <w:rFonts w:ascii="Cambria" w:hAnsi="Cambria"/>
          <w:sz w:val="20"/>
          <w:szCs w:val="20"/>
          <w:lang w:val="es-ES"/>
        </w:rPr>
        <w:t xml:space="preserve">En particular, la acción interpuesta planteó que “la Ley General de Telecomunicaciones en sus dos primeros artículos, […], no contempla el derecho de las comunidades indígenas a que puedan ser sujetos de derecho a obtener el beneficio de utilizar el espacio radioeléctrico para la difusión de la cultura y la espiritualidad, pues de su redacción, solamente dispone el desarrollo e inversión, mediante competencia, obviando el desarrollo de la cultura del pueblo indígen[a]”. Igualmente, </w:t>
      </w:r>
      <w:r w:rsidR="00EC19B6" w:rsidRPr="003C1B9C">
        <w:rPr>
          <w:rFonts w:ascii="Cambria" w:hAnsi="Cambria"/>
          <w:sz w:val="20"/>
          <w:szCs w:val="20"/>
          <w:lang w:val="es-ES"/>
        </w:rPr>
        <w:t>afirmó</w:t>
      </w:r>
      <w:r w:rsidRPr="003C1B9C">
        <w:rPr>
          <w:rFonts w:ascii="Cambria" w:hAnsi="Cambria"/>
          <w:sz w:val="20"/>
          <w:szCs w:val="20"/>
          <w:lang w:val="es-ES"/>
        </w:rPr>
        <w:t xml:space="preserve"> que los artículos 61 y 62 de la misma ley “[c]onstituyen el complemento de la acción discriminatoria del Estado hacia los pueblos indígenas, tomando en cuenta que </w:t>
      </w:r>
      <w:r w:rsidR="00EC19B6" w:rsidRPr="003C1B9C">
        <w:rPr>
          <w:rFonts w:ascii="Cambria" w:hAnsi="Cambria"/>
          <w:sz w:val="20"/>
          <w:szCs w:val="20"/>
          <w:lang w:val="es-ES"/>
        </w:rPr>
        <w:t xml:space="preserve">[…] los </w:t>
      </w:r>
      <w:r w:rsidRPr="003C1B9C">
        <w:rPr>
          <w:rFonts w:ascii="Cambria" w:hAnsi="Cambria"/>
          <w:sz w:val="20"/>
          <w:szCs w:val="20"/>
          <w:lang w:val="es-ES"/>
        </w:rPr>
        <w:t xml:space="preserve">pueblos indígenas de origen Maya de Guatemala, carecen de recursos económicos, desde siempre, por lo que, no considerar su situación histórica y mayoritaria en este país, y luego imponer la única </w:t>
      </w:r>
      <w:r w:rsidR="00EC19B6" w:rsidRPr="003C1B9C">
        <w:rPr>
          <w:rFonts w:ascii="Cambria" w:hAnsi="Cambria"/>
          <w:sz w:val="20"/>
          <w:szCs w:val="20"/>
          <w:lang w:val="es-ES"/>
        </w:rPr>
        <w:t>vía</w:t>
      </w:r>
      <w:r w:rsidRPr="003C1B9C">
        <w:rPr>
          <w:rFonts w:ascii="Cambria" w:hAnsi="Cambria"/>
          <w:sz w:val="20"/>
          <w:szCs w:val="20"/>
          <w:lang w:val="es-ES"/>
        </w:rPr>
        <w:t xml:space="preserve"> de obtención de frecuencias en un mecanismo de proposición de mejor y más alta oferta económica, solamente es evidencia concreta y expresa de contrariar el artículo 4 de la Constitución</w:t>
      </w:r>
      <w:r w:rsidR="00EC19B6" w:rsidRPr="003C1B9C">
        <w:rPr>
          <w:rFonts w:ascii="Cambria" w:hAnsi="Cambria"/>
          <w:sz w:val="20"/>
          <w:szCs w:val="20"/>
          <w:lang w:val="es-ES"/>
        </w:rPr>
        <w:t xml:space="preserve"> Política de la República</w:t>
      </w:r>
      <w:r w:rsidRPr="003C1B9C">
        <w:rPr>
          <w:rFonts w:ascii="Cambria" w:hAnsi="Cambria"/>
          <w:sz w:val="20"/>
          <w:szCs w:val="20"/>
          <w:lang w:val="es-ES"/>
        </w:rPr>
        <w:t xml:space="preserve">”. </w:t>
      </w:r>
    </w:p>
    <w:p w:rsidR="00EB00E7" w:rsidRPr="003C1B9C" w:rsidRDefault="00A817CE" w:rsidP="007F1D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C1B9C">
        <w:rPr>
          <w:rFonts w:ascii="Cambria" w:hAnsi="Cambria"/>
          <w:sz w:val="20"/>
          <w:szCs w:val="20"/>
          <w:lang w:val="es-ES"/>
        </w:rPr>
        <w:t xml:space="preserve">En marzo </w:t>
      </w:r>
      <w:r w:rsidRPr="00AC0FCC">
        <w:rPr>
          <w:rFonts w:ascii="Cambria" w:hAnsi="Cambria"/>
          <w:sz w:val="20"/>
          <w:szCs w:val="20"/>
          <w:lang w:val="es-ES"/>
        </w:rPr>
        <w:t xml:space="preserve">de 2012, la Corte </w:t>
      </w:r>
      <w:r w:rsidR="00451242" w:rsidRPr="00AC0FCC">
        <w:rPr>
          <w:rFonts w:ascii="Cambria" w:hAnsi="Cambria"/>
          <w:sz w:val="20"/>
          <w:szCs w:val="20"/>
          <w:lang w:val="es-ES"/>
        </w:rPr>
        <w:t xml:space="preserve">de </w:t>
      </w:r>
      <w:r w:rsidR="00DA5AA0" w:rsidRPr="00AC0FCC">
        <w:rPr>
          <w:rFonts w:ascii="Cambria" w:hAnsi="Cambria"/>
          <w:sz w:val="20"/>
          <w:szCs w:val="20"/>
          <w:lang w:val="es-ES"/>
        </w:rPr>
        <w:t>Constitucional</w:t>
      </w:r>
      <w:r w:rsidR="00451242" w:rsidRPr="00AC0FCC">
        <w:rPr>
          <w:rFonts w:ascii="Cambria" w:hAnsi="Cambria"/>
          <w:sz w:val="20"/>
          <w:szCs w:val="20"/>
          <w:lang w:val="es-ES"/>
        </w:rPr>
        <w:t>idad</w:t>
      </w:r>
      <w:r w:rsidR="00DA5AA0" w:rsidRPr="00AC0FCC">
        <w:rPr>
          <w:rFonts w:ascii="Cambria" w:hAnsi="Cambria"/>
          <w:sz w:val="20"/>
          <w:szCs w:val="20"/>
          <w:lang w:val="es-ES"/>
        </w:rPr>
        <w:t xml:space="preserve"> </w:t>
      </w:r>
      <w:r w:rsidRPr="00AC0FCC">
        <w:rPr>
          <w:rFonts w:ascii="Cambria" w:hAnsi="Cambria"/>
          <w:sz w:val="20"/>
          <w:szCs w:val="20"/>
          <w:lang w:val="es-ES"/>
        </w:rPr>
        <w:t xml:space="preserve">declaró sin lugar la acción de inconstitucionalidad, al señalar que no advertía vulneración de artículo alguno del texto constitucional. </w:t>
      </w:r>
      <w:r w:rsidR="007C6DC6" w:rsidRPr="00AC0FCC">
        <w:rPr>
          <w:rFonts w:ascii="Cambria" w:hAnsi="Cambria"/>
          <w:sz w:val="20"/>
          <w:szCs w:val="20"/>
          <w:lang w:val="es-ES"/>
        </w:rPr>
        <w:t>En particular</w:t>
      </w:r>
      <w:r w:rsidRPr="00AC0FCC">
        <w:rPr>
          <w:rFonts w:ascii="Cambria" w:hAnsi="Cambria"/>
          <w:sz w:val="20"/>
          <w:szCs w:val="20"/>
          <w:lang w:val="es-ES"/>
        </w:rPr>
        <w:t>, la Corte</w:t>
      </w:r>
      <w:r w:rsidR="005D53E4" w:rsidRPr="00AC0FCC">
        <w:rPr>
          <w:rFonts w:ascii="Cambria" w:hAnsi="Cambria"/>
          <w:sz w:val="20"/>
          <w:szCs w:val="20"/>
          <w:lang w:val="es-ES"/>
        </w:rPr>
        <w:t xml:space="preserve"> </w:t>
      </w:r>
      <w:r w:rsidRPr="00AC0FCC">
        <w:rPr>
          <w:rFonts w:ascii="Cambria" w:hAnsi="Cambria"/>
          <w:sz w:val="20"/>
          <w:szCs w:val="20"/>
          <w:lang w:val="es-ES"/>
        </w:rPr>
        <w:t xml:space="preserve">indicó </w:t>
      </w:r>
      <w:r w:rsidR="00664AF2" w:rsidRPr="00AC0FCC">
        <w:rPr>
          <w:rFonts w:ascii="Cambria" w:hAnsi="Cambria"/>
          <w:sz w:val="20"/>
          <w:szCs w:val="20"/>
          <w:lang w:val="es-ES"/>
        </w:rPr>
        <w:t xml:space="preserve">que </w:t>
      </w:r>
      <w:r w:rsidR="00E954EA" w:rsidRPr="00AC0FCC">
        <w:rPr>
          <w:rFonts w:ascii="Cambria" w:hAnsi="Cambria"/>
          <w:sz w:val="20"/>
          <w:szCs w:val="20"/>
          <w:lang w:val="es-ES"/>
        </w:rPr>
        <w:t>las normas</w:t>
      </w:r>
      <w:r w:rsidR="00664AF2" w:rsidRPr="00AC0FCC">
        <w:rPr>
          <w:rFonts w:ascii="Cambria" w:hAnsi="Cambria"/>
          <w:sz w:val="20"/>
          <w:szCs w:val="20"/>
          <w:lang w:val="es-ES"/>
        </w:rPr>
        <w:t xml:space="preserve"> </w:t>
      </w:r>
      <w:r w:rsidR="0024672F" w:rsidRPr="00AC0FCC">
        <w:rPr>
          <w:rFonts w:ascii="Cambria" w:hAnsi="Cambria"/>
          <w:sz w:val="20"/>
          <w:szCs w:val="20"/>
          <w:lang w:val="es-ES"/>
        </w:rPr>
        <w:t>cuestionadas</w:t>
      </w:r>
      <w:r w:rsidR="00E954EA" w:rsidRPr="00AC0FCC">
        <w:rPr>
          <w:rFonts w:ascii="Cambria" w:hAnsi="Cambria"/>
          <w:sz w:val="20"/>
          <w:szCs w:val="20"/>
          <w:lang w:val="es-ES"/>
        </w:rPr>
        <w:t xml:space="preserve"> </w:t>
      </w:r>
      <w:r w:rsidR="00664AF2" w:rsidRPr="00AC0FCC">
        <w:rPr>
          <w:rFonts w:ascii="Cambria" w:hAnsi="Cambria"/>
          <w:sz w:val="20"/>
          <w:szCs w:val="20"/>
          <w:lang w:val="es-ES"/>
        </w:rPr>
        <w:t>“[s]e refieren específicamente al procedimiento general a seguir para llevar a cabo el concurso y la subasta públicos, sin advertirse distinción, exclusión, limitación o preferencia fundada en raza, color, sexo, idioma, religión, posición, origen o de similar naturaleza, que obstruya, restrinja o impida el acceso de ‘cualquier persona interesa</w:t>
      </w:r>
      <w:r w:rsidR="003D149F" w:rsidRPr="00AC0FCC">
        <w:rPr>
          <w:rFonts w:ascii="Cambria" w:hAnsi="Cambria"/>
          <w:sz w:val="20"/>
          <w:szCs w:val="20"/>
          <w:lang w:val="es-ES"/>
        </w:rPr>
        <w:t>da</w:t>
      </w:r>
      <w:r w:rsidR="00664AF2" w:rsidRPr="00AC0FCC">
        <w:rPr>
          <w:rFonts w:ascii="Cambria" w:hAnsi="Cambria"/>
          <w:sz w:val="20"/>
          <w:szCs w:val="20"/>
          <w:lang w:val="es-ES"/>
        </w:rPr>
        <w:t>’ a la participación en el procedimiento que se lleva a cabo para la adjudicación de títulos de usufructo de frecuencias del espectro radioeléctrico, ni que de alguna manera con tales regulaciones se v</w:t>
      </w:r>
      <w:r w:rsidR="00736A46" w:rsidRPr="00AC0FCC">
        <w:rPr>
          <w:rFonts w:ascii="Cambria" w:hAnsi="Cambria"/>
          <w:sz w:val="20"/>
          <w:szCs w:val="20"/>
          <w:lang w:val="es-ES"/>
        </w:rPr>
        <w:t>ulnere el reconocimiento, respe</w:t>
      </w:r>
      <w:r w:rsidR="00664AF2" w:rsidRPr="00AC0FCC">
        <w:rPr>
          <w:rFonts w:ascii="Cambria" w:hAnsi="Cambria"/>
          <w:sz w:val="20"/>
          <w:szCs w:val="20"/>
          <w:lang w:val="es-ES"/>
        </w:rPr>
        <w:t>to y promoción de las formas de vida, costumbre, tradiciones, idiomas y formas de organización</w:t>
      </w:r>
      <w:r w:rsidR="00664AF2" w:rsidRPr="003C1B9C">
        <w:rPr>
          <w:rFonts w:ascii="Cambria" w:hAnsi="Cambria"/>
          <w:sz w:val="20"/>
          <w:szCs w:val="20"/>
          <w:lang w:val="es-ES"/>
        </w:rPr>
        <w:t xml:space="preserve"> social de los grupos étnicos en el país”.</w:t>
      </w:r>
      <w:r w:rsidR="00E954EA" w:rsidRPr="003C1B9C">
        <w:rPr>
          <w:rFonts w:ascii="Cambria" w:hAnsi="Cambria"/>
          <w:sz w:val="20"/>
          <w:szCs w:val="20"/>
          <w:lang w:val="es-ES"/>
        </w:rPr>
        <w:t xml:space="preserve"> </w:t>
      </w:r>
      <w:r w:rsidRPr="003C1B9C">
        <w:rPr>
          <w:rFonts w:ascii="Cambria" w:hAnsi="Cambria"/>
          <w:sz w:val="20"/>
          <w:szCs w:val="20"/>
          <w:lang w:val="es-ES"/>
        </w:rPr>
        <w:t xml:space="preserve">Los peticionarios </w:t>
      </w:r>
      <w:r w:rsidR="000C3E99" w:rsidRPr="003C1B9C">
        <w:rPr>
          <w:rFonts w:ascii="Cambria" w:hAnsi="Cambria"/>
          <w:sz w:val="20"/>
          <w:szCs w:val="20"/>
          <w:lang w:val="es-ES"/>
        </w:rPr>
        <w:t>indican que fueron notificados de este fallo</w:t>
      </w:r>
      <w:r w:rsidRPr="003C1B9C">
        <w:rPr>
          <w:rFonts w:ascii="Cambria" w:hAnsi="Cambria"/>
          <w:sz w:val="20"/>
          <w:szCs w:val="20"/>
          <w:lang w:val="es-ES"/>
        </w:rPr>
        <w:t xml:space="preserve"> de la Corte </w:t>
      </w:r>
      <w:r w:rsidR="000C3E99" w:rsidRPr="003C1B9C">
        <w:rPr>
          <w:rFonts w:ascii="Cambria" w:hAnsi="Cambria"/>
          <w:sz w:val="20"/>
          <w:szCs w:val="20"/>
          <w:lang w:val="es-ES"/>
        </w:rPr>
        <w:t xml:space="preserve">Constitucional </w:t>
      </w:r>
      <w:r w:rsidRPr="003C1B9C">
        <w:rPr>
          <w:rFonts w:ascii="Cambria" w:hAnsi="Cambria"/>
          <w:sz w:val="20"/>
          <w:szCs w:val="20"/>
          <w:lang w:val="es-ES"/>
        </w:rPr>
        <w:t xml:space="preserve">el 29 de marzo de 2012. </w:t>
      </w:r>
    </w:p>
    <w:p w:rsidR="004240C8" w:rsidRPr="003C1B9C" w:rsidRDefault="00E954EA" w:rsidP="00C763DC">
      <w:pPr>
        <w:pStyle w:val="ListParagraph"/>
        <w:numPr>
          <w:ilvl w:val="0"/>
          <w:numId w:val="55"/>
        </w:numPr>
        <w:jc w:val="both"/>
        <w:rPr>
          <w:rFonts w:asciiTheme="majorHAnsi" w:eastAsia="Arial Unicode MS" w:hAnsiTheme="majorHAnsi" w:cs="Times New Roman"/>
          <w:color w:val="auto"/>
          <w:sz w:val="20"/>
          <w:szCs w:val="20"/>
          <w:lang w:val="es-ES" w:eastAsia="en-US"/>
        </w:rPr>
      </w:pPr>
      <w:r w:rsidRPr="003C1B9C">
        <w:rPr>
          <w:rFonts w:asciiTheme="majorHAnsi" w:hAnsiTheme="majorHAnsi"/>
          <w:sz w:val="20"/>
          <w:szCs w:val="20"/>
          <w:lang w:val="es-ES"/>
        </w:rPr>
        <w:t>L</w:t>
      </w:r>
      <w:r w:rsidR="00F6032B" w:rsidRPr="003C1B9C">
        <w:rPr>
          <w:rFonts w:asciiTheme="majorHAnsi" w:hAnsiTheme="majorHAnsi"/>
          <w:sz w:val="20"/>
          <w:szCs w:val="20"/>
          <w:lang w:val="es-ES"/>
        </w:rPr>
        <w:t xml:space="preserve">os peticionarios indican que desde </w:t>
      </w:r>
      <w:r w:rsidR="004240C8" w:rsidRPr="003C1B9C">
        <w:rPr>
          <w:rFonts w:asciiTheme="majorHAnsi" w:hAnsiTheme="majorHAnsi"/>
          <w:sz w:val="20"/>
          <w:szCs w:val="20"/>
          <w:lang w:val="es-ES"/>
        </w:rPr>
        <w:t>que</w:t>
      </w:r>
      <w:r w:rsidR="00F6032B" w:rsidRPr="003C1B9C">
        <w:rPr>
          <w:rFonts w:asciiTheme="majorHAnsi" w:hAnsiTheme="majorHAnsi"/>
          <w:sz w:val="20"/>
          <w:szCs w:val="20"/>
          <w:lang w:val="es-ES"/>
        </w:rPr>
        <w:t xml:space="preserve"> se presentó la petición </w:t>
      </w:r>
      <w:r w:rsidR="00E1193A" w:rsidRPr="003C1B9C">
        <w:rPr>
          <w:rFonts w:asciiTheme="majorHAnsi" w:hAnsiTheme="majorHAnsi"/>
          <w:sz w:val="20"/>
          <w:szCs w:val="20"/>
          <w:lang w:val="es-ES"/>
        </w:rPr>
        <w:t xml:space="preserve">ante la CIDH </w:t>
      </w:r>
      <w:r w:rsidR="00F6032B" w:rsidRPr="003C1B9C">
        <w:rPr>
          <w:rFonts w:asciiTheme="majorHAnsi" w:hAnsiTheme="majorHAnsi"/>
          <w:sz w:val="20"/>
          <w:szCs w:val="20"/>
          <w:lang w:val="es-ES"/>
        </w:rPr>
        <w:t>en septiembre de 2012</w:t>
      </w:r>
      <w:r w:rsidR="00E1193A" w:rsidRPr="003C1B9C">
        <w:rPr>
          <w:rFonts w:asciiTheme="majorHAnsi" w:hAnsiTheme="majorHAnsi"/>
          <w:sz w:val="20"/>
          <w:szCs w:val="20"/>
          <w:lang w:val="es-ES"/>
        </w:rPr>
        <w:t xml:space="preserve"> hasta mayo de 2016</w:t>
      </w:r>
      <w:r w:rsidR="00F6032B" w:rsidRPr="003C1B9C">
        <w:rPr>
          <w:rFonts w:asciiTheme="majorHAnsi" w:hAnsiTheme="majorHAnsi"/>
          <w:sz w:val="20"/>
          <w:szCs w:val="20"/>
          <w:lang w:val="es-ES"/>
        </w:rPr>
        <w:t xml:space="preserve">, </w:t>
      </w:r>
      <w:r w:rsidRPr="003C1B9C">
        <w:rPr>
          <w:rFonts w:asciiTheme="majorHAnsi" w:hAnsiTheme="majorHAnsi"/>
          <w:sz w:val="20"/>
          <w:szCs w:val="20"/>
          <w:lang w:val="es-ES"/>
        </w:rPr>
        <w:t xml:space="preserve">la situación </w:t>
      </w:r>
      <w:r w:rsidR="004240C8" w:rsidRPr="003C1B9C">
        <w:rPr>
          <w:rFonts w:asciiTheme="majorHAnsi" w:hAnsiTheme="majorHAnsi"/>
          <w:sz w:val="20"/>
          <w:szCs w:val="20"/>
          <w:lang w:val="es-ES"/>
        </w:rPr>
        <w:t xml:space="preserve">de las radios comunitarias </w:t>
      </w:r>
      <w:r w:rsidRPr="003C1B9C">
        <w:rPr>
          <w:rFonts w:asciiTheme="majorHAnsi" w:hAnsiTheme="majorHAnsi"/>
          <w:sz w:val="20"/>
          <w:szCs w:val="20"/>
          <w:lang w:val="es-ES"/>
        </w:rPr>
        <w:t>no ha mejorado</w:t>
      </w:r>
      <w:r w:rsidR="00F6032B" w:rsidRPr="003C1B9C">
        <w:rPr>
          <w:rFonts w:asciiTheme="majorHAnsi" w:hAnsiTheme="majorHAnsi"/>
          <w:sz w:val="20"/>
          <w:szCs w:val="20"/>
          <w:lang w:val="es-ES"/>
        </w:rPr>
        <w:t xml:space="preserve">. </w:t>
      </w:r>
      <w:r w:rsidR="00C85C6F" w:rsidRPr="003C1B9C">
        <w:rPr>
          <w:rFonts w:asciiTheme="majorHAnsi" w:hAnsiTheme="majorHAnsi"/>
          <w:sz w:val="20"/>
          <w:szCs w:val="20"/>
          <w:lang w:val="es-ES"/>
        </w:rPr>
        <w:t>Así por ejemplo,</w:t>
      </w:r>
      <w:r w:rsidR="00E1193A" w:rsidRPr="003C1B9C">
        <w:rPr>
          <w:rFonts w:asciiTheme="majorHAnsi" w:hAnsiTheme="majorHAnsi"/>
          <w:sz w:val="20"/>
          <w:szCs w:val="20"/>
          <w:lang w:val="es-ES"/>
        </w:rPr>
        <w:t xml:space="preserve"> </w:t>
      </w:r>
      <w:r w:rsidRPr="003C1B9C">
        <w:rPr>
          <w:rFonts w:asciiTheme="majorHAnsi" w:hAnsiTheme="majorHAnsi"/>
          <w:sz w:val="20"/>
          <w:szCs w:val="20"/>
          <w:lang w:val="es-ES"/>
        </w:rPr>
        <w:t xml:space="preserve">informan </w:t>
      </w:r>
      <w:r w:rsidR="00E1193A" w:rsidRPr="003C1B9C">
        <w:rPr>
          <w:rFonts w:asciiTheme="majorHAnsi" w:hAnsiTheme="majorHAnsi"/>
          <w:sz w:val="20"/>
          <w:szCs w:val="20"/>
          <w:lang w:val="es-ES"/>
        </w:rPr>
        <w:t>que</w:t>
      </w:r>
      <w:r w:rsidR="00C85C6F" w:rsidRPr="003C1B9C">
        <w:rPr>
          <w:rFonts w:asciiTheme="majorHAnsi" w:hAnsiTheme="majorHAnsi"/>
          <w:sz w:val="20"/>
          <w:szCs w:val="20"/>
          <w:lang w:val="es-ES"/>
        </w:rPr>
        <w:t xml:space="preserve"> en mayo de 2012, la emisora comunitaria </w:t>
      </w:r>
      <w:r w:rsidR="007D2297" w:rsidRPr="003C1B9C">
        <w:rPr>
          <w:rFonts w:asciiTheme="majorHAnsi" w:hAnsiTheme="majorHAnsi"/>
          <w:sz w:val="20"/>
          <w:szCs w:val="20"/>
          <w:lang w:val="es-ES"/>
        </w:rPr>
        <w:t xml:space="preserve">Maya </w:t>
      </w:r>
      <w:r w:rsidR="007D2297">
        <w:rPr>
          <w:rFonts w:asciiTheme="majorHAnsi" w:hAnsiTheme="majorHAnsi"/>
          <w:sz w:val="20"/>
          <w:szCs w:val="20"/>
          <w:lang w:val="es-ES"/>
        </w:rPr>
        <w:t>Achí</w:t>
      </w:r>
      <w:r w:rsidR="00C85C6F" w:rsidRPr="003C1B9C">
        <w:rPr>
          <w:rFonts w:asciiTheme="majorHAnsi" w:hAnsiTheme="majorHAnsi"/>
          <w:sz w:val="20"/>
          <w:szCs w:val="20"/>
          <w:lang w:val="es-ES"/>
        </w:rPr>
        <w:t xml:space="preserve">, Uqul Tinamit “La Voz del Pueblo”, fue allanada por el Ministerio Público y la policía nacional, y uno de sus trabajadores voluntarios fue arrestado al momento del allanamiento. </w:t>
      </w:r>
      <w:r w:rsidRPr="003C1B9C">
        <w:rPr>
          <w:rFonts w:asciiTheme="majorHAnsi" w:hAnsiTheme="majorHAnsi"/>
          <w:sz w:val="20"/>
          <w:szCs w:val="20"/>
          <w:lang w:val="es-ES"/>
        </w:rPr>
        <w:t>Asimismo, e</w:t>
      </w:r>
      <w:r w:rsidRPr="003C1B9C">
        <w:rPr>
          <w:rFonts w:asciiTheme="majorHAnsi" w:eastAsia="Arial Unicode MS" w:hAnsiTheme="majorHAnsi" w:cs="Times New Roman"/>
          <w:color w:val="auto"/>
          <w:sz w:val="20"/>
          <w:szCs w:val="20"/>
          <w:lang w:val="es-ES" w:eastAsia="en-US"/>
        </w:rPr>
        <w:t xml:space="preserve">l 5 de diciembre de 2012, el Presidente de la República firmó el Decreto 34-2012, “permitiendo que los titulares de usufructo extiendan por 20 años adicionales sus derechos de usufructo otorgadas bajo la ley de telecomunicaciones”. De acuerdo con los peticionarios, “el Congreso aprobó la ley sin mucho debate y completamente sin consultar a los pueblos indígenas de Guatemala”. Los peticionarios afirman que este </w:t>
      </w:r>
      <w:r w:rsidR="00A6328A" w:rsidRPr="003C1B9C">
        <w:rPr>
          <w:rFonts w:asciiTheme="majorHAnsi" w:eastAsia="Arial Unicode MS" w:hAnsiTheme="majorHAnsi" w:cs="Times New Roman"/>
          <w:color w:val="auto"/>
          <w:sz w:val="20"/>
          <w:szCs w:val="20"/>
          <w:lang w:val="es-ES" w:eastAsia="en-US"/>
        </w:rPr>
        <w:t>decreto</w:t>
      </w:r>
      <w:r w:rsidRPr="003C1B9C">
        <w:rPr>
          <w:rFonts w:asciiTheme="majorHAnsi" w:eastAsia="Arial Unicode MS" w:hAnsiTheme="majorHAnsi" w:cs="Times New Roman"/>
          <w:color w:val="auto"/>
          <w:sz w:val="20"/>
          <w:szCs w:val="20"/>
          <w:lang w:val="es-ES" w:eastAsia="en-US"/>
        </w:rPr>
        <w:t xml:space="preserve"> </w:t>
      </w:r>
      <w:r w:rsidR="00A6328A" w:rsidRPr="003C1B9C">
        <w:rPr>
          <w:rFonts w:asciiTheme="majorHAnsi" w:eastAsia="Arial Unicode MS" w:hAnsiTheme="majorHAnsi" w:cs="Times New Roman"/>
          <w:color w:val="auto"/>
          <w:sz w:val="20"/>
          <w:szCs w:val="20"/>
          <w:lang w:val="es-ES" w:eastAsia="en-US"/>
        </w:rPr>
        <w:t>obstaculiza</w:t>
      </w:r>
      <w:r w:rsidRPr="003C1B9C">
        <w:rPr>
          <w:rFonts w:asciiTheme="majorHAnsi" w:eastAsia="Arial Unicode MS" w:hAnsiTheme="majorHAnsi" w:cs="Times New Roman"/>
          <w:color w:val="auto"/>
          <w:sz w:val="20"/>
          <w:szCs w:val="20"/>
          <w:lang w:val="es-ES" w:eastAsia="en-US"/>
        </w:rPr>
        <w:t xml:space="preserve"> aún más el acceso a frecuencias radioeléctricas en igualdad de condiciones, particularmente para los pueblos indígenas, ya que congela por 20 años la distribución del espectro.</w:t>
      </w:r>
    </w:p>
    <w:p w:rsidR="00C763DC" w:rsidRPr="003C1B9C" w:rsidRDefault="00C763DC" w:rsidP="00C763DC">
      <w:pPr>
        <w:pStyle w:val="ListParagraph"/>
        <w:jc w:val="both"/>
        <w:rPr>
          <w:rFonts w:asciiTheme="majorHAnsi" w:eastAsia="Arial Unicode MS" w:hAnsiTheme="majorHAnsi" w:cs="Times New Roman"/>
          <w:color w:val="auto"/>
          <w:sz w:val="20"/>
          <w:szCs w:val="20"/>
          <w:lang w:val="es-ES" w:eastAsia="en-US"/>
        </w:rPr>
      </w:pPr>
    </w:p>
    <w:p w:rsidR="00D23872" w:rsidRPr="003C1B9C" w:rsidRDefault="00FE1391" w:rsidP="007F1D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C1B9C">
        <w:rPr>
          <w:rFonts w:ascii="Cambria" w:hAnsi="Cambria"/>
          <w:sz w:val="20"/>
          <w:szCs w:val="20"/>
          <w:lang w:val="es-ES_tradnl"/>
        </w:rPr>
        <w:t>Por su parte, el Estado</w:t>
      </w:r>
      <w:r w:rsidR="001F31FB" w:rsidRPr="003C1B9C">
        <w:rPr>
          <w:rFonts w:ascii="Cambria" w:hAnsi="Cambria"/>
          <w:sz w:val="20"/>
          <w:szCs w:val="20"/>
          <w:lang w:val="es-ES_tradnl"/>
        </w:rPr>
        <w:t xml:space="preserve"> solicita que la CIDH declare la presente petición inadmisible, “</w:t>
      </w:r>
      <w:r w:rsidR="00200BC4" w:rsidRPr="003C1B9C">
        <w:rPr>
          <w:rFonts w:ascii="Cambria" w:hAnsi="Cambria"/>
          <w:sz w:val="20"/>
          <w:szCs w:val="20"/>
          <w:lang w:val="es-ES_tradnl"/>
        </w:rPr>
        <w:t>[t]oda vez que,</w:t>
      </w:r>
      <w:r w:rsidR="001F31FB" w:rsidRPr="003C1B9C">
        <w:rPr>
          <w:rFonts w:ascii="Cambria" w:hAnsi="Cambria"/>
          <w:sz w:val="20"/>
          <w:szCs w:val="20"/>
          <w:lang w:val="es-ES_tradnl"/>
        </w:rPr>
        <w:t xml:space="preserve"> el Estado no vulnera derecho alguno consagrado en la Convención American</w:t>
      </w:r>
      <w:r w:rsidR="00200BC4" w:rsidRPr="003C1B9C">
        <w:rPr>
          <w:rFonts w:ascii="Cambria" w:hAnsi="Cambria"/>
          <w:sz w:val="20"/>
          <w:szCs w:val="20"/>
          <w:lang w:val="es-ES_tradnl"/>
        </w:rPr>
        <w:t>[</w:t>
      </w:r>
      <w:r w:rsidR="001F31FB" w:rsidRPr="003C1B9C">
        <w:rPr>
          <w:rFonts w:ascii="Cambria" w:hAnsi="Cambria"/>
          <w:sz w:val="20"/>
          <w:szCs w:val="20"/>
          <w:lang w:val="es-ES_tradnl"/>
        </w:rPr>
        <w:t>a</w:t>
      </w:r>
      <w:r w:rsidR="00200BC4" w:rsidRPr="003C1B9C">
        <w:rPr>
          <w:rFonts w:ascii="Cambria" w:hAnsi="Cambria"/>
          <w:sz w:val="20"/>
          <w:szCs w:val="20"/>
          <w:lang w:val="es-ES_tradnl"/>
        </w:rPr>
        <w:t>]”.</w:t>
      </w:r>
      <w:r w:rsidR="001F31FB" w:rsidRPr="003C1B9C">
        <w:rPr>
          <w:rFonts w:ascii="Cambria" w:hAnsi="Cambria"/>
          <w:sz w:val="20"/>
          <w:szCs w:val="20"/>
          <w:lang w:val="es-ES_tradnl"/>
        </w:rPr>
        <w:t xml:space="preserve"> En particular, </w:t>
      </w:r>
      <w:r w:rsidR="008534F3" w:rsidRPr="003C1B9C">
        <w:rPr>
          <w:rFonts w:ascii="Cambria" w:hAnsi="Cambria"/>
          <w:sz w:val="20"/>
          <w:szCs w:val="20"/>
          <w:lang w:val="es-ES_tradnl"/>
        </w:rPr>
        <w:t>indica q</w:t>
      </w:r>
      <w:r w:rsidRPr="003C1B9C">
        <w:rPr>
          <w:rFonts w:ascii="Cambria" w:hAnsi="Cambria"/>
          <w:sz w:val="20"/>
          <w:szCs w:val="20"/>
          <w:lang w:val="es-ES_tradnl"/>
        </w:rPr>
        <w:t xml:space="preserve">ue de conformidad con </w:t>
      </w:r>
      <w:r w:rsidR="0033712C" w:rsidRPr="003C1B9C">
        <w:rPr>
          <w:rFonts w:ascii="Cambria" w:hAnsi="Cambria"/>
          <w:sz w:val="20"/>
          <w:szCs w:val="20"/>
          <w:lang w:val="es-ES_tradnl"/>
        </w:rPr>
        <w:t>la</w:t>
      </w:r>
      <w:r w:rsidRPr="003C1B9C">
        <w:rPr>
          <w:rFonts w:ascii="Cambria" w:hAnsi="Cambria"/>
          <w:sz w:val="20"/>
          <w:szCs w:val="20"/>
          <w:lang w:val="es-ES_tradnl"/>
        </w:rPr>
        <w:t xml:space="preserve"> Constitución</w:t>
      </w:r>
      <w:r w:rsidR="0033712C" w:rsidRPr="003C1B9C">
        <w:rPr>
          <w:rFonts w:ascii="Cambria" w:hAnsi="Cambria"/>
          <w:sz w:val="20"/>
          <w:szCs w:val="20"/>
          <w:lang w:val="es-ES_tradnl"/>
        </w:rPr>
        <w:t xml:space="preserve"> guatemalteca</w:t>
      </w:r>
      <w:r w:rsidRPr="003C1B9C">
        <w:rPr>
          <w:rFonts w:ascii="Cambria" w:hAnsi="Cambria"/>
          <w:sz w:val="20"/>
          <w:szCs w:val="20"/>
          <w:lang w:val="es-ES_tradnl"/>
        </w:rPr>
        <w:t>, las frecuencias radioeléctricas son propiedad del Estado y que por tanto se requiere estar autorizado legalmente par</w:t>
      </w:r>
      <w:r w:rsidR="005231B9" w:rsidRPr="003C1B9C">
        <w:rPr>
          <w:rFonts w:ascii="Cambria" w:hAnsi="Cambria"/>
          <w:sz w:val="20"/>
          <w:szCs w:val="20"/>
          <w:lang w:val="es-ES_tradnl"/>
        </w:rPr>
        <w:t xml:space="preserve">a explotar ese bien. </w:t>
      </w:r>
      <w:r w:rsidR="00D23872" w:rsidRPr="003C1B9C">
        <w:rPr>
          <w:rFonts w:ascii="Cambria" w:hAnsi="Cambria"/>
          <w:sz w:val="20"/>
          <w:szCs w:val="20"/>
          <w:lang w:val="es-ES_tradnl"/>
        </w:rPr>
        <w:t xml:space="preserve">Afirma que </w:t>
      </w:r>
      <w:r w:rsidR="0033712C" w:rsidRPr="003C1B9C">
        <w:rPr>
          <w:rFonts w:ascii="Cambria" w:hAnsi="Cambria"/>
          <w:sz w:val="20"/>
          <w:szCs w:val="20"/>
          <w:lang w:val="es-ES_tradnl"/>
        </w:rPr>
        <w:t>el Estado</w:t>
      </w:r>
      <w:r w:rsidR="00D23872" w:rsidRPr="003C1B9C">
        <w:rPr>
          <w:rFonts w:ascii="Cambria" w:hAnsi="Cambria"/>
          <w:sz w:val="20"/>
          <w:szCs w:val="20"/>
          <w:lang w:val="es-ES_tradnl"/>
        </w:rPr>
        <w:t xml:space="preserve"> se ha organizado para que a través de la Superintendencia de Telecomunicaciones y la Dirección General de Radiodifusión y Televisión Nacional “se pueda acceder legalmente a la explotación de un recurso que es propiedad del Estado”. </w:t>
      </w:r>
      <w:r w:rsidR="00925DFD" w:rsidRPr="003C1B9C">
        <w:rPr>
          <w:rFonts w:ascii="Cambria" w:hAnsi="Cambria"/>
          <w:sz w:val="20"/>
          <w:szCs w:val="20"/>
          <w:lang w:val="es-ES_tradnl"/>
        </w:rPr>
        <w:t>Asimismo, indica que como Estado miembro del Convenio de la Unión Internacional de Telecomunicaciones</w:t>
      </w:r>
      <w:r w:rsidR="0033712C" w:rsidRPr="003C1B9C">
        <w:rPr>
          <w:rFonts w:ascii="Cambria" w:hAnsi="Cambria"/>
          <w:sz w:val="20"/>
          <w:szCs w:val="20"/>
          <w:lang w:val="es-ES_tradnl"/>
        </w:rPr>
        <w:t xml:space="preserve"> (UIT)</w:t>
      </w:r>
      <w:r w:rsidR="00925DFD" w:rsidRPr="003C1B9C">
        <w:rPr>
          <w:rFonts w:ascii="Cambria" w:hAnsi="Cambria"/>
          <w:sz w:val="20"/>
          <w:szCs w:val="20"/>
          <w:lang w:val="es-ES_tradnl"/>
        </w:rPr>
        <w:t xml:space="preserve">, se comprometió, entre otros, a “reconocer la necesidad de adoptar cuantas medidas sean posibles para impedir el funcionamiento de instalaciones y aparatos de cualquier clase que perturben los legalmente autorizados”. </w:t>
      </w:r>
    </w:p>
    <w:p w:rsidR="007803A2" w:rsidRPr="003C1B9C" w:rsidRDefault="00925DFD" w:rsidP="007F1D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C1B9C">
        <w:rPr>
          <w:rFonts w:ascii="Cambria" w:hAnsi="Cambria"/>
          <w:sz w:val="20"/>
          <w:szCs w:val="20"/>
          <w:lang w:val="es-ES_tradnl"/>
        </w:rPr>
        <w:t>El Estado guatemalteco a</w:t>
      </w:r>
      <w:r w:rsidR="006A18B6" w:rsidRPr="003C1B9C">
        <w:rPr>
          <w:rFonts w:ascii="Cambria" w:hAnsi="Cambria"/>
          <w:sz w:val="20"/>
          <w:szCs w:val="20"/>
          <w:lang w:val="es-ES_tradnl"/>
        </w:rPr>
        <w:t>ñade</w:t>
      </w:r>
      <w:r w:rsidR="00200BC4" w:rsidRPr="003C1B9C">
        <w:rPr>
          <w:rFonts w:ascii="Cambria" w:hAnsi="Cambria"/>
          <w:sz w:val="20"/>
          <w:szCs w:val="20"/>
          <w:lang w:val="es-ES_tradnl"/>
        </w:rPr>
        <w:t xml:space="preserve"> que la persecución penal </w:t>
      </w:r>
      <w:r w:rsidR="00653755" w:rsidRPr="003C1B9C">
        <w:rPr>
          <w:rFonts w:ascii="Cambria" w:hAnsi="Cambria"/>
          <w:sz w:val="20"/>
          <w:szCs w:val="20"/>
          <w:lang w:val="es-ES_tradnl"/>
        </w:rPr>
        <w:t>que efectúa el Ministe</w:t>
      </w:r>
      <w:r w:rsidR="00EC7E01" w:rsidRPr="003C1B9C">
        <w:rPr>
          <w:rFonts w:ascii="Cambria" w:hAnsi="Cambria"/>
          <w:sz w:val="20"/>
          <w:szCs w:val="20"/>
          <w:lang w:val="es-ES_tradnl"/>
        </w:rPr>
        <w:t>rio Público como ente encargado</w:t>
      </w:r>
      <w:r w:rsidR="00C30D54" w:rsidRPr="003C1B9C">
        <w:rPr>
          <w:rFonts w:ascii="Cambria" w:hAnsi="Cambria"/>
          <w:sz w:val="20"/>
          <w:szCs w:val="20"/>
          <w:lang w:val="es-ES_tradnl"/>
        </w:rPr>
        <w:t>,</w:t>
      </w:r>
      <w:r w:rsidR="00653755" w:rsidRPr="003C1B9C">
        <w:rPr>
          <w:rFonts w:ascii="Cambria" w:hAnsi="Cambria"/>
          <w:sz w:val="20"/>
          <w:szCs w:val="20"/>
          <w:lang w:val="es-ES_tradnl"/>
        </w:rPr>
        <w:t xml:space="preserve"> </w:t>
      </w:r>
      <w:r w:rsidR="00200BC4" w:rsidRPr="003C1B9C">
        <w:rPr>
          <w:rFonts w:ascii="Cambria" w:hAnsi="Cambria"/>
          <w:sz w:val="20"/>
          <w:szCs w:val="20"/>
          <w:lang w:val="es-ES_tradnl"/>
        </w:rPr>
        <w:t xml:space="preserve">ha sido por </w:t>
      </w:r>
      <w:r w:rsidR="004B7B93" w:rsidRPr="003C1B9C">
        <w:rPr>
          <w:rFonts w:ascii="Cambria" w:hAnsi="Cambria"/>
          <w:sz w:val="20"/>
          <w:szCs w:val="20"/>
          <w:lang w:val="es-ES_tradnl"/>
        </w:rPr>
        <w:t>la utilización ilegal de un bien del Estado</w:t>
      </w:r>
      <w:r w:rsidR="009B6BAF" w:rsidRPr="003C1B9C">
        <w:rPr>
          <w:rFonts w:ascii="Cambria" w:hAnsi="Cambria"/>
          <w:sz w:val="20"/>
          <w:szCs w:val="20"/>
          <w:lang w:val="es-ES_tradnl"/>
        </w:rPr>
        <w:t>, “apegado al principio de objetividad”,</w:t>
      </w:r>
      <w:r w:rsidR="00200BC4" w:rsidRPr="003C1B9C">
        <w:rPr>
          <w:rFonts w:ascii="Cambria" w:hAnsi="Cambria"/>
          <w:sz w:val="20"/>
          <w:szCs w:val="20"/>
          <w:lang w:val="es-ES_tradnl"/>
        </w:rPr>
        <w:t xml:space="preserve"> </w:t>
      </w:r>
      <w:r w:rsidR="00FE1391" w:rsidRPr="003C1B9C">
        <w:rPr>
          <w:rFonts w:ascii="Cambria" w:hAnsi="Cambria"/>
          <w:sz w:val="20"/>
          <w:szCs w:val="20"/>
          <w:lang w:val="es-ES_tradnl"/>
        </w:rPr>
        <w:t xml:space="preserve">sin distinción en cuanto al contenido de </w:t>
      </w:r>
      <w:r w:rsidR="009B6BAF" w:rsidRPr="003C1B9C">
        <w:rPr>
          <w:rFonts w:ascii="Cambria" w:hAnsi="Cambria"/>
          <w:sz w:val="20"/>
          <w:szCs w:val="20"/>
          <w:lang w:val="es-ES_tradnl"/>
        </w:rPr>
        <w:t>los programas difundidos.</w:t>
      </w:r>
      <w:r w:rsidR="006A18B6" w:rsidRPr="003C1B9C">
        <w:rPr>
          <w:rFonts w:ascii="Cambria" w:hAnsi="Cambria"/>
          <w:sz w:val="20"/>
          <w:szCs w:val="20"/>
          <w:lang w:val="es-ES_tradnl"/>
        </w:rPr>
        <w:t xml:space="preserve"> </w:t>
      </w:r>
      <w:r w:rsidR="00E6427C" w:rsidRPr="003C1B9C">
        <w:rPr>
          <w:rFonts w:ascii="Cambria" w:hAnsi="Cambria"/>
          <w:sz w:val="20"/>
          <w:szCs w:val="20"/>
          <w:lang w:val="es-ES_tradnl"/>
        </w:rPr>
        <w:t xml:space="preserve">En tal sentido, alega que no se ha cometido discriminación alguna en perjuicio de persona individual o jurídica en relación a la obtención de una frecuencia radioeléctrica, “exclusivamente se ha requerido el cumplimiento a los requisitos legales establecidos para el efecto”. </w:t>
      </w:r>
      <w:r w:rsidR="009B6BAF" w:rsidRPr="003C1B9C">
        <w:rPr>
          <w:rFonts w:ascii="Cambria" w:hAnsi="Cambria"/>
          <w:sz w:val="20"/>
          <w:szCs w:val="20"/>
          <w:lang w:val="es-ES_tradnl"/>
        </w:rPr>
        <w:t xml:space="preserve">Sobre el particular, informa que </w:t>
      </w:r>
      <w:r w:rsidR="00681B41" w:rsidRPr="003C1B9C">
        <w:rPr>
          <w:rFonts w:ascii="Cambria" w:hAnsi="Cambria"/>
          <w:sz w:val="20"/>
          <w:szCs w:val="20"/>
          <w:lang w:val="es-ES_tradnl"/>
        </w:rPr>
        <w:t>la Fiscalía de Delitos Cometidos por el Uso Ilegal de Frecuencias Radioeléctricas había realizado</w:t>
      </w:r>
      <w:r w:rsidR="009B6BAF" w:rsidRPr="003C1B9C">
        <w:rPr>
          <w:rFonts w:ascii="Cambria" w:hAnsi="Cambria"/>
          <w:sz w:val="20"/>
          <w:szCs w:val="20"/>
          <w:lang w:val="es-ES_tradnl"/>
        </w:rPr>
        <w:t>, a la fecha,</w:t>
      </w:r>
      <w:r w:rsidR="00D23872" w:rsidRPr="003C1B9C">
        <w:rPr>
          <w:rFonts w:ascii="Cambria" w:hAnsi="Cambria"/>
          <w:sz w:val="20"/>
          <w:szCs w:val="20"/>
          <w:lang w:val="es-ES_tradnl"/>
        </w:rPr>
        <w:t xml:space="preserve"> </w:t>
      </w:r>
      <w:r w:rsidR="00681B41" w:rsidRPr="003C1B9C">
        <w:rPr>
          <w:rFonts w:ascii="Cambria" w:hAnsi="Cambria"/>
          <w:sz w:val="20"/>
          <w:szCs w:val="20"/>
          <w:lang w:val="es-ES_tradnl"/>
        </w:rPr>
        <w:t xml:space="preserve">165 diligencias de allanamiento, inspección, registro y secuestro de </w:t>
      </w:r>
      <w:r w:rsidR="00681B41" w:rsidRPr="003C1B9C">
        <w:rPr>
          <w:rFonts w:ascii="Cambria" w:hAnsi="Cambria"/>
          <w:sz w:val="20"/>
          <w:szCs w:val="20"/>
          <w:lang w:val="es-ES_tradnl"/>
        </w:rPr>
        <w:lastRenderedPageBreak/>
        <w:t>evidencia en bienes inmuebles en los cuales había determinado la utilización y/o explotación d</w:t>
      </w:r>
      <w:r w:rsidR="0060049F" w:rsidRPr="003C1B9C">
        <w:rPr>
          <w:rFonts w:ascii="Cambria" w:hAnsi="Cambria"/>
          <w:sz w:val="20"/>
          <w:szCs w:val="20"/>
          <w:lang w:val="es-ES_tradnl"/>
        </w:rPr>
        <w:t xml:space="preserve">e una frecuencia radioeléctrica; así como </w:t>
      </w:r>
      <w:r w:rsidR="00681B41" w:rsidRPr="003C1B9C">
        <w:rPr>
          <w:rFonts w:ascii="Cambria" w:hAnsi="Cambria"/>
          <w:sz w:val="20"/>
          <w:szCs w:val="20"/>
          <w:lang w:val="es-ES_tradnl"/>
        </w:rPr>
        <w:t>se habían emitido sentencias en contra de 65 personas por la comisión del delito de hurto.</w:t>
      </w:r>
    </w:p>
    <w:p w:rsidR="002F503A" w:rsidRPr="003C1B9C" w:rsidRDefault="008E4AAE" w:rsidP="007F1D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C1B9C">
        <w:rPr>
          <w:rFonts w:ascii="Cambria" w:hAnsi="Cambria"/>
          <w:sz w:val="20"/>
          <w:szCs w:val="20"/>
          <w:lang w:val="es-ES"/>
        </w:rPr>
        <w:t xml:space="preserve">Respecto de las </w:t>
      </w:r>
      <w:r w:rsidR="00DB077F" w:rsidRPr="003C1B9C">
        <w:rPr>
          <w:rFonts w:ascii="Cambria" w:hAnsi="Cambria"/>
          <w:sz w:val="20"/>
          <w:szCs w:val="20"/>
          <w:lang w:val="es-ES"/>
        </w:rPr>
        <w:t>iniciativas de l</w:t>
      </w:r>
      <w:r w:rsidRPr="003C1B9C">
        <w:rPr>
          <w:rFonts w:ascii="Cambria" w:hAnsi="Cambria"/>
          <w:sz w:val="20"/>
          <w:szCs w:val="20"/>
          <w:lang w:val="es-ES"/>
        </w:rPr>
        <w:t xml:space="preserve">ey presentadas al Congreso de la República </w:t>
      </w:r>
      <w:r w:rsidR="00F633A3" w:rsidRPr="003C1B9C">
        <w:rPr>
          <w:rFonts w:ascii="Cambria" w:hAnsi="Cambria"/>
          <w:sz w:val="20"/>
          <w:szCs w:val="20"/>
          <w:lang w:val="es-ES"/>
        </w:rPr>
        <w:t>en relación</w:t>
      </w:r>
      <w:r w:rsidR="00EC7E01" w:rsidRPr="003C1B9C">
        <w:rPr>
          <w:rFonts w:ascii="Cambria" w:hAnsi="Cambria"/>
          <w:sz w:val="20"/>
          <w:szCs w:val="20"/>
          <w:lang w:val="es-ES"/>
        </w:rPr>
        <w:t xml:space="preserve"> a </w:t>
      </w:r>
      <w:r w:rsidR="001A563E" w:rsidRPr="003C1B9C">
        <w:rPr>
          <w:rFonts w:ascii="Cambria" w:hAnsi="Cambria"/>
          <w:sz w:val="20"/>
          <w:szCs w:val="20"/>
          <w:lang w:val="es-ES"/>
        </w:rPr>
        <w:t>radiodifusión comunitaria</w:t>
      </w:r>
      <w:r w:rsidRPr="003C1B9C">
        <w:rPr>
          <w:rFonts w:ascii="Cambria" w:hAnsi="Cambria"/>
          <w:sz w:val="20"/>
          <w:szCs w:val="20"/>
          <w:lang w:val="es-ES"/>
        </w:rPr>
        <w:t xml:space="preserve">, el Estado indica </w:t>
      </w:r>
      <w:r w:rsidR="002F503A" w:rsidRPr="003C1B9C">
        <w:rPr>
          <w:rFonts w:ascii="Cambria" w:hAnsi="Cambria"/>
          <w:sz w:val="20"/>
          <w:szCs w:val="20"/>
          <w:lang w:val="es-ES"/>
        </w:rPr>
        <w:t xml:space="preserve">que en los registros de la Dirección Legislativa del Congreso obra la Iniciativa 2621, que dispone aprobar la Ley </w:t>
      </w:r>
      <w:r w:rsidR="001A563E" w:rsidRPr="003C1B9C">
        <w:rPr>
          <w:rFonts w:ascii="Cambria" w:hAnsi="Cambria"/>
          <w:sz w:val="20"/>
          <w:szCs w:val="20"/>
          <w:lang w:val="es-ES"/>
        </w:rPr>
        <w:t>en la temática</w:t>
      </w:r>
      <w:r w:rsidR="002F503A" w:rsidRPr="003C1B9C">
        <w:rPr>
          <w:rFonts w:ascii="Cambria" w:hAnsi="Cambria"/>
          <w:sz w:val="20"/>
          <w:szCs w:val="20"/>
          <w:lang w:val="es-ES"/>
        </w:rPr>
        <w:t xml:space="preserve">. Señala que esta se encuentra pendiente de dictamen por parte de la Comisión de Comunicación, Transporte, Obras Públicas y Vivienda.  </w:t>
      </w:r>
    </w:p>
    <w:p w:rsidR="003239B8" w:rsidRPr="003C1B9C" w:rsidRDefault="003239B8" w:rsidP="003239B8">
      <w:pPr>
        <w:spacing w:before="240" w:after="240"/>
        <w:ind w:firstLine="720"/>
        <w:jc w:val="both"/>
        <w:rPr>
          <w:rFonts w:ascii="Cambria" w:hAnsi="Cambria"/>
          <w:sz w:val="20"/>
          <w:szCs w:val="20"/>
          <w:lang w:val="es-UY"/>
        </w:rPr>
      </w:pPr>
      <w:r w:rsidRPr="003C1B9C">
        <w:rPr>
          <w:rFonts w:asciiTheme="majorHAnsi" w:eastAsia="Cambria" w:hAnsiTheme="majorHAnsi" w:cs="Cambria"/>
          <w:b/>
          <w:bCs/>
          <w:color w:val="000000"/>
          <w:sz w:val="20"/>
          <w:szCs w:val="20"/>
          <w:u w:color="000000"/>
          <w:lang w:val="es-ES" w:eastAsia="es-ES"/>
        </w:rPr>
        <w:t>VI.</w:t>
      </w:r>
      <w:r w:rsidRPr="003C1B9C">
        <w:rPr>
          <w:rFonts w:asciiTheme="majorHAnsi" w:eastAsia="Cambria" w:hAnsiTheme="majorHAnsi" w:cs="Cambria"/>
          <w:b/>
          <w:bCs/>
          <w:color w:val="000000"/>
          <w:sz w:val="20"/>
          <w:szCs w:val="20"/>
          <w:u w:color="000000"/>
          <w:lang w:val="es-ES" w:eastAsia="es-ES"/>
        </w:rPr>
        <w:tab/>
      </w:r>
      <w:r w:rsidR="004A6A54" w:rsidRPr="003C1B9C">
        <w:rPr>
          <w:rFonts w:asciiTheme="majorHAnsi" w:hAnsiTheme="majorHAnsi"/>
          <w:b/>
          <w:bCs/>
          <w:sz w:val="20"/>
          <w:szCs w:val="20"/>
          <w:lang w:val="es-ES_tradnl"/>
        </w:rPr>
        <w:t xml:space="preserve">ANÁLISIS DE </w:t>
      </w:r>
      <w:r w:rsidR="00C21FEF" w:rsidRPr="003C1B9C">
        <w:rPr>
          <w:rFonts w:asciiTheme="majorHAnsi" w:hAnsiTheme="majorHAnsi"/>
          <w:b/>
          <w:sz w:val="20"/>
          <w:szCs w:val="20"/>
          <w:lang w:val="es-ES"/>
        </w:rPr>
        <w:t>AGOTAMIENTO DE LOS RECURSOS INTERNOS Y PLAZO DE PRESENTACIÓN</w:t>
      </w:r>
      <w:r w:rsidR="00C21FEF" w:rsidRPr="003C1B9C">
        <w:rPr>
          <w:rFonts w:asciiTheme="majorHAnsi" w:eastAsia="Cambria" w:hAnsiTheme="majorHAnsi" w:cs="Cambria"/>
          <w:b/>
          <w:bCs/>
          <w:color w:val="000000"/>
          <w:sz w:val="20"/>
          <w:szCs w:val="20"/>
          <w:u w:color="000000"/>
          <w:lang w:val="es-ES" w:eastAsia="es-ES"/>
        </w:rPr>
        <w:t xml:space="preserve"> </w:t>
      </w:r>
    </w:p>
    <w:p w:rsidR="008C7D18" w:rsidRPr="003C1B9C" w:rsidRDefault="005231B9" w:rsidP="007F1D94">
      <w:pPr>
        <w:pStyle w:val="ListParagraph"/>
        <w:numPr>
          <w:ilvl w:val="0"/>
          <w:numId w:val="55"/>
        </w:numPr>
        <w:jc w:val="both"/>
        <w:rPr>
          <w:rFonts w:asciiTheme="majorHAnsi" w:hAnsiTheme="majorHAnsi"/>
          <w:sz w:val="20"/>
          <w:szCs w:val="20"/>
          <w:lang w:val="es-ES_tradnl"/>
        </w:rPr>
      </w:pPr>
      <w:r w:rsidRPr="003C1B9C">
        <w:rPr>
          <w:rFonts w:asciiTheme="majorHAnsi" w:hAnsiTheme="majorHAnsi"/>
          <w:sz w:val="20"/>
          <w:szCs w:val="20"/>
          <w:lang w:val="es-ES_tradnl"/>
        </w:rPr>
        <w:t xml:space="preserve">Los peticionarios alegan que han </w:t>
      </w:r>
      <w:r w:rsidR="008516B8" w:rsidRPr="003C1B9C">
        <w:rPr>
          <w:rFonts w:asciiTheme="majorHAnsi" w:hAnsiTheme="majorHAnsi"/>
          <w:sz w:val="20"/>
          <w:szCs w:val="20"/>
          <w:lang w:val="es-ES_tradnl"/>
        </w:rPr>
        <w:t>agotado los recursos de jurisdicción interna aplicables</w:t>
      </w:r>
      <w:r w:rsidRPr="003C1B9C">
        <w:rPr>
          <w:rFonts w:asciiTheme="majorHAnsi" w:hAnsiTheme="majorHAnsi"/>
          <w:sz w:val="20"/>
          <w:szCs w:val="20"/>
          <w:lang w:val="es-ES_tradnl"/>
        </w:rPr>
        <w:t xml:space="preserve">, </w:t>
      </w:r>
      <w:r w:rsidR="00557666" w:rsidRPr="003C1B9C">
        <w:rPr>
          <w:rFonts w:asciiTheme="majorHAnsi" w:hAnsiTheme="majorHAnsi"/>
          <w:sz w:val="20"/>
          <w:szCs w:val="20"/>
          <w:lang w:val="es-ES_tradnl"/>
        </w:rPr>
        <w:t xml:space="preserve">con el ejercicio de </w:t>
      </w:r>
      <w:r w:rsidR="00A445DA" w:rsidRPr="003C1B9C">
        <w:rPr>
          <w:rFonts w:asciiTheme="majorHAnsi" w:hAnsiTheme="majorHAnsi"/>
          <w:sz w:val="20"/>
          <w:szCs w:val="20"/>
          <w:lang w:val="es-ES_tradnl"/>
        </w:rPr>
        <w:t>una</w:t>
      </w:r>
      <w:r w:rsidR="00557666" w:rsidRPr="003C1B9C">
        <w:rPr>
          <w:rFonts w:asciiTheme="majorHAnsi" w:hAnsiTheme="majorHAnsi"/>
          <w:sz w:val="20"/>
          <w:szCs w:val="20"/>
          <w:lang w:val="es-ES_tradnl"/>
        </w:rPr>
        <w:t xml:space="preserve"> acción de i</w:t>
      </w:r>
      <w:r w:rsidR="00151174" w:rsidRPr="003C1B9C">
        <w:rPr>
          <w:rFonts w:asciiTheme="majorHAnsi" w:hAnsiTheme="majorHAnsi"/>
          <w:sz w:val="20"/>
          <w:szCs w:val="20"/>
          <w:lang w:val="es-ES_tradnl"/>
        </w:rPr>
        <w:t xml:space="preserve">nconstitucionalidad </w:t>
      </w:r>
      <w:r w:rsidR="00A445DA" w:rsidRPr="003C1B9C">
        <w:rPr>
          <w:rFonts w:asciiTheme="majorHAnsi" w:hAnsiTheme="majorHAnsi"/>
          <w:sz w:val="20"/>
          <w:szCs w:val="20"/>
          <w:lang w:val="es-ES_tradnl"/>
        </w:rPr>
        <w:t xml:space="preserve">contra varias </w:t>
      </w:r>
      <w:r w:rsidR="00A445DA" w:rsidRPr="00AC0FCC">
        <w:rPr>
          <w:rFonts w:asciiTheme="majorHAnsi" w:hAnsiTheme="majorHAnsi"/>
          <w:sz w:val="20"/>
          <w:szCs w:val="20"/>
          <w:lang w:val="es-ES_tradnl"/>
        </w:rPr>
        <w:t>disposiciones de la Ley General de Telecomunicaciones</w:t>
      </w:r>
      <w:r w:rsidR="00DE628E" w:rsidRPr="00AC0FCC">
        <w:rPr>
          <w:rFonts w:asciiTheme="majorHAnsi" w:hAnsiTheme="majorHAnsi"/>
          <w:sz w:val="20"/>
          <w:szCs w:val="20"/>
          <w:lang w:val="es-ES_tradnl"/>
        </w:rPr>
        <w:t xml:space="preserve">, </w:t>
      </w:r>
      <w:r w:rsidR="000E5B90" w:rsidRPr="00AC0FCC">
        <w:rPr>
          <w:rFonts w:asciiTheme="majorHAnsi" w:hAnsiTheme="majorHAnsi"/>
          <w:sz w:val="20"/>
          <w:szCs w:val="20"/>
          <w:lang w:val="es-ES_tradnl"/>
        </w:rPr>
        <w:t>que</w:t>
      </w:r>
      <w:r w:rsidR="00DE628E" w:rsidRPr="00AC0FCC">
        <w:rPr>
          <w:rFonts w:asciiTheme="majorHAnsi" w:hAnsiTheme="majorHAnsi"/>
          <w:sz w:val="20"/>
          <w:szCs w:val="20"/>
          <w:lang w:val="es-ES_tradnl"/>
        </w:rPr>
        <w:t xml:space="preserve"> a su juicio impone</w:t>
      </w:r>
      <w:r w:rsidR="000E5B90" w:rsidRPr="00AC0FCC">
        <w:rPr>
          <w:rFonts w:asciiTheme="majorHAnsi" w:hAnsiTheme="majorHAnsi"/>
          <w:sz w:val="20"/>
          <w:szCs w:val="20"/>
          <w:lang w:val="es-ES_tradnl"/>
        </w:rPr>
        <w:t>n</w:t>
      </w:r>
      <w:r w:rsidR="00DE628E" w:rsidRPr="00AC0FCC">
        <w:rPr>
          <w:rFonts w:asciiTheme="majorHAnsi" w:hAnsiTheme="majorHAnsi"/>
          <w:sz w:val="20"/>
          <w:szCs w:val="20"/>
          <w:lang w:val="es-ES_tradnl"/>
        </w:rPr>
        <w:t xml:space="preserve"> obstáculos legales para </w:t>
      </w:r>
      <w:r w:rsidR="00373DDA" w:rsidRPr="00AC0FCC">
        <w:rPr>
          <w:rFonts w:asciiTheme="majorHAnsi" w:hAnsiTheme="majorHAnsi"/>
          <w:sz w:val="20"/>
          <w:szCs w:val="20"/>
          <w:lang w:val="es-ES_tradnl"/>
        </w:rPr>
        <w:t>que los pueblos</w:t>
      </w:r>
      <w:r w:rsidR="00B04ED8" w:rsidRPr="00AC0FCC">
        <w:rPr>
          <w:rFonts w:asciiTheme="majorHAnsi" w:hAnsiTheme="majorHAnsi"/>
          <w:sz w:val="20"/>
          <w:szCs w:val="20"/>
          <w:lang w:val="es-ES_tradnl"/>
        </w:rPr>
        <w:t xml:space="preserve">, presuntas víctimas en el presente caso, </w:t>
      </w:r>
      <w:r w:rsidR="000E5B90" w:rsidRPr="00AC0FCC">
        <w:rPr>
          <w:rFonts w:asciiTheme="majorHAnsi" w:hAnsiTheme="majorHAnsi"/>
          <w:sz w:val="20"/>
          <w:szCs w:val="20"/>
          <w:lang w:val="es-ES_tradnl"/>
        </w:rPr>
        <w:t xml:space="preserve">accedan </w:t>
      </w:r>
      <w:r w:rsidR="00DE628E" w:rsidRPr="00AC0FCC">
        <w:rPr>
          <w:rFonts w:asciiTheme="majorHAnsi" w:hAnsiTheme="majorHAnsi"/>
          <w:sz w:val="20"/>
          <w:szCs w:val="20"/>
          <w:lang w:val="es-ES_tradnl"/>
        </w:rPr>
        <w:t>al espectro radioeléctrico en condiciones de equidad. La acción</w:t>
      </w:r>
      <w:r w:rsidR="00DE628E" w:rsidRPr="003C1B9C">
        <w:rPr>
          <w:rFonts w:asciiTheme="majorHAnsi" w:hAnsiTheme="majorHAnsi"/>
          <w:sz w:val="20"/>
          <w:szCs w:val="20"/>
          <w:lang w:val="es-ES_tradnl"/>
        </w:rPr>
        <w:t xml:space="preserve"> fue</w:t>
      </w:r>
      <w:r w:rsidR="00A445DA" w:rsidRPr="003C1B9C">
        <w:rPr>
          <w:rFonts w:asciiTheme="majorHAnsi" w:hAnsiTheme="majorHAnsi"/>
          <w:sz w:val="20"/>
          <w:szCs w:val="20"/>
          <w:lang w:val="es-ES_tradnl"/>
        </w:rPr>
        <w:t xml:space="preserve"> interpuesta </w:t>
      </w:r>
      <w:r w:rsidR="00557666" w:rsidRPr="003C1B9C">
        <w:rPr>
          <w:rFonts w:asciiTheme="majorHAnsi" w:hAnsiTheme="majorHAnsi"/>
          <w:sz w:val="20"/>
          <w:szCs w:val="20"/>
          <w:lang w:val="es-ES_tradnl"/>
        </w:rPr>
        <w:t xml:space="preserve">ante la Corte </w:t>
      </w:r>
      <w:r w:rsidR="00451242" w:rsidRPr="003C1B9C">
        <w:rPr>
          <w:rFonts w:asciiTheme="majorHAnsi" w:hAnsiTheme="majorHAnsi"/>
          <w:sz w:val="20"/>
          <w:szCs w:val="20"/>
          <w:lang w:val="es-ES_tradnl"/>
        </w:rPr>
        <w:t xml:space="preserve">de </w:t>
      </w:r>
      <w:r w:rsidR="00557666" w:rsidRPr="003C1B9C">
        <w:rPr>
          <w:rFonts w:asciiTheme="majorHAnsi" w:hAnsiTheme="majorHAnsi"/>
          <w:sz w:val="20"/>
          <w:szCs w:val="20"/>
          <w:lang w:val="es-ES_tradnl"/>
        </w:rPr>
        <w:t>Constitucional</w:t>
      </w:r>
      <w:r w:rsidR="00451242" w:rsidRPr="003C1B9C">
        <w:rPr>
          <w:rFonts w:asciiTheme="majorHAnsi" w:hAnsiTheme="majorHAnsi"/>
          <w:sz w:val="20"/>
          <w:szCs w:val="20"/>
          <w:lang w:val="es-ES_tradnl"/>
        </w:rPr>
        <w:t>idad</w:t>
      </w:r>
      <w:r w:rsidR="005B0995" w:rsidRPr="003C1B9C">
        <w:rPr>
          <w:rFonts w:asciiTheme="majorHAnsi" w:hAnsiTheme="majorHAnsi"/>
          <w:sz w:val="20"/>
          <w:szCs w:val="20"/>
          <w:lang w:val="es-ES_tradnl"/>
        </w:rPr>
        <w:t xml:space="preserve"> en 2011</w:t>
      </w:r>
      <w:r w:rsidR="00421164" w:rsidRPr="003C1B9C">
        <w:rPr>
          <w:rFonts w:asciiTheme="majorHAnsi" w:hAnsiTheme="majorHAnsi"/>
          <w:sz w:val="20"/>
          <w:szCs w:val="20"/>
          <w:lang w:val="es-ES_tradnl"/>
        </w:rPr>
        <w:t>, cuyo fallo les fue notificado</w:t>
      </w:r>
      <w:r w:rsidR="001E038F" w:rsidRPr="003C1B9C">
        <w:rPr>
          <w:rFonts w:asciiTheme="majorHAnsi" w:hAnsiTheme="majorHAnsi"/>
          <w:sz w:val="20"/>
          <w:szCs w:val="20"/>
          <w:lang w:val="es-ES_tradnl"/>
        </w:rPr>
        <w:t xml:space="preserve"> el 29 de marzo de</w:t>
      </w:r>
      <w:r w:rsidR="00421164" w:rsidRPr="003C1B9C">
        <w:rPr>
          <w:rFonts w:asciiTheme="majorHAnsi" w:hAnsiTheme="majorHAnsi"/>
          <w:sz w:val="20"/>
          <w:szCs w:val="20"/>
          <w:lang w:val="es-ES_tradnl"/>
        </w:rPr>
        <w:t xml:space="preserve"> 2012</w:t>
      </w:r>
      <w:r w:rsidR="001E038F" w:rsidRPr="003C1B9C">
        <w:rPr>
          <w:rFonts w:asciiTheme="majorHAnsi" w:hAnsiTheme="majorHAnsi"/>
          <w:sz w:val="20"/>
          <w:szCs w:val="20"/>
          <w:lang w:val="es-ES_tradnl"/>
        </w:rPr>
        <w:t xml:space="preserve">. </w:t>
      </w:r>
      <w:r w:rsidR="00534C14" w:rsidRPr="003C1B9C">
        <w:rPr>
          <w:rFonts w:asciiTheme="majorHAnsi" w:hAnsiTheme="majorHAnsi"/>
          <w:sz w:val="20"/>
          <w:szCs w:val="20"/>
          <w:lang w:val="es-ES_tradnl"/>
        </w:rPr>
        <w:t>El Estado, por s</w:t>
      </w:r>
      <w:r w:rsidR="00151174" w:rsidRPr="003C1B9C">
        <w:rPr>
          <w:rFonts w:asciiTheme="majorHAnsi" w:hAnsiTheme="majorHAnsi"/>
          <w:sz w:val="20"/>
          <w:szCs w:val="20"/>
          <w:lang w:val="es-ES_tradnl"/>
        </w:rPr>
        <w:t xml:space="preserve">u parte, no ha controvertido este hecho ni ha presentado observaciones </w:t>
      </w:r>
      <w:r w:rsidR="00534C14" w:rsidRPr="003C1B9C">
        <w:rPr>
          <w:rFonts w:asciiTheme="majorHAnsi" w:hAnsiTheme="majorHAnsi"/>
          <w:sz w:val="20"/>
          <w:szCs w:val="20"/>
          <w:lang w:val="es-ES_tradnl"/>
        </w:rPr>
        <w:t xml:space="preserve">respecto del agotamiento de los recursos </w:t>
      </w:r>
      <w:r w:rsidR="00151174" w:rsidRPr="003C1B9C">
        <w:rPr>
          <w:rFonts w:asciiTheme="majorHAnsi" w:hAnsiTheme="majorHAnsi"/>
          <w:sz w:val="20"/>
          <w:szCs w:val="20"/>
          <w:lang w:val="es-ES_tradnl"/>
        </w:rPr>
        <w:t xml:space="preserve">judiciales </w:t>
      </w:r>
      <w:r w:rsidR="00534C14" w:rsidRPr="003C1B9C">
        <w:rPr>
          <w:rFonts w:asciiTheme="majorHAnsi" w:hAnsiTheme="majorHAnsi"/>
          <w:sz w:val="20"/>
          <w:szCs w:val="20"/>
          <w:lang w:val="es-ES_tradnl"/>
        </w:rPr>
        <w:t>internos</w:t>
      </w:r>
      <w:r w:rsidR="00151174" w:rsidRPr="003C1B9C">
        <w:rPr>
          <w:rFonts w:asciiTheme="majorHAnsi" w:hAnsiTheme="majorHAnsi"/>
          <w:sz w:val="20"/>
          <w:szCs w:val="20"/>
          <w:lang w:val="es-ES_tradnl"/>
        </w:rPr>
        <w:t xml:space="preserve"> en el presente asunto</w:t>
      </w:r>
      <w:r w:rsidR="00534C14" w:rsidRPr="003C1B9C">
        <w:rPr>
          <w:rFonts w:asciiTheme="majorHAnsi" w:hAnsiTheme="majorHAnsi"/>
          <w:sz w:val="20"/>
          <w:szCs w:val="20"/>
          <w:lang w:val="es-ES_tradnl"/>
        </w:rPr>
        <w:t xml:space="preserve">. </w:t>
      </w:r>
    </w:p>
    <w:p w:rsidR="00BE56A1" w:rsidRPr="003C1B9C" w:rsidRDefault="00BE56A1" w:rsidP="00BE56A1">
      <w:pPr>
        <w:pStyle w:val="ListParagraph"/>
        <w:jc w:val="both"/>
        <w:rPr>
          <w:rFonts w:asciiTheme="majorHAnsi" w:hAnsiTheme="majorHAnsi"/>
          <w:sz w:val="20"/>
          <w:szCs w:val="20"/>
          <w:lang w:val="es-ES_tradnl"/>
        </w:rPr>
      </w:pPr>
    </w:p>
    <w:p w:rsidR="00423BA0" w:rsidRPr="003C1B9C" w:rsidRDefault="003F309D" w:rsidP="00F412C4">
      <w:pPr>
        <w:pStyle w:val="ListParagraph"/>
        <w:numPr>
          <w:ilvl w:val="0"/>
          <w:numId w:val="55"/>
        </w:numPr>
        <w:jc w:val="both"/>
        <w:rPr>
          <w:rFonts w:asciiTheme="majorHAnsi" w:hAnsiTheme="majorHAnsi"/>
          <w:sz w:val="20"/>
          <w:szCs w:val="20"/>
          <w:lang w:val="es-ES_tradnl"/>
        </w:rPr>
      </w:pPr>
      <w:r w:rsidRPr="003C1B9C">
        <w:rPr>
          <w:rFonts w:asciiTheme="majorHAnsi" w:hAnsiTheme="majorHAnsi"/>
          <w:sz w:val="20"/>
          <w:szCs w:val="20"/>
          <w:lang w:val="es-ES_tradnl"/>
        </w:rPr>
        <w:t>P</w:t>
      </w:r>
      <w:r w:rsidRPr="003C1B9C">
        <w:rPr>
          <w:rFonts w:asciiTheme="majorHAnsi" w:hAnsiTheme="majorHAnsi"/>
          <w:sz w:val="20"/>
          <w:szCs w:val="20"/>
          <w:lang w:val="es-ES"/>
        </w:rPr>
        <w:t>ara los efectos de la admisibilidad, l</w:t>
      </w:r>
      <w:r w:rsidR="00927951" w:rsidRPr="003C1B9C">
        <w:rPr>
          <w:rFonts w:asciiTheme="majorHAnsi" w:hAnsiTheme="majorHAnsi"/>
          <w:sz w:val="20"/>
          <w:szCs w:val="20"/>
          <w:lang w:val="es-ES"/>
        </w:rPr>
        <w:t xml:space="preserve">a Comisión considera </w:t>
      </w:r>
      <w:r w:rsidR="00423BA0" w:rsidRPr="003C1B9C">
        <w:rPr>
          <w:rFonts w:asciiTheme="majorHAnsi" w:hAnsiTheme="majorHAnsi"/>
          <w:sz w:val="20"/>
          <w:szCs w:val="20"/>
          <w:lang w:val="es-ES"/>
        </w:rPr>
        <w:t>que</w:t>
      </w:r>
      <w:r w:rsidRPr="003C1B9C">
        <w:rPr>
          <w:rFonts w:asciiTheme="majorHAnsi" w:hAnsiTheme="majorHAnsi"/>
          <w:sz w:val="20"/>
          <w:szCs w:val="20"/>
          <w:lang w:val="es-ES"/>
        </w:rPr>
        <w:t xml:space="preserve"> </w:t>
      </w:r>
      <w:r w:rsidR="00423BA0" w:rsidRPr="003C1B9C">
        <w:rPr>
          <w:rFonts w:asciiTheme="majorHAnsi" w:hAnsiTheme="majorHAnsi"/>
          <w:sz w:val="20"/>
          <w:szCs w:val="20"/>
          <w:lang w:val="es-ES"/>
        </w:rPr>
        <w:t>las disposiciones legislativas impugnadas constitucionalmente en el presente caso tienen un efecto directo en los derechos de las presuntas víctimas</w:t>
      </w:r>
      <w:r w:rsidR="00DE628E" w:rsidRPr="003C1B9C">
        <w:rPr>
          <w:rFonts w:asciiTheme="majorHAnsi" w:hAnsiTheme="majorHAnsi"/>
          <w:sz w:val="20"/>
          <w:szCs w:val="20"/>
          <w:lang w:val="es-ES"/>
        </w:rPr>
        <w:t xml:space="preserve">, quienes alegan que esta ley </w:t>
      </w:r>
      <w:r w:rsidRPr="003C1B9C">
        <w:rPr>
          <w:rFonts w:asciiTheme="majorHAnsi" w:hAnsiTheme="majorHAnsi"/>
          <w:sz w:val="20"/>
          <w:szCs w:val="20"/>
          <w:lang w:val="es-ES"/>
        </w:rPr>
        <w:t>es</w:t>
      </w:r>
      <w:r w:rsidR="00DE628E" w:rsidRPr="003C1B9C">
        <w:rPr>
          <w:rFonts w:asciiTheme="majorHAnsi" w:hAnsiTheme="majorHAnsi"/>
          <w:sz w:val="20"/>
          <w:szCs w:val="20"/>
          <w:lang w:val="es-ES"/>
        </w:rPr>
        <w:t xml:space="preserve"> discriminatoria</w:t>
      </w:r>
      <w:r w:rsidRPr="003C1B9C">
        <w:rPr>
          <w:rFonts w:asciiTheme="majorHAnsi" w:hAnsiTheme="majorHAnsi"/>
          <w:sz w:val="20"/>
          <w:szCs w:val="20"/>
          <w:lang w:val="es-ES"/>
        </w:rPr>
        <w:t xml:space="preserve"> y l</w:t>
      </w:r>
      <w:r w:rsidR="00DE628E" w:rsidRPr="003C1B9C">
        <w:rPr>
          <w:rFonts w:asciiTheme="majorHAnsi" w:hAnsiTheme="majorHAnsi"/>
          <w:sz w:val="20"/>
          <w:szCs w:val="20"/>
          <w:lang w:val="es-ES"/>
        </w:rPr>
        <w:t>es imp</w:t>
      </w:r>
      <w:r w:rsidRPr="003C1B9C">
        <w:rPr>
          <w:rFonts w:asciiTheme="majorHAnsi" w:hAnsiTheme="majorHAnsi"/>
          <w:sz w:val="20"/>
          <w:szCs w:val="20"/>
          <w:lang w:val="es-ES"/>
        </w:rPr>
        <w:t>ide</w:t>
      </w:r>
      <w:r w:rsidR="00DE628E" w:rsidRPr="003C1B9C">
        <w:rPr>
          <w:rFonts w:asciiTheme="majorHAnsi" w:hAnsiTheme="majorHAnsi"/>
          <w:sz w:val="20"/>
          <w:szCs w:val="20"/>
          <w:lang w:val="es-ES"/>
        </w:rPr>
        <w:t xml:space="preserve"> ejercer sus derechos </w:t>
      </w:r>
      <w:r w:rsidR="00DE628E" w:rsidRPr="003C1B9C">
        <w:rPr>
          <w:sz w:val="20"/>
          <w:szCs w:val="20"/>
          <w:lang w:val="es-ES"/>
        </w:rPr>
        <w:t>a la libertad de expresión, igualdad ante la ley e identidad cultural</w:t>
      </w:r>
      <w:r w:rsidRPr="003C1B9C">
        <w:rPr>
          <w:sz w:val="20"/>
          <w:szCs w:val="20"/>
          <w:lang w:val="es-ES"/>
        </w:rPr>
        <w:t xml:space="preserve"> en igualdad</w:t>
      </w:r>
      <w:r w:rsidR="00DE628E" w:rsidRPr="003C1B9C">
        <w:rPr>
          <w:rFonts w:asciiTheme="majorHAnsi" w:hAnsiTheme="majorHAnsi"/>
          <w:sz w:val="20"/>
          <w:szCs w:val="20"/>
          <w:lang w:val="es-ES"/>
        </w:rPr>
        <w:t xml:space="preserve">. </w:t>
      </w:r>
      <w:r w:rsidR="00423BA0" w:rsidRPr="003C1B9C">
        <w:rPr>
          <w:rFonts w:asciiTheme="majorHAnsi" w:hAnsiTheme="majorHAnsi"/>
          <w:sz w:val="20"/>
          <w:szCs w:val="20"/>
          <w:lang w:val="es-ES"/>
        </w:rPr>
        <w:t>E</w:t>
      </w:r>
      <w:r w:rsidR="00423BA0" w:rsidRPr="003C1B9C">
        <w:rPr>
          <w:rFonts w:asciiTheme="majorHAnsi" w:hAnsiTheme="majorHAnsi"/>
          <w:sz w:val="20"/>
          <w:szCs w:val="20"/>
          <w:lang w:val="es-ES_tradnl"/>
        </w:rPr>
        <w:t xml:space="preserve">n este tipo </w:t>
      </w:r>
      <w:r w:rsidR="00927951" w:rsidRPr="003C1B9C">
        <w:rPr>
          <w:rFonts w:asciiTheme="majorHAnsi" w:hAnsiTheme="majorHAnsi"/>
          <w:sz w:val="20"/>
          <w:szCs w:val="20"/>
          <w:lang w:val="es-ES_tradnl"/>
        </w:rPr>
        <w:t xml:space="preserve">de </w:t>
      </w:r>
      <w:r w:rsidR="00534C14" w:rsidRPr="003C1B9C">
        <w:rPr>
          <w:rFonts w:asciiTheme="majorHAnsi" w:hAnsiTheme="majorHAnsi"/>
          <w:sz w:val="20"/>
          <w:szCs w:val="20"/>
          <w:lang w:val="es-ES_tradnl"/>
        </w:rPr>
        <w:t>situaciones</w:t>
      </w:r>
      <w:r w:rsidR="004153F2" w:rsidRPr="003C1B9C">
        <w:rPr>
          <w:rFonts w:asciiTheme="majorHAnsi" w:hAnsiTheme="majorHAnsi"/>
          <w:sz w:val="20"/>
          <w:szCs w:val="20"/>
          <w:lang w:val="es-ES_tradnl"/>
        </w:rPr>
        <w:t xml:space="preserve">, </w:t>
      </w:r>
      <w:r w:rsidR="00534C14" w:rsidRPr="003C1B9C">
        <w:rPr>
          <w:rFonts w:asciiTheme="majorHAnsi" w:hAnsiTheme="majorHAnsi"/>
          <w:sz w:val="20"/>
          <w:szCs w:val="20"/>
          <w:lang w:val="es-ES_tradnl"/>
        </w:rPr>
        <w:t>la acción de i</w:t>
      </w:r>
      <w:r w:rsidR="004153F2" w:rsidRPr="003C1B9C">
        <w:rPr>
          <w:rFonts w:asciiTheme="majorHAnsi" w:hAnsiTheme="majorHAnsi"/>
          <w:sz w:val="20"/>
          <w:szCs w:val="20"/>
          <w:lang w:val="es-ES_tradnl"/>
        </w:rPr>
        <w:t xml:space="preserve">nconstitucionalidad </w:t>
      </w:r>
      <w:r w:rsidR="00F412C4" w:rsidRPr="003C1B9C">
        <w:rPr>
          <w:rFonts w:asciiTheme="majorHAnsi" w:hAnsiTheme="majorHAnsi"/>
          <w:sz w:val="20"/>
          <w:szCs w:val="20"/>
          <w:lang w:val="es-ES_tradnl"/>
        </w:rPr>
        <w:t>p</w:t>
      </w:r>
      <w:r w:rsidR="00451242" w:rsidRPr="003C1B9C">
        <w:rPr>
          <w:rFonts w:asciiTheme="majorHAnsi" w:hAnsiTheme="majorHAnsi"/>
          <w:sz w:val="20"/>
          <w:szCs w:val="20"/>
          <w:lang w:val="es-ES_tradnl"/>
        </w:rPr>
        <w:t>uede</w:t>
      </w:r>
      <w:r w:rsidR="00F412C4" w:rsidRPr="003C1B9C">
        <w:rPr>
          <w:rFonts w:asciiTheme="majorHAnsi" w:hAnsiTheme="majorHAnsi"/>
          <w:sz w:val="20"/>
          <w:szCs w:val="20"/>
          <w:lang w:val="es-ES_tradnl"/>
        </w:rPr>
        <w:t xml:space="preserve"> </w:t>
      </w:r>
      <w:r w:rsidR="004153F2" w:rsidRPr="003C1B9C">
        <w:rPr>
          <w:rFonts w:asciiTheme="majorHAnsi" w:hAnsiTheme="majorHAnsi"/>
          <w:sz w:val="20"/>
          <w:szCs w:val="20"/>
          <w:lang w:val="es-ES_tradnl"/>
        </w:rPr>
        <w:t>constitu</w:t>
      </w:r>
      <w:r w:rsidR="00F412C4" w:rsidRPr="003C1B9C">
        <w:rPr>
          <w:rFonts w:asciiTheme="majorHAnsi" w:hAnsiTheme="majorHAnsi"/>
          <w:sz w:val="20"/>
          <w:szCs w:val="20"/>
          <w:lang w:val="es-ES_tradnl"/>
        </w:rPr>
        <w:t>ir</w:t>
      </w:r>
      <w:r w:rsidR="004153F2" w:rsidRPr="003C1B9C">
        <w:rPr>
          <w:rFonts w:asciiTheme="majorHAnsi" w:hAnsiTheme="majorHAnsi"/>
          <w:sz w:val="20"/>
          <w:szCs w:val="20"/>
          <w:lang w:val="es-ES_tradnl"/>
        </w:rPr>
        <w:t xml:space="preserve"> un</w:t>
      </w:r>
      <w:r w:rsidR="00534C14" w:rsidRPr="003C1B9C">
        <w:rPr>
          <w:rFonts w:asciiTheme="majorHAnsi" w:hAnsiTheme="majorHAnsi"/>
          <w:sz w:val="20"/>
          <w:szCs w:val="20"/>
          <w:lang w:val="es-ES_tradnl"/>
        </w:rPr>
        <w:t xml:space="preserve"> recurso idóneo para proteger la situación jurídica </w:t>
      </w:r>
      <w:r w:rsidR="00F412C4" w:rsidRPr="003C1B9C">
        <w:rPr>
          <w:rFonts w:asciiTheme="majorHAnsi" w:hAnsiTheme="majorHAnsi"/>
          <w:sz w:val="20"/>
          <w:szCs w:val="20"/>
          <w:lang w:val="es-ES_tradnl"/>
        </w:rPr>
        <w:t>infringida</w:t>
      </w:r>
      <w:r w:rsidR="002C36D7" w:rsidRPr="003C1B9C">
        <w:rPr>
          <w:rStyle w:val="FootnoteReference"/>
          <w:rFonts w:asciiTheme="majorHAnsi" w:hAnsiTheme="majorHAnsi"/>
          <w:sz w:val="20"/>
          <w:szCs w:val="20"/>
          <w:lang w:val="es-ES_tradnl"/>
        </w:rPr>
        <w:footnoteReference w:id="5"/>
      </w:r>
      <w:r w:rsidR="00F412C4" w:rsidRPr="003C1B9C">
        <w:rPr>
          <w:rFonts w:asciiTheme="majorHAnsi" w:hAnsiTheme="majorHAnsi"/>
          <w:sz w:val="20"/>
          <w:szCs w:val="20"/>
          <w:lang w:val="es-ES_tradnl"/>
        </w:rPr>
        <w:t xml:space="preserve">. </w:t>
      </w:r>
    </w:p>
    <w:p w:rsidR="00423BA0" w:rsidRPr="003C1B9C" w:rsidRDefault="00423BA0" w:rsidP="00423BA0">
      <w:pPr>
        <w:pStyle w:val="ListParagraph"/>
        <w:rPr>
          <w:rFonts w:asciiTheme="majorHAnsi" w:hAnsiTheme="majorHAnsi"/>
          <w:sz w:val="20"/>
          <w:szCs w:val="20"/>
          <w:lang w:val="es-ES_tradnl"/>
        </w:rPr>
      </w:pPr>
    </w:p>
    <w:p w:rsidR="00717870" w:rsidRPr="00AC0FCC" w:rsidRDefault="00F412C4" w:rsidP="00F412C4">
      <w:pPr>
        <w:pStyle w:val="ListParagraph"/>
        <w:numPr>
          <w:ilvl w:val="0"/>
          <w:numId w:val="55"/>
        </w:numPr>
        <w:jc w:val="both"/>
        <w:rPr>
          <w:rFonts w:asciiTheme="majorHAnsi" w:hAnsiTheme="majorHAnsi"/>
          <w:sz w:val="20"/>
          <w:szCs w:val="20"/>
          <w:lang w:val="es-ES_tradnl"/>
        </w:rPr>
      </w:pPr>
      <w:r w:rsidRPr="00AC0FCC">
        <w:rPr>
          <w:rFonts w:asciiTheme="majorHAnsi" w:hAnsiTheme="majorHAnsi"/>
          <w:sz w:val="20"/>
          <w:szCs w:val="20"/>
          <w:lang w:val="es-ES_tradnl"/>
        </w:rPr>
        <w:t>De</w:t>
      </w:r>
      <w:r w:rsidR="00534C14" w:rsidRPr="00AC0FCC">
        <w:rPr>
          <w:rFonts w:asciiTheme="majorHAnsi" w:hAnsiTheme="majorHAnsi"/>
          <w:sz w:val="20"/>
          <w:szCs w:val="20"/>
          <w:lang w:val="es-ES_tradnl"/>
        </w:rPr>
        <w:t xml:space="preserve"> acuerdo con el</w:t>
      </w:r>
      <w:r w:rsidR="00BA5CB1" w:rsidRPr="00AC0FCC">
        <w:rPr>
          <w:rFonts w:asciiTheme="majorHAnsi" w:hAnsiTheme="majorHAnsi"/>
          <w:sz w:val="20"/>
          <w:szCs w:val="20"/>
          <w:lang w:val="es-ES_tradnl"/>
        </w:rPr>
        <w:t xml:space="preserve"> ordenamiento jurídico interno, </w:t>
      </w:r>
      <w:r w:rsidRPr="00AC0FCC">
        <w:rPr>
          <w:rFonts w:asciiTheme="majorHAnsi" w:hAnsiTheme="majorHAnsi"/>
          <w:sz w:val="20"/>
          <w:szCs w:val="20"/>
          <w:lang w:val="es-ES"/>
        </w:rPr>
        <w:t>la Corte de Constitucionalidad</w:t>
      </w:r>
      <w:r w:rsidR="00451242" w:rsidRPr="00AC0FCC">
        <w:rPr>
          <w:rFonts w:asciiTheme="majorHAnsi" w:hAnsiTheme="majorHAnsi"/>
          <w:sz w:val="20"/>
          <w:szCs w:val="20"/>
          <w:lang w:val="es-ES"/>
        </w:rPr>
        <w:t xml:space="preserve"> de Guatemala </w:t>
      </w:r>
      <w:r w:rsidRPr="00AC0FCC">
        <w:rPr>
          <w:rFonts w:asciiTheme="majorHAnsi" w:hAnsiTheme="majorHAnsi"/>
          <w:sz w:val="20"/>
          <w:szCs w:val="20"/>
          <w:lang w:val="es-ES"/>
        </w:rPr>
        <w:t xml:space="preserve">tiene entre sus funciones, conocer en única instancia de las impugnaciones interpuestas contra leyes objetadas de constitucionalidad </w:t>
      </w:r>
      <w:r w:rsidR="00BA5CB1" w:rsidRPr="00AC0FCC">
        <w:rPr>
          <w:rFonts w:asciiTheme="majorHAnsi" w:hAnsiTheme="majorHAnsi"/>
          <w:sz w:val="20"/>
          <w:szCs w:val="20"/>
          <w:lang w:val="es-ES"/>
        </w:rPr>
        <w:t>(artículos 267 y 272 literal a.)</w:t>
      </w:r>
      <w:r w:rsidRPr="00AC0FCC">
        <w:rPr>
          <w:rStyle w:val="FootnoteReference"/>
          <w:rFonts w:asciiTheme="majorHAnsi" w:hAnsiTheme="majorHAnsi"/>
          <w:sz w:val="20"/>
          <w:szCs w:val="20"/>
          <w:lang w:val="es-ES"/>
        </w:rPr>
        <w:footnoteReference w:id="6"/>
      </w:r>
      <w:r w:rsidR="00BA5CB1" w:rsidRPr="00AC0FCC">
        <w:rPr>
          <w:rFonts w:asciiTheme="majorHAnsi" w:hAnsiTheme="majorHAnsi"/>
          <w:sz w:val="20"/>
          <w:szCs w:val="20"/>
          <w:lang w:val="es-ES"/>
        </w:rPr>
        <w:t xml:space="preserve"> y emitir una determinación sobre los derechos </w:t>
      </w:r>
      <w:r w:rsidR="00451242" w:rsidRPr="00AC0FCC">
        <w:rPr>
          <w:rFonts w:asciiTheme="majorHAnsi" w:hAnsiTheme="majorHAnsi"/>
          <w:sz w:val="20"/>
          <w:szCs w:val="20"/>
          <w:lang w:val="es-ES"/>
        </w:rPr>
        <w:t xml:space="preserve">que alegan </w:t>
      </w:r>
      <w:r w:rsidR="00BA5CB1" w:rsidRPr="00AC0FCC">
        <w:rPr>
          <w:rFonts w:asciiTheme="majorHAnsi" w:hAnsiTheme="majorHAnsi"/>
          <w:sz w:val="20"/>
          <w:szCs w:val="20"/>
          <w:lang w:val="es-ES"/>
        </w:rPr>
        <w:t>afectados</w:t>
      </w:r>
      <w:r w:rsidR="00451242" w:rsidRPr="00AC0FCC">
        <w:rPr>
          <w:rFonts w:asciiTheme="majorHAnsi" w:hAnsiTheme="majorHAnsi"/>
          <w:sz w:val="20"/>
          <w:szCs w:val="20"/>
          <w:lang w:val="es-ES"/>
        </w:rPr>
        <w:t xml:space="preserve"> por </w:t>
      </w:r>
      <w:r w:rsidR="00A445DA" w:rsidRPr="00AC0FCC">
        <w:rPr>
          <w:rFonts w:asciiTheme="majorHAnsi" w:hAnsiTheme="majorHAnsi"/>
          <w:sz w:val="20"/>
          <w:szCs w:val="20"/>
          <w:lang w:val="es-ES"/>
        </w:rPr>
        <w:t>las</w:t>
      </w:r>
      <w:r w:rsidR="00451242" w:rsidRPr="00AC0FCC">
        <w:rPr>
          <w:rFonts w:asciiTheme="majorHAnsi" w:hAnsiTheme="majorHAnsi"/>
          <w:sz w:val="20"/>
          <w:szCs w:val="20"/>
          <w:lang w:val="es-ES"/>
        </w:rPr>
        <w:t xml:space="preserve"> ley</w:t>
      </w:r>
      <w:r w:rsidR="00A445DA" w:rsidRPr="00AC0FCC">
        <w:rPr>
          <w:rFonts w:asciiTheme="majorHAnsi" w:hAnsiTheme="majorHAnsi"/>
          <w:sz w:val="20"/>
          <w:szCs w:val="20"/>
          <w:lang w:val="es-ES"/>
        </w:rPr>
        <w:t>es</w:t>
      </w:r>
      <w:r w:rsidR="00BA5CB1" w:rsidRPr="00AC0FCC">
        <w:rPr>
          <w:rStyle w:val="FootnoteReference"/>
          <w:rFonts w:asciiTheme="majorHAnsi" w:hAnsiTheme="majorHAnsi"/>
          <w:sz w:val="20"/>
          <w:szCs w:val="20"/>
          <w:lang w:val="es-ES"/>
        </w:rPr>
        <w:footnoteReference w:id="7"/>
      </w:r>
      <w:r w:rsidR="00BA5CB1" w:rsidRPr="00AC0FCC">
        <w:rPr>
          <w:rFonts w:asciiTheme="majorHAnsi" w:hAnsiTheme="majorHAnsi"/>
          <w:sz w:val="20"/>
          <w:szCs w:val="20"/>
          <w:lang w:val="es-ES"/>
        </w:rPr>
        <w:t>.</w:t>
      </w:r>
      <w:r w:rsidR="00423BA0" w:rsidRPr="00AC0FCC">
        <w:rPr>
          <w:rFonts w:asciiTheme="majorHAnsi" w:hAnsiTheme="majorHAnsi"/>
          <w:sz w:val="20"/>
          <w:szCs w:val="20"/>
          <w:lang w:val="es-ES"/>
        </w:rPr>
        <w:t xml:space="preserve"> La decisión que emite </w:t>
      </w:r>
      <w:r w:rsidR="008D5895" w:rsidRPr="00AC0FCC">
        <w:rPr>
          <w:rFonts w:asciiTheme="majorHAnsi" w:hAnsiTheme="majorHAnsi"/>
          <w:sz w:val="20"/>
          <w:szCs w:val="20"/>
          <w:lang w:val="es-ES"/>
        </w:rPr>
        <w:t xml:space="preserve">en esta materia </w:t>
      </w:r>
      <w:r w:rsidR="00423BA0" w:rsidRPr="00AC0FCC">
        <w:rPr>
          <w:rFonts w:asciiTheme="majorHAnsi" w:hAnsiTheme="majorHAnsi"/>
          <w:sz w:val="20"/>
          <w:szCs w:val="20"/>
          <w:lang w:val="es-ES"/>
        </w:rPr>
        <w:t xml:space="preserve">es definitiva y vinculante. </w:t>
      </w:r>
    </w:p>
    <w:p w:rsidR="00553993" w:rsidRPr="00AC0FCC" w:rsidRDefault="00553993" w:rsidP="000A2EBF">
      <w:pPr>
        <w:rPr>
          <w:rFonts w:asciiTheme="majorHAnsi" w:hAnsiTheme="majorHAnsi"/>
          <w:sz w:val="20"/>
          <w:szCs w:val="20"/>
          <w:lang w:val="es-ES"/>
        </w:rPr>
      </w:pPr>
    </w:p>
    <w:p w:rsidR="00191784" w:rsidRPr="003C1B9C" w:rsidRDefault="008D5895" w:rsidP="007F1D94">
      <w:pPr>
        <w:pStyle w:val="ListParagraph"/>
        <w:numPr>
          <w:ilvl w:val="0"/>
          <w:numId w:val="55"/>
        </w:numPr>
        <w:jc w:val="both"/>
        <w:rPr>
          <w:rFonts w:cs="Arial"/>
          <w:sz w:val="20"/>
          <w:szCs w:val="20"/>
          <w:lang w:val="es-ES_tradnl"/>
        </w:rPr>
      </w:pPr>
      <w:r w:rsidRPr="00AC0FCC">
        <w:rPr>
          <w:rFonts w:asciiTheme="majorHAnsi" w:hAnsiTheme="majorHAnsi"/>
          <w:sz w:val="20"/>
          <w:szCs w:val="20"/>
          <w:lang w:val="es-ES"/>
        </w:rPr>
        <w:t xml:space="preserve">Dado que en el presente caso </w:t>
      </w:r>
      <w:r w:rsidR="00553993" w:rsidRPr="00AC0FCC">
        <w:rPr>
          <w:rFonts w:asciiTheme="majorHAnsi" w:hAnsiTheme="majorHAnsi"/>
          <w:sz w:val="20"/>
          <w:szCs w:val="20"/>
          <w:lang w:val="es-ES"/>
        </w:rPr>
        <w:t xml:space="preserve">hay una </w:t>
      </w:r>
      <w:r w:rsidRPr="00AC0FCC">
        <w:rPr>
          <w:rFonts w:asciiTheme="majorHAnsi" w:hAnsiTheme="majorHAnsi"/>
          <w:sz w:val="20"/>
          <w:szCs w:val="20"/>
          <w:lang w:val="es-ES"/>
        </w:rPr>
        <w:t xml:space="preserve">decisión definitiva </w:t>
      </w:r>
      <w:r w:rsidR="00553993" w:rsidRPr="00AC0FCC">
        <w:rPr>
          <w:rFonts w:asciiTheme="majorHAnsi" w:hAnsiTheme="majorHAnsi"/>
          <w:sz w:val="20"/>
          <w:szCs w:val="20"/>
          <w:lang w:val="es-ES"/>
        </w:rPr>
        <w:t>de la más alta instancia judicial de Guatema</w:t>
      </w:r>
      <w:r w:rsidR="001A563E" w:rsidRPr="00AC0FCC">
        <w:rPr>
          <w:rFonts w:asciiTheme="majorHAnsi" w:hAnsiTheme="majorHAnsi"/>
          <w:sz w:val="20"/>
          <w:szCs w:val="20"/>
          <w:lang w:val="es-ES"/>
        </w:rPr>
        <w:t>la sobre</w:t>
      </w:r>
      <w:r w:rsidR="002C36D7" w:rsidRPr="00AC0FCC">
        <w:rPr>
          <w:rFonts w:asciiTheme="majorHAnsi" w:hAnsiTheme="majorHAnsi"/>
          <w:sz w:val="20"/>
          <w:szCs w:val="20"/>
          <w:lang w:val="es-ES"/>
        </w:rPr>
        <w:t xml:space="preserve"> </w:t>
      </w:r>
      <w:r w:rsidR="00927951" w:rsidRPr="00AC0FCC">
        <w:rPr>
          <w:rFonts w:asciiTheme="majorHAnsi" w:hAnsiTheme="majorHAnsi"/>
          <w:sz w:val="20"/>
          <w:szCs w:val="20"/>
          <w:lang w:val="es-ES"/>
        </w:rPr>
        <w:t>los</w:t>
      </w:r>
      <w:r w:rsidR="001A563E" w:rsidRPr="00AC0FCC">
        <w:rPr>
          <w:rFonts w:asciiTheme="majorHAnsi" w:hAnsiTheme="majorHAnsi"/>
          <w:sz w:val="20"/>
          <w:szCs w:val="20"/>
          <w:lang w:val="es-ES"/>
        </w:rPr>
        <w:t xml:space="preserve"> hechos</w:t>
      </w:r>
      <w:r w:rsidR="00927951" w:rsidRPr="00AC0FCC">
        <w:rPr>
          <w:rFonts w:asciiTheme="majorHAnsi" w:hAnsiTheme="majorHAnsi"/>
          <w:sz w:val="20"/>
          <w:szCs w:val="20"/>
          <w:lang w:val="es-ES"/>
        </w:rPr>
        <w:t xml:space="preserve"> denunciados</w:t>
      </w:r>
      <w:r w:rsidR="00423BA0" w:rsidRPr="00AC0FCC">
        <w:rPr>
          <w:rFonts w:asciiTheme="majorHAnsi" w:hAnsiTheme="majorHAnsi"/>
          <w:sz w:val="20"/>
          <w:szCs w:val="20"/>
          <w:lang w:val="es-ES"/>
        </w:rPr>
        <w:t xml:space="preserve">, </w:t>
      </w:r>
      <w:r w:rsidR="00C3784B" w:rsidRPr="00AC0FCC">
        <w:rPr>
          <w:rFonts w:asciiTheme="majorHAnsi" w:hAnsiTheme="majorHAnsi"/>
          <w:sz w:val="20"/>
          <w:szCs w:val="20"/>
          <w:lang w:val="es-ES"/>
        </w:rPr>
        <w:t xml:space="preserve"> </w:t>
      </w:r>
      <w:r w:rsidR="00330B6E" w:rsidRPr="00AC0FCC">
        <w:rPr>
          <w:sz w:val="20"/>
          <w:szCs w:val="20"/>
          <w:lang w:val="es-ES"/>
        </w:rPr>
        <w:t xml:space="preserve">la Comisión considera </w:t>
      </w:r>
      <w:r w:rsidR="00231CF4" w:rsidRPr="00AC0FCC">
        <w:rPr>
          <w:sz w:val="20"/>
          <w:szCs w:val="20"/>
          <w:lang w:val="es-ES"/>
        </w:rPr>
        <w:t xml:space="preserve">que </w:t>
      </w:r>
      <w:r w:rsidRPr="00AC0FCC">
        <w:rPr>
          <w:sz w:val="20"/>
          <w:szCs w:val="20"/>
          <w:lang w:val="es-ES"/>
        </w:rPr>
        <w:t xml:space="preserve">se </w:t>
      </w:r>
      <w:r w:rsidRPr="00AC0FCC">
        <w:rPr>
          <w:bCs/>
          <w:sz w:val="20"/>
          <w:szCs w:val="20"/>
          <w:lang w:val="es-ES_tradnl"/>
        </w:rPr>
        <w:t>han</w:t>
      </w:r>
      <w:r w:rsidR="00231CF4" w:rsidRPr="00AC0FCC">
        <w:rPr>
          <w:bCs/>
          <w:sz w:val="20"/>
          <w:szCs w:val="20"/>
          <w:lang w:val="es-ES_tradnl"/>
        </w:rPr>
        <w:t xml:space="preserve"> agotado los recur</w:t>
      </w:r>
      <w:r w:rsidR="00373DDA" w:rsidRPr="00AC0FCC">
        <w:rPr>
          <w:bCs/>
          <w:sz w:val="20"/>
          <w:szCs w:val="20"/>
          <w:lang w:val="es-ES_tradnl"/>
        </w:rPr>
        <w:t>sos internos en los términos del artículo</w:t>
      </w:r>
      <w:r w:rsidR="00231CF4" w:rsidRPr="00AC0FCC">
        <w:rPr>
          <w:bCs/>
          <w:sz w:val="20"/>
          <w:szCs w:val="20"/>
          <w:lang w:val="es-ES_tradnl"/>
        </w:rPr>
        <w:t xml:space="preserve"> 46.1.a de la Convención Americana</w:t>
      </w:r>
      <w:r w:rsidR="001002DC" w:rsidRPr="00AC0FCC">
        <w:rPr>
          <w:sz w:val="20"/>
          <w:szCs w:val="20"/>
          <w:lang w:val="es-ES"/>
        </w:rPr>
        <w:t>. Ad</w:t>
      </w:r>
      <w:r w:rsidR="00D77F13" w:rsidRPr="00AC0FCC">
        <w:rPr>
          <w:sz w:val="20"/>
          <w:szCs w:val="20"/>
          <w:lang w:val="es-ES"/>
        </w:rPr>
        <w:t>emás</w:t>
      </w:r>
      <w:r w:rsidR="001002DC" w:rsidRPr="00AC0FCC">
        <w:rPr>
          <w:sz w:val="20"/>
          <w:szCs w:val="20"/>
          <w:lang w:val="es-ES"/>
        </w:rPr>
        <w:t xml:space="preserve">, </w:t>
      </w:r>
      <w:r w:rsidR="001002DC" w:rsidRPr="00AC0FCC">
        <w:rPr>
          <w:rFonts w:cs="GillSansMT"/>
          <w:sz w:val="20"/>
          <w:szCs w:val="20"/>
          <w:lang w:val="es-ES_tradnl"/>
        </w:rPr>
        <w:t>considerando que la petición fue recibida el 28</w:t>
      </w:r>
      <w:r w:rsidR="004F3E48" w:rsidRPr="00AC0FCC">
        <w:rPr>
          <w:rFonts w:cs="GillSansMT"/>
          <w:sz w:val="20"/>
          <w:szCs w:val="20"/>
          <w:lang w:val="es-ES_tradnl"/>
        </w:rPr>
        <w:t xml:space="preserve"> de septiembre</w:t>
      </w:r>
      <w:r w:rsidR="004F3E48" w:rsidRPr="003C1B9C">
        <w:rPr>
          <w:rFonts w:cs="GillSansMT"/>
          <w:sz w:val="20"/>
          <w:szCs w:val="20"/>
          <w:lang w:val="es-ES_tradnl"/>
        </w:rPr>
        <w:t xml:space="preserve"> de 2012, la Comisión</w:t>
      </w:r>
      <w:r w:rsidR="001002DC" w:rsidRPr="003C1B9C">
        <w:rPr>
          <w:rFonts w:cs="GillSansMT"/>
          <w:sz w:val="20"/>
          <w:szCs w:val="20"/>
          <w:lang w:val="es-ES_tradnl"/>
        </w:rPr>
        <w:t xml:space="preserve"> estima que se ha cumplido con el plazo de presentación de la prese</w:t>
      </w:r>
      <w:r w:rsidR="00373DDA" w:rsidRPr="003C1B9C">
        <w:rPr>
          <w:rFonts w:cs="GillSansMT"/>
          <w:sz w:val="20"/>
          <w:szCs w:val="20"/>
          <w:lang w:val="es-ES_tradnl"/>
        </w:rPr>
        <w:t>nte petición establecido en el artículo</w:t>
      </w:r>
      <w:r w:rsidR="001002DC" w:rsidRPr="003C1B9C">
        <w:rPr>
          <w:rFonts w:cs="GillSansMT"/>
          <w:sz w:val="20"/>
          <w:szCs w:val="20"/>
          <w:lang w:val="es-ES_tradnl"/>
        </w:rPr>
        <w:t xml:space="preserve"> 46.1.b de la Convención Americana. </w:t>
      </w:r>
    </w:p>
    <w:p w:rsidR="00191784" w:rsidRPr="003C1B9C" w:rsidRDefault="00191784" w:rsidP="003F309D">
      <w:pPr>
        <w:pStyle w:val="ListParagraph"/>
        <w:rPr>
          <w:sz w:val="20"/>
          <w:szCs w:val="20"/>
          <w:lang w:val="es-ES"/>
        </w:rPr>
      </w:pPr>
    </w:p>
    <w:p w:rsidR="00D46EF6" w:rsidRPr="00FB00BE" w:rsidRDefault="00191784" w:rsidP="00FB00BE">
      <w:pPr>
        <w:pStyle w:val="ListParagraph"/>
        <w:numPr>
          <w:ilvl w:val="0"/>
          <w:numId w:val="55"/>
        </w:numPr>
        <w:jc w:val="both"/>
        <w:rPr>
          <w:rFonts w:cs="Arial"/>
          <w:sz w:val="20"/>
          <w:szCs w:val="20"/>
          <w:lang w:val="es-ES_tradnl"/>
        </w:rPr>
      </w:pPr>
      <w:r w:rsidRPr="003C1B9C">
        <w:rPr>
          <w:sz w:val="20"/>
          <w:szCs w:val="20"/>
          <w:lang w:val="es-ES"/>
        </w:rPr>
        <w:t xml:space="preserve">Por otro lado, </w:t>
      </w:r>
      <w:r w:rsidR="00414F1E" w:rsidRPr="003C1B9C">
        <w:rPr>
          <w:sz w:val="20"/>
          <w:szCs w:val="20"/>
          <w:lang w:val="es-ES"/>
        </w:rPr>
        <w:t>l</w:t>
      </w:r>
      <w:r w:rsidRPr="003C1B9C">
        <w:rPr>
          <w:sz w:val="20"/>
          <w:szCs w:val="20"/>
          <w:lang w:val="es-ES"/>
        </w:rPr>
        <w:t>a Comisión Interamericana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3C1B9C">
        <w:rPr>
          <w:rStyle w:val="FootnoteReference"/>
          <w:sz w:val="20"/>
          <w:szCs w:val="20"/>
          <w:lang w:val="es-ES"/>
        </w:rPr>
        <w:footnoteReference w:id="8"/>
      </w:r>
      <w:r w:rsidRPr="003C1B9C">
        <w:rPr>
          <w:sz w:val="20"/>
          <w:szCs w:val="20"/>
          <w:lang w:val="es-MX"/>
        </w:rPr>
        <w:t>.</w:t>
      </w:r>
    </w:p>
    <w:p w:rsidR="0041292E" w:rsidRPr="003C1B9C" w:rsidRDefault="003239B8" w:rsidP="0041292E">
      <w:pPr>
        <w:pStyle w:val="ListParagraph"/>
        <w:spacing w:before="240" w:after="240"/>
        <w:jc w:val="both"/>
        <w:rPr>
          <w:rFonts w:asciiTheme="majorHAnsi" w:hAnsiTheme="majorHAnsi"/>
          <w:b/>
          <w:bCs/>
          <w:sz w:val="20"/>
          <w:szCs w:val="20"/>
          <w:lang w:val="es-UY"/>
        </w:rPr>
      </w:pPr>
      <w:r w:rsidRPr="003C1B9C">
        <w:rPr>
          <w:rFonts w:asciiTheme="majorHAnsi" w:hAnsiTheme="majorHAnsi"/>
          <w:b/>
          <w:bCs/>
          <w:sz w:val="20"/>
          <w:szCs w:val="20"/>
          <w:lang w:val="es-ES"/>
        </w:rPr>
        <w:lastRenderedPageBreak/>
        <w:t>VII.</w:t>
      </w:r>
      <w:r w:rsidRPr="003C1B9C">
        <w:rPr>
          <w:rFonts w:asciiTheme="majorHAnsi" w:hAnsiTheme="majorHAnsi"/>
          <w:b/>
          <w:bCs/>
          <w:sz w:val="20"/>
          <w:szCs w:val="20"/>
          <w:lang w:val="es-ES"/>
        </w:rPr>
        <w:tab/>
      </w:r>
      <w:r w:rsidR="004A6A54" w:rsidRPr="003C1B9C">
        <w:rPr>
          <w:rFonts w:asciiTheme="majorHAnsi" w:hAnsiTheme="majorHAnsi"/>
          <w:b/>
          <w:bCs/>
          <w:sz w:val="20"/>
          <w:szCs w:val="20"/>
          <w:lang w:val="es-ES_tradnl"/>
        </w:rPr>
        <w:t xml:space="preserve">ANÁLISIS DE </w:t>
      </w:r>
      <w:r w:rsidR="00C21FEF" w:rsidRPr="003C1B9C">
        <w:rPr>
          <w:rFonts w:asciiTheme="majorHAnsi" w:hAnsiTheme="majorHAnsi"/>
          <w:b/>
          <w:bCs/>
          <w:sz w:val="20"/>
          <w:szCs w:val="20"/>
          <w:lang w:val="es-ES"/>
        </w:rPr>
        <w:t xml:space="preserve">CARACTERIZACIÓN </w:t>
      </w:r>
      <w:r w:rsidR="00C21FEF" w:rsidRPr="003C1B9C">
        <w:rPr>
          <w:rFonts w:asciiTheme="majorHAnsi" w:hAnsiTheme="majorHAnsi"/>
          <w:b/>
          <w:bCs/>
          <w:sz w:val="20"/>
          <w:szCs w:val="20"/>
          <w:lang w:val="es-UY"/>
        </w:rPr>
        <w:t>DE LOS HECHOS ALEGADOS</w:t>
      </w:r>
    </w:p>
    <w:p w:rsidR="00081AE5" w:rsidRPr="003C1B9C" w:rsidRDefault="0041292E" w:rsidP="00FB00BE">
      <w:pPr>
        <w:pStyle w:val="ListParagraph"/>
        <w:numPr>
          <w:ilvl w:val="0"/>
          <w:numId w:val="55"/>
        </w:numPr>
        <w:spacing w:before="240" w:after="240"/>
        <w:jc w:val="both"/>
        <w:rPr>
          <w:rFonts w:asciiTheme="majorHAnsi" w:hAnsiTheme="majorHAnsi"/>
          <w:b/>
          <w:sz w:val="20"/>
          <w:szCs w:val="20"/>
          <w:lang w:val="es-ES"/>
        </w:rPr>
      </w:pPr>
      <w:r w:rsidRPr="003C1B9C">
        <w:rPr>
          <w:sz w:val="20"/>
          <w:szCs w:val="20"/>
          <w:lang w:val="es-ES"/>
        </w:rPr>
        <w:t xml:space="preserve">En vista de los elementos de hecho y de derecho presentados por las partes y la naturaleza del asunto puesto bajo su conocimiento, </w:t>
      </w:r>
      <w:r w:rsidRPr="003C1B9C">
        <w:rPr>
          <w:sz w:val="20"/>
          <w:szCs w:val="20"/>
          <w:lang w:val="es-AR"/>
        </w:rPr>
        <w:t xml:space="preserve">la Comisión considera que, de ser probadas, las </w:t>
      </w:r>
      <w:r w:rsidR="00426EAF" w:rsidRPr="003C1B9C">
        <w:rPr>
          <w:rFonts w:asciiTheme="majorHAnsi" w:hAnsiTheme="majorHAnsi"/>
          <w:sz w:val="20"/>
          <w:szCs w:val="20"/>
          <w:lang w:val="es-AR"/>
        </w:rPr>
        <w:t>alegaciones de los peticionarios</w:t>
      </w:r>
      <w:r w:rsidRPr="003C1B9C">
        <w:rPr>
          <w:rFonts w:asciiTheme="majorHAnsi" w:hAnsiTheme="majorHAnsi"/>
          <w:sz w:val="20"/>
          <w:szCs w:val="20"/>
          <w:lang w:val="es-AR"/>
        </w:rPr>
        <w:t xml:space="preserve"> podrían caracterizar </w:t>
      </w:r>
      <w:r w:rsidRPr="00AC0FCC">
        <w:rPr>
          <w:rFonts w:asciiTheme="majorHAnsi" w:hAnsiTheme="majorHAnsi"/>
          <w:sz w:val="20"/>
          <w:szCs w:val="20"/>
          <w:lang w:val="es-AR"/>
        </w:rPr>
        <w:t xml:space="preserve">violaciones a los artículos 13 </w:t>
      </w:r>
      <w:r w:rsidR="00911083" w:rsidRPr="00AC0FCC">
        <w:rPr>
          <w:rFonts w:asciiTheme="majorHAnsi" w:hAnsiTheme="majorHAnsi"/>
          <w:sz w:val="20"/>
          <w:szCs w:val="20"/>
          <w:lang w:val="es-AR"/>
        </w:rPr>
        <w:t>(</w:t>
      </w:r>
      <w:r w:rsidR="001A18E2" w:rsidRPr="00AC0FCC">
        <w:rPr>
          <w:rFonts w:asciiTheme="majorHAnsi" w:hAnsiTheme="majorHAnsi"/>
          <w:sz w:val="20"/>
          <w:szCs w:val="20"/>
          <w:lang w:val="es-AR"/>
        </w:rPr>
        <w:t>l</w:t>
      </w:r>
      <w:r w:rsidR="00443104" w:rsidRPr="00AC0FCC">
        <w:rPr>
          <w:rFonts w:asciiTheme="majorHAnsi" w:hAnsiTheme="majorHAnsi"/>
          <w:sz w:val="20"/>
          <w:szCs w:val="20"/>
          <w:lang w:val="es-AR"/>
        </w:rPr>
        <w:t xml:space="preserve">ibertad de opinión y expresión), </w:t>
      </w:r>
      <w:r w:rsidRPr="00AC0FCC">
        <w:rPr>
          <w:bCs/>
          <w:sz w:val="20"/>
          <w:szCs w:val="20"/>
          <w:lang w:val="es-ES_tradnl"/>
        </w:rPr>
        <w:t xml:space="preserve">24 </w:t>
      </w:r>
      <w:r w:rsidR="001A18E2" w:rsidRPr="00AC0FCC">
        <w:rPr>
          <w:bCs/>
          <w:sz w:val="20"/>
          <w:szCs w:val="20"/>
          <w:lang w:val="es-ES_tradnl"/>
        </w:rPr>
        <w:t xml:space="preserve">(igualdad ante la ley) </w:t>
      </w:r>
      <w:r w:rsidR="00EC2C66" w:rsidRPr="00AC0FCC">
        <w:rPr>
          <w:bCs/>
          <w:sz w:val="20"/>
          <w:szCs w:val="20"/>
          <w:lang w:val="es-ES_tradnl"/>
        </w:rPr>
        <w:t xml:space="preserve">de </w:t>
      </w:r>
      <w:r w:rsidRPr="00AC0FCC">
        <w:rPr>
          <w:bCs/>
          <w:sz w:val="20"/>
          <w:szCs w:val="20"/>
          <w:lang w:val="es-ES_tradnl"/>
        </w:rPr>
        <w:t>la Convención Americana</w:t>
      </w:r>
      <w:r w:rsidRPr="00AC0FCC">
        <w:rPr>
          <w:sz w:val="20"/>
          <w:szCs w:val="20"/>
          <w:bdr w:val="none" w:sz="0" w:space="0" w:color="auto" w:frame="1"/>
          <w:lang w:val="es-ES_tradnl"/>
        </w:rPr>
        <w:t>, en relación con los artículos 1.1</w:t>
      </w:r>
      <w:r w:rsidR="001A18E2" w:rsidRPr="00AC0FCC">
        <w:rPr>
          <w:sz w:val="20"/>
          <w:szCs w:val="20"/>
          <w:bdr w:val="none" w:sz="0" w:space="0" w:color="auto" w:frame="1"/>
          <w:lang w:val="es-ES_tradnl"/>
        </w:rPr>
        <w:t xml:space="preserve"> (obligación de respetar los derechos)</w:t>
      </w:r>
      <w:r w:rsidRPr="00AC0FCC">
        <w:rPr>
          <w:sz w:val="20"/>
          <w:szCs w:val="20"/>
          <w:bdr w:val="none" w:sz="0" w:space="0" w:color="auto" w:frame="1"/>
          <w:lang w:val="es-ES_tradnl"/>
        </w:rPr>
        <w:t xml:space="preserve"> y 2</w:t>
      </w:r>
      <w:r w:rsidR="001A18E2" w:rsidRPr="00AC0FCC">
        <w:rPr>
          <w:sz w:val="20"/>
          <w:szCs w:val="20"/>
          <w:bdr w:val="none" w:sz="0" w:space="0" w:color="auto" w:frame="1"/>
          <w:lang w:val="es-ES_tradnl"/>
        </w:rPr>
        <w:t xml:space="preserve"> (deber de adoptar disposiciones de derecho interno)</w:t>
      </w:r>
      <w:r w:rsidR="00B65C7F" w:rsidRPr="00AC0FCC">
        <w:rPr>
          <w:sz w:val="20"/>
          <w:szCs w:val="20"/>
          <w:bdr w:val="none" w:sz="0" w:space="0" w:color="auto" w:frame="1"/>
          <w:lang w:val="es-ES_tradnl"/>
        </w:rPr>
        <w:t xml:space="preserve"> del mismo instrumento</w:t>
      </w:r>
      <w:r w:rsidRPr="00AC0FCC">
        <w:rPr>
          <w:sz w:val="20"/>
          <w:szCs w:val="20"/>
          <w:bdr w:val="none" w:sz="0" w:space="0" w:color="auto" w:frame="1"/>
          <w:lang w:val="es-ES_tradnl"/>
        </w:rPr>
        <w:t xml:space="preserve">. </w:t>
      </w:r>
    </w:p>
    <w:p w:rsidR="00E54BA5" w:rsidRPr="003C1B9C" w:rsidRDefault="004D06D0" w:rsidP="007F1D94">
      <w:pPr>
        <w:pStyle w:val="ListParagraph"/>
        <w:numPr>
          <w:ilvl w:val="0"/>
          <w:numId w:val="55"/>
        </w:numPr>
        <w:spacing w:before="240" w:after="240"/>
        <w:jc w:val="both"/>
        <w:rPr>
          <w:rFonts w:asciiTheme="majorHAnsi" w:hAnsiTheme="majorHAnsi"/>
          <w:bCs/>
          <w:color w:val="auto"/>
          <w:sz w:val="20"/>
          <w:szCs w:val="20"/>
          <w:lang w:val="es-ES_tradnl"/>
        </w:rPr>
      </w:pPr>
      <w:r w:rsidRPr="003C1B9C">
        <w:rPr>
          <w:rFonts w:asciiTheme="majorHAnsi" w:hAnsiTheme="majorHAnsi"/>
          <w:bCs/>
          <w:color w:val="auto"/>
          <w:sz w:val="20"/>
          <w:szCs w:val="20"/>
          <w:lang w:val="es-ES_tradnl"/>
        </w:rPr>
        <w:t xml:space="preserve">En varias oportunidades, la CIDH y la Relatoría Especial han reconocido que los medios de comunicación comunitarios cumplen en nuestra región una función fundamental para el ejercicio de distintos sectores de la sociedad a la libertad de expresión y al acceso a la información. En dichos pronunciamientos han establecido que resulta necesario que los Estados los reconozcan legalmente y que se contemplen reservas de espectro para este tipo de </w:t>
      </w:r>
      <w:r w:rsidRPr="003C1B9C">
        <w:rPr>
          <w:rFonts w:asciiTheme="majorHAnsi" w:hAnsiTheme="majorHAnsi" w:cs="UniversMedium"/>
          <w:sz w:val="20"/>
          <w:szCs w:val="20"/>
          <w:lang w:val="es-ES"/>
        </w:rPr>
        <w:t>medios, así como condiciones equitativas de acceso a las licencias que diferencien las realidades distintas de los medios privados no comerciales</w:t>
      </w:r>
      <w:r w:rsidRPr="003C1B9C">
        <w:rPr>
          <w:rStyle w:val="FootnoteReference"/>
          <w:rFonts w:asciiTheme="majorHAnsi" w:hAnsiTheme="majorHAnsi" w:cs="UniversMedium"/>
          <w:sz w:val="20"/>
          <w:szCs w:val="20"/>
          <w:lang w:val="es-ES"/>
        </w:rPr>
        <w:footnoteReference w:id="9"/>
      </w:r>
      <w:r w:rsidRPr="003C1B9C">
        <w:rPr>
          <w:rFonts w:asciiTheme="majorHAnsi" w:hAnsiTheme="majorHAnsi" w:cs="UniversMedium"/>
          <w:sz w:val="20"/>
          <w:szCs w:val="20"/>
          <w:lang w:val="es-ES"/>
        </w:rPr>
        <w:t xml:space="preserve">. </w:t>
      </w:r>
      <w:r w:rsidRPr="003C1B9C">
        <w:rPr>
          <w:rFonts w:asciiTheme="majorHAnsi" w:hAnsiTheme="majorHAnsi" w:cs="UniversMedium"/>
          <w:color w:val="auto"/>
          <w:sz w:val="20"/>
          <w:szCs w:val="20"/>
          <w:lang w:val="es-ES"/>
        </w:rPr>
        <w:t xml:space="preserve">La CIDH ha señalado, asimismo, que </w:t>
      </w:r>
      <w:r w:rsidR="00081AE5" w:rsidRPr="003C1B9C">
        <w:rPr>
          <w:rFonts w:asciiTheme="majorHAnsi" w:hAnsiTheme="majorHAnsi"/>
          <w:bCs/>
          <w:color w:val="auto"/>
          <w:sz w:val="20"/>
          <w:szCs w:val="20"/>
          <w:lang w:val="es-ES_tradnl"/>
        </w:rPr>
        <w:t>“</w:t>
      </w:r>
      <w:r w:rsidR="008C7D18" w:rsidRPr="003C1B9C">
        <w:rPr>
          <w:rFonts w:asciiTheme="majorHAnsi" w:hAnsiTheme="majorHAnsi"/>
          <w:bCs/>
          <w:color w:val="auto"/>
          <w:sz w:val="20"/>
          <w:szCs w:val="20"/>
          <w:lang w:val="es-ES_tradnl"/>
        </w:rPr>
        <w:t>la</w:t>
      </w:r>
      <w:r w:rsidR="00081AE5" w:rsidRPr="003C1B9C">
        <w:rPr>
          <w:rFonts w:asciiTheme="majorHAnsi" w:hAnsiTheme="majorHAnsi"/>
          <w:bCs/>
          <w:color w:val="auto"/>
          <w:sz w:val="20"/>
          <w:szCs w:val="20"/>
          <w:lang w:val="es-ES_tradnl"/>
        </w:rPr>
        <w:t xml:space="preserve"> </w:t>
      </w:r>
      <w:r w:rsidR="008C7D18" w:rsidRPr="003C1B9C">
        <w:rPr>
          <w:rFonts w:asciiTheme="majorHAnsi" w:hAnsiTheme="majorHAnsi"/>
          <w:bCs/>
          <w:color w:val="auto"/>
          <w:sz w:val="20"/>
          <w:szCs w:val="20"/>
          <w:lang w:val="es-ES_tradnl"/>
        </w:rPr>
        <w:t>entrega o renovación de licencias de radiodifusión debe estar sujeta a un procedimiento claro,</w:t>
      </w:r>
      <w:r w:rsidR="00081AE5" w:rsidRPr="003C1B9C">
        <w:rPr>
          <w:rFonts w:asciiTheme="majorHAnsi" w:hAnsiTheme="majorHAnsi"/>
          <w:bCs/>
          <w:color w:val="auto"/>
          <w:sz w:val="20"/>
          <w:szCs w:val="20"/>
          <w:lang w:val="es-ES_tradnl"/>
        </w:rPr>
        <w:t xml:space="preserve"> </w:t>
      </w:r>
      <w:r w:rsidR="008C7D18" w:rsidRPr="003C1B9C">
        <w:rPr>
          <w:rFonts w:asciiTheme="majorHAnsi" w:hAnsiTheme="majorHAnsi"/>
          <w:bCs/>
          <w:color w:val="auto"/>
          <w:sz w:val="20"/>
          <w:szCs w:val="20"/>
          <w:lang w:val="es-ES_tradnl"/>
        </w:rPr>
        <w:t>justo y objetivo que tome en consideración la importancia de los medios de comunicación para</w:t>
      </w:r>
      <w:r w:rsidR="00081AE5" w:rsidRPr="003C1B9C">
        <w:rPr>
          <w:rFonts w:asciiTheme="majorHAnsi" w:hAnsiTheme="majorHAnsi"/>
          <w:bCs/>
          <w:color w:val="auto"/>
          <w:sz w:val="20"/>
          <w:szCs w:val="20"/>
          <w:lang w:val="es-ES_tradnl"/>
        </w:rPr>
        <w:t xml:space="preserve"> </w:t>
      </w:r>
      <w:r w:rsidR="008C7D18" w:rsidRPr="003C1B9C">
        <w:rPr>
          <w:rFonts w:asciiTheme="majorHAnsi" w:hAnsiTheme="majorHAnsi"/>
          <w:bCs/>
          <w:color w:val="auto"/>
          <w:sz w:val="20"/>
          <w:szCs w:val="20"/>
          <w:lang w:val="es-ES_tradnl"/>
        </w:rPr>
        <w:t>que todos los sectores de la sociedad […] participen informadamente en el proceso democrático.</w:t>
      </w:r>
      <w:r w:rsidR="00081AE5" w:rsidRPr="003C1B9C">
        <w:rPr>
          <w:rFonts w:asciiTheme="majorHAnsi" w:hAnsiTheme="majorHAnsi"/>
          <w:bCs/>
          <w:color w:val="auto"/>
          <w:sz w:val="20"/>
          <w:szCs w:val="20"/>
          <w:lang w:val="es-ES_tradnl"/>
        </w:rPr>
        <w:t xml:space="preserve"> </w:t>
      </w:r>
      <w:r w:rsidR="008C7D18" w:rsidRPr="003C1B9C">
        <w:rPr>
          <w:rFonts w:asciiTheme="majorHAnsi" w:hAnsiTheme="majorHAnsi"/>
          <w:bCs/>
          <w:color w:val="auto"/>
          <w:sz w:val="20"/>
          <w:szCs w:val="20"/>
          <w:lang w:val="es-ES_tradnl"/>
        </w:rPr>
        <w:t>[…]</w:t>
      </w:r>
      <w:r w:rsidR="001F389B" w:rsidRPr="003C1B9C">
        <w:rPr>
          <w:rStyle w:val="FootnoteReference"/>
          <w:rFonts w:asciiTheme="majorHAnsi" w:hAnsiTheme="majorHAnsi" w:cs="UniversMedium"/>
          <w:color w:val="auto"/>
          <w:sz w:val="20"/>
          <w:szCs w:val="20"/>
          <w:lang w:val="es-ES"/>
        </w:rPr>
        <w:footnoteReference w:id="10"/>
      </w:r>
      <w:r w:rsidR="008C7D18" w:rsidRPr="003C1B9C">
        <w:rPr>
          <w:rFonts w:asciiTheme="majorHAnsi" w:hAnsiTheme="majorHAnsi"/>
          <w:bCs/>
          <w:color w:val="auto"/>
          <w:sz w:val="20"/>
          <w:szCs w:val="20"/>
          <w:lang w:val="es-ES_tradnl"/>
        </w:rPr>
        <w:t xml:space="preserve">. </w:t>
      </w:r>
    </w:p>
    <w:p w:rsidR="00F7555E" w:rsidRPr="0027064D" w:rsidRDefault="008A2241" w:rsidP="00F7555E">
      <w:pPr>
        <w:numPr>
          <w:ilvl w:val="0"/>
          <w:numId w:val="55"/>
        </w:numPr>
        <w:spacing w:before="240" w:after="240"/>
        <w:jc w:val="both"/>
        <w:rPr>
          <w:rFonts w:ascii="Cambria" w:hAnsi="Cambria"/>
          <w:sz w:val="20"/>
          <w:szCs w:val="20"/>
          <w:lang w:val="es-ES"/>
        </w:rPr>
      </w:pPr>
      <w:r w:rsidRPr="0027064D">
        <w:rPr>
          <w:rFonts w:ascii="Cambria" w:hAnsi="Cambria"/>
          <w:sz w:val="20"/>
          <w:szCs w:val="20"/>
          <w:lang w:val="es-PE"/>
        </w:rPr>
        <w:t xml:space="preserve">En relación con el reclamo sobre la presunta violación del </w:t>
      </w:r>
      <w:r w:rsidRPr="0027064D">
        <w:rPr>
          <w:rFonts w:ascii="Cambria" w:hAnsi="Cambria" w:cs="Tahoma"/>
          <w:sz w:val="20"/>
          <w:szCs w:val="20"/>
          <w:lang w:val="es-ES_tradnl"/>
        </w:rPr>
        <w:t xml:space="preserve">artículo </w:t>
      </w:r>
      <w:r w:rsidRPr="0027064D">
        <w:rPr>
          <w:rFonts w:ascii="Cambria" w:hAnsi="Cambria"/>
          <w:bCs/>
          <w:sz w:val="20"/>
          <w:szCs w:val="20"/>
          <w:lang w:val="es-ES"/>
        </w:rPr>
        <w:t xml:space="preserve">XIII </w:t>
      </w:r>
      <w:r w:rsidRPr="0027064D">
        <w:rPr>
          <w:rFonts w:ascii="Cambria" w:hAnsi="Cambria"/>
          <w:sz w:val="20"/>
          <w:szCs w:val="20"/>
          <w:lang w:val="es-PE"/>
        </w:rPr>
        <w:t>(</w:t>
      </w:r>
      <w:r w:rsidRPr="0027064D">
        <w:rPr>
          <w:rFonts w:ascii="Cambria" w:hAnsi="Cambria"/>
          <w:bCs/>
          <w:sz w:val="20"/>
          <w:szCs w:val="20"/>
          <w:lang w:val="es-ES"/>
        </w:rPr>
        <w:t>derecho a los beneficios de la cultura</w:t>
      </w:r>
      <w:r w:rsidRPr="0027064D">
        <w:rPr>
          <w:rFonts w:ascii="Cambria" w:hAnsi="Cambria"/>
          <w:sz w:val="20"/>
          <w:szCs w:val="20"/>
          <w:lang w:val="es-PE"/>
        </w:rPr>
        <w:t>) de la Declaración Americana</w:t>
      </w:r>
      <w:r w:rsidRPr="0027064D">
        <w:rPr>
          <w:rFonts w:ascii="Cambria" w:hAnsi="Cambria" w:cs="Tahoma"/>
          <w:sz w:val="20"/>
          <w:szCs w:val="20"/>
          <w:lang w:val="es-ES_tradnl"/>
        </w:rPr>
        <w:t>,</w:t>
      </w:r>
      <w:r w:rsidR="00E54BA5" w:rsidRPr="0027064D">
        <w:rPr>
          <w:rFonts w:ascii="Cambria" w:hAnsi="Cambria" w:cs="Tahoma"/>
          <w:sz w:val="20"/>
          <w:szCs w:val="20"/>
          <w:lang w:val="es-ES_tradnl"/>
        </w:rPr>
        <w:t xml:space="preserve"> la CIDH </w:t>
      </w:r>
      <w:r w:rsidRPr="0027064D">
        <w:rPr>
          <w:rFonts w:ascii="Cambria" w:hAnsi="Cambria" w:cs="Tahoma"/>
          <w:sz w:val="20"/>
          <w:szCs w:val="20"/>
          <w:lang w:val="es-ES_tradnl"/>
        </w:rPr>
        <w:t>reitera que</w:t>
      </w:r>
      <w:r w:rsidR="00E54BA5" w:rsidRPr="0027064D">
        <w:rPr>
          <w:rFonts w:ascii="Cambria" w:hAnsi="Cambria" w:cs="Tahoma"/>
          <w:sz w:val="20"/>
          <w:szCs w:val="20"/>
          <w:lang w:val="es-ES_tradnl"/>
        </w:rPr>
        <w:t xml:space="preserve"> una vez que la Convención Americana entra en vigor en relación con un Estado, </w:t>
      </w:r>
      <w:r w:rsidR="00F7555E" w:rsidRPr="0027064D">
        <w:rPr>
          <w:rFonts w:ascii="Cambria" w:hAnsi="Cambria"/>
          <w:sz w:val="20"/>
          <w:szCs w:val="20"/>
          <w:lang w:val="es-ES"/>
        </w:rPr>
        <w:t>ésta y no la Declaración pasa a ser la fuente primaria de derecho aplicable por la Comisión, siempre que en la petición se aleguen violaciones de derechos sustancialmente idénticos consagrados en los dos instrumentos. Teniendo en cuenta que el artículo 26 de la Convención hace una referencia general a los derechos económicos, sociales y culturales, y que estos deben ser determinados en conexión con la Carta de la OEA e instrumentos aplicables, la Comisión considera que en casos donde se alegue alguna violación específica de la Declaración relacionada con el contenido general del artículo 26 antes referido, el análisis de su correspondencia e identidad es propia de la etapa de fondo.</w:t>
      </w:r>
    </w:p>
    <w:p w:rsidR="008D1F22" w:rsidRPr="003C1B9C" w:rsidRDefault="008D1F22" w:rsidP="007F1D94">
      <w:pPr>
        <w:pStyle w:val="ListParagraph"/>
        <w:numPr>
          <w:ilvl w:val="0"/>
          <w:numId w:val="55"/>
        </w:numPr>
        <w:spacing w:before="240" w:after="240"/>
        <w:jc w:val="both"/>
        <w:rPr>
          <w:rFonts w:asciiTheme="majorHAnsi" w:hAnsiTheme="majorHAnsi"/>
          <w:bCs/>
          <w:color w:val="auto"/>
          <w:sz w:val="20"/>
          <w:szCs w:val="20"/>
          <w:lang w:val="es-ES_tradnl"/>
        </w:rPr>
      </w:pPr>
      <w:r w:rsidRPr="003C1B9C">
        <w:rPr>
          <w:rFonts w:asciiTheme="majorHAnsi" w:hAnsiTheme="majorHAnsi" w:cs="Tahoma"/>
          <w:color w:val="auto"/>
          <w:sz w:val="20"/>
          <w:szCs w:val="20"/>
          <w:lang w:val="es-ES_tradnl"/>
        </w:rPr>
        <w:t xml:space="preserve">Finalmente, sobre la base de la </w:t>
      </w:r>
      <w:r w:rsidR="00CA5265" w:rsidRPr="003C1B9C">
        <w:rPr>
          <w:rFonts w:asciiTheme="majorHAnsi" w:hAnsiTheme="majorHAnsi" w:cs="Tahoma"/>
          <w:color w:val="auto"/>
          <w:sz w:val="20"/>
          <w:szCs w:val="20"/>
          <w:lang w:val="es-ES_tradnl"/>
        </w:rPr>
        <w:t>información</w:t>
      </w:r>
      <w:r w:rsidRPr="003C1B9C">
        <w:rPr>
          <w:rFonts w:asciiTheme="majorHAnsi" w:hAnsiTheme="majorHAnsi" w:cs="Tahoma"/>
          <w:color w:val="auto"/>
          <w:sz w:val="20"/>
          <w:szCs w:val="20"/>
          <w:lang w:val="es-ES_tradnl"/>
        </w:rPr>
        <w:t xml:space="preserve"> presentada, </w:t>
      </w:r>
      <w:r w:rsidR="00CC1C21" w:rsidRPr="003C1B9C">
        <w:rPr>
          <w:rFonts w:asciiTheme="majorHAnsi" w:hAnsiTheme="majorHAnsi" w:cs="Tahoma"/>
          <w:color w:val="auto"/>
          <w:sz w:val="20"/>
          <w:szCs w:val="20"/>
          <w:lang w:val="es-ES_tradnl"/>
        </w:rPr>
        <w:t xml:space="preserve">la CIDH </w:t>
      </w:r>
      <w:r w:rsidRPr="003C1B9C">
        <w:rPr>
          <w:rFonts w:asciiTheme="majorHAnsi" w:hAnsiTheme="majorHAnsi" w:cs="Tahoma"/>
          <w:color w:val="auto"/>
          <w:sz w:val="20"/>
          <w:szCs w:val="20"/>
          <w:lang w:val="es-ES_tradnl"/>
        </w:rPr>
        <w:t xml:space="preserve">entiende </w:t>
      </w:r>
      <w:r w:rsidR="00D10E57" w:rsidRPr="003C1B9C">
        <w:rPr>
          <w:rFonts w:asciiTheme="majorHAnsi" w:hAnsiTheme="majorHAnsi" w:cs="Tahoma"/>
          <w:color w:val="auto"/>
          <w:sz w:val="20"/>
          <w:szCs w:val="20"/>
          <w:lang w:val="es-ES_tradnl"/>
        </w:rPr>
        <w:t xml:space="preserve">que la petición se refiere a cuatro comunidades indígenas, </w:t>
      </w:r>
      <w:r w:rsidR="00C43923" w:rsidRPr="003C1B9C">
        <w:rPr>
          <w:bCs/>
          <w:color w:val="auto"/>
          <w:sz w:val="20"/>
          <w:szCs w:val="20"/>
          <w:lang w:val="es-ES_tradnl"/>
        </w:rPr>
        <w:t>las cuales</w:t>
      </w:r>
      <w:r w:rsidR="00E41300" w:rsidRPr="003C1B9C">
        <w:rPr>
          <w:bCs/>
          <w:color w:val="auto"/>
          <w:sz w:val="20"/>
          <w:szCs w:val="20"/>
          <w:lang w:val="es-ES_tradnl"/>
        </w:rPr>
        <w:t xml:space="preserve"> reclaman el</w:t>
      </w:r>
      <w:r w:rsidR="00C43923" w:rsidRPr="003C1B9C">
        <w:rPr>
          <w:bCs/>
          <w:color w:val="auto"/>
          <w:sz w:val="20"/>
          <w:szCs w:val="20"/>
          <w:lang w:val="es-ES_tradnl"/>
        </w:rPr>
        <w:t xml:space="preserve"> ejerc</w:t>
      </w:r>
      <w:r w:rsidR="00E41300" w:rsidRPr="003C1B9C">
        <w:rPr>
          <w:bCs/>
          <w:color w:val="auto"/>
          <w:sz w:val="20"/>
          <w:szCs w:val="20"/>
          <w:lang w:val="es-ES_tradnl"/>
        </w:rPr>
        <w:t>icio</w:t>
      </w:r>
      <w:r w:rsidR="00C43923" w:rsidRPr="003C1B9C">
        <w:rPr>
          <w:bCs/>
          <w:color w:val="auto"/>
          <w:sz w:val="20"/>
          <w:szCs w:val="20"/>
          <w:lang w:val="es-ES_tradnl"/>
        </w:rPr>
        <w:t xml:space="preserve"> colectiv</w:t>
      </w:r>
      <w:r w:rsidR="00E41300" w:rsidRPr="003C1B9C">
        <w:rPr>
          <w:bCs/>
          <w:color w:val="auto"/>
          <w:sz w:val="20"/>
          <w:szCs w:val="20"/>
          <w:lang w:val="es-ES_tradnl"/>
        </w:rPr>
        <w:t>o de</w:t>
      </w:r>
      <w:r w:rsidR="00C43923" w:rsidRPr="003C1B9C">
        <w:rPr>
          <w:bCs/>
          <w:color w:val="auto"/>
          <w:sz w:val="20"/>
          <w:szCs w:val="20"/>
          <w:lang w:val="es-ES_tradnl"/>
        </w:rPr>
        <w:t xml:space="preserve"> su derecho a la libertad de expresión </w:t>
      </w:r>
      <w:r w:rsidR="00DC2EA2" w:rsidRPr="003C1B9C">
        <w:rPr>
          <w:bCs/>
          <w:color w:val="auto"/>
          <w:sz w:val="20"/>
          <w:szCs w:val="20"/>
          <w:lang w:val="es-ES_tradnl"/>
        </w:rPr>
        <w:t>y</w:t>
      </w:r>
      <w:r w:rsidR="00C43923" w:rsidRPr="003C1B9C">
        <w:rPr>
          <w:bCs/>
          <w:color w:val="auto"/>
          <w:sz w:val="20"/>
          <w:szCs w:val="20"/>
          <w:lang w:val="es-ES_tradnl"/>
        </w:rPr>
        <w:t xml:space="preserve"> sus derechos culturales. </w:t>
      </w:r>
      <w:r w:rsidR="00D10E57" w:rsidRPr="003C1B9C">
        <w:rPr>
          <w:bCs/>
          <w:color w:val="auto"/>
          <w:sz w:val="20"/>
          <w:szCs w:val="20"/>
          <w:lang w:val="es-ES_tradnl"/>
        </w:rPr>
        <w:t>Sobre el particular, la Corte Interamericana estableció que “la normativa internacional relativa a pueblos y comunidades indígenas o tribales reconoce derechos a los pueblos como sujetos colectivos del Derecho Internacional y no únicamente a sus miembros. Puesto que los pueblos y comunidades indígenas o tribales, cohesionados por sus particulares formas de vida e identidad, ejercen algunos derechos reconocidos por la Convención desde una dimensión colectiva”</w:t>
      </w:r>
      <w:r w:rsidR="00282BF0" w:rsidRPr="003C1B9C">
        <w:rPr>
          <w:rStyle w:val="FootnoteReference"/>
          <w:bCs/>
          <w:color w:val="auto"/>
          <w:sz w:val="20"/>
          <w:szCs w:val="20"/>
          <w:lang w:val="es-ES_tradnl"/>
        </w:rPr>
        <w:footnoteReference w:id="11"/>
      </w:r>
      <w:r w:rsidR="00D10E57" w:rsidRPr="003C1B9C">
        <w:rPr>
          <w:bCs/>
          <w:color w:val="auto"/>
          <w:sz w:val="20"/>
          <w:szCs w:val="20"/>
          <w:lang w:val="es-ES_tradnl"/>
        </w:rPr>
        <w:t xml:space="preserve">. </w:t>
      </w:r>
      <w:r w:rsidR="00D10E57" w:rsidRPr="003C1B9C">
        <w:rPr>
          <w:rFonts w:asciiTheme="majorHAnsi" w:hAnsiTheme="majorHAnsi"/>
          <w:bCs/>
          <w:color w:val="auto"/>
          <w:sz w:val="20"/>
          <w:szCs w:val="20"/>
          <w:lang w:val="es-ES_tradnl"/>
        </w:rPr>
        <w:t>Igualmente</w:t>
      </w:r>
      <w:r w:rsidRPr="003C1B9C">
        <w:rPr>
          <w:rFonts w:asciiTheme="majorHAnsi" w:hAnsiTheme="majorHAnsi"/>
          <w:bCs/>
          <w:color w:val="auto"/>
          <w:sz w:val="20"/>
          <w:szCs w:val="20"/>
          <w:lang w:val="es-ES_tradnl"/>
        </w:rPr>
        <w:t>,</w:t>
      </w:r>
      <w:r w:rsidRPr="003C1B9C">
        <w:rPr>
          <w:rFonts w:asciiTheme="majorHAnsi" w:hAnsiTheme="majorHAnsi" w:cs="Arial"/>
          <w:color w:val="auto"/>
          <w:sz w:val="20"/>
          <w:szCs w:val="20"/>
          <w:lang w:val="es-ES"/>
        </w:rPr>
        <w:t xml:space="preserve"> en el Reglamento</w:t>
      </w:r>
      <w:r w:rsidR="004B78D9" w:rsidRPr="003C1B9C">
        <w:rPr>
          <w:rFonts w:asciiTheme="majorHAnsi" w:hAnsiTheme="majorHAnsi" w:cs="Arial"/>
          <w:color w:val="auto"/>
          <w:sz w:val="20"/>
          <w:szCs w:val="20"/>
          <w:lang w:val="es-ES"/>
        </w:rPr>
        <w:t xml:space="preserve"> </w:t>
      </w:r>
      <w:r w:rsidRPr="003C1B9C">
        <w:rPr>
          <w:rFonts w:asciiTheme="majorHAnsi" w:hAnsiTheme="majorHAnsi" w:cs="Arial"/>
          <w:color w:val="auto"/>
          <w:sz w:val="20"/>
          <w:szCs w:val="20"/>
          <w:lang w:val="es-ES"/>
        </w:rPr>
        <w:t xml:space="preserve">y las decisiones de la </w:t>
      </w:r>
      <w:r w:rsidR="00531660" w:rsidRPr="003C1B9C">
        <w:rPr>
          <w:rFonts w:asciiTheme="majorHAnsi" w:hAnsiTheme="majorHAnsi" w:cs="Arial"/>
          <w:color w:val="auto"/>
          <w:sz w:val="20"/>
          <w:szCs w:val="20"/>
          <w:lang w:val="es-ES"/>
        </w:rPr>
        <w:t>CIDH</w:t>
      </w:r>
      <w:r w:rsidRPr="003C1B9C">
        <w:rPr>
          <w:rFonts w:asciiTheme="majorHAnsi" w:hAnsiTheme="majorHAnsi" w:cs="Arial"/>
          <w:color w:val="auto"/>
          <w:sz w:val="20"/>
          <w:szCs w:val="20"/>
          <w:lang w:val="es-ES"/>
        </w:rPr>
        <w:t xml:space="preserve"> se reconocen situaciones en las cuales no es posible identificar a cada </w:t>
      </w:r>
      <w:r w:rsidR="00964A88" w:rsidRPr="003C1B9C">
        <w:rPr>
          <w:rFonts w:asciiTheme="majorHAnsi" w:hAnsiTheme="majorHAnsi" w:cs="Arial"/>
          <w:color w:val="auto"/>
          <w:sz w:val="20"/>
          <w:szCs w:val="20"/>
          <w:lang w:val="es-ES"/>
        </w:rPr>
        <w:t>víctima</w:t>
      </w:r>
      <w:r w:rsidRPr="003C1B9C">
        <w:rPr>
          <w:rFonts w:asciiTheme="majorHAnsi" w:hAnsiTheme="majorHAnsi" w:cs="Arial"/>
          <w:color w:val="auto"/>
          <w:sz w:val="20"/>
          <w:szCs w:val="20"/>
          <w:lang w:val="es-ES"/>
        </w:rPr>
        <w:t xml:space="preserve"> por su nombre. </w:t>
      </w:r>
      <w:r w:rsidR="00531660" w:rsidRPr="003C1B9C">
        <w:rPr>
          <w:rFonts w:asciiTheme="majorHAnsi" w:hAnsiTheme="majorHAnsi" w:cs="Arial"/>
          <w:color w:val="auto"/>
          <w:sz w:val="20"/>
          <w:szCs w:val="20"/>
          <w:lang w:val="es-ES"/>
        </w:rPr>
        <w:t>La Comisión</w:t>
      </w:r>
      <w:r w:rsidR="00964A88" w:rsidRPr="003C1B9C">
        <w:rPr>
          <w:rFonts w:asciiTheme="majorHAnsi" w:hAnsiTheme="majorHAnsi" w:cs="Arial"/>
          <w:color w:val="auto"/>
          <w:sz w:val="20"/>
          <w:szCs w:val="20"/>
          <w:lang w:val="es-ES"/>
        </w:rPr>
        <w:t xml:space="preserve"> reconoce que ciertas violaciones de derechos humanos, por su índole o circunstancias, podrían afectar a una persona en particular o a un grupo de personas que pueden identificarse con criterios específicos, situación que se observaría en el presente caso</w:t>
      </w:r>
      <w:r w:rsidRPr="003C1B9C">
        <w:rPr>
          <w:rStyle w:val="FootnoteReference"/>
          <w:rFonts w:asciiTheme="majorHAnsi" w:hAnsiTheme="majorHAnsi" w:cs="Arial"/>
          <w:color w:val="auto"/>
          <w:sz w:val="20"/>
          <w:szCs w:val="20"/>
          <w:lang w:val="es-ES"/>
        </w:rPr>
        <w:footnoteReference w:id="12"/>
      </w:r>
      <w:r w:rsidRPr="003C1B9C">
        <w:rPr>
          <w:rFonts w:asciiTheme="majorHAnsi" w:hAnsiTheme="majorHAnsi" w:cs="Arial"/>
          <w:color w:val="auto"/>
          <w:sz w:val="20"/>
          <w:szCs w:val="20"/>
          <w:lang w:val="es-ES"/>
        </w:rPr>
        <w:t>.</w:t>
      </w:r>
    </w:p>
    <w:p w:rsidR="003239B8" w:rsidRPr="003C1B9C" w:rsidRDefault="003239B8" w:rsidP="0041292E">
      <w:pPr>
        <w:pStyle w:val="ListParagraph"/>
        <w:spacing w:before="240" w:after="240"/>
        <w:jc w:val="both"/>
        <w:rPr>
          <w:rFonts w:asciiTheme="majorHAnsi" w:hAnsiTheme="majorHAnsi"/>
          <w:b/>
          <w:sz w:val="20"/>
          <w:szCs w:val="20"/>
          <w:lang w:val="es-ES"/>
        </w:rPr>
      </w:pPr>
      <w:r w:rsidRPr="003C1B9C">
        <w:rPr>
          <w:rFonts w:asciiTheme="majorHAnsi" w:hAnsiTheme="majorHAnsi"/>
          <w:b/>
          <w:bCs/>
          <w:sz w:val="20"/>
          <w:szCs w:val="20"/>
          <w:lang w:val="es-ES"/>
        </w:rPr>
        <w:t xml:space="preserve">VIII. </w:t>
      </w:r>
      <w:r w:rsidRPr="003C1B9C">
        <w:rPr>
          <w:rFonts w:asciiTheme="majorHAnsi" w:hAnsiTheme="majorHAnsi"/>
          <w:b/>
          <w:bCs/>
          <w:sz w:val="20"/>
          <w:szCs w:val="20"/>
          <w:lang w:val="es-ES"/>
        </w:rPr>
        <w:tab/>
        <w:t>DECISIÓN</w:t>
      </w:r>
    </w:p>
    <w:p w:rsidR="000419AD" w:rsidRPr="003C1B9C" w:rsidRDefault="003239B8" w:rsidP="007F1D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C1B9C">
        <w:rPr>
          <w:rFonts w:asciiTheme="majorHAnsi" w:hAnsiTheme="majorHAnsi"/>
          <w:sz w:val="20"/>
          <w:szCs w:val="20"/>
          <w:lang w:val="es-ES"/>
        </w:rPr>
        <w:t xml:space="preserve">Declarar admisible la presente petición en relación con </w:t>
      </w:r>
      <w:r w:rsidR="003E014C" w:rsidRPr="003C1B9C">
        <w:rPr>
          <w:rFonts w:asciiTheme="majorHAnsi" w:hAnsiTheme="majorHAnsi"/>
          <w:sz w:val="20"/>
          <w:szCs w:val="20"/>
          <w:lang w:val="es-ES"/>
        </w:rPr>
        <w:t xml:space="preserve">los </w:t>
      </w:r>
      <w:r w:rsidR="00443104" w:rsidRPr="003C1B9C">
        <w:rPr>
          <w:rFonts w:asciiTheme="majorHAnsi" w:hAnsiTheme="majorHAnsi"/>
          <w:sz w:val="20"/>
          <w:szCs w:val="20"/>
          <w:lang w:val="es-ES"/>
        </w:rPr>
        <w:t xml:space="preserve">artículos 13, </w:t>
      </w:r>
      <w:r w:rsidR="009F4BAB" w:rsidRPr="003C1B9C">
        <w:rPr>
          <w:rFonts w:asciiTheme="majorHAnsi" w:hAnsiTheme="majorHAnsi"/>
          <w:sz w:val="20"/>
          <w:szCs w:val="20"/>
          <w:lang w:val="es-ES"/>
        </w:rPr>
        <w:t>24</w:t>
      </w:r>
      <w:r w:rsidR="00443104" w:rsidRPr="003C1B9C">
        <w:rPr>
          <w:rFonts w:asciiTheme="majorHAnsi" w:hAnsiTheme="majorHAnsi"/>
          <w:sz w:val="20"/>
          <w:szCs w:val="20"/>
          <w:lang w:val="es-ES"/>
        </w:rPr>
        <w:t xml:space="preserve"> y 26</w:t>
      </w:r>
      <w:r w:rsidR="009F4BAB" w:rsidRPr="003C1B9C">
        <w:rPr>
          <w:rFonts w:asciiTheme="majorHAnsi" w:hAnsiTheme="majorHAnsi"/>
          <w:sz w:val="20"/>
          <w:szCs w:val="20"/>
          <w:lang w:val="es-ES"/>
        </w:rPr>
        <w:t xml:space="preserve"> de la Convención Americana</w:t>
      </w:r>
      <w:r w:rsidR="003A61D8" w:rsidRPr="003C1B9C">
        <w:rPr>
          <w:rFonts w:asciiTheme="majorHAnsi" w:hAnsiTheme="majorHAnsi"/>
          <w:sz w:val="20"/>
          <w:szCs w:val="20"/>
          <w:lang w:val="es-ES"/>
        </w:rPr>
        <w:t xml:space="preserve"> en conexión </w:t>
      </w:r>
      <w:r w:rsidR="009F4BAB" w:rsidRPr="003C1B9C">
        <w:rPr>
          <w:rFonts w:asciiTheme="majorHAnsi" w:hAnsiTheme="majorHAnsi"/>
          <w:sz w:val="20"/>
          <w:szCs w:val="20"/>
          <w:lang w:val="es-ES"/>
        </w:rPr>
        <w:t>los artículo</w:t>
      </w:r>
      <w:r w:rsidR="003A61D8" w:rsidRPr="003C1B9C">
        <w:rPr>
          <w:rFonts w:asciiTheme="majorHAnsi" w:hAnsiTheme="majorHAnsi"/>
          <w:sz w:val="20"/>
          <w:szCs w:val="20"/>
          <w:lang w:val="es-ES"/>
        </w:rPr>
        <w:t>s 1.1 y 2 de</w:t>
      </w:r>
      <w:r w:rsidR="003E014C" w:rsidRPr="003C1B9C">
        <w:rPr>
          <w:rFonts w:asciiTheme="majorHAnsi" w:hAnsiTheme="majorHAnsi"/>
          <w:sz w:val="20"/>
          <w:szCs w:val="20"/>
          <w:lang w:val="es-ES"/>
        </w:rPr>
        <w:t>l mismo</w:t>
      </w:r>
      <w:r w:rsidR="00AD61A6" w:rsidRPr="003C1B9C">
        <w:rPr>
          <w:rFonts w:asciiTheme="majorHAnsi" w:hAnsiTheme="majorHAnsi"/>
          <w:sz w:val="20"/>
          <w:szCs w:val="20"/>
          <w:lang w:val="es-ES"/>
        </w:rPr>
        <w:t xml:space="preserve"> instrumento</w:t>
      </w:r>
      <w:r w:rsidR="00776E1F">
        <w:rPr>
          <w:rFonts w:ascii="Cambria" w:hAnsi="Cambria"/>
          <w:sz w:val="20"/>
          <w:szCs w:val="20"/>
          <w:bdr w:val="none" w:sz="0" w:space="0" w:color="auto" w:frame="1"/>
          <w:lang w:val="es-ES_tradnl"/>
        </w:rPr>
        <w:t>,</w:t>
      </w:r>
      <w:r w:rsidR="000320EC" w:rsidRPr="003C1B9C">
        <w:rPr>
          <w:rFonts w:ascii="Cambria" w:hAnsi="Cambria"/>
          <w:sz w:val="20"/>
          <w:szCs w:val="20"/>
          <w:bdr w:val="none" w:sz="0" w:space="0" w:color="auto" w:frame="1"/>
          <w:lang w:val="es-ES_tradnl"/>
        </w:rPr>
        <w:t xml:space="preserve"> </w:t>
      </w:r>
      <w:r w:rsidR="000320EC" w:rsidRPr="00F7555E">
        <w:rPr>
          <w:rFonts w:ascii="Cambria" w:hAnsi="Cambria"/>
          <w:sz w:val="20"/>
          <w:szCs w:val="20"/>
          <w:bdr w:val="none" w:sz="0" w:space="0" w:color="auto" w:frame="1"/>
          <w:lang w:val="es-ES_tradnl"/>
        </w:rPr>
        <w:t>y</w:t>
      </w:r>
      <w:r w:rsidR="00F7555E" w:rsidRPr="00F7555E">
        <w:rPr>
          <w:rFonts w:ascii="Cambria" w:hAnsi="Cambria"/>
          <w:sz w:val="20"/>
          <w:szCs w:val="20"/>
          <w:bdr w:val="none" w:sz="0" w:space="0" w:color="auto" w:frame="1"/>
          <w:lang w:val="es-ES_tradnl"/>
        </w:rPr>
        <w:t xml:space="preserve"> el </w:t>
      </w:r>
      <w:r w:rsidR="00F7555E" w:rsidRPr="00F7555E">
        <w:rPr>
          <w:rFonts w:ascii="Cambria" w:hAnsi="Cambria" w:cs="Tahoma"/>
          <w:sz w:val="20"/>
          <w:szCs w:val="20"/>
          <w:lang w:val="es-ES_tradnl"/>
        </w:rPr>
        <w:t xml:space="preserve">artículo </w:t>
      </w:r>
      <w:r w:rsidR="00F7555E" w:rsidRPr="00F7555E">
        <w:rPr>
          <w:rFonts w:ascii="Cambria" w:hAnsi="Cambria"/>
          <w:bCs/>
          <w:sz w:val="20"/>
          <w:szCs w:val="20"/>
          <w:lang w:val="es-ES"/>
        </w:rPr>
        <w:t>XIII de la Declaración Americana</w:t>
      </w:r>
      <w:r w:rsidR="009E519D">
        <w:rPr>
          <w:rFonts w:ascii="Cambria" w:hAnsi="Cambria"/>
          <w:bCs/>
          <w:sz w:val="20"/>
          <w:szCs w:val="20"/>
          <w:lang w:val="es-ES"/>
        </w:rPr>
        <w:t>.</w:t>
      </w:r>
    </w:p>
    <w:p w:rsidR="004A6A54" w:rsidRPr="003C1B9C" w:rsidRDefault="004A6A54" w:rsidP="007F1D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C1B9C">
        <w:rPr>
          <w:rFonts w:asciiTheme="majorHAnsi" w:hAnsiTheme="majorHAnsi"/>
          <w:sz w:val="20"/>
          <w:szCs w:val="20"/>
          <w:lang w:val="es-ES"/>
        </w:rPr>
        <w:lastRenderedPageBreak/>
        <w:t>Notificar a las partes la presente decisión; continuar con el análisis del fondo de la cuestión; y publicar esta decisión e incluirla en su Informe Anual a la Asamblea General de la Organización de los Estados Americanos.</w:t>
      </w:r>
    </w:p>
    <w:p w:rsidR="00644D93" w:rsidRDefault="00644D93" w:rsidP="00644D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en la ciudad de </w:t>
      </w:r>
      <w:r>
        <w:rPr>
          <w:rFonts w:asciiTheme="majorHAnsi" w:hAnsiTheme="majorHAnsi" w:cs="Arial"/>
          <w:noProof/>
          <w:spacing w:val="-2"/>
          <w:sz w:val="20"/>
          <w:szCs w:val="20"/>
          <w:lang w:val="es-CL"/>
        </w:rPr>
        <w:t>Santo Domingo</w:t>
      </w:r>
      <w:r w:rsidRPr="00E75191">
        <w:rPr>
          <w:rFonts w:asciiTheme="majorHAnsi" w:hAnsiTheme="majorHAnsi"/>
          <w:sz w:val="20"/>
          <w:szCs w:val="20"/>
          <w:lang w:val="es-ES"/>
        </w:rPr>
        <w:t xml:space="preserve">, </w:t>
      </w:r>
      <w:r>
        <w:rPr>
          <w:rFonts w:asciiTheme="majorHAnsi" w:hAnsiTheme="majorHAnsi" w:cs="Arial"/>
          <w:noProof/>
          <w:spacing w:val="-2"/>
          <w:sz w:val="20"/>
          <w:szCs w:val="20"/>
          <w:lang w:val="es-CL"/>
        </w:rPr>
        <w:t>Rep</w:t>
      </w:r>
      <w:r w:rsidRPr="00644D93">
        <w:rPr>
          <w:rFonts w:asciiTheme="majorHAnsi" w:hAnsiTheme="majorHAnsi" w:cs="Arial"/>
          <w:noProof/>
          <w:spacing w:val="-2"/>
          <w:sz w:val="20"/>
          <w:szCs w:val="20"/>
          <w:lang w:val="es-ES"/>
        </w:rPr>
        <w:t>ública Dominicana</w:t>
      </w:r>
      <w:r w:rsidRPr="00E75191">
        <w:rPr>
          <w:rFonts w:asciiTheme="majorHAnsi" w:hAnsiTheme="majorHAnsi"/>
          <w:sz w:val="20"/>
          <w:szCs w:val="20"/>
          <w:lang w:val="es-ES"/>
        </w:rPr>
        <w:t xml:space="preserve">, a los </w:t>
      </w:r>
      <w:r>
        <w:rPr>
          <w:rFonts w:asciiTheme="majorHAnsi" w:hAnsiTheme="majorHAnsi" w:cs="Arial"/>
          <w:noProof/>
          <w:spacing w:val="-2"/>
          <w:sz w:val="20"/>
          <w:szCs w:val="20"/>
          <w:lang w:val="es-CL"/>
        </w:rPr>
        <w:t>5</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mayo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Troitiño, Primera Vicepresidenta; Luis Ernesto Vargas Silva, Segundo Vicepresidente; Francisco José </w:t>
      </w:r>
      <w:proofErr w:type="spellStart"/>
      <w:r w:rsidRPr="00E75191">
        <w:rPr>
          <w:rFonts w:asciiTheme="majorHAnsi" w:hAnsiTheme="majorHAnsi"/>
          <w:sz w:val="20"/>
          <w:szCs w:val="20"/>
          <w:lang w:val="es-ES"/>
        </w:rPr>
        <w:t>Eguiguren</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Praeli</w:t>
      </w:r>
      <w:proofErr w:type="spellEnd"/>
      <w:r w:rsidRPr="00E75191">
        <w:rPr>
          <w:rFonts w:asciiTheme="majorHAnsi" w:hAnsiTheme="majorHAnsi"/>
          <w:sz w:val="20"/>
          <w:szCs w:val="20"/>
          <w:lang w:val="es-ES"/>
        </w:rPr>
        <w:t xml:space="preserve">, Joel Hernández García, Antonia </w:t>
      </w:r>
      <w:proofErr w:type="spellStart"/>
      <w:r w:rsidRPr="00E75191">
        <w:rPr>
          <w:rFonts w:asciiTheme="majorHAnsi" w:hAnsiTheme="majorHAnsi"/>
          <w:sz w:val="20"/>
          <w:szCs w:val="20"/>
          <w:lang w:val="es-ES"/>
        </w:rPr>
        <w:t>Urrejola</w:t>
      </w:r>
      <w:proofErr w:type="spellEnd"/>
      <w:r w:rsidRPr="00E75191">
        <w:rPr>
          <w:rFonts w:asciiTheme="majorHAnsi" w:hAnsiTheme="majorHAnsi"/>
          <w:sz w:val="20"/>
          <w:szCs w:val="20"/>
          <w:lang w:val="es-ES"/>
        </w:rPr>
        <w:t xml:space="preserve">,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rsidR="00722C9F" w:rsidRPr="00644D93" w:rsidRDefault="00644D93" w:rsidP="005629A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es-ES"/>
        </w:rPr>
      </w:pPr>
      <w:r>
        <w:rPr>
          <w:rFonts w:asciiTheme="majorHAnsi" w:hAnsiTheme="majorHAnsi"/>
          <w:sz w:val="20"/>
          <w:szCs w:val="20"/>
          <w:lang w:val="es-ES"/>
        </w:rPr>
        <w:tab/>
      </w:r>
    </w:p>
    <w:sectPr w:rsidR="00722C9F" w:rsidRPr="00644D9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BD6" w:rsidRDefault="00471BD6">
      <w:r>
        <w:separator/>
      </w:r>
    </w:p>
  </w:endnote>
  <w:endnote w:type="continuationSeparator" w:id="0">
    <w:p w:rsidR="00471BD6" w:rsidRDefault="0047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UniversMedium">
    <w:panose1 w:val="00000000000000000000"/>
    <w:charset w:val="00"/>
    <w:family w:val="swiss"/>
    <w:notTrueType/>
    <w:pitch w:val="default"/>
    <w:sig w:usb0="00000003" w:usb1="00000000" w:usb2="00000000" w:usb3="00000000" w:csb0="00000001" w:csb1="00000000"/>
  </w:font>
  <w:font w:name="Cambria,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A8" w:rsidRDefault="00C66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8D1F22" w:rsidRPr="00934A2C" w:rsidRDefault="008D1F2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668A8">
          <w:rPr>
            <w:noProof/>
            <w:sz w:val="16"/>
            <w:szCs w:val="22"/>
          </w:rPr>
          <w:t>1</w:t>
        </w:r>
        <w:r w:rsidRPr="00934A2C">
          <w:rPr>
            <w:noProof/>
            <w:sz w:val="16"/>
            <w:szCs w:val="22"/>
          </w:rPr>
          <w:fldChar w:fldCharType="end"/>
        </w:r>
      </w:p>
    </w:sdtContent>
  </w:sdt>
  <w:p w:rsidR="008D1F22" w:rsidRDefault="008D1F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22" w:rsidRPr="00934A2C" w:rsidRDefault="008D1F22">
    <w:pPr>
      <w:pStyle w:val="Footer"/>
      <w:jc w:val="center"/>
      <w:rPr>
        <w:sz w:val="16"/>
        <w:szCs w:val="22"/>
      </w:rPr>
    </w:pPr>
  </w:p>
  <w:p w:rsidR="008D1F22" w:rsidRDefault="008D1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BD6" w:rsidRPr="000F35ED" w:rsidRDefault="00471BD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71BD6" w:rsidRPr="000F35ED" w:rsidRDefault="00471BD6" w:rsidP="000F35ED">
      <w:pPr>
        <w:rPr>
          <w:rFonts w:asciiTheme="majorHAnsi" w:hAnsiTheme="majorHAnsi"/>
          <w:sz w:val="16"/>
          <w:szCs w:val="16"/>
        </w:rPr>
      </w:pPr>
      <w:r w:rsidRPr="000F35ED">
        <w:rPr>
          <w:rFonts w:asciiTheme="majorHAnsi" w:hAnsiTheme="majorHAnsi"/>
          <w:sz w:val="16"/>
          <w:szCs w:val="16"/>
        </w:rPr>
        <w:separator/>
      </w:r>
    </w:p>
    <w:p w:rsidR="00471BD6" w:rsidRPr="000F35ED" w:rsidRDefault="00471BD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471BD6" w:rsidRPr="000F35ED" w:rsidRDefault="00471BD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8D1F22" w:rsidRPr="004E0B40" w:rsidRDefault="008D1F22" w:rsidP="004E0B40">
      <w:pPr>
        <w:pStyle w:val="FootnoteText"/>
        <w:ind w:firstLine="720"/>
        <w:jc w:val="both"/>
        <w:rPr>
          <w:rFonts w:asciiTheme="majorHAnsi" w:hAnsiTheme="majorHAnsi"/>
          <w:sz w:val="16"/>
          <w:szCs w:val="16"/>
          <w:lang w:val="es-BO"/>
        </w:rPr>
      </w:pPr>
      <w:r w:rsidRPr="004E0B40">
        <w:rPr>
          <w:rStyle w:val="FootnoteReference"/>
          <w:rFonts w:asciiTheme="majorHAnsi" w:hAnsiTheme="majorHAnsi"/>
          <w:sz w:val="16"/>
          <w:szCs w:val="16"/>
        </w:rPr>
        <w:footnoteRef/>
      </w:r>
      <w:r w:rsidRPr="004E0B40">
        <w:rPr>
          <w:rFonts w:asciiTheme="majorHAnsi" w:hAnsiTheme="majorHAnsi"/>
          <w:sz w:val="16"/>
          <w:szCs w:val="16"/>
          <w:lang w:val="es-ES"/>
        </w:rPr>
        <w:t xml:space="preserve"> En adelante “Convención” o Convención Americana”.</w:t>
      </w:r>
    </w:p>
  </w:footnote>
  <w:footnote w:id="3">
    <w:p w:rsidR="008D1F22" w:rsidRPr="004E0B40" w:rsidRDefault="008D1F22" w:rsidP="004E0B40">
      <w:pPr>
        <w:pStyle w:val="FootnoteText"/>
        <w:ind w:firstLine="720"/>
        <w:jc w:val="both"/>
        <w:rPr>
          <w:rFonts w:asciiTheme="majorHAnsi" w:hAnsiTheme="majorHAnsi"/>
          <w:sz w:val="16"/>
          <w:szCs w:val="16"/>
          <w:lang w:val="es-ES"/>
        </w:rPr>
      </w:pPr>
      <w:r w:rsidRPr="004E0B40">
        <w:rPr>
          <w:rStyle w:val="FootnoteReference"/>
          <w:rFonts w:asciiTheme="majorHAnsi" w:hAnsiTheme="majorHAnsi"/>
          <w:sz w:val="16"/>
          <w:szCs w:val="16"/>
        </w:rPr>
        <w:footnoteRef/>
      </w:r>
      <w:r w:rsidRPr="004E0B40">
        <w:rPr>
          <w:rFonts w:asciiTheme="majorHAnsi" w:hAnsiTheme="majorHAnsi"/>
          <w:sz w:val="16"/>
          <w:szCs w:val="16"/>
          <w:lang w:val="es-ES"/>
        </w:rPr>
        <w:t xml:space="preserve"> En adelante “Declaración Americana”</w:t>
      </w:r>
    </w:p>
  </w:footnote>
  <w:footnote w:id="4">
    <w:p w:rsidR="008D1F22" w:rsidRPr="004E0B40" w:rsidRDefault="008D1F22" w:rsidP="004E0B40">
      <w:pPr>
        <w:pStyle w:val="FootnoteText"/>
        <w:ind w:firstLine="720"/>
        <w:jc w:val="both"/>
        <w:rPr>
          <w:rFonts w:asciiTheme="majorHAnsi" w:hAnsiTheme="majorHAnsi"/>
          <w:sz w:val="16"/>
          <w:szCs w:val="16"/>
          <w:lang w:val="es-ES"/>
        </w:rPr>
      </w:pPr>
      <w:r w:rsidRPr="004E0B40">
        <w:rPr>
          <w:rStyle w:val="FootnoteReference"/>
          <w:rFonts w:asciiTheme="majorHAnsi" w:hAnsiTheme="majorHAnsi"/>
          <w:sz w:val="16"/>
          <w:szCs w:val="16"/>
        </w:rPr>
        <w:footnoteRef/>
      </w:r>
      <w:r w:rsidRPr="004E0B40">
        <w:rPr>
          <w:rFonts w:asciiTheme="majorHAnsi" w:hAnsiTheme="majorHAnsi"/>
          <w:sz w:val="16"/>
          <w:szCs w:val="16"/>
          <w:lang w:val="es-ES"/>
        </w:rPr>
        <w:t xml:space="preserve"> Las observaciones de cada parte fueron debidamente trasladadas a la parte contraria.</w:t>
      </w:r>
    </w:p>
  </w:footnote>
  <w:footnote w:id="5">
    <w:p w:rsidR="002C36D7" w:rsidRPr="004F3E48" w:rsidRDefault="002C36D7" w:rsidP="004F3E48">
      <w:pPr>
        <w:pStyle w:val="FootnoteText"/>
        <w:ind w:firstLine="720"/>
        <w:jc w:val="both"/>
        <w:rPr>
          <w:rFonts w:asciiTheme="majorHAnsi" w:hAnsiTheme="majorHAnsi"/>
          <w:sz w:val="16"/>
          <w:szCs w:val="16"/>
          <w:lang w:val="es-ES"/>
        </w:rPr>
      </w:pPr>
      <w:r w:rsidRPr="004F3E48">
        <w:rPr>
          <w:rStyle w:val="FootnoteReference"/>
          <w:rFonts w:asciiTheme="majorHAnsi" w:hAnsiTheme="majorHAnsi"/>
          <w:sz w:val="16"/>
          <w:szCs w:val="16"/>
        </w:rPr>
        <w:footnoteRef/>
      </w:r>
      <w:r w:rsidRPr="004F3E48">
        <w:rPr>
          <w:rFonts w:asciiTheme="majorHAnsi" w:hAnsiTheme="majorHAnsi"/>
          <w:sz w:val="16"/>
          <w:szCs w:val="16"/>
          <w:lang w:val="es-ES"/>
        </w:rPr>
        <w:t xml:space="preserve"> Véase CIDH, Informe N° 25/04 (Admisibilidad), Petición 12.361, Ana Victoria Sánchez Villalobos y otros c. Costa Rica. 11 de marzo de 2004. </w:t>
      </w:r>
      <w:proofErr w:type="spellStart"/>
      <w:r w:rsidRPr="004F3E48">
        <w:rPr>
          <w:rFonts w:asciiTheme="majorHAnsi" w:hAnsiTheme="majorHAnsi"/>
          <w:sz w:val="16"/>
          <w:szCs w:val="16"/>
          <w:lang w:val="es-ES"/>
        </w:rPr>
        <w:t>Párrs</w:t>
      </w:r>
      <w:proofErr w:type="spellEnd"/>
      <w:r w:rsidRPr="004F3E48">
        <w:rPr>
          <w:rFonts w:asciiTheme="majorHAnsi" w:hAnsiTheme="majorHAnsi"/>
          <w:sz w:val="16"/>
          <w:szCs w:val="16"/>
          <w:lang w:val="es-ES"/>
        </w:rPr>
        <w:t>. 60 y 62; CIDH, Informe N° 28/98 (Admisibilidad), Caso 11.625, María Eugenia Morales de Sierra c. Guatemala. 6 de marzo de 1998. Párr. 28.</w:t>
      </w:r>
    </w:p>
  </w:footnote>
  <w:footnote w:id="6">
    <w:p w:rsidR="00F412C4" w:rsidRPr="004F3E48" w:rsidRDefault="00F412C4" w:rsidP="004F3E48">
      <w:pPr>
        <w:pStyle w:val="FootnoteText"/>
        <w:ind w:firstLine="720"/>
        <w:jc w:val="both"/>
        <w:rPr>
          <w:rFonts w:asciiTheme="majorHAnsi" w:hAnsiTheme="majorHAnsi"/>
          <w:sz w:val="16"/>
          <w:szCs w:val="16"/>
          <w:lang w:val="es-ES"/>
        </w:rPr>
      </w:pPr>
      <w:r w:rsidRPr="004F3E48">
        <w:rPr>
          <w:rStyle w:val="FootnoteReference"/>
          <w:rFonts w:asciiTheme="majorHAnsi" w:hAnsiTheme="majorHAnsi"/>
          <w:sz w:val="16"/>
          <w:szCs w:val="16"/>
        </w:rPr>
        <w:footnoteRef/>
      </w:r>
      <w:r w:rsidRPr="004F3E48">
        <w:rPr>
          <w:rFonts w:asciiTheme="majorHAnsi" w:hAnsiTheme="majorHAnsi"/>
          <w:sz w:val="16"/>
          <w:szCs w:val="16"/>
          <w:lang w:val="es-ES"/>
        </w:rPr>
        <w:t xml:space="preserve"> Constitución Política de la República de Guatemala. Capítulo IV – Corte Constitucionalidad. Artículo 272.- Funciones de la Corte de Constitucionalidad. La Corte de Constitucionalidad tiene las siguientes funciones: a. Conocer en única instancia de las impugnaciones interpuestas contra leyes o disposiciones de carácter general, objetadas parcial o totalmente de inconstitucionalidad; (…). Disponible para consulta en: </w:t>
      </w:r>
      <w:hyperlink r:id="rId1" w:history="1">
        <w:r w:rsidRPr="004F3E48">
          <w:rPr>
            <w:rStyle w:val="Hyperlink"/>
            <w:rFonts w:asciiTheme="majorHAnsi" w:hAnsiTheme="majorHAnsi"/>
            <w:sz w:val="16"/>
            <w:szCs w:val="16"/>
            <w:lang w:val="es-ES"/>
          </w:rPr>
          <w:t>https://www.oas.org/juridico/mla/sp/gtm/sp_gtm-int-text-const.pdf</w:t>
        </w:r>
      </w:hyperlink>
    </w:p>
  </w:footnote>
  <w:footnote w:id="7">
    <w:p w:rsidR="00BA5CB1" w:rsidRPr="004F3E48" w:rsidRDefault="00BA5CB1" w:rsidP="004F3E48">
      <w:pPr>
        <w:pStyle w:val="FootnoteText"/>
        <w:ind w:firstLine="720"/>
        <w:jc w:val="both"/>
        <w:rPr>
          <w:rFonts w:asciiTheme="majorHAnsi" w:hAnsiTheme="majorHAnsi"/>
          <w:sz w:val="16"/>
          <w:szCs w:val="16"/>
          <w:lang w:val="es-ES"/>
        </w:rPr>
      </w:pPr>
      <w:r w:rsidRPr="004F3E48">
        <w:rPr>
          <w:rStyle w:val="FootnoteReference"/>
          <w:rFonts w:asciiTheme="majorHAnsi" w:hAnsiTheme="majorHAnsi"/>
          <w:sz w:val="16"/>
          <w:szCs w:val="16"/>
        </w:rPr>
        <w:footnoteRef/>
      </w:r>
      <w:r w:rsidRPr="004F3E48">
        <w:rPr>
          <w:rFonts w:asciiTheme="majorHAnsi" w:hAnsiTheme="majorHAnsi"/>
          <w:sz w:val="16"/>
          <w:szCs w:val="16"/>
          <w:lang w:val="es-ES"/>
        </w:rPr>
        <w:t xml:space="preserve"> Véase CIDH, Informe N° 25/04 (Admisibilidad), Petición 12.361, Ana Victoria Sánchez Villalobos y otros c. Costa Rica. 11 de marzo de 2004. </w:t>
      </w:r>
      <w:proofErr w:type="spellStart"/>
      <w:r w:rsidRPr="004F3E48">
        <w:rPr>
          <w:rFonts w:asciiTheme="majorHAnsi" w:hAnsiTheme="majorHAnsi"/>
          <w:sz w:val="16"/>
          <w:szCs w:val="16"/>
          <w:lang w:val="es-ES"/>
        </w:rPr>
        <w:t>Párrs</w:t>
      </w:r>
      <w:proofErr w:type="spellEnd"/>
      <w:r w:rsidRPr="004F3E48">
        <w:rPr>
          <w:rFonts w:asciiTheme="majorHAnsi" w:hAnsiTheme="majorHAnsi"/>
          <w:sz w:val="16"/>
          <w:szCs w:val="16"/>
          <w:lang w:val="es-ES"/>
        </w:rPr>
        <w:t xml:space="preserve">. 60 y 62; CIDH, Informe N° 28/98 (Admisibilidad), Caso 11.625, María Eugenia Morales de Sierra c. Guatemala. 6 de marzo de 1998. Párr. 28. </w:t>
      </w:r>
    </w:p>
  </w:footnote>
  <w:footnote w:id="8">
    <w:p w:rsidR="008D1F22" w:rsidRPr="0036481C" w:rsidRDefault="008D1F22" w:rsidP="004F3E48">
      <w:pPr>
        <w:pStyle w:val="FootnoteText"/>
        <w:ind w:firstLine="720"/>
        <w:jc w:val="both"/>
        <w:rPr>
          <w:rFonts w:asciiTheme="majorHAnsi" w:hAnsiTheme="majorHAnsi"/>
          <w:sz w:val="16"/>
          <w:szCs w:val="16"/>
          <w:lang w:val="es-ES"/>
        </w:rPr>
      </w:pPr>
      <w:r w:rsidRPr="004F3E48">
        <w:rPr>
          <w:rStyle w:val="FootnoteReference"/>
          <w:rFonts w:asciiTheme="majorHAnsi" w:hAnsiTheme="majorHAnsi"/>
          <w:sz w:val="16"/>
          <w:szCs w:val="16"/>
        </w:rPr>
        <w:footnoteRef/>
      </w:r>
      <w:r w:rsidRPr="004F3E48">
        <w:rPr>
          <w:rFonts w:asciiTheme="majorHAnsi" w:hAnsiTheme="majorHAnsi"/>
          <w:sz w:val="16"/>
          <w:szCs w:val="16"/>
          <w:lang w:val="es-ES"/>
        </w:rPr>
        <w:t xml:space="preserve"> </w:t>
      </w:r>
      <w:r w:rsidRPr="004F3E48">
        <w:rPr>
          <w:rFonts w:asciiTheme="majorHAnsi" w:hAnsiTheme="majorHAnsi"/>
          <w:color w:val="auto"/>
          <w:sz w:val="16"/>
          <w:szCs w:val="16"/>
          <w:lang w:val="es-ES"/>
        </w:rPr>
        <w:t xml:space="preserve">Véase por ejemplo CIDH, Informe No. 56/16. </w:t>
      </w:r>
      <w:r w:rsidRPr="004F3E48">
        <w:rPr>
          <w:rFonts w:asciiTheme="majorHAnsi" w:hAnsiTheme="majorHAnsi"/>
          <w:color w:val="auto"/>
          <w:sz w:val="16"/>
          <w:szCs w:val="16"/>
          <w:lang w:val="es-ES_tradnl"/>
        </w:rPr>
        <w:t xml:space="preserve">Petición 666-03. Admisibilidad. Luis Alberto Leiva. Argentina. </w:t>
      </w:r>
      <w:r w:rsidRPr="004F3E48">
        <w:rPr>
          <w:rFonts w:asciiTheme="majorHAnsi" w:hAnsiTheme="majorHAnsi"/>
          <w:color w:val="auto"/>
          <w:sz w:val="16"/>
          <w:szCs w:val="16"/>
          <w:lang w:val="es-ES"/>
        </w:rPr>
        <w:t xml:space="preserve">6 de diciembre de 2016. También véase Corte IDH, </w:t>
      </w:r>
      <w:r w:rsidRPr="004F3E48">
        <w:rPr>
          <w:rFonts w:asciiTheme="majorHAnsi" w:hAnsiTheme="majorHAnsi"/>
          <w:i/>
          <w:iCs/>
          <w:color w:val="auto"/>
          <w:sz w:val="16"/>
          <w:szCs w:val="16"/>
          <w:lang w:val="es-ES"/>
        </w:rPr>
        <w:t xml:space="preserve">Caso </w:t>
      </w:r>
      <w:proofErr w:type="spellStart"/>
      <w:r w:rsidRPr="004F3E48">
        <w:rPr>
          <w:rFonts w:asciiTheme="majorHAnsi" w:hAnsiTheme="majorHAnsi"/>
          <w:i/>
          <w:iCs/>
          <w:color w:val="auto"/>
          <w:sz w:val="16"/>
          <w:szCs w:val="16"/>
          <w:lang w:val="es-ES"/>
        </w:rPr>
        <w:t>Mémoli</w:t>
      </w:r>
      <w:proofErr w:type="spellEnd"/>
      <w:r w:rsidRPr="004F3E48">
        <w:rPr>
          <w:rFonts w:asciiTheme="majorHAnsi" w:hAnsiTheme="majorHAnsi"/>
          <w:i/>
          <w:iCs/>
          <w:color w:val="auto"/>
          <w:sz w:val="16"/>
          <w:szCs w:val="16"/>
          <w:lang w:val="es-ES"/>
        </w:rPr>
        <w:t xml:space="preserve"> vs. Argentina. </w:t>
      </w:r>
      <w:r w:rsidRPr="004F3E48">
        <w:rPr>
          <w:rFonts w:asciiTheme="majorHAnsi" w:hAnsiTheme="majorHAnsi"/>
          <w:color w:val="auto"/>
          <w:sz w:val="16"/>
          <w:szCs w:val="16"/>
          <w:lang w:val="es-ES"/>
        </w:rPr>
        <w:t xml:space="preserve">Excepciones Preliminares, </w:t>
      </w:r>
      <w:r w:rsidRPr="004F3E48">
        <w:rPr>
          <w:rFonts w:asciiTheme="majorHAnsi" w:hAnsiTheme="majorHAnsi"/>
          <w:color w:val="auto"/>
          <w:sz w:val="16"/>
          <w:szCs w:val="16"/>
          <w:lang w:val="es-CO"/>
        </w:rPr>
        <w:t xml:space="preserve">Fondo, Reparaciones y Costas. Sentencia de 22 de agosto de 2013. Serie C No. 295, </w:t>
      </w:r>
      <w:r w:rsidRPr="004F3E48">
        <w:rPr>
          <w:rFonts w:asciiTheme="majorHAnsi" w:hAnsiTheme="majorHAnsi"/>
          <w:color w:val="auto"/>
          <w:sz w:val="16"/>
          <w:szCs w:val="16"/>
          <w:lang w:val="es-AR"/>
        </w:rPr>
        <w:t>p</w:t>
      </w:r>
      <w:proofErr w:type="spellStart"/>
      <w:r w:rsidRPr="004F3E48">
        <w:rPr>
          <w:rFonts w:asciiTheme="majorHAnsi" w:hAnsiTheme="majorHAnsi"/>
          <w:color w:val="auto"/>
          <w:sz w:val="16"/>
          <w:szCs w:val="16"/>
          <w:lang w:val="es-ES_tradnl"/>
        </w:rPr>
        <w:t>árrs</w:t>
      </w:r>
      <w:proofErr w:type="spellEnd"/>
      <w:r w:rsidRPr="004F3E48">
        <w:rPr>
          <w:rFonts w:asciiTheme="majorHAnsi" w:hAnsiTheme="majorHAnsi"/>
          <w:color w:val="auto"/>
          <w:sz w:val="16"/>
          <w:szCs w:val="16"/>
          <w:lang w:val="es-AR"/>
        </w:rPr>
        <w:t>. 30-33.</w:t>
      </w:r>
    </w:p>
  </w:footnote>
  <w:footnote w:id="9">
    <w:p w:rsidR="008D1F22" w:rsidRPr="008D1F22" w:rsidRDefault="008D1F22" w:rsidP="008D1F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Cambria,Italic"/>
          <w:iCs/>
          <w:sz w:val="16"/>
          <w:szCs w:val="16"/>
          <w:u w:val="single"/>
          <w:lang w:val="es-ES" w:eastAsia="es-ES"/>
        </w:rPr>
      </w:pPr>
      <w:r w:rsidRPr="008D1F22">
        <w:rPr>
          <w:rStyle w:val="FootnoteReference"/>
          <w:rFonts w:asciiTheme="majorHAnsi" w:hAnsiTheme="majorHAnsi"/>
          <w:sz w:val="16"/>
          <w:szCs w:val="16"/>
        </w:rPr>
        <w:footnoteRef/>
      </w:r>
      <w:r w:rsidRPr="008D1F22">
        <w:rPr>
          <w:rFonts w:asciiTheme="majorHAnsi" w:hAnsiTheme="majorHAnsi"/>
          <w:sz w:val="16"/>
          <w:szCs w:val="16"/>
          <w:lang w:val="es-ES"/>
        </w:rPr>
        <w:t xml:space="preserve"> </w:t>
      </w:r>
      <w:r w:rsidRPr="008D1F22">
        <w:rPr>
          <w:rFonts w:asciiTheme="majorHAnsi" w:hAnsiTheme="majorHAnsi" w:cs="Cambria"/>
          <w:color w:val="000000"/>
          <w:sz w:val="16"/>
          <w:szCs w:val="16"/>
          <w:lang w:val="es-ES" w:eastAsia="es-ES"/>
        </w:rPr>
        <w:t xml:space="preserve">CIDH. Relatoría Especial para la libertad de expresión. </w:t>
      </w:r>
      <w:hyperlink r:id="rId2" w:history="1">
        <w:r w:rsidRPr="008D1F22">
          <w:rPr>
            <w:rStyle w:val="Hyperlink"/>
            <w:rFonts w:asciiTheme="majorHAnsi" w:hAnsiTheme="majorHAnsi" w:cs="Cambria,Italic"/>
            <w:iCs/>
            <w:sz w:val="16"/>
            <w:szCs w:val="16"/>
            <w:lang w:val="es-ES" w:eastAsia="es-ES"/>
          </w:rPr>
          <w:t xml:space="preserve">Estándares de libertad de expresión para una radiodifusión libre e </w:t>
        </w:r>
        <w:r w:rsidRPr="008D1F22">
          <w:rPr>
            <w:rStyle w:val="Hyperlink"/>
            <w:rFonts w:asciiTheme="majorHAnsi" w:hAnsiTheme="majorHAnsi" w:cs="Cambria,Italic"/>
            <w:iCs/>
            <w:sz w:val="16"/>
            <w:szCs w:val="16"/>
            <w:lang w:val="es-ES"/>
          </w:rPr>
          <w:t>Incluyente</w:t>
        </w:r>
      </w:hyperlink>
      <w:r w:rsidRPr="008D1F22">
        <w:rPr>
          <w:rFonts w:asciiTheme="majorHAnsi" w:hAnsiTheme="majorHAnsi" w:cs="Cambria,Italic"/>
          <w:i/>
          <w:iCs/>
          <w:color w:val="0000FF"/>
          <w:sz w:val="16"/>
          <w:szCs w:val="16"/>
          <w:lang w:val="es-ES" w:eastAsia="es-ES"/>
        </w:rPr>
        <w:t xml:space="preserve">. </w:t>
      </w:r>
      <w:r w:rsidRPr="008D1F22">
        <w:rPr>
          <w:rFonts w:asciiTheme="majorHAnsi" w:hAnsiTheme="majorHAnsi" w:cs="Cambria"/>
          <w:color w:val="000000"/>
          <w:sz w:val="16"/>
          <w:szCs w:val="16"/>
          <w:lang w:val="es-ES" w:eastAsia="es-ES"/>
        </w:rPr>
        <w:t>OEA/</w:t>
      </w:r>
      <w:proofErr w:type="spellStart"/>
      <w:r w:rsidRPr="008D1F22">
        <w:rPr>
          <w:rFonts w:asciiTheme="majorHAnsi" w:hAnsiTheme="majorHAnsi" w:cs="Cambria"/>
          <w:color w:val="000000"/>
          <w:sz w:val="16"/>
          <w:szCs w:val="16"/>
          <w:lang w:val="es-ES" w:eastAsia="es-ES"/>
        </w:rPr>
        <w:t>Ser.L</w:t>
      </w:r>
      <w:proofErr w:type="spellEnd"/>
      <w:r w:rsidRPr="008D1F22">
        <w:rPr>
          <w:rFonts w:asciiTheme="majorHAnsi" w:hAnsiTheme="majorHAnsi" w:cs="Cambria"/>
          <w:color w:val="000000"/>
          <w:sz w:val="16"/>
          <w:szCs w:val="16"/>
          <w:lang w:val="es-ES" w:eastAsia="es-ES"/>
        </w:rPr>
        <w:t>/V/II CIDH/RELE/INF. 3/09. 30</w:t>
      </w:r>
      <w:r w:rsidRPr="008D1F22">
        <w:rPr>
          <w:rFonts w:asciiTheme="majorHAnsi" w:hAnsiTheme="majorHAnsi" w:cs="Cambria"/>
          <w:sz w:val="16"/>
          <w:szCs w:val="16"/>
          <w:lang w:val="es-ES"/>
        </w:rPr>
        <w:t xml:space="preserve"> de diciembre de 2009. </w:t>
      </w:r>
      <w:proofErr w:type="spellStart"/>
      <w:r w:rsidRPr="008D1F22">
        <w:rPr>
          <w:rFonts w:asciiTheme="majorHAnsi" w:hAnsiTheme="majorHAnsi" w:cs="Cambria"/>
          <w:sz w:val="16"/>
          <w:szCs w:val="16"/>
          <w:lang w:val="es-ES"/>
        </w:rPr>
        <w:t>Párrs</w:t>
      </w:r>
      <w:proofErr w:type="spellEnd"/>
      <w:r w:rsidRPr="008D1F22">
        <w:rPr>
          <w:rFonts w:asciiTheme="majorHAnsi" w:hAnsiTheme="majorHAnsi" w:cs="Cambria"/>
          <w:sz w:val="16"/>
          <w:szCs w:val="16"/>
          <w:lang w:val="es-ES"/>
        </w:rPr>
        <w:t xml:space="preserve">. </w:t>
      </w:r>
      <w:r w:rsidRPr="008D1F22">
        <w:rPr>
          <w:rFonts w:asciiTheme="majorHAnsi" w:hAnsiTheme="majorHAnsi"/>
          <w:sz w:val="16"/>
          <w:szCs w:val="16"/>
          <w:lang w:val="es-ES"/>
        </w:rPr>
        <w:t>96-97.</w:t>
      </w:r>
    </w:p>
  </w:footnote>
  <w:footnote w:id="10">
    <w:p w:rsidR="001F389B" w:rsidRPr="00282BF0" w:rsidRDefault="001F389B" w:rsidP="001F38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Cambria,Italic"/>
          <w:iCs/>
          <w:sz w:val="16"/>
          <w:szCs w:val="16"/>
          <w:u w:val="single"/>
          <w:lang w:val="es-ES" w:eastAsia="es-ES"/>
        </w:rPr>
      </w:pPr>
      <w:r w:rsidRPr="00282BF0">
        <w:rPr>
          <w:rStyle w:val="FootnoteReference"/>
          <w:rFonts w:asciiTheme="majorHAnsi" w:hAnsiTheme="majorHAnsi"/>
          <w:sz w:val="16"/>
          <w:szCs w:val="16"/>
        </w:rPr>
        <w:footnoteRef/>
      </w:r>
      <w:r w:rsidRPr="00282BF0">
        <w:rPr>
          <w:rFonts w:asciiTheme="majorHAnsi" w:hAnsiTheme="majorHAnsi"/>
          <w:sz w:val="16"/>
          <w:szCs w:val="16"/>
          <w:lang w:val="es-ES"/>
        </w:rPr>
        <w:t xml:space="preserve"> </w:t>
      </w:r>
      <w:r w:rsidRPr="00282BF0">
        <w:rPr>
          <w:rFonts w:asciiTheme="majorHAnsi" w:hAnsiTheme="majorHAnsi" w:cs="Cambria"/>
          <w:color w:val="000000"/>
          <w:sz w:val="16"/>
          <w:szCs w:val="16"/>
          <w:lang w:val="es-ES" w:eastAsia="es-ES"/>
        </w:rPr>
        <w:t xml:space="preserve">CIDH. Relatoría Especial para la libertad de expresión. </w:t>
      </w:r>
      <w:hyperlink r:id="rId3" w:history="1">
        <w:r w:rsidRPr="00282BF0">
          <w:rPr>
            <w:rStyle w:val="Hyperlink"/>
            <w:rFonts w:asciiTheme="majorHAnsi" w:hAnsiTheme="majorHAnsi" w:cs="Cambria,Italic"/>
            <w:iCs/>
            <w:sz w:val="16"/>
            <w:szCs w:val="16"/>
            <w:lang w:val="es-ES" w:eastAsia="es-ES"/>
          </w:rPr>
          <w:t xml:space="preserve">Estándares de libertad de expresión para una radiodifusión libre e </w:t>
        </w:r>
        <w:r w:rsidRPr="00282BF0">
          <w:rPr>
            <w:rStyle w:val="Hyperlink"/>
            <w:rFonts w:asciiTheme="majorHAnsi" w:hAnsiTheme="majorHAnsi" w:cs="Cambria,Italic"/>
            <w:iCs/>
            <w:sz w:val="16"/>
            <w:szCs w:val="16"/>
            <w:lang w:val="es-ES"/>
          </w:rPr>
          <w:t>Incluyente</w:t>
        </w:r>
      </w:hyperlink>
      <w:r w:rsidRPr="00282BF0">
        <w:rPr>
          <w:rFonts w:asciiTheme="majorHAnsi" w:hAnsiTheme="majorHAnsi" w:cs="Cambria,Italic"/>
          <w:i/>
          <w:iCs/>
          <w:color w:val="0000FF"/>
          <w:sz w:val="16"/>
          <w:szCs w:val="16"/>
          <w:lang w:val="es-ES" w:eastAsia="es-ES"/>
        </w:rPr>
        <w:t xml:space="preserve">. </w:t>
      </w:r>
      <w:r w:rsidRPr="00282BF0">
        <w:rPr>
          <w:rFonts w:asciiTheme="majorHAnsi" w:hAnsiTheme="majorHAnsi" w:cs="Cambria"/>
          <w:color w:val="000000"/>
          <w:sz w:val="16"/>
          <w:szCs w:val="16"/>
          <w:lang w:val="es-ES" w:eastAsia="es-ES"/>
        </w:rPr>
        <w:t>OEA/</w:t>
      </w:r>
      <w:proofErr w:type="spellStart"/>
      <w:r w:rsidRPr="00282BF0">
        <w:rPr>
          <w:rFonts w:asciiTheme="majorHAnsi" w:hAnsiTheme="majorHAnsi" w:cs="Cambria"/>
          <w:color w:val="000000"/>
          <w:sz w:val="16"/>
          <w:szCs w:val="16"/>
          <w:lang w:val="es-ES" w:eastAsia="es-ES"/>
        </w:rPr>
        <w:t>Ser.L</w:t>
      </w:r>
      <w:proofErr w:type="spellEnd"/>
      <w:r w:rsidRPr="00282BF0">
        <w:rPr>
          <w:rFonts w:asciiTheme="majorHAnsi" w:hAnsiTheme="majorHAnsi" w:cs="Cambria"/>
          <w:color w:val="000000"/>
          <w:sz w:val="16"/>
          <w:szCs w:val="16"/>
          <w:lang w:val="es-ES" w:eastAsia="es-ES"/>
        </w:rPr>
        <w:t xml:space="preserve">/V/II CIDH/RELE/INF. 3/09. </w:t>
      </w:r>
      <w:r w:rsidRPr="0036481C">
        <w:rPr>
          <w:rFonts w:asciiTheme="majorHAnsi" w:hAnsiTheme="majorHAnsi" w:cs="Cambria"/>
          <w:color w:val="000000"/>
          <w:sz w:val="16"/>
          <w:szCs w:val="16"/>
          <w:lang w:val="es-ES" w:eastAsia="es-ES"/>
        </w:rPr>
        <w:t>30</w:t>
      </w:r>
      <w:r w:rsidRPr="0036481C">
        <w:rPr>
          <w:rFonts w:asciiTheme="majorHAnsi" w:hAnsiTheme="majorHAnsi" w:cs="Cambria"/>
          <w:sz w:val="16"/>
          <w:szCs w:val="16"/>
          <w:lang w:val="es-ES"/>
        </w:rPr>
        <w:t xml:space="preserve"> de diciembre de 2009. </w:t>
      </w:r>
      <w:proofErr w:type="spellStart"/>
      <w:r w:rsidRPr="0036481C">
        <w:rPr>
          <w:rFonts w:asciiTheme="majorHAnsi" w:hAnsiTheme="majorHAnsi" w:cs="Cambria"/>
          <w:sz w:val="16"/>
          <w:szCs w:val="16"/>
          <w:lang w:val="es-ES"/>
        </w:rPr>
        <w:t>Párrs</w:t>
      </w:r>
      <w:proofErr w:type="spellEnd"/>
      <w:r w:rsidRPr="0036481C">
        <w:rPr>
          <w:rFonts w:asciiTheme="majorHAnsi" w:hAnsiTheme="majorHAnsi" w:cs="Cambria"/>
          <w:sz w:val="16"/>
          <w:szCs w:val="16"/>
          <w:lang w:val="es-ES"/>
        </w:rPr>
        <w:t>.</w:t>
      </w:r>
      <w:r w:rsidRPr="0036481C">
        <w:rPr>
          <w:rFonts w:asciiTheme="majorHAnsi" w:hAnsiTheme="majorHAnsi"/>
          <w:sz w:val="16"/>
          <w:szCs w:val="16"/>
          <w:lang w:val="es-ES"/>
        </w:rPr>
        <w:t xml:space="preserve"> 111-112. </w:t>
      </w:r>
    </w:p>
  </w:footnote>
  <w:footnote w:id="11">
    <w:p w:rsidR="00282BF0" w:rsidRPr="00282BF0" w:rsidRDefault="00282BF0" w:rsidP="00282BF0">
      <w:pPr>
        <w:pStyle w:val="FootnoteText"/>
        <w:ind w:firstLine="720"/>
        <w:jc w:val="both"/>
        <w:rPr>
          <w:rFonts w:asciiTheme="majorHAnsi" w:hAnsiTheme="majorHAnsi"/>
          <w:sz w:val="16"/>
          <w:szCs w:val="16"/>
          <w:lang w:val="es-ES"/>
        </w:rPr>
      </w:pPr>
      <w:r w:rsidRPr="00282BF0">
        <w:rPr>
          <w:rStyle w:val="FootnoteReference"/>
          <w:rFonts w:asciiTheme="majorHAnsi" w:hAnsiTheme="majorHAnsi"/>
          <w:sz w:val="16"/>
          <w:szCs w:val="16"/>
        </w:rPr>
        <w:footnoteRef/>
      </w:r>
      <w:r w:rsidRPr="00282BF0">
        <w:rPr>
          <w:rFonts w:asciiTheme="majorHAnsi" w:hAnsiTheme="majorHAnsi"/>
          <w:sz w:val="16"/>
          <w:szCs w:val="16"/>
          <w:lang w:val="es-ES"/>
        </w:rPr>
        <w:t xml:space="preserve"> Corte I.D.H. Opinión Consultiva OC-22/16 de 26 de febrero de 2016. Titularidad de derechos de las personas jurídicas en el sistema interamericano de derechos humanos (interpretación y alcance del artículo 1.2, en relación con los artículos 1.1, 8, 11.2, 13, 16, 21, 24, 25, 29, 30, 44, 46 y 62.3 de la Convención Americana sobre derechos humanos así </w:t>
      </w:r>
      <w:r>
        <w:rPr>
          <w:rFonts w:asciiTheme="majorHAnsi" w:hAnsiTheme="majorHAnsi"/>
          <w:sz w:val="16"/>
          <w:szCs w:val="16"/>
          <w:lang w:val="es-ES"/>
        </w:rPr>
        <w:t>c</w:t>
      </w:r>
      <w:r w:rsidRPr="00282BF0">
        <w:rPr>
          <w:rFonts w:asciiTheme="majorHAnsi" w:hAnsiTheme="majorHAnsi"/>
          <w:sz w:val="16"/>
          <w:szCs w:val="16"/>
          <w:lang w:val="es-ES"/>
        </w:rPr>
        <w:t>omo del artículo 8.1.A y B del Protocolo de San Salvador”. Párr. 75.</w:t>
      </w:r>
    </w:p>
  </w:footnote>
  <w:footnote w:id="12">
    <w:p w:rsidR="008D1F22" w:rsidRPr="008D1F22" w:rsidRDefault="008D1F22" w:rsidP="00282BF0">
      <w:pPr>
        <w:pStyle w:val="FootnoteText"/>
        <w:ind w:firstLine="720"/>
        <w:jc w:val="both"/>
        <w:rPr>
          <w:lang w:val="es-ES"/>
        </w:rPr>
      </w:pPr>
      <w:r w:rsidRPr="00282BF0">
        <w:rPr>
          <w:rStyle w:val="FootnoteReference"/>
          <w:rFonts w:asciiTheme="majorHAnsi" w:hAnsiTheme="majorHAnsi"/>
          <w:sz w:val="16"/>
          <w:szCs w:val="16"/>
        </w:rPr>
        <w:footnoteRef/>
      </w:r>
      <w:r w:rsidRPr="00282BF0">
        <w:rPr>
          <w:rFonts w:asciiTheme="majorHAnsi" w:hAnsiTheme="majorHAnsi"/>
          <w:sz w:val="16"/>
          <w:szCs w:val="16"/>
          <w:lang w:val="es-ES"/>
        </w:rPr>
        <w:t xml:space="preserve"> </w:t>
      </w:r>
      <w:r w:rsidRPr="00282BF0">
        <w:rPr>
          <w:rFonts w:asciiTheme="majorHAnsi" w:hAnsiTheme="majorHAnsi" w:cs="Arial"/>
          <w:sz w:val="16"/>
          <w:szCs w:val="16"/>
          <w:lang w:val="es-ES_tradnl"/>
        </w:rPr>
        <w:t xml:space="preserve">CIDH, Informe Nº </w:t>
      </w:r>
      <w:r w:rsidRPr="00282BF0">
        <w:rPr>
          <w:rFonts w:asciiTheme="majorHAnsi" w:hAnsiTheme="majorHAnsi" w:cs="Tahoma"/>
          <w:sz w:val="16"/>
          <w:szCs w:val="16"/>
          <w:lang w:val="es-ES_tradnl"/>
        </w:rPr>
        <w:t>64/15 (Admisibilidad),  Petición 633-04, Pueblos Mayas y miembros de l</w:t>
      </w:r>
      <w:r w:rsidR="003D149F">
        <w:rPr>
          <w:rFonts w:asciiTheme="majorHAnsi" w:hAnsiTheme="majorHAnsi" w:cs="Tahoma"/>
          <w:sz w:val="16"/>
          <w:szCs w:val="16"/>
          <w:lang w:val="es-ES_tradnl"/>
        </w:rPr>
        <w:t xml:space="preserve">as comunidades de Cristo Rey, </w:t>
      </w:r>
      <w:proofErr w:type="spellStart"/>
      <w:r w:rsidR="003D149F">
        <w:rPr>
          <w:rFonts w:asciiTheme="majorHAnsi" w:hAnsiTheme="majorHAnsi" w:cs="Tahoma"/>
          <w:sz w:val="16"/>
          <w:szCs w:val="16"/>
          <w:lang w:val="es-ES_tradnl"/>
        </w:rPr>
        <w:t>Bull</w:t>
      </w:r>
      <w:r w:rsidRPr="00282BF0">
        <w:rPr>
          <w:rFonts w:asciiTheme="majorHAnsi" w:hAnsiTheme="majorHAnsi" w:cs="Tahoma"/>
          <w:sz w:val="16"/>
          <w:szCs w:val="16"/>
          <w:lang w:val="es-ES_tradnl"/>
        </w:rPr>
        <w:t>et</w:t>
      </w:r>
      <w:proofErr w:type="spellEnd"/>
      <w:r w:rsidRPr="00282BF0">
        <w:rPr>
          <w:rFonts w:asciiTheme="majorHAnsi" w:hAnsiTheme="majorHAnsi" w:cs="Tahoma"/>
          <w:sz w:val="16"/>
          <w:szCs w:val="16"/>
          <w:lang w:val="es-ES_tradnl"/>
        </w:rPr>
        <w:t xml:space="preserve"> </w:t>
      </w:r>
      <w:proofErr w:type="spellStart"/>
      <w:r w:rsidRPr="00282BF0">
        <w:rPr>
          <w:rFonts w:asciiTheme="majorHAnsi" w:hAnsiTheme="majorHAnsi" w:cs="Tahoma"/>
          <w:sz w:val="16"/>
          <w:szCs w:val="16"/>
          <w:lang w:val="es-ES_tradnl"/>
        </w:rPr>
        <w:t>Tree</w:t>
      </w:r>
      <w:proofErr w:type="spellEnd"/>
      <w:r w:rsidRPr="00282BF0">
        <w:rPr>
          <w:rFonts w:asciiTheme="majorHAnsi" w:hAnsiTheme="majorHAnsi" w:cs="Tahoma"/>
          <w:sz w:val="16"/>
          <w:szCs w:val="16"/>
          <w:lang w:val="es-ES_tradnl"/>
        </w:rPr>
        <w:t>, San Ignacio, Santa Elena y Santa Familia, Belice, 27 de octubre de 2015, párr.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22" w:rsidRDefault="008D1F22" w:rsidP="008D1F2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D1F22" w:rsidRDefault="008D1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22" w:rsidRDefault="008D1F22" w:rsidP="00A50FCF">
    <w:pPr>
      <w:pStyle w:val="Header"/>
      <w:tabs>
        <w:tab w:val="clear" w:pos="4320"/>
        <w:tab w:val="clear" w:pos="8640"/>
      </w:tabs>
      <w:jc w:val="center"/>
      <w:rPr>
        <w:sz w:val="22"/>
        <w:szCs w:val="22"/>
      </w:rPr>
    </w:pPr>
    <w:r>
      <w:rPr>
        <w:noProof/>
        <w:sz w:val="22"/>
        <w:szCs w:val="22"/>
      </w:rPr>
      <w:drawing>
        <wp:inline distT="0" distB="0" distL="0" distR="0" wp14:anchorId="1D49275E" wp14:editId="1A78020A">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8D1F22" w:rsidRPr="00EC7D62" w:rsidRDefault="00471BD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A8" w:rsidRDefault="00C66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00306868"/>
    <w:lvl w:ilvl="0" w:tplc="CA4419A8">
      <w:start w:val="1"/>
      <w:numFmt w:val="decimal"/>
      <w:lvlText w:val="%1."/>
      <w:lvlJc w:val="left"/>
      <w:pPr>
        <w:tabs>
          <w:tab w:val="num" w:pos="720"/>
        </w:tabs>
        <w:ind w:left="0" w:firstLine="720"/>
      </w:pPr>
      <w:rPr>
        <w:rFonts w:ascii="Cambria" w:eastAsia="Arial Unicode MS" w:hAnsi="Cambria" w:cs="Times New Roman"/>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55C"/>
    <w:rsid w:val="00000CDA"/>
    <w:rsid w:val="0000646D"/>
    <w:rsid w:val="00006658"/>
    <w:rsid w:val="00006E1F"/>
    <w:rsid w:val="000070D7"/>
    <w:rsid w:val="000072FD"/>
    <w:rsid w:val="00012065"/>
    <w:rsid w:val="0001788C"/>
    <w:rsid w:val="000178C8"/>
    <w:rsid w:val="00026056"/>
    <w:rsid w:val="000271BC"/>
    <w:rsid w:val="000279F1"/>
    <w:rsid w:val="000320EC"/>
    <w:rsid w:val="000337EF"/>
    <w:rsid w:val="00037E9F"/>
    <w:rsid w:val="00040C3A"/>
    <w:rsid w:val="000419AD"/>
    <w:rsid w:val="0005091D"/>
    <w:rsid w:val="000523D1"/>
    <w:rsid w:val="00063F79"/>
    <w:rsid w:val="0007122F"/>
    <w:rsid w:val="000716C5"/>
    <w:rsid w:val="00071D4B"/>
    <w:rsid w:val="00075654"/>
    <w:rsid w:val="00075E23"/>
    <w:rsid w:val="0007674E"/>
    <w:rsid w:val="00081AE5"/>
    <w:rsid w:val="00081F35"/>
    <w:rsid w:val="00084A3C"/>
    <w:rsid w:val="00091AC8"/>
    <w:rsid w:val="0009344A"/>
    <w:rsid w:val="00096A9F"/>
    <w:rsid w:val="000A0063"/>
    <w:rsid w:val="000A2EBF"/>
    <w:rsid w:val="000A392E"/>
    <w:rsid w:val="000A575F"/>
    <w:rsid w:val="000B0E78"/>
    <w:rsid w:val="000B45E4"/>
    <w:rsid w:val="000B78ED"/>
    <w:rsid w:val="000C3E99"/>
    <w:rsid w:val="000D10DB"/>
    <w:rsid w:val="000D4F3E"/>
    <w:rsid w:val="000D7919"/>
    <w:rsid w:val="000E5B90"/>
    <w:rsid w:val="000E5EB5"/>
    <w:rsid w:val="000E7E0D"/>
    <w:rsid w:val="000F35ED"/>
    <w:rsid w:val="000F3BF0"/>
    <w:rsid w:val="001002DC"/>
    <w:rsid w:val="001010AE"/>
    <w:rsid w:val="001042ED"/>
    <w:rsid w:val="001068C1"/>
    <w:rsid w:val="00107131"/>
    <w:rsid w:val="0010736F"/>
    <w:rsid w:val="00113F73"/>
    <w:rsid w:val="00115876"/>
    <w:rsid w:val="00121CC2"/>
    <w:rsid w:val="00123DFF"/>
    <w:rsid w:val="0012632D"/>
    <w:rsid w:val="00133EE5"/>
    <w:rsid w:val="00147F7E"/>
    <w:rsid w:val="00151174"/>
    <w:rsid w:val="00151BBA"/>
    <w:rsid w:val="00155676"/>
    <w:rsid w:val="001559A1"/>
    <w:rsid w:val="00156448"/>
    <w:rsid w:val="001631C9"/>
    <w:rsid w:val="001666CD"/>
    <w:rsid w:val="00167A34"/>
    <w:rsid w:val="001701E9"/>
    <w:rsid w:val="00172D99"/>
    <w:rsid w:val="00182B60"/>
    <w:rsid w:val="00182CD4"/>
    <w:rsid w:val="00191784"/>
    <w:rsid w:val="00194E88"/>
    <w:rsid w:val="001958A9"/>
    <w:rsid w:val="001A18E2"/>
    <w:rsid w:val="001A563E"/>
    <w:rsid w:val="001A6C24"/>
    <w:rsid w:val="001A7870"/>
    <w:rsid w:val="001B381B"/>
    <w:rsid w:val="001B3A00"/>
    <w:rsid w:val="001B48D8"/>
    <w:rsid w:val="001B6D52"/>
    <w:rsid w:val="001C1B41"/>
    <w:rsid w:val="001C1C60"/>
    <w:rsid w:val="001C223A"/>
    <w:rsid w:val="001C4B71"/>
    <w:rsid w:val="001D1492"/>
    <w:rsid w:val="001D65EF"/>
    <w:rsid w:val="001E038F"/>
    <w:rsid w:val="001E49E7"/>
    <w:rsid w:val="001F31FB"/>
    <w:rsid w:val="001F389B"/>
    <w:rsid w:val="001F7201"/>
    <w:rsid w:val="001F7B2F"/>
    <w:rsid w:val="0020092B"/>
    <w:rsid w:val="00200BC4"/>
    <w:rsid w:val="002014CA"/>
    <w:rsid w:val="0020491D"/>
    <w:rsid w:val="00216D65"/>
    <w:rsid w:val="00223982"/>
    <w:rsid w:val="00223A29"/>
    <w:rsid w:val="00223CFE"/>
    <w:rsid w:val="00223F99"/>
    <w:rsid w:val="00224149"/>
    <w:rsid w:val="002250A3"/>
    <w:rsid w:val="00231CF4"/>
    <w:rsid w:val="00235217"/>
    <w:rsid w:val="00243C31"/>
    <w:rsid w:val="00244E97"/>
    <w:rsid w:val="0024672F"/>
    <w:rsid w:val="00246D1F"/>
    <w:rsid w:val="00247403"/>
    <w:rsid w:val="00247542"/>
    <w:rsid w:val="00247D16"/>
    <w:rsid w:val="00266B61"/>
    <w:rsid w:val="0026712A"/>
    <w:rsid w:val="002704DB"/>
    <w:rsid w:val="0027064D"/>
    <w:rsid w:val="00282BF0"/>
    <w:rsid w:val="0029296E"/>
    <w:rsid w:val="002A08F0"/>
    <w:rsid w:val="002A0AAE"/>
    <w:rsid w:val="002A1527"/>
    <w:rsid w:val="002A1ADB"/>
    <w:rsid w:val="002A5820"/>
    <w:rsid w:val="002A63FD"/>
    <w:rsid w:val="002B2E3C"/>
    <w:rsid w:val="002B3127"/>
    <w:rsid w:val="002C36D7"/>
    <w:rsid w:val="002C39B5"/>
    <w:rsid w:val="002C68DC"/>
    <w:rsid w:val="002D2B26"/>
    <w:rsid w:val="002D2C12"/>
    <w:rsid w:val="002D39D3"/>
    <w:rsid w:val="002D3E90"/>
    <w:rsid w:val="002D7EA2"/>
    <w:rsid w:val="002E187C"/>
    <w:rsid w:val="002F503A"/>
    <w:rsid w:val="002F5EB7"/>
    <w:rsid w:val="00302733"/>
    <w:rsid w:val="00303F4E"/>
    <w:rsid w:val="00313997"/>
    <w:rsid w:val="00313D72"/>
    <w:rsid w:val="00314078"/>
    <w:rsid w:val="0031535D"/>
    <w:rsid w:val="00316CDD"/>
    <w:rsid w:val="00321FBE"/>
    <w:rsid w:val="00322B44"/>
    <w:rsid w:val="003239B8"/>
    <w:rsid w:val="00325CCC"/>
    <w:rsid w:val="00330B6E"/>
    <w:rsid w:val="0033169F"/>
    <w:rsid w:val="00333BE3"/>
    <w:rsid w:val="0033712C"/>
    <w:rsid w:val="00343482"/>
    <w:rsid w:val="00344977"/>
    <w:rsid w:val="00346C95"/>
    <w:rsid w:val="00354F68"/>
    <w:rsid w:val="00355D33"/>
    <w:rsid w:val="00356185"/>
    <w:rsid w:val="00357F31"/>
    <w:rsid w:val="00360380"/>
    <w:rsid w:val="003644E8"/>
    <w:rsid w:val="0036481C"/>
    <w:rsid w:val="00373DDA"/>
    <w:rsid w:val="0037519E"/>
    <w:rsid w:val="00382A57"/>
    <w:rsid w:val="00382F45"/>
    <w:rsid w:val="003840D0"/>
    <w:rsid w:val="00386CF0"/>
    <w:rsid w:val="003941F0"/>
    <w:rsid w:val="003A4C52"/>
    <w:rsid w:val="003A61D8"/>
    <w:rsid w:val="003A79DE"/>
    <w:rsid w:val="003B5C3C"/>
    <w:rsid w:val="003B70FB"/>
    <w:rsid w:val="003C0966"/>
    <w:rsid w:val="003C1B9C"/>
    <w:rsid w:val="003C676B"/>
    <w:rsid w:val="003D04B8"/>
    <w:rsid w:val="003D149F"/>
    <w:rsid w:val="003D1BC2"/>
    <w:rsid w:val="003D3BC2"/>
    <w:rsid w:val="003E014C"/>
    <w:rsid w:val="003E1966"/>
    <w:rsid w:val="003E1E99"/>
    <w:rsid w:val="003E6CA1"/>
    <w:rsid w:val="003F0A38"/>
    <w:rsid w:val="003F309D"/>
    <w:rsid w:val="003F4A7D"/>
    <w:rsid w:val="004065A8"/>
    <w:rsid w:val="004075C8"/>
    <w:rsid w:val="0041050E"/>
    <w:rsid w:val="0041292E"/>
    <w:rsid w:val="00414DD3"/>
    <w:rsid w:val="00414F1E"/>
    <w:rsid w:val="004153F2"/>
    <w:rsid w:val="004165C2"/>
    <w:rsid w:val="00421164"/>
    <w:rsid w:val="00423BA0"/>
    <w:rsid w:val="004240C8"/>
    <w:rsid w:val="00426EAF"/>
    <w:rsid w:val="00441ECB"/>
    <w:rsid w:val="00443104"/>
    <w:rsid w:val="004437C4"/>
    <w:rsid w:val="00443805"/>
    <w:rsid w:val="00445193"/>
    <w:rsid w:val="00446331"/>
    <w:rsid w:val="00447022"/>
    <w:rsid w:val="004511BF"/>
    <w:rsid w:val="00451242"/>
    <w:rsid w:val="00452DAD"/>
    <w:rsid w:val="00462C1B"/>
    <w:rsid w:val="00463CBD"/>
    <w:rsid w:val="00465869"/>
    <w:rsid w:val="00467B7E"/>
    <w:rsid w:val="00470C00"/>
    <w:rsid w:val="00471BD6"/>
    <w:rsid w:val="00473BB4"/>
    <w:rsid w:val="004765E3"/>
    <w:rsid w:val="00476EA5"/>
    <w:rsid w:val="00476F06"/>
    <w:rsid w:val="00477592"/>
    <w:rsid w:val="00485FD8"/>
    <w:rsid w:val="00486F1C"/>
    <w:rsid w:val="00491DDC"/>
    <w:rsid w:val="0049419D"/>
    <w:rsid w:val="00497180"/>
    <w:rsid w:val="004A6A54"/>
    <w:rsid w:val="004B78D9"/>
    <w:rsid w:val="004B7B93"/>
    <w:rsid w:val="004C20D2"/>
    <w:rsid w:val="004C2312"/>
    <w:rsid w:val="004C4B62"/>
    <w:rsid w:val="004C54C9"/>
    <w:rsid w:val="004D06D0"/>
    <w:rsid w:val="004D4ABA"/>
    <w:rsid w:val="004D6025"/>
    <w:rsid w:val="004E09D9"/>
    <w:rsid w:val="004E0B40"/>
    <w:rsid w:val="004E0DD6"/>
    <w:rsid w:val="004E20CA"/>
    <w:rsid w:val="004E2649"/>
    <w:rsid w:val="004F3E48"/>
    <w:rsid w:val="004F684C"/>
    <w:rsid w:val="005002A2"/>
    <w:rsid w:val="00500C0A"/>
    <w:rsid w:val="00501399"/>
    <w:rsid w:val="0050633D"/>
    <w:rsid w:val="00507BC4"/>
    <w:rsid w:val="005128E4"/>
    <w:rsid w:val="005133DB"/>
    <w:rsid w:val="0051387D"/>
    <w:rsid w:val="0051419F"/>
    <w:rsid w:val="005231B9"/>
    <w:rsid w:val="00523213"/>
    <w:rsid w:val="00525213"/>
    <w:rsid w:val="00525560"/>
    <w:rsid w:val="005277B7"/>
    <w:rsid w:val="00531660"/>
    <w:rsid w:val="00534C14"/>
    <w:rsid w:val="00541BF3"/>
    <w:rsid w:val="00544C49"/>
    <w:rsid w:val="005516A1"/>
    <w:rsid w:val="00553993"/>
    <w:rsid w:val="00557666"/>
    <w:rsid w:val="00557F64"/>
    <w:rsid w:val="005629A6"/>
    <w:rsid w:val="00563557"/>
    <w:rsid w:val="00567156"/>
    <w:rsid w:val="0057402A"/>
    <w:rsid w:val="00575758"/>
    <w:rsid w:val="005771D0"/>
    <w:rsid w:val="00582ECC"/>
    <w:rsid w:val="0059191A"/>
    <w:rsid w:val="005921FF"/>
    <w:rsid w:val="005A24ED"/>
    <w:rsid w:val="005A6D0E"/>
    <w:rsid w:val="005B0995"/>
    <w:rsid w:val="005B52B0"/>
    <w:rsid w:val="005B6806"/>
    <w:rsid w:val="005C040D"/>
    <w:rsid w:val="005C4225"/>
    <w:rsid w:val="005C4BB3"/>
    <w:rsid w:val="005D53E4"/>
    <w:rsid w:val="005E0B59"/>
    <w:rsid w:val="005E7651"/>
    <w:rsid w:val="005F0DAD"/>
    <w:rsid w:val="005F0F33"/>
    <w:rsid w:val="005F1471"/>
    <w:rsid w:val="0060049F"/>
    <w:rsid w:val="00600DEB"/>
    <w:rsid w:val="00605AF6"/>
    <w:rsid w:val="00605D08"/>
    <w:rsid w:val="00622C2C"/>
    <w:rsid w:val="00626121"/>
    <w:rsid w:val="00627C9F"/>
    <w:rsid w:val="006311E9"/>
    <w:rsid w:val="00632354"/>
    <w:rsid w:val="0063424F"/>
    <w:rsid w:val="00642810"/>
    <w:rsid w:val="00644D93"/>
    <w:rsid w:val="006477C6"/>
    <w:rsid w:val="00651DA7"/>
    <w:rsid w:val="00652333"/>
    <w:rsid w:val="00653755"/>
    <w:rsid w:val="00656582"/>
    <w:rsid w:val="00664AF2"/>
    <w:rsid w:val="0067186D"/>
    <w:rsid w:val="0067489B"/>
    <w:rsid w:val="00676EE6"/>
    <w:rsid w:val="0068009E"/>
    <w:rsid w:val="00681B41"/>
    <w:rsid w:val="00682810"/>
    <w:rsid w:val="00685E37"/>
    <w:rsid w:val="00692219"/>
    <w:rsid w:val="00692F71"/>
    <w:rsid w:val="006A17D2"/>
    <w:rsid w:val="006A18B6"/>
    <w:rsid w:val="006A73E6"/>
    <w:rsid w:val="006B2D5C"/>
    <w:rsid w:val="006C0D79"/>
    <w:rsid w:val="006C36BC"/>
    <w:rsid w:val="006C4EB1"/>
    <w:rsid w:val="006C7038"/>
    <w:rsid w:val="006D3F64"/>
    <w:rsid w:val="006D56FC"/>
    <w:rsid w:val="006D6CC7"/>
    <w:rsid w:val="006E0166"/>
    <w:rsid w:val="006E7B34"/>
    <w:rsid w:val="006F0E8C"/>
    <w:rsid w:val="006F3E92"/>
    <w:rsid w:val="006F7121"/>
    <w:rsid w:val="0070289C"/>
    <w:rsid w:val="007040B0"/>
    <w:rsid w:val="00706260"/>
    <w:rsid w:val="0070697F"/>
    <w:rsid w:val="00714EF1"/>
    <w:rsid w:val="0071534C"/>
    <w:rsid w:val="00717655"/>
    <w:rsid w:val="00717870"/>
    <w:rsid w:val="0072128C"/>
    <w:rsid w:val="0072199C"/>
    <w:rsid w:val="00722C9F"/>
    <w:rsid w:val="007253B8"/>
    <w:rsid w:val="00736A46"/>
    <w:rsid w:val="0073741F"/>
    <w:rsid w:val="00750E12"/>
    <w:rsid w:val="00762F36"/>
    <w:rsid w:val="0076643F"/>
    <w:rsid w:val="007763E5"/>
    <w:rsid w:val="00776E1F"/>
    <w:rsid w:val="00777F63"/>
    <w:rsid w:val="007803A2"/>
    <w:rsid w:val="007809A9"/>
    <w:rsid w:val="00784694"/>
    <w:rsid w:val="00787F49"/>
    <w:rsid w:val="007930D5"/>
    <w:rsid w:val="0079313C"/>
    <w:rsid w:val="0079698C"/>
    <w:rsid w:val="007A2C34"/>
    <w:rsid w:val="007A4F58"/>
    <w:rsid w:val="007A5817"/>
    <w:rsid w:val="007A6936"/>
    <w:rsid w:val="007B05C4"/>
    <w:rsid w:val="007B1028"/>
    <w:rsid w:val="007B217A"/>
    <w:rsid w:val="007B50E8"/>
    <w:rsid w:val="007B60E9"/>
    <w:rsid w:val="007B6CC3"/>
    <w:rsid w:val="007B7567"/>
    <w:rsid w:val="007C3334"/>
    <w:rsid w:val="007C5AA5"/>
    <w:rsid w:val="007C6DC6"/>
    <w:rsid w:val="007D2297"/>
    <w:rsid w:val="007D2B98"/>
    <w:rsid w:val="007D50E0"/>
    <w:rsid w:val="007E21BC"/>
    <w:rsid w:val="007E51AD"/>
    <w:rsid w:val="007E7C82"/>
    <w:rsid w:val="007F1D94"/>
    <w:rsid w:val="007F3E43"/>
    <w:rsid w:val="007F49EA"/>
    <w:rsid w:val="007F588D"/>
    <w:rsid w:val="00803F1C"/>
    <w:rsid w:val="0080600E"/>
    <w:rsid w:val="0080675F"/>
    <w:rsid w:val="008069F9"/>
    <w:rsid w:val="00813FBC"/>
    <w:rsid w:val="00815C53"/>
    <w:rsid w:val="00817612"/>
    <w:rsid w:val="00823EE3"/>
    <w:rsid w:val="00827B50"/>
    <w:rsid w:val="008338A4"/>
    <w:rsid w:val="00834B12"/>
    <w:rsid w:val="00834D49"/>
    <w:rsid w:val="00837C45"/>
    <w:rsid w:val="00842A7E"/>
    <w:rsid w:val="00844730"/>
    <w:rsid w:val="008457C2"/>
    <w:rsid w:val="008516B8"/>
    <w:rsid w:val="008534F3"/>
    <w:rsid w:val="008542FB"/>
    <w:rsid w:val="00857A82"/>
    <w:rsid w:val="008607A5"/>
    <w:rsid w:val="00864148"/>
    <w:rsid w:val="00873836"/>
    <w:rsid w:val="008748B1"/>
    <w:rsid w:val="00881CAE"/>
    <w:rsid w:val="00884EE9"/>
    <w:rsid w:val="00885737"/>
    <w:rsid w:val="00890650"/>
    <w:rsid w:val="00896D93"/>
    <w:rsid w:val="00897526"/>
    <w:rsid w:val="00897E12"/>
    <w:rsid w:val="008A1BC1"/>
    <w:rsid w:val="008A1D74"/>
    <w:rsid w:val="008A2241"/>
    <w:rsid w:val="008A7E0F"/>
    <w:rsid w:val="008B12F5"/>
    <w:rsid w:val="008B1831"/>
    <w:rsid w:val="008B2794"/>
    <w:rsid w:val="008B45BE"/>
    <w:rsid w:val="008C7D18"/>
    <w:rsid w:val="008D111B"/>
    <w:rsid w:val="008D1F22"/>
    <w:rsid w:val="008D5895"/>
    <w:rsid w:val="008D768D"/>
    <w:rsid w:val="008E2B41"/>
    <w:rsid w:val="008E3759"/>
    <w:rsid w:val="008E3BFE"/>
    <w:rsid w:val="008E4AAE"/>
    <w:rsid w:val="008F1912"/>
    <w:rsid w:val="00900023"/>
    <w:rsid w:val="009007CD"/>
    <w:rsid w:val="00901A42"/>
    <w:rsid w:val="0090270B"/>
    <w:rsid w:val="009041DC"/>
    <w:rsid w:val="00911083"/>
    <w:rsid w:val="00917B5A"/>
    <w:rsid w:val="00920A58"/>
    <w:rsid w:val="00920A8C"/>
    <w:rsid w:val="009253F8"/>
    <w:rsid w:val="00925DFD"/>
    <w:rsid w:val="00927951"/>
    <w:rsid w:val="0093118D"/>
    <w:rsid w:val="00933C16"/>
    <w:rsid w:val="00934A2C"/>
    <w:rsid w:val="009417C4"/>
    <w:rsid w:val="00953258"/>
    <w:rsid w:val="00962DC2"/>
    <w:rsid w:val="00964A88"/>
    <w:rsid w:val="0096706E"/>
    <w:rsid w:val="0097034A"/>
    <w:rsid w:val="00974491"/>
    <w:rsid w:val="00975C4E"/>
    <w:rsid w:val="00981FBA"/>
    <w:rsid w:val="00994260"/>
    <w:rsid w:val="00997BC5"/>
    <w:rsid w:val="009A4F41"/>
    <w:rsid w:val="009B381B"/>
    <w:rsid w:val="009B5F78"/>
    <w:rsid w:val="009B6BAF"/>
    <w:rsid w:val="009C465B"/>
    <w:rsid w:val="009D1753"/>
    <w:rsid w:val="009D7611"/>
    <w:rsid w:val="009E0B61"/>
    <w:rsid w:val="009E519D"/>
    <w:rsid w:val="009E53DE"/>
    <w:rsid w:val="009F0AEC"/>
    <w:rsid w:val="009F4BAB"/>
    <w:rsid w:val="00A00E84"/>
    <w:rsid w:val="00A04046"/>
    <w:rsid w:val="00A11E44"/>
    <w:rsid w:val="00A15A08"/>
    <w:rsid w:val="00A16AD9"/>
    <w:rsid w:val="00A32717"/>
    <w:rsid w:val="00A328B3"/>
    <w:rsid w:val="00A3328C"/>
    <w:rsid w:val="00A3681C"/>
    <w:rsid w:val="00A368FB"/>
    <w:rsid w:val="00A40182"/>
    <w:rsid w:val="00A4227A"/>
    <w:rsid w:val="00A4408E"/>
    <w:rsid w:val="00A44235"/>
    <w:rsid w:val="00A445DA"/>
    <w:rsid w:val="00A448A2"/>
    <w:rsid w:val="00A50FCF"/>
    <w:rsid w:val="00A528D1"/>
    <w:rsid w:val="00A540AC"/>
    <w:rsid w:val="00A5419E"/>
    <w:rsid w:val="00A60795"/>
    <w:rsid w:val="00A610CD"/>
    <w:rsid w:val="00A6328A"/>
    <w:rsid w:val="00A634F2"/>
    <w:rsid w:val="00A63900"/>
    <w:rsid w:val="00A678FD"/>
    <w:rsid w:val="00A710F8"/>
    <w:rsid w:val="00A758AA"/>
    <w:rsid w:val="00A817CE"/>
    <w:rsid w:val="00A85E81"/>
    <w:rsid w:val="00A87B8C"/>
    <w:rsid w:val="00A933DB"/>
    <w:rsid w:val="00AA09A2"/>
    <w:rsid w:val="00AA68C8"/>
    <w:rsid w:val="00AA7996"/>
    <w:rsid w:val="00AC0FCC"/>
    <w:rsid w:val="00AC19CB"/>
    <w:rsid w:val="00AC2FAC"/>
    <w:rsid w:val="00AD0385"/>
    <w:rsid w:val="00AD330D"/>
    <w:rsid w:val="00AD61A6"/>
    <w:rsid w:val="00AE5488"/>
    <w:rsid w:val="00AE6F91"/>
    <w:rsid w:val="00AF1ABD"/>
    <w:rsid w:val="00AF47B4"/>
    <w:rsid w:val="00AF5571"/>
    <w:rsid w:val="00B04ED8"/>
    <w:rsid w:val="00B07341"/>
    <w:rsid w:val="00B1042B"/>
    <w:rsid w:val="00B1141D"/>
    <w:rsid w:val="00B22445"/>
    <w:rsid w:val="00B23B0C"/>
    <w:rsid w:val="00B27FBA"/>
    <w:rsid w:val="00B30539"/>
    <w:rsid w:val="00B314DB"/>
    <w:rsid w:val="00B320C0"/>
    <w:rsid w:val="00B361F2"/>
    <w:rsid w:val="00B3718B"/>
    <w:rsid w:val="00B37543"/>
    <w:rsid w:val="00B4632A"/>
    <w:rsid w:val="00B4682A"/>
    <w:rsid w:val="00B4766C"/>
    <w:rsid w:val="00B530F1"/>
    <w:rsid w:val="00B64436"/>
    <w:rsid w:val="00B64469"/>
    <w:rsid w:val="00B65C7F"/>
    <w:rsid w:val="00B706D7"/>
    <w:rsid w:val="00B7293B"/>
    <w:rsid w:val="00B730BF"/>
    <w:rsid w:val="00B874AB"/>
    <w:rsid w:val="00B90559"/>
    <w:rsid w:val="00B92F94"/>
    <w:rsid w:val="00B96064"/>
    <w:rsid w:val="00BA276C"/>
    <w:rsid w:val="00BA456C"/>
    <w:rsid w:val="00BA5CB1"/>
    <w:rsid w:val="00BA5E4C"/>
    <w:rsid w:val="00BA5ED0"/>
    <w:rsid w:val="00BB1EB1"/>
    <w:rsid w:val="00BB306F"/>
    <w:rsid w:val="00BB7135"/>
    <w:rsid w:val="00BD02C2"/>
    <w:rsid w:val="00BD12B2"/>
    <w:rsid w:val="00BD132F"/>
    <w:rsid w:val="00BD49B1"/>
    <w:rsid w:val="00BD4B89"/>
    <w:rsid w:val="00BD5922"/>
    <w:rsid w:val="00BE56A1"/>
    <w:rsid w:val="00BF02CB"/>
    <w:rsid w:val="00BF24D3"/>
    <w:rsid w:val="00BF4509"/>
    <w:rsid w:val="00BF5461"/>
    <w:rsid w:val="00BF5BCA"/>
    <w:rsid w:val="00BF6FD8"/>
    <w:rsid w:val="00C001B0"/>
    <w:rsid w:val="00C00BB2"/>
    <w:rsid w:val="00C03680"/>
    <w:rsid w:val="00C054DF"/>
    <w:rsid w:val="00C072E4"/>
    <w:rsid w:val="00C15E2A"/>
    <w:rsid w:val="00C21762"/>
    <w:rsid w:val="00C21FEF"/>
    <w:rsid w:val="00C24543"/>
    <w:rsid w:val="00C256A2"/>
    <w:rsid w:val="00C30D54"/>
    <w:rsid w:val="00C32E60"/>
    <w:rsid w:val="00C336EB"/>
    <w:rsid w:val="00C3544C"/>
    <w:rsid w:val="00C3784B"/>
    <w:rsid w:val="00C4370F"/>
    <w:rsid w:val="00C43923"/>
    <w:rsid w:val="00C51515"/>
    <w:rsid w:val="00C52C79"/>
    <w:rsid w:val="00C53765"/>
    <w:rsid w:val="00C5660B"/>
    <w:rsid w:val="00C63B94"/>
    <w:rsid w:val="00C668A8"/>
    <w:rsid w:val="00C66B72"/>
    <w:rsid w:val="00C757AB"/>
    <w:rsid w:val="00C763DC"/>
    <w:rsid w:val="00C77F89"/>
    <w:rsid w:val="00C82099"/>
    <w:rsid w:val="00C83E1B"/>
    <w:rsid w:val="00C85C6F"/>
    <w:rsid w:val="00C87AC4"/>
    <w:rsid w:val="00C95637"/>
    <w:rsid w:val="00C9567A"/>
    <w:rsid w:val="00CA0D8B"/>
    <w:rsid w:val="00CA5265"/>
    <w:rsid w:val="00CA71CC"/>
    <w:rsid w:val="00CB212D"/>
    <w:rsid w:val="00CB2660"/>
    <w:rsid w:val="00CC0960"/>
    <w:rsid w:val="00CC1C21"/>
    <w:rsid w:val="00CC3F99"/>
    <w:rsid w:val="00CC5E90"/>
    <w:rsid w:val="00CD046C"/>
    <w:rsid w:val="00CD0F06"/>
    <w:rsid w:val="00CD5B0D"/>
    <w:rsid w:val="00CE076C"/>
    <w:rsid w:val="00CE1B5A"/>
    <w:rsid w:val="00CE5199"/>
    <w:rsid w:val="00CE66D5"/>
    <w:rsid w:val="00CF45F3"/>
    <w:rsid w:val="00CF55D4"/>
    <w:rsid w:val="00CF5852"/>
    <w:rsid w:val="00CF637A"/>
    <w:rsid w:val="00D059DE"/>
    <w:rsid w:val="00D05ABD"/>
    <w:rsid w:val="00D06D47"/>
    <w:rsid w:val="00D07100"/>
    <w:rsid w:val="00D10941"/>
    <w:rsid w:val="00D10E57"/>
    <w:rsid w:val="00D13FCE"/>
    <w:rsid w:val="00D1700F"/>
    <w:rsid w:val="00D23872"/>
    <w:rsid w:val="00D24A91"/>
    <w:rsid w:val="00D306D1"/>
    <w:rsid w:val="00D30800"/>
    <w:rsid w:val="00D34786"/>
    <w:rsid w:val="00D37BFC"/>
    <w:rsid w:val="00D46EF6"/>
    <w:rsid w:val="00D47A8E"/>
    <w:rsid w:val="00D506B0"/>
    <w:rsid w:val="00D522A1"/>
    <w:rsid w:val="00D52594"/>
    <w:rsid w:val="00D52D14"/>
    <w:rsid w:val="00D60C69"/>
    <w:rsid w:val="00D63AB1"/>
    <w:rsid w:val="00D6404E"/>
    <w:rsid w:val="00D679C9"/>
    <w:rsid w:val="00D712D3"/>
    <w:rsid w:val="00D71422"/>
    <w:rsid w:val="00D72DC6"/>
    <w:rsid w:val="00D74B32"/>
    <w:rsid w:val="00D7558D"/>
    <w:rsid w:val="00D774D9"/>
    <w:rsid w:val="00D77F13"/>
    <w:rsid w:val="00D81D92"/>
    <w:rsid w:val="00D876F9"/>
    <w:rsid w:val="00D90E0F"/>
    <w:rsid w:val="00DA5AA0"/>
    <w:rsid w:val="00DA7B5F"/>
    <w:rsid w:val="00DB077F"/>
    <w:rsid w:val="00DB4573"/>
    <w:rsid w:val="00DC11E7"/>
    <w:rsid w:val="00DC2EA2"/>
    <w:rsid w:val="00DC3495"/>
    <w:rsid w:val="00DC51D5"/>
    <w:rsid w:val="00DC7023"/>
    <w:rsid w:val="00DC769A"/>
    <w:rsid w:val="00DD03B7"/>
    <w:rsid w:val="00DD1D29"/>
    <w:rsid w:val="00DD3D86"/>
    <w:rsid w:val="00DD47F5"/>
    <w:rsid w:val="00DE1683"/>
    <w:rsid w:val="00DE42A6"/>
    <w:rsid w:val="00DE628E"/>
    <w:rsid w:val="00DE7E63"/>
    <w:rsid w:val="00DF1723"/>
    <w:rsid w:val="00DF1EC4"/>
    <w:rsid w:val="00E0340B"/>
    <w:rsid w:val="00E04A90"/>
    <w:rsid w:val="00E0551F"/>
    <w:rsid w:val="00E1193A"/>
    <w:rsid w:val="00E14857"/>
    <w:rsid w:val="00E16D7D"/>
    <w:rsid w:val="00E219C7"/>
    <w:rsid w:val="00E24023"/>
    <w:rsid w:val="00E32DD5"/>
    <w:rsid w:val="00E33751"/>
    <w:rsid w:val="00E36DC2"/>
    <w:rsid w:val="00E4118C"/>
    <w:rsid w:val="00E41300"/>
    <w:rsid w:val="00E43157"/>
    <w:rsid w:val="00E440EA"/>
    <w:rsid w:val="00E461CE"/>
    <w:rsid w:val="00E515F7"/>
    <w:rsid w:val="00E525F6"/>
    <w:rsid w:val="00E54BA5"/>
    <w:rsid w:val="00E6427C"/>
    <w:rsid w:val="00E720CA"/>
    <w:rsid w:val="00E72DE2"/>
    <w:rsid w:val="00E84EB5"/>
    <w:rsid w:val="00E8555D"/>
    <w:rsid w:val="00E85662"/>
    <w:rsid w:val="00E86B46"/>
    <w:rsid w:val="00E8789F"/>
    <w:rsid w:val="00E909D4"/>
    <w:rsid w:val="00E95181"/>
    <w:rsid w:val="00E95262"/>
    <w:rsid w:val="00E954EA"/>
    <w:rsid w:val="00E9688F"/>
    <w:rsid w:val="00E96EE7"/>
    <w:rsid w:val="00E97B71"/>
    <w:rsid w:val="00EA00DE"/>
    <w:rsid w:val="00EA0421"/>
    <w:rsid w:val="00EA3D34"/>
    <w:rsid w:val="00EA7350"/>
    <w:rsid w:val="00EB00E7"/>
    <w:rsid w:val="00EB0616"/>
    <w:rsid w:val="00EB454D"/>
    <w:rsid w:val="00EC19B6"/>
    <w:rsid w:val="00EC2C66"/>
    <w:rsid w:val="00EC7E01"/>
    <w:rsid w:val="00ED457C"/>
    <w:rsid w:val="00ED4707"/>
    <w:rsid w:val="00ED549D"/>
    <w:rsid w:val="00ED76BE"/>
    <w:rsid w:val="00EE00E9"/>
    <w:rsid w:val="00EE44CB"/>
    <w:rsid w:val="00EE67C0"/>
    <w:rsid w:val="00EF0834"/>
    <w:rsid w:val="00EF3800"/>
    <w:rsid w:val="00EF415B"/>
    <w:rsid w:val="00EF619B"/>
    <w:rsid w:val="00F001A3"/>
    <w:rsid w:val="00F00B55"/>
    <w:rsid w:val="00F02AD1"/>
    <w:rsid w:val="00F03520"/>
    <w:rsid w:val="00F12259"/>
    <w:rsid w:val="00F149B0"/>
    <w:rsid w:val="00F15F47"/>
    <w:rsid w:val="00F2493B"/>
    <w:rsid w:val="00F253CC"/>
    <w:rsid w:val="00F26C38"/>
    <w:rsid w:val="00F30876"/>
    <w:rsid w:val="00F32321"/>
    <w:rsid w:val="00F34164"/>
    <w:rsid w:val="00F34B0F"/>
    <w:rsid w:val="00F37106"/>
    <w:rsid w:val="00F40564"/>
    <w:rsid w:val="00F412C4"/>
    <w:rsid w:val="00F43B65"/>
    <w:rsid w:val="00F519CF"/>
    <w:rsid w:val="00F55F84"/>
    <w:rsid w:val="00F56BA5"/>
    <w:rsid w:val="00F6032B"/>
    <w:rsid w:val="00F60CF4"/>
    <w:rsid w:val="00F60E22"/>
    <w:rsid w:val="00F633A3"/>
    <w:rsid w:val="00F6592F"/>
    <w:rsid w:val="00F7555E"/>
    <w:rsid w:val="00F778A8"/>
    <w:rsid w:val="00F80877"/>
    <w:rsid w:val="00F81395"/>
    <w:rsid w:val="00F814B9"/>
    <w:rsid w:val="00F81BB8"/>
    <w:rsid w:val="00F917D1"/>
    <w:rsid w:val="00F9653B"/>
    <w:rsid w:val="00FA1BCF"/>
    <w:rsid w:val="00FB00BE"/>
    <w:rsid w:val="00FB62CF"/>
    <w:rsid w:val="00FC03ED"/>
    <w:rsid w:val="00FC62C4"/>
    <w:rsid w:val="00FD387B"/>
    <w:rsid w:val="00FD3C3B"/>
    <w:rsid w:val="00FD6F14"/>
    <w:rsid w:val="00FE07DD"/>
    <w:rsid w:val="00FE0A3F"/>
    <w:rsid w:val="00FE1391"/>
    <w:rsid w:val="00FE6B45"/>
    <w:rsid w:val="00FE72E2"/>
    <w:rsid w:val="00FF432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784B"/>
    <w:rPr>
      <w:color w:val="800080" w:themeColor="followedHyperlink"/>
      <w:u w:val="single"/>
    </w:rPr>
  </w:style>
  <w:style w:type="character" w:styleId="Emphasis">
    <w:name w:val="Emphasis"/>
    <w:basedOn w:val="DefaultParagraphFont"/>
    <w:uiPriority w:val="20"/>
    <w:qFormat/>
    <w:rsid w:val="002A0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06423">
      <w:bodyDiv w:val="1"/>
      <w:marLeft w:val="0"/>
      <w:marRight w:val="0"/>
      <w:marTop w:val="0"/>
      <w:marBottom w:val="0"/>
      <w:divBdr>
        <w:top w:val="none" w:sz="0" w:space="0" w:color="auto"/>
        <w:left w:val="none" w:sz="0" w:space="0" w:color="auto"/>
        <w:bottom w:val="none" w:sz="0" w:space="0" w:color="auto"/>
        <w:right w:val="none" w:sz="0" w:space="0" w:color="auto"/>
      </w:divBdr>
      <w:divsChild>
        <w:div w:id="687755754">
          <w:marLeft w:val="0"/>
          <w:marRight w:val="0"/>
          <w:marTop w:val="0"/>
          <w:marBottom w:val="0"/>
          <w:divBdr>
            <w:top w:val="none" w:sz="0" w:space="0" w:color="auto"/>
            <w:left w:val="none" w:sz="0" w:space="0" w:color="auto"/>
            <w:bottom w:val="none" w:sz="0" w:space="0" w:color="auto"/>
            <w:right w:val="none" w:sz="0" w:space="0" w:color="auto"/>
          </w:divBdr>
          <w:divsChild>
            <w:div w:id="578489065">
              <w:marLeft w:val="0"/>
              <w:marRight w:val="0"/>
              <w:marTop w:val="0"/>
              <w:marBottom w:val="0"/>
              <w:divBdr>
                <w:top w:val="none" w:sz="0" w:space="0" w:color="auto"/>
                <w:left w:val="none" w:sz="0" w:space="0" w:color="auto"/>
                <w:bottom w:val="none" w:sz="0" w:space="0" w:color="auto"/>
                <w:right w:val="none" w:sz="0" w:space="0" w:color="auto"/>
              </w:divBdr>
              <w:divsChild>
                <w:div w:id="916986813">
                  <w:marLeft w:val="0"/>
                  <w:marRight w:val="0"/>
                  <w:marTop w:val="0"/>
                  <w:marBottom w:val="0"/>
                  <w:divBdr>
                    <w:top w:val="none" w:sz="0" w:space="0" w:color="auto"/>
                    <w:left w:val="none" w:sz="0" w:space="0" w:color="auto"/>
                    <w:bottom w:val="none" w:sz="0" w:space="0" w:color="auto"/>
                    <w:right w:val="none" w:sz="0" w:space="0" w:color="auto"/>
                  </w:divBdr>
                  <w:divsChild>
                    <w:div w:id="1621956451">
                      <w:marLeft w:val="0"/>
                      <w:marRight w:val="0"/>
                      <w:marTop w:val="0"/>
                      <w:marBottom w:val="0"/>
                      <w:divBdr>
                        <w:top w:val="none" w:sz="0" w:space="0" w:color="auto"/>
                        <w:left w:val="none" w:sz="0" w:space="0" w:color="auto"/>
                        <w:bottom w:val="none" w:sz="0" w:space="0" w:color="auto"/>
                        <w:right w:val="none" w:sz="0" w:space="0" w:color="auto"/>
                      </w:divBdr>
                      <w:divsChild>
                        <w:div w:id="301351469">
                          <w:marLeft w:val="0"/>
                          <w:marRight w:val="0"/>
                          <w:marTop w:val="0"/>
                          <w:marBottom w:val="0"/>
                          <w:divBdr>
                            <w:top w:val="none" w:sz="0" w:space="0" w:color="auto"/>
                            <w:left w:val="none" w:sz="0" w:space="0" w:color="auto"/>
                            <w:bottom w:val="none" w:sz="0" w:space="0" w:color="auto"/>
                            <w:right w:val="none" w:sz="0" w:space="0" w:color="auto"/>
                          </w:divBdr>
                          <w:divsChild>
                            <w:div w:id="1686133150">
                              <w:marLeft w:val="0"/>
                              <w:marRight w:val="0"/>
                              <w:marTop w:val="0"/>
                              <w:marBottom w:val="0"/>
                              <w:divBdr>
                                <w:top w:val="none" w:sz="0" w:space="0" w:color="auto"/>
                                <w:left w:val="none" w:sz="0" w:space="0" w:color="auto"/>
                                <w:bottom w:val="none" w:sz="0" w:space="0" w:color="auto"/>
                                <w:right w:val="none" w:sz="0" w:space="0" w:color="auto"/>
                              </w:divBdr>
                              <w:divsChild>
                                <w:div w:id="565531343">
                                  <w:marLeft w:val="0"/>
                                  <w:marRight w:val="0"/>
                                  <w:marTop w:val="0"/>
                                  <w:marBottom w:val="0"/>
                                  <w:divBdr>
                                    <w:top w:val="none" w:sz="0" w:space="0" w:color="auto"/>
                                    <w:left w:val="none" w:sz="0" w:space="0" w:color="auto"/>
                                    <w:bottom w:val="none" w:sz="0" w:space="0" w:color="auto"/>
                                    <w:right w:val="none" w:sz="0" w:space="0" w:color="auto"/>
                                  </w:divBdr>
                                  <w:divsChild>
                                    <w:div w:id="675572944">
                                      <w:marLeft w:val="60"/>
                                      <w:marRight w:val="0"/>
                                      <w:marTop w:val="0"/>
                                      <w:marBottom w:val="0"/>
                                      <w:divBdr>
                                        <w:top w:val="none" w:sz="0" w:space="0" w:color="auto"/>
                                        <w:left w:val="none" w:sz="0" w:space="0" w:color="auto"/>
                                        <w:bottom w:val="none" w:sz="0" w:space="0" w:color="auto"/>
                                        <w:right w:val="none" w:sz="0" w:space="0" w:color="auto"/>
                                      </w:divBdr>
                                      <w:divsChild>
                                        <w:div w:id="65306223">
                                          <w:marLeft w:val="0"/>
                                          <w:marRight w:val="0"/>
                                          <w:marTop w:val="0"/>
                                          <w:marBottom w:val="0"/>
                                          <w:divBdr>
                                            <w:top w:val="none" w:sz="0" w:space="0" w:color="auto"/>
                                            <w:left w:val="none" w:sz="0" w:space="0" w:color="auto"/>
                                            <w:bottom w:val="none" w:sz="0" w:space="0" w:color="auto"/>
                                            <w:right w:val="none" w:sz="0" w:space="0" w:color="auto"/>
                                          </w:divBdr>
                                          <w:divsChild>
                                            <w:div w:id="1736664715">
                                              <w:marLeft w:val="0"/>
                                              <w:marRight w:val="0"/>
                                              <w:marTop w:val="0"/>
                                              <w:marBottom w:val="120"/>
                                              <w:divBdr>
                                                <w:top w:val="single" w:sz="6" w:space="0" w:color="F5F5F5"/>
                                                <w:left w:val="single" w:sz="6" w:space="0" w:color="F5F5F5"/>
                                                <w:bottom w:val="single" w:sz="6" w:space="0" w:color="F5F5F5"/>
                                                <w:right w:val="single" w:sz="6" w:space="0" w:color="F5F5F5"/>
                                              </w:divBdr>
                                              <w:divsChild>
                                                <w:div w:id="1387757463">
                                                  <w:marLeft w:val="0"/>
                                                  <w:marRight w:val="0"/>
                                                  <w:marTop w:val="0"/>
                                                  <w:marBottom w:val="0"/>
                                                  <w:divBdr>
                                                    <w:top w:val="none" w:sz="0" w:space="0" w:color="auto"/>
                                                    <w:left w:val="none" w:sz="0" w:space="0" w:color="auto"/>
                                                    <w:bottom w:val="none" w:sz="0" w:space="0" w:color="auto"/>
                                                    <w:right w:val="none" w:sz="0" w:space="0" w:color="auto"/>
                                                  </w:divBdr>
                                                  <w:divsChild>
                                                    <w:div w:id="12899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28278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expresion/docs/publicaciones/Radiodifusion%20y%20libertad%20de%20expresion%20FINAL%20PORTADA.pdf" TargetMode="External"/><Relationship Id="rId2" Type="http://schemas.openxmlformats.org/officeDocument/2006/relationships/hyperlink" Target="http://www.oas.org/es/cidh/expresion/docs/publicaciones/Radiodifusion%20y%20libertad%20de%20expresion%20FINAL%20PORTADA.pdf" TargetMode="External"/><Relationship Id="rId1" Type="http://schemas.openxmlformats.org/officeDocument/2006/relationships/hyperlink" Target="https://www.oas.org/juridico/mla/sp/gtm/sp_gtm-int-text-cons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UniversMedium">
    <w:panose1 w:val="00000000000000000000"/>
    <w:charset w:val="00"/>
    <w:family w:val="swiss"/>
    <w:notTrueType/>
    <w:pitch w:val="default"/>
    <w:sig w:usb0="00000003" w:usb1="00000000" w:usb2="00000000" w:usb3="00000000" w:csb0="00000001" w:csb1="00000000"/>
  </w:font>
  <w:font w:name="Cambria,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3773D"/>
    <w:rsid w:val="001722EF"/>
    <w:rsid w:val="00200821"/>
    <w:rsid w:val="00211F0A"/>
    <w:rsid w:val="002A3A47"/>
    <w:rsid w:val="003749DF"/>
    <w:rsid w:val="00394049"/>
    <w:rsid w:val="003B4974"/>
    <w:rsid w:val="004F2DF8"/>
    <w:rsid w:val="00525D7E"/>
    <w:rsid w:val="00534299"/>
    <w:rsid w:val="00617472"/>
    <w:rsid w:val="006F03A2"/>
    <w:rsid w:val="008B76F1"/>
    <w:rsid w:val="008D0FB6"/>
    <w:rsid w:val="009A261B"/>
    <w:rsid w:val="00AC15A4"/>
    <w:rsid w:val="00B0336C"/>
    <w:rsid w:val="00CD4808"/>
    <w:rsid w:val="00D32197"/>
    <w:rsid w:val="00DD0625"/>
    <w:rsid w:val="00E06A02"/>
    <w:rsid w:val="00E61876"/>
    <w:rsid w:val="00E70B07"/>
    <w:rsid w:val="00EE25FC"/>
    <w:rsid w:val="00F00D2F"/>
    <w:rsid w:val="00F128DF"/>
    <w:rsid w:val="00F40607"/>
    <w:rsid w:val="00F9214C"/>
    <w:rsid w:val="00FF4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6069-642C-4072-9793-B60EEE4A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2954</Words>
  <Characters>16842</Characters>
  <Application>Microsoft Office Word</Application>
  <DocSecurity>0</DocSecurity>
  <Lines>140</Lines>
  <Paragraphs>39</Paragraphs>
  <ScaleCrop>false</ScaleCrop>
  <Company/>
  <LinksUpToDate>false</LinksUpToDate>
  <CharactersWithSpaces>19757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51/18</dc:title>
  <dc:creator/>
  <cp:lastModifiedBy/>
  <cp:revision>1</cp:revision>
  <dcterms:created xsi:type="dcterms:W3CDTF">2018-08-09T19:03:00Z</dcterms:created>
  <dcterms:modified xsi:type="dcterms:W3CDTF">2018-08-09T19:03:00Z</dcterms:modified>
</cp:coreProperties>
</file>