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F3940" w:rsidRDefault="00D306D1" w:rsidP="00627C9F">
      <w:pPr>
        <w:jc w:val="both"/>
        <w:rPr>
          <w:rFonts w:asciiTheme="majorHAnsi" w:hAnsiTheme="majorHAnsi" w:cs="Univers"/>
          <w:b/>
          <w:bCs/>
          <w:sz w:val="22"/>
          <w:szCs w:val="22"/>
          <w:lang w:val="es-ES"/>
        </w:rPr>
      </w:pPr>
      <w:r w:rsidRPr="009F394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CD8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F394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Default="00CF14EB" w:rsidP="00AE5488">
                            <w:r w:rsidRPr="0030572C">
                              <w:rPr>
                                <w:noProof/>
                              </w:rPr>
                              <w:drawing>
                                <wp:inline distT="0" distB="0" distL="0" distR="0" wp14:anchorId="766875D3" wp14:editId="207D1990">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F14EB" w:rsidRDefault="00CF14EB" w:rsidP="00AE5488">
                      <w:r w:rsidRPr="0030572C">
                        <w:rPr>
                          <w:noProof/>
                        </w:rPr>
                        <w:drawing>
                          <wp:inline distT="0" distB="0" distL="0" distR="0" wp14:anchorId="766875D3" wp14:editId="207D1990">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rsidR="00040C3A" w:rsidRPr="009F3940" w:rsidRDefault="00040C3A" w:rsidP="00040C3A">
      <w:pPr>
        <w:tabs>
          <w:tab w:val="center" w:pos="5400"/>
        </w:tabs>
        <w:suppressAutoHyphens/>
        <w:jc w:val="both"/>
        <w:rPr>
          <w:rFonts w:asciiTheme="majorHAnsi" w:hAnsiTheme="majorHAnsi"/>
          <w:sz w:val="22"/>
          <w:szCs w:val="22"/>
          <w:lang w:val="es-ES"/>
        </w:rPr>
      </w:pPr>
    </w:p>
    <w:p w:rsidR="00040C3A" w:rsidRPr="009F3940" w:rsidRDefault="00040C3A" w:rsidP="00040C3A">
      <w:pPr>
        <w:tabs>
          <w:tab w:val="center" w:pos="5400"/>
        </w:tabs>
        <w:suppressAutoHyphens/>
        <w:jc w:val="both"/>
        <w:rPr>
          <w:rFonts w:asciiTheme="majorHAnsi" w:hAnsiTheme="majorHAnsi"/>
          <w:sz w:val="22"/>
          <w:szCs w:val="22"/>
          <w:lang w:val="es-ES"/>
        </w:rPr>
      </w:pPr>
    </w:p>
    <w:p w:rsidR="005128E4" w:rsidRPr="009F3940" w:rsidRDefault="005128E4" w:rsidP="00040C3A">
      <w:pPr>
        <w:tabs>
          <w:tab w:val="center" w:pos="5400"/>
        </w:tabs>
        <w:suppressAutoHyphens/>
        <w:rPr>
          <w:rFonts w:asciiTheme="majorHAnsi" w:hAnsiTheme="majorHAnsi"/>
          <w:sz w:val="22"/>
          <w:szCs w:val="22"/>
          <w:lang w:val="es-ES"/>
        </w:rPr>
      </w:pPr>
    </w:p>
    <w:p w:rsidR="005128E4" w:rsidRPr="009F3940" w:rsidRDefault="005128E4" w:rsidP="00040C3A">
      <w:pPr>
        <w:tabs>
          <w:tab w:val="center" w:pos="5400"/>
        </w:tabs>
        <w:suppressAutoHyphens/>
        <w:rPr>
          <w:rFonts w:asciiTheme="majorHAnsi" w:hAnsiTheme="majorHAnsi"/>
          <w:sz w:val="22"/>
          <w:szCs w:val="22"/>
          <w:lang w:val="es-ES"/>
        </w:rPr>
      </w:pPr>
    </w:p>
    <w:p w:rsidR="005128E4" w:rsidRPr="009F3940" w:rsidRDefault="005128E4" w:rsidP="00040C3A">
      <w:pPr>
        <w:tabs>
          <w:tab w:val="center" w:pos="5400"/>
        </w:tabs>
        <w:suppressAutoHyphens/>
        <w:rPr>
          <w:rFonts w:asciiTheme="majorHAnsi" w:hAnsiTheme="majorHAnsi"/>
          <w:sz w:val="22"/>
          <w:szCs w:val="22"/>
          <w:lang w:val="es-ES"/>
        </w:rPr>
      </w:pPr>
    </w:p>
    <w:p w:rsidR="00040C3A" w:rsidRPr="009F3940" w:rsidRDefault="00040C3A" w:rsidP="005128E4">
      <w:pPr>
        <w:tabs>
          <w:tab w:val="center" w:pos="5400"/>
        </w:tabs>
        <w:suppressAutoHyphens/>
        <w:jc w:val="center"/>
        <w:rPr>
          <w:rFonts w:asciiTheme="majorHAnsi" w:hAnsiTheme="majorHAnsi"/>
          <w:sz w:val="22"/>
          <w:szCs w:val="22"/>
          <w:lang w:val="es-ES"/>
        </w:rPr>
      </w:pPr>
    </w:p>
    <w:p w:rsidR="00040C3A" w:rsidRPr="009F3940" w:rsidRDefault="00040C3A" w:rsidP="005128E4">
      <w:pPr>
        <w:tabs>
          <w:tab w:val="center" w:pos="5400"/>
        </w:tabs>
        <w:suppressAutoHyphens/>
        <w:jc w:val="center"/>
        <w:rPr>
          <w:rFonts w:asciiTheme="majorHAnsi" w:hAnsiTheme="majorHAnsi"/>
          <w:sz w:val="22"/>
          <w:szCs w:val="22"/>
          <w:lang w:val="es-ES"/>
        </w:rPr>
      </w:pPr>
    </w:p>
    <w:p w:rsidR="005B52B0" w:rsidRPr="009F3940" w:rsidRDefault="005B52B0" w:rsidP="005128E4">
      <w:pPr>
        <w:tabs>
          <w:tab w:val="center" w:pos="5400"/>
        </w:tabs>
        <w:suppressAutoHyphens/>
        <w:jc w:val="center"/>
        <w:rPr>
          <w:rFonts w:asciiTheme="majorHAnsi" w:hAnsiTheme="majorHAnsi"/>
          <w:sz w:val="22"/>
          <w:szCs w:val="22"/>
          <w:lang w:val="es-ES"/>
        </w:rPr>
      </w:pPr>
    </w:p>
    <w:p w:rsidR="005B52B0" w:rsidRPr="009F3940" w:rsidRDefault="005B52B0" w:rsidP="005128E4">
      <w:pPr>
        <w:tabs>
          <w:tab w:val="center" w:pos="5400"/>
        </w:tabs>
        <w:suppressAutoHyphens/>
        <w:jc w:val="center"/>
        <w:rPr>
          <w:rFonts w:asciiTheme="majorHAnsi" w:hAnsiTheme="majorHAnsi"/>
          <w:sz w:val="22"/>
          <w:szCs w:val="22"/>
          <w:lang w:val="es-ES"/>
        </w:rPr>
      </w:pPr>
    </w:p>
    <w:p w:rsidR="005B52B0" w:rsidRPr="009F3940" w:rsidRDefault="005B52B0" w:rsidP="005128E4">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3D3BC2" w:rsidP="00040C3A">
      <w:pPr>
        <w:tabs>
          <w:tab w:val="center" w:pos="5400"/>
        </w:tabs>
        <w:suppressAutoHyphens/>
        <w:jc w:val="center"/>
        <w:rPr>
          <w:rFonts w:asciiTheme="majorHAnsi" w:hAnsiTheme="majorHAnsi"/>
          <w:sz w:val="22"/>
          <w:szCs w:val="22"/>
          <w:lang w:val="es-ES"/>
        </w:rPr>
      </w:pPr>
      <w:r w:rsidRPr="009F394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013755" w:rsidRDefault="00CF14EB" w:rsidP="00997BC5">
                            <w:pPr>
                              <w:spacing w:line="276" w:lineRule="auto"/>
                              <w:rPr>
                                <w:rFonts w:asciiTheme="majorHAnsi" w:hAnsiTheme="majorHAnsi" w:cs="Arial"/>
                                <w:b/>
                                <w:bCs/>
                                <w:color w:val="0D0D0D" w:themeColor="text1" w:themeTint="F2"/>
                                <w:sz w:val="36"/>
                                <w:szCs w:val="22"/>
                                <w:lang w:val="es-ES"/>
                              </w:rPr>
                            </w:pPr>
                            <w:r w:rsidRPr="00013755">
                              <w:rPr>
                                <w:rFonts w:asciiTheme="majorHAnsi" w:hAnsiTheme="majorHAnsi" w:cs="Arial"/>
                                <w:b/>
                                <w:bCs/>
                                <w:color w:val="0D0D0D" w:themeColor="text1" w:themeTint="F2"/>
                                <w:sz w:val="36"/>
                                <w:szCs w:val="22"/>
                                <w:lang w:val="es-ES"/>
                              </w:rPr>
                              <w:t xml:space="preserve">INFORME </w:t>
                            </w:r>
                            <w:r w:rsidRPr="00013755">
                              <w:rPr>
                                <w:rFonts w:asciiTheme="majorHAnsi" w:hAnsiTheme="majorHAnsi" w:cs="Arial"/>
                                <w:b/>
                                <w:bCs/>
                                <w:color w:val="0D0D0D" w:themeColor="text1" w:themeTint="F2"/>
                                <w:sz w:val="36"/>
                                <w:szCs w:val="40"/>
                                <w:lang w:val="es-ES"/>
                              </w:rPr>
                              <w:t>No.</w:t>
                            </w:r>
                            <w:r w:rsidR="00013755">
                              <w:rPr>
                                <w:rFonts w:asciiTheme="majorHAnsi" w:hAnsiTheme="majorHAnsi" w:cs="Arial"/>
                                <w:b/>
                                <w:bCs/>
                                <w:color w:val="0D0D0D" w:themeColor="text1" w:themeTint="F2"/>
                                <w:sz w:val="36"/>
                                <w:szCs w:val="22"/>
                                <w:lang w:val="es-ES"/>
                              </w:rPr>
                              <w:t xml:space="preserve"> 37</w:t>
                            </w:r>
                            <w:r w:rsidRPr="00013755">
                              <w:rPr>
                                <w:rFonts w:asciiTheme="majorHAnsi" w:hAnsiTheme="majorHAnsi" w:cs="Arial"/>
                                <w:b/>
                                <w:bCs/>
                                <w:color w:val="0D0D0D" w:themeColor="text1" w:themeTint="F2"/>
                                <w:sz w:val="36"/>
                                <w:szCs w:val="22"/>
                                <w:lang w:val="es-ES"/>
                              </w:rPr>
                              <w:t>/19</w:t>
                            </w:r>
                          </w:p>
                          <w:p w:rsidR="00CF14EB" w:rsidRPr="00013755" w:rsidRDefault="00CF14EB" w:rsidP="00997BC5">
                            <w:pPr>
                              <w:spacing w:line="276" w:lineRule="auto"/>
                              <w:rPr>
                                <w:rFonts w:asciiTheme="majorHAnsi" w:hAnsiTheme="majorHAnsi" w:cs="Arial"/>
                                <w:b/>
                                <w:color w:val="0D0D0D" w:themeColor="text1" w:themeTint="F2"/>
                                <w:sz w:val="36"/>
                                <w:szCs w:val="22"/>
                                <w:lang w:val="es-ES"/>
                              </w:rPr>
                            </w:pPr>
                            <w:r w:rsidRPr="00013755">
                              <w:rPr>
                                <w:rFonts w:asciiTheme="majorHAnsi" w:hAnsiTheme="majorHAnsi" w:cs="Arial"/>
                                <w:b/>
                                <w:color w:val="0D0D0D" w:themeColor="text1" w:themeTint="F2"/>
                                <w:sz w:val="36"/>
                                <w:szCs w:val="22"/>
                                <w:lang w:val="es-ES"/>
                              </w:rPr>
                              <w:t xml:space="preserve">PETICIÓN 354-10 </w:t>
                            </w:r>
                          </w:p>
                          <w:p w:rsidR="00CF14EB" w:rsidRPr="00013755" w:rsidRDefault="00CF14EB" w:rsidP="00997BC5">
                            <w:pPr>
                              <w:spacing w:line="276" w:lineRule="auto"/>
                              <w:rPr>
                                <w:rFonts w:asciiTheme="majorHAnsi" w:hAnsiTheme="majorHAnsi" w:cs="Arial"/>
                                <w:color w:val="0D0D0D" w:themeColor="text1" w:themeTint="F2"/>
                                <w:szCs w:val="22"/>
                                <w:lang w:val="es-ES"/>
                              </w:rPr>
                            </w:pPr>
                            <w:r w:rsidRPr="00013755">
                              <w:rPr>
                                <w:rFonts w:asciiTheme="majorHAnsi" w:hAnsiTheme="majorHAnsi" w:cs="Arial"/>
                                <w:color w:val="0D0D0D" w:themeColor="text1" w:themeTint="F2"/>
                                <w:szCs w:val="22"/>
                                <w:lang w:val="es-ES"/>
                              </w:rPr>
                              <w:t>INFORME DE ADMISIBILIDAD</w:t>
                            </w:r>
                          </w:p>
                          <w:p w:rsidR="00CF14EB" w:rsidRPr="00013755" w:rsidRDefault="00CF14EB" w:rsidP="00997BC5">
                            <w:pPr>
                              <w:spacing w:line="276" w:lineRule="auto"/>
                              <w:rPr>
                                <w:rFonts w:asciiTheme="majorHAnsi" w:hAnsiTheme="majorHAnsi" w:cs="Arial"/>
                                <w:color w:val="0D0D0D" w:themeColor="text1" w:themeTint="F2"/>
                                <w:szCs w:val="22"/>
                                <w:lang w:val="es-ES"/>
                              </w:rPr>
                            </w:pPr>
                            <w:bookmarkStart w:id="0" w:name="_ftnref1"/>
                          </w:p>
                          <w:p w:rsidR="00CF14EB" w:rsidRPr="007665A8" w:rsidRDefault="00CC25C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ELISABETH SEMANN</w:t>
                            </w:r>
                          </w:p>
                          <w:bookmarkEnd w:id="0"/>
                          <w:p w:rsidR="00CF14EB" w:rsidRPr="007665A8" w:rsidRDefault="00CF14E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CF14EB" w:rsidRPr="007665A8" w:rsidRDefault="00CF14EB"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CF14EB" w:rsidRPr="00013755" w:rsidRDefault="00CF14EB" w:rsidP="00997BC5">
                      <w:pPr>
                        <w:spacing w:line="276" w:lineRule="auto"/>
                        <w:rPr>
                          <w:rFonts w:asciiTheme="majorHAnsi" w:hAnsiTheme="majorHAnsi" w:cs="Arial"/>
                          <w:b/>
                          <w:bCs/>
                          <w:color w:val="0D0D0D" w:themeColor="text1" w:themeTint="F2"/>
                          <w:sz w:val="36"/>
                          <w:szCs w:val="22"/>
                          <w:lang w:val="es-ES"/>
                        </w:rPr>
                      </w:pPr>
                      <w:r w:rsidRPr="00013755">
                        <w:rPr>
                          <w:rFonts w:asciiTheme="majorHAnsi" w:hAnsiTheme="majorHAnsi" w:cs="Arial"/>
                          <w:b/>
                          <w:bCs/>
                          <w:color w:val="0D0D0D" w:themeColor="text1" w:themeTint="F2"/>
                          <w:sz w:val="36"/>
                          <w:szCs w:val="22"/>
                          <w:lang w:val="es-ES"/>
                        </w:rPr>
                        <w:t xml:space="preserve">INFORME </w:t>
                      </w:r>
                      <w:r w:rsidRPr="00013755">
                        <w:rPr>
                          <w:rFonts w:asciiTheme="majorHAnsi" w:hAnsiTheme="majorHAnsi" w:cs="Arial"/>
                          <w:b/>
                          <w:bCs/>
                          <w:color w:val="0D0D0D" w:themeColor="text1" w:themeTint="F2"/>
                          <w:sz w:val="36"/>
                          <w:szCs w:val="40"/>
                          <w:lang w:val="es-ES"/>
                        </w:rPr>
                        <w:t>No.</w:t>
                      </w:r>
                      <w:r w:rsidR="00013755">
                        <w:rPr>
                          <w:rFonts w:asciiTheme="majorHAnsi" w:hAnsiTheme="majorHAnsi" w:cs="Arial"/>
                          <w:b/>
                          <w:bCs/>
                          <w:color w:val="0D0D0D" w:themeColor="text1" w:themeTint="F2"/>
                          <w:sz w:val="36"/>
                          <w:szCs w:val="22"/>
                          <w:lang w:val="es-ES"/>
                        </w:rPr>
                        <w:t xml:space="preserve"> 37</w:t>
                      </w:r>
                      <w:r w:rsidRPr="00013755">
                        <w:rPr>
                          <w:rFonts w:asciiTheme="majorHAnsi" w:hAnsiTheme="majorHAnsi" w:cs="Arial"/>
                          <w:b/>
                          <w:bCs/>
                          <w:color w:val="0D0D0D" w:themeColor="text1" w:themeTint="F2"/>
                          <w:sz w:val="36"/>
                          <w:szCs w:val="22"/>
                          <w:lang w:val="es-ES"/>
                        </w:rPr>
                        <w:t>/19</w:t>
                      </w:r>
                    </w:p>
                    <w:p w:rsidR="00CF14EB" w:rsidRPr="00013755" w:rsidRDefault="00CF14EB" w:rsidP="00997BC5">
                      <w:pPr>
                        <w:spacing w:line="276" w:lineRule="auto"/>
                        <w:rPr>
                          <w:rFonts w:asciiTheme="majorHAnsi" w:hAnsiTheme="majorHAnsi" w:cs="Arial"/>
                          <w:b/>
                          <w:color w:val="0D0D0D" w:themeColor="text1" w:themeTint="F2"/>
                          <w:sz w:val="36"/>
                          <w:szCs w:val="22"/>
                          <w:lang w:val="es-ES"/>
                        </w:rPr>
                      </w:pPr>
                      <w:r w:rsidRPr="00013755">
                        <w:rPr>
                          <w:rFonts w:asciiTheme="majorHAnsi" w:hAnsiTheme="majorHAnsi" w:cs="Arial"/>
                          <w:b/>
                          <w:color w:val="0D0D0D" w:themeColor="text1" w:themeTint="F2"/>
                          <w:sz w:val="36"/>
                          <w:szCs w:val="22"/>
                          <w:lang w:val="es-ES"/>
                        </w:rPr>
                        <w:t xml:space="preserve">PETICIÓN 354-10 </w:t>
                      </w:r>
                    </w:p>
                    <w:p w:rsidR="00CF14EB" w:rsidRPr="00013755" w:rsidRDefault="00CF14EB" w:rsidP="00997BC5">
                      <w:pPr>
                        <w:spacing w:line="276" w:lineRule="auto"/>
                        <w:rPr>
                          <w:rFonts w:asciiTheme="majorHAnsi" w:hAnsiTheme="majorHAnsi" w:cs="Arial"/>
                          <w:color w:val="0D0D0D" w:themeColor="text1" w:themeTint="F2"/>
                          <w:szCs w:val="22"/>
                          <w:lang w:val="es-ES"/>
                        </w:rPr>
                      </w:pPr>
                      <w:r w:rsidRPr="00013755">
                        <w:rPr>
                          <w:rFonts w:asciiTheme="majorHAnsi" w:hAnsiTheme="majorHAnsi" w:cs="Arial"/>
                          <w:color w:val="0D0D0D" w:themeColor="text1" w:themeTint="F2"/>
                          <w:szCs w:val="22"/>
                          <w:lang w:val="es-ES"/>
                        </w:rPr>
                        <w:t>INFORME DE ADMISIBILIDAD</w:t>
                      </w:r>
                    </w:p>
                    <w:p w:rsidR="00CF14EB" w:rsidRPr="00013755" w:rsidRDefault="00CF14EB" w:rsidP="00997BC5">
                      <w:pPr>
                        <w:spacing w:line="276" w:lineRule="auto"/>
                        <w:rPr>
                          <w:rFonts w:asciiTheme="majorHAnsi" w:hAnsiTheme="majorHAnsi" w:cs="Arial"/>
                          <w:color w:val="0D0D0D" w:themeColor="text1" w:themeTint="F2"/>
                          <w:szCs w:val="22"/>
                          <w:lang w:val="es-ES"/>
                        </w:rPr>
                      </w:pPr>
                      <w:bookmarkStart w:id="1" w:name="_ftnref1"/>
                    </w:p>
                    <w:p w:rsidR="00CF14EB" w:rsidRPr="007665A8" w:rsidRDefault="00CC25C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ELISABETH SEMANN</w:t>
                      </w:r>
                    </w:p>
                    <w:bookmarkEnd w:id="1"/>
                    <w:p w:rsidR="00CF14EB" w:rsidRPr="007665A8" w:rsidRDefault="00CF14EB"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CF14EB" w:rsidRPr="007665A8" w:rsidRDefault="00CF14EB" w:rsidP="007A5817">
                      <w:pPr>
                        <w:rPr>
                          <w:color w:val="0D0D0D" w:themeColor="text1" w:themeTint="F2"/>
                          <w:lang w:val="pt-BR"/>
                        </w:rPr>
                      </w:pPr>
                    </w:p>
                  </w:txbxContent>
                </v:textbox>
              </v:shape>
            </w:pict>
          </mc:Fallback>
        </mc:AlternateContent>
      </w:r>
      <w:r w:rsidR="004E2649" w:rsidRPr="009F394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837794" w:rsidRDefault="00CF14EB" w:rsidP="007A5817">
                            <w:pPr>
                              <w:spacing w:line="276" w:lineRule="auto"/>
                              <w:jc w:val="right"/>
                              <w:rPr>
                                <w:rFonts w:asciiTheme="minorHAnsi" w:hAnsiTheme="minorHAnsi"/>
                                <w:color w:val="FFFFFF" w:themeColor="background1"/>
                                <w:sz w:val="22"/>
                                <w:lang w:val="es-ES"/>
                              </w:rPr>
                            </w:pPr>
                            <w:r w:rsidRPr="00837794">
                              <w:rPr>
                                <w:rFonts w:asciiTheme="minorHAnsi" w:hAnsiTheme="minorHAnsi"/>
                                <w:color w:val="FFFFFF" w:themeColor="background1"/>
                                <w:sz w:val="22"/>
                                <w:lang w:val="es-ES"/>
                              </w:rPr>
                              <w:t>OEA/Ser.L/V/II.</w:t>
                            </w:r>
                          </w:p>
                          <w:p w:rsidR="00CF14EB" w:rsidRPr="00837794" w:rsidRDefault="001F00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Doc. 42</w:t>
                            </w:r>
                          </w:p>
                          <w:p w:rsidR="00CF14EB" w:rsidRPr="00837794" w:rsidRDefault="001F00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abril</w:t>
                            </w:r>
                            <w:r w:rsidR="00CF14EB" w:rsidRPr="00837794">
                              <w:rPr>
                                <w:rFonts w:asciiTheme="minorHAnsi" w:hAnsiTheme="minorHAnsi"/>
                                <w:color w:val="FFFFFF" w:themeColor="background1"/>
                                <w:sz w:val="22"/>
                                <w:lang w:val="es-ES"/>
                              </w:rPr>
                              <w:t xml:space="preserve"> 2019</w:t>
                            </w:r>
                          </w:p>
                          <w:p w:rsidR="00CF14EB" w:rsidRPr="00837794" w:rsidRDefault="00CF14EB" w:rsidP="007A5817">
                            <w:pPr>
                              <w:spacing w:line="276" w:lineRule="auto"/>
                              <w:jc w:val="right"/>
                              <w:rPr>
                                <w:rFonts w:asciiTheme="minorHAnsi" w:hAnsiTheme="minorHAnsi"/>
                                <w:color w:val="FFFFFF" w:themeColor="background1"/>
                                <w:sz w:val="22"/>
                                <w:lang w:val="es-ES"/>
                              </w:rPr>
                            </w:pPr>
                            <w:r w:rsidRPr="00837794">
                              <w:rPr>
                                <w:rFonts w:asciiTheme="minorHAnsi" w:hAnsiTheme="minorHAnsi"/>
                                <w:color w:val="FFFFFF" w:themeColor="background1"/>
                                <w:sz w:val="22"/>
                                <w:lang w:val="es-E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CF14EB" w:rsidRPr="00837794" w:rsidRDefault="00CF14EB" w:rsidP="007A5817">
                      <w:pPr>
                        <w:spacing w:line="276" w:lineRule="auto"/>
                        <w:jc w:val="right"/>
                        <w:rPr>
                          <w:rFonts w:asciiTheme="minorHAnsi" w:hAnsiTheme="minorHAnsi"/>
                          <w:color w:val="FFFFFF" w:themeColor="background1"/>
                          <w:sz w:val="22"/>
                          <w:lang w:val="es-ES"/>
                        </w:rPr>
                      </w:pPr>
                      <w:r w:rsidRPr="00837794">
                        <w:rPr>
                          <w:rFonts w:asciiTheme="minorHAnsi" w:hAnsiTheme="minorHAnsi"/>
                          <w:color w:val="FFFFFF" w:themeColor="background1"/>
                          <w:sz w:val="22"/>
                          <w:lang w:val="es-ES"/>
                        </w:rPr>
                        <w:t>OEA/Ser.L/V/II.</w:t>
                      </w:r>
                    </w:p>
                    <w:p w:rsidR="00CF14EB" w:rsidRPr="00837794" w:rsidRDefault="001F00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Doc. 42</w:t>
                      </w:r>
                    </w:p>
                    <w:p w:rsidR="00CF14EB" w:rsidRPr="00837794" w:rsidRDefault="001F00CF"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abril</w:t>
                      </w:r>
                      <w:r w:rsidR="00CF14EB" w:rsidRPr="00837794">
                        <w:rPr>
                          <w:rFonts w:asciiTheme="minorHAnsi" w:hAnsiTheme="minorHAnsi"/>
                          <w:color w:val="FFFFFF" w:themeColor="background1"/>
                          <w:sz w:val="22"/>
                          <w:lang w:val="es-ES"/>
                        </w:rPr>
                        <w:t xml:space="preserve"> 2019</w:t>
                      </w:r>
                    </w:p>
                    <w:p w:rsidR="00CF14EB" w:rsidRPr="00837794" w:rsidRDefault="00CF14EB" w:rsidP="007A5817">
                      <w:pPr>
                        <w:spacing w:line="276" w:lineRule="auto"/>
                        <w:jc w:val="right"/>
                        <w:rPr>
                          <w:rFonts w:asciiTheme="minorHAnsi" w:hAnsiTheme="minorHAnsi"/>
                          <w:color w:val="FFFFFF" w:themeColor="background1"/>
                          <w:sz w:val="22"/>
                          <w:lang w:val="es-ES"/>
                        </w:rPr>
                      </w:pPr>
                      <w:r w:rsidRPr="00837794">
                        <w:rPr>
                          <w:rFonts w:asciiTheme="minorHAnsi" w:hAnsiTheme="minorHAnsi"/>
                          <w:color w:val="FFFFFF" w:themeColor="background1"/>
                          <w:sz w:val="22"/>
                          <w:lang w:val="es-ES"/>
                        </w:rPr>
                        <w:t>Original: portugués</w:t>
                      </w:r>
                    </w:p>
                  </w:txbxContent>
                </v:textbox>
              </v:shape>
            </w:pict>
          </mc:Fallback>
        </mc:AlternateContent>
      </w: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cs="Arial"/>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5128E4" w:rsidRPr="009F3940" w:rsidRDefault="005128E4"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5128E4" w:rsidRPr="009F3940" w:rsidRDefault="005128E4" w:rsidP="00040C3A">
      <w:pPr>
        <w:tabs>
          <w:tab w:val="center" w:pos="5400"/>
        </w:tabs>
        <w:suppressAutoHyphens/>
        <w:jc w:val="center"/>
        <w:rPr>
          <w:rFonts w:asciiTheme="majorHAnsi" w:hAnsiTheme="majorHAnsi"/>
          <w:sz w:val="22"/>
          <w:szCs w:val="22"/>
          <w:lang w:val="es-ES"/>
        </w:rPr>
      </w:pPr>
    </w:p>
    <w:p w:rsidR="005128E4" w:rsidRPr="009F3940" w:rsidRDefault="005128E4" w:rsidP="00040C3A">
      <w:pPr>
        <w:tabs>
          <w:tab w:val="center" w:pos="5400"/>
        </w:tabs>
        <w:suppressAutoHyphens/>
        <w:jc w:val="center"/>
        <w:rPr>
          <w:rFonts w:asciiTheme="majorHAnsi" w:hAnsiTheme="majorHAnsi"/>
          <w:sz w:val="22"/>
          <w:szCs w:val="22"/>
          <w:lang w:val="es-ES"/>
        </w:rPr>
      </w:pPr>
    </w:p>
    <w:p w:rsidR="005128E4" w:rsidRPr="009F3940" w:rsidRDefault="005128E4"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040C3A" w:rsidRPr="009F3940" w:rsidRDefault="00040C3A" w:rsidP="00040C3A">
      <w:pPr>
        <w:tabs>
          <w:tab w:val="center" w:pos="5400"/>
        </w:tabs>
        <w:suppressAutoHyphens/>
        <w:jc w:val="center"/>
        <w:rPr>
          <w:rFonts w:asciiTheme="majorHAnsi" w:hAnsiTheme="majorHAnsi"/>
          <w:sz w:val="22"/>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90270B" w:rsidP="00040C3A">
      <w:pPr>
        <w:tabs>
          <w:tab w:val="center" w:pos="5400"/>
        </w:tabs>
        <w:suppressAutoHyphens/>
        <w:jc w:val="center"/>
        <w:rPr>
          <w:rFonts w:asciiTheme="majorHAnsi" w:hAnsiTheme="majorHAnsi"/>
          <w:sz w:val="18"/>
          <w:szCs w:val="22"/>
          <w:lang w:val="es-ES"/>
        </w:rPr>
      </w:pPr>
      <w:r w:rsidRPr="009F394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1F00CF" w:rsidRDefault="00CF14EB" w:rsidP="007E70E9">
                            <w:pPr>
                              <w:tabs>
                                <w:tab w:val="center" w:pos="5400"/>
                              </w:tabs>
                              <w:suppressAutoHyphens/>
                              <w:spacing w:before="60"/>
                              <w:rPr>
                                <w:rFonts w:asciiTheme="majorHAnsi" w:hAnsiTheme="majorHAnsi"/>
                                <w:color w:val="0D0D0D" w:themeColor="text1" w:themeTint="F2"/>
                                <w:sz w:val="18"/>
                                <w:szCs w:val="22"/>
                                <w:lang w:val="es-ES"/>
                              </w:rPr>
                            </w:pPr>
                            <w:r w:rsidRPr="001F00CF">
                              <w:rPr>
                                <w:rFonts w:asciiTheme="majorHAnsi" w:hAnsiTheme="majorHAnsi"/>
                                <w:color w:val="0D0D0D" w:themeColor="text1" w:themeTint="F2"/>
                                <w:sz w:val="18"/>
                                <w:szCs w:val="20"/>
                                <w:lang w:val="es-ES"/>
                              </w:rPr>
                              <w:t xml:space="preserve">Aprobado elecrónicamente por la Comisión el </w:t>
                            </w:r>
                            <w:r w:rsidR="00013755">
                              <w:rPr>
                                <w:rFonts w:asciiTheme="majorHAnsi" w:hAnsiTheme="majorHAnsi"/>
                                <w:color w:val="0D0D0D" w:themeColor="text1" w:themeTint="F2"/>
                                <w:sz w:val="18"/>
                                <w:szCs w:val="20"/>
                                <w:lang w:val="es-ES"/>
                              </w:rPr>
                              <w:t>12</w:t>
                            </w:r>
                            <w:r w:rsidRPr="001F00CF">
                              <w:rPr>
                                <w:rFonts w:asciiTheme="majorHAnsi" w:hAnsiTheme="majorHAnsi"/>
                                <w:color w:val="0D0D0D" w:themeColor="text1" w:themeTint="F2"/>
                                <w:sz w:val="18"/>
                                <w:szCs w:val="20"/>
                                <w:lang w:val="es-ES"/>
                              </w:rPr>
                              <w:t xml:space="preserve"> de </w:t>
                            </w:r>
                            <w:r w:rsidR="00013755">
                              <w:rPr>
                                <w:rFonts w:asciiTheme="majorHAnsi" w:hAnsiTheme="majorHAnsi"/>
                                <w:color w:val="0D0D0D" w:themeColor="text1" w:themeTint="F2"/>
                                <w:sz w:val="18"/>
                                <w:szCs w:val="20"/>
                                <w:lang w:val="es-ES"/>
                              </w:rPr>
                              <w:t>abril</w:t>
                            </w:r>
                            <w:r w:rsidRPr="001F00CF">
                              <w:rPr>
                                <w:rFonts w:asciiTheme="majorHAnsi" w:hAnsiTheme="majorHAnsi"/>
                                <w:color w:val="0D0D0D" w:themeColor="text1" w:themeTint="F2"/>
                                <w:sz w:val="18"/>
                                <w:szCs w:val="20"/>
                                <w:lang w:val="es-ES"/>
                              </w:rPr>
                              <w:t xml:space="preserve"> de</w:t>
                            </w:r>
                            <w:r w:rsidRPr="001F00CF">
                              <w:rPr>
                                <w:rFonts w:asciiTheme="majorHAnsi" w:hAnsiTheme="majorHAnsi"/>
                                <w:color w:val="0D0D0D" w:themeColor="text1" w:themeTint="F2"/>
                                <w:sz w:val="18"/>
                                <w:szCs w:val="22"/>
                                <w:lang w:val="es-ES"/>
                              </w:rPr>
                              <w:t xml:space="preserve"> 2019.</w:t>
                            </w:r>
                          </w:p>
                          <w:p w:rsidR="00CF14EB" w:rsidRPr="001F00CF" w:rsidRDefault="00CF14EB" w:rsidP="00247403">
                            <w:pPr>
                              <w:tabs>
                                <w:tab w:val="center" w:pos="5400"/>
                              </w:tabs>
                              <w:suppressAutoHyphens/>
                              <w:spacing w:before="60"/>
                              <w:rPr>
                                <w:rFonts w:asciiTheme="minorHAnsi" w:hAnsiTheme="minorHAnsi" w:cs="Univers"/>
                                <w:color w:val="0D0D0D" w:themeColor="text1" w:themeTint="F2"/>
                                <w:sz w:val="20"/>
                                <w:szCs w:val="20"/>
                                <w:lang w:val="es-ES"/>
                              </w:rPr>
                            </w:pPr>
                          </w:p>
                          <w:p w:rsidR="00CF14EB" w:rsidRPr="001F00CF" w:rsidRDefault="00CF14E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CF14EB" w:rsidRPr="001F00CF" w:rsidRDefault="00CF14EB" w:rsidP="007E70E9">
                      <w:pPr>
                        <w:tabs>
                          <w:tab w:val="center" w:pos="5400"/>
                        </w:tabs>
                        <w:suppressAutoHyphens/>
                        <w:spacing w:before="60"/>
                        <w:rPr>
                          <w:rFonts w:asciiTheme="majorHAnsi" w:hAnsiTheme="majorHAnsi"/>
                          <w:color w:val="0D0D0D" w:themeColor="text1" w:themeTint="F2"/>
                          <w:sz w:val="18"/>
                          <w:szCs w:val="22"/>
                          <w:lang w:val="es-ES"/>
                        </w:rPr>
                      </w:pPr>
                      <w:r w:rsidRPr="001F00CF">
                        <w:rPr>
                          <w:rFonts w:asciiTheme="majorHAnsi" w:hAnsiTheme="majorHAnsi"/>
                          <w:color w:val="0D0D0D" w:themeColor="text1" w:themeTint="F2"/>
                          <w:sz w:val="18"/>
                          <w:szCs w:val="20"/>
                          <w:lang w:val="es-ES"/>
                        </w:rPr>
                        <w:t xml:space="preserve">Aprobado elecrónicamente por la Comisión el </w:t>
                      </w:r>
                      <w:r w:rsidR="00013755">
                        <w:rPr>
                          <w:rFonts w:asciiTheme="majorHAnsi" w:hAnsiTheme="majorHAnsi"/>
                          <w:color w:val="0D0D0D" w:themeColor="text1" w:themeTint="F2"/>
                          <w:sz w:val="18"/>
                          <w:szCs w:val="20"/>
                          <w:lang w:val="es-ES"/>
                        </w:rPr>
                        <w:t>12</w:t>
                      </w:r>
                      <w:r w:rsidRPr="001F00CF">
                        <w:rPr>
                          <w:rFonts w:asciiTheme="majorHAnsi" w:hAnsiTheme="majorHAnsi"/>
                          <w:color w:val="0D0D0D" w:themeColor="text1" w:themeTint="F2"/>
                          <w:sz w:val="18"/>
                          <w:szCs w:val="20"/>
                          <w:lang w:val="es-ES"/>
                        </w:rPr>
                        <w:t xml:space="preserve"> de </w:t>
                      </w:r>
                      <w:r w:rsidR="00013755">
                        <w:rPr>
                          <w:rFonts w:asciiTheme="majorHAnsi" w:hAnsiTheme="majorHAnsi"/>
                          <w:color w:val="0D0D0D" w:themeColor="text1" w:themeTint="F2"/>
                          <w:sz w:val="18"/>
                          <w:szCs w:val="20"/>
                          <w:lang w:val="es-ES"/>
                        </w:rPr>
                        <w:t>abril</w:t>
                      </w:r>
                      <w:r w:rsidRPr="001F00CF">
                        <w:rPr>
                          <w:rFonts w:asciiTheme="majorHAnsi" w:hAnsiTheme="majorHAnsi"/>
                          <w:color w:val="0D0D0D" w:themeColor="text1" w:themeTint="F2"/>
                          <w:sz w:val="18"/>
                          <w:szCs w:val="20"/>
                          <w:lang w:val="es-ES"/>
                        </w:rPr>
                        <w:t xml:space="preserve"> de</w:t>
                      </w:r>
                      <w:r w:rsidRPr="001F00CF">
                        <w:rPr>
                          <w:rFonts w:asciiTheme="majorHAnsi" w:hAnsiTheme="majorHAnsi"/>
                          <w:color w:val="0D0D0D" w:themeColor="text1" w:themeTint="F2"/>
                          <w:sz w:val="18"/>
                          <w:szCs w:val="22"/>
                          <w:lang w:val="es-ES"/>
                        </w:rPr>
                        <w:t xml:space="preserve"> 2019.</w:t>
                      </w:r>
                    </w:p>
                    <w:p w:rsidR="00CF14EB" w:rsidRPr="001F00CF" w:rsidRDefault="00CF14EB" w:rsidP="00247403">
                      <w:pPr>
                        <w:tabs>
                          <w:tab w:val="center" w:pos="5400"/>
                        </w:tabs>
                        <w:suppressAutoHyphens/>
                        <w:spacing w:before="60"/>
                        <w:rPr>
                          <w:rFonts w:asciiTheme="minorHAnsi" w:hAnsiTheme="minorHAnsi" w:cs="Univers"/>
                          <w:color w:val="0D0D0D" w:themeColor="text1" w:themeTint="F2"/>
                          <w:sz w:val="20"/>
                          <w:szCs w:val="20"/>
                          <w:lang w:val="es-ES"/>
                        </w:rPr>
                      </w:pPr>
                    </w:p>
                    <w:p w:rsidR="00CF14EB" w:rsidRPr="001F00CF" w:rsidRDefault="00CF14E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A50FCF" w:rsidP="00040C3A">
      <w:pPr>
        <w:tabs>
          <w:tab w:val="center" w:pos="5400"/>
        </w:tabs>
        <w:suppressAutoHyphens/>
        <w:jc w:val="center"/>
        <w:rPr>
          <w:rFonts w:asciiTheme="majorHAnsi" w:hAnsiTheme="majorHAnsi"/>
          <w:sz w:val="18"/>
          <w:szCs w:val="22"/>
          <w:lang w:val="es-ES"/>
        </w:rPr>
      </w:pPr>
    </w:p>
    <w:p w:rsidR="00A50FCF" w:rsidRPr="009F3940" w:rsidRDefault="0090270B" w:rsidP="00040C3A">
      <w:pPr>
        <w:tabs>
          <w:tab w:val="center" w:pos="5400"/>
        </w:tabs>
        <w:suppressAutoHyphens/>
        <w:jc w:val="center"/>
        <w:rPr>
          <w:rFonts w:asciiTheme="majorHAnsi" w:hAnsiTheme="majorHAnsi"/>
          <w:sz w:val="18"/>
          <w:szCs w:val="22"/>
          <w:lang w:val="es-ES"/>
        </w:rPr>
      </w:pPr>
      <w:r w:rsidRPr="009F394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38709A" w:rsidRDefault="00CF14EB"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3206F2">
                              <w:rPr>
                                <w:rFonts w:asciiTheme="majorHAnsi" w:hAnsiTheme="majorHAnsi"/>
                                <w:color w:val="595959" w:themeColor="text1" w:themeTint="A6"/>
                                <w:sz w:val="18"/>
                                <w:szCs w:val="18"/>
                                <w:lang w:val="es-ES"/>
                              </w:rPr>
                              <w:t>37/19</w:t>
                            </w:r>
                            <w:bookmarkStart w:id="2" w:name="_GoBack"/>
                            <w:bookmarkEnd w:id="2"/>
                            <w:r w:rsidRPr="00013755">
                              <w:rPr>
                                <w:rFonts w:asciiTheme="majorHAnsi" w:hAnsiTheme="majorHAnsi"/>
                                <w:color w:val="595959" w:themeColor="text1" w:themeTint="A6"/>
                                <w:sz w:val="18"/>
                                <w:szCs w:val="18"/>
                                <w:lang w:val="es-ES"/>
                              </w:rPr>
                              <w:t>. Petición 354-10. Admisibilidad</w:t>
                            </w:r>
                            <w:r w:rsidR="00CC25C6" w:rsidRPr="00013755">
                              <w:rPr>
                                <w:rFonts w:asciiTheme="majorHAnsi" w:hAnsiTheme="majorHAnsi"/>
                                <w:color w:val="595959" w:themeColor="text1" w:themeTint="A6"/>
                                <w:sz w:val="18"/>
                                <w:szCs w:val="18"/>
                                <w:lang w:val="es-ES"/>
                              </w:rPr>
                              <w:t>. Elisabeth Semann</w:t>
                            </w:r>
                            <w:r w:rsidRPr="00013755">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63321">
                              <w:rPr>
                                <w:rFonts w:asciiTheme="majorHAnsi" w:hAnsiTheme="majorHAnsi"/>
                                <w:color w:val="595959" w:themeColor="text1" w:themeTint="A6"/>
                                <w:sz w:val="18"/>
                                <w:szCs w:val="18"/>
                                <w:lang w:val="pt-BR"/>
                              </w:rPr>
                              <w:t>12 de abril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F14EB" w:rsidRPr="0038709A" w:rsidRDefault="00CF14EB"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3206F2">
                        <w:rPr>
                          <w:rFonts w:asciiTheme="majorHAnsi" w:hAnsiTheme="majorHAnsi"/>
                          <w:color w:val="595959" w:themeColor="text1" w:themeTint="A6"/>
                          <w:sz w:val="18"/>
                          <w:szCs w:val="18"/>
                          <w:lang w:val="es-ES"/>
                        </w:rPr>
                        <w:t>37/19</w:t>
                      </w:r>
                      <w:bookmarkStart w:id="3" w:name="_GoBack"/>
                      <w:bookmarkEnd w:id="3"/>
                      <w:r w:rsidRPr="00013755">
                        <w:rPr>
                          <w:rFonts w:asciiTheme="majorHAnsi" w:hAnsiTheme="majorHAnsi"/>
                          <w:color w:val="595959" w:themeColor="text1" w:themeTint="A6"/>
                          <w:sz w:val="18"/>
                          <w:szCs w:val="18"/>
                          <w:lang w:val="es-ES"/>
                        </w:rPr>
                        <w:t>. Petición 354-10. Admisibilidad</w:t>
                      </w:r>
                      <w:r w:rsidR="00CC25C6" w:rsidRPr="00013755">
                        <w:rPr>
                          <w:rFonts w:asciiTheme="majorHAnsi" w:hAnsiTheme="majorHAnsi"/>
                          <w:color w:val="595959" w:themeColor="text1" w:themeTint="A6"/>
                          <w:sz w:val="18"/>
                          <w:szCs w:val="18"/>
                          <w:lang w:val="es-ES"/>
                        </w:rPr>
                        <w:t>. Elisabeth Semann</w:t>
                      </w:r>
                      <w:r w:rsidRPr="00013755">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pt-BR"/>
                        </w:rPr>
                        <w:t>Brasil</w:t>
                      </w:r>
                      <w:r w:rsidRPr="0038709A">
                        <w:rPr>
                          <w:rFonts w:asciiTheme="majorHAnsi" w:hAnsiTheme="majorHAnsi"/>
                          <w:color w:val="595959" w:themeColor="text1" w:themeTint="A6"/>
                          <w:sz w:val="18"/>
                          <w:szCs w:val="18"/>
                          <w:lang w:val="pt-BR"/>
                        </w:rPr>
                        <w:t xml:space="preserve">. </w:t>
                      </w:r>
                      <w:r w:rsidR="00163321">
                        <w:rPr>
                          <w:rFonts w:asciiTheme="majorHAnsi" w:hAnsiTheme="majorHAnsi"/>
                          <w:color w:val="595959" w:themeColor="text1" w:themeTint="A6"/>
                          <w:sz w:val="18"/>
                          <w:szCs w:val="18"/>
                          <w:lang w:val="pt-BR"/>
                        </w:rPr>
                        <w:t>12 de abril de 2019</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9F3940" w:rsidRDefault="00A50FCF" w:rsidP="00040C3A">
      <w:pPr>
        <w:tabs>
          <w:tab w:val="center" w:pos="5400"/>
        </w:tabs>
        <w:suppressAutoHyphens/>
        <w:jc w:val="center"/>
        <w:rPr>
          <w:rFonts w:asciiTheme="majorHAnsi" w:hAnsiTheme="majorHAnsi"/>
          <w:sz w:val="18"/>
          <w:szCs w:val="22"/>
          <w:lang w:val="es-ES"/>
        </w:rPr>
      </w:pPr>
    </w:p>
    <w:p w:rsidR="0090270B" w:rsidRPr="009F3940" w:rsidRDefault="00D306D1" w:rsidP="005516A1">
      <w:pPr>
        <w:tabs>
          <w:tab w:val="center" w:pos="5400"/>
        </w:tabs>
        <w:suppressAutoHyphens/>
        <w:jc w:val="center"/>
        <w:rPr>
          <w:rFonts w:asciiTheme="majorHAnsi" w:hAnsiTheme="majorHAnsi"/>
          <w:b/>
          <w:sz w:val="20"/>
          <w:lang w:val="es-ES"/>
        </w:rPr>
      </w:pPr>
      <w:r w:rsidRPr="009F394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D72DC6" w:rsidRDefault="00CF14E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9FFD517" wp14:editId="169EB4EA">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CF14EB" w:rsidRPr="00D72DC6" w:rsidRDefault="00CF14E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9FFD517" wp14:editId="169EB4EA">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F394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4EB" w:rsidRPr="00837794" w:rsidRDefault="00CF14EB" w:rsidP="00D306D1">
                            <w:pPr>
                              <w:jc w:val="center"/>
                              <w:rPr>
                                <w:rFonts w:asciiTheme="minorHAnsi" w:hAnsiTheme="minorHAnsi"/>
                                <w:b/>
                                <w:color w:val="FFFFFF" w:themeColor="background1"/>
                              </w:rPr>
                            </w:pPr>
                            <w:r w:rsidRPr="00837794">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CF14EB" w:rsidRPr="00837794" w:rsidRDefault="00CF14EB" w:rsidP="00D306D1">
                      <w:pPr>
                        <w:jc w:val="center"/>
                        <w:rPr>
                          <w:rFonts w:asciiTheme="minorHAnsi" w:hAnsiTheme="minorHAnsi"/>
                          <w:b/>
                          <w:color w:val="FFFFFF" w:themeColor="background1"/>
                        </w:rPr>
                      </w:pPr>
                      <w:r w:rsidRPr="00837794">
                        <w:rPr>
                          <w:rFonts w:asciiTheme="minorHAnsi" w:hAnsiTheme="minorHAnsi"/>
                          <w:b/>
                          <w:color w:val="FFFFFF" w:themeColor="background1"/>
                          <w:lang w:val="pt-BR"/>
                        </w:rPr>
                        <w:t>www.cidh.org</w:t>
                      </w:r>
                    </w:p>
                  </w:txbxContent>
                </v:textbox>
              </v:shape>
            </w:pict>
          </mc:Fallback>
        </mc:AlternateContent>
      </w:r>
    </w:p>
    <w:p w:rsidR="0070697F" w:rsidRPr="009F3940" w:rsidRDefault="004A6A54" w:rsidP="005516A1">
      <w:pPr>
        <w:tabs>
          <w:tab w:val="center" w:pos="5400"/>
        </w:tabs>
        <w:suppressAutoHyphens/>
        <w:jc w:val="center"/>
        <w:rPr>
          <w:rFonts w:asciiTheme="majorHAnsi" w:hAnsiTheme="majorHAnsi"/>
          <w:b/>
          <w:sz w:val="20"/>
          <w:lang w:val="es-ES"/>
        </w:rPr>
        <w:sectPr w:rsidR="0070697F" w:rsidRPr="009F3940"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F3940">
        <w:rPr>
          <w:rFonts w:asciiTheme="majorHAnsi" w:hAnsiTheme="majorHAnsi"/>
          <w:b/>
          <w:sz w:val="20"/>
          <w:lang w:val="es-ES"/>
        </w:rPr>
        <w:tab/>
      </w:r>
    </w:p>
    <w:p w:rsidR="003239B8" w:rsidRPr="009F3940" w:rsidRDefault="00A37F2E" w:rsidP="004A6A54">
      <w:pPr>
        <w:spacing w:after="240"/>
        <w:ind w:firstLine="720"/>
        <w:jc w:val="both"/>
        <w:rPr>
          <w:rFonts w:asciiTheme="majorHAnsi" w:hAnsiTheme="majorHAnsi"/>
          <w:b/>
          <w:bCs/>
          <w:sz w:val="20"/>
          <w:szCs w:val="20"/>
          <w:lang w:val="es-ES"/>
        </w:rPr>
      </w:pPr>
      <w:r w:rsidRPr="009F3940">
        <w:rPr>
          <w:rFonts w:asciiTheme="majorHAnsi" w:hAnsiTheme="majorHAnsi"/>
          <w:b/>
          <w:bCs/>
          <w:sz w:val="20"/>
          <w:szCs w:val="20"/>
          <w:lang w:val="es-ES"/>
        </w:rPr>
        <w:lastRenderedPageBreak/>
        <w:t>I.</w:t>
      </w:r>
      <w:r w:rsidRPr="009F3940">
        <w:rPr>
          <w:rFonts w:asciiTheme="majorHAnsi" w:hAnsiTheme="majorHAnsi"/>
          <w:b/>
          <w:bCs/>
          <w:sz w:val="20"/>
          <w:szCs w:val="20"/>
          <w:lang w:val="es-ES"/>
        </w:rPr>
        <w:tab/>
      </w:r>
      <w:r w:rsidR="007E70E9" w:rsidRPr="009F3940">
        <w:rPr>
          <w:rFonts w:asciiTheme="majorHAnsi" w:hAnsiTheme="majorHAnsi"/>
          <w:b/>
          <w:bCs/>
          <w:sz w:val="20"/>
          <w:szCs w:val="20"/>
          <w:lang w:val="es-ES"/>
        </w:rPr>
        <w:t>DATOS DE LA PETICIÓN</w:t>
      </w:r>
      <w:r w:rsidR="003239B8" w:rsidRPr="009F3940">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E70E9" w:rsidRPr="00013755" w:rsidTr="00837794">
        <w:tc>
          <w:tcPr>
            <w:tcW w:w="3600" w:type="dxa"/>
            <w:tcBorders>
              <w:top w:val="single" w:sz="4" w:space="0" w:color="auto"/>
              <w:bottom w:val="single" w:sz="6" w:space="0" w:color="auto"/>
            </w:tcBorders>
            <w:shd w:val="clear" w:color="auto" w:fill="4A7194"/>
            <w:vAlign w:val="center"/>
          </w:tcPr>
          <w:p w:rsidR="007E70E9" w:rsidRPr="00837794" w:rsidRDefault="007E70E9" w:rsidP="007E70E9">
            <w:pPr>
              <w:jc w:val="center"/>
              <w:rPr>
                <w:rFonts w:asciiTheme="majorHAnsi" w:hAnsiTheme="majorHAnsi"/>
                <w:b/>
                <w:bCs/>
                <w:color w:val="FFFFFF" w:themeColor="background1"/>
                <w:sz w:val="20"/>
                <w:szCs w:val="20"/>
                <w:lang w:val="es-ES"/>
              </w:rPr>
            </w:pPr>
            <w:r w:rsidRPr="00837794">
              <w:rPr>
                <w:rFonts w:asciiTheme="majorHAnsi" w:hAnsiTheme="majorHAnsi"/>
                <w:b/>
                <w:color w:val="FFFFFF" w:themeColor="background1"/>
                <w:sz w:val="20"/>
                <w:szCs w:val="20"/>
                <w:lang w:val="es-ES"/>
              </w:rPr>
              <w:t>Parte peticionaria:</w:t>
            </w:r>
          </w:p>
        </w:tc>
        <w:tc>
          <w:tcPr>
            <w:tcW w:w="5760" w:type="dxa"/>
            <w:vAlign w:val="center"/>
          </w:tcPr>
          <w:p w:rsidR="007E70E9" w:rsidRPr="009F3940" w:rsidRDefault="00CE0394" w:rsidP="002355D6">
            <w:pPr>
              <w:jc w:val="both"/>
              <w:rPr>
                <w:rFonts w:ascii="Cambria" w:hAnsi="Cambria"/>
                <w:bCs/>
                <w:sz w:val="20"/>
                <w:szCs w:val="20"/>
                <w:lang w:val="es-ES"/>
              </w:rPr>
            </w:pPr>
            <w:r w:rsidRPr="009F3940">
              <w:rPr>
                <w:rFonts w:ascii="Cambria" w:hAnsi="Cambria"/>
                <w:bCs/>
                <w:sz w:val="20"/>
                <w:szCs w:val="20"/>
                <w:lang w:val="es-ES"/>
              </w:rPr>
              <w:t>Elisabeth Semann</w:t>
            </w:r>
            <w:r>
              <w:rPr>
                <w:rFonts w:ascii="Cambria" w:hAnsi="Cambria"/>
                <w:bCs/>
                <w:sz w:val="20"/>
                <w:szCs w:val="20"/>
                <w:lang w:val="es-ES"/>
              </w:rPr>
              <w:t xml:space="preserve"> y persona con identidad reservada</w:t>
            </w:r>
            <w:r>
              <w:rPr>
                <w:rStyle w:val="FootnoteReference"/>
                <w:rFonts w:ascii="Cambria" w:hAnsi="Cambria"/>
                <w:bCs/>
                <w:sz w:val="20"/>
                <w:szCs w:val="20"/>
                <w:lang w:val="es-ES"/>
              </w:rPr>
              <w:footnoteReference w:id="2"/>
            </w:r>
          </w:p>
        </w:tc>
      </w:tr>
      <w:tr w:rsidR="007E70E9" w:rsidRPr="009F3940" w:rsidTr="00837794">
        <w:tc>
          <w:tcPr>
            <w:tcW w:w="3600" w:type="dxa"/>
            <w:tcBorders>
              <w:top w:val="single" w:sz="6" w:space="0" w:color="auto"/>
              <w:bottom w:val="single" w:sz="6" w:space="0" w:color="auto"/>
            </w:tcBorders>
            <w:shd w:val="clear" w:color="auto" w:fill="4A7194"/>
            <w:vAlign w:val="center"/>
          </w:tcPr>
          <w:p w:rsidR="007E70E9" w:rsidRPr="00837794" w:rsidRDefault="007E70E9" w:rsidP="007E70E9">
            <w:pPr>
              <w:jc w:val="center"/>
              <w:rPr>
                <w:rFonts w:asciiTheme="majorHAnsi" w:hAnsiTheme="majorHAnsi"/>
                <w:b/>
                <w:bCs/>
                <w:color w:val="FFFFFF" w:themeColor="background1"/>
                <w:sz w:val="20"/>
                <w:szCs w:val="20"/>
                <w:lang w:val="es-ES"/>
              </w:rPr>
            </w:pPr>
            <w:r w:rsidRPr="00837794">
              <w:rPr>
                <w:rFonts w:asciiTheme="majorHAnsi" w:hAnsiTheme="majorHAnsi"/>
                <w:b/>
                <w:color w:val="FFFFFF" w:themeColor="background1"/>
                <w:sz w:val="20"/>
                <w:szCs w:val="20"/>
                <w:lang w:val="es-ES"/>
              </w:rPr>
              <w:t>Presuntas víctimas:</w:t>
            </w:r>
          </w:p>
        </w:tc>
        <w:tc>
          <w:tcPr>
            <w:tcW w:w="5760" w:type="dxa"/>
            <w:vAlign w:val="center"/>
          </w:tcPr>
          <w:p w:rsidR="007E70E9" w:rsidRPr="009F3940" w:rsidRDefault="007E70E9" w:rsidP="00CC25C6">
            <w:pPr>
              <w:jc w:val="both"/>
              <w:rPr>
                <w:rFonts w:ascii="Cambria" w:hAnsi="Cambria"/>
                <w:bCs/>
                <w:sz w:val="20"/>
                <w:szCs w:val="20"/>
                <w:lang w:val="es-ES"/>
              </w:rPr>
            </w:pPr>
            <w:r w:rsidRPr="009F3940">
              <w:rPr>
                <w:rFonts w:ascii="Cambria" w:hAnsi="Cambria"/>
                <w:bCs/>
                <w:sz w:val="20"/>
                <w:szCs w:val="20"/>
                <w:lang w:val="es-ES"/>
              </w:rPr>
              <w:t>Elisabeth Semann</w:t>
            </w:r>
          </w:p>
        </w:tc>
      </w:tr>
      <w:tr w:rsidR="007E70E9" w:rsidRPr="009F3940" w:rsidTr="00837794">
        <w:tc>
          <w:tcPr>
            <w:tcW w:w="3600" w:type="dxa"/>
            <w:tcBorders>
              <w:top w:val="single" w:sz="6" w:space="0" w:color="auto"/>
              <w:bottom w:val="single" w:sz="6" w:space="0" w:color="auto"/>
            </w:tcBorders>
            <w:shd w:val="clear" w:color="auto" w:fill="4A7194"/>
            <w:vAlign w:val="center"/>
          </w:tcPr>
          <w:p w:rsidR="007E70E9" w:rsidRPr="00837794" w:rsidRDefault="007E70E9" w:rsidP="007E70E9">
            <w:pPr>
              <w:jc w:val="center"/>
              <w:rPr>
                <w:rFonts w:asciiTheme="majorHAnsi" w:hAnsiTheme="majorHAnsi"/>
                <w:b/>
                <w:bCs/>
                <w:color w:val="FFFFFF" w:themeColor="background1"/>
                <w:sz w:val="20"/>
                <w:szCs w:val="20"/>
                <w:lang w:val="es-ES"/>
              </w:rPr>
            </w:pPr>
            <w:r w:rsidRPr="00837794">
              <w:rPr>
                <w:rFonts w:asciiTheme="majorHAnsi" w:hAnsiTheme="majorHAnsi"/>
                <w:b/>
                <w:color w:val="FFFFFF" w:themeColor="background1"/>
                <w:sz w:val="20"/>
                <w:szCs w:val="20"/>
                <w:lang w:val="es-ES"/>
              </w:rPr>
              <w:t>Estado denunciado:</w:t>
            </w:r>
          </w:p>
        </w:tc>
        <w:tc>
          <w:tcPr>
            <w:tcW w:w="5760" w:type="dxa"/>
            <w:vAlign w:val="center"/>
          </w:tcPr>
          <w:p w:rsidR="007E70E9" w:rsidRPr="009F3940" w:rsidRDefault="007E70E9" w:rsidP="002355D6">
            <w:pPr>
              <w:jc w:val="both"/>
              <w:rPr>
                <w:rFonts w:ascii="Cambria" w:hAnsi="Cambria"/>
                <w:bCs/>
                <w:sz w:val="20"/>
                <w:szCs w:val="20"/>
                <w:lang w:val="es-ES"/>
              </w:rPr>
            </w:pPr>
            <w:r w:rsidRPr="009F3940">
              <w:rPr>
                <w:rFonts w:ascii="Cambria" w:hAnsi="Cambria"/>
                <w:bCs/>
                <w:sz w:val="20"/>
                <w:szCs w:val="20"/>
                <w:lang w:val="es-ES"/>
              </w:rPr>
              <w:t>Brasil</w:t>
            </w:r>
            <w:r w:rsidRPr="009F3940">
              <w:rPr>
                <w:rStyle w:val="FootnoteReference"/>
                <w:rFonts w:ascii="Cambria" w:hAnsi="Cambria"/>
                <w:bCs/>
                <w:sz w:val="20"/>
                <w:szCs w:val="20"/>
                <w:lang w:val="es-ES"/>
              </w:rPr>
              <w:footnoteReference w:id="3"/>
            </w:r>
          </w:p>
        </w:tc>
      </w:tr>
      <w:tr w:rsidR="007E70E9" w:rsidRPr="00013755" w:rsidTr="00837794">
        <w:tc>
          <w:tcPr>
            <w:tcW w:w="3600" w:type="dxa"/>
            <w:tcBorders>
              <w:top w:val="single" w:sz="6" w:space="0" w:color="auto"/>
              <w:bottom w:val="single" w:sz="6" w:space="0" w:color="auto"/>
            </w:tcBorders>
            <w:shd w:val="clear" w:color="auto" w:fill="4A7194"/>
            <w:vAlign w:val="center"/>
          </w:tcPr>
          <w:p w:rsidR="007E70E9" w:rsidRPr="00837794" w:rsidRDefault="007E70E9" w:rsidP="007E70E9">
            <w:pPr>
              <w:jc w:val="center"/>
              <w:rPr>
                <w:rFonts w:asciiTheme="majorHAnsi" w:hAnsiTheme="majorHAnsi"/>
                <w:b/>
                <w:bCs/>
                <w:color w:val="FFFFFF" w:themeColor="background1"/>
                <w:sz w:val="20"/>
                <w:szCs w:val="20"/>
                <w:lang w:val="es-ES"/>
              </w:rPr>
            </w:pPr>
            <w:r w:rsidRPr="00837794">
              <w:rPr>
                <w:rFonts w:asciiTheme="majorHAnsi" w:hAnsiTheme="majorHAnsi"/>
                <w:b/>
                <w:color w:val="FFFFFF" w:themeColor="background1"/>
                <w:sz w:val="20"/>
                <w:szCs w:val="20"/>
                <w:lang w:val="es-ES"/>
              </w:rPr>
              <w:t>Derechos invocados:</w:t>
            </w:r>
          </w:p>
        </w:tc>
        <w:tc>
          <w:tcPr>
            <w:tcW w:w="5760" w:type="dxa"/>
            <w:vAlign w:val="center"/>
          </w:tcPr>
          <w:p w:rsidR="007E70E9" w:rsidRPr="009F3940" w:rsidRDefault="007E70E9" w:rsidP="00B9212D">
            <w:pPr>
              <w:jc w:val="both"/>
              <w:rPr>
                <w:rFonts w:ascii="Cambria" w:hAnsi="Cambria"/>
                <w:bCs/>
                <w:sz w:val="20"/>
                <w:szCs w:val="20"/>
                <w:lang w:val="es-ES"/>
              </w:rPr>
            </w:pPr>
            <w:r w:rsidRPr="009F3940">
              <w:rPr>
                <w:rFonts w:ascii="Cambria" w:hAnsi="Cambria"/>
                <w:bCs/>
                <w:sz w:val="20"/>
                <w:szCs w:val="20"/>
                <w:lang w:val="es-ES"/>
              </w:rPr>
              <w:t>Convención Americana sobre Derechos Humanos</w:t>
            </w:r>
            <w:r w:rsidRPr="009F3940">
              <w:rPr>
                <w:rStyle w:val="FootnoteReference"/>
                <w:rFonts w:ascii="Cambria" w:hAnsi="Cambria"/>
                <w:bCs/>
                <w:sz w:val="20"/>
                <w:szCs w:val="20"/>
                <w:lang w:val="es-ES"/>
              </w:rPr>
              <w:footnoteReference w:id="4"/>
            </w:r>
            <w:r w:rsidR="00B9212D" w:rsidRPr="009F3940">
              <w:rPr>
                <w:rFonts w:ascii="Cambria" w:hAnsi="Cambria"/>
                <w:bCs/>
                <w:sz w:val="20"/>
                <w:szCs w:val="20"/>
                <w:lang w:val="es-ES"/>
              </w:rPr>
              <w:t>,</w:t>
            </w:r>
            <w:r w:rsidRPr="009F3940">
              <w:rPr>
                <w:rFonts w:ascii="Cambria" w:hAnsi="Cambria"/>
                <w:bCs/>
                <w:sz w:val="20"/>
                <w:szCs w:val="20"/>
                <w:lang w:val="es-ES"/>
              </w:rPr>
              <w:t xml:space="preserve"> Convención sobre la eliminación de todas las formas de discriminación contra la mujer</w:t>
            </w:r>
            <w:r w:rsidR="00B9212D" w:rsidRPr="009F3940">
              <w:rPr>
                <w:rFonts w:ascii="Cambria" w:hAnsi="Cambria"/>
                <w:bCs/>
                <w:sz w:val="20"/>
                <w:szCs w:val="20"/>
                <w:lang w:val="es-ES"/>
              </w:rPr>
              <w:t xml:space="preserve"> y </w:t>
            </w:r>
            <w:r w:rsidRPr="009F3940">
              <w:rPr>
                <w:rFonts w:ascii="Cambria" w:hAnsi="Cambria"/>
                <w:bCs/>
                <w:sz w:val="20"/>
                <w:szCs w:val="20"/>
                <w:lang w:val="es-ES"/>
              </w:rPr>
              <w:t xml:space="preserve">artículos 3, 4 </w:t>
            </w:r>
            <w:r w:rsidR="00B9212D" w:rsidRPr="009F3940">
              <w:rPr>
                <w:rFonts w:ascii="Cambria" w:hAnsi="Cambria"/>
                <w:bCs/>
                <w:sz w:val="20"/>
                <w:szCs w:val="20"/>
                <w:lang w:val="es-ES"/>
              </w:rPr>
              <w:t>y</w:t>
            </w:r>
            <w:r w:rsidRPr="009F3940">
              <w:rPr>
                <w:rFonts w:ascii="Cambria" w:hAnsi="Cambria"/>
                <w:bCs/>
                <w:sz w:val="20"/>
                <w:szCs w:val="20"/>
                <w:lang w:val="es-ES"/>
              </w:rPr>
              <w:t xml:space="preserve"> 7 </w:t>
            </w:r>
            <w:r w:rsidR="00B9212D" w:rsidRPr="009F3940">
              <w:rPr>
                <w:rFonts w:ascii="Cambria" w:hAnsi="Cambria"/>
                <w:bCs/>
                <w:sz w:val="20"/>
                <w:szCs w:val="20"/>
                <w:lang w:val="es-ES"/>
              </w:rPr>
              <w:t>de la Convención Interamericana para Prevenir, Sancionar y Erradicar la Violencia Contra la Mujer</w:t>
            </w:r>
            <w:r w:rsidRPr="009F3940">
              <w:rPr>
                <w:rStyle w:val="FootnoteReference"/>
                <w:rFonts w:ascii="Cambria" w:hAnsi="Cambria"/>
                <w:bCs/>
                <w:sz w:val="20"/>
                <w:szCs w:val="20"/>
                <w:lang w:val="es-ES"/>
              </w:rPr>
              <w:footnoteReference w:id="5"/>
            </w:r>
            <w:r w:rsidR="00B9212D" w:rsidRPr="009F3940">
              <w:rPr>
                <w:rFonts w:ascii="Cambria" w:hAnsi="Cambria"/>
                <w:bCs/>
                <w:sz w:val="20"/>
                <w:szCs w:val="20"/>
                <w:vertAlign w:val="superscript"/>
                <w:lang w:val="es-ES"/>
              </w:rPr>
              <w:t>,</w:t>
            </w:r>
            <w:r w:rsidRPr="009F3940">
              <w:rPr>
                <w:rFonts w:ascii="Cambria" w:hAnsi="Cambria"/>
                <w:bCs/>
                <w:sz w:val="20"/>
                <w:szCs w:val="20"/>
                <w:lang w:val="es-ES"/>
              </w:rPr>
              <w:t xml:space="preserve"> </w:t>
            </w:r>
            <w:r w:rsidRPr="009F3940">
              <w:rPr>
                <w:rStyle w:val="FootnoteReference"/>
                <w:rFonts w:ascii="Cambria" w:hAnsi="Cambria"/>
                <w:bCs/>
                <w:sz w:val="20"/>
                <w:szCs w:val="20"/>
                <w:lang w:val="es-ES"/>
              </w:rPr>
              <w:footnoteReference w:id="6"/>
            </w:r>
          </w:p>
        </w:tc>
      </w:tr>
    </w:tbl>
    <w:p w:rsidR="003239B8" w:rsidRPr="009F3940" w:rsidRDefault="00A37F2E" w:rsidP="003239B8">
      <w:pPr>
        <w:spacing w:before="240" w:after="240"/>
        <w:ind w:firstLine="720"/>
        <w:jc w:val="both"/>
        <w:rPr>
          <w:rFonts w:asciiTheme="majorHAnsi" w:hAnsiTheme="majorHAnsi"/>
          <w:b/>
          <w:bCs/>
          <w:sz w:val="20"/>
          <w:szCs w:val="20"/>
          <w:lang w:val="es-ES"/>
        </w:rPr>
      </w:pPr>
      <w:r w:rsidRPr="009F3940">
        <w:rPr>
          <w:rFonts w:asciiTheme="majorHAnsi" w:hAnsiTheme="majorHAnsi"/>
          <w:b/>
          <w:bCs/>
          <w:sz w:val="20"/>
          <w:szCs w:val="20"/>
          <w:lang w:val="es-ES"/>
        </w:rPr>
        <w:t>II.</w:t>
      </w:r>
      <w:r w:rsidRPr="009F3940">
        <w:rPr>
          <w:rFonts w:asciiTheme="majorHAnsi" w:hAnsiTheme="majorHAnsi"/>
          <w:b/>
          <w:bCs/>
          <w:sz w:val="20"/>
          <w:szCs w:val="20"/>
          <w:lang w:val="es-ES"/>
        </w:rPr>
        <w:tab/>
      </w:r>
      <w:r w:rsidR="007E70E9" w:rsidRPr="009F3940">
        <w:rPr>
          <w:rFonts w:asciiTheme="majorHAnsi" w:hAnsiTheme="majorHAnsi"/>
          <w:b/>
          <w:bCs/>
          <w:sz w:val="20"/>
          <w:szCs w:val="20"/>
          <w:lang w:val="es-ES"/>
        </w:rPr>
        <w:t>TRÁMITE</w:t>
      </w:r>
      <w:r w:rsidRPr="009F3940">
        <w:rPr>
          <w:rFonts w:asciiTheme="majorHAnsi" w:hAnsiTheme="majorHAnsi"/>
          <w:b/>
          <w:bCs/>
          <w:sz w:val="20"/>
          <w:szCs w:val="20"/>
          <w:lang w:val="es-ES"/>
        </w:rPr>
        <w:t xml:space="preserve"> ANTE </w:t>
      </w:r>
      <w:r w:rsidR="007E70E9" w:rsidRPr="009F3940">
        <w:rPr>
          <w:rFonts w:asciiTheme="majorHAnsi" w:hAnsiTheme="majorHAnsi"/>
          <w:b/>
          <w:bCs/>
          <w:sz w:val="20"/>
          <w:szCs w:val="20"/>
          <w:lang w:val="es-ES"/>
        </w:rPr>
        <w:t>L</w:t>
      </w:r>
      <w:r w:rsidRPr="009F3940">
        <w:rPr>
          <w:rFonts w:asciiTheme="majorHAnsi" w:hAnsiTheme="majorHAnsi"/>
          <w:b/>
          <w:bCs/>
          <w:sz w:val="20"/>
          <w:szCs w:val="20"/>
          <w:lang w:val="es-ES"/>
        </w:rPr>
        <w:t>A</w:t>
      </w:r>
      <w:r w:rsidR="003239B8" w:rsidRPr="009F3940">
        <w:rPr>
          <w:rFonts w:asciiTheme="majorHAnsi" w:hAnsiTheme="majorHAnsi"/>
          <w:b/>
          <w:bCs/>
          <w:sz w:val="20"/>
          <w:szCs w:val="20"/>
          <w:lang w:val="es-ES"/>
        </w:rPr>
        <w:t xml:space="preserve"> CIDH</w:t>
      </w:r>
      <w:r w:rsidR="008E3BFE" w:rsidRPr="009F3940">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F3940" w:rsidTr="00837794">
        <w:tc>
          <w:tcPr>
            <w:tcW w:w="3600" w:type="dxa"/>
            <w:tcBorders>
              <w:top w:val="single" w:sz="6" w:space="0" w:color="auto"/>
              <w:bottom w:val="single" w:sz="6" w:space="0" w:color="auto"/>
            </w:tcBorders>
            <w:shd w:val="clear" w:color="auto" w:fill="4A7194"/>
            <w:vAlign w:val="center"/>
          </w:tcPr>
          <w:p w:rsidR="004C2312" w:rsidRPr="00837794" w:rsidRDefault="00837794" w:rsidP="0083779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7E70E9" w:rsidRPr="00837794">
              <w:rPr>
                <w:rFonts w:ascii="Cambria" w:hAnsi="Cambria"/>
                <w:b/>
                <w:bCs/>
                <w:color w:val="FFFFFF" w:themeColor="background1"/>
                <w:sz w:val="20"/>
                <w:szCs w:val="20"/>
                <w:lang w:val="es-ES"/>
              </w:rPr>
              <w:t>resentación</w:t>
            </w:r>
            <w:r>
              <w:rPr>
                <w:rFonts w:ascii="Cambria" w:hAnsi="Cambria"/>
                <w:b/>
                <w:bCs/>
                <w:color w:val="FFFFFF" w:themeColor="background1"/>
                <w:sz w:val="20"/>
                <w:szCs w:val="20"/>
                <w:lang w:val="es-ES"/>
              </w:rPr>
              <w:t xml:space="preserve"> </w:t>
            </w:r>
            <w:r w:rsidR="007E70E9" w:rsidRPr="00837794">
              <w:rPr>
                <w:rFonts w:ascii="Cambria" w:hAnsi="Cambria"/>
                <w:b/>
                <w:bCs/>
                <w:color w:val="FFFFFF" w:themeColor="background1"/>
                <w:sz w:val="20"/>
                <w:szCs w:val="20"/>
                <w:lang w:val="es-ES"/>
              </w:rPr>
              <w:t>de la petición</w:t>
            </w:r>
            <w:r w:rsidR="00A37F2E" w:rsidRPr="00837794">
              <w:rPr>
                <w:rFonts w:ascii="Cambria" w:hAnsi="Cambria"/>
                <w:b/>
                <w:bCs/>
                <w:color w:val="FFFFFF" w:themeColor="background1"/>
                <w:sz w:val="20"/>
                <w:szCs w:val="20"/>
                <w:lang w:val="es-ES"/>
              </w:rPr>
              <w:t>:</w:t>
            </w:r>
          </w:p>
        </w:tc>
        <w:tc>
          <w:tcPr>
            <w:tcW w:w="5760" w:type="dxa"/>
            <w:vAlign w:val="center"/>
          </w:tcPr>
          <w:p w:rsidR="004C2312" w:rsidRPr="009F3940" w:rsidRDefault="009728E3" w:rsidP="00A8045A">
            <w:pPr>
              <w:jc w:val="both"/>
              <w:rPr>
                <w:rFonts w:ascii="Cambria" w:hAnsi="Cambria"/>
                <w:bCs/>
                <w:sz w:val="20"/>
                <w:szCs w:val="20"/>
                <w:lang w:val="es-ES"/>
              </w:rPr>
            </w:pPr>
            <w:r w:rsidRPr="009F3940">
              <w:rPr>
                <w:rFonts w:ascii="Cambria" w:hAnsi="Cambria"/>
                <w:bCs/>
                <w:sz w:val="20"/>
                <w:szCs w:val="20"/>
                <w:lang w:val="es-ES"/>
              </w:rPr>
              <w:t xml:space="preserve">11 de </w:t>
            </w:r>
            <w:r w:rsidR="007E70E9" w:rsidRPr="009F3940">
              <w:rPr>
                <w:rFonts w:ascii="Cambria" w:hAnsi="Cambria"/>
                <w:bCs/>
                <w:sz w:val="20"/>
                <w:szCs w:val="20"/>
                <w:lang w:val="es-ES"/>
              </w:rPr>
              <w:t>marzo</w:t>
            </w:r>
            <w:r w:rsidRPr="009F3940">
              <w:rPr>
                <w:rFonts w:ascii="Cambria" w:hAnsi="Cambria"/>
                <w:bCs/>
                <w:sz w:val="20"/>
                <w:szCs w:val="20"/>
                <w:lang w:val="es-ES"/>
              </w:rPr>
              <w:t xml:space="preserve"> de 2010</w:t>
            </w:r>
          </w:p>
        </w:tc>
      </w:tr>
      <w:tr w:rsidR="007E70E9" w:rsidRPr="009F3940" w:rsidTr="00837794">
        <w:tc>
          <w:tcPr>
            <w:tcW w:w="3600" w:type="dxa"/>
            <w:tcBorders>
              <w:top w:val="single" w:sz="6" w:space="0" w:color="auto"/>
              <w:bottom w:val="single" w:sz="6" w:space="0" w:color="auto"/>
            </w:tcBorders>
            <w:shd w:val="clear" w:color="auto" w:fill="4A7194"/>
          </w:tcPr>
          <w:p w:rsidR="007E70E9" w:rsidRPr="00837794" w:rsidRDefault="00837794" w:rsidP="00837794">
            <w:pPr>
              <w:jc w:val="center"/>
              <w:rPr>
                <w:rFonts w:ascii="Cambria" w:hAnsi="Cambria"/>
                <w:b/>
                <w:color w:val="FFFFFF" w:themeColor="background1"/>
                <w:sz w:val="20"/>
                <w:szCs w:val="20"/>
                <w:lang w:val="es-ES"/>
              </w:rPr>
            </w:pPr>
            <w:r>
              <w:rPr>
                <w:rFonts w:asciiTheme="majorHAnsi" w:hAnsiTheme="majorHAnsi"/>
                <w:b/>
                <w:color w:val="FFFFFF" w:themeColor="background1"/>
                <w:sz w:val="20"/>
                <w:szCs w:val="20"/>
                <w:lang w:val="es-ES"/>
              </w:rPr>
              <w:t>Present</w:t>
            </w:r>
            <w:r w:rsidR="007E70E9" w:rsidRPr="00837794">
              <w:rPr>
                <w:rFonts w:asciiTheme="majorHAnsi" w:hAnsiTheme="majorHAnsi"/>
                <w:b/>
                <w:color w:val="FFFFFF" w:themeColor="background1"/>
                <w:sz w:val="20"/>
                <w:szCs w:val="20"/>
                <w:lang w:val="es-ES"/>
              </w:rPr>
              <w:t>ación de la petición al stado:</w:t>
            </w:r>
          </w:p>
        </w:tc>
        <w:tc>
          <w:tcPr>
            <w:tcW w:w="5760" w:type="dxa"/>
            <w:vAlign w:val="center"/>
          </w:tcPr>
          <w:p w:rsidR="007E70E9" w:rsidRPr="009F3940" w:rsidRDefault="007E70E9" w:rsidP="00A8045A">
            <w:pPr>
              <w:jc w:val="both"/>
              <w:rPr>
                <w:rFonts w:ascii="Cambria" w:hAnsi="Cambria"/>
                <w:bCs/>
                <w:sz w:val="20"/>
                <w:szCs w:val="20"/>
                <w:lang w:val="es-ES"/>
              </w:rPr>
            </w:pPr>
            <w:r w:rsidRPr="009F3940">
              <w:rPr>
                <w:rFonts w:ascii="Cambria" w:hAnsi="Cambria"/>
                <w:bCs/>
                <w:sz w:val="20"/>
                <w:szCs w:val="20"/>
                <w:lang w:val="es-ES"/>
              </w:rPr>
              <w:t>20 de abril de 2015</w:t>
            </w:r>
          </w:p>
        </w:tc>
      </w:tr>
      <w:tr w:rsidR="007E70E9" w:rsidRPr="009F3940" w:rsidTr="00837794">
        <w:tc>
          <w:tcPr>
            <w:tcW w:w="3600" w:type="dxa"/>
            <w:tcBorders>
              <w:top w:val="single" w:sz="6" w:space="0" w:color="auto"/>
              <w:bottom w:val="single" w:sz="6" w:space="0" w:color="auto"/>
            </w:tcBorders>
            <w:shd w:val="clear" w:color="auto" w:fill="4A7194"/>
          </w:tcPr>
          <w:p w:rsidR="007E70E9" w:rsidRPr="00837794" w:rsidRDefault="00837794" w:rsidP="00837794">
            <w:pPr>
              <w:jc w:val="center"/>
              <w:rPr>
                <w:rFonts w:ascii="Cambria" w:hAnsi="Cambria"/>
                <w:b/>
                <w:bCs/>
                <w:color w:val="FFFFFF" w:themeColor="background1"/>
                <w:sz w:val="20"/>
                <w:szCs w:val="20"/>
                <w:lang w:val="es-ES"/>
              </w:rPr>
            </w:pPr>
            <w:r>
              <w:rPr>
                <w:rFonts w:asciiTheme="majorHAnsi" w:hAnsiTheme="majorHAnsi"/>
                <w:b/>
                <w:color w:val="FFFFFF" w:themeColor="background1"/>
                <w:sz w:val="20"/>
                <w:szCs w:val="20"/>
                <w:lang w:val="es-ES"/>
              </w:rPr>
              <w:t>P</w:t>
            </w:r>
            <w:r w:rsidR="007E70E9" w:rsidRPr="00837794">
              <w:rPr>
                <w:rFonts w:asciiTheme="majorHAnsi" w:hAnsiTheme="majorHAnsi"/>
                <w:b/>
                <w:color w:val="FFFFFF" w:themeColor="background1"/>
                <w:sz w:val="20"/>
                <w:szCs w:val="20"/>
                <w:lang w:val="es-ES"/>
              </w:rPr>
              <w:t>rimera respuesta</w:t>
            </w:r>
            <w:r>
              <w:rPr>
                <w:rFonts w:asciiTheme="majorHAnsi" w:hAnsiTheme="majorHAnsi"/>
                <w:b/>
                <w:color w:val="FFFFFF" w:themeColor="background1"/>
                <w:sz w:val="20"/>
                <w:szCs w:val="20"/>
                <w:lang w:val="es-ES"/>
              </w:rPr>
              <w:t xml:space="preserve"> </w:t>
            </w:r>
            <w:r w:rsidR="007E70E9" w:rsidRPr="00837794">
              <w:rPr>
                <w:rFonts w:asciiTheme="majorHAnsi" w:hAnsiTheme="majorHAnsi"/>
                <w:b/>
                <w:color w:val="FFFFFF" w:themeColor="background1"/>
                <w:sz w:val="20"/>
                <w:szCs w:val="20"/>
                <w:lang w:val="es-ES"/>
              </w:rPr>
              <w:t>del Estado:</w:t>
            </w:r>
          </w:p>
        </w:tc>
        <w:tc>
          <w:tcPr>
            <w:tcW w:w="5760" w:type="dxa"/>
            <w:vAlign w:val="center"/>
          </w:tcPr>
          <w:p w:rsidR="007E70E9" w:rsidRPr="009F3940" w:rsidRDefault="007E70E9" w:rsidP="00A8045A">
            <w:pPr>
              <w:jc w:val="both"/>
              <w:rPr>
                <w:rFonts w:ascii="Cambria" w:hAnsi="Cambria"/>
                <w:bCs/>
                <w:sz w:val="20"/>
                <w:szCs w:val="20"/>
                <w:lang w:val="es-ES"/>
              </w:rPr>
            </w:pPr>
            <w:r w:rsidRPr="009F3940">
              <w:rPr>
                <w:rFonts w:ascii="Cambria" w:hAnsi="Cambria"/>
                <w:bCs/>
                <w:sz w:val="20"/>
                <w:szCs w:val="20"/>
                <w:lang w:val="es-ES"/>
              </w:rPr>
              <w:t>1 de septiembre de 2015</w:t>
            </w:r>
          </w:p>
        </w:tc>
      </w:tr>
      <w:tr w:rsidR="007E70E9" w:rsidRPr="00013755" w:rsidTr="00837794">
        <w:tc>
          <w:tcPr>
            <w:tcW w:w="3600" w:type="dxa"/>
            <w:tcBorders>
              <w:top w:val="single" w:sz="6" w:space="0" w:color="auto"/>
              <w:bottom w:val="single" w:sz="6" w:space="0" w:color="auto"/>
            </w:tcBorders>
            <w:shd w:val="clear" w:color="auto" w:fill="4A7194"/>
          </w:tcPr>
          <w:p w:rsidR="007E70E9" w:rsidRPr="00837794" w:rsidRDefault="007E70E9" w:rsidP="002355D6">
            <w:pPr>
              <w:jc w:val="center"/>
              <w:rPr>
                <w:rFonts w:asciiTheme="majorHAnsi" w:hAnsiTheme="majorHAnsi"/>
                <w:b/>
                <w:bCs/>
                <w:color w:val="FFFFFF" w:themeColor="background1"/>
                <w:sz w:val="20"/>
                <w:szCs w:val="20"/>
                <w:lang w:val="es-ES"/>
              </w:rPr>
            </w:pPr>
            <w:r w:rsidRPr="00837794">
              <w:rPr>
                <w:rFonts w:asciiTheme="majorHAnsi" w:hAnsiTheme="majorHAnsi"/>
                <w:b/>
                <w:bCs/>
                <w:color w:val="FFFFFF" w:themeColor="background1"/>
                <w:sz w:val="20"/>
                <w:szCs w:val="20"/>
                <w:lang w:val="es-ES"/>
              </w:rPr>
              <w:t>Observaciones adicionales</w:t>
            </w:r>
          </w:p>
          <w:p w:rsidR="007E70E9" w:rsidRPr="00837794" w:rsidRDefault="007E70E9" w:rsidP="008E3BFE">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de la parte peticionaria:</w:t>
            </w:r>
          </w:p>
        </w:tc>
        <w:tc>
          <w:tcPr>
            <w:tcW w:w="5760" w:type="dxa"/>
            <w:vAlign w:val="center"/>
          </w:tcPr>
          <w:p w:rsidR="007E70E9" w:rsidRPr="009F3940" w:rsidRDefault="007E70E9" w:rsidP="0067749C">
            <w:pPr>
              <w:jc w:val="both"/>
              <w:rPr>
                <w:rFonts w:ascii="Cambria" w:hAnsi="Cambria"/>
                <w:bCs/>
                <w:sz w:val="20"/>
                <w:szCs w:val="20"/>
                <w:lang w:val="es-ES"/>
              </w:rPr>
            </w:pPr>
            <w:r w:rsidRPr="009F3940">
              <w:rPr>
                <w:rFonts w:ascii="Cambria" w:hAnsi="Cambria"/>
                <w:bCs/>
                <w:sz w:val="20"/>
                <w:szCs w:val="20"/>
                <w:lang w:val="es-ES"/>
              </w:rPr>
              <w:t>24 de abril de 2015</w:t>
            </w:r>
            <w:r w:rsidR="0067749C">
              <w:rPr>
                <w:rFonts w:ascii="Cambria" w:hAnsi="Cambria"/>
                <w:bCs/>
                <w:sz w:val="20"/>
                <w:szCs w:val="20"/>
                <w:lang w:val="es-ES"/>
              </w:rPr>
              <w:t xml:space="preserve"> y</w:t>
            </w:r>
            <w:r w:rsidRPr="009F3940">
              <w:rPr>
                <w:rFonts w:ascii="Cambria" w:hAnsi="Cambria"/>
                <w:bCs/>
                <w:sz w:val="20"/>
                <w:szCs w:val="20"/>
                <w:lang w:val="es-ES"/>
              </w:rPr>
              <w:t xml:space="preserve"> 22 de junio de 2017</w:t>
            </w:r>
          </w:p>
        </w:tc>
      </w:tr>
    </w:tbl>
    <w:p w:rsidR="003239B8" w:rsidRPr="009F3940" w:rsidRDefault="00D358AF" w:rsidP="003239B8">
      <w:pPr>
        <w:spacing w:before="240" w:after="240"/>
        <w:ind w:firstLine="720"/>
        <w:jc w:val="both"/>
        <w:rPr>
          <w:rFonts w:asciiTheme="majorHAnsi" w:hAnsiTheme="majorHAnsi"/>
          <w:b/>
          <w:bCs/>
          <w:sz w:val="20"/>
          <w:szCs w:val="20"/>
          <w:lang w:val="es-ES"/>
        </w:rPr>
      </w:pPr>
      <w:r w:rsidRPr="009F3940">
        <w:rPr>
          <w:rFonts w:asciiTheme="majorHAnsi" w:hAnsiTheme="majorHAnsi"/>
          <w:b/>
          <w:bCs/>
          <w:sz w:val="20"/>
          <w:szCs w:val="20"/>
          <w:lang w:val="es-ES"/>
        </w:rPr>
        <w:t xml:space="preserve">III. </w:t>
      </w:r>
      <w:r w:rsidRPr="009F3940">
        <w:rPr>
          <w:rFonts w:asciiTheme="majorHAnsi" w:hAnsiTheme="majorHAnsi"/>
          <w:b/>
          <w:bCs/>
          <w:sz w:val="20"/>
          <w:szCs w:val="20"/>
          <w:lang w:val="es-ES"/>
        </w:rPr>
        <w:tab/>
      </w:r>
      <w:r w:rsidR="007E70E9" w:rsidRPr="009F3940">
        <w:rPr>
          <w:rFonts w:asciiTheme="majorHAnsi" w:hAnsiTheme="majorHAnsi"/>
          <w:b/>
          <w:bCs/>
          <w:sz w:val="20"/>
          <w:szCs w:val="20"/>
          <w:lang w:val="es-ES"/>
        </w:rPr>
        <w:t>COMPETENCIA</w:t>
      </w:r>
      <w:r w:rsidR="00EE00E9" w:rsidRPr="009F39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3940" w:rsidTr="00837794">
        <w:trPr>
          <w:cantSplit/>
        </w:trPr>
        <w:tc>
          <w:tcPr>
            <w:tcW w:w="3600" w:type="dxa"/>
            <w:tcBorders>
              <w:top w:val="single" w:sz="4" w:space="0" w:color="auto"/>
              <w:bottom w:val="single" w:sz="6" w:space="0" w:color="auto"/>
            </w:tcBorders>
            <w:shd w:val="clear" w:color="auto" w:fill="4A7194"/>
            <w:vAlign w:val="center"/>
          </w:tcPr>
          <w:p w:rsidR="003239B8" w:rsidRPr="00837794" w:rsidRDefault="007E70E9" w:rsidP="002355D6">
            <w:pPr>
              <w:jc w:val="center"/>
              <w:rPr>
                <w:rFonts w:ascii="Cambria" w:hAnsi="Cambria"/>
                <w:b/>
                <w:bCs/>
                <w:i/>
                <w:color w:val="FFFFFF" w:themeColor="background1"/>
                <w:sz w:val="20"/>
                <w:szCs w:val="20"/>
                <w:lang w:val="es-ES"/>
              </w:rPr>
            </w:pPr>
            <w:r w:rsidRPr="00837794">
              <w:rPr>
                <w:rFonts w:ascii="Cambria" w:hAnsi="Cambria"/>
                <w:b/>
                <w:bCs/>
                <w:color w:val="FFFFFF" w:themeColor="background1"/>
                <w:sz w:val="20"/>
                <w:szCs w:val="20"/>
                <w:lang w:val="es-ES"/>
              </w:rPr>
              <w:t>Competencia</w:t>
            </w:r>
            <w:r w:rsidRPr="00837794">
              <w:rPr>
                <w:rFonts w:ascii="Cambria" w:hAnsi="Cambria"/>
                <w:b/>
                <w:bCs/>
                <w:i/>
                <w:color w:val="FFFFFF" w:themeColor="background1"/>
                <w:sz w:val="20"/>
                <w:szCs w:val="20"/>
                <w:lang w:val="es-ES"/>
              </w:rPr>
              <w:t xml:space="preserve"> r</w:t>
            </w:r>
            <w:r w:rsidR="003239B8" w:rsidRPr="00837794">
              <w:rPr>
                <w:rFonts w:ascii="Cambria" w:hAnsi="Cambria"/>
                <w:b/>
                <w:bCs/>
                <w:i/>
                <w:color w:val="FFFFFF" w:themeColor="background1"/>
                <w:sz w:val="20"/>
                <w:szCs w:val="20"/>
                <w:lang w:val="es-ES"/>
              </w:rPr>
              <w:t>atione personae:</w:t>
            </w:r>
          </w:p>
        </w:tc>
        <w:tc>
          <w:tcPr>
            <w:tcW w:w="5760" w:type="dxa"/>
            <w:vAlign w:val="center"/>
          </w:tcPr>
          <w:p w:rsidR="003239B8" w:rsidRPr="009F3940" w:rsidRDefault="00D1071F" w:rsidP="007E70E9">
            <w:pPr>
              <w:rPr>
                <w:rFonts w:ascii="Cambria" w:hAnsi="Cambria"/>
                <w:bCs/>
                <w:sz w:val="20"/>
                <w:szCs w:val="20"/>
                <w:lang w:val="es-ES"/>
              </w:rPr>
            </w:pPr>
            <w:r w:rsidRPr="009F3940">
              <w:rPr>
                <w:rFonts w:ascii="Cambria" w:hAnsi="Cambria"/>
                <w:bCs/>
                <w:sz w:val="20"/>
                <w:szCs w:val="20"/>
                <w:lang w:val="es-ES"/>
              </w:rPr>
              <w:t>S</w:t>
            </w:r>
            <w:r w:rsidR="007E70E9" w:rsidRPr="009F3940">
              <w:rPr>
                <w:rFonts w:ascii="Cambria" w:hAnsi="Cambria"/>
                <w:bCs/>
                <w:sz w:val="20"/>
                <w:szCs w:val="20"/>
                <w:lang w:val="es-ES"/>
              </w:rPr>
              <w:t>í</w:t>
            </w:r>
          </w:p>
        </w:tc>
      </w:tr>
      <w:tr w:rsidR="007E70E9" w:rsidRPr="009F3940" w:rsidTr="00837794">
        <w:trPr>
          <w:cantSplit/>
        </w:trPr>
        <w:tc>
          <w:tcPr>
            <w:tcW w:w="3600" w:type="dxa"/>
            <w:tcBorders>
              <w:top w:val="single" w:sz="6" w:space="0" w:color="auto"/>
              <w:bottom w:val="single" w:sz="6" w:space="0" w:color="auto"/>
            </w:tcBorders>
            <w:shd w:val="clear" w:color="auto" w:fill="4A7194"/>
            <w:vAlign w:val="center"/>
          </w:tcPr>
          <w:p w:rsidR="007E70E9" w:rsidRPr="00837794" w:rsidRDefault="007E70E9" w:rsidP="002355D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Competencia</w:t>
            </w:r>
            <w:r w:rsidRPr="00837794">
              <w:rPr>
                <w:rFonts w:asciiTheme="majorHAnsi" w:hAnsiTheme="majorHAnsi"/>
                <w:b/>
                <w:bCs/>
                <w:i/>
                <w:color w:val="FFFFFF" w:themeColor="background1"/>
                <w:sz w:val="20"/>
                <w:szCs w:val="20"/>
                <w:lang w:val="es-ES"/>
              </w:rPr>
              <w:t xml:space="preserve"> ratione loci</w:t>
            </w:r>
            <w:r w:rsidRPr="00837794">
              <w:rPr>
                <w:rFonts w:asciiTheme="majorHAnsi" w:hAnsiTheme="majorHAnsi"/>
                <w:b/>
                <w:bCs/>
                <w:color w:val="FFFFFF" w:themeColor="background1"/>
                <w:sz w:val="20"/>
                <w:szCs w:val="20"/>
                <w:lang w:val="es-ES"/>
              </w:rPr>
              <w:t>:</w:t>
            </w:r>
          </w:p>
        </w:tc>
        <w:tc>
          <w:tcPr>
            <w:tcW w:w="5760" w:type="dxa"/>
            <w:vAlign w:val="center"/>
          </w:tcPr>
          <w:p w:rsidR="007E70E9" w:rsidRPr="009F3940" w:rsidRDefault="007E70E9" w:rsidP="007E70E9">
            <w:pPr>
              <w:rPr>
                <w:rFonts w:ascii="Cambria" w:hAnsi="Cambria"/>
                <w:bCs/>
                <w:sz w:val="20"/>
                <w:szCs w:val="20"/>
                <w:lang w:val="es-ES"/>
              </w:rPr>
            </w:pPr>
            <w:r w:rsidRPr="009F3940">
              <w:rPr>
                <w:rFonts w:ascii="Cambria" w:hAnsi="Cambria"/>
                <w:bCs/>
                <w:sz w:val="20"/>
                <w:szCs w:val="20"/>
                <w:lang w:val="es-ES"/>
              </w:rPr>
              <w:t>Sí</w:t>
            </w:r>
          </w:p>
        </w:tc>
      </w:tr>
      <w:tr w:rsidR="007E70E9" w:rsidRPr="009F3940" w:rsidTr="00837794">
        <w:trPr>
          <w:cantSplit/>
        </w:trPr>
        <w:tc>
          <w:tcPr>
            <w:tcW w:w="3600" w:type="dxa"/>
            <w:tcBorders>
              <w:top w:val="single" w:sz="6" w:space="0" w:color="auto"/>
              <w:bottom w:val="single" w:sz="6" w:space="0" w:color="auto"/>
            </w:tcBorders>
            <w:shd w:val="clear" w:color="auto" w:fill="4A7194"/>
            <w:vAlign w:val="center"/>
          </w:tcPr>
          <w:p w:rsidR="007E70E9" w:rsidRPr="00837794" w:rsidRDefault="007E70E9" w:rsidP="002355D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Competencia</w:t>
            </w:r>
            <w:r w:rsidRPr="00837794">
              <w:rPr>
                <w:rFonts w:asciiTheme="majorHAnsi" w:hAnsiTheme="majorHAnsi"/>
                <w:b/>
                <w:bCs/>
                <w:i/>
                <w:color w:val="FFFFFF" w:themeColor="background1"/>
                <w:sz w:val="20"/>
                <w:szCs w:val="20"/>
                <w:lang w:val="es-ES"/>
              </w:rPr>
              <w:t xml:space="preserve"> ratione temporis</w:t>
            </w:r>
            <w:r w:rsidRPr="00837794">
              <w:rPr>
                <w:rFonts w:asciiTheme="majorHAnsi" w:hAnsiTheme="majorHAnsi"/>
                <w:b/>
                <w:bCs/>
                <w:color w:val="FFFFFF" w:themeColor="background1"/>
                <w:sz w:val="20"/>
                <w:szCs w:val="20"/>
                <w:lang w:val="es-ES"/>
              </w:rPr>
              <w:t>:</w:t>
            </w:r>
          </w:p>
        </w:tc>
        <w:tc>
          <w:tcPr>
            <w:tcW w:w="5760" w:type="dxa"/>
            <w:vAlign w:val="center"/>
          </w:tcPr>
          <w:p w:rsidR="007E70E9" w:rsidRPr="009F3940" w:rsidRDefault="007E70E9" w:rsidP="007E70E9">
            <w:pPr>
              <w:rPr>
                <w:bCs/>
                <w:sz w:val="20"/>
                <w:szCs w:val="20"/>
                <w:lang w:val="es-ES"/>
              </w:rPr>
            </w:pPr>
            <w:r w:rsidRPr="009F3940">
              <w:rPr>
                <w:bCs/>
                <w:sz w:val="20"/>
                <w:szCs w:val="20"/>
                <w:lang w:val="es-ES"/>
              </w:rPr>
              <w:t>Sí</w:t>
            </w:r>
          </w:p>
        </w:tc>
      </w:tr>
      <w:tr w:rsidR="007E70E9" w:rsidRPr="00013755" w:rsidTr="00837794">
        <w:trPr>
          <w:cantSplit/>
        </w:trPr>
        <w:tc>
          <w:tcPr>
            <w:tcW w:w="3600" w:type="dxa"/>
            <w:tcBorders>
              <w:top w:val="single" w:sz="6" w:space="0" w:color="auto"/>
              <w:bottom w:val="single" w:sz="6" w:space="0" w:color="auto"/>
            </w:tcBorders>
            <w:shd w:val="clear" w:color="auto" w:fill="4A7194"/>
            <w:vAlign w:val="center"/>
          </w:tcPr>
          <w:p w:rsidR="007E70E9" w:rsidRPr="00837794" w:rsidRDefault="007E70E9" w:rsidP="002355D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Competencia</w:t>
            </w:r>
            <w:r w:rsidRPr="00837794">
              <w:rPr>
                <w:rFonts w:asciiTheme="majorHAnsi" w:hAnsiTheme="majorHAnsi"/>
                <w:b/>
                <w:bCs/>
                <w:i/>
                <w:color w:val="FFFFFF" w:themeColor="background1"/>
                <w:sz w:val="20"/>
                <w:szCs w:val="20"/>
                <w:lang w:val="es-ES"/>
              </w:rPr>
              <w:t xml:space="preserve"> ratione materiae</w:t>
            </w:r>
            <w:r w:rsidRPr="00837794">
              <w:rPr>
                <w:rFonts w:asciiTheme="majorHAnsi" w:hAnsiTheme="majorHAnsi"/>
                <w:b/>
                <w:bCs/>
                <w:color w:val="FFFFFF" w:themeColor="background1"/>
                <w:sz w:val="20"/>
                <w:szCs w:val="20"/>
                <w:lang w:val="es-ES"/>
              </w:rPr>
              <w:t>:</w:t>
            </w:r>
          </w:p>
        </w:tc>
        <w:tc>
          <w:tcPr>
            <w:tcW w:w="5760" w:type="dxa"/>
            <w:vAlign w:val="center"/>
          </w:tcPr>
          <w:p w:rsidR="007E70E9" w:rsidRPr="009F3940" w:rsidRDefault="007E70E9" w:rsidP="00AA17DC">
            <w:pPr>
              <w:jc w:val="both"/>
              <w:rPr>
                <w:rFonts w:ascii="Cambria" w:hAnsi="Cambria"/>
                <w:bCs/>
                <w:sz w:val="20"/>
                <w:szCs w:val="20"/>
                <w:lang w:val="es-ES"/>
              </w:rPr>
            </w:pPr>
            <w:r w:rsidRPr="009F3940">
              <w:rPr>
                <w:rFonts w:ascii="Cambria" w:hAnsi="Cambria"/>
                <w:bCs/>
                <w:sz w:val="20"/>
                <w:szCs w:val="20"/>
                <w:lang w:val="es-ES"/>
              </w:rPr>
              <w:t>Sí, en lo que respecta a la sección VII</w:t>
            </w:r>
            <w:r w:rsidRPr="009F3940">
              <w:rPr>
                <w:rStyle w:val="FootnoteReference"/>
                <w:rFonts w:ascii="Cambria" w:hAnsi="Cambria"/>
                <w:bCs/>
                <w:sz w:val="20"/>
                <w:szCs w:val="20"/>
                <w:lang w:val="es-ES"/>
              </w:rPr>
              <w:footnoteReference w:id="8"/>
            </w:r>
          </w:p>
        </w:tc>
      </w:tr>
    </w:tbl>
    <w:p w:rsidR="003239B8" w:rsidRPr="009F3940" w:rsidRDefault="003239B8" w:rsidP="003239B8">
      <w:pPr>
        <w:spacing w:before="240" w:after="240"/>
        <w:ind w:firstLine="720"/>
        <w:jc w:val="both"/>
        <w:rPr>
          <w:rFonts w:asciiTheme="majorHAnsi" w:hAnsiTheme="majorHAnsi"/>
          <w:b/>
          <w:bCs/>
          <w:sz w:val="20"/>
          <w:szCs w:val="20"/>
          <w:lang w:val="es-ES"/>
        </w:rPr>
      </w:pPr>
      <w:r w:rsidRPr="009F3940">
        <w:rPr>
          <w:rFonts w:asciiTheme="majorHAnsi" w:hAnsiTheme="majorHAnsi"/>
          <w:b/>
          <w:bCs/>
          <w:sz w:val="20"/>
          <w:szCs w:val="20"/>
          <w:lang w:val="es-ES"/>
        </w:rPr>
        <w:t xml:space="preserve">IV. </w:t>
      </w:r>
      <w:r w:rsidRPr="009F3940">
        <w:rPr>
          <w:rFonts w:asciiTheme="majorHAnsi" w:hAnsiTheme="majorHAnsi"/>
          <w:b/>
          <w:bCs/>
          <w:sz w:val="20"/>
          <w:szCs w:val="20"/>
          <w:lang w:val="es-ES"/>
        </w:rPr>
        <w:tab/>
      </w:r>
      <w:r w:rsidR="00B9212D" w:rsidRPr="009F3940">
        <w:rPr>
          <w:rFonts w:asciiTheme="majorHAnsi" w:hAnsiTheme="majorHAnsi"/>
          <w:b/>
          <w:bCs/>
          <w:sz w:val="20"/>
          <w:szCs w:val="20"/>
          <w:lang w:val="es-ES"/>
        </w:rPr>
        <w:t>DUPLICACIÓN DE PROCEDIMIENTOS Y COSA JUZGADA</w:t>
      </w:r>
      <w:r w:rsidR="00B9212D" w:rsidRPr="009F3940">
        <w:rPr>
          <w:rFonts w:asciiTheme="majorHAnsi" w:hAnsiTheme="majorHAnsi"/>
          <w:b/>
          <w:bCs/>
          <w:i/>
          <w:sz w:val="20"/>
          <w:szCs w:val="20"/>
          <w:lang w:val="es-ES"/>
        </w:rPr>
        <w:t xml:space="preserve"> </w:t>
      </w:r>
      <w:r w:rsidR="00B9212D" w:rsidRPr="009F3940">
        <w:rPr>
          <w:rFonts w:asciiTheme="majorHAnsi" w:hAnsiTheme="majorHAnsi"/>
          <w:b/>
          <w:bCs/>
          <w:sz w:val="20"/>
          <w:szCs w:val="20"/>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9212D" w:rsidRPr="009F3940" w:rsidTr="00837794">
        <w:trPr>
          <w:cantSplit/>
        </w:trPr>
        <w:tc>
          <w:tcPr>
            <w:tcW w:w="3600" w:type="dxa"/>
            <w:tcBorders>
              <w:top w:val="single" w:sz="4" w:space="0" w:color="auto"/>
              <w:bottom w:val="single" w:sz="6" w:space="0" w:color="auto"/>
            </w:tcBorders>
            <w:shd w:val="clear" w:color="auto" w:fill="4A7194"/>
            <w:vAlign w:val="center"/>
          </w:tcPr>
          <w:p w:rsidR="00B9212D" w:rsidRPr="00837794" w:rsidRDefault="00B9212D" w:rsidP="002355D6">
            <w:pPr>
              <w:jc w:val="center"/>
              <w:rPr>
                <w:rFonts w:asciiTheme="majorHAnsi" w:hAnsiTheme="majorHAnsi"/>
                <w:b/>
                <w:bCs/>
                <w:color w:val="FFFFFF" w:themeColor="background1"/>
                <w:sz w:val="20"/>
                <w:szCs w:val="20"/>
                <w:lang w:val="es-ES"/>
              </w:rPr>
            </w:pPr>
            <w:r w:rsidRPr="00837794">
              <w:rPr>
                <w:rFonts w:asciiTheme="majorHAnsi" w:hAnsiTheme="majorHAnsi"/>
                <w:b/>
                <w:bCs/>
                <w:color w:val="FFFFFF" w:themeColor="background1"/>
                <w:sz w:val="20"/>
                <w:szCs w:val="20"/>
                <w:lang w:val="es-ES"/>
              </w:rPr>
              <w:t>Duplicación de procedimientos</w:t>
            </w:r>
          </w:p>
          <w:p w:rsidR="00B9212D" w:rsidRPr="00837794" w:rsidRDefault="00B9212D" w:rsidP="002355D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y cosa juzgada internacional:</w:t>
            </w:r>
          </w:p>
        </w:tc>
        <w:tc>
          <w:tcPr>
            <w:tcW w:w="5760" w:type="dxa"/>
            <w:vAlign w:val="center"/>
          </w:tcPr>
          <w:p w:rsidR="00B9212D" w:rsidRPr="009F3940" w:rsidRDefault="00B9212D" w:rsidP="00B9212D">
            <w:pPr>
              <w:jc w:val="both"/>
              <w:rPr>
                <w:rFonts w:ascii="Cambria" w:hAnsi="Cambria"/>
                <w:bCs/>
                <w:sz w:val="20"/>
                <w:szCs w:val="20"/>
                <w:lang w:val="es-ES"/>
              </w:rPr>
            </w:pPr>
            <w:r w:rsidRPr="009F3940">
              <w:rPr>
                <w:rFonts w:ascii="Cambria" w:hAnsi="Cambria"/>
                <w:bCs/>
                <w:sz w:val="20"/>
                <w:szCs w:val="20"/>
                <w:lang w:val="es-ES"/>
              </w:rPr>
              <w:t>No</w:t>
            </w:r>
          </w:p>
        </w:tc>
      </w:tr>
      <w:tr w:rsidR="00B9212D" w:rsidRPr="00013755" w:rsidTr="00837794">
        <w:trPr>
          <w:cantSplit/>
        </w:trPr>
        <w:tc>
          <w:tcPr>
            <w:tcW w:w="3600" w:type="dxa"/>
            <w:tcBorders>
              <w:top w:val="single" w:sz="4" w:space="0" w:color="auto"/>
              <w:bottom w:val="single" w:sz="6" w:space="0" w:color="auto"/>
            </w:tcBorders>
            <w:shd w:val="clear" w:color="auto" w:fill="4A7194"/>
            <w:vAlign w:val="center"/>
          </w:tcPr>
          <w:p w:rsidR="00B9212D" w:rsidRPr="00837794" w:rsidRDefault="00B9212D" w:rsidP="00D21316">
            <w:pPr>
              <w:jc w:val="center"/>
              <w:rPr>
                <w:rFonts w:ascii="Cambria" w:hAnsi="Cambria"/>
                <w:b/>
                <w:bCs/>
                <w:i/>
                <w:color w:val="FFFFFF" w:themeColor="background1"/>
                <w:sz w:val="20"/>
                <w:szCs w:val="20"/>
                <w:lang w:val="es-ES"/>
              </w:rPr>
            </w:pPr>
            <w:r w:rsidRPr="00837794">
              <w:rPr>
                <w:rFonts w:asciiTheme="majorHAnsi" w:hAnsiTheme="majorHAnsi"/>
                <w:b/>
                <w:bCs/>
                <w:color w:val="FFFFFF" w:themeColor="background1"/>
                <w:sz w:val="20"/>
                <w:szCs w:val="20"/>
                <w:lang w:val="es-ES"/>
              </w:rPr>
              <w:t>Derechos declarados admisibles:</w:t>
            </w:r>
          </w:p>
        </w:tc>
        <w:tc>
          <w:tcPr>
            <w:tcW w:w="5760" w:type="dxa"/>
            <w:vAlign w:val="center"/>
          </w:tcPr>
          <w:p w:rsidR="00B9212D" w:rsidRPr="009F3940" w:rsidRDefault="00B9212D" w:rsidP="00B9212D">
            <w:pPr>
              <w:jc w:val="both"/>
              <w:rPr>
                <w:rFonts w:ascii="Cambria" w:hAnsi="Cambria"/>
                <w:bCs/>
                <w:sz w:val="20"/>
                <w:szCs w:val="20"/>
                <w:lang w:val="es-ES"/>
              </w:rPr>
            </w:pPr>
            <w:r w:rsidRPr="009F3940">
              <w:rPr>
                <w:rFonts w:ascii="Cambria" w:hAnsi="Cambria"/>
                <w:bCs/>
                <w:sz w:val="20"/>
                <w:szCs w:val="20"/>
                <w:lang w:val="es-ES"/>
              </w:rPr>
              <w:t>Artículos 5 (derecho a la integridad personal), 8 (garantías judiciales), 17 (protección a la familia), 22 (derecho de circulación y de residencia), 24 (igualdad ante la ley) y 25 (protección judicial), relacionados con los artículos 1.1 (obligación de respetar los derechos) y 2 (deber de adoptar disposiciones de derecho interno) de la Convención Americana y el artículo 7 de la Convención de Belém do Pará</w:t>
            </w:r>
          </w:p>
        </w:tc>
      </w:tr>
      <w:tr w:rsidR="00B9212D" w:rsidRPr="00013755" w:rsidTr="00837794">
        <w:trPr>
          <w:cantSplit/>
        </w:trPr>
        <w:tc>
          <w:tcPr>
            <w:tcW w:w="3600" w:type="dxa"/>
            <w:tcBorders>
              <w:top w:val="single" w:sz="6" w:space="0" w:color="auto"/>
              <w:bottom w:val="single" w:sz="6" w:space="0" w:color="auto"/>
            </w:tcBorders>
            <w:shd w:val="clear" w:color="auto" w:fill="4A7194"/>
            <w:vAlign w:val="center"/>
          </w:tcPr>
          <w:p w:rsidR="00B9212D" w:rsidRPr="00837794" w:rsidRDefault="00B9212D" w:rsidP="00D2131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Agotamiento de los recursos internos o aplicabilidad de una excepción a la regla:</w:t>
            </w:r>
          </w:p>
        </w:tc>
        <w:tc>
          <w:tcPr>
            <w:tcW w:w="5760" w:type="dxa"/>
            <w:vAlign w:val="center"/>
          </w:tcPr>
          <w:p w:rsidR="00B9212D" w:rsidRPr="009F3940" w:rsidRDefault="00B9212D" w:rsidP="002355D6">
            <w:pPr>
              <w:rPr>
                <w:rFonts w:ascii="Cambria" w:hAnsi="Cambria"/>
                <w:bCs/>
                <w:sz w:val="20"/>
                <w:szCs w:val="20"/>
                <w:lang w:val="es-ES"/>
              </w:rPr>
            </w:pPr>
            <w:r w:rsidRPr="009F3940">
              <w:rPr>
                <w:rFonts w:ascii="Cambria" w:hAnsi="Cambria"/>
                <w:bCs/>
                <w:sz w:val="20"/>
                <w:szCs w:val="20"/>
                <w:lang w:val="es-ES"/>
              </w:rPr>
              <w:t xml:space="preserve">Sí, en </w:t>
            </w:r>
            <w:r w:rsidR="00CE0394">
              <w:rPr>
                <w:rFonts w:ascii="Cambria" w:hAnsi="Cambria"/>
                <w:bCs/>
                <w:sz w:val="20"/>
                <w:szCs w:val="20"/>
                <w:lang w:val="es-ES"/>
              </w:rPr>
              <w:t>lo que respecta a la sección VI</w:t>
            </w:r>
          </w:p>
        </w:tc>
      </w:tr>
      <w:tr w:rsidR="00B9212D" w:rsidRPr="00013755" w:rsidTr="00837794">
        <w:trPr>
          <w:cantSplit/>
        </w:trPr>
        <w:tc>
          <w:tcPr>
            <w:tcW w:w="3600" w:type="dxa"/>
            <w:tcBorders>
              <w:top w:val="single" w:sz="6" w:space="0" w:color="auto"/>
              <w:bottom w:val="single" w:sz="6" w:space="0" w:color="auto"/>
            </w:tcBorders>
            <w:shd w:val="clear" w:color="auto" w:fill="4A7194"/>
            <w:vAlign w:val="center"/>
          </w:tcPr>
          <w:p w:rsidR="00B9212D" w:rsidRPr="00837794" w:rsidRDefault="00B9212D" w:rsidP="002355D6">
            <w:pPr>
              <w:jc w:val="center"/>
              <w:rPr>
                <w:rFonts w:ascii="Cambria" w:hAnsi="Cambria"/>
                <w:b/>
                <w:bCs/>
                <w:color w:val="FFFFFF" w:themeColor="background1"/>
                <w:sz w:val="20"/>
                <w:szCs w:val="20"/>
                <w:lang w:val="es-ES"/>
              </w:rPr>
            </w:pPr>
            <w:r w:rsidRPr="00837794">
              <w:rPr>
                <w:rFonts w:asciiTheme="majorHAnsi" w:hAnsiTheme="majorHAnsi"/>
                <w:b/>
                <w:bCs/>
                <w:color w:val="FFFFFF" w:themeColor="background1"/>
                <w:sz w:val="20"/>
                <w:szCs w:val="20"/>
                <w:lang w:val="es-ES"/>
              </w:rPr>
              <w:t>Presentación dentro del plazo:</w:t>
            </w:r>
          </w:p>
        </w:tc>
        <w:tc>
          <w:tcPr>
            <w:tcW w:w="5760" w:type="dxa"/>
            <w:vAlign w:val="center"/>
          </w:tcPr>
          <w:p w:rsidR="00B9212D" w:rsidRPr="009F3940" w:rsidRDefault="00B9212D" w:rsidP="002355D6">
            <w:pPr>
              <w:rPr>
                <w:bCs/>
                <w:sz w:val="20"/>
                <w:szCs w:val="20"/>
                <w:lang w:val="es-ES"/>
              </w:rPr>
            </w:pPr>
            <w:r w:rsidRPr="009F3940">
              <w:rPr>
                <w:rFonts w:ascii="Cambria" w:hAnsi="Cambria"/>
                <w:bCs/>
                <w:sz w:val="20"/>
                <w:szCs w:val="20"/>
                <w:lang w:val="es-ES"/>
              </w:rPr>
              <w:t xml:space="preserve">Sí, en </w:t>
            </w:r>
            <w:r w:rsidR="00CE0394">
              <w:rPr>
                <w:rFonts w:ascii="Cambria" w:hAnsi="Cambria"/>
                <w:bCs/>
                <w:sz w:val="20"/>
                <w:szCs w:val="20"/>
                <w:lang w:val="es-ES"/>
              </w:rPr>
              <w:t>lo que respecta a la sección VI</w:t>
            </w:r>
          </w:p>
        </w:tc>
      </w:tr>
    </w:tbl>
    <w:p w:rsidR="00C4481B" w:rsidRDefault="00C4481B" w:rsidP="003239B8">
      <w:pPr>
        <w:spacing w:before="240" w:after="240"/>
        <w:ind w:firstLine="720"/>
        <w:jc w:val="both"/>
        <w:rPr>
          <w:rFonts w:asciiTheme="majorHAnsi" w:hAnsiTheme="majorHAnsi"/>
          <w:b/>
          <w:sz w:val="20"/>
          <w:szCs w:val="20"/>
          <w:lang w:val="es-ES"/>
        </w:rPr>
      </w:pPr>
    </w:p>
    <w:p w:rsidR="003239B8" w:rsidRPr="009F3940" w:rsidRDefault="00223A29" w:rsidP="003239B8">
      <w:pPr>
        <w:spacing w:before="240" w:after="240"/>
        <w:ind w:firstLine="720"/>
        <w:jc w:val="both"/>
        <w:rPr>
          <w:rFonts w:asciiTheme="majorHAnsi" w:hAnsiTheme="majorHAnsi"/>
          <w:b/>
          <w:sz w:val="20"/>
          <w:szCs w:val="20"/>
          <w:lang w:val="es-ES"/>
        </w:rPr>
      </w:pPr>
      <w:r w:rsidRPr="009F3940">
        <w:rPr>
          <w:rFonts w:asciiTheme="majorHAnsi" w:hAnsiTheme="majorHAnsi"/>
          <w:b/>
          <w:sz w:val="20"/>
          <w:szCs w:val="20"/>
          <w:lang w:val="es-ES"/>
        </w:rPr>
        <w:lastRenderedPageBreak/>
        <w:t xml:space="preserve">V. </w:t>
      </w:r>
      <w:r w:rsidRPr="009F3940">
        <w:rPr>
          <w:rFonts w:asciiTheme="majorHAnsi" w:hAnsiTheme="majorHAnsi"/>
          <w:b/>
          <w:sz w:val="20"/>
          <w:szCs w:val="20"/>
          <w:lang w:val="es-ES"/>
        </w:rPr>
        <w:tab/>
      </w:r>
      <w:r w:rsidR="007E6D11" w:rsidRPr="009F3940">
        <w:rPr>
          <w:rFonts w:asciiTheme="majorHAnsi" w:hAnsiTheme="majorHAnsi"/>
          <w:b/>
          <w:sz w:val="20"/>
          <w:szCs w:val="20"/>
          <w:lang w:val="es-ES"/>
        </w:rPr>
        <w:t>HECHOS ALEGADOS</w:t>
      </w:r>
      <w:r w:rsidR="003239B8" w:rsidRPr="009F3940">
        <w:rPr>
          <w:rFonts w:asciiTheme="majorHAnsi" w:hAnsiTheme="majorHAnsi"/>
          <w:b/>
          <w:sz w:val="20"/>
          <w:szCs w:val="20"/>
          <w:lang w:val="es-ES"/>
        </w:rPr>
        <w:t xml:space="preserve"> </w:t>
      </w:r>
    </w:p>
    <w:p w:rsidR="00A11E44" w:rsidRPr="009F3940" w:rsidRDefault="007E6D11" w:rsidP="00EE3A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El peticionario</w:t>
      </w:r>
      <w:r w:rsidR="00EE3AF5" w:rsidRPr="009F3940">
        <w:rPr>
          <w:rFonts w:ascii="Cambria" w:hAnsi="Cambria"/>
          <w:sz w:val="20"/>
          <w:szCs w:val="20"/>
          <w:lang w:val="es-ES"/>
        </w:rPr>
        <w:t xml:space="preserve"> alega que Elisabeth Semann (</w:t>
      </w:r>
      <w:r w:rsidRPr="009F3940">
        <w:rPr>
          <w:rFonts w:ascii="Cambria" w:hAnsi="Cambria"/>
          <w:sz w:val="20"/>
          <w:szCs w:val="20"/>
          <w:lang w:val="es-ES"/>
        </w:rPr>
        <w:t>en adelante</w:t>
      </w:r>
      <w:r w:rsidR="00EE3AF5" w:rsidRPr="009F3940">
        <w:rPr>
          <w:rFonts w:ascii="Cambria" w:hAnsi="Cambria"/>
          <w:sz w:val="20"/>
          <w:szCs w:val="20"/>
          <w:lang w:val="es-ES"/>
        </w:rPr>
        <w:t xml:space="preserve"> “</w:t>
      </w:r>
      <w:r w:rsidRPr="009F3940">
        <w:rPr>
          <w:rFonts w:ascii="Cambria" w:hAnsi="Cambria"/>
          <w:sz w:val="20"/>
          <w:szCs w:val="20"/>
          <w:lang w:val="es-ES"/>
        </w:rPr>
        <w:t>la señora</w:t>
      </w:r>
      <w:r w:rsidR="00EE3AF5" w:rsidRPr="009F3940">
        <w:rPr>
          <w:rFonts w:ascii="Cambria" w:hAnsi="Cambria"/>
          <w:sz w:val="20"/>
          <w:szCs w:val="20"/>
          <w:lang w:val="es-ES"/>
        </w:rPr>
        <w:t xml:space="preserve"> Semann” o “</w:t>
      </w:r>
      <w:r w:rsidRPr="009F3940">
        <w:rPr>
          <w:rFonts w:ascii="Cambria" w:hAnsi="Cambria"/>
          <w:sz w:val="20"/>
          <w:szCs w:val="20"/>
          <w:lang w:val="es-ES"/>
        </w:rPr>
        <w:t>la presunta víctima</w:t>
      </w:r>
      <w:r w:rsidR="00EE3AF5" w:rsidRPr="009F3940">
        <w:rPr>
          <w:rFonts w:ascii="Cambria" w:hAnsi="Cambria"/>
          <w:sz w:val="20"/>
          <w:szCs w:val="20"/>
          <w:lang w:val="es-ES"/>
        </w:rPr>
        <w:t>”) f</w:t>
      </w:r>
      <w:r w:rsidR="00CC44E7" w:rsidRPr="009F3940">
        <w:rPr>
          <w:rFonts w:ascii="Cambria" w:hAnsi="Cambria"/>
          <w:sz w:val="20"/>
          <w:szCs w:val="20"/>
          <w:lang w:val="es-ES"/>
        </w:rPr>
        <w:t>ue</w:t>
      </w:r>
      <w:r w:rsidR="00EE3AF5" w:rsidRPr="009F3940">
        <w:rPr>
          <w:rFonts w:ascii="Cambria" w:hAnsi="Cambria"/>
          <w:sz w:val="20"/>
          <w:szCs w:val="20"/>
          <w:lang w:val="es-ES"/>
        </w:rPr>
        <w:t xml:space="preserve"> </w:t>
      </w:r>
      <w:r w:rsidRPr="009F3940">
        <w:rPr>
          <w:rFonts w:ascii="Cambria" w:hAnsi="Cambria"/>
          <w:sz w:val="20"/>
          <w:szCs w:val="20"/>
          <w:lang w:val="es-ES"/>
        </w:rPr>
        <w:t>víctima</w:t>
      </w:r>
      <w:r w:rsidR="00EE3AF5" w:rsidRPr="009F3940">
        <w:rPr>
          <w:rFonts w:ascii="Cambria" w:hAnsi="Cambria"/>
          <w:sz w:val="20"/>
          <w:szCs w:val="20"/>
          <w:lang w:val="es-ES"/>
        </w:rPr>
        <w:t xml:space="preserve"> de </w:t>
      </w:r>
      <w:r w:rsidR="00CC44E7" w:rsidRPr="009F3940">
        <w:rPr>
          <w:rFonts w:ascii="Cambria" w:hAnsi="Cambria"/>
          <w:sz w:val="20"/>
          <w:szCs w:val="20"/>
          <w:lang w:val="es-ES"/>
        </w:rPr>
        <w:t xml:space="preserve">actos de </w:t>
      </w:r>
      <w:r w:rsidRPr="009F3940">
        <w:rPr>
          <w:rFonts w:ascii="Cambria" w:hAnsi="Cambria"/>
          <w:sz w:val="20"/>
          <w:szCs w:val="20"/>
          <w:lang w:val="es-ES"/>
        </w:rPr>
        <w:t>violencia</w:t>
      </w:r>
      <w:r w:rsidR="00EE3AF5" w:rsidRPr="009F3940">
        <w:rPr>
          <w:rFonts w:ascii="Cambria" w:hAnsi="Cambria"/>
          <w:sz w:val="20"/>
          <w:szCs w:val="20"/>
          <w:lang w:val="es-ES"/>
        </w:rPr>
        <w:t xml:space="preserve"> doméstica </w:t>
      </w:r>
      <w:r w:rsidR="00CC44E7" w:rsidRPr="009F3940">
        <w:rPr>
          <w:rFonts w:ascii="Cambria" w:hAnsi="Cambria"/>
          <w:sz w:val="20"/>
          <w:szCs w:val="20"/>
          <w:lang w:val="es-ES"/>
        </w:rPr>
        <w:t xml:space="preserve">perpetrados </w:t>
      </w:r>
      <w:r w:rsidR="00EE3AF5" w:rsidRPr="009F3940">
        <w:rPr>
          <w:rFonts w:ascii="Cambria" w:hAnsi="Cambria"/>
          <w:sz w:val="20"/>
          <w:szCs w:val="20"/>
          <w:lang w:val="es-ES"/>
        </w:rPr>
        <w:t xml:space="preserve">por su </w:t>
      </w:r>
      <w:r w:rsidR="002A45E8" w:rsidRPr="009F3940">
        <w:rPr>
          <w:rFonts w:ascii="Cambria" w:hAnsi="Cambria"/>
          <w:sz w:val="20"/>
          <w:szCs w:val="20"/>
          <w:lang w:val="es-ES"/>
        </w:rPr>
        <w:t>excompañero</w:t>
      </w:r>
      <w:r w:rsidR="00EE3AF5" w:rsidRPr="009F3940">
        <w:rPr>
          <w:rFonts w:ascii="Cambria" w:hAnsi="Cambria"/>
          <w:sz w:val="20"/>
          <w:szCs w:val="20"/>
          <w:lang w:val="es-ES"/>
        </w:rPr>
        <w:t>, Semar de Souza, co</w:t>
      </w:r>
      <w:r w:rsidR="00CC44E7" w:rsidRPr="009F3940">
        <w:rPr>
          <w:rFonts w:ascii="Cambria" w:hAnsi="Cambria"/>
          <w:sz w:val="20"/>
          <w:szCs w:val="20"/>
          <w:lang w:val="es-ES"/>
        </w:rPr>
        <w:t xml:space="preserve">n quien tiene tres </w:t>
      </w:r>
      <w:r w:rsidR="007E70E9" w:rsidRPr="009F3940">
        <w:rPr>
          <w:rFonts w:ascii="Cambria" w:hAnsi="Cambria"/>
          <w:sz w:val="20"/>
          <w:szCs w:val="20"/>
          <w:lang w:val="es-ES"/>
        </w:rPr>
        <w:t>hijos</w:t>
      </w:r>
      <w:r w:rsidR="00EE3AF5" w:rsidRPr="009F3940">
        <w:rPr>
          <w:rFonts w:ascii="Cambria" w:hAnsi="Cambria"/>
          <w:sz w:val="20"/>
          <w:szCs w:val="20"/>
          <w:lang w:val="es-ES"/>
        </w:rPr>
        <w:t>. E</w:t>
      </w:r>
      <w:r w:rsidR="00CC44E7" w:rsidRPr="009F3940">
        <w:rPr>
          <w:rFonts w:ascii="Cambria" w:hAnsi="Cambria"/>
          <w:sz w:val="20"/>
          <w:szCs w:val="20"/>
          <w:lang w:val="es-ES"/>
        </w:rPr>
        <w:t>n</w:t>
      </w:r>
      <w:r w:rsidR="00EE3AF5" w:rsidRPr="009F3940">
        <w:rPr>
          <w:rFonts w:ascii="Cambria" w:hAnsi="Cambria"/>
          <w:sz w:val="20"/>
          <w:szCs w:val="20"/>
          <w:lang w:val="es-ES"/>
        </w:rPr>
        <w:t xml:space="preserve"> 2009, </w:t>
      </w:r>
      <w:r w:rsidR="00151754" w:rsidRPr="009F3940">
        <w:rPr>
          <w:rFonts w:ascii="Cambria" w:hAnsi="Cambria"/>
          <w:sz w:val="20"/>
          <w:szCs w:val="20"/>
          <w:lang w:val="es-ES"/>
        </w:rPr>
        <w:t>la señora Semann</w:t>
      </w:r>
      <w:r w:rsidR="00EE3AF5" w:rsidRPr="009F3940">
        <w:rPr>
          <w:rFonts w:ascii="Cambria" w:hAnsi="Cambria"/>
          <w:sz w:val="20"/>
          <w:szCs w:val="20"/>
          <w:lang w:val="es-ES"/>
        </w:rPr>
        <w:t xml:space="preserve"> denunci</w:t>
      </w:r>
      <w:r w:rsidR="00CC44E7" w:rsidRPr="009F3940">
        <w:rPr>
          <w:rFonts w:ascii="Cambria" w:hAnsi="Cambria"/>
          <w:sz w:val="20"/>
          <w:szCs w:val="20"/>
          <w:lang w:val="es-ES"/>
        </w:rPr>
        <w:t xml:space="preserve">ó a las </w:t>
      </w:r>
      <w:r w:rsidR="00EE3AF5" w:rsidRPr="009F3940">
        <w:rPr>
          <w:rFonts w:ascii="Cambria" w:hAnsi="Cambria"/>
          <w:sz w:val="20"/>
          <w:szCs w:val="20"/>
          <w:lang w:val="es-ES"/>
        </w:rPr>
        <w:t>autoridade</w:t>
      </w:r>
      <w:r w:rsidR="00CC44E7" w:rsidRPr="009F3940">
        <w:rPr>
          <w:rFonts w:ascii="Cambria" w:hAnsi="Cambria"/>
          <w:sz w:val="20"/>
          <w:szCs w:val="20"/>
          <w:lang w:val="es-ES"/>
        </w:rPr>
        <w:t>s</w:t>
      </w:r>
      <w:r w:rsidR="00EE3AF5" w:rsidRPr="009F3940">
        <w:rPr>
          <w:rFonts w:ascii="Cambria" w:hAnsi="Cambria"/>
          <w:sz w:val="20"/>
          <w:szCs w:val="20"/>
          <w:lang w:val="es-ES"/>
        </w:rPr>
        <w:t xml:space="preserve"> policial</w:t>
      </w:r>
      <w:r w:rsidR="00CC44E7" w:rsidRPr="009F3940">
        <w:rPr>
          <w:rFonts w:ascii="Cambria" w:hAnsi="Cambria"/>
          <w:sz w:val="20"/>
          <w:szCs w:val="20"/>
          <w:lang w:val="es-ES"/>
        </w:rPr>
        <w:t>es</w:t>
      </w:r>
      <w:r w:rsidR="00EE3AF5" w:rsidRPr="009F3940">
        <w:rPr>
          <w:rFonts w:ascii="Cambria" w:hAnsi="Cambria"/>
          <w:sz w:val="20"/>
          <w:szCs w:val="20"/>
          <w:lang w:val="es-ES"/>
        </w:rPr>
        <w:t xml:space="preserve"> local</w:t>
      </w:r>
      <w:r w:rsidR="00CC44E7" w:rsidRPr="009F3940">
        <w:rPr>
          <w:rFonts w:ascii="Cambria" w:hAnsi="Cambria"/>
          <w:sz w:val="20"/>
          <w:szCs w:val="20"/>
          <w:lang w:val="es-ES"/>
        </w:rPr>
        <w:t>es</w:t>
      </w:r>
      <w:r w:rsidR="00EE3AF5" w:rsidRPr="009F3940">
        <w:rPr>
          <w:rFonts w:ascii="Cambria" w:hAnsi="Cambria"/>
          <w:sz w:val="20"/>
          <w:szCs w:val="20"/>
          <w:lang w:val="es-ES"/>
        </w:rPr>
        <w:t xml:space="preserve"> </w:t>
      </w:r>
      <w:r w:rsidR="00CC44E7" w:rsidRPr="009F3940">
        <w:rPr>
          <w:rFonts w:ascii="Cambria" w:hAnsi="Cambria"/>
          <w:sz w:val="20"/>
          <w:szCs w:val="20"/>
          <w:lang w:val="es-ES"/>
        </w:rPr>
        <w:t>l</w:t>
      </w:r>
      <w:r w:rsidR="00EE3AF5" w:rsidRPr="009F3940">
        <w:rPr>
          <w:rFonts w:ascii="Cambria" w:hAnsi="Cambria"/>
          <w:sz w:val="20"/>
          <w:szCs w:val="20"/>
          <w:lang w:val="es-ES"/>
        </w:rPr>
        <w:t xml:space="preserve">as constantes </w:t>
      </w:r>
      <w:r w:rsidRPr="009F3940">
        <w:rPr>
          <w:rFonts w:ascii="Cambria" w:hAnsi="Cambria"/>
          <w:sz w:val="20"/>
          <w:szCs w:val="20"/>
          <w:lang w:val="es-ES"/>
        </w:rPr>
        <w:t>amenazas</w:t>
      </w:r>
      <w:r w:rsidR="00EE3AF5" w:rsidRPr="009F3940">
        <w:rPr>
          <w:rFonts w:ascii="Cambria" w:hAnsi="Cambria"/>
          <w:sz w:val="20"/>
          <w:szCs w:val="20"/>
          <w:lang w:val="es-ES"/>
        </w:rPr>
        <w:t xml:space="preserve"> </w:t>
      </w:r>
      <w:r w:rsidR="00CC44E7" w:rsidRPr="009F3940">
        <w:rPr>
          <w:rFonts w:ascii="Cambria" w:hAnsi="Cambria"/>
          <w:sz w:val="20"/>
          <w:szCs w:val="20"/>
          <w:lang w:val="es-ES"/>
        </w:rPr>
        <w:t>y</w:t>
      </w:r>
      <w:r w:rsidR="00EE3AF5" w:rsidRPr="009F3940">
        <w:rPr>
          <w:rFonts w:ascii="Cambria" w:hAnsi="Cambria"/>
          <w:sz w:val="20"/>
          <w:szCs w:val="20"/>
          <w:lang w:val="es-ES"/>
        </w:rPr>
        <w:t xml:space="preserve"> </w:t>
      </w:r>
      <w:r w:rsidRPr="009F3940">
        <w:rPr>
          <w:rFonts w:ascii="Cambria" w:hAnsi="Cambria"/>
          <w:sz w:val="20"/>
          <w:szCs w:val="20"/>
          <w:lang w:val="es-ES"/>
        </w:rPr>
        <w:t>violencia</w:t>
      </w:r>
      <w:r w:rsidR="00CC44E7" w:rsidRPr="009F3940">
        <w:rPr>
          <w:rFonts w:ascii="Cambria" w:hAnsi="Cambria"/>
          <w:sz w:val="20"/>
          <w:szCs w:val="20"/>
          <w:lang w:val="es-ES"/>
        </w:rPr>
        <w:t xml:space="preserve"> sufridas</w:t>
      </w:r>
      <w:r w:rsidR="00EE3AF5" w:rsidRPr="009F3940">
        <w:rPr>
          <w:rFonts w:ascii="Cambria" w:hAnsi="Cambria"/>
          <w:sz w:val="20"/>
          <w:szCs w:val="20"/>
          <w:lang w:val="es-ES"/>
        </w:rPr>
        <w:t xml:space="preserve">, </w:t>
      </w:r>
      <w:r w:rsidR="006745BC" w:rsidRPr="009F3940">
        <w:rPr>
          <w:rFonts w:ascii="Cambria" w:hAnsi="Cambria"/>
          <w:sz w:val="20"/>
          <w:szCs w:val="20"/>
          <w:lang w:val="es-ES"/>
        </w:rPr>
        <w:t xml:space="preserve">lo cual dio lugar a la detención </w:t>
      </w:r>
      <w:r w:rsidR="00EE3AF5" w:rsidRPr="009F3940">
        <w:rPr>
          <w:rFonts w:ascii="Cambria" w:hAnsi="Cambria"/>
          <w:sz w:val="20"/>
          <w:szCs w:val="20"/>
          <w:lang w:val="es-ES"/>
        </w:rPr>
        <w:t>de</w:t>
      </w:r>
      <w:r w:rsidR="006745BC" w:rsidRPr="009F3940">
        <w:rPr>
          <w:rFonts w:ascii="Cambria" w:hAnsi="Cambria"/>
          <w:sz w:val="20"/>
          <w:szCs w:val="20"/>
          <w:lang w:val="es-ES"/>
        </w:rPr>
        <w:t>l agresor</w:t>
      </w:r>
      <w:r w:rsidR="002355D6" w:rsidRPr="009F3940">
        <w:rPr>
          <w:rFonts w:ascii="Cambria" w:hAnsi="Cambria"/>
          <w:sz w:val="20"/>
          <w:szCs w:val="20"/>
          <w:lang w:val="es-ES"/>
        </w:rPr>
        <w:t xml:space="preserve"> en flagrante delito</w:t>
      </w:r>
      <w:r w:rsidR="00EE3AF5" w:rsidRPr="009F3940">
        <w:rPr>
          <w:rFonts w:ascii="Cambria" w:hAnsi="Cambria"/>
          <w:sz w:val="20"/>
          <w:szCs w:val="20"/>
          <w:lang w:val="es-ES"/>
        </w:rPr>
        <w:t xml:space="preserve">. </w:t>
      </w:r>
      <w:r w:rsidR="002355D6" w:rsidRPr="009F3940">
        <w:rPr>
          <w:rFonts w:ascii="Cambria" w:hAnsi="Cambria"/>
          <w:sz w:val="20"/>
          <w:szCs w:val="20"/>
          <w:lang w:val="es-ES"/>
        </w:rPr>
        <w:t xml:space="preserve">El 9 de diciembre de 2009 se homologó judicialmente la detención y se fijó la fecha de una </w:t>
      </w:r>
      <w:r w:rsidRPr="009F3940">
        <w:rPr>
          <w:rFonts w:ascii="Cambria" w:hAnsi="Cambria"/>
          <w:sz w:val="20"/>
          <w:szCs w:val="20"/>
          <w:lang w:val="es-ES"/>
        </w:rPr>
        <w:t>audiencia</w:t>
      </w:r>
      <w:r w:rsidR="00EE3AF5" w:rsidRPr="009F3940">
        <w:rPr>
          <w:rFonts w:ascii="Cambria" w:hAnsi="Cambria"/>
          <w:sz w:val="20"/>
          <w:szCs w:val="20"/>
          <w:lang w:val="es-ES"/>
        </w:rPr>
        <w:t xml:space="preserve"> preliminar </w:t>
      </w:r>
      <w:r w:rsidR="002355D6" w:rsidRPr="009F3940">
        <w:rPr>
          <w:rFonts w:ascii="Cambria" w:hAnsi="Cambria"/>
          <w:sz w:val="20"/>
          <w:szCs w:val="20"/>
          <w:lang w:val="es-ES"/>
        </w:rPr>
        <w:t>de acuerdo con lo pr</w:t>
      </w:r>
      <w:r w:rsidR="00EE3AF5" w:rsidRPr="009F3940">
        <w:rPr>
          <w:rFonts w:ascii="Cambria" w:hAnsi="Cambria"/>
          <w:sz w:val="20"/>
          <w:szCs w:val="20"/>
          <w:lang w:val="es-ES"/>
        </w:rPr>
        <w:t xml:space="preserve">evisto </w:t>
      </w:r>
      <w:r w:rsidR="002355D6" w:rsidRPr="009F3940">
        <w:rPr>
          <w:rFonts w:ascii="Cambria" w:hAnsi="Cambria"/>
          <w:sz w:val="20"/>
          <w:szCs w:val="20"/>
          <w:lang w:val="es-ES"/>
        </w:rPr>
        <w:t>e</w:t>
      </w:r>
      <w:r w:rsidR="00EE3AF5" w:rsidRPr="009F3940">
        <w:rPr>
          <w:rFonts w:ascii="Cambria" w:hAnsi="Cambria"/>
          <w:sz w:val="20"/>
          <w:szCs w:val="20"/>
          <w:lang w:val="es-ES"/>
        </w:rPr>
        <w:t>n</w:t>
      </w:r>
      <w:r w:rsidR="002355D6" w:rsidRPr="009F3940">
        <w:rPr>
          <w:rFonts w:ascii="Cambria" w:hAnsi="Cambria"/>
          <w:sz w:val="20"/>
          <w:szCs w:val="20"/>
          <w:lang w:val="es-ES"/>
        </w:rPr>
        <w:t xml:space="preserve"> l</w:t>
      </w:r>
      <w:r w:rsidR="00EE3AF5" w:rsidRPr="009F3940">
        <w:rPr>
          <w:rFonts w:ascii="Cambria" w:hAnsi="Cambria"/>
          <w:sz w:val="20"/>
          <w:szCs w:val="20"/>
          <w:lang w:val="es-ES"/>
        </w:rPr>
        <w:t xml:space="preserve">a </w:t>
      </w:r>
      <w:r w:rsidRPr="009F3940">
        <w:rPr>
          <w:rFonts w:ascii="Cambria" w:hAnsi="Cambria"/>
          <w:sz w:val="20"/>
          <w:szCs w:val="20"/>
          <w:lang w:val="es-ES"/>
        </w:rPr>
        <w:t>Ley</w:t>
      </w:r>
      <w:r w:rsidR="00EE3AF5" w:rsidRPr="009F3940">
        <w:rPr>
          <w:rFonts w:ascii="Cambria" w:hAnsi="Cambria"/>
          <w:sz w:val="20"/>
          <w:szCs w:val="20"/>
          <w:lang w:val="es-ES"/>
        </w:rPr>
        <w:t xml:space="preserve"> 11.340/06 (</w:t>
      </w:r>
      <w:r w:rsidRPr="009F3940">
        <w:rPr>
          <w:rFonts w:ascii="Cambria" w:hAnsi="Cambria"/>
          <w:sz w:val="20"/>
          <w:szCs w:val="20"/>
          <w:lang w:val="es-ES"/>
        </w:rPr>
        <w:t>Ley</w:t>
      </w:r>
      <w:r w:rsidR="00EE3AF5" w:rsidRPr="009F3940">
        <w:rPr>
          <w:rFonts w:ascii="Cambria" w:hAnsi="Cambria"/>
          <w:sz w:val="20"/>
          <w:szCs w:val="20"/>
          <w:lang w:val="es-ES"/>
        </w:rPr>
        <w:t xml:space="preserve"> Maria da Penha). </w:t>
      </w:r>
      <w:r w:rsidR="002355D6" w:rsidRPr="009F3940">
        <w:rPr>
          <w:rFonts w:ascii="Cambria" w:hAnsi="Cambria"/>
          <w:sz w:val="20"/>
          <w:szCs w:val="20"/>
          <w:lang w:val="es-ES"/>
        </w:rPr>
        <w:t>El peticionario a</w:t>
      </w:r>
      <w:r w:rsidR="00EE3AF5" w:rsidRPr="009F3940">
        <w:rPr>
          <w:rFonts w:ascii="Cambria" w:hAnsi="Cambria"/>
          <w:sz w:val="20"/>
          <w:szCs w:val="20"/>
          <w:lang w:val="es-ES"/>
        </w:rPr>
        <w:t>lega que</w:t>
      </w:r>
      <w:r w:rsidR="002355D6" w:rsidRPr="009F3940">
        <w:rPr>
          <w:rFonts w:ascii="Cambria" w:hAnsi="Cambria"/>
          <w:sz w:val="20"/>
          <w:szCs w:val="20"/>
          <w:lang w:val="es-ES"/>
        </w:rPr>
        <w:t xml:space="preserve">, en la </w:t>
      </w:r>
      <w:r w:rsidRPr="009F3940">
        <w:rPr>
          <w:rFonts w:ascii="Cambria" w:hAnsi="Cambria"/>
          <w:sz w:val="20"/>
          <w:szCs w:val="20"/>
          <w:lang w:val="es-ES"/>
        </w:rPr>
        <w:t>decisión</w:t>
      </w:r>
      <w:r w:rsidR="00EE3AF5" w:rsidRPr="009F3940">
        <w:rPr>
          <w:rFonts w:ascii="Cambria" w:hAnsi="Cambria"/>
          <w:sz w:val="20"/>
          <w:szCs w:val="20"/>
          <w:lang w:val="es-ES"/>
        </w:rPr>
        <w:t xml:space="preserve"> que homolog</w:t>
      </w:r>
      <w:r w:rsidR="002355D6" w:rsidRPr="009F3940">
        <w:rPr>
          <w:rFonts w:ascii="Cambria" w:hAnsi="Cambria"/>
          <w:sz w:val="20"/>
          <w:szCs w:val="20"/>
          <w:lang w:val="es-ES"/>
        </w:rPr>
        <w:t>ó la detención, se indicaba que</w:t>
      </w:r>
      <w:r w:rsidR="00EE3AF5" w:rsidRPr="009F3940">
        <w:rPr>
          <w:rFonts w:ascii="Cambria" w:hAnsi="Cambria"/>
          <w:sz w:val="20"/>
          <w:szCs w:val="20"/>
          <w:lang w:val="es-ES"/>
        </w:rPr>
        <w:t xml:space="preserve"> </w:t>
      </w:r>
      <w:r w:rsidR="002355D6" w:rsidRPr="009F3940">
        <w:rPr>
          <w:rFonts w:ascii="Cambria" w:hAnsi="Cambria"/>
          <w:sz w:val="20"/>
          <w:szCs w:val="20"/>
          <w:lang w:val="es-ES"/>
        </w:rPr>
        <w:t xml:space="preserve">la acción </w:t>
      </w:r>
      <w:r w:rsidR="00EE3AF5" w:rsidRPr="009F3940">
        <w:rPr>
          <w:rFonts w:ascii="Cambria" w:hAnsi="Cambria"/>
          <w:sz w:val="20"/>
          <w:szCs w:val="20"/>
          <w:lang w:val="es-ES"/>
        </w:rPr>
        <w:t xml:space="preserve">penal contra </w:t>
      </w:r>
      <w:r w:rsidR="002355D6" w:rsidRPr="009F3940">
        <w:rPr>
          <w:rFonts w:ascii="Cambria" w:hAnsi="Cambria"/>
          <w:sz w:val="20"/>
          <w:szCs w:val="20"/>
          <w:lang w:val="es-ES"/>
        </w:rPr>
        <w:t>el</w:t>
      </w:r>
      <w:r w:rsidR="00EE3AF5" w:rsidRPr="009F3940">
        <w:rPr>
          <w:rFonts w:ascii="Cambria" w:hAnsi="Cambria"/>
          <w:sz w:val="20"/>
          <w:szCs w:val="20"/>
          <w:lang w:val="es-ES"/>
        </w:rPr>
        <w:t xml:space="preserve"> acusado</w:t>
      </w:r>
      <w:r w:rsidR="002355D6" w:rsidRPr="009F3940">
        <w:rPr>
          <w:rFonts w:ascii="Cambria" w:hAnsi="Cambria"/>
          <w:sz w:val="20"/>
          <w:szCs w:val="20"/>
          <w:lang w:val="es-ES"/>
        </w:rPr>
        <w:t xml:space="preserve"> no proseguiría</w:t>
      </w:r>
      <w:r w:rsidR="00DF73C1" w:rsidRPr="009F3940">
        <w:rPr>
          <w:rFonts w:ascii="Cambria" w:hAnsi="Cambria"/>
          <w:sz w:val="20"/>
          <w:szCs w:val="20"/>
          <w:lang w:val="es-ES"/>
        </w:rPr>
        <w:t xml:space="preserve"> si la presunta víctima no comparecía en la audiencia preliminar</w:t>
      </w:r>
      <w:r w:rsidR="002355D6" w:rsidRPr="009F3940">
        <w:rPr>
          <w:rFonts w:ascii="Cambria" w:hAnsi="Cambria"/>
          <w:sz w:val="20"/>
          <w:szCs w:val="20"/>
          <w:lang w:val="es-ES"/>
        </w:rPr>
        <w:t>. L</w:t>
      </w:r>
      <w:r w:rsidRPr="009F3940">
        <w:rPr>
          <w:rFonts w:ascii="Cambria" w:hAnsi="Cambria"/>
          <w:sz w:val="20"/>
          <w:szCs w:val="20"/>
          <w:lang w:val="es-ES"/>
        </w:rPr>
        <w:t>a señora</w:t>
      </w:r>
      <w:r w:rsidR="00EE3AF5" w:rsidRPr="009F3940">
        <w:rPr>
          <w:rFonts w:ascii="Cambria" w:hAnsi="Cambria"/>
          <w:sz w:val="20"/>
          <w:szCs w:val="20"/>
          <w:lang w:val="es-ES"/>
        </w:rPr>
        <w:t xml:space="preserve"> Semann afirma que</w:t>
      </w:r>
      <w:r w:rsidR="002355D6" w:rsidRPr="009F3940">
        <w:rPr>
          <w:rFonts w:ascii="Cambria" w:hAnsi="Cambria"/>
          <w:sz w:val="20"/>
          <w:szCs w:val="20"/>
          <w:lang w:val="es-ES"/>
        </w:rPr>
        <w:t>,</w:t>
      </w:r>
      <w:r w:rsidR="00EE3AF5" w:rsidRPr="009F3940">
        <w:rPr>
          <w:rFonts w:ascii="Cambria" w:hAnsi="Cambria"/>
          <w:sz w:val="20"/>
          <w:szCs w:val="20"/>
          <w:lang w:val="es-ES"/>
        </w:rPr>
        <w:t xml:space="preserve"> </w:t>
      </w:r>
      <w:r w:rsidR="002355D6" w:rsidRPr="009F3940">
        <w:rPr>
          <w:rFonts w:ascii="Cambria" w:hAnsi="Cambria"/>
          <w:sz w:val="20"/>
          <w:szCs w:val="20"/>
          <w:lang w:val="es-ES"/>
        </w:rPr>
        <w:t>amenazada por Semar de Souza y su familia,</w:t>
      </w:r>
      <w:r w:rsidR="000C365E">
        <w:rPr>
          <w:rFonts w:ascii="Cambria" w:hAnsi="Cambria"/>
          <w:sz w:val="20"/>
          <w:szCs w:val="20"/>
          <w:lang w:val="es-ES"/>
        </w:rPr>
        <w:t xml:space="preserve"> no compareció en la audiencia</w:t>
      </w:r>
      <w:r w:rsidR="002355D6" w:rsidRPr="009F3940">
        <w:rPr>
          <w:rFonts w:ascii="Cambria" w:hAnsi="Cambria"/>
          <w:sz w:val="20"/>
          <w:szCs w:val="20"/>
          <w:lang w:val="es-ES"/>
        </w:rPr>
        <w:t xml:space="preserve"> </w:t>
      </w:r>
      <w:r w:rsidR="00DF73C1">
        <w:rPr>
          <w:rFonts w:ascii="Cambria" w:hAnsi="Cambria"/>
          <w:sz w:val="20"/>
          <w:szCs w:val="20"/>
          <w:lang w:val="es-ES"/>
        </w:rPr>
        <w:t xml:space="preserve">porque tenía </w:t>
      </w:r>
      <w:r w:rsidR="002355D6" w:rsidRPr="009F3940">
        <w:rPr>
          <w:rFonts w:ascii="Cambria" w:hAnsi="Cambria"/>
          <w:sz w:val="20"/>
          <w:szCs w:val="20"/>
          <w:lang w:val="es-ES"/>
        </w:rPr>
        <w:t xml:space="preserve">miedo y </w:t>
      </w:r>
      <w:r w:rsidR="00DF73C1">
        <w:rPr>
          <w:rFonts w:ascii="Cambria" w:hAnsi="Cambria"/>
          <w:sz w:val="20"/>
          <w:szCs w:val="20"/>
          <w:lang w:val="es-ES"/>
        </w:rPr>
        <w:t>las autoridades policiales no la protegían</w:t>
      </w:r>
      <w:r w:rsidR="000C365E">
        <w:rPr>
          <w:rFonts w:ascii="Cambria" w:hAnsi="Cambria"/>
          <w:sz w:val="20"/>
          <w:szCs w:val="20"/>
          <w:lang w:val="es-ES"/>
        </w:rPr>
        <w:t xml:space="preserve">, </w:t>
      </w:r>
      <w:r w:rsidR="000C365E" w:rsidRPr="009F3940">
        <w:rPr>
          <w:rFonts w:ascii="Cambria" w:hAnsi="Cambria"/>
          <w:sz w:val="20"/>
          <w:szCs w:val="20"/>
          <w:lang w:val="es-ES"/>
        </w:rPr>
        <w:t>a pesar de haberla solicitado</w:t>
      </w:r>
      <w:r w:rsidR="00EE3AF5" w:rsidRPr="009F3940">
        <w:rPr>
          <w:rFonts w:ascii="Cambria" w:hAnsi="Cambria"/>
          <w:sz w:val="20"/>
          <w:szCs w:val="20"/>
          <w:lang w:val="es-ES"/>
        </w:rPr>
        <w:t xml:space="preserve">. </w:t>
      </w:r>
      <w:r w:rsidR="002355D6" w:rsidRPr="009F3940">
        <w:rPr>
          <w:rFonts w:ascii="Cambria" w:hAnsi="Cambria"/>
          <w:sz w:val="20"/>
          <w:szCs w:val="20"/>
          <w:lang w:val="es-ES"/>
        </w:rPr>
        <w:t>En consecuencia, el procedimiento</w:t>
      </w:r>
      <w:r w:rsidR="00EE3AF5" w:rsidRPr="009F3940">
        <w:rPr>
          <w:rFonts w:ascii="Cambria" w:hAnsi="Cambria"/>
          <w:sz w:val="20"/>
          <w:szCs w:val="20"/>
          <w:lang w:val="es-ES"/>
        </w:rPr>
        <w:t xml:space="preserve"> f</w:t>
      </w:r>
      <w:r w:rsidR="002355D6" w:rsidRPr="009F3940">
        <w:rPr>
          <w:rFonts w:ascii="Cambria" w:hAnsi="Cambria"/>
          <w:sz w:val="20"/>
          <w:szCs w:val="20"/>
          <w:lang w:val="es-ES"/>
        </w:rPr>
        <w:t xml:space="preserve">ue archivado y el agresor fue puesto en libertad el </w:t>
      </w:r>
      <w:r w:rsidR="00EE3AF5" w:rsidRPr="009F3940">
        <w:rPr>
          <w:rFonts w:ascii="Cambria" w:hAnsi="Cambria"/>
          <w:sz w:val="20"/>
          <w:szCs w:val="20"/>
          <w:lang w:val="es-ES"/>
        </w:rPr>
        <w:t xml:space="preserve">17 de </w:t>
      </w:r>
      <w:r w:rsidRPr="009F3940">
        <w:rPr>
          <w:rFonts w:ascii="Cambria" w:hAnsi="Cambria"/>
          <w:sz w:val="20"/>
          <w:szCs w:val="20"/>
          <w:lang w:val="es-ES"/>
        </w:rPr>
        <w:t>diciembre</w:t>
      </w:r>
      <w:r w:rsidR="00EE3AF5" w:rsidRPr="009F3940">
        <w:rPr>
          <w:rFonts w:ascii="Cambria" w:hAnsi="Cambria"/>
          <w:sz w:val="20"/>
          <w:szCs w:val="20"/>
          <w:lang w:val="es-ES"/>
        </w:rPr>
        <w:t xml:space="preserve"> de 2009</w:t>
      </w:r>
      <w:r w:rsidR="002355D6" w:rsidRPr="009F3940">
        <w:rPr>
          <w:rFonts w:ascii="Cambria" w:hAnsi="Cambria"/>
          <w:sz w:val="20"/>
          <w:szCs w:val="20"/>
          <w:lang w:val="es-ES"/>
        </w:rPr>
        <w:t xml:space="preserve"> sin </w:t>
      </w:r>
      <w:r w:rsidR="00EE3AF5" w:rsidRPr="009F3940">
        <w:rPr>
          <w:rFonts w:ascii="Cambria" w:hAnsi="Cambria"/>
          <w:sz w:val="20"/>
          <w:szCs w:val="20"/>
          <w:lang w:val="es-ES"/>
        </w:rPr>
        <w:t xml:space="preserve">que </w:t>
      </w:r>
      <w:r w:rsidR="002355D6" w:rsidRPr="009F3940">
        <w:rPr>
          <w:rFonts w:ascii="Cambria" w:hAnsi="Cambria"/>
          <w:sz w:val="20"/>
          <w:szCs w:val="20"/>
          <w:lang w:val="es-ES"/>
        </w:rPr>
        <w:t xml:space="preserve">se le avisara a la </w:t>
      </w:r>
      <w:r w:rsidRPr="009F3940">
        <w:rPr>
          <w:rFonts w:ascii="Cambria" w:hAnsi="Cambria"/>
          <w:sz w:val="20"/>
          <w:szCs w:val="20"/>
          <w:lang w:val="es-ES"/>
        </w:rPr>
        <w:t>presunta víctima</w:t>
      </w:r>
      <w:r w:rsidR="00EE3AF5" w:rsidRPr="009F3940">
        <w:rPr>
          <w:rFonts w:ascii="Cambria" w:hAnsi="Cambria"/>
          <w:sz w:val="20"/>
          <w:szCs w:val="20"/>
          <w:lang w:val="es-ES"/>
        </w:rPr>
        <w:t xml:space="preserve">. </w:t>
      </w:r>
    </w:p>
    <w:p w:rsidR="00673E1C" w:rsidRPr="009F3940" w:rsidRDefault="002355D6"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 xml:space="preserve">A raíz de nuevas </w:t>
      </w:r>
      <w:r w:rsidR="007E6D11" w:rsidRPr="009F3940">
        <w:rPr>
          <w:rFonts w:ascii="Cambria" w:hAnsi="Cambria"/>
          <w:sz w:val="20"/>
          <w:szCs w:val="20"/>
          <w:lang w:val="es-ES"/>
        </w:rPr>
        <w:t>amenazas</w:t>
      </w:r>
      <w:r w:rsidR="00673E1C" w:rsidRPr="009F3940">
        <w:rPr>
          <w:rFonts w:ascii="Cambria" w:hAnsi="Cambria"/>
          <w:sz w:val="20"/>
          <w:szCs w:val="20"/>
          <w:lang w:val="es-ES"/>
        </w:rPr>
        <w:t xml:space="preserve"> </w:t>
      </w:r>
      <w:r w:rsidRPr="009F3940">
        <w:rPr>
          <w:rFonts w:ascii="Cambria" w:hAnsi="Cambria"/>
          <w:sz w:val="20"/>
          <w:szCs w:val="20"/>
          <w:lang w:val="es-ES"/>
        </w:rPr>
        <w:t xml:space="preserve">y actos de </w:t>
      </w:r>
      <w:r w:rsidR="007E6D11" w:rsidRPr="009F3940">
        <w:rPr>
          <w:rFonts w:ascii="Cambria" w:hAnsi="Cambria"/>
          <w:sz w:val="20"/>
          <w:szCs w:val="20"/>
          <w:lang w:val="es-ES"/>
        </w:rPr>
        <w:t>violencia</w:t>
      </w:r>
      <w:r w:rsidR="00673E1C" w:rsidRPr="009F3940">
        <w:rPr>
          <w:rFonts w:ascii="Cambria" w:hAnsi="Cambria"/>
          <w:sz w:val="20"/>
          <w:szCs w:val="20"/>
          <w:lang w:val="es-ES"/>
        </w:rPr>
        <w:t xml:space="preserve">, </w:t>
      </w:r>
      <w:r w:rsidR="007E6D11" w:rsidRPr="009F3940">
        <w:rPr>
          <w:rFonts w:ascii="Cambria" w:hAnsi="Cambria"/>
          <w:sz w:val="20"/>
          <w:szCs w:val="20"/>
          <w:lang w:val="es-ES"/>
        </w:rPr>
        <w:t>la señora</w:t>
      </w:r>
      <w:r w:rsidR="00673E1C" w:rsidRPr="009F3940">
        <w:rPr>
          <w:rFonts w:ascii="Cambria" w:hAnsi="Cambria"/>
          <w:sz w:val="20"/>
          <w:szCs w:val="20"/>
          <w:lang w:val="es-ES"/>
        </w:rPr>
        <w:t xml:space="preserve"> Semann</w:t>
      </w:r>
      <w:r w:rsidR="00334153" w:rsidRPr="009F3940">
        <w:rPr>
          <w:rFonts w:ascii="Cambria" w:hAnsi="Cambria"/>
          <w:sz w:val="20"/>
          <w:szCs w:val="20"/>
          <w:lang w:val="es-ES"/>
        </w:rPr>
        <w:t xml:space="preserve"> dejó a sus hijos al cuidado de familiares y</w:t>
      </w:r>
      <w:r w:rsidR="00673E1C" w:rsidRPr="009F3940">
        <w:rPr>
          <w:rFonts w:ascii="Cambria" w:hAnsi="Cambria"/>
          <w:sz w:val="20"/>
          <w:szCs w:val="20"/>
          <w:lang w:val="es-ES"/>
        </w:rPr>
        <w:t xml:space="preserve"> </w:t>
      </w:r>
      <w:r w:rsidRPr="009F3940">
        <w:rPr>
          <w:rFonts w:ascii="Cambria" w:hAnsi="Cambria"/>
          <w:sz w:val="20"/>
          <w:szCs w:val="20"/>
          <w:lang w:val="es-ES"/>
        </w:rPr>
        <w:t>se mudó a otra ciudad</w:t>
      </w:r>
      <w:r w:rsidR="00334153" w:rsidRPr="009F3940">
        <w:rPr>
          <w:rFonts w:ascii="Cambria" w:hAnsi="Cambria"/>
          <w:sz w:val="20"/>
          <w:szCs w:val="20"/>
          <w:lang w:val="es-ES"/>
        </w:rPr>
        <w:t>. Asimismo,</w:t>
      </w:r>
      <w:r w:rsidRPr="009F3940">
        <w:rPr>
          <w:rFonts w:ascii="Cambria" w:hAnsi="Cambria"/>
          <w:sz w:val="20"/>
          <w:szCs w:val="20"/>
          <w:lang w:val="es-ES"/>
        </w:rPr>
        <w:t xml:space="preserve"> habría efectuado dos denuncias más el </w:t>
      </w:r>
      <w:r w:rsidR="00673E1C" w:rsidRPr="009F3940">
        <w:rPr>
          <w:rFonts w:ascii="Cambria" w:hAnsi="Cambria"/>
          <w:sz w:val="20"/>
          <w:szCs w:val="20"/>
          <w:lang w:val="es-ES"/>
        </w:rPr>
        <w:t xml:space="preserve">20 de </w:t>
      </w:r>
      <w:r w:rsidR="00334153" w:rsidRPr="009F3940">
        <w:rPr>
          <w:rFonts w:ascii="Cambria" w:hAnsi="Cambria"/>
          <w:sz w:val="20"/>
          <w:szCs w:val="20"/>
          <w:lang w:val="es-ES"/>
        </w:rPr>
        <w:t xml:space="preserve">enero y el </w:t>
      </w:r>
      <w:r w:rsidR="00673E1C" w:rsidRPr="009F3940">
        <w:rPr>
          <w:rFonts w:ascii="Cambria" w:hAnsi="Cambria"/>
          <w:sz w:val="20"/>
          <w:szCs w:val="20"/>
          <w:lang w:val="es-ES"/>
        </w:rPr>
        <w:t xml:space="preserve">18 de </w:t>
      </w:r>
      <w:r w:rsidR="00334153" w:rsidRPr="009F3940">
        <w:rPr>
          <w:rFonts w:ascii="Cambria" w:hAnsi="Cambria"/>
          <w:sz w:val="20"/>
          <w:szCs w:val="20"/>
          <w:lang w:val="es-ES"/>
        </w:rPr>
        <w:t>febrero</w:t>
      </w:r>
      <w:r w:rsidR="00673E1C" w:rsidRPr="009F3940">
        <w:rPr>
          <w:rFonts w:ascii="Cambria" w:hAnsi="Cambria"/>
          <w:sz w:val="20"/>
          <w:szCs w:val="20"/>
          <w:lang w:val="es-ES"/>
        </w:rPr>
        <w:t xml:space="preserve"> de 2010</w:t>
      </w:r>
      <w:r w:rsidR="00334153" w:rsidRPr="009F3940">
        <w:rPr>
          <w:rFonts w:ascii="Cambria" w:hAnsi="Cambria"/>
          <w:sz w:val="20"/>
          <w:szCs w:val="20"/>
          <w:lang w:val="es-ES"/>
        </w:rPr>
        <w:t>, pero a</w:t>
      </w:r>
      <w:r w:rsidR="00BB1CD5" w:rsidRPr="009F3940">
        <w:rPr>
          <w:rFonts w:ascii="Cambria" w:hAnsi="Cambria"/>
          <w:sz w:val="20"/>
          <w:szCs w:val="20"/>
          <w:lang w:val="es-ES"/>
        </w:rPr>
        <w:t>firma</w:t>
      </w:r>
      <w:r w:rsidR="00334153" w:rsidRPr="009F3940">
        <w:rPr>
          <w:rFonts w:ascii="Cambria" w:hAnsi="Cambria"/>
          <w:sz w:val="20"/>
          <w:szCs w:val="20"/>
          <w:lang w:val="es-ES"/>
        </w:rPr>
        <w:t xml:space="preserve"> que el </w:t>
      </w:r>
      <w:r w:rsidR="00BB1CD5" w:rsidRPr="009F3940">
        <w:rPr>
          <w:rFonts w:ascii="Cambria" w:hAnsi="Cambria"/>
          <w:sz w:val="20"/>
          <w:szCs w:val="20"/>
          <w:lang w:val="es-ES"/>
        </w:rPr>
        <w:t>Estado</w:t>
      </w:r>
      <w:r w:rsidR="00334153" w:rsidRPr="009F3940">
        <w:rPr>
          <w:rFonts w:ascii="Cambria" w:hAnsi="Cambria"/>
          <w:sz w:val="20"/>
          <w:szCs w:val="20"/>
          <w:lang w:val="es-ES"/>
        </w:rPr>
        <w:t xml:space="preserve"> no tomó ninguna medida para protegerla</w:t>
      </w:r>
      <w:r w:rsidR="00BB1CD5" w:rsidRPr="009F3940">
        <w:rPr>
          <w:rFonts w:ascii="Cambria" w:hAnsi="Cambria"/>
          <w:sz w:val="20"/>
          <w:szCs w:val="20"/>
          <w:lang w:val="es-ES"/>
        </w:rPr>
        <w:t>. Finalmente, e</w:t>
      </w:r>
      <w:r w:rsidR="00334153" w:rsidRPr="009F3940">
        <w:rPr>
          <w:rFonts w:ascii="Cambria" w:hAnsi="Cambria"/>
          <w:sz w:val="20"/>
          <w:szCs w:val="20"/>
          <w:lang w:val="es-ES"/>
        </w:rPr>
        <w:t>l</w:t>
      </w:r>
      <w:r w:rsidR="00BB1CD5" w:rsidRPr="009F3940">
        <w:rPr>
          <w:rFonts w:ascii="Cambria" w:hAnsi="Cambria"/>
          <w:sz w:val="20"/>
          <w:szCs w:val="20"/>
          <w:lang w:val="es-ES"/>
        </w:rPr>
        <w:t xml:space="preserve"> 3 de </w:t>
      </w:r>
      <w:r w:rsidR="007E70E9" w:rsidRPr="009F3940">
        <w:rPr>
          <w:rFonts w:ascii="Cambria" w:hAnsi="Cambria"/>
          <w:sz w:val="20"/>
          <w:szCs w:val="20"/>
          <w:lang w:val="es-ES"/>
        </w:rPr>
        <w:t>marzo</w:t>
      </w:r>
      <w:r w:rsidR="00BB1CD5" w:rsidRPr="009F3940">
        <w:rPr>
          <w:rFonts w:ascii="Cambria" w:hAnsi="Cambria"/>
          <w:sz w:val="20"/>
          <w:szCs w:val="20"/>
          <w:lang w:val="es-ES"/>
        </w:rPr>
        <w:t xml:space="preserve"> de 2010,</w:t>
      </w:r>
      <w:r w:rsidR="00334153" w:rsidRPr="009F3940">
        <w:rPr>
          <w:rFonts w:ascii="Cambria" w:hAnsi="Cambria"/>
          <w:sz w:val="20"/>
          <w:szCs w:val="20"/>
          <w:lang w:val="es-ES"/>
        </w:rPr>
        <w:t xml:space="preserve"> el excompañero</w:t>
      </w:r>
      <w:r w:rsidR="00BB1CD5" w:rsidRPr="009F3940">
        <w:rPr>
          <w:rFonts w:ascii="Cambria" w:hAnsi="Cambria"/>
          <w:sz w:val="20"/>
          <w:szCs w:val="20"/>
          <w:lang w:val="es-ES"/>
        </w:rPr>
        <w:t xml:space="preserve"> </w:t>
      </w:r>
      <w:r w:rsidR="00334153" w:rsidRPr="009F3940">
        <w:rPr>
          <w:rFonts w:ascii="Cambria" w:hAnsi="Cambria"/>
          <w:sz w:val="20"/>
          <w:szCs w:val="20"/>
          <w:lang w:val="es-ES"/>
        </w:rPr>
        <w:t>atacó a l</w:t>
      </w:r>
      <w:r w:rsidR="00BB1CD5"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BB1CD5" w:rsidRPr="009F3940">
        <w:rPr>
          <w:rFonts w:ascii="Cambria" w:hAnsi="Cambria"/>
          <w:sz w:val="20"/>
          <w:szCs w:val="20"/>
          <w:lang w:val="es-ES"/>
        </w:rPr>
        <w:t xml:space="preserve"> </w:t>
      </w:r>
      <w:r w:rsidR="00334153" w:rsidRPr="009F3940">
        <w:rPr>
          <w:rFonts w:ascii="Cambria" w:hAnsi="Cambria"/>
          <w:sz w:val="20"/>
          <w:szCs w:val="20"/>
          <w:lang w:val="es-ES"/>
        </w:rPr>
        <w:t>en su lugar de trabajo, donde le dio tres puñaladas profundas en el abdomen y tres entre el hombro y el brazo. Este hecho dio lugar a otra denuncia a la</w:t>
      </w:r>
      <w:r w:rsidR="00BB1CD5" w:rsidRPr="009F3940">
        <w:rPr>
          <w:rFonts w:ascii="Cambria" w:hAnsi="Cambria"/>
          <w:sz w:val="20"/>
          <w:szCs w:val="20"/>
          <w:lang w:val="es-ES"/>
        </w:rPr>
        <w:t xml:space="preserve"> </w:t>
      </w:r>
      <w:r w:rsidR="00334153" w:rsidRPr="009F3940">
        <w:rPr>
          <w:rFonts w:ascii="Cambria" w:hAnsi="Cambria"/>
          <w:sz w:val="20"/>
          <w:szCs w:val="20"/>
          <w:lang w:val="es-ES"/>
        </w:rPr>
        <w:t>policía</w:t>
      </w:r>
      <w:r w:rsidR="00BB1CD5" w:rsidRPr="009F3940">
        <w:rPr>
          <w:rFonts w:ascii="Cambria" w:hAnsi="Cambria"/>
          <w:sz w:val="20"/>
          <w:szCs w:val="20"/>
          <w:lang w:val="es-ES"/>
        </w:rPr>
        <w:t xml:space="preserve">, </w:t>
      </w:r>
      <w:r w:rsidR="00334153" w:rsidRPr="009F3940">
        <w:rPr>
          <w:rFonts w:ascii="Cambria" w:hAnsi="Cambria"/>
          <w:sz w:val="20"/>
          <w:szCs w:val="20"/>
          <w:lang w:val="es-ES"/>
        </w:rPr>
        <w:t xml:space="preserve">pero no generó acción alguna del </w:t>
      </w:r>
      <w:r w:rsidR="00BB1CD5" w:rsidRPr="009F3940">
        <w:rPr>
          <w:rFonts w:ascii="Cambria" w:hAnsi="Cambria"/>
          <w:sz w:val="20"/>
          <w:szCs w:val="20"/>
          <w:lang w:val="es-ES"/>
        </w:rPr>
        <w:t xml:space="preserve">Estado. </w:t>
      </w:r>
      <w:r w:rsidR="00334153" w:rsidRPr="009F3940">
        <w:rPr>
          <w:rFonts w:ascii="Cambria" w:hAnsi="Cambria"/>
          <w:sz w:val="20"/>
          <w:szCs w:val="20"/>
          <w:lang w:val="es-ES"/>
        </w:rPr>
        <w:t>L</w:t>
      </w:r>
      <w:r w:rsidR="007E6D11" w:rsidRPr="009F3940">
        <w:rPr>
          <w:rFonts w:ascii="Cambria" w:hAnsi="Cambria"/>
          <w:sz w:val="20"/>
          <w:szCs w:val="20"/>
          <w:lang w:val="es-ES"/>
        </w:rPr>
        <w:t>a señora</w:t>
      </w:r>
      <w:r w:rsidR="00BB1CD5" w:rsidRPr="009F3940">
        <w:rPr>
          <w:rFonts w:ascii="Cambria" w:hAnsi="Cambria"/>
          <w:sz w:val="20"/>
          <w:szCs w:val="20"/>
          <w:lang w:val="es-ES"/>
        </w:rPr>
        <w:t xml:space="preserve"> Semann </w:t>
      </w:r>
      <w:r w:rsidR="00334153" w:rsidRPr="009F3940">
        <w:rPr>
          <w:rFonts w:ascii="Cambria" w:hAnsi="Cambria"/>
          <w:sz w:val="20"/>
          <w:szCs w:val="20"/>
          <w:lang w:val="es-ES"/>
        </w:rPr>
        <w:t xml:space="preserve">habría </w:t>
      </w:r>
      <w:r w:rsidR="0026221E" w:rsidRPr="009F3940">
        <w:rPr>
          <w:rFonts w:ascii="Cambria" w:hAnsi="Cambria"/>
          <w:sz w:val="20"/>
          <w:szCs w:val="20"/>
          <w:lang w:val="es-ES"/>
        </w:rPr>
        <w:t>sido</w:t>
      </w:r>
      <w:r w:rsidR="00BB1CD5" w:rsidRPr="009F3940">
        <w:rPr>
          <w:rFonts w:ascii="Cambria" w:hAnsi="Cambria"/>
          <w:sz w:val="20"/>
          <w:szCs w:val="20"/>
          <w:lang w:val="es-ES"/>
        </w:rPr>
        <w:t xml:space="preserve"> hospitalizada </w:t>
      </w:r>
      <w:r w:rsidR="00334153" w:rsidRPr="009F3940">
        <w:rPr>
          <w:rFonts w:ascii="Cambria" w:hAnsi="Cambria"/>
          <w:sz w:val="20"/>
          <w:szCs w:val="20"/>
          <w:lang w:val="es-ES"/>
        </w:rPr>
        <w:t>y sometida a intervenciones quirúrgicas debido a las graves heridas sufridas.</w:t>
      </w:r>
      <w:r w:rsidR="00296739" w:rsidRPr="009F3940">
        <w:rPr>
          <w:rFonts w:ascii="Cambria" w:hAnsi="Cambria"/>
          <w:sz w:val="20"/>
          <w:szCs w:val="20"/>
          <w:lang w:val="es-ES"/>
        </w:rPr>
        <w:t xml:space="preserve"> </w:t>
      </w:r>
      <w:r w:rsidR="00334153" w:rsidRPr="009F3940">
        <w:rPr>
          <w:rFonts w:ascii="Cambria" w:hAnsi="Cambria"/>
          <w:sz w:val="20"/>
          <w:szCs w:val="20"/>
          <w:lang w:val="es-ES"/>
        </w:rPr>
        <w:t>Señala que, a</w:t>
      </w:r>
      <w:r w:rsidR="00DF73C1">
        <w:rPr>
          <w:rFonts w:ascii="Cambria" w:hAnsi="Cambria"/>
          <w:sz w:val="20"/>
          <w:szCs w:val="20"/>
          <w:lang w:val="es-ES"/>
        </w:rPr>
        <w:t xml:space="preserve">unque </w:t>
      </w:r>
      <w:r w:rsidR="00334153" w:rsidRPr="009F3940">
        <w:rPr>
          <w:rFonts w:ascii="Cambria" w:hAnsi="Cambria"/>
          <w:sz w:val="20"/>
          <w:szCs w:val="20"/>
          <w:lang w:val="es-ES"/>
        </w:rPr>
        <w:t>solicitó protección cuando estaba internada, las</w:t>
      </w:r>
      <w:r w:rsidR="00296739" w:rsidRPr="009F3940">
        <w:rPr>
          <w:rFonts w:ascii="Cambria" w:hAnsi="Cambria"/>
          <w:sz w:val="20"/>
          <w:szCs w:val="20"/>
          <w:lang w:val="es-ES"/>
        </w:rPr>
        <w:t xml:space="preserve"> autoridades no </w:t>
      </w:r>
      <w:r w:rsidR="00334153" w:rsidRPr="009F3940">
        <w:rPr>
          <w:rFonts w:ascii="Cambria" w:hAnsi="Cambria"/>
          <w:sz w:val="20"/>
          <w:szCs w:val="20"/>
          <w:lang w:val="es-ES"/>
        </w:rPr>
        <w:t xml:space="preserve">se la brindaron a pesar de las </w:t>
      </w:r>
      <w:r w:rsidR="007E6D11" w:rsidRPr="009F3940">
        <w:rPr>
          <w:rFonts w:ascii="Cambria" w:hAnsi="Cambria"/>
          <w:sz w:val="20"/>
          <w:szCs w:val="20"/>
          <w:lang w:val="es-ES"/>
        </w:rPr>
        <w:t>amenazas</w:t>
      </w:r>
      <w:r w:rsidR="00296739" w:rsidRPr="009F3940">
        <w:rPr>
          <w:rFonts w:ascii="Cambria" w:hAnsi="Cambria"/>
          <w:sz w:val="20"/>
          <w:szCs w:val="20"/>
          <w:lang w:val="es-ES"/>
        </w:rPr>
        <w:t xml:space="preserve">. </w:t>
      </w:r>
      <w:r w:rsidR="00334153" w:rsidRPr="009F3940">
        <w:rPr>
          <w:rFonts w:ascii="Cambria" w:hAnsi="Cambria"/>
          <w:sz w:val="20"/>
          <w:szCs w:val="20"/>
          <w:lang w:val="es-ES"/>
        </w:rPr>
        <w:t xml:space="preserve">Agrega </w:t>
      </w:r>
      <w:r w:rsidR="00315288" w:rsidRPr="009F3940">
        <w:rPr>
          <w:rFonts w:ascii="Cambria" w:hAnsi="Cambria"/>
          <w:sz w:val="20"/>
          <w:szCs w:val="20"/>
          <w:lang w:val="es-ES"/>
        </w:rPr>
        <w:t xml:space="preserve">que Semar </w:t>
      </w:r>
      <w:r w:rsidR="00334153" w:rsidRPr="009F3940">
        <w:rPr>
          <w:rFonts w:ascii="Cambria" w:hAnsi="Cambria"/>
          <w:sz w:val="20"/>
          <w:szCs w:val="20"/>
          <w:lang w:val="es-ES"/>
        </w:rPr>
        <w:t>fue a la casa de la madre de la</w:t>
      </w:r>
      <w:r w:rsidR="00D77E94" w:rsidRPr="009F3940">
        <w:rPr>
          <w:rFonts w:ascii="Cambria" w:hAnsi="Cambria"/>
          <w:sz w:val="20"/>
          <w:szCs w:val="20"/>
          <w:lang w:val="es-ES"/>
        </w:rPr>
        <w:t xml:space="preserve"> </w:t>
      </w:r>
      <w:r w:rsidR="007E6D11" w:rsidRPr="009F3940">
        <w:rPr>
          <w:rFonts w:ascii="Cambria" w:hAnsi="Cambria"/>
          <w:sz w:val="20"/>
          <w:szCs w:val="20"/>
          <w:lang w:val="es-ES"/>
        </w:rPr>
        <w:t>presunta víctima</w:t>
      </w:r>
      <w:r w:rsidR="00D77E94" w:rsidRPr="009F3940">
        <w:rPr>
          <w:rFonts w:ascii="Cambria" w:hAnsi="Cambria"/>
          <w:sz w:val="20"/>
          <w:szCs w:val="20"/>
          <w:lang w:val="es-ES"/>
        </w:rPr>
        <w:t xml:space="preserve"> para am</w:t>
      </w:r>
      <w:r w:rsidR="00334153" w:rsidRPr="009F3940">
        <w:rPr>
          <w:rFonts w:ascii="Cambria" w:hAnsi="Cambria"/>
          <w:sz w:val="20"/>
          <w:szCs w:val="20"/>
          <w:lang w:val="es-ES"/>
        </w:rPr>
        <w:t xml:space="preserve">enazarlas </w:t>
      </w:r>
      <w:r w:rsidR="00D77E94" w:rsidRPr="009F3940">
        <w:rPr>
          <w:rFonts w:ascii="Cambria" w:hAnsi="Cambria"/>
          <w:sz w:val="20"/>
          <w:szCs w:val="20"/>
          <w:lang w:val="es-ES"/>
        </w:rPr>
        <w:t>de m</w:t>
      </w:r>
      <w:r w:rsidR="00334153" w:rsidRPr="009F3940">
        <w:rPr>
          <w:rFonts w:ascii="Cambria" w:hAnsi="Cambria"/>
          <w:sz w:val="20"/>
          <w:szCs w:val="20"/>
          <w:lang w:val="es-ES"/>
        </w:rPr>
        <w:t>uerte.</w:t>
      </w:r>
    </w:p>
    <w:p w:rsidR="008B1152" w:rsidRPr="009F3940" w:rsidRDefault="00BA416D" w:rsidP="00A45E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E</w:t>
      </w:r>
      <w:r w:rsidR="004D2109" w:rsidRPr="009F3940">
        <w:rPr>
          <w:rFonts w:ascii="Cambria" w:hAnsi="Cambria"/>
          <w:sz w:val="20"/>
          <w:szCs w:val="20"/>
          <w:lang w:val="es-ES"/>
        </w:rPr>
        <w:t>l</w:t>
      </w:r>
      <w:r w:rsidR="00A45EB0" w:rsidRPr="009F3940">
        <w:rPr>
          <w:rFonts w:ascii="Cambria" w:hAnsi="Cambria"/>
          <w:sz w:val="20"/>
          <w:szCs w:val="20"/>
          <w:lang w:val="es-ES"/>
        </w:rPr>
        <w:t xml:space="preserve"> </w:t>
      </w:r>
      <w:r w:rsidR="00BC1EEE" w:rsidRPr="009F3940">
        <w:rPr>
          <w:rFonts w:ascii="Cambria" w:hAnsi="Cambria"/>
          <w:sz w:val="20"/>
          <w:szCs w:val="20"/>
          <w:lang w:val="es-ES"/>
        </w:rPr>
        <w:t xml:space="preserve">7 de </w:t>
      </w:r>
      <w:r w:rsidR="007E6D11" w:rsidRPr="009F3940">
        <w:rPr>
          <w:rFonts w:ascii="Cambria" w:hAnsi="Cambria"/>
          <w:sz w:val="20"/>
          <w:szCs w:val="20"/>
          <w:lang w:val="es-ES"/>
        </w:rPr>
        <w:t>diciembre</w:t>
      </w:r>
      <w:r w:rsidR="00BC1EEE" w:rsidRPr="009F3940">
        <w:rPr>
          <w:rFonts w:ascii="Cambria" w:hAnsi="Cambria"/>
          <w:sz w:val="20"/>
          <w:szCs w:val="20"/>
          <w:lang w:val="es-ES"/>
        </w:rPr>
        <w:t xml:space="preserve"> de </w:t>
      </w:r>
      <w:r w:rsidR="00A45EB0" w:rsidRPr="009F3940">
        <w:rPr>
          <w:rFonts w:ascii="Cambria" w:hAnsi="Cambria"/>
          <w:sz w:val="20"/>
          <w:szCs w:val="20"/>
          <w:lang w:val="es-ES"/>
        </w:rPr>
        <w:t>2011,</w:t>
      </w:r>
      <w:r w:rsidR="005C1E05" w:rsidRPr="009F3940">
        <w:rPr>
          <w:rFonts w:ascii="Cambria" w:hAnsi="Cambria"/>
          <w:sz w:val="20"/>
          <w:szCs w:val="20"/>
          <w:lang w:val="es-ES"/>
        </w:rPr>
        <w:t xml:space="preserve"> </w:t>
      </w:r>
      <w:r w:rsidR="004D2109" w:rsidRPr="009F3940">
        <w:rPr>
          <w:rFonts w:ascii="Cambria" w:hAnsi="Cambria"/>
          <w:sz w:val="20"/>
          <w:szCs w:val="20"/>
          <w:lang w:val="es-ES"/>
        </w:rPr>
        <w:t>l</w:t>
      </w:r>
      <w:r w:rsidR="005C1E05"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4D2109" w:rsidRPr="009F3940">
        <w:rPr>
          <w:rFonts w:ascii="Cambria" w:hAnsi="Cambria"/>
          <w:sz w:val="20"/>
          <w:szCs w:val="20"/>
          <w:lang w:val="es-ES"/>
        </w:rPr>
        <w:t xml:space="preserve"> </w:t>
      </w:r>
      <w:r w:rsidR="00AA7C7A">
        <w:rPr>
          <w:rFonts w:ascii="Cambria" w:hAnsi="Cambria"/>
          <w:sz w:val="20"/>
          <w:szCs w:val="20"/>
          <w:lang w:val="es-ES"/>
        </w:rPr>
        <w:t>presentó</w:t>
      </w:r>
      <w:r w:rsidR="004D2109" w:rsidRPr="009F3940">
        <w:rPr>
          <w:rFonts w:ascii="Cambria" w:hAnsi="Cambria"/>
          <w:sz w:val="20"/>
          <w:szCs w:val="20"/>
          <w:lang w:val="es-ES"/>
        </w:rPr>
        <w:t xml:space="preserve"> una </w:t>
      </w:r>
      <w:r w:rsidR="00CF14EB" w:rsidRPr="009F3940">
        <w:rPr>
          <w:rFonts w:ascii="Cambria" w:hAnsi="Cambria"/>
          <w:sz w:val="20"/>
          <w:szCs w:val="20"/>
          <w:lang w:val="es-ES"/>
        </w:rPr>
        <w:t xml:space="preserve">acción de indemnización </w:t>
      </w:r>
      <w:r w:rsidR="004D2109" w:rsidRPr="009F3940">
        <w:rPr>
          <w:rFonts w:ascii="Cambria" w:hAnsi="Cambria"/>
          <w:sz w:val="20"/>
          <w:szCs w:val="20"/>
          <w:lang w:val="es-ES"/>
        </w:rPr>
        <w:t>contra el e</w:t>
      </w:r>
      <w:r w:rsidR="005C1E05" w:rsidRPr="009F3940">
        <w:rPr>
          <w:rFonts w:ascii="Cambria" w:hAnsi="Cambria"/>
          <w:sz w:val="20"/>
          <w:szCs w:val="20"/>
          <w:lang w:val="es-ES"/>
        </w:rPr>
        <w:t xml:space="preserve">stado de Santa Catarina </w:t>
      </w:r>
      <w:r w:rsidR="004D2109" w:rsidRPr="009F3940">
        <w:rPr>
          <w:rFonts w:ascii="Cambria" w:hAnsi="Cambria"/>
          <w:sz w:val="20"/>
          <w:szCs w:val="20"/>
          <w:lang w:val="es-ES"/>
        </w:rPr>
        <w:t xml:space="preserve">por la omisión </w:t>
      </w:r>
      <w:r w:rsidR="00CF14EB" w:rsidRPr="009F3940">
        <w:rPr>
          <w:rFonts w:ascii="Cambria" w:hAnsi="Cambria"/>
          <w:sz w:val="20"/>
          <w:szCs w:val="20"/>
          <w:lang w:val="es-ES"/>
        </w:rPr>
        <w:t xml:space="preserve">cometida por </w:t>
      </w:r>
      <w:r w:rsidR="004D2109" w:rsidRPr="009F3940">
        <w:rPr>
          <w:rFonts w:ascii="Cambria" w:hAnsi="Cambria"/>
          <w:sz w:val="20"/>
          <w:szCs w:val="20"/>
          <w:lang w:val="es-ES"/>
        </w:rPr>
        <w:t xml:space="preserve">las </w:t>
      </w:r>
      <w:r w:rsidR="00B73969" w:rsidRPr="009F3940">
        <w:rPr>
          <w:rFonts w:ascii="Cambria" w:hAnsi="Cambria"/>
          <w:sz w:val="20"/>
          <w:szCs w:val="20"/>
          <w:lang w:val="es-ES"/>
        </w:rPr>
        <w:t>autoridades</w:t>
      </w:r>
      <w:r w:rsidR="00CF14EB" w:rsidRPr="009F3940">
        <w:rPr>
          <w:rFonts w:ascii="Cambria" w:hAnsi="Cambria"/>
          <w:sz w:val="20"/>
          <w:szCs w:val="20"/>
          <w:lang w:val="es-ES"/>
        </w:rPr>
        <w:t xml:space="preserve"> al </w:t>
      </w:r>
      <w:r w:rsidR="004D2109" w:rsidRPr="009F3940">
        <w:rPr>
          <w:rFonts w:ascii="Cambria" w:hAnsi="Cambria"/>
          <w:sz w:val="20"/>
          <w:szCs w:val="20"/>
          <w:lang w:val="es-ES"/>
        </w:rPr>
        <w:t>no toma</w:t>
      </w:r>
      <w:r w:rsidR="00CF14EB" w:rsidRPr="009F3940">
        <w:rPr>
          <w:rFonts w:ascii="Cambria" w:hAnsi="Cambria"/>
          <w:sz w:val="20"/>
          <w:szCs w:val="20"/>
          <w:lang w:val="es-ES"/>
        </w:rPr>
        <w:t>r</w:t>
      </w:r>
      <w:r w:rsidR="007F2BB0" w:rsidRPr="009F3940">
        <w:rPr>
          <w:rFonts w:ascii="Cambria" w:hAnsi="Cambria"/>
          <w:sz w:val="20"/>
          <w:szCs w:val="20"/>
          <w:lang w:val="es-ES"/>
        </w:rPr>
        <w:t xml:space="preserve"> </w:t>
      </w:r>
      <w:r w:rsidR="00B73969" w:rsidRPr="009F3940">
        <w:rPr>
          <w:rFonts w:ascii="Cambria" w:hAnsi="Cambria"/>
          <w:sz w:val="20"/>
          <w:szCs w:val="20"/>
          <w:lang w:val="es-ES"/>
        </w:rPr>
        <w:t>medidas para garanti</w:t>
      </w:r>
      <w:r w:rsidR="004D2109" w:rsidRPr="009F3940">
        <w:rPr>
          <w:rFonts w:ascii="Cambria" w:hAnsi="Cambria"/>
          <w:sz w:val="20"/>
          <w:szCs w:val="20"/>
          <w:lang w:val="es-ES"/>
        </w:rPr>
        <w:t xml:space="preserve">zar su seguridad. </w:t>
      </w:r>
      <w:r w:rsidR="008B1152" w:rsidRPr="009F3940">
        <w:rPr>
          <w:rFonts w:ascii="Cambria" w:hAnsi="Cambria"/>
          <w:sz w:val="20"/>
          <w:szCs w:val="20"/>
          <w:lang w:val="es-ES"/>
        </w:rPr>
        <w:t>Afirma</w:t>
      </w:r>
      <w:r w:rsidR="004D2109" w:rsidRPr="009F3940">
        <w:rPr>
          <w:rFonts w:ascii="Cambria" w:hAnsi="Cambria"/>
          <w:sz w:val="20"/>
          <w:szCs w:val="20"/>
          <w:lang w:val="es-ES"/>
        </w:rPr>
        <w:t xml:space="preserve"> que </w:t>
      </w:r>
      <w:r w:rsidR="007F2BB0" w:rsidRPr="009F3940">
        <w:rPr>
          <w:rFonts w:ascii="Cambria" w:hAnsi="Cambria"/>
          <w:sz w:val="20"/>
          <w:szCs w:val="20"/>
          <w:lang w:val="es-ES"/>
        </w:rPr>
        <w:t xml:space="preserve">se dictó sentencia sumaria en la </w:t>
      </w:r>
      <w:r w:rsidR="004D2109" w:rsidRPr="009F3940">
        <w:rPr>
          <w:rFonts w:ascii="Cambria" w:hAnsi="Cambria"/>
          <w:sz w:val="20"/>
          <w:szCs w:val="20"/>
          <w:lang w:val="es-ES"/>
        </w:rPr>
        <w:t>causa</w:t>
      </w:r>
      <w:r w:rsidR="007F2BB0" w:rsidRPr="009F3940">
        <w:rPr>
          <w:rFonts w:ascii="Cambria" w:hAnsi="Cambria"/>
          <w:sz w:val="20"/>
          <w:szCs w:val="20"/>
          <w:lang w:val="es-ES"/>
        </w:rPr>
        <w:t xml:space="preserve">, sin producción de pruebas, y se avaló la posición del </w:t>
      </w:r>
      <w:r w:rsidR="00B73969" w:rsidRPr="009F3940">
        <w:rPr>
          <w:rFonts w:ascii="Cambria" w:hAnsi="Cambria"/>
          <w:sz w:val="20"/>
          <w:szCs w:val="20"/>
          <w:lang w:val="es-ES"/>
        </w:rPr>
        <w:t>Estado de que</w:t>
      </w:r>
      <w:r w:rsidR="007F2BB0" w:rsidRPr="009F3940">
        <w:rPr>
          <w:rFonts w:ascii="Cambria" w:hAnsi="Cambria"/>
          <w:sz w:val="20"/>
          <w:szCs w:val="20"/>
          <w:lang w:val="es-ES"/>
        </w:rPr>
        <w:t xml:space="preserve">, debido a que la señora Semann se había mudado a otra ciudad, la policía no podía </w:t>
      </w:r>
      <w:r w:rsidR="00B73969" w:rsidRPr="009F3940">
        <w:rPr>
          <w:rFonts w:ascii="Cambria" w:hAnsi="Cambria"/>
          <w:sz w:val="20"/>
          <w:szCs w:val="20"/>
          <w:lang w:val="es-ES"/>
        </w:rPr>
        <w:t>localizar</w:t>
      </w:r>
      <w:r w:rsidR="007F2BB0" w:rsidRPr="009F3940">
        <w:rPr>
          <w:rFonts w:ascii="Cambria" w:hAnsi="Cambria"/>
          <w:sz w:val="20"/>
          <w:szCs w:val="20"/>
          <w:lang w:val="es-ES"/>
        </w:rPr>
        <w:t>la</w:t>
      </w:r>
      <w:r w:rsidR="00B73969" w:rsidRPr="009F3940">
        <w:rPr>
          <w:rFonts w:ascii="Cambria" w:hAnsi="Cambria"/>
          <w:sz w:val="20"/>
          <w:szCs w:val="20"/>
          <w:lang w:val="es-ES"/>
        </w:rPr>
        <w:t xml:space="preserve">. </w:t>
      </w:r>
      <w:r w:rsidR="007E6D11" w:rsidRPr="009F3940">
        <w:rPr>
          <w:rFonts w:ascii="Cambria" w:hAnsi="Cambria"/>
          <w:sz w:val="20"/>
          <w:szCs w:val="20"/>
          <w:lang w:val="es-ES"/>
        </w:rPr>
        <w:t>El peticionario</w:t>
      </w:r>
      <w:r w:rsidR="008B1152" w:rsidRPr="009F3940">
        <w:rPr>
          <w:rFonts w:ascii="Cambria" w:hAnsi="Cambria"/>
          <w:sz w:val="20"/>
          <w:szCs w:val="20"/>
          <w:lang w:val="es-ES"/>
        </w:rPr>
        <w:t xml:space="preserve"> </w:t>
      </w:r>
      <w:r w:rsidR="007F2BB0" w:rsidRPr="009F3940">
        <w:rPr>
          <w:rFonts w:ascii="Cambria" w:hAnsi="Cambria"/>
          <w:sz w:val="20"/>
          <w:szCs w:val="20"/>
          <w:lang w:val="es-ES"/>
        </w:rPr>
        <w:t>señala</w:t>
      </w:r>
      <w:r w:rsidR="008B1152" w:rsidRPr="009F3940">
        <w:rPr>
          <w:rFonts w:ascii="Cambria" w:hAnsi="Cambria"/>
          <w:sz w:val="20"/>
          <w:szCs w:val="20"/>
          <w:lang w:val="es-ES"/>
        </w:rPr>
        <w:t>, e</w:t>
      </w:r>
      <w:r w:rsidR="007F2BB0" w:rsidRPr="009F3940">
        <w:rPr>
          <w:rFonts w:ascii="Cambria" w:hAnsi="Cambria"/>
          <w:sz w:val="20"/>
          <w:szCs w:val="20"/>
          <w:lang w:val="es-ES"/>
        </w:rPr>
        <w:t xml:space="preserve">n cambio, </w:t>
      </w:r>
      <w:r w:rsidR="008B1152" w:rsidRPr="009F3940">
        <w:rPr>
          <w:rFonts w:ascii="Cambria" w:hAnsi="Cambria"/>
          <w:sz w:val="20"/>
          <w:szCs w:val="20"/>
          <w:lang w:val="es-ES"/>
        </w:rPr>
        <w:t xml:space="preserve">que </w:t>
      </w:r>
      <w:r w:rsidR="007E6D11" w:rsidRPr="009F3940">
        <w:rPr>
          <w:rFonts w:ascii="Cambria" w:hAnsi="Cambria"/>
          <w:sz w:val="20"/>
          <w:szCs w:val="20"/>
          <w:lang w:val="es-ES"/>
        </w:rPr>
        <w:t>la señora</w:t>
      </w:r>
      <w:r w:rsidR="008B1152" w:rsidRPr="009F3940">
        <w:rPr>
          <w:rFonts w:ascii="Cambria" w:hAnsi="Cambria"/>
          <w:sz w:val="20"/>
          <w:szCs w:val="20"/>
          <w:lang w:val="es-ES"/>
        </w:rPr>
        <w:t xml:space="preserve"> Semann </w:t>
      </w:r>
      <w:r w:rsidR="00987E19" w:rsidRPr="009F3940">
        <w:rPr>
          <w:rFonts w:ascii="Cambria" w:hAnsi="Cambria"/>
          <w:sz w:val="20"/>
          <w:szCs w:val="20"/>
          <w:lang w:val="es-ES"/>
        </w:rPr>
        <w:t>comparecía</w:t>
      </w:r>
      <w:r w:rsidR="008B1152" w:rsidRPr="009F3940">
        <w:rPr>
          <w:rFonts w:ascii="Cambria" w:hAnsi="Cambria"/>
          <w:sz w:val="20"/>
          <w:szCs w:val="20"/>
          <w:lang w:val="es-ES"/>
        </w:rPr>
        <w:t xml:space="preserve"> </w:t>
      </w:r>
      <w:r w:rsidR="00987E19" w:rsidRPr="009F3940">
        <w:rPr>
          <w:rFonts w:ascii="Cambria" w:hAnsi="Cambria"/>
          <w:sz w:val="20"/>
          <w:szCs w:val="20"/>
          <w:lang w:val="es-ES"/>
        </w:rPr>
        <w:t>siempre</w:t>
      </w:r>
      <w:r w:rsidR="008B1152" w:rsidRPr="009F3940">
        <w:rPr>
          <w:rFonts w:ascii="Cambria" w:hAnsi="Cambria"/>
          <w:sz w:val="20"/>
          <w:szCs w:val="20"/>
          <w:lang w:val="es-ES"/>
        </w:rPr>
        <w:t xml:space="preserve"> </w:t>
      </w:r>
      <w:r w:rsidR="00987E19" w:rsidRPr="009F3940">
        <w:rPr>
          <w:rFonts w:ascii="Cambria" w:hAnsi="Cambria"/>
          <w:sz w:val="20"/>
          <w:szCs w:val="20"/>
          <w:lang w:val="es-ES"/>
        </w:rPr>
        <w:t xml:space="preserve">a las comisarías </w:t>
      </w:r>
      <w:r w:rsidR="008B1152" w:rsidRPr="009F3940">
        <w:rPr>
          <w:rFonts w:ascii="Cambria" w:hAnsi="Cambria"/>
          <w:sz w:val="20"/>
          <w:szCs w:val="20"/>
          <w:lang w:val="es-ES"/>
        </w:rPr>
        <w:t xml:space="preserve">para </w:t>
      </w:r>
      <w:r w:rsidR="00987E19" w:rsidRPr="009F3940">
        <w:rPr>
          <w:rFonts w:ascii="Cambria" w:hAnsi="Cambria"/>
          <w:sz w:val="20"/>
          <w:szCs w:val="20"/>
          <w:lang w:val="es-ES"/>
        </w:rPr>
        <w:t>informarse sobre la situación de las denuncias</w:t>
      </w:r>
      <w:r w:rsidR="008B1152" w:rsidRPr="009F3940">
        <w:rPr>
          <w:rFonts w:ascii="Cambria" w:hAnsi="Cambria"/>
          <w:sz w:val="20"/>
          <w:szCs w:val="20"/>
          <w:lang w:val="es-ES"/>
        </w:rPr>
        <w:t xml:space="preserve">. </w:t>
      </w:r>
      <w:r w:rsidR="00987E19" w:rsidRPr="009F3940">
        <w:rPr>
          <w:rFonts w:ascii="Cambria" w:hAnsi="Cambria"/>
          <w:sz w:val="20"/>
          <w:szCs w:val="20"/>
          <w:lang w:val="es-ES"/>
        </w:rPr>
        <w:t xml:space="preserve">La acción habría sido denegada en primera instancia mediante </w:t>
      </w:r>
      <w:r w:rsidR="007E6D11" w:rsidRPr="009F3940">
        <w:rPr>
          <w:rFonts w:ascii="Cambria" w:hAnsi="Cambria"/>
          <w:sz w:val="20"/>
          <w:szCs w:val="20"/>
          <w:lang w:val="es-ES"/>
        </w:rPr>
        <w:t>decisión</w:t>
      </w:r>
      <w:r w:rsidR="008B1152" w:rsidRPr="009F3940">
        <w:rPr>
          <w:rFonts w:ascii="Cambria" w:hAnsi="Cambria"/>
          <w:sz w:val="20"/>
          <w:szCs w:val="20"/>
          <w:lang w:val="es-ES"/>
        </w:rPr>
        <w:t xml:space="preserve"> </w:t>
      </w:r>
      <w:r w:rsidR="00987E19" w:rsidRPr="009F3940">
        <w:rPr>
          <w:rFonts w:ascii="Cambria" w:hAnsi="Cambria"/>
          <w:sz w:val="20"/>
          <w:szCs w:val="20"/>
          <w:lang w:val="es-ES"/>
        </w:rPr>
        <w:t xml:space="preserve">del </w:t>
      </w:r>
      <w:r w:rsidR="00A45EB0" w:rsidRPr="009F3940">
        <w:rPr>
          <w:rFonts w:ascii="Cambria" w:hAnsi="Cambria"/>
          <w:sz w:val="20"/>
          <w:szCs w:val="20"/>
          <w:lang w:val="es-ES"/>
        </w:rPr>
        <w:t xml:space="preserve">19 de </w:t>
      </w:r>
      <w:r w:rsidR="007E70E9" w:rsidRPr="009F3940">
        <w:rPr>
          <w:rFonts w:ascii="Cambria" w:hAnsi="Cambria"/>
          <w:sz w:val="20"/>
          <w:szCs w:val="20"/>
          <w:lang w:val="es-ES"/>
        </w:rPr>
        <w:t>septiembre</w:t>
      </w:r>
      <w:r w:rsidR="00A45EB0" w:rsidRPr="009F3940">
        <w:rPr>
          <w:rFonts w:ascii="Cambria" w:hAnsi="Cambria"/>
          <w:sz w:val="20"/>
          <w:szCs w:val="20"/>
          <w:lang w:val="es-ES"/>
        </w:rPr>
        <w:t xml:space="preserve"> de 2012</w:t>
      </w:r>
      <w:r w:rsidR="00987E19" w:rsidRPr="009F3940">
        <w:rPr>
          <w:rFonts w:ascii="Cambria" w:hAnsi="Cambria"/>
          <w:sz w:val="20"/>
          <w:szCs w:val="20"/>
          <w:lang w:val="es-ES"/>
        </w:rPr>
        <w:t xml:space="preserve"> y en </w:t>
      </w:r>
      <w:r w:rsidR="008B1152" w:rsidRPr="009F3940">
        <w:rPr>
          <w:rFonts w:ascii="Cambria" w:hAnsi="Cambria"/>
          <w:sz w:val="20"/>
          <w:szCs w:val="20"/>
          <w:lang w:val="es-ES"/>
        </w:rPr>
        <w:t xml:space="preserve">segunda </w:t>
      </w:r>
      <w:r w:rsidR="00987E19" w:rsidRPr="009F3940">
        <w:rPr>
          <w:rFonts w:ascii="Cambria" w:hAnsi="Cambria"/>
          <w:sz w:val="20"/>
          <w:szCs w:val="20"/>
          <w:lang w:val="es-ES"/>
        </w:rPr>
        <w:t>instancia mediante</w:t>
      </w:r>
      <w:r w:rsidR="008B1152" w:rsidRPr="009F3940">
        <w:rPr>
          <w:rFonts w:ascii="Cambria" w:hAnsi="Cambria"/>
          <w:sz w:val="20"/>
          <w:szCs w:val="20"/>
          <w:lang w:val="es-ES"/>
        </w:rPr>
        <w:t xml:space="preserve"> </w:t>
      </w:r>
      <w:r w:rsidR="007E6D11" w:rsidRPr="009F3940">
        <w:rPr>
          <w:rFonts w:ascii="Cambria" w:hAnsi="Cambria"/>
          <w:sz w:val="20"/>
          <w:szCs w:val="20"/>
          <w:lang w:val="es-ES"/>
        </w:rPr>
        <w:t>decisión</w:t>
      </w:r>
      <w:r w:rsidR="008B1152" w:rsidRPr="009F3940">
        <w:rPr>
          <w:rFonts w:ascii="Cambria" w:hAnsi="Cambria"/>
          <w:sz w:val="20"/>
          <w:szCs w:val="20"/>
          <w:lang w:val="es-ES"/>
        </w:rPr>
        <w:t xml:space="preserve"> de</w:t>
      </w:r>
      <w:r w:rsidR="00987E19" w:rsidRPr="009F3940">
        <w:rPr>
          <w:rFonts w:ascii="Cambria" w:hAnsi="Cambria"/>
          <w:sz w:val="20"/>
          <w:szCs w:val="20"/>
          <w:lang w:val="es-ES"/>
        </w:rPr>
        <w:t>l</w:t>
      </w:r>
      <w:r w:rsidR="008B1152" w:rsidRPr="009F3940">
        <w:rPr>
          <w:rFonts w:ascii="Cambria" w:hAnsi="Cambria"/>
          <w:sz w:val="20"/>
          <w:szCs w:val="20"/>
          <w:lang w:val="es-ES"/>
        </w:rPr>
        <w:t xml:space="preserve"> 22 de </w:t>
      </w:r>
      <w:r w:rsidR="007E70E9" w:rsidRPr="009F3940">
        <w:rPr>
          <w:rFonts w:ascii="Cambria" w:hAnsi="Cambria"/>
          <w:sz w:val="20"/>
          <w:szCs w:val="20"/>
          <w:lang w:val="es-ES"/>
        </w:rPr>
        <w:t>septiembre</w:t>
      </w:r>
      <w:r w:rsidR="008B1152" w:rsidRPr="009F3940">
        <w:rPr>
          <w:rFonts w:ascii="Cambria" w:hAnsi="Cambria"/>
          <w:sz w:val="20"/>
          <w:szCs w:val="20"/>
          <w:lang w:val="es-ES"/>
        </w:rPr>
        <w:t xml:space="preserve"> de 2013</w:t>
      </w:r>
      <w:r w:rsidR="00387947" w:rsidRPr="009F3940">
        <w:rPr>
          <w:rFonts w:ascii="Cambria" w:hAnsi="Cambria"/>
          <w:sz w:val="20"/>
          <w:szCs w:val="20"/>
          <w:lang w:val="es-ES"/>
        </w:rPr>
        <w:t xml:space="preserve">. En dichas decisiones se argumentó que la </w:t>
      </w:r>
      <w:r w:rsidR="00A45EB0" w:rsidRPr="009F3940">
        <w:rPr>
          <w:rFonts w:ascii="Cambria" w:hAnsi="Cambria"/>
          <w:sz w:val="20"/>
          <w:szCs w:val="20"/>
          <w:lang w:val="es-ES"/>
        </w:rPr>
        <w:t xml:space="preserve">culpa </w:t>
      </w:r>
      <w:r w:rsidR="00387947" w:rsidRPr="009F3940">
        <w:rPr>
          <w:rFonts w:ascii="Cambria" w:hAnsi="Cambria"/>
          <w:sz w:val="20"/>
          <w:szCs w:val="20"/>
          <w:lang w:val="es-ES"/>
        </w:rPr>
        <w:t xml:space="preserve">era </w:t>
      </w:r>
      <w:r w:rsidR="00A45EB0" w:rsidRPr="009F3940">
        <w:rPr>
          <w:rFonts w:ascii="Cambria" w:hAnsi="Cambria"/>
          <w:sz w:val="20"/>
          <w:szCs w:val="20"/>
          <w:lang w:val="es-ES"/>
        </w:rPr>
        <w:t>exclusiva</w:t>
      </w:r>
      <w:r w:rsidR="00387947" w:rsidRPr="009F3940">
        <w:rPr>
          <w:rFonts w:ascii="Cambria" w:hAnsi="Cambria"/>
          <w:sz w:val="20"/>
          <w:szCs w:val="20"/>
          <w:lang w:val="es-ES"/>
        </w:rPr>
        <w:t xml:space="preserve">mente del agresor y no se podía atribuir </w:t>
      </w:r>
      <w:r w:rsidR="007E6D11" w:rsidRPr="009F3940">
        <w:rPr>
          <w:rFonts w:ascii="Cambria" w:hAnsi="Cambria"/>
          <w:sz w:val="20"/>
          <w:szCs w:val="20"/>
          <w:lang w:val="es-ES"/>
        </w:rPr>
        <w:t>responsabilidad</w:t>
      </w:r>
      <w:r w:rsidR="00EC77D3" w:rsidRPr="009F3940">
        <w:rPr>
          <w:rFonts w:ascii="Cambria" w:hAnsi="Cambria"/>
          <w:sz w:val="20"/>
          <w:szCs w:val="20"/>
          <w:lang w:val="es-ES"/>
        </w:rPr>
        <w:t xml:space="preserve"> </w:t>
      </w:r>
      <w:r w:rsidR="00387947" w:rsidRPr="009F3940">
        <w:rPr>
          <w:rFonts w:ascii="Cambria" w:hAnsi="Cambria"/>
          <w:sz w:val="20"/>
          <w:szCs w:val="20"/>
          <w:lang w:val="es-ES"/>
        </w:rPr>
        <w:t>al</w:t>
      </w:r>
      <w:r w:rsidR="00EC77D3" w:rsidRPr="009F3940">
        <w:rPr>
          <w:rFonts w:ascii="Cambria" w:hAnsi="Cambria"/>
          <w:sz w:val="20"/>
          <w:szCs w:val="20"/>
          <w:lang w:val="es-ES"/>
        </w:rPr>
        <w:t xml:space="preserve"> Estado </w:t>
      </w:r>
      <w:r w:rsidR="00387947" w:rsidRPr="009F3940">
        <w:rPr>
          <w:rFonts w:ascii="Cambria" w:hAnsi="Cambria"/>
          <w:sz w:val="20"/>
          <w:szCs w:val="20"/>
          <w:lang w:val="es-ES"/>
        </w:rPr>
        <w:t xml:space="preserve">y </w:t>
      </w:r>
      <w:r w:rsidR="008B1152" w:rsidRPr="009F3940">
        <w:rPr>
          <w:rFonts w:ascii="Cambria" w:hAnsi="Cambria"/>
          <w:sz w:val="20"/>
          <w:szCs w:val="20"/>
          <w:lang w:val="es-ES"/>
        </w:rPr>
        <w:t>exigi</w:t>
      </w:r>
      <w:r w:rsidRPr="009F3940">
        <w:rPr>
          <w:rFonts w:ascii="Cambria" w:hAnsi="Cambria"/>
          <w:sz w:val="20"/>
          <w:szCs w:val="20"/>
          <w:lang w:val="es-ES"/>
        </w:rPr>
        <w:t xml:space="preserve">r </w:t>
      </w:r>
      <w:r w:rsidR="00387947" w:rsidRPr="009F3940">
        <w:rPr>
          <w:rFonts w:ascii="Cambria" w:hAnsi="Cambria"/>
          <w:sz w:val="20"/>
          <w:szCs w:val="20"/>
          <w:lang w:val="es-ES"/>
        </w:rPr>
        <w:t>l</w:t>
      </w:r>
      <w:r w:rsidRPr="009F3940">
        <w:rPr>
          <w:rFonts w:ascii="Cambria" w:hAnsi="Cambria"/>
          <w:sz w:val="20"/>
          <w:szCs w:val="20"/>
          <w:lang w:val="es-ES"/>
        </w:rPr>
        <w:t>a</w:t>
      </w:r>
      <w:r w:rsidR="008B1152" w:rsidRPr="009F3940">
        <w:rPr>
          <w:rFonts w:ascii="Cambria" w:hAnsi="Cambria"/>
          <w:sz w:val="20"/>
          <w:szCs w:val="20"/>
          <w:lang w:val="es-ES"/>
        </w:rPr>
        <w:t xml:space="preserve"> o</w:t>
      </w:r>
      <w:r w:rsidR="00387947" w:rsidRPr="009F3940">
        <w:rPr>
          <w:rFonts w:ascii="Cambria" w:hAnsi="Cambria"/>
          <w:sz w:val="20"/>
          <w:szCs w:val="20"/>
          <w:lang w:val="es-ES"/>
        </w:rPr>
        <w:t>m</w:t>
      </w:r>
      <w:r w:rsidR="008B1152" w:rsidRPr="009F3940">
        <w:rPr>
          <w:rFonts w:ascii="Cambria" w:hAnsi="Cambria"/>
          <w:sz w:val="20"/>
          <w:szCs w:val="20"/>
          <w:lang w:val="es-ES"/>
        </w:rPr>
        <w:t>nipresen</w:t>
      </w:r>
      <w:r w:rsidR="00387947" w:rsidRPr="009F3940">
        <w:rPr>
          <w:rFonts w:ascii="Cambria" w:hAnsi="Cambria"/>
          <w:sz w:val="20"/>
          <w:szCs w:val="20"/>
          <w:lang w:val="es-ES"/>
        </w:rPr>
        <w:t>ci</w:t>
      </w:r>
      <w:r w:rsidR="008B1152" w:rsidRPr="009F3940">
        <w:rPr>
          <w:rFonts w:ascii="Cambria" w:hAnsi="Cambria"/>
          <w:sz w:val="20"/>
          <w:szCs w:val="20"/>
          <w:lang w:val="es-ES"/>
        </w:rPr>
        <w:t>a d</w:t>
      </w:r>
      <w:r w:rsidR="00387947" w:rsidRPr="009F3940">
        <w:rPr>
          <w:rFonts w:ascii="Cambria" w:hAnsi="Cambria"/>
          <w:sz w:val="20"/>
          <w:szCs w:val="20"/>
          <w:lang w:val="es-ES"/>
        </w:rPr>
        <w:t>e l</w:t>
      </w:r>
      <w:r w:rsidR="008B1152" w:rsidRPr="009F3940">
        <w:rPr>
          <w:rFonts w:ascii="Cambria" w:hAnsi="Cambria"/>
          <w:sz w:val="20"/>
          <w:szCs w:val="20"/>
          <w:lang w:val="es-ES"/>
        </w:rPr>
        <w:t>as autoridades.</w:t>
      </w:r>
    </w:p>
    <w:p w:rsidR="002F194E" w:rsidRPr="009F3940" w:rsidRDefault="00387947"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El Estado</w:t>
      </w:r>
      <w:r w:rsidR="002F194E" w:rsidRPr="009F3940">
        <w:rPr>
          <w:rFonts w:ascii="Cambria" w:hAnsi="Cambria"/>
          <w:sz w:val="20"/>
          <w:szCs w:val="20"/>
          <w:lang w:val="es-ES"/>
        </w:rPr>
        <w:t>, por su</w:t>
      </w:r>
      <w:r w:rsidRPr="009F3940">
        <w:rPr>
          <w:rFonts w:ascii="Cambria" w:hAnsi="Cambria"/>
          <w:sz w:val="20"/>
          <w:szCs w:val="20"/>
          <w:lang w:val="es-ES"/>
        </w:rPr>
        <w:t xml:space="preserve"> parte</w:t>
      </w:r>
      <w:r w:rsidR="002F194E" w:rsidRPr="009F3940">
        <w:rPr>
          <w:rFonts w:ascii="Cambria" w:hAnsi="Cambria"/>
          <w:sz w:val="20"/>
          <w:szCs w:val="20"/>
          <w:lang w:val="es-ES"/>
        </w:rPr>
        <w:t xml:space="preserve">, </w:t>
      </w:r>
      <w:r w:rsidR="006C36F0" w:rsidRPr="009F3940">
        <w:rPr>
          <w:rFonts w:ascii="Cambria" w:hAnsi="Cambria"/>
          <w:sz w:val="20"/>
          <w:szCs w:val="20"/>
          <w:lang w:val="es-ES"/>
        </w:rPr>
        <w:t xml:space="preserve">alega que </w:t>
      </w:r>
      <w:r w:rsidRPr="009F3940">
        <w:rPr>
          <w:rFonts w:ascii="Cambria" w:hAnsi="Cambria"/>
          <w:sz w:val="20"/>
          <w:szCs w:val="20"/>
          <w:lang w:val="es-ES"/>
        </w:rPr>
        <w:t>l</w:t>
      </w:r>
      <w:r w:rsidR="006C36F0" w:rsidRPr="009F3940">
        <w:rPr>
          <w:rFonts w:ascii="Cambria" w:hAnsi="Cambria"/>
          <w:sz w:val="20"/>
          <w:szCs w:val="20"/>
          <w:lang w:val="es-ES"/>
        </w:rPr>
        <w:t xml:space="preserve">a </w:t>
      </w:r>
      <w:r w:rsidR="007E6D11" w:rsidRPr="009F3940">
        <w:rPr>
          <w:rFonts w:ascii="Cambria" w:hAnsi="Cambria"/>
          <w:sz w:val="20"/>
          <w:szCs w:val="20"/>
          <w:lang w:val="es-ES"/>
        </w:rPr>
        <w:t>petición</w:t>
      </w:r>
      <w:r w:rsidR="006C36F0" w:rsidRPr="009F3940">
        <w:rPr>
          <w:rFonts w:ascii="Cambria" w:hAnsi="Cambria"/>
          <w:sz w:val="20"/>
          <w:szCs w:val="20"/>
          <w:lang w:val="es-ES"/>
        </w:rPr>
        <w:t xml:space="preserve"> no cont</w:t>
      </w:r>
      <w:r w:rsidRPr="009F3940">
        <w:rPr>
          <w:rFonts w:ascii="Cambria" w:hAnsi="Cambria"/>
          <w:sz w:val="20"/>
          <w:szCs w:val="20"/>
          <w:lang w:val="es-ES"/>
        </w:rPr>
        <w:t xml:space="preserve">iene </w:t>
      </w:r>
      <w:r w:rsidR="006C36F0" w:rsidRPr="009F3940">
        <w:rPr>
          <w:rFonts w:ascii="Cambria" w:hAnsi="Cambria"/>
          <w:sz w:val="20"/>
          <w:szCs w:val="20"/>
          <w:lang w:val="es-ES"/>
        </w:rPr>
        <w:t xml:space="preserve">pedidos específicos </w:t>
      </w:r>
      <w:r w:rsidR="00CF14EB" w:rsidRPr="009F3940">
        <w:rPr>
          <w:rFonts w:ascii="Cambria" w:hAnsi="Cambria"/>
          <w:sz w:val="20"/>
          <w:szCs w:val="20"/>
          <w:lang w:val="es-ES"/>
        </w:rPr>
        <w:t xml:space="preserve">de acuerdo con </w:t>
      </w:r>
      <w:r w:rsidRPr="009F3940">
        <w:rPr>
          <w:rFonts w:ascii="Cambria" w:hAnsi="Cambria"/>
          <w:sz w:val="20"/>
          <w:szCs w:val="20"/>
          <w:lang w:val="es-ES"/>
        </w:rPr>
        <w:t xml:space="preserve">lo previsto en el Reglamento de </w:t>
      </w:r>
      <w:r w:rsidR="007E6D11" w:rsidRPr="009F3940">
        <w:rPr>
          <w:rFonts w:ascii="Cambria" w:hAnsi="Cambria"/>
          <w:sz w:val="20"/>
          <w:szCs w:val="20"/>
          <w:lang w:val="es-ES"/>
        </w:rPr>
        <w:t>la Comisión</w:t>
      </w:r>
      <w:r w:rsidR="006C36F0" w:rsidRPr="009F3940">
        <w:rPr>
          <w:rFonts w:ascii="Cambria" w:hAnsi="Cambria"/>
          <w:sz w:val="20"/>
          <w:szCs w:val="20"/>
          <w:lang w:val="es-ES"/>
        </w:rPr>
        <w:t xml:space="preserve">, </w:t>
      </w:r>
      <w:r w:rsidRPr="009F3940">
        <w:rPr>
          <w:rFonts w:ascii="Cambria" w:hAnsi="Cambria"/>
          <w:sz w:val="20"/>
          <w:szCs w:val="20"/>
          <w:lang w:val="es-ES"/>
        </w:rPr>
        <w:t xml:space="preserve">lo cual </w:t>
      </w:r>
      <w:r w:rsidR="00CF14EB" w:rsidRPr="009F3940">
        <w:rPr>
          <w:rFonts w:ascii="Cambria" w:hAnsi="Cambria"/>
          <w:sz w:val="20"/>
          <w:szCs w:val="20"/>
          <w:lang w:val="es-ES"/>
        </w:rPr>
        <w:t xml:space="preserve">anula el derecho a la amplia </w:t>
      </w:r>
      <w:r w:rsidR="006C36F0" w:rsidRPr="009F3940">
        <w:rPr>
          <w:rFonts w:ascii="Cambria" w:hAnsi="Cambria"/>
          <w:sz w:val="20"/>
          <w:szCs w:val="20"/>
          <w:lang w:val="es-ES"/>
        </w:rPr>
        <w:t>defe</w:t>
      </w:r>
      <w:r w:rsidR="00CF14EB" w:rsidRPr="009F3940">
        <w:rPr>
          <w:rFonts w:ascii="Cambria" w:hAnsi="Cambria"/>
          <w:sz w:val="20"/>
          <w:szCs w:val="20"/>
          <w:lang w:val="es-ES"/>
        </w:rPr>
        <w:t>n</w:t>
      </w:r>
      <w:r w:rsidR="006C36F0" w:rsidRPr="009F3940">
        <w:rPr>
          <w:rFonts w:ascii="Cambria" w:hAnsi="Cambria"/>
          <w:sz w:val="20"/>
          <w:szCs w:val="20"/>
          <w:lang w:val="es-ES"/>
        </w:rPr>
        <w:t>sa</w:t>
      </w:r>
      <w:r w:rsidR="00BC1EEE" w:rsidRPr="009F3940">
        <w:rPr>
          <w:rFonts w:ascii="Cambria" w:hAnsi="Cambria"/>
          <w:sz w:val="20"/>
          <w:szCs w:val="20"/>
          <w:lang w:val="es-ES"/>
        </w:rPr>
        <w:t xml:space="preserve">. </w:t>
      </w:r>
      <w:r w:rsidR="00BA416D" w:rsidRPr="009F3940">
        <w:rPr>
          <w:rFonts w:ascii="Cambria" w:hAnsi="Cambria"/>
          <w:sz w:val="20"/>
          <w:szCs w:val="20"/>
          <w:lang w:val="es-ES"/>
        </w:rPr>
        <w:t>Alega</w:t>
      </w:r>
      <w:r w:rsidR="00BC1EEE" w:rsidRPr="009F3940">
        <w:rPr>
          <w:rFonts w:ascii="Cambria" w:hAnsi="Cambria"/>
          <w:sz w:val="20"/>
          <w:szCs w:val="20"/>
          <w:lang w:val="es-ES"/>
        </w:rPr>
        <w:t xml:space="preserve"> </w:t>
      </w:r>
      <w:r w:rsidR="00DF73C1">
        <w:rPr>
          <w:rFonts w:ascii="Cambria" w:hAnsi="Cambria"/>
          <w:sz w:val="20"/>
          <w:szCs w:val="20"/>
          <w:lang w:val="es-ES"/>
        </w:rPr>
        <w:t>además que</w:t>
      </w:r>
      <w:r w:rsidRPr="009F3940">
        <w:rPr>
          <w:rFonts w:ascii="Cambria" w:hAnsi="Cambria"/>
          <w:sz w:val="20"/>
          <w:szCs w:val="20"/>
          <w:lang w:val="es-ES"/>
        </w:rPr>
        <w:t xml:space="preserve"> no se</w:t>
      </w:r>
      <w:r w:rsidR="006C36F0" w:rsidRPr="009F3940">
        <w:rPr>
          <w:rFonts w:ascii="Cambria" w:hAnsi="Cambria"/>
          <w:sz w:val="20"/>
          <w:szCs w:val="20"/>
          <w:lang w:val="es-ES"/>
        </w:rPr>
        <w:t xml:space="preserve"> </w:t>
      </w:r>
      <w:r w:rsidRPr="009F3940">
        <w:rPr>
          <w:rFonts w:ascii="Cambria" w:hAnsi="Cambria"/>
          <w:sz w:val="20"/>
          <w:szCs w:val="20"/>
          <w:lang w:val="es-ES"/>
        </w:rPr>
        <w:t xml:space="preserve">agotaron los </w:t>
      </w:r>
      <w:r w:rsidR="006C36F0" w:rsidRPr="009F3940">
        <w:rPr>
          <w:rFonts w:ascii="Cambria" w:hAnsi="Cambria"/>
          <w:sz w:val="20"/>
          <w:szCs w:val="20"/>
          <w:lang w:val="es-ES"/>
        </w:rPr>
        <w:t xml:space="preserve">recursos internos, </w:t>
      </w:r>
      <w:r w:rsidR="00CF14EB" w:rsidRPr="009F3940">
        <w:rPr>
          <w:rFonts w:ascii="Cambria" w:hAnsi="Cambria"/>
          <w:sz w:val="20"/>
          <w:szCs w:val="20"/>
          <w:lang w:val="es-ES"/>
        </w:rPr>
        <w:t>en vista de que los</w:t>
      </w:r>
      <w:r w:rsidR="006C36F0" w:rsidRPr="009F3940">
        <w:rPr>
          <w:rFonts w:ascii="Cambria" w:hAnsi="Cambria"/>
          <w:sz w:val="20"/>
          <w:szCs w:val="20"/>
          <w:lang w:val="es-ES"/>
        </w:rPr>
        <w:t xml:space="preserve"> recursos presentados p</w:t>
      </w:r>
      <w:r w:rsidR="00CF14EB" w:rsidRPr="009F3940">
        <w:rPr>
          <w:rFonts w:ascii="Cambria" w:hAnsi="Cambria"/>
          <w:sz w:val="20"/>
          <w:szCs w:val="20"/>
          <w:lang w:val="es-ES"/>
        </w:rPr>
        <w:t xml:space="preserve">or </w:t>
      </w:r>
      <w:r w:rsidR="006C36F0" w:rsidRPr="009F3940">
        <w:rPr>
          <w:rFonts w:ascii="Cambria" w:hAnsi="Cambria"/>
          <w:sz w:val="20"/>
          <w:szCs w:val="20"/>
          <w:lang w:val="es-ES"/>
        </w:rPr>
        <w:t xml:space="preserve">la </w:t>
      </w:r>
      <w:r w:rsidR="007E6D11" w:rsidRPr="009F3940">
        <w:rPr>
          <w:rFonts w:ascii="Cambria" w:hAnsi="Cambria"/>
          <w:sz w:val="20"/>
          <w:szCs w:val="20"/>
          <w:lang w:val="es-ES"/>
        </w:rPr>
        <w:t>presunta víctima</w:t>
      </w:r>
      <w:r w:rsidR="00BA416D" w:rsidRPr="009F3940">
        <w:rPr>
          <w:rFonts w:ascii="Cambria" w:hAnsi="Cambria"/>
          <w:sz w:val="20"/>
          <w:szCs w:val="20"/>
          <w:lang w:val="es-ES"/>
        </w:rPr>
        <w:t xml:space="preserve"> </w:t>
      </w:r>
      <w:r w:rsidR="00CF14EB" w:rsidRPr="009F3940">
        <w:rPr>
          <w:rFonts w:ascii="Cambria" w:hAnsi="Cambria"/>
          <w:sz w:val="20"/>
          <w:szCs w:val="20"/>
          <w:lang w:val="es-ES"/>
        </w:rPr>
        <w:t>e</w:t>
      </w:r>
      <w:r w:rsidR="00BA416D" w:rsidRPr="009F3940">
        <w:rPr>
          <w:rFonts w:ascii="Cambria" w:hAnsi="Cambria"/>
          <w:sz w:val="20"/>
          <w:szCs w:val="20"/>
          <w:lang w:val="es-ES"/>
        </w:rPr>
        <w:t>n</w:t>
      </w:r>
      <w:r w:rsidR="00CF14EB" w:rsidRPr="009F3940">
        <w:rPr>
          <w:rFonts w:ascii="Cambria" w:hAnsi="Cambria"/>
          <w:sz w:val="20"/>
          <w:szCs w:val="20"/>
          <w:lang w:val="es-ES"/>
        </w:rPr>
        <w:t xml:space="preserve"> l</w:t>
      </w:r>
      <w:r w:rsidR="00BA416D" w:rsidRPr="009F3940">
        <w:rPr>
          <w:rFonts w:ascii="Cambria" w:hAnsi="Cambria"/>
          <w:sz w:val="20"/>
          <w:szCs w:val="20"/>
          <w:lang w:val="es-ES"/>
        </w:rPr>
        <w:t xml:space="preserve">a </w:t>
      </w:r>
      <w:r w:rsidR="00CF14EB" w:rsidRPr="009F3940">
        <w:rPr>
          <w:rFonts w:ascii="Cambria" w:hAnsi="Cambria"/>
          <w:sz w:val="20"/>
          <w:szCs w:val="20"/>
          <w:lang w:val="es-ES"/>
        </w:rPr>
        <w:t xml:space="preserve">acción </w:t>
      </w:r>
      <w:r w:rsidR="00DF73C1">
        <w:rPr>
          <w:rFonts w:ascii="Cambria" w:hAnsi="Cambria"/>
          <w:sz w:val="20"/>
          <w:szCs w:val="20"/>
          <w:lang w:val="es-ES"/>
        </w:rPr>
        <w:t xml:space="preserve">de </w:t>
      </w:r>
      <w:r w:rsidR="00CF14EB" w:rsidRPr="009F3940">
        <w:rPr>
          <w:rFonts w:ascii="Cambria" w:hAnsi="Cambria"/>
          <w:sz w:val="20"/>
          <w:szCs w:val="20"/>
          <w:lang w:val="es-ES"/>
        </w:rPr>
        <w:t>indemnización seguirían pendientes. A</w:t>
      </w:r>
      <w:r w:rsidR="00DF73C1">
        <w:rPr>
          <w:rFonts w:ascii="Cambria" w:hAnsi="Cambria"/>
          <w:sz w:val="20"/>
          <w:szCs w:val="20"/>
          <w:lang w:val="es-ES"/>
        </w:rPr>
        <w:t xml:space="preserve">grega </w:t>
      </w:r>
      <w:r w:rsidR="00BC1EEE" w:rsidRPr="009F3940">
        <w:rPr>
          <w:rFonts w:ascii="Cambria" w:hAnsi="Cambria"/>
          <w:sz w:val="20"/>
          <w:szCs w:val="20"/>
          <w:lang w:val="es-ES"/>
        </w:rPr>
        <w:t xml:space="preserve">que </w:t>
      </w:r>
      <w:r w:rsidR="00CF14EB" w:rsidRPr="009F3940">
        <w:rPr>
          <w:rFonts w:ascii="Cambria" w:hAnsi="Cambria"/>
          <w:sz w:val="20"/>
          <w:szCs w:val="20"/>
          <w:lang w:val="es-ES"/>
        </w:rPr>
        <w:t>se recurrió a la instancia</w:t>
      </w:r>
      <w:r w:rsidR="00BC1EEE" w:rsidRPr="009F3940">
        <w:rPr>
          <w:rFonts w:ascii="Cambria" w:hAnsi="Cambria"/>
          <w:sz w:val="20"/>
          <w:szCs w:val="20"/>
          <w:lang w:val="es-ES"/>
        </w:rPr>
        <w:t xml:space="preserve"> internacional antes </w:t>
      </w:r>
      <w:r w:rsidR="00CF14EB" w:rsidRPr="009F3940">
        <w:rPr>
          <w:rFonts w:ascii="Cambria" w:hAnsi="Cambria"/>
          <w:sz w:val="20"/>
          <w:szCs w:val="20"/>
          <w:lang w:val="es-ES"/>
        </w:rPr>
        <w:t xml:space="preserve">de </w:t>
      </w:r>
      <w:r w:rsidR="00BC1EEE" w:rsidRPr="009F3940">
        <w:rPr>
          <w:rFonts w:ascii="Cambria" w:hAnsi="Cambria"/>
          <w:sz w:val="20"/>
          <w:szCs w:val="20"/>
          <w:lang w:val="es-ES"/>
        </w:rPr>
        <w:t xml:space="preserve">que </w:t>
      </w:r>
      <w:r w:rsidR="00CF14EB" w:rsidRPr="009F3940">
        <w:rPr>
          <w:rFonts w:ascii="Cambria" w:hAnsi="Cambria"/>
          <w:sz w:val="20"/>
          <w:szCs w:val="20"/>
          <w:lang w:val="es-ES"/>
        </w:rPr>
        <w:t>l</w:t>
      </w:r>
      <w:r w:rsidR="00BC1EEE"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BC1EEE" w:rsidRPr="009F3940">
        <w:rPr>
          <w:rFonts w:ascii="Cambria" w:hAnsi="Cambria"/>
          <w:sz w:val="20"/>
          <w:szCs w:val="20"/>
          <w:lang w:val="es-ES"/>
        </w:rPr>
        <w:t xml:space="preserve"> </w:t>
      </w:r>
      <w:r w:rsidR="00AA7C7A">
        <w:rPr>
          <w:rFonts w:ascii="Cambria" w:hAnsi="Cambria"/>
          <w:sz w:val="20"/>
          <w:szCs w:val="20"/>
          <w:lang w:val="es-ES"/>
        </w:rPr>
        <w:t>presentara</w:t>
      </w:r>
      <w:r w:rsidR="00CF14EB" w:rsidRPr="009F3940">
        <w:rPr>
          <w:rFonts w:ascii="Cambria" w:hAnsi="Cambria"/>
          <w:sz w:val="20"/>
          <w:szCs w:val="20"/>
          <w:lang w:val="es-ES"/>
        </w:rPr>
        <w:t xml:space="preserve"> la acción de </w:t>
      </w:r>
      <w:r w:rsidR="00BA416D" w:rsidRPr="009F3940">
        <w:rPr>
          <w:rFonts w:ascii="Cambria" w:hAnsi="Cambria"/>
          <w:sz w:val="20"/>
          <w:szCs w:val="20"/>
          <w:lang w:val="es-ES"/>
        </w:rPr>
        <w:t>inde</w:t>
      </w:r>
      <w:r w:rsidR="00CF14EB" w:rsidRPr="009F3940">
        <w:rPr>
          <w:rFonts w:ascii="Cambria" w:hAnsi="Cambria"/>
          <w:sz w:val="20"/>
          <w:szCs w:val="20"/>
          <w:lang w:val="es-ES"/>
        </w:rPr>
        <w:t>mnización en el ámbito</w:t>
      </w:r>
      <w:r w:rsidR="00BC1EEE" w:rsidRPr="009F3940">
        <w:rPr>
          <w:rFonts w:ascii="Cambria" w:hAnsi="Cambria"/>
          <w:sz w:val="20"/>
          <w:szCs w:val="20"/>
          <w:lang w:val="es-ES"/>
        </w:rPr>
        <w:t xml:space="preserve"> interno, </w:t>
      </w:r>
      <w:r w:rsidR="00CF14EB" w:rsidRPr="009F3940">
        <w:rPr>
          <w:rFonts w:ascii="Cambria" w:hAnsi="Cambria"/>
          <w:sz w:val="20"/>
          <w:szCs w:val="20"/>
          <w:lang w:val="es-ES"/>
        </w:rPr>
        <w:t xml:space="preserve">lo cual impidió que </w:t>
      </w:r>
      <w:r w:rsidRPr="009F3940">
        <w:rPr>
          <w:rFonts w:ascii="Cambria" w:hAnsi="Cambria"/>
          <w:sz w:val="20"/>
          <w:szCs w:val="20"/>
          <w:lang w:val="es-ES"/>
        </w:rPr>
        <w:t>el Estado</w:t>
      </w:r>
      <w:r w:rsidR="00BC1EEE" w:rsidRPr="009F3940">
        <w:rPr>
          <w:rFonts w:ascii="Cambria" w:hAnsi="Cambria"/>
          <w:sz w:val="20"/>
          <w:szCs w:val="20"/>
          <w:lang w:val="es-ES"/>
        </w:rPr>
        <w:t xml:space="preserve"> </w:t>
      </w:r>
      <w:r w:rsidR="00CF14EB" w:rsidRPr="009F3940">
        <w:rPr>
          <w:rFonts w:ascii="Cambria" w:hAnsi="Cambria"/>
          <w:sz w:val="20"/>
          <w:szCs w:val="20"/>
          <w:lang w:val="es-ES"/>
        </w:rPr>
        <w:t xml:space="preserve">tomara conocimiento del </w:t>
      </w:r>
      <w:r w:rsidR="00BC1EEE" w:rsidRPr="009F3940">
        <w:rPr>
          <w:rFonts w:ascii="Cambria" w:hAnsi="Cambria"/>
          <w:sz w:val="20"/>
          <w:szCs w:val="20"/>
          <w:lang w:val="es-ES"/>
        </w:rPr>
        <w:t xml:space="preserve">pedido. </w:t>
      </w:r>
      <w:r w:rsidR="00CF14EB" w:rsidRPr="009F3940">
        <w:rPr>
          <w:rFonts w:ascii="Cambria" w:hAnsi="Cambria"/>
          <w:sz w:val="20"/>
          <w:szCs w:val="20"/>
          <w:lang w:val="es-ES"/>
        </w:rPr>
        <w:t>Argumenta, en resumen</w:t>
      </w:r>
      <w:r w:rsidR="00BC1EEE" w:rsidRPr="009F3940">
        <w:rPr>
          <w:rFonts w:ascii="Cambria" w:hAnsi="Cambria"/>
          <w:sz w:val="20"/>
          <w:szCs w:val="20"/>
          <w:lang w:val="es-ES"/>
        </w:rPr>
        <w:t xml:space="preserve">, que </w:t>
      </w:r>
      <w:r w:rsidR="00CF14EB" w:rsidRPr="009F3940">
        <w:rPr>
          <w:rFonts w:ascii="Cambria" w:hAnsi="Cambria"/>
          <w:sz w:val="20"/>
          <w:szCs w:val="20"/>
          <w:lang w:val="es-ES"/>
        </w:rPr>
        <w:t>l</w:t>
      </w:r>
      <w:r w:rsidR="00BC1EEE"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6C36F0" w:rsidRPr="009F3940">
        <w:rPr>
          <w:rFonts w:ascii="Cambria" w:hAnsi="Cambria"/>
          <w:sz w:val="20"/>
          <w:szCs w:val="20"/>
          <w:lang w:val="es-ES"/>
        </w:rPr>
        <w:t xml:space="preserve"> </w:t>
      </w:r>
      <w:r w:rsidR="00CF14EB" w:rsidRPr="009F3940">
        <w:rPr>
          <w:rFonts w:ascii="Cambria" w:hAnsi="Cambria"/>
          <w:sz w:val="20"/>
          <w:szCs w:val="20"/>
          <w:lang w:val="es-ES"/>
        </w:rPr>
        <w:t xml:space="preserve">recurre al </w:t>
      </w:r>
      <w:r w:rsidR="00741306" w:rsidRPr="009F3940">
        <w:rPr>
          <w:rFonts w:ascii="Cambria" w:hAnsi="Cambria"/>
          <w:sz w:val="20"/>
          <w:szCs w:val="20"/>
          <w:lang w:val="es-ES"/>
        </w:rPr>
        <w:t>sistema interamericano</w:t>
      </w:r>
      <w:r w:rsidR="006C36F0" w:rsidRPr="009F3940">
        <w:rPr>
          <w:rFonts w:ascii="Cambria" w:hAnsi="Cambria"/>
          <w:sz w:val="20"/>
          <w:szCs w:val="20"/>
          <w:lang w:val="es-ES"/>
        </w:rPr>
        <w:t xml:space="preserve"> co</w:t>
      </w:r>
      <w:r w:rsidR="00CF14EB" w:rsidRPr="009F3940">
        <w:rPr>
          <w:rFonts w:ascii="Cambria" w:hAnsi="Cambria"/>
          <w:sz w:val="20"/>
          <w:szCs w:val="20"/>
          <w:lang w:val="es-ES"/>
        </w:rPr>
        <w:t>n la</w:t>
      </w:r>
      <w:r w:rsidR="006C36F0" w:rsidRPr="009F3940">
        <w:rPr>
          <w:rFonts w:ascii="Cambria" w:hAnsi="Cambria"/>
          <w:sz w:val="20"/>
          <w:szCs w:val="20"/>
          <w:lang w:val="es-ES"/>
        </w:rPr>
        <w:t xml:space="preserve"> </w:t>
      </w:r>
      <w:r w:rsidR="00CF14EB" w:rsidRPr="009F3940">
        <w:rPr>
          <w:rFonts w:ascii="Cambria" w:hAnsi="Cambria"/>
          <w:sz w:val="20"/>
          <w:szCs w:val="20"/>
          <w:lang w:val="es-ES"/>
        </w:rPr>
        <w:t>intención</w:t>
      </w:r>
      <w:r w:rsidR="006C36F0" w:rsidRPr="009F3940">
        <w:rPr>
          <w:rFonts w:ascii="Cambria" w:hAnsi="Cambria"/>
          <w:sz w:val="20"/>
          <w:szCs w:val="20"/>
          <w:lang w:val="es-ES"/>
        </w:rPr>
        <w:t xml:space="preserve"> de revisar </w:t>
      </w:r>
      <w:r w:rsidR="00CF14EB" w:rsidRPr="009F3940">
        <w:rPr>
          <w:rFonts w:ascii="Cambria" w:hAnsi="Cambria"/>
          <w:sz w:val="20"/>
          <w:szCs w:val="20"/>
          <w:lang w:val="es-ES"/>
        </w:rPr>
        <w:t>l</w:t>
      </w:r>
      <w:r w:rsidR="006C36F0" w:rsidRPr="009F3940">
        <w:rPr>
          <w:rFonts w:ascii="Cambria" w:hAnsi="Cambria"/>
          <w:sz w:val="20"/>
          <w:szCs w:val="20"/>
          <w:lang w:val="es-ES"/>
        </w:rPr>
        <w:t>as decis</w:t>
      </w:r>
      <w:r w:rsidR="00CF14EB" w:rsidRPr="009F3940">
        <w:rPr>
          <w:rFonts w:ascii="Cambria" w:hAnsi="Cambria"/>
          <w:sz w:val="20"/>
          <w:szCs w:val="20"/>
          <w:lang w:val="es-ES"/>
        </w:rPr>
        <w:t>ion</w:t>
      </w:r>
      <w:r w:rsidR="006C36F0" w:rsidRPr="009F3940">
        <w:rPr>
          <w:rFonts w:ascii="Cambria" w:hAnsi="Cambria"/>
          <w:sz w:val="20"/>
          <w:szCs w:val="20"/>
          <w:lang w:val="es-ES"/>
        </w:rPr>
        <w:t>es ado</w:t>
      </w:r>
      <w:r w:rsidR="00CF14EB" w:rsidRPr="009F3940">
        <w:rPr>
          <w:rFonts w:ascii="Cambria" w:hAnsi="Cambria"/>
          <w:sz w:val="20"/>
          <w:szCs w:val="20"/>
          <w:lang w:val="es-ES"/>
        </w:rPr>
        <w:t>p</w:t>
      </w:r>
      <w:r w:rsidR="006C36F0" w:rsidRPr="009F3940">
        <w:rPr>
          <w:rFonts w:ascii="Cambria" w:hAnsi="Cambria"/>
          <w:sz w:val="20"/>
          <w:szCs w:val="20"/>
          <w:lang w:val="es-ES"/>
        </w:rPr>
        <w:t xml:space="preserve">tadas </w:t>
      </w:r>
      <w:r w:rsidR="00CF14EB" w:rsidRPr="009F3940">
        <w:rPr>
          <w:rFonts w:ascii="Cambria" w:hAnsi="Cambria"/>
          <w:sz w:val="20"/>
          <w:szCs w:val="20"/>
          <w:lang w:val="es-ES"/>
        </w:rPr>
        <w:t>e</w:t>
      </w:r>
      <w:r w:rsidR="006C36F0" w:rsidRPr="009F3940">
        <w:rPr>
          <w:rFonts w:ascii="Cambria" w:hAnsi="Cambria"/>
          <w:sz w:val="20"/>
          <w:szCs w:val="20"/>
          <w:lang w:val="es-ES"/>
        </w:rPr>
        <w:t>n</w:t>
      </w:r>
      <w:r w:rsidR="00CF14EB" w:rsidRPr="009F3940">
        <w:rPr>
          <w:rFonts w:ascii="Cambria" w:hAnsi="Cambria"/>
          <w:sz w:val="20"/>
          <w:szCs w:val="20"/>
          <w:lang w:val="es-ES"/>
        </w:rPr>
        <w:t xml:space="preserve"> el</w:t>
      </w:r>
      <w:r w:rsidR="006C36F0" w:rsidRPr="009F3940">
        <w:rPr>
          <w:rFonts w:ascii="Cambria" w:hAnsi="Cambria"/>
          <w:sz w:val="20"/>
          <w:szCs w:val="20"/>
          <w:lang w:val="es-ES"/>
        </w:rPr>
        <w:t xml:space="preserve"> </w:t>
      </w:r>
      <w:r w:rsidR="00CF14EB" w:rsidRPr="009F3940">
        <w:rPr>
          <w:rFonts w:ascii="Cambria" w:hAnsi="Cambria"/>
          <w:sz w:val="20"/>
          <w:szCs w:val="20"/>
          <w:lang w:val="es-ES"/>
        </w:rPr>
        <w:t>ámbito</w:t>
      </w:r>
      <w:r w:rsidR="006C36F0" w:rsidRPr="009F3940">
        <w:rPr>
          <w:rFonts w:ascii="Cambria" w:hAnsi="Cambria"/>
          <w:sz w:val="20"/>
          <w:szCs w:val="20"/>
          <w:lang w:val="es-ES"/>
        </w:rPr>
        <w:t xml:space="preserve"> interno.</w:t>
      </w:r>
    </w:p>
    <w:p w:rsidR="00BC1EEE" w:rsidRPr="009F3940" w:rsidRDefault="00387947" w:rsidP="00673E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Aclara también</w:t>
      </w:r>
      <w:r w:rsidR="00BC1EEE" w:rsidRPr="009F3940">
        <w:rPr>
          <w:rFonts w:ascii="Cambria" w:hAnsi="Cambria"/>
          <w:sz w:val="20"/>
          <w:szCs w:val="20"/>
          <w:lang w:val="es-ES"/>
        </w:rPr>
        <w:t xml:space="preserve"> que </w:t>
      </w:r>
      <w:r w:rsidRPr="009F3940">
        <w:rPr>
          <w:rFonts w:ascii="Cambria" w:hAnsi="Cambria"/>
          <w:sz w:val="20"/>
          <w:szCs w:val="20"/>
          <w:lang w:val="es-ES"/>
        </w:rPr>
        <w:t xml:space="preserve">en 2010, se inició una acción </w:t>
      </w:r>
      <w:r w:rsidR="00BC1EEE" w:rsidRPr="009F3940">
        <w:rPr>
          <w:rFonts w:ascii="Cambria" w:hAnsi="Cambria"/>
          <w:sz w:val="20"/>
          <w:szCs w:val="20"/>
          <w:lang w:val="es-ES"/>
        </w:rPr>
        <w:t>penal</w:t>
      </w:r>
      <w:r w:rsidR="00D921E5" w:rsidRPr="009F3940">
        <w:rPr>
          <w:rFonts w:ascii="Cambria" w:hAnsi="Cambria"/>
          <w:sz w:val="20"/>
          <w:szCs w:val="20"/>
          <w:lang w:val="es-ES"/>
        </w:rPr>
        <w:t xml:space="preserve"> </w:t>
      </w:r>
      <w:r w:rsidR="00BC1EEE" w:rsidRPr="009F3940">
        <w:rPr>
          <w:rFonts w:ascii="Cambria" w:hAnsi="Cambria"/>
          <w:sz w:val="20"/>
          <w:szCs w:val="20"/>
          <w:lang w:val="es-ES"/>
        </w:rPr>
        <w:t xml:space="preserve">contra </w:t>
      </w:r>
      <w:r w:rsidRPr="009F3940">
        <w:rPr>
          <w:rFonts w:ascii="Cambria" w:hAnsi="Cambria"/>
          <w:sz w:val="20"/>
          <w:szCs w:val="20"/>
          <w:lang w:val="es-ES"/>
        </w:rPr>
        <w:t>el</w:t>
      </w:r>
      <w:r w:rsidR="00BC1EEE" w:rsidRPr="009F3940">
        <w:rPr>
          <w:rFonts w:ascii="Cambria" w:hAnsi="Cambria"/>
          <w:sz w:val="20"/>
          <w:szCs w:val="20"/>
          <w:lang w:val="es-ES"/>
        </w:rPr>
        <w:t xml:space="preserve"> </w:t>
      </w:r>
      <w:r w:rsidR="002A45E8" w:rsidRPr="009F3940">
        <w:rPr>
          <w:rFonts w:ascii="Cambria" w:hAnsi="Cambria"/>
          <w:sz w:val="20"/>
          <w:szCs w:val="20"/>
          <w:lang w:val="es-ES"/>
        </w:rPr>
        <w:t>excompañero</w:t>
      </w:r>
      <w:r w:rsidR="00BC1EEE" w:rsidRPr="009F3940">
        <w:rPr>
          <w:rFonts w:ascii="Cambria" w:hAnsi="Cambria"/>
          <w:sz w:val="20"/>
          <w:szCs w:val="20"/>
          <w:lang w:val="es-ES"/>
        </w:rPr>
        <w:t xml:space="preserve"> d</w:t>
      </w:r>
      <w:r w:rsidRPr="009F3940">
        <w:rPr>
          <w:rFonts w:ascii="Cambria" w:hAnsi="Cambria"/>
          <w:sz w:val="20"/>
          <w:szCs w:val="20"/>
          <w:lang w:val="es-ES"/>
        </w:rPr>
        <w:t>e l</w:t>
      </w:r>
      <w:r w:rsidR="00BC1EEE"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Pr="009F3940">
        <w:rPr>
          <w:rFonts w:ascii="Cambria" w:hAnsi="Cambria"/>
          <w:sz w:val="20"/>
          <w:szCs w:val="20"/>
          <w:lang w:val="es-ES"/>
        </w:rPr>
        <w:t xml:space="preserve"> por intento de homicidio calificado</w:t>
      </w:r>
      <w:r w:rsidR="00BC1EEE" w:rsidRPr="009F3940">
        <w:rPr>
          <w:rFonts w:ascii="Cambria" w:hAnsi="Cambria"/>
          <w:sz w:val="20"/>
          <w:szCs w:val="20"/>
          <w:lang w:val="es-ES"/>
        </w:rPr>
        <w:t xml:space="preserve">. Semar de Souza </w:t>
      </w:r>
      <w:r w:rsidRPr="009F3940">
        <w:rPr>
          <w:rFonts w:ascii="Cambria" w:hAnsi="Cambria"/>
          <w:sz w:val="20"/>
          <w:szCs w:val="20"/>
          <w:lang w:val="es-ES"/>
        </w:rPr>
        <w:t xml:space="preserve">habría sido </w:t>
      </w:r>
      <w:r w:rsidR="00AA7C7A">
        <w:rPr>
          <w:rFonts w:ascii="Cambria" w:hAnsi="Cambria"/>
          <w:sz w:val="20"/>
          <w:szCs w:val="20"/>
          <w:lang w:val="es-ES"/>
        </w:rPr>
        <w:t>detenido preventivamente</w:t>
      </w:r>
      <w:r w:rsidRPr="009F3940">
        <w:rPr>
          <w:rFonts w:ascii="Cambria" w:hAnsi="Cambria"/>
          <w:sz w:val="20"/>
          <w:szCs w:val="20"/>
          <w:lang w:val="es-ES"/>
        </w:rPr>
        <w:t xml:space="preserve"> el </w:t>
      </w:r>
      <w:r w:rsidR="00741306" w:rsidRPr="009F3940">
        <w:rPr>
          <w:rFonts w:ascii="Cambria" w:hAnsi="Cambria"/>
          <w:sz w:val="20"/>
          <w:szCs w:val="20"/>
          <w:lang w:val="es-ES"/>
        </w:rPr>
        <w:t xml:space="preserve">24 de </w:t>
      </w:r>
      <w:r w:rsidR="007E70E9" w:rsidRPr="009F3940">
        <w:rPr>
          <w:rFonts w:ascii="Cambria" w:hAnsi="Cambria"/>
          <w:sz w:val="20"/>
          <w:szCs w:val="20"/>
          <w:lang w:val="es-ES"/>
        </w:rPr>
        <w:t>marzo</w:t>
      </w:r>
      <w:r w:rsidR="00741306" w:rsidRPr="009F3940">
        <w:rPr>
          <w:rFonts w:ascii="Cambria" w:hAnsi="Cambria"/>
          <w:sz w:val="20"/>
          <w:szCs w:val="20"/>
          <w:lang w:val="es-ES"/>
        </w:rPr>
        <w:t xml:space="preserve"> de 2010</w:t>
      </w:r>
      <w:r w:rsidRPr="009F3940">
        <w:rPr>
          <w:rFonts w:ascii="Cambria" w:hAnsi="Cambria"/>
          <w:sz w:val="20"/>
          <w:szCs w:val="20"/>
          <w:lang w:val="es-ES"/>
        </w:rPr>
        <w:t xml:space="preserve"> y</w:t>
      </w:r>
      <w:r w:rsidR="00BC1EEE" w:rsidRPr="009F3940">
        <w:rPr>
          <w:rFonts w:ascii="Cambria" w:hAnsi="Cambria"/>
          <w:sz w:val="20"/>
          <w:szCs w:val="20"/>
          <w:lang w:val="es-ES"/>
        </w:rPr>
        <w:t xml:space="preserve"> condenado e</w:t>
      </w:r>
      <w:r w:rsidRPr="009F3940">
        <w:rPr>
          <w:rFonts w:ascii="Cambria" w:hAnsi="Cambria"/>
          <w:sz w:val="20"/>
          <w:szCs w:val="20"/>
          <w:lang w:val="es-ES"/>
        </w:rPr>
        <w:t>l</w:t>
      </w:r>
      <w:r w:rsidR="00BC1EEE" w:rsidRPr="009F3940">
        <w:rPr>
          <w:rFonts w:ascii="Cambria" w:hAnsi="Cambria"/>
          <w:sz w:val="20"/>
          <w:szCs w:val="20"/>
          <w:lang w:val="es-ES"/>
        </w:rPr>
        <w:t xml:space="preserve"> 30 de </w:t>
      </w:r>
      <w:r w:rsidR="007E70E9" w:rsidRPr="009F3940">
        <w:rPr>
          <w:rFonts w:ascii="Cambria" w:hAnsi="Cambria"/>
          <w:sz w:val="20"/>
          <w:szCs w:val="20"/>
          <w:lang w:val="es-ES"/>
        </w:rPr>
        <w:t>marzo</w:t>
      </w:r>
      <w:r w:rsidR="00BC1EEE" w:rsidRPr="009F3940">
        <w:rPr>
          <w:rFonts w:ascii="Cambria" w:hAnsi="Cambria"/>
          <w:sz w:val="20"/>
          <w:szCs w:val="20"/>
          <w:lang w:val="es-ES"/>
        </w:rPr>
        <w:t xml:space="preserve"> de 2012 a </w:t>
      </w:r>
      <w:r w:rsidRPr="009F3940">
        <w:rPr>
          <w:rFonts w:ascii="Cambria" w:hAnsi="Cambria"/>
          <w:sz w:val="20"/>
          <w:szCs w:val="20"/>
          <w:lang w:val="es-ES"/>
        </w:rPr>
        <w:t xml:space="preserve">una </w:t>
      </w:r>
      <w:r w:rsidR="00BC1EEE" w:rsidRPr="009F3940">
        <w:rPr>
          <w:rFonts w:ascii="Cambria" w:hAnsi="Cambria"/>
          <w:sz w:val="20"/>
          <w:szCs w:val="20"/>
          <w:lang w:val="es-ES"/>
        </w:rPr>
        <w:t xml:space="preserve">pena de 10 </w:t>
      </w:r>
      <w:r w:rsidR="007E6D11" w:rsidRPr="009F3940">
        <w:rPr>
          <w:rFonts w:ascii="Cambria" w:hAnsi="Cambria"/>
          <w:sz w:val="20"/>
          <w:szCs w:val="20"/>
          <w:lang w:val="es-ES"/>
        </w:rPr>
        <w:t>años</w:t>
      </w:r>
      <w:r w:rsidR="00BC1EEE" w:rsidRPr="009F3940">
        <w:rPr>
          <w:rFonts w:ascii="Cambria" w:hAnsi="Cambria"/>
          <w:sz w:val="20"/>
          <w:szCs w:val="20"/>
          <w:lang w:val="es-ES"/>
        </w:rPr>
        <w:t xml:space="preserve"> </w:t>
      </w:r>
      <w:r w:rsidRPr="009F3940">
        <w:rPr>
          <w:rFonts w:ascii="Cambria" w:hAnsi="Cambria"/>
          <w:sz w:val="20"/>
          <w:szCs w:val="20"/>
          <w:lang w:val="es-ES"/>
        </w:rPr>
        <w:t>y</w:t>
      </w:r>
      <w:r w:rsidR="00BC1EEE" w:rsidRPr="009F3940">
        <w:rPr>
          <w:rFonts w:ascii="Cambria" w:hAnsi="Cambria"/>
          <w:sz w:val="20"/>
          <w:szCs w:val="20"/>
          <w:lang w:val="es-ES"/>
        </w:rPr>
        <w:t xml:space="preserve"> 27 </w:t>
      </w:r>
      <w:r w:rsidR="007E6D11" w:rsidRPr="009F3940">
        <w:rPr>
          <w:rFonts w:ascii="Cambria" w:hAnsi="Cambria"/>
          <w:sz w:val="20"/>
          <w:szCs w:val="20"/>
          <w:lang w:val="es-ES"/>
        </w:rPr>
        <w:t>días</w:t>
      </w:r>
      <w:r w:rsidR="00BC1EEE" w:rsidRPr="009F3940">
        <w:rPr>
          <w:rFonts w:ascii="Cambria" w:hAnsi="Cambria"/>
          <w:sz w:val="20"/>
          <w:szCs w:val="20"/>
          <w:lang w:val="es-ES"/>
        </w:rPr>
        <w:t xml:space="preserve"> </w:t>
      </w:r>
      <w:r w:rsidRPr="009F3940">
        <w:rPr>
          <w:rFonts w:ascii="Cambria" w:hAnsi="Cambria"/>
          <w:sz w:val="20"/>
          <w:szCs w:val="20"/>
          <w:lang w:val="es-ES"/>
        </w:rPr>
        <w:t xml:space="preserve">por intento </w:t>
      </w:r>
      <w:r w:rsidR="00BC1EEE" w:rsidRPr="009F3940">
        <w:rPr>
          <w:rFonts w:ascii="Cambria" w:hAnsi="Cambria"/>
          <w:sz w:val="20"/>
          <w:szCs w:val="20"/>
          <w:lang w:val="es-ES"/>
        </w:rPr>
        <w:t xml:space="preserve">de </w:t>
      </w:r>
      <w:r w:rsidR="007E6D11" w:rsidRPr="009F3940">
        <w:rPr>
          <w:rFonts w:ascii="Cambria" w:hAnsi="Cambria"/>
          <w:sz w:val="20"/>
          <w:szCs w:val="20"/>
          <w:lang w:val="es-ES"/>
        </w:rPr>
        <w:t>homicidio</w:t>
      </w:r>
      <w:r w:rsidR="00BC1EEE" w:rsidRPr="009F3940">
        <w:rPr>
          <w:rFonts w:ascii="Cambria" w:hAnsi="Cambria"/>
          <w:sz w:val="20"/>
          <w:szCs w:val="20"/>
          <w:lang w:val="es-ES"/>
        </w:rPr>
        <w:t xml:space="preserve">. </w:t>
      </w:r>
      <w:r w:rsidR="005B4C81">
        <w:rPr>
          <w:rFonts w:ascii="Cambria" w:hAnsi="Cambria"/>
          <w:sz w:val="20"/>
          <w:szCs w:val="20"/>
          <w:lang w:val="es-ES"/>
        </w:rPr>
        <w:t>E</w:t>
      </w:r>
      <w:r w:rsidRPr="009F3940">
        <w:rPr>
          <w:rFonts w:ascii="Cambria" w:hAnsi="Cambria"/>
          <w:sz w:val="20"/>
          <w:szCs w:val="20"/>
          <w:lang w:val="es-ES"/>
        </w:rPr>
        <w:t xml:space="preserve">l </w:t>
      </w:r>
      <w:r w:rsidR="00741306" w:rsidRPr="009F3940">
        <w:rPr>
          <w:rFonts w:ascii="Cambria" w:hAnsi="Cambria"/>
          <w:sz w:val="20"/>
          <w:szCs w:val="20"/>
          <w:lang w:val="es-ES"/>
        </w:rPr>
        <w:t xml:space="preserve">recurso de </w:t>
      </w:r>
      <w:r w:rsidRPr="009F3940">
        <w:rPr>
          <w:rFonts w:ascii="Cambria" w:hAnsi="Cambria"/>
          <w:sz w:val="20"/>
          <w:szCs w:val="20"/>
          <w:lang w:val="es-ES"/>
        </w:rPr>
        <w:t>apelación</w:t>
      </w:r>
      <w:r w:rsidR="00D921E5" w:rsidRPr="009F3940">
        <w:rPr>
          <w:rFonts w:ascii="Cambria" w:hAnsi="Cambria"/>
          <w:sz w:val="20"/>
          <w:szCs w:val="20"/>
          <w:lang w:val="es-ES"/>
        </w:rPr>
        <w:t xml:space="preserve"> </w:t>
      </w:r>
      <w:r w:rsidR="00DF73C1">
        <w:rPr>
          <w:rFonts w:ascii="Cambria" w:hAnsi="Cambria"/>
          <w:sz w:val="20"/>
          <w:szCs w:val="20"/>
          <w:lang w:val="es-ES"/>
        </w:rPr>
        <w:t xml:space="preserve">contra </w:t>
      </w:r>
      <w:r w:rsidR="00CF14EB" w:rsidRPr="009F3940">
        <w:rPr>
          <w:rFonts w:ascii="Cambria" w:hAnsi="Cambria"/>
          <w:sz w:val="20"/>
          <w:szCs w:val="20"/>
          <w:lang w:val="es-ES"/>
        </w:rPr>
        <w:t>la d</w:t>
      </w:r>
      <w:r w:rsidR="00DF73C1">
        <w:rPr>
          <w:rFonts w:ascii="Cambria" w:hAnsi="Cambria"/>
          <w:sz w:val="20"/>
          <w:szCs w:val="20"/>
          <w:lang w:val="es-ES"/>
        </w:rPr>
        <w:t xml:space="preserve">eterminación cuantitativa </w:t>
      </w:r>
      <w:r w:rsidR="00CF14EB" w:rsidRPr="009F3940">
        <w:rPr>
          <w:rFonts w:ascii="Cambria" w:hAnsi="Cambria"/>
          <w:sz w:val="20"/>
          <w:szCs w:val="20"/>
          <w:lang w:val="es-ES"/>
        </w:rPr>
        <w:t xml:space="preserve">de la </w:t>
      </w:r>
      <w:r w:rsidR="00D921E5" w:rsidRPr="009F3940">
        <w:rPr>
          <w:rFonts w:ascii="Cambria" w:hAnsi="Cambria"/>
          <w:sz w:val="20"/>
          <w:szCs w:val="20"/>
          <w:lang w:val="es-ES"/>
        </w:rPr>
        <w:t>pena aplicada</w:t>
      </w:r>
      <w:r w:rsidR="005B4C81">
        <w:rPr>
          <w:rFonts w:ascii="Cambria" w:hAnsi="Cambria"/>
          <w:sz w:val="20"/>
          <w:szCs w:val="20"/>
          <w:lang w:val="es-ES"/>
        </w:rPr>
        <w:t xml:space="preserve"> fue denegado y</w:t>
      </w:r>
      <w:r w:rsidR="00CF14EB" w:rsidRPr="009F3940">
        <w:rPr>
          <w:rFonts w:ascii="Cambria" w:hAnsi="Cambria"/>
          <w:sz w:val="20"/>
          <w:szCs w:val="20"/>
          <w:lang w:val="es-ES"/>
        </w:rPr>
        <w:t xml:space="preserve"> </w:t>
      </w:r>
      <w:r w:rsidR="005B4C81">
        <w:rPr>
          <w:rFonts w:ascii="Cambria" w:hAnsi="Cambria"/>
          <w:sz w:val="20"/>
          <w:szCs w:val="20"/>
          <w:lang w:val="es-ES"/>
        </w:rPr>
        <w:t>e</w:t>
      </w:r>
      <w:r w:rsidR="00DF73C1" w:rsidRPr="00DF73C1">
        <w:rPr>
          <w:rFonts w:ascii="Cambria" w:hAnsi="Cambria"/>
          <w:sz w:val="20"/>
          <w:szCs w:val="20"/>
          <w:lang w:val="es-ES"/>
        </w:rPr>
        <w:t xml:space="preserve">l 18 de julio de 2012 </w:t>
      </w:r>
      <w:r w:rsidR="00CF14EB" w:rsidRPr="009F3940">
        <w:rPr>
          <w:rFonts w:ascii="Cambria" w:hAnsi="Cambria"/>
          <w:sz w:val="20"/>
          <w:szCs w:val="20"/>
          <w:lang w:val="es-ES"/>
        </w:rPr>
        <w:t>se dictó sentencia firme mediante la cual se confirmó la condena</w:t>
      </w:r>
      <w:r w:rsidR="00D921E5" w:rsidRPr="009F3940">
        <w:rPr>
          <w:rFonts w:ascii="Cambria" w:hAnsi="Cambria"/>
          <w:sz w:val="20"/>
          <w:szCs w:val="20"/>
          <w:lang w:val="es-ES"/>
        </w:rPr>
        <w:t>.</w:t>
      </w:r>
    </w:p>
    <w:p w:rsidR="003239B8" w:rsidRPr="009F3940" w:rsidRDefault="00673E1C" w:rsidP="00BC1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r w:rsidRPr="009F3940">
        <w:rPr>
          <w:rFonts w:ascii="Cambria" w:hAnsi="Cambria"/>
          <w:sz w:val="20"/>
          <w:szCs w:val="20"/>
          <w:lang w:val="es-ES"/>
        </w:rPr>
        <w:t xml:space="preserve"> </w:t>
      </w:r>
      <w:r w:rsidR="003239B8" w:rsidRPr="009F3940">
        <w:rPr>
          <w:rFonts w:asciiTheme="majorHAnsi" w:eastAsia="Cambria" w:hAnsiTheme="majorHAnsi" w:cs="Cambria"/>
          <w:b/>
          <w:bCs/>
          <w:color w:val="000000"/>
          <w:sz w:val="20"/>
          <w:szCs w:val="20"/>
          <w:u w:color="000000"/>
          <w:lang w:val="es-ES" w:eastAsia="es-ES"/>
        </w:rPr>
        <w:t>VI.</w:t>
      </w:r>
      <w:r w:rsidR="003239B8" w:rsidRPr="009F3940">
        <w:rPr>
          <w:rFonts w:asciiTheme="majorHAnsi" w:eastAsia="Cambria" w:hAnsiTheme="majorHAnsi" w:cs="Cambria"/>
          <w:b/>
          <w:bCs/>
          <w:color w:val="000000"/>
          <w:sz w:val="20"/>
          <w:szCs w:val="20"/>
          <w:u w:color="000000"/>
          <w:lang w:val="es-ES" w:eastAsia="es-ES"/>
        </w:rPr>
        <w:tab/>
      </w:r>
      <w:r w:rsidR="007E6D11" w:rsidRPr="009F3940">
        <w:rPr>
          <w:rFonts w:asciiTheme="majorHAnsi" w:hAnsiTheme="majorHAnsi"/>
          <w:b/>
          <w:bCs/>
          <w:sz w:val="20"/>
          <w:szCs w:val="20"/>
          <w:lang w:val="es-ES"/>
        </w:rPr>
        <w:t>AGOTAMIENTO DE LOS RECURSOS INTERNOS Y PLAZO DE PRESENTACIÓN</w:t>
      </w:r>
      <w:r w:rsidR="00C21FEF" w:rsidRPr="009F3940">
        <w:rPr>
          <w:rFonts w:asciiTheme="majorHAnsi" w:eastAsia="Cambria" w:hAnsiTheme="majorHAnsi" w:cs="Cambria"/>
          <w:b/>
          <w:bCs/>
          <w:color w:val="000000"/>
          <w:sz w:val="20"/>
          <w:szCs w:val="20"/>
          <w:u w:color="000000"/>
          <w:lang w:val="es-ES" w:eastAsia="es-ES"/>
        </w:rPr>
        <w:t xml:space="preserve"> </w:t>
      </w:r>
    </w:p>
    <w:p w:rsidR="003239B8" w:rsidRPr="009F3940" w:rsidRDefault="007E6D11" w:rsidP="00286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El peticionario</w:t>
      </w:r>
      <w:r w:rsidR="0033543F" w:rsidRPr="009F3940">
        <w:rPr>
          <w:rFonts w:ascii="Cambria" w:hAnsi="Cambria"/>
          <w:sz w:val="20"/>
          <w:szCs w:val="20"/>
          <w:lang w:val="es-ES"/>
        </w:rPr>
        <w:t xml:space="preserve"> presenta </w:t>
      </w:r>
      <w:r w:rsidR="00CF14EB" w:rsidRPr="009F3940">
        <w:rPr>
          <w:rFonts w:ascii="Cambria" w:hAnsi="Cambria"/>
          <w:sz w:val="20"/>
          <w:szCs w:val="20"/>
          <w:lang w:val="es-ES"/>
        </w:rPr>
        <w:t>l</w:t>
      </w:r>
      <w:r w:rsidR="0033543F" w:rsidRPr="009F3940">
        <w:rPr>
          <w:rFonts w:ascii="Cambria" w:hAnsi="Cambria"/>
          <w:sz w:val="20"/>
          <w:szCs w:val="20"/>
          <w:lang w:val="es-ES"/>
        </w:rPr>
        <w:t xml:space="preserve">a </w:t>
      </w:r>
      <w:r w:rsidRPr="009F3940">
        <w:rPr>
          <w:rFonts w:ascii="Cambria" w:hAnsi="Cambria"/>
          <w:sz w:val="20"/>
          <w:szCs w:val="20"/>
          <w:lang w:val="es-ES"/>
        </w:rPr>
        <w:t>petición</w:t>
      </w:r>
      <w:r w:rsidR="0033543F" w:rsidRPr="009F3940">
        <w:rPr>
          <w:rFonts w:ascii="Cambria" w:hAnsi="Cambria"/>
          <w:sz w:val="20"/>
          <w:szCs w:val="20"/>
          <w:lang w:val="es-ES"/>
        </w:rPr>
        <w:t xml:space="preserve"> </w:t>
      </w:r>
      <w:r w:rsidR="00CF14EB" w:rsidRPr="009F3940">
        <w:rPr>
          <w:rFonts w:ascii="Cambria" w:hAnsi="Cambria"/>
          <w:sz w:val="20"/>
          <w:szCs w:val="20"/>
          <w:lang w:val="es-ES"/>
        </w:rPr>
        <w:t xml:space="preserve">debido a la omisión cometida por </w:t>
      </w:r>
      <w:r w:rsidR="00387947" w:rsidRPr="009F3940">
        <w:rPr>
          <w:rFonts w:ascii="Cambria" w:hAnsi="Cambria"/>
          <w:sz w:val="20"/>
          <w:szCs w:val="20"/>
          <w:lang w:val="es-ES"/>
        </w:rPr>
        <w:t>el Estado</w:t>
      </w:r>
      <w:r w:rsidR="0033543F" w:rsidRPr="009F3940">
        <w:rPr>
          <w:rFonts w:ascii="Cambria" w:hAnsi="Cambria"/>
          <w:sz w:val="20"/>
          <w:szCs w:val="20"/>
          <w:lang w:val="es-ES"/>
        </w:rPr>
        <w:t xml:space="preserve"> </w:t>
      </w:r>
      <w:r w:rsidR="00CF14EB" w:rsidRPr="009F3940">
        <w:rPr>
          <w:rFonts w:ascii="Cambria" w:hAnsi="Cambria"/>
          <w:sz w:val="20"/>
          <w:szCs w:val="20"/>
          <w:lang w:val="es-ES"/>
        </w:rPr>
        <w:t xml:space="preserve">al no </w:t>
      </w:r>
      <w:r w:rsidR="0033543F" w:rsidRPr="009F3940">
        <w:rPr>
          <w:rFonts w:ascii="Cambria" w:hAnsi="Cambria"/>
          <w:sz w:val="20"/>
          <w:szCs w:val="20"/>
          <w:lang w:val="es-ES"/>
        </w:rPr>
        <w:t xml:space="preserve">proteger </w:t>
      </w:r>
      <w:r w:rsidR="00CF14EB" w:rsidRPr="009F3940">
        <w:rPr>
          <w:rFonts w:ascii="Cambria" w:hAnsi="Cambria"/>
          <w:sz w:val="20"/>
          <w:szCs w:val="20"/>
          <w:lang w:val="es-ES"/>
        </w:rPr>
        <w:t>l</w:t>
      </w:r>
      <w:r w:rsidR="0033543F" w:rsidRPr="009F3940">
        <w:rPr>
          <w:rFonts w:ascii="Cambria" w:hAnsi="Cambria"/>
          <w:sz w:val="20"/>
          <w:szCs w:val="20"/>
          <w:lang w:val="es-ES"/>
        </w:rPr>
        <w:t xml:space="preserve">a </w:t>
      </w:r>
      <w:r w:rsidRPr="009F3940">
        <w:rPr>
          <w:rFonts w:ascii="Cambria" w:hAnsi="Cambria"/>
          <w:sz w:val="20"/>
          <w:szCs w:val="20"/>
          <w:lang w:val="es-ES"/>
        </w:rPr>
        <w:t>integridad</w:t>
      </w:r>
      <w:r w:rsidR="0033543F" w:rsidRPr="009F3940">
        <w:rPr>
          <w:rFonts w:ascii="Cambria" w:hAnsi="Cambria"/>
          <w:sz w:val="20"/>
          <w:szCs w:val="20"/>
          <w:lang w:val="es-ES"/>
        </w:rPr>
        <w:t xml:space="preserve"> física d</w:t>
      </w:r>
      <w:r w:rsidRPr="009F3940">
        <w:rPr>
          <w:rFonts w:ascii="Cambria" w:hAnsi="Cambria"/>
          <w:sz w:val="20"/>
          <w:szCs w:val="20"/>
          <w:lang w:val="es-ES"/>
        </w:rPr>
        <w:t>e l</w:t>
      </w:r>
      <w:r w:rsidR="0033543F" w:rsidRPr="009F3940">
        <w:rPr>
          <w:rFonts w:ascii="Cambria" w:hAnsi="Cambria"/>
          <w:sz w:val="20"/>
          <w:szCs w:val="20"/>
          <w:lang w:val="es-ES"/>
        </w:rPr>
        <w:t xml:space="preserve">a </w:t>
      </w:r>
      <w:r w:rsidRPr="009F3940">
        <w:rPr>
          <w:rFonts w:ascii="Cambria" w:hAnsi="Cambria"/>
          <w:sz w:val="20"/>
          <w:szCs w:val="20"/>
          <w:lang w:val="es-ES"/>
        </w:rPr>
        <w:t>presunta víctima</w:t>
      </w:r>
      <w:r w:rsidR="0033543F" w:rsidRPr="009F3940">
        <w:rPr>
          <w:rFonts w:ascii="Cambria" w:hAnsi="Cambria"/>
          <w:sz w:val="20"/>
          <w:szCs w:val="20"/>
          <w:lang w:val="es-ES"/>
        </w:rPr>
        <w:t xml:space="preserve"> a</w:t>
      </w:r>
      <w:r w:rsidR="00CF14EB" w:rsidRPr="009F3940">
        <w:rPr>
          <w:rFonts w:ascii="Cambria" w:hAnsi="Cambria"/>
          <w:sz w:val="20"/>
          <w:szCs w:val="20"/>
          <w:lang w:val="es-ES"/>
        </w:rPr>
        <w:t xml:space="preserve"> </w:t>
      </w:r>
      <w:r w:rsidR="0033543F" w:rsidRPr="009F3940">
        <w:rPr>
          <w:rFonts w:ascii="Cambria" w:hAnsi="Cambria"/>
          <w:sz w:val="20"/>
          <w:szCs w:val="20"/>
          <w:lang w:val="es-ES"/>
        </w:rPr>
        <w:t>pesar d</w:t>
      </w:r>
      <w:r w:rsidR="00CF14EB" w:rsidRPr="009F3940">
        <w:rPr>
          <w:rFonts w:ascii="Cambria" w:hAnsi="Cambria"/>
          <w:sz w:val="20"/>
          <w:szCs w:val="20"/>
          <w:lang w:val="es-ES"/>
        </w:rPr>
        <w:t>e l</w:t>
      </w:r>
      <w:r w:rsidR="0033543F" w:rsidRPr="009F3940">
        <w:rPr>
          <w:rFonts w:ascii="Cambria" w:hAnsi="Cambria"/>
          <w:sz w:val="20"/>
          <w:szCs w:val="20"/>
          <w:lang w:val="es-ES"/>
        </w:rPr>
        <w:t xml:space="preserve">as diversas </w:t>
      </w:r>
      <w:r w:rsidRPr="009F3940">
        <w:rPr>
          <w:rFonts w:ascii="Cambria" w:hAnsi="Cambria"/>
          <w:sz w:val="20"/>
          <w:szCs w:val="20"/>
          <w:lang w:val="es-ES"/>
        </w:rPr>
        <w:t>denuncias</w:t>
      </w:r>
      <w:r w:rsidR="0033543F" w:rsidRPr="009F3940">
        <w:rPr>
          <w:rFonts w:ascii="Cambria" w:hAnsi="Cambria"/>
          <w:sz w:val="20"/>
          <w:szCs w:val="20"/>
          <w:lang w:val="es-ES"/>
        </w:rPr>
        <w:t xml:space="preserve"> </w:t>
      </w:r>
      <w:r w:rsidRPr="009F3940">
        <w:rPr>
          <w:rFonts w:ascii="Cambria" w:hAnsi="Cambria"/>
          <w:sz w:val="20"/>
          <w:szCs w:val="20"/>
          <w:lang w:val="es-ES"/>
        </w:rPr>
        <w:t>presentadas</w:t>
      </w:r>
      <w:r w:rsidR="0033543F" w:rsidRPr="009F3940">
        <w:rPr>
          <w:rFonts w:ascii="Cambria" w:hAnsi="Cambria"/>
          <w:sz w:val="20"/>
          <w:szCs w:val="20"/>
          <w:lang w:val="es-ES"/>
        </w:rPr>
        <w:t xml:space="preserve"> </w:t>
      </w:r>
      <w:r w:rsidRPr="009F3940">
        <w:rPr>
          <w:rFonts w:ascii="Cambria" w:hAnsi="Cambria"/>
          <w:sz w:val="20"/>
          <w:szCs w:val="20"/>
          <w:lang w:val="es-ES"/>
        </w:rPr>
        <w:t>a las</w:t>
      </w:r>
      <w:r w:rsidR="0033543F" w:rsidRPr="009F3940">
        <w:rPr>
          <w:rFonts w:ascii="Cambria" w:hAnsi="Cambria"/>
          <w:sz w:val="20"/>
          <w:szCs w:val="20"/>
          <w:lang w:val="es-ES"/>
        </w:rPr>
        <w:t xml:space="preserve"> </w:t>
      </w:r>
      <w:r w:rsidR="00CC44E7" w:rsidRPr="009F3940">
        <w:rPr>
          <w:rFonts w:ascii="Cambria" w:hAnsi="Cambria"/>
          <w:sz w:val="20"/>
          <w:szCs w:val="20"/>
          <w:lang w:val="es-ES"/>
        </w:rPr>
        <w:t>autoridades policiales</w:t>
      </w:r>
      <w:r w:rsidR="0033543F" w:rsidRPr="009F3940">
        <w:rPr>
          <w:rFonts w:ascii="Cambria" w:hAnsi="Cambria"/>
          <w:sz w:val="20"/>
          <w:szCs w:val="20"/>
          <w:lang w:val="es-ES"/>
        </w:rPr>
        <w:t xml:space="preserve">. </w:t>
      </w:r>
      <w:r w:rsidR="00387947" w:rsidRPr="009F3940">
        <w:rPr>
          <w:rFonts w:ascii="Cambria" w:hAnsi="Cambria"/>
          <w:sz w:val="20"/>
          <w:szCs w:val="20"/>
          <w:lang w:val="es-ES"/>
        </w:rPr>
        <w:t>El Estado</w:t>
      </w:r>
      <w:r w:rsidR="0033543F" w:rsidRPr="009F3940">
        <w:rPr>
          <w:rFonts w:ascii="Cambria" w:hAnsi="Cambria"/>
          <w:sz w:val="20"/>
          <w:szCs w:val="20"/>
          <w:lang w:val="es-ES"/>
        </w:rPr>
        <w:t xml:space="preserve">, </w:t>
      </w:r>
      <w:r w:rsidR="00286661" w:rsidRPr="009F3940">
        <w:rPr>
          <w:rFonts w:ascii="Cambria" w:hAnsi="Cambria"/>
          <w:sz w:val="20"/>
          <w:szCs w:val="20"/>
          <w:lang w:val="es-ES"/>
        </w:rPr>
        <w:t>por su</w:t>
      </w:r>
      <w:r w:rsidR="00CF14EB" w:rsidRPr="009F3940">
        <w:rPr>
          <w:rFonts w:ascii="Cambria" w:hAnsi="Cambria"/>
          <w:sz w:val="20"/>
          <w:szCs w:val="20"/>
          <w:lang w:val="es-ES"/>
        </w:rPr>
        <w:t xml:space="preserve"> parte</w:t>
      </w:r>
      <w:r w:rsidR="00286661" w:rsidRPr="009F3940">
        <w:rPr>
          <w:rFonts w:ascii="Cambria" w:hAnsi="Cambria"/>
          <w:sz w:val="20"/>
          <w:szCs w:val="20"/>
          <w:lang w:val="es-ES"/>
        </w:rPr>
        <w:t xml:space="preserve">, </w:t>
      </w:r>
      <w:r w:rsidR="00CF14EB" w:rsidRPr="009F3940">
        <w:rPr>
          <w:rFonts w:ascii="Cambria" w:hAnsi="Cambria"/>
          <w:sz w:val="20"/>
          <w:szCs w:val="20"/>
          <w:lang w:val="es-ES"/>
        </w:rPr>
        <w:t xml:space="preserve">afirma </w:t>
      </w:r>
      <w:r w:rsidR="00286661" w:rsidRPr="009F3940">
        <w:rPr>
          <w:rFonts w:ascii="Cambria" w:hAnsi="Cambria"/>
          <w:sz w:val="20"/>
          <w:szCs w:val="20"/>
          <w:lang w:val="es-ES"/>
        </w:rPr>
        <w:t xml:space="preserve">que </w:t>
      </w:r>
      <w:r w:rsidR="00CF14EB" w:rsidRPr="009F3940">
        <w:rPr>
          <w:rFonts w:ascii="Cambria" w:hAnsi="Cambria"/>
          <w:sz w:val="20"/>
          <w:szCs w:val="20"/>
          <w:lang w:val="es-ES"/>
        </w:rPr>
        <w:t xml:space="preserve">tomó </w:t>
      </w:r>
      <w:r w:rsidR="00286661" w:rsidRPr="009F3940">
        <w:rPr>
          <w:rFonts w:ascii="Cambria" w:hAnsi="Cambria"/>
          <w:sz w:val="20"/>
          <w:szCs w:val="20"/>
          <w:lang w:val="es-ES"/>
        </w:rPr>
        <w:t xml:space="preserve">todas </w:t>
      </w:r>
      <w:r w:rsidR="00CF14EB" w:rsidRPr="009F3940">
        <w:rPr>
          <w:rFonts w:ascii="Cambria" w:hAnsi="Cambria"/>
          <w:sz w:val="20"/>
          <w:szCs w:val="20"/>
          <w:lang w:val="es-ES"/>
        </w:rPr>
        <w:t>l</w:t>
      </w:r>
      <w:r w:rsidR="00286661" w:rsidRPr="009F3940">
        <w:rPr>
          <w:rFonts w:ascii="Cambria" w:hAnsi="Cambria"/>
          <w:sz w:val="20"/>
          <w:szCs w:val="20"/>
          <w:lang w:val="es-ES"/>
        </w:rPr>
        <w:t xml:space="preserve">as medidas </w:t>
      </w:r>
      <w:r w:rsidRPr="009F3940">
        <w:rPr>
          <w:rFonts w:ascii="Cambria" w:hAnsi="Cambria"/>
          <w:sz w:val="20"/>
          <w:szCs w:val="20"/>
          <w:lang w:val="es-ES"/>
        </w:rPr>
        <w:t>necesarias</w:t>
      </w:r>
      <w:r w:rsidR="00286661" w:rsidRPr="009F3940">
        <w:rPr>
          <w:rFonts w:ascii="Cambria" w:hAnsi="Cambria"/>
          <w:sz w:val="20"/>
          <w:szCs w:val="20"/>
          <w:lang w:val="es-ES"/>
        </w:rPr>
        <w:t xml:space="preserve"> para responsabilizar </w:t>
      </w:r>
      <w:r w:rsidR="00CF14EB" w:rsidRPr="009F3940">
        <w:rPr>
          <w:rFonts w:ascii="Cambria" w:hAnsi="Cambria"/>
          <w:sz w:val="20"/>
          <w:szCs w:val="20"/>
          <w:lang w:val="es-ES"/>
        </w:rPr>
        <w:t>al</w:t>
      </w:r>
      <w:r w:rsidR="00286661" w:rsidRPr="009F3940">
        <w:rPr>
          <w:rFonts w:ascii="Cambria" w:hAnsi="Cambria"/>
          <w:sz w:val="20"/>
          <w:szCs w:val="20"/>
          <w:lang w:val="es-ES"/>
        </w:rPr>
        <w:t xml:space="preserve"> acusado, </w:t>
      </w:r>
      <w:r w:rsidR="00CF14EB" w:rsidRPr="009F3940">
        <w:rPr>
          <w:rFonts w:ascii="Cambria" w:hAnsi="Cambria"/>
          <w:sz w:val="20"/>
          <w:szCs w:val="20"/>
          <w:lang w:val="es-ES"/>
        </w:rPr>
        <w:t xml:space="preserve">lo cual condujo a su efectiva condena </w:t>
      </w:r>
      <w:r w:rsidR="00286661" w:rsidRPr="009F3940">
        <w:rPr>
          <w:rFonts w:ascii="Cambria" w:hAnsi="Cambria"/>
          <w:sz w:val="20"/>
          <w:szCs w:val="20"/>
          <w:lang w:val="es-ES"/>
        </w:rPr>
        <w:t>judicial. A</w:t>
      </w:r>
      <w:r w:rsidR="00CF14EB" w:rsidRPr="009F3940">
        <w:rPr>
          <w:rFonts w:ascii="Cambria" w:hAnsi="Cambria"/>
          <w:sz w:val="20"/>
          <w:szCs w:val="20"/>
          <w:lang w:val="es-ES"/>
        </w:rPr>
        <w:t xml:space="preserve">grega </w:t>
      </w:r>
      <w:r w:rsidR="0033543F" w:rsidRPr="009F3940">
        <w:rPr>
          <w:rFonts w:ascii="Cambria" w:hAnsi="Cambria"/>
          <w:sz w:val="20"/>
          <w:szCs w:val="20"/>
          <w:lang w:val="es-ES"/>
        </w:rPr>
        <w:t xml:space="preserve">que </w:t>
      </w:r>
      <w:r w:rsidR="00CF14EB" w:rsidRPr="009F3940">
        <w:rPr>
          <w:rFonts w:ascii="Cambria" w:hAnsi="Cambria"/>
          <w:sz w:val="20"/>
          <w:szCs w:val="20"/>
          <w:lang w:val="es-ES"/>
        </w:rPr>
        <w:t>no se agotaron l</w:t>
      </w:r>
      <w:r w:rsidR="0033543F" w:rsidRPr="009F3940">
        <w:rPr>
          <w:rFonts w:ascii="Cambria" w:hAnsi="Cambria"/>
          <w:sz w:val="20"/>
          <w:szCs w:val="20"/>
          <w:lang w:val="es-ES"/>
        </w:rPr>
        <w:t xml:space="preserve">os </w:t>
      </w:r>
      <w:r w:rsidR="0033543F" w:rsidRPr="009F3940">
        <w:rPr>
          <w:rFonts w:ascii="Cambria" w:hAnsi="Cambria"/>
          <w:sz w:val="20"/>
          <w:szCs w:val="20"/>
          <w:lang w:val="es-ES"/>
        </w:rPr>
        <w:lastRenderedPageBreak/>
        <w:t xml:space="preserve">recursos internos </w:t>
      </w:r>
      <w:r w:rsidR="00CF14EB" w:rsidRPr="009F3940">
        <w:rPr>
          <w:rFonts w:ascii="Cambria" w:hAnsi="Cambria"/>
          <w:sz w:val="20"/>
          <w:szCs w:val="20"/>
          <w:lang w:val="es-ES"/>
        </w:rPr>
        <w:t xml:space="preserve">en lo que respecta a la acción de indemnización y que la </w:t>
      </w:r>
      <w:r w:rsidR="0033543F" w:rsidRPr="009F3940">
        <w:rPr>
          <w:rFonts w:ascii="Cambria" w:hAnsi="Cambria"/>
          <w:sz w:val="20"/>
          <w:szCs w:val="20"/>
          <w:lang w:val="es-ES"/>
        </w:rPr>
        <w:t xml:space="preserve">presente </w:t>
      </w:r>
      <w:r w:rsidRPr="009F3940">
        <w:rPr>
          <w:rFonts w:ascii="Cambria" w:hAnsi="Cambria"/>
          <w:sz w:val="20"/>
          <w:szCs w:val="20"/>
          <w:lang w:val="es-ES"/>
        </w:rPr>
        <w:t>petición</w:t>
      </w:r>
      <w:r w:rsidR="0033543F" w:rsidRPr="009F3940">
        <w:rPr>
          <w:rFonts w:ascii="Cambria" w:hAnsi="Cambria"/>
          <w:sz w:val="20"/>
          <w:szCs w:val="20"/>
          <w:lang w:val="es-ES"/>
        </w:rPr>
        <w:t xml:space="preserve"> </w:t>
      </w:r>
      <w:r w:rsidR="00CF14EB" w:rsidRPr="009F3940">
        <w:rPr>
          <w:rFonts w:ascii="Cambria" w:hAnsi="Cambria"/>
          <w:sz w:val="20"/>
          <w:szCs w:val="20"/>
          <w:lang w:val="es-ES"/>
        </w:rPr>
        <w:t xml:space="preserve">fue </w:t>
      </w:r>
      <w:r w:rsidR="0033543F" w:rsidRPr="009F3940">
        <w:rPr>
          <w:rFonts w:ascii="Cambria" w:hAnsi="Cambria"/>
          <w:sz w:val="20"/>
          <w:szCs w:val="20"/>
          <w:lang w:val="es-ES"/>
        </w:rPr>
        <w:t xml:space="preserve">presentada </w:t>
      </w:r>
      <w:r w:rsidR="002A45E8" w:rsidRPr="009F3940">
        <w:rPr>
          <w:rFonts w:ascii="Cambria" w:hAnsi="Cambria"/>
          <w:sz w:val="20"/>
          <w:szCs w:val="20"/>
          <w:lang w:val="es-ES"/>
        </w:rPr>
        <w:t>a la Comisión</w:t>
      </w:r>
      <w:r w:rsidR="0033543F" w:rsidRPr="009F3940">
        <w:rPr>
          <w:rFonts w:ascii="Cambria" w:hAnsi="Cambria"/>
          <w:sz w:val="20"/>
          <w:szCs w:val="20"/>
          <w:lang w:val="es-ES"/>
        </w:rPr>
        <w:t xml:space="preserve"> antes </w:t>
      </w:r>
      <w:r w:rsidR="00CF14EB" w:rsidRPr="009F3940">
        <w:rPr>
          <w:rFonts w:ascii="Cambria" w:hAnsi="Cambria"/>
          <w:sz w:val="20"/>
          <w:szCs w:val="20"/>
          <w:lang w:val="es-ES"/>
        </w:rPr>
        <w:t>que la</w:t>
      </w:r>
      <w:r w:rsidR="00741306" w:rsidRPr="009F3940">
        <w:rPr>
          <w:rFonts w:ascii="Cambria" w:hAnsi="Cambria"/>
          <w:sz w:val="20"/>
          <w:szCs w:val="20"/>
          <w:lang w:val="es-ES"/>
        </w:rPr>
        <w:t xml:space="preserve"> </w:t>
      </w:r>
      <w:r w:rsidRPr="009F3940">
        <w:rPr>
          <w:rFonts w:ascii="Cambria" w:hAnsi="Cambria"/>
          <w:sz w:val="20"/>
          <w:szCs w:val="20"/>
          <w:lang w:val="es-ES"/>
        </w:rPr>
        <w:t>presunta víctima</w:t>
      </w:r>
      <w:r w:rsidR="0033543F" w:rsidRPr="009F3940">
        <w:rPr>
          <w:rFonts w:ascii="Cambria" w:hAnsi="Cambria"/>
          <w:sz w:val="20"/>
          <w:szCs w:val="20"/>
          <w:lang w:val="es-ES"/>
        </w:rPr>
        <w:t xml:space="preserve"> </w:t>
      </w:r>
      <w:r w:rsidR="00CF14EB" w:rsidRPr="009F3940">
        <w:rPr>
          <w:rFonts w:ascii="Cambria" w:hAnsi="Cambria"/>
          <w:sz w:val="20"/>
          <w:szCs w:val="20"/>
          <w:lang w:val="es-ES"/>
        </w:rPr>
        <w:t xml:space="preserve">recurriera a la </w:t>
      </w:r>
      <w:r w:rsidR="0033543F" w:rsidRPr="009F3940">
        <w:rPr>
          <w:rFonts w:ascii="Cambria" w:hAnsi="Cambria"/>
          <w:sz w:val="20"/>
          <w:szCs w:val="20"/>
          <w:lang w:val="es-ES"/>
        </w:rPr>
        <w:t xml:space="preserve">esfera civil </w:t>
      </w:r>
      <w:r w:rsidR="00CF14EB" w:rsidRPr="009F3940">
        <w:rPr>
          <w:rFonts w:ascii="Cambria" w:hAnsi="Cambria"/>
          <w:sz w:val="20"/>
          <w:szCs w:val="20"/>
          <w:lang w:val="es-ES"/>
        </w:rPr>
        <w:t>e</w:t>
      </w:r>
      <w:r w:rsidR="0033543F" w:rsidRPr="009F3940">
        <w:rPr>
          <w:rFonts w:ascii="Cambria" w:hAnsi="Cambria"/>
          <w:sz w:val="20"/>
          <w:szCs w:val="20"/>
          <w:lang w:val="es-ES"/>
        </w:rPr>
        <w:t>n</w:t>
      </w:r>
      <w:r w:rsidR="00CF14EB" w:rsidRPr="009F3940">
        <w:rPr>
          <w:rFonts w:ascii="Cambria" w:hAnsi="Cambria"/>
          <w:sz w:val="20"/>
          <w:szCs w:val="20"/>
          <w:lang w:val="es-ES"/>
        </w:rPr>
        <w:t xml:space="preserve"> el</w:t>
      </w:r>
      <w:r w:rsidR="0033543F" w:rsidRPr="009F3940">
        <w:rPr>
          <w:rFonts w:ascii="Cambria" w:hAnsi="Cambria"/>
          <w:sz w:val="20"/>
          <w:szCs w:val="20"/>
          <w:lang w:val="es-ES"/>
        </w:rPr>
        <w:t xml:space="preserve"> </w:t>
      </w:r>
      <w:r w:rsidR="00CF14EB" w:rsidRPr="009F3940">
        <w:rPr>
          <w:rFonts w:ascii="Cambria" w:hAnsi="Cambria"/>
          <w:sz w:val="20"/>
          <w:szCs w:val="20"/>
          <w:lang w:val="es-ES"/>
        </w:rPr>
        <w:t>ámbito</w:t>
      </w:r>
      <w:r w:rsidR="0033543F" w:rsidRPr="009F3940">
        <w:rPr>
          <w:rFonts w:ascii="Cambria" w:hAnsi="Cambria"/>
          <w:sz w:val="20"/>
          <w:szCs w:val="20"/>
          <w:lang w:val="es-ES"/>
        </w:rPr>
        <w:t xml:space="preserve"> interno.</w:t>
      </w:r>
    </w:p>
    <w:p w:rsidR="00296739" w:rsidRPr="009F3940" w:rsidRDefault="002A45E8" w:rsidP="002A45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Según la información que obra en el expediente</w:t>
      </w:r>
      <w:r w:rsidR="00C66A45" w:rsidRPr="009F3940">
        <w:rPr>
          <w:rFonts w:ascii="Cambria" w:hAnsi="Cambria"/>
          <w:sz w:val="20"/>
          <w:szCs w:val="20"/>
          <w:lang w:val="es-ES"/>
        </w:rPr>
        <w:t xml:space="preserve">, </w:t>
      </w:r>
      <w:r w:rsidR="00296739" w:rsidRPr="009F3940">
        <w:rPr>
          <w:rFonts w:ascii="Cambria" w:hAnsi="Cambria"/>
          <w:sz w:val="20"/>
          <w:szCs w:val="20"/>
          <w:lang w:val="es-ES"/>
        </w:rPr>
        <w:t>e</w:t>
      </w:r>
      <w:r w:rsidR="00CF14EB" w:rsidRPr="009F3940">
        <w:rPr>
          <w:rFonts w:ascii="Cambria" w:hAnsi="Cambria"/>
          <w:sz w:val="20"/>
          <w:szCs w:val="20"/>
          <w:lang w:val="es-ES"/>
        </w:rPr>
        <w:t xml:space="preserve">n lo que concierne a la </w:t>
      </w:r>
      <w:r w:rsidR="00296739" w:rsidRPr="009F3940">
        <w:rPr>
          <w:rFonts w:ascii="Cambria" w:hAnsi="Cambria"/>
          <w:sz w:val="20"/>
          <w:szCs w:val="20"/>
          <w:lang w:val="es-ES"/>
        </w:rPr>
        <w:t>esfera pe</w:t>
      </w:r>
      <w:r w:rsidR="00C66A45" w:rsidRPr="009F3940">
        <w:rPr>
          <w:rFonts w:ascii="Cambria" w:hAnsi="Cambria"/>
          <w:sz w:val="20"/>
          <w:szCs w:val="20"/>
          <w:lang w:val="es-ES"/>
        </w:rPr>
        <w:t>nal</w:t>
      </w:r>
      <w:r w:rsidR="00CF14EB" w:rsidRPr="009F3940">
        <w:rPr>
          <w:rFonts w:ascii="Cambria" w:hAnsi="Cambria"/>
          <w:sz w:val="20"/>
          <w:szCs w:val="20"/>
          <w:lang w:val="es-ES"/>
        </w:rPr>
        <w:t>,</w:t>
      </w:r>
      <w:r w:rsidR="00C66A45" w:rsidRPr="009F3940">
        <w:rPr>
          <w:rFonts w:ascii="Cambria" w:hAnsi="Cambria"/>
          <w:sz w:val="20"/>
          <w:szCs w:val="20"/>
          <w:lang w:val="es-ES"/>
        </w:rPr>
        <w:t xml:space="preserve"> </w:t>
      </w:r>
      <w:r w:rsidR="007E6D11" w:rsidRPr="009F3940">
        <w:rPr>
          <w:rFonts w:ascii="Cambria" w:hAnsi="Cambria"/>
          <w:sz w:val="20"/>
          <w:szCs w:val="20"/>
          <w:lang w:val="es-ES"/>
        </w:rPr>
        <w:t>la Comisión</w:t>
      </w:r>
      <w:r w:rsidR="00296739" w:rsidRPr="009F3940">
        <w:rPr>
          <w:rFonts w:ascii="Cambria" w:hAnsi="Cambria"/>
          <w:sz w:val="20"/>
          <w:szCs w:val="20"/>
          <w:lang w:val="es-ES"/>
        </w:rPr>
        <w:t xml:space="preserve"> </w:t>
      </w:r>
      <w:r w:rsidR="00CF14EB" w:rsidRPr="009F3940">
        <w:rPr>
          <w:rFonts w:ascii="Cambria" w:hAnsi="Cambria"/>
          <w:sz w:val="20"/>
          <w:szCs w:val="20"/>
          <w:lang w:val="es-ES"/>
        </w:rPr>
        <w:t xml:space="preserve">observa </w:t>
      </w:r>
      <w:r w:rsidR="00296739" w:rsidRPr="009F3940">
        <w:rPr>
          <w:rFonts w:ascii="Cambria" w:hAnsi="Cambria"/>
          <w:sz w:val="20"/>
          <w:szCs w:val="20"/>
          <w:lang w:val="es-ES"/>
        </w:rPr>
        <w:t xml:space="preserve">que </w:t>
      </w:r>
      <w:r w:rsidR="00CF14EB" w:rsidRPr="009F3940">
        <w:rPr>
          <w:rFonts w:ascii="Cambria" w:hAnsi="Cambria"/>
          <w:sz w:val="20"/>
          <w:szCs w:val="20"/>
          <w:lang w:val="es-ES"/>
        </w:rPr>
        <w:t>l</w:t>
      </w:r>
      <w:r w:rsidR="00296739"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296739" w:rsidRPr="009F3940">
        <w:rPr>
          <w:rFonts w:ascii="Cambria" w:hAnsi="Cambria"/>
          <w:sz w:val="20"/>
          <w:szCs w:val="20"/>
          <w:lang w:val="es-ES"/>
        </w:rPr>
        <w:t xml:space="preserve"> </w:t>
      </w:r>
      <w:r w:rsidR="00CF14EB" w:rsidRPr="009F3940">
        <w:rPr>
          <w:rFonts w:ascii="Cambria" w:hAnsi="Cambria"/>
          <w:sz w:val="20"/>
          <w:szCs w:val="20"/>
          <w:lang w:val="es-ES"/>
        </w:rPr>
        <w:t>acudió varias veces a las</w:t>
      </w:r>
      <w:r w:rsidR="00296739" w:rsidRPr="009F3940">
        <w:rPr>
          <w:rFonts w:ascii="Cambria" w:hAnsi="Cambria"/>
          <w:sz w:val="20"/>
          <w:szCs w:val="20"/>
          <w:lang w:val="es-ES"/>
        </w:rPr>
        <w:t xml:space="preserve"> </w:t>
      </w:r>
      <w:r w:rsidR="00CC44E7" w:rsidRPr="009F3940">
        <w:rPr>
          <w:rFonts w:ascii="Cambria" w:hAnsi="Cambria"/>
          <w:sz w:val="20"/>
          <w:szCs w:val="20"/>
          <w:lang w:val="es-ES"/>
        </w:rPr>
        <w:t>autoridades policiales</w:t>
      </w:r>
      <w:r w:rsidR="00296739" w:rsidRPr="009F3940">
        <w:rPr>
          <w:rFonts w:ascii="Cambria" w:hAnsi="Cambria"/>
          <w:sz w:val="20"/>
          <w:szCs w:val="20"/>
          <w:lang w:val="es-ES"/>
        </w:rPr>
        <w:t xml:space="preserve"> para </w:t>
      </w:r>
      <w:r w:rsidR="005B4C81">
        <w:rPr>
          <w:rFonts w:ascii="Cambria" w:hAnsi="Cambria"/>
          <w:sz w:val="20"/>
          <w:szCs w:val="20"/>
          <w:lang w:val="es-ES"/>
        </w:rPr>
        <w:t>pedir que la protegieran de</w:t>
      </w:r>
      <w:r w:rsidR="00296739" w:rsidRPr="009F3940">
        <w:rPr>
          <w:rFonts w:ascii="Cambria" w:hAnsi="Cambria"/>
          <w:sz w:val="20"/>
          <w:szCs w:val="20"/>
          <w:lang w:val="es-ES"/>
        </w:rPr>
        <w:t xml:space="preserve"> </w:t>
      </w:r>
      <w:r w:rsidR="00CF14EB" w:rsidRPr="009F3940">
        <w:rPr>
          <w:rFonts w:ascii="Cambria" w:hAnsi="Cambria"/>
          <w:sz w:val="20"/>
          <w:szCs w:val="20"/>
          <w:lang w:val="es-ES"/>
        </w:rPr>
        <w:t>l</w:t>
      </w:r>
      <w:r w:rsidR="00296739" w:rsidRPr="009F3940">
        <w:rPr>
          <w:rFonts w:ascii="Cambria" w:hAnsi="Cambria"/>
          <w:sz w:val="20"/>
          <w:szCs w:val="20"/>
          <w:lang w:val="es-ES"/>
        </w:rPr>
        <w:t xml:space="preserve">as </w:t>
      </w:r>
      <w:r w:rsidR="007E6D11" w:rsidRPr="009F3940">
        <w:rPr>
          <w:rFonts w:ascii="Cambria" w:hAnsi="Cambria"/>
          <w:sz w:val="20"/>
          <w:szCs w:val="20"/>
          <w:lang w:val="es-ES"/>
        </w:rPr>
        <w:t>amenazas</w:t>
      </w:r>
      <w:r w:rsidR="00460C79" w:rsidRPr="009F3940">
        <w:rPr>
          <w:rFonts w:ascii="Cambria" w:hAnsi="Cambria"/>
          <w:sz w:val="20"/>
          <w:szCs w:val="20"/>
          <w:lang w:val="es-ES"/>
        </w:rPr>
        <w:t xml:space="preserve"> </w:t>
      </w:r>
      <w:r w:rsidR="00CF14EB" w:rsidRPr="009F3940">
        <w:rPr>
          <w:rFonts w:ascii="Cambria" w:hAnsi="Cambria"/>
          <w:sz w:val="20"/>
          <w:szCs w:val="20"/>
          <w:lang w:val="es-ES"/>
        </w:rPr>
        <w:t xml:space="preserve">y los ataques </w:t>
      </w:r>
      <w:r w:rsidR="00296739" w:rsidRPr="009F3940">
        <w:rPr>
          <w:rFonts w:ascii="Cambria" w:hAnsi="Cambria"/>
          <w:sz w:val="20"/>
          <w:szCs w:val="20"/>
          <w:lang w:val="es-ES"/>
        </w:rPr>
        <w:t>violent</w:t>
      </w:r>
      <w:r w:rsidR="00CF14EB" w:rsidRPr="009F3940">
        <w:rPr>
          <w:rFonts w:ascii="Cambria" w:hAnsi="Cambria"/>
          <w:sz w:val="20"/>
          <w:szCs w:val="20"/>
          <w:lang w:val="es-ES"/>
        </w:rPr>
        <w:t>o</w:t>
      </w:r>
      <w:r w:rsidR="00296739" w:rsidRPr="009F3940">
        <w:rPr>
          <w:rFonts w:ascii="Cambria" w:hAnsi="Cambria"/>
          <w:sz w:val="20"/>
          <w:szCs w:val="20"/>
          <w:lang w:val="es-ES"/>
        </w:rPr>
        <w:t xml:space="preserve">s de su </w:t>
      </w:r>
      <w:r w:rsidRPr="009F3940">
        <w:rPr>
          <w:rFonts w:ascii="Cambria" w:hAnsi="Cambria"/>
          <w:sz w:val="20"/>
          <w:szCs w:val="20"/>
          <w:lang w:val="es-ES"/>
        </w:rPr>
        <w:t>excompañero</w:t>
      </w:r>
      <w:r w:rsidR="00460C79" w:rsidRPr="009F3940">
        <w:rPr>
          <w:rFonts w:ascii="Cambria" w:hAnsi="Cambria"/>
          <w:sz w:val="20"/>
          <w:szCs w:val="20"/>
          <w:lang w:val="es-ES"/>
        </w:rPr>
        <w:t xml:space="preserve">. </w:t>
      </w:r>
      <w:r w:rsidR="00CF14EB" w:rsidRPr="009F3940">
        <w:rPr>
          <w:rFonts w:ascii="Cambria" w:hAnsi="Cambria"/>
          <w:sz w:val="20"/>
          <w:szCs w:val="20"/>
          <w:lang w:val="es-ES"/>
        </w:rPr>
        <w:t>No obstante</w:t>
      </w:r>
      <w:r w:rsidR="00460C79" w:rsidRPr="009F3940">
        <w:rPr>
          <w:rFonts w:ascii="Cambria" w:hAnsi="Cambria"/>
          <w:sz w:val="20"/>
          <w:szCs w:val="20"/>
          <w:lang w:val="es-ES"/>
        </w:rPr>
        <w:t xml:space="preserve">, </w:t>
      </w:r>
      <w:r w:rsidR="00387947" w:rsidRPr="009F3940">
        <w:rPr>
          <w:rFonts w:ascii="Cambria" w:hAnsi="Cambria"/>
          <w:sz w:val="20"/>
          <w:szCs w:val="20"/>
          <w:lang w:val="es-ES"/>
        </w:rPr>
        <w:t>el Estado</w:t>
      </w:r>
      <w:r w:rsidR="00460C79" w:rsidRPr="009F3940">
        <w:rPr>
          <w:rFonts w:ascii="Cambria" w:hAnsi="Cambria"/>
          <w:sz w:val="20"/>
          <w:szCs w:val="20"/>
          <w:lang w:val="es-ES"/>
        </w:rPr>
        <w:t xml:space="preserve"> n</w:t>
      </w:r>
      <w:r w:rsidR="00CF14EB" w:rsidRPr="009F3940">
        <w:rPr>
          <w:rFonts w:ascii="Cambria" w:hAnsi="Cambria"/>
          <w:sz w:val="20"/>
          <w:szCs w:val="20"/>
          <w:lang w:val="es-ES"/>
        </w:rPr>
        <w:t>o habría proporcionado la</w:t>
      </w:r>
      <w:r w:rsidR="00460C79" w:rsidRPr="009F3940">
        <w:rPr>
          <w:rFonts w:ascii="Cambria" w:hAnsi="Cambria"/>
          <w:sz w:val="20"/>
          <w:szCs w:val="20"/>
          <w:lang w:val="es-ES"/>
        </w:rPr>
        <w:t xml:space="preserve"> </w:t>
      </w:r>
      <w:r w:rsidR="00B9212D" w:rsidRPr="009F3940">
        <w:rPr>
          <w:rFonts w:ascii="Cambria" w:hAnsi="Cambria"/>
          <w:sz w:val="20"/>
          <w:szCs w:val="20"/>
          <w:lang w:val="es-ES"/>
        </w:rPr>
        <w:t>protección</w:t>
      </w:r>
      <w:r w:rsidR="00460C79" w:rsidRPr="009F3940">
        <w:rPr>
          <w:rFonts w:ascii="Cambria" w:hAnsi="Cambria"/>
          <w:sz w:val="20"/>
          <w:szCs w:val="20"/>
          <w:lang w:val="es-ES"/>
        </w:rPr>
        <w:t xml:space="preserve"> </w:t>
      </w:r>
      <w:r w:rsidR="00CF14EB" w:rsidRPr="009F3940">
        <w:rPr>
          <w:rFonts w:ascii="Cambria" w:hAnsi="Cambria"/>
          <w:sz w:val="20"/>
          <w:szCs w:val="20"/>
          <w:lang w:val="es-ES"/>
        </w:rPr>
        <w:t xml:space="preserve">necesaria y la situación </w:t>
      </w:r>
      <w:r w:rsidR="00460C79" w:rsidRPr="009F3940">
        <w:rPr>
          <w:rFonts w:ascii="Cambria" w:hAnsi="Cambria"/>
          <w:sz w:val="20"/>
          <w:szCs w:val="20"/>
          <w:lang w:val="es-ES"/>
        </w:rPr>
        <w:t>culmin</w:t>
      </w:r>
      <w:r w:rsidR="00CF14EB" w:rsidRPr="009F3940">
        <w:rPr>
          <w:rFonts w:ascii="Cambria" w:hAnsi="Cambria"/>
          <w:sz w:val="20"/>
          <w:szCs w:val="20"/>
          <w:lang w:val="es-ES"/>
        </w:rPr>
        <w:t xml:space="preserve">ó en el intento </w:t>
      </w:r>
      <w:r w:rsidR="00460C79" w:rsidRPr="009F3940">
        <w:rPr>
          <w:rFonts w:ascii="Cambria" w:hAnsi="Cambria"/>
          <w:sz w:val="20"/>
          <w:szCs w:val="20"/>
          <w:lang w:val="es-ES"/>
        </w:rPr>
        <w:t xml:space="preserve">de </w:t>
      </w:r>
      <w:r w:rsidR="007E6D11" w:rsidRPr="009F3940">
        <w:rPr>
          <w:rFonts w:ascii="Cambria" w:hAnsi="Cambria"/>
          <w:sz w:val="20"/>
          <w:szCs w:val="20"/>
          <w:lang w:val="es-ES"/>
        </w:rPr>
        <w:t>homicidio</w:t>
      </w:r>
      <w:r w:rsidR="00460C79" w:rsidRPr="009F3940">
        <w:rPr>
          <w:rFonts w:ascii="Cambria" w:hAnsi="Cambria"/>
          <w:sz w:val="20"/>
          <w:szCs w:val="20"/>
          <w:lang w:val="es-ES"/>
        </w:rPr>
        <w:t xml:space="preserve"> </w:t>
      </w:r>
      <w:r w:rsidR="00CF14EB" w:rsidRPr="009F3940">
        <w:rPr>
          <w:rFonts w:ascii="Cambria" w:hAnsi="Cambria"/>
          <w:sz w:val="20"/>
          <w:szCs w:val="20"/>
          <w:lang w:val="es-ES"/>
        </w:rPr>
        <w:t xml:space="preserve">perpetrado </w:t>
      </w:r>
      <w:r w:rsidR="00460C79" w:rsidRPr="009F3940">
        <w:rPr>
          <w:rFonts w:ascii="Cambria" w:hAnsi="Cambria"/>
          <w:sz w:val="20"/>
          <w:szCs w:val="20"/>
          <w:lang w:val="es-ES"/>
        </w:rPr>
        <w:t xml:space="preserve">contra </w:t>
      </w:r>
      <w:r w:rsidR="007E6D11" w:rsidRPr="009F3940">
        <w:rPr>
          <w:rFonts w:ascii="Cambria" w:hAnsi="Cambria"/>
          <w:sz w:val="20"/>
          <w:szCs w:val="20"/>
          <w:lang w:val="es-ES"/>
        </w:rPr>
        <w:t>la señora</w:t>
      </w:r>
      <w:r w:rsidR="00460C79" w:rsidRPr="009F3940">
        <w:rPr>
          <w:rFonts w:ascii="Cambria" w:hAnsi="Cambria"/>
          <w:sz w:val="20"/>
          <w:szCs w:val="20"/>
          <w:lang w:val="es-ES"/>
        </w:rPr>
        <w:t xml:space="preserve"> Semann</w:t>
      </w:r>
      <w:r w:rsidR="00C66A45" w:rsidRPr="009F3940">
        <w:rPr>
          <w:rFonts w:ascii="Cambria" w:hAnsi="Cambria"/>
          <w:sz w:val="20"/>
          <w:szCs w:val="20"/>
          <w:lang w:val="es-ES"/>
        </w:rPr>
        <w:t xml:space="preserve"> e</w:t>
      </w:r>
      <w:r w:rsidR="00CF14EB" w:rsidRPr="009F3940">
        <w:rPr>
          <w:rFonts w:ascii="Cambria" w:hAnsi="Cambria"/>
          <w:sz w:val="20"/>
          <w:szCs w:val="20"/>
          <w:lang w:val="es-ES"/>
        </w:rPr>
        <w:t>l</w:t>
      </w:r>
      <w:r w:rsidR="00C66A45" w:rsidRPr="009F3940">
        <w:rPr>
          <w:rFonts w:ascii="Cambria" w:hAnsi="Cambria"/>
          <w:sz w:val="20"/>
          <w:szCs w:val="20"/>
          <w:lang w:val="es-ES"/>
        </w:rPr>
        <w:t xml:space="preserve"> 3 de </w:t>
      </w:r>
      <w:r w:rsidR="007E70E9" w:rsidRPr="009F3940">
        <w:rPr>
          <w:rFonts w:ascii="Cambria" w:hAnsi="Cambria"/>
          <w:sz w:val="20"/>
          <w:szCs w:val="20"/>
          <w:lang w:val="es-ES"/>
        </w:rPr>
        <w:t>marzo</w:t>
      </w:r>
      <w:r w:rsidR="00C66A45" w:rsidRPr="009F3940">
        <w:rPr>
          <w:rFonts w:ascii="Cambria" w:hAnsi="Cambria"/>
          <w:sz w:val="20"/>
          <w:szCs w:val="20"/>
          <w:lang w:val="es-ES"/>
        </w:rPr>
        <w:t xml:space="preserve"> de 2010. </w:t>
      </w:r>
      <w:r w:rsidR="00010754" w:rsidRPr="009F3940">
        <w:rPr>
          <w:rFonts w:ascii="Cambria" w:hAnsi="Cambria"/>
          <w:sz w:val="20"/>
          <w:szCs w:val="20"/>
          <w:lang w:val="es-ES"/>
        </w:rPr>
        <w:t xml:space="preserve">Aunque </w:t>
      </w:r>
      <w:r w:rsidR="00C66A45" w:rsidRPr="009F3940">
        <w:rPr>
          <w:rFonts w:ascii="Cambria" w:hAnsi="Cambria"/>
          <w:sz w:val="20"/>
          <w:szCs w:val="20"/>
          <w:lang w:val="es-ES"/>
        </w:rPr>
        <w:t xml:space="preserve">Semar de Souza </w:t>
      </w:r>
      <w:r w:rsidR="005B4C81">
        <w:rPr>
          <w:rFonts w:ascii="Cambria" w:hAnsi="Cambria"/>
          <w:sz w:val="20"/>
          <w:szCs w:val="20"/>
          <w:lang w:val="es-ES"/>
        </w:rPr>
        <w:t xml:space="preserve">fue </w:t>
      </w:r>
      <w:r w:rsidR="00C66A45" w:rsidRPr="009F3940">
        <w:rPr>
          <w:rFonts w:ascii="Cambria" w:hAnsi="Cambria"/>
          <w:sz w:val="20"/>
          <w:szCs w:val="20"/>
          <w:lang w:val="es-ES"/>
        </w:rPr>
        <w:t>responsabilizado p</w:t>
      </w:r>
      <w:r w:rsidR="00010754" w:rsidRPr="009F3940">
        <w:rPr>
          <w:rFonts w:ascii="Cambria" w:hAnsi="Cambria"/>
          <w:sz w:val="20"/>
          <w:szCs w:val="20"/>
          <w:lang w:val="es-ES"/>
        </w:rPr>
        <w:t>or el intento</w:t>
      </w:r>
      <w:r w:rsidR="00C66A45" w:rsidRPr="009F3940">
        <w:rPr>
          <w:rFonts w:ascii="Cambria" w:hAnsi="Cambria"/>
          <w:sz w:val="20"/>
          <w:szCs w:val="20"/>
          <w:lang w:val="es-ES"/>
        </w:rPr>
        <w:t xml:space="preserve"> de </w:t>
      </w:r>
      <w:r w:rsidR="007E6D11" w:rsidRPr="009F3940">
        <w:rPr>
          <w:rFonts w:ascii="Cambria" w:hAnsi="Cambria"/>
          <w:sz w:val="20"/>
          <w:szCs w:val="20"/>
          <w:lang w:val="es-ES"/>
        </w:rPr>
        <w:t>homicidio</w:t>
      </w:r>
      <w:r w:rsidR="00C66A45" w:rsidRPr="009F3940">
        <w:rPr>
          <w:rFonts w:ascii="Cambria" w:hAnsi="Cambria"/>
          <w:sz w:val="20"/>
          <w:szCs w:val="20"/>
          <w:lang w:val="es-ES"/>
        </w:rPr>
        <w:t xml:space="preserve">, </w:t>
      </w:r>
      <w:r w:rsidR="00010754" w:rsidRPr="009F3940">
        <w:rPr>
          <w:rFonts w:ascii="Cambria" w:hAnsi="Cambria"/>
          <w:sz w:val="20"/>
          <w:szCs w:val="20"/>
          <w:lang w:val="es-ES"/>
        </w:rPr>
        <w:t>las autoridades policiales no investigaron l</w:t>
      </w:r>
      <w:r w:rsidR="00646BED" w:rsidRPr="009F3940">
        <w:rPr>
          <w:rFonts w:ascii="Cambria" w:hAnsi="Cambria"/>
          <w:sz w:val="20"/>
          <w:szCs w:val="20"/>
          <w:lang w:val="es-ES"/>
        </w:rPr>
        <w:t xml:space="preserve">as </w:t>
      </w:r>
      <w:r w:rsidR="007E6D11" w:rsidRPr="009F3940">
        <w:rPr>
          <w:rFonts w:ascii="Cambria" w:hAnsi="Cambria"/>
          <w:sz w:val="20"/>
          <w:szCs w:val="20"/>
          <w:lang w:val="es-ES"/>
        </w:rPr>
        <w:t>amenazas</w:t>
      </w:r>
      <w:r w:rsidR="00646BED" w:rsidRPr="009F3940">
        <w:rPr>
          <w:rFonts w:ascii="Cambria" w:hAnsi="Cambria"/>
          <w:sz w:val="20"/>
          <w:szCs w:val="20"/>
          <w:lang w:val="es-ES"/>
        </w:rPr>
        <w:t xml:space="preserve"> </w:t>
      </w:r>
      <w:r w:rsidR="00010754" w:rsidRPr="009F3940">
        <w:rPr>
          <w:rFonts w:ascii="Cambria" w:hAnsi="Cambria"/>
          <w:sz w:val="20"/>
          <w:szCs w:val="20"/>
          <w:lang w:val="es-ES"/>
        </w:rPr>
        <w:t xml:space="preserve">y otras formas de </w:t>
      </w:r>
      <w:r w:rsidR="007E6D11" w:rsidRPr="009F3940">
        <w:rPr>
          <w:rFonts w:ascii="Cambria" w:hAnsi="Cambria"/>
          <w:sz w:val="20"/>
          <w:szCs w:val="20"/>
          <w:lang w:val="es-ES"/>
        </w:rPr>
        <w:t>violencia</w:t>
      </w:r>
      <w:r w:rsidR="00646BED" w:rsidRPr="009F3940">
        <w:rPr>
          <w:rFonts w:ascii="Cambria" w:hAnsi="Cambria"/>
          <w:sz w:val="20"/>
          <w:szCs w:val="20"/>
          <w:lang w:val="es-ES"/>
        </w:rPr>
        <w:t xml:space="preserve"> pra</w:t>
      </w:r>
      <w:r w:rsidR="00010754" w:rsidRPr="009F3940">
        <w:rPr>
          <w:rFonts w:ascii="Cambria" w:hAnsi="Cambria"/>
          <w:sz w:val="20"/>
          <w:szCs w:val="20"/>
          <w:lang w:val="es-ES"/>
        </w:rPr>
        <w:t>c</w:t>
      </w:r>
      <w:r w:rsidR="00646BED" w:rsidRPr="009F3940">
        <w:rPr>
          <w:rFonts w:ascii="Cambria" w:hAnsi="Cambria"/>
          <w:sz w:val="20"/>
          <w:szCs w:val="20"/>
          <w:lang w:val="es-ES"/>
        </w:rPr>
        <w:t xml:space="preserve">ticadas contra </w:t>
      </w:r>
      <w:r w:rsidR="00010754" w:rsidRPr="009F3940">
        <w:rPr>
          <w:rFonts w:ascii="Cambria" w:hAnsi="Cambria"/>
          <w:sz w:val="20"/>
          <w:szCs w:val="20"/>
          <w:lang w:val="es-ES"/>
        </w:rPr>
        <w:t>l</w:t>
      </w:r>
      <w:r w:rsidR="00646BED" w:rsidRPr="009F3940">
        <w:rPr>
          <w:rFonts w:ascii="Cambria" w:hAnsi="Cambria"/>
          <w:sz w:val="20"/>
          <w:szCs w:val="20"/>
          <w:lang w:val="es-ES"/>
        </w:rPr>
        <w:t xml:space="preserve">a </w:t>
      </w:r>
      <w:r w:rsidR="007E6D11" w:rsidRPr="009F3940">
        <w:rPr>
          <w:rFonts w:ascii="Cambria" w:hAnsi="Cambria"/>
          <w:sz w:val="20"/>
          <w:szCs w:val="20"/>
          <w:lang w:val="es-ES"/>
        </w:rPr>
        <w:t>presunta víctima</w:t>
      </w:r>
      <w:r w:rsidR="00646BED" w:rsidRPr="009F3940">
        <w:rPr>
          <w:rFonts w:ascii="Cambria" w:hAnsi="Cambria"/>
          <w:sz w:val="20"/>
          <w:szCs w:val="20"/>
          <w:lang w:val="es-ES"/>
        </w:rPr>
        <w:t xml:space="preserve">. </w:t>
      </w:r>
      <w:r w:rsidR="00010754" w:rsidRPr="009F3940">
        <w:rPr>
          <w:rFonts w:ascii="Cambria" w:hAnsi="Cambria"/>
          <w:sz w:val="20"/>
          <w:szCs w:val="20"/>
          <w:lang w:val="es-ES"/>
        </w:rPr>
        <w:t>En consecuencia</w:t>
      </w:r>
      <w:r w:rsidR="00C66A45" w:rsidRPr="009F3940">
        <w:rPr>
          <w:rFonts w:ascii="Cambria" w:hAnsi="Cambria"/>
          <w:sz w:val="20"/>
          <w:szCs w:val="20"/>
          <w:lang w:val="es-ES"/>
        </w:rPr>
        <w:t xml:space="preserve">, </w:t>
      </w:r>
      <w:r w:rsidR="007E6D11" w:rsidRPr="009F3940">
        <w:rPr>
          <w:rFonts w:ascii="Cambria" w:hAnsi="Cambria"/>
          <w:sz w:val="20"/>
          <w:szCs w:val="20"/>
          <w:lang w:val="es-ES"/>
        </w:rPr>
        <w:t>la Comisión</w:t>
      </w:r>
      <w:r w:rsidR="00C66A45" w:rsidRPr="009F3940">
        <w:rPr>
          <w:rFonts w:ascii="Cambria" w:hAnsi="Cambria"/>
          <w:sz w:val="20"/>
          <w:szCs w:val="20"/>
          <w:lang w:val="es-ES"/>
        </w:rPr>
        <w:t xml:space="preserve"> conclu</w:t>
      </w:r>
      <w:r w:rsidR="00010754" w:rsidRPr="009F3940">
        <w:rPr>
          <w:rFonts w:ascii="Cambria" w:hAnsi="Cambria"/>
          <w:sz w:val="20"/>
          <w:szCs w:val="20"/>
          <w:lang w:val="es-ES"/>
        </w:rPr>
        <w:t xml:space="preserve">ye que se </w:t>
      </w:r>
      <w:r w:rsidR="00C66A45" w:rsidRPr="009F3940">
        <w:rPr>
          <w:rFonts w:ascii="Cambria" w:hAnsi="Cambria"/>
          <w:sz w:val="20"/>
          <w:szCs w:val="20"/>
          <w:lang w:val="es-ES"/>
        </w:rPr>
        <w:t>aplica</w:t>
      </w:r>
      <w:r w:rsidR="00010754" w:rsidRPr="009F3940">
        <w:rPr>
          <w:rFonts w:ascii="Cambria" w:hAnsi="Cambria"/>
          <w:sz w:val="20"/>
          <w:szCs w:val="20"/>
          <w:lang w:val="es-ES"/>
        </w:rPr>
        <w:t xml:space="preserve"> la </w:t>
      </w:r>
      <w:r w:rsidR="00C66A45" w:rsidRPr="009F3940">
        <w:rPr>
          <w:rFonts w:ascii="Cambria" w:hAnsi="Cambria"/>
          <w:sz w:val="20"/>
          <w:szCs w:val="20"/>
          <w:lang w:val="es-ES"/>
        </w:rPr>
        <w:t>exce</w:t>
      </w:r>
      <w:r w:rsidR="00010754" w:rsidRPr="009F3940">
        <w:rPr>
          <w:rFonts w:ascii="Cambria" w:hAnsi="Cambria"/>
          <w:sz w:val="20"/>
          <w:szCs w:val="20"/>
          <w:lang w:val="es-ES"/>
        </w:rPr>
        <w:t>pción al requisito del agotamiento</w:t>
      </w:r>
      <w:r w:rsidR="00C66A45" w:rsidRPr="009F3940">
        <w:rPr>
          <w:rFonts w:ascii="Cambria" w:hAnsi="Cambria"/>
          <w:sz w:val="20"/>
          <w:szCs w:val="20"/>
          <w:lang w:val="es-ES"/>
        </w:rPr>
        <w:t xml:space="preserve"> d</w:t>
      </w:r>
      <w:r w:rsidR="00010754" w:rsidRPr="009F3940">
        <w:rPr>
          <w:rFonts w:ascii="Cambria" w:hAnsi="Cambria"/>
          <w:sz w:val="20"/>
          <w:szCs w:val="20"/>
          <w:lang w:val="es-ES"/>
        </w:rPr>
        <w:t>e l</w:t>
      </w:r>
      <w:r w:rsidR="00C66A45" w:rsidRPr="009F3940">
        <w:rPr>
          <w:rFonts w:ascii="Cambria" w:hAnsi="Cambria"/>
          <w:sz w:val="20"/>
          <w:szCs w:val="20"/>
          <w:lang w:val="es-ES"/>
        </w:rPr>
        <w:t xml:space="preserve">os recursos internos prevista </w:t>
      </w:r>
      <w:r w:rsidRPr="009F3940">
        <w:rPr>
          <w:rFonts w:ascii="Cambria" w:hAnsi="Cambria"/>
          <w:sz w:val="20"/>
          <w:szCs w:val="20"/>
          <w:lang w:val="es-ES"/>
        </w:rPr>
        <w:t xml:space="preserve">en el </w:t>
      </w:r>
      <w:r w:rsidR="007E70E9" w:rsidRPr="009F3940">
        <w:rPr>
          <w:rFonts w:ascii="Cambria" w:hAnsi="Cambria"/>
          <w:sz w:val="20"/>
          <w:szCs w:val="20"/>
          <w:lang w:val="es-ES"/>
        </w:rPr>
        <w:t>artículo</w:t>
      </w:r>
      <w:r w:rsidR="00C66A45" w:rsidRPr="009F3940">
        <w:rPr>
          <w:rFonts w:ascii="Cambria" w:hAnsi="Cambria"/>
          <w:sz w:val="20"/>
          <w:szCs w:val="20"/>
          <w:lang w:val="es-ES"/>
        </w:rPr>
        <w:t xml:space="preserve"> 46.2.c </w:t>
      </w:r>
      <w:r w:rsidR="00B9212D" w:rsidRPr="009F3940">
        <w:rPr>
          <w:rFonts w:ascii="Cambria" w:hAnsi="Cambria"/>
          <w:sz w:val="20"/>
          <w:szCs w:val="20"/>
          <w:lang w:val="es-ES"/>
        </w:rPr>
        <w:t>de la Convención</w:t>
      </w:r>
      <w:r w:rsidR="00C66A45" w:rsidRPr="009F3940">
        <w:rPr>
          <w:rFonts w:ascii="Cambria" w:hAnsi="Cambria"/>
          <w:sz w:val="20"/>
          <w:szCs w:val="20"/>
          <w:lang w:val="es-ES"/>
        </w:rPr>
        <w:t>.</w:t>
      </w:r>
    </w:p>
    <w:p w:rsidR="00E524E4" w:rsidRPr="009F3940" w:rsidRDefault="00C66A45" w:rsidP="00E524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Cambria" w:hAnsi="Cambria"/>
          <w:sz w:val="20"/>
          <w:szCs w:val="20"/>
          <w:lang w:val="es-ES"/>
        </w:rPr>
        <w:t>A</w:t>
      </w:r>
      <w:r w:rsidR="00010754" w:rsidRPr="009F3940">
        <w:rPr>
          <w:rFonts w:ascii="Cambria" w:hAnsi="Cambria"/>
          <w:sz w:val="20"/>
          <w:szCs w:val="20"/>
          <w:lang w:val="es-ES"/>
        </w:rPr>
        <w:t>simismo</w:t>
      </w:r>
      <w:r w:rsidRPr="009F3940">
        <w:rPr>
          <w:rFonts w:ascii="Cambria" w:hAnsi="Cambria"/>
          <w:sz w:val="20"/>
          <w:szCs w:val="20"/>
          <w:lang w:val="es-ES"/>
        </w:rPr>
        <w:t xml:space="preserve">, </w:t>
      </w:r>
      <w:r w:rsidR="007E6D11" w:rsidRPr="009F3940">
        <w:rPr>
          <w:rFonts w:ascii="Cambria" w:hAnsi="Cambria"/>
          <w:sz w:val="20"/>
          <w:szCs w:val="20"/>
          <w:lang w:val="es-ES"/>
        </w:rPr>
        <w:t>la Comisión</w:t>
      </w:r>
      <w:r w:rsidR="004753B3" w:rsidRPr="009F3940">
        <w:rPr>
          <w:rFonts w:ascii="Cambria" w:hAnsi="Cambria"/>
          <w:sz w:val="20"/>
          <w:szCs w:val="20"/>
          <w:lang w:val="es-ES"/>
        </w:rPr>
        <w:t xml:space="preserve"> reafirma que</w:t>
      </w:r>
      <w:r w:rsidR="006D4540" w:rsidRPr="009F3940">
        <w:rPr>
          <w:rFonts w:ascii="Cambria" w:hAnsi="Cambria"/>
          <w:sz w:val="20"/>
          <w:szCs w:val="20"/>
          <w:lang w:val="es-ES"/>
        </w:rPr>
        <w:t xml:space="preserve">, en </w:t>
      </w:r>
      <w:r w:rsidR="004753B3" w:rsidRPr="009F3940">
        <w:rPr>
          <w:rFonts w:ascii="Cambria" w:hAnsi="Cambria"/>
          <w:sz w:val="20"/>
          <w:szCs w:val="20"/>
          <w:lang w:val="es-ES"/>
        </w:rPr>
        <w:t xml:space="preserve">casos como </w:t>
      </w:r>
      <w:r w:rsidR="006D4540" w:rsidRPr="009F3940">
        <w:rPr>
          <w:rFonts w:ascii="Cambria" w:hAnsi="Cambria"/>
          <w:sz w:val="20"/>
          <w:szCs w:val="20"/>
          <w:lang w:val="es-ES"/>
        </w:rPr>
        <w:t xml:space="preserve">el </w:t>
      </w:r>
      <w:r w:rsidR="00C53453">
        <w:rPr>
          <w:rFonts w:ascii="Cambria" w:hAnsi="Cambria"/>
          <w:sz w:val="20"/>
          <w:szCs w:val="20"/>
          <w:lang w:val="es-ES"/>
        </w:rPr>
        <w:t>presente</w:t>
      </w:r>
      <w:r w:rsidR="006D4540" w:rsidRPr="009F3940">
        <w:rPr>
          <w:rFonts w:ascii="Cambria" w:hAnsi="Cambria"/>
          <w:sz w:val="20"/>
          <w:szCs w:val="20"/>
          <w:lang w:val="es-ES"/>
        </w:rPr>
        <w:t>, no es necesario</w:t>
      </w:r>
      <w:r w:rsidR="004753B3" w:rsidRPr="009F3940">
        <w:rPr>
          <w:rFonts w:ascii="Cambria" w:hAnsi="Cambria"/>
          <w:sz w:val="20"/>
          <w:szCs w:val="20"/>
          <w:lang w:val="es-ES"/>
        </w:rPr>
        <w:t xml:space="preserve"> </w:t>
      </w:r>
      <w:r w:rsidR="006D4540" w:rsidRPr="009F3940">
        <w:rPr>
          <w:rFonts w:ascii="Cambria" w:hAnsi="Cambria"/>
          <w:sz w:val="20"/>
          <w:szCs w:val="20"/>
          <w:lang w:val="es-ES"/>
        </w:rPr>
        <w:t>a</w:t>
      </w:r>
      <w:r w:rsidR="004753B3" w:rsidRPr="009F3940">
        <w:rPr>
          <w:rFonts w:ascii="Cambria" w:hAnsi="Cambria"/>
          <w:sz w:val="20"/>
          <w:szCs w:val="20"/>
          <w:lang w:val="es-ES"/>
        </w:rPr>
        <w:t xml:space="preserve">gotar </w:t>
      </w:r>
      <w:r w:rsidR="006D4540" w:rsidRPr="009F3940">
        <w:rPr>
          <w:rFonts w:ascii="Cambria" w:hAnsi="Cambria"/>
          <w:sz w:val="20"/>
          <w:szCs w:val="20"/>
          <w:lang w:val="es-ES"/>
        </w:rPr>
        <w:t>una</w:t>
      </w:r>
      <w:r w:rsidR="004753B3" w:rsidRPr="009F3940">
        <w:rPr>
          <w:rFonts w:ascii="Cambria" w:hAnsi="Cambria"/>
          <w:sz w:val="20"/>
          <w:szCs w:val="20"/>
          <w:lang w:val="es-ES"/>
        </w:rPr>
        <w:t xml:space="preserve"> a</w:t>
      </w:r>
      <w:r w:rsidR="006D4540" w:rsidRPr="009F3940">
        <w:rPr>
          <w:rFonts w:ascii="Cambria" w:hAnsi="Cambria"/>
          <w:sz w:val="20"/>
          <w:szCs w:val="20"/>
          <w:lang w:val="es-ES"/>
        </w:rPr>
        <w:t>cción</w:t>
      </w:r>
      <w:r w:rsidR="004753B3" w:rsidRPr="009F3940">
        <w:rPr>
          <w:rFonts w:ascii="Cambria" w:hAnsi="Cambria"/>
          <w:sz w:val="20"/>
          <w:szCs w:val="20"/>
          <w:lang w:val="es-ES"/>
        </w:rPr>
        <w:t xml:space="preserve"> civil antes de </w:t>
      </w:r>
      <w:r w:rsidR="00C53453">
        <w:rPr>
          <w:rFonts w:ascii="Cambria" w:hAnsi="Cambria"/>
          <w:sz w:val="20"/>
          <w:szCs w:val="20"/>
          <w:lang w:val="es-ES"/>
        </w:rPr>
        <w:t>accionar e</w:t>
      </w:r>
      <w:r w:rsidR="006D4540" w:rsidRPr="009F3940">
        <w:rPr>
          <w:rFonts w:ascii="Cambria" w:hAnsi="Cambria"/>
          <w:sz w:val="20"/>
          <w:szCs w:val="20"/>
          <w:lang w:val="es-ES"/>
        </w:rPr>
        <w:t xml:space="preserve">l </w:t>
      </w:r>
      <w:r w:rsidR="004753B3" w:rsidRPr="009F3940">
        <w:rPr>
          <w:rFonts w:ascii="Cambria" w:hAnsi="Cambria"/>
          <w:sz w:val="20"/>
          <w:szCs w:val="20"/>
          <w:lang w:val="es-ES"/>
        </w:rPr>
        <w:t xml:space="preserve">sistema interamericano, </w:t>
      </w:r>
      <w:r w:rsidR="006D4540" w:rsidRPr="009F3940">
        <w:rPr>
          <w:rFonts w:ascii="Cambria" w:hAnsi="Cambria"/>
          <w:sz w:val="20"/>
          <w:szCs w:val="20"/>
          <w:lang w:val="es-ES"/>
        </w:rPr>
        <w:t>en vista de que tal recurso no respondería al punto</w:t>
      </w:r>
      <w:r w:rsidR="004753B3" w:rsidRPr="009F3940">
        <w:rPr>
          <w:rFonts w:ascii="Cambria" w:hAnsi="Cambria"/>
          <w:sz w:val="20"/>
          <w:szCs w:val="20"/>
          <w:lang w:val="es-ES"/>
        </w:rPr>
        <w:t xml:space="preserve"> principal </w:t>
      </w:r>
      <w:r w:rsidR="006D4540" w:rsidRPr="009F3940">
        <w:rPr>
          <w:rFonts w:ascii="Cambria" w:hAnsi="Cambria"/>
          <w:sz w:val="20"/>
          <w:szCs w:val="20"/>
          <w:lang w:val="es-ES"/>
        </w:rPr>
        <w:t xml:space="preserve">de la </w:t>
      </w:r>
      <w:r w:rsidR="007E6D11" w:rsidRPr="009F3940">
        <w:rPr>
          <w:rFonts w:ascii="Cambria" w:hAnsi="Cambria"/>
          <w:sz w:val="20"/>
          <w:szCs w:val="20"/>
          <w:lang w:val="es-ES"/>
        </w:rPr>
        <w:t>petición</w:t>
      </w:r>
      <w:r w:rsidR="004753B3" w:rsidRPr="009F3940">
        <w:rPr>
          <w:rFonts w:ascii="Cambria" w:hAnsi="Cambria"/>
          <w:sz w:val="20"/>
          <w:szCs w:val="20"/>
          <w:lang w:val="es-ES"/>
        </w:rPr>
        <w:t xml:space="preserve">, </w:t>
      </w:r>
      <w:r w:rsidR="006D4540" w:rsidRPr="009F3940">
        <w:rPr>
          <w:rFonts w:ascii="Cambria" w:hAnsi="Cambria"/>
          <w:sz w:val="20"/>
          <w:szCs w:val="20"/>
          <w:lang w:val="es-ES"/>
        </w:rPr>
        <w:t xml:space="preserve">es decir, la omisión cometida por </w:t>
      </w:r>
      <w:r w:rsidR="00387947" w:rsidRPr="009F3940">
        <w:rPr>
          <w:rFonts w:ascii="Cambria" w:hAnsi="Cambria"/>
          <w:sz w:val="20"/>
          <w:szCs w:val="20"/>
          <w:lang w:val="es-ES"/>
        </w:rPr>
        <w:t>el Estado</w:t>
      </w:r>
      <w:r w:rsidR="00AF3BBE" w:rsidRPr="009F3940">
        <w:rPr>
          <w:rFonts w:ascii="Cambria" w:hAnsi="Cambria"/>
          <w:sz w:val="20"/>
          <w:szCs w:val="20"/>
          <w:lang w:val="es-ES"/>
        </w:rPr>
        <w:t xml:space="preserve"> </w:t>
      </w:r>
      <w:r w:rsidR="006D4540" w:rsidRPr="009F3940">
        <w:rPr>
          <w:rFonts w:ascii="Cambria" w:hAnsi="Cambria"/>
          <w:sz w:val="20"/>
          <w:szCs w:val="20"/>
          <w:lang w:val="es-ES"/>
        </w:rPr>
        <w:t xml:space="preserve">al no </w:t>
      </w:r>
      <w:r w:rsidR="00AF3BBE" w:rsidRPr="009F3940">
        <w:rPr>
          <w:rFonts w:ascii="Cambria" w:hAnsi="Cambria"/>
          <w:sz w:val="20"/>
          <w:szCs w:val="20"/>
          <w:lang w:val="es-ES"/>
        </w:rPr>
        <w:t xml:space="preserve">proteger </w:t>
      </w:r>
      <w:r w:rsidR="006D4540" w:rsidRPr="009F3940">
        <w:rPr>
          <w:rFonts w:ascii="Cambria" w:hAnsi="Cambria"/>
          <w:sz w:val="20"/>
          <w:szCs w:val="20"/>
          <w:lang w:val="es-ES"/>
        </w:rPr>
        <w:t>l</w:t>
      </w:r>
      <w:r w:rsidR="00AF3BBE" w:rsidRPr="009F3940">
        <w:rPr>
          <w:rFonts w:ascii="Cambria" w:hAnsi="Cambria"/>
          <w:sz w:val="20"/>
          <w:szCs w:val="20"/>
          <w:lang w:val="es-ES"/>
        </w:rPr>
        <w:t>a</w:t>
      </w:r>
      <w:r w:rsidR="0033543F" w:rsidRPr="009F3940">
        <w:rPr>
          <w:rFonts w:ascii="Cambria" w:hAnsi="Cambria"/>
          <w:sz w:val="20"/>
          <w:szCs w:val="20"/>
          <w:lang w:val="es-ES"/>
        </w:rPr>
        <w:t xml:space="preserve"> vida </w:t>
      </w:r>
      <w:r w:rsidR="006D4540" w:rsidRPr="009F3940">
        <w:rPr>
          <w:rFonts w:ascii="Cambria" w:hAnsi="Cambria"/>
          <w:sz w:val="20"/>
          <w:szCs w:val="20"/>
          <w:lang w:val="es-ES"/>
        </w:rPr>
        <w:t>y l</w:t>
      </w:r>
      <w:r w:rsidR="0033543F" w:rsidRPr="009F3940">
        <w:rPr>
          <w:rFonts w:ascii="Cambria" w:hAnsi="Cambria"/>
          <w:sz w:val="20"/>
          <w:szCs w:val="20"/>
          <w:lang w:val="es-ES"/>
        </w:rPr>
        <w:t>a</w:t>
      </w:r>
      <w:r w:rsidR="00AF3BBE" w:rsidRPr="009F3940">
        <w:rPr>
          <w:rFonts w:ascii="Cambria" w:hAnsi="Cambria"/>
          <w:sz w:val="20"/>
          <w:szCs w:val="20"/>
          <w:lang w:val="es-ES"/>
        </w:rPr>
        <w:t xml:space="preserve"> integridad física da </w:t>
      </w:r>
      <w:r w:rsidR="007E6D11" w:rsidRPr="009F3940">
        <w:rPr>
          <w:rFonts w:ascii="Cambria" w:hAnsi="Cambria"/>
          <w:sz w:val="20"/>
          <w:szCs w:val="20"/>
          <w:lang w:val="es-ES"/>
        </w:rPr>
        <w:t>la señora</w:t>
      </w:r>
      <w:r w:rsidR="00AF3BBE" w:rsidRPr="009F3940">
        <w:rPr>
          <w:rFonts w:ascii="Cambria" w:hAnsi="Cambria"/>
          <w:sz w:val="20"/>
          <w:szCs w:val="20"/>
          <w:lang w:val="es-ES"/>
        </w:rPr>
        <w:t xml:space="preserve"> Semann, </w:t>
      </w:r>
      <w:r w:rsidR="006D4540" w:rsidRPr="009F3940">
        <w:rPr>
          <w:rFonts w:ascii="Cambria" w:hAnsi="Cambria"/>
          <w:sz w:val="20"/>
          <w:szCs w:val="20"/>
          <w:lang w:val="es-ES"/>
        </w:rPr>
        <w:t xml:space="preserve">que fue víctima de </w:t>
      </w:r>
      <w:r w:rsidR="007E6D11" w:rsidRPr="009F3940">
        <w:rPr>
          <w:rFonts w:ascii="Cambria" w:hAnsi="Cambria"/>
          <w:sz w:val="20"/>
          <w:szCs w:val="20"/>
          <w:lang w:val="es-ES"/>
        </w:rPr>
        <w:t>violencia</w:t>
      </w:r>
      <w:r w:rsidR="00AF3BBE" w:rsidRPr="009F3940">
        <w:rPr>
          <w:rFonts w:ascii="Cambria" w:hAnsi="Cambria"/>
          <w:sz w:val="20"/>
          <w:szCs w:val="20"/>
          <w:lang w:val="es-ES"/>
        </w:rPr>
        <w:t xml:space="preserve"> de </w:t>
      </w:r>
      <w:r w:rsidR="006D4540" w:rsidRPr="009F3940">
        <w:rPr>
          <w:rFonts w:ascii="Cambria" w:hAnsi="Cambria"/>
          <w:sz w:val="20"/>
          <w:szCs w:val="20"/>
          <w:lang w:val="es-ES"/>
        </w:rPr>
        <w:t>género</w:t>
      </w:r>
      <w:r w:rsidR="00741306" w:rsidRPr="009F3940">
        <w:rPr>
          <w:rFonts w:ascii="Cambria" w:hAnsi="Cambria"/>
          <w:sz w:val="20"/>
          <w:szCs w:val="20"/>
          <w:lang w:val="es-ES"/>
        </w:rPr>
        <w:t>.</w:t>
      </w:r>
      <w:r w:rsidR="00E524E4" w:rsidRPr="009F3940">
        <w:rPr>
          <w:rFonts w:ascii="Cambria" w:hAnsi="Cambria"/>
          <w:sz w:val="20"/>
          <w:szCs w:val="20"/>
          <w:lang w:val="es-ES"/>
        </w:rPr>
        <w:t xml:space="preserve"> </w:t>
      </w:r>
      <w:r w:rsidR="006D4540" w:rsidRPr="009F3940">
        <w:rPr>
          <w:rFonts w:ascii="Cambria" w:hAnsi="Cambria"/>
          <w:sz w:val="20"/>
          <w:szCs w:val="20"/>
          <w:lang w:val="es-ES"/>
        </w:rPr>
        <w:t xml:space="preserve">En ese </w:t>
      </w:r>
      <w:r w:rsidR="00E524E4" w:rsidRPr="009F3940">
        <w:rPr>
          <w:rFonts w:ascii="Cambria" w:hAnsi="Cambria"/>
          <w:sz w:val="20"/>
          <w:szCs w:val="20"/>
          <w:lang w:val="es-ES"/>
        </w:rPr>
        <w:t xml:space="preserve">contexto, </w:t>
      </w:r>
      <w:r w:rsidR="007E6D11" w:rsidRPr="009F3940">
        <w:rPr>
          <w:rFonts w:ascii="Cambria" w:hAnsi="Cambria"/>
          <w:sz w:val="20"/>
          <w:szCs w:val="20"/>
          <w:lang w:val="es-ES"/>
        </w:rPr>
        <w:t>la Comisión</w:t>
      </w:r>
      <w:r w:rsidR="00E524E4" w:rsidRPr="009F3940">
        <w:rPr>
          <w:rFonts w:ascii="Cambria" w:hAnsi="Cambria"/>
          <w:sz w:val="20"/>
          <w:szCs w:val="20"/>
          <w:lang w:val="es-ES"/>
        </w:rPr>
        <w:t xml:space="preserve"> observa que </w:t>
      </w:r>
      <w:r w:rsidR="006D4540" w:rsidRPr="009F3940">
        <w:rPr>
          <w:rFonts w:ascii="Cambria" w:hAnsi="Cambria"/>
          <w:sz w:val="20"/>
          <w:szCs w:val="20"/>
          <w:lang w:val="es-ES"/>
        </w:rPr>
        <w:t>l</w:t>
      </w:r>
      <w:r w:rsidR="00E524E4" w:rsidRPr="009F3940">
        <w:rPr>
          <w:rFonts w:ascii="Cambria" w:hAnsi="Cambria"/>
          <w:sz w:val="20"/>
          <w:szCs w:val="20"/>
          <w:lang w:val="es-ES"/>
        </w:rPr>
        <w:t xml:space="preserve">a </w:t>
      </w:r>
      <w:r w:rsidR="007E6D11" w:rsidRPr="009F3940">
        <w:rPr>
          <w:rFonts w:ascii="Cambria" w:hAnsi="Cambria"/>
          <w:sz w:val="20"/>
          <w:szCs w:val="20"/>
          <w:lang w:val="es-ES"/>
        </w:rPr>
        <w:t>petición</w:t>
      </w:r>
      <w:r w:rsidR="00E524E4" w:rsidRPr="009F3940">
        <w:rPr>
          <w:rFonts w:ascii="Cambria" w:hAnsi="Cambria"/>
          <w:sz w:val="20"/>
          <w:szCs w:val="20"/>
          <w:lang w:val="es-ES"/>
        </w:rPr>
        <w:t xml:space="preserve"> f</w:t>
      </w:r>
      <w:r w:rsidR="006D4540" w:rsidRPr="009F3940">
        <w:rPr>
          <w:rFonts w:ascii="Cambria" w:hAnsi="Cambria"/>
          <w:sz w:val="20"/>
          <w:szCs w:val="20"/>
          <w:lang w:val="es-ES"/>
        </w:rPr>
        <w:t>ue recibida</w:t>
      </w:r>
      <w:r w:rsidR="00E524E4" w:rsidRPr="009F3940">
        <w:rPr>
          <w:rFonts w:ascii="Cambria" w:hAnsi="Cambria"/>
          <w:sz w:val="20"/>
          <w:szCs w:val="20"/>
          <w:lang w:val="es-ES"/>
        </w:rPr>
        <w:t xml:space="preserve"> e</w:t>
      </w:r>
      <w:r w:rsidR="006D4540" w:rsidRPr="009F3940">
        <w:rPr>
          <w:rFonts w:ascii="Cambria" w:hAnsi="Cambria"/>
          <w:sz w:val="20"/>
          <w:szCs w:val="20"/>
          <w:lang w:val="es-ES"/>
        </w:rPr>
        <w:t>l</w:t>
      </w:r>
      <w:r w:rsidR="00E524E4" w:rsidRPr="009F3940">
        <w:rPr>
          <w:rFonts w:ascii="Cambria" w:hAnsi="Cambria"/>
          <w:sz w:val="20"/>
          <w:szCs w:val="20"/>
          <w:lang w:val="es-ES"/>
        </w:rPr>
        <w:t xml:space="preserve"> </w:t>
      </w:r>
      <w:r w:rsidR="00E524E4" w:rsidRPr="009F3940">
        <w:rPr>
          <w:rFonts w:ascii="Cambria" w:hAnsi="Cambria"/>
          <w:bCs/>
          <w:sz w:val="20"/>
          <w:szCs w:val="20"/>
          <w:lang w:val="es-ES"/>
        </w:rPr>
        <w:t xml:space="preserve">11 de </w:t>
      </w:r>
      <w:r w:rsidR="007E70E9" w:rsidRPr="009F3940">
        <w:rPr>
          <w:rFonts w:ascii="Cambria" w:hAnsi="Cambria"/>
          <w:bCs/>
          <w:sz w:val="20"/>
          <w:szCs w:val="20"/>
          <w:lang w:val="es-ES"/>
        </w:rPr>
        <w:t>marzo</w:t>
      </w:r>
      <w:r w:rsidR="00E524E4" w:rsidRPr="009F3940">
        <w:rPr>
          <w:rFonts w:ascii="Cambria" w:hAnsi="Cambria"/>
          <w:bCs/>
          <w:sz w:val="20"/>
          <w:szCs w:val="20"/>
          <w:lang w:val="es-ES"/>
        </w:rPr>
        <w:t xml:space="preserve"> de 2010, </w:t>
      </w:r>
      <w:r w:rsidR="006D4540" w:rsidRPr="009F3940">
        <w:rPr>
          <w:rFonts w:ascii="Cambria" w:hAnsi="Cambria"/>
          <w:bCs/>
          <w:sz w:val="20"/>
          <w:szCs w:val="20"/>
          <w:lang w:val="es-ES"/>
        </w:rPr>
        <w:t>poco después de que la presunta víctima presentara denuncias e</w:t>
      </w:r>
      <w:r w:rsidR="00E524E4" w:rsidRPr="009F3940">
        <w:rPr>
          <w:rFonts w:ascii="Cambria" w:hAnsi="Cambria"/>
          <w:bCs/>
          <w:sz w:val="20"/>
          <w:szCs w:val="20"/>
          <w:lang w:val="es-ES"/>
        </w:rPr>
        <w:t>n</w:t>
      </w:r>
      <w:r w:rsidR="006D4540" w:rsidRPr="009F3940">
        <w:rPr>
          <w:rFonts w:ascii="Cambria" w:hAnsi="Cambria"/>
          <w:bCs/>
          <w:sz w:val="20"/>
          <w:szCs w:val="20"/>
          <w:lang w:val="es-ES"/>
        </w:rPr>
        <w:t xml:space="preserve"> l</w:t>
      </w:r>
      <w:r w:rsidR="00E524E4" w:rsidRPr="009F3940">
        <w:rPr>
          <w:rFonts w:ascii="Cambria" w:hAnsi="Cambria"/>
          <w:bCs/>
          <w:sz w:val="20"/>
          <w:szCs w:val="20"/>
          <w:lang w:val="es-ES"/>
        </w:rPr>
        <w:t xml:space="preserve">os </w:t>
      </w:r>
      <w:r w:rsidR="006D4540" w:rsidRPr="009F3940">
        <w:rPr>
          <w:rFonts w:ascii="Cambria" w:hAnsi="Cambria"/>
          <w:bCs/>
          <w:sz w:val="20"/>
          <w:szCs w:val="20"/>
          <w:lang w:val="es-ES"/>
        </w:rPr>
        <w:t>tres</w:t>
      </w:r>
      <w:r w:rsidR="00E524E4" w:rsidRPr="009F3940">
        <w:rPr>
          <w:rFonts w:ascii="Cambria" w:hAnsi="Cambria"/>
          <w:bCs/>
          <w:sz w:val="20"/>
          <w:szCs w:val="20"/>
          <w:lang w:val="es-ES"/>
        </w:rPr>
        <w:t xml:space="preserve"> meses anteriore</w:t>
      </w:r>
      <w:r w:rsidR="004A06DA" w:rsidRPr="009F3940">
        <w:rPr>
          <w:rFonts w:ascii="Cambria" w:hAnsi="Cambria"/>
          <w:bCs/>
          <w:sz w:val="20"/>
          <w:szCs w:val="20"/>
          <w:lang w:val="es-ES"/>
        </w:rPr>
        <w:t xml:space="preserve">s. </w:t>
      </w:r>
      <w:r w:rsidR="006D4540" w:rsidRPr="009F3940">
        <w:rPr>
          <w:rFonts w:ascii="Cambria" w:hAnsi="Cambria"/>
          <w:bCs/>
          <w:sz w:val="20"/>
          <w:szCs w:val="20"/>
          <w:lang w:val="es-ES"/>
        </w:rPr>
        <w:t>En vista de que no es necesario agotar la vía</w:t>
      </w:r>
      <w:r w:rsidR="008977FC" w:rsidRPr="009F3940">
        <w:rPr>
          <w:rFonts w:ascii="Cambria" w:hAnsi="Cambria"/>
          <w:bCs/>
          <w:sz w:val="20"/>
          <w:szCs w:val="20"/>
          <w:lang w:val="es-ES"/>
        </w:rPr>
        <w:t xml:space="preserve"> civil, </w:t>
      </w:r>
      <w:r w:rsidR="006D4540" w:rsidRPr="009F3940">
        <w:rPr>
          <w:rFonts w:ascii="Cambria" w:hAnsi="Cambria"/>
          <w:bCs/>
          <w:sz w:val="20"/>
          <w:szCs w:val="20"/>
          <w:lang w:val="es-ES"/>
        </w:rPr>
        <w:t xml:space="preserve">los intentos </w:t>
      </w:r>
      <w:r w:rsidR="00E524E4" w:rsidRPr="009F3940">
        <w:rPr>
          <w:rFonts w:ascii="Cambria" w:hAnsi="Cambria"/>
          <w:bCs/>
          <w:sz w:val="20"/>
          <w:szCs w:val="20"/>
          <w:lang w:val="es-ES"/>
        </w:rPr>
        <w:t xml:space="preserve">de </w:t>
      </w:r>
      <w:r w:rsidR="006D4540" w:rsidRPr="009F3940">
        <w:rPr>
          <w:rFonts w:ascii="Cambria" w:hAnsi="Cambria"/>
          <w:bCs/>
          <w:sz w:val="20"/>
          <w:szCs w:val="20"/>
          <w:lang w:val="es-ES"/>
        </w:rPr>
        <w:t xml:space="preserve">obtener </w:t>
      </w:r>
      <w:r w:rsidR="00B9212D" w:rsidRPr="009F3940">
        <w:rPr>
          <w:rFonts w:ascii="Cambria" w:hAnsi="Cambria"/>
          <w:bCs/>
          <w:sz w:val="20"/>
          <w:szCs w:val="20"/>
          <w:lang w:val="es-ES"/>
        </w:rPr>
        <w:t>protección</w:t>
      </w:r>
      <w:r w:rsidR="00E524E4" w:rsidRPr="009F3940">
        <w:rPr>
          <w:rFonts w:ascii="Cambria" w:hAnsi="Cambria"/>
          <w:bCs/>
          <w:sz w:val="20"/>
          <w:szCs w:val="20"/>
          <w:lang w:val="es-ES"/>
        </w:rPr>
        <w:t xml:space="preserve"> </w:t>
      </w:r>
      <w:r w:rsidR="009F3940" w:rsidRPr="009F3940">
        <w:rPr>
          <w:rFonts w:ascii="Cambria" w:hAnsi="Cambria"/>
          <w:bCs/>
          <w:sz w:val="20"/>
          <w:szCs w:val="20"/>
          <w:lang w:val="es-ES"/>
        </w:rPr>
        <w:t xml:space="preserve">para su </w:t>
      </w:r>
      <w:r w:rsidR="004A06DA" w:rsidRPr="009F3940">
        <w:rPr>
          <w:rFonts w:ascii="Cambria" w:hAnsi="Cambria"/>
          <w:bCs/>
          <w:sz w:val="20"/>
          <w:szCs w:val="20"/>
          <w:lang w:val="es-ES"/>
        </w:rPr>
        <w:t>vida e integridad</w:t>
      </w:r>
      <w:r w:rsidR="009F3940" w:rsidRPr="009F3940">
        <w:rPr>
          <w:rFonts w:ascii="Cambria" w:hAnsi="Cambria"/>
          <w:bCs/>
          <w:sz w:val="20"/>
          <w:szCs w:val="20"/>
          <w:lang w:val="es-ES"/>
        </w:rPr>
        <w:t xml:space="preserve"> pueden considerarse como </w:t>
      </w:r>
      <w:r w:rsidR="00E524E4" w:rsidRPr="009F3940">
        <w:rPr>
          <w:rFonts w:ascii="Cambria" w:hAnsi="Cambria"/>
          <w:bCs/>
          <w:sz w:val="20"/>
          <w:szCs w:val="20"/>
          <w:lang w:val="es-ES"/>
        </w:rPr>
        <w:t xml:space="preserve">recursos </w:t>
      </w:r>
      <w:r w:rsidR="009F3940" w:rsidRPr="009F3940">
        <w:rPr>
          <w:rFonts w:ascii="Cambria" w:hAnsi="Cambria"/>
          <w:bCs/>
          <w:sz w:val="20"/>
          <w:szCs w:val="20"/>
          <w:lang w:val="es-ES"/>
        </w:rPr>
        <w:t>idóneos</w:t>
      </w:r>
      <w:r w:rsidR="00E524E4" w:rsidRPr="009F3940">
        <w:rPr>
          <w:rFonts w:ascii="Cambria" w:hAnsi="Cambria"/>
          <w:bCs/>
          <w:sz w:val="20"/>
          <w:szCs w:val="20"/>
          <w:lang w:val="es-ES"/>
        </w:rPr>
        <w:t xml:space="preserve"> </w:t>
      </w:r>
      <w:r w:rsidR="009F3940" w:rsidRPr="009F3940">
        <w:rPr>
          <w:rFonts w:ascii="Cambria" w:hAnsi="Cambria"/>
          <w:bCs/>
          <w:sz w:val="20"/>
          <w:szCs w:val="20"/>
          <w:lang w:val="es-ES"/>
        </w:rPr>
        <w:t>y</w:t>
      </w:r>
      <w:r w:rsidR="00E524E4" w:rsidRPr="009F3940">
        <w:rPr>
          <w:rFonts w:ascii="Cambria" w:hAnsi="Cambria"/>
          <w:bCs/>
          <w:sz w:val="20"/>
          <w:szCs w:val="20"/>
          <w:lang w:val="es-ES"/>
        </w:rPr>
        <w:t xml:space="preserve"> </w:t>
      </w:r>
      <w:r w:rsidR="009F3940" w:rsidRPr="009F3940">
        <w:rPr>
          <w:rFonts w:ascii="Cambria" w:hAnsi="Cambria"/>
          <w:bCs/>
          <w:sz w:val="20"/>
          <w:szCs w:val="20"/>
          <w:lang w:val="es-ES"/>
        </w:rPr>
        <w:t>adecuados</w:t>
      </w:r>
      <w:r w:rsidR="00E524E4" w:rsidRPr="009F3940">
        <w:rPr>
          <w:rFonts w:ascii="Cambria" w:hAnsi="Cambria"/>
          <w:bCs/>
          <w:sz w:val="20"/>
          <w:szCs w:val="20"/>
          <w:lang w:val="es-ES"/>
        </w:rPr>
        <w:t xml:space="preserve"> </w:t>
      </w:r>
      <w:r w:rsidR="009F3940" w:rsidRPr="009F3940">
        <w:rPr>
          <w:rFonts w:ascii="Cambria" w:hAnsi="Cambria"/>
          <w:bCs/>
          <w:sz w:val="20"/>
          <w:szCs w:val="20"/>
          <w:lang w:val="es-ES"/>
        </w:rPr>
        <w:t>en</w:t>
      </w:r>
      <w:r w:rsidR="004A06DA" w:rsidRPr="009F3940">
        <w:rPr>
          <w:rFonts w:ascii="Cambria" w:hAnsi="Cambria"/>
          <w:bCs/>
          <w:sz w:val="20"/>
          <w:szCs w:val="20"/>
          <w:lang w:val="es-ES"/>
        </w:rPr>
        <w:t xml:space="preserve"> casos como </w:t>
      </w:r>
      <w:r w:rsidR="006D4540" w:rsidRPr="009F3940">
        <w:rPr>
          <w:rFonts w:ascii="Cambria" w:hAnsi="Cambria"/>
          <w:bCs/>
          <w:sz w:val="20"/>
          <w:szCs w:val="20"/>
          <w:lang w:val="es-ES"/>
        </w:rPr>
        <w:t xml:space="preserve">el </w:t>
      </w:r>
      <w:r w:rsidR="00C53453">
        <w:rPr>
          <w:rFonts w:ascii="Cambria" w:hAnsi="Cambria"/>
          <w:bCs/>
          <w:sz w:val="20"/>
          <w:szCs w:val="20"/>
          <w:lang w:val="es-ES"/>
        </w:rPr>
        <w:t>presente</w:t>
      </w:r>
      <w:r w:rsidR="006D4540" w:rsidRPr="009F3940">
        <w:rPr>
          <w:rFonts w:ascii="Cambria" w:hAnsi="Cambria"/>
          <w:bCs/>
          <w:sz w:val="20"/>
          <w:szCs w:val="20"/>
          <w:lang w:val="es-ES"/>
        </w:rPr>
        <w:t>. Por lo tanto</w:t>
      </w:r>
      <w:r w:rsidR="00E524E4" w:rsidRPr="009F3940">
        <w:rPr>
          <w:rFonts w:ascii="Cambria" w:hAnsi="Cambria"/>
          <w:bCs/>
          <w:sz w:val="20"/>
          <w:szCs w:val="20"/>
          <w:lang w:val="es-ES"/>
        </w:rPr>
        <w:t xml:space="preserve">, </w:t>
      </w:r>
      <w:r w:rsidR="00991F27" w:rsidRPr="009F3940">
        <w:rPr>
          <w:rFonts w:ascii="Cambria" w:hAnsi="Cambria"/>
          <w:bCs/>
          <w:sz w:val="20"/>
          <w:szCs w:val="20"/>
          <w:lang w:val="es-ES"/>
        </w:rPr>
        <w:t xml:space="preserve">la Comisión considera que la petición fue presentada dentro de un plazo razonable de conformidad con el </w:t>
      </w:r>
      <w:r w:rsidR="007E70E9" w:rsidRPr="009F3940">
        <w:rPr>
          <w:rFonts w:ascii="Cambria" w:hAnsi="Cambria"/>
          <w:bCs/>
          <w:sz w:val="20"/>
          <w:szCs w:val="20"/>
          <w:lang w:val="es-ES"/>
        </w:rPr>
        <w:t>artículo</w:t>
      </w:r>
      <w:r w:rsidR="00E524E4" w:rsidRPr="009F3940">
        <w:rPr>
          <w:rFonts w:ascii="Cambria" w:hAnsi="Cambria"/>
          <w:bCs/>
          <w:sz w:val="20"/>
          <w:szCs w:val="20"/>
          <w:lang w:val="es-ES"/>
        </w:rPr>
        <w:t xml:space="preserve"> 32.2 d</w:t>
      </w:r>
      <w:r w:rsidR="00991F27" w:rsidRPr="009F3940">
        <w:rPr>
          <w:rFonts w:ascii="Cambria" w:hAnsi="Cambria"/>
          <w:bCs/>
          <w:sz w:val="20"/>
          <w:szCs w:val="20"/>
          <w:lang w:val="es-ES"/>
        </w:rPr>
        <w:t xml:space="preserve">e </w:t>
      </w:r>
      <w:r w:rsidR="00E524E4" w:rsidRPr="009F3940">
        <w:rPr>
          <w:rFonts w:ascii="Cambria" w:hAnsi="Cambria"/>
          <w:bCs/>
          <w:sz w:val="20"/>
          <w:szCs w:val="20"/>
          <w:lang w:val="es-ES"/>
        </w:rPr>
        <w:t xml:space="preserve">su </w:t>
      </w:r>
      <w:r w:rsidR="009F3940" w:rsidRPr="009F3940">
        <w:rPr>
          <w:rFonts w:ascii="Cambria" w:hAnsi="Cambria"/>
          <w:bCs/>
          <w:sz w:val="20"/>
          <w:szCs w:val="20"/>
          <w:lang w:val="es-ES"/>
        </w:rPr>
        <w:t>Reglamento</w:t>
      </w:r>
      <w:r w:rsidR="00E524E4" w:rsidRPr="009F3940">
        <w:rPr>
          <w:rFonts w:ascii="Cambria" w:hAnsi="Cambria"/>
          <w:bCs/>
          <w:sz w:val="20"/>
          <w:szCs w:val="20"/>
          <w:lang w:val="es-ES"/>
        </w:rPr>
        <w:t xml:space="preserve"> </w:t>
      </w:r>
      <w:r w:rsidR="009F3940" w:rsidRPr="009F3940">
        <w:rPr>
          <w:rFonts w:ascii="Cambria" w:hAnsi="Cambria"/>
          <w:bCs/>
          <w:sz w:val="20"/>
          <w:szCs w:val="20"/>
          <w:lang w:val="es-ES"/>
        </w:rPr>
        <w:t xml:space="preserve">y con el </w:t>
      </w:r>
      <w:r w:rsidR="007E70E9" w:rsidRPr="009F3940">
        <w:rPr>
          <w:rFonts w:ascii="Cambria" w:hAnsi="Cambria"/>
          <w:bCs/>
          <w:sz w:val="20"/>
          <w:szCs w:val="20"/>
          <w:lang w:val="es-ES"/>
        </w:rPr>
        <w:t>artículo</w:t>
      </w:r>
      <w:r w:rsidR="00E524E4" w:rsidRPr="009F3940">
        <w:rPr>
          <w:rFonts w:ascii="Cambria" w:hAnsi="Cambria"/>
          <w:bCs/>
          <w:sz w:val="20"/>
          <w:szCs w:val="20"/>
          <w:lang w:val="es-ES"/>
        </w:rPr>
        <w:t xml:space="preserve"> 46.1.b </w:t>
      </w:r>
      <w:r w:rsidR="00B9212D" w:rsidRPr="009F3940">
        <w:rPr>
          <w:rFonts w:ascii="Cambria" w:hAnsi="Cambria"/>
          <w:bCs/>
          <w:sz w:val="20"/>
          <w:szCs w:val="20"/>
          <w:lang w:val="es-ES"/>
        </w:rPr>
        <w:t>de la Convención</w:t>
      </w:r>
      <w:r w:rsidR="00E524E4" w:rsidRPr="009F3940">
        <w:rPr>
          <w:rFonts w:ascii="Cambria" w:hAnsi="Cambria"/>
          <w:bCs/>
          <w:sz w:val="20"/>
          <w:szCs w:val="20"/>
          <w:lang w:val="es-ES"/>
        </w:rPr>
        <w:t xml:space="preserve"> Americana.</w:t>
      </w:r>
    </w:p>
    <w:p w:rsidR="003239B8" w:rsidRPr="009F3940" w:rsidRDefault="003239B8" w:rsidP="003239B8">
      <w:pPr>
        <w:pStyle w:val="ListParagraph"/>
        <w:spacing w:before="240" w:after="240"/>
        <w:jc w:val="both"/>
        <w:rPr>
          <w:rFonts w:asciiTheme="majorHAnsi" w:hAnsiTheme="majorHAnsi"/>
          <w:b/>
          <w:sz w:val="20"/>
          <w:szCs w:val="20"/>
          <w:lang w:val="es-ES"/>
        </w:rPr>
      </w:pPr>
      <w:r w:rsidRPr="009F3940">
        <w:rPr>
          <w:rFonts w:asciiTheme="majorHAnsi" w:hAnsiTheme="majorHAnsi"/>
          <w:b/>
          <w:bCs/>
          <w:sz w:val="20"/>
          <w:szCs w:val="20"/>
          <w:lang w:val="es-ES"/>
        </w:rPr>
        <w:t>VII.</w:t>
      </w:r>
      <w:r w:rsidRPr="009F3940">
        <w:rPr>
          <w:rFonts w:asciiTheme="majorHAnsi" w:hAnsiTheme="majorHAnsi"/>
          <w:b/>
          <w:bCs/>
          <w:sz w:val="20"/>
          <w:szCs w:val="20"/>
          <w:lang w:val="es-ES"/>
        </w:rPr>
        <w:tab/>
      </w:r>
      <w:r w:rsidR="00991F27" w:rsidRPr="009F3940">
        <w:rPr>
          <w:rFonts w:asciiTheme="majorHAnsi" w:hAnsiTheme="majorHAnsi"/>
          <w:b/>
          <w:bCs/>
          <w:sz w:val="20"/>
          <w:szCs w:val="20"/>
          <w:lang w:val="es-ES"/>
        </w:rPr>
        <w:t>CARACTERIZACIÓN DE LOS HECHOS ALEGADOS</w:t>
      </w:r>
    </w:p>
    <w:p w:rsidR="004753B3" w:rsidRPr="009F3940" w:rsidRDefault="00991F27"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9F3940">
        <w:rPr>
          <w:rFonts w:asciiTheme="majorHAnsi" w:hAnsiTheme="majorHAnsi"/>
          <w:sz w:val="20"/>
          <w:szCs w:val="20"/>
          <w:lang w:val="es-ES"/>
        </w:rPr>
        <w:t>En vista de los elementos de hecho y de derecho expuestos por las partes y la índole del asunto presentado, la Comisión considera que los hechos alegados, de probarse, podrían llegar a caracterizar violaciones de los artículos</w:t>
      </w:r>
      <w:r w:rsidR="004753B3" w:rsidRPr="009F3940">
        <w:rPr>
          <w:rFonts w:asciiTheme="majorHAnsi" w:hAnsiTheme="majorHAnsi"/>
          <w:sz w:val="20"/>
          <w:szCs w:val="20"/>
          <w:lang w:val="es-ES"/>
        </w:rPr>
        <w:t xml:space="preserve"> </w:t>
      </w:r>
      <w:r w:rsidR="004753B3" w:rsidRPr="009F3940">
        <w:rPr>
          <w:rFonts w:ascii="Cambria" w:hAnsi="Cambria"/>
          <w:bCs/>
          <w:sz w:val="20"/>
          <w:szCs w:val="20"/>
          <w:lang w:val="es-ES"/>
        </w:rPr>
        <w:t xml:space="preserve">5 </w:t>
      </w:r>
      <w:r w:rsidR="00B9212D" w:rsidRPr="009F3940">
        <w:rPr>
          <w:rFonts w:ascii="Cambria" w:hAnsi="Cambria"/>
          <w:bCs/>
          <w:sz w:val="20"/>
          <w:szCs w:val="20"/>
          <w:lang w:val="es-ES"/>
        </w:rPr>
        <w:t>(derecho a la integridad personal)</w:t>
      </w:r>
      <w:r w:rsidR="004753B3" w:rsidRPr="009F3940">
        <w:rPr>
          <w:rFonts w:ascii="Cambria" w:hAnsi="Cambria"/>
          <w:bCs/>
          <w:sz w:val="20"/>
          <w:szCs w:val="20"/>
          <w:lang w:val="es-ES"/>
        </w:rPr>
        <w:t>, 8 (</w:t>
      </w:r>
      <w:r w:rsidR="00B9212D" w:rsidRPr="009F3940">
        <w:rPr>
          <w:rFonts w:ascii="Cambria" w:hAnsi="Cambria"/>
          <w:bCs/>
          <w:sz w:val="20"/>
          <w:szCs w:val="20"/>
          <w:lang w:val="es-ES"/>
        </w:rPr>
        <w:t>garantías judiciales</w:t>
      </w:r>
      <w:r w:rsidR="004753B3" w:rsidRPr="009F3940">
        <w:rPr>
          <w:rFonts w:ascii="Cambria" w:hAnsi="Cambria"/>
          <w:bCs/>
          <w:sz w:val="20"/>
          <w:szCs w:val="20"/>
          <w:lang w:val="es-ES"/>
        </w:rPr>
        <w:t>), 17 (</w:t>
      </w:r>
      <w:r w:rsidR="00B9212D" w:rsidRPr="009F3940">
        <w:rPr>
          <w:rFonts w:ascii="Cambria" w:hAnsi="Cambria"/>
          <w:bCs/>
          <w:sz w:val="20"/>
          <w:szCs w:val="20"/>
          <w:lang w:val="es-ES"/>
        </w:rPr>
        <w:t>protección</w:t>
      </w:r>
      <w:r w:rsidR="004753B3" w:rsidRPr="009F3940">
        <w:rPr>
          <w:rFonts w:ascii="Cambria" w:hAnsi="Cambria"/>
          <w:bCs/>
          <w:sz w:val="20"/>
          <w:szCs w:val="20"/>
          <w:lang w:val="es-ES"/>
        </w:rPr>
        <w:t xml:space="preserve"> </w:t>
      </w:r>
      <w:r w:rsidR="00B83B29">
        <w:rPr>
          <w:rFonts w:ascii="Cambria" w:hAnsi="Cambria"/>
          <w:bCs/>
          <w:sz w:val="20"/>
          <w:szCs w:val="20"/>
          <w:lang w:val="es-ES"/>
        </w:rPr>
        <w:t>a la</w:t>
      </w:r>
      <w:r w:rsidR="004753B3" w:rsidRPr="009F3940">
        <w:rPr>
          <w:rFonts w:ascii="Cambria" w:hAnsi="Cambria"/>
          <w:bCs/>
          <w:sz w:val="20"/>
          <w:szCs w:val="20"/>
          <w:lang w:val="es-ES"/>
        </w:rPr>
        <w:t xml:space="preserve"> </w:t>
      </w:r>
      <w:r w:rsidR="007E6D11" w:rsidRPr="009F3940">
        <w:rPr>
          <w:rFonts w:ascii="Cambria" w:hAnsi="Cambria"/>
          <w:bCs/>
          <w:sz w:val="20"/>
          <w:szCs w:val="20"/>
          <w:lang w:val="es-ES"/>
        </w:rPr>
        <w:t>familia</w:t>
      </w:r>
      <w:r w:rsidR="004753B3" w:rsidRPr="009F3940">
        <w:rPr>
          <w:rFonts w:ascii="Cambria" w:hAnsi="Cambria"/>
          <w:bCs/>
          <w:sz w:val="20"/>
          <w:szCs w:val="20"/>
          <w:lang w:val="es-ES"/>
        </w:rPr>
        <w:t xml:space="preserve">), 22 </w:t>
      </w:r>
      <w:r w:rsidR="00B9212D" w:rsidRPr="009F3940">
        <w:rPr>
          <w:rFonts w:ascii="Cambria" w:hAnsi="Cambria"/>
          <w:bCs/>
          <w:sz w:val="20"/>
          <w:szCs w:val="20"/>
          <w:lang w:val="es-ES"/>
        </w:rPr>
        <w:t>(derecho de circulación y de residencia)</w:t>
      </w:r>
      <w:r w:rsidR="004753B3" w:rsidRPr="009F3940">
        <w:rPr>
          <w:rFonts w:ascii="Cambria" w:hAnsi="Cambria"/>
          <w:bCs/>
          <w:sz w:val="20"/>
          <w:szCs w:val="20"/>
          <w:lang w:val="es-ES"/>
        </w:rPr>
        <w:t>, 24 (</w:t>
      </w:r>
      <w:r w:rsidR="00B9212D" w:rsidRPr="009F3940">
        <w:rPr>
          <w:rFonts w:ascii="Cambria" w:hAnsi="Cambria"/>
          <w:bCs/>
          <w:sz w:val="20"/>
          <w:szCs w:val="20"/>
          <w:lang w:val="es-ES"/>
        </w:rPr>
        <w:t>igualdad ante la ley</w:t>
      </w:r>
      <w:r w:rsidR="004753B3" w:rsidRPr="009F3940">
        <w:rPr>
          <w:rFonts w:ascii="Cambria" w:hAnsi="Cambria"/>
          <w:bCs/>
          <w:sz w:val="20"/>
          <w:szCs w:val="20"/>
          <w:lang w:val="es-ES"/>
        </w:rPr>
        <w:t xml:space="preserve">) </w:t>
      </w:r>
      <w:r w:rsidRPr="009F3940">
        <w:rPr>
          <w:rFonts w:ascii="Cambria" w:hAnsi="Cambria"/>
          <w:bCs/>
          <w:sz w:val="20"/>
          <w:szCs w:val="20"/>
          <w:lang w:val="es-ES"/>
        </w:rPr>
        <w:t>y</w:t>
      </w:r>
      <w:r w:rsidR="004753B3" w:rsidRPr="009F3940">
        <w:rPr>
          <w:rFonts w:ascii="Cambria" w:hAnsi="Cambria"/>
          <w:bCs/>
          <w:sz w:val="20"/>
          <w:szCs w:val="20"/>
          <w:lang w:val="es-ES"/>
        </w:rPr>
        <w:t xml:space="preserve"> 25 (</w:t>
      </w:r>
      <w:r w:rsidR="00B9212D" w:rsidRPr="009F3940">
        <w:rPr>
          <w:rFonts w:ascii="Cambria" w:hAnsi="Cambria"/>
          <w:bCs/>
          <w:sz w:val="20"/>
          <w:szCs w:val="20"/>
          <w:lang w:val="es-ES"/>
        </w:rPr>
        <w:t>protección</w:t>
      </w:r>
      <w:r w:rsidR="004753B3" w:rsidRPr="009F3940">
        <w:rPr>
          <w:rFonts w:ascii="Cambria" w:hAnsi="Cambria"/>
          <w:bCs/>
          <w:sz w:val="20"/>
          <w:szCs w:val="20"/>
          <w:lang w:val="es-ES"/>
        </w:rPr>
        <w:t xml:space="preserve"> judicial)</w:t>
      </w:r>
      <w:r w:rsidRPr="009F3940">
        <w:rPr>
          <w:rFonts w:ascii="Cambria" w:hAnsi="Cambria"/>
          <w:bCs/>
          <w:sz w:val="20"/>
          <w:szCs w:val="20"/>
          <w:lang w:val="es-ES"/>
        </w:rPr>
        <w:t>,</w:t>
      </w:r>
      <w:r w:rsidR="004753B3" w:rsidRPr="009F3940">
        <w:rPr>
          <w:rFonts w:ascii="Cambria" w:hAnsi="Cambria"/>
          <w:bCs/>
          <w:sz w:val="20"/>
          <w:szCs w:val="20"/>
          <w:lang w:val="es-ES"/>
        </w:rPr>
        <w:t xml:space="preserve"> </w:t>
      </w:r>
      <w:r w:rsidR="00B9212D" w:rsidRPr="009F3940">
        <w:rPr>
          <w:rFonts w:ascii="Cambria" w:hAnsi="Cambria"/>
          <w:bCs/>
          <w:sz w:val="20"/>
          <w:szCs w:val="20"/>
          <w:lang w:val="es-ES"/>
        </w:rPr>
        <w:t>relacionados con los</w:t>
      </w:r>
      <w:r w:rsidR="004753B3" w:rsidRPr="009F3940">
        <w:rPr>
          <w:rFonts w:ascii="Cambria" w:hAnsi="Cambria"/>
          <w:bCs/>
          <w:sz w:val="20"/>
          <w:szCs w:val="20"/>
          <w:lang w:val="es-ES"/>
        </w:rPr>
        <w:t xml:space="preserve"> </w:t>
      </w:r>
      <w:r w:rsidR="007E70E9" w:rsidRPr="009F3940">
        <w:rPr>
          <w:rFonts w:ascii="Cambria" w:hAnsi="Cambria"/>
          <w:bCs/>
          <w:sz w:val="20"/>
          <w:szCs w:val="20"/>
          <w:lang w:val="es-ES"/>
        </w:rPr>
        <w:t>artículo</w:t>
      </w:r>
      <w:r w:rsidR="004753B3" w:rsidRPr="009F3940">
        <w:rPr>
          <w:rFonts w:ascii="Cambria" w:hAnsi="Cambria"/>
          <w:bCs/>
          <w:sz w:val="20"/>
          <w:szCs w:val="20"/>
          <w:lang w:val="es-ES"/>
        </w:rPr>
        <w:t>s 1.1 (</w:t>
      </w:r>
      <w:r w:rsidR="00B9212D" w:rsidRPr="009F3940">
        <w:rPr>
          <w:rFonts w:ascii="Cambria" w:hAnsi="Cambria"/>
          <w:bCs/>
          <w:sz w:val="20"/>
          <w:szCs w:val="20"/>
          <w:lang w:val="es-ES"/>
        </w:rPr>
        <w:t>obligación de respetar los derechos</w:t>
      </w:r>
      <w:r w:rsidR="004753B3" w:rsidRPr="009F3940">
        <w:rPr>
          <w:rFonts w:ascii="Cambria" w:hAnsi="Cambria"/>
          <w:bCs/>
          <w:sz w:val="20"/>
          <w:szCs w:val="20"/>
          <w:lang w:val="es-ES"/>
        </w:rPr>
        <w:t xml:space="preserve">) </w:t>
      </w:r>
      <w:r w:rsidRPr="009F3940">
        <w:rPr>
          <w:rFonts w:ascii="Cambria" w:hAnsi="Cambria"/>
          <w:bCs/>
          <w:sz w:val="20"/>
          <w:szCs w:val="20"/>
          <w:lang w:val="es-ES"/>
        </w:rPr>
        <w:t>y</w:t>
      </w:r>
      <w:r w:rsidR="004753B3" w:rsidRPr="009F3940">
        <w:rPr>
          <w:rFonts w:ascii="Cambria" w:hAnsi="Cambria"/>
          <w:bCs/>
          <w:sz w:val="20"/>
          <w:szCs w:val="20"/>
          <w:lang w:val="es-ES"/>
        </w:rPr>
        <w:t xml:space="preserve"> 2 (</w:t>
      </w:r>
      <w:r w:rsidR="00B9212D" w:rsidRPr="009F3940">
        <w:rPr>
          <w:rFonts w:ascii="Cambria" w:hAnsi="Cambria"/>
          <w:bCs/>
          <w:sz w:val="20"/>
          <w:szCs w:val="20"/>
          <w:lang w:val="es-ES"/>
        </w:rPr>
        <w:t>deber de adoptar disposiciones de derecho interno</w:t>
      </w:r>
      <w:r w:rsidR="004753B3" w:rsidRPr="009F3940">
        <w:rPr>
          <w:rFonts w:ascii="Cambria" w:hAnsi="Cambria"/>
          <w:bCs/>
          <w:sz w:val="20"/>
          <w:szCs w:val="20"/>
          <w:lang w:val="es-ES"/>
        </w:rPr>
        <w:t xml:space="preserve">) </w:t>
      </w:r>
      <w:r w:rsidR="00B9212D" w:rsidRPr="009F3940">
        <w:rPr>
          <w:rFonts w:ascii="Cambria" w:hAnsi="Cambria"/>
          <w:bCs/>
          <w:sz w:val="20"/>
          <w:szCs w:val="20"/>
          <w:lang w:val="es-ES"/>
        </w:rPr>
        <w:t>de la Convención</w:t>
      </w:r>
      <w:r w:rsidR="004753B3" w:rsidRPr="009F3940">
        <w:rPr>
          <w:rFonts w:ascii="Cambria" w:hAnsi="Cambria"/>
          <w:bCs/>
          <w:sz w:val="20"/>
          <w:szCs w:val="20"/>
          <w:lang w:val="es-ES"/>
        </w:rPr>
        <w:t xml:space="preserve"> Americana, </w:t>
      </w:r>
      <w:r w:rsidRPr="009F3940">
        <w:rPr>
          <w:rFonts w:ascii="Cambria" w:hAnsi="Cambria"/>
          <w:bCs/>
          <w:sz w:val="20"/>
          <w:szCs w:val="20"/>
          <w:lang w:val="es-ES"/>
        </w:rPr>
        <w:t>así</w:t>
      </w:r>
      <w:r w:rsidR="004753B3" w:rsidRPr="009F3940">
        <w:rPr>
          <w:rFonts w:ascii="Cambria" w:hAnsi="Cambria"/>
          <w:bCs/>
          <w:sz w:val="20"/>
          <w:szCs w:val="20"/>
          <w:lang w:val="es-ES"/>
        </w:rPr>
        <w:t xml:space="preserve"> como d</w:t>
      </w:r>
      <w:r w:rsidRPr="009F3940">
        <w:rPr>
          <w:rFonts w:ascii="Cambria" w:hAnsi="Cambria"/>
          <w:bCs/>
          <w:sz w:val="20"/>
          <w:szCs w:val="20"/>
          <w:lang w:val="es-ES"/>
        </w:rPr>
        <w:t>el</w:t>
      </w:r>
      <w:r w:rsidR="004753B3" w:rsidRPr="009F3940">
        <w:rPr>
          <w:rFonts w:ascii="Cambria" w:hAnsi="Cambria"/>
          <w:bCs/>
          <w:sz w:val="20"/>
          <w:szCs w:val="20"/>
          <w:lang w:val="es-ES"/>
        </w:rPr>
        <w:t xml:space="preserve"> </w:t>
      </w:r>
      <w:r w:rsidR="007E70E9" w:rsidRPr="009F3940">
        <w:rPr>
          <w:rFonts w:ascii="Cambria" w:hAnsi="Cambria"/>
          <w:bCs/>
          <w:sz w:val="20"/>
          <w:szCs w:val="20"/>
          <w:lang w:val="es-ES"/>
        </w:rPr>
        <w:t>artículo</w:t>
      </w:r>
      <w:r w:rsidR="004753B3" w:rsidRPr="009F3940">
        <w:rPr>
          <w:rFonts w:ascii="Cambria" w:hAnsi="Cambria"/>
          <w:bCs/>
          <w:sz w:val="20"/>
          <w:szCs w:val="20"/>
          <w:lang w:val="es-ES"/>
        </w:rPr>
        <w:t xml:space="preserve"> 7 </w:t>
      </w:r>
      <w:r w:rsidR="00B9212D" w:rsidRPr="009F3940">
        <w:rPr>
          <w:rFonts w:ascii="Cambria" w:hAnsi="Cambria"/>
          <w:bCs/>
          <w:sz w:val="20"/>
          <w:szCs w:val="20"/>
          <w:lang w:val="es-ES"/>
        </w:rPr>
        <w:t>de la Convención</w:t>
      </w:r>
      <w:r w:rsidR="004753B3" w:rsidRPr="009F3940">
        <w:rPr>
          <w:rFonts w:ascii="Cambria" w:hAnsi="Cambria"/>
          <w:bCs/>
          <w:sz w:val="20"/>
          <w:szCs w:val="20"/>
          <w:lang w:val="es-ES"/>
        </w:rPr>
        <w:t xml:space="preserve"> de Belém do Pará.</w:t>
      </w:r>
    </w:p>
    <w:p w:rsidR="004753B3" w:rsidRPr="009F3940" w:rsidRDefault="002A45E8" w:rsidP="00306B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9F3940">
        <w:rPr>
          <w:rFonts w:asciiTheme="majorHAnsi" w:hAnsiTheme="majorHAnsi"/>
          <w:sz w:val="20"/>
          <w:szCs w:val="20"/>
          <w:lang w:val="es-ES"/>
        </w:rPr>
        <w:t xml:space="preserve">En cuanto a la </w:t>
      </w:r>
      <w:r w:rsidR="00306B65" w:rsidRPr="009F3940">
        <w:rPr>
          <w:rFonts w:asciiTheme="majorHAnsi" w:hAnsiTheme="majorHAnsi"/>
          <w:sz w:val="20"/>
          <w:szCs w:val="20"/>
          <w:lang w:val="es-ES"/>
        </w:rPr>
        <w:t>presunta violación</w:t>
      </w:r>
      <w:r w:rsidR="00EE3AF5" w:rsidRPr="009F3940">
        <w:rPr>
          <w:rFonts w:asciiTheme="majorHAnsi" w:hAnsiTheme="majorHAnsi"/>
          <w:sz w:val="20"/>
          <w:szCs w:val="20"/>
          <w:lang w:val="es-ES"/>
        </w:rPr>
        <w:t xml:space="preserve"> d</w:t>
      </w:r>
      <w:r w:rsidR="00B83B29">
        <w:rPr>
          <w:rFonts w:asciiTheme="majorHAnsi" w:hAnsiTheme="majorHAnsi"/>
          <w:sz w:val="20"/>
          <w:szCs w:val="20"/>
          <w:lang w:val="es-ES"/>
        </w:rPr>
        <w:t>e l</w:t>
      </w:r>
      <w:r w:rsidR="00EE3AF5" w:rsidRPr="009F3940">
        <w:rPr>
          <w:rFonts w:asciiTheme="majorHAnsi" w:hAnsiTheme="majorHAnsi"/>
          <w:sz w:val="20"/>
          <w:szCs w:val="20"/>
          <w:lang w:val="es-ES"/>
        </w:rPr>
        <w:t xml:space="preserve">a </w:t>
      </w:r>
      <w:r w:rsidR="00C53453">
        <w:rPr>
          <w:rFonts w:asciiTheme="majorHAnsi" w:hAnsiTheme="majorHAnsi"/>
          <w:sz w:val="20"/>
          <w:szCs w:val="20"/>
          <w:lang w:val="es-ES"/>
        </w:rPr>
        <w:t>Convención sobre la Eliminación de Todas las Formas de Discriminación contra la M</w:t>
      </w:r>
      <w:r w:rsidR="007E70E9" w:rsidRPr="009F3940">
        <w:rPr>
          <w:rFonts w:asciiTheme="majorHAnsi" w:hAnsiTheme="majorHAnsi"/>
          <w:sz w:val="20"/>
          <w:szCs w:val="20"/>
          <w:lang w:val="es-ES"/>
        </w:rPr>
        <w:t>ujer</w:t>
      </w:r>
      <w:r w:rsidR="00EE3AF5" w:rsidRPr="009F3940">
        <w:rPr>
          <w:rFonts w:asciiTheme="majorHAnsi" w:hAnsiTheme="majorHAnsi"/>
          <w:sz w:val="20"/>
          <w:szCs w:val="20"/>
          <w:lang w:val="es-ES"/>
        </w:rPr>
        <w:t xml:space="preserve"> d</w:t>
      </w:r>
      <w:r w:rsidR="00B83B29">
        <w:rPr>
          <w:rFonts w:asciiTheme="majorHAnsi" w:hAnsiTheme="majorHAnsi"/>
          <w:sz w:val="20"/>
          <w:szCs w:val="20"/>
          <w:lang w:val="es-ES"/>
        </w:rPr>
        <w:t xml:space="preserve">e </w:t>
      </w:r>
      <w:r w:rsidR="00306B65" w:rsidRPr="009F3940">
        <w:rPr>
          <w:rFonts w:asciiTheme="majorHAnsi" w:hAnsiTheme="majorHAnsi"/>
          <w:sz w:val="20"/>
          <w:szCs w:val="20"/>
          <w:lang w:val="es-ES"/>
        </w:rPr>
        <w:t>Naciones</w:t>
      </w:r>
      <w:r w:rsidR="00EE3AF5" w:rsidRPr="009F3940">
        <w:rPr>
          <w:rFonts w:asciiTheme="majorHAnsi" w:hAnsiTheme="majorHAnsi"/>
          <w:sz w:val="20"/>
          <w:szCs w:val="20"/>
          <w:lang w:val="es-ES"/>
        </w:rPr>
        <w:t xml:space="preserve"> Unidas, </w:t>
      </w:r>
      <w:r w:rsidR="007E6D11" w:rsidRPr="009F3940">
        <w:rPr>
          <w:rFonts w:asciiTheme="majorHAnsi" w:hAnsiTheme="majorHAnsi"/>
          <w:sz w:val="20"/>
          <w:szCs w:val="20"/>
          <w:lang w:val="es-ES"/>
        </w:rPr>
        <w:t>la Comisión</w:t>
      </w:r>
      <w:r w:rsidR="00EE3AF5" w:rsidRPr="009F3940">
        <w:rPr>
          <w:rFonts w:asciiTheme="majorHAnsi" w:hAnsiTheme="majorHAnsi"/>
          <w:sz w:val="20"/>
          <w:szCs w:val="20"/>
          <w:lang w:val="es-ES"/>
        </w:rPr>
        <w:t xml:space="preserve"> considera que </w:t>
      </w:r>
      <w:r w:rsidR="00306B65" w:rsidRPr="009F3940">
        <w:rPr>
          <w:rFonts w:asciiTheme="majorHAnsi" w:hAnsiTheme="majorHAnsi"/>
          <w:sz w:val="20"/>
          <w:szCs w:val="20"/>
          <w:lang w:val="es-ES"/>
        </w:rPr>
        <w:t>lo</w:t>
      </w:r>
      <w:r w:rsidR="00EE3AF5" w:rsidRPr="009F3940">
        <w:rPr>
          <w:rFonts w:asciiTheme="majorHAnsi" w:hAnsiTheme="majorHAnsi"/>
          <w:sz w:val="20"/>
          <w:szCs w:val="20"/>
          <w:lang w:val="es-ES"/>
        </w:rPr>
        <w:t xml:space="preserve">s </w:t>
      </w:r>
      <w:r w:rsidR="00306B65" w:rsidRPr="009F3940">
        <w:rPr>
          <w:rFonts w:asciiTheme="majorHAnsi" w:hAnsiTheme="majorHAnsi"/>
          <w:sz w:val="20"/>
          <w:szCs w:val="20"/>
          <w:lang w:val="es-ES"/>
        </w:rPr>
        <w:t>hechos alegados podrían llegar a caracterizar violaciones del</w:t>
      </w:r>
      <w:r w:rsidR="00EE3AF5" w:rsidRPr="009F3940">
        <w:rPr>
          <w:rFonts w:asciiTheme="majorHAnsi" w:hAnsiTheme="majorHAnsi"/>
          <w:sz w:val="20"/>
          <w:szCs w:val="20"/>
          <w:lang w:val="es-ES"/>
        </w:rPr>
        <w:t xml:space="preserve"> </w:t>
      </w:r>
      <w:r w:rsidR="007E70E9" w:rsidRPr="009F3940">
        <w:rPr>
          <w:rFonts w:asciiTheme="majorHAnsi" w:hAnsiTheme="majorHAnsi"/>
          <w:sz w:val="20"/>
          <w:szCs w:val="20"/>
          <w:lang w:val="es-ES"/>
        </w:rPr>
        <w:t>artículo</w:t>
      </w:r>
      <w:r w:rsidR="00EE3AF5" w:rsidRPr="009F3940">
        <w:rPr>
          <w:rFonts w:asciiTheme="majorHAnsi" w:hAnsiTheme="majorHAnsi"/>
          <w:sz w:val="20"/>
          <w:szCs w:val="20"/>
          <w:lang w:val="es-ES"/>
        </w:rPr>
        <w:t xml:space="preserve"> 7 </w:t>
      </w:r>
      <w:r w:rsidR="00B9212D" w:rsidRPr="009F3940">
        <w:rPr>
          <w:rFonts w:asciiTheme="majorHAnsi" w:hAnsiTheme="majorHAnsi"/>
          <w:sz w:val="20"/>
          <w:szCs w:val="20"/>
          <w:lang w:val="es-ES"/>
        </w:rPr>
        <w:t>de la Convención</w:t>
      </w:r>
      <w:r w:rsidR="00EE3AF5" w:rsidRPr="009F3940">
        <w:rPr>
          <w:rFonts w:asciiTheme="majorHAnsi" w:hAnsiTheme="majorHAnsi"/>
          <w:sz w:val="20"/>
          <w:szCs w:val="20"/>
          <w:lang w:val="es-ES"/>
        </w:rPr>
        <w:t xml:space="preserve"> de Belém do Pará. </w:t>
      </w:r>
      <w:r w:rsidR="00306B65" w:rsidRPr="009F3940">
        <w:rPr>
          <w:rFonts w:asciiTheme="majorHAnsi" w:hAnsiTheme="majorHAnsi"/>
          <w:sz w:val="20"/>
          <w:szCs w:val="20"/>
          <w:lang w:val="es-ES"/>
        </w:rPr>
        <w:t>En lo que se refiere a las presuntas violaciones</w:t>
      </w:r>
      <w:r w:rsidR="00EE3AF5" w:rsidRPr="009F3940">
        <w:rPr>
          <w:rFonts w:asciiTheme="majorHAnsi" w:hAnsiTheme="majorHAnsi"/>
          <w:sz w:val="20"/>
          <w:szCs w:val="20"/>
          <w:lang w:val="es-ES"/>
        </w:rPr>
        <w:t xml:space="preserve"> </w:t>
      </w:r>
      <w:r w:rsidR="00306B65" w:rsidRPr="009F3940">
        <w:rPr>
          <w:rFonts w:asciiTheme="majorHAnsi" w:hAnsiTheme="majorHAnsi"/>
          <w:sz w:val="20"/>
          <w:szCs w:val="20"/>
          <w:lang w:val="es-ES"/>
        </w:rPr>
        <w:t>de l</w:t>
      </w:r>
      <w:r w:rsidR="00EE3AF5" w:rsidRPr="009F3940">
        <w:rPr>
          <w:rFonts w:asciiTheme="majorHAnsi" w:hAnsiTheme="majorHAnsi"/>
          <w:sz w:val="20"/>
          <w:szCs w:val="20"/>
          <w:lang w:val="es-ES"/>
        </w:rPr>
        <w:t xml:space="preserve">os </w:t>
      </w:r>
      <w:r w:rsidR="007E70E9" w:rsidRPr="009F3940">
        <w:rPr>
          <w:rFonts w:asciiTheme="majorHAnsi" w:hAnsiTheme="majorHAnsi"/>
          <w:sz w:val="20"/>
          <w:szCs w:val="20"/>
          <w:lang w:val="es-ES"/>
        </w:rPr>
        <w:t>artículo</w:t>
      </w:r>
      <w:r w:rsidR="00EE3AF5" w:rsidRPr="009F3940">
        <w:rPr>
          <w:rFonts w:asciiTheme="majorHAnsi" w:hAnsiTheme="majorHAnsi"/>
          <w:sz w:val="20"/>
          <w:szCs w:val="20"/>
          <w:lang w:val="es-ES"/>
        </w:rPr>
        <w:t xml:space="preserve">s 3 </w:t>
      </w:r>
      <w:r w:rsidR="00306B65" w:rsidRPr="009F3940">
        <w:rPr>
          <w:rFonts w:asciiTheme="majorHAnsi" w:hAnsiTheme="majorHAnsi"/>
          <w:sz w:val="20"/>
          <w:szCs w:val="20"/>
          <w:lang w:val="es-ES"/>
        </w:rPr>
        <w:t>y</w:t>
      </w:r>
      <w:r w:rsidR="00EE3AF5" w:rsidRPr="009F3940">
        <w:rPr>
          <w:rFonts w:asciiTheme="majorHAnsi" w:hAnsiTheme="majorHAnsi"/>
          <w:sz w:val="20"/>
          <w:szCs w:val="20"/>
          <w:lang w:val="es-ES"/>
        </w:rPr>
        <w:t xml:space="preserve"> 4 de</w:t>
      </w:r>
      <w:r w:rsidRPr="009F3940">
        <w:rPr>
          <w:rFonts w:asciiTheme="majorHAnsi" w:hAnsiTheme="majorHAnsi"/>
          <w:sz w:val="20"/>
          <w:szCs w:val="20"/>
          <w:lang w:val="es-ES"/>
        </w:rPr>
        <w:t xml:space="preserve"> dich</w:t>
      </w:r>
      <w:r w:rsidR="00B83B29">
        <w:rPr>
          <w:rFonts w:asciiTheme="majorHAnsi" w:hAnsiTheme="majorHAnsi"/>
          <w:sz w:val="20"/>
          <w:szCs w:val="20"/>
          <w:lang w:val="es-ES"/>
        </w:rPr>
        <w:t>o tratado</w:t>
      </w:r>
      <w:r w:rsidR="00EE3AF5" w:rsidRPr="009F3940">
        <w:rPr>
          <w:rFonts w:asciiTheme="majorHAnsi" w:hAnsiTheme="majorHAnsi"/>
          <w:sz w:val="20"/>
          <w:szCs w:val="20"/>
          <w:lang w:val="es-ES"/>
        </w:rPr>
        <w:t xml:space="preserve">, </w:t>
      </w:r>
      <w:r w:rsidR="007E6D11" w:rsidRPr="009F3940">
        <w:rPr>
          <w:rFonts w:asciiTheme="majorHAnsi" w:hAnsiTheme="majorHAnsi"/>
          <w:sz w:val="20"/>
          <w:szCs w:val="20"/>
          <w:lang w:val="es-ES"/>
        </w:rPr>
        <w:t>la Comisión</w:t>
      </w:r>
      <w:r w:rsidR="00EE3AF5" w:rsidRPr="009F3940">
        <w:rPr>
          <w:rFonts w:asciiTheme="majorHAnsi" w:hAnsiTheme="majorHAnsi"/>
          <w:sz w:val="20"/>
          <w:szCs w:val="20"/>
          <w:lang w:val="es-ES"/>
        </w:rPr>
        <w:t xml:space="preserve"> re</w:t>
      </w:r>
      <w:r w:rsidRPr="009F3940">
        <w:rPr>
          <w:rFonts w:asciiTheme="majorHAnsi" w:hAnsiTheme="majorHAnsi"/>
          <w:sz w:val="20"/>
          <w:szCs w:val="20"/>
          <w:lang w:val="es-ES"/>
        </w:rPr>
        <w:t xml:space="preserve">calca </w:t>
      </w:r>
      <w:r w:rsidR="00EE3AF5" w:rsidRPr="009F3940">
        <w:rPr>
          <w:rFonts w:asciiTheme="majorHAnsi" w:hAnsiTheme="majorHAnsi"/>
          <w:sz w:val="20"/>
          <w:szCs w:val="20"/>
          <w:lang w:val="es-ES"/>
        </w:rPr>
        <w:t xml:space="preserve">que </w:t>
      </w:r>
      <w:r w:rsidRPr="009F3940">
        <w:rPr>
          <w:rFonts w:asciiTheme="majorHAnsi" w:hAnsiTheme="majorHAnsi"/>
          <w:sz w:val="20"/>
          <w:szCs w:val="20"/>
          <w:lang w:val="es-ES"/>
        </w:rPr>
        <w:t>l</w:t>
      </w:r>
      <w:r w:rsidR="00EE3AF5" w:rsidRPr="009F3940">
        <w:rPr>
          <w:rFonts w:asciiTheme="majorHAnsi" w:hAnsiTheme="majorHAnsi"/>
          <w:sz w:val="20"/>
          <w:szCs w:val="20"/>
          <w:lang w:val="es-ES"/>
        </w:rPr>
        <w:t xml:space="preserve">a </w:t>
      </w:r>
      <w:r w:rsidR="00306B65" w:rsidRPr="009F3940">
        <w:rPr>
          <w:rFonts w:asciiTheme="majorHAnsi" w:hAnsiTheme="majorHAnsi"/>
          <w:sz w:val="20"/>
          <w:szCs w:val="20"/>
          <w:lang w:val="es-ES"/>
        </w:rPr>
        <w:t>competencia</w:t>
      </w:r>
      <w:r w:rsidR="00EE3AF5" w:rsidRPr="009F3940">
        <w:rPr>
          <w:rFonts w:asciiTheme="majorHAnsi" w:hAnsiTheme="majorHAnsi"/>
          <w:sz w:val="20"/>
          <w:szCs w:val="20"/>
          <w:lang w:val="es-ES"/>
        </w:rPr>
        <w:t xml:space="preserve"> prevista </w:t>
      </w:r>
      <w:r w:rsidRPr="009F3940">
        <w:rPr>
          <w:rFonts w:asciiTheme="majorHAnsi" w:hAnsiTheme="majorHAnsi"/>
          <w:sz w:val="20"/>
          <w:szCs w:val="20"/>
          <w:lang w:val="es-ES"/>
        </w:rPr>
        <w:t xml:space="preserve">en el </w:t>
      </w:r>
      <w:r w:rsidR="007E70E9" w:rsidRPr="009F3940">
        <w:rPr>
          <w:rFonts w:asciiTheme="majorHAnsi" w:hAnsiTheme="majorHAnsi"/>
          <w:sz w:val="20"/>
          <w:szCs w:val="20"/>
          <w:lang w:val="es-ES"/>
        </w:rPr>
        <w:t>artículo</w:t>
      </w:r>
      <w:r w:rsidR="00EE3AF5" w:rsidRPr="009F3940">
        <w:rPr>
          <w:rFonts w:asciiTheme="majorHAnsi" w:hAnsiTheme="majorHAnsi"/>
          <w:sz w:val="20"/>
          <w:szCs w:val="20"/>
          <w:lang w:val="es-ES"/>
        </w:rPr>
        <w:t xml:space="preserve"> 12 </w:t>
      </w:r>
      <w:r w:rsidR="00306B65" w:rsidRPr="009F3940">
        <w:rPr>
          <w:rFonts w:asciiTheme="majorHAnsi" w:hAnsiTheme="majorHAnsi"/>
          <w:sz w:val="20"/>
          <w:szCs w:val="20"/>
          <w:lang w:val="es-ES"/>
        </w:rPr>
        <w:t>para pronunciarse en el contexto de un caso individual se limita al</w:t>
      </w:r>
      <w:r w:rsidR="00EE3AF5" w:rsidRPr="009F3940">
        <w:rPr>
          <w:rFonts w:asciiTheme="majorHAnsi" w:hAnsiTheme="majorHAnsi"/>
          <w:sz w:val="20"/>
          <w:szCs w:val="20"/>
          <w:lang w:val="es-ES"/>
        </w:rPr>
        <w:t xml:space="preserve"> </w:t>
      </w:r>
      <w:r w:rsidR="007E70E9" w:rsidRPr="009F3940">
        <w:rPr>
          <w:rFonts w:asciiTheme="majorHAnsi" w:hAnsiTheme="majorHAnsi"/>
          <w:sz w:val="20"/>
          <w:szCs w:val="20"/>
          <w:lang w:val="es-ES"/>
        </w:rPr>
        <w:t>artículo</w:t>
      </w:r>
      <w:r w:rsidR="00EE3AF5" w:rsidRPr="009F3940">
        <w:rPr>
          <w:rFonts w:asciiTheme="majorHAnsi" w:hAnsiTheme="majorHAnsi"/>
          <w:sz w:val="20"/>
          <w:szCs w:val="20"/>
          <w:lang w:val="es-ES"/>
        </w:rPr>
        <w:t xml:space="preserve"> 7. </w:t>
      </w:r>
      <w:r w:rsidR="00306B65" w:rsidRPr="009F3940">
        <w:rPr>
          <w:rFonts w:asciiTheme="majorHAnsi" w:hAnsiTheme="majorHAnsi"/>
          <w:sz w:val="20"/>
          <w:szCs w:val="20"/>
          <w:lang w:val="es-ES"/>
        </w:rPr>
        <w:t>En lo que concierne a los demás artículos, de conformidad con el artículo 29 de la Convención Americana, la Comisión puede tenerlos en cuenta para interpretar y aplicar la Convención y otros instrumentos</w:t>
      </w:r>
      <w:r w:rsidR="00EE3AF5" w:rsidRPr="009F3940">
        <w:rPr>
          <w:rFonts w:asciiTheme="majorHAnsi" w:hAnsiTheme="majorHAnsi"/>
          <w:sz w:val="20"/>
          <w:szCs w:val="20"/>
          <w:lang w:val="es-ES"/>
        </w:rPr>
        <w:t xml:space="preserve"> </w:t>
      </w:r>
      <w:r w:rsidR="00306B65" w:rsidRPr="009F3940">
        <w:rPr>
          <w:rFonts w:asciiTheme="majorHAnsi" w:hAnsiTheme="majorHAnsi"/>
          <w:sz w:val="20"/>
          <w:szCs w:val="20"/>
          <w:lang w:val="es-ES"/>
        </w:rPr>
        <w:t>de su ámbito de competencia</w:t>
      </w:r>
      <w:r w:rsidR="004753B3" w:rsidRPr="009F3940">
        <w:rPr>
          <w:rFonts w:asciiTheme="majorHAnsi" w:hAnsiTheme="majorHAnsi"/>
          <w:sz w:val="20"/>
          <w:szCs w:val="20"/>
          <w:lang w:val="es-ES"/>
        </w:rPr>
        <w:t>.</w:t>
      </w:r>
    </w:p>
    <w:p w:rsidR="003239B8" w:rsidRPr="009F3940" w:rsidRDefault="003239B8" w:rsidP="004753B3">
      <w:pPr>
        <w:pStyle w:val="ListParagraph"/>
        <w:spacing w:before="240" w:after="240"/>
        <w:jc w:val="both"/>
        <w:rPr>
          <w:rFonts w:asciiTheme="majorHAnsi" w:hAnsiTheme="majorHAnsi"/>
          <w:b/>
          <w:bCs/>
          <w:sz w:val="20"/>
          <w:szCs w:val="20"/>
          <w:lang w:val="es-ES"/>
        </w:rPr>
      </w:pPr>
      <w:r w:rsidRPr="009F3940">
        <w:rPr>
          <w:rFonts w:asciiTheme="majorHAnsi" w:hAnsiTheme="majorHAnsi"/>
          <w:b/>
          <w:bCs/>
          <w:sz w:val="20"/>
          <w:szCs w:val="20"/>
          <w:lang w:val="es-ES"/>
        </w:rPr>
        <w:t xml:space="preserve">VIII. </w:t>
      </w:r>
      <w:r w:rsidRPr="009F3940">
        <w:rPr>
          <w:rFonts w:asciiTheme="majorHAnsi" w:hAnsiTheme="majorHAnsi"/>
          <w:b/>
          <w:bCs/>
          <w:sz w:val="20"/>
          <w:szCs w:val="20"/>
          <w:lang w:val="es-ES"/>
        </w:rPr>
        <w:tab/>
      </w:r>
      <w:r w:rsidR="007E6D11" w:rsidRPr="009F3940">
        <w:rPr>
          <w:rFonts w:asciiTheme="majorHAnsi" w:hAnsiTheme="majorHAnsi"/>
          <w:b/>
          <w:bCs/>
          <w:sz w:val="20"/>
          <w:szCs w:val="20"/>
          <w:lang w:val="es-ES"/>
        </w:rPr>
        <w:t>DECISIÓN</w:t>
      </w:r>
    </w:p>
    <w:p w:rsidR="003239B8" w:rsidRPr="009F3940" w:rsidRDefault="00991F27" w:rsidP="004753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F3940">
        <w:rPr>
          <w:rFonts w:asciiTheme="majorHAnsi" w:hAnsiTheme="majorHAnsi"/>
          <w:sz w:val="20"/>
          <w:szCs w:val="20"/>
          <w:lang w:val="es-ES"/>
        </w:rPr>
        <w:t>Declarar admisible la presente petición en lo que respecta a los artículos</w:t>
      </w:r>
      <w:r w:rsidR="004C40FD" w:rsidRPr="009F3940">
        <w:rPr>
          <w:rFonts w:asciiTheme="majorHAnsi" w:hAnsiTheme="majorHAnsi"/>
          <w:sz w:val="20"/>
          <w:szCs w:val="20"/>
          <w:lang w:val="es-ES"/>
        </w:rPr>
        <w:t xml:space="preserve"> 5, 8, 17, 22, 24 </w:t>
      </w:r>
      <w:r w:rsidRPr="009F3940">
        <w:rPr>
          <w:rFonts w:asciiTheme="majorHAnsi" w:hAnsiTheme="majorHAnsi"/>
          <w:sz w:val="20"/>
          <w:szCs w:val="20"/>
          <w:lang w:val="es-ES"/>
        </w:rPr>
        <w:t>y</w:t>
      </w:r>
      <w:r w:rsidR="004C40FD" w:rsidRPr="009F3940">
        <w:rPr>
          <w:rFonts w:asciiTheme="majorHAnsi" w:hAnsiTheme="majorHAnsi"/>
          <w:sz w:val="20"/>
          <w:szCs w:val="20"/>
          <w:lang w:val="es-ES"/>
        </w:rPr>
        <w:t xml:space="preserve"> 25, </w:t>
      </w:r>
      <w:r w:rsidR="00B9212D" w:rsidRPr="009F3940">
        <w:rPr>
          <w:rFonts w:asciiTheme="majorHAnsi" w:hAnsiTheme="majorHAnsi"/>
          <w:sz w:val="20"/>
          <w:szCs w:val="20"/>
          <w:lang w:val="es-ES"/>
        </w:rPr>
        <w:t>relacionados con los</w:t>
      </w:r>
      <w:r w:rsidR="004C40FD" w:rsidRPr="009F3940">
        <w:rPr>
          <w:rFonts w:asciiTheme="majorHAnsi" w:hAnsiTheme="majorHAnsi"/>
          <w:sz w:val="20"/>
          <w:szCs w:val="20"/>
          <w:lang w:val="es-ES"/>
        </w:rPr>
        <w:t xml:space="preserve"> </w:t>
      </w:r>
      <w:r w:rsidR="007E70E9" w:rsidRPr="009F3940">
        <w:rPr>
          <w:rFonts w:asciiTheme="majorHAnsi" w:hAnsiTheme="majorHAnsi"/>
          <w:sz w:val="20"/>
          <w:szCs w:val="20"/>
          <w:lang w:val="es-ES"/>
        </w:rPr>
        <w:t>artículo</w:t>
      </w:r>
      <w:r w:rsidR="004C40FD" w:rsidRPr="009F3940">
        <w:rPr>
          <w:rFonts w:asciiTheme="majorHAnsi" w:hAnsiTheme="majorHAnsi"/>
          <w:sz w:val="20"/>
          <w:szCs w:val="20"/>
          <w:lang w:val="es-ES"/>
        </w:rPr>
        <w:t xml:space="preserve">s 1.1 y 2 </w:t>
      </w:r>
      <w:r w:rsidR="00B9212D" w:rsidRPr="009F3940">
        <w:rPr>
          <w:rFonts w:asciiTheme="majorHAnsi" w:hAnsiTheme="majorHAnsi"/>
          <w:sz w:val="20"/>
          <w:szCs w:val="20"/>
          <w:lang w:val="es-ES"/>
        </w:rPr>
        <w:t>de la Convención</w:t>
      </w:r>
      <w:r w:rsidR="004753B3" w:rsidRPr="009F3940">
        <w:rPr>
          <w:rFonts w:asciiTheme="majorHAnsi" w:hAnsiTheme="majorHAnsi"/>
          <w:sz w:val="20"/>
          <w:szCs w:val="20"/>
          <w:lang w:val="es-ES"/>
        </w:rPr>
        <w:t xml:space="preserve"> Americana</w:t>
      </w:r>
      <w:r w:rsidRPr="009F3940">
        <w:rPr>
          <w:rFonts w:asciiTheme="majorHAnsi" w:hAnsiTheme="majorHAnsi"/>
          <w:sz w:val="20"/>
          <w:szCs w:val="20"/>
          <w:lang w:val="es-ES"/>
        </w:rPr>
        <w:t xml:space="preserve">, y al </w:t>
      </w:r>
      <w:r w:rsidR="007E70E9" w:rsidRPr="009F3940">
        <w:rPr>
          <w:rFonts w:asciiTheme="majorHAnsi" w:hAnsiTheme="majorHAnsi"/>
          <w:sz w:val="20"/>
          <w:szCs w:val="20"/>
          <w:lang w:val="es-ES"/>
        </w:rPr>
        <w:t>artículo</w:t>
      </w:r>
      <w:r w:rsidR="004753B3" w:rsidRPr="009F3940">
        <w:rPr>
          <w:rFonts w:asciiTheme="majorHAnsi" w:hAnsiTheme="majorHAnsi"/>
          <w:sz w:val="20"/>
          <w:szCs w:val="20"/>
          <w:lang w:val="es-ES"/>
        </w:rPr>
        <w:t xml:space="preserve"> 7 </w:t>
      </w:r>
      <w:r w:rsidR="00B9212D" w:rsidRPr="009F3940">
        <w:rPr>
          <w:rFonts w:asciiTheme="majorHAnsi" w:hAnsiTheme="majorHAnsi"/>
          <w:sz w:val="20"/>
          <w:szCs w:val="20"/>
          <w:lang w:val="es-ES"/>
        </w:rPr>
        <w:t>de la Convención</w:t>
      </w:r>
      <w:r w:rsidR="004753B3" w:rsidRPr="009F3940">
        <w:rPr>
          <w:rFonts w:asciiTheme="majorHAnsi" w:hAnsiTheme="majorHAnsi"/>
          <w:sz w:val="20"/>
          <w:szCs w:val="20"/>
          <w:lang w:val="es-ES"/>
        </w:rPr>
        <w:t xml:space="preserve"> de Belém do Pará</w:t>
      </w:r>
      <w:r w:rsidRPr="009F3940">
        <w:rPr>
          <w:rFonts w:asciiTheme="majorHAnsi" w:hAnsiTheme="majorHAnsi"/>
          <w:sz w:val="20"/>
          <w:szCs w:val="20"/>
          <w:lang w:val="es-ES"/>
        </w:rPr>
        <w:t>.</w:t>
      </w:r>
    </w:p>
    <w:p w:rsidR="000419AD" w:rsidRPr="009F3940" w:rsidRDefault="00991F27" w:rsidP="00991F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F3940">
        <w:rPr>
          <w:rFonts w:asciiTheme="majorHAnsi" w:hAnsiTheme="majorHAnsi"/>
          <w:sz w:val="20"/>
          <w:szCs w:val="20"/>
          <w:lang w:val="es-ES"/>
        </w:rPr>
        <w:t xml:space="preserve">Declarar inadmisible la presente petición en lo que respecta a la </w:t>
      </w:r>
      <w:r w:rsidR="007E70E9" w:rsidRPr="009F3940">
        <w:rPr>
          <w:rFonts w:asciiTheme="majorHAnsi" w:hAnsiTheme="majorHAnsi"/>
          <w:bCs/>
          <w:sz w:val="20"/>
          <w:szCs w:val="20"/>
          <w:lang w:val="es-ES"/>
        </w:rPr>
        <w:t xml:space="preserve">Convención sobre la eliminación de todas las formas de </w:t>
      </w:r>
      <w:r w:rsidR="007E70E9" w:rsidRPr="009F3940">
        <w:rPr>
          <w:rFonts w:asciiTheme="majorHAnsi" w:hAnsiTheme="majorHAnsi"/>
          <w:sz w:val="20"/>
          <w:szCs w:val="20"/>
          <w:lang w:val="es-ES"/>
        </w:rPr>
        <w:t>discriminación</w:t>
      </w:r>
      <w:r w:rsidR="007E70E9" w:rsidRPr="009F3940">
        <w:rPr>
          <w:rFonts w:asciiTheme="majorHAnsi" w:hAnsiTheme="majorHAnsi"/>
          <w:bCs/>
          <w:sz w:val="20"/>
          <w:szCs w:val="20"/>
          <w:lang w:val="es-ES"/>
        </w:rPr>
        <w:t xml:space="preserve"> contra la mujer</w:t>
      </w:r>
      <w:r w:rsidR="004753B3" w:rsidRPr="009F3940">
        <w:rPr>
          <w:rFonts w:asciiTheme="majorHAnsi" w:hAnsiTheme="majorHAnsi"/>
          <w:bCs/>
          <w:sz w:val="20"/>
          <w:szCs w:val="20"/>
          <w:lang w:val="es-ES"/>
        </w:rPr>
        <w:t xml:space="preserve"> </w:t>
      </w:r>
      <w:r w:rsidRPr="009F3940">
        <w:rPr>
          <w:rFonts w:asciiTheme="majorHAnsi" w:hAnsiTheme="majorHAnsi"/>
          <w:bCs/>
          <w:sz w:val="20"/>
          <w:szCs w:val="20"/>
          <w:lang w:val="es-ES"/>
        </w:rPr>
        <w:t xml:space="preserve">y a los </w:t>
      </w:r>
      <w:r w:rsidR="007E70E9" w:rsidRPr="009F3940">
        <w:rPr>
          <w:rFonts w:asciiTheme="majorHAnsi" w:hAnsiTheme="majorHAnsi"/>
          <w:bCs/>
          <w:sz w:val="20"/>
          <w:szCs w:val="20"/>
          <w:lang w:val="es-ES"/>
        </w:rPr>
        <w:t>artículo</w:t>
      </w:r>
      <w:r w:rsidR="004753B3" w:rsidRPr="009F3940">
        <w:rPr>
          <w:rFonts w:asciiTheme="majorHAnsi" w:hAnsiTheme="majorHAnsi"/>
          <w:bCs/>
          <w:sz w:val="20"/>
          <w:szCs w:val="20"/>
          <w:lang w:val="es-ES"/>
        </w:rPr>
        <w:t xml:space="preserve">s 3 </w:t>
      </w:r>
      <w:r w:rsidRPr="009F3940">
        <w:rPr>
          <w:rFonts w:asciiTheme="majorHAnsi" w:hAnsiTheme="majorHAnsi"/>
          <w:bCs/>
          <w:sz w:val="20"/>
          <w:szCs w:val="20"/>
          <w:lang w:val="es-ES"/>
        </w:rPr>
        <w:t>y</w:t>
      </w:r>
      <w:r w:rsidR="004753B3" w:rsidRPr="009F3940">
        <w:rPr>
          <w:rFonts w:asciiTheme="majorHAnsi" w:hAnsiTheme="majorHAnsi"/>
          <w:bCs/>
          <w:sz w:val="20"/>
          <w:szCs w:val="20"/>
          <w:lang w:val="es-ES"/>
        </w:rPr>
        <w:t xml:space="preserve"> 4 </w:t>
      </w:r>
      <w:r w:rsidR="00B9212D" w:rsidRPr="009F3940">
        <w:rPr>
          <w:rFonts w:asciiTheme="majorHAnsi" w:hAnsiTheme="majorHAnsi"/>
          <w:bCs/>
          <w:sz w:val="20"/>
          <w:szCs w:val="20"/>
          <w:lang w:val="es-ES"/>
        </w:rPr>
        <w:t>de la Convención</w:t>
      </w:r>
      <w:r w:rsidR="004753B3" w:rsidRPr="009F3940">
        <w:rPr>
          <w:rFonts w:asciiTheme="majorHAnsi" w:hAnsiTheme="majorHAnsi"/>
          <w:bCs/>
          <w:sz w:val="20"/>
          <w:szCs w:val="20"/>
          <w:lang w:val="es-ES"/>
        </w:rPr>
        <w:t xml:space="preserve"> de Belém do Pará</w:t>
      </w:r>
      <w:r w:rsidRPr="009F3940">
        <w:rPr>
          <w:rFonts w:asciiTheme="majorHAnsi" w:hAnsiTheme="majorHAnsi"/>
          <w:bCs/>
          <w:sz w:val="20"/>
          <w:szCs w:val="20"/>
          <w:lang w:val="es-ES"/>
        </w:rPr>
        <w:t>.</w:t>
      </w:r>
    </w:p>
    <w:p w:rsidR="00722C9F" w:rsidRDefault="00991F27" w:rsidP="00991F27">
      <w:pPr>
        <w:pStyle w:val="ListParagraph"/>
        <w:numPr>
          <w:ilvl w:val="0"/>
          <w:numId w:val="109"/>
        </w:numPr>
        <w:jc w:val="both"/>
        <w:rPr>
          <w:rFonts w:cs="Calibri"/>
          <w:sz w:val="20"/>
          <w:szCs w:val="20"/>
          <w:lang w:val="es-ES"/>
        </w:rPr>
      </w:pPr>
      <w:r w:rsidRPr="009F3940">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9F3940">
        <w:rPr>
          <w:rFonts w:asciiTheme="majorHAnsi" w:hAnsiTheme="majorHAnsi"/>
          <w:sz w:val="20"/>
          <w:szCs w:val="20"/>
          <w:lang w:val="es-ES"/>
        </w:rPr>
        <w:t xml:space="preserve">. </w:t>
      </w:r>
    </w:p>
    <w:p w:rsidR="00C4481B" w:rsidRDefault="00C4481B" w:rsidP="00C4481B">
      <w:pPr>
        <w:pStyle w:val="ListParagraph"/>
        <w:jc w:val="both"/>
        <w:rPr>
          <w:rFonts w:cs="Calibri"/>
          <w:sz w:val="20"/>
          <w:szCs w:val="20"/>
          <w:lang w:val="es-ES"/>
        </w:rPr>
      </w:pPr>
    </w:p>
    <w:p w:rsidR="00C4481B" w:rsidRPr="00F66DE8" w:rsidRDefault="00C4481B" w:rsidP="00C448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66DE8">
        <w:rPr>
          <w:sz w:val="20"/>
          <w:szCs w:val="20"/>
          <w:lang w:val="es-ES"/>
        </w:rPr>
        <w:lastRenderedPageBreak/>
        <w:t xml:space="preserve">Aprobado por la Comisión Interamericana de Derechos Humanos a los </w:t>
      </w:r>
      <w:r>
        <w:rPr>
          <w:sz w:val="20"/>
          <w:szCs w:val="20"/>
          <w:lang w:val="es-ES"/>
        </w:rPr>
        <w:t>12</w:t>
      </w:r>
      <w:r w:rsidRPr="00F66DE8">
        <w:rPr>
          <w:sz w:val="20"/>
          <w:szCs w:val="20"/>
          <w:lang w:val="es-ES"/>
        </w:rPr>
        <w:t xml:space="preserve"> días del mes de </w:t>
      </w:r>
      <w:r>
        <w:rPr>
          <w:rFonts w:cs="Arial"/>
          <w:noProof/>
          <w:spacing w:val="-2"/>
          <w:sz w:val="20"/>
          <w:szCs w:val="20"/>
          <w:lang w:val="es-CL"/>
        </w:rPr>
        <w:t>abril</w:t>
      </w:r>
      <w:r w:rsidRPr="00F66DE8">
        <w:rPr>
          <w:sz w:val="20"/>
          <w:szCs w:val="20"/>
          <w:lang w:val="es-ES"/>
        </w:rPr>
        <w:t xml:space="preserve"> de 2019.  (Firmado): Esmeralda E. Arosemena Bernal de Troitiño, Presidenta; Joel Hernández García, Primer Vicepresidente; Antonia Urrejola Noguera, Segunda Vicepres</w:t>
      </w:r>
      <w:r>
        <w:rPr>
          <w:sz w:val="20"/>
          <w:szCs w:val="20"/>
          <w:lang w:val="es-ES"/>
        </w:rPr>
        <w:t xml:space="preserve">identa; Margarette May Macaulay, </w:t>
      </w:r>
      <w:r w:rsidRPr="002844E1">
        <w:rPr>
          <w:sz w:val="20"/>
          <w:szCs w:val="20"/>
          <w:lang w:val="es-ES"/>
        </w:rPr>
        <w:t>Francisco José Eguiguren Praeli</w:t>
      </w:r>
      <w:r>
        <w:rPr>
          <w:sz w:val="20"/>
          <w:szCs w:val="20"/>
          <w:lang w:val="es-ES"/>
        </w:rPr>
        <w:t xml:space="preserve"> y</w:t>
      </w:r>
      <w:r w:rsidRPr="00F66DE8">
        <w:rPr>
          <w:sz w:val="20"/>
          <w:szCs w:val="20"/>
          <w:lang w:val="es-ES"/>
        </w:rPr>
        <w:t xml:space="preserve"> Luis Ernesto Vargas Silva, Miembros de la Comisión.</w:t>
      </w:r>
    </w:p>
    <w:p w:rsidR="00C4481B" w:rsidRPr="009F3940" w:rsidRDefault="00C4481B" w:rsidP="00C4481B">
      <w:pPr>
        <w:pStyle w:val="ListParagraph"/>
        <w:jc w:val="both"/>
        <w:rPr>
          <w:rFonts w:cs="Calibri"/>
          <w:sz w:val="20"/>
          <w:szCs w:val="20"/>
          <w:lang w:val="es-ES"/>
        </w:rPr>
      </w:pPr>
    </w:p>
    <w:sectPr w:rsidR="00C4481B" w:rsidRPr="009F394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AA" w:rsidRDefault="00914EAA">
      <w:r>
        <w:separator/>
      </w:r>
    </w:p>
  </w:endnote>
  <w:endnote w:type="continuationSeparator" w:id="0">
    <w:p w:rsidR="00914EAA" w:rsidRDefault="0091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6F" w:rsidRDefault="00BB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CF14EB" w:rsidRPr="00934A2C" w:rsidRDefault="00CF14E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206F2">
          <w:rPr>
            <w:noProof/>
            <w:sz w:val="16"/>
            <w:szCs w:val="22"/>
          </w:rPr>
          <w:t>3</w:t>
        </w:r>
        <w:r w:rsidRPr="00934A2C">
          <w:rPr>
            <w:noProof/>
            <w:sz w:val="16"/>
            <w:szCs w:val="22"/>
          </w:rPr>
          <w:fldChar w:fldCharType="end"/>
        </w:r>
      </w:p>
    </w:sdtContent>
  </w:sdt>
  <w:p w:rsidR="00CF14EB" w:rsidRDefault="00CF14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EB" w:rsidRPr="00934A2C" w:rsidRDefault="00CF14EB">
    <w:pPr>
      <w:pStyle w:val="Footer"/>
      <w:jc w:val="center"/>
      <w:rPr>
        <w:sz w:val="16"/>
        <w:szCs w:val="22"/>
      </w:rPr>
    </w:pPr>
  </w:p>
  <w:p w:rsidR="00CF14EB" w:rsidRDefault="00CF1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AA" w:rsidRPr="000F35ED" w:rsidRDefault="00914EA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14EAA" w:rsidRPr="000F35ED" w:rsidRDefault="00914EAA" w:rsidP="000F35ED">
      <w:pPr>
        <w:rPr>
          <w:rFonts w:asciiTheme="majorHAnsi" w:hAnsiTheme="majorHAnsi"/>
          <w:sz w:val="16"/>
          <w:szCs w:val="16"/>
        </w:rPr>
      </w:pPr>
      <w:r w:rsidRPr="000F35ED">
        <w:rPr>
          <w:rFonts w:asciiTheme="majorHAnsi" w:hAnsiTheme="majorHAnsi"/>
          <w:sz w:val="16"/>
          <w:szCs w:val="16"/>
        </w:rPr>
        <w:separator/>
      </w:r>
    </w:p>
    <w:p w:rsidR="00914EAA" w:rsidRPr="000F35ED" w:rsidRDefault="00914EA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914EAA" w:rsidRPr="000F35ED" w:rsidRDefault="00914E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CE0394" w:rsidRPr="002C5D76" w:rsidRDefault="00CE0394"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Por solicitud del peticionario, la </w:t>
      </w:r>
      <w:r w:rsidR="002C5D76" w:rsidRPr="002C5D76">
        <w:rPr>
          <w:rFonts w:asciiTheme="majorHAnsi" w:hAnsiTheme="majorHAnsi"/>
          <w:sz w:val="16"/>
          <w:szCs w:val="16"/>
          <w:lang w:val="es-ES"/>
        </w:rPr>
        <w:t>Comisión</w:t>
      </w:r>
      <w:r w:rsidRPr="002C5D76">
        <w:rPr>
          <w:rFonts w:asciiTheme="majorHAnsi" w:hAnsiTheme="majorHAnsi"/>
          <w:sz w:val="16"/>
          <w:szCs w:val="16"/>
          <w:lang w:val="es-ES"/>
        </w:rPr>
        <w:t xml:space="preserve"> reserve su identidad con base en el </w:t>
      </w:r>
      <w:r w:rsidR="002C5D76" w:rsidRPr="002C5D76">
        <w:rPr>
          <w:rFonts w:asciiTheme="majorHAnsi" w:hAnsiTheme="majorHAnsi"/>
          <w:sz w:val="16"/>
          <w:szCs w:val="16"/>
          <w:lang w:val="es-ES"/>
        </w:rPr>
        <w:t>artículo</w:t>
      </w:r>
      <w:r w:rsidRPr="002C5D76">
        <w:rPr>
          <w:rFonts w:asciiTheme="majorHAnsi" w:hAnsiTheme="majorHAnsi"/>
          <w:sz w:val="16"/>
          <w:szCs w:val="16"/>
          <w:lang w:val="es-ES"/>
        </w:rPr>
        <w:t xml:space="preserve"> 28.2 de su Reglamento.</w:t>
      </w:r>
    </w:p>
  </w:footnote>
  <w:footnote w:id="3">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De conformidad con lo dispuesto en el artículo 17.2.a del Reglamento de la Comisión, la comisionada Flávia Piovesan, de nacionalidad brasileña, no participó en el debate ni en la decisión sobre este caso.</w:t>
      </w:r>
    </w:p>
  </w:footnote>
  <w:footnote w:id="4">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En adelante la “Convención Americana” o la “Convención”.</w:t>
      </w:r>
    </w:p>
  </w:footnote>
  <w:footnote w:id="5">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En adelante la “Convención de Belém do Pará”.</w:t>
      </w:r>
    </w:p>
  </w:footnote>
  <w:footnote w:id="6">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El peticionario no alega </w:t>
      </w:r>
      <w:r w:rsidR="0067749C" w:rsidRPr="002C5D76">
        <w:rPr>
          <w:rFonts w:asciiTheme="majorHAnsi" w:hAnsiTheme="majorHAnsi"/>
          <w:sz w:val="16"/>
          <w:szCs w:val="16"/>
          <w:lang w:val="es-ES"/>
        </w:rPr>
        <w:t xml:space="preserve">que se hayan violado </w:t>
      </w:r>
      <w:r w:rsidRPr="002C5D76">
        <w:rPr>
          <w:rFonts w:asciiTheme="majorHAnsi" w:hAnsiTheme="majorHAnsi"/>
          <w:sz w:val="16"/>
          <w:szCs w:val="16"/>
          <w:lang w:val="es-ES"/>
        </w:rPr>
        <w:t>artículos de la Convención Americana y la Convención sobre la eliminación de todas las formas de discriminación contra la mujer.</w:t>
      </w:r>
    </w:p>
  </w:footnote>
  <w:footnote w:id="7">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Las observaciones de cada parte fueron transmitidas debidamente a la parte contraria.</w:t>
      </w:r>
    </w:p>
  </w:footnote>
  <w:footnote w:id="8">
    <w:p w:rsidR="00CF14EB" w:rsidRPr="002C5D76" w:rsidRDefault="00CF14EB" w:rsidP="00CE0394">
      <w:pPr>
        <w:pStyle w:val="FootnoteText"/>
        <w:jc w:val="both"/>
        <w:rPr>
          <w:rFonts w:asciiTheme="majorHAnsi" w:hAnsiTheme="majorHAnsi"/>
          <w:sz w:val="16"/>
          <w:szCs w:val="16"/>
          <w:lang w:val="es-ES"/>
        </w:rPr>
      </w:pPr>
      <w:r w:rsidRPr="002C5D76">
        <w:rPr>
          <w:rStyle w:val="FootnoteReference"/>
          <w:rFonts w:asciiTheme="majorHAnsi" w:hAnsiTheme="majorHAnsi"/>
          <w:sz w:val="16"/>
          <w:szCs w:val="16"/>
          <w:lang w:val="es-ES"/>
        </w:rPr>
        <w:footnoteRef/>
      </w:r>
      <w:r w:rsidRPr="002C5D76">
        <w:rPr>
          <w:rFonts w:asciiTheme="majorHAnsi" w:hAnsiTheme="majorHAnsi"/>
          <w:sz w:val="16"/>
          <w:szCs w:val="16"/>
          <w:lang w:val="es-ES"/>
        </w:rPr>
        <w:t xml:space="preserve"> </w:t>
      </w:r>
      <w:r w:rsidRPr="002C5D76">
        <w:rPr>
          <w:rFonts w:asciiTheme="majorHAnsi" w:hAnsiTheme="majorHAnsi"/>
          <w:bCs/>
          <w:color w:val="auto"/>
          <w:sz w:val="16"/>
          <w:szCs w:val="16"/>
          <w:lang w:val="es-ES"/>
        </w:rPr>
        <w:t>Convención Americana (adoptada el 25 de septiembre de 1992); Convención de Belém do Pará (instrumento depositado el 27 de noviembre de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EB" w:rsidRDefault="00CF14EB" w:rsidP="002355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F14EB" w:rsidRDefault="00CF1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4EB" w:rsidRDefault="00CF14EB" w:rsidP="00A50FCF">
    <w:pPr>
      <w:pStyle w:val="Header"/>
      <w:tabs>
        <w:tab w:val="clear" w:pos="4320"/>
        <w:tab w:val="clear" w:pos="8640"/>
      </w:tabs>
      <w:jc w:val="center"/>
      <w:rPr>
        <w:sz w:val="22"/>
        <w:szCs w:val="22"/>
      </w:rPr>
    </w:pPr>
    <w:r>
      <w:rPr>
        <w:noProof/>
        <w:sz w:val="22"/>
        <w:szCs w:val="22"/>
      </w:rPr>
      <w:drawing>
        <wp:inline distT="0" distB="0" distL="0" distR="0" wp14:anchorId="48E58E90" wp14:editId="299AFDDC">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CF14EB" w:rsidRPr="00EC7D62" w:rsidRDefault="00914EA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6F" w:rsidRDefault="00BB5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7B87DCE"/>
    <w:lvl w:ilvl="0" w:tplc="EDDA628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6E1F"/>
    <w:rsid w:val="000070D7"/>
    <w:rsid w:val="00010754"/>
    <w:rsid w:val="00013755"/>
    <w:rsid w:val="0001788C"/>
    <w:rsid w:val="000337EF"/>
    <w:rsid w:val="00040C3A"/>
    <w:rsid w:val="000419AD"/>
    <w:rsid w:val="000433C9"/>
    <w:rsid w:val="0005464E"/>
    <w:rsid w:val="000716C5"/>
    <w:rsid w:val="00071B72"/>
    <w:rsid w:val="00075E23"/>
    <w:rsid w:val="0009344A"/>
    <w:rsid w:val="000A392E"/>
    <w:rsid w:val="000A4CEE"/>
    <w:rsid w:val="000A575F"/>
    <w:rsid w:val="000C365E"/>
    <w:rsid w:val="000C4810"/>
    <w:rsid w:val="000D10DB"/>
    <w:rsid w:val="000E5EB5"/>
    <w:rsid w:val="000F35ED"/>
    <w:rsid w:val="00107131"/>
    <w:rsid w:val="0010736F"/>
    <w:rsid w:val="00113F73"/>
    <w:rsid w:val="00121CC2"/>
    <w:rsid w:val="00126384"/>
    <w:rsid w:val="00133EE5"/>
    <w:rsid w:val="00151754"/>
    <w:rsid w:val="00163321"/>
    <w:rsid w:val="00167A34"/>
    <w:rsid w:val="00185496"/>
    <w:rsid w:val="001A7870"/>
    <w:rsid w:val="001B3A00"/>
    <w:rsid w:val="001C1B41"/>
    <w:rsid w:val="001D65EF"/>
    <w:rsid w:val="001E49E7"/>
    <w:rsid w:val="001F00CF"/>
    <w:rsid w:val="001F3160"/>
    <w:rsid w:val="001F7201"/>
    <w:rsid w:val="00223A29"/>
    <w:rsid w:val="002250A3"/>
    <w:rsid w:val="0022736D"/>
    <w:rsid w:val="00235217"/>
    <w:rsid w:val="002355D6"/>
    <w:rsid w:val="00246D1F"/>
    <w:rsid w:val="00247403"/>
    <w:rsid w:val="00247542"/>
    <w:rsid w:val="0026221E"/>
    <w:rsid w:val="00266B61"/>
    <w:rsid w:val="0026712A"/>
    <w:rsid w:val="002704DB"/>
    <w:rsid w:val="00286661"/>
    <w:rsid w:val="002927BC"/>
    <w:rsid w:val="00296739"/>
    <w:rsid w:val="002A0AAE"/>
    <w:rsid w:val="002A45E8"/>
    <w:rsid w:val="002A5820"/>
    <w:rsid w:val="002C5D76"/>
    <w:rsid w:val="002D2B26"/>
    <w:rsid w:val="002D7EA2"/>
    <w:rsid w:val="002E187C"/>
    <w:rsid w:val="002F1288"/>
    <w:rsid w:val="002F194E"/>
    <w:rsid w:val="00302733"/>
    <w:rsid w:val="00306B65"/>
    <w:rsid w:val="00314078"/>
    <w:rsid w:val="00314414"/>
    <w:rsid w:val="00315288"/>
    <w:rsid w:val="0031535D"/>
    <w:rsid w:val="003206F2"/>
    <w:rsid w:val="003239B8"/>
    <w:rsid w:val="0033169F"/>
    <w:rsid w:val="00334153"/>
    <w:rsid w:val="0033543F"/>
    <w:rsid w:val="00344977"/>
    <w:rsid w:val="00346C95"/>
    <w:rsid w:val="00356185"/>
    <w:rsid w:val="00360380"/>
    <w:rsid w:val="0037519E"/>
    <w:rsid w:val="00386CF0"/>
    <w:rsid w:val="0038709A"/>
    <w:rsid w:val="00387947"/>
    <w:rsid w:val="003A554F"/>
    <w:rsid w:val="003B70FB"/>
    <w:rsid w:val="003C676B"/>
    <w:rsid w:val="003D1B86"/>
    <w:rsid w:val="003D1E10"/>
    <w:rsid w:val="003D3BC2"/>
    <w:rsid w:val="003E6CA1"/>
    <w:rsid w:val="004065A8"/>
    <w:rsid w:val="004165C2"/>
    <w:rsid w:val="00441ECB"/>
    <w:rsid w:val="00445193"/>
    <w:rsid w:val="00460C79"/>
    <w:rsid w:val="00462C1B"/>
    <w:rsid w:val="00467B7E"/>
    <w:rsid w:val="00473BB4"/>
    <w:rsid w:val="004753B3"/>
    <w:rsid w:val="00477592"/>
    <w:rsid w:val="004810A3"/>
    <w:rsid w:val="00486F1C"/>
    <w:rsid w:val="0049419D"/>
    <w:rsid w:val="0049751C"/>
    <w:rsid w:val="004A06DA"/>
    <w:rsid w:val="004A6A54"/>
    <w:rsid w:val="004C20D2"/>
    <w:rsid w:val="004C2312"/>
    <w:rsid w:val="004C40FD"/>
    <w:rsid w:val="004C4B62"/>
    <w:rsid w:val="004C54C9"/>
    <w:rsid w:val="004D2109"/>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A14EC"/>
    <w:rsid w:val="005A24ED"/>
    <w:rsid w:val="005A6D0E"/>
    <w:rsid w:val="005B4C81"/>
    <w:rsid w:val="005B52B0"/>
    <w:rsid w:val="005B6806"/>
    <w:rsid w:val="005C1E05"/>
    <w:rsid w:val="005C4225"/>
    <w:rsid w:val="005F0DAD"/>
    <w:rsid w:val="005F0F33"/>
    <w:rsid w:val="005F508A"/>
    <w:rsid w:val="005F7B02"/>
    <w:rsid w:val="00600DEB"/>
    <w:rsid w:val="00627C9F"/>
    <w:rsid w:val="006311E9"/>
    <w:rsid w:val="00632354"/>
    <w:rsid w:val="00642810"/>
    <w:rsid w:val="00646BED"/>
    <w:rsid w:val="00647879"/>
    <w:rsid w:val="00652333"/>
    <w:rsid w:val="006652E1"/>
    <w:rsid w:val="00673E1C"/>
    <w:rsid w:val="006745BC"/>
    <w:rsid w:val="0067749C"/>
    <w:rsid w:val="0068009E"/>
    <w:rsid w:val="00692219"/>
    <w:rsid w:val="006A17D2"/>
    <w:rsid w:val="006A20E7"/>
    <w:rsid w:val="006A73E6"/>
    <w:rsid w:val="006B2D5C"/>
    <w:rsid w:val="006B5EE6"/>
    <w:rsid w:val="006C36F0"/>
    <w:rsid w:val="006C4EB1"/>
    <w:rsid w:val="006D4540"/>
    <w:rsid w:val="006E0166"/>
    <w:rsid w:val="006E7B34"/>
    <w:rsid w:val="0070697F"/>
    <w:rsid w:val="0072199C"/>
    <w:rsid w:val="00722C9F"/>
    <w:rsid w:val="007253B8"/>
    <w:rsid w:val="0073741F"/>
    <w:rsid w:val="00741306"/>
    <w:rsid w:val="00746DC8"/>
    <w:rsid w:val="0076643F"/>
    <w:rsid w:val="007665A8"/>
    <w:rsid w:val="00777F63"/>
    <w:rsid w:val="007816D3"/>
    <w:rsid w:val="007A5817"/>
    <w:rsid w:val="007B05C4"/>
    <w:rsid w:val="007B60E9"/>
    <w:rsid w:val="007B6CC3"/>
    <w:rsid w:val="007B76D3"/>
    <w:rsid w:val="007C3334"/>
    <w:rsid w:val="007D2B98"/>
    <w:rsid w:val="007E0EA0"/>
    <w:rsid w:val="007E21BC"/>
    <w:rsid w:val="007E4875"/>
    <w:rsid w:val="007E6D11"/>
    <w:rsid w:val="007E70E9"/>
    <w:rsid w:val="007E7C82"/>
    <w:rsid w:val="007F0292"/>
    <w:rsid w:val="007F2BB0"/>
    <w:rsid w:val="007F588D"/>
    <w:rsid w:val="00803F1C"/>
    <w:rsid w:val="0080600E"/>
    <w:rsid w:val="00817612"/>
    <w:rsid w:val="008338A4"/>
    <w:rsid w:val="00834D49"/>
    <w:rsid w:val="00837794"/>
    <w:rsid w:val="00837C45"/>
    <w:rsid w:val="00844730"/>
    <w:rsid w:val="008457C2"/>
    <w:rsid w:val="00857A82"/>
    <w:rsid w:val="00873836"/>
    <w:rsid w:val="00885737"/>
    <w:rsid w:val="00890650"/>
    <w:rsid w:val="008977FC"/>
    <w:rsid w:val="00897E12"/>
    <w:rsid w:val="008A7E0F"/>
    <w:rsid w:val="008B1152"/>
    <w:rsid w:val="008B12F5"/>
    <w:rsid w:val="008B4924"/>
    <w:rsid w:val="008D768D"/>
    <w:rsid w:val="008E040F"/>
    <w:rsid w:val="008E3759"/>
    <w:rsid w:val="008E3BFE"/>
    <w:rsid w:val="008F1912"/>
    <w:rsid w:val="0090270B"/>
    <w:rsid w:val="009041DC"/>
    <w:rsid w:val="00914EAA"/>
    <w:rsid w:val="009171B5"/>
    <w:rsid w:val="00917B5A"/>
    <w:rsid w:val="00920A58"/>
    <w:rsid w:val="00920A8C"/>
    <w:rsid w:val="00934A2C"/>
    <w:rsid w:val="009378F6"/>
    <w:rsid w:val="0096706E"/>
    <w:rsid w:val="009728E3"/>
    <w:rsid w:val="00974491"/>
    <w:rsid w:val="00975C4E"/>
    <w:rsid w:val="00976497"/>
    <w:rsid w:val="00977050"/>
    <w:rsid w:val="00981FBA"/>
    <w:rsid w:val="00987E19"/>
    <w:rsid w:val="00991F27"/>
    <w:rsid w:val="00997BC5"/>
    <w:rsid w:val="009A4F41"/>
    <w:rsid w:val="009B381B"/>
    <w:rsid w:val="009C4BA7"/>
    <w:rsid w:val="009D1753"/>
    <w:rsid w:val="009D7611"/>
    <w:rsid w:val="009E0B61"/>
    <w:rsid w:val="009E53DE"/>
    <w:rsid w:val="009F3940"/>
    <w:rsid w:val="00A11212"/>
    <w:rsid w:val="00A11E44"/>
    <w:rsid w:val="00A328B3"/>
    <w:rsid w:val="00A37F2E"/>
    <w:rsid w:val="00A45EB0"/>
    <w:rsid w:val="00A50FCF"/>
    <w:rsid w:val="00A528D1"/>
    <w:rsid w:val="00A53003"/>
    <w:rsid w:val="00A610CD"/>
    <w:rsid w:val="00A758AA"/>
    <w:rsid w:val="00A75CC3"/>
    <w:rsid w:val="00A8045A"/>
    <w:rsid w:val="00AA09A2"/>
    <w:rsid w:val="00AA17DC"/>
    <w:rsid w:val="00AA7996"/>
    <w:rsid w:val="00AA7C7A"/>
    <w:rsid w:val="00AC19CB"/>
    <w:rsid w:val="00AE5488"/>
    <w:rsid w:val="00AE6F91"/>
    <w:rsid w:val="00AF3BBE"/>
    <w:rsid w:val="00AF5571"/>
    <w:rsid w:val="00B07341"/>
    <w:rsid w:val="00B30539"/>
    <w:rsid w:val="00B314DB"/>
    <w:rsid w:val="00B361F2"/>
    <w:rsid w:val="00B3718B"/>
    <w:rsid w:val="00B4632A"/>
    <w:rsid w:val="00B51266"/>
    <w:rsid w:val="00B530F1"/>
    <w:rsid w:val="00B73969"/>
    <w:rsid w:val="00B83B29"/>
    <w:rsid w:val="00B9212D"/>
    <w:rsid w:val="00BA276C"/>
    <w:rsid w:val="00BA416D"/>
    <w:rsid w:val="00BB1CD5"/>
    <w:rsid w:val="00BB306F"/>
    <w:rsid w:val="00BB546F"/>
    <w:rsid w:val="00BC1EEE"/>
    <w:rsid w:val="00BD4B89"/>
    <w:rsid w:val="00BD5922"/>
    <w:rsid w:val="00BF02CB"/>
    <w:rsid w:val="00BF6FD8"/>
    <w:rsid w:val="00C03680"/>
    <w:rsid w:val="00C054DF"/>
    <w:rsid w:val="00C21762"/>
    <w:rsid w:val="00C21FEF"/>
    <w:rsid w:val="00C24543"/>
    <w:rsid w:val="00C256A2"/>
    <w:rsid w:val="00C4481B"/>
    <w:rsid w:val="00C51515"/>
    <w:rsid w:val="00C53453"/>
    <w:rsid w:val="00C5660B"/>
    <w:rsid w:val="00C66A45"/>
    <w:rsid w:val="00C66B72"/>
    <w:rsid w:val="00C87AC4"/>
    <w:rsid w:val="00C9567A"/>
    <w:rsid w:val="00CA21A4"/>
    <w:rsid w:val="00CB20FF"/>
    <w:rsid w:val="00CB212D"/>
    <w:rsid w:val="00CB2660"/>
    <w:rsid w:val="00CC25C6"/>
    <w:rsid w:val="00CC44E7"/>
    <w:rsid w:val="00CC5E90"/>
    <w:rsid w:val="00CD046C"/>
    <w:rsid w:val="00CE0394"/>
    <w:rsid w:val="00CE076C"/>
    <w:rsid w:val="00CE5199"/>
    <w:rsid w:val="00CE66D5"/>
    <w:rsid w:val="00CF14EB"/>
    <w:rsid w:val="00CF637A"/>
    <w:rsid w:val="00D059DE"/>
    <w:rsid w:val="00D05ABD"/>
    <w:rsid w:val="00D1071F"/>
    <w:rsid w:val="00D13FCE"/>
    <w:rsid w:val="00D21316"/>
    <w:rsid w:val="00D306D1"/>
    <w:rsid w:val="00D30800"/>
    <w:rsid w:val="00D34786"/>
    <w:rsid w:val="00D358AF"/>
    <w:rsid w:val="00D37BFC"/>
    <w:rsid w:val="00D47A8E"/>
    <w:rsid w:val="00D52D14"/>
    <w:rsid w:val="00D56D21"/>
    <w:rsid w:val="00D712D3"/>
    <w:rsid w:val="00D71422"/>
    <w:rsid w:val="00D72DC6"/>
    <w:rsid w:val="00D7558D"/>
    <w:rsid w:val="00D77E94"/>
    <w:rsid w:val="00D81D92"/>
    <w:rsid w:val="00D876F9"/>
    <w:rsid w:val="00D921E5"/>
    <w:rsid w:val="00D95FAC"/>
    <w:rsid w:val="00DA2224"/>
    <w:rsid w:val="00DA7B5F"/>
    <w:rsid w:val="00DC11E7"/>
    <w:rsid w:val="00DC7023"/>
    <w:rsid w:val="00DC769A"/>
    <w:rsid w:val="00DD3D86"/>
    <w:rsid w:val="00DD4AD2"/>
    <w:rsid w:val="00DF1EC4"/>
    <w:rsid w:val="00DF73C1"/>
    <w:rsid w:val="00E0340B"/>
    <w:rsid w:val="00E04A90"/>
    <w:rsid w:val="00E0551F"/>
    <w:rsid w:val="00E219C7"/>
    <w:rsid w:val="00E4118C"/>
    <w:rsid w:val="00E43157"/>
    <w:rsid w:val="00E461CE"/>
    <w:rsid w:val="00E524E4"/>
    <w:rsid w:val="00E720CA"/>
    <w:rsid w:val="00E72DD7"/>
    <w:rsid w:val="00E84EB5"/>
    <w:rsid w:val="00E85662"/>
    <w:rsid w:val="00E8789F"/>
    <w:rsid w:val="00E9764D"/>
    <w:rsid w:val="00E97B71"/>
    <w:rsid w:val="00EA0D10"/>
    <w:rsid w:val="00EA3D34"/>
    <w:rsid w:val="00EA77EB"/>
    <w:rsid w:val="00EB454D"/>
    <w:rsid w:val="00EC77D3"/>
    <w:rsid w:val="00ED549D"/>
    <w:rsid w:val="00ED76BE"/>
    <w:rsid w:val="00EE00E9"/>
    <w:rsid w:val="00EE3AF5"/>
    <w:rsid w:val="00EF619B"/>
    <w:rsid w:val="00F00B55"/>
    <w:rsid w:val="00F02AD1"/>
    <w:rsid w:val="00F253CC"/>
    <w:rsid w:val="00F37106"/>
    <w:rsid w:val="00F519CF"/>
    <w:rsid w:val="00F56BA5"/>
    <w:rsid w:val="00F60E22"/>
    <w:rsid w:val="00F615C4"/>
    <w:rsid w:val="00F758EA"/>
    <w:rsid w:val="00F75A06"/>
    <w:rsid w:val="00F81395"/>
    <w:rsid w:val="00F81BB8"/>
    <w:rsid w:val="00F917D1"/>
    <w:rsid w:val="00F9653B"/>
    <w:rsid w:val="00FA079C"/>
    <w:rsid w:val="00FB62CF"/>
    <w:rsid w:val="00FD3C3B"/>
    <w:rsid w:val="00FE07DD"/>
    <w:rsid w:val="00FE6B45"/>
    <w:rsid w:val="00FE6E0B"/>
    <w:rsid w:val="00FF131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1A4"/>
    <w:rPr>
      <w:sz w:val="16"/>
      <w:szCs w:val="16"/>
    </w:rPr>
  </w:style>
  <w:style w:type="paragraph" w:styleId="CommentText">
    <w:name w:val="annotation text"/>
    <w:basedOn w:val="Normal"/>
    <w:link w:val="CommentTextChar"/>
    <w:uiPriority w:val="99"/>
    <w:semiHidden/>
    <w:unhideWhenUsed/>
    <w:rsid w:val="00CA21A4"/>
    <w:rPr>
      <w:sz w:val="20"/>
      <w:szCs w:val="20"/>
    </w:rPr>
  </w:style>
  <w:style w:type="character" w:customStyle="1" w:styleId="CommentTextChar">
    <w:name w:val="Comment Text Char"/>
    <w:basedOn w:val="DefaultParagraphFont"/>
    <w:link w:val="CommentText"/>
    <w:uiPriority w:val="99"/>
    <w:semiHidden/>
    <w:rsid w:val="00CA21A4"/>
    <w:rPr>
      <w:lang w:val="en-US" w:eastAsia="en-US"/>
    </w:rPr>
  </w:style>
  <w:style w:type="paragraph" w:styleId="CommentSubject">
    <w:name w:val="annotation subject"/>
    <w:basedOn w:val="CommentText"/>
    <w:next w:val="CommentText"/>
    <w:link w:val="CommentSubjectChar"/>
    <w:uiPriority w:val="99"/>
    <w:semiHidden/>
    <w:unhideWhenUsed/>
    <w:rsid w:val="00CA21A4"/>
    <w:rPr>
      <w:b/>
      <w:bCs/>
    </w:rPr>
  </w:style>
  <w:style w:type="character" w:customStyle="1" w:styleId="CommentSubjectChar">
    <w:name w:val="Comment Subject Char"/>
    <w:basedOn w:val="CommentTextChar"/>
    <w:link w:val="CommentSubject"/>
    <w:uiPriority w:val="99"/>
    <w:semiHidden/>
    <w:rsid w:val="00CA21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24E8-1569-47CE-AF92-4E04B0C2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37/19</dc:title>
  <dc:creator/>
  <cp:lastModifiedBy/>
  <cp:revision>1</cp:revision>
  <dcterms:created xsi:type="dcterms:W3CDTF">2019-05-23T19:40:00Z</dcterms:created>
  <dcterms:modified xsi:type="dcterms:W3CDTF">2019-05-23T19:43:00Z</dcterms:modified>
</cp:coreProperties>
</file>