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D91A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9C351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10B1">
                              <w:rPr>
                                <w:rFonts w:asciiTheme="majorHAnsi" w:hAnsiTheme="majorHAnsi" w:cs="Arial"/>
                                <w:b/>
                                <w:bCs/>
                                <w:color w:val="0D0D0D" w:themeColor="text1" w:themeTint="F2"/>
                                <w:sz w:val="36"/>
                                <w:szCs w:val="22"/>
                                <w:lang w:val="es-ES_tradnl"/>
                              </w:rPr>
                              <w:t>215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08C575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68DC">
                              <w:rPr>
                                <w:rFonts w:asciiTheme="majorHAnsi" w:hAnsiTheme="majorHAnsi" w:cs="Arial"/>
                                <w:b/>
                                <w:color w:val="0D0D0D" w:themeColor="text1" w:themeTint="F2"/>
                                <w:sz w:val="36"/>
                                <w:szCs w:val="22"/>
                                <w:lang w:val="es-ES_tradnl"/>
                              </w:rPr>
                              <w:t>804</w:t>
                            </w:r>
                            <w:r w:rsidR="00246D1F" w:rsidRPr="004E2649">
                              <w:rPr>
                                <w:rFonts w:asciiTheme="majorHAnsi" w:hAnsiTheme="majorHAnsi" w:cs="Arial"/>
                                <w:b/>
                                <w:color w:val="0D0D0D" w:themeColor="text1" w:themeTint="F2"/>
                                <w:sz w:val="36"/>
                                <w:szCs w:val="22"/>
                                <w:lang w:val="es-ES_tradnl"/>
                              </w:rPr>
                              <w:t>-</w:t>
                            </w:r>
                            <w:r w:rsidR="000068D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2FF04C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04F90DA" w:rsidR="005B52B0" w:rsidRPr="0010736F" w:rsidRDefault="000068D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EMIR RAMÍREZ LOAIZA Y FAMILIA</w:t>
                            </w:r>
                          </w:p>
                          <w:bookmarkEnd w:id="0"/>
                          <w:p w14:paraId="35068D0D" w14:textId="5B2306B3" w:rsidR="005B52B0" w:rsidRPr="0010736F" w:rsidRDefault="000068D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9C351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10B1">
                        <w:rPr>
                          <w:rFonts w:asciiTheme="majorHAnsi" w:hAnsiTheme="majorHAnsi" w:cs="Arial"/>
                          <w:b/>
                          <w:bCs/>
                          <w:color w:val="0D0D0D" w:themeColor="text1" w:themeTint="F2"/>
                          <w:sz w:val="36"/>
                          <w:szCs w:val="22"/>
                          <w:lang w:val="es-ES_tradnl"/>
                        </w:rPr>
                        <w:t>215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08C575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68DC">
                        <w:rPr>
                          <w:rFonts w:asciiTheme="majorHAnsi" w:hAnsiTheme="majorHAnsi" w:cs="Arial"/>
                          <w:b/>
                          <w:color w:val="0D0D0D" w:themeColor="text1" w:themeTint="F2"/>
                          <w:sz w:val="36"/>
                          <w:szCs w:val="22"/>
                          <w:lang w:val="es-ES_tradnl"/>
                        </w:rPr>
                        <w:t>804</w:t>
                      </w:r>
                      <w:r w:rsidR="00246D1F" w:rsidRPr="004E2649">
                        <w:rPr>
                          <w:rFonts w:asciiTheme="majorHAnsi" w:hAnsiTheme="majorHAnsi" w:cs="Arial"/>
                          <w:b/>
                          <w:color w:val="0D0D0D" w:themeColor="text1" w:themeTint="F2"/>
                          <w:sz w:val="36"/>
                          <w:szCs w:val="22"/>
                          <w:lang w:val="es-ES_tradnl"/>
                        </w:rPr>
                        <w:t>-</w:t>
                      </w:r>
                      <w:r w:rsidR="000068D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52FF04C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04F90DA" w:rsidR="005B52B0" w:rsidRPr="0010736F" w:rsidRDefault="000068D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EMIR RAMÍREZ LOAIZA Y FAMILIA</w:t>
                      </w:r>
                    </w:p>
                    <w:bookmarkEnd w:id="1"/>
                    <w:p w14:paraId="35068D0D" w14:textId="5B2306B3" w:rsidR="005B52B0" w:rsidRPr="0010736F" w:rsidRDefault="000068D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73A27FC" w:rsidR="00627C9F" w:rsidRPr="00BF7DDC" w:rsidRDefault="00834D49" w:rsidP="007A5817">
                            <w:pPr>
                              <w:spacing w:line="276" w:lineRule="auto"/>
                              <w:jc w:val="right"/>
                              <w:rPr>
                                <w:rFonts w:asciiTheme="minorHAnsi" w:hAnsiTheme="minorHAnsi"/>
                                <w:color w:val="FFFFFF" w:themeColor="background1"/>
                                <w:sz w:val="22"/>
                                <w:lang w:val="pt-BR"/>
                              </w:rPr>
                            </w:pPr>
                            <w:r w:rsidRPr="00BF7DDC">
                              <w:rPr>
                                <w:rFonts w:asciiTheme="minorHAnsi" w:hAnsiTheme="minorHAnsi"/>
                                <w:color w:val="FFFFFF" w:themeColor="background1"/>
                                <w:sz w:val="22"/>
                                <w:lang w:val="pt-BR"/>
                              </w:rPr>
                              <w:t>OEA/Ser.L/V/II.</w:t>
                            </w:r>
                          </w:p>
                          <w:p w14:paraId="6A41611B" w14:textId="4D3F22F0" w:rsidR="00627C9F" w:rsidRPr="00BF7DDC" w:rsidRDefault="001010B1" w:rsidP="007A5817">
                            <w:pPr>
                              <w:spacing w:line="276" w:lineRule="auto"/>
                              <w:jc w:val="right"/>
                              <w:rPr>
                                <w:rFonts w:asciiTheme="minorHAnsi" w:hAnsiTheme="minorHAnsi"/>
                                <w:color w:val="FFFFFF" w:themeColor="background1"/>
                                <w:sz w:val="22"/>
                                <w:lang w:val="pt-BR"/>
                              </w:rPr>
                            </w:pPr>
                            <w:r w:rsidRPr="00BF7DDC">
                              <w:rPr>
                                <w:rFonts w:asciiTheme="minorHAnsi" w:hAnsiTheme="minorHAnsi"/>
                                <w:color w:val="FFFFFF" w:themeColor="background1"/>
                                <w:sz w:val="22"/>
                                <w:lang w:val="pt-BR"/>
                              </w:rPr>
                              <w:t>Doc. 242</w:t>
                            </w:r>
                          </w:p>
                          <w:p w14:paraId="69373ED2" w14:textId="38B94552" w:rsidR="00627C9F" w:rsidRPr="001B4C00" w:rsidRDefault="001010B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septiembre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73A27FC" w:rsidR="00627C9F" w:rsidRPr="00BF7DDC" w:rsidRDefault="00834D49" w:rsidP="007A5817">
                      <w:pPr>
                        <w:spacing w:line="276" w:lineRule="auto"/>
                        <w:jc w:val="right"/>
                        <w:rPr>
                          <w:rFonts w:asciiTheme="minorHAnsi" w:hAnsiTheme="minorHAnsi"/>
                          <w:color w:val="FFFFFF" w:themeColor="background1"/>
                          <w:sz w:val="22"/>
                          <w:lang w:val="pt-BR"/>
                        </w:rPr>
                      </w:pPr>
                      <w:r w:rsidRPr="00BF7DDC">
                        <w:rPr>
                          <w:rFonts w:asciiTheme="minorHAnsi" w:hAnsiTheme="minorHAnsi"/>
                          <w:color w:val="FFFFFF" w:themeColor="background1"/>
                          <w:sz w:val="22"/>
                          <w:lang w:val="pt-BR"/>
                        </w:rPr>
                        <w:t>OEA/Ser.L/V/II.</w:t>
                      </w:r>
                    </w:p>
                    <w:p w14:paraId="6A41611B" w14:textId="4D3F22F0" w:rsidR="00627C9F" w:rsidRPr="00BF7DDC" w:rsidRDefault="001010B1" w:rsidP="007A5817">
                      <w:pPr>
                        <w:spacing w:line="276" w:lineRule="auto"/>
                        <w:jc w:val="right"/>
                        <w:rPr>
                          <w:rFonts w:asciiTheme="minorHAnsi" w:hAnsiTheme="minorHAnsi"/>
                          <w:color w:val="FFFFFF" w:themeColor="background1"/>
                          <w:sz w:val="22"/>
                          <w:lang w:val="pt-BR"/>
                        </w:rPr>
                      </w:pPr>
                      <w:r w:rsidRPr="00BF7DDC">
                        <w:rPr>
                          <w:rFonts w:asciiTheme="minorHAnsi" w:hAnsiTheme="minorHAnsi"/>
                          <w:color w:val="FFFFFF" w:themeColor="background1"/>
                          <w:sz w:val="22"/>
                          <w:lang w:val="pt-BR"/>
                        </w:rPr>
                        <w:t>Doc. 242</w:t>
                      </w:r>
                    </w:p>
                    <w:p w14:paraId="69373ED2" w14:textId="38B94552" w:rsidR="00627C9F" w:rsidRPr="001B4C00" w:rsidRDefault="001010B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septiembre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667CB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010B1">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1010B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E7330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667CB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010B1">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1010B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E7330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E6EB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10B1">
                              <w:rPr>
                                <w:rFonts w:asciiTheme="majorHAnsi" w:hAnsiTheme="majorHAnsi"/>
                                <w:color w:val="595959" w:themeColor="text1" w:themeTint="A6"/>
                                <w:sz w:val="18"/>
                                <w:szCs w:val="18"/>
                                <w:lang w:val="pt-BR"/>
                              </w:rPr>
                              <w:t>2</w:t>
                            </w:r>
                            <w:r w:rsidR="001010B1" w:rsidRPr="001010B1">
                              <w:rPr>
                                <w:rFonts w:asciiTheme="majorHAnsi" w:hAnsiTheme="majorHAnsi"/>
                                <w:color w:val="595959" w:themeColor="text1" w:themeTint="A6"/>
                                <w:sz w:val="18"/>
                                <w:szCs w:val="18"/>
                                <w:lang w:val="pt-BR"/>
                              </w:rPr>
                              <w:t>15</w:t>
                            </w:r>
                            <w:r w:rsidR="007B05C4" w:rsidRPr="001010B1">
                              <w:rPr>
                                <w:rFonts w:asciiTheme="majorHAnsi" w:hAnsiTheme="majorHAnsi"/>
                                <w:color w:val="595959" w:themeColor="text1" w:themeTint="A6"/>
                                <w:sz w:val="18"/>
                                <w:szCs w:val="18"/>
                                <w:lang w:val="pt-BR"/>
                              </w:rPr>
                              <w:t>/</w:t>
                            </w:r>
                            <w:r w:rsidR="001010B1" w:rsidRPr="001010B1">
                              <w:rPr>
                                <w:rFonts w:asciiTheme="majorHAnsi" w:hAnsiTheme="majorHAnsi"/>
                                <w:color w:val="595959" w:themeColor="text1" w:themeTint="A6"/>
                                <w:sz w:val="18"/>
                                <w:szCs w:val="18"/>
                                <w:lang w:val="pt-BR"/>
                              </w:rPr>
                              <w:t>19</w:t>
                            </w:r>
                            <w:r w:rsidRPr="001010B1">
                              <w:rPr>
                                <w:rFonts w:asciiTheme="majorHAnsi" w:hAnsiTheme="majorHAnsi"/>
                                <w:color w:val="595959" w:themeColor="text1" w:themeTint="A6"/>
                                <w:sz w:val="18"/>
                                <w:szCs w:val="18"/>
                                <w:lang w:val="pt-BR"/>
                              </w:rPr>
                              <w:t xml:space="preserve">. </w:t>
                            </w:r>
                            <w:r w:rsidR="00E7330C">
                              <w:rPr>
                                <w:rFonts w:asciiTheme="majorHAnsi" w:hAnsiTheme="majorHAnsi"/>
                                <w:color w:val="595959" w:themeColor="text1" w:themeTint="A6"/>
                                <w:sz w:val="18"/>
                                <w:szCs w:val="18"/>
                                <w:lang w:val="pt-BR"/>
                              </w:rPr>
                              <w:t xml:space="preserve"> Petición 804-10. </w:t>
                            </w:r>
                            <w:r w:rsidR="000068DC">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068DC">
                              <w:rPr>
                                <w:rFonts w:asciiTheme="majorHAnsi" w:hAnsiTheme="majorHAnsi"/>
                                <w:color w:val="595959" w:themeColor="text1" w:themeTint="A6"/>
                                <w:sz w:val="18"/>
                                <w:szCs w:val="18"/>
                                <w:lang w:val="es-ES_tradnl"/>
                              </w:rPr>
                              <w:t>Emir Ramírez Loaiza y familia.</w:t>
                            </w:r>
                            <w:r w:rsidRPr="00890650">
                              <w:rPr>
                                <w:rFonts w:asciiTheme="majorHAnsi" w:hAnsiTheme="majorHAnsi"/>
                                <w:color w:val="595959" w:themeColor="text1" w:themeTint="A6"/>
                                <w:sz w:val="18"/>
                                <w:szCs w:val="18"/>
                                <w:lang w:val="es-ES_tradnl"/>
                              </w:rPr>
                              <w:t xml:space="preserve"> </w:t>
                            </w:r>
                            <w:r w:rsidR="000068D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10B1">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E6EB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10B1">
                        <w:rPr>
                          <w:rFonts w:asciiTheme="majorHAnsi" w:hAnsiTheme="majorHAnsi"/>
                          <w:color w:val="595959" w:themeColor="text1" w:themeTint="A6"/>
                          <w:sz w:val="18"/>
                          <w:szCs w:val="18"/>
                          <w:lang w:val="pt-BR"/>
                        </w:rPr>
                        <w:t>2</w:t>
                      </w:r>
                      <w:r w:rsidR="001010B1" w:rsidRPr="001010B1">
                        <w:rPr>
                          <w:rFonts w:asciiTheme="majorHAnsi" w:hAnsiTheme="majorHAnsi"/>
                          <w:color w:val="595959" w:themeColor="text1" w:themeTint="A6"/>
                          <w:sz w:val="18"/>
                          <w:szCs w:val="18"/>
                          <w:lang w:val="pt-BR"/>
                        </w:rPr>
                        <w:t>15</w:t>
                      </w:r>
                      <w:r w:rsidR="007B05C4" w:rsidRPr="001010B1">
                        <w:rPr>
                          <w:rFonts w:asciiTheme="majorHAnsi" w:hAnsiTheme="majorHAnsi"/>
                          <w:color w:val="595959" w:themeColor="text1" w:themeTint="A6"/>
                          <w:sz w:val="18"/>
                          <w:szCs w:val="18"/>
                          <w:lang w:val="pt-BR"/>
                        </w:rPr>
                        <w:t>/</w:t>
                      </w:r>
                      <w:r w:rsidR="001010B1" w:rsidRPr="001010B1">
                        <w:rPr>
                          <w:rFonts w:asciiTheme="majorHAnsi" w:hAnsiTheme="majorHAnsi"/>
                          <w:color w:val="595959" w:themeColor="text1" w:themeTint="A6"/>
                          <w:sz w:val="18"/>
                          <w:szCs w:val="18"/>
                          <w:lang w:val="pt-BR"/>
                        </w:rPr>
                        <w:t>19</w:t>
                      </w:r>
                      <w:r w:rsidRPr="001010B1">
                        <w:rPr>
                          <w:rFonts w:asciiTheme="majorHAnsi" w:hAnsiTheme="majorHAnsi"/>
                          <w:color w:val="595959" w:themeColor="text1" w:themeTint="A6"/>
                          <w:sz w:val="18"/>
                          <w:szCs w:val="18"/>
                          <w:lang w:val="pt-BR"/>
                        </w:rPr>
                        <w:t xml:space="preserve">. </w:t>
                      </w:r>
                      <w:r w:rsidR="00E7330C">
                        <w:rPr>
                          <w:rFonts w:asciiTheme="majorHAnsi" w:hAnsiTheme="majorHAnsi"/>
                          <w:color w:val="595959" w:themeColor="text1" w:themeTint="A6"/>
                          <w:sz w:val="18"/>
                          <w:szCs w:val="18"/>
                          <w:lang w:val="pt-BR"/>
                        </w:rPr>
                        <w:t xml:space="preserve"> Petición 804-10. </w:t>
                      </w:r>
                      <w:r w:rsidR="000068DC">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068DC">
                        <w:rPr>
                          <w:rFonts w:asciiTheme="majorHAnsi" w:hAnsiTheme="majorHAnsi"/>
                          <w:color w:val="595959" w:themeColor="text1" w:themeTint="A6"/>
                          <w:sz w:val="18"/>
                          <w:szCs w:val="18"/>
                          <w:lang w:val="es-ES_tradnl"/>
                        </w:rPr>
                        <w:t>Emir Ramírez Loaiza y familia.</w:t>
                      </w:r>
                      <w:r w:rsidRPr="00890650">
                        <w:rPr>
                          <w:rFonts w:asciiTheme="majorHAnsi" w:hAnsiTheme="majorHAnsi"/>
                          <w:color w:val="595959" w:themeColor="text1" w:themeTint="A6"/>
                          <w:sz w:val="18"/>
                          <w:szCs w:val="18"/>
                          <w:lang w:val="es-ES_tradnl"/>
                        </w:rPr>
                        <w:t xml:space="preserve"> </w:t>
                      </w:r>
                      <w:r w:rsidR="000068D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10B1">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42580FD"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8C1C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DD22601" w:rsidR="0070697F" w:rsidRPr="00006B74" w:rsidRDefault="00E7330C"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5A70246">
                <wp:simplePos x="0" y="0"/>
                <wp:positionH relativeFrom="column">
                  <wp:posOffset>1333500</wp:posOffset>
                </wp:positionH>
                <wp:positionV relativeFrom="paragraph">
                  <wp:posOffset>414020</wp:posOffset>
                </wp:positionV>
                <wp:extent cx="4096385" cy="6432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643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2.6pt;width:322.55pt;height:5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F14E114" w:rsidR="003239B8" w:rsidRPr="00006B74" w:rsidRDefault="000068DC" w:rsidP="008D2290">
            <w:pPr>
              <w:jc w:val="both"/>
              <w:rPr>
                <w:rFonts w:ascii="Cambria" w:hAnsi="Cambria"/>
                <w:bCs/>
                <w:sz w:val="19"/>
                <w:szCs w:val="19"/>
                <w:lang w:val="es-ES"/>
              </w:rPr>
            </w:pPr>
            <w:r>
              <w:rPr>
                <w:rFonts w:ascii="Cambria" w:hAnsi="Cambria"/>
                <w:bCs/>
                <w:sz w:val="19"/>
                <w:szCs w:val="19"/>
                <w:lang w:val="es-ES"/>
              </w:rPr>
              <w:t>Oscar Dario Villegas Posada</w:t>
            </w:r>
          </w:p>
        </w:tc>
      </w:tr>
      <w:tr w:rsidR="003239B8" w:rsidRPr="00AD394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D2AFD38" w:rsidR="003239B8" w:rsidRPr="00006B74" w:rsidRDefault="000068DC" w:rsidP="005B6D22">
            <w:pPr>
              <w:jc w:val="both"/>
              <w:rPr>
                <w:rFonts w:ascii="Cambria" w:hAnsi="Cambria"/>
                <w:bCs/>
                <w:sz w:val="19"/>
                <w:szCs w:val="19"/>
                <w:lang w:val="es-ES"/>
              </w:rPr>
            </w:pPr>
            <w:r>
              <w:rPr>
                <w:rFonts w:ascii="Cambria" w:hAnsi="Cambria"/>
                <w:bCs/>
                <w:sz w:val="19"/>
                <w:szCs w:val="19"/>
                <w:lang w:val="es-ES"/>
              </w:rPr>
              <w:t>Emir Ramírez Loaiza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609E2A1" w:rsidR="003239B8" w:rsidRPr="00006B74" w:rsidRDefault="000068DC" w:rsidP="008D2290">
            <w:pPr>
              <w:jc w:val="both"/>
              <w:rPr>
                <w:rFonts w:ascii="Cambria" w:hAnsi="Cambria"/>
                <w:bCs/>
                <w:sz w:val="19"/>
                <w:szCs w:val="19"/>
                <w:lang w:val="es-ES"/>
              </w:rPr>
            </w:pPr>
            <w:r>
              <w:rPr>
                <w:rFonts w:ascii="Cambria" w:hAnsi="Cambria"/>
                <w:bCs/>
                <w:sz w:val="19"/>
                <w:szCs w:val="19"/>
                <w:lang w:val="es-ES"/>
              </w:rPr>
              <w:t>Colombia</w:t>
            </w:r>
            <w:r w:rsidR="004A6A54" w:rsidRPr="00006B74">
              <w:rPr>
                <w:rStyle w:val="FootnoteReference"/>
                <w:rFonts w:ascii="Cambria" w:hAnsi="Cambria"/>
                <w:bCs/>
                <w:sz w:val="19"/>
                <w:szCs w:val="19"/>
                <w:lang w:val="es-ES"/>
              </w:rPr>
              <w:footnoteReference w:id="2"/>
            </w:r>
          </w:p>
        </w:tc>
      </w:tr>
      <w:tr w:rsidR="00223A29" w:rsidRPr="00AD394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B3A6258" w:rsidR="00223A29" w:rsidRPr="00006B74" w:rsidRDefault="00BF514A" w:rsidP="006922B3">
            <w:pPr>
              <w:jc w:val="both"/>
              <w:rPr>
                <w:rFonts w:ascii="Cambria" w:hAnsi="Cambria"/>
                <w:bCs/>
                <w:sz w:val="19"/>
                <w:szCs w:val="19"/>
                <w:lang w:val="es-ES"/>
              </w:rPr>
            </w:pPr>
            <w:r w:rsidRPr="00006B74">
              <w:rPr>
                <w:rFonts w:ascii="Cambria" w:hAnsi="Cambria"/>
                <w:bCs/>
                <w:sz w:val="19"/>
                <w:szCs w:val="19"/>
                <w:lang w:val="es-ES"/>
              </w:rPr>
              <w:t xml:space="preserve">Artículos </w:t>
            </w:r>
            <w:r w:rsidR="000068DC">
              <w:rPr>
                <w:rFonts w:ascii="Cambria" w:hAnsi="Cambria"/>
                <w:bCs/>
                <w:sz w:val="19"/>
                <w:szCs w:val="19"/>
                <w:lang w:val="es-ES"/>
              </w:rPr>
              <w:t>4 (vida), 5 (integridad personal), 8 (garantías judiciales), 11 (</w:t>
            </w:r>
            <w:r w:rsidR="00EB5753">
              <w:rPr>
                <w:rFonts w:ascii="Cambria" w:hAnsi="Cambria"/>
                <w:bCs/>
                <w:sz w:val="19"/>
                <w:szCs w:val="19"/>
                <w:lang w:val="es-ES"/>
              </w:rPr>
              <w:t xml:space="preserve">protección de la </w:t>
            </w:r>
            <w:r w:rsidR="000068DC">
              <w:rPr>
                <w:rFonts w:ascii="Cambria" w:hAnsi="Cambria"/>
                <w:bCs/>
                <w:sz w:val="19"/>
                <w:szCs w:val="19"/>
                <w:lang w:val="es-ES"/>
              </w:rPr>
              <w:t>honra</w:t>
            </w:r>
            <w:r w:rsidR="00EB5753">
              <w:rPr>
                <w:rFonts w:ascii="Cambria" w:hAnsi="Cambria"/>
                <w:bCs/>
                <w:sz w:val="19"/>
                <w:szCs w:val="19"/>
                <w:lang w:val="es-ES"/>
              </w:rPr>
              <w:t xml:space="preserve"> y</w:t>
            </w:r>
            <w:r w:rsidR="000068DC">
              <w:rPr>
                <w:rFonts w:ascii="Cambria" w:hAnsi="Cambria"/>
                <w:bCs/>
                <w:sz w:val="19"/>
                <w:szCs w:val="19"/>
                <w:lang w:val="es-ES"/>
              </w:rPr>
              <w:t xml:space="preserve"> dignidad</w:t>
            </w:r>
            <w:r w:rsidR="00EB5753">
              <w:rPr>
                <w:rFonts w:ascii="Cambria" w:hAnsi="Cambria"/>
                <w:bCs/>
                <w:sz w:val="19"/>
                <w:szCs w:val="19"/>
                <w:lang w:val="es-ES"/>
              </w:rPr>
              <w:t>) y 25 (protección judicial)</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EB5753">
              <w:rPr>
                <w:rFonts w:ascii="Cambria" w:hAnsi="Cambria"/>
                <w:bCs/>
                <w:sz w:val="19"/>
                <w:szCs w:val="19"/>
                <w:lang w:val="es-ES"/>
              </w:rPr>
              <w:t>Convención Americana sobre Derechos Humanos</w:t>
            </w:r>
            <w:r w:rsidR="006922B3" w:rsidRPr="00006B74">
              <w:rPr>
                <w:rStyle w:val="FootnoteReference"/>
                <w:rFonts w:ascii="Cambria" w:hAnsi="Cambria"/>
                <w:bCs/>
                <w:sz w:val="19"/>
                <w:szCs w:val="19"/>
                <w:lang w:val="es-ES"/>
              </w:rPr>
              <w:footnoteReference w:id="3"/>
            </w:r>
            <w:r w:rsidR="006922B3">
              <w:rPr>
                <w:rFonts w:ascii="Cambria" w:hAnsi="Cambria"/>
                <w:bCs/>
                <w:sz w:val="19"/>
                <w:szCs w:val="19"/>
                <w:lang w:val="es-ES"/>
              </w:rPr>
              <w:t>; artículos I (vida, libertad, seguridad e integridad de la persona) y XVIII (justicia) de la Declaración Americana de los Derechos y Deberes del Hombre</w:t>
            </w:r>
            <w:r w:rsidR="00D54BAE">
              <w:rPr>
                <w:rStyle w:val="FootnoteReference"/>
                <w:rFonts w:ascii="Cambria" w:hAnsi="Cambria"/>
                <w:bCs/>
                <w:sz w:val="19"/>
                <w:szCs w:val="19"/>
                <w:lang w:val="es-ES"/>
              </w:rPr>
              <w:footnoteReference w:id="4"/>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1448001A" w:rsidR="004C2312" w:rsidRPr="0047080D" w:rsidRDefault="000068DC" w:rsidP="002625EA">
            <w:pPr>
              <w:jc w:val="both"/>
              <w:rPr>
                <w:rFonts w:ascii="Cambria" w:hAnsi="Cambria"/>
                <w:bCs/>
                <w:sz w:val="19"/>
                <w:szCs w:val="19"/>
                <w:lang w:val="es-ES"/>
              </w:rPr>
            </w:pPr>
            <w:r>
              <w:rPr>
                <w:rFonts w:ascii="Cambria" w:hAnsi="Cambria"/>
                <w:bCs/>
                <w:sz w:val="19"/>
                <w:szCs w:val="19"/>
                <w:lang w:val="es-ES"/>
              </w:rPr>
              <w:t>28 de mayo de 2010</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4E6FE1C9" w:rsidR="004C2312" w:rsidRPr="0047080D" w:rsidRDefault="00EB5753" w:rsidP="008D2290">
            <w:pPr>
              <w:jc w:val="both"/>
              <w:rPr>
                <w:rFonts w:ascii="Cambria" w:hAnsi="Cambria"/>
                <w:bCs/>
                <w:sz w:val="19"/>
                <w:szCs w:val="19"/>
                <w:lang w:val="es-ES"/>
              </w:rPr>
            </w:pPr>
            <w:r>
              <w:rPr>
                <w:rFonts w:ascii="Cambria" w:hAnsi="Cambria"/>
                <w:bCs/>
                <w:sz w:val="19"/>
                <w:szCs w:val="19"/>
                <w:lang w:val="es-ES"/>
              </w:rPr>
              <w:t>4 de mayo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2905573" w:rsidR="00F06354" w:rsidRPr="0047080D" w:rsidRDefault="00EB5753" w:rsidP="00F06354">
            <w:pPr>
              <w:jc w:val="both"/>
              <w:rPr>
                <w:rFonts w:ascii="Cambria" w:hAnsi="Cambria"/>
                <w:bCs/>
                <w:sz w:val="19"/>
                <w:szCs w:val="19"/>
                <w:lang w:val="es-ES"/>
              </w:rPr>
            </w:pPr>
            <w:r>
              <w:rPr>
                <w:rFonts w:ascii="Cambria" w:hAnsi="Cambria"/>
                <w:bCs/>
                <w:sz w:val="19"/>
                <w:szCs w:val="19"/>
                <w:lang w:val="es-ES"/>
              </w:rPr>
              <w:t>26 de abril de 2017</w:t>
            </w:r>
          </w:p>
        </w:tc>
      </w:tr>
      <w:tr w:rsidR="00F06354" w:rsidRPr="000068D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3F040EA8" w:rsidR="00F06354" w:rsidRPr="0047080D" w:rsidRDefault="00AF74AC" w:rsidP="00D77503">
            <w:pPr>
              <w:jc w:val="both"/>
              <w:rPr>
                <w:rFonts w:ascii="Cambria" w:hAnsi="Cambria"/>
                <w:bCs/>
                <w:sz w:val="19"/>
                <w:szCs w:val="19"/>
                <w:lang w:val="es-ES"/>
              </w:rPr>
            </w:pPr>
            <w:r>
              <w:rPr>
                <w:rFonts w:ascii="Cambria" w:hAnsi="Cambria"/>
                <w:bCs/>
                <w:sz w:val="19"/>
                <w:szCs w:val="19"/>
                <w:lang w:val="es-ES"/>
              </w:rPr>
              <w:t>14 de marzo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19B31E39" w:rsidR="00F06354" w:rsidRPr="0047080D" w:rsidRDefault="00AF74AC" w:rsidP="00F06354">
            <w:pPr>
              <w:jc w:val="both"/>
              <w:rPr>
                <w:rFonts w:ascii="Cambria" w:hAnsi="Cambria"/>
                <w:bCs/>
                <w:sz w:val="19"/>
                <w:szCs w:val="19"/>
                <w:lang w:val="es-ES"/>
              </w:rPr>
            </w:pPr>
            <w:r>
              <w:rPr>
                <w:rFonts w:ascii="Cambria" w:hAnsi="Cambria"/>
                <w:bCs/>
                <w:sz w:val="19"/>
                <w:szCs w:val="19"/>
                <w:lang w:val="es-ES"/>
              </w:rPr>
              <w:t>12 de abril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74E4D36A" w:rsidR="003239B8" w:rsidRPr="0047080D" w:rsidRDefault="007B7473"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60EB1093" w:rsidR="003239B8" w:rsidRPr="0047080D" w:rsidRDefault="007B7473"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39F72D22" w:rsidR="003239B8" w:rsidRPr="0047080D" w:rsidRDefault="007B7473" w:rsidP="008D2290">
            <w:pPr>
              <w:rPr>
                <w:rFonts w:ascii="Cambria" w:hAnsi="Cambria"/>
                <w:bCs/>
                <w:sz w:val="19"/>
                <w:szCs w:val="19"/>
                <w:lang w:val="es-ES"/>
              </w:rPr>
            </w:pPr>
            <w:r>
              <w:rPr>
                <w:rFonts w:ascii="Cambria" w:hAnsi="Cambria"/>
                <w:bCs/>
                <w:sz w:val="19"/>
                <w:szCs w:val="19"/>
                <w:lang w:val="es-ES"/>
              </w:rPr>
              <w:t>Sí</w:t>
            </w:r>
          </w:p>
        </w:tc>
      </w:tr>
      <w:tr w:rsidR="003239B8" w:rsidRPr="00AD3945"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7C8BB8DE" w:rsidR="003239B8" w:rsidRPr="007B7473" w:rsidRDefault="007B7473" w:rsidP="007B7473">
            <w:pPr>
              <w:jc w:val="both"/>
              <w:rPr>
                <w:rFonts w:ascii="Cambria" w:hAnsi="Cambria"/>
                <w:bCs/>
                <w:sz w:val="19"/>
                <w:szCs w:val="19"/>
                <w:lang w:val="es-BO"/>
              </w:rPr>
            </w:pPr>
            <w:r>
              <w:rPr>
                <w:rFonts w:ascii="Cambria" w:hAnsi="Cambria"/>
                <w:bCs/>
                <w:sz w:val="19"/>
                <w:szCs w:val="19"/>
                <w:lang w:val="es-ES"/>
              </w:rPr>
              <w:t xml:space="preserve">Sí, </w:t>
            </w:r>
            <w:r w:rsidRPr="007B7473">
              <w:rPr>
                <w:rFonts w:ascii="Cambria" w:hAnsi="Cambria"/>
                <w:bCs/>
                <w:sz w:val="19"/>
                <w:szCs w:val="19"/>
                <w:lang w:val="es-ES"/>
              </w:rPr>
              <w:t>Convención Americana (depósito de instrumento</w:t>
            </w:r>
            <w:r>
              <w:rPr>
                <w:rFonts w:ascii="Cambria" w:hAnsi="Cambria"/>
                <w:bCs/>
                <w:sz w:val="19"/>
                <w:szCs w:val="19"/>
                <w:lang w:val="es-ES"/>
              </w:rPr>
              <w:t xml:space="preserve"> </w:t>
            </w:r>
            <w:r w:rsidRPr="007B7473">
              <w:rPr>
                <w:rFonts w:ascii="Cambria" w:hAnsi="Cambria"/>
                <w:bCs/>
                <w:sz w:val="19"/>
                <w:szCs w:val="19"/>
                <w:lang w:val="es-ES"/>
              </w:rPr>
              <w:t>realizado el 31 de julio de 1973)</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0068D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7401D9A" w:rsidR="00EE00E9" w:rsidRPr="0047080D" w:rsidRDefault="007B7473" w:rsidP="008D2290">
            <w:pPr>
              <w:jc w:val="both"/>
              <w:rPr>
                <w:rFonts w:ascii="Cambria" w:hAnsi="Cambria"/>
                <w:bCs/>
                <w:sz w:val="19"/>
                <w:szCs w:val="19"/>
                <w:lang w:val="es-ES"/>
              </w:rPr>
            </w:pPr>
            <w:r>
              <w:rPr>
                <w:rFonts w:ascii="Cambria" w:hAnsi="Cambria"/>
                <w:bCs/>
                <w:sz w:val="19"/>
                <w:szCs w:val="19"/>
                <w:lang w:val="es-ES"/>
              </w:rPr>
              <w:t>No</w:t>
            </w:r>
          </w:p>
        </w:tc>
      </w:tr>
      <w:tr w:rsidR="003239B8" w:rsidRPr="00AD3945"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0E51FA37" w:rsidR="003239B8" w:rsidRPr="0047080D" w:rsidRDefault="00271848" w:rsidP="00DB4C74">
            <w:pPr>
              <w:jc w:val="both"/>
              <w:rPr>
                <w:rFonts w:ascii="Cambria" w:hAnsi="Cambria"/>
                <w:bCs/>
                <w:sz w:val="19"/>
                <w:szCs w:val="19"/>
                <w:lang w:val="es-ES"/>
              </w:rPr>
            </w:pPr>
            <w:r>
              <w:rPr>
                <w:rFonts w:ascii="Cambria" w:hAnsi="Cambria"/>
                <w:bCs/>
                <w:sz w:val="19"/>
                <w:szCs w:val="19"/>
                <w:lang w:val="es-ES"/>
              </w:rPr>
              <w:t>A</w:t>
            </w:r>
            <w:r w:rsidRPr="00271848">
              <w:rPr>
                <w:rFonts w:ascii="Cambria" w:hAnsi="Cambria"/>
                <w:bCs/>
                <w:sz w:val="19"/>
                <w:szCs w:val="19"/>
                <w:lang w:val="es-ES"/>
              </w:rPr>
              <w:t>rtículos 4 (vida), 5 (integridad pers</w:t>
            </w:r>
            <w:r w:rsidR="00DB4C74">
              <w:rPr>
                <w:rFonts w:ascii="Cambria" w:hAnsi="Cambria"/>
                <w:bCs/>
                <w:sz w:val="19"/>
                <w:szCs w:val="19"/>
                <w:lang w:val="es-ES"/>
              </w:rPr>
              <w:t xml:space="preserve">onal), 8 (garantías judiciales), </w:t>
            </w:r>
            <w:r w:rsidR="00DB4C74" w:rsidRPr="00DB4C74">
              <w:rPr>
                <w:rFonts w:ascii="Cambria" w:hAnsi="Cambria"/>
                <w:bCs/>
                <w:sz w:val="19"/>
                <w:szCs w:val="19"/>
                <w:lang w:val="es-ES"/>
              </w:rPr>
              <w:t>11 (protección de la honra y dignidad)</w:t>
            </w:r>
            <w:r w:rsidR="00DB4C74">
              <w:rPr>
                <w:rFonts w:ascii="Cambria" w:hAnsi="Cambria"/>
                <w:bCs/>
                <w:sz w:val="19"/>
                <w:szCs w:val="19"/>
                <w:lang w:val="es-ES"/>
              </w:rPr>
              <w:t xml:space="preserve"> </w:t>
            </w:r>
            <w:r w:rsidRPr="00271848">
              <w:rPr>
                <w:rFonts w:ascii="Cambria" w:hAnsi="Cambria"/>
                <w:bCs/>
                <w:sz w:val="19"/>
                <w:szCs w:val="19"/>
                <w:lang w:val="es-ES"/>
              </w:rPr>
              <w:t>y 25 (protección judicial) de la Convención Americana, en relación con su artículo 1.1.</w:t>
            </w:r>
          </w:p>
        </w:tc>
      </w:tr>
      <w:tr w:rsidR="003239B8" w:rsidRPr="00AD394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3ADA88CC" w:rsidR="003239B8" w:rsidRPr="0047080D" w:rsidRDefault="00271848" w:rsidP="00BB3FBD">
            <w:pPr>
              <w:rPr>
                <w:rFonts w:ascii="Cambria" w:hAnsi="Cambria"/>
                <w:bCs/>
                <w:sz w:val="19"/>
                <w:szCs w:val="19"/>
                <w:lang w:val="es-ES"/>
              </w:rPr>
            </w:pPr>
            <w:r>
              <w:rPr>
                <w:rFonts w:ascii="Cambria" w:hAnsi="Cambria"/>
                <w:bCs/>
                <w:sz w:val="19"/>
                <w:szCs w:val="19"/>
                <w:lang w:val="es-ES"/>
              </w:rPr>
              <w:t>Sí, en los términos de la sección VI</w:t>
            </w:r>
          </w:p>
        </w:tc>
      </w:tr>
      <w:tr w:rsidR="003239B8" w:rsidRPr="00AD394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1743069" w:rsidR="003239B8" w:rsidRPr="0047080D" w:rsidRDefault="00271848" w:rsidP="008D2290">
            <w:pPr>
              <w:rPr>
                <w:rFonts w:ascii="Cambria" w:hAnsi="Cambria"/>
                <w:bCs/>
                <w:sz w:val="19"/>
                <w:szCs w:val="19"/>
                <w:lang w:val="es-ES"/>
              </w:rPr>
            </w:pPr>
            <w:r>
              <w:rPr>
                <w:rFonts w:ascii="Cambria" w:hAnsi="Cambria"/>
                <w:bCs/>
                <w:sz w:val="19"/>
                <w:szCs w:val="19"/>
                <w:lang w:val="es-ES"/>
              </w:rPr>
              <w:t>Sí, 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4E438BC" w14:textId="77777777" w:rsidR="00834BF4" w:rsidRDefault="00122C99"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refiere que la madrugada del 8 de marzo de 1995, agentes del Cuerpo Técnico de Investigación de la Fiscalía General</w:t>
      </w:r>
      <w:r w:rsidR="00963B86">
        <w:rPr>
          <w:rFonts w:ascii="Cambria" w:hAnsi="Cambria"/>
          <w:sz w:val="20"/>
          <w:szCs w:val="20"/>
          <w:lang w:val="es-ES"/>
        </w:rPr>
        <w:t xml:space="preserve"> (en adelante “CTI”)</w:t>
      </w:r>
      <w:r>
        <w:rPr>
          <w:rFonts w:ascii="Cambria" w:hAnsi="Cambria"/>
          <w:sz w:val="20"/>
          <w:szCs w:val="20"/>
          <w:lang w:val="es-ES"/>
        </w:rPr>
        <w:t xml:space="preserve">, </w:t>
      </w:r>
      <w:r w:rsidR="00235789">
        <w:rPr>
          <w:rFonts w:ascii="Cambria" w:hAnsi="Cambria"/>
          <w:sz w:val="20"/>
          <w:szCs w:val="20"/>
          <w:lang w:val="es-ES"/>
        </w:rPr>
        <w:t>desarrollaron</w:t>
      </w:r>
      <w:r>
        <w:rPr>
          <w:rFonts w:ascii="Cambria" w:hAnsi="Cambria"/>
          <w:sz w:val="20"/>
          <w:szCs w:val="20"/>
          <w:lang w:val="es-ES"/>
        </w:rPr>
        <w:t xml:space="preserve"> un allanamiento en la casa del señor </w:t>
      </w:r>
      <w:r w:rsidRPr="00122C99">
        <w:rPr>
          <w:rFonts w:ascii="Cambria" w:hAnsi="Cambria"/>
          <w:sz w:val="20"/>
          <w:szCs w:val="20"/>
          <w:lang w:val="es-ES"/>
        </w:rPr>
        <w:t>Emir Ramírez Loaiza</w:t>
      </w:r>
      <w:r>
        <w:rPr>
          <w:rFonts w:ascii="Cambria" w:hAnsi="Cambria"/>
          <w:sz w:val="20"/>
          <w:szCs w:val="20"/>
          <w:lang w:val="es-ES"/>
        </w:rPr>
        <w:t xml:space="preserve"> (en adelante “la presunta víctima”</w:t>
      </w:r>
      <w:r w:rsidR="00F9680D">
        <w:rPr>
          <w:rFonts w:ascii="Cambria" w:hAnsi="Cambria"/>
          <w:sz w:val="20"/>
          <w:szCs w:val="20"/>
          <w:lang w:val="es-ES"/>
        </w:rPr>
        <w:t>) y su familia, ubicada en la ciudad de Medellín, Departamento de Antioquia. Afirma que la intervenci</w:t>
      </w:r>
      <w:r w:rsidR="00235789">
        <w:rPr>
          <w:rFonts w:ascii="Cambria" w:hAnsi="Cambria"/>
          <w:sz w:val="20"/>
          <w:szCs w:val="20"/>
          <w:lang w:val="es-ES"/>
        </w:rPr>
        <w:t xml:space="preserve">ón al parecer pretendía capturar a </w:t>
      </w:r>
      <w:r w:rsidR="00094794">
        <w:rPr>
          <w:rFonts w:ascii="Cambria" w:hAnsi="Cambria"/>
          <w:sz w:val="20"/>
          <w:szCs w:val="20"/>
          <w:lang w:val="es-ES"/>
        </w:rPr>
        <w:t>integrantes de una banda criminal, no obstante, de manera irregular ingresaron a la vivienda de la presunta víctima</w:t>
      </w:r>
      <w:r w:rsidR="00EC2776">
        <w:rPr>
          <w:rFonts w:ascii="Cambria" w:hAnsi="Cambria"/>
          <w:sz w:val="20"/>
          <w:szCs w:val="20"/>
          <w:lang w:val="es-ES"/>
        </w:rPr>
        <w:t>, derribaron la puerta y</w:t>
      </w:r>
      <w:r w:rsidR="00094794">
        <w:rPr>
          <w:rFonts w:ascii="Cambria" w:hAnsi="Cambria"/>
          <w:sz w:val="20"/>
          <w:szCs w:val="20"/>
          <w:lang w:val="es-ES"/>
        </w:rPr>
        <w:t xml:space="preserve"> sin </w:t>
      </w:r>
      <w:r w:rsidR="00EC2776">
        <w:rPr>
          <w:rFonts w:ascii="Cambria" w:hAnsi="Cambria"/>
          <w:sz w:val="20"/>
          <w:szCs w:val="20"/>
          <w:lang w:val="es-ES"/>
        </w:rPr>
        <w:t xml:space="preserve">mostrar </w:t>
      </w:r>
      <w:r w:rsidR="00963B86">
        <w:rPr>
          <w:rFonts w:ascii="Cambria" w:hAnsi="Cambria"/>
          <w:sz w:val="20"/>
          <w:szCs w:val="20"/>
          <w:lang w:val="es-ES"/>
        </w:rPr>
        <w:t>una</w:t>
      </w:r>
      <w:r w:rsidR="00EC2776">
        <w:rPr>
          <w:rFonts w:ascii="Cambria" w:hAnsi="Cambria"/>
          <w:sz w:val="20"/>
          <w:szCs w:val="20"/>
          <w:lang w:val="es-ES"/>
        </w:rPr>
        <w:t xml:space="preserve"> </w:t>
      </w:r>
      <w:r w:rsidR="00235789">
        <w:rPr>
          <w:rFonts w:ascii="Cambria" w:hAnsi="Cambria"/>
          <w:sz w:val="20"/>
          <w:szCs w:val="20"/>
          <w:lang w:val="es-ES"/>
        </w:rPr>
        <w:t xml:space="preserve">orden judicial </w:t>
      </w:r>
      <w:r w:rsidR="00EC2776">
        <w:rPr>
          <w:rFonts w:ascii="Cambria" w:hAnsi="Cambria"/>
          <w:sz w:val="20"/>
          <w:szCs w:val="20"/>
          <w:lang w:val="es-ES"/>
        </w:rPr>
        <w:t>arremetieron contra los ocupantes, entre ellos</w:t>
      </w:r>
      <w:r w:rsidR="0088089B">
        <w:rPr>
          <w:rFonts w:ascii="Cambria" w:hAnsi="Cambria"/>
          <w:sz w:val="20"/>
          <w:szCs w:val="20"/>
          <w:lang w:val="es-ES"/>
        </w:rPr>
        <w:t xml:space="preserve"> una </w:t>
      </w:r>
      <w:r w:rsidR="00EC2776">
        <w:rPr>
          <w:rFonts w:ascii="Cambria" w:hAnsi="Cambria"/>
          <w:sz w:val="20"/>
          <w:szCs w:val="20"/>
          <w:lang w:val="es-ES"/>
        </w:rPr>
        <w:t>persona</w:t>
      </w:r>
      <w:r w:rsidR="0088089B">
        <w:rPr>
          <w:rFonts w:ascii="Cambria" w:hAnsi="Cambria"/>
          <w:sz w:val="20"/>
          <w:szCs w:val="20"/>
          <w:lang w:val="es-ES"/>
        </w:rPr>
        <w:t xml:space="preserve"> mayor</w:t>
      </w:r>
      <w:r w:rsidR="00EC2776">
        <w:rPr>
          <w:rFonts w:ascii="Cambria" w:hAnsi="Cambria"/>
          <w:sz w:val="20"/>
          <w:szCs w:val="20"/>
          <w:lang w:val="es-ES"/>
        </w:rPr>
        <w:t xml:space="preserve"> y niños.</w:t>
      </w:r>
      <w:r w:rsidR="006C49D4">
        <w:rPr>
          <w:rFonts w:ascii="Cambria" w:hAnsi="Cambria"/>
          <w:sz w:val="20"/>
          <w:szCs w:val="20"/>
          <w:lang w:val="es-ES"/>
        </w:rPr>
        <w:t xml:space="preserve"> Alegan que sin ningún profesionalismo, dispararon sus armas de dotación descontroladamente, asesinando a la presunta víctima. Señalan</w:t>
      </w:r>
      <w:r w:rsidR="00963B86">
        <w:rPr>
          <w:rFonts w:ascii="Cambria" w:hAnsi="Cambria"/>
          <w:sz w:val="20"/>
          <w:szCs w:val="20"/>
          <w:lang w:val="es-ES"/>
        </w:rPr>
        <w:t xml:space="preserve"> que en dicho operativo también perdió la vida un integrante del CTI, y que ello fue utilizado para justificar la muerte de la presunta víctima.  </w:t>
      </w:r>
      <w:r w:rsidR="006C49D4">
        <w:rPr>
          <w:rFonts w:ascii="Cambria" w:hAnsi="Cambria"/>
          <w:sz w:val="20"/>
          <w:szCs w:val="20"/>
          <w:lang w:val="es-ES"/>
        </w:rPr>
        <w:t xml:space="preserve"> </w:t>
      </w:r>
    </w:p>
    <w:p w14:paraId="46310EBB" w14:textId="6E5C4FA3" w:rsidR="00DE12F0" w:rsidRDefault="00B44996"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Sostiene que los hechos no fueron debidamente investigados, pues no se pudo comprobar si el accionar de la presunta víctima fue o no en legítima defensa, y que tampoco se determinó la responsabilidad de los agentes del CTI</w:t>
      </w:r>
      <w:r w:rsidR="00E8299C">
        <w:rPr>
          <w:rFonts w:ascii="Cambria" w:hAnsi="Cambria"/>
          <w:sz w:val="20"/>
          <w:szCs w:val="20"/>
          <w:lang w:val="es-ES"/>
        </w:rPr>
        <w:t>, pese a que las autoridades contaban con los nombres de las personas que participaron en el operativo</w:t>
      </w:r>
      <w:r>
        <w:rPr>
          <w:rFonts w:ascii="Cambria" w:hAnsi="Cambria"/>
          <w:sz w:val="20"/>
          <w:szCs w:val="20"/>
          <w:lang w:val="es-ES"/>
        </w:rPr>
        <w:t xml:space="preserve">. Así, relata que </w:t>
      </w:r>
      <w:r w:rsidR="00FC33F6">
        <w:rPr>
          <w:rFonts w:ascii="Cambria" w:hAnsi="Cambria"/>
          <w:sz w:val="20"/>
          <w:szCs w:val="20"/>
          <w:lang w:val="es-ES"/>
        </w:rPr>
        <w:t xml:space="preserve">la acción disciplinaria </w:t>
      </w:r>
      <w:r w:rsidR="00C4129A">
        <w:rPr>
          <w:rFonts w:ascii="Cambria" w:hAnsi="Cambria"/>
          <w:sz w:val="20"/>
          <w:szCs w:val="20"/>
          <w:lang w:val="es-ES"/>
        </w:rPr>
        <w:t>seguida</w:t>
      </w:r>
      <w:r w:rsidR="00FC33F6">
        <w:rPr>
          <w:rFonts w:ascii="Cambria" w:hAnsi="Cambria"/>
          <w:sz w:val="20"/>
          <w:szCs w:val="20"/>
          <w:lang w:val="es-ES"/>
        </w:rPr>
        <w:t xml:space="preserve"> por la </w:t>
      </w:r>
      <w:r w:rsidR="00C4129A">
        <w:rPr>
          <w:rFonts w:ascii="Cambria" w:hAnsi="Cambria"/>
          <w:sz w:val="20"/>
          <w:szCs w:val="20"/>
          <w:lang w:val="es-ES"/>
        </w:rPr>
        <w:t>Procuraduría Departamental de Antioquia</w:t>
      </w:r>
      <w:r w:rsidR="00FC33F6">
        <w:rPr>
          <w:rFonts w:ascii="Cambria" w:hAnsi="Cambria"/>
          <w:sz w:val="20"/>
          <w:szCs w:val="20"/>
          <w:lang w:val="es-ES"/>
        </w:rPr>
        <w:t>,</w:t>
      </w:r>
      <w:r w:rsidR="00C4129A">
        <w:rPr>
          <w:rFonts w:ascii="Cambria" w:hAnsi="Cambria"/>
          <w:sz w:val="20"/>
          <w:szCs w:val="20"/>
          <w:lang w:val="es-ES"/>
        </w:rPr>
        <w:t xml:space="preserve"> fue archivada el 12 de octubre de 1997, argumentando que no </w:t>
      </w:r>
      <w:r w:rsidR="00E8299C">
        <w:rPr>
          <w:rFonts w:ascii="Cambria" w:hAnsi="Cambria"/>
          <w:sz w:val="20"/>
          <w:szCs w:val="20"/>
          <w:lang w:val="es-ES"/>
        </w:rPr>
        <w:t>se pudo</w:t>
      </w:r>
      <w:r w:rsidR="00C4129A">
        <w:rPr>
          <w:rFonts w:ascii="Cambria" w:hAnsi="Cambria"/>
          <w:sz w:val="20"/>
          <w:szCs w:val="20"/>
          <w:lang w:val="es-ES"/>
        </w:rPr>
        <w:t xml:space="preserve"> determinar al autor del hecho. Por otra parte, aduce que la Fiscalía inició una investigación penal que fue suspendida provisionalmente el 19 de junio de 1996, en raz</w:t>
      </w:r>
      <w:r w:rsidR="00E8299C">
        <w:rPr>
          <w:rFonts w:ascii="Cambria" w:hAnsi="Cambria"/>
          <w:sz w:val="20"/>
          <w:szCs w:val="20"/>
          <w:lang w:val="es-ES"/>
        </w:rPr>
        <w:t xml:space="preserve">ón a que había transcurrido más de un año de los hechos y no existía un sindicado conocido. </w:t>
      </w:r>
      <w:r w:rsidR="00A05062">
        <w:rPr>
          <w:rFonts w:ascii="Cambria" w:hAnsi="Cambria"/>
          <w:sz w:val="20"/>
          <w:szCs w:val="20"/>
          <w:lang w:val="es-ES"/>
        </w:rPr>
        <w:t xml:space="preserve">Señala que inexplicablemente en el proceso penal no se vinculó a los funcionarios que portaban armas y cuyas balas coincidían con las que ocasionaron la muerte de la presunta víctima. </w:t>
      </w:r>
    </w:p>
    <w:p w14:paraId="7D0FBC04" w14:textId="732FBEA3" w:rsidR="00E8299C" w:rsidRPr="00006B74" w:rsidRDefault="00E8299C"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Adicionalmente, manifiesta que el 7 de marzo de 1997 los familiares de la presunta víctima presentaron una demanda de reparación directa contra la Fiscalía General, ante el Tribunal Administrativo de Antioquia, el cual </w:t>
      </w:r>
      <w:r w:rsidR="00B175DC">
        <w:rPr>
          <w:rFonts w:ascii="Cambria" w:hAnsi="Cambria"/>
          <w:sz w:val="20"/>
          <w:szCs w:val="20"/>
          <w:lang w:val="es-ES"/>
        </w:rPr>
        <w:t xml:space="preserve">el 13 de marzo de 2001, decidió inhibirse para fallar en el fondo, por considerar que se debió demandar a la Nación - Rama Judicial y no a la Fiscalía. Aduce que </w:t>
      </w:r>
      <w:r w:rsidR="00AD6140">
        <w:rPr>
          <w:rFonts w:ascii="Cambria" w:hAnsi="Cambria"/>
          <w:sz w:val="20"/>
          <w:szCs w:val="20"/>
          <w:lang w:val="es-ES"/>
        </w:rPr>
        <w:t xml:space="preserve">el 25 de abril de 2001 </w:t>
      </w:r>
      <w:r w:rsidR="00B175DC">
        <w:rPr>
          <w:rFonts w:ascii="Cambria" w:hAnsi="Cambria"/>
          <w:sz w:val="20"/>
          <w:szCs w:val="20"/>
          <w:lang w:val="es-ES"/>
        </w:rPr>
        <w:t>apeló dicha decisi</w:t>
      </w:r>
      <w:r w:rsidR="00AD6140">
        <w:rPr>
          <w:rFonts w:ascii="Cambria" w:hAnsi="Cambria"/>
          <w:sz w:val="20"/>
          <w:szCs w:val="20"/>
          <w:lang w:val="es-ES"/>
        </w:rPr>
        <w:t>ón</w:t>
      </w:r>
      <w:r w:rsidR="00B175DC">
        <w:rPr>
          <w:rFonts w:ascii="Cambria" w:hAnsi="Cambria"/>
          <w:sz w:val="20"/>
          <w:szCs w:val="20"/>
          <w:lang w:val="es-ES"/>
        </w:rPr>
        <w:t xml:space="preserve"> y que </w:t>
      </w:r>
      <w:r w:rsidR="0083258E">
        <w:rPr>
          <w:rFonts w:ascii="Cambria" w:hAnsi="Cambria"/>
          <w:sz w:val="20"/>
          <w:szCs w:val="20"/>
          <w:lang w:val="es-ES"/>
        </w:rPr>
        <w:t xml:space="preserve">recién </w:t>
      </w:r>
      <w:r w:rsidR="00AD6140">
        <w:rPr>
          <w:rFonts w:ascii="Cambria" w:hAnsi="Cambria"/>
          <w:sz w:val="20"/>
          <w:szCs w:val="20"/>
          <w:lang w:val="es-ES"/>
        </w:rPr>
        <w:t>el 23 de mayo de 2012</w:t>
      </w:r>
      <w:r w:rsidR="008274F8">
        <w:rPr>
          <w:rFonts w:ascii="Cambria" w:hAnsi="Cambria"/>
          <w:sz w:val="20"/>
          <w:szCs w:val="20"/>
          <w:lang w:val="es-ES"/>
        </w:rPr>
        <w:t>,</w:t>
      </w:r>
      <w:r w:rsidR="00AD6140">
        <w:rPr>
          <w:rFonts w:ascii="Cambria" w:hAnsi="Cambria"/>
          <w:sz w:val="20"/>
          <w:szCs w:val="20"/>
          <w:lang w:val="es-ES"/>
        </w:rPr>
        <w:t xml:space="preserve"> </w:t>
      </w:r>
      <w:r w:rsidR="00B175DC">
        <w:rPr>
          <w:rFonts w:ascii="Cambria" w:hAnsi="Cambria"/>
          <w:sz w:val="20"/>
          <w:szCs w:val="20"/>
          <w:lang w:val="es-ES"/>
        </w:rPr>
        <w:t>el Consejo de Estado</w:t>
      </w:r>
      <w:r w:rsidR="00AD6140">
        <w:rPr>
          <w:rFonts w:ascii="Cambria" w:hAnsi="Cambria"/>
          <w:sz w:val="20"/>
          <w:szCs w:val="20"/>
          <w:lang w:val="es-ES"/>
        </w:rPr>
        <w:t xml:space="preserve"> </w:t>
      </w:r>
      <w:r w:rsidR="0083258E">
        <w:rPr>
          <w:rFonts w:ascii="Cambria" w:hAnsi="Cambria"/>
          <w:sz w:val="20"/>
          <w:szCs w:val="20"/>
          <w:lang w:val="es-ES"/>
        </w:rPr>
        <w:t>resolvi</w:t>
      </w:r>
      <w:r w:rsidR="008274F8">
        <w:rPr>
          <w:rFonts w:ascii="Cambria" w:hAnsi="Cambria"/>
          <w:sz w:val="20"/>
          <w:szCs w:val="20"/>
          <w:lang w:val="es-ES"/>
        </w:rPr>
        <w:t>ó el recurso</w:t>
      </w:r>
      <w:r w:rsidR="0083258E">
        <w:rPr>
          <w:rFonts w:ascii="Cambria" w:hAnsi="Cambria"/>
          <w:sz w:val="20"/>
          <w:szCs w:val="20"/>
          <w:lang w:val="es-ES"/>
        </w:rPr>
        <w:t xml:space="preserve"> </w:t>
      </w:r>
      <w:r w:rsidR="00AD6140">
        <w:rPr>
          <w:rFonts w:ascii="Cambria" w:hAnsi="Cambria"/>
          <w:sz w:val="20"/>
          <w:szCs w:val="20"/>
          <w:lang w:val="es-ES"/>
        </w:rPr>
        <w:t>neg</w:t>
      </w:r>
      <w:r w:rsidR="0083258E">
        <w:rPr>
          <w:rFonts w:ascii="Cambria" w:hAnsi="Cambria"/>
          <w:sz w:val="20"/>
          <w:szCs w:val="20"/>
          <w:lang w:val="es-ES"/>
        </w:rPr>
        <w:t>ando</w:t>
      </w:r>
      <w:r w:rsidR="00AD6140">
        <w:rPr>
          <w:rFonts w:ascii="Cambria" w:hAnsi="Cambria"/>
          <w:sz w:val="20"/>
          <w:szCs w:val="20"/>
          <w:lang w:val="es-ES"/>
        </w:rPr>
        <w:t xml:space="preserve"> sus pretensiones</w:t>
      </w:r>
      <w:r w:rsidR="00351E81">
        <w:rPr>
          <w:rFonts w:ascii="Cambria" w:hAnsi="Cambria"/>
          <w:sz w:val="20"/>
          <w:szCs w:val="20"/>
          <w:lang w:val="es-ES"/>
        </w:rPr>
        <w:t xml:space="preserve">, </w:t>
      </w:r>
      <w:r w:rsidR="0083258E">
        <w:rPr>
          <w:rFonts w:ascii="Cambria" w:hAnsi="Cambria"/>
          <w:sz w:val="20"/>
          <w:szCs w:val="20"/>
          <w:lang w:val="es-ES"/>
        </w:rPr>
        <w:t xml:space="preserve">y </w:t>
      </w:r>
      <w:r w:rsidR="00351E81">
        <w:rPr>
          <w:rFonts w:ascii="Cambria" w:hAnsi="Cambria"/>
          <w:sz w:val="20"/>
          <w:szCs w:val="20"/>
          <w:lang w:val="es-ES"/>
        </w:rPr>
        <w:t>estableciendo que los agentes del CTI actuaron en legítima defensa y que la producción del daño fue un hecho exclusivo de la presunta víctima</w:t>
      </w:r>
      <w:r w:rsidR="00B175DC">
        <w:rPr>
          <w:rFonts w:ascii="Cambria" w:hAnsi="Cambria"/>
          <w:sz w:val="20"/>
          <w:szCs w:val="20"/>
          <w:lang w:val="es-ES"/>
        </w:rPr>
        <w:t xml:space="preserve">. </w:t>
      </w:r>
    </w:p>
    <w:p w14:paraId="72DA82A7" w14:textId="1C71EC70" w:rsidR="00D17542" w:rsidRDefault="00BF644C"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520B">
        <w:rPr>
          <w:rFonts w:ascii="Cambria" w:hAnsi="Cambria"/>
          <w:sz w:val="20"/>
          <w:szCs w:val="20"/>
          <w:lang w:val="es-ES"/>
        </w:rPr>
        <w:t>El Estado</w:t>
      </w:r>
      <w:r w:rsidR="0054153E" w:rsidRPr="0047520B">
        <w:rPr>
          <w:rFonts w:ascii="Cambria" w:hAnsi="Cambria"/>
          <w:sz w:val="20"/>
          <w:szCs w:val="20"/>
          <w:lang w:val="es-ES"/>
        </w:rPr>
        <w:t xml:space="preserve"> sostiene que</w:t>
      </w:r>
      <w:r w:rsidR="00A01722" w:rsidRPr="0047520B">
        <w:rPr>
          <w:rFonts w:ascii="Cambria" w:hAnsi="Cambria"/>
          <w:sz w:val="20"/>
          <w:szCs w:val="20"/>
          <w:lang w:val="es-ES"/>
        </w:rPr>
        <w:t xml:space="preserve"> la Comisión no es competente para pronunciarse sobre violaciones de la Declaración Americana, pues los hechos denunciados habr</w:t>
      </w:r>
      <w:r w:rsidR="0047520B" w:rsidRPr="0047520B">
        <w:rPr>
          <w:rFonts w:ascii="Cambria" w:hAnsi="Cambria"/>
          <w:sz w:val="20"/>
          <w:szCs w:val="20"/>
          <w:lang w:val="es-ES"/>
        </w:rPr>
        <w:t xml:space="preserve">ían ocurrido con posteridad a la entrada en vigencia de la </w:t>
      </w:r>
      <w:r w:rsidR="00A01722" w:rsidRPr="0047520B">
        <w:rPr>
          <w:rFonts w:ascii="Cambria" w:hAnsi="Cambria"/>
          <w:sz w:val="20"/>
          <w:szCs w:val="20"/>
          <w:lang w:val="es-ES"/>
        </w:rPr>
        <w:t>Convención</w:t>
      </w:r>
      <w:r w:rsidR="0047520B" w:rsidRPr="0047520B">
        <w:rPr>
          <w:rFonts w:ascii="Cambria" w:hAnsi="Cambria"/>
          <w:sz w:val="20"/>
          <w:szCs w:val="20"/>
          <w:lang w:val="es-ES"/>
        </w:rPr>
        <w:t xml:space="preserve"> para Colombia. Además, </w:t>
      </w:r>
      <w:r w:rsidR="0047520B">
        <w:rPr>
          <w:rFonts w:ascii="Cambria" w:hAnsi="Cambria"/>
          <w:sz w:val="20"/>
          <w:szCs w:val="20"/>
          <w:lang w:val="es-ES"/>
        </w:rPr>
        <w:t>refiere que</w:t>
      </w:r>
      <w:r w:rsidR="00A8612C" w:rsidRPr="0047520B">
        <w:rPr>
          <w:rFonts w:ascii="Cambria" w:hAnsi="Cambria"/>
          <w:sz w:val="20"/>
          <w:szCs w:val="20"/>
          <w:lang w:val="es-ES"/>
        </w:rPr>
        <w:t xml:space="preserve"> en el marco de</w:t>
      </w:r>
      <w:r w:rsidR="0054153E" w:rsidRPr="0047520B">
        <w:rPr>
          <w:rFonts w:ascii="Cambria" w:hAnsi="Cambria"/>
          <w:sz w:val="20"/>
          <w:szCs w:val="20"/>
          <w:lang w:val="es-ES"/>
        </w:rPr>
        <w:t xml:space="preserve"> </w:t>
      </w:r>
      <w:r w:rsidR="00A8612C" w:rsidRPr="0047520B">
        <w:rPr>
          <w:rFonts w:ascii="Cambria" w:hAnsi="Cambria"/>
          <w:sz w:val="20"/>
          <w:szCs w:val="20"/>
          <w:lang w:val="es-ES"/>
        </w:rPr>
        <w:t xml:space="preserve">las investigaciones </w:t>
      </w:r>
      <w:r w:rsidR="005745F3">
        <w:rPr>
          <w:rFonts w:ascii="Cambria" w:hAnsi="Cambria"/>
          <w:sz w:val="20"/>
          <w:szCs w:val="20"/>
          <w:lang w:val="es-ES"/>
        </w:rPr>
        <w:t>llevadas a cabo</w:t>
      </w:r>
      <w:r w:rsidR="00A8612C" w:rsidRPr="0047520B">
        <w:rPr>
          <w:rFonts w:ascii="Cambria" w:hAnsi="Cambria"/>
          <w:sz w:val="20"/>
          <w:szCs w:val="20"/>
          <w:lang w:val="es-ES"/>
        </w:rPr>
        <w:t xml:space="preserve"> por el Ministerio Público, el 3 de marzo de 1998 se revocó la suspensi</w:t>
      </w:r>
      <w:r w:rsidR="00142E65">
        <w:rPr>
          <w:rFonts w:ascii="Cambria" w:hAnsi="Cambria"/>
          <w:sz w:val="20"/>
          <w:szCs w:val="20"/>
          <w:lang w:val="es-ES"/>
        </w:rPr>
        <w:t xml:space="preserve">ón provisional. Afirma que </w:t>
      </w:r>
      <w:r w:rsidR="00A8612C" w:rsidRPr="0047520B">
        <w:rPr>
          <w:rFonts w:ascii="Cambria" w:hAnsi="Cambria"/>
          <w:sz w:val="20"/>
          <w:szCs w:val="20"/>
          <w:lang w:val="es-ES"/>
        </w:rPr>
        <w:t>el 15 de noviembre de 2000 la Fiscalía 22 Especializada de Medellín</w:t>
      </w:r>
      <w:r w:rsidR="0047520B">
        <w:rPr>
          <w:rFonts w:ascii="Cambria" w:hAnsi="Cambria"/>
          <w:sz w:val="20"/>
          <w:szCs w:val="20"/>
          <w:lang w:val="es-ES"/>
        </w:rPr>
        <w:t>,</w:t>
      </w:r>
      <w:r w:rsidR="00A8612C" w:rsidRPr="0047520B">
        <w:rPr>
          <w:rFonts w:ascii="Cambria" w:hAnsi="Cambria"/>
          <w:sz w:val="20"/>
          <w:szCs w:val="20"/>
          <w:lang w:val="es-ES"/>
        </w:rPr>
        <w:t xml:space="preserve"> profirió una nueva suspensión y en consecuenc</w:t>
      </w:r>
      <w:r w:rsidR="00841B2B">
        <w:rPr>
          <w:rFonts w:ascii="Cambria" w:hAnsi="Cambria"/>
          <w:sz w:val="20"/>
          <w:szCs w:val="20"/>
          <w:lang w:val="es-ES"/>
        </w:rPr>
        <w:t>i</w:t>
      </w:r>
      <w:r w:rsidR="00C10965">
        <w:rPr>
          <w:rFonts w:ascii="Cambria" w:hAnsi="Cambria"/>
          <w:sz w:val="20"/>
          <w:szCs w:val="20"/>
          <w:lang w:val="es-ES"/>
        </w:rPr>
        <w:t>a el archivo de las diligencias</w:t>
      </w:r>
      <w:r w:rsidR="00142E65">
        <w:rPr>
          <w:rFonts w:ascii="Cambria" w:hAnsi="Cambria"/>
          <w:sz w:val="20"/>
          <w:szCs w:val="20"/>
          <w:lang w:val="es-ES"/>
        </w:rPr>
        <w:t>, argumentando que no fue posible obtener elementos probatorios que permitieran la vinculación del autor o de los autores</w:t>
      </w:r>
      <w:r w:rsidR="00C10965">
        <w:rPr>
          <w:rFonts w:ascii="Cambria" w:hAnsi="Cambria"/>
          <w:sz w:val="20"/>
          <w:szCs w:val="20"/>
          <w:lang w:val="es-ES"/>
        </w:rPr>
        <w:t>. S</w:t>
      </w:r>
      <w:r w:rsidR="00841B2B">
        <w:rPr>
          <w:rFonts w:ascii="Cambria" w:hAnsi="Cambria"/>
          <w:sz w:val="20"/>
          <w:szCs w:val="20"/>
          <w:lang w:val="es-ES"/>
        </w:rPr>
        <w:t>eñala que dicha actuación fue notificada a las partes</w:t>
      </w:r>
      <w:r w:rsidR="00C10965">
        <w:rPr>
          <w:rFonts w:ascii="Cambria" w:hAnsi="Cambria"/>
          <w:sz w:val="20"/>
          <w:szCs w:val="20"/>
          <w:lang w:val="es-ES"/>
        </w:rPr>
        <w:t>, sin que se hiciera uso de recurso alguno</w:t>
      </w:r>
      <w:r w:rsidR="00A8612C" w:rsidRPr="0047520B">
        <w:rPr>
          <w:rFonts w:ascii="Cambria" w:hAnsi="Cambria"/>
          <w:sz w:val="20"/>
          <w:szCs w:val="20"/>
          <w:lang w:val="es-ES"/>
        </w:rPr>
        <w:t xml:space="preserve">. </w:t>
      </w:r>
      <w:r w:rsidR="005745F3">
        <w:rPr>
          <w:rFonts w:ascii="Cambria" w:hAnsi="Cambria"/>
          <w:sz w:val="20"/>
          <w:szCs w:val="20"/>
          <w:lang w:val="es-ES"/>
        </w:rPr>
        <w:t>Aduce que dicho proceso penal</w:t>
      </w:r>
      <w:r w:rsidR="00F946B7">
        <w:rPr>
          <w:rFonts w:ascii="Cambria" w:hAnsi="Cambria"/>
          <w:sz w:val="20"/>
          <w:szCs w:val="20"/>
          <w:lang w:val="es-ES"/>
        </w:rPr>
        <w:t>, en consideración a su nivel de complejidad,</w:t>
      </w:r>
      <w:r w:rsidR="005745F3">
        <w:rPr>
          <w:rFonts w:ascii="Cambria" w:hAnsi="Cambria"/>
          <w:sz w:val="20"/>
          <w:szCs w:val="20"/>
          <w:lang w:val="es-ES"/>
        </w:rPr>
        <w:t xml:space="preserve"> fue desarrollado en observancia de las garantías del debido proceso y valorando los elementos probatorios existentes.</w:t>
      </w:r>
      <w:r w:rsidR="00D17542">
        <w:rPr>
          <w:rFonts w:ascii="Cambria" w:hAnsi="Cambria"/>
          <w:sz w:val="20"/>
          <w:szCs w:val="20"/>
          <w:lang w:val="es-ES"/>
        </w:rPr>
        <w:t xml:space="preserve"> </w:t>
      </w:r>
    </w:p>
    <w:p w14:paraId="0D32F936" w14:textId="304CCAE2" w:rsidR="004C616A" w:rsidRPr="0047520B" w:rsidRDefault="00F44B0A"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otra parte, señala que el proceso seguido en la jurisdicción contencioso administrativa </w:t>
      </w:r>
      <w:r w:rsidR="0093014C">
        <w:rPr>
          <w:rFonts w:ascii="Cambria" w:hAnsi="Cambria"/>
          <w:sz w:val="20"/>
          <w:szCs w:val="20"/>
          <w:lang w:val="es-ES"/>
        </w:rPr>
        <w:t>respetó</w:t>
      </w:r>
      <w:r>
        <w:rPr>
          <w:rFonts w:ascii="Cambria" w:hAnsi="Cambria"/>
          <w:sz w:val="20"/>
          <w:szCs w:val="20"/>
          <w:lang w:val="es-ES"/>
        </w:rPr>
        <w:t xml:space="preserve"> las garant</w:t>
      </w:r>
      <w:r w:rsidR="0093014C">
        <w:rPr>
          <w:rFonts w:ascii="Cambria" w:hAnsi="Cambria"/>
          <w:sz w:val="20"/>
          <w:szCs w:val="20"/>
          <w:lang w:val="es-ES"/>
        </w:rPr>
        <w:t>ías judiciales, así</w:t>
      </w:r>
      <w:r>
        <w:rPr>
          <w:rFonts w:ascii="Cambria" w:hAnsi="Cambria"/>
          <w:sz w:val="20"/>
          <w:szCs w:val="20"/>
          <w:lang w:val="es-ES"/>
        </w:rPr>
        <w:t xml:space="preserve"> el Consejo de Estado determinó que </w:t>
      </w:r>
      <w:r w:rsidR="0093014C">
        <w:rPr>
          <w:rFonts w:ascii="Cambria" w:hAnsi="Cambria"/>
          <w:sz w:val="20"/>
          <w:szCs w:val="20"/>
          <w:lang w:val="es-ES"/>
        </w:rPr>
        <w:t xml:space="preserve">los agentes del CTI, actuaron en legítima defensa y que no correspondía una indemnización a los familiares de la presunta víctima. </w:t>
      </w:r>
      <w:r w:rsidR="005745F3">
        <w:rPr>
          <w:rFonts w:ascii="Cambria" w:hAnsi="Cambria"/>
          <w:sz w:val="20"/>
          <w:szCs w:val="20"/>
          <w:lang w:val="es-ES"/>
        </w:rPr>
        <w:t xml:space="preserve"> </w:t>
      </w:r>
      <w:r w:rsidR="0093014C">
        <w:rPr>
          <w:rFonts w:ascii="Cambria" w:hAnsi="Cambria"/>
          <w:sz w:val="20"/>
          <w:szCs w:val="20"/>
          <w:lang w:val="es-ES"/>
        </w:rPr>
        <w:t>En ese sentido, indica que las decisiones internas tomadas por los órganos competentes fueron adecuadas y dieron respuesta a los requerimientos del peticionario. Precisa que</w:t>
      </w:r>
      <w:r w:rsidR="001338B9">
        <w:rPr>
          <w:rFonts w:ascii="Cambria" w:hAnsi="Cambria"/>
          <w:sz w:val="20"/>
          <w:szCs w:val="20"/>
          <w:lang w:val="es-ES"/>
        </w:rPr>
        <w:t xml:space="preserve"> analizar el caso, conllevaría que el Sistema Interamericano, lejos del ámbito de su competencia, fuera utilizado como un tribunal de alzada que entraría a evaluar las valoraciones realizadas por las autoridades colombianas. </w:t>
      </w:r>
      <w:r w:rsidR="0093014C">
        <w:rPr>
          <w:rFonts w:ascii="Cambria" w:hAnsi="Cambria"/>
          <w:sz w:val="20"/>
          <w:szCs w:val="20"/>
          <w:lang w:val="es-ES"/>
        </w:rPr>
        <w:t xml:space="preserve"> </w:t>
      </w:r>
      <w:r w:rsidR="005745F3">
        <w:rPr>
          <w:rFonts w:ascii="Cambria" w:hAnsi="Cambria"/>
          <w:sz w:val="20"/>
          <w:szCs w:val="20"/>
          <w:lang w:val="es-ES"/>
        </w:rPr>
        <w:t xml:space="preserve"> </w:t>
      </w:r>
      <w:r w:rsidR="00BF644C" w:rsidRPr="0047520B">
        <w:rPr>
          <w:rFonts w:ascii="Cambria" w:hAnsi="Cambria"/>
          <w:sz w:val="20"/>
          <w:szCs w:val="20"/>
          <w:lang w:val="es-ES"/>
        </w:rPr>
        <w:t xml:space="preserve">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6B1AB973" w14:textId="32732685" w:rsidR="00A625E0" w:rsidRPr="00006B74" w:rsidRDefault="00A05062"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afirma que la muerte del señor </w:t>
      </w:r>
      <w:r w:rsidRPr="00122C99">
        <w:rPr>
          <w:rFonts w:ascii="Cambria" w:hAnsi="Cambria"/>
          <w:sz w:val="20"/>
          <w:szCs w:val="20"/>
          <w:lang w:val="es-ES"/>
        </w:rPr>
        <w:t>Ramírez Loaiza</w:t>
      </w:r>
      <w:r>
        <w:rPr>
          <w:rFonts w:ascii="Cambria" w:hAnsi="Cambria"/>
          <w:sz w:val="20"/>
          <w:szCs w:val="20"/>
          <w:lang w:val="es-ES"/>
        </w:rPr>
        <w:t xml:space="preserve"> permanece en la impunidad pues el proceso penal no fue efectivo, ya que no logró determinar la verdad de los hechos ni la responsabilidad de los autores.</w:t>
      </w:r>
      <w:r w:rsidR="00F946B7">
        <w:rPr>
          <w:rFonts w:ascii="Cambria" w:hAnsi="Cambria"/>
          <w:sz w:val="20"/>
          <w:szCs w:val="20"/>
          <w:lang w:val="es-ES"/>
        </w:rPr>
        <w:t xml:space="preserve"> </w:t>
      </w:r>
      <w:r w:rsidR="005E4F76">
        <w:rPr>
          <w:rFonts w:ascii="Cambria" w:hAnsi="Cambria"/>
          <w:sz w:val="20"/>
          <w:szCs w:val="20"/>
          <w:lang w:val="es-ES"/>
        </w:rPr>
        <w:t>El Estado refiere que tomó todas las medidas que estuvieron a su alcance para cum</w:t>
      </w:r>
      <w:r w:rsidR="00190C5E">
        <w:rPr>
          <w:rFonts w:ascii="Cambria" w:hAnsi="Cambria"/>
          <w:sz w:val="20"/>
          <w:szCs w:val="20"/>
          <w:lang w:val="es-ES"/>
        </w:rPr>
        <w:t xml:space="preserve">plir con su deber de investigar, no obstante no fueron encontrados elementos que permitieran cumplir con los requisitos exigidos por la legislación interna para continuar con las actividades investigativas. </w:t>
      </w:r>
    </w:p>
    <w:p w14:paraId="082D7B43" w14:textId="00D6D440" w:rsidR="008C5751" w:rsidRDefault="00190C5E"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8334D">
        <w:rPr>
          <w:rFonts w:ascii="Cambria" w:hAnsi="Cambria"/>
          <w:sz w:val="20"/>
          <w:szCs w:val="20"/>
          <w:lang w:val="es-ES"/>
        </w:rPr>
        <w:t>En situaciones como la planteada, que incluyen denuncias de violaciones a vida e integridad, los recursos internos que deben tomarse en cuenta a los efectos de la admisibilidad de la petición son los relacionados con la investigación y sanción penal a los responsables por dichos hechos, que se traducen en la legislación interna en delitos persegui</w:t>
      </w:r>
      <w:r w:rsidR="000A15B2">
        <w:rPr>
          <w:rFonts w:ascii="Cambria" w:hAnsi="Cambria"/>
          <w:sz w:val="20"/>
          <w:szCs w:val="20"/>
          <w:lang w:val="es-ES"/>
        </w:rPr>
        <w:t>bles de oficio. L</w:t>
      </w:r>
      <w:r w:rsidRPr="0018334D">
        <w:rPr>
          <w:rFonts w:ascii="Cambria" w:hAnsi="Cambria"/>
          <w:sz w:val="20"/>
          <w:szCs w:val="20"/>
          <w:lang w:val="es-ES"/>
        </w:rPr>
        <w:t xml:space="preserve">a Comisión nota que, respecto </w:t>
      </w:r>
      <w:r w:rsidR="0018334D" w:rsidRPr="0018334D">
        <w:rPr>
          <w:rFonts w:ascii="Cambria" w:hAnsi="Cambria"/>
          <w:sz w:val="20"/>
          <w:szCs w:val="20"/>
          <w:lang w:val="es-ES"/>
        </w:rPr>
        <w:t xml:space="preserve">del </w:t>
      </w:r>
      <w:r w:rsidRPr="0018334D">
        <w:rPr>
          <w:rFonts w:ascii="Cambria" w:hAnsi="Cambria"/>
          <w:sz w:val="20"/>
          <w:szCs w:val="20"/>
          <w:lang w:val="es-ES"/>
        </w:rPr>
        <w:t>alegado homicidio</w:t>
      </w:r>
      <w:r w:rsidR="0018334D" w:rsidRPr="0018334D">
        <w:rPr>
          <w:rFonts w:ascii="Cambria" w:hAnsi="Cambria"/>
          <w:sz w:val="20"/>
          <w:szCs w:val="20"/>
          <w:lang w:val="es-ES"/>
        </w:rPr>
        <w:t xml:space="preserve"> de Emir Ramírez Loaiza la investigación</w:t>
      </w:r>
      <w:r w:rsidRPr="0018334D">
        <w:rPr>
          <w:rFonts w:ascii="Cambria" w:hAnsi="Cambria"/>
          <w:sz w:val="20"/>
          <w:szCs w:val="20"/>
          <w:lang w:val="es-ES"/>
        </w:rPr>
        <w:t xml:space="preserve"> penal</w:t>
      </w:r>
      <w:r w:rsidR="000A15B2">
        <w:rPr>
          <w:rFonts w:ascii="Cambria" w:hAnsi="Cambria"/>
          <w:sz w:val="20"/>
          <w:szCs w:val="20"/>
          <w:lang w:val="es-ES"/>
        </w:rPr>
        <w:t>, que había sido suspendida en 1996, reabierta en 1998 y archivada en 2000</w:t>
      </w:r>
      <w:r w:rsidRPr="0018334D">
        <w:rPr>
          <w:rFonts w:ascii="Cambria" w:hAnsi="Cambria"/>
          <w:sz w:val="20"/>
          <w:szCs w:val="20"/>
          <w:lang w:val="es-ES"/>
        </w:rPr>
        <w:t>,</w:t>
      </w:r>
      <w:r w:rsidR="0018334D" w:rsidRPr="0018334D">
        <w:rPr>
          <w:rFonts w:ascii="Cambria" w:hAnsi="Cambria"/>
          <w:sz w:val="20"/>
          <w:szCs w:val="20"/>
          <w:lang w:val="es-ES"/>
        </w:rPr>
        <w:t xml:space="preserve"> se prolongó sin llegar a una determinación precisa de los hechos ni a una individualización de los responsables, situación que se plasmaría en la impun</w:t>
      </w:r>
      <w:r w:rsidR="0018334D">
        <w:rPr>
          <w:rFonts w:ascii="Cambria" w:hAnsi="Cambria"/>
          <w:sz w:val="20"/>
          <w:szCs w:val="20"/>
          <w:lang w:val="es-ES"/>
        </w:rPr>
        <w:t xml:space="preserve">idad de la situación denunciada, </w:t>
      </w:r>
      <w:r w:rsidR="0018334D" w:rsidRPr="0018334D">
        <w:rPr>
          <w:rFonts w:ascii="Cambria" w:hAnsi="Cambria"/>
          <w:sz w:val="20"/>
          <w:szCs w:val="20"/>
          <w:lang w:val="es-ES"/>
        </w:rPr>
        <w:t>ausenc</w:t>
      </w:r>
      <w:r w:rsidR="000A15B2">
        <w:rPr>
          <w:rFonts w:ascii="Cambria" w:hAnsi="Cambria"/>
          <w:sz w:val="20"/>
          <w:szCs w:val="20"/>
          <w:lang w:val="es-ES"/>
        </w:rPr>
        <w:t xml:space="preserve">ia de esclarecimiento de </w:t>
      </w:r>
      <w:r w:rsidR="000A15B2" w:rsidRPr="0018334D">
        <w:rPr>
          <w:rFonts w:ascii="Cambria" w:hAnsi="Cambria"/>
          <w:sz w:val="20"/>
          <w:szCs w:val="20"/>
          <w:lang w:val="es-ES"/>
        </w:rPr>
        <w:t>los hechos ocurridos</w:t>
      </w:r>
      <w:r w:rsidR="000A15B2">
        <w:rPr>
          <w:rFonts w:ascii="Cambria" w:hAnsi="Cambria"/>
          <w:sz w:val="20"/>
          <w:szCs w:val="20"/>
          <w:lang w:val="es-ES"/>
        </w:rPr>
        <w:t xml:space="preserve"> y de sentencias condenatorias</w:t>
      </w:r>
      <w:r w:rsidR="0018334D" w:rsidRPr="0018334D">
        <w:rPr>
          <w:rFonts w:ascii="Cambria" w:hAnsi="Cambria"/>
          <w:sz w:val="20"/>
          <w:szCs w:val="20"/>
          <w:lang w:val="es-ES"/>
        </w:rPr>
        <w:t>.</w:t>
      </w:r>
      <w:r w:rsidR="000A15B2">
        <w:rPr>
          <w:rFonts w:ascii="Cambria" w:hAnsi="Cambria"/>
          <w:sz w:val="20"/>
          <w:szCs w:val="20"/>
          <w:lang w:val="es-ES"/>
        </w:rPr>
        <w:t xml:space="preserve"> </w:t>
      </w:r>
      <w:r w:rsidRPr="000A15B2">
        <w:rPr>
          <w:rFonts w:ascii="Cambria" w:hAnsi="Cambria"/>
          <w:sz w:val="20"/>
          <w:szCs w:val="20"/>
          <w:lang w:val="es-ES"/>
        </w:rPr>
        <w:t xml:space="preserve">Por lo tanto, la Comisión concluye que en el presente caso aplica la excepción al agotamiento de los recursos internos prevista en el </w:t>
      </w:r>
      <w:r w:rsidRPr="000A15B2">
        <w:rPr>
          <w:rFonts w:ascii="Cambria" w:hAnsi="Cambria"/>
          <w:sz w:val="20"/>
          <w:szCs w:val="20"/>
          <w:lang w:val="es-ES"/>
        </w:rPr>
        <w:lastRenderedPageBreak/>
        <w:t>artículo 46.2.c de la Convención, 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14:paraId="4C995086" w14:textId="66485216" w:rsidR="000A15B2" w:rsidRDefault="00555108"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55108">
        <w:rPr>
          <w:rFonts w:ascii="Cambria" w:hAnsi="Cambria"/>
          <w:sz w:val="20"/>
          <w:szCs w:val="20"/>
          <w:lang w:val="es-ES"/>
        </w:rPr>
        <w:t>Adicionalmente, en cuanto a los procesos de reparación directa ante la jurisdicción contencioso administrativa, la Comisión ha sostenido reiteradamente que dicha vía no constituye un recurso idóneo a efectos de analizar la admisibilidad de un reclam</w:t>
      </w:r>
      <w:r w:rsidR="0009019E">
        <w:rPr>
          <w:rFonts w:ascii="Cambria" w:hAnsi="Cambria"/>
          <w:sz w:val="20"/>
          <w:szCs w:val="20"/>
          <w:lang w:val="es-ES"/>
        </w:rPr>
        <w:t>o de la naturaleza del presente</w:t>
      </w:r>
      <w:r w:rsidRPr="00555108">
        <w:rPr>
          <w:rFonts w:ascii="Cambria" w:hAnsi="Cambria"/>
          <w:sz w:val="20"/>
          <w:szCs w:val="20"/>
          <w:lang w:val="es-ES"/>
        </w:rPr>
        <w:t>, ya que la misma no es adecuada para proporcionar una reparación integral que incluye esclarecimiento y justicia a los familiares. Sin perjuicio de lo mencionado, si bien en el presente caso el proceso penal es el recurso idóneo para la investigación de los hechos, se observa</w:t>
      </w:r>
      <w:r w:rsidR="0009019E">
        <w:rPr>
          <w:rFonts w:ascii="Cambria" w:hAnsi="Cambria"/>
          <w:sz w:val="20"/>
          <w:szCs w:val="20"/>
          <w:lang w:val="es-ES"/>
        </w:rPr>
        <w:t xml:space="preserve"> que el peticionario</w:t>
      </w:r>
      <w:r w:rsidRPr="00555108">
        <w:rPr>
          <w:rFonts w:ascii="Cambria" w:hAnsi="Cambria"/>
          <w:sz w:val="20"/>
          <w:szCs w:val="20"/>
          <w:lang w:val="es-ES"/>
        </w:rPr>
        <w:t xml:space="preserve"> alega además violaciones concretas en el marco de la demanda de reparación directa. Por ello, dada la vinculación entre los dos procesos, la Comisión toma en cuenta que en la jurisdicción contencioso administrativa, los recursos internos se agotaron con la decisión de asumida por </w:t>
      </w:r>
      <w:r w:rsidR="0009019E">
        <w:rPr>
          <w:rFonts w:ascii="Cambria" w:hAnsi="Cambria"/>
          <w:sz w:val="20"/>
          <w:szCs w:val="20"/>
          <w:lang w:val="es-ES"/>
        </w:rPr>
        <w:t>el Consejo de Estado</w:t>
      </w:r>
      <w:r w:rsidRPr="00555108">
        <w:rPr>
          <w:rFonts w:ascii="Cambria" w:hAnsi="Cambria"/>
          <w:sz w:val="20"/>
          <w:szCs w:val="20"/>
          <w:lang w:val="es-ES"/>
        </w:rPr>
        <w:t xml:space="preserve"> el </w:t>
      </w:r>
      <w:r w:rsidR="0009019E">
        <w:rPr>
          <w:rFonts w:ascii="Cambria" w:hAnsi="Cambria"/>
          <w:sz w:val="20"/>
          <w:szCs w:val="20"/>
          <w:lang w:val="es-ES"/>
        </w:rPr>
        <w:t>23 de mayo de 2012.</w:t>
      </w:r>
    </w:p>
    <w:p w14:paraId="30E07D1C" w14:textId="07B01451" w:rsidR="0009019E" w:rsidRPr="0009019E" w:rsidRDefault="0009019E" w:rsidP="00E73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019E">
        <w:rPr>
          <w:rFonts w:ascii="Cambria" w:hAnsi="Cambria"/>
          <w:sz w:val="20"/>
          <w:szCs w:val="20"/>
          <w:lang w:val="es-ES"/>
        </w:rPr>
        <w:t xml:space="preserve">En cuanto al plazo de presentación, la Comisión concluye que, habiéndose reconocido la excepción prevista en el artículo 46.2.c de la Convención, la petición se ha presentado dentro de un plazo razonable con fundamento en el artículo 32.2 de su Reglamento. Esta última determinación deriva del hecho de que si bien los presuntos hechos materia del reclamo datan del </w:t>
      </w:r>
      <w:r>
        <w:rPr>
          <w:rFonts w:ascii="Cambria" w:hAnsi="Cambria"/>
          <w:sz w:val="20"/>
          <w:szCs w:val="20"/>
          <w:lang w:val="es-ES"/>
        </w:rPr>
        <w:t>8 de marzo de 1995</w:t>
      </w:r>
      <w:r w:rsidRPr="0009019E">
        <w:rPr>
          <w:rFonts w:ascii="Cambria" w:hAnsi="Cambria"/>
          <w:sz w:val="20"/>
          <w:szCs w:val="20"/>
          <w:lang w:val="es-ES"/>
        </w:rPr>
        <w:t xml:space="preserve"> y la petición fue recibida el 28 de mayo de 2010, los efectos de los hechos alegados se extenderían hasta el presente, como la ausencia de determinación y sanción de los responsables, y la falta de reparación de las</w:t>
      </w:r>
      <w:r>
        <w:rPr>
          <w:rFonts w:ascii="Cambria" w:hAnsi="Cambria"/>
          <w:sz w:val="20"/>
          <w:szCs w:val="20"/>
          <w:lang w:val="es-ES"/>
        </w:rPr>
        <w:t xml:space="preserve"> </w:t>
      </w:r>
      <w:r w:rsidRPr="0009019E">
        <w:rPr>
          <w:rFonts w:ascii="Cambria" w:hAnsi="Cambria"/>
          <w:sz w:val="20"/>
          <w:szCs w:val="20"/>
          <w:lang w:val="es-ES"/>
        </w:rPr>
        <w:t>víctimas.</w:t>
      </w:r>
    </w:p>
    <w:p w14:paraId="405DFEDE" w14:textId="1D48186A" w:rsidR="00006B74" w:rsidRPr="00DA692C" w:rsidRDefault="00F04591" w:rsidP="00DA692C">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E6AE818" w14:textId="3C2C3A2C" w:rsidR="00271848" w:rsidRDefault="004E19D4" w:rsidP="00E7330C">
      <w:pPr>
        <w:pStyle w:val="ListParagraph"/>
        <w:numPr>
          <w:ilvl w:val="0"/>
          <w:numId w:val="55"/>
        </w:numPr>
        <w:suppressAutoHyphens/>
        <w:spacing w:after="240"/>
        <w:jc w:val="both"/>
        <w:rPr>
          <w:sz w:val="20"/>
          <w:szCs w:val="20"/>
          <w:lang w:val="es-ES"/>
        </w:rPr>
      </w:pPr>
      <w:r w:rsidRPr="004E19D4">
        <w:rPr>
          <w:sz w:val="20"/>
          <w:szCs w:val="20"/>
          <w:lang w:val="es-ES"/>
        </w:rPr>
        <w:t>En vista de los elementos de hecho y de derecho presentados, así como de la naturaleza y el contexto del asunto puesto bajo su conocimiento, la CIDH co</w:t>
      </w:r>
      <w:r>
        <w:rPr>
          <w:sz w:val="20"/>
          <w:szCs w:val="20"/>
          <w:lang w:val="es-ES"/>
        </w:rPr>
        <w:t>nsidera que, de ser probadas la</w:t>
      </w:r>
      <w:r w:rsidRPr="004E19D4">
        <w:rPr>
          <w:sz w:val="20"/>
          <w:szCs w:val="20"/>
          <w:lang w:val="es-ES"/>
        </w:rPr>
        <w:t xml:space="preserve"> alegada </w:t>
      </w:r>
      <w:r>
        <w:rPr>
          <w:sz w:val="20"/>
          <w:szCs w:val="20"/>
          <w:lang w:val="es-ES"/>
        </w:rPr>
        <w:t>vulneración</w:t>
      </w:r>
      <w:r w:rsidRPr="004E19D4">
        <w:rPr>
          <w:sz w:val="20"/>
          <w:szCs w:val="20"/>
          <w:lang w:val="es-ES"/>
        </w:rPr>
        <w:t xml:space="preserve"> a la vida del señor Emir Ramírez Loaiza</w:t>
      </w:r>
      <w:r>
        <w:rPr>
          <w:sz w:val="20"/>
          <w:szCs w:val="20"/>
          <w:lang w:val="es-ES"/>
        </w:rPr>
        <w:t xml:space="preserve"> por parte de agentes del CTI</w:t>
      </w:r>
      <w:r w:rsidRPr="004E19D4">
        <w:rPr>
          <w:sz w:val="20"/>
          <w:szCs w:val="20"/>
          <w:lang w:val="es-ES"/>
        </w:rPr>
        <w:t xml:space="preserve">, </w:t>
      </w:r>
      <w:r>
        <w:rPr>
          <w:sz w:val="20"/>
          <w:szCs w:val="20"/>
          <w:lang w:val="es-ES"/>
        </w:rPr>
        <w:t xml:space="preserve">el presunto allanamiento ilegal de su domicilio, </w:t>
      </w:r>
      <w:r w:rsidRPr="004E19D4">
        <w:rPr>
          <w:sz w:val="20"/>
          <w:szCs w:val="20"/>
          <w:lang w:val="es-ES"/>
        </w:rPr>
        <w:t xml:space="preserve">así como la falta de investigación y sanción de los responsables, y ausencia de reparación de los familiares, podrían caracterizar violaciones a los derechos protegidos en los artículos 4 (vida), 5 (integridad personal), 8 (garantías </w:t>
      </w:r>
      <w:r>
        <w:rPr>
          <w:sz w:val="20"/>
          <w:szCs w:val="20"/>
          <w:lang w:val="es-ES"/>
        </w:rPr>
        <w:t>judiciales)</w:t>
      </w:r>
      <w:r w:rsidR="00DB4C74">
        <w:rPr>
          <w:sz w:val="20"/>
          <w:szCs w:val="20"/>
          <w:lang w:val="es-ES"/>
        </w:rPr>
        <w:t>,</w:t>
      </w:r>
      <w:r>
        <w:rPr>
          <w:sz w:val="20"/>
          <w:szCs w:val="20"/>
          <w:lang w:val="es-ES"/>
        </w:rPr>
        <w:t xml:space="preserve"> </w:t>
      </w:r>
      <w:r w:rsidR="00DB4C74">
        <w:rPr>
          <w:sz w:val="20"/>
          <w:szCs w:val="20"/>
          <w:lang w:val="es-ES_tradnl"/>
        </w:rPr>
        <w:t xml:space="preserve">11 </w:t>
      </w:r>
      <w:r w:rsidR="00DB4C74" w:rsidRPr="00DB4C74">
        <w:rPr>
          <w:bCs/>
          <w:sz w:val="20"/>
          <w:szCs w:val="20"/>
          <w:lang w:val="es-ES"/>
        </w:rPr>
        <w:t>(protección de la honra y dignidad)</w:t>
      </w:r>
      <w:r w:rsidR="00DB4C74">
        <w:rPr>
          <w:bCs/>
          <w:sz w:val="19"/>
          <w:szCs w:val="19"/>
          <w:lang w:val="es-ES"/>
        </w:rPr>
        <w:t xml:space="preserve"> </w:t>
      </w:r>
      <w:r>
        <w:rPr>
          <w:sz w:val="20"/>
          <w:szCs w:val="20"/>
          <w:lang w:val="es-ES"/>
        </w:rPr>
        <w:t>y</w:t>
      </w:r>
      <w:r w:rsidRPr="004E19D4">
        <w:rPr>
          <w:sz w:val="20"/>
          <w:szCs w:val="20"/>
          <w:lang w:val="es-ES"/>
        </w:rPr>
        <w:t xml:space="preserve"> 25 (protección judicial)</w:t>
      </w:r>
      <w:r>
        <w:rPr>
          <w:sz w:val="20"/>
          <w:szCs w:val="20"/>
          <w:lang w:val="es-ES"/>
        </w:rPr>
        <w:t xml:space="preserve"> </w:t>
      </w:r>
      <w:r w:rsidRPr="004E19D4">
        <w:rPr>
          <w:sz w:val="20"/>
          <w:szCs w:val="20"/>
          <w:lang w:val="es-ES"/>
        </w:rPr>
        <w:t>de la Convención Americana, en</w:t>
      </w:r>
      <w:r>
        <w:rPr>
          <w:sz w:val="20"/>
          <w:szCs w:val="20"/>
          <w:lang w:val="es-ES"/>
        </w:rPr>
        <w:t xml:space="preserve"> relación con su artículo 1.1</w:t>
      </w:r>
      <w:r w:rsidRPr="004E19D4">
        <w:rPr>
          <w:sz w:val="20"/>
          <w:szCs w:val="20"/>
          <w:lang w:val="es-ES"/>
        </w:rPr>
        <w:t>.</w:t>
      </w:r>
    </w:p>
    <w:p w14:paraId="07CD8C86" w14:textId="268B9299" w:rsidR="008274F8" w:rsidRDefault="008274F8" w:rsidP="00E7330C">
      <w:pPr>
        <w:pStyle w:val="ListParagraph"/>
        <w:numPr>
          <w:ilvl w:val="0"/>
          <w:numId w:val="55"/>
        </w:numPr>
        <w:suppressAutoHyphens/>
        <w:spacing w:after="240"/>
        <w:jc w:val="both"/>
        <w:rPr>
          <w:sz w:val="20"/>
          <w:szCs w:val="20"/>
          <w:lang w:val="es-ES"/>
        </w:rPr>
      </w:pPr>
      <w:r w:rsidRPr="008274F8">
        <w:rPr>
          <w:sz w:val="20"/>
          <w:szCs w:val="20"/>
          <w:lang w:val="es-ES"/>
        </w:rPr>
        <w:t xml:space="preserve">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CIDH nota que el derecho </w:t>
      </w:r>
      <w:r>
        <w:rPr>
          <w:sz w:val="20"/>
          <w:szCs w:val="20"/>
          <w:lang w:val="es-ES"/>
        </w:rPr>
        <w:t xml:space="preserve">a la vida, libertad, seguridad e integridad de la persona </w:t>
      </w:r>
      <w:r w:rsidRPr="008274F8">
        <w:rPr>
          <w:sz w:val="20"/>
          <w:szCs w:val="20"/>
          <w:lang w:val="es-ES"/>
        </w:rPr>
        <w:t xml:space="preserve">consagrado en el artículo </w:t>
      </w:r>
      <w:r>
        <w:rPr>
          <w:sz w:val="20"/>
          <w:szCs w:val="20"/>
          <w:lang w:val="es-ES"/>
        </w:rPr>
        <w:t>I</w:t>
      </w:r>
      <w:r w:rsidR="00B72D04">
        <w:rPr>
          <w:sz w:val="20"/>
          <w:szCs w:val="20"/>
          <w:lang w:val="es-ES"/>
        </w:rPr>
        <w:t xml:space="preserve">, así como el derecho a la justicia, establecido en el artículo XVIII de la Declaración, ambos </w:t>
      </w:r>
      <w:r w:rsidRPr="008274F8">
        <w:rPr>
          <w:sz w:val="20"/>
          <w:szCs w:val="20"/>
          <w:lang w:val="es-ES"/>
        </w:rPr>
        <w:t>alegado</w:t>
      </w:r>
      <w:r w:rsidR="00B72D04">
        <w:rPr>
          <w:sz w:val="20"/>
          <w:szCs w:val="20"/>
          <w:lang w:val="es-ES"/>
        </w:rPr>
        <w:t>s</w:t>
      </w:r>
      <w:r w:rsidRPr="008274F8">
        <w:rPr>
          <w:sz w:val="20"/>
          <w:szCs w:val="20"/>
          <w:lang w:val="es-ES"/>
        </w:rPr>
        <w:t xml:space="preserve"> por los peticionarios se encuentra</w:t>
      </w:r>
      <w:r w:rsidR="00B72D04">
        <w:rPr>
          <w:sz w:val="20"/>
          <w:szCs w:val="20"/>
          <w:lang w:val="es-ES"/>
        </w:rPr>
        <w:t>n</w:t>
      </w:r>
      <w:r w:rsidRPr="008274F8">
        <w:rPr>
          <w:sz w:val="20"/>
          <w:szCs w:val="20"/>
          <w:lang w:val="es-ES"/>
        </w:rPr>
        <w:t xml:space="preserve"> protegido de manera específica por la Convención. Por lo tanto, con base en los hechos alegados, la Comisión Interamericana </w:t>
      </w:r>
      <w:r w:rsidR="00B72D04">
        <w:rPr>
          <w:sz w:val="20"/>
          <w:szCs w:val="20"/>
          <w:lang w:val="es-ES"/>
        </w:rPr>
        <w:t>analizará</w:t>
      </w:r>
      <w:r w:rsidRPr="008274F8">
        <w:rPr>
          <w:sz w:val="20"/>
          <w:szCs w:val="20"/>
          <w:lang w:val="es-ES"/>
        </w:rPr>
        <w:t xml:space="preserve"> en etapa d</w:t>
      </w:r>
      <w:r w:rsidR="00B72D04">
        <w:rPr>
          <w:sz w:val="20"/>
          <w:szCs w:val="20"/>
          <w:lang w:val="es-ES"/>
        </w:rPr>
        <w:t>e fondo la posible afectación a los</w:t>
      </w:r>
      <w:r w:rsidRPr="008274F8">
        <w:rPr>
          <w:sz w:val="20"/>
          <w:szCs w:val="20"/>
          <w:lang w:val="es-ES"/>
        </w:rPr>
        <w:t xml:space="preserve"> derecho</w:t>
      </w:r>
      <w:r w:rsidR="00B72D04">
        <w:rPr>
          <w:sz w:val="20"/>
          <w:szCs w:val="20"/>
          <w:lang w:val="es-ES"/>
        </w:rPr>
        <w:t>s</w:t>
      </w:r>
      <w:r w:rsidRPr="008274F8">
        <w:rPr>
          <w:sz w:val="20"/>
          <w:szCs w:val="20"/>
          <w:lang w:val="es-ES"/>
        </w:rPr>
        <w:t xml:space="preserve"> consagrado</w:t>
      </w:r>
      <w:r w:rsidR="00B72D04">
        <w:rPr>
          <w:sz w:val="20"/>
          <w:szCs w:val="20"/>
          <w:lang w:val="es-ES"/>
        </w:rPr>
        <w:t>s en</w:t>
      </w:r>
      <w:r w:rsidRPr="008274F8">
        <w:rPr>
          <w:sz w:val="20"/>
          <w:szCs w:val="20"/>
          <w:lang w:val="es-ES"/>
        </w:rPr>
        <w:t xml:space="preserve"> la Convención.</w:t>
      </w:r>
      <w:r>
        <w:rPr>
          <w:sz w:val="20"/>
          <w:szCs w:val="20"/>
          <w:lang w:val="es-ES"/>
        </w:rPr>
        <w:t xml:space="preserve">  </w:t>
      </w:r>
    </w:p>
    <w:p w14:paraId="0A4263AB" w14:textId="3013E32C" w:rsidR="008274F8" w:rsidRPr="004E19D4" w:rsidRDefault="008274F8" w:rsidP="00E7330C">
      <w:pPr>
        <w:pStyle w:val="ListParagraph"/>
        <w:numPr>
          <w:ilvl w:val="0"/>
          <w:numId w:val="55"/>
        </w:numPr>
        <w:suppressAutoHyphens/>
        <w:spacing w:after="240"/>
        <w:jc w:val="both"/>
        <w:rPr>
          <w:sz w:val="20"/>
          <w:szCs w:val="20"/>
          <w:lang w:val="es-ES"/>
        </w:rPr>
      </w:pPr>
      <w:r w:rsidRPr="008274F8">
        <w:rPr>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29BB41F5" w14:textId="2851F5F9" w:rsidR="003239B8" w:rsidRPr="00006B74" w:rsidRDefault="00EC72AB" w:rsidP="00E733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5513DC3A" w:rsidR="003239B8" w:rsidRPr="00006B74" w:rsidRDefault="003239B8" w:rsidP="00E7330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4E19D4">
        <w:rPr>
          <w:rFonts w:ascii="Cambria" w:hAnsi="Cambria"/>
          <w:bCs/>
          <w:sz w:val="20"/>
          <w:szCs w:val="20"/>
          <w:lang w:val="es-ES"/>
        </w:rPr>
        <w:t>4, 5, 8</w:t>
      </w:r>
      <w:r w:rsidR="00DB4C74">
        <w:rPr>
          <w:rFonts w:ascii="Cambria" w:hAnsi="Cambria"/>
          <w:bCs/>
          <w:sz w:val="20"/>
          <w:szCs w:val="20"/>
          <w:lang w:val="es-ES"/>
        </w:rPr>
        <w:t>, 11</w:t>
      </w:r>
      <w:r w:rsidR="004E19D4">
        <w:rPr>
          <w:rFonts w:ascii="Cambria" w:hAnsi="Cambria"/>
          <w:bCs/>
          <w:sz w:val="20"/>
          <w:szCs w:val="20"/>
          <w:lang w:val="es-ES"/>
        </w:rPr>
        <w:t xml:space="preserve"> y 25 de la Convención Americana, en relación con su artículo 1.1</w:t>
      </w:r>
      <w:r w:rsidR="00A758AA" w:rsidRPr="00006B74">
        <w:rPr>
          <w:rFonts w:asciiTheme="majorHAnsi" w:hAnsiTheme="majorHAnsi"/>
          <w:sz w:val="20"/>
          <w:szCs w:val="20"/>
          <w:lang w:val="es-ES"/>
        </w:rPr>
        <w:t>;</w:t>
      </w:r>
    </w:p>
    <w:p w14:paraId="4157390F" w14:textId="540F6AFF" w:rsidR="00D93A90" w:rsidRPr="001010B1" w:rsidRDefault="004A6A54" w:rsidP="00E7330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006B74">
        <w:rPr>
          <w:rFonts w:asciiTheme="majorHAnsi" w:hAnsiTheme="majorHAnsi"/>
          <w:sz w:val="20"/>
          <w:szCs w:val="20"/>
          <w:lang w:val="es-ES"/>
        </w:rPr>
        <w:lastRenderedPageBreak/>
        <w:t xml:space="preserve">Notificar a las partes la presente decisión; </w:t>
      </w:r>
      <w:r w:rsidRPr="00B72D04">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33070663" w14:textId="7C8F9C76" w:rsidR="001010B1" w:rsidRPr="00E7330C" w:rsidRDefault="001010B1" w:rsidP="00E7330C">
      <w:pPr>
        <w:suppressAutoHyphens/>
        <w:spacing w:after="240"/>
        <w:ind w:firstLine="720"/>
        <w:jc w:val="both"/>
        <w:rPr>
          <w:rFonts w:ascii="Cambria" w:hAnsi="Cambria"/>
          <w:sz w:val="20"/>
          <w:szCs w:val="20"/>
          <w:lang w:val="es-ES"/>
        </w:rPr>
      </w:pPr>
      <w:r w:rsidRPr="00E7330C">
        <w:rPr>
          <w:rFonts w:ascii="Cambria" w:hAnsi="Cambria"/>
          <w:sz w:val="20"/>
          <w:szCs w:val="20"/>
          <w:lang w:val="es-ES"/>
        </w:rPr>
        <w:t>Aprobado por la Comisión Interamericana de Derechos Humanos a los 11 días del mes de septiembre de 2019.  (Firmado): Esmeralda E. Arosemena Bernal de Troitiño, Presidenta; Joel Hernández García, Primer Vicepresidente; Antonia Urrejola Noguera, Segunda Vicepresidenta; Margarette May Macaulay, Francisco José Eguiguren Praeli y Flávia Piovesan, Miembros de la Comisión.</w:t>
      </w:r>
    </w:p>
    <w:sectPr w:rsidR="001010B1" w:rsidRPr="00E7330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2D1E" w14:textId="77777777" w:rsidR="00C4492D" w:rsidRDefault="00C4492D">
      <w:r>
        <w:separator/>
      </w:r>
    </w:p>
  </w:endnote>
  <w:endnote w:type="continuationSeparator" w:id="0">
    <w:p w14:paraId="1000AB54" w14:textId="77777777" w:rsidR="00C4492D" w:rsidRDefault="00C4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D2F3" w14:textId="77777777" w:rsidR="00AD3945" w:rsidRDefault="00AD3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5DEB96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394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CB953" w14:textId="77777777" w:rsidR="00C4492D" w:rsidRPr="000F35ED" w:rsidRDefault="00C4492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3037ED" w14:textId="77777777" w:rsidR="00C4492D" w:rsidRPr="000F35ED" w:rsidRDefault="00C4492D" w:rsidP="000F35ED">
      <w:pPr>
        <w:rPr>
          <w:rFonts w:asciiTheme="majorHAnsi" w:hAnsiTheme="majorHAnsi"/>
          <w:sz w:val="16"/>
          <w:szCs w:val="16"/>
        </w:rPr>
      </w:pPr>
      <w:r w:rsidRPr="000F35ED">
        <w:rPr>
          <w:rFonts w:asciiTheme="majorHAnsi" w:hAnsiTheme="majorHAnsi"/>
          <w:sz w:val="16"/>
          <w:szCs w:val="16"/>
        </w:rPr>
        <w:separator/>
      </w:r>
    </w:p>
    <w:p w14:paraId="68DE52F1" w14:textId="77777777" w:rsidR="00C4492D" w:rsidRPr="000F35ED" w:rsidRDefault="00C4492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9207A0E" w14:textId="77777777" w:rsidR="00C4492D" w:rsidRPr="000F35ED" w:rsidRDefault="00C4492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40671A7C" w:rsidR="004A6A54" w:rsidRPr="00EB5753" w:rsidRDefault="004A6A54" w:rsidP="00DD061E">
      <w:pPr>
        <w:pStyle w:val="FootnoteText"/>
        <w:jc w:val="both"/>
        <w:rPr>
          <w:rFonts w:ascii="Cambria" w:hAnsi="Cambria"/>
          <w:color w:val="auto"/>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artículo 17.2.a del Reglamento de la Comisión, </w:t>
      </w:r>
      <w:r w:rsidRPr="003942EC">
        <w:rPr>
          <w:rFonts w:ascii="Cambria" w:hAnsi="Cambria"/>
          <w:color w:val="auto"/>
          <w:sz w:val="16"/>
          <w:szCs w:val="16"/>
          <w:lang w:val="es-ES"/>
        </w:rPr>
        <w:t>el</w:t>
      </w:r>
      <w:r w:rsidR="003942EC" w:rsidRPr="003942EC">
        <w:rPr>
          <w:rFonts w:ascii="Cambria" w:hAnsi="Cambria"/>
          <w:color w:val="auto"/>
          <w:sz w:val="16"/>
          <w:szCs w:val="16"/>
          <w:lang w:val="es-ES"/>
        </w:rPr>
        <w:t xml:space="preserve"> Comisionado </w:t>
      </w:r>
      <w:r w:rsidR="00EB5753" w:rsidRPr="00EB5753">
        <w:rPr>
          <w:rFonts w:ascii="Cambria" w:hAnsi="Cambria"/>
          <w:color w:val="auto"/>
          <w:sz w:val="16"/>
          <w:szCs w:val="16"/>
          <w:lang w:val="es-ES"/>
        </w:rPr>
        <w:t>Luis Ernesto Vargas Silva</w:t>
      </w:r>
      <w:r w:rsidRPr="00EB5753">
        <w:rPr>
          <w:rFonts w:ascii="Cambria" w:hAnsi="Cambria"/>
          <w:color w:val="auto"/>
          <w:sz w:val="16"/>
          <w:szCs w:val="16"/>
          <w:lang w:val="es-ES"/>
        </w:rPr>
        <w:t xml:space="preserve">, de nacionalidad </w:t>
      </w:r>
      <w:r w:rsidR="00EB5753" w:rsidRPr="00EB5753">
        <w:rPr>
          <w:rFonts w:ascii="Cambria" w:hAnsi="Cambria"/>
          <w:color w:val="auto"/>
          <w:sz w:val="16"/>
          <w:szCs w:val="16"/>
          <w:lang w:val="es-ES"/>
        </w:rPr>
        <w:t>colombiana</w:t>
      </w:r>
      <w:r w:rsidRPr="00EB5753">
        <w:rPr>
          <w:rFonts w:ascii="Cambria" w:hAnsi="Cambria"/>
          <w:color w:val="auto"/>
          <w:sz w:val="16"/>
          <w:szCs w:val="16"/>
          <w:lang w:val="es-ES"/>
        </w:rPr>
        <w:t>, no participó en el debate ni en la decisión del presente asunto.</w:t>
      </w:r>
    </w:p>
  </w:footnote>
  <w:footnote w:id="3">
    <w:p w14:paraId="741AE11F" w14:textId="77777777" w:rsidR="006922B3" w:rsidRPr="00DD061E" w:rsidRDefault="006922B3" w:rsidP="006922B3">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4">
    <w:p w14:paraId="59DB7700" w14:textId="03213C6D" w:rsidR="00D54BAE" w:rsidRPr="00D54BAE" w:rsidRDefault="00D54BAE">
      <w:pPr>
        <w:pStyle w:val="FootnoteText"/>
        <w:rPr>
          <w:rFonts w:asciiTheme="majorHAnsi" w:hAnsiTheme="majorHAnsi"/>
          <w:sz w:val="16"/>
          <w:szCs w:val="16"/>
          <w:lang w:val="es-BO"/>
        </w:rPr>
      </w:pPr>
      <w:r w:rsidRPr="00D54BAE">
        <w:rPr>
          <w:rStyle w:val="FootnoteReference"/>
          <w:rFonts w:asciiTheme="majorHAnsi" w:hAnsiTheme="majorHAnsi"/>
          <w:sz w:val="16"/>
          <w:szCs w:val="16"/>
        </w:rPr>
        <w:footnoteRef/>
      </w:r>
      <w:r w:rsidRPr="00D54BAE">
        <w:rPr>
          <w:rFonts w:asciiTheme="majorHAnsi" w:hAnsiTheme="majorHAnsi"/>
          <w:sz w:val="16"/>
          <w:szCs w:val="16"/>
          <w:lang w:val="es-BO"/>
        </w:rPr>
        <w:t xml:space="preserve"> En adelante “la Declaración Americana” o “la Declaración”</w:t>
      </w:r>
      <w:r>
        <w:rPr>
          <w:rFonts w:asciiTheme="majorHAnsi" w:hAnsiTheme="majorHAnsi"/>
          <w:sz w:val="16"/>
          <w:szCs w:val="16"/>
          <w:lang w:val="es-BO"/>
        </w:rPr>
        <w:t>.</w:t>
      </w:r>
    </w:p>
  </w:footnote>
  <w:footnote w:id="5">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4492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C02D" w14:textId="77777777" w:rsidR="00AD3945" w:rsidRDefault="00AD3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8DC"/>
    <w:rsid w:val="00006B74"/>
    <w:rsid w:val="00006E1F"/>
    <w:rsid w:val="000070D7"/>
    <w:rsid w:val="000104F5"/>
    <w:rsid w:val="00015701"/>
    <w:rsid w:val="0001788C"/>
    <w:rsid w:val="0002186F"/>
    <w:rsid w:val="000337EF"/>
    <w:rsid w:val="00040C3A"/>
    <w:rsid w:val="000419AD"/>
    <w:rsid w:val="000716C5"/>
    <w:rsid w:val="00075E23"/>
    <w:rsid w:val="0009006E"/>
    <w:rsid w:val="0009019E"/>
    <w:rsid w:val="0009344A"/>
    <w:rsid w:val="00094794"/>
    <w:rsid w:val="000A15B2"/>
    <w:rsid w:val="000A19F8"/>
    <w:rsid w:val="000A3254"/>
    <w:rsid w:val="000A392E"/>
    <w:rsid w:val="000A575F"/>
    <w:rsid w:val="000A63D0"/>
    <w:rsid w:val="000B0579"/>
    <w:rsid w:val="000C1C69"/>
    <w:rsid w:val="000C3A31"/>
    <w:rsid w:val="000D10DB"/>
    <w:rsid w:val="000E2789"/>
    <w:rsid w:val="000E5EB5"/>
    <w:rsid w:val="000F35ED"/>
    <w:rsid w:val="001010B1"/>
    <w:rsid w:val="00107131"/>
    <w:rsid w:val="0010736F"/>
    <w:rsid w:val="00111A8A"/>
    <w:rsid w:val="00113F73"/>
    <w:rsid w:val="00121CC2"/>
    <w:rsid w:val="00122C99"/>
    <w:rsid w:val="00131D8B"/>
    <w:rsid w:val="001338B9"/>
    <w:rsid w:val="00133EE5"/>
    <w:rsid w:val="00136E3D"/>
    <w:rsid w:val="00142E65"/>
    <w:rsid w:val="00143EFE"/>
    <w:rsid w:val="001479C0"/>
    <w:rsid w:val="0015330B"/>
    <w:rsid w:val="00167A34"/>
    <w:rsid w:val="00176BB3"/>
    <w:rsid w:val="00177EEF"/>
    <w:rsid w:val="0018334D"/>
    <w:rsid w:val="00190C5E"/>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35789"/>
    <w:rsid w:val="00246D1F"/>
    <w:rsid w:val="00247403"/>
    <w:rsid w:val="00247542"/>
    <w:rsid w:val="00266B61"/>
    <w:rsid w:val="0026712A"/>
    <w:rsid w:val="002704DB"/>
    <w:rsid w:val="00271848"/>
    <w:rsid w:val="00277BDA"/>
    <w:rsid w:val="0029575A"/>
    <w:rsid w:val="002A0AAE"/>
    <w:rsid w:val="002A5820"/>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1E81"/>
    <w:rsid w:val="00356185"/>
    <w:rsid w:val="00360380"/>
    <w:rsid w:val="0037519E"/>
    <w:rsid w:val="00386C6C"/>
    <w:rsid w:val="00386CF0"/>
    <w:rsid w:val="003942EC"/>
    <w:rsid w:val="003A6337"/>
    <w:rsid w:val="003B4FF6"/>
    <w:rsid w:val="003B70FB"/>
    <w:rsid w:val="003C6112"/>
    <w:rsid w:val="003C676B"/>
    <w:rsid w:val="003D0A55"/>
    <w:rsid w:val="003D3BC2"/>
    <w:rsid w:val="003E614F"/>
    <w:rsid w:val="003E6CA1"/>
    <w:rsid w:val="004065A8"/>
    <w:rsid w:val="004153F5"/>
    <w:rsid w:val="004165C2"/>
    <w:rsid w:val="00423A80"/>
    <w:rsid w:val="004304AD"/>
    <w:rsid w:val="00441ECB"/>
    <w:rsid w:val="00445193"/>
    <w:rsid w:val="00447CCF"/>
    <w:rsid w:val="004565BA"/>
    <w:rsid w:val="00462C1B"/>
    <w:rsid w:val="00467B7E"/>
    <w:rsid w:val="0047080D"/>
    <w:rsid w:val="00473BB4"/>
    <w:rsid w:val="0047520B"/>
    <w:rsid w:val="00476211"/>
    <w:rsid w:val="00477592"/>
    <w:rsid w:val="00486957"/>
    <w:rsid w:val="00486F1C"/>
    <w:rsid w:val="0049419D"/>
    <w:rsid w:val="004A59CC"/>
    <w:rsid w:val="004A6A54"/>
    <w:rsid w:val="004C20D2"/>
    <w:rsid w:val="004C2312"/>
    <w:rsid w:val="004C4B62"/>
    <w:rsid w:val="004C54C9"/>
    <w:rsid w:val="004C616A"/>
    <w:rsid w:val="004D4ABA"/>
    <w:rsid w:val="004D6025"/>
    <w:rsid w:val="004E19B1"/>
    <w:rsid w:val="004E19D4"/>
    <w:rsid w:val="004E2649"/>
    <w:rsid w:val="00501399"/>
    <w:rsid w:val="00501652"/>
    <w:rsid w:val="0050633D"/>
    <w:rsid w:val="00507BC4"/>
    <w:rsid w:val="005128E4"/>
    <w:rsid w:val="005133DB"/>
    <w:rsid w:val="00525560"/>
    <w:rsid w:val="0054153E"/>
    <w:rsid w:val="005415E6"/>
    <w:rsid w:val="00544216"/>
    <w:rsid w:val="00544C49"/>
    <w:rsid w:val="005516A1"/>
    <w:rsid w:val="00555108"/>
    <w:rsid w:val="00563557"/>
    <w:rsid w:val="00573057"/>
    <w:rsid w:val="0057402A"/>
    <w:rsid w:val="005745F3"/>
    <w:rsid w:val="00574CB7"/>
    <w:rsid w:val="005771D0"/>
    <w:rsid w:val="0059191A"/>
    <w:rsid w:val="005921FF"/>
    <w:rsid w:val="00594707"/>
    <w:rsid w:val="005A24ED"/>
    <w:rsid w:val="005A6D0E"/>
    <w:rsid w:val="005B37CC"/>
    <w:rsid w:val="005B52B0"/>
    <w:rsid w:val="005B6806"/>
    <w:rsid w:val="005B6D22"/>
    <w:rsid w:val="005C10B0"/>
    <w:rsid w:val="005C261A"/>
    <w:rsid w:val="005C4225"/>
    <w:rsid w:val="005C7989"/>
    <w:rsid w:val="005D66AD"/>
    <w:rsid w:val="005E0B65"/>
    <w:rsid w:val="005E11B2"/>
    <w:rsid w:val="005E4F76"/>
    <w:rsid w:val="005F0DAD"/>
    <w:rsid w:val="005F0F33"/>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22B3"/>
    <w:rsid w:val="0069402E"/>
    <w:rsid w:val="006A17D2"/>
    <w:rsid w:val="006A73E6"/>
    <w:rsid w:val="006B2D5C"/>
    <w:rsid w:val="006B2EE8"/>
    <w:rsid w:val="006C49D4"/>
    <w:rsid w:val="006C4EB1"/>
    <w:rsid w:val="006E0166"/>
    <w:rsid w:val="006E772A"/>
    <w:rsid w:val="006E7B34"/>
    <w:rsid w:val="0070062D"/>
    <w:rsid w:val="0070697F"/>
    <w:rsid w:val="0072199C"/>
    <w:rsid w:val="00722C9F"/>
    <w:rsid w:val="007253B8"/>
    <w:rsid w:val="00727B0E"/>
    <w:rsid w:val="0073598C"/>
    <w:rsid w:val="0073741F"/>
    <w:rsid w:val="0076643F"/>
    <w:rsid w:val="00777F63"/>
    <w:rsid w:val="007852B5"/>
    <w:rsid w:val="00796A37"/>
    <w:rsid w:val="007A5817"/>
    <w:rsid w:val="007B05C4"/>
    <w:rsid w:val="007B60E9"/>
    <w:rsid w:val="007B6CC3"/>
    <w:rsid w:val="007B7473"/>
    <w:rsid w:val="007C3334"/>
    <w:rsid w:val="007C402A"/>
    <w:rsid w:val="007D2B98"/>
    <w:rsid w:val="007D7C02"/>
    <w:rsid w:val="007E21BC"/>
    <w:rsid w:val="007E58FE"/>
    <w:rsid w:val="007E7C82"/>
    <w:rsid w:val="007F588D"/>
    <w:rsid w:val="00802748"/>
    <w:rsid w:val="00803F1C"/>
    <w:rsid w:val="0080600E"/>
    <w:rsid w:val="00817612"/>
    <w:rsid w:val="008274F8"/>
    <w:rsid w:val="0083258E"/>
    <w:rsid w:val="008338A4"/>
    <w:rsid w:val="00834BF4"/>
    <w:rsid w:val="00834D49"/>
    <w:rsid w:val="00837C45"/>
    <w:rsid w:val="008411F0"/>
    <w:rsid w:val="00841B2B"/>
    <w:rsid w:val="008439BC"/>
    <w:rsid w:val="00844730"/>
    <w:rsid w:val="008457C2"/>
    <w:rsid w:val="00857A82"/>
    <w:rsid w:val="00871526"/>
    <w:rsid w:val="00873836"/>
    <w:rsid w:val="00875668"/>
    <w:rsid w:val="0088089B"/>
    <w:rsid w:val="00885737"/>
    <w:rsid w:val="00890650"/>
    <w:rsid w:val="00897E12"/>
    <w:rsid w:val="008A0F81"/>
    <w:rsid w:val="008A310C"/>
    <w:rsid w:val="008A7E0F"/>
    <w:rsid w:val="008B12F5"/>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3014C"/>
    <w:rsid w:val="00934A2C"/>
    <w:rsid w:val="00935F06"/>
    <w:rsid w:val="00937B3A"/>
    <w:rsid w:val="00954B82"/>
    <w:rsid w:val="00957000"/>
    <w:rsid w:val="00962436"/>
    <w:rsid w:val="00963B86"/>
    <w:rsid w:val="0096706E"/>
    <w:rsid w:val="00974491"/>
    <w:rsid w:val="00975C4E"/>
    <w:rsid w:val="00981FBA"/>
    <w:rsid w:val="00997BC5"/>
    <w:rsid w:val="009A4F41"/>
    <w:rsid w:val="009B381B"/>
    <w:rsid w:val="009C2FC5"/>
    <w:rsid w:val="009D1753"/>
    <w:rsid w:val="009D6502"/>
    <w:rsid w:val="009D7611"/>
    <w:rsid w:val="009D78A5"/>
    <w:rsid w:val="009E08DD"/>
    <w:rsid w:val="009E0B61"/>
    <w:rsid w:val="009E53DE"/>
    <w:rsid w:val="009E7C00"/>
    <w:rsid w:val="00A01722"/>
    <w:rsid w:val="00A05062"/>
    <w:rsid w:val="00A0691C"/>
    <w:rsid w:val="00A11E44"/>
    <w:rsid w:val="00A154C8"/>
    <w:rsid w:val="00A22397"/>
    <w:rsid w:val="00A32313"/>
    <w:rsid w:val="00A328B3"/>
    <w:rsid w:val="00A50FCF"/>
    <w:rsid w:val="00A528D1"/>
    <w:rsid w:val="00A610CD"/>
    <w:rsid w:val="00A625E0"/>
    <w:rsid w:val="00A74947"/>
    <w:rsid w:val="00A758AA"/>
    <w:rsid w:val="00A8612C"/>
    <w:rsid w:val="00A92093"/>
    <w:rsid w:val="00AA09A2"/>
    <w:rsid w:val="00AA7996"/>
    <w:rsid w:val="00AC19CB"/>
    <w:rsid w:val="00AD1886"/>
    <w:rsid w:val="00AD3945"/>
    <w:rsid w:val="00AD6140"/>
    <w:rsid w:val="00AE5488"/>
    <w:rsid w:val="00AE6F91"/>
    <w:rsid w:val="00AF5571"/>
    <w:rsid w:val="00AF74AC"/>
    <w:rsid w:val="00B06B4E"/>
    <w:rsid w:val="00B07341"/>
    <w:rsid w:val="00B175DC"/>
    <w:rsid w:val="00B202B5"/>
    <w:rsid w:val="00B30539"/>
    <w:rsid w:val="00B314DB"/>
    <w:rsid w:val="00B361F2"/>
    <w:rsid w:val="00B3718B"/>
    <w:rsid w:val="00B44996"/>
    <w:rsid w:val="00B4632A"/>
    <w:rsid w:val="00B5067D"/>
    <w:rsid w:val="00B530F1"/>
    <w:rsid w:val="00B57297"/>
    <w:rsid w:val="00B72D04"/>
    <w:rsid w:val="00B736AF"/>
    <w:rsid w:val="00B742BE"/>
    <w:rsid w:val="00B87359"/>
    <w:rsid w:val="00B97946"/>
    <w:rsid w:val="00B97A97"/>
    <w:rsid w:val="00BA276C"/>
    <w:rsid w:val="00BA5544"/>
    <w:rsid w:val="00BB306F"/>
    <w:rsid w:val="00BB3FBD"/>
    <w:rsid w:val="00BC6CD0"/>
    <w:rsid w:val="00BD4B89"/>
    <w:rsid w:val="00BD5922"/>
    <w:rsid w:val="00BD76D9"/>
    <w:rsid w:val="00BF02CB"/>
    <w:rsid w:val="00BF514A"/>
    <w:rsid w:val="00BF644C"/>
    <w:rsid w:val="00BF6FD8"/>
    <w:rsid w:val="00BF775D"/>
    <w:rsid w:val="00BF7DDC"/>
    <w:rsid w:val="00C03680"/>
    <w:rsid w:val="00C054DF"/>
    <w:rsid w:val="00C10965"/>
    <w:rsid w:val="00C10AFC"/>
    <w:rsid w:val="00C21562"/>
    <w:rsid w:val="00C21762"/>
    <w:rsid w:val="00C21FEF"/>
    <w:rsid w:val="00C24543"/>
    <w:rsid w:val="00C256A2"/>
    <w:rsid w:val="00C35A26"/>
    <w:rsid w:val="00C4129A"/>
    <w:rsid w:val="00C4492D"/>
    <w:rsid w:val="00C51515"/>
    <w:rsid w:val="00C53910"/>
    <w:rsid w:val="00C5660B"/>
    <w:rsid w:val="00C56854"/>
    <w:rsid w:val="00C5788A"/>
    <w:rsid w:val="00C66B72"/>
    <w:rsid w:val="00C87AC4"/>
    <w:rsid w:val="00C9567A"/>
    <w:rsid w:val="00CA48A3"/>
    <w:rsid w:val="00CB212D"/>
    <w:rsid w:val="00CB2660"/>
    <w:rsid w:val="00CC5E90"/>
    <w:rsid w:val="00CD046C"/>
    <w:rsid w:val="00CD186A"/>
    <w:rsid w:val="00CE076C"/>
    <w:rsid w:val="00CE5199"/>
    <w:rsid w:val="00CE66D5"/>
    <w:rsid w:val="00CF637A"/>
    <w:rsid w:val="00D059DE"/>
    <w:rsid w:val="00D05ABD"/>
    <w:rsid w:val="00D13FCE"/>
    <w:rsid w:val="00D17542"/>
    <w:rsid w:val="00D17E8C"/>
    <w:rsid w:val="00D306D1"/>
    <w:rsid w:val="00D30800"/>
    <w:rsid w:val="00D34786"/>
    <w:rsid w:val="00D37BFC"/>
    <w:rsid w:val="00D42822"/>
    <w:rsid w:val="00D47A8E"/>
    <w:rsid w:val="00D52D14"/>
    <w:rsid w:val="00D54BAE"/>
    <w:rsid w:val="00D55256"/>
    <w:rsid w:val="00D56D93"/>
    <w:rsid w:val="00D712D3"/>
    <w:rsid w:val="00D71422"/>
    <w:rsid w:val="00D72DC6"/>
    <w:rsid w:val="00D73F5E"/>
    <w:rsid w:val="00D7558D"/>
    <w:rsid w:val="00D77503"/>
    <w:rsid w:val="00D81D92"/>
    <w:rsid w:val="00D86E73"/>
    <w:rsid w:val="00D876F9"/>
    <w:rsid w:val="00D877B6"/>
    <w:rsid w:val="00D93A90"/>
    <w:rsid w:val="00DA692C"/>
    <w:rsid w:val="00DA7B5F"/>
    <w:rsid w:val="00DB4C74"/>
    <w:rsid w:val="00DC11E7"/>
    <w:rsid w:val="00DC7023"/>
    <w:rsid w:val="00DC769A"/>
    <w:rsid w:val="00DD061E"/>
    <w:rsid w:val="00DD3D86"/>
    <w:rsid w:val="00DE12F0"/>
    <w:rsid w:val="00DF1EC4"/>
    <w:rsid w:val="00DF51E9"/>
    <w:rsid w:val="00E01943"/>
    <w:rsid w:val="00E0340B"/>
    <w:rsid w:val="00E04A90"/>
    <w:rsid w:val="00E0551F"/>
    <w:rsid w:val="00E219C7"/>
    <w:rsid w:val="00E26CCA"/>
    <w:rsid w:val="00E27F56"/>
    <w:rsid w:val="00E4118C"/>
    <w:rsid w:val="00E43157"/>
    <w:rsid w:val="00E461CE"/>
    <w:rsid w:val="00E720CA"/>
    <w:rsid w:val="00E7330C"/>
    <w:rsid w:val="00E8299C"/>
    <w:rsid w:val="00E84EB5"/>
    <w:rsid w:val="00E85662"/>
    <w:rsid w:val="00E8789F"/>
    <w:rsid w:val="00E92747"/>
    <w:rsid w:val="00E97B71"/>
    <w:rsid w:val="00EA3D34"/>
    <w:rsid w:val="00EB454D"/>
    <w:rsid w:val="00EB5753"/>
    <w:rsid w:val="00EC26E9"/>
    <w:rsid w:val="00EC2776"/>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EF"/>
    <w:rsid w:val="00F37106"/>
    <w:rsid w:val="00F44B0A"/>
    <w:rsid w:val="00F519CF"/>
    <w:rsid w:val="00F53168"/>
    <w:rsid w:val="00F56BA5"/>
    <w:rsid w:val="00F60E22"/>
    <w:rsid w:val="00F63B39"/>
    <w:rsid w:val="00F6602F"/>
    <w:rsid w:val="00F81395"/>
    <w:rsid w:val="00F81887"/>
    <w:rsid w:val="00F81BB8"/>
    <w:rsid w:val="00F917D1"/>
    <w:rsid w:val="00F9342C"/>
    <w:rsid w:val="00F946B7"/>
    <w:rsid w:val="00F9653B"/>
    <w:rsid w:val="00F9680D"/>
    <w:rsid w:val="00FA56EA"/>
    <w:rsid w:val="00FB62CF"/>
    <w:rsid w:val="00FC0F4A"/>
    <w:rsid w:val="00FC3330"/>
    <w:rsid w:val="00FC33F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43850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E468-5625-4B5D-BB81-32313C6B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10131</Characters>
  <Application>Microsoft Office Word</Application>
  <DocSecurity>0</DocSecurity>
  <Lines>202</Lines>
  <Paragraphs>57</Paragraphs>
  <ScaleCrop>false</ScaleCrop>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215/19</dc:title>
  <dc:creator/>
  <cp:lastModifiedBy/>
  <cp:revision>1</cp:revision>
  <dcterms:created xsi:type="dcterms:W3CDTF">2020-03-27T13:28:00Z</dcterms:created>
  <dcterms:modified xsi:type="dcterms:W3CDTF">2020-03-27T13:28:00Z</dcterms:modified>
</cp:coreProperties>
</file>