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B05E13" w:rsidRDefault="00D306D1" w:rsidP="00F80D2E">
      <w:pPr>
        <w:jc w:val="both"/>
        <w:rPr>
          <w:rFonts w:asciiTheme="majorHAnsi" w:hAnsiTheme="majorHAnsi" w:cs="Univers"/>
          <w:b/>
          <w:bCs/>
          <w:sz w:val="22"/>
          <w:szCs w:val="22"/>
          <w:lang w:val="es-ES_tradnl"/>
        </w:rPr>
      </w:pPr>
      <w:r w:rsidRPr="00B05E1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828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05E1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Default="004670D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670DD" w:rsidRDefault="004670D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B05E13" w:rsidRDefault="00040C3A" w:rsidP="00F80D2E">
      <w:pPr>
        <w:tabs>
          <w:tab w:val="center" w:pos="5400"/>
        </w:tabs>
        <w:suppressAutoHyphens/>
        <w:jc w:val="both"/>
        <w:rPr>
          <w:rFonts w:asciiTheme="majorHAnsi" w:hAnsiTheme="majorHAnsi"/>
          <w:sz w:val="22"/>
          <w:szCs w:val="22"/>
          <w:lang w:val="es-ES"/>
        </w:rPr>
      </w:pPr>
    </w:p>
    <w:p w:rsidR="00040C3A" w:rsidRPr="00B05E13" w:rsidRDefault="00040C3A" w:rsidP="00F80D2E">
      <w:pPr>
        <w:tabs>
          <w:tab w:val="center" w:pos="5400"/>
        </w:tabs>
        <w:suppressAutoHyphens/>
        <w:jc w:val="both"/>
        <w:rPr>
          <w:rFonts w:asciiTheme="majorHAnsi" w:hAnsiTheme="majorHAnsi"/>
          <w:sz w:val="22"/>
          <w:szCs w:val="22"/>
          <w:lang w:val="es-ES"/>
        </w:rPr>
      </w:pPr>
    </w:p>
    <w:p w:rsidR="005128E4" w:rsidRPr="00B05E13" w:rsidRDefault="005128E4" w:rsidP="00F80D2E">
      <w:pPr>
        <w:tabs>
          <w:tab w:val="center" w:pos="5400"/>
        </w:tabs>
        <w:suppressAutoHyphens/>
        <w:rPr>
          <w:rFonts w:asciiTheme="majorHAnsi" w:hAnsiTheme="majorHAnsi"/>
          <w:sz w:val="22"/>
          <w:szCs w:val="22"/>
          <w:lang w:val="es-ES_tradnl"/>
        </w:rPr>
      </w:pPr>
    </w:p>
    <w:p w:rsidR="005128E4" w:rsidRPr="00B05E13" w:rsidRDefault="005128E4" w:rsidP="00F80D2E">
      <w:pPr>
        <w:tabs>
          <w:tab w:val="center" w:pos="5400"/>
        </w:tabs>
        <w:suppressAutoHyphens/>
        <w:rPr>
          <w:rFonts w:asciiTheme="majorHAnsi" w:hAnsiTheme="majorHAnsi"/>
          <w:sz w:val="22"/>
          <w:szCs w:val="22"/>
          <w:lang w:val="es-ES_tradnl"/>
        </w:rPr>
      </w:pPr>
    </w:p>
    <w:p w:rsidR="005128E4" w:rsidRPr="00B05E13" w:rsidRDefault="005128E4" w:rsidP="00F80D2E">
      <w:pPr>
        <w:tabs>
          <w:tab w:val="center" w:pos="5400"/>
        </w:tabs>
        <w:suppressAutoHyphens/>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5B52B0" w:rsidRPr="00B05E13" w:rsidRDefault="005B52B0" w:rsidP="00F80D2E">
      <w:pPr>
        <w:tabs>
          <w:tab w:val="center" w:pos="5400"/>
        </w:tabs>
        <w:suppressAutoHyphens/>
        <w:jc w:val="center"/>
        <w:rPr>
          <w:rFonts w:asciiTheme="majorHAnsi" w:hAnsiTheme="majorHAnsi"/>
          <w:sz w:val="22"/>
          <w:szCs w:val="22"/>
          <w:lang w:val="es-ES_tradnl"/>
        </w:rPr>
      </w:pPr>
    </w:p>
    <w:p w:rsidR="005B52B0" w:rsidRPr="00B05E13" w:rsidRDefault="005B52B0" w:rsidP="00F80D2E">
      <w:pPr>
        <w:tabs>
          <w:tab w:val="center" w:pos="5400"/>
        </w:tabs>
        <w:suppressAutoHyphens/>
        <w:jc w:val="center"/>
        <w:rPr>
          <w:rFonts w:asciiTheme="majorHAnsi" w:hAnsiTheme="majorHAnsi"/>
          <w:sz w:val="22"/>
          <w:szCs w:val="22"/>
          <w:lang w:val="es-ES_tradnl"/>
        </w:rPr>
      </w:pPr>
    </w:p>
    <w:p w:rsidR="005B52B0" w:rsidRPr="00B05E13" w:rsidRDefault="005B52B0"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3D3BC2" w:rsidP="00F80D2E">
      <w:pPr>
        <w:tabs>
          <w:tab w:val="center" w:pos="5400"/>
        </w:tabs>
        <w:suppressAutoHyphens/>
        <w:jc w:val="center"/>
        <w:rPr>
          <w:rFonts w:asciiTheme="majorHAnsi" w:hAnsiTheme="majorHAnsi"/>
          <w:sz w:val="22"/>
          <w:szCs w:val="22"/>
          <w:lang w:val="es-ES_tradnl"/>
        </w:rPr>
      </w:pPr>
      <w:r w:rsidRPr="00B05E1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4E2649" w:rsidRDefault="004670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80D2E">
                              <w:rPr>
                                <w:rFonts w:asciiTheme="majorHAnsi" w:hAnsiTheme="majorHAnsi" w:cs="Arial"/>
                                <w:b/>
                                <w:bCs/>
                                <w:color w:val="0D0D0D" w:themeColor="text1" w:themeTint="F2"/>
                                <w:sz w:val="36"/>
                                <w:szCs w:val="22"/>
                                <w:lang w:val="es-ES_tradnl"/>
                              </w:rPr>
                              <w:t xml:space="preserve"> </w:t>
                            </w:r>
                            <w:r w:rsidR="00BF61E0">
                              <w:rPr>
                                <w:rFonts w:asciiTheme="majorHAnsi" w:hAnsiTheme="majorHAnsi" w:cs="Arial"/>
                                <w:b/>
                                <w:bCs/>
                                <w:color w:val="0D0D0D" w:themeColor="text1" w:themeTint="F2"/>
                                <w:sz w:val="36"/>
                                <w:szCs w:val="22"/>
                                <w:lang w:val="es-ES_tradnl"/>
                              </w:rPr>
                              <w:t>85</w:t>
                            </w:r>
                            <w:r w:rsidR="00F80D2E">
                              <w:rPr>
                                <w:rFonts w:asciiTheme="majorHAnsi" w:hAnsiTheme="majorHAnsi" w:cs="Arial"/>
                                <w:b/>
                                <w:bCs/>
                                <w:color w:val="0D0D0D" w:themeColor="text1" w:themeTint="F2"/>
                                <w:sz w:val="36"/>
                                <w:szCs w:val="22"/>
                                <w:lang w:val="es-ES_tradnl"/>
                              </w:rPr>
                              <w:t>/19</w:t>
                            </w:r>
                          </w:p>
                          <w:p w:rsidR="004670DD" w:rsidRDefault="004670D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0963">
                              <w:rPr>
                                <w:rFonts w:asciiTheme="majorHAnsi" w:hAnsiTheme="majorHAnsi" w:cs="Arial"/>
                                <w:b/>
                                <w:color w:val="0D0D0D" w:themeColor="text1" w:themeTint="F2"/>
                                <w:sz w:val="36"/>
                                <w:szCs w:val="22"/>
                                <w:lang w:val="es-ES_tradnl"/>
                              </w:rPr>
                              <w:t xml:space="preserve">1441-08 </w:t>
                            </w:r>
                            <w:r w:rsidRPr="004E2649">
                              <w:rPr>
                                <w:rFonts w:asciiTheme="majorHAnsi" w:hAnsiTheme="majorHAnsi" w:cs="Arial"/>
                                <w:b/>
                                <w:color w:val="0D0D0D" w:themeColor="text1" w:themeTint="F2"/>
                                <w:sz w:val="36"/>
                                <w:szCs w:val="22"/>
                                <w:lang w:val="es-ES_tradnl"/>
                              </w:rPr>
                              <w:t xml:space="preserve"> </w:t>
                            </w:r>
                          </w:p>
                          <w:p w:rsidR="004670DD" w:rsidRPr="0010736F" w:rsidRDefault="004670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4670DD" w:rsidRDefault="004670DD" w:rsidP="00997BC5">
                            <w:pPr>
                              <w:spacing w:line="276" w:lineRule="auto"/>
                              <w:rPr>
                                <w:rFonts w:asciiTheme="majorHAnsi" w:hAnsiTheme="majorHAnsi" w:cs="Arial"/>
                                <w:color w:val="0D0D0D" w:themeColor="text1" w:themeTint="F2"/>
                                <w:szCs w:val="22"/>
                                <w:lang w:val="es-ES_tradnl"/>
                              </w:rPr>
                            </w:pPr>
                            <w:bookmarkStart w:id="0" w:name="_ftnref1"/>
                          </w:p>
                          <w:p w:rsidR="004670DD" w:rsidRPr="0010736F" w:rsidRDefault="004670D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BULMARO RODRÍGUEZ SOLANO Y OTROS</w:t>
                            </w:r>
                          </w:p>
                          <w:bookmarkEnd w:id="0"/>
                          <w:p w:rsidR="004670DD" w:rsidRPr="0010736F" w:rsidRDefault="004670D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4670DD" w:rsidRPr="00AE5488" w:rsidRDefault="004670D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670DD" w:rsidRPr="004E2649" w:rsidRDefault="004670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80D2E">
                        <w:rPr>
                          <w:rFonts w:asciiTheme="majorHAnsi" w:hAnsiTheme="majorHAnsi" w:cs="Arial"/>
                          <w:b/>
                          <w:bCs/>
                          <w:color w:val="0D0D0D" w:themeColor="text1" w:themeTint="F2"/>
                          <w:sz w:val="36"/>
                          <w:szCs w:val="22"/>
                          <w:lang w:val="es-ES_tradnl"/>
                        </w:rPr>
                        <w:t xml:space="preserve"> </w:t>
                      </w:r>
                      <w:r w:rsidR="00BF61E0">
                        <w:rPr>
                          <w:rFonts w:asciiTheme="majorHAnsi" w:hAnsiTheme="majorHAnsi" w:cs="Arial"/>
                          <w:b/>
                          <w:bCs/>
                          <w:color w:val="0D0D0D" w:themeColor="text1" w:themeTint="F2"/>
                          <w:sz w:val="36"/>
                          <w:szCs w:val="22"/>
                          <w:lang w:val="es-ES_tradnl"/>
                        </w:rPr>
                        <w:t>85</w:t>
                      </w:r>
                      <w:r w:rsidR="00F80D2E">
                        <w:rPr>
                          <w:rFonts w:asciiTheme="majorHAnsi" w:hAnsiTheme="majorHAnsi" w:cs="Arial"/>
                          <w:b/>
                          <w:bCs/>
                          <w:color w:val="0D0D0D" w:themeColor="text1" w:themeTint="F2"/>
                          <w:sz w:val="36"/>
                          <w:szCs w:val="22"/>
                          <w:lang w:val="es-ES_tradnl"/>
                        </w:rPr>
                        <w:t>/19</w:t>
                      </w:r>
                    </w:p>
                    <w:p w:rsidR="004670DD" w:rsidRDefault="004670D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0963">
                        <w:rPr>
                          <w:rFonts w:asciiTheme="majorHAnsi" w:hAnsiTheme="majorHAnsi" w:cs="Arial"/>
                          <w:b/>
                          <w:color w:val="0D0D0D" w:themeColor="text1" w:themeTint="F2"/>
                          <w:sz w:val="36"/>
                          <w:szCs w:val="22"/>
                          <w:lang w:val="es-ES_tradnl"/>
                        </w:rPr>
                        <w:t xml:space="preserve">1441-08 </w:t>
                      </w:r>
                      <w:r w:rsidRPr="004E2649">
                        <w:rPr>
                          <w:rFonts w:asciiTheme="majorHAnsi" w:hAnsiTheme="majorHAnsi" w:cs="Arial"/>
                          <w:b/>
                          <w:color w:val="0D0D0D" w:themeColor="text1" w:themeTint="F2"/>
                          <w:sz w:val="36"/>
                          <w:szCs w:val="22"/>
                          <w:lang w:val="es-ES_tradnl"/>
                        </w:rPr>
                        <w:t xml:space="preserve"> </w:t>
                      </w:r>
                    </w:p>
                    <w:p w:rsidR="004670DD" w:rsidRPr="0010736F" w:rsidRDefault="004670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4670DD" w:rsidRDefault="004670DD" w:rsidP="00997BC5">
                      <w:pPr>
                        <w:spacing w:line="276" w:lineRule="auto"/>
                        <w:rPr>
                          <w:rFonts w:asciiTheme="majorHAnsi" w:hAnsiTheme="majorHAnsi" w:cs="Arial"/>
                          <w:color w:val="0D0D0D" w:themeColor="text1" w:themeTint="F2"/>
                          <w:szCs w:val="22"/>
                          <w:lang w:val="es-ES_tradnl"/>
                        </w:rPr>
                      </w:pPr>
                      <w:bookmarkStart w:id="2" w:name="_ftnref1"/>
                    </w:p>
                    <w:p w:rsidR="004670DD" w:rsidRPr="0010736F" w:rsidRDefault="004670D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BULMARO RODRÍGUEZ SOLANO Y OTROS</w:t>
                      </w:r>
                    </w:p>
                    <w:bookmarkEnd w:id="2"/>
                    <w:p w:rsidR="004670DD" w:rsidRPr="0010736F" w:rsidRDefault="004670D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4670DD" w:rsidRPr="00AE5488" w:rsidRDefault="004670DD" w:rsidP="007A5817">
                      <w:pPr>
                        <w:rPr>
                          <w:color w:val="0D0D0D" w:themeColor="text1" w:themeTint="F2"/>
                          <w:lang w:val="es-ES_tradnl"/>
                        </w:rPr>
                      </w:pPr>
                    </w:p>
                  </w:txbxContent>
                </v:textbox>
              </v:shape>
            </w:pict>
          </mc:Fallback>
        </mc:AlternateContent>
      </w:r>
      <w:r w:rsidR="004E2649" w:rsidRPr="00B05E1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B41A99" w:rsidRDefault="004670DD" w:rsidP="007A5817">
                            <w:pPr>
                              <w:spacing w:line="276" w:lineRule="auto"/>
                              <w:jc w:val="right"/>
                              <w:rPr>
                                <w:rFonts w:asciiTheme="minorHAnsi" w:hAnsiTheme="minorHAnsi"/>
                                <w:color w:val="FFFFFF" w:themeColor="background1"/>
                                <w:sz w:val="22"/>
                                <w:lang w:val="pt-BR"/>
                              </w:rPr>
                            </w:pPr>
                            <w:r w:rsidRPr="00B41A99">
                              <w:rPr>
                                <w:rFonts w:asciiTheme="minorHAnsi" w:hAnsiTheme="minorHAnsi"/>
                                <w:color w:val="FFFFFF" w:themeColor="background1"/>
                                <w:sz w:val="22"/>
                                <w:lang w:val="pt-BR"/>
                              </w:rPr>
                              <w:t>OEA/Ser.L/V/II.</w:t>
                            </w:r>
                          </w:p>
                          <w:p w:rsidR="004670DD" w:rsidRPr="00B41A99" w:rsidRDefault="004670DD" w:rsidP="007A5817">
                            <w:pPr>
                              <w:spacing w:line="276" w:lineRule="auto"/>
                              <w:jc w:val="right"/>
                              <w:rPr>
                                <w:rFonts w:asciiTheme="minorHAnsi" w:hAnsiTheme="minorHAnsi"/>
                                <w:color w:val="FFFFFF" w:themeColor="background1"/>
                                <w:sz w:val="22"/>
                                <w:lang w:val="pt-BR"/>
                              </w:rPr>
                            </w:pPr>
                            <w:r w:rsidRPr="00B41A99">
                              <w:rPr>
                                <w:rFonts w:asciiTheme="minorHAnsi" w:hAnsiTheme="minorHAnsi"/>
                                <w:color w:val="FFFFFF" w:themeColor="background1"/>
                                <w:sz w:val="22"/>
                                <w:lang w:val="pt-BR"/>
                              </w:rPr>
                              <w:t xml:space="preserve">Doc. </w:t>
                            </w:r>
                            <w:r w:rsidR="00BF61E0" w:rsidRPr="00B41A99">
                              <w:rPr>
                                <w:rFonts w:asciiTheme="minorHAnsi" w:hAnsiTheme="minorHAnsi"/>
                                <w:color w:val="FFFFFF" w:themeColor="background1"/>
                                <w:sz w:val="22"/>
                                <w:lang w:val="pt-BR"/>
                              </w:rPr>
                              <w:t>94</w:t>
                            </w:r>
                          </w:p>
                          <w:p w:rsidR="004670DD" w:rsidRPr="006E0B6A" w:rsidRDefault="00BF61E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mayo</w:t>
                            </w:r>
                            <w:r w:rsidR="004670DD" w:rsidRPr="006E0B6A">
                              <w:rPr>
                                <w:rFonts w:asciiTheme="minorHAnsi" w:hAnsiTheme="minorHAnsi"/>
                                <w:color w:val="FFFFFF" w:themeColor="background1"/>
                                <w:sz w:val="22"/>
                                <w:lang w:val="es-PA"/>
                              </w:rPr>
                              <w:t xml:space="preserve"> 201</w:t>
                            </w:r>
                            <w:r>
                              <w:rPr>
                                <w:rFonts w:asciiTheme="minorHAnsi" w:hAnsiTheme="minorHAnsi"/>
                                <w:color w:val="FFFFFF" w:themeColor="background1"/>
                                <w:sz w:val="22"/>
                                <w:lang w:val="es-PA"/>
                              </w:rPr>
                              <w:t>9</w:t>
                            </w:r>
                          </w:p>
                          <w:p w:rsidR="004670DD" w:rsidRPr="006E0B6A" w:rsidRDefault="004670DD" w:rsidP="007A5817">
                            <w:pPr>
                              <w:spacing w:line="276" w:lineRule="auto"/>
                              <w:jc w:val="right"/>
                              <w:rPr>
                                <w:rFonts w:asciiTheme="minorHAnsi" w:hAnsiTheme="minorHAnsi"/>
                                <w:color w:val="FFFFFF" w:themeColor="background1"/>
                                <w:sz w:val="22"/>
                                <w:lang w:val="es-PA"/>
                              </w:rPr>
                            </w:pPr>
                            <w:r w:rsidRPr="006E0B6A">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670DD" w:rsidRPr="00B41A99" w:rsidRDefault="004670DD" w:rsidP="007A5817">
                      <w:pPr>
                        <w:spacing w:line="276" w:lineRule="auto"/>
                        <w:jc w:val="right"/>
                        <w:rPr>
                          <w:rFonts w:asciiTheme="minorHAnsi" w:hAnsiTheme="minorHAnsi"/>
                          <w:color w:val="FFFFFF" w:themeColor="background1"/>
                          <w:sz w:val="22"/>
                          <w:lang w:val="pt-BR"/>
                        </w:rPr>
                      </w:pPr>
                      <w:r w:rsidRPr="00B41A99">
                        <w:rPr>
                          <w:rFonts w:asciiTheme="minorHAnsi" w:hAnsiTheme="minorHAnsi"/>
                          <w:color w:val="FFFFFF" w:themeColor="background1"/>
                          <w:sz w:val="22"/>
                          <w:lang w:val="pt-BR"/>
                        </w:rPr>
                        <w:t>OEA/Ser.L/V/II.</w:t>
                      </w:r>
                    </w:p>
                    <w:p w:rsidR="004670DD" w:rsidRPr="00B41A99" w:rsidRDefault="004670DD" w:rsidP="007A5817">
                      <w:pPr>
                        <w:spacing w:line="276" w:lineRule="auto"/>
                        <w:jc w:val="right"/>
                        <w:rPr>
                          <w:rFonts w:asciiTheme="minorHAnsi" w:hAnsiTheme="minorHAnsi"/>
                          <w:color w:val="FFFFFF" w:themeColor="background1"/>
                          <w:sz w:val="22"/>
                          <w:lang w:val="pt-BR"/>
                        </w:rPr>
                      </w:pPr>
                      <w:r w:rsidRPr="00B41A99">
                        <w:rPr>
                          <w:rFonts w:asciiTheme="minorHAnsi" w:hAnsiTheme="minorHAnsi"/>
                          <w:color w:val="FFFFFF" w:themeColor="background1"/>
                          <w:sz w:val="22"/>
                          <w:lang w:val="pt-BR"/>
                        </w:rPr>
                        <w:t xml:space="preserve">Doc. </w:t>
                      </w:r>
                      <w:r w:rsidR="00BF61E0" w:rsidRPr="00B41A99">
                        <w:rPr>
                          <w:rFonts w:asciiTheme="minorHAnsi" w:hAnsiTheme="minorHAnsi"/>
                          <w:color w:val="FFFFFF" w:themeColor="background1"/>
                          <w:sz w:val="22"/>
                          <w:lang w:val="pt-BR"/>
                        </w:rPr>
                        <w:t>94</w:t>
                      </w:r>
                    </w:p>
                    <w:p w:rsidR="004670DD" w:rsidRPr="006E0B6A" w:rsidRDefault="00BF61E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mayo</w:t>
                      </w:r>
                      <w:r w:rsidR="004670DD" w:rsidRPr="006E0B6A">
                        <w:rPr>
                          <w:rFonts w:asciiTheme="minorHAnsi" w:hAnsiTheme="minorHAnsi"/>
                          <w:color w:val="FFFFFF" w:themeColor="background1"/>
                          <w:sz w:val="22"/>
                          <w:lang w:val="es-PA"/>
                        </w:rPr>
                        <w:t xml:space="preserve"> 201</w:t>
                      </w:r>
                      <w:r>
                        <w:rPr>
                          <w:rFonts w:asciiTheme="minorHAnsi" w:hAnsiTheme="minorHAnsi"/>
                          <w:color w:val="FFFFFF" w:themeColor="background1"/>
                          <w:sz w:val="22"/>
                          <w:lang w:val="es-PA"/>
                        </w:rPr>
                        <w:t>9</w:t>
                      </w:r>
                    </w:p>
                    <w:p w:rsidR="004670DD" w:rsidRPr="006E0B6A" w:rsidRDefault="004670DD" w:rsidP="007A5817">
                      <w:pPr>
                        <w:spacing w:line="276" w:lineRule="auto"/>
                        <w:jc w:val="right"/>
                        <w:rPr>
                          <w:rFonts w:asciiTheme="minorHAnsi" w:hAnsiTheme="minorHAnsi"/>
                          <w:color w:val="FFFFFF" w:themeColor="background1"/>
                          <w:sz w:val="22"/>
                          <w:lang w:val="es-PA"/>
                        </w:rPr>
                      </w:pPr>
                      <w:r w:rsidRPr="006E0B6A">
                        <w:rPr>
                          <w:rFonts w:asciiTheme="minorHAnsi" w:hAnsiTheme="minorHAnsi"/>
                          <w:color w:val="FFFFFF" w:themeColor="background1"/>
                          <w:sz w:val="22"/>
                          <w:lang w:val="es-PA"/>
                        </w:rPr>
                        <w:t>Original: español</w:t>
                      </w:r>
                    </w:p>
                  </w:txbxContent>
                </v:textbox>
              </v:shape>
            </w:pict>
          </mc:Fallback>
        </mc:AlternateContent>
      </w: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cs="Arial"/>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5128E4" w:rsidRPr="00B05E13" w:rsidRDefault="005128E4"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5128E4" w:rsidRPr="00B05E13" w:rsidRDefault="005128E4" w:rsidP="00F80D2E">
      <w:pPr>
        <w:tabs>
          <w:tab w:val="center" w:pos="5400"/>
        </w:tabs>
        <w:suppressAutoHyphens/>
        <w:jc w:val="center"/>
        <w:rPr>
          <w:rFonts w:asciiTheme="majorHAnsi" w:hAnsiTheme="majorHAnsi"/>
          <w:sz w:val="22"/>
          <w:szCs w:val="22"/>
          <w:lang w:val="es-ES_tradnl"/>
        </w:rPr>
      </w:pPr>
    </w:p>
    <w:p w:rsidR="005128E4" w:rsidRPr="00B05E13" w:rsidRDefault="005128E4" w:rsidP="00F80D2E">
      <w:pPr>
        <w:tabs>
          <w:tab w:val="center" w:pos="5400"/>
        </w:tabs>
        <w:suppressAutoHyphens/>
        <w:jc w:val="center"/>
        <w:rPr>
          <w:rFonts w:asciiTheme="majorHAnsi" w:hAnsiTheme="majorHAnsi"/>
          <w:sz w:val="22"/>
          <w:szCs w:val="22"/>
          <w:lang w:val="es-ES_tradnl"/>
        </w:rPr>
      </w:pPr>
    </w:p>
    <w:p w:rsidR="005128E4" w:rsidRPr="00B05E13" w:rsidRDefault="005128E4"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040C3A" w:rsidRPr="00B05E13" w:rsidRDefault="00040C3A" w:rsidP="00F80D2E">
      <w:pPr>
        <w:tabs>
          <w:tab w:val="center" w:pos="5400"/>
        </w:tabs>
        <w:suppressAutoHyphens/>
        <w:jc w:val="center"/>
        <w:rPr>
          <w:rFonts w:asciiTheme="majorHAnsi" w:hAnsiTheme="majorHAnsi"/>
          <w:sz w:val="22"/>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bookmarkStart w:id="1" w:name="_GoBack"/>
      <w:bookmarkEnd w:id="1"/>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90270B" w:rsidP="00F80D2E">
      <w:pPr>
        <w:tabs>
          <w:tab w:val="center" w:pos="5400"/>
        </w:tabs>
        <w:suppressAutoHyphens/>
        <w:jc w:val="center"/>
        <w:rPr>
          <w:rFonts w:asciiTheme="majorHAnsi" w:hAnsiTheme="majorHAnsi"/>
          <w:sz w:val="18"/>
          <w:szCs w:val="22"/>
          <w:lang w:val="es-ES_tradnl"/>
        </w:rPr>
      </w:pPr>
      <w:r w:rsidRPr="00B05E1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890650" w:rsidRDefault="004670D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F61E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F61E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F80D2E">
                              <w:rPr>
                                <w:rFonts w:asciiTheme="majorHAnsi" w:hAnsiTheme="majorHAnsi"/>
                                <w:color w:val="0D0D0D" w:themeColor="text1" w:themeTint="F2"/>
                                <w:sz w:val="18"/>
                                <w:szCs w:val="22"/>
                                <w:lang w:val="es-ES"/>
                              </w:rPr>
                              <w:t>9</w:t>
                            </w:r>
                            <w:r w:rsidR="008648A0">
                              <w:rPr>
                                <w:rFonts w:asciiTheme="majorHAnsi" w:hAnsiTheme="majorHAnsi"/>
                                <w:color w:val="0D0D0D" w:themeColor="text1" w:themeTint="F2"/>
                                <w:sz w:val="18"/>
                                <w:szCs w:val="22"/>
                                <w:lang w:val="es-ES"/>
                              </w:rPr>
                              <w:t>.</w:t>
                            </w:r>
                          </w:p>
                          <w:p w:rsidR="004670DD" w:rsidRPr="007A5817" w:rsidRDefault="004670DD" w:rsidP="00247403">
                            <w:pPr>
                              <w:tabs>
                                <w:tab w:val="center" w:pos="5400"/>
                              </w:tabs>
                              <w:suppressAutoHyphens/>
                              <w:spacing w:before="60"/>
                              <w:rPr>
                                <w:rFonts w:asciiTheme="minorHAnsi" w:hAnsiTheme="minorHAnsi" w:cs="Univers"/>
                                <w:color w:val="0D0D0D" w:themeColor="text1" w:themeTint="F2"/>
                                <w:sz w:val="20"/>
                                <w:szCs w:val="20"/>
                                <w:lang w:val="es-ES"/>
                              </w:rPr>
                            </w:pPr>
                          </w:p>
                          <w:p w:rsidR="004670DD" w:rsidRPr="00167A34" w:rsidRDefault="004670D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670DD" w:rsidRPr="00890650" w:rsidRDefault="004670D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F61E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F61E0">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F80D2E">
                        <w:rPr>
                          <w:rFonts w:asciiTheme="majorHAnsi" w:hAnsiTheme="majorHAnsi"/>
                          <w:color w:val="0D0D0D" w:themeColor="text1" w:themeTint="F2"/>
                          <w:sz w:val="18"/>
                          <w:szCs w:val="22"/>
                          <w:lang w:val="es-ES"/>
                        </w:rPr>
                        <w:t>9</w:t>
                      </w:r>
                      <w:r w:rsidR="008648A0">
                        <w:rPr>
                          <w:rFonts w:asciiTheme="majorHAnsi" w:hAnsiTheme="majorHAnsi"/>
                          <w:color w:val="0D0D0D" w:themeColor="text1" w:themeTint="F2"/>
                          <w:sz w:val="18"/>
                          <w:szCs w:val="22"/>
                          <w:lang w:val="es-ES"/>
                        </w:rPr>
                        <w:t>.</w:t>
                      </w:r>
                    </w:p>
                    <w:p w:rsidR="004670DD" w:rsidRPr="007A5817" w:rsidRDefault="004670DD" w:rsidP="00247403">
                      <w:pPr>
                        <w:tabs>
                          <w:tab w:val="center" w:pos="5400"/>
                        </w:tabs>
                        <w:suppressAutoHyphens/>
                        <w:spacing w:before="60"/>
                        <w:rPr>
                          <w:rFonts w:asciiTheme="minorHAnsi" w:hAnsiTheme="minorHAnsi" w:cs="Univers"/>
                          <w:color w:val="0D0D0D" w:themeColor="text1" w:themeTint="F2"/>
                          <w:sz w:val="20"/>
                          <w:szCs w:val="20"/>
                          <w:lang w:val="es-ES"/>
                        </w:rPr>
                      </w:pPr>
                    </w:p>
                    <w:p w:rsidR="004670DD" w:rsidRPr="00167A34" w:rsidRDefault="004670D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A50FCF" w:rsidRPr="00B05E13" w:rsidRDefault="0090270B" w:rsidP="00F80D2E">
      <w:pPr>
        <w:tabs>
          <w:tab w:val="center" w:pos="5400"/>
        </w:tabs>
        <w:suppressAutoHyphens/>
        <w:jc w:val="center"/>
        <w:rPr>
          <w:rFonts w:asciiTheme="majorHAnsi" w:hAnsiTheme="majorHAnsi"/>
          <w:sz w:val="18"/>
          <w:szCs w:val="22"/>
          <w:lang w:val="es-ES_tradnl"/>
        </w:rPr>
      </w:pPr>
      <w:r w:rsidRPr="00B05E1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7B05C4" w:rsidRDefault="004670D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61E0" w:rsidRPr="00BF61E0">
                              <w:rPr>
                                <w:rFonts w:asciiTheme="majorHAnsi" w:hAnsiTheme="majorHAnsi"/>
                                <w:color w:val="595959" w:themeColor="text1" w:themeTint="A6"/>
                                <w:sz w:val="18"/>
                                <w:szCs w:val="18"/>
                                <w:lang w:val="pt-BR"/>
                              </w:rPr>
                              <w:t>85</w:t>
                            </w:r>
                            <w:r w:rsidR="00D168A0" w:rsidRPr="00BF61E0">
                              <w:rPr>
                                <w:rFonts w:asciiTheme="majorHAnsi" w:hAnsiTheme="majorHAnsi"/>
                                <w:color w:val="595959" w:themeColor="text1" w:themeTint="A6"/>
                                <w:sz w:val="18"/>
                                <w:szCs w:val="18"/>
                                <w:lang w:val="pt-BR"/>
                              </w:rPr>
                              <w:t>/19</w:t>
                            </w:r>
                            <w:r w:rsidRPr="00BF61E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Pr>
                                <w:rFonts w:asciiTheme="majorHAnsi" w:hAnsiTheme="majorHAnsi"/>
                                <w:color w:val="595959" w:themeColor="text1" w:themeTint="A6"/>
                                <w:sz w:val="18"/>
                                <w:szCs w:val="18"/>
                                <w:lang w:val="es-ES_tradnl"/>
                              </w:rPr>
                              <w:t>Bulmaro</w:t>
                            </w:r>
                            <w:proofErr w:type="spellEnd"/>
                            <w:r>
                              <w:rPr>
                                <w:rFonts w:asciiTheme="majorHAnsi" w:hAnsiTheme="majorHAnsi"/>
                                <w:color w:val="595959" w:themeColor="text1" w:themeTint="A6"/>
                                <w:sz w:val="18"/>
                                <w:szCs w:val="18"/>
                                <w:lang w:val="es-ES_tradnl"/>
                              </w:rPr>
                              <w:t xml:space="preserve"> Rodríguez Solano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648A0">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670DD" w:rsidRPr="007B05C4" w:rsidRDefault="004670D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F61E0" w:rsidRPr="00BF61E0">
                        <w:rPr>
                          <w:rFonts w:asciiTheme="majorHAnsi" w:hAnsiTheme="majorHAnsi"/>
                          <w:color w:val="595959" w:themeColor="text1" w:themeTint="A6"/>
                          <w:sz w:val="18"/>
                          <w:szCs w:val="18"/>
                          <w:lang w:val="pt-BR"/>
                        </w:rPr>
                        <w:t>85</w:t>
                      </w:r>
                      <w:r w:rsidR="00D168A0" w:rsidRPr="00BF61E0">
                        <w:rPr>
                          <w:rFonts w:asciiTheme="majorHAnsi" w:hAnsiTheme="majorHAnsi"/>
                          <w:color w:val="595959" w:themeColor="text1" w:themeTint="A6"/>
                          <w:sz w:val="18"/>
                          <w:szCs w:val="18"/>
                          <w:lang w:val="pt-BR"/>
                        </w:rPr>
                        <w:t>/19</w:t>
                      </w:r>
                      <w:r w:rsidRPr="00BF61E0">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Pr>
                          <w:rFonts w:asciiTheme="majorHAnsi" w:hAnsiTheme="majorHAnsi"/>
                          <w:color w:val="595959" w:themeColor="text1" w:themeTint="A6"/>
                          <w:sz w:val="18"/>
                          <w:szCs w:val="18"/>
                          <w:lang w:val="es-ES_tradnl"/>
                        </w:rPr>
                        <w:t>Bulmaro</w:t>
                      </w:r>
                      <w:proofErr w:type="spellEnd"/>
                      <w:r>
                        <w:rPr>
                          <w:rFonts w:asciiTheme="majorHAnsi" w:hAnsiTheme="majorHAnsi"/>
                          <w:color w:val="595959" w:themeColor="text1" w:themeTint="A6"/>
                          <w:sz w:val="18"/>
                          <w:szCs w:val="18"/>
                          <w:lang w:val="es-ES_tradnl"/>
                        </w:rPr>
                        <w:t xml:space="preserve"> Rodríguez Solano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8648A0">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B05E13" w:rsidRDefault="00A50FCF" w:rsidP="00F80D2E">
      <w:pPr>
        <w:tabs>
          <w:tab w:val="center" w:pos="5400"/>
        </w:tabs>
        <w:suppressAutoHyphens/>
        <w:jc w:val="center"/>
        <w:rPr>
          <w:rFonts w:asciiTheme="majorHAnsi" w:hAnsiTheme="majorHAnsi"/>
          <w:sz w:val="18"/>
          <w:szCs w:val="22"/>
          <w:lang w:val="es-ES_tradnl"/>
        </w:rPr>
      </w:pPr>
    </w:p>
    <w:p w:rsidR="0090270B" w:rsidRPr="00B05E13" w:rsidRDefault="00D306D1" w:rsidP="00F80D2E">
      <w:pPr>
        <w:tabs>
          <w:tab w:val="center" w:pos="5400"/>
        </w:tabs>
        <w:suppressAutoHyphens/>
        <w:jc w:val="center"/>
        <w:rPr>
          <w:rFonts w:asciiTheme="majorHAnsi" w:hAnsiTheme="majorHAnsi"/>
          <w:b/>
          <w:sz w:val="20"/>
          <w:lang w:val="es-ES_tradnl"/>
        </w:rPr>
      </w:pPr>
      <w:r w:rsidRPr="00B05E1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D72DC6" w:rsidRDefault="004670D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670DD" w:rsidRPr="00D72DC6" w:rsidRDefault="004670D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05E1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0DD" w:rsidRPr="004B7EB6" w:rsidRDefault="004670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670DD" w:rsidRPr="004B7EB6" w:rsidRDefault="004670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05E13" w:rsidRDefault="004A6A54" w:rsidP="00F80D2E">
      <w:pPr>
        <w:tabs>
          <w:tab w:val="center" w:pos="5400"/>
        </w:tabs>
        <w:suppressAutoHyphens/>
        <w:jc w:val="center"/>
        <w:rPr>
          <w:rFonts w:asciiTheme="majorHAnsi" w:hAnsiTheme="majorHAnsi"/>
          <w:b/>
          <w:sz w:val="20"/>
          <w:lang w:val="es-ES_tradnl"/>
        </w:rPr>
        <w:sectPr w:rsidR="0070697F" w:rsidRPr="00B05E1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B05E13">
        <w:rPr>
          <w:rFonts w:asciiTheme="majorHAnsi" w:hAnsiTheme="majorHAnsi"/>
          <w:b/>
          <w:sz w:val="20"/>
          <w:lang w:val="es-ES_tradnl"/>
        </w:rPr>
        <w:tab/>
      </w:r>
    </w:p>
    <w:p w:rsidR="003239B8" w:rsidRPr="004C2356" w:rsidRDefault="003239B8" w:rsidP="00F80D2E">
      <w:pPr>
        <w:spacing w:after="240"/>
        <w:ind w:firstLine="720"/>
        <w:jc w:val="both"/>
        <w:rPr>
          <w:rFonts w:asciiTheme="majorHAnsi" w:hAnsiTheme="majorHAnsi"/>
          <w:b/>
          <w:bCs/>
          <w:sz w:val="19"/>
          <w:szCs w:val="19"/>
          <w:lang w:val="es-ES"/>
        </w:rPr>
      </w:pPr>
      <w:r w:rsidRPr="004C2356">
        <w:rPr>
          <w:rFonts w:asciiTheme="majorHAnsi" w:hAnsiTheme="majorHAnsi"/>
          <w:b/>
          <w:bCs/>
          <w:sz w:val="19"/>
          <w:szCs w:val="19"/>
          <w:lang w:val="es-ES"/>
        </w:rPr>
        <w:lastRenderedPageBreak/>
        <w:t>I.</w:t>
      </w:r>
      <w:r w:rsidRPr="004C235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648A0" w:rsidTr="004A6A54">
        <w:tc>
          <w:tcPr>
            <w:tcW w:w="3600" w:type="dxa"/>
            <w:tcBorders>
              <w:top w:val="single" w:sz="4"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rPr>
            </w:pPr>
            <w:r w:rsidRPr="004C2356">
              <w:rPr>
                <w:rFonts w:asciiTheme="majorHAnsi" w:hAnsiTheme="majorHAnsi"/>
                <w:b/>
                <w:bCs/>
                <w:color w:val="FFFFFF" w:themeColor="background1"/>
                <w:sz w:val="19"/>
                <w:szCs w:val="19"/>
              </w:rPr>
              <w:t xml:space="preserve">Parte </w:t>
            </w:r>
            <w:proofErr w:type="spellStart"/>
            <w:r w:rsidRPr="004C2356">
              <w:rPr>
                <w:rFonts w:asciiTheme="majorHAnsi" w:hAnsiTheme="majorHAnsi"/>
                <w:b/>
                <w:bCs/>
                <w:color w:val="FFFFFF" w:themeColor="background1"/>
                <w:sz w:val="19"/>
                <w:szCs w:val="19"/>
              </w:rPr>
              <w:t>peticionaria</w:t>
            </w:r>
            <w:proofErr w:type="spellEnd"/>
            <w:r w:rsidRPr="004C2356">
              <w:rPr>
                <w:rFonts w:asciiTheme="majorHAnsi" w:hAnsiTheme="majorHAnsi"/>
                <w:b/>
                <w:bCs/>
                <w:color w:val="FFFFFF" w:themeColor="background1"/>
                <w:sz w:val="19"/>
                <w:szCs w:val="19"/>
              </w:rPr>
              <w:t>:</w:t>
            </w:r>
          </w:p>
        </w:tc>
        <w:tc>
          <w:tcPr>
            <w:tcW w:w="5760" w:type="dxa"/>
            <w:vAlign w:val="center"/>
          </w:tcPr>
          <w:p w:rsidR="003239B8" w:rsidRPr="004C2356" w:rsidRDefault="00E87F75" w:rsidP="00F80D2E">
            <w:pPr>
              <w:jc w:val="both"/>
              <w:rPr>
                <w:rFonts w:asciiTheme="majorHAnsi" w:hAnsiTheme="majorHAnsi"/>
                <w:bCs/>
                <w:sz w:val="19"/>
                <w:szCs w:val="19"/>
                <w:lang w:val="pt-BR"/>
              </w:rPr>
            </w:pPr>
            <w:r w:rsidRPr="004C2356">
              <w:rPr>
                <w:rFonts w:asciiTheme="majorHAnsi" w:hAnsiTheme="majorHAnsi"/>
                <w:bCs/>
                <w:sz w:val="19"/>
                <w:szCs w:val="19"/>
                <w:lang w:val="pt-BR"/>
              </w:rPr>
              <w:t>Bulmaro Rodrí</w:t>
            </w:r>
            <w:r w:rsidR="003477A0" w:rsidRPr="004C2356">
              <w:rPr>
                <w:rFonts w:asciiTheme="majorHAnsi" w:hAnsiTheme="majorHAnsi"/>
                <w:bCs/>
                <w:sz w:val="19"/>
                <w:szCs w:val="19"/>
                <w:lang w:val="pt-BR"/>
              </w:rPr>
              <w:t>guez Solan</w:t>
            </w:r>
            <w:r w:rsidR="000B1A97" w:rsidRPr="004C2356">
              <w:rPr>
                <w:rFonts w:asciiTheme="majorHAnsi" w:hAnsiTheme="majorHAnsi"/>
                <w:bCs/>
                <w:sz w:val="19"/>
                <w:szCs w:val="19"/>
                <w:lang w:val="pt-BR"/>
              </w:rPr>
              <w:t>o</w:t>
            </w:r>
            <w:r w:rsidR="00F80D2E" w:rsidRPr="004C2356">
              <w:rPr>
                <w:rFonts w:asciiTheme="majorHAnsi" w:hAnsiTheme="majorHAnsi"/>
                <w:bCs/>
                <w:sz w:val="19"/>
                <w:szCs w:val="19"/>
                <w:lang w:val="pt-BR"/>
              </w:rPr>
              <w:t>,</w:t>
            </w:r>
            <w:r w:rsidR="003477A0" w:rsidRPr="004C2356">
              <w:rPr>
                <w:rFonts w:asciiTheme="majorHAnsi" w:hAnsiTheme="majorHAnsi"/>
                <w:bCs/>
                <w:sz w:val="19"/>
                <w:szCs w:val="19"/>
                <w:lang w:val="pt-BR"/>
              </w:rPr>
              <w:t xml:space="preserve"> Rafael Reyes Martinez, Vicente Quevedo Solano</w:t>
            </w:r>
          </w:p>
        </w:tc>
      </w:tr>
      <w:tr w:rsidR="003239B8" w:rsidRPr="008648A0" w:rsidTr="004A6A54">
        <w:tc>
          <w:tcPr>
            <w:tcW w:w="3600" w:type="dxa"/>
            <w:tcBorders>
              <w:top w:val="single" w:sz="6" w:space="0" w:color="auto"/>
              <w:bottom w:val="single" w:sz="6" w:space="0" w:color="auto"/>
            </w:tcBorders>
            <w:shd w:val="clear" w:color="auto" w:fill="386294"/>
            <w:vAlign w:val="center"/>
          </w:tcPr>
          <w:p w:rsidR="003239B8" w:rsidRPr="004C2356" w:rsidRDefault="00A145B5" w:rsidP="00F80D2E">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C2356">
                  <w:rPr>
                    <w:rFonts w:asciiTheme="majorHAnsi" w:hAnsiTheme="majorHAnsi"/>
                    <w:b/>
                    <w:bCs/>
                    <w:color w:val="FFFFFF" w:themeColor="background1"/>
                    <w:sz w:val="19"/>
                    <w:szCs w:val="19"/>
                  </w:rPr>
                  <w:t>Presunta víctima</w:t>
                </w:r>
              </w:sdtContent>
            </w:sdt>
            <w:r w:rsidR="003239B8" w:rsidRPr="004C2356">
              <w:rPr>
                <w:rFonts w:asciiTheme="majorHAnsi" w:hAnsiTheme="majorHAnsi"/>
                <w:b/>
                <w:bCs/>
                <w:color w:val="FFFFFF" w:themeColor="background1"/>
                <w:sz w:val="19"/>
                <w:szCs w:val="19"/>
              </w:rPr>
              <w:t>:</w:t>
            </w:r>
          </w:p>
        </w:tc>
        <w:tc>
          <w:tcPr>
            <w:tcW w:w="5760" w:type="dxa"/>
            <w:vAlign w:val="center"/>
          </w:tcPr>
          <w:p w:rsidR="003239B8" w:rsidRPr="004C2356" w:rsidRDefault="00172963" w:rsidP="00F80D2E">
            <w:pPr>
              <w:jc w:val="both"/>
              <w:rPr>
                <w:rFonts w:asciiTheme="majorHAnsi" w:hAnsiTheme="majorHAnsi"/>
                <w:bCs/>
                <w:sz w:val="19"/>
                <w:szCs w:val="19"/>
                <w:lang w:val="es-ES"/>
              </w:rPr>
            </w:pPr>
            <w:proofErr w:type="spellStart"/>
            <w:r w:rsidRPr="004C2356">
              <w:rPr>
                <w:rFonts w:asciiTheme="majorHAnsi" w:hAnsiTheme="majorHAnsi"/>
                <w:bCs/>
                <w:sz w:val="19"/>
                <w:szCs w:val="19"/>
                <w:lang w:val="es-ES"/>
              </w:rPr>
              <w:t>Bulmaro</w:t>
            </w:r>
            <w:proofErr w:type="spellEnd"/>
            <w:r w:rsidRPr="004C2356">
              <w:rPr>
                <w:rFonts w:asciiTheme="majorHAnsi" w:hAnsiTheme="majorHAnsi"/>
                <w:bCs/>
                <w:sz w:val="19"/>
                <w:szCs w:val="19"/>
                <w:lang w:val="es-ES"/>
              </w:rPr>
              <w:t xml:space="preserve"> Rodríguez Solano</w:t>
            </w:r>
            <w:r w:rsidR="00FC2437" w:rsidRPr="004C2356">
              <w:rPr>
                <w:rFonts w:asciiTheme="majorHAnsi" w:hAnsiTheme="majorHAnsi"/>
                <w:bCs/>
                <w:sz w:val="19"/>
                <w:szCs w:val="19"/>
                <w:lang w:val="es-ES"/>
              </w:rPr>
              <w:t xml:space="preserve"> y otros</w:t>
            </w:r>
          </w:p>
        </w:tc>
      </w:tr>
      <w:tr w:rsidR="003239B8" w:rsidRPr="004C2356" w:rsidTr="004A6A54">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lang w:val="es-PA"/>
              </w:rPr>
            </w:pPr>
            <w:r w:rsidRPr="004C2356">
              <w:rPr>
                <w:rFonts w:asciiTheme="majorHAnsi" w:hAnsiTheme="majorHAnsi"/>
                <w:b/>
                <w:bCs/>
                <w:color w:val="FFFFFF" w:themeColor="background1"/>
                <w:sz w:val="19"/>
                <w:szCs w:val="19"/>
                <w:lang w:val="es-PA"/>
              </w:rPr>
              <w:t>Estado denunciado:</w:t>
            </w:r>
          </w:p>
        </w:tc>
        <w:tc>
          <w:tcPr>
            <w:tcW w:w="5760" w:type="dxa"/>
            <w:vAlign w:val="center"/>
          </w:tcPr>
          <w:p w:rsidR="003239B8" w:rsidRPr="004C2356" w:rsidRDefault="00172963" w:rsidP="00F80D2E">
            <w:pPr>
              <w:jc w:val="both"/>
              <w:rPr>
                <w:rFonts w:asciiTheme="majorHAnsi" w:hAnsiTheme="majorHAnsi"/>
                <w:bCs/>
                <w:sz w:val="19"/>
                <w:szCs w:val="19"/>
                <w:lang w:val="es-PA"/>
              </w:rPr>
            </w:pPr>
            <w:r w:rsidRPr="004C2356">
              <w:rPr>
                <w:rFonts w:asciiTheme="majorHAnsi" w:hAnsiTheme="majorHAnsi"/>
                <w:bCs/>
                <w:sz w:val="19"/>
                <w:szCs w:val="19"/>
                <w:lang w:val="es-PA"/>
              </w:rPr>
              <w:t>México</w:t>
            </w:r>
            <w:r w:rsidR="004A6A54" w:rsidRPr="004C2356">
              <w:rPr>
                <w:rStyle w:val="FootnoteReference"/>
                <w:rFonts w:asciiTheme="majorHAnsi" w:hAnsiTheme="majorHAnsi"/>
                <w:bCs/>
                <w:sz w:val="19"/>
                <w:szCs w:val="19"/>
              </w:rPr>
              <w:footnoteReference w:id="2"/>
            </w:r>
          </w:p>
        </w:tc>
      </w:tr>
      <w:tr w:rsidR="00223A29" w:rsidRPr="008648A0" w:rsidTr="004A6A54">
        <w:tc>
          <w:tcPr>
            <w:tcW w:w="3600" w:type="dxa"/>
            <w:tcBorders>
              <w:top w:val="single" w:sz="6" w:space="0" w:color="auto"/>
              <w:bottom w:val="single" w:sz="6" w:space="0" w:color="auto"/>
            </w:tcBorders>
            <w:shd w:val="clear" w:color="auto" w:fill="386294"/>
            <w:vAlign w:val="center"/>
          </w:tcPr>
          <w:p w:rsidR="00223A29" w:rsidRPr="004C2356" w:rsidRDefault="001B3A00" w:rsidP="00F80D2E">
            <w:pPr>
              <w:jc w:val="center"/>
              <w:rPr>
                <w:rFonts w:asciiTheme="majorHAnsi" w:hAnsiTheme="majorHAnsi"/>
                <w:b/>
                <w:bCs/>
                <w:color w:val="FFFFFF" w:themeColor="background1"/>
                <w:sz w:val="19"/>
                <w:szCs w:val="19"/>
                <w:lang w:val="es-PA"/>
              </w:rPr>
            </w:pPr>
            <w:r w:rsidRPr="004C2356">
              <w:rPr>
                <w:rFonts w:asciiTheme="majorHAnsi" w:hAnsiTheme="majorHAnsi"/>
                <w:b/>
                <w:bCs/>
                <w:color w:val="FFFFFF" w:themeColor="background1"/>
                <w:sz w:val="19"/>
                <w:szCs w:val="19"/>
                <w:lang w:val="es-PA"/>
              </w:rPr>
              <w:t xml:space="preserve">Derechos </w:t>
            </w:r>
            <w:r w:rsidR="00E4118C" w:rsidRPr="004C2356">
              <w:rPr>
                <w:rFonts w:asciiTheme="majorHAnsi" w:hAnsiTheme="majorHAnsi"/>
                <w:b/>
                <w:bCs/>
                <w:color w:val="FFFFFF" w:themeColor="background1"/>
                <w:sz w:val="19"/>
                <w:szCs w:val="19"/>
                <w:lang w:val="es-PA"/>
              </w:rPr>
              <w:t>invocados</w:t>
            </w:r>
            <w:r w:rsidRPr="004C2356">
              <w:rPr>
                <w:rFonts w:asciiTheme="majorHAnsi" w:hAnsiTheme="majorHAnsi"/>
                <w:b/>
                <w:bCs/>
                <w:color w:val="FFFFFF" w:themeColor="background1"/>
                <w:sz w:val="19"/>
                <w:szCs w:val="19"/>
                <w:lang w:val="es-PA"/>
              </w:rPr>
              <w:t>:</w:t>
            </w:r>
          </w:p>
        </w:tc>
        <w:tc>
          <w:tcPr>
            <w:tcW w:w="5760" w:type="dxa"/>
            <w:vAlign w:val="center"/>
          </w:tcPr>
          <w:p w:rsidR="00223A29" w:rsidRPr="004C2356" w:rsidRDefault="00C13223" w:rsidP="00F80D2E">
            <w:pPr>
              <w:jc w:val="both"/>
              <w:rPr>
                <w:rFonts w:asciiTheme="majorHAnsi" w:hAnsiTheme="majorHAnsi"/>
                <w:bCs/>
                <w:sz w:val="19"/>
                <w:szCs w:val="19"/>
                <w:lang w:val="es-PA"/>
              </w:rPr>
            </w:pPr>
            <w:r w:rsidRPr="004C2356">
              <w:rPr>
                <w:rFonts w:asciiTheme="majorHAnsi" w:hAnsiTheme="majorHAnsi"/>
                <w:bCs/>
                <w:sz w:val="19"/>
                <w:szCs w:val="19"/>
                <w:lang w:val="es-PA"/>
              </w:rPr>
              <w:t>No se especifica artículos alegados</w:t>
            </w:r>
          </w:p>
        </w:tc>
      </w:tr>
    </w:tbl>
    <w:p w:rsidR="003239B8" w:rsidRPr="004C2356" w:rsidRDefault="003239B8" w:rsidP="00F80D2E">
      <w:pPr>
        <w:spacing w:before="240" w:after="240"/>
        <w:ind w:firstLine="720"/>
        <w:jc w:val="both"/>
        <w:rPr>
          <w:rFonts w:asciiTheme="majorHAnsi" w:hAnsiTheme="majorHAnsi"/>
          <w:b/>
          <w:bCs/>
          <w:sz w:val="19"/>
          <w:szCs w:val="19"/>
          <w:lang w:val="es-ES"/>
        </w:rPr>
      </w:pPr>
      <w:r w:rsidRPr="004C2356">
        <w:rPr>
          <w:rFonts w:asciiTheme="majorHAnsi" w:hAnsiTheme="majorHAnsi"/>
          <w:b/>
          <w:bCs/>
          <w:sz w:val="19"/>
          <w:szCs w:val="19"/>
          <w:lang w:val="es-ES"/>
        </w:rPr>
        <w:t>II.</w:t>
      </w:r>
      <w:r w:rsidRPr="004C2356">
        <w:rPr>
          <w:rFonts w:asciiTheme="majorHAnsi" w:hAnsiTheme="majorHAnsi"/>
          <w:b/>
          <w:bCs/>
          <w:sz w:val="19"/>
          <w:szCs w:val="19"/>
          <w:lang w:val="es-ES"/>
        </w:rPr>
        <w:tab/>
        <w:t>TRÁMITE ANTE LA CIDH</w:t>
      </w:r>
      <w:r w:rsidR="008E3BFE" w:rsidRPr="004C235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C2356" w:rsidTr="004A6A54">
        <w:tc>
          <w:tcPr>
            <w:tcW w:w="3600" w:type="dxa"/>
            <w:tcBorders>
              <w:top w:val="single" w:sz="6" w:space="0" w:color="auto"/>
              <w:bottom w:val="single" w:sz="6" w:space="0" w:color="auto"/>
            </w:tcBorders>
            <w:shd w:val="clear" w:color="auto" w:fill="386294"/>
            <w:vAlign w:val="center"/>
          </w:tcPr>
          <w:p w:rsidR="004C2312" w:rsidRPr="004C2356" w:rsidRDefault="004A6A54" w:rsidP="00F80D2E">
            <w:pPr>
              <w:jc w:val="center"/>
              <w:rPr>
                <w:rFonts w:asciiTheme="majorHAnsi" w:hAnsiTheme="majorHAnsi"/>
                <w:b/>
                <w:bCs/>
                <w:color w:val="FFFFFF" w:themeColor="background1"/>
                <w:sz w:val="19"/>
                <w:szCs w:val="19"/>
                <w:lang w:val="es-ES"/>
              </w:rPr>
            </w:pPr>
            <w:r w:rsidRPr="004C2356">
              <w:rPr>
                <w:rFonts w:asciiTheme="majorHAnsi" w:hAnsiTheme="majorHAnsi"/>
                <w:b/>
                <w:bCs/>
                <w:color w:val="FFFFFF" w:themeColor="background1"/>
                <w:sz w:val="19"/>
                <w:szCs w:val="19"/>
                <w:lang w:val="es-ES"/>
              </w:rPr>
              <w:t>P</w:t>
            </w:r>
            <w:r w:rsidR="004C2312" w:rsidRPr="004C2356">
              <w:rPr>
                <w:rFonts w:asciiTheme="majorHAnsi" w:hAnsiTheme="majorHAnsi"/>
                <w:b/>
                <w:bCs/>
                <w:color w:val="FFFFFF" w:themeColor="background1"/>
                <w:sz w:val="19"/>
                <w:szCs w:val="19"/>
                <w:lang w:val="es-ES"/>
              </w:rPr>
              <w:t>resentación de la petición:</w:t>
            </w:r>
          </w:p>
        </w:tc>
        <w:tc>
          <w:tcPr>
            <w:tcW w:w="5760" w:type="dxa"/>
            <w:vAlign w:val="center"/>
          </w:tcPr>
          <w:p w:rsidR="004C2312" w:rsidRPr="004C2356" w:rsidRDefault="00C13223" w:rsidP="00F80D2E">
            <w:pPr>
              <w:jc w:val="both"/>
              <w:rPr>
                <w:rFonts w:asciiTheme="majorHAnsi" w:hAnsiTheme="majorHAnsi"/>
                <w:bCs/>
                <w:sz w:val="19"/>
                <w:szCs w:val="19"/>
                <w:lang w:val="es-ES"/>
              </w:rPr>
            </w:pPr>
            <w:r w:rsidRPr="004C2356">
              <w:rPr>
                <w:rFonts w:asciiTheme="majorHAnsi" w:hAnsiTheme="majorHAnsi"/>
                <w:bCs/>
                <w:sz w:val="19"/>
                <w:szCs w:val="19"/>
                <w:lang w:val="es-ES"/>
              </w:rPr>
              <w:t>11 de diciembre de 2008</w:t>
            </w:r>
          </w:p>
        </w:tc>
      </w:tr>
      <w:tr w:rsidR="001E49E7" w:rsidRPr="008648A0" w:rsidTr="004A6A54">
        <w:tc>
          <w:tcPr>
            <w:tcW w:w="3600" w:type="dxa"/>
            <w:tcBorders>
              <w:top w:val="single" w:sz="6" w:space="0" w:color="auto"/>
              <w:bottom w:val="single" w:sz="6" w:space="0" w:color="auto"/>
            </w:tcBorders>
            <w:shd w:val="clear" w:color="auto" w:fill="386294"/>
            <w:vAlign w:val="center"/>
          </w:tcPr>
          <w:p w:rsidR="001E49E7" w:rsidRPr="004C2356" w:rsidRDefault="001E49E7" w:rsidP="00F80D2E">
            <w:pPr>
              <w:jc w:val="center"/>
              <w:rPr>
                <w:rFonts w:asciiTheme="majorHAnsi" w:hAnsiTheme="majorHAnsi"/>
                <w:b/>
                <w:bCs/>
                <w:color w:val="FFFFFF" w:themeColor="background1"/>
                <w:sz w:val="19"/>
                <w:szCs w:val="19"/>
                <w:lang w:val="es-ES"/>
              </w:rPr>
            </w:pPr>
            <w:r w:rsidRPr="004C2356">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4C2356" w:rsidRDefault="00E91D43" w:rsidP="00F80D2E">
            <w:pPr>
              <w:rPr>
                <w:rFonts w:asciiTheme="majorHAnsi" w:hAnsiTheme="majorHAnsi"/>
                <w:b/>
                <w:bCs/>
                <w:color w:val="FFFFFF" w:themeColor="background1"/>
                <w:sz w:val="19"/>
                <w:szCs w:val="19"/>
                <w:lang w:val="es-AR"/>
              </w:rPr>
            </w:pPr>
            <w:r w:rsidRPr="004C2356">
              <w:rPr>
                <w:rFonts w:asciiTheme="majorHAnsi" w:hAnsiTheme="majorHAnsi"/>
                <w:bCs/>
                <w:sz w:val="19"/>
                <w:szCs w:val="19"/>
                <w:lang w:val="es-ES"/>
              </w:rPr>
              <w:t xml:space="preserve">17 de julio de 2009; </w:t>
            </w:r>
            <w:r w:rsidR="00FE5861" w:rsidRPr="004C2356">
              <w:rPr>
                <w:rFonts w:asciiTheme="majorHAnsi" w:hAnsiTheme="majorHAnsi"/>
                <w:bCs/>
                <w:sz w:val="19"/>
                <w:szCs w:val="19"/>
                <w:lang w:val="es-ES"/>
              </w:rPr>
              <w:t>3 de marzo</w:t>
            </w:r>
            <w:r w:rsidRPr="004C2356">
              <w:rPr>
                <w:rFonts w:asciiTheme="majorHAnsi" w:hAnsiTheme="majorHAnsi"/>
                <w:bCs/>
                <w:sz w:val="19"/>
                <w:szCs w:val="19"/>
                <w:lang w:val="es-ES"/>
              </w:rPr>
              <w:t>,</w:t>
            </w:r>
            <w:r w:rsidR="00FE5861" w:rsidRPr="004C2356">
              <w:rPr>
                <w:rFonts w:asciiTheme="majorHAnsi" w:hAnsiTheme="majorHAnsi"/>
                <w:bCs/>
                <w:sz w:val="19"/>
                <w:szCs w:val="19"/>
                <w:lang w:val="es-ES"/>
              </w:rPr>
              <w:t xml:space="preserve"> </w:t>
            </w:r>
            <w:r w:rsidR="006F15DB" w:rsidRPr="004C2356">
              <w:rPr>
                <w:rFonts w:asciiTheme="majorHAnsi" w:hAnsiTheme="majorHAnsi"/>
                <w:bCs/>
                <w:sz w:val="19"/>
                <w:szCs w:val="19"/>
                <w:lang w:val="es-ES"/>
              </w:rPr>
              <w:t xml:space="preserve">1 de junio </w:t>
            </w:r>
            <w:r w:rsidRPr="004C2356">
              <w:rPr>
                <w:rFonts w:asciiTheme="majorHAnsi" w:hAnsiTheme="majorHAnsi"/>
                <w:bCs/>
                <w:sz w:val="19"/>
                <w:szCs w:val="19"/>
                <w:lang w:val="es-ES"/>
              </w:rPr>
              <w:t xml:space="preserve">y </w:t>
            </w:r>
            <w:r w:rsidR="001D1170" w:rsidRPr="004C2356">
              <w:rPr>
                <w:rFonts w:asciiTheme="majorHAnsi" w:hAnsiTheme="majorHAnsi"/>
                <w:bCs/>
                <w:sz w:val="19"/>
                <w:szCs w:val="19"/>
                <w:lang w:val="es-ES"/>
              </w:rPr>
              <w:t>18 de diciembre de 2010;</w:t>
            </w:r>
            <w:r w:rsidR="00FE5861" w:rsidRPr="004C2356">
              <w:rPr>
                <w:rFonts w:asciiTheme="majorHAnsi" w:hAnsiTheme="majorHAnsi"/>
                <w:bCs/>
                <w:sz w:val="19"/>
                <w:szCs w:val="19"/>
                <w:lang w:val="es-ES"/>
              </w:rPr>
              <w:t xml:space="preserve"> </w:t>
            </w:r>
            <w:r w:rsidR="006F15DB" w:rsidRPr="004C2356">
              <w:rPr>
                <w:rFonts w:asciiTheme="majorHAnsi" w:hAnsiTheme="majorHAnsi"/>
                <w:bCs/>
                <w:sz w:val="19"/>
                <w:szCs w:val="19"/>
                <w:lang w:val="es-ES"/>
              </w:rPr>
              <w:t>8 de marzo</w:t>
            </w:r>
            <w:r w:rsidRPr="004C2356">
              <w:rPr>
                <w:rFonts w:asciiTheme="majorHAnsi" w:hAnsiTheme="majorHAnsi"/>
                <w:bCs/>
                <w:sz w:val="19"/>
                <w:szCs w:val="19"/>
                <w:lang w:val="es-ES"/>
              </w:rPr>
              <w:t xml:space="preserve">, 3 y 16 de junio y 31 de agosto </w:t>
            </w:r>
            <w:r w:rsidR="00FE5861" w:rsidRPr="004C2356">
              <w:rPr>
                <w:rFonts w:asciiTheme="majorHAnsi" w:hAnsiTheme="majorHAnsi"/>
                <w:bCs/>
                <w:sz w:val="19"/>
                <w:szCs w:val="19"/>
                <w:lang w:val="es-ES"/>
              </w:rPr>
              <w:t>de</w:t>
            </w:r>
            <w:r w:rsidR="006F15DB" w:rsidRPr="004C2356">
              <w:rPr>
                <w:rFonts w:asciiTheme="majorHAnsi" w:hAnsiTheme="majorHAnsi"/>
                <w:bCs/>
                <w:sz w:val="19"/>
                <w:szCs w:val="19"/>
                <w:lang w:val="es-ES"/>
              </w:rPr>
              <w:t xml:space="preserve"> </w:t>
            </w:r>
            <w:r w:rsidR="00FE5861" w:rsidRPr="004C2356">
              <w:rPr>
                <w:rFonts w:asciiTheme="majorHAnsi" w:hAnsiTheme="majorHAnsi"/>
                <w:bCs/>
                <w:sz w:val="19"/>
                <w:szCs w:val="19"/>
                <w:lang w:val="es-ES"/>
              </w:rPr>
              <w:t>2011;</w:t>
            </w:r>
            <w:r w:rsidR="003E3D99" w:rsidRPr="004C2356">
              <w:rPr>
                <w:rFonts w:asciiTheme="majorHAnsi" w:hAnsiTheme="majorHAnsi"/>
                <w:bCs/>
                <w:sz w:val="19"/>
                <w:szCs w:val="19"/>
                <w:lang w:val="es-ES"/>
              </w:rPr>
              <w:t xml:space="preserve"> </w:t>
            </w:r>
            <w:r w:rsidRPr="004C2356">
              <w:rPr>
                <w:rFonts w:asciiTheme="majorHAnsi" w:hAnsiTheme="majorHAnsi"/>
                <w:bCs/>
                <w:sz w:val="19"/>
                <w:szCs w:val="19"/>
                <w:lang w:val="es-ES"/>
              </w:rPr>
              <w:t>2 de marzo, 11 de julio y 12 de octubre de</w:t>
            </w:r>
            <w:r w:rsidR="003E3D99" w:rsidRPr="004C2356">
              <w:rPr>
                <w:rFonts w:asciiTheme="majorHAnsi" w:hAnsiTheme="majorHAnsi"/>
                <w:bCs/>
                <w:sz w:val="19"/>
                <w:szCs w:val="19"/>
                <w:lang w:val="es-ES"/>
              </w:rPr>
              <w:t xml:space="preserve"> 2012; 11 de junio</w:t>
            </w:r>
            <w:r w:rsidRPr="004C2356">
              <w:rPr>
                <w:rFonts w:asciiTheme="majorHAnsi" w:hAnsiTheme="majorHAnsi"/>
                <w:bCs/>
                <w:sz w:val="19"/>
                <w:szCs w:val="19"/>
                <w:lang w:val="es-ES"/>
              </w:rPr>
              <w:t xml:space="preserve"> y 19 de agosto</w:t>
            </w:r>
            <w:r w:rsidR="003E3D99" w:rsidRPr="004C2356">
              <w:rPr>
                <w:rFonts w:asciiTheme="majorHAnsi" w:hAnsiTheme="majorHAnsi"/>
                <w:bCs/>
                <w:sz w:val="19"/>
                <w:szCs w:val="19"/>
                <w:lang w:val="es-ES"/>
              </w:rPr>
              <w:t xml:space="preserve"> de 2013;</w:t>
            </w:r>
            <w:r w:rsidR="00BD1E13" w:rsidRPr="004C2356">
              <w:rPr>
                <w:rFonts w:asciiTheme="majorHAnsi" w:hAnsiTheme="majorHAnsi"/>
                <w:bCs/>
                <w:sz w:val="19"/>
                <w:szCs w:val="19"/>
                <w:lang w:val="es-ES"/>
              </w:rPr>
              <w:t xml:space="preserve"> 6 de abril de</w:t>
            </w:r>
            <w:r w:rsidR="00243AA6" w:rsidRPr="004C2356">
              <w:rPr>
                <w:rFonts w:asciiTheme="majorHAnsi" w:hAnsiTheme="majorHAnsi"/>
                <w:bCs/>
                <w:sz w:val="19"/>
                <w:szCs w:val="19"/>
                <w:lang w:val="es-ES"/>
              </w:rPr>
              <w:t xml:space="preserve"> 2014; 2 de junio de 2015;</w:t>
            </w:r>
            <w:r w:rsidR="00BD1E13" w:rsidRPr="004C2356">
              <w:rPr>
                <w:rFonts w:asciiTheme="majorHAnsi" w:hAnsiTheme="majorHAnsi"/>
                <w:bCs/>
                <w:sz w:val="19"/>
                <w:szCs w:val="19"/>
                <w:lang w:val="es-ES"/>
              </w:rPr>
              <w:t xml:space="preserve"> </w:t>
            </w:r>
            <w:r w:rsidR="00444992" w:rsidRPr="004C2356">
              <w:rPr>
                <w:rFonts w:asciiTheme="majorHAnsi" w:hAnsiTheme="majorHAnsi"/>
                <w:bCs/>
                <w:sz w:val="19"/>
                <w:szCs w:val="19"/>
                <w:lang w:val="es-ES"/>
              </w:rPr>
              <w:t xml:space="preserve"> 10 de enero </w:t>
            </w:r>
            <w:r w:rsidR="00BA6A7B" w:rsidRPr="004C2356">
              <w:rPr>
                <w:rFonts w:asciiTheme="majorHAnsi" w:hAnsiTheme="majorHAnsi"/>
                <w:bCs/>
                <w:sz w:val="19"/>
                <w:szCs w:val="19"/>
                <w:lang w:val="es-ES"/>
              </w:rPr>
              <w:t xml:space="preserve">y </w:t>
            </w:r>
            <w:r w:rsidR="00243AA6" w:rsidRPr="004C2356">
              <w:rPr>
                <w:rFonts w:asciiTheme="majorHAnsi" w:hAnsiTheme="majorHAnsi"/>
                <w:bCs/>
                <w:sz w:val="19"/>
                <w:szCs w:val="19"/>
                <w:lang w:val="es-ES"/>
              </w:rPr>
              <w:t>17 de febrero de 2017</w:t>
            </w:r>
          </w:p>
        </w:tc>
      </w:tr>
      <w:tr w:rsidR="004C2312" w:rsidRPr="004C2356" w:rsidTr="004A6A54">
        <w:tc>
          <w:tcPr>
            <w:tcW w:w="3600" w:type="dxa"/>
            <w:tcBorders>
              <w:top w:val="single" w:sz="6" w:space="0" w:color="auto"/>
              <w:bottom w:val="single" w:sz="6" w:space="0" w:color="auto"/>
            </w:tcBorders>
            <w:shd w:val="clear" w:color="auto" w:fill="386294"/>
            <w:vAlign w:val="center"/>
          </w:tcPr>
          <w:p w:rsidR="004C2312" w:rsidRPr="004C2356" w:rsidRDefault="004A6A54" w:rsidP="00F80D2E">
            <w:pPr>
              <w:jc w:val="center"/>
              <w:rPr>
                <w:rFonts w:asciiTheme="majorHAnsi" w:hAnsiTheme="majorHAnsi"/>
                <w:b/>
                <w:bCs/>
                <w:color w:val="FFFFFF" w:themeColor="background1"/>
                <w:sz w:val="19"/>
                <w:szCs w:val="19"/>
                <w:lang w:val="es-ES"/>
              </w:rPr>
            </w:pPr>
            <w:r w:rsidRPr="004C2356">
              <w:rPr>
                <w:rFonts w:asciiTheme="majorHAnsi" w:hAnsiTheme="majorHAnsi"/>
                <w:b/>
                <w:color w:val="FFFFFF" w:themeColor="background1"/>
                <w:sz w:val="19"/>
                <w:szCs w:val="19"/>
                <w:lang w:val="es-ES"/>
              </w:rPr>
              <w:t>N</w:t>
            </w:r>
            <w:r w:rsidR="004C2312" w:rsidRPr="004C2356">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4C2356" w:rsidRDefault="00D90B6F" w:rsidP="00F80D2E">
            <w:pPr>
              <w:jc w:val="both"/>
              <w:rPr>
                <w:rFonts w:asciiTheme="majorHAnsi" w:hAnsiTheme="majorHAnsi"/>
                <w:bCs/>
                <w:sz w:val="19"/>
                <w:szCs w:val="19"/>
                <w:lang w:val="es-ES"/>
              </w:rPr>
            </w:pPr>
            <w:r w:rsidRPr="004C2356">
              <w:rPr>
                <w:rFonts w:asciiTheme="majorHAnsi" w:hAnsiTheme="majorHAnsi"/>
                <w:bCs/>
                <w:sz w:val="19"/>
                <w:szCs w:val="19"/>
                <w:lang w:val="es-ES"/>
              </w:rPr>
              <w:t>25 de abril de 2017</w:t>
            </w:r>
          </w:p>
        </w:tc>
      </w:tr>
      <w:tr w:rsidR="004C2312" w:rsidRPr="004C2356" w:rsidTr="004A6A54">
        <w:tc>
          <w:tcPr>
            <w:tcW w:w="3600" w:type="dxa"/>
            <w:tcBorders>
              <w:top w:val="single" w:sz="6" w:space="0" w:color="auto"/>
              <w:bottom w:val="single" w:sz="6" w:space="0" w:color="auto"/>
            </w:tcBorders>
            <w:shd w:val="clear" w:color="auto" w:fill="386294"/>
            <w:vAlign w:val="center"/>
          </w:tcPr>
          <w:p w:rsidR="004C2312" w:rsidRPr="004C2356" w:rsidRDefault="004A6A54" w:rsidP="00F80D2E">
            <w:pPr>
              <w:jc w:val="center"/>
              <w:rPr>
                <w:rFonts w:asciiTheme="majorHAnsi" w:hAnsiTheme="majorHAnsi"/>
                <w:b/>
                <w:bCs/>
                <w:color w:val="FFFFFF" w:themeColor="background1"/>
                <w:sz w:val="19"/>
                <w:szCs w:val="19"/>
                <w:lang w:val="es-ES"/>
              </w:rPr>
            </w:pPr>
            <w:r w:rsidRPr="004C2356">
              <w:rPr>
                <w:rFonts w:asciiTheme="majorHAnsi" w:hAnsiTheme="majorHAnsi"/>
                <w:b/>
                <w:color w:val="FFFFFF" w:themeColor="background1"/>
                <w:sz w:val="19"/>
                <w:szCs w:val="19"/>
                <w:lang w:val="es-ES"/>
              </w:rPr>
              <w:t>P</w:t>
            </w:r>
            <w:r w:rsidR="004C2312" w:rsidRPr="004C2356">
              <w:rPr>
                <w:rFonts w:asciiTheme="majorHAnsi" w:hAnsiTheme="majorHAnsi"/>
                <w:b/>
                <w:color w:val="FFFFFF" w:themeColor="background1"/>
                <w:sz w:val="19"/>
                <w:szCs w:val="19"/>
                <w:lang w:val="es-ES"/>
              </w:rPr>
              <w:t>rimera respuesta del Estado:</w:t>
            </w:r>
          </w:p>
        </w:tc>
        <w:tc>
          <w:tcPr>
            <w:tcW w:w="5760" w:type="dxa"/>
            <w:vAlign w:val="center"/>
          </w:tcPr>
          <w:p w:rsidR="004C2312" w:rsidRPr="004C2356" w:rsidRDefault="008C19CB" w:rsidP="00F80D2E">
            <w:pPr>
              <w:jc w:val="both"/>
              <w:rPr>
                <w:rFonts w:asciiTheme="majorHAnsi" w:hAnsiTheme="majorHAnsi"/>
                <w:bCs/>
                <w:sz w:val="19"/>
                <w:szCs w:val="19"/>
                <w:lang w:val="es-ES"/>
              </w:rPr>
            </w:pPr>
            <w:r w:rsidRPr="004C2356">
              <w:rPr>
                <w:rFonts w:asciiTheme="majorHAnsi" w:hAnsiTheme="majorHAnsi"/>
                <w:bCs/>
                <w:sz w:val="19"/>
                <w:szCs w:val="19"/>
                <w:lang w:val="es-ES"/>
              </w:rPr>
              <w:t>19 de diciembre de 2017</w:t>
            </w:r>
          </w:p>
        </w:tc>
      </w:tr>
      <w:tr w:rsidR="004C2312" w:rsidRPr="008648A0" w:rsidTr="004A6A54">
        <w:tc>
          <w:tcPr>
            <w:tcW w:w="3600" w:type="dxa"/>
            <w:tcBorders>
              <w:top w:val="single" w:sz="6" w:space="0" w:color="auto"/>
              <w:bottom w:val="single" w:sz="6" w:space="0" w:color="auto"/>
            </w:tcBorders>
            <w:shd w:val="clear" w:color="auto" w:fill="386294"/>
            <w:vAlign w:val="center"/>
          </w:tcPr>
          <w:p w:rsidR="004C2312" w:rsidRPr="004C2356" w:rsidRDefault="008E3BFE" w:rsidP="00F80D2E">
            <w:pPr>
              <w:jc w:val="center"/>
              <w:rPr>
                <w:rFonts w:asciiTheme="majorHAnsi" w:hAnsiTheme="majorHAnsi"/>
                <w:b/>
                <w:bCs/>
                <w:color w:val="FFFFFF" w:themeColor="background1"/>
                <w:sz w:val="19"/>
                <w:szCs w:val="19"/>
                <w:lang w:val="es-ES"/>
              </w:rPr>
            </w:pPr>
            <w:r w:rsidRPr="004C2356">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4C2356" w:rsidRDefault="008C19CB" w:rsidP="00F80D2E">
            <w:pPr>
              <w:jc w:val="both"/>
              <w:rPr>
                <w:rFonts w:asciiTheme="majorHAnsi" w:hAnsiTheme="majorHAnsi"/>
                <w:bCs/>
                <w:sz w:val="19"/>
                <w:szCs w:val="19"/>
                <w:lang w:val="es-ES"/>
              </w:rPr>
            </w:pPr>
            <w:r w:rsidRPr="004C2356">
              <w:rPr>
                <w:rFonts w:asciiTheme="majorHAnsi" w:hAnsiTheme="majorHAnsi"/>
                <w:bCs/>
                <w:sz w:val="19"/>
                <w:szCs w:val="19"/>
                <w:lang w:val="es-ES"/>
              </w:rPr>
              <w:t xml:space="preserve">11 de octubre </w:t>
            </w:r>
            <w:r w:rsidR="00BD1E13" w:rsidRPr="004C2356">
              <w:rPr>
                <w:rFonts w:asciiTheme="majorHAnsi" w:hAnsiTheme="majorHAnsi"/>
                <w:bCs/>
                <w:sz w:val="19"/>
                <w:szCs w:val="19"/>
                <w:lang w:val="es-ES"/>
              </w:rPr>
              <w:t xml:space="preserve">y </w:t>
            </w:r>
            <w:r w:rsidR="00C176B8" w:rsidRPr="004C2356">
              <w:rPr>
                <w:rFonts w:asciiTheme="majorHAnsi" w:hAnsiTheme="majorHAnsi"/>
                <w:bCs/>
                <w:sz w:val="19"/>
                <w:szCs w:val="19"/>
                <w:lang w:val="es-ES"/>
              </w:rPr>
              <w:t xml:space="preserve"> 29 de agosto de 2017;</w:t>
            </w:r>
            <w:r w:rsidR="008F3E95" w:rsidRPr="004C2356">
              <w:rPr>
                <w:rFonts w:asciiTheme="majorHAnsi" w:hAnsiTheme="majorHAnsi"/>
                <w:bCs/>
                <w:sz w:val="19"/>
                <w:szCs w:val="19"/>
                <w:lang w:val="es-ES"/>
              </w:rPr>
              <w:t xml:space="preserve"> 19 de enero</w:t>
            </w:r>
            <w:r w:rsidR="00BD1E13" w:rsidRPr="004C2356">
              <w:rPr>
                <w:rFonts w:asciiTheme="majorHAnsi" w:hAnsiTheme="majorHAnsi"/>
                <w:bCs/>
                <w:sz w:val="19"/>
                <w:szCs w:val="19"/>
                <w:lang w:val="es-ES"/>
              </w:rPr>
              <w:t>,</w:t>
            </w:r>
            <w:r w:rsidR="008F3E95" w:rsidRPr="004C2356">
              <w:rPr>
                <w:rFonts w:asciiTheme="majorHAnsi" w:hAnsiTheme="majorHAnsi"/>
                <w:bCs/>
                <w:sz w:val="19"/>
                <w:szCs w:val="19"/>
                <w:lang w:val="es-ES"/>
              </w:rPr>
              <w:t xml:space="preserve"> </w:t>
            </w:r>
            <w:r w:rsidR="00BD1E13" w:rsidRPr="004C2356">
              <w:rPr>
                <w:rFonts w:asciiTheme="majorHAnsi" w:hAnsiTheme="majorHAnsi"/>
                <w:bCs/>
                <w:sz w:val="19"/>
                <w:szCs w:val="19"/>
                <w:lang w:val="es-ES"/>
              </w:rPr>
              <w:t xml:space="preserve"> </w:t>
            </w:r>
            <w:r w:rsidR="008F3E95" w:rsidRPr="004C2356">
              <w:rPr>
                <w:rFonts w:asciiTheme="majorHAnsi" w:hAnsiTheme="majorHAnsi"/>
                <w:bCs/>
                <w:sz w:val="19"/>
                <w:szCs w:val="19"/>
                <w:lang w:val="es-ES"/>
              </w:rPr>
              <w:t xml:space="preserve">3 de febrero </w:t>
            </w:r>
            <w:r w:rsidR="00BA6A7B" w:rsidRPr="004C2356">
              <w:rPr>
                <w:rFonts w:asciiTheme="majorHAnsi" w:hAnsiTheme="majorHAnsi"/>
                <w:bCs/>
                <w:sz w:val="19"/>
                <w:szCs w:val="19"/>
                <w:lang w:val="es-ES"/>
              </w:rPr>
              <w:t>y</w:t>
            </w:r>
            <w:r w:rsidR="008F3E95" w:rsidRPr="004C2356">
              <w:rPr>
                <w:rFonts w:asciiTheme="majorHAnsi" w:hAnsiTheme="majorHAnsi"/>
                <w:bCs/>
                <w:sz w:val="19"/>
                <w:szCs w:val="19"/>
                <w:lang w:val="es-ES"/>
              </w:rPr>
              <w:t xml:space="preserve"> </w:t>
            </w:r>
            <w:r w:rsidR="008164D7" w:rsidRPr="004C2356">
              <w:rPr>
                <w:rFonts w:asciiTheme="majorHAnsi" w:hAnsiTheme="majorHAnsi"/>
                <w:bCs/>
                <w:sz w:val="19"/>
                <w:szCs w:val="19"/>
                <w:lang w:val="es-ES"/>
              </w:rPr>
              <w:t>16 de marzo de 2018</w:t>
            </w:r>
          </w:p>
        </w:tc>
      </w:tr>
      <w:tr w:rsidR="007659FB" w:rsidRPr="007659FB" w:rsidTr="004A6A54">
        <w:tc>
          <w:tcPr>
            <w:tcW w:w="3600" w:type="dxa"/>
            <w:tcBorders>
              <w:top w:val="single" w:sz="6" w:space="0" w:color="auto"/>
              <w:bottom w:val="single" w:sz="6" w:space="0" w:color="auto"/>
            </w:tcBorders>
            <w:shd w:val="clear" w:color="auto" w:fill="386294"/>
            <w:vAlign w:val="center"/>
          </w:tcPr>
          <w:p w:rsidR="007659FB" w:rsidRPr="007659FB" w:rsidRDefault="007659FB" w:rsidP="00F80D2E">
            <w:pPr>
              <w:jc w:val="center"/>
              <w:rPr>
                <w:rFonts w:asciiTheme="majorHAnsi" w:hAnsiTheme="majorHAnsi"/>
                <w:b/>
                <w:bCs/>
                <w:color w:val="FFFFFF" w:themeColor="background1"/>
                <w:sz w:val="19"/>
                <w:szCs w:val="19"/>
                <w:lang w:val="es-PA"/>
              </w:rPr>
            </w:pPr>
            <w:r>
              <w:rPr>
                <w:rFonts w:asciiTheme="majorHAnsi" w:hAnsiTheme="majorHAnsi"/>
                <w:b/>
                <w:bCs/>
                <w:color w:val="FFFFFF" w:themeColor="background1"/>
                <w:sz w:val="19"/>
                <w:szCs w:val="19"/>
                <w:lang w:val="es-PA"/>
              </w:rPr>
              <w:t>Observaciones adicionales del Estado</w:t>
            </w:r>
          </w:p>
        </w:tc>
        <w:tc>
          <w:tcPr>
            <w:tcW w:w="5760" w:type="dxa"/>
            <w:vAlign w:val="center"/>
          </w:tcPr>
          <w:p w:rsidR="007659FB" w:rsidRPr="004C2356" w:rsidRDefault="008326A8" w:rsidP="00F80D2E">
            <w:pPr>
              <w:jc w:val="both"/>
              <w:rPr>
                <w:rFonts w:asciiTheme="majorHAnsi" w:hAnsiTheme="majorHAnsi"/>
                <w:bCs/>
                <w:sz w:val="19"/>
                <w:szCs w:val="19"/>
                <w:lang w:val="es-ES"/>
              </w:rPr>
            </w:pPr>
            <w:r w:rsidRPr="006E0B6A">
              <w:rPr>
                <w:rFonts w:asciiTheme="majorHAnsi" w:hAnsiTheme="majorHAnsi"/>
                <w:bCs/>
                <w:sz w:val="19"/>
                <w:szCs w:val="19"/>
                <w:lang w:val="es-ES"/>
              </w:rPr>
              <w:t>12 de noviembre de 2018</w:t>
            </w:r>
          </w:p>
        </w:tc>
      </w:tr>
    </w:tbl>
    <w:p w:rsidR="003239B8" w:rsidRPr="004C2356" w:rsidRDefault="003239B8" w:rsidP="00F80D2E">
      <w:pPr>
        <w:spacing w:before="240" w:after="240"/>
        <w:ind w:firstLine="720"/>
        <w:jc w:val="both"/>
        <w:rPr>
          <w:rFonts w:asciiTheme="majorHAnsi" w:hAnsiTheme="majorHAnsi"/>
          <w:b/>
          <w:bCs/>
          <w:sz w:val="19"/>
          <w:szCs w:val="19"/>
          <w:lang w:val="es-ES"/>
        </w:rPr>
      </w:pPr>
      <w:r w:rsidRPr="004C2356">
        <w:rPr>
          <w:rFonts w:asciiTheme="majorHAnsi" w:hAnsiTheme="majorHAnsi"/>
          <w:b/>
          <w:bCs/>
          <w:sz w:val="19"/>
          <w:szCs w:val="19"/>
          <w:lang w:val="es-ES"/>
        </w:rPr>
        <w:t xml:space="preserve">III. </w:t>
      </w:r>
      <w:r w:rsidRPr="004C2356">
        <w:rPr>
          <w:rFonts w:asciiTheme="majorHAnsi" w:hAnsiTheme="majorHAnsi"/>
          <w:b/>
          <w:bCs/>
          <w:sz w:val="19"/>
          <w:szCs w:val="19"/>
          <w:lang w:val="es-ES"/>
        </w:rPr>
        <w:tab/>
        <w:t>COMPETENCIA</w:t>
      </w:r>
      <w:r w:rsidR="00EE00E9" w:rsidRPr="004C235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C2356" w:rsidTr="004A6A54">
        <w:trPr>
          <w:cantSplit/>
        </w:trPr>
        <w:tc>
          <w:tcPr>
            <w:tcW w:w="3600" w:type="dxa"/>
            <w:tcBorders>
              <w:top w:val="single" w:sz="4"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i/>
                <w:color w:val="FFFFFF" w:themeColor="background1"/>
                <w:sz w:val="19"/>
                <w:szCs w:val="19"/>
              </w:rPr>
            </w:pPr>
            <w:proofErr w:type="spellStart"/>
            <w:r w:rsidRPr="004C2356">
              <w:rPr>
                <w:rFonts w:asciiTheme="majorHAnsi" w:hAnsiTheme="majorHAnsi"/>
                <w:b/>
                <w:bCs/>
                <w:color w:val="FFFFFF" w:themeColor="background1"/>
                <w:sz w:val="19"/>
                <w:szCs w:val="19"/>
              </w:rPr>
              <w:t>Competencia</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Ratione</w:t>
            </w:r>
            <w:proofErr w:type="spellEnd"/>
            <w:r w:rsidRPr="004C2356">
              <w:rPr>
                <w:rFonts w:asciiTheme="majorHAnsi" w:hAnsiTheme="majorHAnsi"/>
                <w:b/>
                <w:bCs/>
                <w:i/>
                <w:color w:val="FFFFFF" w:themeColor="background1"/>
                <w:sz w:val="19"/>
                <w:szCs w:val="19"/>
              </w:rPr>
              <w:t xml:space="preserve"> personae:</w:t>
            </w:r>
          </w:p>
        </w:tc>
        <w:tc>
          <w:tcPr>
            <w:tcW w:w="5760" w:type="dxa"/>
            <w:vAlign w:val="center"/>
          </w:tcPr>
          <w:p w:rsidR="003239B8" w:rsidRPr="004C2356" w:rsidRDefault="00C74D26" w:rsidP="00F80D2E">
            <w:pPr>
              <w:rPr>
                <w:rFonts w:asciiTheme="majorHAnsi" w:hAnsiTheme="majorHAnsi"/>
                <w:bCs/>
                <w:sz w:val="19"/>
                <w:szCs w:val="19"/>
              </w:rPr>
            </w:pPr>
            <w:proofErr w:type="spellStart"/>
            <w:r w:rsidRPr="004C2356">
              <w:rPr>
                <w:rFonts w:asciiTheme="majorHAnsi" w:hAnsiTheme="majorHAnsi"/>
                <w:bCs/>
                <w:sz w:val="19"/>
                <w:szCs w:val="19"/>
              </w:rPr>
              <w:t>Sí</w:t>
            </w:r>
            <w:proofErr w:type="spellEnd"/>
          </w:p>
        </w:tc>
      </w:tr>
      <w:tr w:rsidR="003239B8" w:rsidRPr="004C2356" w:rsidTr="004A6A54">
        <w:trPr>
          <w:cantSplit/>
        </w:trPr>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rPr>
            </w:pPr>
            <w:proofErr w:type="spellStart"/>
            <w:r w:rsidRPr="004C2356">
              <w:rPr>
                <w:rFonts w:asciiTheme="majorHAnsi" w:hAnsiTheme="majorHAnsi"/>
                <w:b/>
                <w:bCs/>
                <w:color w:val="FFFFFF" w:themeColor="background1"/>
                <w:sz w:val="19"/>
                <w:szCs w:val="19"/>
              </w:rPr>
              <w:t>Competencia</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Ratione</w:t>
            </w:r>
            <w:proofErr w:type="spellEnd"/>
            <w:r w:rsidRPr="004C2356">
              <w:rPr>
                <w:rFonts w:asciiTheme="majorHAnsi" w:hAnsiTheme="majorHAnsi"/>
                <w:b/>
                <w:bCs/>
                <w:i/>
                <w:color w:val="FFFFFF" w:themeColor="background1"/>
                <w:sz w:val="19"/>
                <w:szCs w:val="19"/>
              </w:rPr>
              <w:t xml:space="preserve"> loci</w:t>
            </w:r>
            <w:r w:rsidRPr="004C2356">
              <w:rPr>
                <w:rFonts w:asciiTheme="majorHAnsi" w:hAnsiTheme="majorHAnsi"/>
                <w:b/>
                <w:bCs/>
                <w:color w:val="FFFFFF" w:themeColor="background1"/>
                <w:sz w:val="19"/>
                <w:szCs w:val="19"/>
              </w:rPr>
              <w:t>:</w:t>
            </w:r>
          </w:p>
        </w:tc>
        <w:tc>
          <w:tcPr>
            <w:tcW w:w="5760" w:type="dxa"/>
            <w:vAlign w:val="center"/>
          </w:tcPr>
          <w:p w:rsidR="003239B8" w:rsidRPr="004C2356" w:rsidRDefault="00C74D26" w:rsidP="00F80D2E">
            <w:pPr>
              <w:rPr>
                <w:rFonts w:asciiTheme="majorHAnsi" w:hAnsiTheme="majorHAnsi"/>
                <w:bCs/>
                <w:sz w:val="19"/>
                <w:szCs w:val="19"/>
              </w:rPr>
            </w:pPr>
            <w:proofErr w:type="spellStart"/>
            <w:r w:rsidRPr="004C2356">
              <w:rPr>
                <w:rFonts w:asciiTheme="majorHAnsi" w:hAnsiTheme="majorHAnsi"/>
                <w:bCs/>
                <w:sz w:val="19"/>
                <w:szCs w:val="19"/>
              </w:rPr>
              <w:t>Sí</w:t>
            </w:r>
            <w:proofErr w:type="spellEnd"/>
          </w:p>
        </w:tc>
      </w:tr>
      <w:tr w:rsidR="003239B8" w:rsidRPr="004C2356" w:rsidTr="004A6A54">
        <w:trPr>
          <w:cantSplit/>
        </w:trPr>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rPr>
            </w:pPr>
            <w:proofErr w:type="spellStart"/>
            <w:r w:rsidRPr="004C2356">
              <w:rPr>
                <w:rFonts w:asciiTheme="majorHAnsi" w:hAnsiTheme="majorHAnsi"/>
                <w:b/>
                <w:bCs/>
                <w:color w:val="FFFFFF" w:themeColor="background1"/>
                <w:sz w:val="19"/>
                <w:szCs w:val="19"/>
              </w:rPr>
              <w:t>Competencia</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Ratione</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temporis</w:t>
            </w:r>
            <w:proofErr w:type="spellEnd"/>
            <w:r w:rsidRPr="004C2356">
              <w:rPr>
                <w:rFonts w:asciiTheme="majorHAnsi" w:hAnsiTheme="majorHAnsi"/>
                <w:b/>
                <w:bCs/>
                <w:color w:val="FFFFFF" w:themeColor="background1"/>
                <w:sz w:val="19"/>
                <w:szCs w:val="19"/>
              </w:rPr>
              <w:t>:</w:t>
            </w:r>
          </w:p>
        </w:tc>
        <w:tc>
          <w:tcPr>
            <w:tcW w:w="5760" w:type="dxa"/>
            <w:vAlign w:val="center"/>
          </w:tcPr>
          <w:p w:rsidR="003239B8" w:rsidRPr="004C2356" w:rsidRDefault="00C74D26" w:rsidP="00F80D2E">
            <w:pPr>
              <w:rPr>
                <w:rFonts w:asciiTheme="majorHAnsi" w:hAnsiTheme="majorHAnsi"/>
                <w:bCs/>
                <w:sz w:val="19"/>
                <w:szCs w:val="19"/>
              </w:rPr>
            </w:pPr>
            <w:proofErr w:type="spellStart"/>
            <w:r w:rsidRPr="004C2356">
              <w:rPr>
                <w:rFonts w:asciiTheme="majorHAnsi" w:hAnsiTheme="majorHAnsi"/>
                <w:bCs/>
                <w:sz w:val="19"/>
                <w:szCs w:val="19"/>
              </w:rPr>
              <w:t>Sí</w:t>
            </w:r>
            <w:proofErr w:type="spellEnd"/>
          </w:p>
        </w:tc>
      </w:tr>
      <w:tr w:rsidR="003239B8" w:rsidRPr="008648A0" w:rsidTr="004A6A54">
        <w:trPr>
          <w:cantSplit/>
        </w:trPr>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rPr>
            </w:pPr>
            <w:proofErr w:type="spellStart"/>
            <w:r w:rsidRPr="004C2356">
              <w:rPr>
                <w:rFonts w:asciiTheme="majorHAnsi" w:hAnsiTheme="majorHAnsi"/>
                <w:b/>
                <w:bCs/>
                <w:color w:val="FFFFFF" w:themeColor="background1"/>
                <w:sz w:val="19"/>
                <w:szCs w:val="19"/>
              </w:rPr>
              <w:t>Competencia</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Ratione</w:t>
            </w:r>
            <w:proofErr w:type="spellEnd"/>
            <w:r w:rsidRPr="004C2356">
              <w:rPr>
                <w:rFonts w:asciiTheme="majorHAnsi" w:hAnsiTheme="majorHAnsi"/>
                <w:b/>
                <w:bCs/>
                <w:i/>
                <w:color w:val="FFFFFF" w:themeColor="background1"/>
                <w:sz w:val="19"/>
                <w:szCs w:val="19"/>
              </w:rPr>
              <w:t xml:space="preserve"> </w:t>
            </w:r>
            <w:proofErr w:type="spellStart"/>
            <w:r w:rsidRPr="004C2356">
              <w:rPr>
                <w:rFonts w:asciiTheme="majorHAnsi" w:hAnsiTheme="majorHAnsi"/>
                <w:b/>
                <w:bCs/>
                <w:i/>
                <w:color w:val="FFFFFF" w:themeColor="background1"/>
                <w:sz w:val="19"/>
                <w:szCs w:val="19"/>
              </w:rPr>
              <w:t>materia</w:t>
            </w:r>
            <w:r w:rsidR="00EE00E9" w:rsidRPr="004C2356">
              <w:rPr>
                <w:rFonts w:asciiTheme="majorHAnsi" w:hAnsiTheme="majorHAnsi"/>
                <w:b/>
                <w:bCs/>
                <w:i/>
                <w:color w:val="FFFFFF" w:themeColor="background1"/>
                <w:sz w:val="19"/>
                <w:szCs w:val="19"/>
              </w:rPr>
              <w:t>e</w:t>
            </w:r>
            <w:proofErr w:type="spellEnd"/>
            <w:r w:rsidRPr="004C2356">
              <w:rPr>
                <w:rFonts w:asciiTheme="majorHAnsi" w:hAnsiTheme="majorHAnsi"/>
                <w:b/>
                <w:bCs/>
                <w:color w:val="FFFFFF" w:themeColor="background1"/>
                <w:sz w:val="19"/>
                <w:szCs w:val="19"/>
              </w:rPr>
              <w:t>:</w:t>
            </w:r>
          </w:p>
        </w:tc>
        <w:tc>
          <w:tcPr>
            <w:tcW w:w="5760" w:type="dxa"/>
            <w:vAlign w:val="center"/>
          </w:tcPr>
          <w:p w:rsidR="003239B8" w:rsidRPr="004C2356" w:rsidRDefault="00BD1E13" w:rsidP="00F80D2E">
            <w:pPr>
              <w:jc w:val="both"/>
              <w:rPr>
                <w:rFonts w:asciiTheme="majorHAnsi" w:hAnsiTheme="majorHAnsi"/>
                <w:bCs/>
                <w:sz w:val="19"/>
                <w:szCs w:val="19"/>
                <w:lang w:val="es-ES"/>
              </w:rPr>
            </w:pPr>
            <w:r w:rsidRPr="004C2356">
              <w:rPr>
                <w:rFonts w:asciiTheme="majorHAnsi" w:hAnsiTheme="majorHAnsi"/>
                <w:bCs/>
                <w:sz w:val="19"/>
                <w:szCs w:val="19"/>
                <w:lang w:val="es-ES"/>
              </w:rPr>
              <w:t>Sí, Convención Americana s</w:t>
            </w:r>
            <w:r w:rsidR="00C74D26" w:rsidRPr="004C2356">
              <w:rPr>
                <w:rFonts w:asciiTheme="majorHAnsi" w:hAnsiTheme="majorHAnsi"/>
                <w:bCs/>
                <w:sz w:val="19"/>
                <w:szCs w:val="19"/>
                <w:lang w:val="es-ES"/>
              </w:rPr>
              <w:t>obre Derechos Humanos</w:t>
            </w:r>
            <w:r w:rsidR="00BA6A7B" w:rsidRPr="004C2356">
              <w:rPr>
                <w:rStyle w:val="FootnoteReference"/>
                <w:rFonts w:asciiTheme="majorHAnsi" w:hAnsiTheme="majorHAnsi"/>
                <w:bCs/>
                <w:sz w:val="19"/>
                <w:szCs w:val="19"/>
                <w:lang w:val="es-PA"/>
              </w:rPr>
              <w:footnoteReference w:id="4"/>
            </w:r>
            <w:r w:rsidR="00BA6A7B" w:rsidRPr="004C2356">
              <w:rPr>
                <w:rFonts w:asciiTheme="majorHAnsi" w:hAnsiTheme="majorHAnsi"/>
                <w:bCs/>
                <w:sz w:val="19"/>
                <w:szCs w:val="19"/>
                <w:lang w:val="es-ES"/>
              </w:rPr>
              <w:t xml:space="preserve"> (depósito del instrumento de ratificación realizado el 24 de marzo de 1981)</w:t>
            </w:r>
          </w:p>
        </w:tc>
      </w:tr>
    </w:tbl>
    <w:p w:rsidR="003239B8" w:rsidRPr="004C2356" w:rsidRDefault="003239B8" w:rsidP="00F80D2E">
      <w:pPr>
        <w:spacing w:before="240" w:after="240"/>
        <w:ind w:firstLine="720"/>
        <w:jc w:val="both"/>
        <w:rPr>
          <w:rFonts w:asciiTheme="majorHAnsi" w:hAnsiTheme="majorHAnsi"/>
          <w:b/>
          <w:bCs/>
          <w:sz w:val="19"/>
          <w:szCs w:val="19"/>
          <w:lang w:val="es-ES"/>
        </w:rPr>
      </w:pPr>
      <w:r w:rsidRPr="004C2356">
        <w:rPr>
          <w:rFonts w:asciiTheme="majorHAnsi" w:hAnsiTheme="majorHAnsi"/>
          <w:b/>
          <w:bCs/>
          <w:sz w:val="19"/>
          <w:szCs w:val="19"/>
          <w:lang w:val="es-ES"/>
        </w:rPr>
        <w:t xml:space="preserve">IV. </w:t>
      </w:r>
      <w:r w:rsidRPr="004C2356">
        <w:rPr>
          <w:rFonts w:asciiTheme="majorHAnsi" w:hAnsiTheme="majorHAnsi"/>
          <w:b/>
          <w:bCs/>
          <w:sz w:val="19"/>
          <w:szCs w:val="19"/>
          <w:lang w:val="es-ES"/>
        </w:rPr>
        <w:tab/>
      </w:r>
      <w:r w:rsidR="00EE00E9" w:rsidRPr="004C2356">
        <w:rPr>
          <w:rFonts w:asciiTheme="majorHAnsi" w:hAnsiTheme="majorHAnsi"/>
          <w:b/>
          <w:bCs/>
          <w:sz w:val="19"/>
          <w:szCs w:val="19"/>
          <w:lang w:val="es-ES"/>
        </w:rPr>
        <w:t>DUPLICACIÓN</w:t>
      </w:r>
      <w:r w:rsidR="00EE00E9" w:rsidRPr="004C2356">
        <w:rPr>
          <w:rFonts w:asciiTheme="majorHAnsi" w:hAnsiTheme="majorHAnsi"/>
          <w:b/>
          <w:bCs/>
          <w:color w:val="FFFFFF" w:themeColor="background1"/>
          <w:sz w:val="19"/>
          <w:szCs w:val="19"/>
          <w:lang w:val="es-ES"/>
        </w:rPr>
        <w:t xml:space="preserve"> </w:t>
      </w:r>
      <w:r w:rsidR="00EE00E9" w:rsidRPr="004C2356">
        <w:rPr>
          <w:rFonts w:asciiTheme="majorHAnsi" w:hAnsiTheme="majorHAnsi"/>
          <w:b/>
          <w:bCs/>
          <w:sz w:val="19"/>
          <w:szCs w:val="19"/>
          <w:lang w:val="es-ES"/>
        </w:rPr>
        <w:t>DE PROCEDIMIENTOS Y COSA JUZGADA</w:t>
      </w:r>
      <w:r w:rsidR="00EE00E9" w:rsidRPr="004C2356">
        <w:rPr>
          <w:rFonts w:asciiTheme="majorHAnsi" w:hAnsiTheme="majorHAnsi"/>
          <w:b/>
          <w:bCs/>
          <w:i/>
          <w:sz w:val="19"/>
          <w:szCs w:val="19"/>
          <w:lang w:val="es-ES"/>
        </w:rPr>
        <w:t xml:space="preserve"> </w:t>
      </w:r>
      <w:r w:rsidR="00EE00E9" w:rsidRPr="004C2356">
        <w:rPr>
          <w:rFonts w:asciiTheme="majorHAnsi" w:hAnsiTheme="majorHAnsi"/>
          <w:b/>
          <w:bCs/>
          <w:sz w:val="19"/>
          <w:szCs w:val="19"/>
          <w:lang w:val="es-ES"/>
        </w:rPr>
        <w:t xml:space="preserve">INTERNACIONAL, </w:t>
      </w:r>
      <w:r w:rsidRPr="004C2356">
        <w:rPr>
          <w:rFonts w:asciiTheme="majorHAnsi" w:hAnsiTheme="majorHAnsi"/>
          <w:b/>
          <w:bCs/>
          <w:sz w:val="19"/>
          <w:szCs w:val="19"/>
          <w:lang w:val="es-ES"/>
        </w:rPr>
        <w:t xml:space="preserve"> CARACTERIZACIÓN, </w:t>
      </w:r>
      <w:r w:rsidRPr="004C235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C2356" w:rsidTr="004A6A54">
        <w:trPr>
          <w:cantSplit/>
        </w:trPr>
        <w:tc>
          <w:tcPr>
            <w:tcW w:w="3600" w:type="dxa"/>
            <w:tcBorders>
              <w:top w:val="single" w:sz="4" w:space="0" w:color="auto"/>
              <w:bottom w:val="single" w:sz="6" w:space="0" w:color="auto"/>
            </w:tcBorders>
            <w:shd w:val="clear" w:color="auto" w:fill="386294"/>
            <w:vAlign w:val="center"/>
          </w:tcPr>
          <w:p w:rsidR="00EE00E9" w:rsidRPr="004C2356" w:rsidRDefault="00EE00E9" w:rsidP="00F80D2E">
            <w:pPr>
              <w:jc w:val="center"/>
              <w:rPr>
                <w:rFonts w:asciiTheme="majorHAnsi" w:hAnsiTheme="majorHAnsi"/>
                <w:b/>
                <w:bCs/>
                <w:color w:val="FFFFFF" w:themeColor="background1"/>
                <w:sz w:val="19"/>
                <w:szCs w:val="19"/>
                <w:lang w:val="es-ES"/>
              </w:rPr>
            </w:pPr>
            <w:r w:rsidRPr="004C235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4C2356" w:rsidRDefault="00BA6A7B" w:rsidP="00F80D2E">
            <w:pPr>
              <w:jc w:val="both"/>
              <w:rPr>
                <w:rFonts w:asciiTheme="majorHAnsi" w:hAnsiTheme="majorHAnsi"/>
                <w:bCs/>
                <w:sz w:val="19"/>
                <w:szCs w:val="19"/>
                <w:lang w:val="es-ES"/>
              </w:rPr>
            </w:pPr>
            <w:r w:rsidRPr="004C2356">
              <w:rPr>
                <w:rFonts w:asciiTheme="majorHAnsi" w:hAnsiTheme="majorHAnsi"/>
                <w:bCs/>
                <w:sz w:val="19"/>
                <w:szCs w:val="19"/>
                <w:lang w:val="es-ES"/>
              </w:rPr>
              <w:t>No</w:t>
            </w:r>
          </w:p>
        </w:tc>
      </w:tr>
      <w:tr w:rsidR="003239B8" w:rsidRPr="008648A0" w:rsidTr="004A6A54">
        <w:trPr>
          <w:cantSplit/>
        </w:trPr>
        <w:tc>
          <w:tcPr>
            <w:tcW w:w="3600" w:type="dxa"/>
            <w:tcBorders>
              <w:top w:val="single" w:sz="4"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i/>
                <w:color w:val="FFFFFF" w:themeColor="background1"/>
                <w:sz w:val="19"/>
                <w:szCs w:val="19"/>
              </w:rPr>
            </w:pPr>
            <w:r w:rsidRPr="004C2356">
              <w:rPr>
                <w:rFonts w:asciiTheme="majorHAnsi" w:hAnsiTheme="majorHAnsi"/>
                <w:b/>
                <w:bCs/>
                <w:color w:val="FFFFFF" w:themeColor="background1"/>
                <w:sz w:val="19"/>
                <w:szCs w:val="19"/>
              </w:rPr>
              <w:t xml:space="preserve">Derechos </w:t>
            </w:r>
            <w:proofErr w:type="spellStart"/>
            <w:r w:rsidRPr="004C2356">
              <w:rPr>
                <w:rFonts w:asciiTheme="majorHAnsi" w:hAnsiTheme="majorHAnsi"/>
                <w:b/>
                <w:bCs/>
                <w:color w:val="FFFFFF" w:themeColor="background1"/>
                <w:sz w:val="19"/>
                <w:szCs w:val="19"/>
              </w:rPr>
              <w:t>declarados</w:t>
            </w:r>
            <w:proofErr w:type="spellEnd"/>
            <w:r w:rsidRPr="004C2356">
              <w:rPr>
                <w:rFonts w:asciiTheme="majorHAnsi" w:hAnsiTheme="majorHAnsi"/>
                <w:b/>
                <w:bCs/>
                <w:color w:val="FFFFFF" w:themeColor="background1"/>
                <w:sz w:val="19"/>
                <w:szCs w:val="19"/>
              </w:rPr>
              <w:t xml:space="preserve"> </w:t>
            </w:r>
            <w:proofErr w:type="spellStart"/>
            <w:r w:rsidRPr="004C2356">
              <w:rPr>
                <w:rFonts w:asciiTheme="majorHAnsi" w:hAnsiTheme="majorHAnsi"/>
                <w:b/>
                <w:bCs/>
                <w:color w:val="FFFFFF" w:themeColor="background1"/>
                <w:sz w:val="19"/>
                <w:szCs w:val="19"/>
              </w:rPr>
              <w:t>admisibles</w:t>
            </w:r>
            <w:proofErr w:type="spellEnd"/>
            <w:r w:rsidRPr="004C2356">
              <w:rPr>
                <w:rFonts w:asciiTheme="majorHAnsi" w:hAnsiTheme="majorHAnsi"/>
                <w:b/>
                <w:bCs/>
                <w:i/>
                <w:color w:val="FFFFFF" w:themeColor="background1"/>
                <w:sz w:val="19"/>
                <w:szCs w:val="19"/>
              </w:rPr>
              <w:t>:</w:t>
            </w:r>
          </w:p>
        </w:tc>
        <w:tc>
          <w:tcPr>
            <w:tcW w:w="5760" w:type="dxa"/>
            <w:vAlign w:val="center"/>
          </w:tcPr>
          <w:p w:rsidR="003239B8" w:rsidRPr="004C2356" w:rsidRDefault="00BD75DB" w:rsidP="00F80D2E">
            <w:pPr>
              <w:jc w:val="both"/>
              <w:rPr>
                <w:rFonts w:asciiTheme="majorHAnsi" w:hAnsiTheme="majorHAnsi"/>
                <w:bCs/>
                <w:sz w:val="19"/>
                <w:szCs w:val="19"/>
                <w:lang w:val="es-PA"/>
              </w:rPr>
            </w:pPr>
            <w:r w:rsidRPr="004C2356">
              <w:rPr>
                <w:rFonts w:asciiTheme="majorHAnsi" w:hAnsiTheme="majorHAnsi"/>
                <w:bCs/>
                <w:sz w:val="19"/>
                <w:szCs w:val="19"/>
                <w:lang w:val="es-PA"/>
              </w:rPr>
              <w:t>Artículos</w:t>
            </w:r>
            <w:r w:rsidR="00444992" w:rsidRPr="004C2356">
              <w:rPr>
                <w:rFonts w:asciiTheme="majorHAnsi" w:hAnsiTheme="majorHAnsi"/>
                <w:bCs/>
                <w:sz w:val="19"/>
                <w:szCs w:val="19"/>
                <w:lang w:val="es-PA"/>
              </w:rPr>
              <w:t xml:space="preserve"> 5 (integridad personal),</w:t>
            </w:r>
            <w:r w:rsidRPr="004C2356">
              <w:rPr>
                <w:rFonts w:asciiTheme="majorHAnsi" w:hAnsiTheme="majorHAnsi"/>
                <w:bCs/>
                <w:sz w:val="19"/>
                <w:szCs w:val="19"/>
                <w:lang w:val="es-PA"/>
              </w:rPr>
              <w:t xml:space="preserve"> 8 (garantías judiciales) y 25 (protección judicial) de la Convención Americana </w:t>
            </w:r>
            <w:r w:rsidR="00444992" w:rsidRPr="004C2356">
              <w:rPr>
                <w:rFonts w:asciiTheme="majorHAnsi" w:hAnsiTheme="majorHAnsi"/>
                <w:bCs/>
                <w:sz w:val="19"/>
                <w:szCs w:val="19"/>
                <w:lang w:val="es-PA"/>
              </w:rPr>
              <w:t>en</w:t>
            </w:r>
            <w:r w:rsidRPr="004C2356">
              <w:rPr>
                <w:rFonts w:asciiTheme="majorHAnsi" w:hAnsiTheme="majorHAnsi"/>
                <w:bCs/>
                <w:sz w:val="19"/>
                <w:szCs w:val="19"/>
                <w:lang w:val="es-PA"/>
              </w:rPr>
              <w:t xml:space="preserve"> relación con su artículo 1.1 (obligación de </w:t>
            </w:r>
            <w:r w:rsidR="00BD1E13" w:rsidRPr="004C2356">
              <w:rPr>
                <w:rFonts w:asciiTheme="majorHAnsi" w:hAnsiTheme="majorHAnsi"/>
                <w:bCs/>
                <w:sz w:val="19"/>
                <w:szCs w:val="19"/>
                <w:lang w:val="es-PA"/>
              </w:rPr>
              <w:t>respetar</w:t>
            </w:r>
            <w:r w:rsidRPr="004C2356">
              <w:rPr>
                <w:rFonts w:asciiTheme="majorHAnsi" w:hAnsiTheme="majorHAnsi"/>
                <w:bCs/>
                <w:sz w:val="19"/>
                <w:szCs w:val="19"/>
                <w:lang w:val="es-PA"/>
              </w:rPr>
              <w:t xml:space="preserve"> derechos)</w:t>
            </w:r>
          </w:p>
        </w:tc>
      </w:tr>
      <w:tr w:rsidR="003239B8" w:rsidRPr="008648A0" w:rsidTr="004A6A54">
        <w:trPr>
          <w:cantSplit/>
        </w:trPr>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lang w:val="es-ES"/>
              </w:rPr>
            </w:pPr>
            <w:r w:rsidRPr="004C2356">
              <w:rPr>
                <w:rFonts w:asciiTheme="majorHAnsi" w:hAnsiTheme="majorHAnsi"/>
                <w:b/>
                <w:bCs/>
                <w:color w:val="FFFFFF" w:themeColor="background1"/>
                <w:sz w:val="19"/>
                <w:szCs w:val="19"/>
                <w:lang w:val="es-ES"/>
              </w:rPr>
              <w:t>Agotamiento de recursos internos</w:t>
            </w:r>
            <w:r w:rsidR="00EE00E9" w:rsidRPr="004C2356">
              <w:rPr>
                <w:rFonts w:asciiTheme="majorHAnsi" w:hAnsiTheme="majorHAnsi"/>
                <w:b/>
                <w:bCs/>
                <w:color w:val="FFFFFF" w:themeColor="background1"/>
                <w:sz w:val="19"/>
                <w:szCs w:val="19"/>
                <w:lang w:val="es-ES"/>
              </w:rPr>
              <w:t xml:space="preserve"> o procedencia de una excepción</w:t>
            </w:r>
            <w:r w:rsidRPr="004C2356">
              <w:rPr>
                <w:rFonts w:asciiTheme="majorHAnsi" w:hAnsiTheme="majorHAnsi"/>
                <w:b/>
                <w:bCs/>
                <w:color w:val="FFFFFF" w:themeColor="background1"/>
                <w:sz w:val="19"/>
                <w:szCs w:val="19"/>
                <w:lang w:val="es-ES"/>
              </w:rPr>
              <w:t>:</w:t>
            </w:r>
          </w:p>
        </w:tc>
        <w:tc>
          <w:tcPr>
            <w:tcW w:w="5760" w:type="dxa"/>
            <w:vAlign w:val="center"/>
          </w:tcPr>
          <w:p w:rsidR="003239B8" w:rsidRPr="004C2356" w:rsidRDefault="00BD75DB" w:rsidP="00F80D2E">
            <w:pPr>
              <w:rPr>
                <w:rFonts w:asciiTheme="majorHAnsi" w:hAnsiTheme="majorHAnsi"/>
                <w:bCs/>
                <w:sz w:val="19"/>
                <w:szCs w:val="19"/>
                <w:lang w:val="es-ES"/>
              </w:rPr>
            </w:pPr>
            <w:r w:rsidRPr="004C2356">
              <w:rPr>
                <w:rFonts w:asciiTheme="majorHAnsi" w:hAnsiTheme="majorHAnsi"/>
                <w:bCs/>
                <w:sz w:val="19"/>
                <w:szCs w:val="19"/>
                <w:lang w:val="es-ES"/>
              </w:rPr>
              <w:t xml:space="preserve">Sí, en los términos de la sección VI </w:t>
            </w:r>
          </w:p>
        </w:tc>
      </w:tr>
      <w:tr w:rsidR="003239B8" w:rsidRPr="008648A0" w:rsidTr="004A6A54">
        <w:trPr>
          <w:cantSplit/>
        </w:trPr>
        <w:tc>
          <w:tcPr>
            <w:tcW w:w="3600" w:type="dxa"/>
            <w:tcBorders>
              <w:top w:val="single" w:sz="6" w:space="0" w:color="auto"/>
              <w:bottom w:val="single" w:sz="6" w:space="0" w:color="auto"/>
            </w:tcBorders>
            <w:shd w:val="clear" w:color="auto" w:fill="386294"/>
            <w:vAlign w:val="center"/>
          </w:tcPr>
          <w:p w:rsidR="003239B8" w:rsidRPr="004C2356" w:rsidRDefault="003239B8" w:rsidP="00F80D2E">
            <w:pPr>
              <w:jc w:val="center"/>
              <w:rPr>
                <w:rFonts w:asciiTheme="majorHAnsi" w:hAnsiTheme="majorHAnsi"/>
                <w:b/>
                <w:bCs/>
                <w:color w:val="FFFFFF" w:themeColor="background1"/>
                <w:sz w:val="19"/>
                <w:szCs w:val="19"/>
              </w:rPr>
            </w:pPr>
            <w:proofErr w:type="spellStart"/>
            <w:r w:rsidRPr="004C2356">
              <w:rPr>
                <w:rFonts w:asciiTheme="majorHAnsi" w:hAnsiTheme="majorHAnsi"/>
                <w:b/>
                <w:bCs/>
                <w:color w:val="FFFFFF" w:themeColor="background1"/>
                <w:sz w:val="19"/>
                <w:szCs w:val="19"/>
              </w:rPr>
              <w:t>Presentación</w:t>
            </w:r>
            <w:proofErr w:type="spellEnd"/>
            <w:r w:rsidRPr="004C2356">
              <w:rPr>
                <w:rFonts w:asciiTheme="majorHAnsi" w:hAnsiTheme="majorHAnsi"/>
                <w:b/>
                <w:bCs/>
                <w:color w:val="FFFFFF" w:themeColor="background1"/>
                <w:sz w:val="19"/>
                <w:szCs w:val="19"/>
              </w:rPr>
              <w:t xml:space="preserve"> </w:t>
            </w:r>
            <w:proofErr w:type="spellStart"/>
            <w:r w:rsidRPr="004C2356">
              <w:rPr>
                <w:rFonts w:asciiTheme="majorHAnsi" w:hAnsiTheme="majorHAnsi"/>
                <w:b/>
                <w:bCs/>
                <w:color w:val="FFFFFF" w:themeColor="background1"/>
                <w:sz w:val="19"/>
                <w:szCs w:val="19"/>
              </w:rPr>
              <w:t>dentro</w:t>
            </w:r>
            <w:proofErr w:type="spellEnd"/>
            <w:r w:rsidRPr="004C2356">
              <w:rPr>
                <w:rFonts w:asciiTheme="majorHAnsi" w:hAnsiTheme="majorHAnsi"/>
                <w:b/>
                <w:bCs/>
                <w:color w:val="FFFFFF" w:themeColor="background1"/>
                <w:sz w:val="19"/>
                <w:szCs w:val="19"/>
              </w:rPr>
              <w:t xml:space="preserve"> de </w:t>
            </w:r>
            <w:proofErr w:type="spellStart"/>
            <w:r w:rsidRPr="004C2356">
              <w:rPr>
                <w:rFonts w:asciiTheme="majorHAnsi" w:hAnsiTheme="majorHAnsi"/>
                <w:b/>
                <w:bCs/>
                <w:color w:val="FFFFFF" w:themeColor="background1"/>
                <w:sz w:val="19"/>
                <w:szCs w:val="19"/>
              </w:rPr>
              <w:t>plazo</w:t>
            </w:r>
            <w:proofErr w:type="spellEnd"/>
            <w:r w:rsidRPr="004C2356">
              <w:rPr>
                <w:rFonts w:asciiTheme="majorHAnsi" w:hAnsiTheme="majorHAnsi"/>
                <w:b/>
                <w:bCs/>
                <w:color w:val="FFFFFF" w:themeColor="background1"/>
                <w:sz w:val="19"/>
                <w:szCs w:val="19"/>
              </w:rPr>
              <w:t>:</w:t>
            </w:r>
          </w:p>
        </w:tc>
        <w:tc>
          <w:tcPr>
            <w:tcW w:w="5760" w:type="dxa"/>
            <w:vAlign w:val="center"/>
          </w:tcPr>
          <w:p w:rsidR="003239B8" w:rsidRPr="004C2356" w:rsidRDefault="00252475" w:rsidP="00F80D2E">
            <w:pPr>
              <w:rPr>
                <w:rFonts w:asciiTheme="majorHAnsi" w:hAnsiTheme="majorHAnsi"/>
                <w:bCs/>
                <w:sz w:val="19"/>
                <w:szCs w:val="19"/>
                <w:lang w:val="es-PA"/>
              </w:rPr>
            </w:pPr>
            <w:r w:rsidRPr="004C2356">
              <w:rPr>
                <w:rFonts w:asciiTheme="majorHAnsi" w:hAnsiTheme="majorHAnsi"/>
                <w:bCs/>
                <w:sz w:val="19"/>
                <w:szCs w:val="19"/>
                <w:lang w:val="es-PA"/>
              </w:rPr>
              <w:t xml:space="preserve">Sí, en los términos de la sección VI </w:t>
            </w:r>
          </w:p>
        </w:tc>
      </w:tr>
    </w:tbl>
    <w:p w:rsidR="003239B8" w:rsidRPr="00B05E13" w:rsidRDefault="00223A29" w:rsidP="00F80D2E">
      <w:pPr>
        <w:spacing w:before="240" w:after="240"/>
        <w:ind w:firstLine="720"/>
        <w:jc w:val="both"/>
        <w:rPr>
          <w:rFonts w:asciiTheme="majorHAnsi" w:hAnsiTheme="majorHAnsi"/>
          <w:b/>
          <w:sz w:val="20"/>
          <w:szCs w:val="20"/>
          <w:lang w:val="es-UY"/>
        </w:rPr>
      </w:pPr>
      <w:r w:rsidRPr="00B05E13">
        <w:rPr>
          <w:rFonts w:asciiTheme="majorHAnsi" w:hAnsiTheme="majorHAnsi"/>
          <w:b/>
          <w:sz w:val="20"/>
          <w:szCs w:val="20"/>
          <w:lang w:val="es-UY"/>
        </w:rPr>
        <w:t xml:space="preserve">V. </w:t>
      </w:r>
      <w:r w:rsidRPr="00B05E13">
        <w:rPr>
          <w:rFonts w:asciiTheme="majorHAnsi" w:hAnsiTheme="majorHAnsi"/>
          <w:b/>
          <w:sz w:val="20"/>
          <w:szCs w:val="20"/>
          <w:lang w:val="es-UY"/>
        </w:rPr>
        <w:tab/>
      </w:r>
      <w:r w:rsidR="003239B8" w:rsidRPr="00B05E13">
        <w:rPr>
          <w:rFonts w:asciiTheme="majorHAnsi" w:hAnsiTheme="majorHAnsi"/>
          <w:b/>
          <w:sz w:val="20"/>
          <w:szCs w:val="20"/>
          <w:lang w:val="es-UY"/>
        </w:rPr>
        <w:t xml:space="preserve">HECHOS ALEGADOS </w:t>
      </w:r>
    </w:p>
    <w:p w:rsidR="00EE5B0F" w:rsidRDefault="00E87F75" w:rsidP="005257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proofErr w:type="spellStart"/>
      <w:r w:rsidRPr="00EE5B0F">
        <w:rPr>
          <w:rFonts w:ascii="Cambria" w:hAnsi="Cambria"/>
          <w:sz w:val="20"/>
          <w:szCs w:val="20"/>
          <w:lang w:val="es-PA"/>
        </w:rPr>
        <w:t>Bulmaro</w:t>
      </w:r>
      <w:proofErr w:type="spellEnd"/>
      <w:r w:rsidRPr="00EE5B0F">
        <w:rPr>
          <w:rFonts w:ascii="Cambria" w:hAnsi="Cambria"/>
          <w:sz w:val="20"/>
          <w:szCs w:val="20"/>
          <w:lang w:val="es-PA"/>
        </w:rPr>
        <w:t xml:space="preserve"> Rodrí</w:t>
      </w:r>
      <w:r w:rsidR="00252475" w:rsidRPr="00EE5B0F">
        <w:rPr>
          <w:rFonts w:ascii="Cambria" w:hAnsi="Cambria"/>
          <w:sz w:val="20"/>
          <w:szCs w:val="20"/>
          <w:lang w:val="es-PA"/>
        </w:rPr>
        <w:t xml:space="preserve">guez Solano </w:t>
      </w:r>
      <w:r w:rsidR="00634B5B" w:rsidRPr="00EE5B0F">
        <w:rPr>
          <w:rFonts w:ascii="Cambria" w:hAnsi="Cambria"/>
          <w:sz w:val="20"/>
          <w:szCs w:val="20"/>
          <w:lang w:val="es-PA"/>
        </w:rPr>
        <w:t xml:space="preserve">indica </w:t>
      </w:r>
      <w:r w:rsidR="00A03E90">
        <w:rPr>
          <w:rFonts w:ascii="Cambria" w:hAnsi="Cambria"/>
          <w:sz w:val="20"/>
          <w:szCs w:val="20"/>
          <w:lang w:val="es-PA"/>
        </w:rPr>
        <w:t xml:space="preserve">en primer lugar </w:t>
      </w:r>
      <w:r w:rsidR="007B4B1E" w:rsidRPr="00EE5B0F">
        <w:rPr>
          <w:rFonts w:ascii="Cambria" w:hAnsi="Cambria"/>
          <w:sz w:val="20"/>
          <w:szCs w:val="20"/>
          <w:lang w:val="es-PA"/>
        </w:rPr>
        <w:t>que pertenecía al Sindicato Industrial de Transporte Alberto Juárez Blancas</w:t>
      </w:r>
      <w:r w:rsidR="00BD7CF8" w:rsidRPr="00EE5B0F">
        <w:rPr>
          <w:rFonts w:ascii="Cambria" w:hAnsi="Cambria"/>
          <w:sz w:val="20"/>
          <w:szCs w:val="20"/>
          <w:lang w:val="es-PA"/>
        </w:rPr>
        <w:t xml:space="preserve"> y que</w:t>
      </w:r>
      <w:r w:rsidR="00883CE4" w:rsidRPr="00EE5B0F">
        <w:rPr>
          <w:rFonts w:ascii="Cambria" w:hAnsi="Cambria"/>
          <w:sz w:val="20"/>
          <w:szCs w:val="20"/>
          <w:lang w:val="es-PA"/>
        </w:rPr>
        <w:t xml:space="preserve"> </w:t>
      </w:r>
      <w:r w:rsidR="00370BA3" w:rsidRPr="00EE5B0F">
        <w:rPr>
          <w:rFonts w:ascii="Cambria" w:hAnsi="Cambria"/>
          <w:sz w:val="20"/>
          <w:szCs w:val="20"/>
          <w:lang w:val="es-PA"/>
        </w:rPr>
        <w:t>é</w:t>
      </w:r>
      <w:r w:rsidR="00883CE4" w:rsidRPr="00EE5B0F">
        <w:rPr>
          <w:rFonts w:ascii="Cambria" w:hAnsi="Cambria"/>
          <w:sz w:val="20"/>
          <w:szCs w:val="20"/>
          <w:lang w:val="es-PA"/>
        </w:rPr>
        <w:t>ste brind</w:t>
      </w:r>
      <w:r w:rsidR="00361136" w:rsidRPr="00EE5B0F">
        <w:rPr>
          <w:rFonts w:ascii="Cambria" w:hAnsi="Cambria"/>
          <w:sz w:val="20"/>
          <w:szCs w:val="20"/>
          <w:lang w:val="es-PA"/>
        </w:rPr>
        <w:t xml:space="preserve">aba </w:t>
      </w:r>
      <w:r w:rsidRPr="00EE5B0F">
        <w:rPr>
          <w:rFonts w:ascii="Cambria" w:hAnsi="Cambria"/>
          <w:sz w:val="20"/>
          <w:szCs w:val="20"/>
          <w:lang w:val="es-PA"/>
        </w:rPr>
        <w:t>e</w:t>
      </w:r>
      <w:r w:rsidR="00340CBE" w:rsidRPr="00EE5B0F">
        <w:rPr>
          <w:rFonts w:ascii="Cambria" w:hAnsi="Cambria"/>
          <w:sz w:val="20"/>
          <w:szCs w:val="20"/>
          <w:lang w:val="es-PA"/>
        </w:rPr>
        <w:t>l servicio de transporte terrestre de pasaje</w:t>
      </w:r>
      <w:r w:rsidR="00883CE4" w:rsidRPr="00EE5B0F">
        <w:rPr>
          <w:rFonts w:ascii="Cambria" w:hAnsi="Cambria"/>
          <w:sz w:val="20"/>
          <w:szCs w:val="20"/>
          <w:lang w:val="es-PA"/>
        </w:rPr>
        <w:t xml:space="preserve">ros en Minatitlán </w:t>
      </w:r>
      <w:r w:rsidR="00033F63" w:rsidRPr="00EE5B0F">
        <w:rPr>
          <w:rFonts w:ascii="Cambria" w:hAnsi="Cambria"/>
          <w:sz w:val="20"/>
          <w:szCs w:val="20"/>
          <w:lang w:val="es-PA"/>
        </w:rPr>
        <w:t>(</w:t>
      </w:r>
      <w:r w:rsidR="00883CE4" w:rsidRPr="00EE5B0F">
        <w:rPr>
          <w:rFonts w:ascii="Cambria" w:hAnsi="Cambria"/>
          <w:sz w:val="20"/>
          <w:szCs w:val="20"/>
          <w:lang w:val="es-PA"/>
        </w:rPr>
        <w:t>Veracruz</w:t>
      </w:r>
      <w:r w:rsidR="00033F63" w:rsidRPr="00EE5B0F">
        <w:rPr>
          <w:rFonts w:ascii="Cambria" w:hAnsi="Cambria"/>
          <w:sz w:val="20"/>
          <w:szCs w:val="20"/>
          <w:lang w:val="es-PA"/>
        </w:rPr>
        <w:t>)</w:t>
      </w:r>
      <w:r w:rsidR="00F80D2E" w:rsidRPr="00EE5B0F">
        <w:rPr>
          <w:rFonts w:ascii="Cambria" w:hAnsi="Cambria"/>
          <w:sz w:val="20"/>
          <w:szCs w:val="20"/>
          <w:lang w:val="es-PA"/>
        </w:rPr>
        <w:t xml:space="preserve"> de</w:t>
      </w:r>
      <w:r w:rsidR="00883CE4" w:rsidRPr="00EE5B0F">
        <w:rPr>
          <w:rFonts w:ascii="Cambria" w:hAnsi="Cambria"/>
          <w:sz w:val="20"/>
          <w:szCs w:val="20"/>
          <w:lang w:val="es-PA"/>
        </w:rPr>
        <w:t xml:space="preserve"> conformidad con una concesión </w:t>
      </w:r>
      <w:r w:rsidRPr="00EE5B0F">
        <w:rPr>
          <w:rFonts w:ascii="Cambria" w:hAnsi="Cambria"/>
          <w:sz w:val="20"/>
          <w:szCs w:val="20"/>
          <w:lang w:val="es-PA"/>
        </w:rPr>
        <w:t>legalmente otorgada</w:t>
      </w:r>
      <w:r w:rsidR="00370BA3" w:rsidRPr="00EE5B0F">
        <w:rPr>
          <w:rFonts w:ascii="Cambria" w:hAnsi="Cambria"/>
          <w:sz w:val="20"/>
          <w:szCs w:val="20"/>
          <w:lang w:val="es-PA"/>
        </w:rPr>
        <w:t>.  Sin embargo</w:t>
      </w:r>
      <w:r w:rsidR="00361136" w:rsidRPr="00EE5B0F">
        <w:rPr>
          <w:rFonts w:ascii="Cambria" w:hAnsi="Cambria"/>
          <w:sz w:val="20"/>
          <w:szCs w:val="20"/>
          <w:lang w:val="es-PA"/>
        </w:rPr>
        <w:t>,</w:t>
      </w:r>
      <w:r w:rsidRPr="00EE5B0F">
        <w:rPr>
          <w:rFonts w:ascii="Cambria" w:hAnsi="Cambria"/>
          <w:sz w:val="20"/>
          <w:szCs w:val="20"/>
          <w:lang w:val="es-PA"/>
        </w:rPr>
        <w:t xml:space="preserve"> en </w:t>
      </w:r>
      <w:r w:rsidR="00EB697F" w:rsidRPr="00EE5B0F">
        <w:rPr>
          <w:rFonts w:ascii="Cambria" w:hAnsi="Cambria"/>
          <w:sz w:val="20"/>
          <w:szCs w:val="20"/>
          <w:lang w:val="es-PA"/>
        </w:rPr>
        <w:t xml:space="preserve">el año </w:t>
      </w:r>
      <w:r w:rsidRPr="00EE5B0F">
        <w:rPr>
          <w:rFonts w:ascii="Cambria" w:hAnsi="Cambria"/>
          <w:sz w:val="20"/>
          <w:szCs w:val="20"/>
          <w:lang w:val="es-PA"/>
        </w:rPr>
        <w:t xml:space="preserve">2000 fueron </w:t>
      </w:r>
      <w:r w:rsidR="00BD089E" w:rsidRPr="00EE5B0F">
        <w:rPr>
          <w:rFonts w:ascii="Cambria" w:hAnsi="Cambria"/>
          <w:sz w:val="20"/>
          <w:szCs w:val="20"/>
          <w:lang w:val="es-PA"/>
        </w:rPr>
        <w:t>“</w:t>
      </w:r>
      <w:r w:rsidRPr="00EE5B0F">
        <w:rPr>
          <w:rFonts w:ascii="Cambria" w:hAnsi="Cambria"/>
          <w:sz w:val="20"/>
          <w:szCs w:val="20"/>
          <w:lang w:val="es-PA"/>
        </w:rPr>
        <w:t>sacados violentamente</w:t>
      </w:r>
      <w:r w:rsidR="00BD089E" w:rsidRPr="00EE5B0F">
        <w:rPr>
          <w:rFonts w:ascii="Cambria" w:hAnsi="Cambria"/>
          <w:sz w:val="20"/>
          <w:szCs w:val="20"/>
          <w:lang w:val="es-PA"/>
        </w:rPr>
        <w:t>”</w:t>
      </w:r>
      <w:r w:rsidRPr="00EE5B0F">
        <w:rPr>
          <w:rFonts w:ascii="Cambria" w:hAnsi="Cambria"/>
          <w:sz w:val="20"/>
          <w:szCs w:val="20"/>
          <w:lang w:val="es-PA"/>
        </w:rPr>
        <w:t xml:space="preserve"> de sus rutas </w:t>
      </w:r>
      <w:r w:rsidR="00815F9B" w:rsidRPr="00EE5B0F">
        <w:rPr>
          <w:rFonts w:ascii="Cambria" w:hAnsi="Cambria"/>
          <w:sz w:val="20"/>
          <w:szCs w:val="20"/>
          <w:lang w:val="es-PA"/>
        </w:rPr>
        <w:t xml:space="preserve">sin justificación </w:t>
      </w:r>
      <w:r w:rsidRPr="00EE5B0F">
        <w:rPr>
          <w:rFonts w:ascii="Cambria" w:hAnsi="Cambria"/>
          <w:sz w:val="20"/>
          <w:szCs w:val="20"/>
          <w:lang w:val="es-PA"/>
        </w:rPr>
        <w:t>por la empresa Sociedad Cooperativa del Servicio Urba</w:t>
      </w:r>
      <w:r w:rsidR="00F80D2E" w:rsidRPr="00EE5B0F">
        <w:rPr>
          <w:rFonts w:ascii="Cambria" w:hAnsi="Cambria"/>
          <w:sz w:val="20"/>
          <w:szCs w:val="20"/>
          <w:lang w:val="es-PA"/>
        </w:rPr>
        <w:t>no y Suburbano S.C.L Santa Clara</w:t>
      </w:r>
      <w:r w:rsidR="00E97A0E" w:rsidRPr="00EE5B0F">
        <w:rPr>
          <w:rFonts w:ascii="Cambria" w:hAnsi="Cambria"/>
          <w:sz w:val="20"/>
          <w:szCs w:val="20"/>
          <w:lang w:val="es-PA"/>
        </w:rPr>
        <w:t xml:space="preserve"> (en adelante “la </w:t>
      </w:r>
      <w:r w:rsidR="00665B92" w:rsidRPr="00EE5B0F">
        <w:rPr>
          <w:rFonts w:ascii="Cambria" w:hAnsi="Cambria"/>
          <w:sz w:val="20"/>
          <w:szCs w:val="20"/>
          <w:lang w:val="es-PA"/>
        </w:rPr>
        <w:t>empresa”)</w:t>
      </w:r>
      <w:r w:rsidR="00E97A0E" w:rsidRPr="00EE5B0F">
        <w:rPr>
          <w:rFonts w:ascii="Cambria" w:hAnsi="Cambria"/>
          <w:sz w:val="20"/>
          <w:szCs w:val="20"/>
          <w:lang w:val="es-PA"/>
        </w:rPr>
        <w:t xml:space="preserve"> y autoridades del e</w:t>
      </w:r>
      <w:r w:rsidR="00033F63" w:rsidRPr="00EE5B0F">
        <w:rPr>
          <w:rFonts w:ascii="Cambria" w:hAnsi="Cambria"/>
          <w:sz w:val="20"/>
          <w:szCs w:val="20"/>
          <w:lang w:val="es-PA"/>
        </w:rPr>
        <w:t>stado</w:t>
      </w:r>
      <w:r w:rsidRPr="00EE5B0F">
        <w:rPr>
          <w:rFonts w:ascii="Cambria" w:hAnsi="Cambria"/>
          <w:sz w:val="20"/>
          <w:szCs w:val="20"/>
          <w:lang w:val="es-PA"/>
        </w:rPr>
        <w:t xml:space="preserve">. </w:t>
      </w:r>
    </w:p>
    <w:p w:rsidR="005F0694" w:rsidRPr="00445C55" w:rsidRDefault="00815F9B"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445C55">
        <w:rPr>
          <w:rFonts w:ascii="Cambria" w:hAnsi="Cambria"/>
          <w:sz w:val="20"/>
          <w:szCs w:val="20"/>
          <w:lang w:val="es-PA"/>
        </w:rPr>
        <w:lastRenderedPageBreak/>
        <w:t xml:space="preserve">Indica que </w:t>
      </w:r>
      <w:r w:rsidR="00EE5B0F" w:rsidRPr="00445C55">
        <w:rPr>
          <w:rFonts w:ascii="Cambria" w:hAnsi="Cambria"/>
          <w:sz w:val="20"/>
          <w:szCs w:val="20"/>
          <w:lang w:val="es-PA"/>
        </w:rPr>
        <w:t>informó a</w:t>
      </w:r>
      <w:r w:rsidRPr="00445C55">
        <w:rPr>
          <w:rFonts w:ascii="Cambria" w:hAnsi="Cambria"/>
          <w:sz w:val="20"/>
          <w:szCs w:val="20"/>
          <w:lang w:val="es-PA"/>
        </w:rPr>
        <w:t xml:space="preserve"> la Comisión Estatal de Derechos Humanos, la Comisión Nacional de Derechos Humanos, la Oficina del Gobernador, la Contraloría del Estado</w:t>
      </w:r>
      <w:r w:rsidR="00445C55" w:rsidRPr="00445C55">
        <w:rPr>
          <w:rFonts w:ascii="Cambria" w:hAnsi="Cambria"/>
          <w:sz w:val="20"/>
          <w:szCs w:val="20"/>
          <w:lang w:val="es-PA"/>
        </w:rPr>
        <w:t xml:space="preserve"> y</w:t>
      </w:r>
      <w:r w:rsidRPr="00445C55">
        <w:rPr>
          <w:rFonts w:ascii="Cambria" w:hAnsi="Cambria"/>
          <w:sz w:val="20"/>
          <w:szCs w:val="20"/>
          <w:lang w:val="es-PA"/>
        </w:rPr>
        <w:t xml:space="preserve"> la Secretaría de Seguridad Pública</w:t>
      </w:r>
      <w:r w:rsidR="00445C55" w:rsidRPr="00445C55">
        <w:rPr>
          <w:rFonts w:ascii="Cambria" w:hAnsi="Cambria"/>
          <w:sz w:val="20"/>
          <w:szCs w:val="20"/>
          <w:lang w:val="es-PA"/>
        </w:rPr>
        <w:t xml:space="preserve"> (</w:t>
      </w:r>
      <w:r w:rsidR="00EE5B0F" w:rsidRPr="00445C55">
        <w:rPr>
          <w:rFonts w:ascii="Cambria" w:hAnsi="Cambria"/>
          <w:sz w:val="20"/>
          <w:szCs w:val="20"/>
          <w:lang w:val="es-PA"/>
        </w:rPr>
        <w:t xml:space="preserve">todas de </w:t>
      </w:r>
      <w:r w:rsidRPr="00445C55">
        <w:rPr>
          <w:rFonts w:ascii="Cambria" w:hAnsi="Cambria"/>
          <w:sz w:val="20"/>
          <w:szCs w:val="20"/>
          <w:lang w:val="es-PA"/>
        </w:rPr>
        <w:t>Veracruz</w:t>
      </w:r>
      <w:r w:rsidR="00445C55" w:rsidRPr="00445C55">
        <w:rPr>
          <w:rFonts w:ascii="Cambria" w:hAnsi="Cambria"/>
          <w:sz w:val="20"/>
          <w:szCs w:val="20"/>
          <w:lang w:val="es-PA"/>
        </w:rPr>
        <w:t>) así como a</w:t>
      </w:r>
      <w:r w:rsidRPr="00445C55">
        <w:rPr>
          <w:rFonts w:ascii="Cambria" w:hAnsi="Cambria"/>
          <w:sz w:val="20"/>
          <w:szCs w:val="20"/>
          <w:lang w:val="es-PA"/>
        </w:rPr>
        <w:t xml:space="preserve"> la Presidencia de la República y que ninguna protegió sus derechos. Aduce que fue víctima de persecución que le forzó a abandonar Veracruz en 2003 y que él y sus dos hijos mayores fueron “metidos a la cárcel” por los directivos y socios de la empresa.</w:t>
      </w:r>
      <w:r w:rsidR="00A73D85">
        <w:rPr>
          <w:rFonts w:ascii="Cambria" w:hAnsi="Cambria"/>
          <w:sz w:val="20"/>
          <w:szCs w:val="20"/>
          <w:lang w:val="es-PA"/>
        </w:rPr>
        <w:t xml:space="preserve"> </w:t>
      </w:r>
      <w:r w:rsidR="00361136" w:rsidRPr="00445C55">
        <w:rPr>
          <w:rFonts w:ascii="Cambria" w:hAnsi="Cambria"/>
          <w:sz w:val="20"/>
          <w:szCs w:val="20"/>
          <w:lang w:val="es-PA"/>
        </w:rPr>
        <w:t>Indica</w:t>
      </w:r>
      <w:r w:rsidR="000474F1" w:rsidRPr="00445C55">
        <w:rPr>
          <w:rFonts w:ascii="Cambria" w:hAnsi="Cambria"/>
          <w:sz w:val="20"/>
          <w:szCs w:val="20"/>
          <w:lang w:val="es-PA"/>
        </w:rPr>
        <w:t xml:space="preserve"> que</w:t>
      </w:r>
      <w:r w:rsidR="003A6E80" w:rsidRPr="00445C55">
        <w:rPr>
          <w:rFonts w:ascii="Cambria" w:hAnsi="Cambria"/>
          <w:sz w:val="20"/>
          <w:szCs w:val="20"/>
          <w:lang w:val="es-PA"/>
        </w:rPr>
        <w:t xml:space="preserve"> </w:t>
      </w:r>
      <w:r w:rsidR="000474F1" w:rsidRPr="00445C55">
        <w:rPr>
          <w:rFonts w:ascii="Cambria" w:hAnsi="Cambria"/>
          <w:sz w:val="20"/>
          <w:szCs w:val="20"/>
          <w:lang w:val="es-PA"/>
        </w:rPr>
        <w:t xml:space="preserve">interpuso </w:t>
      </w:r>
      <w:r w:rsidR="00525795" w:rsidRPr="00445C55">
        <w:rPr>
          <w:rFonts w:ascii="Cambria" w:hAnsi="Cambria"/>
          <w:sz w:val="20"/>
          <w:szCs w:val="20"/>
          <w:lang w:val="es-PA"/>
        </w:rPr>
        <w:t xml:space="preserve">ante </w:t>
      </w:r>
      <w:r w:rsidR="000474F1" w:rsidRPr="00445C55">
        <w:rPr>
          <w:rFonts w:ascii="Cambria" w:hAnsi="Cambria"/>
          <w:sz w:val="20"/>
          <w:szCs w:val="20"/>
          <w:lang w:val="es-PA"/>
        </w:rPr>
        <w:t xml:space="preserve">la </w:t>
      </w:r>
      <w:r w:rsidR="00361136" w:rsidRPr="00445C55">
        <w:rPr>
          <w:rFonts w:ascii="Cambria" w:hAnsi="Cambria"/>
          <w:sz w:val="20"/>
          <w:szCs w:val="20"/>
          <w:lang w:val="es-PA"/>
        </w:rPr>
        <w:t xml:space="preserve">Corte </w:t>
      </w:r>
      <w:r w:rsidR="000474F1" w:rsidRPr="00445C55">
        <w:rPr>
          <w:rFonts w:ascii="Cambria" w:hAnsi="Cambria"/>
          <w:sz w:val="20"/>
          <w:szCs w:val="20"/>
          <w:lang w:val="es-PA"/>
        </w:rPr>
        <w:t xml:space="preserve">Suprema de Justicia una solicitud </w:t>
      </w:r>
      <w:r w:rsidR="00361136" w:rsidRPr="00445C55">
        <w:rPr>
          <w:rFonts w:ascii="Cambria" w:hAnsi="Cambria"/>
          <w:sz w:val="20"/>
          <w:szCs w:val="20"/>
          <w:lang w:val="es-PA"/>
        </w:rPr>
        <w:t>de</w:t>
      </w:r>
      <w:r w:rsidR="000474F1" w:rsidRPr="00445C55">
        <w:rPr>
          <w:rFonts w:ascii="Cambria" w:hAnsi="Cambria"/>
          <w:sz w:val="20"/>
          <w:szCs w:val="20"/>
          <w:lang w:val="es-PA"/>
        </w:rPr>
        <w:t xml:space="preserve"> juicio político contra el Gobernador de Veracruz</w:t>
      </w:r>
      <w:r w:rsidR="00C81AEE" w:rsidRPr="00445C55">
        <w:rPr>
          <w:rFonts w:ascii="Cambria" w:hAnsi="Cambria"/>
          <w:sz w:val="20"/>
          <w:szCs w:val="20"/>
          <w:lang w:val="es-PA"/>
        </w:rPr>
        <w:t xml:space="preserve">, </w:t>
      </w:r>
      <w:r w:rsidR="001C0EEB" w:rsidRPr="00445C55">
        <w:rPr>
          <w:rFonts w:ascii="Cambria" w:hAnsi="Cambria"/>
          <w:sz w:val="20"/>
          <w:szCs w:val="20"/>
          <w:lang w:val="es-PA"/>
        </w:rPr>
        <w:t xml:space="preserve">la </w:t>
      </w:r>
      <w:r w:rsidR="00361136" w:rsidRPr="00445C55">
        <w:rPr>
          <w:rFonts w:ascii="Cambria" w:hAnsi="Cambria"/>
          <w:sz w:val="20"/>
          <w:szCs w:val="20"/>
          <w:lang w:val="es-PA"/>
        </w:rPr>
        <w:t>que</w:t>
      </w:r>
      <w:r w:rsidR="001C0EEB" w:rsidRPr="00445C55">
        <w:rPr>
          <w:rFonts w:ascii="Cambria" w:hAnsi="Cambria"/>
          <w:sz w:val="20"/>
          <w:szCs w:val="20"/>
          <w:lang w:val="es-PA"/>
        </w:rPr>
        <w:t xml:space="preserve"> fue rechazada</w:t>
      </w:r>
      <w:r w:rsidR="00C81AEE" w:rsidRPr="00445C55">
        <w:rPr>
          <w:rFonts w:ascii="Cambria" w:hAnsi="Cambria"/>
          <w:sz w:val="20"/>
          <w:szCs w:val="20"/>
          <w:lang w:val="es-PA"/>
        </w:rPr>
        <w:t xml:space="preserve"> por falta de competencia. Luego, el 18 de noviembre de 2005</w:t>
      </w:r>
      <w:r w:rsidR="00A87E1E" w:rsidRPr="00445C55">
        <w:rPr>
          <w:rFonts w:ascii="Cambria" w:hAnsi="Cambria"/>
          <w:sz w:val="20"/>
          <w:szCs w:val="20"/>
          <w:lang w:val="es-PA"/>
        </w:rPr>
        <w:t>,</w:t>
      </w:r>
      <w:r w:rsidR="00C81AEE" w:rsidRPr="00445C55">
        <w:rPr>
          <w:rFonts w:ascii="Cambria" w:hAnsi="Cambria"/>
          <w:sz w:val="20"/>
          <w:szCs w:val="20"/>
          <w:lang w:val="es-PA"/>
        </w:rPr>
        <w:t xml:space="preserve"> presentó una denuncia contra </w:t>
      </w:r>
      <w:r w:rsidR="00A87E1E" w:rsidRPr="00445C55">
        <w:rPr>
          <w:rFonts w:ascii="Cambria" w:hAnsi="Cambria"/>
          <w:sz w:val="20"/>
          <w:szCs w:val="20"/>
          <w:lang w:val="es-PA"/>
        </w:rPr>
        <w:t>el ex Gobernador ante la Cámara de Diputados del Congreso de la Unión</w:t>
      </w:r>
      <w:r w:rsidR="002A0A20" w:rsidRPr="00445C55">
        <w:rPr>
          <w:rFonts w:ascii="Cambria" w:hAnsi="Cambria"/>
          <w:sz w:val="20"/>
          <w:szCs w:val="20"/>
          <w:lang w:val="es-PA"/>
        </w:rPr>
        <w:t>. El 3 de julio de 2006</w:t>
      </w:r>
      <w:r w:rsidR="00267B31">
        <w:rPr>
          <w:rFonts w:ascii="Cambria" w:hAnsi="Cambria"/>
          <w:sz w:val="20"/>
          <w:szCs w:val="20"/>
          <w:lang w:val="es-PA"/>
        </w:rPr>
        <w:t xml:space="preserve"> </w:t>
      </w:r>
      <w:r w:rsidR="00525795" w:rsidRPr="00445C55">
        <w:rPr>
          <w:rFonts w:ascii="Cambria" w:hAnsi="Cambria"/>
          <w:sz w:val="20"/>
          <w:szCs w:val="20"/>
          <w:lang w:val="es-PA"/>
        </w:rPr>
        <w:t>ésta</w:t>
      </w:r>
      <w:r w:rsidR="002A0A20" w:rsidRPr="00445C55">
        <w:rPr>
          <w:rFonts w:ascii="Cambria" w:hAnsi="Cambria"/>
          <w:sz w:val="20"/>
          <w:szCs w:val="20"/>
          <w:lang w:val="es-PA"/>
        </w:rPr>
        <w:t xml:space="preserve"> </w:t>
      </w:r>
      <w:r w:rsidR="00267B31">
        <w:rPr>
          <w:rFonts w:ascii="Cambria" w:hAnsi="Cambria"/>
          <w:sz w:val="20"/>
          <w:szCs w:val="20"/>
          <w:lang w:val="es-PA"/>
        </w:rPr>
        <w:t>fue rechazada</w:t>
      </w:r>
      <w:r w:rsidR="002A0A20" w:rsidRPr="00445C55">
        <w:rPr>
          <w:rFonts w:ascii="Cambria" w:hAnsi="Cambria"/>
          <w:sz w:val="20"/>
          <w:szCs w:val="20"/>
          <w:lang w:val="es-PA"/>
        </w:rPr>
        <w:t xml:space="preserve"> con fundamento en el artículo 114 de la Constitución que establece </w:t>
      </w:r>
      <w:r w:rsidR="00445C55" w:rsidRPr="00445C55">
        <w:rPr>
          <w:rFonts w:ascii="Cambria" w:hAnsi="Cambria"/>
          <w:sz w:val="20"/>
          <w:szCs w:val="20"/>
          <w:lang w:val="es-PA"/>
        </w:rPr>
        <w:t xml:space="preserve">que </w:t>
      </w:r>
      <w:r w:rsidR="002A0A20" w:rsidRPr="00445C55">
        <w:rPr>
          <w:rFonts w:ascii="Cambria" w:hAnsi="Cambria"/>
          <w:sz w:val="20"/>
          <w:szCs w:val="20"/>
          <w:lang w:val="es-PA"/>
        </w:rPr>
        <w:t>el procedimiento s</w:t>
      </w:r>
      <w:r w:rsidR="00445C55" w:rsidRPr="00445C55">
        <w:rPr>
          <w:rFonts w:ascii="Cambria" w:hAnsi="Cambria"/>
          <w:sz w:val="20"/>
          <w:szCs w:val="20"/>
          <w:lang w:val="es-PA"/>
        </w:rPr>
        <w:t>ó</w:t>
      </w:r>
      <w:r w:rsidR="002A0A20" w:rsidRPr="00445C55">
        <w:rPr>
          <w:rFonts w:ascii="Cambria" w:hAnsi="Cambria"/>
          <w:sz w:val="20"/>
          <w:szCs w:val="20"/>
          <w:lang w:val="es-PA"/>
        </w:rPr>
        <w:t xml:space="preserve">lo podrá iniciarse durante el periodo en el que el servidor desempeña su cargo y dentro de un año </w:t>
      </w:r>
      <w:r w:rsidR="00445C55" w:rsidRPr="00445C55">
        <w:rPr>
          <w:rFonts w:ascii="Cambria" w:hAnsi="Cambria"/>
          <w:sz w:val="20"/>
          <w:szCs w:val="20"/>
          <w:lang w:val="es-PA"/>
        </w:rPr>
        <w:t>después</w:t>
      </w:r>
      <w:r w:rsidR="002A0A20" w:rsidRPr="00445C55">
        <w:rPr>
          <w:rFonts w:ascii="Cambria" w:hAnsi="Cambria"/>
          <w:sz w:val="20"/>
          <w:szCs w:val="20"/>
          <w:lang w:val="es-PA"/>
        </w:rPr>
        <w:t xml:space="preserve">. </w:t>
      </w:r>
    </w:p>
    <w:p w:rsidR="00DD522E" w:rsidRPr="00BD7CF8" w:rsidRDefault="002540F6"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B05E13">
        <w:rPr>
          <w:rFonts w:ascii="Cambria" w:hAnsi="Cambria"/>
          <w:sz w:val="20"/>
          <w:szCs w:val="20"/>
          <w:lang w:val="es-PA"/>
        </w:rPr>
        <w:t xml:space="preserve">También </w:t>
      </w:r>
      <w:r w:rsidR="00665B92" w:rsidRPr="00B05E13">
        <w:rPr>
          <w:rFonts w:ascii="Cambria" w:hAnsi="Cambria"/>
          <w:sz w:val="20"/>
          <w:szCs w:val="20"/>
          <w:lang w:val="es-PA"/>
        </w:rPr>
        <w:t>aduce que</w:t>
      </w:r>
      <w:r w:rsidR="00445C55">
        <w:rPr>
          <w:rFonts w:ascii="Cambria" w:hAnsi="Cambria"/>
          <w:sz w:val="20"/>
          <w:szCs w:val="20"/>
          <w:lang w:val="es-PA"/>
        </w:rPr>
        <w:t xml:space="preserve"> </w:t>
      </w:r>
      <w:r w:rsidR="00665B92" w:rsidRPr="00B05E13">
        <w:rPr>
          <w:rFonts w:ascii="Cambria" w:hAnsi="Cambria"/>
          <w:sz w:val="20"/>
          <w:szCs w:val="20"/>
          <w:lang w:val="es-PA"/>
        </w:rPr>
        <w:t>directivos de la empresa y</w:t>
      </w:r>
      <w:r w:rsidR="009C2E67" w:rsidRPr="00B05E13">
        <w:rPr>
          <w:rFonts w:ascii="Cambria" w:hAnsi="Cambria"/>
          <w:sz w:val="20"/>
          <w:szCs w:val="20"/>
          <w:lang w:val="es-PA"/>
        </w:rPr>
        <w:t xml:space="preserve"> el Lic. Bonifacio Andrade</w:t>
      </w:r>
      <w:r w:rsidR="00D15C48">
        <w:rPr>
          <w:rFonts w:ascii="Cambria" w:hAnsi="Cambria"/>
          <w:sz w:val="20"/>
          <w:szCs w:val="20"/>
          <w:lang w:val="es-PA"/>
        </w:rPr>
        <w:t>,</w:t>
      </w:r>
      <w:r w:rsidR="009C2E67" w:rsidRPr="00B05E13">
        <w:rPr>
          <w:rFonts w:ascii="Cambria" w:hAnsi="Cambria"/>
          <w:sz w:val="20"/>
          <w:szCs w:val="20"/>
          <w:lang w:val="es-PA"/>
        </w:rPr>
        <w:t xml:space="preserve"> delegado jurídico de la Dirección de Tránsito y Transporte de</w:t>
      </w:r>
      <w:r w:rsidR="00445C55">
        <w:rPr>
          <w:rFonts w:ascii="Cambria" w:hAnsi="Cambria"/>
          <w:sz w:val="20"/>
          <w:szCs w:val="20"/>
          <w:lang w:val="es-PA"/>
        </w:rPr>
        <w:t xml:space="preserve"> Veracruz,</w:t>
      </w:r>
      <w:r w:rsidR="009C2E67" w:rsidRPr="00B05E13">
        <w:rPr>
          <w:rFonts w:ascii="Cambria" w:hAnsi="Cambria"/>
          <w:sz w:val="20"/>
          <w:szCs w:val="20"/>
          <w:lang w:val="es-PA"/>
        </w:rPr>
        <w:t xml:space="preserve"> junto con un tercero, presionaron a </w:t>
      </w:r>
      <w:r w:rsidR="00445C55">
        <w:rPr>
          <w:rFonts w:ascii="Cambria" w:hAnsi="Cambria"/>
          <w:sz w:val="20"/>
          <w:szCs w:val="20"/>
          <w:lang w:val="es-PA"/>
        </w:rPr>
        <w:t xml:space="preserve">su hijo, </w:t>
      </w:r>
      <w:r w:rsidR="009C2E67" w:rsidRPr="00B05E13">
        <w:rPr>
          <w:rFonts w:ascii="Cambria" w:hAnsi="Cambria"/>
          <w:sz w:val="20"/>
          <w:szCs w:val="20"/>
          <w:lang w:val="es-PA"/>
        </w:rPr>
        <w:t>L</w:t>
      </w:r>
      <w:r w:rsidR="00B77D72" w:rsidRPr="00B05E13">
        <w:rPr>
          <w:rFonts w:ascii="Cambria" w:hAnsi="Cambria"/>
          <w:sz w:val="20"/>
          <w:szCs w:val="20"/>
          <w:lang w:val="es-PA"/>
        </w:rPr>
        <w:t>ázaro Rodrí</w:t>
      </w:r>
      <w:r w:rsidR="009C2E67" w:rsidRPr="00B05E13">
        <w:rPr>
          <w:rFonts w:ascii="Cambria" w:hAnsi="Cambria"/>
          <w:sz w:val="20"/>
          <w:szCs w:val="20"/>
          <w:lang w:val="es-PA"/>
        </w:rPr>
        <w:t>guez Perez</w:t>
      </w:r>
      <w:r w:rsidR="00445C55">
        <w:rPr>
          <w:rFonts w:ascii="Cambria" w:hAnsi="Cambria"/>
          <w:sz w:val="20"/>
          <w:szCs w:val="20"/>
          <w:lang w:val="es-PA"/>
        </w:rPr>
        <w:t>,</w:t>
      </w:r>
      <w:r w:rsidR="009C2E67" w:rsidRPr="00B05E13">
        <w:rPr>
          <w:rFonts w:ascii="Cambria" w:hAnsi="Cambria"/>
          <w:sz w:val="20"/>
          <w:szCs w:val="20"/>
          <w:lang w:val="es-PA"/>
        </w:rPr>
        <w:t xml:space="preserve"> para que cediera la concesión </w:t>
      </w:r>
      <w:r w:rsidR="00B77D72" w:rsidRPr="00B05E13">
        <w:rPr>
          <w:rFonts w:ascii="Cambria" w:hAnsi="Cambria"/>
          <w:sz w:val="20"/>
          <w:szCs w:val="20"/>
          <w:lang w:val="es-PA"/>
        </w:rPr>
        <w:t xml:space="preserve">a favor de la empresa. Sostiene que esta cesión se registró ilegalmente </w:t>
      </w:r>
      <w:r w:rsidR="00B77D72" w:rsidRPr="00BD7CF8">
        <w:rPr>
          <w:rFonts w:ascii="Cambria" w:hAnsi="Cambria"/>
          <w:sz w:val="20"/>
          <w:szCs w:val="20"/>
          <w:lang w:val="es-PA"/>
        </w:rPr>
        <w:t>y que el Lic. Andrade tenía conocimiento de</w:t>
      </w:r>
      <w:r w:rsidR="00267B31">
        <w:rPr>
          <w:rFonts w:ascii="Cambria" w:hAnsi="Cambria"/>
          <w:sz w:val="20"/>
          <w:szCs w:val="20"/>
          <w:lang w:val="es-PA"/>
        </w:rPr>
        <w:t>l</w:t>
      </w:r>
      <w:r w:rsidR="00B77D72" w:rsidRPr="00BD7CF8">
        <w:rPr>
          <w:rFonts w:ascii="Cambria" w:hAnsi="Cambria"/>
          <w:sz w:val="20"/>
          <w:szCs w:val="20"/>
          <w:lang w:val="es-PA"/>
        </w:rPr>
        <w:t xml:space="preserve"> conflicto entre la empresa y los concesionarios. </w:t>
      </w:r>
    </w:p>
    <w:p w:rsidR="009D4EBD" w:rsidRPr="00EB697F" w:rsidRDefault="00452FAA" w:rsidP="009B59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6"/>
          <w:szCs w:val="16"/>
          <w:lang w:val="es-PA"/>
        </w:rPr>
      </w:pPr>
      <w:r w:rsidRPr="009B5901">
        <w:rPr>
          <w:rFonts w:ascii="Cambria" w:hAnsi="Cambria"/>
          <w:sz w:val="20"/>
          <w:szCs w:val="20"/>
          <w:lang w:val="es-PA"/>
        </w:rPr>
        <w:t xml:space="preserve">El peticionario indica que el 28 de noviembre de 2007 </w:t>
      </w:r>
      <w:r w:rsidR="00E97A0E" w:rsidRPr="009B5901">
        <w:rPr>
          <w:rFonts w:ascii="Cambria" w:hAnsi="Cambria"/>
          <w:sz w:val="20"/>
          <w:szCs w:val="20"/>
          <w:lang w:val="es-PA"/>
        </w:rPr>
        <w:t>presentó</w:t>
      </w:r>
      <w:r w:rsidR="00FA7A19" w:rsidRPr="009B5901">
        <w:rPr>
          <w:rFonts w:ascii="Cambria" w:hAnsi="Cambria"/>
          <w:sz w:val="20"/>
          <w:szCs w:val="20"/>
          <w:lang w:val="es-PA"/>
        </w:rPr>
        <w:t xml:space="preserve"> </w:t>
      </w:r>
      <w:r w:rsidR="00FA7A19" w:rsidRPr="005335DC">
        <w:rPr>
          <w:rFonts w:ascii="Cambria" w:hAnsi="Cambria"/>
          <w:sz w:val="20"/>
          <w:szCs w:val="20"/>
          <w:lang w:val="es-PA"/>
        </w:rPr>
        <w:t>una denuncia por los delitos de encubrimiento y complicidad</w:t>
      </w:r>
      <w:r w:rsidR="002F4328" w:rsidRPr="005335DC">
        <w:rPr>
          <w:rFonts w:ascii="Cambria" w:hAnsi="Cambria"/>
          <w:sz w:val="20"/>
          <w:szCs w:val="20"/>
          <w:lang w:val="es-PA"/>
        </w:rPr>
        <w:t xml:space="preserve"> en contra de varios ex diputados de la 59 Legislatura del Congreso de la Unión, el expresidente de la Comisión Nacional de Derechos Humanos y la entonces presidenta de la Comisión Estatal de </w:t>
      </w:r>
      <w:r w:rsidR="002F4328" w:rsidRPr="00EB697F">
        <w:rPr>
          <w:rFonts w:ascii="Cambria" w:hAnsi="Cambria"/>
          <w:sz w:val="20"/>
          <w:szCs w:val="20"/>
          <w:lang w:val="es-PA"/>
        </w:rPr>
        <w:t>Derechos Humanos de Vera</w:t>
      </w:r>
      <w:r w:rsidR="00E97A0E" w:rsidRPr="00EB697F">
        <w:rPr>
          <w:rFonts w:ascii="Cambria" w:hAnsi="Cambria"/>
          <w:sz w:val="20"/>
          <w:szCs w:val="20"/>
          <w:lang w:val="es-PA"/>
        </w:rPr>
        <w:t>cruz</w:t>
      </w:r>
      <w:r w:rsidR="00F054E0" w:rsidRPr="00EB697F">
        <w:rPr>
          <w:rFonts w:ascii="Cambria" w:hAnsi="Cambria"/>
          <w:sz w:val="20"/>
          <w:szCs w:val="20"/>
          <w:lang w:val="es-PA"/>
        </w:rPr>
        <w:t xml:space="preserve"> (en adelante “primera denuncia”)</w:t>
      </w:r>
      <w:r w:rsidR="00E97A0E" w:rsidRPr="00EB697F">
        <w:rPr>
          <w:rFonts w:ascii="Cambria" w:hAnsi="Cambria"/>
          <w:sz w:val="20"/>
          <w:szCs w:val="20"/>
          <w:lang w:val="es-PA"/>
        </w:rPr>
        <w:t xml:space="preserve">. </w:t>
      </w:r>
      <w:r w:rsidR="002F4328" w:rsidRPr="00EB697F">
        <w:rPr>
          <w:rFonts w:ascii="Cambria" w:hAnsi="Cambria"/>
          <w:sz w:val="20"/>
          <w:szCs w:val="20"/>
          <w:lang w:val="es-PA"/>
        </w:rPr>
        <w:t xml:space="preserve">En su denuncia el peticionario alegó que las autoridades </w:t>
      </w:r>
      <w:r w:rsidR="007B4020" w:rsidRPr="00EB697F">
        <w:rPr>
          <w:rFonts w:ascii="Cambria" w:hAnsi="Cambria"/>
          <w:sz w:val="20"/>
          <w:szCs w:val="20"/>
          <w:lang w:val="es-PA"/>
        </w:rPr>
        <w:t>desatendieron las denuncias que interpuso ante ellas con el f</w:t>
      </w:r>
      <w:r w:rsidR="00C300F9" w:rsidRPr="00EB697F">
        <w:rPr>
          <w:rFonts w:ascii="Cambria" w:hAnsi="Cambria"/>
          <w:sz w:val="20"/>
          <w:szCs w:val="20"/>
          <w:lang w:val="es-PA"/>
        </w:rPr>
        <w:t>in de proteger al ex gobernador</w:t>
      </w:r>
      <w:r w:rsidR="007B5C94">
        <w:rPr>
          <w:rFonts w:ascii="Cambria" w:hAnsi="Cambria"/>
          <w:sz w:val="20"/>
          <w:szCs w:val="20"/>
          <w:lang w:val="es-PA"/>
        </w:rPr>
        <w:t xml:space="preserve"> Alemán Velasco</w:t>
      </w:r>
      <w:r w:rsidR="007B4020" w:rsidRPr="00EB697F">
        <w:rPr>
          <w:rFonts w:ascii="Cambria" w:hAnsi="Cambria"/>
          <w:sz w:val="20"/>
          <w:szCs w:val="20"/>
          <w:lang w:val="es-PA"/>
        </w:rPr>
        <w:t>.</w:t>
      </w:r>
      <w:r w:rsidR="007B5C94">
        <w:rPr>
          <w:rFonts w:ascii="Cambria" w:hAnsi="Cambria"/>
          <w:sz w:val="20"/>
          <w:szCs w:val="20"/>
          <w:lang w:val="es-PA"/>
        </w:rPr>
        <w:t xml:space="preserve">  Agrega que </w:t>
      </w:r>
      <w:r w:rsidR="00E82082" w:rsidRPr="009B5901">
        <w:rPr>
          <w:rFonts w:ascii="Cambria" w:hAnsi="Cambria"/>
          <w:sz w:val="20"/>
          <w:szCs w:val="20"/>
          <w:lang w:val="es-PA"/>
        </w:rPr>
        <w:t xml:space="preserve">el 17 de diciembre de 2007 </w:t>
      </w:r>
      <w:r w:rsidR="005F0694" w:rsidRPr="009B5901">
        <w:rPr>
          <w:rFonts w:ascii="Cambria" w:hAnsi="Cambria"/>
          <w:sz w:val="20"/>
          <w:szCs w:val="20"/>
          <w:lang w:val="es-PA"/>
        </w:rPr>
        <w:t xml:space="preserve">interpuso una denuncia </w:t>
      </w:r>
      <w:r w:rsidR="005078CA" w:rsidRPr="005335DC">
        <w:rPr>
          <w:rFonts w:ascii="Cambria" w:hAnsi="Cambria"/>
          <w:sz w:val="20"/>
          <w:szCs w:val="20"/>
          <w:lang w:val="es-PA"/>
        </w:rPr>
        <w:t xml:space="preserve">contra el </w:t>
      </w:r>
      <w:r w:rsidR="005D2032" w:rsidRPr="005335DC">
        <w:rPr>
          <w:rFonts w:ascii="Cambria" w:hAnsi="Cambria"/>
          <w:sz w:val="20"/>
          <w:szCs w:val="20"/>
          <w:lang w:val="es-PA"/>
        </w:rPr>
        <w:t xml:space="preserve">ex Gobernador </w:t>
      </w:r>
      <w:r w:rsidR="00E82082" w:rsidRPr="00A564EA">
        <w:rPr>
          <w:rFonts w:ascii="Cambria" w:hAnsi="Cambria"/>
          <w:sz w:val="20"/>
          <w:szCs w:val="20"/>
          <w:lang w:val="es-PA"/>
        </w:rPr>
        <w:t>y el Lic. Andrade, entre otros ex</w:t>
      </w:r>
      <w:r w:rsidR="00E97A0E" w:rsidRPr="00EB697F">
        <w:rPr>
          <w:rFonts w:ascii="Cambria" w:hAnsi="Cambria"/>
          <w:sz w:val="20"/>
          <w:szCs w:val="20"/>
          <w:lang w:val="es-PA"/>
        </w:rPr>
        <w:t>-</w:t>
      </w:r>
      <w:r w:rsidR="007B5C94">
        <w:rPr>
          <w:rFonts w:ascii="Cambria" w:hAnsi="Cambria"/>
          <w:sz w:val="20"/>
          <w:szCs w:val="20"/>
          <w:lang w:val="es-PA"/>
        </w:rPr>
        <w:t>funcionarios del e</w:t>
      </w:r>
      <w:r w:rsidR="00E82082" w:rsidRPr="00EB697F">
        <w:rPr>
          <w:rFonts w:ascii="Cambria" w:hAnsi="Cambria"/>
          <w:sz w:val="20"/>
          <w:szCs w:val="20"/>
          <w:lang w:val="es-PA"/>
        </w:rPr>
        <w:t>stado de Veracruz, así como los directivos y socios de la empresa</w:t>
      </w:r>
      <w:r w:rsidR="00F054E0" w:rsidRPr="00EB697F">
        <w:rPr>
          <w:rFonts w:ascii="Cambria" w:hAnsi="Cambria"/>
          <w:sz w:val="20"/>
          <w:szCs w:val="20"/>
          <w:lang w:val="es-PA"/>
        </w:rPr>
        <w:t xml:space="preserve"> (en adelante “segunda denuncia”)</w:t>
      </w:r>
      <w:r w:rsidR="00E82082" w:rsidRPr="009B5901">
        <w:rPr>
          <w:rFonts w:ascii="Cambria" w:hAnsi="Cambria"/>
          <w:sz w:val="20"/>
          <w:szCs w:val="20"/>
          <w:lang w:val="es-PA"/>
        </w:rPr>
        <w:t xml:space="preserve">. </w:t>
      </w:r>
    </w:p>
    <w:p w:rsidR="003B3D7F" w:rsidRPr="004A57FF" w:rsidRDefault="00875899"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4A57FF">
        <w:rPr>
          <w:rFonts w:ascii="Cambria" w:hAnsi="Cambria"/>
          <w:sz w:val="20"/>
          <w:szCs w:val="20"/>
          <w:lang w:val="es-PA"/>
        </w:rPr>
        <w:t xml:space="preserve">El peticionario alega que </w:t>
      </w:r>
      <w:r w:rsidR="005A7F42" w:rsidRPr="004A57FF">
        <w:rPr>
          <w:rFonts w:ascii="Cambria" w:hAnsi="Cambria"/>
          <w:sz w:val="20"/>
          <w:szCs w:val="20"/>
          <w:lang w:val="es-PA"/>
        </w:rPr>
        <w:t xml:space="preserve">los expedientes de </w:t>
      </w:r>
      <w:r w:rsidRPr="004A57FF">
        <w:rPr>
          <w:rFonts w:ascii="Cambria" w:hAnsi="Cambria"/>
          <w:sz w:val="20"/>
          <w:szCs w:val="20"/>
          <w:lang w:val="es-PA"/>
        </w:rPr>
        <w:t xml:space="preserve">ambas denuncias desaparecieron sin explicación. </w:t>
      </w:r>
      <w:r w:rsidR="00727023" w:rsidRPr="004A57FF">
        <w:rPr>
          <w:rFonts w:ascii="Cambria" w:hAnsi="Cambria"/>
          <w:sz w:val="20"/>
          <w:szCs w:val="20"/>
          <w:lang w:val="es-PA"/>
        </w:rPr>
        <w:t xml:space="preserve">Indica que presentó denuncia </w:t>
      </w:r>
      <w:r w:rsidR="00A26856" w:rsidRPr="004A57FF">
        <w:rPr>
          <w:rFonts w:ascii="Cambria" w:hAnsi="Cambria"/>
          <w:sz w:val="20"/>
          <w:szCs w:val="20"/>
          <w:lang w:val="es-PA"/>
        </w:rPr>
        <w:t>ante el área de quejas del órgano interno de control de la Procuraduría General</w:t>
      </w:r>
      <w:r w:rsidR="00242009" w:rsidRPr="004A57FF">
        <w:rPr>
          <w:rFonts w:ascii="Cambria" w:hAnsi="Cambria"/>
          <w:sz w:val="20"/>
          <w:szCs w:val="20"/>
          <w:lang w:val="es-PA"/>
        </w:rPr>
        <w:t>, la que ratificó el 27 de julio de 2009</w:t>
      </w:r>
      <w:r w:rsidR="00B51877">
        <w:rPr>
          <w:rStyle w:val="FootnoteReference"/>
          <w:rFonts w:ascii="Cambria" w:hAnsi="Cambria"/>
          <w:sz w:val="20"/>
          <w:szCs w:val="20"/>
          <w:lang w:val="es-PA"/>
        </w:rPr>
        <w:footnoteReference w:id="5"/>
      </w:r>
      <w:r w:rsidR="00242009" w:rsidRPr="004A57FF">
        <w:rPr>
          <w:rFonts w:ascii="Cambria" w:hAnsi="Cambria"/>
          <w:sz w:val="20"/>
          <w:szCs w:val="20"/>
          <w:lang w:val="es-PA"/>
        </w:rPr>
        <w:t xml:space="preserve">.  En </w:t>
      </w:r>
      <w:r w:rsidR="007B5C94" w:rsidRPr="004A57FF">
        <w:rPr>
          <w:rFonts w:ascii="Cambria" w:hAnsi="Cambria"/>
          <w:sz w:val="20"/>
          <w:szCs w:val="20"/>
          <w:lang w:val="es-PA"/>
        </w:rPr>
        <w:t>su</w:t>
      </w:r>
      <w:r w:rsidR="00242009" w:rsidRPr="004A57FF">
        <w:rPr>
          <w:rFonts w:ascii="Cambria" w:hAnsi="Cambria"/>
          <w:sz w:val="20"/>
          <w:szCs w:val="20"/>
          <w:lang w:val="es-PA"/>
        </w:rPr>
        <w:t xml:space="preserve"> denuncia </w:t>
      </w:r>
      <w:r w:rsidR="00492658" w:rsidRPr="004A57FF">
        <w:rPr>
          <w:rFonts w:ascii="Cambria" w:hAnsi="Cambria"/>
          <w:sz w:val="20"/>
          <w:szCs w:val="20"/>
          <w:lang w:val="es-PA"/>
        </w:rPr>
        <w:t xml:space="preserve">adujo </w:t>
      </w:r>
      <w:r w:rsidR="00242009" w:rsidRPr="004A57FF">
        <w:rPr>
          <w:rFonts w:ascii="Cambria" w:hAnsi="Cambria"/>
          <w:sz w:val="20"/>
          <w:szCs w:val="20"/>
          <w:lang w:val="es-PA"/>
        </w:rPr>
        <w:t xml:space="preserve">que </w:t>
      </w:r>
      <w:r w:rsidR="00492658" w:rsidRPr="004A57FF">
        <w:rPr>
          <w:rFonts w:ascii="Cambria" w:hAnsi="Cambria"/>
          <w:sz w:val="20"/>
          <w:szCs w:val="20"/>
          <w:lang w:val="es-PA"/>
        </w:rPr>
        <w:t xml:space="preserve">el expediente </w:t>
      </w:r>
      <w:r w:rsidR="007B5C94" w:rsidRPr="004A57FF">
        <w:rPr>
          <w:rFonts w:ascii="Cambria" w:hAnsi="Cambria"/>
          <w:sz w:val="20"/>
          <w:szCs w:val="20"/>
          <w:lang w:val="es-PA"/>
        </w:rPr>
        <w:t>de</w:t>
      </w:r>
      <w:r w:rsidR="00492658" w:rsidRPr="004A57FF">
        <w:rPr>
          <w:rFonts w:ascii="Cambria" w:hAnsi="Cambria"/>
          <w:sz w:val="20"/>
          <w:szCs w:val="20"/>
          <w:lang w:val="es-PA"/>
        </w:rPr>
        <w:t xml:space="preserve"> </w:t>
      </w:r>
      <w:r w:rsidR="00F054E0" w:rsidRPr="004A57FF">
        <w:rPr>
          <w:rFonts w:ascii="Cambria" w:hAnsi="Cambria"/>
          <w:sz w:val="20"/>
          <w:szCs w:val="20"/>
          <w:lang w:val="es-PA"/>
        </w:rPr>
        <w:t>su primera denuncia</w:t>
      </w:r>
      <w:r w:rsidR="00492658" w:rsidRPr="004A57FF">
        <w:rPr>
          <w:rFonts w:ascii="Cambria" w:hAnsi="Cambria"/>
          <w:sz w:val="20"/>
          <w:szCs w:val="20"/>
          <w:lang w:val="es-PA"/>
        </w:rPr>
        <w:t xml:space="preserve"> fue extraviado </w:t>
      </w:r>
      <w:r w:rsidR="005335DC" w:rsidRPr="004A57FF">
        <w:rPr>
          <w:rFonts w:ascii="Cambria" w:hAnsi="Cambria"/>
          <w:sz w:val="20"/>
          <w:szCs w:val="20"/>
          <w:lang w:val="es-PA"/>
        </w:rPr>
        <w:t xml:space="preserve">y que </w:t>
      </w:r>
      <w:r w:rsidR="00933FB2" w:rsidRPr="004A57FF">
        <w:rPr>
          <w:rFonts w:ascii="Cambria" w:hAnsi="Cambria"/>
          <w:sz w:val="20"/>
          <w:szCs w:val="20"/>
          <w:lang w:val="es-PA"/>
        </w:rPr>
        <w:t>la segunda denuncia</w:t>
      </w:r>
      <w:r w:rsidR="007B5C94" w:rsidRPr="004A57FF">
        <w:rPr>
          <w:rFonts w:ascii="Cambria" w:hAnsi="Cambria"/>
          <w:sz w:val="20"/>
          <w:szCs w:val="20"/>
          <w:lang w:val="es-PA"/>
        </w:rPr>
        <w:t xml:space="preserve"> fue</w:t>
      </w:r>
      <w:r w:rsidR="007555C9" w:rsidRPr="004A57FF">
        <w:rPr>
          <w:rFonts w:ascii="Cambria" w:hAnsi="Cambria"/>
          <w:sz w:val="20"/>
          <w:szCs w:val="20"/>
          <w:lang w:val="es-PA"/>
        </w:rPr>
        <w:t xml:space="preserve"> </w:t>
      </w:r>
      <w:r w:rsidR="0001686A" w:rsidRPr="004A57FF">
        <w:rPr>
          <w:rFonts w:ascii="Cambria" w:hAnsi="Cambria"/>
          <w:sz w:val="20"/>
          <w:szCs w:val="20"/>
          <w:lang w:val="es-PA"/>
        </w:rPr>
        <w:t>“</w:t>
      </w:r>
      <w:r w:rsidR="007555C9" w:rsidRPr="004A57FF">
        <w:rPr>
          <w:rFonts w:ascii="Cambria" w:hAnsi="Cambria"/>
          <w:sz w:val="20"/>
          <w:szCs w:val="20"/>
          <w:lang w:val="es-PA"/>
        </w:rPr>
        <w:t>archivad</w:t>
      </w:r>
      <w:r w:rsidR="005335DC" w:rsidRPr="004A57FF">
        <w:rPr>
          <w:rFonts w:ascii="Cambria" w:hAnsi="Cambria"/>
          <w:sz w:val="20"/>
          <w:szCs w:val="20"/>
          <w:lang w:val="es-PA"/>
        </w:rPr>
        <w:t>a</w:t>
      </w:r>
      <w:r w:rsidR="0001686A" w:rsidRPr="004A57FF">
        <w:rPr>
          <w:rFonts w:ascii="Cambria" w:hAnsi="Cambria"/>
          <w:sz w:val="20"/>
          <w:szCs w:val="20"/>
          <w:lang w:val="es-PA"/>
        </w:rPr>
        <w:t>”</w:t>
      </w:r>
      <w:r w:rsidR="007555C9" w:rsidRPr="004A57FF">
        <w:rPr>
          <w:rFonts w:ascii="Cambria" w:hAnsi="Cambria"/>
          <w:sz w:val="20"/>
          <w:szCs w:val="20"/>
          <w:lang w:val="es-PA"/>
        </w:rPr>
        <w:t>.</w:t>
      </w:r>
      <w:r w:rsidR="00F6485D" w:rsidRPr="004A57FF">
        <w:rPr>
          <w:rFonts w:ascii="Cambria" w:hAnsi="Cambria"/>
          <w:sz w:val="20"/>
          <w:szCs w:val="20"/>
          <w:lang w:val="es-PA"/>
        </w:rPr>
        <w:t xml:space="preserve"> Agrega que el 26 d</w:t>
      </w:r>
      <w:r w:rsidR="0001686A" w:rsidRPr="004A57FF">
        <w:rPr>
          <w:rFonts w:ascii="Cambria" w:hAnsi="Cambria"/>
          <w:sz w:val="20"/>
          <w:szCs w:val="20"/>
          <w:lang w:val="es-PA"/>
        </w:rPr>
        <w:t>e febrero de 2010 denunció la pé</w:t>
      </w:r>
      <w:r w:rsidR="00F6485D" w:rsidRPr="004A57FF">
        <w:rPr>
          <w:rFonts w:ascii="Cambria" w:hAnsi="Cambria"/>
          <w:sz w:val="20"/>
          <w:szCs w:val="20"/>
          <w:lang w:val="es-PA"/>
        </w:rPr>
        <w:t xml:space="preserve">rdida de los expedientes ante el Procurador </w:t>
      </w:r>
      <w:r w:rsidR="007B5C94" w:rsidRPr="004A57FF">
        <w:rPr>
          <w:rFonts w:ascii="Cambria" w:hAnsi="Cambria"/>
          <w:sz w:val="20"/>
          <w:szCs w:val="20"/>
          <w:lang w:val="es-PA"/>
        </w:rPr>
        <w:t>General</w:t>
      </w:r>
      <w:r w:rsidR="004A57FF" w:rsidRPr="004A57FF">
        <w:rPr>
          <w:rFonts w:ascii="Cambria" w:hAnsi="Cambria"/>
          <w:sz w:val="20"/>
          <w:szCs w:val="20"/>
          <w:lang w:val="es-PA"/>
        </w:rPr>
        <w:t xml:space="preserve"> y que ante la </w:t>
      </w:r>
      <w:r w:rsidR="00D361CF" w:rsidRPr="004A57FF">
        <w:rPr>
          <w:rFonts w:ascii="Cambria" w:hAnsi="Cambria"/>
          <w:sz w:val="20"/>
          <w:szCs w:val="20"/>
          <w:lang w:val="es-PA"/>
        </w:rPr>
        <w:t>falta de respuesta, presentó</w:t>
      </w:r>
      <w:r w:rsidR="00F85702" w:rsidRPr="004A57FF">
        <w:rPr>
          <w:rFonts w:ascii="Cambria" w:hAnsi="Cambria"/>
          <w:sz w:val="20"/>
          <w:szCs w:val="20"/>
          <w:lang w:val="es-PA"/>
        </w:rPr>
        <w:t xml:space="preserve"> </w:t>
      </w:r>
      <w:r w:rsidR="004A57FF">
        <w:rPr>
          <w:rFonts w:ascii="Cambria" w:hAnsi="Cambria"/>
          <w:sz w:val="20"/>
          <w:szCs w:val="20"/>
          <w:lang w:val="es-PA"/>
        </w:rPr>
        <w:t xml:space="preserve">un amparo </w:t>
      </w:r>
      <w:r w:rsidR="00F85702" w:rsidRPr="004A57FF">
        <w:rPr>
          <w:rFonts w:ascii="Cambria" w:hAnsi="Cambria"/>
          <w:sz w:val="20"/>
          <w:szCs w:val="20"/>
          <w:lang w:val="es-PA"/>
        </w:rPr>
        <w:t>el 4 de mayo de 2010</w:t>
      </w:r>
      <w:r w:rsidR="00D361CF" w:rsidRPr="004A57FF">
        <w:rPr>
          <w:rFonts w:ascii="Cambria" w:hAnsi="Cambria"/>
          <w:sz w:val="20"/>
          <w:szCs w:val="20"/>
          <w:lang w:val="es-PA"/>
        </w:rPr>
        <w:t xml:space="preserve"> solicitando reparación </w:t>
      </w:r>
      <w:r w:rsidR="00457D18" w:rsidRPr="004A57FF">
        <w:rPr>
          <w:rFonts w:ascii="Cambria" w:hAnsi="Cambria"/>
          <w:sz w:val="20"/>
          <w:szCs w:val="20"/>
          <w:lang w:val="es-PA"/>
        </w:rPr>
        <w:t>por los perjuicios causados por los agentes de la Procuraduría</w:t>
      </w:r>
      <w:r w:rsidR="00D72A33">
        <w:rPr>
          <w:rStyle w:val="FootnoteReference"/>
          <w:rFonts w:ascii="Cambria" w:hAnsi="Cambria"/>
          <w:sz w:val="20"/>
          <w:szCs w:val="20"/>
          <w:lang w:val="es-PA"/>
        </w:rPr>
        <w:footnoteReference w:id="6"/>
      </w:r>
      <w:r w:rsidR="00457D18" w:rsidRPr="004A57FF">
        <w:rPr>
          <w:rFonts w:ascii="Cambria" w:hAnsi="Cambria"/>
          <w:sz w:val="20"/>
          <w:szCs w:val="20"/>
          <w:lang w:val="es-PA"/>
        </w:rPr>
        <w:t xml:space="preserve">. </w:t>
      </w:r>
      <w:r w:rsidR="00F85702" w:rsidRPr="004A57FF">
        <w:rPr>
          <w:rFonts w:ascii="Cambria" w:hAnsi="Cambria"/>
          <w:sz w:val="20"/>
          <w:szCs w:val="20"/>
          <w:lang w:val="es-PA"/>
        </w:rPr>
        <w:t xml:space="preserve"> </w:t>
      </w:r>
      <w:r w:rsidR="00284587" w:rsidRPr="004A57FF">
        <w:rPr>
          <w:rFonts w:ascii="Cambria" w:hAnsi="Cambria"/>
          <w:sz w:val="20"/>
          <w:szCs w:val="20"/>
          <w:lang w:val="es-PA"/>
        </w:rPr>
        <w:t xml:space="preserve">El 12 de mayo de 2010 </w:t>
      </w:r>
      <w:r w:rsidR="00B51877" w:rsidRPr="004A57FF">
        <w:rPr>
          <w:rFonts w:ascii="Cambria" w:hAnsi="Cambria"/>
          <w:sz w:val="20"/>
          <w:szCs w:val="20"/>
          <w:lang w:val="es-PA"/>
        </w:rPr>
        <w:t>la</w:t>
      </w:r>
      <w:r w:rsidR="00284587" w:rsidRPr="004A57FF">
        <w:rPr>
          <w:rFonts w:ascii="Cambria" w:hAnsi="Cambria"/>
          <w:sz w:val="20"/>
          <w:szCs w:val="20"/>
          <w:lang w:val="es-PA"/>
        </w:rPr>
        <w:t xml:space="preserve"> Jueza Décimo Segunda de Distrito de Amparo en </w:t>
      </w:r>
      <w:r w:rsidR="005028A3" w:rsidRPr="004A57FF">
        <w:rPr>
          <w:rFonts w:ascii="Cambria" w:hAnsi="Cambria"/>
          <w:sz w:val="20"/>
          <w:szCs w:val="20"/>
          <w:lang w:val="es-PA"/>
        </w:rPr>
        <w:t>Materia Penal del Distrito F</w:t>
      </w:r>
      <w:r w:rsidR="00284587" w:rsidRPr="004A57FF">
        <w:rPr>
          <w:rFonts w:ascii="Cambria" w:hAnsi="Cambria"/>
          <w:sz w:val="20"/>
          <w:szCs w:val="20"/>
          <w:lang w:val="es-PA"/>
        </w:rPr>
        <w:t>ederal</w:t>
      </w:r>
      <w:r w:rsidR="00B51877" w:rsidRPr="004A57FF">
        <w:rPr>
          <w:rFonts w:ascii="Cambria" w:hAnsi="Cambria"/>
          <w:sz w:val="20"/>
          <w:szCs w:val="20"/>
          <w:lang w:val="es-PA"/>
        </w:rPr>
        <w:t>,</w:t>
      </w:r>
      <w:r w:rsidR="00284587" w:rsidRPr="004A57FF">
        <w:rPr>
          <w:rFonts w:ascii="Cambria" w:hAnsi="Cambria"/>
          <w:sz w:val="20"/>
          <w:szCs w:val="20"/>
          <w:lang w:val="es-PA"/>
        </w:rPr>
        <w:t xml:space="preserve"> emitió proveído </w:t>
      </w:r>
      <w:r w:rsidR="00536DAE" w:rsidRPr="004A57FF">
        <w:rPr>
          <w:rFonts w:ascii="Cambria" w:hAnsi="Cambria"/>
          <w:sz w:val="20"/>
          <w:szCs w:val="20"/>
          <w:lang w:val="es-PA"/>
        </w:rPr>
        <w:t>otorgando</w:t>
      </w:r>
      <w:r w:rsidR="00AA4432" w:rsidRPr="004A57FF">
        <w:rPr>
          <w:rFonts w:ascii="Cambria" w:hAnsi="Cambria"/>
          <w:sz w:val="20"/>
          <w:szCs w:val="20"/>
          <w:lang w:val="es-PA"/>
        </w:rPr>
        <w:t xml:space="preserve"> al peticionario un término de </w:t>
      </w:r>
      <w:r w:rsidR="00E173B7" w:rsidRPr="004A57FF">
        <w:rPr>
          <w:rFonts w:ascii="Cambria" w:hAnsi="Cambria"/>
          <w:sz w:val="20"/>
          <w:szCs w:val="20"/>
          <w:lang w:val="es-PA"/>
        </w:rPr>
        <w:t>tres</w:t>
      </w:r>
      <w:r w:rsidR="00AA4432" w:rsidRPr="004A57FF">
        <w:rPr>
          <w:rFonts w:ascii="Cambria" w:hAnsi="Cambria"/>
          <w:sz w:val="20"/>
          <w:szCs w:val="20"/>
          <w:lang w:val="es-PA"/>
        </w:rPr>
        <w:t xml:space="preserve"> días hábiles</w:t>
      </w:r>
      <w:r w:rsidR="0001686A" w:rsidRPr="004A57FF">
        <w:rPr>
          <w:rFonts w:ascii="Cambria" w:hAnsi="Cambria"/>
          <w:sz w:val="20"/>
          <w:szCs w:val="20"/>
          <w:lang w:val="es-PA"/>
        </w:rPr>
        <w:t xml:space="preserve"> </w:t>
      </w:r>
      <w:r w:rsidR="00AA4432" w:rsidRPr="004A57FF">
        <w:rPr>
          <w:rFonts w:ascii="Cambria" w:hAnsi="Cambria"/>
          <w:sz w:val="20"/>
          <w:szCs w:val="20"/>
          <w:lang w:val="es-PA"/>
        </w:rPr>
        <w:t>para</w:t>
      </w:r>
      <w:r w:rsidR="0043737C" w:rsidRPr="004A57FF">
        <w:rPr>
          <w:rFonts w:ascii="Cambria" w:hAnsi="Cambria"/>
          <w:sz w:val="20"/>
          <w:szCs w:val="20"/>
          <w:lang w:val="es-PA"/>
        </w:rPr>
        <w:t xml:space="preserve"> subsanar la demanda</w:t>
      </w:r>
      <w:r w:rsidR="00284587" w:rsidRPr="004A57FF">
        <w:rPr>
          <w:rFonts w:ascii="Cambria" w:hAnsi="Cambria"/>
          <w:sz w:val="20"/>
          <w:szCs w:val="20"/>
          <w:lang w:val="es-PA"/>
        </w:rPr>
        <w:t xml:space="preserve"> </w:t>
      </w:r>
      <w:r w:rsidR="0043737C" w:rsidRPr="004A57FF">
        <w:rPr>
          <w:rFonts w:ascii="Cambria" w:hAnsi="Cambria"/>
          <w:sz w:val="20"/>
          <w:szCs w:val="20"/>
          <w:lang w:val="es-PA"/>
        </w:rPr>
        <w:t>que a</w:t>
      </w:r>
      <w:r w:rsidR="00284587" w:rsidRPr="004A57FF">
        <w:rPr>
          <w:rFonts w:ascii="Cambria" w:hAnsi="Cambria"/>
          <w:sz w:val="20"/>
          <w:szCs w:val="20"/>
          <w:lang w:val="es-PA"/>
        </w:rPr>
        <w:t>dolecía</w:t>
      </w:r>
      <w:r w:rsidR="0043737C" w:rsidRPr="004A57FF">
        <w:rPr>
          <w:rFonts w:ascii="Cambria" w:hAnsi="Cambria"/>
          <w:sz w:val="20"/>
          <w:szCs w:val="20"/>
          <w:lang w:val="es-PA"/>
        </w:rPr>
        <w:t xml:space="preserve"> de</w:t>
      </w:r>
      <w:r w:rsidR="00284587" w:rsidRPr="004A57FF">
        <w:rPr>
          <w:rFonts w:ascii="Cambria" w:hAnsi="Cambria"/>
          <w:sz w:val="20"/>
          <w:szCs w:val="20"/>
          <w:lang w:val="es-PA"/>
        </w:rPr>
        <w:t xml:space="preserve"> vicios de forma</w:t>
      </w:r>
      <w:r w:rsidR="0043737C" w:rsidRPr="004A57FF">
        <w:rPr>
          <w:rFonts w:ascii="Cambria" w:hAnsi="Cambria"/>
          <w:sz w:val="20"/>
          <w:szCs w:val="20"/>
          <w:lang w:val="es-PA"/>
        </w:rPr>
        <w:t xml:space="preserve">. </w:t>
      </w:r>
      <w:r w:rsidR="00536DAE" w:rsidRPr="004A57FF">
        <w:rPr>
          <w:rFonts w:ascii="Cambria" w:hAnsi="Cambria"/>
          <w:sz w:val="20"/>
          <w:szCs w:val="20"/>
          <w:lang w:val="es-PA"/>
        </w:rPr>
        <w:t>El peticionario alega que la jueza desechó su demanda de mala fe y sin darle tiempo, pues</w:t>
      </w:r>
      <w:r w:rsidR="004A57FF">
        <w:rPr>
          <w:rFonts w:ascii="Cambria" w:hAnsi="Cambria"/>
          <w:sz w:val="20"/>
          <w:szCs w:val="20"/>
          <w:lang w:val="es-PA"/>
        </w:rPr>
        <w:t xml:space="preserve">to que se encontraba fuera </w:t>
      </w:r>
      <w:r w:rsidR="000B172C">
        <w:rPr>
          <w:rFonts w:ascii="Cambria" w:hAnsi="Cambria"/>
          <w:sz w:val="20"/>
          <w:szCs w:val="20"/>
          <w:lang w:val="es-PA"/>
        </w:rPr>
        <w:t xml:space="preserve">de la ciudad </w:t>
      </w:r>
      <w:r w:rsidR="004A57FF">
        <w:rPr>
          <w:rFonts w:ascii="Cambria" w:hAnsi="Cambria"/>
          <w:sz w:val="20"/>
          <w:szCs w:val="20"/>
          <w:lang w:val="es-PA"/>
        </w:rPr>
        <w:t xml:space="preserve">y recibió </w:t>
      </w:r>
      <w:r w:rsidR="000B172C">
        <w:rPr>
          <w:rFonts w:ascii="Cambria" w:hAnsi="Cambria"/>
          <w:sz w:val="20"/>
          <w:szCs w:val="20"/>
          <w:lang w:val="es-PA"/>
        </w:rPr>
        <w:t>aviso del citatorio hasta junio</w:t>
      </w:r>
      <w:r w:rsidR="005335DC">
        <w:rPr>
          <w:rStyle w:val="FootnoteReference"/>
          <w:rFonts w:ascii="Cambria" w:hAnsi="Cambria"/>
          <w:sz w:val="20"/>
          <w:szCs w:val="20"/>
          <w:lang w:val="es-PA"/>
        </w:rPr>
        <w:footnoteReference w:id="7"/>
      </w:r>
      <w:r w:rsidR="00536DAE" w:rsidRPr="004A57FF">
        <w:rPr>
          <w:rFonts w:ascii="Cambria" w:hAnsi="Cambria"/>
          <w:sz w:val="20"/>
          <w:szCs w:val="20"/>
          <w:lang w:val="es-PA"/>
        </w:rPr>
        <w:t>.</w:t>
      </w:r>
      <w:r w:rsidR="00223F09" w:rsidRPr="004A57FF">
        <w:rPr>
          <w:rFonts w:ascii="Cambria" w:hAnsi="Cambria"/>
          <w:sz w:val="20"/>
          <w:szCs w:val="20"/>
          <w:lang w:val="es-PA"/>
        </w:rPr>
        <w:t xml:space="preserve"> </w:t>
      </w:r>
    </w:p>
    <w:p w:rsidR="005028A3" w:rsidRPr="00B05E13" w:rsidRDefault="0001686A"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w:t>
      </w:r>
      <w:r w:rsidR="003B3D7F" w:rsidRPr="00B05E13">
        <w:rPr>
          <w:rFonts w:ascii="Cambria" w:hAnsi="Cambria"/>
          <w:sz w:val="20"/>
          <w:szCs w:val="20"/>
          <w:lang w:val="es-PA"/>
        </w:rPr>
        <w:t xml:space="preserve">l 14 de junio de 2010 </w:t>
      </w:r>
      <w:r w:rsidR="00FE6FF9">
        <w:rPr>
          <w:rFonts w:ascii="Cambria" w:hAnsi="Cambria"/>
          <w:sz w:val="20"/>
          <w:szCs w:val="20"/>
          <w:lang w:val="es-PA"/>
        </w:rPr>
        <w:t>solicit</w:t>
      </w:r>
      <w:r w:rsidR="00FE6FF9" w:rsidRPr="00B05E13">
        <w:rPr>
          <w:rFonts w:ascii="Cambria" w:hAnsi="Cambria"/>
          <w:sz w:val="20"/>
          <w:szCs w:val="20"/>
          <w:lang w:val="es-PA"/>
        </w:rPr>
        <w:t xml:space="preserve">ó </w:t>
      </w:r>
      <w:r w:rsidR="00FE6FF9">
        <w:rPr>
          <w:rFonts w:ascii="Cambria" w:hAnsi="Cambria"/>
          <w:sz w:val="20"/>
          <w:szCs w:val="20"/>
          <w:lang w:val="es-PA"/>
        </w:rPr>
        <w:t>indemnización</w:t>
      </w:r>
      <w:r w:rsidR="003B3D7F" w:rsidRPr="00B05E13">
        <w:rPr>
          <w:rFonts w:ascii="Cambria" w:hAnsi="Cambria"/>
          <w:sz w:val="20"/>
          <w:szCs w:val="20"/>
          <w:lang w:val="es-PA"/>
        </w:rPr>
        <w:t xml:space="preserve"> </w:t>
      </w:r>
      <w:r>
        <w:rPr>
          <w:rFonts w:ascii="Cambria" w:hAnsi="Cambria"/>
          <w:sz w:val="20"/>
          <w:szCs w:val="20"/>
          <w:lang w:val="es-PA"/>
        </w:rPr>
        <w:t>ante</w:t>
      </w:r>
      <w:r w:rsidR="003B3D7F" w:rsidRPr="00B05E13">
        <w:rPr>
          <w:rFonts w:ascii="Cambria" w:hAnsi="Cambria"/>
          <w:sz w:val="20"/>
          <w:szCs w:val="20"/>
          <w:lang w:val="es-PA"/>
        </w:rPr>
        <w:t xml:space="preserve"> la Suprema Corte por perjuicios</w:t>
      </w:r>
      <w:r w:rsidR="003D71C2" w:rsidRPr="00B05E13">
        <w:rPr>
          <w:rFonts w:ascii="Cambria" w:hAnsi="Cambria"/>
          <w:sz w:val="20"/>
          <w:szCs w:val="20"/>
          <w:lang w:val="es-PA"/>
        </w:rPr>
        <w:t xml:space="preserve"> ocasionados por</w:t>
      </w:r>
      <w:r w:rsidR="00246DDD">
        <w:rPr>
          <w:rFonts w:ascii="Cambria" w:hAnsi="Cambria"/>
          <w:sz w:val="20"/>
          <w:szCs w:val="20"/>
          <w:lang w:val="es-PA"/>
        </w:rPr>
        <w:t xml:space="preserve"> la Procuraduría General </w:t>
      </w:r>
      <w:r w:rsidR="003D71C2" w:rsidRPr="00B05E13">
        <w:rPr>
          <w:rFonts w:ascii="Cambria" w:hAnsi="Cambria"/>
          <w:sz w:val="20"/>
          <w:szCs w:val="20"/>
          <w:lang w:val="es-PA"/>
        </w:rPr>
        <w:t>y señalando que la jueza Mora</w:t>
      </w:r>
      <w:r w:rsidR="00246DDD">
        <w:rPr>
          <w:rFonts w:ascii="Cambria" w:hAnsi="Cambria"/>
          <w:sz w:val="20"/>
          <w:szCs w:val="20"/>
          <w:lang w:val="es-PA"/>
        </w:rPr>
        <w:t xml:space="preserve"> Dorantes</w:t>
      </w:r>
      <w:r w:rsidR="003D71C2" w:rsidRPr="00B05E13">
        <w:rPr>
          <w:rFonts w:ascii="Cambria" w:hAnsi="Cambria"/>
          <w:sz w:val="20"/>
          <w:szCs w:val="20"/>
          <w:lang w:val="es-PA"/>
        </w:rPr>
        <w:t xml:space="preserve"> había violado sus garantías al desechar su amparo. </w:t>
      </w:r>
      <w:r w:rsidR="00246DDD">
        <w:rPr>
          <w:rFonts w:ascii="Cambria" w:hAnsi="Cambria"/>
          <w:sz w:val="20"/>
          <w:szCs w:val="20"/>
          <w:lang w:val="es-PA"/>
        </w:rPr>
        <w:t>El</w:t>
      </w:r>
      <w:r w:rsidR="004D4396" w:rsidRPr="00B05E13">
        <w:rPr>
          <w:rFonts w:ascii="Cambria" w:hAnsi="Cambria"/>
          <w:sz w:val="20"/>
          <w:szCs w:val="20"/>
          <w:lang w:val="es-PA"/>
        </w:rPr>
        <w:t xml:space="preserve"> 23 de junio de 2010 se le solicitó </w:t>
      </w:r>
      <w:r w:rsidR="0034554C">
        <w:rPr>
          <w:rFonts w:ascii="Cambria" w:hAnsi="Cambria"/>
          <w:sz w:val="20"/>
          <w:szCs w:val="20"/>
          <w:lang w:val="es-PA"/>
        </w:rPr>
        <w:t xml:space="preserve">aclaración </w:t>
      </w:r>
      <w:r w:rsidR="004D4396" w:rsidRPr="00B05E13">
        <w:rPr>
          <w:rFonts w:ascii="Cambria" w:hAnsi="Cambria"/>
          <w:sz w:val="20"/>
          <w:szCs w:val="20"/>
          <w:lang w:val="es-PA"/>
        </w:rPr>
        <w:t xml:space="preserve">al peticionario </w:t>
      </w:r>
      <w:r w:rsidR="0034554C">
        <w:rPr>
          <w:rFonts w:ascii="Cambria" w:hAnsi="Cambria"/>
          <w:sz w:val="20"/>
          <w:szCs w:val="20"/>
          <w:lang w:val="es-PA"/>
        </w:rPr>
        <w:t>respecto de</w:t>
      </w:r>
      <w:r w:rsidR="003B3D7F" w:rsidRPr="00B05E13">
        <w:rPr>
          <w:rFonts w:ascii="Cambria" w:hAnsi="Cambria"/>
          <w:sz w:val="20"/>
          <w:szCs w:val="20"/>
          <w:lang w:val="es-PA"/>
        </w:rPr>
        <w:t xml:space="preserve"> </w:t>
      </w:r>
      <w:r w:rsidR="004D4396" w:rsidRPr="00B05E13">
        <w:rPr>
          <w:rFonts w:ascii="Cambria" w:hAnsi="Cambria"/>
          <w:sz w:val="20"/>
          <w:szCs w:val="20"/>
          <w:lang w:val="es-PA"/>
        </w:rPr>
        <w:t>qu</w:t>
      </w:r>
      <w:r w:rsidR="00246DDD">
        <w:rPr>
          <w:rFonts w:ascii="Cambria" w:hAnsi="Cambria"/>
          <w:sz w:val="20"/>
          <w:szCs w:val="20"/>
          <w:lang w:val="es-PA"/>
        </w:rPr>
        <w:t>é</w:t>
      </w:r>
      <w:r w:rsidR="004D4396" w:rsidRPr="00B05E13">
        <w:rPr>
          <w:rFonts w:ascii="Cambria" w:hAnsi="Cambria"/>
          <w:sz w:val="20"/>
          <w:szCs w:val="20"/>
          <w:lang w:val="es-PA"/>
        </w:rPr>
        <w:t xml:space="preserve"> acto concreto atribuía al tribunal como una irregularidad, a lo que el peticionario respondió </w:t>
      </w:r>
      <w:r w:rsidR="0034554C">
        <w:rPr>
          <w:rFonts w:ascii="Cambria" w:hAnsi="Cambria"/>
          <w:sz w:val="20"/>
          <w:szCs w:val="20"/>
          <w:lang w:val="es-PA"/>
        </w:rPr>
        <w:t>el</w:t>
      </w:r>
      <w:r w:rsidR="004D4396" w:rsidRPr="00B05E13">
        <w:rPr>
          <w:rFonts w:ascii="Cambria" w:hAnsi="Cambria"/>
          <w:sz w:val="20"/>
          <w:szCs w:val="20"/>
          <w:lang w:val="es-PA"/>
        </w:rPr>
        <w:t xml:space="preserve"> 28 de junio de 2010 que la Suprema Corte no había cometido irregularidad</w:t>
      </w:r>
      <w:r w:rsidR="00E173B7" w:rsidRPr="00B05E13">
        <w:rPr>
          <w:rFonts w:ascii="Cambria" w:hAnsi="Cambria"/>
          <w:sz w:val="20"/>
          <w:szCs w:val="20"/>
          <w:lang w:val="es-PA"/>
        </w:rPr>
        <w:t>,</w:t>
      </w:r>
      <w:r w:rsidR="004D4396" w:rsidRPr="00B05E13">
        <w:rPr>
          <w:rFonts w:ascii="Cambria" w:hAnsi="Cambria"/>
          <w:sz w:val="20"/>
          <w:szCs w:val="20"/>
          <w:lang w:val="es-PA"/>
        </w:rPr>
        <w:t xml:space="preserve"> y que denunciaba a la jueza</w:t>
      </w:r>
      <w:r w:rsidR="000448E2" w:rsidRPr="00B05E13">
        <w:rPr>
          <w:rFonts w:ascii="Cambria" w:hAnsi="Cambria"/>
          <w:sz w:val="20"/>
          <w:szCs w:val="20"/>
          <w:lang w:val="es-PA"/>
        </w:rPr>
        <w:t xml:space="preserve">. Luego de recibida </w:t>
      </w:r>
      <w:r w:rsidR="0034554C">
        <w:rPr>
          <w:rFonts w:ascii="Cambria" w:hAnsi="Cambria"/>
          <w:sz w:val="20"/>
          <w:szCs w:val="20"/>
          <w:lang w:val="es-PA"/>
        </w:rPr>
        <w:t>l</w:t>
      </w:r>
      <w:r w:rsidR="000448E2" w:rsidRPr="00B05E13">
        <w:rPr>
          <w:rFonts w:ascii="Cambria" w:hAnsi="Cambria"/>
          <w:sz w:val="20"/>
          <w:szCs w:val="20"/>
          <w:lang w:val="es-PA"/>
        </w:rPr>
        <w:t>a aclaración</w:t>
      </w:r>
      <w:r w:rsidR="00A712E1" w:rsidRPr="00B05E13">
        <w:rPr>
          <w:rFonts w:ascii="Cambria" w:hAnsi="Cambria"/>
          <w:sz w:val="20"/>
          <w:szCs w:val="20"/>
          <w:lang w:val="es-PA"/>
        </w:rPr>
        <w:t>,</w:t>
      </w:r>
      <w:r w:rsidR="000448E2" w:rsidRPr="00B05E13">
        <w:rPr>
          <w:rFonts w:ascii="Cambria" w:hAnsi="Cambria"/>
          <w:sz w:val="20"/>
          <w:szCs w:val="20"/>
          <w:lang w:val="es-PA"/>
        </w:rPr>
        <w:t xml:space="preserve"> el escrito fue remitido al Consejo de la Judicatura. </w:t>
      </w:r>
      <w:r w:rsidR="0034554C">
        <w:rPr>
          <w:rFonts w:ascii="Cambria" w:hAnsi="Cambria"/>
          <w:sz w:val="20"/>
          <w:szCs w:val="20"/>
          <w:lang w:val="es-PA"/>
        </w:rPr>
        <w:t xml:space="preserve"> E</w:t>
      </w:r>
      <w:r w:rsidR="00A67D80" w:rsidRPr="00B05E13">
        <w:rPr>
          <w:rFonts w:ascii="Cambria" w:hAnsi="Cambria"/>
          <w:sz w:val="20"/>
          <w:szCs w:val="20"/>
          <w:lang w:val="es-PA"/>
        </w:rPr>
        <w:t xml:space="preserve">l peticionario </w:t>
      </w:r>
      <w:r w:rsidR="00130C3B" w:rsidRPr="00B05E13">
        <w:rPr>
          <w:rFonts w:ascii="Cambria" w:hAnsi="Cambria"/>
          <w:sz w:val="20"/>
          <w:szCs w:val="20"/>
          <w:lang w:val="es-PA"/>
        </w:rPr>
        <w:t>argumentó</w:t>
      </w:r>
      <w:r w:rsidR="00026AE2" w:rsidRPr="00B05E13">
        <w:rPr>
          <w:rFonts w:ascii="Cambria" w:hAnsi="Cambria"/>
          <w:sz w:val="20"/>
          <w:szCs w:val="20"/>
          <w:lang w:val="es-PA"/>
        </w:rPr>
        <w:t xml:space="preserve"> que</w:t>
      </w:r>
      <w:r w:rsidR="00E672AA" w:rsidRPr="00B05E13">
        <w:rPr>
          <w:rFonts w:ascii="Cambria" w:hAnsi="Cambria"/>
          <w:sz w:val="20"/>
          <w:szCs w:val="20"/>
          <w:lang w:val="es-PA"/>
        </w:rPr>
        <w:t xml:space="preserve">, si bien hasta el </w:t>
      </w:r>
      <w:r w:rsidR="00E672AA" w:rsidRPr="00B05E13">
        <w:rPr>
          <w:rFonts w:ascii="Cambria" w:hAnsi="Cambria"/>
          <w:sz w:val="20"/>
          <w:szCs w:val="20"/>
          <w:lang w:val="es-PA"/>
        </w:rPr>
        <w:lastRenderedPageBreak/>
        <w:t xml:space="preserve">28 de junio </w:t>
      </w:r>
      <w:r w:rsidR="00026AE2" w:rsidRPr="00B05E13">
        <w:rPr>
          <w:rFonts w:ascii="Cambria" w:hAnsi="Cambria"/>
          <w:sz w:val="20"/>
          <w:szCs w:val="20"/>
          <w:lang w:val="es-PA"/>
        </w:rPr>
        <w:t>dicho tribunal</w:t>
      </w:r>
      <w:r w:rsidR="00E672AA" w:rsidRPr="00B05E13">
        <w:rPr>
          <w:rFonts w:ascii="Cambria" w:hAnsi="Cambria"/>
          <w:sz w:val="20"/>
          <w:szCs w:val="20"/>
          <w:lang w:val="es-PA"/>
        </w:rPr>
        <w:t xml:space="preserve"> no había cometido irregularidad, luego la </w:t>
      </w:r>
      <w:r w:rsidR="00026AE2" w:rsidRPr="00B05E13">
        <w:rPr>
          <w:rFonts w:ascii="Cambria" w:hAnsi="Cambria"/>
          <w:sz w:val="20"/>
          <w:szCs w:val="20"/>
          <w:lang w:val="es-PA"/>
        </w:rPr>
        <w:t xml:space="preserve">cometió </w:t>
      </w:r>
      <w:r w:rsidR="00E672AA" w:rsidRPr="00B05E13">
        <w:rPr>
          <w:rFonts w:ascii="Cambria" w:hAnsi="Cambria"/>
          <w:sz w:val="20"/>
          <w:szCs w:val="20"/>
          <w:lang w:val="es-PA"/>
        </w:rPr>
        <w:t>a</w:t>
      </w:r>
      <w:r w:rsidR="00026AE2" w:rsidRPr="00B05E13">
        <w:rPr>
          <w:rFonts w:ascii="Cambria" w:hAnsi="Cambria"/>
          <w:sz w:val="20"/>
          <w:szCs w:val="20"/>
          <w:lang w:val="es-PA"/>
        </w:rPr>
        <w:t>l</w:t>
      </w:r>
      <w:r w:rsidR="00E672AA" w:rsidRPr="00B05E13">
        <w:rPr>
          <w:rFonts w:ascii="Cambria" w:hAnsi="Cambria"/>
          <w:sz w:val="20"/>
          <w:szCs w:val="20"/>
          <w:lang w:val="es-PA"/>
        </w:rPr>
        <w:t xml:space="preserve"> remitir su escrito </w:t>
      </w:r>
      <w:r w:rsidR="00985BE2" w:rsidRPr="00B05E13">
        <w:rPr>
          <w:rFonts w:ascii="Cambria" w:hAnsi="Cambria"/>
          <w:sz w:val="20"/>
          <w:szCs w:val="20"/>
          <w:lang w:val="es-PA"/>
        </w:rPr>
        <w:t xml:space="preserve">al </w:t>
      </w:r>
      <w:r w:rsidR="00E672AA" w:rsidRPr="00B05E13">
        <w:rPr>
          <w:rFonts w:ascii="Cambria" w:hAnsi="Cambria"/>
          <w:sz w:val="20"/>
          <w:szCs w:val="20"/>
          <w:lang w:val="es-PA"/>
        </w:rPr>
        <w:t>Consejo</w:t>
      </w:r>
      <w:r w:rsidR="0034554C">
        <w:rPr>
          <w:rFonts w:ascii="Cambria" w:hAnsi="Cambria"/>
          <w:sz w:val="20"/>
          <w:szCs w:val="20"/>
          <w:lang w:val="es-PA"/>
        </w:rPr>
        <w:t xml:space="preserve">, </w:t>
      </w:r>
      <w:r w:rsidR="00E672AA" w:rsidRPr="00B05E13">
        <w:rPr>
          <w:rFonts w:ascii="Cambria" w:hAnsi="Cambria"/>
          <w:sz w:val="20"/>
          <w:szCs w:val="20"/>
          <w:lang w:val="es-PA"/>
        </w:rPr>
        <w:t xml:space="preserve">cuerpo que se encarga </w:t>
      </w:r>
      <w:r w:rsidR="00985BE2" w:rsidRPr="00B05E13">
        <w:rPr>
          <w:rFonts w:ascii="Cambria" w:hAnsi="Cambria"/>
          <w:sz w:val="20"/>
          <w:szCs w:val="20"/>
          <w:lang w:val="es-PA"/>
        </w:rPr>
        <w:t>de determinar sancione</w:t>
      </w:r>
      <w:r w:rsidR="00E672AA" w:rsidRPr="00B05E13">
        <w:rPr>
          <w:rFonts w:ascii="Cambria" w:hAnsi="Cambria"/>
          <w:sz w:val="20"/>
          <w:szCs w:val="20"/>
          <w:lang w:val="es-PA"/>
        </w:rPr>
        <w:t xml:space="preserve">s disciplinarias </w:t>
      </w:r>
      <w:r w:rsidR="00FD6BC2" w:rsidRPr="00B05E13">
        <w:rPr>
          <w:rFonts w:ascii="Cambria" w:hAnsi="Cambria"/>
          <w:sz w:val="20"/>
          <w:szCs w:val="20"/>
          <w:lang w:val="es-PA"/>
        </w:rPr>
        <w:t xml:space="preserve">pero no </w:t>
      </w:r>
      <w:r w:rsidR="0034554C">
        <w:rPr>
          <w:rFonts w:ascii="Cambria" w:hAnsi="Cambria"/>
          <w:sz w:val="20"/>
          <w:szCs w:val="20"/>
          <w:lang w:val="es-PA"/>
        </w:rPr>
        <w:t>de</w:t>
      </w:r>
      <w:r w:rsidR="00E672AA" w:rsidRPr="00B05E13">
        <w:rPr>
          <w:rFonts w:ascii="Cambria" w:hAnsi="Cambria"/>
          <w:sz w:val="20"/>
          <w:szCs w:val="20"/>
          <w:lang w:val="es-PA"/>
        </w:rPr>
        <w:t xml:space="preserve"> otorgar indemnizaciones. </w:t>
      </w:r>
    </w:p>
    <w:p w:rsidR="00454711" w:rsidRPr="00B05E13" w:rsidRDefault="00D6213C"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w:t>
      </w:r>
      <w:r w:rsidR="00AE16CC" w:rsidRPr="00B05E13">
        <w:rPr>
          <w:rFonts w:ascii="Cambria" w:hAnsi="Cambria"/>
          <w:sz w:val="20"/>
          <w:szCs w:val="20"/>
          <w:lang w:val="es-PA"/>
        </w:rPr>
        <w:t xml:space="preserve"> señala que el 7 de diciembre 2016 solicitó a la gobernación de Veracruz información con respecto a su caso y que el departamento jurídico de la Dirección de Tránsito y Transporte le </w:t>
      </w:r>
      <w:r w:rsidR="00A564EA" w:rsidRPr="00B05E13">
        <w:rPr>
          <w:rFonts w:ascii="Cambria" w:hAnsi="Cambria"/>
          <w:sz w:val="20"/>
          <w:szCs w:val="20"/>
          <w:lang w:val="es-PA"/>
        </w:rPr>
        <w:t>indic</w:t>
      </w:r>
      <w:r w:rsidR="00A564EA">
        <w:rPr>
          <w:rFonts w:ascii="Cambria" w:hAnsi="Cambria"/>
          <w:sz w:val="20"/>
          <w:szCs w:val="20"/>
          <w:lang w:val="es-PA"/>
        </w:rPr>
        <w:t>ó</w:t>
      </w:r>
      <w:r w:rsidR="00A564EA" w:rsidRPr="00B05E13">
        <w:rPr>
          <w:rFonts w:ascii="Cambria" w:hAnsi="Cambria"/>
          <w:sz w:val="20"/>
          <w:szCs w:val="20"/>
          <w:lang w:val="es-PA"/>
        </w:rPr>
        <w:t xml:space="preserve"> </w:t>
      </w:r>
      <w:r w:rsidR="00AE16CC" w:rsidRPr="00B05E13">
        <w:rPr>
          <w:rFonts w:ascii="Cambria" w:hAnsi="Cambria"/>
          <w:sz w:val="20"/>
          <w:szCs w:val="20"/>
          <w:lang w:val="es-PA"/>
        </w:rPr>
        <w:t xml:space="preserve">que no se encontraba información </w:t>
      </w:r>
      <w:r w:rsidR="00944998" w:rsidRPr="00B05E13">
        <w:rPr>
          <w:rFonts w:ascii="Cambria" w:hAnsi="Cambria"/>
          <w:sz w:val="20"/>
          <w:szCs w:val="20"/>
          <w:lang w:val="es-PA"/>
        </w:rPr>
        <w:t xml:space="preserve">relacionada con la concesión No. P003978 a nombre del hijo del peticionario, ni de la P003979 a nombre de Luis Romero Cruz. </w:t>
      </w:r>
      <w:r w:rsidR="001A210C" w:rsidRPr="00B05E13">
        <w:rPr>
          <w:rFonts w:ascii="Cambria" w:hAnsi="Cambria"/>
          <w:sz w:val="20"/>
          <w:szCs w:val="20"/>
          <w:lang w:val="es-PA"/>
        </w:rPr>
        <w:t xml:space="preserve">Esta situación la puso en conocimiento del gobernador de Veracruz </w:t>
      </w:r>
      <w:r>
        <w:rPr>
          <w:rFonts w:ascii="Cambria" w:hAnsi="Cambria"/>
          <w:sz w:val="20"/>
          <w:szCs w:val="20"/>
          <w:lang w:val="es-PA"/>
        </w:rPr>
        <w:t>el</w:t>
      </w:r>
      <w:r w:rsidR="001A210C" w:rsidRPr="00B05E13">
        <w:rPr>
          <w:rFonts w:ascii="Cambria" w:hAnsi="Cambria"/>
          <w:sz w:val="20"/>
          <w:szCs w:val="20"/>
          <w:lang w:val="es-PA"/>
        </w:rPr>
        <w:t xml:space="preserve"> 18 de enero de 2017.</w:t>
      </w:r>
    </w:p>
    <w:p w:rsidR="00A21BB7" w:rsidRPr="008A2551" w:rsidRDefault="00A03E90"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En segundo lugar</w:t>
      </w:r>
      <w:r w:rsidR="001A210C" w:rsidRPr="008A2551">
        <w:rPr>
          <w:rFonts w:ascii="Cambria" w:hAnsi="Cambria"/>
          <w:sz w:val="20"/>
          <w:szCs w:val="20"/>
          <w:lang w:val="es-PA"/>
        </w:rPr>
        <w:t>, denuncia</w:t>
      </w:r>
      <w:r w:rsidR="00F95507" w:rsidRPr="008A2551">
        <w:rPr>
          <w:rFonts w:ascii="Cambria" w:hAnsi="Cambria"/>
          <w:sz w:val="20"/>
          <w:szCs w:val="20"/>
          <w:lang w:val="es-PA"/>
        </w:rPr>
        <w:t xml:space="preserve"> como discriminatorio</w:t>
      </w:r>
      <w:r w:rsidR="001A210C" w:rsidRPr="008A2551">
        <w:rPr>
          <w:rFonts w:ascii="Cambria" w:hAnsi="Cambria"/>
          <w:sz w:val="20"/>
          <w:szCs w:val="20"/>
          <w:lang w:val="es-PA"/>
        </w:rPr>
        <w:t xml:space="preserve"> </w:t>
      </w:r>
      <w:r w:rsidR="00F95507" w:rsidRPr="008A2551">
        <w:rPr>
          <w:rFonts w:ascii="Cambria" w:hAnsi="Cambria"/>
          <w:sz w:val="20"/>
          <w:szCs w:val="20"/>
          <w:lang w:val="es-PA"/>
        </w:rPr>
        <w:t>el</w:t>
      </w:r>
      <w:r w:rsidR="001A210C" w:rsidRPr="008A2551">
        <w:rPr>
          <w:rFonts w:ascii="Cambria" w:hAnsi="Cambria"/>
          <w:sz w:val="20"/>
          <w:szCs w:val="20"/>
          <w:lang w:val="es-PA"/>
        </w:rPr>
        <w:t xml:space="preserve"> requisito de “conser</w:t>
      </w:r>
      <w:r w:rsidR="00F95507" w:rsidRPr="008A2551">
        <w:rPr>
          <w:rFonts w:ascii="Cambria" w:hAnsi="Cambria"/>
          <w:sz w:val="20"/>
          <w:szCs w:val="20"/>
          <w:lang w:val="es-PA"/>
        </w:rPr>
        <w:t>vación de derechos” contemplado en la</w:t>
      </w:r>
      <w:r w:rsidR="00973B79" w:rsidRPr="008A2551">
        <w:rPr>
          <w:rFonts w:ascii="Cambria" w:hAnsi="Cambria"/>
          <w:sz w:val="20"/>
          <w:szCs w:val="20"/>
          <w:lang w:val="es-PA"/>
        </w:rPr>
        <w:t>s leyes de seguridad social</w:t>
      </w:r>
      <w:r w:rsidR="00F95507" w:rsidRPr="008A2551">
        <w:rPr>
          <w:rFonts w:ascii="Cambria" w:hAnsi="Cambria"/>
          <w:sz w:val="20"/>
          <w:szCs w:val="20"/>
          <w:lang w:val="es-PA"/>
        </w:rPr>
        <w:t xml:space="preserve">. </w:t>
      </w:r>
      <w:r w:rsidR="00973B79" w:rsidRPr="008A2551">
        <w:rPr>
          <w:rFonts w:ascii="Cambria" w:hAnsi="Cambria"/>
          <w:sz w:val="20"/>
          <w:szCs w:val="20"/>
          <w:lang w:val="es-PA"/>
        </w:rPr>
        <w:t xml:space="preserve">Explica que el artículo 145 de la ley de </w:t>
      </w:r>
      <w:r w:rsidR="00E23F53" w:rsidRPr="008A2551">
        <w:rPr>
          <w:rFonts w:ascii="Cambria" w:hAnsi="Cambria"/>
          <w:sz w:val="20"/>
          <w:szCs w:val="20"/>
          <w:lang w:val="es-PA"/>
        </w:rPr>
        <w:t>Seguridad Social de 1973</w:t>
      </w:r>
      <w:r w:rsidR="00C73A37" w:rsidRPr="008A2551">
        <w:rPr>
          <w:rFonts w:ascii="Cambria" w:hAnsi="Cambria"/>
          <w:sz w:val="20"/>
          <w:szCs w:val="20"/>
          <w:lang w:val="es-PA"/>
        </w:rPr>
        <w:t xml:space="preserve"> establece que “Para tener derecho a la pensión por cesantía en edad avanzada se debe tener 500 semanas cotizadas al seguro social, tener 60 años y haber quedado privado de trabajo remunerado” pero que ese derecho se ve mermado por los artículos 182 y 183</w:t>
      </w:r>
      <w:r w:rsidR="00BC38B5" w:rsidRPr="008A2551">
        <w:rPr>
          <w:rFonts w:ascii="Cambria" w:hAnsi="Cambria"/>
          <w:sz w:val="20"/>
          <w:szCs w:val="20"/>
          <w:lang w:val="es-PA"/>
        </w:rPr>
        <w:t xml:space="preserve"> que establecen que si una persona deja de cotizar por más de </w:t>
      </w:r>
      <w:r w:rsidR="00AB7CDD" w:rsidRPr="008A2551">
        <w:rPr>
          <w:rFonts w:ascii="Cambria" w:hAnsi="Cambria"/>
          <w:sz w:val="20"/>
          <w:szCs w:val="20"/>
          <w:lang w:val="es-PA"/>
        </w:rPr>
        <w:t>“cinco”</w:t>
      </w:r>
      <w:r w:rsidR="00BC38B5" w:rsidRPr="008A2551">
        <w:rPr>
          <w:rFonts w:ascii="Cambria" w:hAnsi="Cambria"/>
          <w:sz w:val="20"/>
          <w:szCs w:val="20"/>
          <w:lang w:val="es-PA"/>
        </w:rPr>
        <w:t xml:space="preserve"> años</w:t>
      </w:r>
      <w:r w:rsidR="000D78F0" w:rsidRPr="008A2551">
        <w:rPr>
          <w:rFonts w:ascii="Cambria" w:hAnsi="Cambria"/>
          <w:sz w:val="20"/>
          <w:szCs w:val="20"/>
          <w:lang w:val="es-PA"/>
        </w:rPr>
        <w:t xml:space="preserve"> </w:t>
      </w:r>
      <w:r w:rsidR="00E23F53" w:rsidRPr="008A2551">
        <w:rPr>
          <w:rFonts w:ascii="Cambria" w:hAnsi="Cambria"/>
          <w:sz w:val="20"/>
          <w:szCs w:val="20"/>
          <w:lang w:val="es-PA"/>
        </w:rPr>
        <w:t>debe reingresar al sistema y cotizar por cincuenta y dos semanas para que se le reconozcan las cotizaciones previas</w:t>
      </w:r>
      <w:r w:rsidR="00D6213C" w:rsidRPr="008A2551">
        <w:rPr>
          <w:rFonts w:ascii="Cambria" w:hAnsi="Cambria"/>
          <w:sz w:val="20"/>
          <w:szCs w:val="20"/>
          <w:lang w:val="es-PA"/>
        </w:rPr>
        <w:t>.  Q</w:t>
      </w:r>
      <w:r w:rsidR="00E23F53" w:rsidRPr="008A2551">
        <w:rPr>
          <w:rFonts w:ascii="Cambria" w:hAnsi="Cambria"/>
          <w:sz w:val="20"/>
          <w:szCs w:val="20"/>
          <w:lang w:val="es-PA"/>
        </w:rPr>
        <w:t xml:space="preserve">uienes no cumplen con este </w:t>
      </w:r>
      <w:r w:rsidR="004269C5" w:rsidRPr="008A2551">
        <w:rPr>
          <w:rFonts w:ascii="Cambria" w:hAnsi="Cambria"/>
          <w:sz w:val="20"/>
          <w:szCs w:val="20"/>
          <w:lang w:val="es-PA"/>
        </w:rPr>
        <w:t>periodo de “conservación de derechos” no pueden acceder a la pensió</w:t>
      </w:r>
      <w:r w:rsidR="00BF54CD" w:rsidRPr="008A2551">
        <w:rPr>
          <w:rFonts w:ascii="Cambria" w:hAnsi="Cambria"/>
          <w:sz w:val="20"/>
          <w:szCs w:val="20"/>
          <w:lang w:val="es-PA"/>
        </w:rPr>
        <w:t xml:space="preserve">n de cesantía por edad avanzada </w:t>
      </w:r>
      <w:r w:rsidR="00CD1B66" w:rsidRPr="008A2551">
        <w:rPr>
          <w:rFonts w:ascii="Cambria" w:hAnsi="Cambria"/>
          <w:sz w:val="20"/>
          <w:szCs w:val="20"/>
          <w:lang w:val="es-PA"/>
        </w:rPr>
        <w:t>ni a la asistencia médica</w:t>
      </w:r>
      <w:r w:rsidR="004269C5" w:rsidRPr="008A2551">
        <w:rPr>
          <w:rFonts w:ascii="Cambria" w:hAnsi="Cambria"/>
          <w:sz w:val="20"/>
          <w:szCs w:val="20"/>
          <w:lang w:val="es-PA"/>
        </w:rPr>
        <w:t>. El peticionario alega que en la ley de</w:t>
      </w:r>
      <w:r w:rsidR="00787407" w:rsidRPr="008A2551">
        <w:rPr>
          <w:rFonts w:ascii="Cambria" w:hAnsi="Cambria"/>
          <w:sz w:val="20"/>
          <w:szCs w:val="20"/>
          <w:lang w:val="es-PA"/>
        </w:rPr>
        <w:t xml:space="preserve"> Seguridad Social de</w:t>
      </w:r>
      <w:r w:rsidR="004269C5" w:rsidRPr="008A2551">
        <w:rPr>
          <w:rFonts w:ascii="Cambria" w:hAnsi="Cambria"/>
          <w:sz w:val="20"/>
          <w:szCs w:val="20"/>
          <w:lang w:val="es-PA"/>
        </w:rPr>
        <w:t xml:space="preserve"> 1995 se requiere sesenta y cinco años de edad y mil doscientas cincuenta cuotas pero que existe el mismo requisito de conservación de derechos</w:t>
      </w:r>
      <w:r w:rsidR="008A2551">
        <w:rPr>
          <w:rStyle w:val="FootnoteReference"/>
          <w:rFonts w:ascii="Cambria" w:hAnsi="Cambria"/>
          <w:sz w:val="20"/>
          <w:szCs w:val="20"/>
          <w:lang w:val="es-PA"/>
        </w:rPr>
        <w:footnoteReference w:id="8"/>
      </w:r>
      <w:r w:rsidR="004269C5" w:rsidRPr="008A2551">
        <w:rPr>
          <w:rFonts w:ascii="Cambria" w:hAnsi="Cambria"/>
          <w:sz w:val="20"/>
          <w:szCs w:val="20"/>
          <w:lang w:val="es-PA"/>
        </w:rPr>
        <w:t>.</w:t>
      </w:r>
      <w:r w:rsidR="008A2551">
        <w:rPr>
          <w:rFonts w:ascii="Cambria" w:hAnsi="Cambria"/>
          <w:sz w:val="20"/>
          <w:szCs w:val="20"/>
          <w:lang w:val="es-PA"/>
        </w:rPr>
        <w:t xml:space="preserve"> </w:t>
      </w:r>
      <w:r w:rsidR="00A21BB7" w:rsidRPr="008A2551">
        <w:rPr>
          <w:rFonts w:ascii="Cambria" w:hAnsi="Cambria"/>
          <w:sz w:val="20"/>
          <w:szCs w:val="20"/>
          <w:lang w:val="es-PA"/>
        </w:rPr>
        <w:t xml:space="preserve">Aduce que son miles las personas que se ven afectadas por </w:t>
      </w:r>
      <w:r w:rsidR="00212AE5" w:rsidRPr="008A2551">
        <w:rPr>
          <w:rFonts w:ascii="Cambria" w:hAnsi="Cambria"/>
          <w:sz w:val="20"/>
          <w:szCs w:val="20"/>
          <w:lang w:val="es-PA"/>
        </w:rPr>
        <w:t>el sistema</w:t>
      </w:r>
      <w:r w:rsidR="00A21BB7" w:rsidRPr="008A2551">
        <w:rPr>
          <w:rFonts w:ascii="Cambria" w:hAnsi="Cambria"/>
          <w:sz w:val="20"/>
          <w:szCs w:val="20"/>
          <w:lang w:val="es-PA"/>
        </w:rPr>
        <w:t xml:space="preserve"> discriminatorio citando </w:t>
      </w:r>
      <w:r w:rsidR="00A564EA" w:rsidRPr="008A2551">
        <w:rPr>
          <w:rFonts w:ascii="Cambria" w:hAnsi="Cambria"/>
          <w:sz w:val="20"/>
          <w:szCs w:val="20"/>
          <w:lang w:val="es-PA"/>
        </w:rPr>
        <w:t>siete</w:t>
      </w:r>
      <w:r w:rsidR="00A21BB7" w:rsidRPr="008A2551">
        <w:rPr>
          <w:rFonts w:ascii="Cambria" w:hAnsi="Cambria"/>
          <w:sz w:val="20"/>
          <w:szCs w:val="20"/>
          <w:lang w:val="es-PA"/>
        </w:rPr>
        <w:t xml:space="preserve"> casos particulares</w:t>
      </w:r>
      <w:r w:rsidR="00A564EA">
        <w:rPr>
          <w:rStyle w:val="FootnoteReference"/>
          <w:rFonts w:ascii="Cambria" w:hAnsi="Cambria"/>
          <w:sz w:val="20"/>
          <w:szCs w:val="20"/>
          <w:lang w:val="es-PA"/>
        </w:rPr>
        <w:footnoteReference w:id="9"/>
      </w:r>
      <w:r w:rsidR="00A564EA" w:rsidRPr="008A2551">
        <w:rPr>
          <w:rFonts w:ascii="Cambria" w:hAnsi="Cambria"/>
          <w:sz w:val="20"/>
          <w:szCs w:val="20"/>
          <w:lang w:val="es-PA"/>
        </w:rPr>
        <w:t>.</w:t>
      </w:r>
    </w:p>
    <w:p w:rsidR="00BD089E" w:rsidRPr="00A03E90" w:rsidRDefault="001A2128"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A03E90">
        <w:rPr>
          <w:rFonts w:ascii="Cambria" w:hAnsi="Cambria"/>
          <w:sz w:val="20"/>
          <w:szCs w:val="20"/>
          <w:lang w:val="es-PA"/>
        </w:rPr>
        <w:t xml:space="preserve">Respecto a su caso, alega que tiene 66% de disminución física permanente </w:t>
      </w:r>
      <w:r w:rsidR="005674E0" w:rsidRPr="00A03E90">
        <w:rPr>
          <w:rFonts w:ascii="Cambria" w:hAnsi="Cambria"/>
          <w:sz w:val="20"/>
          <w:szCs w:val="20"/>
          <w:lang w:val="es-PA"/>
        </w:rPr>
        <w:t>reconocida por el Estado y por la</w:t>
      </w:r>
      <w:r w:rsidRPr="00A03E90">
        <w:rPr>
          <w:rFonts w:ascii="Cambria" w:hAnsi="Cambria"/>
          <w:sz w:val="20"/>
          <w:szCs w:val="20"/>
          <w:lang w:val="es-PA"/>
        </w:rPr>
        <w:t xml:space="preserve"> </w:t>
      </w:r>
      <w:r w:rsidR="005674E0" w:rsidRPr="00A03E90">
        <w:rPr>
          <w:rFonts w:ascii="Cambria" w:hAnsi="Cambria"/>
          <w:sz w:val="20"/>
          <w:szCs w:val="20"/>
          <w:lang w:val="es-PA"/>
        </w:rPr>
        <w:t>cual recibe</w:t>
      </w:r>
      <w:r w:rsidRPr="00A03E90">
        <w:rPr>
          <w:rFonts w:ascii="Cambria" w:hAnsi="Cambria"/>
          <w:sz w:val="20"/>
          <w:szCs w:val="20"/>
          <w:lang w:val="es-PA"/>
        </w:rPr>
        <w:t xml:space="preserve"> una pensión por riesgo de trabajo</w:t>
      </w:r>
      <w:r w:rsidR="005674E0" w:rsidRPr="00A03E90">
        <w:rPr>
          <w:rFonts w:ascii="Cambria" w:hAnsi="Cambria"/>
          <w:sz w:val="20"/>
          <w:szCs w:val="20"/>
          <w:lang w:val="es-PA"/>
        </w:rPr>
        <w:t xml:space="preserve">. </w:t>
      </w:r>
      <w:r w:rsidR="00CD1B66" w:rsidRPr="00A03E90">
        <w:rPr>
          <w:rFonts w:ascii="Cambria" w:hAnsi="Cambria"/>
          <w:sz w:val="20"/>
          <w:szCs w:val="20"/>
          <w:lang w:val="es-PA"/>
        </w:rPr>
        <w:t>Señala que tiene 1</w:t>
      </w:r>
      <w:r w:rsidR="000D05D4" w:rsidRPr="00A03E90">
        <w:rPr>
          <w:rFonts w:ascii="Cambria" w:hAnsi="Cambria"/>
          <w:sz w:val="20"/>
          <w:szCs w:val="20"/>
          <w:lang w:val="es-PA"/>
        </w:rPr>
        <w:t>,089 semanas cotizadas ante el Seguro S</w:t>
      </w:r>
      <w:r w:rsidR="00CD1B66" w:rsidRPr="00A03E90">
        <w:rPr>
          <w:rFonts w:ascii="Cambria" w:hAnsi="Cambria"/>
          <w:sz w:val="20"/>
          <w:szCs w:val="20"/>
          <w:lang w:val="es-PA"/>
        </w:rPr>
        <w:t xml:space="preserve">ocial y que en el 2009 solicitó su pensión por cesantía en edad avanzada la que le </w:t>
      </w:r>
      <w:r w:rsidR="0023531D" w:rsidRPr="00A03E90">
        <w:rPr>
          <w:rFonts w:ascii="Cambria" w:hAnsi="Cambria"/>
          <w:sz w:val="20"/>
          <w:szCs w:val="20"/>
          <w:lang w:val="es-PA"/>
        </w:rPr>
        <w:t>fue negada por habe</w:t>
      </w:r>
      <w:r w:rsidR="000D05D4" w:rsidRPr="00A03E90">
        <w:rPr>
          <w:rFonts w:ascii="Cambria" w:hAnsi="Cambria"/>
          <w:sz w:val="20"/>
          <w:szCs w:val="20"/>
          <w:lang w:val="es-PA"/>
        </w:rPr>
        <w:t>r dejado de cotizar por más de seis</w:t>
      </w:r>
      <w:r w:rsidR="0023531D" w:rsidRPr="00A03E90">
        <w:rPr>
          <w:rFonts w:ascii="Cambria" w:hAnsi="Cambria"/>
          <w:sz w:val="20"/>
          <w:szCs w:val="20"/>
          <w:lang w:val="es-PA"/>
        </w:rPr>
        <w:t xml:space="preserve"> años.</w:t>
      </w:r>
      <w:r w:rsidR="00CF2A89" w:rsidRPr="00A03E90">
        <w:rPr>
          <w:rFonts w:ascii="Cambria" w:hAnsi="Cambria"/>
          <w:sz w:val="20"/>
          <w:szCs w:val="20"/>
          <w:lang w:val="es-PA"/>
        </w:rPr>
        <w:t xml:space="preserve"> El 9 de junio de 2010 el peticionario presentó un escrito de inconformidad</w:t>
      </w:r>
      <w:r w:rsidR="00483591" w:rsidRPr="00A03E90">
        <w:rPr>
          <w:rFonts w:ascii="Cambria" w:hAnsi="Cambria"/>
          <w:sz w:val="20"/>
          <w:szCs w:val="20"/>
          <w:lang w:val="es-PA"/>
        </w:rPr>
        <w:t xml:space="preserve"> </w:t>
      </w:r>
      <w:r w:rsidR="00CF2A89" w:rsidRPr="00A03E90">
        <w:rPr>
          <w:rFonts w:ascii="Cambria" w:hAnsi="Cambria"/>
          <w:sz w:val="20"/>
          <w:szCs w:val="20"/>
          <w:lang w:val="es-PA"/>
        </w:rPr>
        <w:t>el cual fue respondido el 30 de julio</w:t>
      </w:r>
      <w:r w:rsidR="00483591" w:rsidRPr="00A03E90">
        <w:rPr>
          <w:rFonts w:ascii="Cambria" w:hAnsi="Cambria"/>
          <w:sz w:val="20"/>
          <w:szCs w:val="20"/>
          <w:lang w:val="es-PA"/>
        </w:rPr>
        <w:t>,</w:t>
      </w:r>
      <w:r w:rsidR="00CF2A89" w:rsidRPr="00A03E90">
        <w:rPr>
          <w:rFonts w:ascii="Cambria" w:hAnsi="Cambria"/>
          <w:sz w:val="20"/>
          <w:szCs w:val="20"/>
          <w:lang w:val="es-PA"/>
        </w:rPr>
        <w:t xml:space="preserve"> manteniéndose la decisión inicial.</w:t>
      </w:r>
      <w:r w:rsidR="0023531D" w:rsidRPr="00A03E90">
        <w:rPr>
          <w:rFonts w:ascii="Cambria" w:hAnsi="Cambria"/>
          <w:sz w:val="20"/>
          <w:szCs w:val="20"/>
          <w:lang w:val="es-PA"/>
        </w:rPr>
        <w:t xml:space="preserve"> </w:t>
      </w:r>
      <w:r w:rsidR="00483591" w:rsidRPr="00A03E90">
        <w:rPr>
          <w:rFonts w:ascii="Cambria" w:hAnsi="Cambria"/>
          <w:sz w:val="20"/>
          <w:szCs w:val="20"/>
          <w:lang w:val="es-PA"/>
        </w:rPr>
        <w:t>Agrega el peticionario que el 11 de agosto de 2009 mandó escrito a la Suprema Corte de Justicia de la Nación solicitando su intervención para que se le otorgara la pensió</w:t>
      </w:r>
      <w:r w:rsidR="00924E67" w:rsidRPr="00A03E90">
        <w:rPr>
          <w:rFonts w:ascii="Cambria" w:hAnsi="Cambria"/>
          <w:sz w:val="20"/>
          <w:szCs w:val="20"/>
          <w:lang w:val="es-PA"/>
        </w:rPr>
        <w:t xml:space="preserve">n por cesantía en edad avanzada y que ante </w:t>
      </w:r>
      <w:r w:rsidR="000D05D4" w:rsidRPr="00A03E90">
        <w:rPr>
          <w:rFonts w:ascii="Cambria" w:hAnsi="Cambria"/>
          <w:sz w:val="20"/>
          <w:szCs w:val="20"/>
          <w:lang w:val="es-PA"/>
        </w:rPr>
        <w:t>la denegatori</w:t>
      </w:r>
      <w:r w:rsidR="004D4F1C" w:rsidRPr="00A03E90">
        <w:rPr>
          <w:rFonts w:ascii="Cambria" w:hAnsi="Cambria"/>
          <w:sz w:val="20"/>
          <w:szCs w:val="20"/>
          <w:lang w:val="es-PA"/>
        </w:rPr>
        <w:t>a</w:t>
      </w:r>
      <w:r w:rsidR="000D05D4" w:rsidRPr="00A03E90">
        <w:rPr>
          <w:rFonts w:ascii="Cambria" w:hAnsi="Cambria"/>
          <w:sz w:val="20"/>
          <w:szCs w:val="20"/>
          <w:lang w:val="es-PA"/>
        </w:rPr>
        <w:t xml:space="preserve"> de su pensión </w:t>
      </w:r>
      <w:r w:rsidR="00212437">
        <w:rPr>
          <w:rFonts w:ascii="Cambria" w:hAnsi="Cambria"/>
          <w:sz w:val="20"/>
          <w:szCs w:val="20"/>
          <w:lang w:val="es-PA"/>
        </w:rPr>
        <w:t>presentó solicitud a</w:t>
      </w:r>
      <w:r w:rsidR="00930A98" w:rsidRPr="00A03E90">
        <w:rPr>
          <w:rFonts w:ascii="Cambria" w:hAnsi="Cambria"/>
          <w:sz w:val="20"/>
          <w:szCs w:val="20"/>
          <w:lang w:val="es-PA"/>
        </w:rPr>
        <w:t xml:space="preserve"> la Procuradur</w:t>
      </w:r>
      <w:r w:rsidR="00714728" w:rsidRPr="00A03E90">
        <w:rPr>
          <w:rFonts w:ascii="Cambria" w:hAnsi="Cambria"/>
          <w:sz w:val="20"/>
          <w:szCs w:val="20"/>
          <w:lang w:val="es-PA"/>
        </w:rPr>
        <w:t xml:space="preserve">ía Federal de la Defensa del </w:t>
      </w:r>
      <w:r w:rsidR="00930A98" w:rsidRPr="00A03E90">
        <w:rPr>
          <w:rFonts w:ascii="Cambria" w:hAnsi="Cambria"/>
          <w:sz w:val="20"/>
          <w:szCs w:val="20"/>
          <w:lang w:val="es-PA"/>
        </w:rPr>
        <w:t>Trabajo</w:t>
      </w:r>
      <w:r w:rsidR="00212437">
        <w:rPr>
          <w:rFonts w:ascii="Cambria" w:hAnsi="Cambria"/>
          <w:sz w:val="20"/>
          <w:szCs w:val="20"/>
          <w:lang w:val="es-PA"/>
        </w:rPr>
        <w:t xml:space="preserve"> para que le asistiera en la interposición de una acción, la que fue negada</w:t>
      </w:r>
      <w:r w:rsidR="00212437">
        <w:rPr>
          <w:rStyle w:val="FootnoteReference"/>
          <w:rFonts w:ascii="Cambria" w:hAnsi="Cambria"/>
          <w:sz w:val="20"/>
          <w:szCs w:val="20"/>
          <w:lang w:val="es-PA"/>
        </w:rPr>
        <w:footnoteReference w:id="10"/>
      </w:r>
      <w:r w:rsidR="002C1A58" w:rsidRPr="00A03E90">
        <w:rPr>
          <w:rFonts w:ascii="Cambria" w:hAnsi="Cambria"/>
          <w:sz w:val="20"/>
          <w:szCs w:val="20"/>
          <w:lang w:val="es-PA"/>
        </w:rPr>
        <w:t xml:space="preserve">. </w:t>
      </w:r>
      <w:r w:rsidR="00370C0E" w:rsidRPr="00A03E90">
        <w:rPr>
          <w:rFonts w:ascii="Cambria" w:hAnsi="Cambria"/>
          <w:sz w:val="20"/>
          <w:szCs w:val="20"/>
          <w:lang w:val="es-UY"/>
        </w:rPr>
        <w:t xml:space="preserve">El peticionario indica que solicitó al presidente de la República la derogación de los artículos 182 y 183 de la </w:t>
      </w:r>
      <w:r w:rsidR="000D05D4" w:rsidRPr="00A03E90">
        <w:rPr>
          <w:rFonts w:ascii="Cambria" w:hAnsi="Cambria"/>
          <w:sz w:val="20"/>
          <w:szCs w:val="20"/>
          <w:lang w:val="es-UY"/>
        </w:rPr>
        <w:t xml:space="preserve">ley de Seguro Social de 1973 y </w:t>
      </w:r>
      <w:r w:rsidR="00370C0E" w:rsidRPr="00A03E90">
        <w:rPr>
          <w:rFonts w:ascii="Cambria" w:hAnsi="Cambria"/>
          <w:sz w:val="20"/>
          <w:szCs w:val="20"/>
          <w:lang w:val="es-UY"/>
        </w:rPr>
        <w:t xml:space="preserve">que </w:t>
      </w:r>
      <w:r w:rsidR="00A03E90">
        <w:rPr>
          <w:rFonts w:ascii="Cambria" w:hAnsi="Cambria"/>
          <w:sz w:val="20"/>
          <w:szCs w:val="20"/>
          <w:lang w:val="es-UY"/>
        </w:rPr>
        <w:t>e</w:t>
      </w:r>
      <w:r w:rsidR="00370C0E" w:rsidRPr="00A03E90">
        <w:rPr>
          <w:rFonts w:ascii="Cambria" w:hAnsi="Cambria"/>
          <w:sz w:val="20"/>
          <w:szCs w:val="20"/>
          <w:lang w:val="es-UY"/>
        </w:rPr>
        <w:t xml:space="preserve">l Seguro Social </w:t>
      </w:r>
      <w:r w:rsidR="00A03E90">
        <w:rPr>
          <w:rFonts w:ascii="Cambria" w:hAnsi="Cambria"/>
          <w:sz w:val="20"/>
          <w:szCs w:val="20"/>
          <w:lang w:val="es-UY"/>
        </w:rPr>
        <w:t xml:space="preserve">le </w:t>
      </w:r>
      <w:r w:rsidR="00370C0E" w:rsidRPr="00A03E90">
        <w:rPr>
          <w:rFonts w:ascii="Cambria" w:hAnsi="Cambria"/>
          <w:sz w:val="20"/>
          <w:szCs w:val="20"/>
          <w:lang w:val="es-UY"/>
        </w:rPr>
        <w:t xml:space="preserve">respondió el 8 de marzo de 2013 que no tenía facultades para derogar una ley. Señala que </w:t>
      </w:r>
      <w:r w:rsidR="00BD089E" w:rsidRPr="00A03E90">
        <w:rPr>
          <w:rFonts w:ascii="Cambria" w:hAnsi="Cambria"/>
          <w:sz w:val="20"/>
          <w:szCs w:val="20"/>
          <w:lang w:val="es-UY"/>
        </w:rPr>
        <w:t>también</w:t>
      </w:r>
      <w:r w:rsidR="00F406FC" w:rsidRPr="00A03E90">
        <w:rPr>
          <w:rFonts w:ascii="Cambria" w:hAnsi="Cambria"/>
          <w:sz w:val="20"/>
          <w:szCs w:val="20"/>
          <w:lang w:val="es-UY"/>
        </w:rPr>
        <w:t xml:space="preserve"> </w:t>
      </w:r>
      <w:r w:rsidR="00BD089E" w:rsidRPr="00A03E90">
        <w:rPr>
          <w:rFonts w:ascii="Cambria" w:hAnsi="Cambria"/>
          <w:sz w:val="20"/>
          <w:szCs w:val="20"/>
          <w:lang w:val="es-UY"/>
        </w:rPr>
        <w:t>h</w:t>
      </w:r>
      <w:r w:rsidR="00F406FC" w:rsidRPr="00A03E90">
        <w:rPr>
          <w:rFonts w:ascii="Cambria" w:hAnsi="Cambria"/>
          <w:sz w:val="20"/>
          <w:szCs w:val="20"/>
          <w:lang w:val="es-UY"/>
        </w:rPr>
        <w:t>a</w:t>
      </w:r>
      <w:r w:rsidR="00AB7CDD" w:rsidRPr="00A03E90">
        <w:rPr>
          <w:rFonts w:ascii="Cambria" w:hAnsi="Cambria"/>
          <w:sz w:val="20"/>
          <w:szCs w:val="20"/>
          <w:lang w:val="es-UY"/>
        </w:rPr>
        <w:t xml:space="preserve"> envia</w:t>
      </w:r>
      <w:r w:rsidR="00BD089E" w:rsidRPr="00A03E90">
        <w:rPr>
          <w:rFonts w:ascii="Cambria" w:hAnsi="Cambria"/>
          <w:sz w:val="20"/>
          <w:szCs w:val="20"/>
          <w:lang w:val="es-UY"/>
        </w:rPr>
        <w:t>do cartas a</w:t>
      </w:r>
      <w:r w:rsidR="00F406FC" w:rsidRPr="00A03E90">
        <w:rPr>
          <w:rFonts w:ascii="Cambria" w:hAnsi="Cambria"/>
          <w:sz w:val="20"/>
          <w:szCs w:val="20"/>
          <w:lang w:val="es-UY"/>
        </w:rPr>
        <w:t xml:space="preserve"> ambas cámaras del parlamento</w:t>
      </w:r>
      <w:r w:rsidR="00C664B6" w:rsidRPr="00A03E90">
        <w:rPr>
          <w:rFonts w:ascii="Cambria" w:hAnsi="Cambria"/>
          <w:sz w:val="20"/>
          <w:szCs w:val="20"/>
          <w:lang w:val="es-UY"/>
        </w:rPr>
        <w:t>,</w:t>
      </w:r>
      <w:r w:rsidR="00BD089E" w:rsidRPr="00A03E90">
        <w:rPr>
          <w:rFonts w:ascii="Cambria" w:hAnsi="Cambria"/>
          <w:sz w:val="20"/>
          <w:szCs w:val="20"/>
          <w:lang w:val="es-UY"/>
        </w:rPr>
        <w:t xml:space="preserve"> sin obtener solución.</w:t>
      </w:r>
    </w:p>
    <w:p w:rsidR="000F139E" w:rsidRDefault="00BD089E"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05E13">
        <w:rPr>
          <w:rFonts w:ascii="Cambria" w:hAnsi="Cambria"/>
          <w:sz w:val="20"/>
          <w:szCs w:val="20"/>
          <w:lang w:val="es-UY"/>
        </w:rPr>
        <w:t xml:space="preserve">Por último, el peticionario </w:t>
      </w:r>
      <w:r w:rsidR="00FD4327" w:rsidRPr="00B05E13">
        <w:rPr>
          <w:rFonts w:ascii="Cambria" w:hAnsi="Cambria"/>
          <w:sz w:val="20"/>
          <w:szCs w:val="20"/>
          <w:lang w:val="es-UY"/>
        </w:rPr>
        <w:t xml:space="preserve">alega </w:t>
      </w:r>
      <w:r w:rsidRPr="00B05E13">
        <w:rPr>
          <w:rFonts w:ascii="Cambria" w:hAnsi="Cambria"/>
          <w:sz w:val="20"/>
          <w:szCs w:val="20"/>
          <w:lang w:val="es-UY"/>
        </w:rPr>
        <w:t>que laboró por</w:t>
      </w:r>
      <w:r w:rsidR="004F13DE" w:rsidRPr="00B05E13">
        <w:rPr>
          <w:rFonts w:ascii="Cambria" w:hAnsi="Cambria"/>
          <w:sz w:val="20"/>
          <w:szCs w:val="20"/>
          <w:lang w:val="es-UY"/>
        </w:rPr>
        <w:t xml:space="preserve"> más de</w:t>
      </w:r>
      <w:r w:rsidRPr="00B05E13">
        <w:rPr>
          <w:rFonts w:ascii="Cambria" w:hAnsi="Cambria"/>
          <w:sz w:val="20"/>
          <w:szCs w:val="20"/>
          <w:lang w:val="es-UY"/>
        </w:rPr>
        <w:t xml:space="preserve"> siete meses en la Delegación de Tlalpan de la Ciudad de México</w:t>
      </w:r>
      <w:r w:rsidR="000D05D4" w:rsidRPr="00B05E13">
        <w:rPr>
          <w:rFonts w:ascii="Cambria" w:hAnsi="Cambria"/>
          <w:sz w:val="20"/>
          <w:szCs w:val="20"/>
          <w:lang w:val="es-UY"/>
        </w:rPr>
        <w:t>, dó</w:t>
      </w:r>
      <w:r w:rsidR="00FD4327" w:rsidRPr="00B05E13">
        <w:rPr>
          <w:rFonts w:ascii="Cambria" w:hAnsi="Cambria"/>
          <w:sz w:val="20"/>
          <w:szCs w:val="20"/>
          <w:lang w:val="es-UY"/>
        </w:rPr>
        <w:t>nde</w:t>
      </w:r>
      <w:r w:rsidR="000D05D4" w:rsidRPr="00B05E13">
        <w:rPr>
          <w:rFonts w:ascii="Cambria" w:hAnsi="Cambria"/>
          <w:sz w:val="20"/>
          <w:szCs w:val="20"/>
          <w:lang w:val="es-UY"/>
        </w:rPr>
        <w:t xml:space="preserve"> él y sus compañeros</w:t>
      </w:r>
      <w:r w:rsidR="00FD4327" w:rsidRPr="00B05E13">
        <w:rPr>
          <w:rFonts w:ascii="Cambria" w:hAnsi="Cambria"/>
          <w:sz w:val="20"/>
          <w:szCs w:val="20"/>
          <w:lang w:val="es-UY"/>
        </w:rPr>
        <w:t xml:space="preserve"> eran forzados a trabajar s</w:t>
      </w:r>
      <w:r w:rsidR="00A03E90">
        <w:rPr>
          <w:rFonts w:ascii="Cambria" w:hAnsi="Cambria"/>
          <w:sz w:val="20"/>
          <w:szCs w:val="20"/>
          <w:lang w:val="es-UY"/>
        </w:rPr>
        <w:t>in</w:t>
      </w:r>
      <w:r w:rsidR="00FD4327" w:rsidRPr="00B05E13">
        <w:rPr>
          <w:rFonts w:ascii="Cambria" w:hAnsi="Cambria"/>
          <w:sz w:val="20"/>
          <w:szCs w:val="20"/>
          <w:lang w:val="es-UY"/>
        </w:rPr>
        <w:t xml:space="preserve"> días de descanso</w:t>
      </w:r>
      <w:r w:rsidR="00A03E90">
        <w:rPr>
          <w:rFonts w:ascii="Cambria" w:hAnsi="Cambria"/>
          <w:sz w:val="20"/>
          <w:szCs w:val="20"/>
          <w:lang w:val="es-UY"/>
        </w:rPr>
        <w:t xml:space="preserve"> y</w:t>
      </w:r>
      <w:r w:rsidR="00FD4327" w:rsidRPr="00B05E13">
        <w:rPr>
          <w:rFonts w:ascii="Cambria" w:hAnsi="Cambria"/>
          <w:sz w:val="20"/>
          <w:szCs w:val="20"/>
          <w:lang w:val="es-UY"/>
        </w:rPr>
        <w:t xml:space="preserve"> sin recibir remuneración extra</w:t>
      </w:r>
      <w:r w:rsidR="003776D4" w:rsidRPr="00B05E13">
        <w:rPr>
          <w:rFonts w:ascii="Cambria" w:hAnsi="Cambria"/>
          <w:sz w:val="20"/>
          <w:szCs w:val="20"/>
          <w:lang w:val="es-UY"/>
        </w:rPr>
        <w:t xml:space="preserve"> bajo amenaza de que no se</w:t>
      </w:r>
      <w:r w:rsidR="00A11883" w:rsidRPr="00B05E13">
        <w:rPr>
          <w:rFonts w:ascii="Cambria" w:hAnsi="Cambria"/>
          <w:sz w:val="20"/>
          <w:szCs w:val="20"/>
          <w:lang w:val="es-UY"/>
        </w:rPr>
        <w:t xml:space="preserve"> les ren</w:t>
      </w:r>
      <w:r w:rsidR="00A03E90">
        <w:rPr>
          <w:rFonts w:ascii="Cambria" w:hAnsi="Cambria"/>
          <w:sz w:val="20"/>
          <w:szCs w:val="20"/>
          <w:lang w:val="es-UY"/>
        </w:rPr>
        <w:t>ovarían</w:t>
      </w:r>
      <w:r w:rsidR="00A11883" w:rsidRPr="00B05E13">
        <w:rPr>
          <w:rFonts w:ascii="Cambria" w:hAnsi="Cambria"/>
          <w:sz w:val="20"/>
          <w:szCs w:val="20"/>
          <w:lang w:val="es-UY"/>
        </w:rPr>
        <w:t xml:space="preserve"> sus contratos</w:t>
      </w:r>
      <w:r w:rsidR="00FD4327" w:rsidRPr="00B05E13">
        <w:rPr>
          <w:rFonts w:ascii="Cambria" w:hAnsi="Cambria"/>
          <w:sz w:val="20"/>
          <w:szCs w:val="20"/>
          <w:lang w:val="es-UY"/>
        </w:rPr>
        <w:t xml:space="preserve">. </w:t>
      </w:r>
      <w:r w:rsidR="00A918EF" w:rsidRPr="00B05E13">
        <w:rPr>
          <w:rFonts w:ascii="Cambria" w:hAnsi="Cambria"/>
          <w:sz w:val="20"/>
          <w:szCs w:val="20"/>
          <w:lang w:val="es-UY"/>
        </w:rPr>
        <w:t>Aduce</w:t>
      </w:r>
      <w:r w:rsidRPr="00B05E13">
        <w:rPr>
          <w:rFonts w:ascii="Cambria" w:hAnsi="Cambria"/>
          <w:sz w:val="20"/>
          <w:szCs w:val="20"/>
          <w:lang w:val="es-UY"/>
        </w:rPr>
        <w:t xml:space="preserve"> que fue destituido</w:t>
      </w:r>
      <w:r w:rsidR="00D126CF" w:rsidRPr="00B05E13">
        <w:rPr>
          <w:rFonts w:ascii="Cambria" w:hAnsi="Cambria"/>
          <w:sz w:val="20"/>
          <w:szCs w:val="20"/>
          <w:lang w:val="es-UY"/>
        </w:rPr>
        <w:t>s</w:t>
      </w:r>
      <w:r w:rsidRPr="00B05E13">
        <w:rPr>
          <w:rFonts w:ascii="Cambria" w:hAnsi="Cambria"/>
          <w:sz w:val="20"/>
          <w:szCs w:val="20"/>
          <w:lang w:val="es-UY"/>
        </w:rPr>
        <w:t xml:space="preserve"> </w:t>
      </w:r>
      <w:r w:rsidRPr="00B05E13">
        <w:rPr>
          <w:rFonts w:ascii="Cambria" w:hAnsi="Cambria"/>
          <w:sz w:val="20"/>
          <w:szCs w:val="20"/>
          <w:lang w:val="es-UY"/>
        </w:rPr>
        <w:lastRenderedPageBreak/>
        <w:t>injustificadamente</w:t>
      </w:r>
      <w:r w:rsidR="00D126CF" w:rsidRPr="00B05E13">
        <w:rPr>
          <w:rFonts w:ascii="Cambria" w:hAnsi="Cambria"/>
          <w:sz w:val="20"/>
          <w:szCs w:val="20"/>
          <w:lang w:val="es-UY"/>
        </w:rPr>
        <w:t xml:space="preserve"> por lo que interpus</w:t>
      </w:r>
      <w:r w:rsidR="000D05D4" w:rsidRPr="00B05E13">
        <w:rPr>
          <w:rFonts w:ascii="Cambria" w:hAnsi="Cambria"/>
          <w:sz w:val="20"/>
          <w:szCs w:val="20"/>
          <w:lang w:val="es-UY"/>
        </w:rPr>
        <w:t>o</w:t>
      </w:r>
      <w:r w:rsidR="00D126CF" w:rsidRPr="00B05E13">
        <w:rPr>
          <w:rFonts w:ascii="Cambria" w:hAnsi="Cambria"/>
          <w:sz w:val="20"/>
          <w:szCs w:val="20"/>
          <w:lang w:val="es-UY"/>
        </w:rPr>
        <w:t xml:space="preserve"> </w:t>
      </w:r>
      <w:r w:rsidR="00252993" w:rsidRPr="00B05E13">
        <w:rPr>
          <w:rFonts w:ascii="Cambria" w:hAnsi="Cambria"/>
          <w:sz w:val="20"/>
          <w:szCs w:val="20"/>
          <w:lang w:val="es-UY"/>
        </w:rPr>
        <w:t>la</w:t>
      </w:r>
      <w:r w:rsidR="00D126CF" w:rsidRPr="00B05E13">
        <w:rPr>
          <w:rFonts w:ascii="Cambria" w:hAnsi="Cambria"/>
          <w:sz w:val="20"/>
          <w:szCs w:val="20"/>
          <w:lang w:val="es-UY"/>
        </w:rPr>
        <w:t xml:space="preserve"> demanda</w:t>
      </w:r>
      <w:r w:rsidR="00252993" w:rsidRPr="00B05E13">
        <w:rPr>
          <w:rFonts w:ascii="Cambria" w:hAnsi="Cambria"/>
          <w:sz w:val="20"/>
          <w:szCs w:val="20"/>
          <w:lang w:val="es-UY"/>
        </w:rPr>
        <w:t xml:space="preserve"> </w:t>
      </w:r>
      <w:r w:rsidR="00D126CF" w:rsidRPr="00B05E13">
        <w:rPr>
          <w:rFonts w:ascii="Cambria" w:hAnsi="Cambria"/>
          <w:sz w:val="20"/>
          <w:szCs w:val="20"/>
          <w:lang w:val="es-UY"/>
        </w:rPr>
        <w:t>labora</w:t>
      </w:r>
      <w:r w:rsidR="004F598F" w:rsidRPr="00B05E13">
        <w:rPr>
          <w:rFonts w:ascii="Cambria" w:hAnsi="Cambria"/>
          <w:sz w:val="20"/>
          <w:szCs w:val="20"/>
          <w:lang w:val="es-UY"/>
        </w:rPr>
        <w:t>l</w:t>
      </w:r>
      <w:r w:rsidR="00252993" w:rsidRPr="00B05E13">
        <w:rPr>
          <w:rFonts w:ascii="Cambria" w:hAnsi="Cambria"/>
          <w:sz w:val="20"/>
          <w:szCs w:val="20"/>
          <w:lang w:val="es-UY"/>
        </w:rPr>
        <w:t xml:space="preserve"> 4883/2004</w:t>
      </w:r>
      <w:r w:rsidR="00D126CF" w:rsidRPr="00B05E13">
        <w:rPr>
          <w:rFonts w:ascii="Cambria" w:hAnsi="Cambria"/>
          <w:sz w:val="20"/>
          <w:szCs w:val="20"/>
          <w:lang w:val="es-UY"/>
        </w:rPr>
        <w:t xml:space="preserve"> </w:t>
      </w:r>
      <w:r w:rsidR="003776D4" w:rsidRPr="00B05E13">
        <w:rPr>
          <w:rFonts w:ascii="Cambria" w:hAnsi="Cambria"/>
          <w:sz w:val="20"/>
          <w:szCs w:val="20"/>
          <w:lang w:val="es-UY"/>
        </w:rPr>
        <w:t>ante</w:t>
      </w:r>
      <w:r w:rsidR="00D126CF" w:rsidRPr="00B05E13">
        <w:rPr>
          <w:rFonts w:ascii="Cambria" w:hAnsi="Cambria"/>
          <w:sz w:val="20"/>
          <w:szCs w:val="20"/>
          <w:lang w:val="es-UY"/>
        </w:rPr>
        <w:t xml:space="preserve"> la Junta Federal de Conciliación y Arbitraje</w:t>
      </w:r>
      <w:r w:rsidR="00252993" w:rsidRPr="00B05E13">
        <w:rPr>
          <w:rFonts w:ascii="Cambria" w:hAnsi="Cambria"/>
          <w:sz w:val="20"/>
          <w:szCs w:val="20"/>
          <w:lang w:val="es-UY"/>
        </w:rPr>
        <w:t xml:space="preserve"> </w:t>
      </w:r>
      <w:r w:rsidR="00D126CF" w:rsidRPr="00B05E13">
        <w:rPr>
          <w:rFonts w:ascii="Cambria" w:hAnsi="Cambria"/>
          <w:sz w:val="20"/>
          <w:szCs w:val="20"/>
          <w:lang w:val="es-UY"/>
        </w:rPr>
        <w:t>quien más de seis años después les negó la reinstalación y el pago de las prestaciones.</w:t>
      </w:r>
    </w:p>
    <w:p w:rsidR="00127ACC" w:rsidRPr="000F139E" w:rsidRDefault="00A918EF"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F139E">
        <w:rPr>
          <w:rFonts w:ascii="Cambria" w:hAnsi="Cambria"/>
          <w:sz w:val="20"/>
          <w:szCs w:val="20"/>
          <w:lang w:val="es-UY"/>
        </w:rPr>
        <w:t xml:space="preserve"> </w:t>
      </w:r>
      <w:r w:rsidR="00184BA6" w:rsidRPr="000F139E">
        <w:rPr>
          <w:rFonts w:ascii="Cambria" w:hAnsi="Cambria"/>
          <w:sz w:val="20"/>
          <w:szCs w:val="20"/>
          <w:lang w:val="es-UY"/>
        </w:rPr>
        <w:t xml:space="preserve">Indica el peticionario que el 21 </w:t>
      </w:r>
      <w:r w:rsidR="009E7279" w:rsidRPr="000F139E">
        <w:rPr>
          <w:rFonts w:ascii="Cambria" w:hAnsi="Cambria"/>
          <w:sz w:val="20"/>
          <w:szCs w:val="20"/>
          <w:lang w:val="es-UY"/>
        </w:rPr>
        <w:t xml:space="preserve">de septiembre de 2009 presentó un escrito al Tribunal Federal de Conciliación y Arbitraje y </w:t>
      </w:r>
      <w:r w:rsidR="000F139E" w:rsidRPr="000F139E">
        <w:rPr>
          <w:rFonts w:ascii="Cambria" w:hAnsi="Cambria"/>
          <w:sz w:val="20"/>
          <w:szCs w:val="20"/>
          <w:lang w:val="es-UY"/>
        </w:rPr>
        <w:t xml:space="preserve">que </w:t>
      </w:r>
      <w:r w:rsidR="009E7279" w:rsidRPr="000F139E">
        <w:rPr>
          <w:rFonts w:ascii="Cambria" w:hAnsi="Cambria"/>
          <w:sz w:val="20"/>
          <w:szCs w:val="20"/>
          <w:lang w:val="es-UY"/>
        </w:rPr>
        <w:t>el 26 de abril de 2010 present</w:t>
      </w:r>
      <w:r w:rsidR="00127ACC" w:rsidRPr="000F139E">
        <w:rPr>
          <w:rFonts w:ascii="Cambria" w:hAnsi="Cambria"/>
          <w:sz w:val="20"/>
          <w:szCs w:val="20"/>
          <w:lang w:val="es-UY"/>
        </w:rPr>
        <w:t xml:space="preserve">ó otro escrito solicitando </w:t>
      </w:r>
      <w:r w:rsidR="009E7279" w:rsidRPr="000F139E">
        <w:rPr>
          <w:rFonts w:ascii="Cambria" w:hAnsi="Cambria"/>
          <w:sz w:val="20"/>
          <w:szCs w:val="20"/>
          <w:lang w:val="es-UY"/>
        </w:rPr>
        <w:t xml:space="preserve">información porque no había recibido respuesta. Luego, el 6 de mayo de 2010, presentó un </w:t>
      </w:r>
      <w:r w:rsidR="000F139E" w:rsidRPr="000F139E">
        <w:rPr>
          <w:rFonts w:ascii="Cambria" w:hAnsi="Cambria"/>
          <w:sz w:val="20"/>
          <w:szCs w:val="20"/>
          <w:lang w:val="es-UY"/>
        </w:rPr>
        <w:t xml:space="preserve">amparo ante la Suprema Corte </w:t>
      </w:r>
      <w:r w:rsidR="009E7279" w:rsidRPr="000F139E">
        <w:rPr>
          <w:rFonts w:ascii="Cambria" w:hAnsi="Cambria"/>
          <w:sz w:val="20"/>
          <w:szCs w:val="20"/>
          <w:lang w:val="es-UY"/>
        </w:rPr>
        <w:t>contra el Tribunal Federal de Conciliación y Arbitraje denunciando irregularidades dentro del proceso</w:t>
      </w:r>
      <w:r w:rsidR="007019E1" w:rsidRPr="000F139E">
        <w:rPr>
          <w:rFonts w:ascii="Cambria" w:hAnsi="Cambria"/>
          <w:sz w:val="20"/>
          <w:szCs w:val="20"/>
          <w:lang w:val="es-UY"/>
        </w:rPr>
        <w:t xml:space="preserve"> laboral 4883/2004 y </w:t>
      </w:r>
      <w:r w:rsidR="000F139E" w:rsidRPr="000F139E">
        <w:rPr>
          <w:rFonts w:ascii="Cambria" w:hAnsi="Cambria"/>
          <w:sz w:val="20"/>
          <w:szCs w:val="20"/>
          <w:lang w:val="es-UY"/>
        </w:rPr>
        <w:t>la falta de respuesta</w:t>
      </w:r>
      <w:r w:rsidR="004F598F" w:rsidRPr="000F139E">
        <w:rPr>
          <w:rFonts w:ascii="Cambria" w:hAnsi="Cambria"/>
          <w:sz w:val="20"/>
          <w:szCs w:val="20"/>
          <w:lang w:val="es-UY"/>
        </w:rPr>
        <w:t xml:space="preserve">. </w:t>
      </w:r>
      <w:r w:rsidR="004F598F" w:rsidRPr="000F139E">
        <w:rPr>
          <w:rFonts w:ascii="Cambria" w:hAnsi="Cambria"/>
          <w:sz w:val="20"/>
          <w:szCs w:val="20"/>
          <w:lang w:val="es-PA"/>
        </w:rPr>
        <w:t>El 10 de mayo de 2010 la Subsecretaría General de Acuerdos remitió la demanda de amparo al Juzgado de Distrito en Materia de Trabajo, por carecer de competencia.</w:t>
      </w:r>
      <w:r w:rsidR="000F139E">
        <w:rPr>
          <w:rFonts w:ascii="Cambria" w:hAnsi="Cambria"/>
          <w:sz w:val="20"/>
          <w:szCs w:val="20"/>
          <w:lang w:val="es-PA"/>
        </w:rPr>
        <w:t xml:space="preserve"> </w:t>
      </w:r>
      <w:r w:rsidR="00650BCF" w:rsidRPr="000F139E">
        <w:rPr>
          <w:rFonts w:ascii="Cambria" w:hAnsi="Cambria"/>
          <w:sz w:val="20"/>
          <w:szCs w:val="20"/>
          <w:lang w:val="es-UY"/>
        </w:rPr>
        <w:t>El peticionario aduce que el juicio laboral estuvo plagado de irregularidades, entre otras 1) se presentaron contra</w:t>
      </w:r>
      <w:r w:rsidR="000D05D4" w:rsidRPr="000F139E">
        <w:rPr>
          <w:rFonts w:ascii="Cambria" w:hAnsi="Cambria"/>
          <w:sz w:val="20"/>
          <w:szCs w:val="20"/>
          <w:lang w:val="es-UY"/>
        </w:rPr>
        <w:t>tos supuestamente firmados por é</w:t>
      </w:r>
      <w:r w:rsidR="00650BCF" w:rsidRPr="000F139E">
        <w:rPr>
          <w:rFonts w:ascii="Cambria" w:hAnsi="Cambria"/>
          <w:sz w:val="20"/>
          <w:szCs w:val="20"/>
          <w:lang w:val="es-UY"/>
        </w:rPr>
        <w:t>l</w:t>
      </w:r>
      <w:r w:rsidR="007019E1" w:rsidRPr="000F139E">
        <w:rPr>
          <w:rFonts w:ascii="Cambria" w:hAnsi="Cambria"/>
          <w:sz w:val="20"/>
          <w:szCs w:val="20"/>
          <w:lang w:val="es-UY"/>
        </w:rPr>
        <w:t>,</w:t>
      </w:r>
      <w:r w:rsidR="00650BCF" w:rsidRPr="000F139E">
        <w:rPr>
          <w:rFonts w:ascii="Cambria" w:hAnsi="Cambria"/>
          <w:sz w:val="20"/>
          <w:szCs w:val="20"/>
          <w:lang w:val="es-UY"/>
        </w:rPr>
        <w:t xml:space="preserve"> pero la firma no era la suya; 2) no se valoró la prueba de que era forzado a trabajar en sus días de descanso 3)</w:t>
      </w:r>
      <w:r w:rsidR="00C62F6A" w:rsidRPr="000F139E">
        <w:rPr>
          <w:rFonts w:ascii="Cambria" w:hAnsi="Cambria"/>
          <w:sz w:val="20"/>
          <w:szCs w:val="20"/>
          <w:lang w:val="es-UY"/>
        </w:rPr>
        <w:t xml:space="preserve"> pese a que sus jefes fueron citados nunca se presentaron a declarar; 4) no se le permitió presentar a </w:t>
      </w:r>
      <w:r w:rsidR="00AB7CDD" w:rsidRPr="000F139E">
        <w:rPr>
          <w:rFonts w:ascii="Cambria" w:hAnsi="Cambria"/>
          <w:sz w:val="20"/>
          <w:szCs w:val="20"/>
          <w:lang w:val="es-UY"/>
        </w:rPr>
        <w:t>ciertos</w:t>
      </w:r>
      <w:r w:rsidR="00C62F6A" w:rsidRPr="000F139E">
        <w:rPr>
          <w:rFonts w:ascii="Cambria" w:hAnsi="Cambria"/>
          <w:sz w:val="20"/>
          <w:szCs w:val="20"/>
          <w:lang w:val="es-UY"/>
        </w:rPr>
        <w:t xml:space="preserve"> </w:t>
      </w:r>
      <w:r w:rsidR="00127ACC" w:rsidRPr="000F139E">
        <w:rPr>
          <w:rFonts w:ascii="Cambria" w:hAnsi="Cambria"/>
          <w:sz w:val="20"/>
          <w:szCs w:val="20"/>
          <w:lang w:val="es-UY"/>
        </w:rPr>
        <w:t>testigos</w:t>
      </w:r>
      <w:r w:rsidR="00E74FB5" w:rsidRPr="000F139E">
        <w:rPr>
          <w:rFonts w:ascii="Cambria" w:hAnsi="Cambria"/>
          <w:sz w:val="20"/>
          <w:szCs w:val="20"/>
          <w:lang w:val="es-UY"/>
        </w:rPr>
        <w:t>.</w:t>
      </w:r>
    </w:p>
    <w:p w:rsidR="007019E1" w:rsidRPr="00B05E13" w:rsidRDefault="00127ACC"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05E13">
        <w:rPr>
          <w:rFonts w:ascii="Cambria" w:hAnsi="Cambria"/>
          <w:sz w:val="20"/>
          <w:szCs w:val="20"/>
          <w:lang w:val="es-UY"/>
        </w:rPr>
        <w:t>Por su parte</w:t>
      </w:r>
      <w:r w:rsidR="00640C67" w:rsidRPr="00B05E13">
        <w:rPr>
          <w:rFonts w:ascii="Cambria" w:hAnsi="Cambria"/>
          <w:sz w:val="20"/>
          <w:szCs w:val="20"/>
          <w:lang w:val="es-UY"/>
        </w:rPr>
        <w:t>, El Estado solicita que la petición no sea admitida con fundamento en el artículo 47 de la Convención por no caracterizar los hechos expuestos viol</w:t>
      </w:r>
      <w:r w:rsidR="003B28B4" w:rsidRPr="00B05E13">
        <w:rPr>
          <w:rFonts w:ascii="Cambria" w:hAnsi="Cambria"/>
          <w:sz w:val="20"/>
          <w:szCs w:val="20"/>
          <w:lang w:val="es-UY"/>
        </w:rPr>
        <w:t>aciones a los derechos humanos, señalando además que los recursos int</w:t>
      </w:r>
      <w:r w:rsidR="00B31F7F" w:rsidRPr="00B05E13">
        <w:rPr>
          <w:rFonts w:ascii="Cambria" w:hAnsi="Cambria"/>
          <w:sz w:val="20"/>
          <w:szCs w:val="20"/>
          <w:lang w:val="es-UY"/>
        </w:rPr>
        <w:t xml:space="preserve">ernos no se encuentran agotados respecto a todos los puntos y que la parte de la petición referente al proceso laboral por destitución injustificada fue presentada extemporáneamente. </w:t>
      </w:r>
    </w:p>
    <w:p w:rsidR="00D82332" w:rsidRPr="00B05E13" w:rsidRDefault="004B038E"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05E13">
        <w:rPr>
          <w:rFonts w:ascii="Cambria" w:hAnsi="Cambria"/>
          <w:sz w:val="20"/>
          <w:szCs w:val="20"/>
          <w:lang w:val="es-UY"/>
        </w:rPr>
        <w:t xml:space="preserve">Respecto a las concesiones, </w:t>
      </w:r>
      <w:r w:rsidR="00DF38BC" w:rsidRPr="00B05E13">
        <w:rPr>
          <w:rFonts w:ascii="Cambria" w:hAnsi="Cambria"/>
          <w:sz w:val="20"/>
          <w:szCs w:val="20"/>
          <w:lang w:val="es-UY"/>
        </w:rPr>
        <w:t xml:space="preserve">el Estado </w:t>
      </w:r>
      <w:r w:rsidRPr="00B05E13">
        <w:rPr>
          <w:rFonts w:ascii="Cambria" w:hAnsi="Cambria"/>
          <w:sz w:val="20"/>
          <w:szCs w:val="20"/>
          <w:lang w:val="es-UY"/>
        </w:rPr>
        <w:t>se</w:t>
      </w:r>
      <w:proofErr w:type="spellStart"/>
      <w:r w:rsidRPr="00B05E13">
        <w:rPr>
          <w:rFonts w:ascii="Cambria" w:hAnsi="Cambria"/>
          <w:sz w:val="20"/>
          <w:szCs w:val="20"/>
          <w:lang w:val="es-PA"/>
        </w:rPr>
        <w:t>ñala</w:t>
      </w:r>
      <w:proofErr w:type="spellEnd"/>
      <w:r w:rsidRPr="00B05E13">
        <w:rPr>
          <w:rFonts w:ascii="Cambria" w:hAnsi="Cambria"/>
          <w:sz w:val="20"/>
          <w:szCs w:val="20"/>
          <w:lang w:val="es-PA"/>
        </w:rPr>
        <w:t xml:space="preserve"> que la concesión P003978 “</w:t>
      </w:r>
      <w:r w:rsidRPr="00B05E13">
        <w:rPr>
          <w:rFonts w:ascii="Cambria" w:hAnsi="Cambria"/>
          <w:i/>
          <w:sz w:val="20"/>
          <w:szCs w:val="20"/>
          <w:lang w:val="es-PA"/>
        </w:rPr>
        <w:t>aparece actualmente registrado bajo el nombre de Lázaro Rodríguez Pérez, con solicitud de autorización de transferencia de fecha 1 de febrero de 2008, a favor de la persona moral Sociedad Cooperativa del Servicio Urbano</w:t>
      </w:r>
      <w:r w:rsidRPr="00B05E13">
        <w:rPr>
          <w:rFonts w:ascii="Cambria" w:hAnsi="Cambria"/>
          <w:sz w:val="20"/>
          <w:szCs w:val="20"/>
          <w:lang w:val="es-PA"/>
        </w:rPr>
        <w:t>”</w:t>
      </w:r>
      <w:r w:rsidR="00643898" w:rsidRPr="00B05E13">
        <w:rPr>
          <w:rFonts w:ascii="Cambria" w:hAnsi="Cambria"/>
          <w:sz w:val="20"/>
          <w:szCs w:val="20"/>
          <w:lang w:val="es-PA"/>
        </w:rPr>
        <w:t xml:space="preserve"> </w:t>
      </w:r>
      <w:r w:rsidRPr="00B05E13">
        <w:rPr>
          <w:rFonts w:ascii="Cambria" w:hAnsi="Cambria"/>
          <w:sz w:val="20"/>
          <w:szCs w:val="20"/>
          <w:lang w:val="es-PA"/>
        </w:rPr>
        <w:t>mientras que el folio de concesión P003979 se encuentra registrado bajo el nombre de Luis Romero Cruz</w:t>
      </w:r>
      <w:r w:rsidR="00643898" w:rsidRPr="00B05E13">
        <w:rPr>
          <w:rFonts w:ascii="Cambria" w:hAnsi="Cambria"/>
          <w:sz w:val="20"/>
          <w:szCs w:val="20"/>
          <w:lang w:val="es-PA"/>
        </w:rPr>
        <w:t xml:space="preserve">. Señala que la Contraloría General del Estado de Veracruz no cuenta con antecedentes o registros respecto del Sindicato Industrial de Transporte Alberto Juárez Blancas en que conste que </w:t>
      </w:r>
      <w:r w:rsidR="000F139E">
        <w:rPr>
          <w:rFonts w:ascii="Cambria" w:hAnsi="Cambria"/>
          <w:sz w:val="20"/>
          <w:szCs w:val="20"/>
          <w:lang w:val="es-PA"/>
        </w:rPr>
        <w:t>el señor</w:t>
      </w:r>
      <w:r w:rsidR="00643898" w:rsidRPr="00B05E13">
        <w:rPr>
          <w:rFonts w:ascii="Cambria" w:hAnsi="Cambria"/>
          <w:sz w:val="20"/>
          <w:szCs w:val="20"/>
          <w:lang w:val="es-PA"/>
        </w:rPr>
        <w:t xml:space="preserve"> </w:t>
      </w:r>
      <w:proofErr w:type="spellStart"/>
      <w:r w:rsidR="00643898" w:rsidRPr="00B05E13">
        <w:rPr>
          <w:rFonts w:ascii="Cambria" w:hAnsi="Cambria"/>
          <w:sz w:val="20"/>
          <w:szCs w:val="20"/>
          <w:lang w:val="es-PA"/>
        </w:rPr>
        <w:t>Bulmaro</w:t>
      </w:r>
      <w:proofErr w:type="spellEnd"/>
      <w:r w:rsidR="00643898" w:rsidRPr="00B05E13">
        <w:rPr>
          <w:rFonts w:ascii="Cambria" w:hAnsi="Cambria"/>
          <w:sz w:val="20"/>
          <w:szCs w:val="20"/>
          <w:lang w:val="es-PA"/>
        </w:rPr>
        <w:t xml:space="preserve"> Rodríguez Solano haya</w:t>
      </w:r>
      <w:r w:rsidR="000F139E">
        <w:rPr>
          <w:rFonts w:ascii="Cambria" w:hAnsi="Cambria"/>
          <w:sz w:val="20"/>
          <w:szCs w:val="20"/>
          <w:lang w:val="es-PA"/>
        </w:rPr>
        <w:t xml:space="preserve"> sido beneficiado</w:t>
      </w:r>
      <w:r w:rsidR="00643898" w:rsidRPr="00B05E13">
        <w:rPr>
          <w:rFonts w:ascii="Cambria" w:hAnsi="Cambria"/>
          <w:sz w:val="20"/>
          <w:szCs w:val="20"/>
          <w:lang w:val="es-PA"/>
        </w:rPr>
        <w:t xml:space="preserve"> con el otorgamiento de concesiones.</w:t>
      </w:r>
      <w:r w:rsidR="007B791E" w:rsidRPr="00B05E13">
        <w:rPr>
          <w:rFonts w:ascii="Cambria" w:hAnsi="Cambria"/>
          <w:sz w:val="20"/>
          <w:szCs w:val="20"/>
          <w:lang w:val="es-PA"/>
        </w:rPr>
        <w:t xml:space="preserve">  Explica que se tiene registro de las diversas copias de conocimiento dirigidas al Contralor General del Estado de Veracruz de las acciones realizadas por los peticionarios al no obtener respu</w:t>
      </w:r>
      <w:r w:rsidR="004C073E" w:rsidRPr="00B05E13">
        <w:rPr>
          <w:rFonts w:ascii="Cambria" w:hAnsi="Cambria"/>
          <w:sz w:val="20"/>
          <w:szCs w:val="20"/>
          <w:lang w:val="es-PA"/>
        </w:rPr>
        <w:t xml:space="preserve">esta favorable a sus intereses. </w:t>
      </w:r>
      <w:r w:rsidR="007B791E" w:rsidRPr="00B05E13">
        <w:rPr>
          <w:rFonts w:ascii="Cambria" w:hAnsi="Cambria"/>
          <w:sz w:val="20"/>
          <w:szCs w:val="20"/>
          <w:lang w:val="es-PA"/>
        </w:rPr>
        <w:t>Sin embargo, que el 24 de noviembre de 2014 se emitió en conformidad</w:t>
      </w:r>
      <w:r w:rsidR="0072371C" w:rsidRPr="00B05E13">
        <w:rPr>
          <w:rFonts w:ascii="Cambria" w:hAnsi="Cambria"/>
          <w:sz w:val="20"/>
          <w:szCs w:val="20"/>
          <w:lang w:val="es-PA"/>
        </w:rPr>
        <w:t xml:space="preserve"> con</w:t>
      </w:r>
      <w:r w:rsidR="007B791E" w:rsidRPr="00B05E13">
        <w:rPr>
          <w:rFonts w:ascii="Cambria" w:hAnsi="Cambria"/>
          <w:sz w:val="20"/>
          <w:szCs w:val="20"/>
          <w:lang w:val="es-PA"/>
        </w:rPr>
        <w:t xml:space="preserve"> la Ley </w:t>
      </w:r>
      <w:r w:rsidR="00DF38BC" w:rsidRPr="00B05E13">
        <w:rPr>
          <w:rFonts w:ascii="Cambria" w:hAnsi="Cambria"/>
          <w:sz w:val="20"/>
          <w:szCs w:val="20"/>
          <w:lang w:val="es-PA"/>
        </w:rPr>
        <w:t>No.</w:t>
      </w:r>
      <w:r w:rsidR="007B791E" w:rsidRPr="00B05E13">
        <w:rPr>
          <w:rFonts w:ascii="Cambria" w:hAnsi="Cambria"/>
          <w:sz w:val="20"/>
          <w:szCs w:val="20"/>
          <w:lang w:val="es-PA"/>
        </w:rPr>
        <w:t xml:space="preserve"> 71 de Documentos Administrativos e Históricos del Estado Libre y Soberano de Veracruz  un acta de baja documental ordenando la depuración de diversos paquetes de los años 2000-2009</w:t>
      </w:r>
      <w:r w:rsidR="0072371C" w:rsidRPr="00B05E13">
        <w:rPr>
          <w:rFonts w:ascii="Cambria" w:hAnsi="Cambria"/>
          <w:sz w:val="20"/>
          <w:szCs w:val="20"/>
          <w:lang w:val="es-PA"/>
        </w:rPr>
        <w:t>,</w:t>
      </w:r>
      <w:r w:rsidR="007B791E" w:rsidRPr="00B05E13">
        <w:rPr>
          <w:rFonts w:ascii="Cambria" w:hAnsi="Cambria"/>
          <w:sz w:val="20"/>
          <w:szCs w:val="20"/>
          <w:lang w:val="es-PA"/>
        </w:rPr>
        <w:t xml:space="preserve"> </w:t>
      </w:r>
      <w:r w:rsidR="000F139E">
        <w:rPr>
          <w:rFonts w:ascii="Cambria" w:hAnsi="Cambria"/>
          <w:sz w:val="20"/>
          <w:szCs w:val="20"/>
          <w:lang w:val="es-PA"/>
        </w:rPr>
        <w:t>por haber cumplido</w:t>
      </w:r>
      <w:r w:rsidR="004C073E" w:rsidRPr="00B05E13">
        <w:rPr>
          <w:rFonts w:ascii="Cambria" w:hAnsi="Cambria"/>
          <w:sz w:val="20"/>
          <w:szCs w:val="20"/>
          <w:lang w:val="es-PA"/>
        </w:rPr>
        <w:t xml:space="preserve"> dichos documentos su vida útil. Es por eso que la Contraloría de Veracruz no cuenta con </w:t>
      </w:r>
      <w:r w:rsidR="0072371C" w:rsidRPr="00B05E13">
        <w:rPr>
          <w:rFonts w:ascii="Cambria" w:hAnsi="Cambria"/>
          <w:sz w:val="20"/>
          <w:szCs w:val="20"/>
          <w:lang w:val="es-PA"/>
        </w:rPr>
        <w:t xml:space="preserve">registro sobre las supuestas concesiones reclamadas por los peticionarios. </w:t>
      </w:r>
    </w:p>
    <w:p w:rsidR="002742CB" w:rsidRPr="0039239C" w:rsidRDefault="0072371C"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39239C">
        <w:rPr>
          <w:rFonts w:ascii="Cambria" w:hAnsi="Cambria"/>
          <w:sz w:val="20"/>
          <w:szCs w:val="20"/>
          <w:lang w:val="es-PA"/>
        </w:rPr>
        <w:t xml:space="preserve"> Indica que la destrucción de la documentación se debió a un proceso legal y normal de depuración de archivos, igua</w:t>
      </w:r>
      <w:r w:rsidR="00D82332" w:rsidRPr="0039239C">
        <w:rPr>
          <w:rFonts w:ascii="Cambria" w:hAnsi="Cambria"/>
          <w:sz w:val="20"/>
          <w:szCs w:val="20"/>
          <w:lang w:val="es-PA"/>
        </w:rPr>
        <w:t>l</w:t>
      </w:r>
      <w:r w:rsidR="00DF38BC" w:rsidRPr="0039239C">
        <w:rPr>
          <w:rFonts w:ascii="Cambria" w:hAnsi="Cambria"/>
          <w:sz w:val="20"/>
          <w:szCs w:val="20"/>
          <w:lang w:val="es-PA"/>
        </w:rPr>
        <w:t xml:space="preserve"> al que existe en todo Estado. </w:t>
      </w:r>
      <w:r w:rsidR="00D82332" w:rsidRPr="0039239C">
        <w:rPr>
          <w:rFonts w:ascii="Cambria" w:hAnsi="Cambria"/>
          <w:sz w:val="20"/>
          <w:szCs w:val="20"/>
          <w:lang w:val="es-PA"/>
        </w:rPr>
        <w:t>Alega que si bien en este caso rebasa las capacidades del Estado el responder a la alegación de los peticionarios, esto no debe considerarse una violación de los derechos humanos porque los Estados tienen la facultad soberana de regular el mantenimiento y vigencia de información</w:t>
      </w:r>
      <w:r w:rsidR="00B71E5D">
        <w:rPr>
          <w:rStyle w:val="FootnoteReference"/>
          <w:rFonts w:ascii="Cambria" w:hAnsi="Cambria"/>
          <w:sz w:val="20"/>
          <w:szCs w:val="20"/>
          <w:lang w:val="es-PA"/>
        </w:rPr>
        <w:footnoteReference w:id="11"/>
      </w:r>
      <w:r w:rsidR="00D82332" w:rsidRPr="0039239C">
        <w:rPr>
          <w:rFonts w:ascii="Cambria" w:hAnsi="Cambria"/>
          <w:sz w:val="20"/>
          <w:szCs w:val="20"/>
          <w:lang w:val="es-PA"/>
        </w:rPr>
        <w:t xml:space="preserve">. </w:t>
      </w:r>
      <w:r w:rsidR="0039239C">
        <w:rPr>
          <w:rFonts w:ascii="Cambria" w:hAnsi="Cambria"/>
          <w:sz w:val="20"/>
          <w:szCs w:val="20"/>
          <w:lang w:val="es-PA"/>
        </w:rPr>
        <w:t xml:space="preserve"> A</w:t>
      </w:r>
      <w:r w:rsidR="002742CB" w:rsidRPr="0039239C">
        <w:rPr>
          <w:rFonts w:ascii="Cambria" w:hAnsi="Cambria"/>
          <w:sz w:val="20"/>
          <w:szCs w:val="20"/>
          <w:lang w:val="es-PA"/>
        </w:rPr>
        <w:t xml:space="preserve">rgumenta </w:t>
      </w:r>
      <w:r w:rsidR="00B31F7F" w:rsidRPr="0039239C">
        <w:rPr>
          <w:rFonts w:ascii="Cambria" w:hAnsi="Cambria"/>
          <w:sz w:val="20"/>
          <w:szCs w:val="20"/>
          <w:lang w:val="es-PA"/>
        </w:rPr>
        <w:t xml:space="preserve">que la simple alegación de que una concesión de autobuses ha sido negada o cancelada no denota violaciones a los derechos humanos. </w:t>
      </w:r>
      <w:r w:rsidR="00CC1EE6" w:rsidRPr="0039239C">
        <w:rPr>
          <w:rFonts w:ascii="Cambria" w:hAnsi="Cambria"/>
          <w:sz w:val="20"/>
          <w:szCs w:val="20"/>
          <w:lang w:val="es-PA"/>
        </w:rPr>
        <w:t>Señala que entiende del relato que lo que se argumenta es una supuesta cancelación ilegal de la concesión y que, de ser este caso, se desprende del propio relato de los pet</w:t>
      </w:r>
      <w:r w:rsidR="00B71E5D" w:rsidRPr="0039239C">
        <w:rPr>
          <w:rFonts w:ascii="Cambria" w:hAnsi="Cambria"/>
          <w:sz w:val="20"/>
          <w:szCs w:val="20"/>
          <w:lang w:val="es-PA"/>
        </w:rPr>
        <w:t xml:space="preserve">icionarios que estos realizaron </w:t>
      </w:r>
      <w:r w:rsidR="00CC1EE6" w:rsidRPr="0039239C">
        <w:rPr>
          <w:rFonts w:ascii="Cambria" w:hAnsi="Cambria"/>
          <w:sz w:val="20"/>
          <w:szCs w:val="20"/>
          <w:lang w:val="es-PA"/>
        </w:rPr>
        <w:t>diversas gestiones ante distintas autoridades pero no agotaron los recursos administrativos existentes dentro del propio proceso de concesión, ni el juicio de amparo que hubiese sido procedente contra una presunta resolución de cancelación ilegal. Por estos motivos</w:t>
      </w:r>
      <w:r w:rsidR="00446A98" w:rsidRPr="0039239C">
        <w:rPr>
          <w:rFonts w:ascii="Cambria" w:hAnsi="Cambria"/>
          <w:sz w:val="20"/>
          <w:szCs w:val="20"/>
          <w:lang w:val="es-PA"/>
        </w:rPr>
        <w:t>,</w:t>
      </w:r>
      <w:r w:rsidR="00CC1EE6" w:rsidRPr="0039239C">
        <w:rPr>
          <w:rFonts w:ascii="Cambria" w:hAnsi="Cambria"/>
          <w:sz w:val="20"/>
          <w:szCs w:val="20"/>
          <w:lang w:val="es-PA"/>
        </w:rPr>
        <w:t xml:space="preserve"> considera que la petición no es admisible en razón de que </w:t>
      </w:r>
      <w:r w:rsidR="002742CB" w:rsidRPr="0039239C">
        <w:rPr>
          <w:rFonts w:ascii="Cambria" w:hAnsi="Cambria"/>
          <w:sz w:val="20"/>
          <w:szCs w:val="20"/>
          <w:lang w:val="es-PA"/>
        </w:rPr>
        <w:t>no cumple con el requisito de agotamiento de los recursos internos contenido en el artículo 46 de la Convención Americana</w:t>
      </w:r>
      <w:r w:rsidR="00CC1EE6" w:rsidRPr="0039239C">
        <w:rPr>
          <w:rFonts w:ascii="Cambria" w:hAnsi="Cambria"/>
          <w:sz w:val="20"/>
          <w:szCs w:val="20"/>
          <w:lang w:val="es-PA"/>
        </w:rPr>
        <w:t>.</w:t>
      </w:r>
    </w:p>
    <w:p w:rsidR="005C4A6F" w:rsidRPr="000F139E" w:rsidRDefault="002742CB"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F139E">
        <w:rPr>
          <w:rFonts w:ascii="Cambria" w:hAnsi="Cambria"/>
          <w:sz w:val="20"/>
          <w:szCs w:val="20"/>
          <w:lang w:val="es-PA"/>
        </w:rPr>
        <w:t>Respecto a las alegacio</w:t>
      </w:r>
      <w:r w:rsidR="0035729F" w:rsidRPr="000F139E">
        <w:rPr>
          <w:rFonts w:ascii="Cambria" w:hAnsi="Cambria"/>
          <w:sz w:val="20"/>
          <w:szCs w:val="20"/>
          <w:lang w:val="es-PA"/>
        </w:rPr>
        <w:t>nes del peticionario relacionada</w:t>
      </w:r>
      <w:r w:rsidRPr="000F139E">
        <w:rPr>
          <w:rFonts w:ascii="Cambria" w:hAnsi="Cambria"/>
          <w:sz w:val="20"/>
          <w:szCs w:val="20"/>
          <w:lang w:val="es-PA"/>
        </w:rPr>
        <w:t>s con el sistema de Seguridad Social, el Estado considera que la</w:t>
      </w:r>
      <w:r w:rsidR="0035729F" w:rsidRPr="000F139E">
        <w:rPr>
          <w:rFonts w:ascii="Cambria" w:hAnsi="Cambria"/>
          <w:sz w:val="20"/>
          <w:szCs w:val="20"/>
          <w:lang w:val="es-PA"/>
        </w:rPr>
        <w:t xml:space="preserve"> ley que se encontraba vigente </w:t>
      </w:r>
      <w:r w:rsidRPr="000F139E">
        <w:rPr>
          <w:rFonts w:ascii="Cambria" w:hAnsi="Cambria"/>
          <w:sz w:val="20"/>
          <w:szCs w:val="20"/>
          <w:lang w:val="es-PA"/>
        </w:rPr>
        <w:t>en 1973 no es violatoria de los derechos humanos</w:t>
      </w:r>
      <w:r w:rsidR="0035729F" w:rsidRPr="000F139E">
        <w:rPr>
          <w:rFonts w:ascii="Cambria" w:hAnsi="Cambria"/>
          <w:sz w:val="20"/>
          <w:szCs w:val="20"/>
          <w:lang w:val="es-PA"/>
        </w:rPr>
        <w:t>. Indica que</w:t>
      </w:r>
      <w:r w:rsidR="005C4A6F" w:rsidRPr="000F139E">
        <w:rPr>
          <w:rFonts w:ascii="Cambria" w:hAnsi="Cambria"/>
          <w:sz w:val="20"/>
          <w:szCs w:val="20"/>
          <w:lang w:val="es-PA"/>
        </w:rPr>
        <w:t>,</w:t>
      </w:r>
      <w:r w:rsidR="0035729F" w:rsidRPr="000F139E">
        <w:rPr>
          <w:rFonts w:ascii="Cambria" w:hAnsi="Cambria"/>
          <w:sz w:val="20"/>
          <w:szCs w:val="20"/>
          <w:lang w:val="es-PA"/>
        </w:rPr>
        <w:t xml:space="preserve"> </w:t>
      </w:r>
      <w:r w:rsidR="00D02EFE" w:rsidRPr="000F139E">
        <w:rPr>
          <w:rFonts w:ascii="Cambria" w:hAnsi="Cambria"/>
          <w:sz w:val="20"/>
          <w:szCs w:val="20"/>
          <w:lang w:val="es-PA"/>
        </w:rPr>
        <w:t>al momento de solicitar su pensión</w:t>
      </w:r>
      <w:r w:rsidR="005C4A6F" w:rsidRPr="000F139E">
        <w:rPr>
          <w:rFonts w:ascii="Cambria" w:hAnsi="Cambria"/>
          <w:sz w:val="20"/>
          <w:szCs w:val="20"/>
          <w:lang w:val="es-PA"/>
        </w:rPr>
        <w:t>,</w:t>
      </w:r>
      <w:r w:rsidR="00D02EFE" w:rsidRPr="000F139E">
        <w:rPr>
          <w:rFonts w:ascii="Cambria" w:hAnsi="Cambria"/>
          <w:sz w:val="20"/>
          <w:szCs w:val="20"/>
          <w:lang w:val="es-PA"/>
        </w:rPr>
        <w:t xml:space="preserve"> el peticionario no cumplía con los requisitos de la ley vigente por lo que la denegatoria de la solicitud estuvo debidamente fundamentada y no fue arbitraria. Agrega que al </w:t>
      </w:r>
      <w:r w:rsidR="00D02EFE" w:rsidRPr="000F139E">
        <w:rPr>
          <w:rFonts w:ascii="Cambria" w:hAnsi="Cambria"/>
          <w:sz w:val="20"/>
          <w:szCs w:val="20"/>
          <w:lang w:val="es-PA"/>
        </w:rPr>
        <w:lastRenderedPageBreak/>
        <w:t xml:space="preserve">peticionario se le comunicó que tenía la opción de acogerse a la ley de 1995 la que no contempla el requisito de conservación de derechos denunciado como discriminatorio.  </w:t>
      </w:r>
      <w:r w:rsidR="005C4A6F" w:rsidRPr="000F139E">
        <w:rPr>
          <w:rFonts w:ascii="Cambria" w:hAnsi="Cambria"/>
          <w:sz w:val="20"/>
          <w:szCs w:val="20"/>
          <w:lang w:val="es-PA"/>
        </w:rPr>
        <w:t xml:space="preserve">También argumenta que esta parte de la petición no cumple con el requisito de agotamiento de los recursos internos porque el peticionario no promovió el recurso de inconformidad, la tramitación de la controversia ante la Junta Federal de Conciliación y Arbitraje, ni el juicio de amparo que procedía en contra de la resolución </w:t>
      </w:r>
      <w:r w:rsidR="001C187D" w:rsidRPr="000F139E">
        <w:rPr>
          <w:rFonts w:ascii="Cambria" w:hAnsi="Cambria"/>
          <w:sz w:val="20"/>
          <w:szCs w:val="20"/>
          <w:lang w:val="es-PA"/>
        </w:rPr>
        <w:t xml:space="preserve">de </w:t>
      </w:r>
      <w:r w:rsidR="005C4A6F" w:rsidRPr="000F139E">
        <w:rPr>
          <w:rFonts w:ascii="Cambria" w:hAnsi="Cambria"/>
          <w:sz w:val="20"/>
          <w:szCs w:val="20"/>
          <w:lang w:val="es-PA"/>
        </w:rPr>
        <w:t xml:space="preserve">negativa de otorgamiento de pensión. Recursos todos que son de fácil acceso para las personas que pretenden acceder a éstos. </w:t>
      </w:r>
    </w:p>
    <w:p w:rsidR="005C4A6F" w:rsidRPr="00CD4931" w:rsidRDefault="000D0361"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05E13">
        <w:rPr>
          <w:rFonts w:ascii="Cambria" w:hAnsi="Cambria"/>
          <w:sz w:val="20"/>
          <w:szCs w:val="20"/>
          <w:lang w:val="es-PA"/>
        </w:rPr>
        <w:t xml:space="preserve">En </w:t>
      </w:r>
      <w:r w:rsidR="00FC1FAE" w:rsidRPr="00B05E13">
        <w:rPr>
          <w:rFonts w:ascii="Cambria" w:hAnsi="Cambria"/>
          <w:sz w:val="20"/>
          <w:szCs w:val="20"/>
          <w:lang w:val="es-PA"/>
        </w:rPr>
        <w:t>lo referente al</w:t>
      </w:r>
      <w:r w:rsidRPr="00B05E13">
        <w:rPr>
          <w:rFonts w:ascii="Cambria" w:hAnsi="Cambria"/>
          <w:sz w:val="20"/>
          <w:szCs w:val="20"/>
          <w:lang w:val="es-PA"/>
        </w:rPr>
        <w:t xml:space="preserve"> proceso laboral 4883/04</w:t>
      </w:r>
      <w:r w:rsidR="00FC1FAE" w:rsidRPr="00B05E13">
        <w:rPr>
          <w:rFonts w:ascii="Cambria" w:hAnsi="Cambria"/>
          <w:sz w:val="20"/>
          <w:szCs w:val="20"/>
          <w:lang w:val="es-PA"/>
        </w:rPr>
        <w:t>, el Estado indica que el peticionario</w:t>
      </w:r>
      <w:r w:rsidR="00DD0B9B" w:rsidRPr="00B05E13">
        <w:rPr>
          <w:rFonts w:ascii="Cambria" w:hAnsi="Cambria"/>
          <w:sz w:val="20"/>
          <w:szCs w:val="20"/>
          <w:lang w:val="es-PA"/>
        </w:rPr>
        <w:t xml:space="preserve"> no fue destituido y que la relación laboral finalizó de manera regular </w:t>
      </w:r>
      <w:r w:rsidR="00266278" w:rsidRPr="00B05E13">
        <w:rPr>
          <w:rFonts w:ascii="Cambria" w:hAnsi="Cambria"/>
          <w:sz w:val="20"/>
          <w:szCs w:val="20"/>
          <w:lang w:val="es-PA"/>
        </w:rPr>
        <w:t>al vencerse el contrato del peticionario el cual era por tiempo definido. En adición, alega que el peticionario</w:t>
      </w:r>
      <w:r w:rsidR="00FC1FAE" w:rsidRPr="00B05E13">
        <w:rPr>
          <w:rFonts w:ascii="Cambria" w:hAnsi="Cambria"/>
          <w:sz w:val="20"/>
          <w:szCs w:val="20"/>
          <w:lang w:val="es-PA"/>
        </w:rPr>
        <w:t xml:space="preserve"> presentó el 28 de septiembre de 2004 una demanda en contra del Gobierno del Distrito Federal y de la Delegación de Tlalpan ante el Tribunal Federal de Conciliación y Arbitraje, dónde la Segunda Sala emitió laudo contrario a las pretensiones del peticionario el 11 de octubre de 2007. Señala que, inconforme con el resultado, el peticionario interpuso demanda de amparo directo ante el Séptimo Tribunal Colegiado en Materia de Trabajo del Primer Circuito </w:t>
      </w:r>
      <w:r w:rsidR="00136EE7" w:rsidRPr="00B05E13">
        <w:rPr>
          <w:rFonts w:ascii="Cambria" w:hAnsi="Cambria"/>
          <w:sz w:val="20"/>
          <w:szCs w:val="20"/>
          <w:lang w:val="es-PA"/>
        </w:rPr>
        <w:t xml:space="preserve">la que fue negada el 10 de abril de 2008. </w:t>
      </w:r>
      <w:r w:rsidR="00951FE4" w:rsidRPr="00B05E13">
        <w:rPr>
          <w:rFonts w:ascii="Cambria" w:hAnsi="Cambria"/>
          <w:sz w:val="20"/>
          <w:szCs w:val="20"/>
          <w:lang w:val="es-PA"/>
        </w:rPr>
        <w:t>Alega que el proceso laboral culminó con esta decisión y la petición ante la Comisión no fue presentada sino hasta el 24 de noviembre de 2008, siete meses después, por lo que esta parte de la petición no es admisible por no cumplir con el plazo de presentación de seis meses contemplado en el artículo 46 de la Convención Americana.</w:t>
      </w:r>
    </w:p>
    <w:p w:rsidR="00CD4931" w:rsidRPr="006E0B6A" w:rsidRDefault="00CD4931"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6E0B6A">
        <w:rPr>
          <w:rFonts w:ascii="Cambria" w:hAnsi="Cambria"/>
          <w:sz w:val="20"/>
          <w:szCs w:val="20"/>
          <w:lang w:val="es-PA"/>
        </w:rPr>
        <w:t>En adición, señala que el peticionario</w:t>
      </w:r>
      <w:r w:rsidR="00213443" w:rsidRPr="006E0B6A">
        <w:rPr>
          <w:rFonts w:ascii="Cambria" w:hAnsi="Cambria"/>
          <w:sz w:val="20"/>
          <w:szCs w:val="20"/>
          <w:lang w:val="es-PA"/>
        </w:rPr>
        <w:t xml:space="preserve"> no puede solicitar indemnización en sede internacional porque</w:t>
      </w:r>
      <w:r w:rsidR="00217671" w:rsidRPr="006E0B6A">
        <w:rPr>
          <w:rFonts w:ascii="Cambria" w:hAnsi="Cambria"/>
          <w:sz w:val="20"/>
          <w:szCs w:val="20"/>
          <w:lang w:val="es-PA"/>
        </w:rPr>
        <w:t xml:space="preserve"> no ha incoado</w:t>
      </w:r>
      <w:r w:rsidRPr="006E0B6A">
        <w:rPr>
          <w:rFonts w:ascii="Cambria" w:hAnsi="Cambria"/>
          <w:sz w:val="20"/>
          <w:szCs w:val="20"/>
          <w:lang w:val="es-PA"/>
        </w:rPr>
        <w:t xml:space="preserve"> la v</w:t>
      </w:r>
      <w:r w:rsidR="00213443" w:rsidRPr="006E0B6A">
        <w:rPr>
          <w:rFonts w:ascii="Cambria" w:hAnsi="Cambria"/>
          <w:sz w:val="20"/>
          <w:szCs w:val="20"/>
          <w:lang w:val="es-PA"/>
        </w:rPr>
        <w:t>ía para demandar</w:t>
      </w:r>
      <w:r w:rsidRPr="006E0B6A">
        <w:rPr>
          <w:rFonts w:ascii="Cambria" w:hAnsi="Cambria"/>
          <w:sz w:val="20"/>
          <w:szCs w:val="20"/>
          <w:lang w:val="es-PA"/>
        </w:rPr>
        <w:t xml:space="preserve"> la responsabili</w:t>
      </w:r>
      <w:r w:rsidR="00213443" w:rsidRPr="006E0B6A">
        <w:rPr>
          <w:rFonts w:ascii="Cambria" w:hAnsi="Cambria"/>
          <w:sz w:val="20"/>
          <w:szCs w:val="20"/>
          <w:lang w:val="es-PA"/>
        </w:rPr>
        <w:t xml:space="preserve">dad patrimonial del Estado </w:t>
      </w:r>
      <w:r w:rsidRPr="006E0B6A">
        <w:rPr>
          <w:rFonts w:ascii="Cambria" w:hAnsi="Cambria"/>
          <w:sz w:val="20"/>
          <w:szCs w:val="20"/>
          <w:lang w:val="es-PA"/>
        </w:rPr>
        <w:t>según le habilita la Constitución Pol</w:t>
      </w:r>
      <w:r w:rsidR="00213443" w:rsidRPr="006E0B6A">
        <w:rPr>
          <w:rFonts w:ascii="Cambria" w:hAnsi="Cambria"/>
          <w:sz w:val="20"/>
          <w:szCs w:val="20"/>
          <w:lang w:val="es-PA"/>
        </w:rPr>
        <w:t>ítica. Resalta que el 31 de diciembre de 2004 se publicó en el Diario Oficial de la Federación la ley Federal de Responsabilidad del Estado la que fija las bases y procedimientos para reconocer el derecho a la indemnización a quienes, sin obligación jurídica de soportarlo, sufran daños en cualquier de sus bienes y derechos como consecuencia de la actividad administrativa irregular del Estado.</w:t>
      </w:r>
      <w:r w:rsidR="00FE26CC" w:rsidRPr="006E0B6A">
        <w:rPr>
          <w:rFonts w:ascii="Cambria" w:hAnsi="Cambria"/>
          <w:sz w:val="20"/>
          <w:szCs w:val="20"/>
          <w:lang w:val="es-PA"/>
        </w:rPr>
        <w:t xml:space="preserve"> De igual manera</w:t>
      </w:r>
      <w:r w:rsidR="007705B7" w:rsidRPr="006E0B6A">
        <w:rPr>
          <w:rFonts w:ascii="Cambria" w:hAnsi="Cambria"/>
          <w:sz w:val="20"/>
          <w:szCs w:val="20"/>
          <w:lang w:val="es-PA"/>
        </w:rPr>
        <w:t>,</w:t>
      </w:r>
      <w:r w:rsidR="00FE26CC" w:rsidRPr="006E0B6A">
        <w:rPr>
          <w:rFonts w:ascii="Cambria" w:hAnsi="Cambria"/>
          <w:sz w:val="20"/>
          <w:szCs w:val="20"/>
          <w:lang w:val="es-PA"/>
        </w:rPr>
        <w:t xml:space="preserve"> resalta que la conclusión de los procesos que dan lugar a los reclamos del peticionario no es pre requisito para la interposición del reclamo indemnizatorio. </w:t>
      </w:r>
    </w:p>
    <w:p w:rsidR="003239B8" w:rsidRPr="00B05E13" w:rsidRDefault="003239B8" w:rsidP="00F80D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B05E13">
        <w:rPr>
          <w:rFonts w:asciiTheme="majorHAnsi" w:eastAsia="Cambria" w:hAnsiTheme="majorHAnsi" w:cs="Cambria"/>
          <w:b/>
          <w:bCs/>
          <w:color w:val="000000"/>
          <w:sz w:val="20"/>
          <w:szCs w:val="20"/>
          <w:u w:color="000000"/>
          <w:lang w:val="es-ES" w:eastAsia="es-ES"/>
        </w:rPr>
        <w:t>VI.</w:t>
      </w:r>
      <w:r w:rsidRPr="00B05E13">
        <w:rPr>
          <w:rFonts w:asciiTheme="majorHAnsi" w:eastAsia="Cambria" w:hAnsiTheme="majorHAnsi" w:cs="Cambria"/>
          <w:b/>
          <w:bCs/>
          <w:color w:val="000000"/>
          <w:sz w:val="20"/>
          <w:szCs w:val="20"/>
          <w:u w:color="000000"/>
          <w:lang w:val="es-ES" w:eastAsia="es-ES"/>
        </w:rPr>
        <w:tab/>
      </w:r>
      <w:r w:rsidR="004A6A54" w:rsidRPr="00B05E13">
        <w:rPr>
          <w:rFonts w:asciiTheme="majorHAnsi" w:hAnsiTheme="majorHAnsi"/>
          <w:b/>
          <w:bCs/>
          <w:sz w:val="20"/>
          <w:szCs w:val="20"/>
          <w:lang w:val="es-ES_tradnl"/>
        </w:rPr>
        <w:t xml:space="preserve">ANÁLISIS DE </w:t>
      </w:r>
      <w:r w:rsidR="00C21FEF" w:rsidRPr="00B05E13">
        <w:rPr>
          <w:rFonts w:asciiTheme="majorHAnsi" w:hAnsiTheme="majorHAnsi"/>
          <w:b/>
          <w:sz w:val="20"/>
          <w:szCs w:val="20"/>
          <w:lang w:val="es-ES"/>
        </w:rPr>
        <w:t>AGOTAMIENTO DE LOS RECURSOS INTERNOS Y PLAZO DE PRESENTACIÓN</w:t>
      </w:r>
      <w:r w:rsidR="00C21FEF" w:rsidRPr="00B05E13">
        <w:rPr>
          <w:rFonts w:asciiTheme="majorHAnsi" w:eastAsia="Cambria" w:hAnsiTheme="majorHAnsi" w:cs="Cambria"/>
          <w:b/>
          <w:bCs/>
          <w:color w:val="000000"/>
          <w:sz w:val="20"/>
          <w:szCs w:val="20"/>
          <w:u w:color="000000"/>
          <w:lang w:val="es-ES" w:eastAsia="es-ES"/>
        </w:rPr>
        <w:t xml:space="preserve"> </w:t>
      </w:r>
    </w:p>
    <w:p w:rsidR="003239B8" w:rsidRPr="00B05E13" w:rsidRDefault="0038686A"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Cambria" w:hAnsi="Cambria"/>
          <w:sz w:val="20"/>
          <w:szCs w:val="20"/>
          <w:lang w:val="es-UY"/>
        </w:rPr>
        <w:t xml:space="preserve">En lo relativo a las acciones que supuestamente conllevaron a que los miembros del </w:t>
      </w:r>
      <w:r w:rsidRPr="00B05E13">
        <w:rPr>
          <w:rFonts w:ascii="Cambria" w:hAnsi="Cambria"/>
          <w:sz w:val="20"/>
          <w:szCs w:val="20"/>
          <w:lang w:val="es-PA"/>
        </w:rPr>
        <w:t xml:space="preserve">Sindicato Industrial de Transporte Alberto Juárez Blancas no </w:t>
      </w:r>
      <w:r w:rsidRPr="00B05E13">
        <w:rPr>
          <w:rFonts w:ascii="Cambria" w:hAnsi="Cambria"/>
          <w:sz w:val="20"/>
          <w:szCs w:val="20"/>
          <w:lang w:val="es-UY"/>
        </w:rPr>
        <w:t xml:space="preserve">pudieran continuar operando sus rutas, el Estado ha interpretado que los alegatos se refieren a una supuesta cancelación ilegal de </w:t>
      </w:r>
      <w:r w:rsidR="00952D90" w:rsidRPr="00B05E13">
        <w:rPr>
          <w:rFonts w:ascii="Cambria" w:hAnsi="Cambria"/>
          <w:sz w:val="20"/>
          <w:szCs w:val="20"/>
          <w:lang w:val="es-UY"/>
        </w:rPr>
        <w:t>una concesión</w:t>
      </w:r>
      <w:r w:rsidRPr="00B05E13">
        <w:rPr>
          <w:rFonts w:ascii="Cambria" w:hAnsi="Cambria"/>
          <w:sz w:val="20"/>
          <w:szCs w:val="20"/>
          <w:lang w:val="es-UY"/>
        </w:rPr>
        <w:t xml:space="preserve"> contra la cual los peticionarios no habrían agotado los recursos administrativos pertinentes ni la acción de amparo. </w:t>
      </w:r>
      <w:r w:rsidR="00952D90" w:rsidRPr="00B05E13">
        <w:rPr>
          <w:rFonts w:ascii="Cambria" w:hAnsi="Cambria"/>
          <w:sz w:val="20"/>
          <w:szCs w:val="20"/>
          <w:lang w:val="es-UY"/>
        </w:rPr>
        <w:t>Sin embargo, la Comisión observa que los peticionarios no han hecho referencia directa a una cancelación, limitándose a señalar que fueron “sacados violentamente”</w:t>
      </w:r>
      <w:r w:rsidR="005957BE" w:rsidRPr="00B05E13">
        <w:rPr>
          <w:rFonts w:ascii="Cambria" w:hAnsi="Cambria"/>
          <w:sz w:val="20"/>
          <w:szCs w:val="20"/>
          <w:lang w:val="es-UY"/>
        </w:rPr>
        <w:t xml:space="preserve"> de las rutas</w:t>
      </w:r>
      <w:r w:rsidR="00952D90" w:rsidRPr="00B05E13">
        <w:rPr>
          <w:rFonts w:ascii="Cambria" w:hAnsi="Cambria"/>
          <w:sz w:val="20"/>
          <w:szCs w:val="20"/>
          <w:lang w:val="es-UY"/>
        </w:rPr>
        <w:t>. Ante esto, la Comisión no cuenta con suficiente información para determinar cuáles son exactamente las acciones que se le impu</w:t>
      </w:r>
      <w:r w:rsidR="005957BE" w:rsidRPr="00B05E13">
        <w:rPr>
          <w:rFonts w:ascii="Cambria" w:hAnsi="Cambria"/>
          <w:sz w:val="20"/>
          <w:szCs w:val="20"/>
          <w:lang w:val="es-UY"/>
        </w:rPr>
        <w:t xml:space="preserve">tan al Estado en este respecto </w:t>
      </w:r>
      <w:r w:rsidR="00952D90" w:rsidRPr="00B05E13">
        <w:rPr>
          <w:rFonts w:ascii="Cambria" w:hAnsi="Cambria"/>
          <w:sz w:val="20"/>
          <w:szCs w:val="20"/>
          <w:lang w:val="es-UY"/>
        </w:rPr>
        <w:t>y</w:t>
      </w:r>
      <w:r w:rsidR="005957BE" w:rsidRPr="00B05E13">
        <w:rPr>
          <w:rFonts w:ascii="Cambria" w:hAnsi="Cambria"/>
          <w:sz w:val="20"/>
          <w:szCs w:val="20"/>
          <w:lang w:val="es-UY"/>
        </w:rPr>
        <w:t>,</w:t>
      </w:r>
      <w:r w:rsidR="00952D90" w:rsidRPr="00B05E13">
        <w:rPr>
          <w:rFonts w:ascii="Cambria" w:hAnsi="Cambria"/>
          <w:sz w:val="20"/>
          <w:szCs w:val="20"/>
          <w:lang w:val="es-UY"/>
        </w:rPr>
        <w:t xml:space="preserve"> por lo tanto</w:t>
      </w:r>
      <w:r w:rsidR="005957BE" w:rsidRPr="00B05E13">
        <w:rPr>
          <w:rFonts w:ascii="Cambria" w:hAnsi="Cambria"/>
          <w:sz w:val="20"/>
          <w:szCs w:val="20"/>
          <w:lang w:val="es-UY"/>
        </w:rPr>
        <w:t>,</w:t>
      </w:r>
      <w:r w:rsidR="00952D90" w:rsidRPr="00B05E13">
        <w:rPr>
          <w:rFonts w:ascii="Cambria" w:hAnsi="Cambria"/>
          <w:sz w:val="20"/>
          <w:szCs w:val="20"/>
          <w:lang w:val="es-UY"/>
        </w:rPr>
        <w:t xml:space="preserve"> si los recursos internos fueron agotados respecto a las mismas.</w:t>
      </w:r>
      <w:r w:rsidR="004E7982" w:rsidRPr="00B05E13">
        <w:rPr>
          <w:rFonts w:ascii="Cambria" w:hAnsi="Cambria"/>
          <w:sz w:val="20"/>
          <w:szCs w:val="20"/>
          <w:lang w:val="es-UY"/>
        </w:rPr>
        <w:t xml:space="preserve"> </w:t>
      </w:r>
    </w:p>
    <w:p w:rsidR="004E7982" w:rsidRPr="00B05E13" w:rsidRDefault="004E7982"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Cambria" w:hAnsi="Cambria"/>
          <w:sz w:val="20"/>
          <w:szCs w:val="20"/>
          <w:lang w:val="es-ES"/>
        </w:rPr>
        <w:t xml:space="preserve">Pese a lo anterior, la Comisión toma nota que el peticionario ha aportado copia de </w:t>
      </w:r>
      <w:r w:rsidR="00ED3564" w:rsidRPr="00B05E13">
        <w:rPr>
          <w:rFonts w:ascii="Cambria" w:hAnsi="Cambria"/>
          <w:sz w:val="20"/>
          <w:szCs w:val="20"/>
          <w:lang w:val="es-ES"/>
        </w:rPr>
        <w:t>dos denuncias presentadas ante agencias de la Procuraduría General de la República</w:t>
      </w:r>
      <w:r w:rsidR="00172EF1">
        <w:rPr>
          <w:rFonts w:ascii="Cambria" w:hAnsi="Cambria"/>
          <w:sz w:val="20"/>
          <w:szCs w:val="20"/>
          <w:lang w:val="es-ES"/>
        </w:rPr>
        <w:t>, las que alega</w:t>
      </w:r>
      <w:r w:rsidR="00032117" w:rsidRPr="00B05E13">
        <w:rPr>
          <w:rFonts w:ascii="Cambria" w:hAnsi="Cambria"/>
          <w:sz w:val="20"/>
          <w:szCs w:val="20"/>
          <w:lang w:val="es-ES"/>
        </w:rPr>
        <w:t xml:space="preserve"> </w:t>
      </w:r>
      <w:r w:rsidR="004735E6" w:rsidRPr="00B05E13">
        <w:rPr>
          <w:rFonts w:ascii="Cambria" w:hAnsi="Cambria"/>
          <w:sz w:val="20"/>
          <w:szCs w:val="20"/>
          <w:lang w:val="es-ES"/>
        </w:rPr>
        <w:t>desaparecieron sin explicación</w:t>
      </w:r>
      <w:r w:rsidR="00133D6E" w:rsidRPr="00B05E13">
        <w:rPr>
          <w:rFonts w:ascii="Cambria" w:hAnsi="Cambria"/>
          <w:sz w:val="20"/>
          <w:szCs w:val="20"/>
          <w:lang w:val="es-ES"/>
        </w:rPr>
        <w:t>. El peticionario ha señalado que denunció esta desaparición utilizando los mecanismos internos de la Procuradur</w:t>
      </w:r>
      <w:r w:rsidR="00B25633" w:rsidRPr="00B05E13">
        <w:rPr>
          <w:rFonts w:ascii="Cambria" w:hAnsi="Cambria"/>
          <w:sz w:val="20"/>
          <w:szCs w:val="20"/>
          <w:lang w:val="es-ES"/>
        </w:rPr>
        <w:t>ía</w:t>
      </w:r>
      <w:r w:rsidR="00133D6E" w:rsidRPr="00B05E13">
        <w:rPr>
          <w:rFonts w:ascii="Cambria" w:hAnsi="Cambria"/>
          <w:sz w:val="20"/>
          <w:szCs w:val="20"/>
          <w:lang w:val="es-ES"/>
        </w:rPr>
        <w:t xml:space="preserve"> y luego intentó una acción amparo</w:t>
      </w:r>
      <w:r w:rsidR="00B25633" w:rsidRPr="00B05E13">
        <w:rPr>
          <w:rFonts w:ascii="Cambria" w:hAnsi="Cambria"/>
          <w:sz w:val="20"/>
          <w:szCs w:val="20"/>
          <w:lang w:val="es-ES"/>
        </w:rPr>
        <w:t>,</w:t>
      </w:r>
      <w:r w:rsidR="00133D6E" w:rsidRPr="00B05E13">
        <w:rPr>
          <w:rFonts w:ascii="Cambria" w:hAnsi="Cambria"/>
          <w:sz w:val="20"/>
          <w:szCs w:val="20"/>
          <w:lang w:val="es-ES"/>
        </w:rPr>
        <w:t xml:space="preserve"> la que fue des</w:t>
      </w:r>
      <w:r w:rsidR="00B25633" w:rsidRPr="00B05E13">
        <w:rPr>
          <w:rFonts w:ascii="Cambria" w:hAnsi="Cambria"/>
          <w:sz w:val="20"/>
          <w:szCs w:val="20"/>
          <w:lang w:val="es-ES"/>
        </w:rPr>
        <w:t>estimada por causales de forma.</w:t>
      </w:r>
      <w:r w:rsidR="00355D94" w:rsidRPr="00B05E13">
        <w:rPr>
          <w:rFonts w:ascii="Cambria" w:hAnsi="Cambria"/>
          <w:sz w:val="20"/>
          <w:szCs w:val="20"/>
          <w:lang w:val="es-ES"/>
        </w:rPr>
        <w:t xml:space="preserve"> </w:t>
      </w:r>
      <w:r w:rsidR="0026076A" w:rsidRPr="00B05E13">
        <w:rPr>
          <w:rFonts w:ascii="Cambria" w:hAnsi="Cambria"/>
          <w:sz w:val="20"/>
          <w:szCs w:val="20"/>
          <w:lang w:val="es-ES"/>
        </w:rPr>
        <w:t>Cuando se presenta una denuncia penal, el Estado tiene la obligación de emitir un pronunciamiento dentro de plazo razonable, que es independiente de las gestiones posteriores que pueda realizar el denunciante. Tomando en cuenta que han transcurrido más de diez años desde la interposición de las denuncias</w:t>
      </w:r>
      <w:r w:rsidR="004670DD" w:rsidRPr="00B05E13">
        <w:rPr>
          <w:rFonts w:ascii="Cambria" w:hAnsi="Cambria"/>
          <w:sz w:val="20"/>
          <w:szCs w:val="20"/>
          <w:lang w:val="es-ES"/>
        </w:rPr>
        <w:t xml:space="preserve"> ante la procuraduría </w:t>
      </w:r>
      <w:r w:rsidR="0026076A" w:rsidRPr="00B05E13">
        <w:rPr>
          <w:rFonts w:ascii="Cambria" w:hAnsi="Cambria"/>
          <w:sz w:val="20"/>
          <w:szCs w:val="20"/>
          <w:lang w:val="es-ES"/>
        </w:rPr>
        <w:t xml:space="preserve">y que el Estado no ha dado cuenta del destino o resultado final de </w:t>
      </w:r>
      <w:r w:rsidR="004670DD" w:rsidRPr="00B05E13">
        <w:rPr>
          <w:rFonts w:ascii="Cambria" w:hAnsi="Cambria"/>
          <w:sz w:val="20"/>
          <w:szCs w:val="20"/>
          <w:lang w:val="es-ES"/>
        </w:rPr>
        <w:t>estas</w:t>
      </w:r>
      <w:r w:rsidR="001112FF" w:rsidRPr="00B05E13">
        <w:rPr>
          <w:rFonts w:ascii="Cambria" w:hAnsi="Cambria"/>
          <w:sz w:val="20"/>
          <w:szCs w:val="20"/>
          <w:lang w:val="es-ES"/>
        </w:rPr>
        <w:t>, la Comisión considera que la excepción al requisito de agotamiento de los recursos internos contenida en el artículo 46(2)(c) de la Convención Americana</w:t>
      </w:r>
      <w:r w:rsidR="009752B8" w:rsidRPr="00B05E13">
        <w:rPr>
          <w:rFonts w:ascii="Cambria" w:hAnsi="Cambria"/>
          <w:sz w:val="20"/>
          <w:szCs w:val="20"/>
          <w:lang w:val="es-ES"/>
        </w:rPr>
        <w:t xml:space="preserve"> es aplicable a esta parte de la petición</w:t>
      </w:r>
      <w:r w:rsidR="00172EF1">
        <w:rPr>
          <w:rFonts w:ascii="Cambria" w:hAnsi="Cambria"/>
          <w:sz w:val="20"/>
          <w:szCs w:val="20"/>
          <w:lang w:val="es-ES"/>
        </w:rPr>
        <w:t>, sólo con respecto a la</w:t>
      </w:r>
      <w:r w:rsidR="001112FF" w:rsidRPr="00B05E13">
        <w:rPr>
          <w:rFonts w:ascii="Cambria" w:hAnsi="Cambria"/>
          <w:sz w:val="20"/>
          <w:szCs w:val="20"/>
          <w:lang w:val="es-ES"/>
        </w:rPr>
        <w:t xml:space="preserve"> </w:t>
      </w:r>
      <w:r w:rsidR="00BB36C0" w:rsidRPr="00B05E13">
        <w:rPr>
          <w:rFonts w:ascii="Cambria" w:hAnsi="Cambria"/>
          <w:sz w:val="20"/>
          <w:szCs w:val="20"/>
          <w:lang w:val="es-ES"/>
        </w:rPr>
        <w:t>aducida desaparición de las</w:t>
      </w:r>
      <w:r w:rsidR="00172EF1">
        <w:rPr>
          <w:rFonts w:ascii="Cambria" w:hAnsi="Cambria"/>
          <w:sz w:val="20"/>
          <w:szCs w:val="20"/>
          <w:lang w:val="es-ES"/>
        </w:rPr>
        <w:t xml:space="preserve"> denuncias</w:t>
      </w:r>
      <w:r w:rsidR="002617DF" w:rsidRPr="00B05E13">
        <w:rPr>
          <w:rFonts w:ascii="Cambria" w:hAnsi="Cambria"/>
          <w:sz w:val="20"/>
          <w:szCs w:val="20"/>
          <w:lang w:val="es-ES"/>
        </w:rPr>
        <w:t xml:space="preserve"> </w:t>
      </w:r>
      <w:r w:rsidR="00BB36C0" w:rsidRPr="00B05E13">
        <w:rPr>
          <w:rFonts w:ascii="Cambria" w:hAnsi="Cambria"/>
          <w:sz w:val="20"/>
          <w:szCs w:val="20"/>
          <w:lang w:val="es-ES"/>
        </w:rPr>
        <w:t>y la</w:t>
      </w:r>
      <w:r w:rsidR="00355D94" w:rsidRPr="00B05E13">
        <w:rPr>
          <w:rFonts w:ascii="Cambria" w:hAnsi="Cambria"/>
          <w:sz w:val="20"/>
          <w:szCs w:val="20"/>
          <w:lang w:val="es-ES"/>
        </w:rPr>
        <w:t xml:space="preserve"> presunta</w:t>
      </w:r>
      <w:r w:rsidR="00BB36C0" w:rsidRPr="00B05E13">
        <w:rPr>
          <w:rFonts w:ascii="Cambria" w:hAnsi="Cambria"/>
          <w:sz w:val="20"/>
          <w:szCs w:val="20"/>
          <w:lang w:val="es-ES"/>
        </w:rPr>
        <w:t xml:space="preserve"> falta de respuesta por p</w:t>
      </w:r>
      <w:r w:rsidR="00172EF1">
        <w:rPr>
          <w:rFonts w:ascii="Cambria" w:hAnsi="Cambria"/>
          <w:sz w:val="20"/>
          <w:szCs w:val="20"/>
          <w:lang w:val="es-ES"/>
        </w:rPr>
        <w:t xml:space="preserve">arte de las autoridades ante quienes se denunció la desaparición. </w:t>
      </w:r>
    </w:p>
    <w:p w:rsidR="00BB36C0" w:rsidRPr="00B05E13" w:rsidRDefault="004F3D56"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Cambria" w:hAnsi="Cambria"/>
          <w:sz w:val="20"/>
          <w:szCs w:val="20"/>
          <w:lang w:val="es-ES"/>
        </w:rPr>
        <w:t xml:space="preserve">Respecto a las </w:t>
      </w:r>
      <w:r w:rsidR="009752B8" w:rsidRPr="00B05E13">
        <w:rPr>
          <w:rFonts w:ascii="Cambria" w:hAnsi="Cambria"/>
          <w:sz w:val="20"/>
          <w:szCs w:val="20"/>
          <w:lang w:val="es-ES"/>
        </w:rPr>
        <w:t xml:space="preserve">alegadas </w:t>
      </w:r>
      <w:r w:rsidRPr="00B05E13">
        <w:rPr>
          <w:rFonts w:ascii="Cambria" w:hAnsi="Cambria"/>
          <w:sz w:val="20"/>
          <w:szCs w:val="20"/>
          <w:lang w:val="es-ES"/>
        </w:rPr>
        <w:t>violaciones</w:t>
      </w:r>
      <w:r w:rsidR="009752B8" w:rsidRPr="00B05E13">
        <w:rPr>
          <w:rFonts w:ascii="Cambria" w:hAnsi="Cambria"/>
          <w:sz w:val="20"/>
          <w:szCs w:val="20"/>
          <w:lang w:val="es-ES"/>
        </w:rPr>
        <w:t xml:space="preserve"> a</w:t>
      </w:r>
      <w:r w:rsidR="007C3D53" w:rsidRPr="00B05E13">
        <w:rPr>
          <w:rFonts w:ascii="Cambria" w:hAnsi="Cambria"/>
          <w:sz w:val="20"/>
          <w:szCs w:val="20"/>
          <w:lang w:val="es-ES"/>
        </w:rPr>
        <w:t>l</w:t>
      </w:r>
      <w:r w:rsidR="009752B8" w:rsidRPr="00B05E13">
        <w:rPr>
          <w:rFonts w:ascii="Cambria" w:hAnsi="Cambria"/>
          <w:sz w:val="20"/>
          <w:szCs w:val="20"/>
          <w:lang w:val="es-ES"/>
        </w:rPr>
        <w:t xml:space="preserve"> debido proceso acontecid</w:t>
      </w:r>
      <w:r w:rsidR="00625404" w:rsidRPr="00B05E13">
        <w:rPr>
          <w:rFonts w:ascii="Cambria" w:hAnsi="Cambria"/>
          <w:sz w:val="20"/>
          <w:szCs w:val="20"/>
          <w:lang w:val="es-ES"/>
        </w:rPr>
        <w:t>as</w:t>
      </w:r>
      <w:r w:rsidRPr="00B05E13">
        <w:rPr>
          <w:rFonts w:ascii="Cambria" w:hAnsi="Cambria"/>
          <w:sz w:val="20"/>
          <w:szCs w:val="20"/>
          <w:lang w:val="es-ES"/>
        </w:rPr>
        <w:t xml:space="preserve"> dentro del propio trámite del recurso de amparo interpuesto por el peticionario</w:t>
      </w:r>
      <w:r w:rsidR="007C3D53" w:rsidRPr="00B05E13">
        <w:rPr>
          <w:rFonts w:ascii="Cambria" w:hAnsi="Cambria"/>
          <w:sz w:val="20"/>
          <w:szCs w:val="20"/>
          <w:lang w:val="es-ES"/>
        </w:rPr>
        <w:t xml:space="preserve"> contra la Procuraduría General de la Nación, la Comisión no tiene información respecto al resultado del proceso adelantado contra la jueza Mora Dorantes por el </w:t>
      </w:r>
      <w:r w:rsidR="00C037C4" w:rsidRPr="00B05E13">
        <w:rPr>
          <w:rFonts w:ascii="Cambria" w:hAnsi="Cambria"/>
          <w:sz w:val="20"/>
          <w:szCs w:val="20"/>
          <w:lang w:val="es-ES"/>
        </w:rPr>
        <w:t>Consejo de la Judicatura Federal</w:t>
      </w:r>
      <w:r w:rsidR="007C3D53" w:rsidRPr="00B05E13">
        <w:rPr>
          <w:rFonts w:ascii="Cambria" w:hAnsi="Cambria"/>
          <w:sz w:val="20"/>
          <w:szCs w:val="20"/>
          <w:lang w:val="es-ES"/>
        </w:rPr>
        <w:t xml:space="preserve">. </w:t>
      </w:r>
      <w:r w:rsidR="0061597A" w:rsidRPr="00B05E13">
        <w:rPr>
          <w:rFonts w:ascii="Cambria" w:hAnsi="Cambria"/>
          <w:sz w:val="20"/>
          <w:szCs w:val="20"/>
          <w:lang w:val="es-ES"/>
        </w:rPr>
        <w:t xml:space="preserve"> S</w:t>
      </w:r>
      <w:r w:rsidR="009752B8" w:rsidRPr="00B05E13">
        <w:rPr>
          <w:rFonts w:ascii="Cambria" w:hAnsi="Cambria"/>
          <w:sz w:val="20"/>
          <w:szCs w:val="20"/>
          <w:lang w:val="es-ES"/>
        </w:rPr>
        <w:t xml:space="preserve">in embargo, tomando en cuenta que ese es un proceso de naturaleza disciplinaria y </w:t>
      </w:r>
      <w:r w:rsidR="009752B8" w:rsidRPr="00B05E13">
        <w:rPr>
          <w:rFonts w:ascii="Cambria" w:hAnsi="Cambria"/>
          <w:sz w:val="20"/>
          <w:szCs w:val="20"/>
          <w:lang w:val="es-ES"/>
        </w:rPr>
        <w:lastRenderedPageBreak/>
        <w:t>que el Estado no ha hecho referencias a la existencia de recursos idóneos que le resten al peticionario por agotar respecto a este punto</w:t>
      </w:r>
      <w:r w:rsidR="005C46D6" w:rsidRPr="00B05E13">
        <w:rPr>
          <w:rFonts w:ascii="Cambria" w:hAnsi="Cambria"/>
          <w:sz w:val="20"/>
          <w:szCs w:val="20"/>
          <w:lang w:val="es-ES"/>
        </w:rPr>
        <w:t>,</w:t>
      </w:r>
      <w:r w:rsidR="009752B8" w:rsidRPr="00B05E13">
        <w:rPr>
          <w:rFonts w:ascii="Cambria" w:hAnsi="Cambria"/>
          <w:sz w:val="20"/>
          <w:szCs w:val="20"/>
          <w:lang w:val="es-ES"/>
        </w:rPr>
        <w:t xml:space="preserve"> la Comisión considera que esta parte de la petición cumple con </w:t>
      </w:r>
      <w:r w:rsidR="005C46D6" w:rsidRPr="00B05E13">
        <w:rPr>
          <w:rFonts w:ascii="Cambria" w:hAnsi="Cambria"/>
          <w:sz w:val="20"/>
          <w:szCs w:val="20"/>
          <w:lang w:val="es-ES"/>
        </w:rPr>
        <w:t xml:space="preserve">los requisitos del artículo 46(1)(a) de la Convención Americana. </w:t>
      </w:r>
      <w:r w:rsidR="008B303D" w:rsidRPr="00B05E13">
        <w:rPr>
          <w:rFonts w:ascii="Cambria" w:hAnsi="Cambria"/>
          <w:sz w:val="20"/>
          <w:szCs w:val="20"/>
          <w:lang w:val="es-ES"/>
        </w:rPr>
        <w:t xml:space="preserve">Toda vez que la petición fue presentada el 24 de noviembre de 2008 y, aunque no consta en el expediente la fecha </w:t>
      </w:r>
      <w:r w:rsidR="00652809" w:rsidRPr="00B05E13">
        <w:rPr>
          <w:rFonts w:ascii="Cambria" w:hAnsi="Cambria"/>
          <w:sz w:val="20"/>
          <w:szCs w:val="20"/>
          <w:lang w:val="es-ES"/>
        </w:rPr>
        <w:t xml:space="preserve">exacta en que se desestimó la acción, se sabe que la misma fue posterior </w:t>
      </w:r>
      <w:r w:rsidR="007E4D57" w:rsidRPr="00B05E13">
        <w:rPr>
          <w:rFonts w:ascii="Cambria" w:hAnsi="Cambria"/>
          <w:sz w:val="20"/>
          <w:szCs w:val="20"/>
          <w:lang w:val="es-ES"/>
        </w:rPr>
        <w:t>a la presentación de la petición, por lo tanto esta parte de la petición también cumple con el requisito del artículo 46(1</w:t>
      </w:r>
      <w:proofErr w:type="gramStart"/>
      <w:r w:rsidR="007E4D57" w:rsidRPr="00B05E13">
        <w:rPr>
          <w:rFonts w:ascii="Cambria" w:hAnsi="Cambria"/>
          <w:sz w:val="20"/>
          <w:szCs w:val="20"/>
          <w:lang w:val="es-ES"/>
        </w:rPr>
        <w:t>)(</w:t>
      </w:r>
      <w:proofErr w:type="gramEnd"/>
      <w:r w:rsidR="007E4D57" w:rsidRPr="00B05E13">
        <w:rPr>
          <w:rFonts w:ascii="Cambria" w:hAnsi="Cambria"/>
          <w:sz w:val="20"/>
          <w:szCs w:val="20"/>
          <w:lang w:val="es-ES"/>
        </w:rPr>
        <w:t>b) de la Convención.</w:t>
      </w:r>
    </w:p>
    <w:p w:rsidR="00BC258F" w:rsidRPr="00B05E13" w:rsidRDefault="005A0E28"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05E13">
        <w:rPr>
          <w:rFonts w:asciiTheme="majorHAnsi" w:hAnsiTheme="majorHAnsi"/>
          <w:sz w:val="20"/>
          <w:szCs w:val="20"/>
          <w:lang w:val="es-ES"/>
        </w:rPr>
        <w:t xml:space="preserve">En cuanto a la </w:t>
      </w:r>
      <w:r w:rsidR="00C037C4" w:rsidRPr="00B05E13">
        <w:rPr>
          <w:rFonts w:asciiTheme="majorHAnsi" w:hAnsiTheme="majorHAnsi"/>
          <w:sz w:val="20"/>
          <w:szCs w:val="20"/>
          <w:lang w:val="es-ES"/>
        </w:rPr>
        <w:t>aducida persecución y acoso por parte de agentes de la Procuraduría General de la Nación contra el pet</w:t>
      </w:r>
      <w:r w:rsidR="002E02C1" w:rsidRPr="00B05E13">
        <w:rPr>
          <w:rFonts w:asciiTheme="majorHAnsi" w:hAnsiTheme="majorHAnsi"/>
          <w:sz w:val="20"/>
          <w:szCs w:val="20"/>
          <w:lang w:val="es-ES"/>
        </w:rPr>
        <w:t xml:space="preserve">icionario y sus familiares, la Comisión observa que el peticionario no interpuso denuncia formal al respecto pero puso la situación en conocimiento de la Suprema Corte de Justicia de la Nación mediante carta. La Comisión recuerda su sostenido criterio en el sentido que en el caso de delitos perseguibles de oficio en que estén involucrados agentes del Estado, </w:t>
      </w:r>
      <w:r w:rsidR="00DF7333" w:rsidRPr="00B05E13">
        <w:rPr>
          <w:rFonts w:asciiTheme="majorHAnsi" w:hAnsiTheme="majorHAnsi"/>
          <w:sz w:val="20"/>
          <w:szCs w:val="20"/>
          <w:lang w:val="es-ES"/>
        </w:rPr>
        <w:t xml:space="preserve">existe </w:t>
      </w:r>
      <w:r w:rsidR="00F7419C" w:rsidRPr="00B05E13">
        <w:rPr>
          <w:rFonts w:asciiTheme="majorHAnsi" w:hAnsiTheme="majorHAnsi"/>
          <w:sz w:val="20"/>
          <w:szCs w:val="20"/>
          <w:lang w:val="es-ES"/>
        </w:rPr>
        <w:t>una obligación de investigar que “</w:t>
      </w:r>
      <w:r w:rsidR="00F7419C" w:rsidRPr="00B05E13">
        <w:rPr>
          <w:rFonts w:asciiTheme="majorHAnsi" w:hAnsiTheme="majorHAnsi" w:cs="Calibri"/>
          <w:sz w:val="20"/>
          <w:szCs w:val="20"/>
          <w:lang w:val="es-ES"/>
        </w:rPr>
        <w:t>debe ser asumida por el Estado como un deber jurídico propio”</w:t>
      </w:r>
      <w:r w:rsidR="00F7419C" w:rsidRPr="00B05E13">
        <w:rPr>
          <w:rStyle w:val="FootnoteReference"/>
          <w:rFonts w:asciiTheme="majorHAnsi" w:hAnsiTheme="majorHAnsi" w:cs="Calibri"/>
          <w:sz w:val="20"/>
          <w:szCs w:val="20"/>
          <w:lang w:val="es-ES"/>
        </w:rPr>
        <w:footnoteReference w:id="12"/>
      </w:r>
      <w:r w:rsidR="00F7419C" w:rsidRPr="00B05E13">
        <w:rPr>
          <w:rFonts w:asciiTheme="majorHAnsi" w:hAnsiTheme="majorHAnsi" w:cs="Calibri"/>
          <w:sz w:val="20"/>
          <w:szCs w:val="20"/>
          <w:lang w:val="es-ES"/>
        </w:rPr>
        <w:t>. Tomando en cuenta que la alegada persecución es imputada a la más alta autoridad investigativa del Estado</w:t>
      </w:r>
      <w:r w:rsidR="00B558D6" w:rsidRPr="00B05E13">
        <w:rPr>
          <w:rFonts w:asciiTheme="majorHAnsi" w:hAnsiTheme="majorHAnsi" w:cs="Calibri"/>
          <w:sz w:val="20"/>
          <w:szCs w:val="20"/>
          <w:lang w:val="es-ES"/>
        </w:rPr>
        <w:t xml:space="preserve">, la Comisión considera que el que el peticionario pusiera a una alta autoridad del Estado en conocimiento de la situación era suficiente para que éste tuviera una obligación de investigar de oficio.  Dado que la </w:t>
      </w:r>
      <w:r w:rsidR="00F7419C" w:rsidRPr="00B05E13">
        <w:rPr>
          <w:rFonts w:asciiTheme="majorHAnsi" w:hAnsiTheme="majorHAnsi" w:cs="Calibri"/>
          <w:sz w:val="20"/>
          <w:szCs w:val="20"/>
          <w:lang w:val="es-ES"/>
        </w:rPr>
        <w:t xml:space="preserve">Comisión no cuenta con información referente a gestiones que </w:t>
      </w:r>
      <w:r w:rsidR="00B558D6" w:rsidRPr="00B05E13">
        <w:rPr>
          <w:rFonts w:asciiTheme="majorHAnsi" w:hAnsiTheme="majorHAnsi" w:cs="Calibri"/>
          <w:sz w:val="20"/>
          <w:szCs w:val="20"/>
          <w:lang w:val="es-ES"/>
        </w:rPr>
        <w:t>se hayan realizado para investigar esta denuncia</w:t>
      </w:r>
      <w:r w:rsidR="00DF7333" w:rsidRPr="00B05E13">
        <w:rPr>
          <w:rFonts w:asciiTheme="majorHAnsi" w:hAnsiTheme="majorHAnsi" w:cs="Calibri"/>
          <w:sz w:val="20"/>
          <w:szCs w:val="20"/>
          <w:lang w:val="es-ES"/>
        </w:rPr>
        <w:t>,</w:t>
      </w:r>
      <w:r w:rsidR="00B558D6" w:rsidRPr="00B05E13">
        <w:rPr>
          <w:rFonts w:asciiTheme="majorHAnsi" w:hAnsiTheme="majorHAnsi" w:cs="Calibri"/>
          <w:sz w:val="20"/>
          <w:szCs w:val="20"/>
          <w:lang w:val="es-ES"/>
        </w:rPr>
        <w:t xml:space="preserve"> </w:t>
      </w:r>
      <w:r w:rsidR="00BC258F" w:rsidRPr="00B05E13">
        <w:rPr>
          <w:rFonts w:asciiTheme="majorHAnsi" w:hAnsiTheme="majorHAnsi" w:cs="Calibri"/>
          <w:sz w:val="20"/>
          <w:szCs w:val="20"/>
          <w:lang w:val="es-ES"/>
        </w:rPr>
        <w:t>habiendo pasado siete años desde que el Estado fue puesto en conocimiento</w:t>
      </w:r>
      <w:r w:rsidR="00504985" w:rsidRPr="00B05E13">
        <w:rPr>
          <w:rFonts w:asciiTheme="majorHAnsi" w:hAnsiTheme="majorHAnsi" w:cs="Calibri"/>
          <w:sz w:val="20"/>
          <w:szCs w:val="20"/>
          <w:lang w:val="es-ES"/>
        </w:rPr>
        <w:t>, la Comisi</w:t>
      </w:r>
      <w:r w:rsidR="00B558D6" w:rsidRPr="00B05E13">
        <w:rPr>
          <w:rFonts w:asciiTheme="majorHAnsi" w:hAnsiTheme="majorHAnsi" w:cs="Calibri"/>
          <w:sz w:val="20"/>
          <w:szCs w:val="20"/>
          <w:lang w:val="es-ES"/>
        </w:rPr>
        <w:t>ón considera que la excepción al requisito de agotamiento de</w:t>
      </w:r>
      <w:r w:rsidR="00BC258F" w:rsidRPr="00B05E13">
        <w:rPr>
          <w:rFonts w:asciiTheme="majorHAnsi" w:hAnsiTheme="majorHAnsi" w:cs="Calibri"/>
          <w:sz w:val="20"/>
          <w:szCs w:val="20"/>
          <w:lang w:val="es-ES"/>
        </w:rPr>
        <w:t xml:space="preserve"> los recursos internos contenida</w:t>
      </w:r>
      <w:r w:rsidR="00B558D6" w:rsidRPr="00B05E13">
        <w:rPr>
          <w:rFonts w:asciiTheme="majorHAnsi" w:hAnsiTheme="majorHAnsi" w:cs="Calibri"/>
          <w:sz w:val="20"/>
          <w:szCs w:val="20"/>
          <w:lang w:val="es-ES"/>
        </w:rPr>
        <w:t xml:space="preserve"> en el art</w:t>
      </w:r>
      <w:r w:rsidR="00BC258F" w:rsidRPr="00B05E13">
        <w:rPr>
          <w:rFonts w:asciiTheme="majorHAnsi" w:hAnsiTheme="majorHAnsi" w:cs="Calibri"/>
          <w:sz w:val="20"/>
          <w:szCs w:val="20"/>
          <w:lang w:val="es-ES"/>
        </w:rPr>
        <w:t>ículo</w:t>
      </w:r>
      <w:r w:rsidR="00B558D6" w:rsidRPr="00B05E13">
        <w:rPr>
          <w:rFonts w:asciiTheme="majorHAnsi" w:hAnsiTheme="majorHAnsi" w:cs="Calibri"/>
          <w:sz w:val="20"/>
          <w:szCs w:val="20"/>
          <w:lang w:val="es-ES"/>
        </w:rPr>
        <w:t xml:space="preserve"> 46(2)(c)</w:t>
      </w:r>
      <w:r w:rsidR="00BC258F" w:rsidRPr="00B05E13">
        <w:rPr>
          <w:rFonts w:asciiTheme="majorHAnsi" w:hAnsiTheme="majorHAnsi" w:cs="Calibri"/>
          <w:sz w:val="20"/>
          <w:szCs w:val="20"/>
          <w:lang w:val="es-ES"/>
        </w:rPr>
        <w:t xml:space="preserve"> es aplicable a este punto de la petición.</w:t>
      </w:r>
    </w:p>
    <w:p w:rsidR="005A0E28" w:rsidRPr="00B05E13" w:rsidRDefault="00BC258F"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05E13">
        <w:rPr>
          <w:rFonts w:asciiTheme="majorHAnsi" w:hAnsiTheme="majorHAnsi" w:cs="Calibri"/>
          <w:sz w:val="20"/>
          <w:szCs w:val="20"/>
          <w:lang w:val="es-ES"/>
        </w:rPr>
        <w:t xml:space="preserve">Con respecto a la destrucción de los documentos relativos al historial de las concesiones  </w:t>
      </w:r>
      <w:r w:rsidRPr="00B05E13">
        <w:rPr>
          <w:rFonts w:ascii="Cambria" w:hAnsi="Cambria"/>
          <w:sz w:val="20"/>
          <w:szCs w:val="20"/>
          <w:lang w:val="es-PA"/>
        </w:rPr>
        <w:t xml:space="preserve">P003978 y P003979, la Comisión observa que la única gestión que el peticionario indica haber realizado es poner en conocimiento mediante </w:t>
      </w:r>
      <w:r w:rsidR="00CD7CEA" w:rsidRPr="00B05E13">
        <w:rPr>
          <w:rFonts w:ascii="Cambria" w:hAnsi="Cambria"/>
          <w:sz w:val="20"/>
          <w:szCs w:val="20"/>
          <w:lang w:val="es-PA"/>
        </w:rPr>
        <w:t xml:space="preserve">carta al Gobernador de Veracruz.  </w:t>
      </w:r>
      <w:r w:rsidR="005F0192">
        <w:rPr>
          <w:rFonts w:ascii="Cambria" w:hAnsi="Cambria"/>
          <w:sz w:val="20"/>
          <w:szCs w:val="20"/>
          <w:lang w:val="es-PA"/>
        </w:rPr>
        <w:t>Por lo tanto, la Comisión considera que esta parte de la petición no cumple con los requisitos del artículo 46 de la  Convenci</w:t>
      </w:r>
      <w:r w:rsidR="003D46D2">
        <w:rPr>
          <w:rFonts w:ascii="Cambria" w:hAnsi="Cambria"/>
          <w:sz w:val="20"/>
          <w:szCs w:val="20"/>
          <w:lang w:val="es-PA"/>
        </w:rPr>
        <w:t>ón.</w:t>
      </w:r>
    </w:p>
    <w:p w:rsidR="00CD7CEA" w:rsidRPr="00B05E13" w:rsidRDefault="00CD7CEA"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05E13">
        <w:rPr>
          <w:rFonts w:ascii="Cambria" w:hAnsi="Cambria"/>
          <w:sz w:val="20"/>
          <w:szCs w:val="20"/>
          <w:lang w:val="es-PA"/>
        </w:rPr>
        <w:t>E</w:t>
      </w:r>
      <w:r w:rsidR="003A28E9" w:rsidRPr="00B05E13">
        <w:rPr>
          <w:rFonts w:ascii="Cambria" w:hAnsi="Cambria"/>
          <w:sz w:val="20"/>
          <w:szCs w:val="20"/>
          <w:lang w:val="es-PA"/>
        </w:rPr>
        <w:t>n lo relativo a la denegatoria de su solicitud de pensión por cesantía en edad avanzada y la aducida naturaleza discriminatoria del requisito de conservación de derechos, la Comisión observa que el peticionario ha aportado pruebas de que presentó, sin éxito, un escrito de inconformidad</w:t>
      </w:r>
      <w:r w:rsidR="00085FA1" w:rsidRPr="00B05E13">
        <w:rPr>
          <w:rFonts w:ascii="Cambria" w:hAnsi="Cambria"/>
          <w:sz w:val="20"/>
          <w:szCs w:val="20"/>
          <w:lang w:val="es-PA"/>
        </w:rPr>
        <w:t xml:space="preserve"> y realizó gestiones para solicitar la derogación de la ley ante la presidencia de la República y las dos cámaras del </w:t>
      </w:r>
      <w:r w:rsidR="006927C3" w:rsidRPr="00B05E13">
        <w:rPr>
          <w:rFonts w:ascii="Cambria" w:hAnsi="Cambria"/>
          <w:sz w:val="20"/>
          <w:szCs w:val="20"/>
          <w:lang w:val="es-PA"/>
        </w:rPr>
        <w:t>parlamento</w:t>
      </w:r>
      <w:r w:rsidR="003A28E9" w:rsidRPr="00B05E13">
        <w:rPr>
          <w:rFonts w:ascii="Cambria" w:hAnsi="Cambria"/>
          <w:sz w:val="20"/>
          <w:szCs w:val="20"/>
          <w:lang w:val="es-PA"/>
        </w:rPr>
        <w:t xml:space="preserve">. </w:t>
      </w:r>
      <w:r w:rsidR="006927C3" w:rsidRPr="00B05E13">
        <w:rPr>
          <w:rFonts w:ascii="Cambria" w:hAnsi="Cambria"/>
          <w:sz w:val="20"/>
          <w:szCs w:val="20"/>
          <w:lang w:val="es-PA"/>
        </w:rPr>
        <w:t>L</w:t>
      </w:r>
      <w:r w:rsidR="00086897" w:rsidRPr="00B05E13">
        <w:rPr>
          <w:rFonts w:ascii="Cambria" w:hAnsi="Cambria"/>
          <w:sz w:val="20"/>
          <w:szCs w:val="20"/>
          <w:lang w:val="es-PA"/>
        </w:rPr>
        <w:t xml:space="preserve">a Comisión estima que el amparo hubiera sido el recurso idóneo para que </w:t>
      </w:r>
      <w:r w:rsidR="006927C3" w:rsidRPr="00B05E13">
        <w:rPr>
          <w:rFonts w:ascii="Cambria" w:hAnsi="Cambria"/>
          <w:sz w:val="20"/>
          <w:szCs w:val="20"/>
          <w:lang w:val="es-PA"/>
        </w:rPr>
        <w:t>las alegaciones del peticionario respecto a la naturaleza discriminatoria del requisito</w:t>
      </w:r>
      <w:r w:rsidR="00086897" w:rsidRPr="00B05E13">
        <w:rPr>
          <w:rFonts w:ascii="Cambria" w:hAnsi="Cambria"/>
          <w:sz w:val="20"/>
          <w:szCs w:val="20"/>
          <w:lang w:val="es-PA"/>
        </w:rPr>
        <w:t xml:space="preserve"> </w:t>
      </w:r>
      <w:r w:rsidR="006927C3" w:rsidRPr="00B05E13">
        <w:rPr>
          <w:rFonts w:ascii="Cambria" w:hAnsi="Cambria"/>
          <w:sz w:val="20"/>
          <w:szCs w:val="20"/>
          <w:lang w:val="es-PA"/>
        </w:rPr>
        <w:t>fueran atendidas</w:t>
      </w:r>
      <w:r w:rsidR="00086897" w:rsidRPr="00B05E13">
        <w:rPr>
          <w:rFonts w:ascii="Cambria" w:hAnsi="Cambria"/>
          <w:sz w:val="20"/>
          <w:szCs w:val="20"/>
          <w:lang w:val="es-PA"/>
        </w:rPr>
        <w:t xml:space="preserve"> a nivel doméstico.</w:t>
      </w:r>
      <w:r w:rsidR="002900FC" w:rsidRPr="00B05E13">
        <w:rPr>
          <w:rFonts w:ascii="Cambria" w:hAnsi="Cambria"/>
          <w:sz w:val="20"/>
          <w:szCs w:val="20"/>
          <w:lang w:val="es-PA"/>
        </w:rPr>
        <w:t xml:space="preserve"> </w:t>
      </w:r>
      <w:r w:rsidR="00086897" w:rsidRPr="00B05E13">
        <w:rPr>
          <w:rFonts w:ascii="Cambria" w:hAnsi="Cambria"/>
          <w:sz w:val="20"/>
          <w:szCs w:val="20"/>
          <w:lang w:val="es-PA"/>
        </w:rPr>
        <w:t xml:space="preserve">El peticionario </w:t>
      </w:r>
      <w:r w:rsidR="00085FA1" w:rsidRPr="00B05E13">
        <w:rPr>
          <w:rFonts w:ascii="Cambria" w:hAnsi="Cambria"/>
          <w:sz w:val="20"/>
          <w:szCs w:val="20"/>
          <w:lang w:val="es-PA"/>
        </w:rPr>
        <w:t xml:space="preserve">ha alegado que solicitó a la Procuraduría Federal de la Defensa del Trabajo que le representasen en la interposición de un amparo y </w:t>
      </w:r>
      <w:r w:rsidR="006927C3" w:rsidRPr="00B05E13">
        <w:rPr>
          <w:rFonts w:ascii="Cambria" w:hAnsi="Cambria"/>
          <w:sz w:val="20"/>
          <w:szCs w:val="20"/>
          <w:lang w:val="es-PA"/>
        </w:rPr>
        <w:t>que esta solicitud fue ignorad</w:t>
      </w:r>
      <w:r w:rsidR="002900FC" w:rsidRPr="00B05E13">
        <w:rPr>
          <w:rFonts w:ascii="Cambria" w:hAnsi="Cambria"/>
          <w:sz w:val="20"/>
          <w:szCs w:val="20"/>
          <w:lang w:val="es-PA"/>
        </w:rPr>
        <w:t>a</w:t>
      </w:r>
      <w:r w:rsidR="006927C3" w:rsidRPr="00B05E13">
        <w:rPr>
          <w:rFonts w:ascii="Cambria" w:hAnsi="Cambria"/>
          <w:sz w:val="20"/>
          <w:szCs w:val="20"/>
          <w:lang w:val="es-PA"/>
        </w:rPr>
        <w:t xml:space="preserve"> y también ha indicado en múltiples ocasiones a esta Comisión que su situación económica es </w:t>
      </w:r>
      <w:r w:rsidR="00777865">
        <w:rPr>
          <w:rFonts w:ascii="Cambria" w:hAnsi="Cambria"/>
          <w:sz w:val="20"/>
          <w:szCs w:val="20"/>
          <w:lang w:val="es-PA"/>
        </w:rPr>
        <w:t>difí</w:t>
      </w:r>
      <w:r w:rsidR="00DD0B9B" w:rsidRPr="00B05E13">
        <w:rPr>
          <w:rFonts w:ascii="Cambria" w:hAnsi="Cambria"/>
          <w:sz w:val="20"/>
          <w:szCs w:val="20"/>
          <w:lang w:val="es-PA"/>
        </w:rPr>
        <w:t>cil</w:t>
      </w:r>
      <w:r w:rsidR="006927C3" w:rsidRPr="00B05E13">
        <w:rPr>
          <w:rFonts w:ascii="Cambria" w:hAnsi="Cambria"/>
          <w:sz w:val="20"/>
          <w:szCs w:val="20"/>
          <w:lang w:val="es-PA"/>
        </w:rPr>
        <w:t xml:space="preserve">. Sin embargo, no ha </w:t>
      </w:r>
      <w:r w:rsidR="002900FC" w:rsidRPr="00B05E13">
        <w:rPr>
          <w:rFonts w:ascii="Cambria" w:hAnsi="Cambria"/>
          <w:sz w:val="20"/>
          <w:szCs w:val="20"/>
          <w:lang w:val="es-PA"/>
        </w:rPr>
        <w:t>aportado</w:t>
      </w:r>
      <w:r w:rsidR="006927C3" w:rsidRPr="00B05E13">
        <w:rPr>
          <w:rFonts w:ascii="Cambria" w:hAnsi="Cambria"/>
          <w:sz w:val="20"/>
          <w:szCs w:val="20"/>
          <w:lang w:val="es-PA"/>
        </w:rPr>
        <w:t xml:space="preserve"> suficiente elementos que permitan a </w:t>
      </w:r>
      <w:r w:rsidR="00D26ADF" w:rsidRPr="00B05E13">
        <w:rPr>
          <w:rFonts w:ascii="Cambria" w:hAnsi="Cambria"/>
          <w:sz w:val="20"/>
          <w:szCs w:val="20"/>
          <w:lang w:val="es-PA"/>
        </w:rPr>
        <w:t xml:space="preserve">la </w:t>
      </w:r>
      <w:r w:rsidR="006927C3" w:rsidRPr="00B05E13">
        <w:rPr>
          <w:rFonts w:ascii="Cambria" w:hAnsi="Cambria"/>
          <w:sz w:val="20"/>
          <w:szCs w:val="20"/>
          <w:lang w:val="es-PA"/>
        </w:rPr>
        <w:t xml:space="preserve">Comisión concluir que su situación era tal que no le permitía agotar el recurso de amparo por cuenta propia. Esto, tomando en consideración que el peticionario pudo interponer amparos respecto a los otros asuntos que se denuncian en este expediente. </w:t>
      </w:r>
      <w:r w:rsidR="002900FC" w:rsidRPr="00B05E13">
        <w:rPr>
          <w:rFonts w:ascii="Cambria" w:hAnsi="Cambria"/>
          <w:sz w:val="20"/>
          <w:szCs w:val="20"/>
          <w:lang w:val="es-PA"/>
        </w:rPr>
        <w:t>La Comisión observa que el escrito presentado por el peticionario a la Suprema Corte de Justicia de la Nación el 11 de agosto de 2009 no tiene la naturaleza de un recurso judicial formal pues el mismo indicaba que era una petición realizada en conformidad con el artículo 8 de la Constitución.</w:t>
      </w:r>
      <w:r w:rsidR="00777865">
        <w:rPr>
          <w:rFonts w:ascii="Cambria" w:hAnsi="Cambria"/>
          <w:sz w:val="20"/>
          <w:szCs w:val="20"/>
          <w:lang w:val="es-PA"/>
        </w:rPr>
        <w:t xml:space="preserve"> E</w:t>
      </w:r>
      <w:r w:rsidR="00777865" w:rsidRPr="00B05E13">
        <w:rPr>
          <w:rFonts w:ascii="Cambria" w:hAnsi="Cambria"/>
          <w:sz w:val="20"/>
          <w:szCs w:val="20"/>
          <w:lang w:val="es-PA"/>
        </w:rPr>
        <w:t>l peticionario</w:t>
      </w:r>
      <w:r w:rsidR="00777865">
        <w:rPr>
          <w:rFonts w:ascii="Cambria" w:hAnsi="Cambria"/>
          <w:sz w:val="20"/>
          <w:szCs w:val="20"/>
          <w:lang w:val="es-PA"/>
        </w:rPr>
        <w:t xml:space="preserve"> tampoco ha proporcionado información respecto al agotamiento de recursos en los casos de las otras personas que</w:t>
      </w:r>
      <w:r w:rsidR="00777865" w:rsidRPr="00B05E13">
        <w:rPr>
          <w:rFonts w:ascii="Cambria" w:hAnsi="Cambria"/>
          <w:sz w:val="20"/>
          <w:szCs w:val="20"/>
          <w:lang w:val="es-PA"/>
        </w:rPr>
        <w:t xml:space="preserve"> aduce se han visto afectadas por la naturaleza discriminatoria del sistema de seguridad social</w:t>
      </w:r>
      <w:r w:rsidR="00777865">
        <w:rPr>
          <w:rFonts w:ascii="Cambria" w:hAnsi="Cambria"/>
          <w:sz w:val="20"/>
          <w:szCs w:val="20"/>
          <w:lang w:val="es-PA"/>
        </w:rPr>
        <w:t>.</w:t>
      </w:r>
      <w:r w:rsidR="00777865" w:rsidRPr="00B05E13">
        <w:rPr>
          <w:rFonts w:ascii="Cambria" w:hAnsi="Cambria"/>
          <w:sz w:val="20"/>
          <w:szCs w:val="20"/>
          <w:lang w:val="es-PA"/>
        </w:rPr>
        <w:t xml:space="preserve"> </w:t>
      </w:r>
      <w:r w:rsidR="002900FC" w:rsidRPr="00B05E13">
        <w:rPr>
          <w:rFonts w:ascii="Cambria" w:hAnsi="Cambria"/>
          <w:sz w:val="20"/>
          <w:szCs w:val="20"/>
          <w:lang w:val="es-PA"/>
        </w:rPr>
        <w:t xml:space="preserve"> Por estos motivos, la Comisión considera que este punto de la petición no es admisible por no cumplir con los requisitos del artículo 46 de la  Convención. </w:t>
      </w:r>
    </w:p>
    <w:p w:rsidR="004605DF" w:rsidRPr="00D87652" w:rsidRDefault="00E05257"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05E13">
        <w:rPr>
          <w:rFonts w:asciiTheme="majorHAnsi" w:hAnsiTheme="majorHAnsi"/>
          <w:sz w:val="20"/>
          <w:szCs w:val="20"/>
          <w:lang w:val="es-ES"/>
        </w:rPr>
        <w:t xml:space="preserve">Con respecto a las aducidas violaciones acontecidas en el marco del proceso laboral </w:t>
      </w:r>
      <w:r w:rsidRPr="00B05E13">
        <w:rPr>
          <w:rFonts w:asciiTheme="majorHAnsi" w:hAnsiTheme="majorHAnsi"/>
          <w:sz w:val="20"/>
          <w:szCs w:val="20"/>
          <w:lang w:val="es-PA"/>
        </w:rPr>
        <w:t xml:space="preserve">4883/04, el Estado ha indicado que esta parte de la petición se presentó fuera de plazo pues el proceso laboral culminó con la decisión del Séptimo Tribunal Colegiado en Materia de Trabajo del Primer Circuito del 10 de abril de 2008 y la petición no fue recibida hasta el 24 de noviembre de 2008, siete meses después. Sin embargo, </w:t>
      </w:r>
      <w:r w:rsidR="00214DB0" w:rsidRPr="00B05E13">
        <w:rPr>
          <w:rFonts w:asciiTheme="majorHAnsi" w:hAnsiTheme="majorHAnsi"/>
          <w:sz w:val="20"/>
          <w:szCs w:val="20"/>
          <w:lang w:val="es-PA"/>
        </w:rPr>
        <w:t xml:space="preserve">el peticionario ha aportado pruebas de que el </w:t>
      </w:r>
      <w:r w:rsidR="00214DB0" w:rsidRPr="00B05E13">
        <w:rPr>
          <w:rFonts w:asciiTheme="majorHAnsi" w:hAnsiTheme="majorHAnsi"/>
          <w:sz w:val="20"/>
          <w:szCs w:val="20"/>
          <w:lang w:val="es-UY"/>
        </w:rPr>
        <w:t>6 de mayo de 2010 presentó una demanda de amparo contra el Tribunal Federal de Conciliación y Arbitraje ante la Suprema Corte de Justicia de la Naci</w:t>
      </w:r>
      <w:r w:rsidR="009C79E6" w:rsidRPr="00B05E13">
        <w:rPr>
          <w:rFonts w:asciiTheme="majorHAnsi" w:hAnsiTheme="majorHAnsi"/>
          <w:sz w:val="20"/>
          <w:szCs w:val="20"/>
          <w:lang w:val="es-UY"/>
        </w:rPr>
        <w:t>ón en la que denunciaba supuestas irregularidades en el desarrollo del proceso laboral 4883/04.</w:t>
      </w:r>
      <w:r w:rsidR="00D26ADF" w:rsidRPr="00B05E13">
        <w:rPr>
          <w:rFonts w:asciiTheme="majorHAnsi" w:hAnsiTheme="majorHAnsi" w:cs="Calibri"/>
          <w:sz w:val="20"/>
          <w:szCs w:val="20"/>
          <w:lang w:val="es-ES"/>
        </w:rPr>
        <w:t xml:space="preserve"> L</w:t>
      </w:r>
      <w:r w:rsidR="002231B4" w:rsidRPr="00B05E13">
        <w:rPr>
          <w:rFonts w:asciiTheme="majorHAnsi" w:hAnsiTheme="majorHAnsi" w:cs="Calibri"/>
          <w:sz w:val="20"/>
          <w:szCs w:val="20"/>
          <w:lang w:val="es-ES"/>
        </w:rPr>
        <w:t xml:space="preserve">a Comisión recuerda que si bien en principio, en un caso como el presente puede ser suficiente que la presunta víctima agote los recursos </w:t>
      </w:r>
      <w:r w:rsidR="002231B4" w:rsidRPr="00B05E13">
        <w:rPr>
          <w:rFonts w:asciiTheme="majorHAnsi" w:hAnsiTheme="majorHAnsi" w:cs="Calibri"/>
          <w:sz w:val="20"/>
          <w:szCs w:val="20"/>
          <w:lang w:val="es-ES"/>
        </w:rPr>
        <w:lastRenderedPageBreak/>
        <w:t>ordinarios, si agota recursos extraordinarios con la expectativa razonable de obtener un resultado favorable, entonces los mismos pueden tomarse en cuenta como recursos válidamente agotados para efectos del cumplimiento de los requisitos de admisibilidad de la petición</w:t>
      </w:r>
      <w:r w:rsidR="002231B4" w:rsidRPr="00B05E13">
        <w:rPr>
          <w:rFonts w:asciiTheme="majorHAnsi" w:hAnsiTheme="majorHAnsi"/>
          <w:sz w:val="20"/>
          <w:szCs w:val="20"/>
          <w:lang w:val="es-UY"/>
        </w:rPr>
        <w:t>. Toda vez que el Estado no ha presen</w:t>
      </w:r>
      <w:r w:rsidR="00D26ADF" w:rsidRPr="00B05E13">
        <w:rPr>
          <w:rFonts w:asciiTheme="majorHAnsi" w:hAnsiTheme="majorHAnsi"/>
          <w:sz w:val="20"/>
          <w:szCs w:val="20"/>
          <w:lang w:val="es-UY"/>
        </w:rPr>
        <w:t>tado razones por las cuales el a</w:t>
      </w:r>
      <w:r w:rsidR="002231B4" w:rsidRPr="00B05E13">
        <w:rPr>
          <w:rFonts w:asciiTheme="majorHAnsi" w:hAnsiTheme="majorHAnsi"/>
          <w:sz w:val="20"/>
          <w:szCs w:val="20"/>
          <w:lang w:val="es-UY"/>
        </w:rPr>
        <w:t>mparo presentado el 6 de mayo de 2010 no debe ser tomado en cuenta para efectos del cálculo del plazo de presentación, la Comisión concluye que esta parte de la petición cumple con los requisitos</w:t>
      </w:r>
      <w:r w:rsidR="007272B8" w:rsidRPr="00B05E13">
        <w:rPr>
          <w:rFonts w:asciiTheme="majorHAnsi" w:hAnsiTheme="majorHAnsi"/>
          <w:sz w:val="20"/>
          <w:szCs w:val="20"/>
          <w:lang w:val="es-UY"/>
        </w:rPr>
        <w:t xml:space="preserve"> tanto</w:t>
      </w:r>
      <w:r w:rsidR="002231B4" w:rsidRPr="00B05E13">
        <w:rPr>
          <w:rFonts w:asciiTheme="majorHAnsi" w:hAnsiTheme="majorHAnsi"/>
          <w:sz w:val="20"/>
          <w:szCs w:val="20"/>
          <w:lang w:val="es-UY"/>
        </w:rPr>
        <w:t xml:space="preserve"> del artículo</w:t>
      </w:r>
      <w:r w:rsidR="007272B8" w:rsidRPr="00B05E13">
        <w:rPr>
          <w:rFonts w:asciiTheme="majorHAnsi" w:hAnsiTheme="majorHAnsi"/>
          <w:sz w:val="20"/>
          <w:szCs w:val="20"/>
          <w:lang w:val="es-UY"/>
        </w:rPr>
        <w:t xml:space="preserve"> 46(1</w:t>
      </w:r>
      <w:proofErr w:type="gramStart"/>
      <w:r w:rsidR="007272B8" w:rsidRPr="00B05E13">
        <w:rPr>
          <w:rFonts w:asciiTheme="majorHAnsi" w:hAnsiTheme="majorHAnsi"/>
          <w:sz w:val="20"/>
          <w:szCs w:val="20"/>
          <w:lang w:val="es-UY"/>
        </w:rPr>
        <w:t>)(</w:t>
      </w:r>
      <w:proofErr w:type="gramEnd"/>
      <w:r w:rsidR="007272B8" w:rsidRPr="00B05E13">
        <w:rPr>
          <w:rFonts w:asciiTheme="majorHAnsi" w:hAnsiTheme="majorHAnsi"/>
          <w:sz w:val="20"/>
          <w:szCs w:val="20"/>
          <w:lang w:val="es-UY"/>
        </w:rPr>
        <w:t>a) como del</w:t>
      </w:r>
      <w:r w:rsidR="002231B4" w:rsidRPr="00B05E13">
        <w:rPr>
          <w:rFonts w:asciiTheme="majorHAnsi" w:hAnsiTheme="majorHAnsi"/>
          <w:sz w:val="20"/>
          <w:szCs w:val="20"/>
          <w:lang w:val="es-UY"/>
        </w:rPr>
        <w:t xml:space="preserve"> 46(1)(b) de la </w:t>
      </w:r>
      <w:r w:rsidR="00AE0963" w:rsidRPr="00B05E13">
        <w:rPr>
          <w:rFonts w:asciiTheme="majorHAnsi" w:hAnsiTheme="majorHAnsi"/>
          <w:sz w:val="20"/>
          <w:szCs w:val="20"/>
          <w:lang w:val="es-UY"/>
        </w:rPr>
        <w:t>Convención</w:t>
      </w:r>
      <w:r w:rsidR="002231B4" w:rsidRPr="00B05E13">
        <w:rPr>
          <w:rFonts w:asciiTheme="majorHAnsi" w:hAnsiTheme="majorHAnsi"/>
          <w:sz w:val="20"/>
          <w:szCs w:val="20"/>
          <w:lang w:val="es-UY"/>
        </w:rPr>
        <w:t>.</w:t>
      </w:r>
    </w:p>
    <w:p w:rsidR="00D87652" w:rsidRPr="006E0B6A" w:rsidRDefault="00D87652"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E0B6A">
        <w:rPr>
          <w:rFonts w:asciiTheme="majorHAnsi" w:hAnsiTheme="majorHAnsi"/>
          <w:sz w:val="20"/>
          <w:szCs w:val="20"/>
          <w:lang w:val="es-ES"/>
        </w:rPr>
        <w:t>En cuan</w:t>
      </w:r>
      <w:r w:rsidR="00217671" w:rsidRPr="006E0B6A">
        <w:rPr>
          <w:rFonts w:asciiTheme="majorHAnsi" w:hAnsiTheme="majorHAnsi"/>
          <w:sz w:val="20"/>
          <w:szCs w:val="20"/>
          <w:lang w:val="es-ES"/>
        </w:rPr>
        <w:t xml:space="preserve">to al alegato del Estado relativo a que el peticionario no ha agotado la acción para </w:t>
      </w:r>
      <w:r w:rsidR="001D46DE" w:rsidRPr="006E0B6A">
        <w:rPr>
          <w:rFonts w:asciiTheme="majorHAnsi" w:hAnsiTheme="majorHAnsi"/>
          <w:sz w:val="20"/>
          <w:szCs w:val="20"/>
          <w:lang w:val="es-ES"/>
        </w:rPr>
        <w:t xml:space="preserve">solicitar </w:t>
      </w:r>
      <w:r w:rsidR="00217671" w:rsidRPr="006E0B6A">
        <w:rPr>
          <w:rFonts w:asciiTheme="majorHAnsi" w:hAnsiTheme="majorHAnsi"/>
          <w:sz w:val="20"/>
          <w:szCs w:val="20"/>
          <w:lang w:val="es-ES"/>
        </w:rPr>
        <w:t xml:space="preserve">indemnización según le habilita la Constitución y la ley doméstica, la Comisión estima que </w:t>
      </w:r>
      <w:r w:rsidR="00FE26CC" w:rsidRPr="006E0B6A">
        <w:rPr>
          <w:rFonts w:asciiTheme="majorHAnsi" w:hAnsiTheme="majorHAnsi"/>
          <w:sz w:val="20"/>
          <w:szCs w:val="20"/>
          <w:lang w:val="es-ES"/>
        </w:rPr>
        <w:t>la pretensión indemnizatoria es accesoria a las reclamaciones del peticionario sobre falta de respuesta a sus denuncias penales, violaciones al debido proceso y haber sido víctima de amenazas provenientes de agentes estatales. La Comisión considera que</w:t>
      </w:r>
      <w:r w:rsidR="001D46DE" w:rsidRPr="006E0B6A">
        <w:rPr>
          <w:rFonts w:asciiTheme="majorHAnsi" w:hAnsiTheme="majorHAnsi"/>
          <w:sz w:val="20"/>
          <w:szCs w:val="20"/>
          <w:lang w:val="es-ES"/>
        </w:rPr>
        <w:t xml:space="preserve"> ante reclamos de esta naturaleza, y en un contexto en que las violaciones a los derechos del peticionario no ha sido reconocida por autoridades domésticas y no se han adoptado los otros tipos de reparación que pudieran ser necesario, </w:t>
      </w:r>
      <w:r w:rsidR="00FE26CC" w:rsidRPr="006E0B6A">
        <w:rPr>
          <w:rFonts w:asciiTheme="majorHAnsi" w:hAnsiTheme="majorHAnsi"/>
          <w:sz w:val="20"/>
          <w:szCs w:val="20"/>
          <w:lang w:val="es-ES"/>
        </w:rPr>
        <w:t xml:space="preserve"> la demanda indemnizat</w:t>
      </w:r>
      <w:r w:rsidR="001D46DE" w:rsidRPr="006E0B6A">
        <w:rPr>
          <w:rFonts w:asciiTheme="majorHAnsi" w:hAnsiTheme="majorHAnsi"/>
          <w:sz w:val="20"/>
          <w:szCs w:val="20"/>
          <w:lang w:val="es-ES"/>
        </w:rPr>
        <w:t>oria no constituye un recurso  idóneo para que las pretensiones sean atendidas a nivel doméstico y por ende su agotamiento no es exigible.</w:t>
      </w:r>
    </w:p>
    <w:p w:rsidR="003239B8" w:rsidRPr="00B05E13" w:rsidRDefault="003239B8" w:rsidP="00F80D2E">
      <w:pPr>
        <w:pStyle w:val="ListParagraph"/>
        <w:spacing w:before="240" w:after="240"/>
        <w:jc w:val="both"/>
        <w:rPr>
          <w:rFonts w:asciiTheme="majorHAnsi" w:hAnsiTheme="majorHAnsi"/>
          <w:b/>
          <w:sz w:val="20"/>
          <w:szCs w:val="20"/>
          <w:lang w:val="es-ES"/>
        </w:rPr>
      </w:pPr>
      <w:r w:rsidRPr="00B05E13">
        <w:rPr>
          <w:rFonts w:asciiTheme="majorHAnsi" w:hAnsiTheme="majorHAnsi"/>
          <w:b/>
          <w:bCs/>
          <w:sz w:val="20"/>
          <w:szCs w:val="20"/>
          <w:lang w:val="es-ES"/>
        </w:rPr>
        <w:t>VII.</w:t>
      </w:r>
      <w:r w:rsidRPr="00B05E13">
        <w:rPr>
          <w:rFonts w:asciiTheme="majorHAnsi" w:hAnsiTheme="majorHAnsi"/>
          <w:b/>
          <w:bCs/>
          <w:sz w:val="20"/>
          <w:szCs w:val="20"/>
          <w:lang w:val="es-ES"/>
        </w:rPr>
        <w:tab/>
      </w:r>
      <w:r w:rsidR="004A6A54" w:rsidRPr="00B05E13">
        <w:rPr>
          <w:rFonts w:asciiTheme="majorHAnsi" w:hAnsiTheme="majorHAnsi"/>
          <w:b/>
          <w:bCs/>
          <w:sz w:val="20"/>
          <w:szCs w:val="20"/>
          <w:lang w:val="es-ES_tradnl"/>
        </w:rPr>
        <w:t xml:space="preserve">ANÁLISIS DE </w:t>
      </w:r>
      <w:r w:rsidR="00C21FEF" w:rsidRPr="00B05E13">
        <w:rPr>
          <w:rFonts w:asciiTheme="majorHAnsi" w:hAnsiTheme="majorHAnsi"/>
          <w:b/>
          <w:bCs/>
          <w:sz w:val="20"/>
          <w:szCs w:val="20"/>
          <w:lang w:val="es-ES"/>
        </w:rPr>
        <w:t xml:space="preserve">CARACTERIZACIÓN </w:t>
      </w:r>
      <w:r w:rsidR="00C21FEF" w:rsidRPr="00B05E13">
        <w:rPr>
          <w:rFonts w:asciiTheme="majorHAnsi" w:hAnsiTheme="majorHAnsi"/>
          <w:b/>
          <w:bCs/>
          <w:sz w:val="20"/>
          <w:szCs w:val="20"/>
          <w:lang w:val="es-UY"/>
        </w:rPr>
        <w:t>DE LOS HECHOS ALEGADOS</w:t>
      </w:r>
    </w:p>
    <w:p w:rsidR="00A11E44" w:rsidRPr="00B05E13" w:rsidRDefault="007272B8"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Cambria" w:hAnsi="Cambria"/>
          <w:sz w:val="20"/>
          <w:szCs w:val="20"/>
          <w:lang w:val="es-ES"/>
        </w:rPr>
        <w:t>La Comisi</w:t>
      </w:r>
      <w:r w:rsidR="004735E6" w:rsidRPr="00B05E13">
        <w:rPr>
          <w:rFonts w:ascii="Cambria" w:hAnsi="Cambria"/>
          <w:sz w:val="20"/>
          <w:szCs w:val="20"/>
          <w:lang w:val="es-ES"/>
        </w:rPr>
        <w:t xml:space="preserve">ón considera </w:t>
      </w:r>
      <w:r w:rsidRPr="00B05E13">
        <w:rPr>
          <w:rFonts w:ascii="Cambria" w:hAnsi="Cambria"/>
          <w:sz w:val="20"/>
          <w:szCs w:val="20"/>
          <w:lang w:val="es-ES"/>
        </w:rPr>
        <w:t xml:space="preserve">que de ser cierto lo alegado por el peticionario respecto la desaparición de </w:t>
      </w:r>
      <w:r w:rsidR="00E50ADA" w:rsidRPr="00B05E13">
        <w:rPr>
          <w:rFonts w:ascii="Cambria" w:hAnsi="Cambria"/>
          <w:sz w:val="20"/>
          <w:szCs w:val="20"/>
          <w:lang w:val="es-ES"/>
        </w:rPr>
        <w:t>las</w:t>
      </w:r>
      <w:r w:rsidRPr="00B05E13">
        <w:rPr>
          <w:rFonts w:ascii="Cambria" w:hAnsi="Cambria"/>
          <w:sz w:val="20"/>
          <w:szCs w:val="20"/>
          <w:lang w:val="es-ES"/>
        </w:rPr>
        <w:t xml:space="preserve"> dos denuncias presentadas ante la Procuraduría General de la Nación</w:t>
      </w:r>
      <w:r w:rsidR="00E50ADA" w:rsidRPr="00B05E13">
        <w:rPr>
          <w:rFonts w:ascii="Cambria" w:hAnsi="Cambria"/>
          <w:sz w:val="20"/>
          <w:szCs w:val="20"/>
          <w:lang w:val="es-ES"/>
        </w:rPr>
        <w:t xml:space="preserve"> </w:t>
      </w:r>
      <w:r w:rsidR="00DD0B9B" w:rsidRPr="00B05E13">
        <w:rPr>
          <w:rFonts w:ascii="Cambria" w:hAnsi="Cambria"/>
          <w:sz w:val="20"/>
          <w:szCs w:val="20"/>
          <w:lang w:val="es-ES"/>
        </w:rPr>
        <w:t>y</w:t>
      </w:r>
      <w:r w:rsidR="00E50ADA" w:rsidRPr="00B05E13">
        <w:rPr>
          <w:rFonts w:ascii="Cambria" w:hAnsi="Cambria"/>
          <w:sz w:val="20"/>
          <w:szCs w:val="20"/>
          <w:lang w:val="es-ES"/>
        </w:rPr>
        <w:t xml:space="preserve"> </w:t>
      </w:r>
      <w:r w:rsidR="00777865">
        <w:rPr>
          <w:rFonts w:ascii="Cambria" w:hAnsi="Cambria"/>
          <w:sz w:val="20"/>
          <w:szCs w:val="20"/>
          <w:lang w:val="es-ES"/>
        </w:rPr>
        <w:t>l</w:t>
      </w:r>
      <w:r w:rsidRPr="00B05E13">
        <w:rPr>
          <w:rFonts w:ascii="Cambria" w:hAnsi="Cambria"/>
          <w:sz w:val="20"/>
          <w:szCs w:val="20"/>
          <w:lang w:val="es-ES"/>
        </w:rPr>
        <w:t>a</w:t>
      </w:r>
      <w:r w:rsidR="00777865">
        <w:rPr>
          <w:rFonts w:ascii="Cambria" w:hAnsi="Cambria"/>
          <w:sz w:val="20"/>
          <w:szCs w:val="20"/>
          <w:lang w:val="es-ES"/>
        </w:rPr>
        <w:t xml:space="preserve"> falta de respuesta por parte de las autoridades ante quienes denunció esta desaparición</w:t>
      </w:r>
      <w:r w:rsidR="00E50ADA" w:rsidRPr="00B05E13">
        <w:rPr>
          <w:rFonts w:ascii="Cambria" w:hAnsi="Cambria"/>
          <w:sz w:val="20"/>
          <w:szCs w:val="20"/>
          <w:lang w:val="es-ES"/>
        </w:rPr>
        <w:t>,</w:t>
      </w:r>
      <w:r w:rsidR="00AC5AFF">
        <w:rPr>
          <w:rFonts w:ascii="Cambria" w:hAnsi="Cambria"/>
          <w:sz w:val="20"/>
          <w:szCs w:val="20"/>
          <w:lang w:val="es-ES"/>
        </w:rPr>
        <w:t xml:space="preserve"> así como </w:t>
      </w:r>
      <w:r w:rsidR="005D2751">
        <w:rPr>
          <w:rFonts w:ascii="Cambria" w:hAnsi="Cambria"/>
          <w:sz w:val="20"/>
          <w:szCs w:val="20"/>
          <w:lang w:val="es-ES"/>
        </w:rPr>
        <w:t xml:space="preserve">las supuestas amenazas </w:t>
      </w:r>
      <w:r w:rsidR="00AC5AFF">
        <w:rPr>
          <w:rFonts w:ascii="Cambria" w:hAnsi="Cambria"/>
          <w:sz w:val="20"/>
          <w:szCs w:val="20"/>
          <w:lang w:val="es-ES"/>
        </w:rPr>
        <w:t xml:space="preserve">y persecución </w:t>
      </w:r>
      <w:r w:rsidR="005D2751">
        <w:rPr>
          <w:rFonts w:ascii="Cambria" w:hAnsi="Cambria"/>
          <w:sz w:val="20"/>
          <w:szCs w:val="20"/>
          <w:lang w:val="es-ES"/>
        </w:rPr>
        <w:t xml:space="preserve">en contra de él y sus familiares </w:t>
      </w:r>
      <w:r w:rsidR="00AC5AFF">
        <w:rPr>
          <w:rFonts w:ascii="Cambria" w:hAnsi="Cambria"/>
          <w:sz w:val="20"/>
          <w:szCs w:val="20"/>
          <w:lang w:val="es-ES"/>
        </w:rPr>
        <w:t>por parte de agentes estatales,</w:t>
      </w:r>
      <w:r w:rsidR="00E50ADA" w:rsidRPr="00B05E13">
        <w:rPr>
          <w:rFonts w:ascii="Cambria" w:hAnsi="Cambria"/>
          <w:sz w:val="20"/>
          <w:szCs w:val="20"/>
          <w:lang w:val="es-ES"/>
        </w:rPr>
        <w:t xml:space="preserve"> </w:t>
      </w:r>
      <w:r w:rsidRPr="00B05E13">
        <w:rPr>
          <w:rFonts w:ascii="Cambria" w:hAnsi="Cambria"/>
          <w:sz w:val="20"/>
          <w:szCs w:val="20"/>
          <w:lang w:val="es-ES"/>
        </w:rPr>
        <w:t>podría caracterizar violaciones a los artículos</w:t>
      </w:r>
      <w:r w:rsidR="00AC5AFF">
        <w:rPr>
          <w:rFonts w:ascii="Cambria" w:hAnsi="Cambria"/>
          <w:sz w:val="20"/>
          <w:szCs w:val="20"/>
          <w:lang w:val="es-ES"/>
        </w:rPr>
        <w:t xml:space="preserve"> 5 (integridad personal),</w:t>
      </w:r>
      <w:r w:rsidR="00C25709">
        <w:rPr>
          <w:rFonts w:ascii="Cambria" w:hAnsi="Cambria"/>
          <w:sz w:val="20"/>
          <w:szCs w:val="20"/>
          <w:lang w:val="es-ES"/>
        </w:rPr>
        <w:t xml:space="preserve"> </w:t>
      </w:r>
      <w:r w:rsidRPr="00B05E13">
        <w:rPr>
          <w:rFonts w:ascii="Cambria" w:hAnsi="Cambria"/>
          <w:sz w:val="20"/>
          <w:szCs w:val="20"/>
          <w:lang w:val="es-ES"/>
        </w:rPr>
        <w:t xml:space="preserve"> 8 (garantías judiciales) y 25 (protección judicial) de la Convención Americana en </w:t>
      </w:r>
      <w:r w:rsidR="004735E6" w:rsidRPr="00B05E13">
        <w:rPr>
          <w:rFonts w:ascii="Cambria" w:hAnsi="Cambria"/>
          <w:sz w:val="20"/>
          <w:szCs w:val="20"/>
          <w:lang w:val="es-ES"/>
        </w:rPr>
        <w:t>relación con su artículo 1.1. (obligación de respetar derechos).</w:t>
      </w:r>
      <w:r w:rsidRPr="00B05E13">
        <w:rPr>
          <w:rFonts w:ascii="Cambria" w:hAnsi="Cambria"/>
          <w:sz w:val="20"/>
          <w:szCs w:val="20"/>
          <w:lang w:val="es-ES"/>
        </w:rPr>
        <w:t xml:space="preserve"> </w:t>
      </w:r>
    </w:p>
    <w:p w:rsidR="00AC32B3" w:rsidRDefault="00E50ADA" w:rsidP="00F80D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Cambria" w:hAnsi="Cambria"/>
          <w:sz w:val="20"/>
          <w:szCs w:val="20"/>
          <w:lang w:val="es-ES"/>
        </w:rPr>
        <w:t xml:space="preserve">En cuanto a las aducidas irregularidades cometidas por los agentes estatales en el marco de la demanda de amparo interpuesta contra la Procuraduría General de la Nación y el proceso laboral </w:t>
      </w:r>
      <w:r w:rsidR="00AC32B3" w:rsidRPr="00B05E13">
        <w:rPr>
          <w:rFonts w:ascii="Cambria" w:hAnsi="Cambria"/>
          <w:sz w:val="20"/>
          <w:szCs w:val="20"/>
          <w:lang w:val="es-ES"/>
        </w:rPr>
        <w:t>4883/04, la Comisión estima el peticionario no ha presentado suficiente elementos que le permitan identificar presuntas violaciones a los derechos humanos.</w:t>
      </w:r>
    </w:p>
    <w:p w:rsidR="004735E6" w:rsidRPr="00CD6F1C" w:rsidRDefault="00E50ADA" w:rsidP="00CD6F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5AFF">
        <w:rPr>
          <w:rFonts w:ascii="Cambria" w:hAnsi="Cambria"/>
          <w:sz w:val="20"/>
          <w:szCs w:val="20"/>
          <w:lang w:val="es-ES"/>
        </w:rPr>
        <w:t xml:space="preserve"> </w:t>
      </w:r>
      <w:r w:rsidR="00AC5AFF" w:rsidRPr="00AC5AFF">
        <w:rPr>
          <w:rFonts w:ascii="Cambria" w:hAnsi="Cambria"/>
          <w:bCs/>
          <w:sz w:val="20"/>
          <w:szCs w:val="20"/>
          <w:lang w:val="es-PA"/>
        </w:rPr>
        <w:t>La Comisión no realizará un pronunciamiento de caracterización respecto a los aspectos de la petición que no cumple</w:t>
      </w:r>
      <w:r w:rsidR="00FF49AD">
        <w:rPr>
          <w:rFonts w:ascii="Cambria" w:hAnsi="Cambria"/>
          <w:bCs/>
          <w:sz w:val="20"/>
          <w:szCs w:val="20"/>
          <w:lang w:val="es-PA"/>
        </w:rPr>
        <w:t>n</w:t>
      </w:r>
      <w:r w:rsidR="00AC5AFF" w:rsidRPr="00AC5AFF">
        <w:rPr>
          <w:rFonts w:ascii="Cambria" w:hAnsi="Cambria"/>
          <w:bCs/>
          <w:sz w:val="20"/>
          <w:szCs w:val="20"/>
          <w:lang w:val="es-PA"/>
        </w:rPr>
        <w:t xml:space="preserve"> con los requisitos del artículo 46 de la Convención Americana conforme a sus determinaciones detalladas en la sección VI.</w:t>
      </w:r>
    </w:p>
    <w:p w:rsidR="003239B8" w:rsidRPr="00B05E13" w:rsidRDefault="003239B8" w:rsidP="00F80D2E">
      <w:pPr>
        <w:pStyle w:val="ListParagraph"/>
        <w:spacing w:before="240" w:after="240"/>
        <w:jc w:val="both"/>
        <w:rPr>
          <w:rFonts w:asciiTheme="majorHAnsi" w:hAnsiTheme="majorHAnsi"/>
          <w:b/>
          <w:bCs/>
          <w:sz w:val="20"/>
          <w:szCs w:val="20"/>
          <w:lang w:val="es-ES"/>
        </w:rPr>
      </w:pPr>
      <w:r w:rsidRPr="00B05E13">
        <w:rPr>
          <w:rFonts w:asciiTheme="majorHAnsi" w:hAnsiTheme="majorHAnsi"/>
          <w:b/>
          <w:bCs/>
          <w:sz w:val="20"/>
          <w:szCs w:val="20"/>
          <w:lang w:val="es-ES"/>
        </w:rPr>
        <w:t xml:space="preserve">VIII. </w:t>
      </w:r>
      <w:r w:rsidRPr="00B05E13">
        <w:rPr>
          <w:rFonts w:asciiTheme="majorHAnsi" w:hAnsiTheme="majorHAnsi"/>
          <w:b/>
          <w:bCs/>
          <w:sz w:val="20"/>
          <w:szCs w:val="20"/>
          <w:lang w:val="es-ES"/>
        </w:rPr>
        <w:tab/>
        <w:t>DECISIÓN</w:t>
      </w:r>
    </w:p>
    <w:p w:rsidR="003239B8" w:rsidRPr="00B05E13" w:rsidRDefault="003239B8" w:rsidP="00A402E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05E13">
        <w:rPr>
          <w:rFonts w:asciiTheme="majorHAnsi" w:hAnsiTheme="majorHAnsi"/>
          <w:sz w:val="20"/>
          <w:szCs w:val="20"/>
          <w:lang w:val="es-ES"/>
        </w:rPr>
        <w:t xml:space="preserve">Declarar admisible la presente petición en relación con </w:t>
      </w:r>
      <w:r w:rsidR="00883203" w:rsidRPr="00B05E13">
        <w:rPr>
          <w:rFonts w:asciiTheme="majorHAnsi" w:hAnsiTheme="majorHAnsi"/>
          <w:sz w:val="20"/>
          <w:szCs w:val="20"/>
          <w:lang w:val="es-ES"/>
        </w:rPr>
        <w:t xml:space="preserve">los artículos </w:t>
      </w:r>
      <w:r w:rsidR="00D51CCB" w:rsidRPr="00B05E13">
        <w:rPr>
          <w:rFonts w:asciiTheme="majorHAnsi" w:hAnsiTheme="majorHAnsi"/>
          <w:sz w:val="20"/>
          <w:szCs w:val="20"/>
          <w:lang w:val="es-ES"/>
        </w:rPr>
        <w:t>5</w:t>
      </w:r>
      <w:r w:rsidR="00B05E13" w:rsidRPr="00B05E13">
        <w:rPr>
          <w:rFonts w:asciiTheme="majorHAnsi" w:hAnsiTheme="majorHAnsi"/>
          <w:sz w:val="20"/>
          <w:szCs w:val="20"/>
          <w:lang w:val="es-ES"/>
        </w:rPr>
        <w:t>, 8</w:t>
      </w:r>
      <w:r w:rsidR="00CD6F1C">
        <w:rPr>
          <w:rFonts w:asciiTheme="majorHAnsi" w:hAnsiTheme="majorHAnsi"/>
          <w:sz w:val="20"/>
          <w:szCs w:val="20"/>
          <w:lang w:val="es-ES"/>
        </w:rPr>
        <w:t>,</w:t>
      </w:r>
      <w:r w:rsidR="00D51CCB" w:rsidRPr="00B05E13">
        <w:rPr>
          <w:rFonts w:asciiTheme="majorHAnsi" w:hAnsiTheme="majorHAnsi"/>
          <w:sz w:val="20"/>
          <w:szCs w:val="20"/>
          <w:lang w:val="es-ES"/>
        </w:rPr>
        <w:t xml:space="preserve"> y 25 de la Convención Americana </w:t>
      </w:r>
      <w:r w:rsidR="005D2751">
        <w:rPr>
          <w:rFonts w:asciiTheme="majorHAnsi" w:hAnsiTheme="majorHAnsi"/>
          <w:sz w:val="20"/>
          <w:szCs w:val="20"/>
          <w:lang w:val="es-ES"/>
        </w:rPr>
        <w:t>en relación con su artículo 1.1.</w:t>
      </w:r>
    </w:p>
    <w:p w:rsidR="000419AD" w:rsidRPr="00B05E13" w:rsidRDefault="000419AD" w:rsidP="00A402EB">
      <w:pPr>
        <w:pStyle w:val="ListParagraph"/>
        <w:numPr>
          <w:ilvl w:val="0"/>
          <w:numId w:val="109"/>
        </w:numPr>
        <w:jc w:val="both"/>
        <w:rPr>
          <w:rFonts w:eastAsia="Arial Unicode MS" w:cs="Times New Roman"/>
          <w:color w:val="auto"/>
          <w:sz w:val="20"/>
          <w:szCs w:val="20"/>
          <w:lang w:val="es-ES" w:eastAsia="en-US"/>
        </w:rPr>
      </w:pPr>
      <w:r w:rsidRPr="00B05E13">
        <w:rPr>
          <w:rFonts w:eastAsia="Arial Unicode MS" w:cs="Times New Roman"/>
          <w:color w:val="auto"/>
          <w:sz w:val="20"/>
          <w:szCs w:val="20"/>
          <w:lang w:val="es-ES" w:eastAsia="en-US"/>
        </w:rPr>
        <w:t xml:space="preserve">Declarar </w:t>
      </w:r>
      <w:r w:rsidRPr="00A402EB">
        <w:rPr>
          <w:rFonts w:eastAsia="Arial Unicode MS" w:cs="Times New Roman"/>
          <w:color w:val="auto"/>
          <w:sz w:val="20"/>
          <w:szCs w:val="20"/>
          <w:lang w:val="es-ES" w:eastAsia="en-US"/>
        </w:rPr>
        <w:t>inadmisible</w:t>
      </w:r>
      <w:r w:rsidRPr="00B05E13">
        <w:rPr>
          <w:rFonts w:eastAsia="Arial Unicode MS" w:cs="Times New Roman"/>
          <w:color w:val="FF0000"/>
          <w:sz w:val="20"/>
          <w:szCs w:val="20"/>
          <w:lang w:val="es-ES" w:eastAsia="en-US"/>
        </w:rPr>
        <w:t xml:space="preserve"> </w:t>
      </w:r>
      <w:r w:rsidRPr="00B05E13">
        <w:rPr>
          <w:rFonts w:eastAsia="Arial Unicode MS" w:cs="Times New Roman"/>
          <w:color w:val="auto"/>
          <w:sz w:val="20"/>
          <w:szCs w:val="20"/>
          <w:lang w:val="es-ES" w:eastAsia="en-US"/>
        </w:rPr>
        <w:t>la</w:t>
      </w:r>
      <w:r w:rsidR="00D51CCB" w:rsidRPr="00B05E13">
        <w:rPr>
          <w:rFonts w:eastAsia="Arial Unicode MS" w:cs="Times New Roman"/>
          <w:color w:val="auto"/>
          <w:sz w:val="20"/>
          <w:szCs w:val="20"/>
          <w:lang w:val="es-ES" w:eastAsia="en-US"/>
        </w:rPr>
        <w:t xml:space="preserve"> presente petición en relación con la</w:t>
      </w:r>
      <w:r w:rsidR="00CD6F1C">
        <w:rPr>
          <w:rFonts w:eastAsia="Arial Unicode MS" w:cs="Times New Roman"/>
          <w:color w:val="auto"/>
          <w:sz w:val="20"/>
          <w:szCs w:val="20"/>
          <w:lang w:val="es-ES" w:eastAsia="en-US"/>
        </w:rPr>
        <w:t xml:space="preserve"> destrucción de documentos por parte de la </w:t>
      </w:r>
      <w:r w:rsidR="00CD6F1C" w:rsidRPr="00B05E13">
        <w:rPr>
          <w:sz w:val="20"/>
          <w:szCs w:val="20"/>
          <w:lang w:val="es-PA"/>
        </w:rPr>
        <w:t>Dirección de Tránsito y Transporte</w:t>
      </w:r>
      <w:r w:rsidR="00CD6F1C">
        <w:rPr>
          <w:sz w:val="20"/>
          <w:szCs w:val="20"/>
          <w:lang w:val="es-PA"/>
        </w:rPr>
        <w:t xml:space="preserve"> del Estado de Veracruz; la</w:t>
      </w:r>
      <w:r w:rsidR="00D51CCB" w:rsidRPr="00B05E13">
        <w:rPr>
          <w:rFonts w:eastAsia="Arial Unicode MS" w:cs="Times New Roman"/>
          <w:color w:val="auto"/>
          <w:sz w:val="20"/>
          <w:szCs w:val="20"/>
          <w:lang w:val="es-ES" w:eastAsia="en-US"/>
        </w:rPr>
        <w:t xml:space="preserve"> denegatoria de la solicitud de pensión por cesión en</w:t>
      </w:r>
      <w:r w:rsidR="00CD6F1C">
        <w:rPr>
          <w:rFonts w:eastAsia="Arial Unicode MS" w:cs="Times New Roman"/>
          <w:color w:val="auto"/>
          <w:sz w:val="20"/>
          <w:szCs w:val="20"/>
          <w:lang w:val="es-ES" w:eastAsia="en-US"/>
        </w:rPr>
        <w:t xml:space="preserve"> edad avanzada del peticionario;</w:t>
      </w:r>
      <w:r w:rsidR="00D51CCB" w:rsidRPr="00B05E13">
        <w:rPr>
          <w:rFonts w:eastAsia="Arial Unicode MS" w:cs="Times New Roman"/>
          <w:color w:val="auto"/>
          <w:sz w:val="20"/>
          <w:szCs w:val="20"/>
          <w:lang w:val="es-ES" w:eastAsia="en-US"/>
        </w:rPr>
        <w:t xml:space="preserve"> la aducida naturaleza discriminatoria de la ley de seguridad social</w:t>
      </w:r>
      <w:r w:rsidR="00CD6F1C">
        <w:rPr>
          <w:rFonts w:eastAsia="Arial Unicode MS" w:cs="Times New Roman"/>
          <w:color w:val="auto"/>
          <w:sz w:val="20"/>
          <w:szCs w:val="20"/>
          <w:lang w:val="es-ES" w:eastAsia="en-US"/>
        </w:rPr>
        <w:t>;</w:t>
      </w:r>
      <w:r w:rsidR="00D51CCB" w:rsidRPr="00B05E13">
        <w:rPr>
          <w:rFonts w:eastAsia="Arial Unicode MS" w:cs="Times New Roman"/>
          <w:color w:val="auto"/>
          <w:sz w:val="20"/>
          <w:szCs w:val="20"/>
          <w:lang w:val="es-ES" w:eastAsia="en-US"/>
        </w:rPr>
        <w:t xml:space="preserve">  </w:t>
      </w:r>
      <w:r w:rsidR="004A6A54" w:rsidRPr="00B05E13">
        <w:rPr>
          <w:rFonts w:eastAsia="Arial Unicode MS" w:cs="Times New Roman"/>
          <w:color w:val="auto"/>
          <w:sz w:val="20"/>
          <w:szCs w:val="20"/>
          <w:lang w:val="es-ES" w:eastAsia="en-US"/>
        </w:rPr>
        <w:t>y</w:t>
      </w:r>
      <w:r w:rsidR="00D51CCB" w:rsidRPr="00B05E13">
        <w:rPr>
          <w:rFonts w:eastAsia="Arial Unicode MS" w:cs="Times New Roman"/>
          <w:color w:val="auto"/>
          <w:sz w:val="20"/>
          <w:szCs w:val="20"/>
          <w:lang w:val="es-ES" w:eastAsia="en-US"/>
        </w:rPr>
        <w:t xml:space="preserve"> las alegadas irregularidades cometidas en el trámite de la demanda de amparo contra la Procuraduría General de la Nación y el proceso laboral 4883/04.</w:t>
      </w:r>
    </w:p>
    <w:p w:rsidR="000419AD" w:rsidRPr="00B05E13" w:rsidRDefault="000419AD" w:rsidP="00A402EB">
      <w:pPr>
        <w:pStyle w:val="ListParagraph"/>
        <w:jc w:val="both"/>
        <w:rPr>
          <w:rFonts w:eastAsia="Arial Unicode MS" w:cs="Times New Roman"/>
          <w:color w:val="auto"/>
          <w:sz w:val="20"/>
          <w:szCs w:val="20"/>
          <w:lang w:val="es-ES" w:eastAsia="en-US"/>
        </w:rPr>
      </w:pPr>
    </w:p>
    <w:p w:rsidR="004A6A54" w:rsidRPr="00B05E13" w:rsidRDefault="004A6A54" w:rsidP="00A402E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05E1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F61E0" w:rsidRPr="00D35091" w:rsidRDefault="00BF61E0" w:rsidP="008648A0">
      <w:pPr>
        <w:suppressAutoHyphens/>
        <w:ind w:firstLine="720"/>
        <w:jc w:val="both"/>
        <w:rPr>
          <w:rFonts w:ascii="Cambria" w:hAnsi="Cambria" w:cs="Calibri"/>
          <w:sz w:val="20"/>
          <w:szCs w:val="20"/>
          <w:lang w:val="es-ES"/>
        </w:rPr>
      </w:pPr>
      <w:r w:rsidRPr="00D35091">
        <w:rPr>
          <w:rFonts w:ascii="Cambria" w:hAnsi="Cambria"/>
          <w:sz w:val="20"/>
          <w:szCs w:val="20"/>
          <w:lang w:val="es-ES"/>
        </w:rPr>
        <w:t xml:space="preserve">Aprobado por la Comisión Interamericana de Derechos Humanos a los </w:t>
      </w:r>
      <w:r>
        <w:rPr>
          <w:rFonts w:ascii="Cambria" w:hAnsi="Cambria"/>
          <w:sz w:val="20"/>
          <w:szCs w:val="20"/>
          <w:lang w:val="es-ES"/>
        </w:rPr>
        <w:t>31</w:t>
      </w:r>
      <w:r w:rsidRPr="00D35091">
        <w:rPr>
          <w:rFonts w:ascii="Cambria" w:hAnsi="Cambria"/>
          <w:sz w:val="20"/>
          <w:szCs w:val="20"/>
          <w:lang w:val="es-ES"/>
        </w:rPr>
        <w:t xml:space="preserve"> días del mes de </w:t>
      </w:r>
      <w:r>
        <w:rPr>
          <w:rFonts w:ascii="Cambria" w:hAnsi="Cambria" w:cs="Arial"/>
          <w:noProof/>
          <w:spacing w:val="-2"/>
          <w:sz w:val="20"/>
          <w:szCs w:val="20"/>
          <w:lang w:val="es-CL"/>
        </w:rPr>
        <w:t>mayo</w:t>
      </w:r>
      <w:r w:rsidRPr="00D35091">
        <w:rPr>
          <w:rFonts w:ascii="Cambria" w:hAnsi="Cambria"/>
          <w:sz w:val="20"/>
          <w:szCs w:val="20"/>
          <w:lang w:val="es-ES"/>
        </w:rPr>
        <w:t xml:space="preserve"> de 2019.  (Firmado): Esmeralda E. Arosemena Bernal de </w:t>
      </w:r>
      <w:proofErr w:type="spellStart"/>
      <w:r w:rsidRPr="00D35091">
        <w:rPr>
          <w:rFonts w:ascii="Cambria" w:hAnsi="Cambria"/>
          <w:sz w:val="20"/>
          <w:szCs w:val="20"/>
          <w:lang w:val="es-ES"/>
        </w:rPr>
        <w:t>Troitiño</w:t>
      </w:r>
      <w:proofErr w:type="spellEnd"/>
      <w:r w:rsidRPr="00D35091">
        <w:rPr>
          <w:rFonts w:ascii="Cambria" w:hAnsi="Cambria"/>
          <w:sz w:val="20"/>
          <w:szCs w:val="20"/>
          <w:lang w:val="es-ES"/>
        </w:rPr>
        <w:t>, Presidenta; Antonia Urrejola Noguera, Segunda Vicepresidenta; Margarette May Macaulay, Francisco José Eguiguren Praeli</w:t>
      </w:r>
      <w:r>
        <w:rPr>
          <w:rFonts w:ascii="Cambria" w:hAnsi="Cambria"/>
          <w:sz w:val="20"/>
          <w:szCs w:val="20"/>
          <w:lang w:val="es-ES"/>
        </w:rPr>
        <w:t xml:space="preserve"> (en contra)</w:t>
      </w:r>
      <w:r w:rsidRPr="00D35091">
        <w:rPr>
          <w:rFonts w:ascii="Cambria" w:hAnsi="Cambria"/>
          <w:sz w:val="20"/>
          <w:szCs w:val="20"/>
          <w:lang w:val="es-ES"/>
        </w:rPr>
        <w:t xml:space="preserve">, Luis Ernesto Vargas Silva y </w:t>
      </w:r>
      <w:proofErr w:type="spellStart"/>
      <w:r w:rsidRPr="00D35091">
        <w:rPr>
          <w:rFonts w:ascii="Cambria" w:hAnsi="Cambria"/>
          <w:sz w:val="20"/>
          <w:szCs w:val="20"/>
          <w:lang w:val="es-ES"/>
        </w:rPr>
        <w:t>Flávia</w:t>
      </w:r>
      <w:proofErr w:type="spellEnd"/>
      <w:r w:rsidRPr="00D35091">
        <w:rPr>
          <w:rFonts w:ascii="Cambria" w:hAnsi="Cambria"/>
          <w:sz w:val="20"/>
          <w:szCs w:val="20"/>
          <w:lang w:val="es-ES"/>
        </w:rPr>
        <w:t xml:space="preserve"> </w:t>
      </w:r>
      <w:proofErr w:type="spellStart"/>
      <w:r w:rsidRPr="00D35091">
        <w:rPr>
          <w:rFonts w:ascii="Cambria" w:hAnsi="Cambria"/>
          <w:sz w:val="20"/>
          <w:szCs w:val="20"/>
          <w:lang w:val="es-ES"/>
        </w:rPr>
        <w:t>Piovesan</w:t>
      </w:r>
      <w:proofErr w:type="spellEnd"/>
      <w:r w:rsidRPr="00D35091">
        <w:rPr>
          <w:rFonts w:ascii="Cambria" w:hAnsi="Cambria"/>
          <w:sz w:val="20"/>
          <w:szCs w:val="20"/>
          <w:lang w:val="es-ES"/>
        </w:rPr>
        <w:t>, Miembros de la Comisión.</w:t>
      </w:r>
    </w:p>
    <w:sectPr w:rsidR="00BF61E0" w:rsidRPr="00D350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B5" w:rsidRDefault="00A145B5">
      <w:r>
        <w:separator/>
      </w:r>
    </w:p>
  </w:endnote>
  <w:endnote w:type="continuationSeparator" w:id="0">
    <w:p w:rsidR="00A145B5" w:rsidRDefault="00A1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C" w:rsidRDefault="0024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4670DD" w:rsidRPr="00934A2C" w:rsidRDefault="004670D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4479C">
          <w:rPr>
            <w:noProof/>
            <w:sz w:val="16"/>
            <w:szCs w:val="22"/>
          </w:rPr>
          <w:t>1</w:t>
        </w:r>
        <w:r w:rsidRPr="00934A2C">
          <w:rPr>
            <w:noProof/>
            <w:sz w:val="16"/>
            <w:szCs w:val="22"/>
          </w:rPr>
          <w:fldChar w:fldCharType="end"/>
        </w:r>
      </w:p>
    </w:sdtContent>
  </w:sdt>
  <w:p w:rsidR="004670DD" w:rsidRDefault="00467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DD" w:rsidRPr="00934A2C" w:rsidRDefault="004670DD">
    <w:pPr>
      <w:pStyle w:val="Footer"/>
      <w:jc w:val="center"/>
      <w:rPr>
        <w:sz w:val="16"/>
        <w:szCs w:val="22"/>
      </w:rPr>
    </w:pPr>
  </w:p>
  <w:p w:rsidR="004670DD" w:rsidRDefault="00467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B5" w:rsidRPr="000F35ED" w:rsidRDefault="00A145B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145B5" w:rsidRPr="000F35ED" w:rsidRDefault="00A145B5" w:rsidP="000F35ED">
      <w:pPr>
        <w:rPr>
          <w:rFonts w:asciiTheme="majorHAnsi" w:hAnsiTheme="majorHAnsi"/>
          <w:sz w:val="16"/>
          <w:szCs w:val="16"/>
        </w:rPr>
      </w:pPr>
      <w:r w:rsidRPr="000F35ED">
        <w:rPr>
          <w:rFonts w:asciiTheme="majorHAnsi" w:hAnsiTheme="majorHAnsi"/>
          <w:sz w:val="16"/>
          <w:szCs w:val="16"/>
        </w:rPr>
        <w:separator/>
      </w:r>
    </w:p>
    <w:p w:rsidR="00A145B5" w:rsidRPr="000F35ED" w:rsidRDefault="00A145B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A145B5" w:rsidRPr="000F35ED" w:rsidRDefault="00A145B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670DD" w:rsidRPr="008A2551" w:rsidRDefault="004670DD" w:rsidP="00EB697F">
      <w:pPr>
        <w:pStyle w:val="FootnoteText"/>
        <w:ind w:firstLine="720"/>
        <w:jc w:val="both"/>
        <w:rPr>
          <w:rFonts w:asciiTheme="majorHAnsi" w:hAnsiTheme="majorHAnsi"/>
          <w:sz w:val="16"/>
          <w:szCs w:val="16"/>
          <w:lang w:val="es-ES"/>
        </w:rPr>
      </w:pPr>
      <w:r w:rsidRPr="008A2551">
        <w:rPr>
          <w:rStyle w:val="FootnoteReference"/>
          <w:rFonts w:asciiTheme="majorHAnsi" w:hAnsiTheme="majorHAnsi"/>
          <w:sz w:val="16"/>
          <w:szCs w:val="16"/>
        </w:rPr>
        <w:footnoteRef/>
      </w:r>
      <w:r w:rsidRPr="008A2551">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rsidR="004670DD" w:rsidRPr="008A2551" w:rsidRDefault="004670DD" w:rsidP="005335DC">
      <w:pPr>
        <w:pStyle w:val="FootnoteText"/>
        <w:ind w:firstLine="720"/>
        <w:jc w:val="both"/>
        <w:rPr>
          <w:rFonts w:asciiTheme="majorHAnsi" w:hAnsiTheme="majorHAnsi"/>
          <w:sz w:val="16"/>
          <w:szCs w:val="16"/>
          <w:lang w:val="es-ES"/>
        </w:rPr>
      </w:pPr>
      <w:r w:rsidRPr="008A2551">
        <w:rPr>
          <w:rStyle w:val="FootnoteReference"/>
          <w:rFonts w:asciiTheme="majorHAnsi" w:hAnsiTheme="majorHAnsi"/>
          <w:sz w:val="16"/>
          <w:szCs w:val="16"/>
        </w:rPr>
        <w:footnoteRef/>
      </w:r>
      <w:r w:rsidRPr="008A2551">
        <w:rPr>
          <w:rFonts w:asciiTheme="majorHAnsi" w:hAnsiTheme="majorHAnsi"/>
          <w:sz w:val="16"/>
          <w:szCs w:val="16"/>
          <w:lang w:val="es-ES"/>
        </w:rPr>
        <w:t xml:space="preserve"> Las observaciones de cada parte fueron debidamente trasladadas a la parte contraria.</w:t>
      </w:r>
    </w:p>
  </w:footnote>
  <w:footnote w:id="4">
    <w:p w:rsidR="004670DD" w:rsidRPr="008A2551" w:rsidRDefault="004670DD" w:rsidP="00A564EA">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PA"/>
        </w:rPr>
        <w:t xml:space="preserve">  En adelante “la Convención Americana” o “la Convención”.</w:t>
      </w:r>
    </w:p>
  </w:footnote>
  <w:footnote w:id="5">
    <w:p w:rsidR="00B51877" w:rsidRPr="008A2551" w:rsidRDefault="00B51877" w:rsidP="005335DC">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PA"/>
        </w:rPr>
        <w:t xml:space="preserve"> No consta en el expediente información sobre las investigaciones adelantadas o el resultado de esta denuncia</w:t>
      </w:r>
      <w:r w:rsidR="00C74365" w:rsidRPr="008A2551">
        <w:rPr>
          <w:rFonts w:asciiTheme="majorHAnsi" w:hAnsiTheme="majorHAnsi"/>
          <w:sz w:val="16"/>
          <w:szCs w:val="16"/>
          <w:lang w:val="es-PA"/>
        </w:rPr>
        <w:t>.</w:t>
      </w:r>
    </w:p>
  </w:footnote>
  <w:footnote w:id="6">
    <w:p w:rsidR="00D72A33" w:rsidRPr="008A2551" w:rsidRDefault="00D72A33" w:rsidP="0049710B">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CR"/>
        </w:rPr>
        <w:t xml:space="preserve"> </w:t>
      </w:r>
      <w:r w:rsidRPr="008A2551">
        <w:rPr>
          <w:rFonts w:asciiTheme="majorHAnsi" w:hAnsiTheme="majorHAnsi"/>
          <w:sz w:val="16"/>
          <w:szCs w:val="16"/>
          <w:lang w:val="es-PA"/>
        </w:rPr>
        <w:t>El peticionario aduce que, motivo de su demanda de amparo interpuesta contra la Procuraduría General, fue víctima de persecución. Señala brevemente que tuvo que abandonar el Distrito Federal porque reiteradamente se presentaban camionetas y agentes de la Procuraduría espantando y amenazando a sus familiares. El 14 de junio de 2010 el peticionario puso la presunta persecución en conocimiento a la Suprema Corte e indicó que hacía responsable a la Procuraduría General en caso de que les ocurriese.</w:t>
      </w:r>
      <w:r w:rsidR="0049710B" w:rsidRPr="008A2551">
        <w:rPr>
          <w:rFonts w:asciiTheme="majorHAnsi" w:hAnsiTheme="majorHAnsi"/>
          <w:sz w:val="16"/>
          <w:szCs w:val="16"/>
          <w:lang w:val="es-PA"/>
        </w:rPr>
        <w:t xml:space="preserve"> </w:t>
      </w:r>
      <w:r w:rsidRPr="008A2551">
        <w:rPr>
          <w:rFonts w:asciiTheme="majorHAnsi" w:hAnsiTheme="majorHAnsi"/>
          <w:sz w:val="16"/>
          <w:szCs w:val="16"/>
          <w:lang w:val="es-PA"/>
        </w:rPr>
        <w:t xml:space="preserve">El peticionario </w:t>
      </w:r>
      <w:r w:rsidR="0049710B" w:rsidRPr="008A2551">
        <w:rPr>
          <w:rFonts w:asciiTheme="majorHAnsi" w:hAnsiTheme="majorHAnsi"/>
          <w:sz w:val="16"/>
          <w:szCs w:val="16"/>
          <w:lang w:val="es-PA"/>
        </w:rPr>
        <w:t xml:space="preserve">no </w:t>
      </w:r>
      <w:r w:rsidRPr="008A2551">
        <w:rPr>
          <w:rFonts w:asciiTheme="majorHAnsi" w:hAnsiTheme="majorHAnsi"/>
          <w:sz w:val="16"/>
          <w:szCs w:val="16"/>
          <w:lang w:val="es-PA"/>
        </w:rPr>
        <w:t>aport</w:t>
      </w:r>
      <w:r w:rsidR="0049710B" w:rsidRPr="008A2551">
        <w:rPr>
          <w:rFonts w:asciiTheme="majorHAnsi" w:hAnsiTheme="majorHAnsi"/>
          <w:sz w:val="16"/>
          <w:szCs w:val="16"/>
          <w:lang w:val="es-PA"/>
        </w:rPr>
        <w:t>ó</w:t>
      </w:r>
      <w:r w:rsidRPr="008A2551">
        <w:rPr>
          <w:rFonts w:asciiTheme="majorHAnsi" w:hAnsiTheme="majorHAnsi"/>
          <w:sz w:val="16"/>
          <w:szCs w:val="16"/>
          <w:lang w:val="es-PA"/>
        </w:rPr>
        <w:t xml:space="preserve"> detalles respecto de estas amenazas. </w:t>
      </w:r>
      <w:r w:rsidRPr="008A2551">
        <w:rPr>
          <w:rFonts w:asciiTheme="majorHAnsi" w:hAnsiTheme="majorHAnsi"/>
          <w:sz w:val="16"/>
          <w:szCs w:val="16"/>
          <w:lang w:val="es-PA"/>
        </w:rPr>
        <w:tab/>
      </w:r>
      <w:r w:rsidR="0049710B" w:rsidRPr="008A2551">
        <w:rPr>
          <w:rFonts w:asciiTheme="majorHAnsi" w:hAnsiTheme="majorHAnsi"/>
          <w:sz w:val="16"/>
          <w:szCs w:val="16"/>
          <w:lang w:val="es-PA"/>
        </w:rPr>
        <w:t xml:space="preserve">Asimismo, indicó que El 4 de abril de 2011 el peticionario presentó ante la Cámara de Senadores una denuncia contra los agentes del Ministerio Público, la jueza Mora Dorantes, los magistrados de la Suprema Corte de la Nación, el ex Gobernador Alemán Velasco y otros ex funcionarios del estado de Veracruz. Aduce que el 17 de agosto de 2011 los asesores del presidente de la cámara, le aventaron el expediente al piso burlándose de él “con sarcasmo y discriminación”. </w:t>
      </w:r>
    </w:p>
  </w:footnote>
  <w:footnote w:id="7">
    <w:p w:rsidR="005335DC" w:rsidRPr="008A2551" w:rsidRDefault="005335DC" w:rsidP="00D72A33">
      <w:pPr>
        <w:pStyle w:val="FootnoteText"/>
        <w:ind w:firstLine="720"/>
        <w:jc w:val="both"/>
        <w:rPr>
          <w:rFonts w:asciiTheme="majorHAnsi" w:hAnsiTheme="majorHAnsi"/>
          <w:sz w:val="16"/>
          <w:szCs w:val="16"/>
          <w:lang w:val="es-CR"/>
        </w:rPr>
      </w:pPr>
      <w:r w:rsidRPr="008A2551">
        <w:rPr>
          <w:rStyle w:val="FootnoteReference"/>
          <w:rFonts w:asciiTheme="majorHAnsi" w:hAnsiTheme="majorHAnsi"/>
          <w:sz w:val="16"/>
          <w:szCs w:val="16"/>
        </w:rPr>
        <w:footnoteRef/>
      </w:r>
      <w:r w:rsidRPr="008A2551">
        <w:rPr>
          <w:rFonts w:asciiTheme="majorHAnsi" w:hAnsiTheme="majorHAnsi"/>
          <w:sz w:val="16"/>
          <w:szCs w:val="16"/>
          <w:lang w:val="es-CR"/>
        </w:rPr>
        <w:t xml:space="preserve"> </w:t>
      </w:r>
      <w:r w:rsidRPr="008A2551">
        <w:rPr>
          <w:rFonts w:asciiTheme="majorHAnsi" w:hAnsiTheme="majorHAnsi"/>
          <w:sz w:val="16"/>
          <w:szCs w:val="16"/>
          <w:lang w:val="es-PA"/>
        </w:rPr>
        <w:t xml:space="preserve">El peticionario relata que el 19 de mayo tuvo que viajar a Veracruz por encontrarse enferma su esposa y que no fue sino hasta el 6 de junio que sus familiares pudieron avisarle que tenía un citatorio, por lo que se trasladó inmediatamente a ciudad de México. Consta en el expediente documentación que indica que el 7 de junio el peticionario retiró copia del acuerdo del 10 de mayo de 2010.  </w:t>
      </w:r>
      <w:r w:rsidRPr="008A2551">
        <w:rPr>
          <w:rFonts w:asciiTheme="majorHAnsi" w:hAnsiTheme="majorHAnsi"/>
          <w:sz w:val="16"/>
          <w:szCs w:val="16"/>
          <w:lang w:val="es-PA"/>
        </w:rPr>
        <w:tab/>
      </w:r>
    </w:p>
  </w:footnote>
  <w:footnote w:id="8">
    <w:p w:rsidR="008A2551" w:rsidRPr="008A2551" w:rsidRDefault="008A2551" w:rsidP="00212437">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CR"/>
        </w:rPr>
        <w:t xml:space="preserve"> </w:t>
      </w:r>
      <w:r w:rsidRPr="008A2551">
        <w:rPr>
          <w:rFonts w:asciiTheme="majorHAnsi" w:hAnsiTheme="majorHAnsi"/>
          <w:sz w:val="16"/>
          <w:szCs w:val="16"/>
          <w:lang w:val="es-PA"/>
        </w:rPr>
        <w:t xml:space="preserve">El peticionario considera que el requisito de “conservación de derechos” es discriminatorio porque es aplicado indiscriminadamente a todas las personas que hayan dejado de cotizar por más de seis años, sin tomar en cuenta la situación especial de aquellos que por razón de edad, discapacidad o enfermedad les es prohibitiva o muy difícil la reinserción al mercado laboral. Resalta que es particularmente injusto que se les requiera cotizar por cincuenta y dos semanas para acceder a su pensión por cesantía en edad avanzada a personas que cumplieron el número de cuotas y que se vieron obligadas a abandonar la fuerza laboral luego de sufrir un accidente laboral que les causara más de 50% de incapacidad parcial permanente. Agrega que, en adición a que se les niega la pensión, el seguro social tampoco les devuelve lo aportado en cuotas. También denuncia como discriminatorio que la ley de seguro social no aplique para funcionarios tales como expresidentes y exministros de la Suprema Corte, entre otros, quienes cobran mucho más que los trabajadores del sector privado por menos años de servicio. </w:t>
      </w:r>
    </w:p>
  </w:footnote>
  <w:footnote w:id="9">
    <w:p w:rsidR="00A564EA" w:rsidRPr="00A03E90" w:rsidRDefault="00A564EA" w:rsidP="0021243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PA"/>
        </w:rPr>
      </w:pPr>
      <w:r w:rsidRPr="00924E67">
        <w:rPr>
          <w:rStyle w:val="FootnoteReference"/>
          <w:rFonts w:asciiTheme="majorHAnsi" w:hAnsiTheme="majorHAnsi"/>
          <w:sz w:val="16"/>
          <w:szCs w:val="16"/>
        </w:rPr>
        <w:footnoteRef/>
      </w:r>
      <w:r w:rsidRPr="00924E67">
        <w:rPr>
          <w:rFonts w:asciiTheme="majorHAnsi" w:hAnsiTheme="majorHAnsi"/>
          <w:sz w:val="16"/>
          <w:szCs w:val="16"/>
          <w:lang w:val="es-CR"/>
        </w:rPr>
        <w:t xml:space="preserve"> El peticionario refiere a: </w:t>
      </w:r>
      <w:r w:rsidRPr="008A2551">
        <w:rPr>
          <w:rFonts w:asciiTheme="majorHAnsi" w:hAnsiTheme="majorHAnsi"/>
          <w:sz w:val="16"/>
          <w:szCs w:val="16"/>
          <w:lang w:val="es-CR"/>
        </w:rPr>
        <w:t xml:space="preserve">1) </w:t>
      </w:r>
      <w:r w:rsidRPr="00924E67">
        <w:rPr>
          <w:rFonts w:asciiTheme="majorHAnsi" w:hAnsiTheme="majorHAnsi"/>
          <w:sz w:val="16"/>
          <w:szCs w:val="16"/>
          <w:lang w:val="es-PA"/>
        </w:rPr>
        <w:t>Vicente Quevedo Solano “pensionado por cesantía en edad avanzada, sufrió una embolia, tiene paralizado medio cuerpo y perdió un ojo”</w:t>
      </w:r>
      <w:r w:rsidR="000515E1" w:rsidRPr="008A2551">
        <w:rPr>
          <w:rFonts w:asciiTheme="majorHAnsi" w:hAnsiTheme="majorHAnsi"/>
          <w:sz w:val="16"/>
          <w:szCs w:val="16"/>
          <w:lang w:val="es-PA"/>
        </w:rPr>
        <w:t>; 2) Ju</w:t>
      </w:r>
      <w:r w:rsidRPr="00924E67">
        <w:rPr>
          <w:rFonts w:asciiTheme="majorHAnsi" w:hAnsiTheme="majorHAnsi"/>
          <w:sz w:val="16"/>
          <w:szCs w:val="16"/>
          <w:lang w:val="es-PA"/>
        </w:rPr>
        <w:t>an Rodríguez Solano “que tiene una edad de 73, tiene un padecimiento intestinal, que cuando se le revientan hace ‘popo’ pura sangre y tiene problemas con su próstata”</w:t>
      </w:r>
      <w:r w:rsidR="000515E1" w:rsidRPr="008A2551">
        <w:rPr>
          <w:rFonts w:asciiTheme="majorHAnsi" w:hAnsiTheme="majorHAnsi"/>
          <w:sz w:val="16"/>
          <w:szCs w:val="16"/>
          <w:lang w:val="es-PA"/>
        </w:rPr>
        <w:t>; 3)</w:t>
      </w:r>
      <w:r w:rsidR="000938E6">
        <w:rPr>
          <w:rFonts w:asciiTheme="majorHAnsi" w:hAnsiTheme="majorHAnsi"/>
          <w:sz w:val="16"/>
          <w:szCs w:val="16"/>
          <w:lang w:val="es-PA"/>
        </w:rPr>
        <w:t xml:space="preserve"> </w:t>
      </w:r>
      <w:r w:rsidRPr="00924E67">
        <w:rPr>
          <w:rFonts w:asciiTheme="majorHAnsi" w:hAnsiTheme="majorHAnsi"/>
          <w:sz w:val="16"/>
          <w:szCs w:val="16"/>
          <w:lang w:val="es-PA"/>
        </w:rPr>
        <w:t>Rafael Reyes Martinez “quien sufrió un accidente de trabajo perdiendo una pierna; está enfermo, tiene esposa e hijos y cobra $1,300.00 cada mes, tiene 56 años”</w:t>
      </w:r>
      <w:r w:rsidR="000515E1" w:rsidRPr="008A2551">
        <w:rPr>
          <w:rFonts w:asciiTheme="majorHAnsi" w:hAnsiTheme="majorHAnsi"/>
          <w:sz w:val="16"/>
          <w:szCs w:val="16"/>
          <w:lang w:val="es-PA"/>
        </w:rPr>
        <w:t>; 4)</w:t>
      </w:r>
      <w:r w:rsidR="000938E6">
        <w:rPr>
          <w:rFonts w:asciiTheme="majorHAnsi" w:hAnsiTheme="majorHAnsi"/>
          <w:sz w:val="16"/>
          <w:szCs w:val="16"/>
          <w:lang w:val="es-PA"/>
        </w:rPr>
        <w:t xml:space="preserve"> </w:t>
      </w:r>
      <w:r w:rsidRPr="00924E67">
        <w:rPr>
          <w:rFonts w:asciiTheme="majorHAnsi" w:hAnsiTheme="majorHAnsi"/>
          <w:sz w:val="16"/>
          <w:szCs w:val="16"/>
          <w:lang w:val="es-PA"/>
        </w:rPr>
        <w:t xml:space="preserve">José Mendoza </w:t>
      </w:r>
      <w:proofErr w:type="spellStart"/>
      <w:r w:rsidRPr="00924E67">
        <w:rPr>
          <w:rFonts w:asciiTheme="majorHAnsi" w:hAnsiTheme="majorHAnsi"/>
          <w:sz w:val="16"/>
          <w:szCs w:val="16"/>
          <w:lang w:val="es-PA"/>
        </w:rPr>
        <w:t>Mendoza</w:t>
      </w:r>
      <w:proofErr w:type="spellEnd"/>
      <w:r w:rsidRPr="00924E67">
        <w:rPr>
          <w:rFonts w:asciiTheme="majorHAnsi" w:hAnsiTheme="majorHAnsi"/>
          <w:sz w:val="16"/>
          <w:szCs w:val="16"/>
          <w:lang w:val="es-PA"/>
        </w:rPr>
        <w:t xml:space="preserve"> “que sufrió un accidente de trabajo perdiendo un ojo, tiene 74 años de edad y cobra $1300.00 cada mes”</w:t>
      </w:r>
      <w:r w:rsidR="000515E1" w:rsidRPr="008A2551">
        <w:rPr>
          <w:rFonts w:asciiTheme="majorHAnsi" w:hAnsiTheme="majorHAnsi"/>
          <w:sz w:val="16"/>
          <w:szCs w:val="16"/>
          <w:lang w:val="es-PA"/>
        </w:rPr>
        <w:t>; 5)</w:t>
      </w:r>
      <w:r w:rsidR="000938E6">
        <w:rPr>
          <w:rFonts w:asciiTheme="majorHAnsi" w:hAnsiTheme="majorHAnsi"/>
          <w:sz w:val="16"/>
          <w:szCs w:val="16"/>
          <w:lang w:val="es-PA"/>
        </w:rPr>
        <w:t xml:space="preserve"> </w:t>
      </w:r>
      <w:r w:rsidRPr="00924E67">
        <w:rPr>
          <w:rFonts w:asciiTheme="majorHAnsi" w:hAnsiTheme="majorHAnsi"/>
          <w:sz w:val="16"/>
          <w:szCs w:val="16"/>
          <w:lang w:val="es-CR"/>
        </w:rPr>
        <w:t>Victor Balcázar Cruz “está enfermo”</w:t>
      </w:r>
      <w:r w:rsidR="000515E1" w:rsidRPr="00924E67">
        <w:rPr>
          <w:rFonts w:asciiTheme="majorHAnsi" w:hAnsiTheme="majorHAnsi"/>
          <w:sz w:val="16"/>
          <w:szCs w:val="16"/>
          <w:lang w:val="es-CR"/>
        </w:rPr>
        <w:t xml:space="preserve">; 6) </w:t>
      </w:r>
      <w:r w:rsidRPr="00924E67">
        <w:rPr>
          <w:rFonts w:asciiTheme="majorHAnsi" w:hAnsiTheme="majorHAnsi"/>
          <w:sz w:val="16"/>
          <w:szCs w:val="16"/>
          <w:lang w:val="es-PA"/>
        </w:rPr>
        <w:t>Albertina Rodríguez Solano “78 años de edad, está enferma”</w:t>
      </w:r>
      <w:r w:rsidR="000515E1" w:rsidRPr="008A2551">
        <w:rPr>
          <w:rFonts w:asciiTheme="majorHAnsi" w:hAnsiTheme="majorHAnsi"/>
          <w:sz w:val="16"/>
          <w:szCs w:val="16"/>
          <w:lang w:val="es-PA"/>
        </w:rPr>
        <w:t xml:space="preserve"> y 7) </w:t>
      </w:r>
      <w:proofErr w:type="spellStart"/>
      <w:r w:rsidRPr="00924E67">
        <w:rPr>
          <w:rFonts w:asciiTheme="majorHAnsi" w:hAnsiTheme="majorHAnsi"/>
          <w:sz w:val="16"/>
          <w:szCs w:val="16"/>
          <w:lang w:val="es-PA"/>
        </w:rPr>
        <w:t>Gemelido</w:t>
      </w:r>
      <w:proofErr w:type="spellEnd"/>
      <w:r w:rsidRPr="00924E67">
        <w:rPr>
          <w:rFonts w:asciiTheme="majorHAnsi" w:hAnsiTheme="majorHAnsi"/>
          <w:sz w:val="16"/>
          <w:szCs w:val="16"/>
          <w:lang w:val="es-PA"/>
        </w:rPr>
        <w:t xml:space="preserve"> Cabrera </w:t>
      </w:r>
      <w:proofErr w:type="spellStart"/>
      <w:r w:rsidRPr="00924E67">
        <w:rPr>
          <w:rFonts w:asciiTheme="majorHAnsi" w:hAnsiTheme="majorHAnsi"/>
          <w:sz w:val="16"/>
          <w:szCs w:val="16"/>
          <w:lang w:val="es-PA"/>
        </w:rPr>
        <w:t>Cabrera</w:t>
      </w:r>
      <w:proofErr w:type="spellEnd"/>
      <w:r w:rsidRPr="00924E67">
        <w:rPr>
          <w:rFonts w:asciiTheme="majorHAnsi" w:hAnsiTheme="majorHAnsi"/>
          <w:sz w:val="16"/>
          <w:szCs w:val="16"/>
          <w:lang w:val="es-PA"/>
        </w:rPr>
        <w:t xml:space="preserve"> “más de 500 semanas cotizadas”</w:t>
      </w:r>
      <w:r w:rsidR="000515E1" w:rsidRPr="008A2551">
        <w:rPr>
          <w:rFonts w:asciiTheme="majorHAnsi" w:hAnsiTheme="majorHAnsi"/>
          <w:sz w:val="16"/>
          <w:szCs w:val="16"/>
          <w:lang w:val="es-PA"/>
        </w:rPr>
        <w:t>.</w:t>
      </w:r>
    </w:p>
  </w:footnote>
  <w:footnote w:id="10">
    <w:p w:rsidR="00212437" w:rsidRPr="008E0B0E" w:rsidRDefault="00212437" w:rsidP="00212437">
      <w:pPr>
        <w:pStyle w:val="FootnoteText"/>
        <w:ind w:firstLine="720"/>
        <w:jc w:val="both"/>
        <w:rPr>
          <w:rFonts w:asciiTheme="majorHAnsi" w:hAnsiTheme="majorHAnsi"/>
          <w:sz w:val="16"/>
          <w:szCs w:val="16"/>
          <w:lang w:val="es-PA"/>
        </w:rPr>
      </w:pPr>
      <w:r w:rsidRPr="008E0B0E">
        <w:rPr>
          <w:rStyle w:val="FootnoteReference"/>
          <w:rFonts w:asciiTheme="majorHAnsi" w:hAnsiTheme="majorHAnsi"/>
          <w:sz w:val="16"/>
          <w:szCs w:val="16"/>
        </w:rPr>
        <w:footnoteRef/>
      </w:r>
      <w:r w:rsidRPr="008E0B0E">
        <w:rPr>
          <w:rFonts w:asciiTheme="majorHAnsi" w:hAnsiTheme="majorHAnsi"/>
          <w:sz w:val="16"/>
          <w:szCs w:val="16"/>
          <w:lang w:val="es-PA"/>
        </w:rPr>
        <w:t xml:space="preserve"> El peticionario deseaba interponer la acción con fundamento en una jurisprudencia del año 2011</w:t>
      </w:r>
      <w:r w:rsidR="008E0B0E" w:rsidRPr="008E0B0E">
        <w:rPr>
          <w:rFonts w:asciiTheme="majorHAnsi" w:hAnsiTheme="majorHAnsi"/>
          <w:sz w:val="16"/>
          <w:szCs w:val="16"/>
          <w:lang w:val="es-PA"/>
        </w:rPr>
        <w:t xml:space="preserve"> que indicaba que el requisito de conservación de derechos no era aplicable a las pensiones de cesantía en edad avanzada. Sin embargo, la Procuraduría consideró que esa jurisprudencia sólo era aplicable al régimen pensionario de 1995, no el de 1973.</w:t>
      </w:r>
    </w:p>
  </w:footnote>
  <w:footnote w:id="11">
    <w:p w:rsidR="00B71E5D" w:rsidRPr="008A2551" w:rsidRDefault="00B71E5D" w:rsidP="0039239C">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PA"/>
        </w:rPr>
        <w:t xml:space="preserve"> En apoyo a este argumento,  cita la jurisprudencia de la Corte Interamericana de Derechos Humanos en el caso Medina González y familiares v. República Dominicana, en el sentido que la sola destrucción de documentos no tipifica violación a los derechos humanos sino está comprobada la intención del Estado de ocultar información. De igual manera, la del caso de la Masacre de Pueblo Bello en lo referente a que las obligaciones de los Estados “deben interpretarse de forma que no se imponga a las autoridades una carga imposible o desproporcionada”. Considera que una obligación de mantener información ilimitadamente sería desproporcional.</w:t>
      </w:r>
    </w:p>
  </w:footnote>
  <w:footnote w:id="12">
    <w:p w:rsidR="00F7419C" w:rsidRPr="008A2551" w:rsidRDefault="00F7419C" w:rsidP="005D2751">
      <w:pPr>
        <w:pStyle w:val="FootnoteText"/>
        <w:ind w:firstLine="720"/>
        <w:jc w:val="both"/>
        <w:rPr>
          <w:rFonts w:asciiTheme="majorHAnsi" w:hAnsiTheme="majorHAnsi"/>
          <w:sz w:val="16"/>
          <w:szCs w:val="16"/>
          <w:lang w:val="es-PA"/>
        </w:rPr>
      </w:pPr>
      <w:r w:rsidRPr="008A2551">
        <w:rPr>
          <w:rStyle w:val="FootnoteReference"/>
          <w:rFonts w:asciiTheme="majorHAnsi" w:hAnsiTheme="majorHAnsi"/>
          <w:sz w:val="16"/>
          <w:szCs w:val="16"/>
        </w:rPr>
        <w:footnoteRef/>
      </w:r>
      <w:r w:rsidRPr="008A2551">
        <w:rPr>
          <w:rFonts w:asciiTheme="majorHAnsi" w:hAnsiTheme="majorHAnsi"/>
          <w:sz w:val="16"/>
          <w:szCs w:val="16"/>
          <w:lang w:val="es-PA"/>
        </w:rPr>
        <w:t xml:space="preserve"> </w:t>
      </w:r>
      <w:r w:rsidR="004B14AB" w:rsidRPr="008A2551">
        <w:rPr>
          <w:rFonts w:asciiTheme="majorHAnsi" w:hAnsiTheme="majorHAnsi"/>
          <w:sz w:val="16"/>
          <w:szCs w:val="16"/>
          <w:lang w:val="es-ES"/>
        </w:rPr>
        <w:t xml:space="preserve">CIDH, Informe No. 159/17. Admisibilidad. Sebastián </w:t>
      </w:r>
      <w:proofErr w:type="spellStart"/>
      <w:r w:rsidR="004B14AB" w:rsidRPr="008A2551">
        <w:rPr>
          <w:rFonts w:asciiTheme="majorHAnsi" w:hAnsiTheme="majorHAnsi"/>
          <w:sz w:val="16"/>
          <w:szCs w:val="16"/>
          <w:lang w:val="es-ES"/>
        </w:rPr>
        <w:t>Larroza</w:t>
      </w:r>
      <w:proofErr w:type="spellEnd"/>
      <w:r w:rsidR="004B14AB" w:rsidRPr="008A2551">
        <w:rPr>
          <w:rFonts w:asciiTheme="majorHAnsi" w:hAnsiTheme="majorHAnsi"/>
          <w:sz w:val="16"/>
          <w:szCs w:val="16"/>
          <w:lang w:val="es-ES"/>
        </w:rPr>
        <w:t xml:space="preserve"> Velázquez y familia. Paraguay. 30 de noviembre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DD" w:rsidRDefault="004670DD" w:rsidP="004670D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670DD" w:rsidRDefault="00467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DD" w:rsidRDefault="004670D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670DD" w:rsidRPr="00EC7D62" w:rsidRDefault="00A145B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9C" w:rsidRDefault="00244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677A4"/>
    <w:multiLevelType w:val="hybridMultilevel"/>
    <w:tmpl w:val="A0F66AF4"/>
    <w:lvl w:ilvl="0" w:tplc="C3504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2207B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7"/>
  </w:num>
  <w:num w:numId="104">
    <w:abstractNumId w:val="67"/>
  </w:num>
  <w:num w:numId="105">
    <w:abstractNumId w:val="56"/>
  </w:num>
  <w:num w:numId="106">
    <w:abstractNumId w:val="5"/>
  </w:num>
  <w:num w:numId="107">
    <w:abstractNumId w:val="33"/>
  </w:num>
  <w:num w:numId="108">
    <w:abstractNumId w:val="16"/>
  </w:num>
  <w:num w:numId="109">
    <w:abstractNumId w:val="48"/>
  </w:num>
  <w:num w:numId="110">
    <w:abstractNumId w:val="4"/>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456C"/>
    <w:rsid w:val="0001686A"/>
    <w:rsid w:val="0001692E"/>
    <w:rsid w:val="0001788C"/>
    <w:rsid w:val="00026AE2"/>
    <w:rsid w:val="00032117"/>
    <w:rsid w:val="000337EF"/>
    <w:rsid w:val="00033F63"/>
    <w:rsid w:val="00040C3A"/>
    <w:rsid w:val="000419AD"/>
    <w:rsid w:val="000448E2"/>
    <w:rsid w:val="000474F1"/>
    <w:rsid w:val="000515E1"/>
    <w:rsid w:val="00052DD3"/>
    <w:rsid w:val="000579C3"/>
    <w:rsid w:val="000716C5"/>
    <w:rsid w:val="00075E23"/>
    <w:rsid w:val="00085FA1"/>
    <w:rsid w:val="00086897"/>
    <w:rsid w:val="0009344A"/>
    <w:rsid w:val="000938E6"/>
    <w:rsid w:val="000A392E"/>
    <w:rsid w:val="000A575F"/>
    <w:rsid w:val="000B172C"/>
    <w:rsid w:val="000B1A97"/>
    <w:rsid w:val="000B1EA8"/>
    <w:rsid w:val="000D0361"/>
    <w:rsid w:val="000D05D4"/>
    <w:rsid w:val="000D10DB"/>
    <w:rsid w:val="000D78F0"/>
    <w:rsid w:val="000E5EB5"/>
    <w:rsid w:val="000F139E"/>
    <w:rsid w:val="000F35ED"/>
    <w:rsid w:val="001011E2"/>
    <w:rsid w:val="00107131"/>
    <w:rsid w:val="0010736F"/>
    <w:rsid w:val="001112FF"/>
    <w:rsid w:val="00113F73"/>
    <w:rsid w:val="00121CC2"/>
    <w:rsid w:val="00124183"/>
    <w:rsid w:val="00125624"/>
    <w:rsid w:val="00127ACC"/>
    <w:rsid w:val="00130C3B"/>
    <w:rsid w:val="00133D6E"/>
    <w:rsid w:val="00133EE5"/>
    <w:rsid w:val="00134E1C"/>
    <w:rsid w:val="00136EE7"/>
    <w:rsid w:val="00151693"/>
    <w:rsid w:val="00167A34"/>
    <w:rsid w:val="00172963"/>
    <w:rsid w:val="00172EF1"/>
    <w:rsid w:val="00184BA6"/>
    <w:rsid w:val="001A210C"/>
    <w:rsid w:val="001A2128"/>
    <w:rsid w:val="001A7870"/>
    <w:rsid w:val="001B3A00"/>
    <w:rsid w:val="001C0EEB"/>
    <w:rsid w:val="001C187D"/>
    <w:rsid w:val="001C1B41"/>
    <w:rsid w:val="001D1170"/>
    <w:rsid w:val="001D46DE"/>
    <w:rsid w:val="001D65EF"/>
    <w:rsid w:val="001E49E7"/>
    <w:rsid w:val="001E7303"/>
    <w:rsid w:val="001F7201"/>
    <w:rsid w:val="001F76DC"/>
    <w:rsid w:val="002020E1"/>
    <w:rsid w:val="00212437"/>
    <w:rsid w:val="00212AE5"/>
    <w:rsid w:val="002132E1"/>
    <w:rsid w:val="00213443"/>
    <w:rsid w:val="00214DB0"/>
    <w:rsid w:val="00217671"/>
    <w:rsid w:val="002231B4"/>
    <w:rsid w:val="00223A29"/>
    <w:rsid w:val="00223F09"/>
    <w:rsid w:val="002250A3"/>
    <w:rsid w:val="00235217"/>
    <w:rsid w:val="0023531D"/>
    <w:rsid w:val="00240958"/>
    <w:rsid w:val="00242009"/>
    <w:rsid w:val="00243AA6"/>
    <w:rsid w:val="0024479C"/>
    <w:rsid w:val="00246D1F"/>
    <w:rsid w:val="00246DDD"/>
    <w:rsid w:val="00247403"/>
    <w:rsid w:val="00247542"/>
    <w:rsid w:val="00252475"/>
    <w:rsid w:val="00252993"/>
    <w:rsid w:val="002540F6"/>
    <w:rsid w:val="0026076A"/>
    <w:rsid w:val="002617DF"/>
    <w:rsid w:val="00265BB5"/>
    <w:rsid w:val="00266278"/>
    <w:rsid w:val="00266B61"/>
    <w:rsid w:val="0026712A"/>
    <w:rsid w:val="00267B31"/>
    <w:rsid w:val="002704DB"/>
    <w:rsid w:val="00271AB9"/>
    <w:rsid w:val="00273B0E"/>
    <w:rsid w:val="002742CB"/>
    <w:rsid w:val="00284587"/>
    <w:rsid w:val="002900FC"/>
    <w:rsid w:val="002A0A20"/>
    <w:rsid w:val="002A0AAE"/>
    <w:rsid w:val="002A5820"/>
    <w:rsid w:val="002C1A58"/>
    <w:rsid w:val="002D2B26"/>
    <w:rsid w:val="002D2E6C"/>
    <w:rsid w:val="002D7EA2"/>
    <w:rsid w:val="002E02C1"/>
    <w:rsid w:val="002E187C"/>
    <w:rsid w:val="002F4328"/>
    <w:rsid w:val="00302733"/>
    <w:rsid w:val="00314078"/>
    <w:rsid w:val="0031535D"/>
    <w:rsid w:val="003239B8"/>
    <w:rsid w:val="0033169F"/>
    <w:rsid w:val="00340CBE"/>
    <w:rsid w:val="00344977"/>
    <w:rsid w:val="0034554C"/>
    <w:rsid w:val="00346C95"/>
    <w:rsid w:val="003477A0"/>
    <w:rsid w:val="00355D94"/>
    <w:rsid w:val="00356185"/>
    <w:rsid w:val="0035729F"/>
    <w:rsid w:val="00360380"/>
    <w:rsid w:val="00361136"/>
    <w:rsid w:val="003629B7"/>
    <w:rsid w:val="00370BA3"/>
    <w:rsid w:val="00370C0E"/>
    <w:rsid w:val="0037519E"/>
    <w:rsid w:val="003776D4"/>
    <w:rsid w:val="0038686A"/>
    <w:rsid w:val="00386CF0"/>
    <w:rsid w:val="0039239C"/>
    <w:rsid w:val="003962E8"/>
    <w:rsid w:val="003A28E9"/>
    <w:rsid w:val="003A2A93"/>
    <w:rsid w:val="003A6E80"/>
    <w:rsid w:val="003B28B4"/>
    <w:rsid w:val="003B3D7F"/>
    <w:rsid w:val="003B70FB"/>
    <w:rsid w:val="003C676B"/>
    <w:rsid w:val="003D3BC2"/>
    <w:rsid w:val="003D46D2"/>
    <w:rsid w:val="003D71C2"/>
    <w:rsid w:val="003E3D99"/>
    <w:rsid w:val="003E6CA1"/>
    <w:rsid w:val="004065A8"/>
    <w:rsid w:val="00411A95"/>
    <w:rsid w:val="004165C2"/>
    <w:rsid w:val="00426485"/>
    <w:rsid w:val="004269C5"/>
    <w:rsid w:val="00427D46"/>
    <w:rsid w:val="0043737C"/>
    <w:rsid w:val="00441ECB"/>
    <w:rsid w:val="00444992"/>
    <w:rsid w:val="00445193"/>
    <w:rsid w:val="00445C55"/>
    <w:rsid w:val="00446A98"/>
    <w:rsid w:val="00452FAA"/>
    <w:rsid w:val="00454711"/>
    <w:rsid w:val="00457D18"/>
    <w:rsid w:val="004605DF"/>
    <w:rsid w:val="00462C1B"/>
    <w:rsid w:val="004670DD"/>
    <w:rsid w:val="00467B7E"/>
    <w:rsid w:val="004735E6"/>
    <w:rsid w:val="00473BB4"/>
    <w:rsid w:val="00477592"/>
    <w:rsid w:val="00483591"/>
    <w:rsid w:val="00486F1C"/>
    <w:rsid w:val="00492658"/>
    <w:rsid w:val="0049419D"/>
    <w:rsid w:val="00494569"/>
    <w:rsid w:val="0049710B"/>
    <w:rsid w:val="00497234"/>
    <w:rsid w:val="004A57FF"/>
    <w:rsid w:val="004A6A54"/>
    <w:rsid w:val="004B038E"/>
    <w:rsid w:val="004B14AB"/>
    <w:rsid w:val="004B33C1"/>
    <w:rsid w:val="004C073E"/>
    <w:rsid w:val="004C143F"/>
    <w:rsid w:val="004C20D2"/>
    <w:rsid w:val="004C2312"/>
    <w:rsid w:val="004C2356"/>
    <w:rsid w:val="004C4B62"/>
    <w:rsid w:val="004C54C9"/>
    <w:rsid w:val="004D4396"/>
    <w:rsid w:val="004D4ABA"/>
    <w:rsid w:val="004D4F1C"/>
    <w:rsid w:val="004D6025"/>
    <w:rsid w:val="004E0CFC"/>
    <w:rsid w:val="004E2649"/>
    <w:rsid w:val="004E7982"/>
    <w:rsid w:val="004F13DE"/>
    <w:rsid w:val="004F3D56"/>
    <w:rsid w:val="004F598F"/>
    <w:rsid w:val="00501399"/>
    <w:rsid w:val="005028A3"/>
    <w:rsid w:val="00504985"/>
    <w:rsid w:val="0050633D"/>
    <w:rsid w:val="005078CA"/>
    <w:rsid w:val="00507BC4"/>
    <w:rsid w:val="005128E4"/>
    <w:rsid w:val="005133DB"/>
    <w:rsid w:val="00525560"/>
    <w:rsid w:val="00525795"/>
    <w:rsid w:val="005335DC"/>
    <w:rsid w:val="00536DAE"/>
    <w:rsid w:val="00544C49"/>
    <w:rsid w:val="00546303"/>
    <w:rsid w:val="00547F06"/>
    <w:rsid w:val="005516A1"/>
    <w:rsid w:val="00561522"/>
    <w:rsid w:val="00563557"/>
    <w:rsid w:val="005674E0"/>
    <w:rsid w:val="0057402A"/>
    <w:rsid w:val="005771D0"/>
    <w:rsid w:val="00586D79"/>
    <w:rsid w:val="0059191A"/>
    <w:rsid w:val="005921FF"/>
    <w:rsid w:val="00593968"/>
    <w:rsid w:val="00594DCD"/>
    <w:rsid w:val="005957BE"/>
    <w:rsid w:val="005A0E28"/>
    <w:rsid w:val="005A24ED"/>
    <w:rsid w:val="005A30D4"/>
    <w:rsid w:val="005A38E3"/>
    <w:rsid w:val="005A6D0E"/>
    <w:rsid w:val="005A7F42"/>
    <w:rsid w:val="005B307A"/>
    <w:rsid w:val="005B52B0"/>
    <w:rsid w:val="005B6806"/>
    <w:rsid w:val="005C4225"/>
    <w:rsid w:val="005C46D6"/>
    <w:rsid w:val="005C4A6F"/>
    <w:rsid w:val="005D2032"/>
    <w:rsid w:val="005D2751"/>
    <w:rsid w:val="005F0192"/>
    <w:rsid w:val="005F0694"/>
    <w:rsid w:val="005F0DAD"/>
    <w:rsid w:val="005F0F33"/>
    <w:rsid w:val="00600DEB"/>
    <w:rsid w:val="006118DB"/>
    <w:rsid w:val="00612C3B"/>
    <w:rsid w:val="00615546"/>
    <w:rsid w:val="0061597A"/>
    <w:rsid w:val="00620F8E"/>
    <w:rsid w:val="006218E4"/>
    <w:rsid w:val="00625404"/>
    <w:rsid w:val="006279EB"/>
    <w:rsid w:val="00627C9F"/>
    <w:rsid w:val="0063000A"/>
    <w:rsid w:val="006311E9"/>
    <w:rsid w:val="00632354"/>
    <w:rsid w:val="00634B5B"/>
    <w:rsid w:val="00640166"/>
    <w:rsid w:val="00640C67"/>
    <w:rsid w:val="00642810"/>
    <w:rsid w:val="00643898"/>
    <w:rsid w:val="00650BCF"/>
    <w:rsid w:val="00651D7E"/>
    <w:rsid w:val="00652333"/>
    <w:rsid w:val="00652809"/>
    <w:rsid w:val="00665B92"/>
    <w:rsid w:val="0068009E"/>
    <w:rsid w:val="006878AD"/>
    <w:rsid w:val="00690096"/>
    <w:rsid w:val="00692219"/>
    <w:rsid w:val="006927C3"/>
    <w:rsid w:val="00695AE4"/>
    <w:rsid w:val="006A17D2"/>
    <w:rsid w:val="006A73E6"/>
    <w:rsid w:val="006B22DA"/>
    <w:rsid w:val="006B2D5C"/>
    <w:rsid w:val="006B4AC2"/>
    <w:rsid w:val="006B611C"/>
    <w:rsid w:val="006C4EB1"/>
    <w:rsid w:val="006D55A5"/>
    <w:rsid w:val="006E0166"/>
    <w:rsid w:val="006E0B6A"/>
    <w:rsid w:val="006E7B34"/>
    <w:rsid w:val="006F15DB"/>
    <w:rsid w:val="006F52E7"/>
    <w:rsid w:val="007019E1"/>
    <w:rsid w:val="0070697F"/>
    <w:rsid w:val="00710214"/>
    <w:rsid w:val="00710562"/>
    <w:rsid w:val="00714728"/>
    <w:rsid w:val="0072199C"/>
    <w:rsid w:val="00722C9F"/>
    <w:rsid w:val="0072371C"/>
    <w:rsid w:val="007253B8"/>
    <w:rsid w:val="00727023"/>
    <w:rsid w:val="007272B8"/>
    <w:rsid w:val="00730420"/>
    <w:rsid w:val="0073741F"/>
    <w:rsid w:val="00754543"/>
    <w:rsid w:val="007555C9"/>
    <w:rsid w:val="00761290"/>
    <w:rsid w:val="00761A89"/>
    <w:rsid w:val="007659FB"/>
    <w:rsid w:val="0076643F"/>
    <w:rsid w:val="007705B7"/>
    <w:rsid w:val="007719A4"/>
    <w:rsid w:val="00777865"/>
    <w:rsid w:val="00777F63"/>
    <w:rsid w:val="00787407"/>
    <w:rsid w:val="00790608"/>
    <w:rsid w:val="007A4AC7"/>
    <w:rsid w:val="007A5817"/>
    <w:rsid w:val="007B05C4"/>
    <w:rsid w:val="007B4020"/>
    <w:rsid w:val="007B4B1E"/>
    <w:rsid w:val="007B5C94"/>
    <w:rsid w:val="007B60E9"/>
    <w:rsid w:val="007B6CC3"/>
    <w:rsid w:val="007B791E"/>
    <w:rsid w:val="007C3334"/>
    <w:rsid w:val="007C3D53"/>
    <w:rsid w:val="007C54CB"/>
    <w:rsid w:val="007D1C6D"/>
    <w:rsid w:val="007D2B98"/>
    <w:rsid w:val="007D7F13"/>
    <w:rsid w:val="007E21BC"/>
    <w:rsid w:val="007E4D57"/>
    <w:rsid w:val="007E7C82"/>
    <w:rsid w:val="007F588D"/>
    <w:rsid w:val="00803F1C"/>
    <w:rsid w:val="0080600E"/>
    <w:rsid w:val="00815F9B"/>
    <w:rsid w:val="008164D7"/>
    <w:rsid w:val="00817612"/>
    <w:rsid w:val="008326A8"/>
    <w:rsid w:val="008338A4"/>
    <w:rsid w:val="0083417B"/>
    <w:rsid w:val="00834D49"/>
    <w:rsid w:val="00837C45"/>
    <w:rsid w:val="00844730"/>
    <w:rsid w:val="008457C2"/>
    <w:rsid w:val="00857A82"/>
    <w:rsid w:val="008648A0"/>
    <w:rsid w:val="008653B1"/>
    <w:rsid w:val="00873836"/>
    <w:rsid w:val="00875899"/>
    <w:rsid w:val="00883203"/>
    <w:rsid w:val="00883CE4"/>
    <w:rsid w:val="00885737"/>
    <w:rsid w:val="00887C75"/>
    <w:rsid w:val="00890650"/>
    <w:rsid w:val="0089310E"/>
    <w:rsid w:val="00897E12"/>
    <w:rsid w:val="008A2551"/>
    <w:rsid w:val="008A7E0F"/>
    <w:rsid w:val="008B12F5"/>
    <w:rsid w:val="008B303D"/>
    <w:rsid w:val="008C19CB"/>
    <w:rsid w:val="008D57F5"/>
    <w:rsid w:val="008D768D"/>
    <w:rsid w:val="008E0B0E"/>
    <w:rsid w:val="008E2C22"/>
    <w:rsid w:val="008E3759"/>
    <w:rsid w:val="008E3BFE"/>
    <w:rsid w:val="008F1912"/>
    <w:rsid w:val="008F3E95"/>
    <w:rsid w:val="0090270B"/>
    <w:rsid w:val="009033F9"/>
    <w:rsid w:val="00903741"/>
    <w:rsid w:val="009041DC"/>
    <w:rsid w:val="00906324"/>
    <w:rsid w:val="00917B5A"/>
    <w:rsid w:val="00920A58"/>
    <w:rsid w:val="00920A8C"/>
    <w:rsid w:val="00924E67"/>
    <w:rsid w:val="00930A98"/>
    <w:rsid w:val="00933FB2"/>
    <w:rsid w:val="00934A2C"/>
    <w:rsid w:val="009361CB"/>
    <w:rsid w:val="00944998"/>
    <w:rsid w:val="00951FE4"/>
    <w:rsid w:val="009528F0"/>
    <w:rsid w:val="00952D90"/>
    <w:rsid w:val="0096706E"/>
    <w:rsid w:val="00973B79"/>
    <w:rsid w:val="00974491"/>
    <w:rsid w:val="009752B8"/>
    <w:rsid w:val="00975C4E"/>
    <w:rsid w:val="00981FBA"/>
    <w:rsid w:val="00985BE2"/>
    <w:rsid w:val="00996FE7"/>
    <w:rsid w:val="00997BC5"/>
    <w:rsid w:val="009A1BFD"/>
    <w:rsid w:val="009A4F41"/>
    <w:rsid w:val="009B381B"/>
    <w:rsid w:val="009B5901"/>
    <w:rsid w:val="009C23BA"/>
    <w:rsid w:val="009C2E67"/>
    <w:rsid w:val="009C54A1"/>
    <w:rsid w:val="009C79E6"/>
    <w:rsid w:val="009D1753"/>
    <w:rsid w:val="009D4EBD"/>
    <w:rsid w:val="009D7611"/>
    <w:rsid w:val="009E0B61"/>
    <w:rsid w:val="009E53DE"/>
    <w:rsid w:val="009E7279"/>
    <w:rsid w:val="00A02D76"/>
    <w:rsid w:val="00A03E90"/>
    <w:rsid w:val="00A11883"/>
    <w:rsid w:val="00A11E44"/>
    <w:rsid w:val="00A145B5"/>
    <w:rsid w:val="00A21BB7"/>
    <w:rsid w:val="00A26856"/>
    <w:rsid w:val="00A328B3"/>
    <w:rsid w:val="00A3413D"/>
    <w:rsid w:val="00A402EB"/>
    <w:rsid w:val="00A50FCF"/>
    <w:rsid w:val="00A528D1"/>
    <w:rsid w:val="00A55660"/>
    <w:rsid w:val="00A564EA"/>
    <w:rsid w:val="00A610CD"/>
    <w:rsid w:val="00A67D80"/>
    <w:rsid w:val="00A712E1"/>
    <w:rsid w:val="00A73D85"/>
    <w:rsid w:val="00A758AA"/>
    <w:rsid w:val="00A853FA"/>
    <w:rsid w:val="00A87E1E"/>
    <w:rsid w:val="00A918EF"/>
    <w:rsid w:val="00AA09A2"/>
    <w:rsid w:val="00AA4432"/>
    <w:rsid w:val="00AA7996"/>
    <w:rsid w:val="00AB7CDD"/>
    <w:rsid w:val="00AC19CB"/>
    <w:rsid w:val="00AC32B3"/>
    <w:rsid w:val="00AC5AFF"/>
    <w:rsid w:val="00AE0963"/>
    <w:rsid w:val="00AE16CC"/>
    <w:rsid w:val="00AE5488"/>
    <w:rsid w:val="00AE6F91"/>
    <w:rsid w:val="00AF5571"/>
    <w:rsid w:val="00B05E13"/>
    <w:rsid w:val="00B07341"/>
    <w:rsid w:val="00B25633"/>
    <w:rsid w:val="00B30539"/>
    <w:rsid w:val="00B314DB"/>
    <w:rsid w:val="00B31F7F"/>
    <w:rsid w:val="00B361F2"/>
    <w:rsid w:val="00B3718B"/>
    <w:rsid w:val="00B41A99"/>
    <w:rsid w:val="00B4632A"/>
    <w:rsid w:val="00B5023D"/>
    <w:rsid w:val="00B51877"/>
    <w:rsid w:val="00B530F1"/>
    <w:rsid w:val="00B558D6"/>
    <w:rsid w:val="00B56730"/>
    <w:rsid w:val="00B66385"/>
    <w:rsid w:val="00B71E5D"/>
    <w:rsid w:val="00B77D72"/>
    <w:rsid w:val="00B953E6"/>
    <w:rsid w:val="00BA276C"/>
    <w:rsid w:val="00BA6A7B"/>
    <w:rsid w:val="00BA7DED"/>
    <w:rsid w:val="00BB306F"/>
    <w:rsid w:val="00BB36C0"/>
    <w:rsid w:val="00BC1EE3"/>
    <w:rsid w:val="00BC258F"/>
    <w:rsid w:val="00BC38B5"/>
    <w:rsid w:val="00BD089E"/>
    <w:rsid w:val="00BD1E13"/>
    <w:rsid w:val="00BD4B89"/>
    <w:rsid w:val="00BD5922"/>
    <w:rsid w:val="00BD75DB"/>
    <w:rsid w:val="00BD7CF8"/>
    <w:rsid w:val="00BF02CB"/>
    <w:rsid w:val="00BF3A30"/>
    <w:rsid w:val="00BF54CD"/>
    <w:rsid w:val="00BF61E0"/>
    <w:rsid w:val="00BF6FD8"/>
    <w:rsid w:val="00C03680"/>
    <w:rsid w:val="00C037C4"/>
    <w:rsid w:val="00C054DF"/>
    <w:rsid w:val="00C13223"/>
    <w:rsid w:val="00C176B8"/>
    <w:rsid w:val="00C21762"/>
    <w:rsid w:val="00C21FEF"/>
    <w:rsid w:val="00C24543"/>
    <w:rsid w:val="00C256A2"/>
    <w:rsid w:val="00C25709"/>
    <w:rsid w:val="00C300F9"/>
    <w:rsid w:val="00C51515"/>
    <w:rsid w:val="00C5660B"/>
    <w:rsid w:val="00C62F6A"/>
    <w:rsid w:val="00C664B6"/>
    <w:rsid w:val="00C66B72"/>
    <w:rsid w:val="00C71101"/>
    <w:rsid w:val="00C73A37"/>
    <w:rsid w:val="00C74365"/>
    <w:rsid w:val="00C74D26"/>
    <w:rsid w:val="00C81AEE"/>
    <w:rsid w:val="00C82139"/>
    <w:rsid w:val="00C87AC4"/>
    <w:rsid w:val="00C9567A"/>
    <w:rsid w:val="00CA0868"/>
    <w:rsid w:val="00CB212D"/>
    <w:rsid w:val="00CB2660"/>
    <w:rsid w:val="00CB437D"/>
    <w:rsid w:val="00CC1EE6"/>
    <w:rsid w:val="00CC5E90"/>
    <w:rsid w:val="00CD046C"/>
    <w:rsid w:val="00CD1B66"/>
    <w:rsid w:val="00CD4931"/>
    <w:rsid w:val="00CD6F1C"/>
    <w:rsid w:val="00CD7CEA"/>
    <w:rsid w:val="00CE076C"/>
    <w:rsid w:val="00CE3564"/>
    <w:rsid w:val="00CE5199"/>
    <w:rsid w:val="00CE66D5"/>
    <w:rsid w:val="00CF2A89"/>
    <w:rsid w:val="00CF637A"/>
    <w:rsid w:val="00CF7823"/>
    <w:rsid w:val="00D02EFE"/>
    <w:rsid w:val="00D059DE"/>
    <w:rsid w:val="00D05ABD"/>
    <w:rsid w:val="00D10ADD"/>
    <w:rsid w:val="00D126CF"/>
    <w:rsid w:val="00D13FCE"/>
    <w:rsid w:val="00D15C48"/>
    <w:rsid w:val="00D168A0"/>
    <w:rsid w:val="00D26ADF"/>
    <w:rsid w:val="00D306D1"/>
    <w:rsid w:val="00D30800"/>
    <w:rsid w:val="00D34786"/>
    <w:rsid w:val="00D361CF"/>
    <w:rsid w:val="00D37BFC"/>
    <w:rsid w:val="00D47A8E"/>
    <w:rsid w:val="00D51CCB"/>
    <w:rsid w:val="00D52693"/>
    <w:rsid w:val="00D52D14"/>
    <w:rsid w:val="00D6213C"/>
    <w:rsid w:val="00D712D3"/>
    <w:rsid w:val="00D71422"/>
    <w:rsid w:val="00D72A33"/>
    <w:rsid w:val="00D72DC6"/>
    <w:rsid w:val="00D7558D"/>
    <w:rsid w:val="00D81D92"/>
    <w:rsid w:val="00D82332"/>
    <w:rsid w:val="00D87652"/>
    <w:rsid w:val="00D876F9"/>
    <w:rsid w:val="00D90B6F"/>
    <w:rsid w:val="00DA0BAF"/>
    <w:rsid w:val="00DA7B5F"/>
    <w:rsid w:val="00DC1021"/>
    <w:rsid w:val="00DC11E7"/>
    <w:rsid w:val="00DC457E"/>
    <w:rsid w:val="00DC7023"/>
    <w:rsid w:val="00DC769A"/>
    <w:rsid w:val="00DD0B9B"/>
    <w:rsid w:val="00DD3D86"/>
    <w:rsid w:val="00DD522E"/>
    <w:rsid w:val="00DE31C3"/>
    <w:rsid w:val="00DF1EC4"/>
    <w:rsid w:val="00DF38BC"/>
    <w:rsid w:val="00DF7333"/>
    <w:rsid w:val="00E0340B"/>
    <w:rsid w:val="00E04A90"/>
    <w:rsid w:val="00E05257"/>
    <w:rsid w:val="00E0551F"/>
    <w:rsid w:val="00E173B7"/>
    <w:rsid w:val="00E219C7"/>
    <w:rsid w:val="00E22967"/>
    <w:rsid w:val="00E23F53"/>
    <w:rsid w:val="00E4118C"/>
    <w:rsid w:val="00E43157"/>
    <w:rsid w:val="00E461CE"/>
    <w:rsid w:val="00E50ADA"/>
    <w:rsid w:val="00E55D96"/>
    <w:rsid w:val="00E672AA"/>
    <w:rsid w:val="00E720CA"/>
    <w:rsid w:val="00E74FB5"/>
    <w:rsid w:val="00E82082"/>
    <w:rsid w:val="00E84EB5"/>
    <w:rsid w:val="00E85662"/>
    <w:rsid w:val="00E8789F"/>
    <w:rsid w:val="00E87F75"/>
    <w:rsid w:val="00E91D43"/>
    <w:rsid w:val="00E92B4A"/>
    <w:rsid w:val="00E97A0E"/>
    <w:rsid w:val="00E97B71"/>
    <w:rsid w:val="00EA3D34"/>
    <w:rsid w:val="00EB454D"/>
    <w:rsid w:val="00EB697F"/>
    <w:rsid w:val="00EC33A0"/>
    <w:rsid w:val="00ED3564"/>
    <w:rsid w:val="00ED549D"/>
    <w:rsid w:val="00ED76BE"/>
    <w:rsid w:val="00EE00E9"/>
    <w:rsid w:val="00EE3A0B"/>
    <w:rsid w:val="00EE5B0F"/>
    <w:rsid w:val="00EF619B"/>
    <w:rsid w:val="00F00B55"/>
    <w:rsid w:val="00F02AD1"/>
    <w:rsid w:val="00F054E0"/>
    <w:rsid w:val="00F253CC"/>
    <w:rsid w:val="00F37106"/>
    <w:rsid w:val="00F406FC"/>
    <w:rsid w:val="00F519CF"/>
    <w:rsid w:val="00F5375D"/>
    <w:rsid w:val="00F53D21"/>
    <w:rsid w:val="00F56BA5"/>
    <w:rsid w:val="00F56BB1"/>
    <w:rsid w:val="00F60E22"/>
    <w:rsid w:val="00F6485D"/>
    <w:rsid w:val="00F7419C"/>
    <w:rsid w:val="00F80D2E"/>
    <w:rsid w:val="00F81395"/>
    <w:rsid w:val="00F81BB8"/>
    <w:rsid w:val="00F85702"/>
    <w:rsid w:val="00F917D1"/>
    <w:rsid w:val="00F95507"/>
    <w:rsid w:val="00F9653B"/>
    <w:rsid w:val="00FA1588"/>
    <w:rsid w:val="00FA5F3B"/>
    <w:rsid w:val="00FA7A19"/>
    <w:rsid w:val="00FA7EE3"/>
    <w:rsid w:val="00FB5A37"/>
    <w:rsid w:val="00FB62CF"/>
    <w:rsid w:val="00FC06A0"/>
    <w:rsid w:val="00FC1FAE"/>
    <w:rsid w:val="00FC2437"/>
    <w:rsid w:val="00FD3C3B"/>
    <w:rsid w:val="00FD4327"/>
    <w:rsid w:val="00FD6BC2"/>
    <w:rsid w:val="00FE07DD"/>
    <w:rsid w:val="00FE26CC"/>
    <w:rsid w:val="00FE5861"/>
    <w:rsid w:val="00FE6B45"/>
    <w:rsid w:val="00FE6FF9"/>
    <w:rsid w:val="00FF0B3E"/>
    <w:rsid w:val="00FF49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CCB"/>
    <w:rPr>
      <w:sz w:val="16"/>
      <w:szCs w:val="16"/>
    </w:rPr>
  </w:style>
  <w:style w:type="paragraph" w:styleId="CommentText">
    <w:name w:val="annotation text"/>
    <w:basedOn w:val="Normal"/>
    <w:link w:val="CommentTextChar"/>
    <w:uiPriority w:val="99"/>
    <w:semiHidden/>
    <w:unhideWhenUsed/>
    <w:rsid w:val="00D51CCB"/>
    <w:rPr>
      <w:sz w:val="20"/>
      <w:szCs w:val="20"/>
    </w:rPr>
  </w:style>
  <w:style w:type="character" w:customStyle="1" w:styleId="CommentTextChar">
    <w:name w:val="Comment Text Char"/>
    <w:basedOn w:val="DefaultParagraphFont"/>
    <w:link w:val="CommentText"/>
    <w:uiPriority w:val="99"/>
    <w:semiHidden/>
    <w:rsid w:val="00D51CCB"/>
    <w:rPr>
      <w:lang w:val="en-US" w:eastAsia="en-US"/>
    </w:rPr>
  </w:style>
  <w:style w:type="paragraph" w:styleId="CommentSubject">
    <w:name w:val="annotation subject"/>
    <w:basedOn w:val="CommentText"/>
    <w:next w:val="CommentText"/>
    <w:link w:val="CommentSubjectChar"/>
    <w:uiPriority w:val="99"/>
    <w:semiHidden/>
    <w:unhideWhenUsed/>
    <w:rsid w:val="00D51CCB"/>
    <w:rPr>
      <w:b/>
      <w:bCs/>
    </w:rPr>
  </w:style>
  <w:style w:type="character" w:customStyle="1" w:styleId="CommentSubjectChar">
    <w:name w:val="Comment Subject Char"/>
    <w:basedOn w:val="CommentTextChar"/>
    <w:link w:val="CommentSubject"/>
    <w:uiPriority w:val="99"/>
    <w:semiHidden/>
    <w:rsid w:val="00D51CC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3A97"/>
    <w:rsid w:val="00103662"/>
    <w:rsid w:val="00200821"/>
    <w:rsid w:val="002244F4"/>
    <w:rsid w:val="00237FB7"/>
    <w:rsid w:val="003511F8"/>
    <w:rsid w:val="00367B8B"/>
    <w:rsid w:val="00394049"/>
    <w:rsid w:val="004F2DF8"/>
    <w:rsid w:val="0060264A"/>
    <w:rsid w:val="008E6873"/>
    <w:rsid w:val="00974B08"/>
    <w:rsid w:val="009A261B"/>
    <w:rsid w:val="009D4314"/>
    <w:rsid w:val="00A66BBD"/>
    <w:rsid w:val="00AC15A4"/>
    <w:rsid w:val="00B0336C"/>
    <w:rsid w:val="00D436F0"/>
    <w:rsid w:val="00D9762C"/>
    <w:rsid w:val="00DC5AB5"/>
    <w:rsid w:val="00DE7283"/>
    <w:rsid w:val="00E7208D"/>
    <w:rsid w:val="00E80331"/>
    <w:rsid w:val="00EA452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DF4B-BD73-4EAF-B1BE-2CDEA86A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4198</Words>
  <Characters>23933</Characters>
  <Application>Microsoft Office Word</Application>
  <DocSecurity>0</DocSecurity>
  <Lines>199</Lines>
  <Paragraphs>56</Paragraphs>
  <ScaleCrop>false</ScaleCrop>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85/19</dc:title>
  <dc:creator/>
  <cp:lastModifiedBy/>
  <cp:revision>1</cp:revision>
  <dcterms:created xsi:type="dcterms:W3CDTF">2020-04-16T13:21:00Z</dcterms:created>
  <dcterms:modified xsi:type="dcterms:W3CDTF">2020-04-16T13:21:00Z</dcterms:modified>
</cp:coreProperties>
</file>