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81F0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7BA2C" w14:textId="0E7D59A9"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F81308">
                              <w:rPr>
                                <w:rFonts w:ascii="Cambria" w:hAnsi="Cambria" w:cs="Arial"/>
                                <w:b/>
                                <w:bCs/>
                                <w:color w:val="0D0D0D"/>
                                <w:sz w:val="36"/>
                                <w:szCs w:val="22"/>
                                <w:lang w:val="es-ES_tradnl"/>
                              </w:rPr>
                              <w:t xml:space="preserve">INFORME </w:t>
                            </w:r>
                            <w:r w:rsidRPr="00F81308">
                              <w:rPr>
                                <w:rFonts w:ascii="Cambria" w:hAnsi="Cambria" w:cs="Arial"/>
                                <w:b/>
                                <w:bCs/>
                                <w:color w:val="0D0D0D"/>
                                <w:sz w:val="36"/>
                                <w:szCs w:val="40"/>
                                <w:lang w:val="es-ES_tradnl"/>
                              </w:rPr>
                              <w:t>No.</w:t>
                            </w:r>
                            <w:r w:rsidRPr="00F81308">
                              <w:rPr>
                                <w:rFonts w:ascii="Cambria" w:hAnsi="Cambria" w:cs="Arial"/>
                                <w:b/>
                                <w:bCs/>
                                <w:color w:val="0D0D0D"/>
                                <w:sz w:val="36"/>
                                <w:szCs w:val="22"/>
                                <w:lang w:val="es-ES_tradnl"/>
                              </w:rPr>
                              <w:t xml:space="preserve"> </w:t>
                            </w:r>
                            <w:r w:rsidR="00AB4754">
                              <w:rPr>
                                <w:rFonts w:ascii="Cambria" w:hAnsi="Cambria" w:cs="Arial"/>
                                <w:b/>
                                <w:bCs/>
                                <w:color w:val="0D0D0D"/>
                                <w:sz w:val="36"/>
                                <w:szCs w:val="22"/>
                                <w:lang w:val="es-ES_tradnl"/>
                              </w:rPr>
                              <w:t>183</w:t>
                            </w:r>
                            <w:r w:rsidRPr="00F81308">
                              <w:rPr>
                                <w:rFonts w:ascii="Cambria" w:hAnsi="Cambria" w:cs="Arial"/>
                                <w:b/>
                                <w:bCs/>
                                <w:color w:val="0D0D0D"/>
                                <w:sz w:val="36"/>
                                <w:szCs w:val="22"/>
                                <w:lang w:val="es-ES_tradnl"/>
                              </w:rPr>
                              <w:t>/19</w:t>
                            </w:r>
                          </w:p>
                          <w:p w14:paraId="591E167B" w14:textId="77777777"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F81308">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1213</w:t>
                            </w:r>
                            <w:r w:rsidRPr="00F81308">
                              <w:rPr>
                                <w:rFonts w:ascii="Cambria" w:hAnsi="Cambria" w:cs="Arial"/>
                                <w:b/>
                                <w:color w:val="0D0D0D"/>
                                <w:sz w:val="36"/>
                                <w:szCs w:val="22"/>
                                <w:lang w:val="es-ES_tradnl"/>
                              </w:rPr>
                              <w:t>-12</w:t>
                            </w:r>
                          </w:p>
                          <w:p w14:paraId="7251471F" w14:textId="77777777"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INFORME DE ADMISIBILIDAD</w:t>
                            </w:r>
                          </w:p>
                          <w:p w14:paraId="33225351" w14:textId="77777777"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46E32936" w14:textId="66445A95" w:rsidR="00F431D3" w:rsidRPr="00F81308" w:rsidRDefault="00AC2654"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S.D.C.G. y</w:t>
                            </w:r>
                            <w:r w:rsidR="004C7586">
                              <w:rPr>
                                <w:rFonts w:ascii="Cambria" w:hAnsi="Cambria" w:cs="Arial"/>
                                <w:color w:val="0D0D0D"/>
                                <w:szCs w:val="22"/>
                                <w:lang w:val="es-ES_tradnl"/>
                              </w:rPr>
                              <w:t xml:space="preserve"> </w:t>
                            </w:r>
                            <w:r>
                              <w:rPr>
                                <w:rFonts w:ascii="Cambria" w:hAnsi="Cambria" w:cs="Arial"/>
                                <w:color w:val="0D0D0D"/>
                                <w:szCs w:val="22"/>
                                <w:lang w:val="es-ES_tradnl"/>
                              </w:rPr>
                              <w:t>D.G.R.</w:t>
                            </w:r>
                          </w:p>
                          <w:bookmarkEnd w:id="0"/>
                          <w:p w14:paraId="13B0CDD8" w14:textId="6B011DBB" w:rsidR="00F431D3" w:rsidRPr="00F81308" w:rsidRDefault="007752EC"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MÉ</w:t>
                            </w:r>
                            <w:r w:rsidR="00F431D3">
                              <w:rPr>
                                <w:rFonts w:ascii="Cambria" w:hAnsi="Cambria" w:cs="Arial"/>
                                <w:color w:val="0D0D0D"/>
                                <w:szCs w:val="22"/>
                                <w:lang w:val="es-ES_tradnl"/>
                              </w:rPr>
                              <w:t>XICO</w:t>
                            </w:r>
                          </w:p>
                          <w:p w14:paraId="575DFD52" w14:textId="77777777" w:rsidR="005B52B0" w:rsidRPr="00AE5488" w:rsidRDefault="005B52B0" w:rsidP="007A5817">
                            <w:pPr>
                              <w:rPr>
                                <w:color w:val="0D0D0D" w:themeColor="text1" w:themeTint="F2"/>
                                <w:lang w:val="es-ES_tradnl"/>
                              </w:rPr>
                            </w:pP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227BA2C" w14:textId="0E7D59A9"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F81308">
                        <w:rPr>
                          <w:rFonts w:ascii="Cambria" w:hAnsi="Cambria" w:cs="Arial"/>
                          <w:b/>
                          <w:bCs/>
                          <w:color w:val="0D0D0D"/>
                          <w:sz w:val="36"/>
                          <w:szCs w:val="22"/>
                          <w:lang w:val="es-ES_tradnl"/>
                        </w:rPr>
                        <w:t xml:space="preserve">INFORME </w:t>
                      </w:r>
                      <w:r w:rsidRPr="00F81308">
                        <w:rPr>
                          <w:rFonts w:ascii="Cambria" w:hAnsi="Cambria" w:cs="Arial"/>
                          <w:b/>
                          <w:bCs/>
                          <w:color w:val="0D0D0D"/>
                          <w:sz w:val="36"/>
                          <w:szCs w:val="40"/>
                          <w:lang w:val="es-ES_tradnl"/>
                        </w:rPr>
                        <w:t>No.</w:t>
                      </w:r>
                      <w:r w:rsidRPr="00F81308">
                        <w:rPr>
                          <w:rFonts w:ascii="Cambria" w:hAnsi="Cambria" w:cs="Arial"/>
                          <w:b/>
                          <w:bCs/>
                          <w:color w:val="0D0D0D"/>
                          <w:sz w:val="36"/>
                          <w:szCs w:val="22"/>
                          <w:lang w:val="es-ES_tradnl"/>
                        </w:rPr>
                        <w:t xml:space="preserve"> </w:t>
                      </w:r>
                      <w:r w:rsidR="00AB4754">
                        <w:rPr>
                          <w:rFonts w:ascii="Cambria" w:hAnsi="Cambria" w:cs="Arial"/>
                          <w:b/>
                          <w:bCs/>
                          <w:color w:val="0D0D0D"/>
                          <w:sz w:val="36"/>
                          <w:szCs w:val="22"/>
                          <w:lang w:val="es-ES_tradnl"/>
                        </w:rPr>
                        <w:t>183</w:t>
                      </w:r>
                      <w:r w:rsidRPr="00F81308">
                        <w:rPr>
                          <w:rFonts w:ascii="Cambria" w:hAnsi="Cambria" w:cs="Arial"/>
                          <w:b/>
                          <w:bCs/>
                          <w:color w:val="0D0D0D"/>
                          <w:sz w:val="36"/>
                          <w:szCs w:val="22"/>
                          <w:lang w:val="es-ES_tradnl"/>
                        </w:rPr>
                        <w:t>/19</w:t>
                      </w:r>
                    </w:p>
                    <w:p w14:paraId="591E167B" w14:textId="77777777"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F81308">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1213</w:t>
                      </w:r>
                      <w:r w:rsidRPr="00F81308">
                        <w:rPr>
                          <w:rFonts w:ascii="Cambria" w:hAnsi="Cambria" w:cs="Arial"/>
                          <w:b/>
                          <w:color w:val="0D0D0D"/>
                          <w:sz w:val="36"/>
                          <w:szCs w:val="22"/>
                          <w:lang w:val="es-ES_tradnl"/>
                        </w:rPr>
                        <w:t>-12</w:t>
                      </w:r>
                    </w:p>
                    <w:p w14:paraId="7251471F" w14:textId="77777777"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INFORME DE ADMISIBILIDAD</w:t>
                      </w:r>
                    </w:p>
                    <w:p w14:paraId="33225351" w14:textId="77777777" w:rsidR="00F431D3" w:rsidRPr="00F81308" w:rsidRDefault="00F431D3"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14:paraId="46E32936" w14:textId="66445A95" w:rsidR="00F431D3" w:rsidRPr="00F81308" w:rsidRDefault="00AC2654"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S.D.C.G. y</w:t>
                      </w:r>
                      <w:r w:rsidR="004C7586">
                        <w:rPr>
                          <w:rFonts w:ascii="Cambria" w:hAnsi="Cambria" w:cs="Arial"/>
                          <w:color w:val="0D0D0D"/>
                          <w:szCs w:val="22"/>
                          <w:lang w:val="es-ES_tradnl"/>
                        </w:rPr>
                        <w:t xml:space="preserve"> </w:t>
                      </w:r>
                      <w:r>
                        <w:rPr>
                          <w:rFonts w:ascii="Cambria" w:hAnsi="Cambria" w:cs="Arial"/>
                          <w:color w:val="0D0D0D"/>
                          <w:szCs w:val="22"/>
                          <w:lang w:val="es-ES_tradnl"/>
                        </w:rPr>
                        <w:t>D.G.R.</w:t>
                      </w:r>
                    </w:p>
                    <w:bookmarkEnd w:id="2"/>
                    <w:p w14:paraId="13B0CDD8" w14:textId="6B011DBB" w:rsidR="00F431D3" w:rsidRPr="00F81308" w:rsidRDefault="007752EC" w:rsidP="00F431D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MÉ</w:t>
                      </w:r>
                      <w:r w:rsidR="00F431D3">
                        <w:rPr>
                          <w:rFonts w:ascii="Cambria" w:hAnsi="Cambria" w:cs="Arial"/>
                          <w:color w:val="0D0D0D"/>
                          <w:szCs w:val="22"/>
                          <w:lang w:val="es-ES_tradnl"/>
                        </w:rPr>
                        <w:t>XICO</w:t>
                      </w:r>
                    </w:p>
                    <w:p w14:paraId="575DFD52" w14:textId="77777777" w:rsidR="005B52B0" w:rsidRPr="00AE5488" w:rsidRDefault="005B52B0" w:rsidP="007A5817">
                      <w:pPr>
                        <w:rPr>
                          <w:color w:val="0D0D0D" w:themeColor="text1" w:themeTint="F2"/>
                          <w:lang w:val="es-ES_tradnl"/>
                        </w:rPr>
                      </w:pPr>
                      <w:bookmarkStart w:id="3" w:name="_GoBack"/>
                      <w:bookmarkEnd w:id="3"/>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C485DC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2A887F2" w:rsidR="00627C9F" w:rsidRPr="00935F06" w:rsidRDefault="00AB47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205</w:t>
                            </w:r>
                          </w:p>
                          <w:p w14:paraId="69373ED2" w14:textId="74FA8E02" w:rsidR="00627C9F" w:rsidRPr="00935F06" w:rsidRDefault="00AB47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C485DC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2A887F2" w:rsidR="00627C9F" w:rsidRPr="00935F06" w:rsidRDefault="00AB47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205</w:t>
                      </w:r>
                    </w:p>
                    <w:p w14:paraId="69373ED2" w14:textId="74FA8E02" w:rsidR="00627C9F" w:rsidRPr="00935F06" w:rsidRDefault="00AB47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A54F2E"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2F27AA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sidR="00A54F2E">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sidR="00AB4754">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sidR="004030A8">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sidR="00AB4754">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A54F2E">
                              <w:rPr>
                                <w:rFonts w:asciiTheme="majorHAnsi" w:hAnsiTheme="majorHAnsi"/>
                                <w:color w:val="0D0D0D" w:themeColor="text1" w:themeTint="F2"/>
                                <w:sz w:val="18"/>
                                <w:szCs w:val="22"/>
                                <w:lang w:val="es-ES"/>
                              </w:rPr>
                              <w:t xml:space="preserve"> en San Salvador, El Salvador</w:t>
                            </w:r>
                            <w:r w:rsidR="007752E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2F27AA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sidR="00A54F2E">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sidR="00AB4754">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sidR="004030A8">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sidR="00AB4754">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A54F2E">
                        <w:rPr>
                          <w:rFonts w:asciiTheme="majorHAnsi" w:hAnsiTheme="majorHAnsi"/>
                          <w:color w:val="0D0D0D" w:themeColor="text1" w:themeTint="F2"/>
                          <w:sz w:val="18"/>
                          <w:szCs w:val="22"/>
                          <w:lang w:val="es-ES"/>
                        </w:rPr>
                        <w:t xml:space="preserve"> en San Salvador, El Salvador</w:t>
                      </w:r>
                      <w:r w:rsidR="007752E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C6138" w14:textId="04D3E78D" w:rsidR="00AB475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B4754" w:rsidRPr="00AB4754">
                              <w:rPr>
                                <w:rFonts w:asciiTheme="majorHAnsi" w:hAnsiTheme="majorHAnsi"/>
                                <w:color w:val="595959" w:themeColor="text1" w:themeTint="A6"/>
                                <w:sz w:val="18"/>
                                <w:szCs w:val="18"/>
                                <w:lang w:val="pt-BR"/>
                              </w:rPr>
                              <w:t>183</w:t>
                            </w:r>
                            <w:r w:rsidR="007B05C4" w:rsidRPr="00AB4754">
                              <w:rPr>
                                <w:rFonts w:asciiTheme="majorHAnsi" w:hAnsiTheme="majorHAnsi"/>
                                <w:color w:val="595959" w:themeColor="text1" w:themeTint="A6"/>
                                <w:sz w:val="18"/>
                                <w:szCs w:val="18"/>
                                <w:lang w:val="pt-BR"/>
                              </w:rPr>
                              <w:t>/</w:t>
                            </w:r>
                            <w:r w:rsidR="002A34B4" w:rsidRPr="00AB4754">
                              <w:rPr>
                                <w:rFonts w:asciiTheme="majorHAnsi" w:hAnsiTheme="majorHAnsi"/>
                                <w:color w:val="595959" w:themeColor="text1" w:themeTint="A6"/>
                                <w:sz w:val="18"/>
                                <w:szCs w:val="18"/>
                                <w:lang w:val="pt-BR"/>
                              </w:rPr>
                              <w:t>19</w:t>
                            </w:r>
                            <w:r w:rsidRPr="00AB4754">
                              <w:rPr>
                                <w:rFonts w:asciiTheme="majorHAnsi" w:hAnsiTheme="majorHAnsi"/>
                                <w:color w:val="595959" w:themeColor="text1" w:themeTint="A6"/>
                                <w:sz w:val="18"/>
                                <w:szCs w:val="18"/>
                                <w:lang w:val="pt-BR"/>
                              </w:rPr>
                              <w:t xml:space="preserve">. </w:t>
                            </w:r>
                            <w:r w:rsidR="007752EC">
                              <w:rPr>
                                <w:rFonts w:asciiTheme="majorHAnsi" w:hAnsiTheme="majorHAnsi"/>
                                <w:color w:val="595959" w:themeColor="text1" w:themeTint="A6"/>
                                <w:sz w:val="18"/>
                                <w:szCs w:val="18"/>
                                <w:lang w:val="pt-BR"/>
                              </w:rPr>
                              <w:t>Petición 1213-12</w:t>
                            </w:r>
                            <w:r w:rsidRPr="00890650">
                              <w:rPr>
                                <w:rFonts w:asciiTheme="majorHAnsi" w:hAnsiTheme="majorHAnsi"/>
                                <w:color w:val="595959" w:themeColor="text1" w:themeTint="A6"/>
                                <w:sz w:val="18"/>
                                <w:szCs w:val="18"/>
                                <w:lang w:val="es-ES_tradnl"/>
                              </w:rPr>
                              <w:t>Admisibilidad</w:t>
                            </w:r>
                            <w:r w:rsidR="00AB475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C1094">
                              <w:rPr>
                                <w:rFonts w:asciiTheme="majorHAnsi" w:hAnsiTheme="majorHAnsi"/>
                                <w:color w:val="595959" w:themeColor="text1" w:themeTint="A6"/>
                                <w:sz w:val="18"/>
                                <w:szCs w:val="18"/>
                                <w:lang w:val="es-ES_tradnl"/>
                              </w:rPr>
                              <w:t>S.D.C.G. y D.G.R</w:t>
                            </w:r>
                            <w:r w:rsidRPr="00890650">
                              <w:rPr>
                                <w:rFonts w:asciiTheme="majorHAnsi" w:hAnsiTheme="majorHAnsi"/>
                                <w:color w:val="595959" w:themeColor="text1" w:themeTint="A6"/>
                                <w:sz w:val="18"/>
                                <w:szCs w:val="18"/>
                                <w:lang w:val="es-ES_tradnl"/>
                              </w:rPr>
                              <w:t xml:space="preserve">. </w:t>
                            </w:r>
                            <w:r w:rsidR="0002536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2DEA780A" w:rsidR="00113F73" w:rsidRPr="007B05C4" w:rsidRDefault="00AB475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diciembre de 2019</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8BC6138" w14:textId="04D3E78D" w:rsidR="00AB475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B4754" w:rsidRPr="00AB4754">
                        <w:rPr>
                          <w:rFonts w:asciiTheme="majorHAnsi" w:hAnsiTheme="majorHAnsi"/>
                          <w:color w:val="595959" w:themeColor="text1" w:themeTint="A6"/>
                          <w:sz w:val="18"/>
                          <w:szCs w:val="18"/>
                          <w:lang w:val="pt-BR"/>
                        </w:rPr>
                        <w:t>183</w:t>
                      </w:r>
                      <w:r w:rsidR="007B05C4" w:rsidRPr="00AB4754">
                        <w:rPr>
                          <w:rFonts w:asciiTheme="majorHAnsi" w:hAnsiTheme="majorHAnsi"/>
                          <w:color w:val="595959" w:themeColor="text1" w:themeTint="A6"/>
                          <w:sz w:val="18"/>
                          <w:szCs w:val="18"/>
                          <w:lang w:val="pt-BR"/>
                        </w:rPr>
                        <w:t>/</w:t>
                      </w:r>
                      <w:r w:rsidR="002A34B4" w:rsidRPr="00AB4754">
                        <w:rPr>
                          <w:rFonts w:asciiTheme="majorHAnsi" w:hAnsiTheme="majorHAnsi"/>
                          <w:color w:val="595959" w:themeColor="text1" w:themeTint="A6"/>
                          <w:sz w:val="18"/>
                          <w:szCs w:val="18"/>
                          <w:lang w:val="pt-BR"/>
                        </w:rPr>
                        <w:t>19</w:t>
                      </w:r>
                      <w:r w:rsidRPr="00AB4754">
                        <w:rPr>
                          <w:rFonts w:asciiTheme="majorHAnsi" w:hAnsiTheme="majorHAnsi"/>
                          <w:color w:val="595959" w:themeColor="text1" w:themeTint="A6"/>
                          <w:sz w:val="18"/>
                          <w:szCs w:val="18"/>
                          <w:lang w:val="pt-BR"/>
                        </w:rPr>
                        <w:t xml:space="preserve">. </w:t>
                      </w:r>
                      <w:r w:rsidR="007752EC">
                        <w:rPr>
                          <w:rFonts w:asciiTheme="majorHAnsi" w:hAnsiTheme="majorHAnsi"/>
                          <w:color w:val="595959" w:themeColor="text1" w:themeTint="A6"/>
                          <w:sz w:val="18"/>
                          <w:szCs w:val="18"/>
                          <w:lang w:val="pt-BR"/>
                        </w:rPr>
                        <w:t>Petición 1213-12</w:t>
                      </w:r>
                      <w:r w:rsidRPr="00890650">
                        <w:rPr>
                          <w:rFonts w:asciiTheme="majorHAnsi" w:hAnsiTheme="majorHAnsi"/>
                          <w:color w:val="595959" w:themeColor="text1" w:themeTint="A6"/>
                          <w:sz w:val="18"/>
                          <w:szCs w:val="18"/>
                          <w:lang w:val="es-ES_tradnl"/>
                        </w:rPr>
                        <w:t>Admisibilidad</w:t>
                      </w:r>
                      <w:r w:rsidR="00AB475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C1094">
                        <w:rPr>
                          <w:rFonts w:asciiTheme="majorHAnsi" w:hAnsiTheme="majorHAnsi"/>
                          <w:color w:val="595959" w:themeColor="text1" w:themeTint="A6"/>
                          <w:sz w:val="18"/>
                          <w:szCs w:val="18"/>
                          <w:lang w:val="es-ES_tradnl"/>
                        </w:rPr>
                        <w:t>S.D.C.G. y D.G.R</w:t>
                      </w:r>
                      <w:r w:rsidRPr="00890650">
                        <w:rPr>
                          <w:rFonts w:asciiTheme="majorHAnsi" w:hAnsiTheme="majorHAnsi"/>
                          <w:color w:val="595959" w:themeColor="text1" w:themeTint="A6"/>
                          <w:sz w:val="18"/>
                          <w:szCs w:val="18"/>
                          <w:lang w:val="es-ES_tradnl"/>
                        </w:rPr>
                        <w:t xml:space="preserve">. </w:t>
                      </w:r>
                      <w:r w:rsidR="0002536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2DEA780A" w:rsidR="00113F73" w:rsidRPr="007B05C4" w:rsidRDefault="00AB475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diciembre de 2019</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295119B"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38F799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BD1329C" w:rsidR="0070697F" w:rsidRPr="00006B74" w:rsidRDefault="007752EC"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78A5166">
                <wp:simplePos x="0" y="0"/>
                <wp:positionH relativeFrom="column">
                  <wp:posOffset>1333500</wp:posOffset>
                </wp:positionH>
                <wp:positionV relativeFrom="paragraph">
                  <wp:posOffset>337820</wp:posOffset>
                </wp:positionV>
                <wp:extent cx="4096385" cy="7194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26.6pt;width:322.55pt;height:5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B84C408" w:rsidR="003239B8" w:rsidRPr="00006B74" w:rsidRDefault="00AC2654" w:rsidP="008D2290">
            <w:pPr>
              <w:jc w:val="both"/>
              <w:rPr>
                <w:rFonts w:ascii="Cambria" w:hAnsi="Cambria"/>
                <w:bCs/>
                <w:sz w:val="19"/>
                <w:szCs w:val="19"/>
                <w:lang w:val="es-ES"/>
              </w:rPr>
            </w:pPr>
            <w:r>
              <w:rPr>
                <w:rFonts w:ascii="Cambria" w:hAnsi="Cambria"/>
                <w:bCs/>
                <w:sz w:val="19"/>
                <w:szCs w:val="19"/>
                <w:lang w:val="es-ES"/>
              </w:rPr>
              <w:t>D.G.R.</w:t>
            </w:r>
            <w:r>
              <w:rPr>
                <w:rStyle w:val="FootnoteReference"/>
                <w:rFonts w:ascii="Cambria" w:hAnsi="Cambria"/>
                <w:bCs/>
                <w:sz w:val="19"/>
                <w:szCs w:val="19"/>
                <w:lang w:val="es-ES"/>
              </w:rPr>
              <w:footnoteReference w:id="2"/>
            </w:r>
          </w:p>
        </w:tc>
      </w:tr>
      <w:tr w:rsidR="003239B8" w:rsidRPr="00006B7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826DEF"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7145E444" w:rsidR="003239B8" w:rsidRPr="00006B74" w:rsidRDefault="00AC2654" w:rsidP="005B6D22">
            <w:pPr>
              <w:jc w:val="both"/>
              <w:rPr>
                <w:rFonts w:ascii="Cambria" w:hAnsi="Cambria"/>
                <w:bCs/>
                <w:sz w:val="19"/>
                <w:szCs w:val="19"/>
                <w:lang w:val="es-ES"/>
              </w:rPr>
            </w:pPr>
            <w:r>
              <w:rPr>
                <w:rFonts w:ascii="Cambria" w:hAnsi="Cambria"/>
                <w:bCs/>
                <w:sz w:val="19"/>
                <w:szCs w:val="19"/>
                <w:lang w:val="es-ES"/>
              </w:rPr>
              <w:t>S.D.C.G</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5E6CC237" w:rsidR="003239B8" w:rsidRPr="00006B74" w:rsidRDefault="00F431D3" w:rsidP="008D2290">
            <w:pPr>
              <w:jc w:val="both"/>
              <w:rPr>
                <w:rFonts w:ascii="Cambria" w:hAnsi="Cambria"/>
                <w:bCs/>
                <w:sz w:val="19"/>
                <w:szCs w:val="19"/>
                <w:lang w:val="es-ES"/>
              </w:rPr>
            </w:pPr>
            <w:r>
              <w:rPr>
                <w:rFonts w:ascii="Cambria" w:hAnsi="Cambria"/>
                <w:bCs/>
                <w:sz w:val="19"/>
                <w:szCs w:val="19"/>
                <w:lang w:val="es-ES"/>
              </w:rPr>
              <w:t>México</w:t>
            </w:r>
            <w:r w:rsidRPr="00006B74">
              <w:rPr>
                <w:rStyle w:val="FootnoteReference"/>
                <w:rFonts w:ascii="Cambria" w:hAnsi="Cambria"/>
                <w:bCs/>
                <w:sz w:val="19"/>
                <w:szCs w:val="19"/>
                <w:lang w:val="es-ES"/>
              </w:rPr>
              <w:footnoteReference w:id="3"/>
            </w:r>
          </w:p>
        </w:tc>
      </w:tr>
      <w:tr w:rsidR="00223A29" w:rsidRPr="007752EC"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4BE775F7" w:rsidR="00223A29" w:rsidRPr="00DC17DB" w:rsidRDefault="00F431D3" w:rsidP="0034224A">
            <w:pPr>
              <w:jc w:val="both"/>
              <w:rPr>
                <w:rFonts w:ascii="Cambria" w:hAnsi="Cambria"/>
                <w:bCs/>
                <w:sz w:val="16"/>
                <w:szCs w:val="16"/>
                <w:lang w:val="es-ES"/>
              </w:rPr>
            </w:pPr>
            <w:r w:rsidRPr="00EF74D0">
              <w:rPr>
                <w:rFonts w:ascii="Cambria" w:hAnsi="Cambria"/>
                <w:bCs/>
                <w:sz w:val="19"/>
                <w:szCs w:val="19"/>
                <w:lang w:val="es-ES"/>
              </w:rPr>
              <w:t>Denuncia</w:t>
            </w:r>
            <w:r>
              <w:rPr>
                <w:rFonts w:ascii="Cambria" w:hAnsi="Cambria"/>
                <w:bCs/>
                <w:sz w:val="19"/>
                <w:szCs w:val="19"/>
                <w:lang w:val="es-ES"/>
              </w:rPr>
              <w:t>, sin especificar artículos,</w:t>
            </w:r>
            <w:r w:rsidRPr="00EF74D0">
              <w:rPr>
                <w:rFonts w:ascii="Cambria" w:hAnsi="Cambria"/>
                <w:bCs/>
                <w:sz w:val="19"/>
                <w:szCs w:val="19"/>
                <w:lang w:val="es-ES"/>
              </w:rPr>
              <w:t xml:space="preserve"> presuntas violaciones a la Convención Americana Sobre Derechos Humanos</w:t>
            </w:r>
            <w:r>
              <w:rPr>
                <w:rStyle w:val="FootnoteReference"/>
                <w:rFonts w:ascii="Cambria" w:hAnsi="Cambria"/>
                <w:bCs/>
                <w:sz w:val="19"/>
                <w:szCs w:val="19"/>
                <w:lang w:val="es-ES"/>
              </w:rPr>
              <w:footnoteReference w:id="4"/>
            </w:r>
            <w:r>
              <w:rPr>
                <w:rFonts w:ascii="Cambria" w:hAnsi="Cambria"/>
                <w:bCs/>
                <w:sz w:val="19"/>
                <w:szCs w:val="19"/>
                <w:lang w:val="es-ES"/>
              </w:rPr>
              <w:t>; la Convención Interamericana para Prevenir, Sancionar y Erradicar  la Violencia contra la Mujer</w:t>
            </w:r>
            <w:r>
              <w:rPr>
                <w:rStyle w:val="FootnoteReference"/>
                <w:rFonts w:ascii="Cambria" w:hAnsi="Cambria"/>
                <w:bCs/>
                <w:sz w:val="19"/>
                <w:szCs w:val="19"/>
                <w:lang w:val="es-ES"/>
              </w:rPr>
              <w:footnoteReference w:id="5"/>
            </w:r>
            <w:r>
              <w:rPr>
                <w:rFonts w:ascii="Cambria" w:hAnsi="Cambria"/>
                <w:bCs/>
                <w:sz w:val="19"/>
                <w:szCs w:val="19"/>
                <w:lang w:val="es-ES"/>
              </w:rPr>
              <w:t>; y otros tratados internacionales</w:t>
            </w:r>
            <w:r>
              <w:rPr>
                <w:rStyle w:val="FootnoteReference"/>
                <w:rFonts w:ascii="Cambria" w:hAnsi="Cambria"/>
                <w:bCs/>
                <w:sz w:val="19"/>
                <w:szCs w:val="19"/>
                <w:lang w:val="es-ES"/>
              </w:rPr>
              <w:footnoteReference w:id="6"/>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C17DB"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49D2C948" w:rsidR="004C2312" w:rsidRPr="00006B74" w:rsidRDefault="00215A1E" w:rsidP="002625EA">
            <w:pPr>
              <w:jc w:val="both"/>
              <w:rPr>
                <w:rFonts w:ascii="Cambria" w:hAnsi="Cambria"/>
                <w:bCs/>
                <w:sz w:val="19"/>
                <w:szCs w:val="19"/>
                <w:lang w:val="es-ES"/>
              </w:rPr>
            </w:pPr>
            <w:r>
              <w:rPr>
                <w:rFonts w:ascii="Cambria" w:hAnsi="Cambria"/>
                <w:bCs/>
                <w:sz w:val="19"/>
                <w:szCs w:val="19"/>
                <w:lang w:val="es-ES"/>
              </w:rPr>
              <w:t>21 de junio de 2012</w:t>
            </w:r>
          </w:p>
        </w:tc>
      </w:tr>
      <w:tr w:rsidR="004C2312" w:rsidRPr="00DC17DB"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4AD53929" w:rsidR="004C2312" w:rsidRPr="00006B74" w:rsidRDefault="00215A1E" w:rsidP="008D2290">
            <w:pPr>
              <w:jc w:val="both"/>
              <w:rPr>
                <w:rFonts w:ascii="Cambria" w:hAnsi="Cambria"/>
                <w:bCs/>
                <w:sz w:val="19"/>
                <w:szCs w:val="19"/>
                <w:lang w:val="es-ES"/>
              </w:rPr>
            </w:pPr>
            <w:r>
              <w:rPr>
                <w:rFonts w:ascii="Cambria" w:hAnsi="Cambria"/>
                <w:bCs/>
                <w:sz w:val="19"/>
                <w:szCs w:val="19"/>
                <w:lang w:val="es-ES"/>
              </w:rPr>
              <w:t>7 de agosto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3E9C87D2" w:rsidR="00F06354" w:rsidRPr="00006B74" w:rsidRDefault="00215A1E" w:rsidP="00F06354">
            <w:pPr>
              <w:jc w:val="both"/>
              <w:rPr>
                <w:rFonts w:ascii="Cambria" w:hAnsi="Cambria"/>
                <w:bCs/>
                <w:sz w:val="19"/>
                <w:szCs w:val="19"/>
                <w:lang w:val="es-ES"/>
              </w:rPr>
            </w:pPr>
            <w:r>
              <w:rPr>
                <w:rFonts w:ascii="Cambria" w:hAnsi="Cambria"/>
                <w:bCs/>
                <w:sz w:val="19"/>
                <w:szCs w:val="19"/>
                <w:lang w:val="es-ES"/>
              </w:rPr>
              <w:t>24 de abril de 2018</w:t>
            </w:r>
          </w:p>
        </w:tc>
      </w:tr>
      <w:tr w:rsidR="00F06354" w:rsidRPr="002A34B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71BFD390" w:rsidR="00F06354" w:rsidRPr="00006B74" w:rsidRDefault="005F0E75" w:rsidP="00D77503">
            <w:pPr>
              <w:jc w:val="both"/>
              <w:rPr>
                <w:rFonts w:ascii="Cambria" w:hAnsi="Cambria"/>
                <w:bCs/>
                <w:sz w:val="19"/>
                <w:szCs w:val="19"/>
                <w:lang w:val="es-ES"/>
              </w:rPr>
            </w:pPr>
            <w:r>
              <w:rPr>
                <w:rFonts w:ascii="Cambria" w:hAnsi="Cambria"/>
                <w:bCs/>
                <w:sz w:val="19"/>
                <w:szCs w:val="19"/>
                <w:lang w:val="es-ES"/>
              </w:rPr>
              <w:t>22 de octubre de 2013</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518B6195" w:rsidR="003239B8" w:rsidRPr="00006B74" w:rsidRDefault="00C923EE"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7D2C0CD2" w:rsidR="003239B8" w:rsidRPr="00006B74" w:rsidRDefault="00C923EE"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540FFCF3" w:rsidR="003239B8" w:rsidRPr="00006B74" w:rsidRDefault="00C923EE" w:rsidP="008D2290">
            <w:pPr>
              <w:rPr>
                <w:bCs/>
                <w:sz w:val="19"/>
                <w:szCs w:val="19"/>
                <w:lang w:val="es-ES"/>
              </w:rPr>
            </w:pPr>
            <w:r>
              <w:rPr>
                <w:bCs/>
                <w:sz w:val="19"/>
                <w:szCs w:val="19"/>
                <w:lang w:val="es-ES"/>
              </w:rPr>
              <w:t>Sí</w:t>
            </w:r>
          </w:p>
        </w:tc>
      </w:tr>
      <w:tr w:rsidR="003239B8" w:rsidRPr="007752EC"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3A67BA66" w:rsidR="003239B8" w:rsidRPr="00006B74" w:rsidRDefault="003F4D87" w:rsidP="008D2290">
            <w:pPr>
              <w:jc w:val="both"/>
              <w:rPr>
                <w:rFonts w:ascii="Cambria" w:hAnsi="Cambria"/>
                <w:bCs/>
                <w:sz w:val="19"/>
                <w:szCs w:val="19"/>
                <w:lang w:val="es-ES"/>
              </w:rPr>
            </w:pPr>
            <w:r w:rsidRPr="00F81308">
              <w:rPr>
                <w:rFonts w:ascii="Cambria" w:hAnsi="Cambria"/>
                <w:bCs/>
                <w:sz w:val="19"/>
                <w:szCs w:val="19"/>
                <w:lang w:val="es-ES"/>
              </w:rPr>
              <w:t xml:space="preserve">Sí, </w:t>
            </w:r>
            <w:r w:rsidRPr="00F81308">
              <w:rPr>
                <w:rFonts w:ascii="Cambria" w:hAnsi="Cambria"/>
                <w:bCs/>
                <w:sz w:val="20"/>
                <w:szCs w:val="20"/>
                <w:lang w:val="es-ES"/>
              </w:rPr>
              <w:t xml:space="preserve">Convención Americana </w:t>
            </w:r>
            <w:r w:rsidRPr="00AA02CF">
              <w:rPr>
                <w:rFonts w:ascii="Cambria" w:hAnsi="Cambria"/>
                <w:bCs/>
                <w:sz w:val="20"/>
                <w:szCs w:val="20"/>
                <w:lang w:val="es-ES"/>
              </w:rPr>
              <w:t>(depósito del instrumento de ratificación realizado el 24 de marzo de 1981)</w:t>
            </w:r>
            <w:r>
              <w:rPr>
                <w:rFonts w:ascii="Cambria" w:hAnsi="Cambria"/>
                <w:bCs/>
                <w:sz w:val="20"/>
                <w:szCs w:val="20"/>
                <w:lang w:val="es-ES"/>
              </w:rPr>
              <w:t>; y Convención de Belem do Para (depósito del instrumento de ratificación realizado el 12 de noviembre de 1998)</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2A34B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6D4A7422" w:rsidR="00EE00E9" w:rsidRPr="00006B74" w:rsidRDefault="00C923EE" w:rsidP="008D2290">
            <w:pPr>
              <w:jc w:val="both"/>
              <w:rPr>
                <w:rFonts w:ascii="Cambria" w:hAnsi="Cambria"/>
                <w:bCs/>
                <w:sz w:val="19"/>
                <w:szCs w:val="19"/>
                <w:lang w:val="es-ES"/>
              </w:rPr>
            </w:pPr>
            <w:r>
              <w:rPr>
                <w:rFonts w:ascii="Cambria" w:hAnsi="Cambria"/>
                <w:bCs/>
                <w:sz w:val="19"/>
                <w:szCs w:val="19"/>
                <w:lang w:val="es-ES"/>
              </w:rPr>
              <w:t>No</w:t>
            </w:r>
          </w:p>
        </w:tc>
      </w:tr>
      <w:tr w:rsidR="003239B8" w:rsidRPr="007752EC"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0B2906D9" w:rsidR="003239B8" w:rsidRPr="00006B74" w:rsidRDefault="003F4D87" w:rsidP="000A55AF">
            <w:pPr>
              <w:jc w:val="both"/>
              <w:rPr>
                <w:rFonts w:ascii="Cambria" w:hAnsi="Cambria"/>
                <w:bCs/>
                <w:sz w:val="19"/>
                <w:szCs w:val="19"/>
                <w:lang w:val="es-ES"/>
              </w:rPr>
            </w:pPr>
            <w:r>
              <w:rPr>
                <w:rFonts w:ascii="Cambria" w:hAnsi="Cambria"/>
                <w:bCs/>
                <w:sz w:val="19"/>
                <w:szCs w:val="19"/>
                <w:lang w:val="es-ES"/>
              </w:rPr>
              <w:t>8 (garantías judiciales</w:t>
            </w:r>
            <w:r w:rsidR="00EE09E8">
              <w:rPr>
                <w:rFonts w:ascii="Cambria" w:hAnsi="Cambria"/>
                <w:bCs/>
                <w:sz w:val="19"/>
                <w:szCs w:val="19"/>
                <w:lang w:val="es-ES"/>
              </w:rPr>
              <w:t xml:space="preserve">) </w:t>
            </w:r>
            <w:r>
              <w:rPr>
                <w:rFonts w:ascii="Cambria" w:hAnsi="Cambria"/>
                <w:bCs/>
                <w:sz w:val="19"/>
                <w:szCs w:val="19"/>
                <w:lang w:val="es-ES"/>
              </w:rPr>
              <w:t>y 25 (protección judicial) de la Convención Americana en relación con su</w:t>
            </w:r>
            <w:r w:rsidR="00EE09E8">
              <w:rPr>
                <w:rFonts w:ascii="Cambria" w:hAnsi="Cambria"/>
                <w:bCs/>
                <w:sz w:val="19"/>
                <w:szCs w:val="19"/>
                <w:lang w:val="es-ES"/>
              </w:rPr>
              <w:t>s</w:t>
            </w:r>
            <w:r>
              <w:rPr>
                <w:rFonts w:ascii="Cambria" w:hAnsi="Cambria"/>
                <w:bCs/>
                <w:sz w:val="19"/>
                <w:szCs w:val="19"/>
                <w:lang w:val="es-ES"/>
              </w:rPr>
              <w:t xml:space="preserve"> </w:t>
            </w:r>
            <w:r w:rsidR="00C44EB1">
              <w:rPr>
                <w:rFonts w:ascii="Cambria" w:hAnsi="Cambria"/>
                <w:bCs/>
                <w:sz w:val="19"/>
                <w:szCs w:val="19"/>
                <w:lang w:val="es-ES"/>
              </w:rPr>
              <w:t>artículo</w:t>
            </w:r>
            <w:r>
              <w:rPr>
                <w:rFonts w:ascii="Cambria" w:hAnsi="Cambria"/>
                <w:bCs/>
                <w:sz w:val="19"/>
                <w:szCs w:val="19"/>
                <w:lang w:val="es-ES"/>
              </w:rPr>
              <w:t xml:space="preserve"> 1.1</w:t>
            </w:r>
            <w:r w:rsidR="000A55AF">
              <w:rPr>
                <w:rFonts w:ascii="Cambria" w:hAnsi="Cambria"/>
                <w:bCs/>
                <w:sz w:val="19"/>
                <w:szCs w:val="19"/>
                <w:lang w:val="es-ES"/>
              </w:rPr>
              <w:t xml:space="preserve"> (obligación de respetar los derechos)</w:t>
            </w:r>
            <w:r w:rsidR="00EE09E8">
              <w:rPr>
                <w:rFonts w:ascii="Cambria" w:hAnsi="Cambria"/>
                <w:bCs/>
                <w:sz w:val="19"/>
                <w:szCs w:val="19"/>
                <w:lang w:val="es-ES"/>
              </w:rPr>
              <w:t>, 5</w:t>
            </w:r>
            <w:r w:rsidR="000A55AF">
              <w:rPr>
                <w:rFonts w:ascii="Cambria" w:hAnsi="Cambria"/>
                <w:bCs/>
                <w:sz w:val="19"/>
                <w:szCs w:val="19"/>
                <w:lang w:val="es-ES"/>
              </w:rPr>
              <w:t xml:space="preserve"> (integridad personal)</w:t>
            </w:r>
            <w:r w:rsidR="00EE09E8">
              <w:rPr>
                <w:rFonts w:ascii="Cambria" w:hAnsi="Cambria"/>
                <w:bCs/>
                <w:sz w:val="19"/>
                <w:szCs w:val="19"/>
                <w:lang w:val="es-ES"/>
              </w:rPr>
              <w:t>, 11</w:t>
            </w:r>
            <w:r w:rsidR="000A55AF">
              <w:rPr>
                <w:rFonts w:ascii="Cambria" w:hAnsi="Cambria"/>
                <w:bCs/>
                <w:sz w:val="19"/>
                <w:szCs w:val="19"/>
                <w:lang w:val="es-ES"/>
              </w:rPr>
              <w:t xml:space="preserve"> (honra y dignidad)</w:t>
            </w:r>
            <w:r w:rsidR="00EE09E8">
              <w:rPr>
                <w:rFonts w:ascii="Cambria" w:hAnsi="Cambria"/>
                <w:bCs/>
                <w:sz w:val="19"/>
                <w:szCs w:val="19"/>
                <w:lang w:val="es-ES"/>
              </w:rPr>
              <w:t xml:space="preserve"> y 19</w:t>
            </w:r>
            <w:r w:rsidR="000A55AF">
              <w:rPr>
                <w:rFonts w:ascii="Cambria" w:hAnsi="Cambria"/>
                <w:bCs/>
                <w:sz w:val="19"/>
                <w:szCs w:val="19"/>
                <w:lang w:val="es-ES"/>
              </w:rPr>
              <w:t xml:space="preserve"> (derechos del niño)</w:t>
            </w:r>
            <w:r>
              <w:rPr>
                <w:rFonts w:ascii="Cambria" w:hAnsi="Cambria"/>
                <w:bCs/>
                <w:sz w:val="19"/>
                <w:szCs w:val="19"/>
                <w:lang w:val="es-ES"/>
              </w:rPr>
              <w:t>; y artículo 7 de la Convención de Belem do Para.</w:t>
            </w:r>
          </w:p>
        </w:tc>
      </w:tr>
      <w:tr w:rsidR="003239B8" w:rsidRPr="007752EC"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799022E1" w:rsidR="003239B8" w:rsidRPr="00006B74" w:rsidRDefault="003F4D87" w:rsidP="00BB3FBD">
            <w:pPr>
              <w:rPr>
                <w:rFonts w:ascii="Cambria" w:hAnsi="Cambria"/>
                <w:bCs/>
                <w:sz w:val="19"/>
                <w:szCs w:val="19"/>
                <w:lang w:val="es-ES"/>
              </w:rPr>
            </w:pPr>
            <w:r w:rsidRPr="00F81308">
              <w:rPr>
                <w:rFonts w:ascii="Cambria" w:hAnsi="Cambria"/>
                <w:bCs/>
                <w:sz w:val="19"/>
                <w:szCs w:val="19"/>
                <w:lang w:val="es-ES"/>
              </w:rPr>
              <w:t xml:space="preserve">Sí, </w:t>
            </w:r>
            <w:r>
              <w:rPr>
                <w:rFonts w:ascii="Cambria" w:hAnsi="Cambria"/>
                <w:bCs/>
                <w:sz w:val="19"/>
                <w:szCs w:val="19"/>
                <w:lang w:val="es-ES"/>
              </w:rPr>
              <w:t>aplica excepción del artículo 46.2(c) de la Convención Americana</w:t>
            </w:r>
          </w:p>
        </w:tc>
      </w:tr>
      <w:tr w:rsidR="003239B8" w:rsidRPr="0085017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4BACDBD2" w:rsidR="003239B8" w:rsidRPr="00006B74" w:rsidRDefault="00850171" w:rsidP="00215A1E">
            <w:pPr>
              <w:rPr>
                <w:bCs/>
                <w:sz w:val="19"/>
                <w:szCs w:val="19"/>
                <w:lang w:val="es-ES"/>
              </w:rPr>
            </w:pPr>
            <w:r>
              <w:rPr>
                <w:bCs/>
                <w:sz w:val="19"/>
                <w:szCs w:val="19"/>
                <w:lang w:val="es-ES"/>
              </w:rPr>
              <w:t xml:space="preserve">Sí, </w:t>
            </w:r>
            <w:r w:rsidR="00215A1E">
              <w:rPr>
                <w:bCs/>
                <w:sz w:val="19"/>
                <w:szCs w:val="19"/>
                <w:lang w:val="es-ES"/>
              </w:rPr>
              <w:t>21 de junio de 2012</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6D719C8B" w14:textId="300F96D9" w:rsidR="00A81F71" w:rsidRDefault="009704CF"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D.G.R.</w:t>
      </w:r>
      <w:r w:rsidR="005F0E75">
        <w:rPr>
          <w:rFonts w:ascii="Cambria" w:hAnsi="Cambria"/>
          <w:sz w:val="20"/>
          <w:szCs w:val="20"/>
          <w:lang w:val="es-ES"/>
        </w:rPr>
        <w:t xml:space="preserve"> (en adelante “la peticionaria”) denuncia presuntas violaciones a los derechos humanos de su hija, </w:t>
      </w:r>
      <w:r>
        <w:rPr>
          <w:rFonts w:ascii="Cambria" w:hAnsi="Cambria"/>
          <w:sz w:val="20"/>
          <w:szCs w:val="20"/>
          <w:lang w:val="es-ES"/>
        </w:rPr>
        <w:t>S.D.C.G</w:t>
      </w:r>
      <w:r w:rsidR="00BE4539">
        <w:rPr>
          <w:rFonts w:ascii="Cambria" w:hAnsi="Cambria"/>
          <w:sz w:val="20"/>
          <w:szCs w:val="20"/>
          <w:lang w:val="es-ES"/>
        </w:rPr>
        <w:t xml:space="preserve"> (en adelante “la presunta víctima”</w:t>
      </w:r>
      <w:r w:rsidR="00C210CD">
        <w:rPr>
          <w:rFonts w:ascii="Cambria" w:hAnsi="Cambria"/>
          <w:sz w:val="20"/>
          <w:szCs w:val="20"/>
          <w:lang w:val="es-ES"/>
        </w:rPr>
        <w:t xml:space="preserve"> o “la niña”</w:t>
      </w:r>
      <w:r w:rsidR="00BE4539">
        <w:rPr>
          <w:rFonts w:ascii="Cambria" w:hAnsi="Cambria"/>
          <w:sz w:val="20"/>
          <w:szCs w:val="20"/>
          <w:lang w:val="es-ES"/>
        </w:rPr>
        <w:t>) quien alega fue víctima de abusos sexuales por parte de su padre. Sostiene que</w:t>
      </w:r>
      <w:r w:rsidR="00A81F71">
        <w:rPr>
          <w:rFonts w:ascii="Cambria" w:hAnsi="Cambria"/>
          <w:sz w:val="20"/>
          <w:szCs w:val="20"/>
          <w:lang w:val="es-ES"/>
        </w:rPr>
        <w:t>,</w:t>
      </w:r>
      <w:r w:rsidR="00BE4539">
        <w:rPr>
          <w:rFonts w:ascii="Cambria" w:hAnsi="Cambria"/>
          <w:sz w:val="20"/>
          <w:szCs w:val="20"/>
          <w:lang w:val="es-ES"/>
        </w:rPr>
        <w:t xml:space="preserve"> pese a que denunció la situación a</w:t>
      </w:r>
      <w:r w:rsidR="00A81F71">
        <w:rPr>
          <w:rFonts w:ascii="Cambria" w:hAnsi="Cambria"/>
          <w:sz w:val="20"/>
          <w:szCs w:val="20"/>
          <w:lang w:val="es-ES"/>
        </w:rPr>
        <w:t>nte</w:t>
      </w:r>
      <w:r w:rsidR="00BE4539">
        <w:rPr>
          <w:rFonts w:ascii="Cambria" w:hAnsi="Cambria"/>
          <w:sz w:val="20"/>
          <w:szCs w:val="20"/>
          <w:lang w:val="es-ES"/>
        </w:rPr>
        <w:t xml:space="preserve"> las autoridades competentes</w:t>
      </w:r>
      <w:r w:rsidR="00A81F71">
        <w:rPr>
          <w:rFonts w:ascii="Cambria" w:hAnsi="Cambria"/>
          <w:sz w:val="20"/>
          <w:szCs w:val="20"/>
          <w:lang w:val="es-ES"/>
        </w:rPr>
        <w:t>,</w:t>
      </w:r>
      <w:r w:rsidR="005E0A80">
        <w:rPr>
          <w:rFonts w:ascii="Cambria" w:hAnsi="Cambria"/>
          <w:sz w:val="20"/>
          <w:szCs w:val="20"/>
          <w:lang w:val="es-ES"/>
        </w:rPr>
        <w:t xml:space="preserve"> el Estado ha permitido que el delito permanezca en impunidad </w:t>
      </w:r>
      <w:r w:rsidR="00BE4539">
        <w:rPr>
          <w:rFonts w:ascii="Cambria" w:hAnsi="Cambria"/>
          <w:sz w:val="20"/>
          <w:szCs w:val="20"/>
          <w:lang w:val="es-ES"/>
        </w:rPr>
        <w:t>y</w:t>
      </w:r>
      <w:r w:rsidR="005E0A80">
        <w:rPr>
          <w:rFonts w:ascii="Cambria" w:hAnsi="Cambria"/>
          <w:sz w:val="20"/>
          <w:szCs w:val="20"/>
          <w:lang w:val="es-ES"/>
        </w:rPr>
        <w:t xml:space="preserve"> no ha brindado efectiva protección a la niña, dejándola en un estado de indefensión.</w:t>
      </w:r>
    </w:p>
    <w:p w14:paraId="46310EBB" w14:textId="275D551E" w:rsidR="00215A1E" w:rsidRDefault="00A81F71"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La peticionaria relata que en agosto de 2009 la presunta víctima (en ese entonces de 3 años de edad) empezó a sufrir de rozadura</w:t>
      </w:r>
      <w:r w:rsidR="00F7565B">
        <w:rPr>
          <w:rFonts w:ascii="Cambria" w:hAnsi="Cambria"/>
          <w:sz w:val="20"/>
          <w:szCs w:val="20"/>
          <w:lang w:val="es-ES"/>
        </w:rPr>
        <w:t xml:space="preserve">s por lo que la llevó a un centro de pediatría donde se percató que la niña, mientras miraba a su padre, le pedía a doctora que no le revisara la vagina porque le daba miedo. </w:t>
      </w:r>
      <w:r w:rsidR="003F22E0">
        <w:rPr>
          <w:rFonts w:ascii="Cambria" w:hAnsi="Cambria"/>
          <w:sz w:val="20"/>
          <w:szCs w:val="20"/>
          <w:lang w:val="es-ES"/>
        </w:rPr>
        <w:t>Indica que la</w:t>
      </w:r>
      <w:r w:rsidR="00F7565B">
        <w:rPr>
          <w:rFonts w:ascii="Cambria" w:hAnsi="Cambria"/>
          <w:sz w:val="20"/>
          <w:szCs w:val="20"/>
          <w:lang w:val="es-ES"/>
        </w:rPr>
        <w:t xml:space="preserve"> pediatra le recomendó que su hija fuera examinada </w:t>
      </w:r>
      <w:r w:rsidR="003F22E0">
        <w:rPr>
          <w:rFonts w:ascii="Cambria" w:hAnsi="Cambria"/>
          <w:sz w:val="20"/>
          <w:szCs w:val="20"/>
          <w:lang w:val="es-ES"/>
        </w:rPr>
        <w:t>por una psicóloga y le proporcionó un número telefónico</w:t>
      </w:r>
      <w:r w:rsidR="00F7565B">
        <w:rPr>
          <w:rFonts w:ascii="Cambria" w:hAnsi="Cambria"/>
          <w:sz w:val="20"/>
          <w:szCs w:val="20"/>
          <w:lang w:val="es-ES"/>
        </w:rPr>
        <w:t xml:space="preserve"> </w:t>
      </w:r>
      <w:r w:rsidR="003F22E0">
        <w:rPr>
          <w:rFonts w:ascii="Cambria" w:hAnsi="Cambria"/>
          <w:sz w:val="20"/>
          <w:szCs w:val="20"/>
          <w:lang w:val="es-ES"/>
        </w:rPr>
        <w:t>de una institución. Sin embargo, señala que cuando se comunicó con la institución le indicaron que sólo podían revisar a la niña si previamente existía una denuncia ante la Procuraduría General de Justicia</w:t>
      </w:r>
      <w:r w:rsidR="00D30591">
        <w:rPr>
          <w:rFonts w:ascii="Cambria" w:hAnsi="Cambria"/>
          <w:sz w:val="20"/>
          <w:szCs w:val="20"/>
          <w:lang w:val="es-ES"/>
        </w:rPr>
        <w:t xml:space="preserve"> (en adelante “PGR”)</w:t>
      </w:r>
      <w:r w:rsidR="003F22E0">
        <w:rPr>
          <w:rFonts w:ascii="Cambria" w:hAnsi="Cambria"/>
          <w:sz w:val="20"/>
          <w:szCs w:val="20"/>
          <w:lang w:val="es-ES"/>
        </w:rPr>
        <w:t xml:space="preserve"> del Estado de México. Alega que por esta razón prefirió que su hija fuera examinada por una psicóloga particular quien verbalmente le indicó que la niña no tenía signos de violación pero refería juegos sexuados con su papá.</w:t>
      </w:r>
      <w:r w:rsidR="000C1DD1">
        <w:rPr>
          <w:rFonts w:ascii="Cambria" w:hAnsi="Cambria"/>
          <w:sz w:val="20"/>
          <w:szCs w:val="20"/>
          <w:lang w:val="es-ES"/>
        </w:rPr>
        <w:t xml:space="preserve"> Aduce que, por conocer que el padre de la niña trabajaba en la PGR, decidió que la niña se fuera  a vivir a Chihuahua junto con su abuela materna.</w:t>
      </w:r>
    </w:p>
    <w:p w14:paraId="43BC637F" w14:textId="1714D61D" w:rsidR="000C1DD1" w:rsidRDefault="00F30BBC"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Continúa relatando que en d</w:t>
      </w:r>
      <w:r w:rsidR="000C1DD1">
        <w:rPr>
          <w:rFonts w:ascii="Cambria" w:hAnsi="Cambria"/>
          <w:sz w:val="20"/>
          <w:szCs w:val="20"/>
          <w:lang w:val="es-ES"/>
        </w:rPr>
        <w:t>iciembre de 2009 el padre de la niña se presentó en el domicilio de la abuela materna indicand</w:t>
      </w:r>
      <w:r w:rsidR="00D05FAC">
        <w:rPr>
          <w:rFonts w:ascii="Cambria" w:hAnsi="Cambria"/>
          <w:sz w:val="20"/>
          <w:szCs w:val="20"/>
          <w:lang w:val="es-ES"/>
        </w:rPr>
        <w:t>o que se encontraba arrepentido y que quería visitar a la niña y pasar su cumpleaños con ella, por lo que la abuela permitió que pasara la noche en la casa durmiendo en un sofá. Aduce que durante la noche la abuela se despertó al escuchar que la presunta víctima gritaba “Papá ya terminamos”, luego de lo que la niña le comparti</w:t>
      </w:r>
      <w:r>
        <w:rPr>
          <w:rFonts w:ascii="Cambria" w:hAnsi="Cambria"/>
          <w:sz w:val="20"/>
          <w:szCs w:val="20"/>
          <w:lang w:val="es-ES"/>
        </w:rPr>
        <w:t xml:space="preserve">ó a la abuela que su papá la </w:t>
      </w:r>
      <w:r w:rsidR="00D05FAC">
        <w:rPr>
          <w:rFonts w:ascii="Cambria" w:hAnsi="Cambria"/>
          <w:sz w:val="20"/>
          <w:szCs w:val="20"/>
          <w:lang w:val="es-ES"/>
        </w:rPr>
        <w:t xml:space="preserve">había “tallado” y que le había puesto su dedo en su “pipi”, que le había </w:t>
      </w:r>
      <w:r w:rsidR="00341C48">
        <w:rPr>
          <w:rFonts w:ascii="Cambria" w:hAnsi="Cambria"/>
          <w:sz w:val="20"/>
          <w:szCs w:val="20"/>
          <w:lang w:val="es-ES"/>
        </w:rPr>
        <w:t>“</w:t>
      </w:r>
      <w:r w:rsidR="00D05FAC">
        <w:rPr>
          <w:rFonts w:ascii="Cambria" w:hAnsi="Cambria"/>
          <w:sz w:val="20"/>
          <w:szCs w:val="20"/>
          <w:lang w:val="es-ES"/>
        </w:rPr>
        <w:t>bajado los chones</w:t>
      </w:r>
      <w:r w:rsidR="00341C48">
        <w:rPr>
          <w:rFonts w:ascii="Cambria" w:hAnsi="Cambria"/>
          <w:sz w:val="20"/>
          <w:szCs w:val="20"/>
          <w:lang w:val="es-ES"/>
        </w:rPr>
        <w:t>”</w:t>
      </w:r>
      <w:r w:rsidR="00D05FAC">
        <w:rPr>
          <w:rFonts w:ascii="Cambria" w:hAnsi="Cambria"/>
          <w:sz w:val="20"/>
          <w:szCs w:val="20"/>
          <w:lang w:val="es-ES"/>
        </w:rPr>
        <w:t xml:space="preserve"> y que </w:t>
      </w:r>
      <w:r w:rsidR="004A125F">
        <w:rPr>
          <w:rFonts w:ascii="Cambria" w:hAnsi="Cambria"/>
          <w:sz w:val="20"/>
          <w:szCs w:val="20"/>
          <w:lang w:val="es-ES"/>
        </w:rPr>
        <w:t xml:space="preserve">luego el papá </w:t>
      </w:r>
      <w:r w:rsidR="00D05FAC">
        <w:rPr>
          <w:rFonts w:ascii="Cambria" w:hAnsi="Cambria"/>
          <w:sz w:val="20"/>
          <w:szCs w:val="20"/>
          <w:lang w:val="es-ES"/>
        </w:rPr>
        <w:t>se había reído.</w:t>
      </w:r>
      <w:r w:rsidR="00136D25">
        <w:rPr>
          <w:rFonts w:ascii="Cambria" w:hAnsi="Cambria"/>
          <w:sz w:val="20"/>
          <w:szCs w:val="20"/>
          <w:lang w:val="es-ES"/>
        </w:rPr>
        <w:t xml:space="preserve"> Señala que, antes de proceder a denunciar lo sucedido, optó </w:t>
      </w:r>
      <w:r>
        <w:rPr>
          <w:rFonts w:ascii="Cambria" w:hAnsi="Cambria"/>
          <w:sz w:val="20"/>
          <w:szCs w:val="20"/>
          <w:lang w:val="es-ES"/>
        </w:rPr>
        <w:t>por</w:t>
      </w:r>
      <w:r w:rsidR="00136D25">
        <w:rPr>
          <w:rFonts w:ascii="Cambria" w:hAnsi="Cambria"/>
          <w:sz w:val="20"/>
          <w:szCs w:val="20"/>
          <w:lang w:val="es-ES"/>
        </w:rPr>
        <w:t xml:space="preserve"> solicitar apoyo a la Procuraduría de la Defensa del Menor y la Familia</w:t>
      </w:r>
      <w:r w:rsidR="007A22B3">
        <w:rPr>
          <w:rFonts w:ascii="Cambria" w:hAnsi="Cambria"/>
          <w:sz w:val="20"/>
          <w:szCs w:val="20"/>
          <w:lang w:val="es-ES"/>
        </w:rPr>
        <w:t xml:space="preserve"> donde su niña fue atendida entre enero y febrero de 2010. Alega que una funcionaria de esta institución le indicó que había preparado un reporte concluyendo que su hija presentaba signos de abuso sexual cometido por su padre y le recomend</w:t>
      </w:r>
      <w:r w:rsidR="00D30591">
        <w:rPr>
          <w:rFonts w:ascii="Cambria" w:hAnsi="Cambria"/>
          <w:sz w:val="20"/>
          <w:szCs w:val="20"/>
          <w:lang w:val="es-ES"/>
        </w:rPr>
        <w:t>ó que presentara la denuncia; por lo que</w:t>
      </w:r>
      <w:r w:rsidR="000173EE">
        <w:rPr>
          <w:rFonts w:ascii="Cambria" w:hAnsi="Cambria"/>
          <w:sz w:val="20"/>
          <w:szCs w:val="20"/>
          <w:lang w:val="es-ES"/>
        </w:rPr>
        <w:t xml:space="preserve"> el 9 de febrero de 2010</w:t>
      </w:r>
      <w:r w:rsidR="00D30591">
        <w:rPr>
          <w:rFonts w:ascii="Cambria" w:hAnsi="Cambria"/>
          <w:sz w:val="20"/>
          <w:szCs w:val="20"/>
          <w:lang w:val="es-ES"/>
        </w:rPr>
        <w:t xml:space="preserve"> acudió a la PGR del Estado de Chihuahua y </w:t>
      </w:r>
      <w:r w:rsidR="00341C48">
        <w:rPr>
          <w:rFonts w:ascii="Cambria" w:hAnsi="Cambria"/>
          <w:sz w:val="20"/>
          <w:szCs w:val="20"/>
          <w:lang w:val="es-ES"/>
        </w:rPr>
        <w:t xml:space="preserve">denunció al padre por delito de abuso sexual.  Indica que la presunta víctima se le realizó estudios ginecológico, social y psicológico y se tomaron declaraciones a ella y a la abuela materna; así como a la propia </w:t>
      </w:r>
      <w:r w:rsidR="004321B1">
        <w:rPr>
          <w:rFonts w:ascii="Cambria" w:hAnsi="Cambria"/>
          <w:sz w:val="20"/>
          <w:szCs w:val="20"/>
          <w:lang w:val="es-ES"/>
        </w:rPr>
        <w:t xml:space="preserve">niña quien declaró que “Era en la noche porque yo estaba dormida, y yo estaba dormida con mi chichi y mi papá me llevó a donde </w:t>
      </w:r>
      <w:r>
        <w:rPr>
          <w:rFonts w:ascii="Cambria" w:hAnsi="Cambria"/>
          <w:sz w:val="20"/>
          <w:szCs w:val="20"/>
          <w:lang w:val="es-ES"/>
        </w:rPr>
        <w:t>él</w:t>
      </w:r>
      <w:r w:rsidR="004321B1">
        <w:rPr>
          <w:rFonts w:ascii="Cambria" w:hAnsi="Cambria"/>
          <w:sz w:val="20"/>
          <w:szCs w:val="20"/>
          <w:lang w:val="es-ES"/>
        </w:rPr>
        <w:t xml:space="preserve"> dormía y me desperté y ahí me talló en mi cola, cuando me talló mi papá me bajó mi ropa, mi pijama y mi calzoncito y entonces me talló y yo le dije que no hiciera eso, y mi papa me dijo que me va a tallar y después me talló y me metió el dedo en mi pipi”.</w:t>
      </w:r>
    </w:p>
    <w:p w14:paraId="0B18B729" w14:textId="1F6DB15F" w:rsidR="004321B1" w:rsidRDefault="009527DF"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Añade que en el 2010 recibió una llamada del padre de la presunta víctima quien la insultó y le indicó nadie le iba a hacer nada porque le había dado dinero a la agente del Ministerio Público a cargo de la investigación y ésta le había asegurado que la denuncia no procedía. </w:t>
      </w:r>
      <w:r w:rsidR="00C210CD">
        <w:rPr>
          <w:rFonts w:ascii="Cambria" w:hAnsi="Cambria"/>
          <w:sz w:val="20"/>
          <w:szCs w:val="20"/>
          <w:lang w:val="es-ES"/>
        </w:rPr>
        <w:t>Señala que luego promovió demanda de divorcio necesario y p</w:t>
      </w:r>
      <w:r w:rsidR="00F30BBC">
        <w:rPr>
          <w:rFonts w:ascii="Cambria" w:hAnsi="Cambria"/>
          <w:sz w:val="20"/>
          <w:szCs w:val="20"/>
          <w:lang w:val="es-ES"/>
        </w:rPr>
        <w:t>é</w:t>
      </w:r>
      <w:r w:rsidR="00C210CD">
        <w:rPr>
          <w:rFonts w:ascii="Cambria" w:hAnsi="Cambria"/>
          <w:sz w:val="20"/>
          <w:szCs w:val="20"/>
          <w:lang w:val="es-ES"/>
        </w:rPr>
        <w:t xml:space="preserve">rdida de la patria potestad </w:t>
      </w:r>
      <w:r w:rsidR="002E4D05">
        <w:rPr>
          <w:rFonts w:ascii="Cambria" w:hAnsi="Cambria"/>
          <w:sz w:val="20"/>
          <w:szCs w:val="20"/>
          <w:lang w:val="es-ES"/>
        </w:rPr>
        <w:t xml:space="preserve">contra el padre de la niña con fundamento en la carpeta de investigación que se había iniciado contra éste. Sin embargo, indica que en el juzgado le indicaron que hasta que no se determinara la responsabilidad penal del padre lo único que conseguiría sería convivencia vigilada; lo que en efecto consiguió. </w:t>
      </w:r>
      <w:r w:rsidR="00636DCA">
        <w:rPr>
          <w:rFonts w:ascii="Cambria" w:hAnsi="Cambria"/>
          <w:sz w:val="20"/>
          <w:szCs w:val="20"/>
          <w:lang w:val="es-ES"/>
        </w:rPr>
        <w:t xml:space="preserve">Indica que mientras avanzaba </w:t>
      </w:r>
      <w:r w:rsidR="006A50E3">
        <w:rPr>
          <w:rFonts w:ascii="Cambria" w:hAnsi="Cambria"/>
          <w:sz w:val="20"/>
          <w:szCs w:val="20"/>
          <w:lang w:val="es-ES"/>
        </w:rPr>
        <w:t>el juicio de divorcio y las investigaciones</w:t>
      </w:r>
      <w:r w:rsidR="00636DCA">
        <w:rPr>
          <w:rFonts w:ascii="Cambria" w:hAnsi="Cambria"/>
          <w:sz w:val="20"/>
          <w:szCs w:val="20"/>
          <w:lang w:val="es-ES"/>
        </w:rPr>
        <w:t xml:space="preserve"> recibía </w:t>
      </w:r>
      <w:r w:rsidR="00AE542D">
        <w:rPr>
          <w:rFonts w:ascii="Cambria" w:hAnsi="Cambria"/>
          <w:sz w:val="20"/>
          <w:szCs w:val="20"/>
          <w:lang w:val="es-ES"/>
        </w:rPr>
        <w:t xml:space="preserve">amenazas de parte del padre de la niña </w:t>
      </w:r>
      <w:r w:rsidR="003E7564">
        <w:rPr>
          <w:rFonts w:ascii="Cambria" w:hAnsi="Cambria"/>
          <w:sz w:val="20"/>
          <w:szCs w:val="20"/>
          <w:lang w:val="es-ES"/>
        </w:rPr>
        <w:t>por vía telefónica. Aduce que la psicóloga particular que inicialmente había examinado a la niña se negó a intervenir en las investigaciones porque también había sido amenazada de muerte.</w:t>
      </w:r>
    </w:p>
    <w:p w14:paraId="66D689C7" w14:textId="2E2E6D13" w:rsidR="00025364" w:rsidRDefault="00067FEF"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Indica que</w:t>
      </w:r>
      <w:r w:rsidR="00FB3D9A">
        <w:rPr>
          <w:rFonts w:ascii="Cambria" w:hAnsi="Cambria"/>
          <w:sz w:val="20"/>
          <w:szCs w:val="20"/>
          <w:lang w:val="es-ES"/>
        </w:rPr>
        <w:t xml:space="preserve"> en el marco del proceso por abuso sexual agravado</w:t>
      </w:r>
      <w:r>
        <w:rPr>
          <w:rFonts w:ascii="Cambria" w:hAnsi="Cambria"/>
          <w:sz w:val="20"/>
          <w:szCs w:val="20"/>
          <w:lang w:val="es-ES"/>
        </w:rPr>
        <w:t xml:space="preserve"> el Juez de Garantías del Distrito Judicial Morelos del Estado de Chihuahua </w:t>
      </w:r>
      <w:r w:rsidR="00FB3D9A">
        <w:rPr>
          <w:rFonts w:ascii="Cambria" w:hAnsi="Cambria"/>
          <w:sz w:val="20"/>
          <w:szCs w:val="20"/>
          <w:lang w:val="es-ES"/>
        </w:rPr>
        <w:t>dictó orden de aprehensión contra el padre de la niña. Luego, el 12 de septiembre de 2011 el padre de la niña presentó una acción de a</w:t>
      </w:r>
      <w:r w:rsidR="00DF0307">
        <w:rPr>
          <w:rFonts w:ascii="Cambria" w:hAnsi="Cambria"/>
          <w:sz w:val="20"/>
          <w:szCs w:val="20"/>
          <w:lang w:val="es-ES"/>
        </w:rPr>
        <w:t>mparo contra la orden de aprehensión, la que fue negada en primera instancia</w:t>
      </w:r>
      <w:r w:rsidR="00E82121">
        <w:rPr>
          <w:rFonts w:ascii="Cambria" w:hAnsi="Cambria"/>
          <w:sz w:val="20"/>
          <w:szCs w:val="20"/>
          <w:lang w:val="es-ES"/>
        </w:rPr>
        <w:t xml:space="preserve"> el 31 de octubre de 2011. Sin embargo, el afectado interpuso un recurso de revisión resultando en que el amparo fuera concedido el 6 de marzo de 2012 por el Primer Tribunal Colegiado en Materias Penal y Administrativas del Decimoséptimo Circuito. </w:t>
      </w:r>
      <w:r w:rsidR="00E37523">
        <w:rPr>
          <w:rFonts w:ascii="Cambria" w:hAnsi="Cambria"/>
          <w:sz w:val="20"/>
          <w:szCs w:val="20"/>
          <w:lang w:val="es-ES"/>
        </w:rPr>
        <w:t xml:space="preserve">Manifiesta que </w:t>
      </w:r>
      <w:r w:rsidR="009306EA">
        <w:rPr>
          <w:rFonts w:ascii="Cambria" w:hAnsi="Cambria"/>
          <w:sz w:val="20"/>
          <w:szCs w:val="20"/>
          <w:lang w:val="es-ES"/>
        </w:rPr>
        <w:t xml:space="preserve">en ningún momento fue notificada </w:t>
      </w:r>
      <w:r w:rsidR="00E37523">
        <w:rPr>
          <w:rFonts w:ascii="Cambria" w:hAnsi="Cambria"/>
          <w:sz w:val="20"/>
          <w:szCs w:val="20"/>
          <w:lang w:val="es-ES"/>
        </w:rPr>
        <w:t>del juicio de amparo y el recurso de revisión</w:t>
      </w:r>
      <w:r w:rsidR="009306EA">
        <w:rPr>
          <w:rFonts w:ascii="Cambria" w:hAnsi="Cambria"/>
          <w:sz w:val="20"/>
          <w:szCs w:val="20"/>
          <w:lang w:val="es-ES"/>
        </w:rPr>
        <w:t xml:space="preserve"> por las autoridades a cargo de dirimir estos, y que no tuvo conocimiento de los mismos</w:t>
      </w:r>
      <w:r w:rsidR="00E37523">
        <w:rPr>
          <w:rFonts w:ascii="Cambria" w:hAnsi="Cambria"/>
          <w:sz w:val="20"/>
          <w:szCs w:val="20"/>
          <w:lang w:val="es-ES"/>
        </w:rPr>
        <w:t xml:space="preserve"> sino hasta el 12 de junio del 2012. </w:t>
      </w:r>
      <w:r w:rsidR="00E82121">
        <w:rPr>
          <w:rFonts w:ascii="Cambria" w:hAnsi="Cambria"/>
          <w:sz w:val="20"/>
          <w:szCs w:val="20"/>
          <w:lang w:val="es-ES"/>
        </w:rPr>
        <w:t>A</w:t>
      </w:r>
      <w:r w:rsidR="009306EA">
        <w:rPr>
          <w:rFonts w:ascii="Cambria" w:hAnsi="Cambria"/>
          <w:sz w:val="20"/>
          <w:szCs w:val="20"/>
          <w:lang w:val="es-ES"/>
        </w:rPr>
        <w:t>rgumenta que, (</w:t>
      </w:r>
      <w:r w:rsidR="00E82121">
        <w:rPr>
          <w:rFonts w:ascii="Cambria" w:hAnsi="Cambria"/>
          <w:sz w:val="20"/>
          <w:szCs w:val="20"/>
          <w:lang w:val="es-ES"/>
        </w:rPr>
        <w:t>en su calidad de garante de los derechos de la presunta víctima</w:t>
      </w:r>
      <w:r w:rsidR="009306EA">
        <w:rPr>
          <w:rFonts w:ascii="Cambria" w:hAnsi="Cambria"/>
          <w:sz w:val="20"/>
          <w:szCs w:val="20"/>
          <w:lang w:val="es-ES"/>
        </w:rPr>
        <w:t>)</w:t>
      </w:r>
      <w:r w:rsidR="00E82121">
        <w:rPr>
          <w:rFonts w:ascii="Cambria" w:hAnsi="Cambria"/>
          <w:sz w:val="20"/>
          <w:szCs w:val="20"/>
          <w:lang w:val="es-ES"/>
        </w:rPr>
        <w:t xml:space="preserve">, tenía la condición de tercera perjudicada por lo que debía haber sido emplazada por los </w:t>
      </w:r>
      <w:r w:rsidR="00E37523">
        <w:rPr>
          <w:rFonts w:ascii="Cambria" w:hAnsi="Cambria"/>
          <w:sz w:val="20"/>
          <w:szCs w:val="20"/>
          <w:lang w:val="es-ES"/>
        </w:rPr>
        <w:t xml:space="preserve">jueces </w:t>
      </w:r>
      <w:r w:rsidR="009306EA">
        <w:rPr>
          <w:rFonts w:ascii="Cambria" w:hAnsi="Cambria"/>
          <w:sz w:val="20"/>
          <w:szCs w:val="20"/>
          <w:lang w:val="es-ES"/>
        </w:rPr>
        <w:t>a cargos de estos procesos</w:t>
      </w:r>
      <w:r w:rsidR="00E37523">
        <w:rPr>
          <w:rFonts w:ascii="Cambria" w:hAnsi="Cambria"/>
          <w:sz w:val="20"/>
          <w:szCs w:val="20"/>
          <w:lang w:val="es-ES"/>
        </w:rPr>
        <w:t xml:space="preserve"> para que pudiera manifestar lo que a su derecho corr</w:t>
      </w:r>
      <w:r w:rsidR="009306EA">
        <w:rPr>
          <w:rFonts w:ascii="Cambria" w:hAnsi="Cambria"/>
          <w:sz w:val="20"/>
          <w:szCs w:val="20"/>
          <w:lang w:val="es-ES"/>
        </w:rPr>
        <w:t xml:space="preserve">espondiera. </w:t>
      </w:r>
      <w:r w:rsidR="005128D5">
        <w:rPr>
          <w:rFonts w:ascii="Cambria" w:hAnsi="Cambria"/>
          <w:sz w:val="20"/>
          <w:szCs w:val="20"/>
          <w:lang w:val="es-ES"/>
        </w:rPr>
        <w:t xml:space="preserve">En su último escrito fechado 22 de octubre de 2013 indicó que, producto del amparo concedido contra la orden de aprehensión, el imputado no se encontraba localizable.  </w:t>
      </w:r>
      <w:r w:rsidR="00137CB5">
        <w:rPr>
          <w:rFonts w:ascii="Cambria" w:hAnsi="Cambria"/>
          <w:sz w:val="20"/>
          <w:szCs w:val="20"/>
          <w:lang w:val="es-ES"/>
        </w:rPr>
        <w:t>En el mismo escrito indicó que la demanda de pérdida de la patria potestad se mantenía en proceso y que, al haber sido mal asesorada, desistió la demanda de divorcio y aceptó un convenio de</w:t>
      </w:r>
      <w:r w:rsidR="00FD0D48">
        <w:rPr>
          <w:rFonts w:ascii="Cambria" w:hAnsi="Cambria"/>
          <w:sz w:val="20"/>
          <w:szCs w:val="20"/>
          <w:lang w:val="es-ES"/>
        </w:rPr>
        <w:t xml:space="preserve"> divorcio voluntario en el que se fijó un régimen de convivencia para el padre con la niña y una pensión. </w:t>
      </w:r>
      <w:r w:rsidR="00DA1F78">
        <w:rPr>
          <w:rFonts w:ascii="Cambria" w:hAnsi="Cambria"/>
          <w:sz w:val="20"/>
          <w:szCs w:val="20"/>
          <w:lang w:val="es-ES"/>
        </w:rPr>
        <w:t>También resaltó</w:t>
      </w:r>
      <w:r w:rsidR="00FD0D48">
        <w:rPr>
          <w:rFonts w:ascii="Cambria" w:hAnsi="Cambria"/>
          <w:sz w:val="20"/>
          <w:szCs w:val="20"/>
          <w:lang w:val="es-ES"/>
        </w:rPr>
        <w:t xml:space="preserve"> que, pese a este </w:t>
      </w:r>
      <w:r w:rsidR="00FD0D48">
        <w:rPr>
          <w:rFonts w:ascii="Cambria" w:hAnsi="Cambria"/>
          <w:sz w:val="20"/>
          <w:szCs w:val="20"/>
          <w:lang w:val="es-ES"/>
        </w:rPr>
        <w:lastRenderedPageBreak/>
        <w:t>convenio, el padre no mantenía ningún contacto con la niña; pues éste no lo había intentado y ella nunca lo habría permitido</w:t>
      </w:r>
      <w:r w:rsidR="00DA1F78">
        <w:rPr>
          <w:rStyle w:val="FootnoteReference"/>
          <w:rFonts w:ascii="Cambria" w:hAnsi="Cambria"/>
          <w:sz w:val="20"/>
          <w:szCs w:val="20"/>
          <w:lang w:val="es-ES"/>
        </w:rPr>
        <w:footnoteReference w:id="8"/>
      </w:r>
      <w:r w:rsidR="00FD0D48">
        <w:rPr>
          <w:rFonts w:ascii="Cambria" w:hAnsi="Cambria"/>
          <w:sz w:val="20"/>
          <w:szCs w:val="20"/>
          <w:lang w:val="es-ES"/>
        </w:rPr>
        <w:t xml:space="preserve">.  </w:t>
      </w:r>
      <w:r w:rsidR="00137CB5">
        <w:rPr>
          <w:rFonts w:ascii="Cambria" w:hAnsi="Cambria"/>
          <w:sz w:val="20"/>
          <w:szCs w:val="20"/>
          <w:lang w:val="es-ES"/>
        </w:rPr>
        <w:t xml:space="preserve"> </w:t>
      </w:r>
    </w:p>
    <w:p w14:paraId="56E90C66" w14:textId="6AF5E907" w:rsidR="00CC37BC" w:rsidRDefault="00CC37BC"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por su parte, </w:t>
      </w:r>
      <w:r w:rsidR="009C2208">
        <w:rPr>
          <w:rFonts w:ascii="Cambria" w:hAnsi="Cambria"/>
          <w:sz w:val="20"/>
          <w:szCs w:val="20"/>
          <w:lang w:val="es-ES"/>
        </w:rPr>
        <w:t xml:space="preserve">indica que a partir de la denuncia presentada por la madre de la presunta víctima se abrió una carpeta de investigación dentro de la cual se realizaron diversas diligencias, incluyendo peritajes médicos y psicológicos. De igual manera, destaca que la presunta víctima recibió apoyo psicológico por parte de la Unidad Especializada de Atención a Víctimas del Delito. </w:t>
      </w:r>
      <w:r w:rsidR="000E7E4F">
        <w:rPr>
          <w:rFonts w:ascii="Cambria" w:hAnsi="Cambria"/>
          <w:sz w:val="20"/>
          <w:szCs w:val="20"/>
          <w:lang w:val="es-ES"/>
        </w:rPr>
        <w:t xml:space="preserve">En su escrito de 24 de abril de 2018, señaló que el amparo concedido contra la orden de aprehensión no implicó el cierre de las investigaciones y que estas permanecía abiertas. Resaltó que el 19 de octubre de 2017 se solicitó la audiencia de formulación de imputación, para formular la acusación al padre de la presunta víctima por el delito de abuso sexual agravado. </w:t>
      </w:r>
    </w:p>
    <w:p w14:paraId="76F9A814" w14:textId="3C3FB340" w:rsidR="000E7E4F" w:rsidRPr="009C2208" w:rsidRDefault="00125553"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Considera que</w:t>
      </w:r>
      <w:r w:rsidR="00A600FC">
        <w:rPr>
          <w:rFonts w:ascii="Cambria" w:hAnsi="Cambria"/>
          <w:sz w:val="20"/>
          <w:szCs w:val="20"/>
          <w:lang w:val="es-ES"/>
        </w:rPr>
        <w:t xml:space="preserve"> los recursos internos no se encuentran agotados dado que el delito no ha quedado impune y el proceso penal contra el presunto abusador permanece en desarrollo, no existiendo siquiera una sentencia de primera instancia. Manifiesta que en aras de respetar el principio de presunción de inocencia no puede garantizar el resultado del proceso penal; pero que aún en el supuesto de que el imputado recibiera una sentencia absolutoria, la peticionaria tendría acceso al recurso de apelación y al juicio de amparo. Por estas razones, solicita que la petición sea inadmitida con fundamento en los artículos 46 y 47 de la Convención Americana. </w:t>
      </w:r>
    </w:p>
    <w:p w14:paraId="3FE6F5AE" w14:textId="5838016A" w:rsidR="004C616A" w:rsidRPr="00006B74" w:rsidRDefault="004C616A" w:rsidP="007752EC">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434E68A0" w14:textId="792659DE" w:rsidR="00A15AB8" w:rsidRPr="00721A7E" w:rsidRDefault="00125553"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FF0000"/>
          <w:sz w:val="20"/>
          <w:szCs w:val="20"/>
          <w:lang w:val="es-ES"/>
        </w:rPr>
      </w:pPr>
      <w:r>
        <w:rPr>
          <w:rFonts w:ascii="Cambria" w:hAnsi="Cambria"/>
          <w:sz w:val="20"/>
          <w:szCs w:val="20"/>
          <w:lang w:val="es-ES"/>
        </w:rPr>
        <w:t>La Comisión</w:t>
      </w:r>
      <w:r w:rsidR="00570D18">
        <w:rPr>
          <w:rFonts w:ascii="Cambria" w:hAnsi="Cambria"/>
          <w:sz w:val="20"/>
          <w:szCs w:val="20"/>
          <w:lang w:val="es-ES"/>
        </w:rPr>
        <w:t xml:space="preserve"> recuerda que en casos como el presente, en que se alega violaciones a la integridad personal de una niña, el proceso penal constituye el recurso idóneo para aclarar los hechos, juzgar a los eventuales responsables y establecer las sanciones penales cuando correspondan</w:t>
      </w:r>
      <w:r w:rsidR="00570D18">
        <w:rPr>
          <w:rStyle w:val="FootnoteReference"/>
          <w:rFonts w:ascii="Cambria" w:hAnsi="Cambria"/>
          <w:sz w:val="20"/>
          <w:szCs w:val="20"/>
          <w:lang w:val="es-ES"/>
        </w:rPr>
        <w:footnoteReference w:id="9"/>
      </w:r>
      <w:r w:rsidR="00570D18">
        <w:rPr>
          <w:rFonts w:ascii="Cambria" w:hAnsi="Cambria"/>
          <w:sz w:val="20"/>
          <w:szCs w:val="20"/>
          <w:lang w:val="es-ES"/>
        </w:rPr>
        <w:t>.</w:t>
      </w:r>
      <w:r w:rsidR="00A36A15">
        <w:rPr>
          <w:rFonts w:ascii="Cambria" w:hAnsi="Cambria"/>
          <w:sz w:val="20"/>
          <w:szCs w:val="20"/>
          <w:lang w:val="es-ES"/>
        </w:rPr>
        <w:t xml:space="preserve"> El Estado ha alegado que los recursos internos no se encuentran agotados porque el proceso penal contra el presunto responsable permanece en desarrollo. </w:t>
      </w:r>
      <w:r w:rsidR="00155BE8">
        <w:rPr>
          <w:rFonts w:ascii="Cambria" w:hAnsi="Cambria"/>
          <w:sz w:val="20"/>
          <w:szCs w:val="20"/>
          <w:lang w:val="es-ES"/>
        </w:rPr>
        <w:t>L</w:t>
      </w:r>
      <w:r w:rsidR="00A05A1A">
        <w:rPr>
          <w:rFonts w:ascii="Cambria" w:hAnsi="Cambria"/>
          <w:sz w:val="20"/>
          <w:szCs w:val="20"/>
          <w:lang w:val="es-ES"/>
        </w:rPr>
        <w:t>a Comisión observa que la denuncia penal fue presentada el 9 de febrero de 2010 y, según la última información en expediente proporcionada por el Estado</w:t>
      </w:r>
      <w:r w:rsidR="00D005D2">
        <w:rPr>
          <w:rFonts w:ascii="Cambria" w:hAnsi="Cambria"/>
          <w:sz w:val="20"/>
          <w:szCs w:val="20"/>
          <w:lang w:val="es-ES"/>
        </w:rPr>
        <w:t xml:space="preserve"> el 24 de abril de 2018, no existiría todavía una decisión de primera instancia, encontrándose el proceso apenas en la fase de imputación de cargos. En estas circunstancias y sin prejuzgar sobre el fondo, la Comisión concluye que la excepción al agotamiento de los recursos internos contemplada en el artículo 46.2(c) de la Convención Americana resulta aplicable a la presente petici</w:t>
      </w:r>
      <w:r w:rsidR="00721A7E">
        <w:rPr>
          <w:rFonts w:ascii="Cambria" w:hAnsi="Cambria"/>
          <w:sz w:val="20"/>
          <w:szCs w:val="20"/>
          <w:lang w:val="es-ES"/>
        </w:rPr>
        <w:t>ón y que la misma fue presentada dentro de plazo razonable en los términos del artículo 32.2 del Reglamento de la Comisión.</w:t>
      </w:r>
    </w:p>
    <w:p w14:paraId="7090A929" w14:textId="115AB145" w:rsidR="00F04591" w:rsidRPr="00006B74" w:rsidRDefault="00F04591" w:rsidP="007752EC">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75F24607" w14:textId="461B4E24" w:rsidR="00006370" w:rsidRPr="00EB6D18" w:rsidRDefault="003C2CBD"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UY"/>
        </w:rPr>
      </w:pPr>
      <w:r>
        <w:rPr>
          <w:rFonts w:asciiTheme="majorHAnsi" w:hAnsiTheme="majorHAnsi"/>
          <w:sz w:val="20"/>
          <w:szCs w:val="20"/>
          <w:lang w:val="es-UY"/>
        </w:rPr>
        <w:t xml:space="preserve">La Comisión ha valorado los elementos de hecho y de derecho expuestos por las partes así como </w:t>
      </w:r>
      <w:r w:rsidR="00C5678F">
        <w:rPr>
          <w:rFonts w:asciiTheme="majorHAnsi" w:hAnsiTheme="majorHAnsi"/>
          <w:sz w:val="20"/>
          <w:szCs w:val="20"/>
          <w:lang w:val="es-UY"/>
        </w:rPr>
        <w:t>los más de 8 años transcurrido</w:t>
      </w:r>
      <w:r>
        <w:rPr>
          <w:rFonts w:asciiTheme="majorHAnsi" w:hAnsiTheme="majorHAnsi"/>
          <w:sz w:val="20"/>
          <w:szCs w:val="20"/>
          <w:lang w:val="es-UY"/>
        </w:rPr>
        <w:t xml:space="preserve"> desde la presentación de la denuncia penal sin que, según la última información en expediente, exista una primera decisión al respecto. </w:t>
      </w:r>
      <w:r w:rsidR="00CE4C1E">
        <w:rPr>
          <w:rFonts w:asciiTheme="majorHAnsi" w:hAnsiTheme="majorHAnsi"/>
          <w:sz w:val="20"/>
          <w:szCs w:val="20"/>
          <w:lang w:val="es-UY"/>
        </w:rPr>
        <w:t>En base a estas consideraciones y la naturaleza del asunto puesto bajo su conocimiento, la Comisión concluye que la presente petición no resulta</w:t>
      </w:r>
      <w:r w:rsidR="00AC7609">
        <w:rPr>
          <w:rFonts w:asciiTheme="majorHAnsi" w:hAnsiTheme="majorHAnsi"/>
          <w:sz w:val="20"/>
          <w:szCs w:val="20"/>
          <w:lang w:val="es-UY"/>
        </w:rPr>
        <w:t xml:space="preserve"> manifiestamente infundada y que </w:t>
      </w:r>
      <w:r w:rsidR="009A1270">
        <w:rPr>
          <w:rFonts w:asciiTheme="majorHAnsi" w:hAnsiTheme="majorHAnsi"/>
          <w:sz w:val="20"/>
          <w:szCs w:val="20"/>
          <w:lang w:val="es-UY"/>
        </w:rPr>
        <w:t>se requiere un estudio de fondo para determinar si el Estado ha cumplido con sus obligaciones de investigar y, en su caso, sancionar las aducidas violaciones a los derechos de la presunta víctima en los términos de los artículos 8 (garantías judiciales) y 25 (protección judicial) de la Convención Americana en relación con sus artículos 1.1. (obligación de respetar los derechos), 5 (integridad personal)</w:t>
      </w:r>
      <w:r w:rsidR="00047A0B">
        <w:rPr>
          <w:rFonts w:asciiTheme="majorHAnsi" w:hAnsiTheme="majorHAnsi"/>
          <w:sz w:val="20"/>
          <w:szCs w:val="20"/>
          <w:lang w:val="es-UY"/>
        </w:rPr>
        <w:t>, 11 (honra y dignidad)</w:t>
      </w:r>
      <w:r w:rsidR="009A1270">
        <w:rPr>
          <w:rFonts w:asciiTheme="majorHAnsi" w:hAnsiTheme="majorHAnsi"/>
          <w:sz w:val="20"/>
          <w:szCs w:val="20"/>
          <w:lang w:val="es-UY"/>
        </w:rPr>
        <w:t xml:space="preserve"> y 19 (derechos del niño) y del artículo 7 de la Convención de Belem do Para. </w:t>
      </w:r>
      <w:r w:rsidR="00D57E18">
        <w:rPr>
          <w:rFonts w:asciiTheme="majorHAnsi" w:hAnsiTheme="majorHAnsi"/>
          <w:sz w:val="20"/>
          <w:szCs w:val="20"/>
          <w:lang w:val="es-UY"/>
        </w:rPr>
        <w:t xml:space="preserve"> </w:t>
      </w:r>
    </w:p>
    <w:p w14:paraId="43B4D97C" w14:textId="52FF4DB2" w:rsidR="000139E9" w:rsidRPr="00215A1E" w:rsidRDefault="000139E9" w:rsidP="007752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UY"/>
        </w:rPr>
      </w:pPr>
      <w:r w:rsidRPr="00EB6D18">
        <w:rPr>
          <w:rFonts w:asciiTheme="majorHAnsi" w:hAnsiTheme="majorHAnsi"/>
          <w:sz w:val="20"/>
          <w:szCs w:val="20"/>
          <w:lang w:val="es-UY"/>
        </w:rPr>
        <w:t xml:space="preserve">La Comisión también toma nota que la peticionaria ha alegado que el Estado violó </w:t>
      </w:r>
      <w:r w:rsidR="00D479B4" w:rsidRPr="00EB6D18">
        <w:rPr>
          <w:rFonts w:asciiTheme="majorHAnsi" w:hAnsiTheme="majorHAnsi"/>
          <w:sz w:val="20"/>
          <w:szCs w:val="20"/>
          <w:lang w:val="es-UY"/>
        </w:rPr>
        <w:t>la Convención Americana al no notific</w:t>
      </w:r>
      <w:r w:rsidR="00063FAB" w:rsidRPr="00EB6D18">
        <w:rPr>
          <w:rFonts w:asciiTheme="majorHAnsi" w:hAnsiTheme="majorHAnsi"/>
          <w:sz w:val="20"/>
          <w:szCs w:val="20"/>
          <w:lang w:val="es-UY"/>
        </w:rPr>
        <w:t xml:space="preserve">arle del proceso de amparo interpuesto contra la orden de aprehensión dictada contra el presunto violador de los derechos de su hija ni del subsecuente recurso de revisión. </w:t>
      </w:r>
      <w:r w:rsidR="00EB6D18" w:rsidRPr="00EB6D18">
        <w:rPr>
          <w:rFonts w:asciiTheme="majorHAnsi" w:hAnsiTheme="majorHAnsi"/>
          <w:sz w:val="20"/>
          <w:szCs w:val="20"/>
          <w:lang w:val="es-UY"/>
        </w:rPr>
        <w:t>Al respecto, la Comisión recuerda que la Corte Interamericana ha determinado que: “</w:t>
      </w:r>
      <w:r w:rsidR="00EB6D18" w:rsidRPr="00EB6D18">
        <w:rPr>
          <w:rFonts w:asciiTheme="majorHAnsi" w:hAnsiTheme="majorHAnsi"/>
          <w:sz w:val="20"/>
          <w:szCs w:val="20"/>
          <w:lang w:val="es-PA"/>
        </w:rPr>
        <w:t xml:space="preserve">del artículo 8 de la Convención se desprende que las víctimas de violaciones de derechos humanos, o sus familiares, deben </w:t>
      </w:r>
      <w:r w:rsidR="00EB6D18" w:rsidRPr="00EB6D18">
        <w:rPr>
          <w:rFonts w:asciiTheme="majorHAnsi" w:hAnsiTheme="majorHAnsi"/>
          <w:sz w:val="20"/>
          <w:szCs w:val="20"/>
          <w:lang w:val="es-PA"/>
        </w:rPr>
        <w:lastRenderedPageBreak/>
        <w:t>contar con amplias posibilidades de ser oídos y actuar en los respectivos procesos”</w:t>
      </w:r>
      <w:r w:rsidR="00EB6D18">
        <w:rPr>
          <w:rStyle w:val="FootnoteReference"/>
          <w:rFonts w:asciiTheme="majorHAnsi" w:hAnsiTheme="majorHAnsi"/>
          <w:sz w:val="20"/>
          <w:szCs w:val="20"/>
          <w:lang w:val="es-PA"/>
        </w:rPr>
        <w:footnoteReference w:id="10"/>
      </w:r>
      <w:r w:rsidR="00EB6D18" w:rsidRPr="00EB6D18">
        <w:rPr>
          <w:rFonts w:asciiTheme="majorHAnsi" w:hAnsiTheme="majorHAnsi"/>
          <w:sz w:val="20"/>
          <w:szCs w:val="20"/>
          <w:lang w:val="es-PA"/>
        </w:rPr>
        <w:t>.</w:t>
      </w:r>
      <w:r w:rsidR="00063FAB">
        <w:rPr>
          <w:rFonts w:asciiTheme="majorHAnsi" w:hAnsiTheme="majorHAnsi"/>
          <w:sz w:val="20"/>
          <w:szCs w:val="20"/>
          <w:lang w:val="es-UY"/>
        </w:rPr>
        <w:t xml:space="preserve"> </w:t>
      </w:r>
      <w:r w:rsidR="00EB6D18">
        <w:rPr>
          <w:rFonts w:asciiTheme="majorHAnsi" w:hAnsiTheme="majorHAnsi"/>
          <w:sz w:val="20"/>
          <w:szCs w:val="20"/>
          <w:lang w:val="es-UY"/>
        </w:rPr>
        <w:t xml:space="preserve">En este sentido, la Comisión estima que </w:t>
      </w:r>
      <w:r w:rsidR="00DA2152">
        <w:rPr>
          <w:rFonts w:asciiTheme="majorHAnsi" w:hAnsiTheme="majorHAnsi"/>
          <w:sz w:val="20"/>
          <w:szCs w:val="20"/>
          <w:lang w:val="es-UY"/>
        </w:rPr>
        <w:t>este alegato no resulta manifiestamente infundado y que se requiere un estudio de fondo para determinar si la falta de notificación de estos procesos a la presunta víctima o su representante constituyó una vulneración al artículo 8 de la Convención Americana.</w:t>
      </w:r>
    </w:p>
    <w:p w14:paraId="29BB41F5" w14:textId="2851F5F9" w:rsidR="003239B8" w:rsidRPr="00006B74" w:rsidRDefault="00EC72AB" w:rsidP="007752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7C17E288" w:rsidR="003239B8" w:rsidRPr="00006B74" w:rsidRDefault="003239B8" w:rsidP="007752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artículos</w:t>
      </w:r>
      <w:r w:rsidR="00006370">
        <w:rPr>
          <w:rFonts w:ascii="Cambria" w:hAnsi="Cambria"/>
          <w:bCs/>
          <w:color w:val="FF0000"/>
          <w:sz w:val="20"/>
          <w:szCs w:val="20"/>
          <w:lang w:val="es-ES"/>
        </w:rPr>
        <w:t xml:space="preserve"> </w:t>
      </w:r>
      <w:r w:rsidR="00DA2152">
        <w:rPr>
          <w:rFonts w:ascii="Cambria" w:hAnsi="Cambria"/>
          <w:bCs/>
          <w:sz w:val="20"/>
          <w:szCs w:val="20"/>
          <w:lang w:val="es-ES"/>
        </w:rPr>
        <w:t>8</w:t>
      </w:r>
      <w:r w:rsidR="00EE09E8">
        <w:rPr>
          <w:rFonts w:ascii="Cambria" w:hAnsi="Cambria"/>
          <w:bCs/>
          <w:sz w:val="20"/>
          <w:szCs w:val="20"/>
          <w:lang w:val="es-ES"/>
        </w:rPr>
        <w:t xml:space="preserve"> </w:t>
      </w:r>
      <w:r w:rsidR="00DA2152">
        <w:rPr>
          <w:rFonts w:ascii="Cambria" w:hAnsi="Cambria"/>
          <w:bCs/>
          <w:sz w:val="20"/>
          <w:szCs w:val="20"/>
          <w:lang w:val="es-ES"/>
        </w:rPr>
        <w:t>y 25 de la Convenci</w:t>
      </w:r>
      <w:r w:rsidR="00C44EB1">
        <w:rPr>
          <w:rFonts w:ascii="Cambria" w:hAnsi="Cambria"/>
          <w:bCs/>
          <w:sz w:val="20"/>
          <w:szCs w:val="20"/>
          <w:lang w:val="es-ES"/>
        </w:rPr>
        <w:t>ón Americana en relación con su</w:t>
      </w:r>
      <w:r w:rsidR="00EE09E8">
        <w:rPr>
          <w:rFonts w:ascii="Cambria" w:hAnsi="Cambria"/>
          <w:bCs/>
          <w:sz w:val="20"/>
          <w:szCs w:val="20"/>
          <w:lang w:val="es-ES"/>
        </w:rPr>
        <w:t>s</w:t>
      </w:r>
      <w:r w:rsidR="00DA2152">
        <w:rPr>
          <w:rFonts w:ascii="Cambria" w:hAnsi="Cambria"/>
          <w:bCs/>
          <w:sz w:val="20"/>
          <w:szCs w:val="20"/>
          <w:lang w:val="es-ES"/>
        </w:rPr>
        <w:t xml:space="preserve"> artículo</w:t>
      </w:r>
      <w:r w:rsidR="00C44EB1">
        <w:rPr>
          <w:rFonts w:ascii="Cambria" w:hAnsi="Cambria"/>
          <w:bCs/>
          <w:sz w:val="20"/>
          <w:szCs w:val="20"/>
          <w:lang w:val="es-ES"/>
        </w:rPr>
        <w:t xml:space="preserve"> 1.1</w:t>
      </w:r>
      <w:r w:rsidR="00EE09E8">
        <w:rPr>
          <w:rFonts w:ascii="Cambria" w:hAnsi="Cambria"/>
          <w:bCs/>
          <w:sz w:val="20"/>
          <w:szCs w:val="20"/>
          <w:lang w:val="es-ES"/>
        </w:rPr>
        <w:t>, 5, 11, y 19</w:t>
      </w:r>
      <w:r w:rsidR="00C44EB1">
        <w:rPr>
          <w:rFonts w:ascii="Cambria" w:hAnsi="Cambria"/>
          <w:bCs/>
          <w:sz w:val="20"/>
          <w:szCs w:val="20"/>
          <w:lang w:val="es-ES"/>
        </w:rPr>
        <w:t>;</w:t>
      </w:r>
      <w:r w:rsidR="00EE09E8">
        <w:rPr>
          <w:rFonts w:ascii="Cambria" w:hAnsi="Cambria"/>
          <w:bCs/>
          <w:sz w:val="20"/>
          <w:szCs w:val="20"/>
          <w:lang w:val="es-ES"/>
        </w:rPr>
        <w:t xml:space="preserve"> y el</w:t>
      </w:r>
      <w:r w:rsidR="00C44EB1" w:rsidRPr="00C44EB1">
        <w:rPr>
          <w:rFonts w:ascii="Cambria" w:hAnsi="Cambria"/>
          <w:bCs/>
          <w:sz w:val="20"/>
          <w:szCs w:val="20"/>
          <w:lang w:val="es-ES"/>
        </w:rPr>
        <w:t xml:space="preserve"> artículo 7 de la Convención de Belem do Para </w:t>
      </w:r>
      <w:r w:rsidR="00DA2152">
        <w:rPr>
          <w:rFonts w:ascii="Cambria" w:hAnsi="Cambria"/>
          <w:bCs/>
          <w:sz w:val="20"/>
          <w:szCs w:val="20"/>
          <w:lang w:val="es-ES"/>
        </w:rPr>
        <w:t>y</w:t>
      </w:r>
    </w:p>
    <w:p w14:paraId="7CD4DFBD" w14:textId="5DD35814" w:rsidR="003239B8" w:rsidRDefault="004A6A54" w:rsidP="007752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37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A567578" w14:textId="42EEF415" w:rsidR="00AB4754" w:rsidRPr="007752EC" w:rsidRDefault="00AB4754" w:rsidP="007752EC">
      <w:pPr>
        <w:pStyle w:val="ListParagraph"/>
        <w:pBdr>
          <w:top w:val="none" w:sz="0" w:space="0" w:color="auto"/>
          <w:left w:val="none" w:sz="0" w:space="0" w:color="auto"/>
          <w:bottom w:val="none" w:sz="0" w:space="0" w:color="auto"/>
          <w:right w:val="none" w:sz="0" w:space="0" w:color="auto"/>
          <w:bar w:val="none" w:sz="0" w:color="auto"/>
        </w:pBdr>
        <w:spacing w:after="240"/>
        <w:ind w:left="0" w:firstLine="720"/>
        <w:jc w:val="both"/>
        <w:rPr>
          <w:rFonts w:asciiTheme="majorHAnsi" w:hAnsiTheme="majorHAnsi" w:cs="Times New Roman"/>
          <w:sz w:val="20"/>
          <w:szCs w:val="20"/>
          <w:lang w:val="es-PE"/>
        </w:rPr>
      </w:pPr>
      <w:r w:rsidRPr="007752EC">
        <w:rPr>
          <w:rFonts w:asciiTheme="majorHAnsi" w:hAnsiTheme="majorHAnsi" w:cs="Times New Roman"/>
          <w:sz w:val="20"/>
          <w:szCs w:val="20"/>
          <w:lang w:val="es-PE"/>
        </w:rPr>
        <w:t xml:space="preserve">Aprobado por la Comisión Interamericana de Derechos Humanos a los 5 días del mes de diciembre de 2019.  (Firmado): Esmeralda E. Arosemena Bernal de </w:t>
      </w:r>
      <w:proofErr w:type="spellStart"/>
      <w:r w:rsidRPr="007752EC">
        <w:rPr>
          <w:rFonts w:asciiTheme="majorHAnsi" w:hAnsiTheme="majorHAnsi" w:cs="Times New Roman"/>
          <w:sz w:val="20"/>
          <w:szCs w:val="20"/>
          <w:lang w:val="es-PE"/>
        </w:rPr>
        <w:t>Troitiño</w:t>
      </w:r>
      <w:proofErr w:type="spellEnd"/>
      <w:r w:rsidRPr="007752EC">
        <w:rPr>
          <w:rFonts w:asciiTheme="majorHAnsi" w:hAnsiTheme="majorHAnsi" w:cs="Times New Roman"/>
          <w:sz w:val="20"/>
          <w:szCs w:val="20"/>
          <w:lang w:val="es-PE"/>
        </w:rPr>
        <w:t>, Presidenta; Antonia Urrejola Noguera, Segunda Vicepresidenta; Margarette May Macaulay, Francisco José Eguiguren Praeli, Luis Ernesto Vargas Silva y Flávia Piovesan, Miembros de la Comisión.</w:t>
      </w:r>
    </w:p>
    <w:sectPr w:rsidR="00AB4754" w:rsidRPr="007752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139F1" w14:textId="77777777" w:rsidR="00826DEF" w:rsidRDefault="00826DEF">
      <w:r>
        <w:separator/>
      </w:r>
    </w:p>
  </w:endnote>
  <w:endnote w:type="continuationSeparator" w:id="0">
    <w:p w14:paraId="4DEEF1C6" w14:textId="77777777" w:rsidR="00826DEF" w:rsidRDefault="0082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47C4" w14:textId="77777777" w:rsidR="00D1584D" w:rsidRDefault="00D15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C109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56CDE" w14:textId="77777777" w:rsidR="00826DEF" w:rsidRPr="000F35ED" w:rsidRDefault="00826D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90EB0E" w14:textId="77777777" w:rsidR="00826DEF" w:rsidRPr="000F35ED" w:rsidRDefault="00826DEF" w:rsidP="000F35ED">
      <w:pPr>
        <w:rPr>
          <w:rFonts w:asciiTheme="majorHAnsi" w:hAnsiTheme="majorHAnsi"/>
          <w:sz w:val="16"/>
          <w:szCs w:val="16"/>
        </w:rPr>
      </w:pPr>
      <w:r w:rsidRPr="000F35ED">
        <w:rPr>
          <w:rFonts w:asciiTheme="majorHAnsi" w:hAnsiTheme="majorHAnsi"/>
          <w:sz w:val="16"/>
          <w:szCs w:val="16"/>
        </w:rPr>
        <w:separator/>
      </w:r>
    </w:p>
    <w:p w14:paraId="4F963F31" w14:textId="77777777" w:rsidR="00826DEF" w:rsidRPr="000F35ED" w:rsidRDefault="00826DE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D66704A" w14:textId="77777777" w:rsidR="00826DEF" w:rsidRPr="000F35ED" w:rsidRDefault="00826DE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F611D3B" w14:textId="2335FA72" w:rsidR="00AC2654" w:rsidRPr="00AC2654" w:rsidRDefault="00AC2654" w:rsidP="00AC2654">
      <w:pPr>
        <w:pStyle w:val="FootnoteText"/>
        <w:ind w:firstLine="720"/>
        <w:jc w:val="both"/>
        <w:rPr>
          <w:rFonts w:asciiTheme="majorHAnsi" w:hAnsiTheme="majorHAnsi"/>
          <w:sz w:val="16"/>
          <w:szCs w:val="16"/>
          <w:lang w:val="es-PA"/>
        </w:rPr>
      </w:pPr>
      <w:r>
        <w:rPr>
          <w:rStyle w:val="FootnoteReference"/>
        </w:rPr>
        <w:footnoteRef/>
      </w:r>
      <w:r w:rsidRPr="00AC2654">
        <w:rPr>
          <w:lang w:val="es-PA"/>
        </w:rPr>
        <w:t xml:space="preserve"> </w:t>
      </w:r>
      <w:r>
        <w:rPr>
          <w:rFonts w:asciiTheme="majorHAnsi" w:hAnsiTheme="majorHAnsi"/>
          <w:sz w:val="16"/>
          <w:szCs w:val="16"/>
          <w:lang w:val="es-PA"/>
        </w:rPr>
        <w:t xml:space="preserve">La petición fue presentada por D.G.R. aduciendo violaciones a los derechos de su hija S.D.C.G y los suyos propios. En razón de que la petición contiene alegatos de violencia sexual y otras violaciones en contra de </w:t>
      </w:r>
      <w:r w:rsidR="009704CF">
        <w:rPr>
          <w:rFonts w:asciiTheme="majorHAnsi" w:hAnsiTheme="majorHAnsi"/>
          <w:sz w:val="16"/>
          <w:szCs w:val="16"/>
          <w:lang w:val="es-PA"/>
        </w:rPr>
        <w:t xml:space="preserve"> una niña la CIDH utiliza las iniciales </w:t>
      </w:r>
      <w:r>
        <w:rPr>
          <w:rFonts w:asciiTheme="majorHAnsi" w:hAnsiTheme="majorHAnsi"/>
          <w:sz w:val="16"/>
          <w:szCs w:val="16"/>
          <w:lang w:val="es-PA"/>
        </w:rPr>
        <w:t>para identificarlas</w:t>
      </w:r>
      <w:r w:rsidR="009704CF">
        <w:rPr>
          <w:rFonts w:asciiTheme="majorHAnsi" w:hAnsiTheme="majorHAnsi"/>
          <w:sz w:val="16"/>
          <w:szCs w:val="16"/>
          <w:lang w:val="es-PA"/>
        </w:rPr>
        <w:t>.</w:t>
      </w:r>
    </w:p>
  </w:footnote>
  <w:footnote w:id="3">
    <w:p w14:paraId="2E554F4D" w14:textId="77777777" w:rsidR="00F431D3" w:rsidRPr="00F431D3" w:rsidRDefault="00F431D3" w:rsidP="00F431D3">
      <w:pPr>
        <w:pStyle w:val="FootnoteText"/>
        <w:ind w:firstLine="720"/>
        <w:jc w:val="both"/>
        <w:rPr>
          <w:rFonts w:asciiTheme="majorHAnsi" w:hAnsiTheme="majorHAnsi"/>
          <w:sz w:val="16"/>
          <w:szCs w:val="16"/>
          <w:lang w:val="es-ES"/>
        </w:rPr>
      </w:pPr>
      <w:r w:rsidRPr="00F431D3">
        <w:rPr>
          <w:rStyle w:val="FootnoteReference"/>
          <w:rFonts w:asciiTheme="majorHAnsi" w:hAnsiTheme="majorHAnsi"/>
          <w:sz w:val="16"/>
          <w:szCs w:val="16"/>
        </w:rPr>
        <w:footnoteRef/>
      </w:r>
      <w:r w:rsidRPr="00F431D3">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4">
    <w:p w14:paraId="6F4F4FD1" w14:textId="2DF2AC37" w:rsidR="00F431D3" w:rsidRPr="00F431D3" w:rsidRDefault="00F431D3" w:rsidP="00F431D3">
      <w:pPr>
        <w:pStyle w:val="FootnoteText"/>
        <w:ind w:firstLine="720"/>
        <w:jc w:val="both"/>
        <w:rPr>
          <w:rFonts w:asciiTheme="majorHAnsi" w:hAnsiTheme="majorHAnsi"/>
          <w:sz w:val="16"/>
          <w:szCs w:val="16"/>
          <w:lang w:val="es-PA"/>
        </w:rPr>
      </w:pPr>
      <w:r w:rsidRPr="00F431D3">
        <w:rPr>
          <w:rStyle w:val="FootnoteReference"/>
          <w:rFonts w:asciiTheme="majorHAnsi" w:hAnsiTheme="majorHAnsi"/>
          <w:sz w:val="16"/>
          <w:szCs w:val="16"/>
        </w:rPr>
        <w:footnoteRef/>
      </w:r>
      <w:r w:rsidRPr="00F431D3">
        <w:rPr>
          <w:rFonts w:asciiTheme="majorHAnsi" w:hAnsiTheme="majorHAnsi"/>
          <w:sz w:val="16"/>
          <w:szCs w:val="16"/>
          <w:lang w:val="es-PA"/>
        </w:rPr>
        <w:t xml:space="preserve"> </w:t>
      </w:r>
      <w:r w:rsidRPr="00F431D3">
        <w:rPr>
          <w:rFonts w:asciiTheme="majorHAnsi" w:hAnsiTheme="majorHAnsi"/>
          <w:color w:val="auto"/>
          <w:sz w:val="16"/>
          <w:szCs w:val="16"/>
          <w:lang w:val="es-PA"/>
        </w:rPr>
        <w:t>En adelante “la Convención Americana”.</w:t>
      </w:r>
    </w:p>
  </w:footnote>
  <w:footnote w:id="5">
    <w:p w14:paraId="4C2864BE" w14:textId="252525C0" w:rsidR="00F431D3" w:rsidRPr="00F431D3" w:rsidRDefault="00F431D3" w:rsidP="00F431D3">
      <w:pPr>
        <w:pStyle w:val="FootnoteText"/>
        <w:ind w:firstLine="720"/>
        <w:jc w:val="both"/>
        <w:rPr>
          <w:rFonts w:asciiTheme="majorHAnsi" w:hAnsiTheme="majorHAnsi"/>
          <w:sz w:val="16"/>
          <w:szCs w:val="16"/>
          <w:lang w:val="es-PA"/>
        </w:rPr>
      </w:pPr>
      <w:r w:rsidRPr="00F431D3">
        <w:rPr>
          <w:rStyle w:val="FootnoteReference"/>
          <w:rFonts w:asciiTheme="majorHAnsi" w:hAnsiTheme="majorHAnsi"/>
          <w:sz w:val="16"/>
          <w:szCs w:val="16"/>
        </w:rPr>
        <w:footnoteRef/>
      </w:r>
      <w:r w:rsidRPr="00F431D3">
        <w:rPr>
          <w:rFonts w:asciiTheme="majorHAnsi" w:hAnsiTheme="majorHAnsi"/>
          <w:sz w:val="16"/>
          <w:szCs w:val="16"/>
          <w:lang w:val="es-PA"/>
        </w:rPr>
        <w:t xml:space="preserve"> En adelanta “la Convención de Belem do Para”</w:t>
      </w:r>
    </w:p>
  </w:footnote>
  <w:footnote w:id="6">
    <w:p w14:paraId="09A54FD0" w14:textId="6EF924C3" w:rsidR="00F431D3" w:rsidRPr="003F4D87" w:rsidRDefault="00F431D3" w:rsidP="00F431D3">
      <w:pPr>
        <w:pStyle w:val="FootnoteText"/>
        <w:ind w:firstLine="720"/>
        <w:jc w:val="both"/>
        <w:rPr>
          <w:rFonts w:asciiTheme="majorHAnsi" w:hAnsiTheme="majorHAnsi"/>
          <w:sz w:val="16"/>
          <w:szCs w:val="16"/>
          <w:lang w:val="es-PA"/>
        </w:rPr>
      </w:pPr>
      <w:r w:rsidRPr="003F4D87">
        <w:rPr>
          <w:rStyle w:val="FootnoteReference"/>
          <w:rFonts w:asciiTheme="majorHAnsi" w:hAnsiTheme="majorHAnsi"/>
          <w:sz w:val="16"/>
          <w:szCs w:val="16"/>
        </w:rPr>
        <w:footnoteRef/>
      </w:r>
      <w:r w:rsidRPr="003F4D87">
        <w:rPr>
          <w:rFonts w:asciiTheme="majorHAnsi" w:hAnsiTheme="majorHAnsi"/>
          <w:sz w:val="16"/>
          <w:szCs w:val="16"/>
          <w:lang w:val="es-PA"/>
        </w:rPr>
        <w:t xml:space="preserve"> </w:t>
      </w:r>
      <w:r w:rsidR="003F4D87" w:rsidRPr="003F4D87">
        <w:rPr>
          <w:rFonts w:asciiTheme="majorHAnsi" w:hAnsiTheme="majorHAnsi"/>
          <w:sz w:val="16"/>
          <w:szCs w:val="16"/>
          <w:lang w:val="es-PA"/>
        </w:rPr>
        <w:t>Convención sobre la Eliminación de Todas las Formas de Discriminación Contra la Mujer y Convención sobre los Derechos del Niño.</w:t>
      </w:r>
    </w:p>
  </w:footnote>
  <w:footnote w:id="7">
    <w:p w14:paraId="79F07139" w14:textId="77777777" w:rsidR="008E3BFE" w:rsidRPr="009E7C00" w:rsidRDefault="008E3BFE" w:rsidP="00290544">
      <w:pPr>
        <w:pStyle w:val="FootnoteText"/>
        <w:ind w:firstLine="720"/>
        <w:jc w:val="both"/>
        <w:rPr>
          <w:rFonts w:ascii="Cambria" w:hAnsi="Cambria"/>
          <w:sz w:val="16"/>
          <w:szCs w:val="16"/>
          <w:lang w:val="es-ES"/>
        </w:rPr>
      </w:pPr>
      <w:r w:rsidRPr="00F431D3">
        <w:rPr>
          <w:rStyle w:val="FootnoteReference"/>
          <w:rFonts w:asciiTheme="majorHAnsi" w:hAnsiTheme="majorHAnsi"/>
          <w:sz w:val="16"/>
          <w:szCs w:val="16"/>
        </w:rPr>
        <w:footnoteRef/>
      </w:r>
      <w:r w:rsidRPr="00F431D3">
        <w:rPr>
          <w:rFonts w:asciiTheme="majorHAnsi" w:hAnsiTheme="majorHAnsi"/>
          <w:sz w:val="16"/>
          <w:szCs w:val="16"/>
          <w:lang w:val="es-ES"/>
        </w:rPr>
        <w:t xml:space="preserve"> Las observaciones de cada parte fueron debidamente trasladadas a la parte contraria.</w:t>
      </w:r>
    </w:p>
  </w:footnote>
  <w:footnote w:id="8">
    <w:p w14:paraId="065917DE" w14:textId="0B35E606" w:rsidR="00DA1F78" w:rsidRPr="00DA1F78" w:rsidRDefault="00DA1F78" w:rsidP="00DA1F78">
      <w:pPr>
        <w:pStyle w:val="FootnoteText"/>
        <w:ind w:firstLine="720"/>
        <w:jc w:val="both"/>
        <w:rPr>
          <w:rFonts w:asciiTheme="majorHAnsi" w:hAnsiTheme="majorHAnsi"/>
          <w:sz w:val="16"/>
          <w:szCs w:val="16"/>
          <w:lang w:val="es-PA"/>
        </w:rPr>
      </w:pPr>
      <w:r w:rsidRPr="00DA1F78">
        <w:rPr>
          <w:rStyle w:val="FootnoteReference"/>
          <w:rFonts w:asciiTheme="majorHAnsi" w:hAnsiTheme="majorHAnsi"/>
          <w:sz w:val="16"/>
          <w:szCs w:val="16"/>
        </w:rPr>
        <w:footnoteRef/>
      </w:r>
      <w:r w:rsidRPr="00DA1F78">
        <w:rPr>
          <w:rFonts w:asciiTheme="majorHAnsi" w:hAnsiTheme="majorHAnsi"/>
          <w:sz w:val="16"/>
          <w:szCs w:val="16"/>
          <w:lang w:val="es-PA"/>
        </w:rPr>
        <w:t xml:space="preserve"> En cuanto a la pensión, resaltó que hasta ese momento no había hecho ninguna gestión para cobrarla.</w:t>
      </w:r>
    </w:p>
  </w:footnote>
  <w:footnote w:id="9">
    <w:p w14:paraId="61FFECF6" w14:textId="487A978B" w:rsidR="00570D18" w:rsidRPr="00570D18" w:rsidRDefault="00570D18" w:rsidP="00570D18">
      <w:pPr>
        <w:pStyle w:val="FootnoteText"/>
        <w:ind w:firstLine="720"/>
        <w:jc w:val="both"/>
        <w:rPr>
          <w:rFonts w:asciiTheme="majorHAnsi" w:hAnsiTheme="majorHAnsi"/>
          <w:sz w:val="16"/>
          <w:szCs w:val="16"/>
          <w:lang w:val="es-PA"/>
        </w:rPr>
      </w:pPr>
      <w:r w:rsidRPr="00570D18">
        <w:rPr>
          <w:rStyle w:val="FootnoteReference"/>
          <w:rFonts w:asciiTheme="majorHAnsi" w:hAnsiTheme="majorHAnsi"/>
          <w:sz w:val="16"/>
          <w:szCs w:val="16"/>
        </w:rPr>
        <w:footnoteRef/>
      </w:r>
      <w:r w:rsidRPr="00570D18">
        <w:rPr>
          <w:rFonts w:asciiTheme="majorHAnsi" w:hAnsiTheme="majorHAnsi"/>
          <w:sz w:val="16"/>
          <w:szCs w:val="16"/>
          <w:lang w:val="es-PA"/>
        </w:rPr>
        <w:t xml:space="preserve"> </w:t>
      </w:r>
      <w:r w:rsidRPr="00570D18">
        <w:rPr>
          <w:rFonts w:asciiTheme="majorHAnsi" w:hAnsiTheme="majorHAnsi"/>
          <w:sz w:val="16"/>
          <w:szCs w:val="16"/>
          <w:lang w:val="es-ES"/>
        </w:rPr>
        <w:t>CIDH, Informe No. 74/16. Petición 568-06. Admisibilidad. H.O.V.T. y otros. Guatemala. 6 de diciembre de 2016, párr. 39.</w:t>
      </w:r>
    </w:p>
  </w:footnote>
  <w:footnote w:id="10">
    <w:p w14:paraId="77195F1A" w14:textId="6471BDDA" w:rsidR="00EB6D18" w:rsidRPr="00EB6D18" w:rsidRDefault="00EB6D18" w:rsidP="00EB6D18">
      <w:pPr>
        <w:pStyle w:val="FootnoteText"/>
        <w:ind w:firstLine="720"/>
        <w:jc w:val="both"/>
        <w:rPr>
          <w:rFonts w:asciiTheme="majorHAnsi" w:hAnsiTheme="majorHAnsi"/>
          <w:sz w:val="16"/>
          <w:szCs w:val="16"/>
          <w:lang w:val="es-PA"/>
        </w:rPr>
      </w:pPr>
      <w:r w:rsidRPr="00EB6D18">
        <w:rPr>
          <w:rStyle w:val="FootnoteReference"/>
          <w:rFonts w:asciiTheme="majorHAnsi" w:hAnsiTheme="majorHAnsi"/>
          <w:sz w:val="16"/>
          <w:szCs w:val="16"/>
        </w:rPr>
        <w:footnoteRef/>
      </w:r>
      <w:r w:rsidRPr="00EB6D18">
        <w:rPr>
          <w:rFonts w:asciiTheme="majorHAnsi" w:hAnsiTheme="majorHAnsi"/>
          <w:sz w:val="16"/>
          <w:szCs w:val="16"/>
          <w:lang w:val="es-PA"/>
        </w:rPr>
        <w:t xml:space="preserve"> Corte IDH. Caso Fernández Ortega y otros Vs. México. Excepción Preliminar, Fondo, Reparaciones y Costas. </w:t>
      </w:r>
      <w:proofErr w:type="spellStart"/>
      <w:r w:rsidRPr="00EB6D18">
        <w:rPr>
          <w:rFonts w:asciiTheme="majorHAnsi" w:hAnsiTheme="majorHAnsi"/>
          <w:sz w:val="16"/>
          <w:szCs w:val="16"/>
        </w:rPr>
        <w:t>Sentencia</w:t>
      </w:r>
      <w:proofErr w:type="spellEnd"/>
      <w:r w:rsidRPr="00EB6D18">
        <w:rPr>
          <w:rFonts w:asciiTheme="majorHAnsi" w:hAnsiTheme="majorHAnsi"/>
          <w:sz w:val="16"/>
          <w:szCs w:val="16"/>
        </w:rPr>
        <w:t xml:space="preserve"> de 30 de </w:t>
      </w:r>
      <w:proofErr w:type="spellStart"/>
      <w:r w:rsidRPr="00EB6D18">
        <w:rPr>
          <w:rFonts w:asciiTheme="majorHAnsi" w:hAnsiTheme="majorHAnsi"/>
          <w:sz w:val="16"/>
          <w:szCs w:val="16"/>
        </w:rPr>
        <w:t>agosto</w:t>
      </w:r>
      <w:proofErr w:type="spellEnd"/>
      <w:r w:rsidRPr="00EB6D18">
        <w:rPr>
          <w:rFonts w:asciiTheme="majorHAnsi" w:hAnsiTheme="majorHAnsi"/>
          <w:sz w:val="16"/>
          <w:szCs w:val="16"/>
        </w:rPr>
        <w:t xml:space="preserve"> de 2010. </w:t>
      </w:r>
      <w:proofErr w:type="spellStart"/>
      <w:r w:rsidRPr="00EB6D18">
        <w:rPr>
          <w:rFonts w:asciiTheme="majorHAnsi" w:hAnsiTheme="majorHAnsi"/>
          <w:sz w:val="16"/>
          <w:szCs w:val="16"/>
        </w:rPr>
        <w:t>Serie</w:t>
      </w:r>
      <w:proofErr w:type="spellEnd"/>
      <w:r w:rsidRPr="00EB6D18">
        <w:rPr>
          <w:rFonts w:asciiTheme="majorHAnsi" w:hAnsiTheme="majorHAnsi"/>
          <w:sz w:val="16"/>
          <w:szCs w:val="16"/>
        </w:rPr>
        <w:t xml:space="preserve"> C No. 215, </w:t>
      </w:r>
      <w:proofErr w:type="spellStart"/>
      <w:r w:rsidRPr="00EB6D18">
        <w:rPr>
          <w:rFonts w:asciiTheme="majorHAnsi" w:hAnsiTheme="majorHAnsi"/>
          <w:sz w:val="16"/>
          <w:szCs w:val="16"/>
        </w:rPr>
        <w:t>párr</w:t>
      </w:r>
      <w:proofErr w:type="spellEnd"/>
      <w:r w:rsidRPr="00EB6D18">
        <w:rPr>
          <w:rFonts w:asciiTheme="majorHAnsi" w:hAnsiTheme="majorHAnsi"/>
          <w:sz w:val="16"/>
          <w:szCs w:val="16"/>
        </w:rPr>
        <w:t>.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26DE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43AA" w14:textId="77777777" w:rsidR="00D1584D" w:rsidRDefault="00D15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370"/>
    <w:rsid w:val="000065D0"/>
    <w:rsid w:val="00006B74"/>
    <w:rsid w:val="00006E1F"/>
    <w:rsid w:val="000070D7"/>
    <w:rsid w:val="000104F5"/>
    <w:rsid w:val="000139E9"/>
    <w:rsid w:val="00015701"/>
    <w:rsid w:val="000173EE"/>
    <w:rsid w:val="0001788C"/>
    <w:rsid w:val="0002186F"/>
    <w:rsid w:val="00025364"/>
    <w:rsid w:val="000337EF"/>
    <w:rsid w:val="00040C3A"/>
    <w:rsid w:val="000419AD"/>
    <w:rsid w:val="000449EE"/>
    <w:rsid w:val="00047A0B"/>
    <w:rsid w:val="00063FAB"/>
    <w:rsid w:val="00067FEF"/>
    <w:rsid w:val="000716C5"/>
    <w:rsid w:val="00072D33"/>
    <w:rsid w:val="00075E23"/>
    <w:rsid w:val="00084247"/>
    <w:rsid w:val="0009344A"/>
    <w:rsid w:val="000A3254"/>
    <w:rsid w:val="000A392E"/>
    <w:rsid w:val="000A55AF"/>
    <w:rsid w:val="000A575F"/>
    <w:rsid w:val="000A7557"/>
    <w:rsid w:val="000B0579"/>
    <w:rsid w:val="000C1C69"/>
    <w:rsid w:val="000C1DD1"/>
    <w:rsid w:val="000D10DB"/>
    <w:rsid w:val="000E0BF5"/>
    <w:rsid w:val="000E2789"/>
    <w:rsid w:val="000E5EB5"/>
    <w:rsid w:val="000E7E4F"/>
    <w:rsid w:val="000F35ED"/>
    <w:rsid w:val="000F4944"/>
    <w:rsid w:val="00107131"/>
    <w:rsid w:val="0010736F"/>
    <w:rsid w:val="00111A8A"/>
    <w:rsid w:val="00113F73"/>
    <w:rsid w:val="00121CC2"/>
    <w:rsid w:val="00125553"/>
    <w:rsid w:val="00131D8B"/>
    <w:rsid w:val="00133EE5"/>
    <w:rsid w:val="00136D25"/>
    <w:rsid w:val="00136E3D"/>
    <w:rsid w:val="00137CB5"/>
    <w:rsid w:val="00143EFE"/>
    <w:rsid w:val="001479C0"/>
    <w:rsid w:val="0015330B"/>
    <w:rsid w:val="00155BE8"/>
    <w:rsid w:val="00167A34"/>
    <w:rsid w:val="00177EEF"/>
    <w:rsid w:val="00180302"/>
    <w:rsid w:val="001A7870"/>
    <w:rsid w:val="001B07BD"/>
    <w:rsid w:val="001B3A00"/>
    <w:rsid w:val="001C1B41"/>
    <w:rsid w:val="001D65EF"/>
    <w:rsid w:val="001E49E7"/>
    <w:rsid w:val="001F271B"/>
    <w:rsid w:val="001F7201"/>
    <w:rsid w:val="002025D2"/>
    <w:rsid w:val="00204931"/>
    <w:rsid w:val="002141B7"/>
    <w:rsid w:val="00215A1E"/>
    <w:rsid w:val="00223A29"/>
    <w:rsid w:val="002250A3"/>
    <w:rsid w:val="002277BE"/>
    <w:rsid w:val="00230318"/>
    <w:rsid w:val="00231294"/>
    <w:rsid w:val="00235217"/>
    <w:rsid w:val="00246D1F"/>
    <w:rsid w:val="00247403"/>
    <w:rsid w:val="00247542"/>
    <w:rsid w:val="00266B61"/>
    <w:rsid w:val="0026712A"/>
    <w:rsid w:val="002704DB"/>
    <w:rsid w:val="00277BDA"/>
    <w:rsid w:val="00290544"/>
    <w:rsid w:val="0029364E"/>
    <w:rsid w:val="0029575A"/>
    <w:rsid w:val="002A0AAE"/>
    <w:rsid w:val="002A34B4"/>
    <w:rsid w:val="002A5820"/>
    <w:rsid w:val="002C3350"/>
    <w:rsid w:val="002D1972"/>
    <w:rsid w:val="002D2B26"/>
    <w:rsid w:val="002D7EA2"/>
    <w:rsid w:val="002E187C"/>
    <w:rsid w:val="002E4D05"/>
    <w:rsid w:val="002E7512"/>
    <w:rsid w:val="00302733"/>
    <w:rsid w:val="003121D5"/>
    <w:rsid w:val="00314078"/>
    <w:rsid w:val="0031535D"/>
    <w:rsid w:val="003239B8"/>
    <w:rsid w:val="0033169F"/>
    <w:rsid w:val="00341C48"/>
    <w:rsid w:val="0034224A"/>
    <w:rsid w:val="00343438"/>
    <w:rsid w:val="00344977"/>
    <w:rsid w:val="00346C95"/>
    <w:rsid w:val="00351155"/>
    <w:rsid w:val="00356185"/>
    <w:rsid w:val="00360380"/>
    <w:rsid w:val="0037519E"/>
    <w:rsid w:val="0038401B"/>
    <w:rsid w:val="00386C6C"/>
    <w:rsid w:val="00386CF0"/>
    <w:rsid w:val="003A2E8A"/>
    <w:rsid w:val="003A6337"/>
    <w:rsid w:val="003B4FF6"/>
    <w:rsid w:val="003B70FB"/>
    <w:rsid w:val="003C1094"/>
    <w:rsid w:val="003C2CBD"/>
    <w:rsid w:val="003C676B"/>
    <w:rsid w:val="003D0A55"/>
    <w:rsid w:val="003D3BC2"/>
    <w:rsid w:val="003E6CA1"/>
    <w:rsid w:val="003E7564"/>
    <w:rsid w:val="003F22E0"/>
    <w:rsid w:val="003F4D87"/>
    <w:rsid w:val="004030A8"/>
    <w:rsid w:val="004065A8"/>
    <w:rsid w:val="00414EC8"/>
    <w:rsid w:val="004165C2"/>
    <w:rsid w:val="004274F2"/>
    <w:rsid w:val="004304AD"/>
    <w:rsid w:val="004321B1"/>
    <w:rsid w:val="00441ECB"/>
    <w:rsid w:val="00445193"/>
    <w:rsid w:val="00447CCF"/>
    <w:rsid w:val="004565BA"/>
    <w:rsid w:val="00462C1B"/>
    <w:rsid w:val="0046382E"/>
    <w:rsid w:val="00467B7E"/>
    <w:rsid w:val="00473BB4"/>
    <w:rsid w:val="00477592"/>
    <w:rsid w:val="00482F5A"/>
    <w:rsid w:val="00486F1C"/>
    <w:rsid w:val="0049419D"/>
    <w:rsid w:val="004A125F"/>
    <w:rsid w:val="004A4B11"/>
    <w:rsid w:val="004A59CC"/>
    <w:rsid w:val="004A6A54"/>
    <w:rsid w:val="004C20D2"/>
    <w:rsid w:val="004C2312"/>
    <w:rsid w:val="004C3F01"/>
    <w:rsid w:val="004C4B62"/>
    <w:rsid w:val="004C54C9"/>
    <w:rsid w:val="004C616A"/>
    <w:rsid w:val="004C7586"/>
    <w:rsid w:val="004D4ABA"/>
    <w:rsid w:val="004D6025"/>
    <w:rsid w:val="004E19B1"/>
    <w:rsid w:val="004E2649"/>
    <w:rsid w:val="00501399"/>
    <w:rsid w:val="00501652"/>
    <w:rsid w:val="0050633D"/>
    <w:rsid w:val="00507BC4"/>
    <w:rsid w:val="005128D5"/>
    <w:rsid w:val="005128E4"/>
    <w:rsid w:val="005133DB"/>
    <w:rsid w:val="00525560"/>
    <w:rsid w:val="005415E6"/>
    <w:rsid w:val="00544216"/>
    <w:rsid w:val="00544C49"/>
    <w:rsid w:val="005516A1"/>
    <w:rsid w:val="00563557"/>
    <w:rsid w:val="005654C5"/>
    <w:rsid w:val="00570D18"/>
    <w:rsid w:val="0057402A"/>
    <w:rsid w:val="00574CB7"/>
    <w:rsid w:val="005771D0"/>
    <w:rsid w:val="00584E91"/>
    <w:rsid w:val="0059191A"/>
    <w:rsid w:val="005921FF"/>
    <w:rsid w:val="005A24ED"/>
    <w:rsid w:val="005A6D0E"/>
    <w:rsid w:val="005B37CC"/>
    <w:rsid w:val="005B52B0"/>
    <w:rsid w:val="005B6806"/>
    <w:rsid w:val="005B6D22"/>
    <w:rsid w:val="005C261A"/>
    <w:rsid w:val="005C4225"/>
    <w:rsid w:val="005C7989"/>
    <w:rsid w:val="005E0A80"/>
    <w:rsid w:val="005E0B65"/>
    <w:rsid w:val="005E11B2"/>
    <w:rsid w:val="005F0DAD"/>
    <w:rsid w:val="005F0E75"/>
    <w:rsid w:val="005F0F33"/>
    <w:rsid w:val="005F529F"/>
    <w:rsid w:val="00600DEB"/>
    <w:rsid w:val="00612138"/>
    <w:rsid w:val="00615103"/>
    <w:rsid w:val="006277DE"/>
    <w:rsid w:val="00627C9F"/>
    <w:rsid w:val="006311E9"/>
    <w:rsid w:val="00632354"/>
    <w:rsid w:val="00636DCA"/>
    <w:rsid w:val="00642810"/>
    <w:rsid w:val="00647756"/>
    <w:rsid w:val="006509DA"/>
    <w:rsid w:val="00652333"/>
    <w:rsid w:val="0068009E"/>
    <w:rsid w:val="006819E9"/>
    <w:rsid w:val="00686471"/>
    <w:rsid w:val="00691BBE"/>
    <w:rsid w:val="00692219"/>
    <w:rsid w:val="006A17D2"/>
    <w:rsid w:val="006A50E3"/>
    <w:rsid w:val="006A73E6"/>
    <w:rsid w:val="006B2D5C"/>
    <w:rsid w:val="006B6D9D"/>
    <w:rsid w:val="006C4EB1"/>
    <w:rsid w:val="006D09E5"/>
    <w:rsid w:val="006D146B"/>
    <w:rsid w:val="006E0166"/>
    <w:rsid w:val="006E7B34"/>
    <w:rsid w:val="0070697F"/>
    <w:rsid w:val="0072199C"/>
    <w:rsid w:val="00721A7E"/>
    <w:rsid w:val="00722C9F"/>
    <w:rsid w:val="007253B8"/>
    <w:rsid w:val="0073598C"/>
    <w:rsid w:val="0073741F"/>
    <w:rsid w:val="0076334E"/>
    <w:rsid w:val="0076643F"/>
    <w:rsid w:val="007752EC"/>
    <w:rsid w:val="00777F63"/>
    <w:rsid w:val="007852B5"/>
    <w:rsid w:val="0079401E"/>
    <w:rsid w:val="007A22B3"/>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26DEF"/>
    <w:rsid w:val="00826EB1"/>
    <w:rsid w:val="00830064"/>
    <w:rsid w:val="008338A4"/>
    <w:rsid w:val="00834D49"/>
    <w:rsid w:val="00837C45"/>
    <w:rsid w:val="008411F0"/>
    <w:rsid w:val="00844730"/>
    <w:rsid w:val="008457C2"/>
    <w:rsid w:val="00850171"/>
    <w:rsid w:val="00857A82"/>
    <w:rsid w:val="00871526"/>
    <w:rsid w:val="00873836"/>
    <w:rsid w:val="00885737"/>
    <w:rsid w:val="00890650"/>
    <w:rsid w:val="00897E12"/>
    <w:rsid w:val="008A0F81"/>
    <w:rsid w:val="008A7E0F"/>
    <w:rsid w:val="008B12F5"/>
    <w:rsid w:val="008B5932"/>
    <w:rsid w:val="008C5751"/>
    <w:rsid w:val="008D768D"/>
    <w:rsid w:val="008E328A"/>
    <w:rsid w:val="008E3759"/>
    <w:rsid w:val="008E3BFE"/>
    <w:rsid w:val="008E7900"/>
    <w:rsid w:val="008F1912"/>
    <w:rsid w:val="00901266"/>
    <w:rsid w:val="0090270B"/>
    <w:rsid w:val="009041DC"/>
    <w:rsid w:val="00917B5A"/>
    <w:rsid w:val="00917BBB"/>
    <w:rsid w:val="00920A58"/>
    <w:rsid w:val="00920A8C"/>
    <w:rsid w:val="009306EA"/>
    <w:rsid w:val="00934A2C"/>
    <w:rsid w:val="00935F06"/>
    <w:rsid w:val="00937B3A"/>
    <w:rsid w:val="009527DF"/>
    <w:rsid w:val="00952852"/>
    <w:rsid w:val="00954B82"/>
    <w:rsid w:val="00962436"/>
    <w:rsid w:val="0096706E"/>
    <w:rsid w:val="009704CF"/>
    <w:rsid w:val="00974491"/>
    <w:rsid w:val="00975C4E"/>
    <w:rsid w:val="00981FBA"/>
    <w:rsid w:val="00993EEB"/>
    <w:rsid w:val="00997BC5"/>
    <w:rsid w:val="009A1270"/>
    <w:rsid w:val="009A4F41"/>
    <w:rsid w:val="009A5B39"/>
    <w:rsid w:val="009B381B"/>
    <w:rsid w:val="009C2208"/>
    <w:rsid w:val="009C2FC5"/>
    <w:rsid w:val="009D1753"/>
    <w:rsid w:val="009D6502"/>
    <w:rsid w:val="009D7611"/>
    <w:rsid w:val="009D78A5"/>
    <w:rsid w:val="009E0B61"/>
    <w:rsid w:val="009E2FF7"/>
    <w:rsid w:val="009E53DE"/>
    <w:rsid w:val="009E7C00"/>
    <w:rsid w:val="009F7FAB"/>
    <w:rsid w:val="00A05A1A"/>
    <w:rsid w:val="00A0691C"/>
    <w:rsid w:val="00A11E44"/>
    <w:rsid w:val="00A15AB8"/>
    <w:rsid w:val="00A20922"/>
    <w:rsid w:val="00A22397"/>
    <w:rsid w:val="00A27AD3"/>
    <w:rsid w:val="00A328B3"/>
    <w:rsid w:val="00A36A15"/>
    <w:rsid w:val="00A47B82"/>
    <w:rsid w:val="00A50FCF"/>
    <w:rsid w:val="00A51833"/>
    <w:rsid w:val="00A528D1"/>
    <w:rsid w:val="00A54F2E"/>
    <w:rsid w:val="00A600FC"/>
    <w:rsid w:val="00A610CD"/>
    <w:rsid w:val="00A625E0"/>
    <w:rsid w:val="00A74947"/>
    <w:rsid w:val="00A758AA"/>
    <w:rsid w:val="00A76964"/>
    <w:rsid w:val="00A81F71"/>
    <w:rsid w:val="00AA09A2"/>
    <w:rsid w:val="00AA12D3"/>
    <w:rsid w:val="00AA7996"/>
    <w:rsid w:val="00AB4754"/>
    <w:rsid w:val="00AC19CB"/>
    <w:rsid w:val="00AC2654"/>
    <w:rsid w:val="00AC55BA"/>
    <w:rsid w:val="00AC7609"/>
    <w:rsid w:val="00AD1886"/>
    <w:rsid w:val="00AE542D"/>
    <w:rsid w:val="00AE5488"/>
    <w:rsid w:val="00AE6F91"/>
    <w:rsid w:val="00AF0E55"/>
    <w:rsid w:val="00AF5571"/>
    <w:rsid w:val="00B06B4E"/>
    <w:rsid w:val="00B07341"/>
    <w:rsid w:val="00B202B5"/>
    <w:rsid w:val="00B207D4"/>
    <w:rsid w:val="00B25724"/>
    <w:rsid w:val="00B30539"/>
    <w:rsid w:val="00B314DB"/>
    <w:rsid w:val="00B361F2"/>
    <w:rsid w:val="00B3718B"/>
    <w:rsid w:val="00B42C82"/>
    <w:rsid w:val="00B4632A"/>
    <w:rsid w:val="00B5067D"/>
    <w:rsid w:val="00B530F1"/>
    <w:rsid w:val="00B648C3"/>
    <w:rsid w:val="00B736AF"/>
    <w:rsid w:val="00B924C9"/>
    <w:rsid w:val="00B97946"/>
    <w:rsid w:val="00BA0CB5"/>
    <w:rsid w:val="00BA276C"/>
    <w:rsid w:val="00BA5544"/>
    <w:rsid w:val="00BB306F"/>
    <w:rsid w:val="00BB3FBD"/>
    <w:rsid w:val="00BC6CD0"/>
    <w:rsid w:val="00BD4B89"/>
    <w:rsid w:val="00BD5922"/>
    <w:rsid w:val="00BD76D9"/>
    <w:rsid w:val="00BE4539"/>
    <w:rsid w:val="00BF02CB"/>
    <w:rsid w:val="00BF514A"/>
    <w:rsid w:val="00BF6FD8"/>
    <w:rsid w:val="00BF775D"/>
    <w:rsid w:val="00C03099"/>
    <w:rsid w:val="00C03680"/>
    <w:rsid w:val="00C054DF"/>
    <w:rsid w:val="00C10AFC"/>
    <w:rsid w:val="00C210CD"/>
    <w:rsid w:val="00C21562"/>
    <w:rsid w:val="00C21762"/>
    <w:rsid w:val="00C21FEF"/>
    <w:rsid w:val="00C24543"/>
    <w:rsid w:val="00C256A2"/>
    <w:rsid w:val="00C35A26"/>
    <w:rsid w:val="00C40F67"/>
    <w:rsid w:val="00C44EB1"/>
    <w:rsid w:val="00C51515"/>
    <w:rsid w:val="00C53910"/>
    <w:rsid w:val="00C5660B"/>
    <w:rsid w:val="00C5678F"/>
    <w:rsid w:val="00C56854"/>
    <w:rsid w:val="00C5788A"/>
    <w:rsid w:val="00C66B72"/>
    <w:rsid w:val="00C7631F"/>
    <w:rsid w:val="00C87AC4"/>
    <w:rsid w:val="00C923EE"/>
    <w:rsid w:val="00C9567A"/>
    <w:rsid w:val="00CA48A3"/>
    <w:rsid w:val="00CB212D"/>
    <w:rsid w:val="00CB2660"/>
    <w:rsid w:val="00CC37BC"/>
    <w:rsid w:val="00CC573D"/>
    <w:rsid w:val="00CC5E90"/>
    <w:rsid w:val="00CD046C"/>
    <w:rsid w:val="00CD5ED6"/>
    <w:rsid w:val="00CE076C"/>
    <w:rsid w:val="00CE4C1E"/>
    <w:rsid w:val="00CE5199"/>
    <w:rsid w:val="00CE66D5"/>
    <w:rsid w:val="00CF637A"/>
    <w:rsid w:val="00D005D2"/>
    <w:rsid w:val="00D059DE"/>
    <w:rsid w:val="00D05ABD"/>
    <w:rsid w:val="00D05FAC"/>
    <w:rsid w:val="00D13FCE"/>
    <w:rsid w:val="00D1584D"/>
    <w:rsid w:val="00D30591"/>
    <w:rsid w:val="00D306D1"/>
    <w:rsid w:val="00D30800"/>
    <w:rsid w:val="00D34786"/>
    <w:rsid w:val="00D37BFC"/>
    <w:rsid w:val="00D42822"/>
    <w:rsid w:val="00D479B4"/>
    <w:rsid w:val="00D47A8E"/>
    <w:rsid w:val="00D52D14"/>
    <w:rsid w:val="00D55256"/>
    <w:rsid w:val="00D57E18"/>
    <w:rsid w:val="00D712D3"/>
    <w:rsid w:val="00D71422"/>
    <w:rsid w:val="00D72DC6"/>
    <w:rsid w:val="00D73F5E"/>
    <w:rsid w:val="00D7558D"/>
    <w:rsid w:val="00D77503"/>
    <w:rsid w:val="00D81D92"/>
    <w:rsid w:val="00D84E35"/>
    <w:rsid w:val="00D876F9"/>
    <w:rsid w:val="00D877B6"/>
    <w:rsid w:val="00DA1F78"/>
    <w:rsid w:val="00DA2152"/>
    <w:rsid w:val="00DA7B5F"/>
    <w:rsid w:val="00DC11E7"/>
    <w:rsid w:val="00DC17DB"/>
    <w:rsid w:val="00DC7023"/>
    <w:rsid w:val="00DC769A"/>
    <w:rsid w:val="00DD3D86"/>
    <w:rsid w:val="00DE12F0"/>
    <w:rsid w:val="00DF0307"/>
    <w:rsid w:val="00DF0AA6"/>
    <w:rsid w:val="00DF1EC4"/>
    <w:rsid w:val="00E01943"/>
    <w:rsid w:val="00E0340B"/>
    <w:rsid w:val="00E04A90"/>
    <w:rsid w:val="00E0551F"/>
    <w:rsid w:val="00E219C7"/>
    <w:rsid w:val="00E26CCA"/>
    <w:rsid w:val="00E26E63"/>
    <w:rsid w:val="00E358FC"/>
    <w:rsid w:val="00E37523"/>
    <w:rsid w:val="00E4118C"/>
    <w:rsid w:val="00E43157"/>
    <w:rsid w:val="00E461CE"/>
    <w:rsid w:val="00E7181E"/>
    <w:rsid w:val="00E720CA"/>
    <w:rsid w:val="00E82121"/>
    <w:rsid w:val="00E84EB5"/>
    <w:rsid w:val="00E85662"/>
    <w:rsid w:val="00E8789F"/>
    <w:rsid w:val="00E97B71"/>
    <w:rsid w:val="00EA3D34"/>
    <w:rsid w:val="00EA563D"/>
    <w:rsid w:val="00EB454D"/>
    <w:rsid w:val="00EB59A3"/>
    <w:rsid w:val="00EB6D18"/>
    <w:rsid w:val="00EC72AB"/>
    <w:rsid w:val="00ED2F03"/>
    <w:rsid w:val="00ED549D"/>
    <w:rsid w:val="00ED76BE"/>
    <w:rsid w:val="00ED7F05"/>
    <w:rsid w:val="00EE00E9"/>
    <w:rsid w:val="00EE014D"/>
    <w:rsid w:val="00EE09E8"/>
    <w:rsid w:val="00EE21A0"/>
    <w:rsid w:val="00EF35AB"/>
    <w:rsid w:val="00EF4C44"/>
    <w:rsid w:val="00EF619B"/>
    <w:rsid w:val="00F005F4"/>
    <w:rsid w:val="00F00B55"/>
    <w:rsid w:val="00F02AD1"/>
    <w:rsid w:val="00F04591"/>
    <w:rsid w:val="00F06354"/>
    <w:rsid w:val="00F253CC"/>
    <w:rsid w:val="00F30BBC"/>
    <w:rsid w:val="00F332EF"/>
    <w:rsid w:val="00F37106"/>
    <w:rsid w:val="00F415EA"/>
    <w:rsid w:val="00F431D3"/>
    <w:rsid w:val="00F519CF"/>
    <w:rsid w:val="00F56BA5"/>
    <w:rsid w:val="00F60E22"/>
    <w:rsid w:val="00F63B39"/>
    <w:rsid w:val="00F7565B"/>
    <w:rsid w:val="00F81395"/>
    <w:rsid w:val="00F81887"/>
    <w:rsid w:val="00F81BB8"/>
    <w:rsid w:val="00F917D1"/>
    <w:rsid w:val="00F9342C"/>
    <w:rsid w:val="00F9653B"/>
    <w:rsid w:val="00FA29DE"/>
    <w:rsid w:val="00FA56EA"/>
    <w:rsid w:val="00FA7DBD"/>
    <w:rsid w:val="00FB3D9A"/>
    <w:rsid w:val="00FB62CF"/>
    <w:rsid w:val="00FC0F4A"/>
    <w:rsid w:val="00FC3330"/>
    <w:rsid w:val="00FD0D48"/>
    <w:rsid w:val="00FD3C3B"/>
    <w:rsid w:val="00FE07DD"/>
    <w:rsid w:val="00FE6B45"/>
    <w:rsid w:val="00FF12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83B6F"/>
    <w:rsid w:val="00200821"/>
    <w:rsid w:val="0030679E"/>
    <w:rsid w:val="00394049"/>
    <w:rsid w:val="00417E05"/>
    <w:rsid w:val="004F2DF8"/>
    <w:rsid w:val="00595E67"/>
    <w:rsid w:val="005E165C"/>
    <w:rsid w:val="006E2B51"/>
    <w:rsid w:val="007278A0"/>
    <w:rsid w:val="00775D43"/>
    <w:rsid w:val="00920F7E"/>
    <w:rsid w:val="00942213"/>
    <w:rsid w:val="0097453C"/>
    <w:rsid w:val="009A261B"/>
    <w:rsid w:val="00AC15A4"/>
    <w:rsid w:val="00B0336C"/>
    <w:rsid w:val="00C11833"/>
    <w:rsid w:val="00C56634"/>
    <w:rsid w:val="00C817B0"/>
    <w:rsid w:val="00CF7853"/>
    <w:rsid w:val="00D46351"/>
    <w:rsid w:val="00D760BE"/>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33E9-1751-411B-9DAA-AFC9EC13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10835</Characters>
  <Application>Microsoft Office Word</Application>
  <DocSecurity>0</DocSecurity>
  <Lines>90</Lines>
  <Paragraphs>25</Paragraphs>
  <ScaleCrop>false</ScaleCrop>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183/19</dc:title>
  <dc:creator/>
  <cp:lastModifiedBy/>
  <cp:revision>1</cp:revision>
  <dcterms:created xsi:type="dcterms:W3CDTF">2020-03-27T14:36:00Z</dcterms:created>
  <dcterms:modified xsi:type="dcterms:W3CDTF">2020-11-10T14:17:00Z</dcterms:modified>
</cp:coreProperties>
</file>