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517AE"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81486B" w:rsidRDefault="0081486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77777777" w:rsidR="0081486B" w:rsidRDefault="0081486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3B79B83F" w:rsidR="0081486B" w:rsidRPr="004E2649" w:rsidRDefault="0081486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B0A4D">
                              <w:rPr>
                                <w:rFonts w:asciiTheme="majorHAnsi" w:hAnsiTheme="majorHAnsi" w:cs="Arial"/>
                                <w:b/>
                                <w:bCs/>
                                <w:color w:val="0D0D0D" w:themeColor="text1" w:themeTint="F2"/>
                                <w:sz w:val="36"/>
                                <w:szCs w:val="22"/>
                                <w:lang w:val="es-ES_tradnl"/>
                              </w:rPr>
                              <w:t>258</w:t>
                            </w:r>
                            <w:r>
                              <w:rPr>
                                <w:rFonts w:asciiTheme="majorHAnsi" w:hAnsiTheme="majorHAnsi" w:cs="Arial"/>
                                <w:b/>
                                <w:bCs/>
                                <w:color w:val="0D0D0D" w:themeColor="text1" w:themeTint="F2"/>
                                <w:sz w:val="36"/>
                                <w:szCs w:val="22"/>
                                <w:lang w:val="es-ES_tradnl"/>
                              </w:rPr>
                              <w:t>/2</w:t>
                            </w:r>
                            <w:r w:rsidR="00AF1620">
                              <w:rPr>
                                <w:rFonts w:asciiTheme="majorHAnsi" w:hAnsiTheme="majorHAnsi" w:cs="Arial"/>
                                <w:b/>
                                <w:bCs/>
                                <w:color w:val="0D0D0D" w:themeColor="text1" w:themeTint="F2"/>
                                <w:sz w:val="36"/>
                                <w:szCs w:val="22"/>
                                <w:lang w:val="es-ES_tradnl"/>
                              </w:rPr>
                              <w:t>1</w:t>
                            </w:r>
                          </w:p>
                          <w:p w14:paraId="5626D0A4" w14:textId="0BC65D4F"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AD4A41">
                              <w:rPr>
                                <w:rFonts w:ascii="Cambria" w:hAnsi="Cambria" w:cs="Arial"/>
                                <w:b/>
                                <w:color w:val="0D0D0D"/>
                                <w:sz w:val="36"/>
                                <w:szCs w:val="22"/>
                                <w:lang w:val="es-ES_tradnl"/>
                              </w:rPr>
                              <w:t>999</w:t>
                            </w:r>
                            <w:r>
                              <w:rPr>
                                <w:rFonts w:ascii="Cambria" w:hAnsi="Cambria" w:cs="Arial"/>
                                <w:b/>
                                <w:color w:val="0D0D0D"/>
                                <w:sz w:val="36"/>
                                <w:szCs w:val="22"/>
                                <w:lang w:val="es-ES_tradnl"/>
                              </w:rPr>
                              <w:t>-1</w:t>
                            </w:r>
                            <w:r w:rsidR="00AD4A41">
                              <w:rPr>
                                <w:rFonts w:ascii="Cambria" w:hAnsi="Cambria" w:cs="Arial"/>
                                <w:b/>
                                <w:color w:val="0D0D0D"/>
                                <w:sz w:val="36"/>
                                <w:szCs w:val="22"/>
                                <w:lang w:val="es-ES_tradnl"/>
                              </w:rPr>
                              <w:t>3</w:t>
                            </w:r>
                          </w:p>
                          <w:p w14:paraId="2A1EFAA5" w14:textId="2B4010DE"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222F051F" w:rsidR="0081486B" w:rsidRPr="00B46622" w:rsidRDefault="00D14CE3"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 xml:space="preserve">FAMILIARES DE </w:t>
                            </w:r>
                            <w:r w:rsidR="00AD4A41">
                              <w:rPr>
                                <w:rFonts w:ascii="Cambria" w:hAnsi="Cambria" w:cs="Arial"/>
                                <w:color w:val="0D0D0D"/>
                                <w:szCs w:val="22"/>
                                <w:lang w:val="es-ES_tradnl"/>
                              </w:rPr>
                              <w:t>CARLOS ENRIQUE GAETE LÓPEZ</w:t>
                            </w:r>
                          </w:p>
                          <w:bookmarkEnd w:id="0"/>
                          <w:p w14:paraId="47ED2F30" w14:textId="70198581"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81486B" w:rsidRPr="00AE5488" w:rsidRDefault="0081486B"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3F5A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250532B" w14:textId="3B79B83F" w:rsidR="0081486B" w:rsidRPr="004E2649" w:rsidRDefault="0081486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B0A4D">
                        <w:rPr>
                          <w:rFonts w:asciiTheme="majorHAnsi" w:hAnsiTheme="majorHAnsi" w:cs="Arial"/>
                          <w:b/>
                          <w:bCs/>
                          <w:color w:val="0D0D0D" w:themeColor="text1" w:themeTint="F2"/>
                          <w:sz w:val="36"/>
                          <w:szCs w:val="22"/>
                          <w:lang w:val="es-ES_tradnl"/>
                        </w:rPr>
                        <w:t>258</w:t>
                      </w:r>
                      <w:r>
                        <w:rPr>
                          <w:rFonts w:asciiTheme="majorHAnsi" w:hAnsiTheme="majorHAnsi" w:cs="Arial"/>
                          <w:b/>
                          <w:bCs/>
                          <w:color w:val="0D0D0D" w:themeColor="text1" w:themeTint="F2"/>
                          <w:sz w:val="36"/>
                          <w:szCs w:val="22"/>
                          <w:lang w:val="es-ES_tradnl"/>
                        </w:rPr>
                        <w:t>/2</w:t>
                      </w:r>
                      <w:r w:rsidR="00AF1620">
                        <w:rPr>
                          <w:rFonts w:asciiTheme="majorHAnsi" w:hAnsiTheme="majorHAnsi" w:cs="Arial"/>
                          <w:b/>
                          <w:bCs/>
                          <w:color w:val="0D0D0D" w:themeColor="text1" w:themeTint="F2"/>
                          <w:sz w:val="36"/>
                          <w:szCs w:val="22"/>
                          <w:lang w:val="es-ES_tradnl"/>
                        </w:rPr>
                        <w:t>1</w:t>
                      </w:r>
                    </w:p>
                    <w:p w14:paraId="5626D0A4" w14:textId="0BC65D4F"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AD4A41">
                        <w:rPr>
                          <w:rFonts w:ascii="Cambria" w:hAnsi="Cambria" w:cs="Arial"/>
                          <w:b/>
                          <w:color w:val="0D0D0D"/>
                          <w:sz w:val="36"/>
                          <w:szCs w:val="22"/>
                          <w:lang w:val="es-ES_tradnl"/>
                        </w:rPr>
                        <w:t>999</w:t>
                      </w:r>
                      <w:r>
                        <w:rPr>
                          <w:rFonts w:ascii="Cambria" w:hAnsi="Cambria" w:cs="Arial"/>
                          <w:b/>
                          <w:color w:val="0D0D0D"/>
                          <w:sz w:val="36"/>
                          <w:szCs w:val="22"/>
                          <w:lang w:val="es-ES_tradnl"/>
                        </w:rPr>
                        <w:t>-1</w:t>
                      </w:r>
                      <w:r w:rsidR="00AD4A41">
                        <w:rPr>
                          <w:rFonts w:ascii="Cambria" w:hAnsi="Cambria" w:cs="Arial"/>
                          <w:b/>
                          <w:color w:val="0D0D0D"/>
                          <w:sz w:val="36"/>
                          <w:szCs w:val="22"/>
                          <w:lang w:val="es-ES_tradnl"/>
                        </w:rPr>
                        <w:t>3</w:t>
                      </w:r>
                    </w:p>
                    <w:p w14:paraId="2A1EFAA5" w14:textId="2B4010DE"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222F051F" w:rsidR="0081486B" w:rsidRPr="00B46622" w:rsidRDefault="00D14CE3"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 xml:space="preserve">FAMILIARES DE </w:t>
                      </w:r>
                      <w:r w:rsidR="00AD4A41">
                        <w:rPr>
                          <w:rFonts w:ascii="Cambria" w:hAnsi="Cambria" w:cs="Arial"/>
                          <w:color w:val="0D0D0D"/>
                          <w:szCs w:val="22"/>
                          <w:lang w:val="es-ES_tradnl"/>
                        </w:rPr>
                        <w:t>CARLOS ENRIQUE GAETE LÓPEZ</w:t>
                      </w:r>
                    </w:p>
                    <w:bookmarkEnd w:id="1"/>
                    <w:p w14:paraId="47ED2F30" w14:textId="70198581"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81486B" w:rsidRPr="00AE5488" w:rsidRDefault="0081486B"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171A5D18" w:rsidR="0081486B" w:rsidRPr="004E2649" w:rsidRDefault="0081486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0FEDF719" w:rsidR="0081486B" w:rsidRPr="004E2649" w:rsidRDefault="0081486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B0A4D">
                              <w:rPr>
                                <w:rFonts w:asciiTheme="minorHAnsi" w:hAnsiTheme="minorHAnsi"/>
                                <w:color w:val="FFFFFF" w:themeColor="background1"/>
                                <w:sz w:val="22"/>
                                <w:lang w:val="pt-BR"/>
                              </w:rPr>
                              <w:t>266</w:t>
                            </w:r>
                          </w:p>
                          <w:p w14:paraId="0BBD91A2" w14:textId="1988443A" w:rsidR="0081486B" w:rsidRPr="00C25ADB" w:rsidRDefault="00FB0A4D"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81486B"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288BA97" w14:textId="77777777" w:rsidR="0081486B" w:rsidRPr="00C25ADB" w:rsidRDefault="0081486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B2CE493" w14:textId="171A5D18" w:rsidR="0081486B" w:rsidRPr="004E2649" w:rsidRDefault="0081486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0FEDF719" w:rsidR="0081486B" w:rsidRPr="004E2649" w:rsidRDefault="0081486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B0A4D">
                        <w:rPr>
                          <w:rFonts w:asciiTheme="minorHAnsi" w:hAnsiTheme="minorHAnsi"/>
                          <w:color w:val="FFFFFF" w:themeColor="background1"/>
                          <w:sz w:val="22"/>
                          <w:lang w:val="pt-BR"/>
                        </w:rPr>
                        <w:t>266</w:t>
                      </w:r>
                    </w:p>
                    <w:p w14:paraId="0BBD91A2" w14:textId="1988443A" w:rsidR="0081486B" w:rsidRPr="00C25ADB" w:rsidRDefault="00FB0A4D"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81486B"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288BA97" w14:textId="77777777" w:rsidR="0081486B" w:rsidRPr="00C25ADB" w:rsidRDefault="0081486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652AC9FC" w:rsidR="0081486B" w:rsidRPr="00890650" w:rsidRDefault="0081486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B0A4D">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FB0A4D">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AF1620">
                              <w:rPr>
                                <w:rFonts w:asciiTheme="majorHAnsi" w:hAnsiTheme="majorHAnsi"/>
                                <w:color w:val="0D0D0D" w:themeColor="text1" w:themeTint="F2"/>
                                <w:sz w:val="18"/>
                                <w:szCs w:val="22"/>
                                <w:lang w:val="es-ES"/>
                              </w:rPr>
                              <w:t>1</w:t>
                            </w:r>
                            <w:r w:rsidR="00CE6AA2">
                              <w:rPr>
                                <w:rFonts w:asciiTheme="majorHAnsi" w:hAnsiTheme="majorHAnsi"/>
                                <w:color w:val="0D0D0D" w:themeColor="text1" w:themeTint="F2"/>
                                <w:sz w:val="18"/>
                                <w:szCs w:val="22"/>
                                <w:lang w:val="es-ES"/>
                              </w:rPr>
                              <w:t>.</w:t>
                            </w:r>
                          </w:p>
                          <w:p w14:paraId="4F6ABB5B" w14:textId="77777777" w:rsidR="0081486B" w:rsidRPr="007A5817" w:rsidRDefault="0081486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81486B" w:rsidRPr="00167A34" w:rsidRDefault="0081486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2A4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7053FBA" w14:textId="652AC9FC" w:rsidR="0081486B" w:rsidRPr="00890650" w:rsidRDefault="0081486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B0A4D">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FB0A4D">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AF1620">
                        <w:rPr>
                          <w:rFonts w:asciiTheme="majorHAnsi" w:hAnsiTheme="majorHAnsi"/>
                          <w:color w:val="0D0D0D" w:themeColor="text1" w:themeTint="F2"/>
                          <w:sz w:val="18"/>
                          <w:szCs w:val="22"/>
                          <w:lang w:val="es-ES"/>
                        </w:rPr>
                        <w:t>1</w:t>
                      </w:r>
                      <w:r w:rsidR="00CE6AA2">
                        <w:rPr>
                          <w:rFonts w:asciiTheme="majorHAnsi" w:hAnsiTheme="majorHAnsi"/>
                          <w:color w:val="0D0D0D" w:themeColor="text1" w:themeTint="F2"/>
                          <w:sz w:val="18"/>
                          <w:szCs w:val="22"/>
                          <w:lang w:val="es-ES"/>
                        </w:rPr>
                        <w:t>.</w:t>
                      </w:r>
                    </w:p>
                    <w:p w14:paraId="4F6ABB5B" w14:textId="77777777" w:rsidR="0081486B" w:rsidRPr="007A5817" w:rsidRDefault="0081486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81486B" w:rsidRPr="00167A34" w:rsidRDefault="0081486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543574AE" w:rsidR="0081486B" w:rsidRPr="007B05C4" w:rsidRDefault="0081486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B0A4D" w:rsidRPr="00FB0A4D">
                              <w:rPr>
                                <w:rFonts w:asciiTheme="majorHAnsi" w:hAnsiTheme="majorHAnsi"/>
                                <w:color w:val="595959" w:themeColor="text1" w:themeTint="A6"/>
                                <w:sz w:val="18"/>
                                <w:szCs w:val="18"/>
                                <w:lang w:val="pt-BR"/>
                              </w:rPr>
                              <w:t>258</w:t>
                            </w:r>
                            <w:r w:rsidRPr="00FB0A4D">
                              <w:rPr>
                                <w:rFonts w:asciiTheme="majorHAnsi" w:hAnsiTheme="majorHAnsi"/>
                                <w:color w:val="595959" w:themeColor="text1" w:themeTint="A6"/>
                                <w:sz w:val="18"/>
                                <w:szCs w:val="18"/>
                                <w:lang w:val="pt-BR"/>
                              </w:rPr>
                              <w:t>/2</w:t>
                            </w:r>
                            <w:r w:rsidR="00AF1620" w:rsidRPr="00FB0A4D">
                              <w:rPr>
                                <w:rFonts w:asciiTheme="majorHAnsi" w:hAnsiTheme="majorHAnsi"/>
                                <w:color w:val="595959" w:themeColor="text1" w:themeTint="A6"/>
                                <w:sz w:val="18"/>
                                <w:szCs w:val="18"/>
                                <w:lang w:val="pt-BR"/>
                              </w:rPr>
                              <w:t>1</w:t>
                            </w:r>
                            <w:r w:rsidRPr="00FB0A4D">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AD4A41">
                              <w:rPr>
                                <w:rFonts w:asciiTheme="majorHAnsi" w:hAnsiTheme="majorHAnsi"/>
                                <w:color w:val="595959" w:themeColor="text1" w:themeTint="A6"/>
                                <w:sz w:val="18"/>
                                <w:szCs w:val="18"/>
                                <w:lang w:val="es-ES"/>
                              </w:rPr>
                              <w:t>999</w:t>
                            </w:r>
                            <w:r>
                              <w:rPr>
                                <w:rFonts w:asciiTheme="majorHAnsi" w:hAnsiTheme="majorHAnsi"/>
                                <w:color w:val="595959" w:themeColor="text1" w:themeTint="A6"/>
                                <w:sz w:val="18"/>
                                <w:szCs w:val="18"/>
                                <w:lang w:val="es-ES"/>
                              </w:rPr>
                              <w:t>-1</w:t>
                            </w:r>
                            <w:r w:rsidR="00AD4A41">
                              <w:rPr>
                                <w:rFonts w:asciiTheme="majorHAnsi" w:hAnsiTheme="majorHAnsi"/>
                                <w:color w:val="595959" w:themeColor="text1" w:themeTint="A6"/>
                                <w:sz w:val="18"/>
                                <w:szCs w:val="18"/>
                                <w:lang w:val="es-ES"/>
                              </w:rPr>
                              <w:t>3</w:t>
                            </w:r>
                            <w:r>
                              <w:rPr>
                                <w:rFonts w:asciiTheme="majorHAnsi" w:hAnsiTheme="majorHAnsi"/>
                                <w:color w:val="595959" w:themeColor="text1" w:themeTint="A6"/>
                                <w:sz w:val="18"/>
                                <w:szCs w:val="18"/>
                                <w:lang w:val="es-ES"/>
                              </w:rPr>
                              <w:t xml:space="preserve">.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AD4A41">
                              <w:rPr>
                                <w:rFonts w:asciiTheme="majorHAnsi" w:hAnsiTheme="majorHAnsi"/>
                                <w:color w:val="595959" w:themeColor="text1" w:themeTint="A6"/>
                                <w:sz w:val="18"/>
                                <w:szCs w:val="18"/>
                                <w:lang w:val="es-ES_tradnl"/>
                              </w:rPr>
                              <w:t>Carlos Enrique Gaete López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FB0A4D">
                              <w:rPr>
                                <w:rFonts w:asciiTheme="majorHAnsi" w:hAnsiTheme="majorHAnsi"/>
                                <w:color w:val="595959" w:themeColor="text1" w:themeTint="A6"/>
                                <w:sz w:val="18"/>
                                <w:szCs w:val="18"/>
                                <w:lang w:val="es-ES"/>
                              </w:rPr>
                              <w:t>26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CF2B52A" w14:textId="543574AE" w:rsidR="0081486B" w:rsidRPr="007B05C4" w:rsidRDefault="0081486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B0A4D" w:rsidRPr="00FB0A4D">
                        <w:rPr>
                          <w:rFonts w:asciiTheme="majorHAnsi" w:hAnsiTheme="majorHAnsi"/>
                          <w:color w:val="595959" w:themeColor="text1" w:themeTint="A6"/>
                          <w:sz w:val="18"/>
                          <w:szCs w:val="18"/>
                          <w:lang w:val="pt-BR"/>
                        </w:rPr>
                        <w:t>258</w:t>
                      </w:r>
                      <w:r w:rsidRPr="00FB0A4D">
                        <w:rPr>
                          <w:rFonts w:asciiTheme="majorHAnsi" w:hAnsiTheme="majorHAnsi"/>
                          <w:color w:val="595959" w:themeColor="text1" w:themeTint="A6"/>
                          <w:sz w:val="18"/>
                          <w:szCs w:val="18"/>
                          <w:lang w:val="pt-BR"/>
                        </w:rPr>
                        <w:t>/2</w:t>
                      </w:r>
                      <w:r w:rsidR="00AF1620" w:rsidRPr="00FB0A4D">
                        <w:rPr>
                          <w:rFonts w:asciiTheme="majorHAnsi" w:hAnsiTheme="majorHAnsi"/>
                          <w:color w:val="595959" w:themeColor="text1" w:themeTint="A6"/>
                          <w:sz w:val="18"/>
                          <w:szCs w:val="18"/>
                          <w:lang w:val="pt-BR"/>
                        </w:rPr>
                        <w:t>1</w:t>
                      </w:r>
                      <w:r w:rsidRPr="00FB0A4D">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AD4A41">
                        <w:rPr>
                          <w:rFonts w:asciiTheme="majorHAnsi" w:hAnsiTheme="majorHAnsi"/>
                          <w:color w:val="595959" w:themeColor="text1" w:themeTint="A6"/>
                          <w:sz w:val="18"/>
                          <w:szCs w:val="18"/>
                          <w:lang w:val="es-ES"/>
                        </w:rPr>
                        <w:t>999</w:t>
                      </w:r>
                      <w:r>
                        <w:rPr>
                          <w:rFonts w:asciiTheme="majorHAnsi" w:hAnsiTheme="majorHAnsi"/>
                          <w:color w:val="595959" w:themeColor="text1" w:themeTint="A6"/>
                          <w:sz w:val="18"/>
                          <w:szCs w:val="18"/>
                          <w:lang w:val="es-ES"/>
                        </w:rPr>
                        <w:t>-1</w:t>
                      </w:r>
                      <w:r w:rsidR="00AD4A41">
                        <w:rPr>
                          <w:rFonts w:asciiTheme="majorHAnsi" w:hAnsiTheme="majorHAnsi"/>
                          <w:color w:val="595959" w:themeColor="text1" w:themeTint="A6"/>
                          <w:sz w:val="18"/>
                          <w:szCs w:val="18"/>
                          <w:lang w:val="es-ES"/>
                        </w:rPr>
                        <w:t>3</w:t>
                      </w:r>
                      <w:r>
                        <w:rPr>
                          <w:rFonts w:asciiTheme="majorHAnsi" w:hAnsiTheme="majorHAnsi"/>
                          <w:color w:val="595959" w:themeColor="text1" w:themeTint="A6"/>
                          <w:sz w:val="18"/>
                          <w:szCs w:val="18"/>
                          <w:lang w:val="es-ES"/>
                        </w:rPr>
                        <w:t xml:space="preserve">.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AD4A41">
                        <w:rPr>
                          <w:rFonts w:asciiTheme="majorHAnsi" w:hAnsiTheme="majorHAnsi"/>
                          <w:color w:val="595959" w:themeColor="text1" w:themeTint="A6"/>
                          <w:sz w:val="18"/>
                          <w:szCs w:val="18"/>
                          <w:lang w:val="es-ES_tradnl"/>
                        </w:rPr>
                        <w:t>Carlos Enrique Gaete López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FB0A4D">
                        <w:rPr>
                          <w:rFonts w:asciiTheme="majorHAnsi" w:hAnsiTheme="majorHAnsi"/>
                          <w:color w:val="595959" w:themeColor="text1" w:themeTint="A6"/>
                          <w:sz w:val="18"/>
                          <w:szCs w:val="18"/>
                          <w:lang w:val="es-ES"/>
                        </w:rPr>
                        <w:t>26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77777777" w:rsidR="000673D0" w:rsidRDefault="000673D0" w:rsidP="000673D0">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2F8C717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75A53485" w:rsidR="0081486B" w:rsidRPr="00D72DC6" w:rsidRDefault="00FB0A4D" w:rsidP="000673D0">
                            <w:pPr>
                              <w:rPr>
                                <w:color w:val="FFFFFF" w:themeColor="background1"/>
                                <w14:textFill>
                                  <w14:noFill/>
                                </w14:textFill>
                              </w:rPr>
                            </w:pPr>
                            <w:r>
                              <w:rPr>
                                <w:noProof/>
                              </w:rPr>
                              <w:drawing>
                                <wp:inline distT="0" distB="0" distL="0" distR="0" wp14:anchorId="5DDCCAE0" wp14:editId="7A5FD740">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61CB564" w14:textId="75A53485" w:rsidR="0081486B" w:rsidRPr="00D72DC6" w:rsidRDefault="00FB0A4D" w:rsidP="000673D0">
                      <w:pPr>
                        <w:rPr>
                          <w:color w:val="FFFFFF" w:themeColor="background1"/>
                          <w14:textFill>
                            <w14:noFill/>
                          </w14:textFill>
                        </w:rPr>
                      </w:pPr>
                      <w:r>
                        <w:rPr>
                          <w:noProof/>
                        </w:rPr>
                        <w:drawing>
                          <wp:inline distT="0" distB="0" distL="0" distR="0" wp14:anchorId="5DDCCAE0" wp14:editId="7A5FD740">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4C5B696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81486B" w:rsidRPr="004B7EB6" w:rsidRDefault="0081486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B589E4B" w14:textId="77777777" w:rsidR="0081486B" w:rsidRPr="004B7EB6" w:rsidRDefault="0081486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77777777" w:rsidR="000673D0" w:rsidRDefault="000673D0" w:rsidP="000673D0">
      <w:pPr>
        <w:tabs>
          <w:tab w:val="center" w:pos="5400"/>
        </w:tabs>
        <w:suppressAutoHyphens/>
        <w:jc w:val="center"/>
        <w:rPr>
          <w:rFonts w:asciiTheme="majorHAnsi" w:hAnsiTheme="majorHAnsi"/>
          <w:b/>
          <w:sz w:val="20"/>
          <w:lang w:val="es-ES_tradnl"/>
        </w:rPr>
        <w:sectPr w:rsidR="000673D0"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CE6AA2"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9C6CB7" w:rsidRDefault="000673D0" w:rsidP="00B46185">
            <w:pPr>
              <w:jc w:val="center"/>
              <w:rPr>
                <w:rFonts w:asciiTheme="majorHAnsi" w:hAnsiTheme="majorHAnsi"/>
                <w:b/>
                <w:bCs/>
                <w:color w:val="FFFFFF" w:themeColor="background1"/>
                <w:sz w:val="19"/>
                <w:szCs w:val="19"/>
              </w:rPr>
            </w:pPr>
            <w:proofErr w:type="spellStart"/>
            <w:r w:rsidRPr="009C6CB7">
              <w:rPr>
                <w:rFonts w:asciiTheme="majorHAnsi" w:hAnsiTheme="majorHAnsi"/>
                <w:b/>
                <w:bCs/>
                <w:color w:val="FFFFFF" w:themeColor="background1"/>
                <w:sz w:val="19"/>
                <w:szCs w:val="19"/>
              </w:rPr>
              <w:t>Parte</w:t>
            </w:r>
            <w:proofErr w:type="spellEnd"/>
            <w:r w:rsidRPr="009C6CB7">
              <w:rPr>
                <w:rFonts w:asciiTheme="majorHAnsi" w:hAnsiTheme="majorHAnsi"/>
                <w:b/>
                <w:bCs/>
                <w:color w:val="FFFFFF" w:themeColor="background1"/>
                <w:sz w:val="19"/>
                <w:szCs w:val="19"/>
              </w:rPr>
              <w:t xml:space="preserve"> </w:t>
            </w:r>
            <w:proofErr w:type="spellStart"/>
            <w:r w:rsidRPr="009C6CB7">
              <w:rPr>
                <w:rFonts w:asciiTheme="majorHAnsi" w:hAnsiTheme="majorHAnsi"/>
                <w:b/>
                <w:bCs/>
                <w:color w:val="FFFFFF" w:themeColor="background1"/>
                <w:sz w:val="19"/>
                <w:szCs w:val="19"/>
              </w:rPr>
              <w:t>peticionaria</w:t>
            </w:r>
            <w:proofErr w:type="spellEnd"/>
            <w:r w:rsidRPr="009C6CB7">
              <w:rPr>
                <w:rFonts w:asciiTheme="majorHAnsi" w:hAnsiTheme="majorHAnsi"/>
                <w:b/>
                <w:bCs/>
                <w:color w:val="FFFFFF" w:themeColor="background1"/>
                <w:sz w:val="19"/>
                <w:szCs w:val="19"/>
              </w:rPr>
              <w:t>:</w:t>
            </w:r>
          </w:p>
        </w:tc>
        <w:tc>
          <w:tcPr>
            <w:tcW w:w="5760" w:type="dxa"/>
            <w:vAlign w:val="center"/>
          </w:tcPr>
          <w:p w14:paraId="5A4F615E" w14:textId="12E99C24" w:rsidR="000673D0" w:rsidRPr="009C6CB7" w:rsidRDefault="00AD4A41" w:rsidP="00B46185">
            <w:pPr>
              <w:jc w:val="both"/>
              <w:rPr>
                <w:rFonts w:asciiTheme="majorHAnsi" w:hAnsiTheme="majorHAnsi"/>
                <w:bCs/>
                <w:sz w:val="19"/>
                <w:szCs w:val="19"/>
                <w:lang w:val="es-PA"/>
              </w:rPr>
            </w:pPr>
            <w:r>
              <w:rPr>
                <w:rFonts w:ascii="Cambria" w:hAnsi="Cambria"/>
                <w:bCs/>
                <w:sz w:val="19"/>
                <w:szCs w:val="19"/>
                <w:lang w:val="es-ES"/>
              </w:rPr>
              <w:t>Nelson Caucoto Pereira, Pablo Fuenzalida Valenzuela y Franz Möller Morris</w:t>
            </w:r>
          </w:p>
        </w:tc>
      </w:tr>
      <w:tr w:rsidR="000673D0" w:rsidRPr="00CE6AA2"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9C6CB7" w:rsidRDefault="00817CFC" w:rsidP="00B46185">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9C6CB7">
                  <w:rPr>
                    <w:rFonts w:asciiTheme="majorHAnsi" w:hAnsiTheme="majorHAnsi"/>
                    <w:b/>
                    <w:bCs/>
                    <w:color w:val="FFFFFF" w:themeColor="background1"/>
                    <w:sz w:val="19"/>
                    <w:szCs w:val="19"/>
                  </w:rPr>
                  <w:t>Presunta víctima</w:t>
                </w:r>
              </w:sdtContent>
            </w:sdt>
            <w:r w:rsidR="000673D0" w:rsidRPr="009C6CB7">
              <w:rPr>
                <w:rFonts w:asciiTheme="majorHAnsi" w:hAnsiTheme="majorHAnsi"/>
                <w:b/>
                <w:bCs/>
                <w:color w:val="FFFFFF" w:themeColor="background1"/>
                <w:sz w:val="19"/>
                <w:szCs w:val="19"/>
              </w:rPr>
              <w:t>:</w:t>
            </w:r>
          </w:p>
        </w:tc>
        <w:tc>
          <w:tcPr>
            <w:tcW w:w="5760" w:type="dxa"/>
            <w:vAlign w:val="center"/>
          </w:tcPr>
          <w:p w14:paraId="23FE9BA4" w14:textId="2DC2AE4F" w:rsidR="000673D0" w:rsidRPr="009C6CB7" w:rsidRDefault="009B7A7E" w:rsidP="00B46622">
            <w:pPr>
              <w:jc w:val="both"/>
              <w:rPr>
                <w:rFonts w:asciiTheme="majorHAnsi" w:hAnsiTheme="majorHAnsi"/>
                <w:bCs/>
                <w:sz w:val="19"/>
                <w:szCs w:val="19"/>
                <w:lang w:val="es-ES"/>
              </w:rPr>
            </w:pPr>
            <w:r>
              <w:rPr>
                <w:rFonts w:asciiTheme="majorHAnsi" w:hAnsiTheme="majorHAnsi"/>
                <w:bCs/>
                <w:sz w:val="19"/>
                <w:szCs w:val="19"/>
                <w:lang w:val="es-ES"/>
              </w:rPr>
              <w:t xml:space="preserve">Familiares de </w:t>
            </w:r>
            <w:r w:rsidR="00AD4A41">
              <w:rPr>
                <w:rFonts w:asciiTheme="majorHAnsi" w:hAnsiTheme="majorHAnsi"/>
                <w:bCs/>
                <w:sz w:val="19"/>
                <w:szCs w:val="19"/>
                <w:lang w:val="es-ES"/>
              </w:rPr>
              <w:t xml:space="preserve">Carlos Enrique Gaete López </w:t>
            </w:r>
          </w:p>
        </w:tc>
      </w:tr>
      <w:tr w:rsidR="000673D0" w:rsidRPr="009C6CB7"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 xml:space="preserve">Estado </w:t>
            </w:r>
            <w:proofErr w:type="spellStart"/>
            <w:r w:rsidRPr="009C6CB7">
              <w:rPr>
                <w:rFonts w:asciiTheme="majorHAnsi" w:hAnsiTheme="majorHAnsi"/>
                <w:b/>
                <w:bCs/>
                <w:color w:val="FFFFFF" w:themeColor="background1"/>
                <w:sz w:val="19"/>
                <w:szCs w:val="19"/>
              </w:rPr>
              <w:t>denunciado</w:t>
            </w:r>
            <w:proofErr w:type="spellEnd"/>
            <w:r w:rsidRPr="009C6CB7">
              <w:rPr>
                <w:rFonts w:asciiTheme="majorHAnsi" w:hAnsiTheme="majorHAnsi"/>
                <w:b/>
                <w:bCs/>
                <w:color w:val="FFFFFF" w:themeColor="background1"/>
                <w:sz w:val="19"/>
                <w:szCs w:val="19"/>
              </w:rPr>
              <w:t>:</w:t>
            </w:r>
          </w:p>
        </w:tc>
        <w:tc>
          <w:tcPr>
            <w:tcW w:w="5760" w:type="dxa"/>
            <w:vAlign w:val="center"/>
          </w:tcPr>
          <w:p w14:paraId="057DC689" w14:textId="4DDC9645" w:rsidR="000673D0" w:rsidRPr="009C6CB7" w:rsidRDefault="00B46622" w:rsidP="00B46185">
            <w:pPr>
              <w:jc w:val="both"/>
              <w:rPr>
                <w:rFonts w:asciiTheme="majorHAnsi" w:hAnsiTheme="majorHAnsi"/>
                <w:bCs/>
                <w:sz w:val="19"/>
                <w:szCs w:val="19"/>
              </w:rPr>
            </w:pPr>
            <w:r>
              <w:rPr>
                <w:rFonts w:asciiTheme="majorHAnsi" w:hAnsiTheme="majorHAnsi"/>
                <w:bCs/>
                <w:sz w:val="19"/>
                <w:szCs w:val="19"/>
              </w:rPr>
              <w:t>Chile</w:t>
            </w:r>
            <w:r w:rsidR="0053201A" w:rsidRPr="00E5003F">
              <w:rPr>
                <w:rStyle w:val="FootnoteReference"/>
                <w:rFonts w:ascii="Cambria" w:hAnsi="Cambria"/>
                <w:bCs/>
                <w:sz w:val="20"/>
                <w:szCs w:val="20"/>
              </w:rPr>
              <w:footnoteReference w:id="2"/>
            </w:r>
          </w:p>
        </w:tc>
      </w:tr>
      <w:tr w:rsidR="000673D0" w:rsidRPr="00CE6AA2"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 xml:space="preserve">Derechos </w:t>
            </w:r>
            <w:proofErr w:type="spellStart"/>
            <w:r w:rsidRPr="009C6CB7">
              <w:rPr>
                <w:rFonts w:asciiTheme="majorHAnsi" w:hAnsiTheme="majorHAnsi"/>
                <w:b/>
                <w:bCs/>
                <w:color w:val="FFFFFF" w:themeColor="background1"/>
                <w:sz w:val="19"/>
                <w:szCs w:val="19"/>
              </w:rPr>
              <w:t>invocados</w:t>
            </w:r>
            <w:proofErr w:type="spellEnd"/>
            <w:r w:rsidRPr="009C6CB7">
              <w:rPr>
                <w:rFonts w:asciiTheme="majorHAnsi" w:hAnsiTheme="majorHAnsi"/>
                <w:b/>
                <w:bCs/>
                <w:color w:val="FFFFFF" w:themeColor="background1"/>
                <w:sz w:val="19"/>
                <w:szCs w:val="19"/>
              </w:rPr>
              <w:t>:</w:t>
            </w:r>
          </w:p>
        </w:tc>
        <w:tc>
          <w:tcPr>
            <w:tcW w:w="5760" w:type="dxa"/>
            <w:vAlign w:val="center"/>
          </w:tcPr>
          <w:p w14:paraId="4E238173" w14:textId="20A5C592" w:rsidR="000673D0" w:rsidRPr="009C6CB7" w:rsidRDefault="00AD4A41" w:rsidP="0053201A">
            <w:pPr>
              <w:jc w:val="both"/>
              <w:rPr>
                <w:rFonts w:asciiTheme="majorHAnsi" w:hAnsiTheme="majorHAnsi"/>
                <w:bCs/>
                <w:sz w:val="19"/>
                <w:szCs w:val="19"/>
                <w:lang w:val="es-PA"/>
              </w:rPr>
            </w:pPr>
            <w:r>
              <w:rPr>
                <w:rFonts w:asciiTheme="majorHAnsi" w:hAnsiTheme="majorHAnsi"/>
                <w:bCs/>
                <w:sz w:val="19"/>
                <w:szCs w:val="19"/>
                <w:lang w:val="es-PA"/>
              </w:rPr>
              <w:t>Artículos 8 (garantías judiciales) y 25 (protección judicial) de la Convención Americana sobre Derechos Humanos</w:t>
            </w:r>
            <w:r>
              <w:rPr>
                <w:rStyle w:val="FootnoteReference"/>
                <w:rFonts w:asciiTheme="majorHAnsi" w:hAnsiTheme="majorHAnsi"/>
                <w:bCs/>
                <w:sz w:val="19"/>
                <w:szCs w:val="19"/>
                <w:lang w:val="es-PA"/>
              </w:rPr>
              <w:footnoteReference w:id="3"/>
            </w:r>
            <w:r w:rsidR="00B9183B">
              <w:rPr>
                <w:rFonts w:asciiTheme="majorHAnsi" w:hAnsiTheme="majorHAnsi"/>
                <w:bCs/>
                <w:sz w:val="19"/>
                <w:szCs w:val="19"/>
                <w:lang w:val="es-PA"/>
              </w:rPr>
              <w:t xml:space="preserve"> en relación con sus artículos 1.1. (obligación de respetar los derechos) y 2</w:t>
            </w:r>
            <w:r w:rsidR="009B7A7E">
              <w:rPr>
                <w:rFonts w:asciiTheme="majorHAnsi" w:hAnsiTheme="majorHAnsi"/>
                <w:bCs/>
                <w:sz w:val="19"/>
                <w:szCs w:val="19"/>
                <w:lang w:val="es-PA"/>
              </w:rPr>
              <w:t xml:space="preserve"> </w:t>
            </w:r>
            <w:r w:rsidR="00B9183B">
              <w:rPr>
                <w:rFonts w:asciiTheme="majorHAnsi" w:hAnsiTheme="majorHAnsi"/>
                <w:bCs/>
                <w:sz w:val="19"/>
                <w:szCs w:val="19"/>
                <w:lang w:val="es-PA"/>
              </w:rPr>
              <w:t>(deber de adoptar disposiciones de derecho interno)</w:t>
            </w:r>
          </w:p>
        </w:tc>
      </w:tr>
    </w:tbl>
    <w:p w14:paraId="3D195461"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53201A"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Presentación de la petición:</w:t>
            </w:r>
          </w:p>
        </w:tc>
        <w:tc>
          <w:tcPr>
            <w:tcW w:w="5760" w:type="dxa"/>
            <w:vAlign w:val="center"/>
          </w:tcPr>
          <w:p w14:paraId="5B768921" w14:textId="7C6DFE53" w:rsidR="000673D0" w:rsidRPr="009C6CB7" w:rsidRDefault="00B9183B" w:rsidP="006C3525">
            <w:pPr>
              <w:jc w:val="both"/>
              <w:rPr>
                <w:rFonts w:asciiTheme="majorHAnsi" w:hAnsiTheme="majorHAnsi"/>
                <w:bCs/>
                <w:sz w:val="19"/>
                <w:szCs w:val="19"/>
                <w:lang w:val="es-ES"/>
              </w:rPr>
            </w:pPr>
            <w:r>
              <w:rPr>
                <w:rFonts w:asciiTheme="majorHAnsi" w:hAnsiTheme="majorHAnsi"/>
                <w:bCs/>
                <w:sz w:val="19"/>
                <w:szCs w:val="19"/>
                <w:lang w:val="es-ES"/>
              </w:rPr>
              <w:t>30 de mayo de 2013</w:t>
            </w:r>
          </w:p>
        </w:tc>
      </w:tr>
      <w:tr w:rsidR="000673D0" w:rsidRPr="009C6CB7"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color w:val="FFFFFF" w:themeColor="background1"/>
                <w:sz w:val="19"/>
                <w:szCs w:val="19"/>
                <w:lang w:val="es-ES"/>
              </w:rPr>
              <w:t>Notificación de la petición al Estado:</w:t>
            </w:r>
          </w:p>
        </w:tc>
        <w:tc>
          <w:tcPr>
            <w:tcW w:w="5760" w:type="dxa"/>
            <w:vAlign w:val="center"/>
          </w:tcPr>
          <w:p w14:paraId="311A328A" w14:textId="45325B22" w:rsidR="000673D0" w:rsidRPr="009C6CB7" w:rsidRDefault="00B9183B" w:rsidP="006C3525">
            <w:pPr>
              <w:jc w:val="both"/>
              <w:rPr>
                <w:rFonts w:asciiTheme="majorHAnsi" w:hAnsiTheme="majorHAnsi"/>
                <w:bCs/>
                <w:sz w:val="19"/>
                <w:szCs w:val="19"/>
                <w:lang w:val="es-ES"/>
              </w:rPr>
            </w:pPr>
            <w:r>
              <w:rPr>
                <w:rFonts w:asciiTheme="majorHAnsi" w:hAnsiTheme="majorHAnsi"/>
                <w:bCs/>
                <w:sz w:val="19"/>
                <w:szCs w:val="19"/>
                <w:lang w:val="es-ES"/>
              </w:rPr>
              <w:t>29 de marzo de 2016</w:t>
            </w:r>
          </w:p>
        </w:tc>
      </w:tr>
      <w:tr w:rsidR="000673D0" w:rsidRPr="009C6CB7"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color w:val="FFFFFF" w:themeColor="background1"/>
                <w:sz w:val="19"/>
                <w:szCs w:val="19"/>
                <w:lang w:val="es-ES"/>
              </w:rPr>
              <w:t>Primera respuesta del Estado:</w:t>
            </w:r>
          </w:p>
        </w:tc>
        <w:tc>
          <w:tcPr>
            <w:tcW w:w="5760" w:type="dxa"/>
            <w:vAlign w:val="center"/>
          </w:tcPr>
          <w:p w14:paraId="62EA084B" w14:textId="36318EF1" w:rsidR="000673D0" w:rsidRPr="009C6CB7" w:rsidRDefault="00B9183B" w:rsidP="006C3525">
            <w:pPr>
              <w:jc w:val="both"/>
              <w:rPr>
                <w:rFonts w:asciiTheme="majorHAnsi" w:hAnsiTheme="majorHAnsi"/>
                <w:bCs/>
                <w:sz w:val="19"/>
                <w:szCs w:val="19"/>
                <w:lang w:val="es-ES"/>
              </w:rPr>
            </w:pPr>
            <w:r>
              <w:rPr>
                <w:rFonts w:asciiTheme="majorHAnsi" w:hAnsiTheme="majorHAnsi"/>
                <w:bCs/>
                <w:sz w:val="19"/>
                <w:szCs w:val="19"/>
                <w:lang w:val="es-ES"/>
              </w:rPr>
              <w:t>29 de junio de 2016</w:t>
            </w:r>
          </w:p>
        </w:tc>
      </w:tr>
      <w:tr w:rsidR="00B9183B" w:rsidRPr="00B9183B" w14:paraId="195C0452" w14:textId="77777777" w:rsidTr="00B46185">
        <w:tc>
          <w:tcPr>
            <w:tcW w:w="3600" w:type="dxa"/>
            <w:tcBorders>
              <w:top w:val="single" w:sz="6" w:space="0" w:color="auto"/>
              <w:bottom w:val="single" w:sz="6" w:space="0" w:color="auto"/>
            </w:tcBorders>
            <w:shd w:val="clear" w:color="auto" w:fill="386294"/>
            <w:vAlign w:val="center"/>
          </w:tcPr>
          <w:p w14:paraId="1271942D" w14:textId="7DCEBCB1" w:rsidR="00B9183B" w:rsidRPr="009C6CB7" w:rsidRDefault="00B9183B" w:rsidP="00B46185">
            <w:pPr>
              <w:jc w:val="center"/>
              <w:rPr>
                <w:rFonts w:asciiTheme="majorHAnsi" w:hAnsiTheme="majorHAnsi"/>
                <w:b/>
                <w:color w:val="FFFFFF" w:themeColor="background1"/>
                <w:sz w:val="19"/>
                <w:szCs w:val="19"/>
                <w:lang w:val="es-ES"/>
              </w:rPr>
            </w:pPr>
            <w:r>
              <w:rPr>
                <w:rFonts w:asciiTheme="majorHAnsi" w:hAnsiTheme="majorHAnsi"/>
                <w:b/>
                <w:color w:val="FFFFFF" w:themeColor="background1"/>
                <w:sz w:val="19"/>
                <w:szCs w:val="19"/>
                <w:lang w:val="es-ES"/>
              </w:rPr>
              <w:t>Observaciones adicionales de la parte peticionaria:</w:t>
            </w:r>
          </w:p>
        </w:tc>
        <w:tc>
          <w:tcPr>
            <w:tcW w:w="5760" w:type="dxa"/>
            <w:vAlign w:val="center"/>
          </w:tcPr>
          <w:p w14:paraId="2A4E4FE6" w14:textId="6E714F89" w:rsidR="00B9183B" w:rsidRDefault="00B9183B" w:rsidP="006C3525">
            <w:pPr>
              <w:jc w:val="both"/>
              <w:rPr>
                <w:rFonts w:asciiTheme="majorHAnsi" w:hAnsiTheme="majorHAnsi"/>
                <w:bCs/>
                <w:sz w:val="19"/>
                <w:szCs w:val="19"/>
                <w:lang w:val="es-ES"/>
              </w:rPr>
            </w:pPr>
            <w:r>
              <w:rPr>
                <w:rFonts w:asciiTheme="majorHAnsi" w:hAnsiTheme="majorHAnsi"/>
                <w:bCs/>
                <w:sz w:val="19"/>
                <w:szCs w:val="19"/>
                <w:lang w:val="es-ES"/>
              </w:rPr>
              <w:t>12 de septiembre de 2017</w:t>
            </w:r>
          </w:p>
        </w:tc>
      </w:tr>
      <w:tr w:rsidR="00B9183B" w:rsidRPr="00B9183B" w14:paraId="7851264D" w14:textId="77777777" w:rsidTr="00B46185">
        <w:tc>
          <w:tcPr>
            <w:tcW w:w="3600" w:type="dxa"/>
            <w:tcBorders>
              <w:top w:val="single" w:sz="6" w:space="0" w:color="auto"/>
              <w:bottom w:val="single" w:sz="6" w:space="0" w:color="auto"/>
            </w:tcBorders>
            <w:shd w:val="clear" w:color="auto" w:fill="386294"/>
            <w:vAlign w:val="center"/>
          </w:tcPr>
          <w:p w14:paraId="2F5736EC" w14:textId="2878E69C" w:rsidR="00B9183B" w:rsidRDefault="00B9183B" w:rsidP="00B46185">
            <w:pPr>
              <w:jc w:val="center"/>
              <w:rPr>
                <w:rFonts w:asciiTheme="majorHAnsi" w:hAnsiTheme="majorHAnsi"/>
                <w:b/>
                <w:color w:val="FFFFFF" w:themeColor="background1"/>
                <w:sz w:val="19"/>
                <w:szCs w:val="19"/>
                <w:lang w:val="es-ES"/>
              </w:rPr>
            </w:pPr>
            <w:r>
              <w:rPr>
                <w:rFonts w:asciiTheme="majorHAnsi" w:hAnsiTheme="majorHAnsi"/>
                <w:b/>
                <w:color w:val="FFFFFF" w:themeColor="background1"/>
                <w:sz w:val="19"/>
                <w:szCs w:val="19"/>
                <w:lang w:val="es-ES"/>
              </w:rPr>
              <w:t>Advertencia sobre posible archivo:</w:t>
            </w:r>
          </w:p>
        </w:tc>
        <w:tc>
          <w:tcPr>
            <w:tcW w:w="5760" w:type="dxa"/>
            <w:vAlign w:val="center"/>
          </w:tcPr>
          <w:p w14:paraId="3FE2BBF3" w14:textId="0649F4E3" w:rsidR="00B9183B" w:rsidRDefault="00B9183B" w:rsidP="006C3525">
            <w:pPr>
              <w:jc w:val="both"/>
              <w:rPr>
                <w:rFonts w:asciiTheme="majorHAnsi" w:hAnsiTheme="majorHAnsi"/>
                <w:bCs/>
                <w:sz w:val="19"/>
                <w:szCs w:val="19"/>
                <w:lang w:val="es-ES"/>
              </w:rPr>
            </w:pPr>
            <w:r>
              <w:rPr>
                <w:rFonts w:asciiTheme="majorHAnsi" w:hAnsiTheme="majorHAnsi"/>
                <w:bCs/>
                <w:sz w:val="19"/>
                <w:szCs w:val="19"/>
                <w:lang w:val="es-ES"/>
              </w:rPr>
              <w:t>13 de mayo de 2021</w:t>
            </w:r>
          </w:p>
        </w:tc>
      </w:tr>
      <w:tr w:rsidR="00B9183B" w:rsidRPr="00B9183B" w14:paraId="124FA923" w14:textId="77777777" w:rsidTr="00B46185">
        <w:tc>
          <w:tcPr>
            <w:tcW w:w="3600" w:type="dxa"/>
            <w:tcBorders>
              <w:top w:val="single" w:sz="6" w:space="0" w:color="auto"/>
              <w:bottom w:val="single" w:sz="6" w:space="0" w:color="auto"/>
            </w:tcBorders>
            <w:shd w:val="clear" w:color="auto" w:fill="386294"/>
            <w:vAlign w:val="center"/>
          </w:tcPr>
          <w:p w14:paraId="50516A15" w14:textId="128007BF" w:rsidR="00B9183B" w:rsidRDefault="00B9183B" w:rsidP="00B46185">
            <w:pPr>
              <w:jc w:val="center"/>
              <w:rPr>
                <w:rFonts w:asciiTheme="majorHAnsi" w:hAnsiTheme="majorHAnsi"/>
                <w:b/>
                <w:color w:val="FFFFFF" w:themeColor="background1"/>
                <w:sz w:val="19"/>
                <w:szCs w:val="19"/>
                <w:lang w:val="es-ES"/>
              </w:rPr>
            </w:pPr>
            <w:r>
              <w:rPr>
                <w:rFonts w:asciiTheme="majorHAnsi" w:hAnsiTheme="majorHAnsi"/>
                <w:b/>
                <w:color w:val="FFFFFF" w:themeColor="background1"/>
                <w:sz w:val="19"/>
                <w:szCs w:val="19"/>
                <w:lang w:val="es-ES"/>
              </w:rPr>
              <w:t>Respuesta de la parte peticionaria ante advertencia de posible archivo:</w:t>
            </w:r>
          </w:p>
        </w:tc>
        <w:tc>
          <w:tcPr>
            <w:tcW w:w="5760" w:type="dxa"/>
            <w:vAlign w:val="center"/>
          </w:tcPr>
          <w:p w14:paraId="5E5F8A76" w14:textId="61F1C5AB" w:rsidR="00B9183B" w:rsidRDefault="00B9183B" w:rsidP="006C3525">
            <w:pPr>
              <w:jc w:val="both"/>
              <w:rPr>
                <w:rFonts w:asciiTheme="majorHAnsi" w:hAnsiTheme="majorHAnsi"/>
                <w:bCs/>
                <w:sz w:val="19"/>
                <w:szCs w:val="19"/>
                <w:lang w:val="es-ES"/>
              </w:rPr>
            </w:pPr>
            <w:r>
              <w:rPr>
                <w:rFonts w:asciiTheme="majorHAnsi" w:hAnsiTheme="majorHAnsi"/>
                <w:bCs/>
                <w:sz w:val="19"/>
                <w:szCs w:val="19"/>
                <w:lang w:val="es-ES"/>
              </w:rPr>
              <w:t>25 de mayo de 2021</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0673D0" w:rsidRPr="009C6CB7" w14:paraId="3225DD29" w14:textId="77777777" w:rsidTr="00B46185">
        <w:trPr>
          <w:cantSplit/>
        </w:trPr>
        <w:tc>
          <w:tcPr>
            <w:tcW w:w="3600" w:type="dxa"/>
            <w:tcBorders>
              <w:top w:val="single" w:sz="4" w:space="0" w:color="auto"/>
              <w:bottom w:val="single" w:sz="6" w:space="0" w:color="auto"/>
            </w:tcBorders>
            <w:shd w:val="clear" w:color="auto" w:fill="386294"/>
            <w:vAlign w:val="center"/>
          </w:tcPr>
          <w:p w14:paraId="7A2417B8" w14:textId="77777777" w:rsidR="000673D0" w:rsidRPr="009C6CB7" w:rsidRDefault="000673D0" w:rsidP="00B46185">
            <w:pPr>
              <w:jc w:val="center"/>
              <w:rPr>
                <w:rFonts w:asciiTheme="majorHAnsi" w:hAnsiTheme="majorHAnsi"/>
                <w:b/>
                <w:bCs/>
                <w:i/>
                <w:color w:val="FFFFFF" w:themeColor="background1"/>
                <w:sz w:val="19"/>
                <w:szCs w:val="19"/>
              </w:rPr>
            </w:pPr>
            <w:proofErr w:type="spellStart"/>
            <w:r w:rsidRPr="009C6CB7">
              <w:rPr>
                <w:rFonts w:asciiTheme="majorHAnsi" w:hAnsiTheme="majorHAnsi"/>
                <w:b/>
                <w:bCs/>
                <w:color w:val="FFFFFF" w:themeColor="background1"/>
                <w:sz w:val="19"/>
                <w:szCs w:val="19"/>
              </w:rPr>
              <w:t>Competencia</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personae:</w:t>
            </w:r>
          </w:p>
        </w:tc>
        <w:tc>
          <w:tcPr>
            <w:tcW w:w="5760" w:type="dxa"/>
            <w:vAlign w:val="center"/>
          </w:tcPr>
          <w:p w14:paraId="55AEE8CD" w14:textId="77777777" w:rsidR="000673D0" w:rsidRPr="009C6CB7" w:rsidRDefault="000673D0" w:rsidP="00B46185">
            <w:pPr>
              <w:rPr>
                <w:rFonts w:asciiTheme="majorHAnsi" w:hAnsiTheme="majorHAnsi"/>
                <w:bCs/>
                <w:sz w:val="19"/>
                <w:szCs w:val="19"/>
              </w:rPr>
            </w:pPr>
            <w:r w:rsidRPr="009C6CB7">
              <w:rPr>
                <w:rFonts w:asciiTheme="majorHAnsi" w:hAnsiTheme="majorHAnsi"/>
                <w:bCs/>
                <w:sz w:val="19"/>
                <w:szCs w:val="19"/>
              </w:rPr>
              <w:t>Sí</w:t>
            </w:r>
          </w:p>
        </w:tc>
      </w:tr>
      <w:tr w:rsidR="000673D0" w:rsidRPr="009C6CB7" w14:paraId="10BCE6F2" w14:textId="77777777" w:rsidTr="00B46185">
        <w:trPr>
          <w:cantSplit/>
        </w:trPr>
        <w:tc>
          <w:tcPr>
            <w:tcW w:w="3600" w:type="dxa"/>
            <w:tcBorders>
              <w:top w:val="single" w:sz="6" w:space="0" w:color="auto"/>
              <w:bottom w:val="single" w:sz="6" w:space="0" w:color="auto"/>
            </w:tcBorders>
            <w:shd w:val="clear" w:color="auto" w:fill="386294"/>
            <w:vAlign w:val="center"/>
          </w:tcPr>
          <w:p w14:paraId="71A23BD1" w14:textId="77777777" w:rsidR="000673D0" w:rsidRPr="009C6CB7" w:rsidRDefault="000673D0" w:rsidP="00B46185">
            <w:pPr>
              <w:jc w:val="center"/>
              <w:rPr>
                <w:rFonts w:asciiTheme="majorHAnsi" w:hAnsiTheme="majorHAnsi"/>
                <w:b/>
                <w:bCs/>
                <w:color w:val="FFFFFF" w:themeColor="background1"/>
                <w:sz w:val="19"/>
                <w:szCs w:val="19"/>
              </w:rPr>
            </w:pPr>
            <w:proofErr w:type="spellStart"/>
            <w:r w:rsidRPr="009C6CB7">
              <w:rPr>
                <w:rFonts w:asciiTheme="majorHAnsi" w:hAnsiTheme="majorHAnsi"/>
                <w:b/>
                <w:bCs/>
                <w:color w:val="FFFFFF" w:themeColor="background1"/>
                <w:sz w:val="19"/>
                <w:szCs w:val="19"/>
              </w:rPr>
              <w:t>Competencia</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loci</w:t>
            </w:r>
            <w:r w:rsidRPr="009C6CB7">
              <w:rPr>
                <w:rFonts w:asciiTheme="majorHAnsi" w:hAnsiTheme="majorHAnsi"/>
                <w:b/>
                <w:bCs/>
                <w:color w:val="FFFFFF" w:themeColor="background1"/>
                <w:sz w:val="19"/>
                <w:szCs w:val="19"/>
              </w:rPr>
              <w:t>:</w:t>
            </w:r>
          </w:p>
        </w:tc>
        <w:tc>
          <w:tcPr>
            <w:tcW w:w="5760" w:type="dxa"/>
            <w:vAlign w:val="center"/>
          </w:tcPr>
          <w:p w14:paraId="77DDBD87" w14:textId="77777777" w:rsidR="000673D0" w:rsidRPr="009C6CB7" w:rsidRDefault="000673D0" w:rsidP="00B46185">
            <w:pPr>
              <w:rPr>
                <w:rFonts w:asciiTheme="majorHAnsi" w:hAnsiTheme="majorHAnsi"/>
                <w:bCs/>
                <w:sz w:val="19"/>
                <w:szCs w:val="19"/>
              </w:rPr>
            </w:pPr>
            <w:r w:rsidRPr="009C6CB7">
              <w:rPr>
                <w:rFonts w:asciiTheme="majorHAnsi" w:hAnsiTheme="majorHAnsi"/>
                <w:bCs/>
                <w:sz w:val="19"/>
                <w:szCs w:val="19"/>
              </w:rPr>
              <w:t>Sí</w:t>
            </w:r>
          </w:p>
        </w:tc>
      </w:tr>
      <w:tr w:rsidR="000673D0" w:rsidRPr="00AF1620" w14:paraId="351D9A06" w14:textId="77777777" w:rsidTr="00B46185">
        <w:trPr>
          <w:cantSplit/>
        </w:trPr>
        <w:tc>
          <w:tcPr>
            <w:tcW w:w="3600" w:type="dxa"/>
            <w:tcBorders>
              <w:top w:val="single" w:sz="6" w:space="0" w:color="auto"/>
              <w:bottom w:val="single" w:sz="6" w:space="0" w:color="auto"/>
            </w:tcBorders>
            <w:shd w:val="clear" w:color="auto" w:fill="386294"/>
            <w:vAlign w:val="center"/>
          </w:tcPr>
          <w:p w14:paraId="39F491FA" w14:textId="77777777" w:rsidR="000673D0" w:rsidRPr="009C6CB7" w:rsidRDefault="000673D0" w:rsidP="00B46185">
            <w:pPr>
              <w:jc w:val="center"/>
              <w:rPr>
                <w:rFonts w:asciiTheme="majorHAnsi" w:hAnsiTheme="majorHAnsi"/>
                <w:b/>
                <w:bCs/>
                <w:color w:val="FFFFFF" w:themeColor="background1"/>
                <w:sz w:val="19"/>
                <w:szCs w:val="19"/>
              </w:rPr>
            </w:pPr>
            <w:proofErr w:type="spellStart"/>
            <w:r w:rsidRPr="009C6CB7">
              <w:rPr>
                <w:rFonts w:asciiTheme="majorHAnsi" w:hAnsiTheme="majorHAnsi"/>
                <w:b/>
                <w:bCs/>
                <w:color w:val="FFFFFF" w:themeColor="background1"/>
                <w:sz w:val="19"/>
                <w:szCs w:val="19"/>
              </w:rPr>
              <w:t>Competencia</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temporis</w:t>
            </w:r>
            <w:proofErr w:type="spellEnd"/>
            <w:r w:rsidRPr="009C6CB7">
              <w:rPr>
                <w:rFonts w:asciiTheme="majorHAnsi" w:hAnsiTheme="majorHAnsi"/>
                <w:b/>
                <w:bCs/>
                <w:color w:val="FFFFFF" w:themeColor="background1"/>
                <w:sz w:val="19"/>
                <w:szCs w:val="19"/>
              </w:rPr>
              <w:t>:</w:t>
            </w:r>
          </w:p>
        </w:tc>
        <w:tc>
          <w:tcPr>
            <w:tcW w:w="5760" w:type="dxa"/>
            <w:vAlign w:val="center"/>
          </w:tcPr>
          <w:p w14:paraId="76910945" w14:textId="44772A03" w:rsidR="000673D0" w:rsidRPr="009C6CB7" w:rsidRDefault="000673D0" w:rsidP="00CF41C4">
            <w:pPr>
              <w:rPr>
                <w:rFonts w:asciiTheme="majorHAnsi" w:hAnsiTheme="majorHAnsi"/>
                <w:bCs/>
                <w:sz w:val="19"/>
                <w:szCs w:val="19"/>
                <w:lang w:val="es-PA"/>
              </w:rPr>
            </w:pPr>
            <w:r w:rsidRPr="009C6CB7">
              <w:rPr>
                <w:rFonts w:asciiTheme="majorHAnsi" w:hAnsiTheme="majorHAnsi"/>
                <w:bCs/>
                <w:sz w:val="19"/>
                <w:szCs w:val="19"/>
                <w:lang w:val="es-PA"/>
              </w:rPr>
              <w:t>Sí</w:t>
            </w:r>
            <w:r w:rsidR="009C6CB7" w:rsidRPr="009C6CB7">
              <w:rPr>
                <w:rFonts w:asciiTheme="majorHAnsi" w:hAnsiTheme="majorHAnsi"/>
                <w:bCs/>
                <w:sz w:val="19"/>
                <w:szCs w:val="19"/>
                <w:lang w:val="es-PA"/>
              </w:rPr>
              <w:t xml:space="preserve">, </w:t>
            </w:r>
            <w:r w:rsidR="009C6CB7" w:rsidRPr="009C6CB7">
              <w:rPr>
                <w:rFonts w:asciiTheme="majorHAnsi" w:hAnsiTheme="majorHAnsi"/>
                <w:sz w:val="19"/>
                <w:szCs w:val="19"/>
                <w:lang w:val="es-PA"/>
              </w:rPr>
              <w:t xml:space="preserve"> </w:t>
            </w:r>
          </w:p>
        </w:tc>
      </w:tr>
      <w:tr w:rsidR="000673D0" w:rsidRPr="00CE6AA2" w14:paraId="160B34C2" w14:textId="77777777" w:rsidTr="00B46185">
        <w:trPr>
          <w:cantSplit/>
        </w:trPr>
        <w:tc>
          <w:tcPr>
            <w:tcW w:w="3600" w:type="dxa"/>
            <w:tcBorders>
              <w:top w:val="single" w:sz="6" w:space="0" w:color="auto"/>
              <w:bottom w:val="single" w:sz="6" w:space="0" w:color="auto"/>
            </w:tcBorders>
            <w:shd w:val="clear" w:color="auto" w:fill="386294"/>
            <w:vAlign w:val="center"/>
          </w:tcPr>
          <w:p w14:paraId="4BAA98B1" w14:textId="77777777" w:rsidR="000673D0" w:rsidRPr="009C6CB7" w:rsidRDefault="000673D0" w:rsidP="00B46185">
            <w:pPr>
              <w:jc w:val="center"/>
              <w:rPr>
                <w:rFonts w:asciiTheme="majorHAnsi" w:hAnsiTheme="majorHAnsi"/>
                <w:b/>
                <w:bCs/>
                <w:color w:val="FFFFFF" w:themeColor="background1"/>
                <w:sz w:val="19"/>
                <w:szCs w:val="19"/>
              </w:rPr>
            </w:pPr>
            <w:proofErr w:type="spellStart"/>
            <w:r w:rsidRPr="009C6CB7">
              <w:rPr>
                <w:rFonts w:asciiTheme="majorHAnsi" w:hAnsiTheme="majorHAnsi"/>
                <w:b/>
                <w:bCs/>
                <w:color w:val="FFFFFF" w:themeColor="background1"/>
                <w:sz w:val="19"/>
                <w:szCs w:val="19"/>
              </w:rPr>
              <w:t>Competencia</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materiae</w:t>
            </w:r>
            <w:proofErr w:type="spellEnd"/>
            <w:r w:rsidRPr="009C6CB7">
              <w:rPr>
                <w:rFonts w:asciiTheme="majorHAnsi" w:hAnsiTheme="majorHAnsi"/>
                <w:b/>
                <w:bCs/>
                <w:color w:val="FFFFFF" w:themeColor="background1"/>
                <w:sz w:val="19"/>
                <w:szCs w:val="19"/>
              </w:rPr>
              <w:t>:</w:t>
            </w:r>
          </w:p>
        </w:tc>
        <w:tc>
          <w:tcPr>
            <w:tcW w:w="5760" w:type="dxa"/>
            <w:vAlign w:val="center"/>
          </w:tcPr>
          <w:p w14:paraId="6AB0A733" w14:textId="78E7DB44" w:rsidR="000673D0" w:rsidRPr="006C2227" w:rsidRDefault="000673D0" w:rsidP="0030535D">
            <w:pPr>
              <w:jc w:val="both"/>
              <w:rPr>
                <w:rFonts w:asciiTheme="majorHAnsi" w:hAnsiTheme="majorHAnsi"/>
                <w:bCs/>
                <w:sz w:val="19"/>
                <w:szCs w:val="19"/>
                <w:lang w:val="es-PA"/>
              </w:rPr>
            </w:pPr>
            <w:r w:rsidRPr="006C2227">
              <w:rPr>
                <w:rFonts w:asciiTheme="majorHAnsi" w:hAnsiTheme="majorHAnsi"/>
                <w:bCs/>
                <w:sz w:val="19"/>
                <w:szCs w:val="19"/>
                <w:lang w:val="es-ES"/>
              </w:rPr>
              <w:t xml:space="preserve">Sí, </w:t>
            </w:r>
            <w:r w:rsidR="006C2227" w:rsidRPr="006C2227">
              <w:rPr>
                <w:rFonts w:asciiTheme="majorHAnsi" w:hAnsiTheme="majorHAnsi"/>
                <w:sz w:val="19"/>
                <w:szCs w:val="19"/>
                <w:lang w:val="es-PA"/>
              </w:rPr>
              <w:t>Convención Americana (depósito de instrumento de ratificación realizado el 21 de agosto de 1990)</w:t>
            </w:r>
          </w:p>
        </w:tc>
      </w:tr>
    </w:tbl>
    <w:p w14:paraId="46F3B92A" w14:textId="369696BD" w:rsidR="000673D0" w:rsidRPr="009C6CB7" w:rsidRDefault="000673D0" w:rsidP="009B7A7E">
      <w:pPr>
        <w:spacing w:before="240" w:after="240"/>
        <w:ind w:left="1440" w:hanging="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2E4781" w:rsidRPr="009C6CB7">
        <w:rPr>
          <w:rFonts w:asciiTheme="majorHAnsi" w:hAnsiTheme="majorHAnsi"/>
          <w:b/>
          <w:bCs/>
          <w:i/>
          <w:sz w:val="19"/>
          <w:szCs w:val="19"/>
          <w:lang w:val="es-ES"/>
        </w:rPr>
        <w:t xml:space="preserve"> </w:t>
      </w:r>
      <w:r w:rsidR="00CF41C4">
        <w:rPr>
          <w:rFonts w:asciiTheme="majorHAnsi" w:hAnsiTheme="majorHAnsi"/>
          <w:b/>
          <w:bCs/>
          <w:sz w:val="19"/>
          <w:szCs w:val="19"/>
          <w:lang w:val="es-ES"/>
        </w:rPr>
        <w:t xml:space="preserve">INTERNACIONAL, </w:t>
      </w:r>
      <w:r w:rsidRPr="009C6CB7">
        <w:rPr>
          <w:rFonts w:asciiTheme="majorHAnsi" w:hAnsiTheme="majorHAnsi"/>
          <w:b/>
          <w:bCs/>
          <w:sz w:val="19"/>
          <w:szCs w:val="19"/>
          <w:lang w:val="es-ES"/>
        </w:rPr>
        <w:t xml:space="preserve">CARACTERIZACIÓN, </w:t>
      </w:r>
      <w:r w:rsidRPr="009C6CB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0673D0" w:rsidRPr="009C6CB7" w14:paraId="3755C687" w14:textId="77777777" w:rsidTr="00B46185">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72801941" w14:textId="77777777" w:rsidR="000673D0" w:rsidRPr="009C6CB7" w:rsidRDefault="000673D0" w:rsidP="00B46185">
            <w:pPr>
              <w:jc w:val="both"/>
              <w:rPr>
                <w:rFonts w:asciiTheme="majorHAnsi" w:hAnsiTheme="majorHAnsi"/>
                <w:bCs/>
                <w:sz w:val="19"/>
                <w:szCs w:val="19"/>
                <w:lang w:val="es-ES"/>
              </w:rPr>
            </w:pPr>
            <w:r w:rsidRPr="009C6CB7">
              <w:rPr>
                <w:rFonts w:asciiTheme="majorHAnsi" w:hAnsiTheme="majorHAnsi"/>
                <w:bCs/>
                <w:sz w:val="19"/>
                <w:szCs w:val="19"/>
                <w:lang w:val="es-ES"/>
              </w:rPr>
              <w:t>No</w:t>
            </w:r>
          </w:p>
        </w:tc>
      </w:tr>
      <w:tr w:rsidR="000673D0" w:rsidRPr="00CE6AA2" w14:paraId="5733AA78" w14:textId="77777777" w:rsidTr="00B46185">
        <w:trPr>
          <w:cantSplit/>
        </w:trPr>
        <w:tc>
          <w:tcPr>
            <w:tcW w:w="3600" w:type="dxa"/>
            <w:tcBorders>
              <w:top w:val="single" w:sz="4" w:space="0" w:color="auto"/>
              <w:bottom w:val="single" w:sz="6" w:space="0" w:color="auto"/>
            </w:tcBorders>
            <w:shd w:val="clear" w:color="auto" w:fill="386294"/>
            <w:vAlign w:val="center"/>
          </w:tcPr>
          <w:p w14:paraId="70AE02E1" w14:textId="77777777" w:rsidR="000673D0" w:rsidRPr="009C6CB7" w:rsidRDefault="000673D0" w:rsidP="00B46185">
            <w:pPr>
              <w:jc w:val="center"/>
              <w:rPr>
                <w:rFonts w:asciiTheme="majorHAnsi" w:hAnsiTheme="majorHAnsi"/>
                <w:b/>
                <w:bCs/>
                <w:i/>
                <w:color w:val="FFFFFF" w:themeColor="background1"/>
                <w:sz w:val="19"/>
                <w:szCs w:val="19"/>
              </w:rPr>
            </w:pPr>
            <w:r w:rsidRPr="009C6CB7">
              <w:rPr>
                <w:rFonts w:asciiTheme="majorHAnsi" w:hAnsiTheme="majorHAnsi"/>
                <w:b/>
                <w:bCs/>
                <w:color w:val="FFFFFF" w:themeColor="background1"/>
                <w:sz w:val="19"/>
                <w:szCs w:val="19"/>
              </w:rPr>
              <w:t xml:space="preserve">Derechos </w:t>
            </w:r>
            <w:proofErr w:type="spellStart"/>
            <w:r w:rsidRPr="009C6CB7">
              <w:rPr>
                <w:rFonts w:asciiTheme="majorHAnsi" w:hAnsiTheme="majorHAnsi"/>
                <w:b/>
                <w:bCs/>
                <w:color w:val="FFFFFF" w:themeColor="background1"/>
                <w:sz w:val="19"/>
                <w:szCs w:val="19"/>
              </w:rPr>
              <w:t>declarados</w:t>
            </w:r>
            <w:proofErr w:type="spellEnd"/>
            <w:r w:rsidRPr="009C6CB7">
              <w:rPr>
                <w:rFonts w:asciiTheme="majorHAnsi" w:hAnsiTheme="majorHAnsi"/>
                <w:b/>
                <w:bCs/>
                <w:color w:val="FFFFFF" w:themeColor="background1"/>
                <w:sz w:val="19"/>
                <w:szCs w:val="19"/>
              </w:rPr>
              <w:t xml:space="preserve"> </w:t>
            </w:r>
            <w:proofErr w:type="spellStart"/>
            <w:r w:rsidRPr="009C6CB7">
              <w:rPr>
                <w:rFonts w:asciiTheme="majorHAnsi" w:hAnsiTheme="majorHAnsi"/>
                <w:b/>
                <w:bCs/>
                <w:color w:val="FFFFFF" w:themeColor="background1"/>
                <w:sz w:val="19"/>
                <w:szCs w:val="19"/>
              </w:rPr>
              <w:t>admisibles</w:t>
            </w:r>
            <w:proofErr w:type="spellEnd"/>
            <w:r w:rsidRPr="009C6CB7">
              <w:rPr>
                <w:rFonts w:asciiTheme="majorHAnsi" w:hAnsiTheme="majorHAnsi"/>
                <w:b/>
                <w:bCs/>
                <w:i/>
                <w:color w:val="FFFFFF" w:themeColor="background1"/>
                <w:sz w:val="19"/>
                <w:szCs w:val="19"/>
              </w:rPr>
              <w:t>:</w:t>
            </w:r>
          </w:p>
        </w:tc>
        <w:tc>
          <w:tcPr>
            <w:tcW w:w="5760" w:type="dxa"/>
            <w:vAlign w:val="center"/>
          </w:tcPr>
          <w:p w14:paraId="5EB169C6" w14:textId="3D3C2AAA" w:rsidR="000673D0" w:rsidRPr="00FD0FC8" w:rsidRDefault="00355022" w:rsidP="00B46622">
            <w:pPr>
              <w:jc w:val="both"/>
              <w:rPr>
                <w:rFonts w:asciiTheme="majorHAnsi" w:hAnsiTheme="majorHAnsi"/>
                <w:bCs/>
                <w:sz w:val="19"/>
                <w:szCs w:val="19"/>
                <w:lang w:val="es-PA" w:eastAsia="es-ES"/>
              </w:rPr>
            </w:pPr>
            <w:r>
              <w:rPr>
                <w:rFonts w:asciiTheme="majorHAnsi" w:hAnsiTheme="majorHAnsi"/>
                <w:bCs/>
                <w:sz w:val="19"/>
                <w:szCs w:val="19"/>
                <w:lang w:val="es-ES" w:eastAsia="es-ES"/>
              </w:rPr>
              <w:t>Artículos 8 (garantías judiciales) y 25 (protección judicial) de la Convención Americana en relación con sus artículos 1.1. (obligación de respetar los derechos) y 2 (deber de adoptar disposiciones de derecho interno</w:t>
            </w:r>
            <w:r w:rsidR="00C879E9">
              <w:rPr>
                <w:rFonts w:asciiTheme="majorHAnsi" w:hAnsiTheme="majorHAnsi"/>
                <w:bCs/>
                <w:sz w:val="19"/>
                <w:szCs w:val="19"/>
                <w:lang w:val="es-ES" w:eastAsia="es-ES"/>
              </w:rPr>
              <w:t>)</w:t>
            </w:r>
          </w:p>
        </w:tc>
      </w:tr>
      <w:tr w:rsidR="000673D0" w:rsidRPr="00AD4A41" w14:paraId="56C738B6" w14:textId="77777777" w:rsidTr="00B46185">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Agotamiento de recursos internos o procedencia de una excepción:</w:t>
            </w:r>
          </w:p>
        </w:tc>
        <w:tc>
          <w:tcPr>
            <w:tcW w:w="5760" w:type="dxa"/>
            <w:vAlign w:val="center"/>
          </w:tcPr>
          <w:p w14:paraId="7B5A6AFC" w14:textId="36307A28" w:rsidR="000673D0" w:rsidRPr="009C6CB7" w:rsidRDefault="00FD0FC8" w:rsidP="00B46622">
            <w:pPr>
              <w:rPr>
                <w:rFonts w:asciiTheme="majorHAnsi" w:hAnsiTheme="majorHAnsi"/>
                <w:bCs/>
                <w:sz w:val="19"/>
                <w:szCs w:val="19"/>
                <w:lang w:val="es-ES"/>
              </w:rPr>
            </w:pPr>
            <w:r>
              <w:rPr>
                <w:rFonts w:asciiTheme="majorHAnsi" w:hAnsiTheme="majorHAnsi"/>
                <w:bCs/>
                <w:sz w:val="19"/>
                <w:szCs w:val="19"/>
                <w:lang w:val="es-ES"/>
              </w:rPr>
              <w:t xml:space="preserve">Sí, </w:t>
            </w:r>
            <w:r w:rsidR="00355022">
              <w:rPr>
                <w:rFonts w:asciiTheme="majorHAnsi" w:hAnsiTheme="majorHAnsi"/>
                <w:bCs/>
                <w:sz w:val="19"/>
                <w:szCs w:val="19"/>
                <w:lang w:val="es-ES"/>
              </w:rPr>
              <w:t>19 de diciembre de 2012</w:t>
            </w:r>
          </w:p>
        </w:tc>
      </w:tr>
      <w:tr w:rsidR="000673D0" w:rsidRPr="00AD4A41" w14:paraId="64377EF5" w14:textId="77777777" w:rsidTr="00B46185">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lang w:val="es-PA"/>
              </w:rPr>
              <w:t xml:space="preserve">Presentación dentro de </w:t>
            </w:r>
            <w:proofErr w:type="spellStart"/>
            <w:r w:rsidRPr="009C6CB7">
              <w:rPr>
                <w:rFonts w:asciiTheme="majorHAnsi" w:hAnsiTheme="majorHAnsi"/>
                <w:b/>
                <w:bCs/>
                <w:color w:val="FFFFFF" w:themeColor="background1"/>
                <w:sz w:val="19"/>
                <w:szCs w:val="19"/>
                <w:lang w:val="es-PA"/>
              </w:rPr>
              <w:t>plaz</w:t>
            </w:r>
            <w:proofErr w:type="spellEnd"/>
            <w:r w:rsidRPr="009C6CB7">
              <w:rPr>
                <w:rFonts w:asciiTheme="majorHAnsi" w:hAnsiTheme="majorHAnsi"/>
                <w:b/>
                <w:bCs/>
                <w:color w:val="FFFFFF" w:themeColor="background1"/>
                <w:sz w:val="19"/>
                <w:szCs w:val="19"/>
              </w:rPr>
              <w:t>o:</w:t>
            </w:r>
          </w:p>
        </w:tc>
        <w:tc>
          <w:tcPr>
            <w:tcW w:w="5760" w:type="dxa"/>
            <w:vAlign w:val="center"/>
          </w:tcPr>
          <w:p w14:paraId="6D2FF784" w14:textId="2590297B" w:rsidR="000673D0" w:rsidRPr="00CF41C4" w:rsidRDefault="00FD0FC8" w:rsidP="00B46622">
            <w:pPr>
              <w:rPr>
                <w:rFonts w:asciiTheme="majorHAnsi" w:hAnsiTheme="majorHAnsi"/>
                <w:bCs/>
                <w:sz w:val="19"/>
                <w:szCs w:val="19"/>
                <w:lang w:val="es-PA"/>
              </w:rPr>
            </w:pPr>
            <w:r>
              <w:rPr>
                <w:rFonts w:asciiTheme="majorHAnsi" w:hAnsiTheme="majorHAnsi"/>
                <w:bCs/>
                <w:sz w:val="19"/>
                <w:szCs w:val="19"/>
                <w:lang w:val="es-PA"/>
              </w:rPr>
              <w:t xml:space="preserve">Sí, </w:t>
            </w:r>
            <w:r w:rsidR="00355022">
              <w:rPr>
                <w:rFonts w:asciiTheme="majorHAnsi" w:hAnsiTheme="majorHAnsi"/>
                <w:bCs/>
                <w:sz w:val="19"/>
                <w:szCs w:val="19"/>
                <w:lang w:val="es-PA"/>
              </w:rPr>
              <w:t>30 de mayo de 2013</w:t>
            </w:r>
          </w:p>
        </w:tc>
      </w:tr>
    </w:tbl>
    <w:p w14:paraId="32C2F883" w14:textId="77777777" w:rsidR="008F1886" w:rsidRDefault="008F1886" w:rsidP="008F1886">
      <w:pPr>
        <w:ind w:firstLine="720"/>
        <w:jc w:val="both"/>
        <w:rPr>
          <w:rFonts w:asciiTheme="majorHAnsi" w:hAnsiTheme="majorHAnsi"/>
          <w:b/>
          <w:sz w:val="20"/>
          <w:szCs w:val="20"/>
          <w:lang w:val="es-UY"/>
        </w:rPr>
      </w:pPr>
    </w:p>
    <w:p w14:paraId="18E6423B" w14:textId="0AFD4EC1" w:rsidR="003239B8" w:rsidRPr="000673D0" w:rsidRDefault="00223A29" w:rsidP="008F1886">
      <w:pPr>
        <w:ind w:firstLine="720"/>
        <w:jc w:val="both"/>
        <w:rPr>
          <w:rFonts w:asciiTheme="majorHAnsi" w:hAnsiTheme="majorHAnsi"/>
          <w:b/>
          <w:sz w:val="20"/>
          <w:szCs w:val="20"/>
          <w:lang w:val="es-UY"/>
        </w:rPr>
      </w:pPr>
      <w:r w:rsidRPr="000673D0">
        <w:rPr>
          <w:rFonts w:asciiTheme="majorHAnsi" w:hAnsiTheme="majorHAnsi"/>
          <w:b/>
          <w:sz w:val="20"/>
          <w:szCs w:val="20"/>
          <w:lang w:val="es-UY"/>
        </w:rPr>
        <w:t xml:space="preserve">V. </w:t>
      </w:r>
      <w:r w:rsidRPr="000673D0">
        <w:rPr>
          <w:rFonts w:asciiTheme="majorHAnsi" w:hAnsiTheme="majorHAnsi"/>
          <w:b/>
          <w:sz w:val="20"/>
          <w:szCs w:val="20"/>
          <w:lang w:val="es-UY"/>
        </w:rPr>
        <w:tab/>
      </w:r>
      <w:r w:rsidR="003239B8" w:rsidRPr="000673D0">
        <w:rPr>
          <w:rFonts w:asciiTheme="majorHAnsi" w:hAnsiTheme="majorHAnsi"/>
          <w:b/>
          <w:sz w:val="20"/>
          <w:szCs w:val="20"/>
          <w:lang w:val="es-UY"/>
        </w:rPr>
        <w:t xml:space="preserve">HECHOS ALEGADOS </w:t>
      </w:r>
    </w:p>
    <w:p w14:paraId="1B9AFD2C" w14:textId="77777777" w:rsidR="008F1886" w:rsidRPr="008F1886" w:rsidRDefault="008F1886"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68F98662" w14:textId="5057994E" w:rsidR="00452648" w:rsidRPr="009B7A7E" w:rsidRDefault="00853541" w:rsidP="008F18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sidRPr="009B7A7E">
        <w:rPr>
          <w:rFonts w:ascii="Cambria" w:hAnsi="Cambria"/>
          <w:bCs/>
          <w:sz w:val="20"/>
          <w:szCs w:val="20"/>
          <w:lang w:val="es-PA"/>
        </w:rPr>
        <w:t>L</w:t>
      </w:r>
      <w:r w:rsidR="009B7A7E" w:rsidRPr="009B7A7E">
        <w:rPr>
          <w:rFonts w:ascii="Cambria" w:hAnsi="Cambria"/>
          <w:bCs/>
          <w:sz w:val="20"/>
          <w:szCs w:val="20"/>
          <w:lang w:val="es-PA"/>
        </w:rPr>
        <w:t xml:space="preserve">a parte peticionaria </w:t>
      </w:r>
      <w:r w:rsidRPr="009B7A7E">
        <w:rPr>
          <w:rFonts w:ascii="Cambria" w:hAnsi="Cambria"/>
          <w:bCs/>
          <w:sz w:val="20"/>
          <w:szCs w:val="20"/>
          <w:lang w:val="es-PA"/>
        </w:rPr>
        <w:t xml:space="preserve">alega la violación </w:t>
      </w:r>
      <w:r w:rsidR="009B7A7E" w:rsidRPr="009B7A7E">
        <w:rPr>
          <w:rFonts w:ascii="Cambria" w:hAnsi="Cambria"/>
          <w:bCs/>
          <w:sz w:val="20"/>
          <w:szCs w:val="20"/>
          <w:lang w:val="es-PA"/>
        </w:rPr>
        <w:t>de</w:t>
      </w:r>
      <w:r w:rsidRPr="009B7A7E">
        <w:rPr>
          <w:rFonts w:ascii="Cambria" w:hAnsi="Cambria"/>
          <w:bCs/>
          <w:sz w:val="20"/>
          <w:szCs w:val="20"/>
          <w:lang w:val="es-PA"/>
        </w:rPr>
        <w:t xml:space="preserve"> los derechos humanos de los familiares de </w:t>
      </w:r>
      <w:r w:rsidR="00E32867" w:rsidRPr="009B7A7E">
        <w:rPr>
          <w:rFonts w:ascii="Cambria" w:hAnsi="Cambria"/>
          <w:bCs/>
          <w:sz w:val="20"/>
          <w:szCs w:val="20"/>
          <w:lang w:val="es-PA"/>
        </w:rPr>
        <w:t>Carlos Enrique Gaete López</w:t>
      </w:r>
      <w:r w:rsidR="009B7A7E" w:rsidRPr="009B7A7E">
        <w:rPr>
          <w:rFonts w:ascii="Cambria" w:hAnsi="Cambria"/>
          <w:bCs/>
          <w:sz w:val="20"/>
          <w:szCs w:val="20"/>
          <w:lang w:val="es-PA"/>
        </w:rPr>
        <w:t xml:space="preserve"> (en adelante “la presunta víctima”)</w:t>
      </w:r>
      <w:r w:rsidRPr="009B7A7E">
        <w:rPr>
          <w:rFonts w:ascii="Cambria" w:hAnsi="Cambria"/>
          <w:bCs/>
          <w:sz w:val="20"/>
          <w:szCs w:val="20"/>
          <w:lang w:val="es-PA"/>
        </w:rPr>
        <w:t xml:space="preserve"> sobre la base de que </w:t>
      </w:r>
      <w:r w:rsidR="00E32867" w:rsidRPr="009B7A7E">
        <w:rPr>
          <w:rFonts w:ascii="Cambria" w:hAnsi="Cambria"/>
          <w:bCs/>
          <w:sz w:val="20"/>
          <w:szCs w:val="20"/>
          <w:lang w:val="es-PA"/>
        </w:rPr>
        <w:t>el Estado se ha negado a proveer</w:t>
      </w:r>
      <w:r w:rsidRPr="009B7A7E">
        <w:rPr>
          <w:rFonts w:ascii="Cambria" w:hAnsi="Cambria"/>
          <w:bCs/>
          <w:sz w:val="20"/>
          <w:szCs w:val="20"/>
          <w:lang w:val="es-PA"/>
        </w:rPr>
        <w:t>les</w:t>
      </w:r>
      <w:r w:rsidR="00E32867" w:rsidRPr="009B7A7E">
        <w:rPr>
          <w:rFonts w:ascii="Cambria" w:hAnsi="Cambria"/>
          <w:bCs/>
          <w:sz w:val="20"/>
          <w:szCs w:val="20"/>
          <w:lang w:val="es-PA"/>
        </w:rPr>
        <w:t xml:space="preserve"> reparación </w:t>
      </w:r>
      <w:r w:rsidRPr="009B7A7E">
        <w:rPr>
          <w:rFonts w:ascii="Cambria" w:hAnsi="Cambria"/>
          <w:bCs/>
          <w:sz w:val="20"/>
          <w:szCs w:val="20"/>
          <w:lang w:val="es-PA"/>
        </w:rPr>
        <w:t>al</w:t>
      </w:r>
      <w:r w:rsidR="00E32867" w:rsidRPr="009B7A7E">
        <w:rPr>
          <w:rFonts w:ascii="Cambria" w:hAnsi="Cambria"/>
          <w:bCs/>
          <w:sz w:val="20"/>
          <w:szCs w:val="20"/>
          <w:lang w:val="es-PA"/>
        </w:rPr>
        <w:t xml:space="preserve"> </w:t>
      </w:r>
      <w:r w:rsidRPr="009B7A7E">
        <w:rPr>
          <w:rFonts w:ascii="Cambria" w:hAnsi="Cambria"/>
          <w:bCs/>
          <w:sz w:val="20"/>
          <w:szCs w:val="20"/>
          <w:lang w:val="es-PA"/>
        </w:rPr>
        <w:t>rechazarles</w:t>
      </w:r>
      <w:r w:rsidR="00E32867" w:rsidRPr="009B7A7E">
        <w:rPr>
          <w:rFonts w:ascii="Cambria" w:hAnsi="Cambria"/>
          <w:bCs/>
          <w:sz w:val="20"/>
          <w:szCs w:val="20"/>
          <w:lang w:val="es-PA"/>
        </w:rPr>
        <w:t xml:space="preserve"> su demanda civil en base a </w:t>
      </w:r>
      <w:r w:rsidR="009B7A7E">
        <w:rPr>
          <w:rFonts w:ascii="Cambria" w:hAnsi="Cambria"/>
          <w:bCs/>
          <w:sz w:val="20"/>
          <w:szCs w:val="20"/>
          <w:lang w:val="es-PA"/>
        </w:rPr>
        <w:t>la</w:t>
      </w:r>
      <w:r w:rsidR="00E32867" w:rsidRPr="009B7A7E">
        <w:rPr>
          <w:rFonts w:ascii="Cambria" w:hAnsi="Cambria"/>
          <w:bCs/>
          <w:sz w:val="20"/>
          <w:szCs w:val="20"/>
          <w:lang w:val="es-PA"/>
        </w:rPr>
        <w:t xml:space="preserve"> prescripción de la acción.</w:t>
      </w:r>
      <w:r w:rsidR="009B7A7E" w:rsidRPr="009B7A7E">
        <w:rPr>
          <w:rFonts w:ascii="Cambria" w:hAnsi="Cambria"/>
          <w:bCs/>
          <w:sz w:val="20"/>
          <w:szCs w:val="20"/>
          <w:lang w:val="es-PA"/>
        </w:rPr>
        <w:t xml:space="preserve"> </w:t>
      </w:r>
      <w:r w:rsidR="009B7A7E">
        <w:rPr>
          <w:rFonts w:ascii="Cambria" w:hAnsi="Cambria"/>
          <w:bCs/>
          <w:sz w:val="20"/>
          <w:szCs w:val="20"/>
          <w:lang w:val="es-PA"/>
        </w:rPr>
        <w:t>N</w:t>
      </w:r>
      <w:r w:rsidR="00BC5A05" w:rsidRPr="009B7A7E">
        <w:rPr>
          <w:rFonts w:ascii="Cambria" w:hAnsi="Cambria"/>
          <w:bCs/>
          <w:sz w:val="20"/>
          <w:szCs w:val="20"/>
          <w:lang w:val="es-PA"/>
        </w:rPr>
        <w:t xml:space="preserve">arra </w:t>
      </w:r>
      <w:r w:rsidR="009B7A7E" w:rsidRPr="009B7A7E">
        <w:rPr>
          <w:rFonts w:ascii="Cambria" w:hAnsi="Cambria"/>
          <w:bCs/>
          <w:sz w:val="20"/>
          <w:szCs w:val="20"/>
          <w:lang w:val="es-PA"/>
        </w:rPr>
        <w:t>que el</w:t>
      </w:r>
      <w:r w:rsidR="003925D2" w:rsidRPr="009B7A7E">
        <w:rPr>
          <w:rFonts w:ascii="Cambria" w:hAnsi="Cambria"/>
          <w:bCs/>
          <w:sz w:val="20"/>
          <w:szCs w:val="20"/>
          <w:lang w:val="es-PA"/>
        </w:rPr>
        <w:t xml:space="preserve"> 16 de octubre de 1973 la presunta víctima se encontraba en su domicilio cuando fue detenid</w:t>
      </w:r>
      <w:r w:rsidR="009B7A7E">
        <w:rPr>
          <w:rFonts w:ascii="Cambria" w:hAnsi="Cambria"/>
          <w:bCs/>
          <w:sz w:val="20"/>
          <w:szCs w:val="20"/>
          <w:lang w:val="es-PA"/>
        </w:rPr>
        <w:t>a</w:t>
      </w:r>
      <w:r w:rsidR="003925D2" w:rsidRPr="009B7A7E">
        <w:rPr>
          <w:rFonts w:ascii="Cambria" w:hAnsi="Cambria"/>
          <w:bCs/>
          <w:sz w:val="20"/>
          <w:szCs w:val="20"/>
          <w:lang w:val="es-PA"/>
        </w:rPr>
        <w:t xml:space="preserve"> </w:t>
      </w:r>
      <w:r w:rsidR="009B7A7E" w:rsidRPr="009B7A7E">
        <w:rPr>
          <w:rFonts w:ascii="Cambria" w:hAnsi="Cambria"/>
          <w:bCs/>
          <w:sz w:val="20"/>
          <w:szCs w:val="20"/>
          <w:lang w:val="es-PA"/>
        </w:rPr>
        <w:t xml:space="preserve">sin orden legal </w:t>
      </w:r>
      <w:r w:rsidR="003925D2" w:rsidRPr="009B7A7E">
        <w:rPr>
          <w:rFonts w:ascii="Cambria" w:hAnsi="Cambria"/>
          <w:bCs/>
          <w:sz w:val="20"/>
          <w:szCs w:val="20"/>
          <w:lang w:val="es-PA"/>
        </w:rPr>
        <w:t xml:space="preserve">en presencia de sus familiares, por </w:t>
      </w:r>
      <w:r w:rsidR="009B7A7E">
        <w:rPr>
          <w:rFonts w:ascii="Cambria" w:hAnsi="Cambria"/>
          <w:bCs/>
          <w:sz w:val="20"/>
          <w:szCs w:val="20"/>
          <w:lang w:val="es-PA"/>
        </w:rPr>
        <w:t>m</w:t>
      </w:r>
      <w:r w:rsidR="003925D2" w:rsidRPr="009B7A7E">
        <w:rPr>
          <w:rFonts w:ascii="Cambria" w:hAnsi="Cambria"/>
          <w:bCs/>
          <w:sz w:val="20"/>
          <w:szCs w:val="20"/>
          <w:lang w:val="es-PA"/>
        </w:rPr>
        <w:t xml:space="preserve">ilitares que verbalmente se identificaron como policías. </w:t>
      </w:r>
      <w:r w:rsidR="009B7A7E">
        <w:rPr>
          <w:rFonts w:ascii="Cambria" w:hAnsi="Cambria"/>
          <w:bCs/>
          <w:sz w:val="20"/>
          <w:szCs w:val="20"/>
          <w:lang w:val="es-PA"/>
        </w:rPr>
        <w:t xml:space="preserve">Agrega </w:t>
      </w:r>
      <w:r w:rsidR="003925D2" w:rsidRPr="009B7A7E">
        <w:rPr>
          <w:rFonts w:ascii="Cambria" w:hAnsi="Cambria"/>
          <w:bCs/>
          <w:sz w:val="20"/>
          <w:szCs w:val="20"/>
          <w:lang w:val="es-PA"/>
        </w:rPr>
        <w:t xml:space="preserve">que en la noche y madrugada de ese día se realizó un vasto operativo militar en que se detuvo a un total de 22 personas </w:t>
      </w:r>
      <w:r w:rsidR="003925D2" w:rsidRPr="009B7A7E">
        <w:rPr>
          <w:rFonts w:ascii="Cambria" w:hAnsi="Cambria"/>
          <w:bCs/>
          <w:sz w:val="20"/>
          <w:szCs w:val="20"/>
          <w:lang w:val="es-PA"/>
        </w:rPr>
        <w:lastRenderedPageBreak/>
        <w:t>en sus domicilios</w:t>
      </w:r>
      <w:r w:rsidR="009B7A7E">
        <w:rPr>
          <w:rFonts w:ascii="Cambria" w:hAnsi="Cambria"/>
          <w:bCs/>
          <w:sz w:val="20"/>
          <w:szCs w:val="20"/>
          <w:lang w:val="es-PA"/>
        </w:rPr>
        <w:t>,</w:t>
      </w:r>
      <w:r w:rsidR="003925D2" w:rsidRPr="009B7A7E">
        <w:rPr>
          <w:rFonts w:ascii="Cambria" w:hAnsi="Cambria"/>
          <w:bCs/>
          <w:sz w:val="20"/>
          <w:szCs w:val="20"/>
          <w:lang w:val="es-PA"/>
        </w:rPr>
        <w:t xml:space="preserve"> y sin orden legal </w:t>
      </w:r>
      <w:r w:rsidR="009B7A7E">
        <w:rPr>
          <w:rFonts w:ascii="Cambria" w:hAnsi="Cambria"/>
          <w:bCs/>
          <w:sz w:val="20"/>
          <w:szCs w:val="20"/>
          <w:lang w:val="es-PA"/>
        </w:rPr>
        <w:t xml:space="preserve">de </w:t>
      </w:r>
      <w:r w:rsidR="003925D2" w:rsidRPr="009B7A7E">
        <w:rPr>
          <w:rFonts w:ascii="Cambria" w:hAnsi="Cambria"/>
          <w:bCs/>
          <w:sz w:val="20"/>
          <w:szCs w:val="20"/>
          <w:lang w:val="es-PA"/>
        </w:rPr>
        <w:t>allana</w:t>
      </w:r>
      <w:r w:rsidR="009B7A7E">
        <w:rPr>
          <w:rFonts w:ascii="Cambria" w:hAnsi="Cambria"/>
          <w:bCs/>
          <w:sz w:val="20"/>
          <w:szCs w:val="20"/>
          <w:lang w:val="es-PA"/>
        </w:rPr>
        <w:t>miento o detención</w:t>
      </w:r>
      <w:r w:rsidR="003925D2" w:rsidRPr="009B7A7E">
        <w:rPr>
          <w:rFonts w:ascii="Cambria" w:hAnsi="Cambria"/>
          <w:bCs/>
          <w:sz w:val="20"/>
          <w:szCs w:val="20"/>
          <w:lang w:val="es-PA"/>
        </w:rPr>
        <w:t>. Señala</w:t>
      </w:r>
      <w:r w:rsidR="009B7A7E">
        <w:rPr>
          <w:rFonts w:ascii="Cambria" w:hAnsi="Cambria"/>
          <w:bCs/>
          <w:sz w:val="20"/>
          <w:szCs w:val="20"/>
          <w:lang w:val="es-PA"/>
        </w:rPr>
        <w:t>n</w:t>
      </w:r>
      <w:r w:rsidR="003925D2" w:rsidRPr="009B7A7E">
        <w:rPr>
          <w:rFonts w:ascii="Cambria" w:hAnsi="Cambria"/>
          <w:bCs/>
          <w:sz w:val="20"/>
          <w:szCs w:val="20"/>
          <w:lang w:val="es-PA"/>
        </w:rPr>
        <w:t xml:space="preserve"> que se desconoce si las personas detenidas el 16 de octubre de 1973 </w:t>
      </w:r>
      <w:r w:rsidR="00215250" w:rsidRPr="009B7A7E">
        <w:rPr>
          <w:rFonts w:ascii="Cambria" w:hAnsi="Cambria"/>
          <w:bCs/>
          <w:sz w:val="20"/>
          <w:szCs w:val="20"/>
          <w:lang w:val="es-PA"/>
        </w:rPr>
        <w:t xml:space="preserve">fueron llevadas a algún centro de reclusión, pero que </w:t>
      </w:r>
      <w:r w:rsidR="009B7A7E">
        <w:rPr>
          <w:rFonts w:ascii="Cambria" w:hAnsi="Cambria"/>
          <w:bCs/>
          <w:sz w:val="20"/>
          <w:szCs w:val="20"/>
          <w:lang w:val="es-PA"/>
        </w:rPr>
        <w:t xml:space="preserve">los </w:t>
      </w:r>
      <w:r w:rsidR="00215250" w:rsidRPr="009B7A7E">
        <w:rPr>
          <w:rFonts w:ascii="Cambria" w:hAnsi="Cambria"/>
          <w:bCs/>
          <w:sz w:val="20"/>
          <w:szCs w:val="20"/>
          <w:lang w:val="es-PA"/>
        </w:rPr>
        <w:t>antecedentes judiciales permiten concluir que fueron transportadas en dirección a los cerros de Codegua</w:t>
      </w:r>
      <w:r w:rsidR="009B7A7E">
        <w:rPr>
          <w:rFonts w:ascii="Cambria" w:hAnsi="Cambria"/>
          <w:bCs/>
          <w:sz w:val="20"/>
          <w:szCs w:val="20"/>
          <w:lang w:val="es-PA"/>
        </w:rPr>
        <w:t>,</w:t>
      </w:r>
      <w:r w:rsidR="00215250" w:rsidRPr="009B7A7E">
        <w:rPr>
          <w:rFonts w:ascii="Cambria" w:hAnsi="Cambria"/>
          <w:bCs/>
          <w:sz w:val="20"/>
          <w:szCs w:val="20"/>
          <w:lang w:val="es-PA"/>
        </w:rPr>
        <w:t xml:space="preserve"> donde </w:t>
      </w:r>
      <w:r w:rsidR="009B7A7E">
        <w:rPr>
          <w:rFonts w:ascii="Cambria" w:hAnsi="Cambria"/>
          <w:bCs/>
          <w:sz w:val="20"/>
          <w:szCs w:val="20"/>
          <w:lang w:val="es-PA"/>
        </w:rPr>
        <w:t>fueron</w:t>
      </w:r>
      <w:r w:rsidR="00215250" w:rsidRPr="009B7A7E">
        <w:rPr>
          <w:rFonts w:ascii="Cambria" w:hAnsi="Cambria"/>
          <w:bCs/>
          <w:sz w:val="20"/>
          <w:szCs w:val="20"/>
          <w:lang w:val="es-PA"/>
        </w:rPr>
        <w:t xml:space="preserve"> a su ejecu</w:t>
      </w:r>
      <w:r w:rsidR="009B7A7E">
        <w:rPr>
          <w:rFonts w:ascii="Cambria" w:hAnsi="Cambria"/>
          <w:bCs/>
          <w:sz w:val="20"/>
          <w:szCs w:val="20"/>
          <w:lang w:val="es-PA"/>
        </w:rPr>
        <w:t>tadas</w:t>
      </w:r>
      <w:r w:rsidR="00215250" w:rsidRPr="009B7A7E">
        <w:rPr>
          <w:rFonts w:ascii="Cambria" w:hAnsi="Cambria"/>
          <w:bCs/>
          <w:sz w:val="20"/>
          <w:szCs w:val="20"/>
          <w:lang w:val="es-PA"/>
        </w:rPr>
        <w:t xml:space="preserve">. A la fecha de la petición, </w:t>
      </w:r>
      <w:r w:rsidR="009B7A7E">
        <w:rPr>
          <w:rFonts w:ascii="Cambria" w:hAnsi="Cambria"/>
          <w:bCs/>
          <w:sz w:val="20"/>
          <w:szCs w:val="20"/>
          <w:lang w:val="es-PA"/>
        </w:rPr>
        <w:t>n</w:t>
      </w:r>
      <w:r w:rsidR="00215250" w:rsidRPr="009B7A7E">
        <w:rPr>
          <w:rFonts w:ascii="Cambria" w:hAnsi="Cambria"/>
          <w:bCs/>
          <w:sz w:val="20"/>
          <w:szCs w:val="20"/>
          <w:lang w:val="es-PA"/>
        </w:rPr>
        <w:t xml:space="preserve">o se habrían encontrado los restos de las personas desaparecidas </w:t>
      </w:r>
      <w:r w:rsidR="009B7A7E">
        <w:rPr>
          <w:rFonts w:ascii="Cambria" w:hAnsi="Cambria"/>
          <w:bCs/>
          <w:sz w:val="20"/>
          <w:szCs w:val="20"/>
          <w:lang w:val="es-PA"/>
        </w:rPr>
        <w:t xml:space="preserve">en la fecha mencionada; </w:t>
      </w:r>
      <w:r w:rsidR="00215250" w:rsidRPr="009B7A7E">
        <w:rPr>
          <w:rFonts w:ascii="Cambria" w:hAnsi="Cambria"/>
          <w:bCs/>
          <w:sz w:val="20"/>
          <w:szCs w:val="20"/>
          <w:lang w:val="es-PA"/>
        </w:rPr>
        <w:t xml:space="preserve">y las personas familiares de la presunta víctima no </w:t>
      </w:r>
      <w:r w:rsidR="009B7A7E">
        <w:rPr>
          <w:rFonts w:ascii="Cambria" w:hAnsi="Cambria"/>
          <w:bCs/>
          <w:sz w:val="20"/>
          <w:szCs w:val="20"/>
          <w:lang w:val="es-PA"/>
        </w:rPr>
        <w:t xml:space="preserve">tienen </w:t>
      </w:r>
      <w:r w:rsidR="00215250" w:rsidRPr="009B7A7E">
        <w:rPr>
          <w:rFonts w:ascii="Cambria" w:hAnsi="Cambria"/>
          <w:bCs/>
          <w:sz w:val="20"/>
          <w:szCs w:val="20"/>
          <w:lang w:val="es-PA"/>
        </w:rPr>
        <w:t xml:space="preserve">conocimiento de </w:t>
      </w:r>
      <w:r w:rsidR="009B7A7E">
        <w:rPr>
          <w:rFonts w:ascii="Cambria" w:hAnsi="Cambria"/>
          <w:bCs/>
          <w:sz w:val="20"/>
          <w:szCs w:val="20"/>
          <w:lang w:val="es-PA"/>
        </w:rPr>
        <w:t xml:space="preserve">su </w:t>
      </w:r>
      <w:r w:rsidR="00215250" w:rsidRPr="009B7A7E">
        <w:rPr>
          <w:rFonts w:ascii="Cambria" w:hAnsi="Cambria"/>
          <w:bCs/>
          <w:sz w:val="20"/>
          <w:szCs w:val="20"/>
          <w:lang w:val="es-PA"/>
        </w:rPr>
        <w:t>paradero</w:t>
      </w:r>
      <w:r w:rsidR="009B7A7E">
        <w:rPr>
          <w:rFonts w:ascii="Cambria" w:hAnsi="Cambria"/>
          <w:bCs/>
          <w:sz w:val="20"/>
          <w:szCs w:val="20"/>
          <w:lang w:val="es-PA"/>
        </w:rPr>
        <w:t>.</w:t>
      </w:r>
    </w:p>
    <w:p w14:paraId="2B2F5F5E" w14:textId="77777777" w:rsidR="008F1886" w:rsidRPr="008F1886" w:rsidRDefault="008F1886"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738801AF" w14:textId="23EF3776" w:rsidR="00215250" w:rsidRPr="00B53FD5" w:rsidRDefault="00215250" w:rsidP="008F18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bCs/>
          <w:sz w:val="20"/>
          <w:szCs w:val="20"/>
          <w:lang w:val="es-PA"/>
        </w:rPr>
        <w:t xml:space="preserve">El 7 de diciembre de 1973 se </w:t>
      </w:r>
      <w:r w:rsidR="009B7A7E">
        <w:rPr>
          <w:rFonts w:ascii="Cambria" w:hAnsi="Cambria"/>
          <w:bCs/>
          <w:sz w:val="20"/>
          <w:szCs w:val="20"/>
          <w:lang w:val="es-PA"/>
        </w:rPr>
        <w:t xml:space="preserve">interpuso </w:t>
      </w:r>
      <w:r>
        <w:rPr>
          <w:rFonts w:ascii="Cambria" w:hAnsi="Cambria"/>
          <w:bCs/>
          <w:sz w:val="20"/>
          <w:szCs w:val="20"/>
          <w:lang w:val="es-PA"/>
        </w:rPr>
        <w:t xml:space="preserve">ante la Corte de Apelaciones de Santiago un </w:t>
      </w:r>
      <w:r w:rsidR="008D0A48">
        <w:rPr>
          <w:rFonts w:ascii="Cambria" w:hAnsi="Cambria"/>
          <w:bCs/>
          <w:sz w:val="20"/>
          <w:szCs w:val="20"/>
          <w:lang w:val="es-PA"/>
        </w:rPr>
        <w:t xml:space="preserve">recurso de amparo a favor de la presunta víctima y </w:t>
      </w:r>
      <w:r w:rsidR="009B7A7E">
        <w:rPr>
          <w:rFonts w:ascii="Cambria" w:hAnsi="Cambria"/>
          <w:bCs/>
          <w:sz w:val="20"/>
          <w:szCs w:val="20"/>
          <w:lang w:val="es-PA"/>
        </w:rPr>
        <w:t xml:space="preserve">las </w:t>
      </w:r>
      <w:r w:rsidR="008D0A48">
        <w:rPr>
          <w:rFonts w:ascii="Cambria" w:hAnsi="Cambria"/>
          <w:bCs/>
          <w:sz w:val="20"/>
          <w:szCs w:val="20"/>
          <w:lang w:val="es-PA"/>
        </w:rPr>
        <w:t>otras personas desaparecidas</w:t>
      </w:r>
      <w:r w:rsidR="009B7A7E">
        <w:rPr>
          <w:rFonts w:ascii="Cambria" w:hAnsi="Cambria"/>
          <w:bCs/>
          <w:sz w:val="20"/>
          <w:szCs w:val="20"/>
          <w:lang w:val="es-PA"/>
        </w:rPr>
        <w:t>;</w:t>
      </w:r>
      <w:r w:rsidR="008D0A48">
        <w:rPr>
          <w:rFonts w:ascii="Cambria" w:hAnsi="Cambria"/>
          <w:bCs/>
          <w:sz w:val="20"/>
          <w:szCs w:val="20"/>
          <w:lang w:val="es-PA"/>
        </w:rPr>
        <w:t xml:space="preserve"> </w:t>
      </w:r>
      <w:r w:rsidR="009B7A7E">
        <w:rPr>
          <w:rFonts w:ascii="Cambria" w:hAnsi="Cambria"/>
          <w:bCs/>
          <w:sz w:val="20"/>
          <w:szCs w:val="20"/>
          <w:lang w:val="es-PA"/>
        </w:rPr>
        <w:t xml:space="preserve">el </w:t>
      </w:r>
      <w:r w:rsidR="008D0A48">
        <w:rPr>
          <w:rFonts w:ascii="Cambria" w:hAnsi="Cambria"/>
          <w:bCs/>
          <w:sz w:val="20"/>
          <w:szCs w:val="20"/>
          <w:lang w:val="es-PA"/>
        </w:rPr>
        <w:t>recurso fue denegado en primera instancia el 8 de enero de 1974</w:t>
      </w:r>
      <w:r w:rsidR="009B7A7E">
        <w:rPr>
          <w:rFonts w:ascii="Cambria" w:hAnsi="Cambria"/>
          <w:bCs/>
          <w:sz w:val="20"/>
          <w:szCs w:val="20"/>
          <w:lang w:val="es-PA"/>
        </w:rPr>
        <w:t>,</w:t>
      </w:r>
      <w:r w:rsidR="008D0A48">
        <w:rPr>
          <w:rFonts w:ascii="Cambria" w:hAnsi="Cambria"/>
          <w:bCs/>
          <w:sz w:val="20"/>
          <w:szCs w:val="20"/>
          <w:lang w:val="es-PA"/>
        </w:rPr>
        <w:t xml:space="preserve"> y luego en apelación el 30 de enero de 1974. El 24 de marzo de 1974 se interpuso otro recurso de amparo, en esta ocasión a favor de 131 personas</w:t>
      </w:r>
      <w:r w:rsidR="009B7A7E">
        <w:rPr>
          <w:rFonts w:ascii="Cambria" w:hAnsi="Cambria"/>
          <w:bCs/>
          <w:sz w:val="20"/>
          <w:szCs w:val="20"/>
          <w:lang w:val="es-PA"/>
        </w:rPr>
        <w:t>,</w:t>
      </w:r>
      <w:r w:rsidR="008D0A48">
        <w:rPr>
          <w:rFonts w:ascii="Cambria" w:hAnsi="Cambria"/>
          <w:bCs/>
          <w:sz w:val="20"/>
          <w:szCs w:val="20"/>
          <w:lang w:val="es-PA"/>
        </w:rPr>
        <w:t xml:space="preserve"> entre las que estaba incluid</w:t>
      </w:r>
      <w:r w:rsidR="009B7A7E">
        <w:rPr>
          <w:rFonts w:ascii="Cambria" w:hAnsi="Cambria"/>
          <w:bCs/>
          <w:sz w:val="20"/>
          <w:szCs w:val="20"/>
          <w:lang w:val="es-PA"/>
        </w:rPr>
        <w:t>a</w:t>
      </w:r>
      <w:r w:rsidR="008D0A48">
        <w:rPr>
          <w:rFonts w:ascii="Cambria" w:hAnsi="Cambria"/>
          <w:bCs/>
          <w:sz w:val="20"/>
          <w:szCs w:val="20"/>
          <w:lang w:val="es-PA"/>
        </w:rPr>
        <w:t xml:space="preserve"> la presunta víctima</w:t>
      </w:r>
      <w:r w:rsidR="009B7A7E">
        <w:rPr>
          <w:rFonts w:ascii="Cambria" w:hAnsi="Cambria"/>
          <w:bCs/>
          <w:sz w:val="20"/>
          <w:szCs w:val="20"/>
          <w:lang w:val="es-PA"/>
        </w:rPr>
        <w:t>;</w:t>
      </w:r>
      <w:r w:rsidR="008D0A48">
        <w:rPr>
          <w:rFonts w:ascii="Cambria" w:hAnsi="Cambria"/>
          <w:bCs/>
          <w:sz w:val="20"/>
          <w:szCs w:val="20"/>
          <w:lang w:val="es-PA"/>
        </w:rPr>
        <w:t xml:space="preserve"> </w:t>
      </w:r>
      <w:r w:rsidR="009B7A7E">
        <w:rPr>
          <w:rFonts w:ascii="Cambria" w:hAnsi="Cambria"/>
          <w:bCs/>
          <w:sz w:val="20"/>
          <w:szCs w:val="20"/>
          <w:lang w:val="es-PA"/>
        </w:rPr>
        <w:t>este</w:t>
      </w:r>
      <w:r w:rsidR="008D0A48">
        <w:rPr>
          <w:rFonts w:ascii="Cambria" w:hAnsi="Cambria"/>
          <w:bCs/>
          <w:sz w:val="20"/>
          <w:szCs w:val="20"/>
          <w:lang w:val="es-PA"/>
        </w:rPr>
        <w:t xml:space="preserve"> fue rechazado el 28 de noviembre de 1974, decisión </w:t>
      </w:r>
      <w:r w:rsidR="009B7A7E">
        <w:rPr>
          <w:rFonts w:ascii="Cambria" w:hAnsi="Cambria"/>
          <w:bCs/>
          <w:sz w:val="20"/>
          <w:szCs w:val="20"/>
          <w:lang w:val="es-PA"/>
        </w:rPr>
        <w:t xml:space="preserve">luego </w:t>
      </w:r>
      <w:r w:rsidR="008D0A48">
        <w:rPr>
          <w:rFonts w:ascii="Cambria" w:hAnsi="Cambria"/>
          <w:bCs/>
          <w:sz w:val="20"/>
          <w:szCs w:val="20"/>
          <w:lang w:val="es-PA"/>
        </w:rPr>
        <w:t>confirmada por la Corte Suprema el 31 de enero de 1975.</w:t>
      </w:r>
      <w:r w:rsidR="00B53FD5">
        <w:rPr>
          <w:rFonts w:ascii="Cambria" w:hAnsi="Cambria"/>
          <w:bCs/>
          <w:sz w:val="20"/>
          <w:szCs w:val="20"/>
          <w:lang w:val="es-PA"/>
        </w:rPr>
        <w:t xml:space="preserve"> La Corte Suprema acordó nombrar un “Ministro en Visita Extraordinaria” para que se abocara la investigación correspondiente</w:t>
      </w:r>
      <w:r w:rsidR="009B7A7E">
        <w:rPr>
          <w:rFonts w:ascii="Cambria" w:hAnsi="Cambria"/>
          <w:bCs/>
          <w:sz w:val="20"/>
          <w:szCs w:val="20"/>
          <w:lang w:val="es-PA"/>
        </w:rPr>
        <w:t xml:space="preserve">, que </w:t>
      </w:r>
      <w:r w:rsidR="00B53FD5">
        <w:rPr>
          <w:rFonts w:ascii="Cambria" w:hAnsi="Cambria"/>
          <w:bCs/>
          <w:sz w:val="20"/>
          <w:szCs w:val="20"/>
          <w:lang w:val="es-PA"/>
        </w:rPr>
        <w:t>instruyó un proceso ante el Primer Juzgado del Crimen de Santiago</w:t>
      </w:r>
      <w:r w:rsidR="009B7A7E">
        <w:rPr>
          <w:rFonts w:ascii="Cambria" w:hAnsi="Cambria"/>
          <w:bCs/>
          <w:sz w:val="20"/>
          <w:szCs w:val="20"/>
          <w:lang w:val="es-PA"/>
        </w:rPr>
        <w:t>;</w:t>
      </w:r>
      <w:r w:rsidR="00B53FD5">
        <w:rPr>
          <w:rFonts w:ascii="Cambria" w:hAnsi="Cambria"/>
          <w:bCs/>
          <w:sz w:val="20"/>
          <w:szCs w:val="20"/>
          <w:lang w:val="es-PA"/>
        </w:rPr>
        <w:t xml:space="preserve"> </w:t>
      </w:r>
      <w:r w:rsidR="009B7A7E">
        <w:rPr>
          <w:rFonts w:ascii="Cambria" w:hAnsi="Cambria"/>
          <w:bCs/>
          <w:sz w:val="20"/>
          <w:szCs w:val="20"/>
          <w:lang w:val="es-PA"/>
        </w:rPr>
        <w:t xml:space="preserve">el </w:t>
      </w:r>
      <w:r w:rsidR="00B53FD5">
        <w:rPr>
          <w:rFonts w:ascii="Cambria" w:hAnsi="Cambria"/>
          <w:bCs/>
          <w:sz w:val="20"/>
          <w:szCs w:val="20"/>
          <w:lang w:val="es-PA"/>
        </w:rPr>
        <w:t xml:space="preserve">26 de septiembre de 1975 se cerró el sumario sin </w:t>
      </w:r>
      <w:r w:rsidR="009B7A7E">
        <w:rPr>
          <w:rFonts w:ascii="Cambria" w:hAnsi="Cambria"/>
          <w:bCs/>
          <w:sz w:val="20"/>
          <w:szCs w:val="20"/>
          <w:lang w:val="es-PA"/>
        </w:rPr>
        <w:t xml:space="preserve">avanzar </w:t>
      </w:r>
      <w:r w:rsidR="00B53FD5">
        <w:rPr>
          <w:rFonts w:ascii="Cambria" w:hAnsi="Cambria"/>
          <w:bCs/>
          <w:sz w:val="20"/>
          <w:szCs w:val="20"/>
          <w:lang w:val="es-PA"/>
        </w:rPr>
        <w:t xml:space="preserve">en los casos denunciados. El 29 de septiembre de 1975 el Ministro sobreseyó varios casos, incluido el relacionado con la presunta víctima, </w:t>
      </w:r>
      <w:r w:rsidR="009B7A7E">
        <w:rPr>
          <w:rFonts w:ascii="Cambria" w:hAnsi="Cambria"/>
          <w:bCs/>
          <w:sz w:val="20"/>
          <w:szCs w:val="20"/>
          <w:lang w:val="es-PA"/>
        </w:rPr>
        <w:t xml:space="preserve">e </w:t>
      </w:r>
      <w:r w:rsidR="00B53FD5">
        <w:rPr>
          <w:rFonts w:ascii="Cambria" w:hAnsi="Cambria"/>
          <w:bCs/>
          <w:sz w:val="20"/>
          <w:szCs w:val="20"/>
          <w:lang w:val="es-PA"/>
        </w:rPr>
        <w:t>indic</w:t>
      </w:r>
      <w:r w:rsidR="009B7A7E">
        <w:rPr>
          <w:rFonts w:ascii="Cambria" w:hAnsi="Cambria"/>
          <w:bCs/>
          <w:sz w:val="20"/>
          <w:szCs w:val="20"/>
          <w:lang w:val="es-PA"/>
        </w:rPr>
        <w:t>ó</w:t>
      </w:r>
      <w:r w:rsidR="00B53FD5">
        <w:rPr>
          <w:rFonts w:ascii="Cambria" w:hAnsi="Cambria"/>
          <w:bCs/>
          <w:sz w:val="20"/>
          <w:szCs w:val="20"/>
          <w:lang w:val="es-PA"/>
        </w:rPr>
        <w:t xml:space="preserve"> que no quedaba plenamente justificada la existencia de algún hecho delictuoso. El 10 de marzo de 1976 la Corte de Apelaciones de Santiago aprobó la resolución de sobreseimiento. </w:t>
      </w:r>
    </w:p>
    <w:p w14:paraId="3403FA04" w14:textId="77777777" w:rsidR="008F1886" w:rsidRPr="008F1886" w:rsidRDefault="008F1886"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300CB0E2" w14:textId="7932EA02" w:rsidR="005067BE" w:rsidRPr="005067BE" w:rsidRDefault="00B53FD5" w:rsidP="008F18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bCs/>
          <w:sz w:val="20"/>
          <w:szCs w:val="20"/>
          <w:lang w:val="es-PA"/>
        </w:rPr>
        <w:t xml:space="preserve">El 21 de marzo de 1975 se interpuso ante un juez de letras una denuncia por presunta desgracia a raíz de la detención y posterior </w:t>
      </w:r>
      <w:r w:rsidR="009B7A7E">
        <w:rPr>
          <w:rFonts w:ascii="Cambria" w:hAnsi="Cambria"/>
          <w:bCs/>
          <w:sz w:val="20"/>
          <w:szCs w:val="20"/>
          <w:lang w:val="es-PA"/>
        </w:rPr>
        <w:t xml:space="preserve">desaparición </w:t>
      </w:r>
      <w:r>
        <w:rPr>
          <w:rFonts w:ascii="Cambria" w:hAnsi="Cambria"/>
          <w:bCs/>
          <w:sz w:val="20"/>
          <w:szCs w:val="20"/>
          <w:lang w:val="es-PA"/>
        </w:rPr>
        <w:t xml:space="preserve">de 23 personas, entre las que se incluyó a la presunta víctima. Esta causa fue </w:t>
      </w:r>
      <w:r w:rsidR="008E20F2">
        <w:rPr>
          <w:rFonts w:ascii="Cambria" w:hAnsi="Cambria"/>
          <w:bCs/>
          <w:sz w:val="20"/>
          <w:szCs w:val="20"/>
          <w:lang w:val="es-PA"/>
        </w:rPr>
        <w:t>sobreseída</w:t>
      </w:r>
      <w:r>
        <w:rPr>
          <w:rFonts w:ascii="Cambria" w:hAnsi="Cambria"/>
          <w:bCs/>
          <w:sz w:val="20"/>
          <w:szCs w:val="20"/>
          <w:lang w:val="es-PA"/>
        </w:rPr>
        <w:t xml:space="preserve"> definitivamente en noviembre de 1975 </w:t>
      </w:r>
      <w:r w:rsidR="00CE321C">
        <w:rPr>
          <w:rFonts w:ascii="Cambria" w:hAnsi="Cambria"/>
          <w:bCs/>
          <w:sz w:val="20"/>
          <w:szCs w:val="20"/>
          <w:lang w:val="es-PA"/>
        </w:rPr>
        <w:t xml:space="preserve">debido a </w:t>
      </w:r>
      <w:r>
        <w:rPr>
          <w:rFonts w:ascii="Cambria" w:hAnsi="Cambria"/>
          <w:bCs/>
          <w:sz w:val="20"/>
          <w:szCs w:val="20"/>
          <w:lang w:val="es-PA"/>
        </w:rPr>
        <w:t xml:space="preserve">que </w:t>
      </w:r>
      <w:r w:rsidR="00CE321C">
        <w:rPr>
          <w:rFonts w:ascii="Cambria" w:hAnsi="Cambria"/>
          <w:bCs/>
          <w:sz w:val="20"/>
          <w:szCs w:val="20"/>
          <w:lang w:val="es-PA"/>
        </w:rPr>
        <w:t xml:space="preserve">el juez entendió que en el sumario </w:t>
      </w:r>
      <w:r>
        <w:rPr>
          <w:rFonts w:ascii="Cambria" w:hAnsi="Cambria"/>
          <w:bCs/>
          <w:sz w:val="20"/>
          <w:szCs w:val="20"/>
          <w:lang w:val="es-PA"/>
        </w:rPr>
        <w:t xml:space="preserve">no aparecían presunciones de que </w:t>
      </w:r>
      <w:r w:rsidR="00CE321C">
        <w:rPr>
          <w:rFonts w:ascii="Cambria" w:hAnsi="Cambria"/>
          <w:bCs/>
          <w:sz w:val="20"/>
          <w:szCs w:val="20"/>
          <w:lang w:val="es-PA"/>
        </w:rPr>
        <w:t xml:space="preserve">los hechos denunciados </w:t>
      </w:r>
      <w:r>
        <w:rPr>
          <w:rFonts w:ascii="Cambria" w:hAnsi="Cambria"/>
          <w:bCs/>
          <w:sz w:val="20"/>
          <w:szCs w:val="20"/>
          <w:lang w:val="es-PA"/>
        </w:rPr>
        <w:t>se h</w:t>
      </w:r>
      <w:r w:rsidR="00CE321C">
        <w:rPr>
          <w:rFonts w:ascii="Cambria" w:hAnsi="Cambria"/>
          <w:bCs/>
          <w:sz w:val="20"/>
          <w:szCs w:val="20"/>
          <w:lang w:val="es-PA"/>
        </w:rPr>
        <w:t xml:space="preserve">ubieran </w:t>
      </w:r>
      <w:r>
        <w:rPr>
          <w:rFonts w:ascii="Cambria" w:hAnsi="Cambria"/>
          <w:bCs/>
          <w:sz w:val="20"/>
          <w:szCs w:val="20"/>
          <w:lang w:val="es-PA"/>
        </w:rPr>
        <w:t xml:space="preserve">verificado. </w:t>
      </w:r>
      <w:r w:rsidR="00DA2159">
        <w:rPr>
          <w:rFonts w:ascii="Cambria" w:hAnsi="Cambria"/>
          <w:bCs/>
          <w:sz w:val="20"/>
          <w:szCs w:val="20"/>
          <w:lang w:val="es-PA"/>
        </w:rPr>
        <w:t>El 20 de enero de 1976 la Corte de Apelaciones de Rancagua confirmó el sobreseimiento, pero modific</w:t>
      </w:r>
      <w:r w:rsidR="00CE321C">
        <w:rPr>
          <w:rFonts w:ascii="Cambria" w:hAnsi="Cambria"/>
          <w:bCs/>
          <w:sz w:val="20"/>
          <w:szCs w:val="20"/>
          <w:lang w:val="es-PA"/>
        </w:rPr>
        <w:t>ó</w:t>
      </w:r>
      <w:r w:rsidR="00DA2159">
        <w:rPr>
          <w:rFonts w:ascii="Cambria" w:hAnsi="Cambria"/>
          <w:bCs/>
          <w:sz w:val="20"/>
          <w:szCs w:val="20"/>
          <w:lang w:val="es-PA"/>
        </w:rPr>
        <w:t xml:space="preserve"> </w:t>
      </w:r>
      <w:r w:rsidR="00CE321C">
        <w:rPr>
          <w:rFonts w:ascii="Cambria" w:hAnsi="Cambria"/>
          <w:bCs/>
          <w:sz w:val="20"/>
          <w:szCs w:val="20"/>
          <w:lang w:val="es-PA"/>
        </w:rPr>
        <w:t>su carácter por el de</w:t>
      </w:r>
      <w:r w:rsidR="00DA2159">
        <w:rPr>
          <w:rFonts w:ascii="Cambria" w:hAnsi="Cambria"/>
          <w:bCs/>
          <w:sz w:val="20"/>
          <w:szCs w:val="20"/>
          <w:lang w:val="es-PA"/>
        </w:rPr>
        <w:t xml:space="preserve"> temporal</w:t>
      </w:r>
      <w:r w:rsidR="00CE321C">
        <w:rPr>
          <w:rFonts w:ascii="Cambria" w:hAnsi="Cambria"/>
          <w:bCs/>
          <w:sz w:val="20"/>
          <w:szCs w:val="20"/>
          <w:lang w:val="es-PA"/>
        </w:rPr>
        <w:t>; l</w:t>
      </w:r>
      <w:r w:rsidR="00DA2159">
        <w:rPr>
          <w:rFonts w:ascii="Cambria" w:hAnsi="Cambria"/>
          <w:bCs/>
          <w:sz w:val="20"/>
          <w:szCs w:val="20"/>
          <w:lang w:val="es-PA"/>
        </w:rPr>
        <w:t xml:space="preserve">a causa fue reabierta el 23 de marzo de 1977 a solicitud de la parte denunciante. </w:t>
      </w:r>
    </w:p>
    <w:p w14:paraId="3A84A281" w14:textId="77777777" w:rsidR="008F1886" w:rsidRPr="008F1886" w:rsidRDefault="008F1886"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27C9C205" w14:textId="179B43CC" w:rsidR="005067BE" w:rsidRDefault="00EB5F29" w:rsidP="008F18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bCs/>
          <w:sz w:val="20"/>
          <w:szCs w:val="20"/>
          <w:lang w:val="es-PA"/>
        </w:rPr>
        <w:t>Dos años luego de reabierta la causa</w:t>
      </w:r>
      <w:r w:rsidR="00CE321C">
        <w:rPr>
          <w:rFonts w:ascii="Cambria" w:hAnsi="Cambria"/>
          <w:bCs/>
          <w:sz w:val="20"/>
          <w:szCs w:val="20"/>
          <w:lang w:val="es-PA"/>
        </w:rPr>
        <w:t>,</w:t>
      </w:r>
      <w:r>
        <w:rPr>
          <w:rFonts w:ascii="Cambria" w:hAnsi="Cambria"/>
          <w:bCs/>
          <w:sz w:val="20"/>
          <w:szCs w:val="20"/>
          <w:lang w:val="es-PA"/>
        </w:rPr>
        <w:t xml:space="preserve"> </w:t>
      </w:r>
      <w:r w:rsidR="00CA4F9E">
        <w:rPr>
          <w:rFonts w:ascii="Cambria" w:hAnsi="Cambria"/>
          <w:bCs/>
          <w:sz w:val="20"/>
          <w:szCs w:val="20"/>
          <w:lang w:val="es-PA"/>
        </w:rPr>
        <w:t xml:space="preserve">se iniciaron diligencias para esclarecer la contradicción entre lo señalada por Chile </w:t>
      </w:r>
      <w:r w:rsidR="00CE321C">
        <w:rPr>
          <w:rFonts w:ascii="Cambria" w:hAnsi="Cambria"/>
          <w:bCs/>
          <w:sz w:val="20"/>
          <w:szCs w:val="20"/>
          <w:lang w:val="es-PA"/>
        </w:rPr>
        <w:t xml:space="preserve">en su informe </w:t>
      </w:r>
      <w:r w:rsidR="00CA4F9E">
        <w:rPr>
          <w:rFonts w:ascii="Cambria" w:hAnsi="Cambria"/>
          <w:bCs/>
          <w:sz w:val="20"/>
          <w:szCs w:val="20"/>
          <w:lang w:val="es-PA"/>
        </w:rPr>
        <w:t xml:space="preserve">a la </w:t>
      </w:r>
      <w:r w:rsidR="00CE321C">
        <w:rPr>
          <w:rFonts w:ascii="Cambria" w:hAnsi="Cambria"/>
          <w:bCs/>
          <w:sz w:val="20"/>
          <w:szCs w:val="20"/>
          <w:lang w:val="es-PA"/>
        </w:rPr>
        <w:t>Organización de las Naciones Unidas</w:t>
      </w:r>
      <w:r w:rsidR="00CA4F9E">
        <w:rPr>
          <w:rFonts w:ascii="Cambria" w:hAnsi="Cambria"/>
          <w:bCs/>
          <w:sz w:val="20"/>
          <w:szCs w:val="20"/>
          <w:lang w:val="es-PA"/>
        </w:rPr>
        <w:t xml:space="preserve"> y lo declarado por el Instituto Médico Legal dentro del proceso. Desde ese momento se realizarían múltiples diligencias</w:t>
      </w:r>
      <w:r w:rsidR="00CE321C">
        <w:rPr>
          <w:rFonts w:ascii="Cambria" w:hAnsi="Cambria"/>
          <w:bCs/>
          <w:sz w:val="20"/>
          <w:szCs w:val="20"/>
          <w:lang w:val="es-PA"/>
        </w:rPr>
        <w:t>, pero</w:t>
      </w:r>
      <w:r w:rsidR="00CA4F9E">
        <w:rPr>
          <w:rFonts w:ascii="Cambria" w:hAnsi="Cambria"/>
          <w:bCs/>
          <w:sz w:val="20"/>
          <w:szCs w:val="20"/>
          <w:lang w:val="es-PA"/>
        </w:rPr>
        <w:t xml:space="preserve"> la causa </w:t>
      </w:r>
      <w:r w:rsidR="00CE321C">
        <w:rPr>
          <w:rFonts w:ascii="Cambria" w:hAnsi="Cambria"/>
          <w:bCs/>
          <w:sz w:val="20"/>
          <w:szCs w:val="20"/>
          <w:lang w:val="es-PA"/>
        </w:rPr>
        <w:t>fue</w:t>
      </w:r>
      <w:r w:rsidR="00CA4F9E">
        <w:rPr>
          <w:rFonts w:ascii="Cambria" w:hAnsi="Cambria"/>
          <w:bCs/>
          <w:sz w:val="20"/>
          <w:szCs w:val="20"/>
          <w:lang w:val="es-PA"/>
        </w:rPr>
        <w:t xml:space="preserve"> sobreseída total y temporalmente el 24 de mayo de 1982</w:t>
      </w:r>
      <w:r w:rsidR="00CE321C">
        <w:rPr>
          <w:rFonts w:ascii="Cambria" w:hAnsi="Cambria"/>
          <w:bCs/>
          <w:sz w:val="20"/>
          <w:szCs w:val="20"/>
          <w:lang w:val="es-PA"/>
        </w:rPr>
        <w:t>,</w:t>
      </w:r>
      <w:r w:rsidR="00CA4F9E">
        <w:rPr>
          <w:rFonts w:ascii="Cambria" w:hAnsi="Cambria"/>
          <w:bCs/>
          <w:sz w:val="20"/>
          <w:szCs w:val="20"/>
          <w:lang w:val="es-PA"/>
        </w:rPr>
        <w:t xml:space="preserve"> luego de que no resultara completamente acredita</w:t>
      </w:r>
      <w:r w:rsidR="00CE321C">
        <w:rPr>
          <w:rFonts w:ascii="Cambria" w:hAnsi="Cambria"/>
          <w:bCs/>
          <w:sz w:val="20"/>
          <w:szCs w:val="20"/>
          <w:lang w:val="es-PA"/>
        </w:rPr>
        <w:t>da</w:t>
      </w:r>
      <w:r w:rsidR="00CA4F9E">
        <w:rPr>
          <w:rFonts w:ascii="Cambria" w:hAnsi="Cambria"/>
          <w:bCs/>
          <w:sz w:val="20"/>
          <w:szCs w:val="20"/>
          <w:lang w:val="es-PA"/>
        </w:rPr>
        <w:t xml:space="preserve"> la perpetración de los hechos denunciados. </w:t>
      </w:r>
      <w:r w:rsidR="005067BE">
        <w:rPr>
          <w:rFonts w:ascii="Cambria" w:hAnsi="Cambria"/>
          <w:sz w:val="20"/>
          <w:szCs w:val="20"/>
          <w:lang w:val="es-UY"/>
        </w:rPr>
        <w:t xml:space="preserve">Ese sobreseimiento </w:t>
      </w:r>
      <w:r w:rsidR="00CE321C">
        <w:rPr>
          <w:rFonts w:ascii="Cambria" w:hAnsi="Cambria"/>
          <w:sz w:val="20"/>
          <w:szCs w:val="20"/>
          <w:lang w:val="es-UY"/>
        </w:rPr>
        <w:t>fue</w:t>
      </w:r>
      <w:r w:rsidR="005067BE">
        <w:rPr>
          <w:rFonts w:ascii="Cambria" w:hAnsi="Cambria"/>
          <w:sz w:val="20"/>
          <w:szCs w:val="20"/>
          <w:lang w:val="es-UY"/>
        </w:rPr>
        <w:t xml:space="preserve"> revocado en marzo de 1984 por la Corte Marcial, </w:t>
      </w:r>
      <w:r w:rsidR="00CE321C">
        <w:rPr>
          <w:rFonts w:ascii="Cambria" w:hAnsi="Cambria"/>
          <w:sz w:val="20"/>
          <w:szCs w:val="20"/>
          <w:lang w:val="es-UY"/>
        </w:rPr>
        <w:t xml:space="preserve">que </w:t>
      </w:r>
      <w:r w:rsidR="005067BE">
        <w:rPr>
          <w:rFonts w:ascii="Cambria" w:hAnsi="Cambria"/>
          <w:sz w:val="20"/>
          <w:szCs w:val="20"/>
          <w:lang w:val="es-UY"/>
        </w:rPr>
        <w:t>orden</w:t>
      </w:r>
      <w:r w:rsidR="00CE321C">
        <w:rPr>
          <w:rFonts w:ascii="Cambria" w:hAnsi="Cambria"/>
          <w:sz w:val="20"/>
          <w:szCs w:val="20"/>
          <w:lang w:val="es-UY"/>
        </w:rPr>
        <w:t>ó</w:t>
      </w:r>
      <w:r w:rsidR="005067BE">
        <w:rPr>
          <w:rFonts w:ascii="Cambria" w:hAnsi="Cambria"/>
          <w:sz w:val="20"/>
          <w:szCs w:val="20"/>
          <w:lang w:val="es-UY"/>
        </w:rPr>
        <w:t xml:space="preserve"> diligencias orientadas a completar la investigación</w:t>
      </w:r>
      <w:r w:rsidR="00CE321C">
        <w:rPr>
          <w:rFonts w:ascii="Cambria" w:hAnsi="Cambria"/>
          <w:sz w:val="20"/>
          <w:szCs w:val="20"/>
          <w:lang w:val="es-UY"/>
        </w:rPr>
        <w:t>;</w:t>
      </w:r>
      <w:r w:rsidR="005067BE">
        <w:rPr>
          <w:rFonts w:ascii="Cambria" w:hAnsi="Cambria"/>
          <w:sz w:val="20"/>
          <w:szCs w:val="20"/>
          <w:lang w:val="es-UY"/>
        </w:rPr>
        <w:t xml:space="preserve"> </w:t>
      </w:r>
      <w:r w:rsidR="00CE321C">
        <w:rPr>
          <w:rFonts w:ascii="Cambria" w:hAnsi="Cambria"/>
          <w:sz w:val="20"/>
          <w:szCs w:val="20"/>
          <w:lang w:val="es-UY"/>
        </w:rPr>
        <w:t>l</w:t>
      </w:r>
      <w:r w:rsidR="005067BE">
        <w:rPr>
          <w:rFonts w:ascii="Cambria" w:hAnsi="Cambria"/>
          <w:sz w:val="20"/>
          <w:szCs w:val="20"/>
          <w:lang w:val="es-UY"/>
        </w:rPr>
        <w:t xml:space="preserve">a causa </w:t>
      </w:r>
      <w:r w:rsidR="00CE321C">
        <w:rPr>
          <w:rFonts w:ascii="Cambria" w:hAnsi="Cambria"/>
          <w:sz w:val="20"/>
          <w:szCs w:val="20"/>
          <w:lang w:val="es-UY"/>
        </w:rPr>
        <w:t>fue</w:t>
      </w:r>
      <w:r w:rsidR="005067BE">
        <w:rPr>
          <w:rFonts w:ascii="Cambria" w:hAnsi="Cambria"/>
          <w:sz w:val="20"/>
          <w:szCs w:val="20"/>
          <w:lang w:val="es-UY"/>
        </w:rPr>
        <w:t xml:space="preserve"> nuevamente sobreseída</w:t>
      </w:r>
      <w:r w:rsidR="00CE321C">
        <w:rPr>
          <w:rFonts w:ascii="Cambria" w:hAnsi="Cambria"/>
          <w:sz w:val="20"/>
          <w:szCs w:val="20"/>
          <w:lang w:val="es-UY"/>
        </w:rPr>
        <w:t>,</w:t>
      </w:r>
      <w:r w:rsidR="005067BE">
        <w:rPr>
          <w:rFonts w:ascii="Cambria" w:hAnsi="Cambria"/>
          <w:sz w:val="20"/>
          <w:szCs w:val="20"/>
          <w:lang w:val="es-UY"/>
        </w:rPr>
        <w:t xml:space="preserve"> </w:t>
      </w:r>
      <w:r w:rsidR="00CE321C">
        <w:rPr>
          <w:rFonts w:ascii="Cambria" w:hAnsi="Cambria"/>
          <w:sz w:val="20"/>
          <w:szCs w:val="20"/>
          <w:lang w:val="es-UY"/>
        </w:rPr>
        <w:t xml:space="preserve">y </w:t>
      </w:r>
      <w:r w:rsidR="005067BE">
        <w:rPr>
          <w:rFonts w:ascii="Cambria" w:hAnsi="Cambria"/>
          <w:sz w:val="20"/>
          <w:szCs w:val="20"/>
          <w:lang w:val="es-UY"/>
        </w:rPr>
        <w:t xml:space="preserve">el sobreseimiento </w:t>
      </w:r>
      <w:r w:rsidR="00CE321C">
        <w:rPr>
          <w:rFonts w:ascii="Cambria" w:hAnsi="Cambria"/>
          <w:sz w:val="20"/>
          <w:szCs w:val="20"/>
          <w:lang w:val="es-UY"/>
        </w:rPr>
        <w:t xml:space="preserve">otra vez </w:t>
      </w:r>
      <w:r w:rsidR="005067BE">
        <w:rPr>
          <w:rFonts w:ascii="Cambria" w:hAnsi="Cambria"/>
          <w:sz w:val="20"/>
          <w:szCs w:val="20"/>
          <w:lang w:val="es-UY"/>
        </w:rPr>
        <w:t>revocado en febrero de 1992. Paralelamente, se inició en 1990 una causa ante el Juzgado de letras de Buin-Maipo relacionada con presuntas inhumaciones ilegales</w:t>
      </w:r>
      <w:r w:rsidR="00CE321C">
        <w:rPr>
          <w:rFonts w:ascii="Cambria" w:hAnsi="Cambria"/>
          <w:sz w:val="20"/>
          <w:szCs w:val="20"/>
          <w:lang w:val="es-UY"/>
        </w:rPr>
        <w:t>, en la que también se presentaron l</w:t>
      </w:r>
      <w:r w:rsidR="005067BE">
        <w:rPr>
          <w:rFonts w:ascii="Cambria" w:hAnsi="Cambria"/>
          <w:sz w:val="20"/>
          <w:szCs w:val="20"/>
          <w:lang w:val="es-UY"/>
        </w:rPr>
        <w:t xml:space="preserve">os antecedentes de lo ocurrido a la presunta víctima. </w:t>
      </w:r>
      <w:r w:rsidR="00E152BB">
        <w:rPr>
          <w:rFonts w:ascii="Cambria" w:hAnsi="Cambria"/>
          <w:sz w:val="20"/>
          <w:szCs w:val="20"/>
          <w:lang w:val="es-UY"/>
        </w:rPr>
        <w:t xml:space="preserve">En su </w:t>
      </w:r>
      <w:r w:rsidR="00AB39A1">
        <w:rPr>
          <w:rFonts w:ascii="Cambria" w:hAnsi="Cambria"/>
          <w:sz w:val="20"/>
          <w:szCs w:val="20"/>
          <w:lang w:val="es-UY"/>
        </w:rPr>
        <w:t>comunicación de 12 de septiembre de 2017</w:t>
      </w:r>
      <w:r w:rsidR="00CE321C">
        <w:rPr>
          <w:rFonts w:ascii="Cambria" w:hAnsi="Cambria"/>
          <w:sz w:val="20"/>
          <w:szCs w:val="20"/>
          <w:lang w:val="es-UY"/>
        </w:rPr>
        <w:t xml:space="preserve"> la parte </w:t>
      </w:r>
      <w:r w:rsidR="00AB39A1">
        <w:rPr>
          <w:rFonts w:ascii="Cambria" w:hAnsi="Cambria"/>
          <w:sz w:val="20"/>
          <w:szCs w:val="20"/>
          <w:lang w:val="es-UY"/>
        </w:rPr>
        <w:t>peticionari</w:t>
      </w:r>
      <w:r w:rsidR="00CE321C">
        <w:rPr>
          <w:rFonts w:ascii="Cambria" w:hAnsi="Cambria"/>
          <w:sz w:val="20"/>
          <w:szCs w:val="20"/>
          <w:lang w:val="es-UY"/>
        </w:rPr>
        <w:t>a</w:t>
      </w:r>
      <w:r w:rsidR="00AB39A1">
        <w:rPr>
          <w:rFonts w:ascii="Cambria" w:hAnsi="Cambria"/>
          <w:sz w:val="20"/>
          <w:szCs w:val="20"/>
          <w:lang w:val="es-UY"/>
        </w:rPr>
        <w:t xml:space="preserve"> inform</w:t>
      </w:r>
      <w:r w:rsidR="00CE321C">
        <w:rPr>
          <w:rFonts w:ascii="Cambria" w:hAnsi="Cambria"/>
          <w:sz w:val="20"/>
          <w:szCs w:val="20"/>
          <w:lang w:val="es-UY"/>
        </w:rPr>
        <w:t>ó</w:t>
      </w:r>
      <w:r w:rsidR="00AB39A1">
        <w:rPr>
          <w:rFonts w:ascii="Cambria" w:hAnsi="Cambria"/>
          <w:sz w:val="20"/>
          <w:szCs w:val="20"/>
          <w:lang w:val="es-UY"/>
        </w:rPr>
        <w:t xml:space="preserve"> que en </w:t>
      </w:r>
      <w:r w:rsidR="00CE321C">
        <w:rPr>
          <w:rFonts w:ascii="Cambria" w:hAnsi="Cambria"/>
          <w:sz w:val="20"/>
          <w:szCs w:val="20"/>
          <w:lang w:val="es-UY"/>
        </w:rPr>
        <w:t xml:space="preserve">tal </w:t>
      </w:r>
      <w:r w:rsidR="00AB39A1">
        <w:rPr>
          <w:rFonts w:ascii="Cambria" w:hAnsi="Cambria"/>
          <w:sz w:val="20"/>
          <w:szCs w:val="20"/>
          <w:lang w:val="es-UY"/>
        </w:rPr>
        <w:t>fecha se encontraba en plenario un proceso penal relacionado con lo</w:t>
      </w:r>
      <w:r w:rsidR="00CE321C">
        <w:rPr>
          <w:rFonts w:ascii="Cambria" w:hAnsi="Cambria"/>
          <w:sz w:val="20"/>
          <w:szCs w:val="20"/>
          <w:lang w:val="es-UY"/>
        </w:rPr>
        <w:t>s hechos referidos</w:t>
      </w:r>
      <w:r w:rsidR="00AB39A1">
        <w:rPr>
          <w:rFonts w:ascii="Cambria" w:hAnsi="Cambria"/>
          <w:sz w:val="20"/>
          <w:szCs w:val="20"/>
          <w:lang w:val="es-UY"/>
        </w:rPr>
        <w:t xml:space="preserve">. </w:t>
      </w:r>
    </w:p>
    <w:p w14:paraId="3AFAF563" w14:textId="77777777" w:rsidR="008F1886" w:rsidRDefault="008F1886"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3BA577E4" w14:textId="31483A8D" w:rsidR="004B3D9E" w:rsidRDefault="00E95CEB" w:rsidP="008F18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En </w:t>
      </w:r>
      <w:r w:rsidR="00F54E9E">
        <w:rPr>
          <w:rFonts w:ascii="Cambria" w:hAnsi="Cambria"/>
          <w:sz w:val="20"/>
          <w:szCs w:val="20"/>
          <w:lang w:val="es-UY"/>
        </w:rPr>
        <w:t>2001</w:t>
      </w:r>
      <w:r w:rsidR="00AB39A1">
        <w:rPr>
          <w:rFonts w:ascii="Cambria" w:hAnsi="Cambria"/>
          <w:sz w:val="20"/>
          <w:szCs w:val="20"/>
          <w:lang w:val="es-UY"/>
        </w:rPr>
        <w:t xml:space="preserve"> </w:t>
      </w:r>
      <w:r w:rsidR="00D14CE3">
        <w:rPr>
          <w:rFonts w:ascii="Cambria" w:hAnsi="Cambria"/>
          <w:sz w:val="20"/>
          <w:szCs w:val="20"/>
          <w:lang w:val="es-UY"/>
        </w:rPr>
        <w:t>los</w:t>
      </w:r>
      <w:r w:rsidR="00AB39A1">
        <w:rPr>
          <w:rFonts w:ascii="Cambria" w:hAnsi="Cambria"/>
          <w:sz w:val="20"/>
          <w:szCs w:val="20"/>
          <w:lang w:val="es-UY"/>
        </w:rPr>
        <w:t xml:space="preserve"> familiares de la presunta víctima presentaron una acción civil contra el Estado</w:t>
      </w:r>
      <w:r>
        <w:rPr>
          <w:rFonts w:ascii="Cambria" w:hAnsi="Cambria"/>
          <w:sz w:val="20"/>
          <w:szCs w:val="20"/>
          <w:lang w:val="es-UY"/>
        </w:rPr>
        <w:t>, que</w:t>
      </w:r>
      <w:r w:rsidR="00F54E9E">
        <w:rPr>
          <w:rFonts w:ascii="Cambria" w:hAnsi="Cambria"/>
          <w:sz w:val="20"/>
          <w:szCs w:val="20"/>
          <w:lang w:val="es-UY"/>
        </w:rPr>
        <w:t xml:space="preserve"> fue desechada el</w:t>
      </w:r>
      <w:r w:rsidR="00AB39A1">
        <w:rPr>
          <w:rFonts w:ascii="Cambria" w:hAnsi="Cambria"/>
          <w:sz w:val="20"/>
          <w:szCs w:val="20"/>
          <w:lang w:val="es-UY"/>
        </w:rPr>
        <w:t xml:space="preserve"> 30 de noviembre de 2007 </w:t>
      </w:r>
      <w:r w:rsidR="00F54E9E">
        <w:rPr>
          <w:rFonts w:ascii="Cambria" w:hAnsi="Cambria"/>
          <w:sz w:val="20"/>
          <w:szCs w:val="20"/>
          <w:lang w:val="es-UY"/>
        </w:rPr>
        <w:t xml:space="preserve">por </w:t>
      </w:r>
      <w:r w:rsidR="00AB39A1">
        <w:rPr>
          <w:rFonts w:ascii="Cambria" w:hAnsi="Cambria"/>
          <w:sz w:val="20"/>
          <w:szCs w:val="20"/>
          <w:lang w:val="es-UY"/>
        </w:rPr>
        <w:t>el 18° Juzgado Civil de Santiago</w:t>
      </w:r>
      <w:r>
        <w:rPr>
          <w:rFonts w:ascii="Cambria" w:hAnsi="Cambria"/>
          <w:sz w:val="20"/>
          <w:szCs w:val="20"/>
          <w:lang w:val="es-UY"/>
        </w:rPr>
        <w:t>, que</w:t>
      </w:r>
      <w:r w:rsidR="00F54E9E">
        <w:rPr>
          <w:rFonts w:ascii="Cambria" w:hAnsi="Cambria"/>
          <w:sz w:val="20"/>
          <w:szCs w:val="20"/>
          <w:lang w:val="es-UY"/>
        </w:rPr>
        <w:t xml:space="preserve"> estimó que el derecho de </w:t>
      </w:r>
      <w:r>
        <w:rPr>
          <w:rFonts w:ascii="Cambria" w:hAnsi="Cambria"/>
          <w:sz w:val="20"/>
          <w:szCs w:val="20"/>
          <w:lang w:val="es-UY"/>
        </w:rPr>
        <w:t>aquellas</w:t>
      </w:r>
      <w:r w:rsidR="00F54E9E">
        <w:rPr>
          <w:rFonts w:ascii="Cambria" w:hAnsi="Cambria"/>
          <w:sz w:val="20"/>
          <w:szCs w:val="20"/>
          <w:lang w:val="es-UY"/>
        </w:rPr>
        <w:t xml:space="preserve"> a ser reparad</w:t>
      </w:r>
      <w:r>
        <w:rPr>
          <w:rFonts w:ascii="Cambria" w:hAnsi="Cambria"/>
          <w:sz w:val="20"/>
          <w:szCs w:val="20"/>
          <w:lang w:val="es-UY"/>
        </w:rPr>
        <w:t>o</w:t>
      </w:r>
      <w:r w:rsidR="00F54E9E">
        <w:rPr>
          <w:rFonts w:ascii="Cambria" w:hAnsi="Cambria"/>
          <w:sz w:val="20"/>
          <w:szCs w:val="20"/>
          <w:lang w:val="es-UY"/>
        </w:rPr>
        <w:t xml:space="preserve">s se encontraba prescrito </w:t>
      </w:r>
      <w:r w:rsidR="008E20F2">
        <w:rPr>
          <w:rFonts w:ascii="Cambria" w:hAnsi="Cambria"/>
          <w:sz w:val="20"/>
          <w:szCs w:val="20"/>
          <w:lang w:val="es-UY"/>
        </w:rPr>
        <w:t>de acuerdo con el</w:t>
      </w:r>
      <w:r w:rsidR="00F54E9E">
        <w:rPr>
          <w:rFonts w:ascii="Cambria" w:hAnsi="Cambria"/>
          <w:sz w:val="20"/>
          <w:szCs w:val="20"/>
          <w:lang w:val="es-UY"/>
        </w:rPr>
        <w:t xml:space="preserve"> derecho nacional privado. El rechazo de la demanda fue confirmado el 24 de marzo de 2010 por la Corte de Apelaciones de Santiago</w:t>
      </w:r>
      <w:r>
        <w:rPr>
          <w:rFonts w:ascii="Cambria" w:hAnsi="Cambria"/>
          <w:sz w:val="20"/>
          <w:szCs w:val="20"/>
          <w:lang w:val="es-UY"/>
        </w:rPr>
        <w:t>,</w:t>
      </w:r>
      <w:r w:rsidR="00F54E9E">
        <w:rPr>
          <w:rFonts w:ascii="Cambria" w:hAnsi="Cambria"/>
          <w:sz w:val="20"/>
          <w:szCs w:val="20"/>
          <w:lang w:val="es-UY"/>
        </w:rPr>
        <w:t xml:space="preserve"> y luego el 30 de noviembre de 2012 por la Corte Suprema</w:t>
      </w:r>
      <w:r>
        <w:rPr>
          <w:rFonts w:ascii="Cambria" w:hAnsi="Cambria"/>
          <w:sz w:val="20"/>
          <w:szCs w:val="20"/>
          <w:lang w:val="es-UY"/>
        </w:rPr>
        <w:t>;</w:t>
      </w:r>
      <w:r w:rsidR="00F54E9E">
        <w:rPr>
          <w:rFonts w:ascii="Cambria" w:hAnsi="Cambria"/>
          <w:sz w:val="20"/>
          <w:szCs w:val="20"/>
          <w:lang w:val="es-UY"/>
        </w:rPr>
        <w:t xml:space="preserve"> </w:t>
      </w:r>
      <w:r>
        <w:rPr>
          <w:rFonts w:ascii="Cambria" w:hAnsi="Cambria"/>
          <w:sz w:val="20"/>
          <w:szCs w:val="20"/>
          <w:lang w:val="es-UY"/>
        </w:rPr>
        <w:t>t</w:t>
      </w:r>
      <w:r w:rsidR="00F54E9E">
        <w:rPr>
          <w:rFonts w:ascii="Cambria" w:hAnsi="Cambria"/>
          <w:sz w:val="20"/>
          <w:szCs w:val="20"/>
          <w:lang w:val="es-UY"/>
        </w:rPr>
        <w:t xml:space="preserve">ras </w:t>
      </w:r>
      <w:r>
        <w:rPr>
          <w:rFonts w:ascii="Cambria" w:hAnsi="Cambria"/>
          <w:sz w:val="20"/>
          <w:szCs w:val="20"/>
          <w:lang w:val="es-UY"/>
        </w:rPr>
        <w:t xml:space="preserve">esta última </w:t>
      </w:r>
      <w:r w:rsidR="00F54E9E">
        <w:rPr>
          <w:rFonts w:ascii="Cambria" w:hAnsi="Cambria"/>
          <w:sz w:val="20"/>
          <w:szCs w:val="20"/>
          <w:lang w:val="es-UY"/>
        </w:rPr>
        <w:t xml:space="preserve">decisión, el </w:t>
      </w:r>
      <w:r>
        <w:rPr>
          <w:rFonts w:ascii="Cambria" w:hAnsi="Cambria"/>
          <w:sz w:val="20"/>
          <w:szCs w:val="20"/>
          <w:lang w:val="es-UY"/>
        </w:rPr>
        <w:t xml:space="preserve">mencionado </w:t>
      </w:r>
      <w:r w:rsidR="00F54E9E">
        <w:rPr>
          <w:rFonts w:ascii="Cambria" w:hAnsi="Cambria"/>
          <w:sz w:val="20"/>
          <w:szCs w:val="20"/>
          <w:lang w:val="es-UY"/>
        </w:rPr>
        <w:t>juzgado civil emit</w:t>
      </w:r>
      <w:r>
        <w:rPr>
          <w:rFonts w:ascii="Cambria" w:hAnsi="Cambria"/>
          <w:sz w:val="20"/>
          <w:szCs w:val="20"/>
          <w:lang w:val="es-UY"/>
        </w:rPr>
        <w:t xml:space="preserve">ió </w:t>
      </w:r>
      <w:r w:rsidR="00F54E9E">
        <w:rPr>
          <w:rFonts w:ascii="Cambria" w:hAnsi="Cambria"/>
          <w:sz w:val="20"/>
          <w:szCs w:val="20"/>
          <w:lang w:val="es-UY"/>
        </w:rPr>
        <w:t xml:space="preserve">la resolución </w:t>
      </w:r>
      <w:r>
        <w:rPr>
          <w:rFonts w:ascii="Cambria" w:hAnsi="Cambria"/>
          <w:sz w:val="20"/>
          <w:szCs w:val="20"/>
          <w:lang w:val="es-UY"/>
        </w:rPr>
        <w:t xml:space="preserve">de </w:t>
      </w:r>
      <w:r w:rsidR="00F54E9E">
        <w:rPr>
          <w:rFonts w:ascii="Cambria" w:hAnsi="Cambria"/>
          <w:sz w:val="20"/>
          <w:szCs w:val="20"/>
          <w:lang w:val="es-UY"/>
        </w:rPr>
        <w:t>“cúmplase” el 19 de diciembre de 2012. L</w:t>
      </w:r>
      <w:r>
        <w:rPr>
          <w:rFonts w:ascii="Cambria" w:hAnsi="Cambria"/>
          <w:sz w:val="20"/>
          <w:szCs w:val="20"/>
          <w:lang w:val="es-UY"/>
        </w:rPr>
        <w:t xml:space="preserve">a parte </w:t>
      </w:r>
      <w:r w:rsidR="00F54E9E">
        <w:rPr>
          <w:rFonts w:ascii="Cambria" w:hAnsi="Cambria"/>
          <w:sz w:val="20"/>
          <w:szCs w:val="20"/>
          <w:lang w:val="es-UY"/>
        </w:rPr>
        <w:t>peticionari</w:t>
      </w:r>
      <w:r>
        <w:rPr>
          <w:rFonts w:ascii="Cambria" w:hAnsi="Cambria"/>
          <w:sz w:val="20"/>
          <w:szCs w:val="20"/>
          <w:lang w:val="es-UY"/>
        </w:rPr>
        <w:t>a</w:t>
      </w:r>
      <w:r w:rsidR="00F54E9E">
        <w:rPr>
          <w:rFonts w:ascii="Cambria" w:hAnsi="Cambria"/>
          <w:sz w:val="20"/>
          <w:szCs w:val="20"/>
          <w:lang w:val="es-UY"/>
        </w:rPr>
        <w:t xml:space="preserve"> </w:t>
      </w:r>
      <w:r>
        <w:rPr>
          <w:rFonts w:ascii="Cambria" w:hAnsi="Cambria"/>
          <w:sz w:val="20"/>
          <w:szCs w:val="20"/>
          <w:lang w:val="es-UY"/>
        </w:rPr>
        <w:t xml:space="preserve">alega </w:t>
      </w:r>
      <w:r w:rsidR="00F54E9E">
        <w:rPr>
          <w:rFonts w:ascii="Cambria" w:hAnsi="Cambria"/>
          <w:sz w:val="20"/>
          <w:szCs w:val="20"/>
          <w:lang w:val="es-UY"/>
        </w:rPr>
        <w:t xml:space="preserve">que con </w:t>
      </w:r>
      <w:r>
        <w:rPr>
          <w:rFonts w:ascii="Cambria" w:hAnsi="Cambria"/>
          <w:sz w:val="20"/>
          <w:szCs w:val="20"/>
          <w:lang w:val="es-UY"/>
        </w:rPr>
        <w:t xml:space="preserve">dicha </w:t>
      </w:r>
      <w:r w:rsidR="00F54E9E">
        <w:rPr>
          <w:rFonts w:ascii="Cambria" w:hAnsi="Cambria"/>
          <w:sz w:val="20"/>
          <w:szCs w:val="20"/>
          <w:lang w:val="es-UY"/>
        </w:rPr>
        <w:t xml:space="preserve">resolución quedaron agotados los recursos disponibles </w:t>
      </w:r>
      <w:r>
        <w:rPr>
          <w:rFonts w:ascii="Cambria" w:hAnsi="Cambria"/>
          <w:sz w:val="20"/>
          <w:szCs w:val="20"/>
          <w:lang w:val="es-UY"/>
        </w:rPr>
        <w:t xml:space="preserve">en el ámbito internos </w:t>
      </w:r>
      <w:r w:rsidR="00F54E9E">
        <w:rPr>
          <w:rFonts w:ascii="Cambria" w:hAnsi="Cambria"/>
          <w:sz w:val="20"/>
          <w:szCs w:val="20"/>
          <w:lang w:val="es-UY"/>
        </w:rPr>
        <w:t xml:space="preserve">para que </w:t>
      </w:r>
      <w:r w:rsidR="00D14CE3">
        <w:rPr>
          <w:rFonts w:ascii="Cambria" w:hAnsi="Cambria"/>
          <w:sz w:val="20"/>
          <w:szCs w:val="20"/>
          <w:lang w:val="es-UY"/>
        </w:rPr>
        <w:t>los</w:t>
      </w:r>
      <w:r w:rsidR="00F54E9E">
        <w:rPr>
          <w:rFonts w:ascii="Cambria" w:hAnsi="Cambria"/>
          <w:sz w:val="20"/>
          <w:szCs w:val="20"/>
          <w:lang w:val="es-UY"/>
        </w:rPr>
        <w:t xml:space="preserve"> familiares de la presunta víctima solicit</w:t>
      </w:r>
      <w:r>
        <w:rPr>
          <w:rFonts w:ascii="Cambria" w:hAnsi="Cambria"/>
          <w:sz w:val="20"/>
          <w:szCs w:val="20"/>
          <w:lang w:val="es-UY"/>
        </w:rPr>
        <w:t>ara</w:t>
      </w:r>
      <w:r w:rsidR="00F54E9E">
        <w:rPr>
          <w:rFonts w:ascii="Cambria" w:hAnsi="Cambria"/>
          <w:sz w:val="20"/>
          <w:szCs w:val="20"/>
          <w:lang w:val="es-UY"/>
        </w:rPr>
        <w:t xml:space="preserve">n indemnización por </w:t>
      </w:r>
      <w:r>
        <w:rPr>
          <w:rFonts w:ascii="Cambria" w:hAnsi="Cambria"/>
          <w:sz w:val="20"/>
          <w:szCs w:val="20"/>
          <w:lang w:val="es-UY"/>
        </w:rPr>
        <w:t>los hechos denunciados</w:t>
      </w:r>
      <w:r w:rsidR="00F54E9E">
        <w:rPr>
          <w:rFonts w:ascii="Cambria" w:hAnsi="Cambria"/>
          <w:sz w:val="20"/>
          <w:szCs w:val="20"/>
          <w:lang w:val="es-UY"/>
        </w:rPr>
        <w:t xml:space="preserve">. </w:t>
      </w:r>
    </w:p>
    <w:p w14:paraId="6D9BE8FC" w14:textId="77777777" w:rsidR="008F1886" w:rsidRDefault="008F1886"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7CAF4310" w14:textId="2FDF47CC" w:rsidR="00AB39A1" w:rsidRPr="00FB0A4D" w:rsidRDefault="00F54E9E" w:rsidP="008F18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La parte peticionaria resalta que el objeto de su </w:t>
      </w:r>
      <w:r w:rsidR="00E95CEB">
        <w:rPr>
          <w:rFonts w:ascii="Cambria" w:hAnsi="Cambria"/>
          <w:sz w:val="20"/>
          <w:szCs w:val="20"/>
          <w:lang w:val="es-UY"/>
        </w:rPr>
        <w:t>denuncia</w:t>
      </w:r>
      <w:r>
        <w:rPr>
          <w:rFonts w:ascii="Cambria" w:hAnsi="Cambria"/>
          <w:sz w:val="20"/>
          <w:szCs w:val="20"/>
          <w:lang w:val="es-UY"/>
        </w:rPr>
        <w:t xml:space="preserve"> es </w:t>
      </w:r>
      <w:r w:rsidR="004B3D9E">
        <w:rPr>
          <w:rFonts w:ascii="Cambria" w:hAnsi="Cambria"/>
          <w:sz w:val="20"/>
          <w:szCs w:val="20"/>
          <w:lang w:val="es-PA"/>
        </w:rPr>
        <w:t xml:space="preserve">la denegación de justicia cometida por el Estado al invocar sus normas internas sobre prescripción para </w:t>
      </w:r>
      <w:r w:rsidR="00E95CEB">
        <w:rPr>
          <w:rFonts w:ascii="Cambria" w:hAnsi="Cambria"/>
          <w:sz w:val="20"/>
          <w:szCs w:val="20"/>
          <w:lang w:val="es-PA"/>
        </w:rPr>
        <w:t>exonerarse</w:t>
      </w:r>
      <w:r w:rsidR="004B3D9E">
        <w:rPr>
          <w:rFonts w:ascii="Cambria" w:hAnsi="Cambria"/>
          <w:sz w:val="20"/>
          <w:szCs w:val="20"/>
          <w:lang w:val="es-PA"/>
        </w:rPr>
        <w:t xml:space="preserve"> </w:t>
      </w:r>
      <w:r w:rsidR="00E95CEB">
        <w:rPr>
          <w:rFonts w:ascii="Cambria" w:hAnsi="Cambria"/>
          <w:sz w:val="20"/>
          <w:szCs w:val="20"/>
          <w:lang w:val="es-PA"/>
        </w:rPr>
        <w:t xml:space="preserve">a sí mismo </w:t>
      </w:r>
      <w:r w:rsidR="004B3D9E">
        <w:rPr>
          <w:rFonts w:ascii="Cambria" w:hAnsi="Cambria"/>
          <w:sz w:val="20"/>
          <w:szCs w:val="20"/>
          <w:lang w:val="es-PA"/>
        </w:rPr>
        <w:t xml:space="preserve">del pago de indemnizaciones requeridas por el derecho internacional. </w:t>
      </w:r>
      <w:r w:rsidR="00E95CEB">
        <w:rPr>
          <w:rFonts w:ascii="Cambria" w:hAnsi="Cambria"/>
          <w:sz w:val="20"/>
          <w:szCs w:val="20"/>
          <w:lang w:val="es-PA"/>
        </w:rPr>
        <w:t>D</w:t>
      </w:r>
      <w:r w:rsidR="004B3D9E">
        <w:rPr>
          <w:rFonts w:ascii="Cambria" w:hAnsi="Cambria"/>
          <w:sz w:val="20"/>
          <w:szCs w:val="20"/>
          <w:lang w:val="es-PA"/>
        </w:rPr>
        <w:t>estaca que este es un hecho totalmente independiente del proceso penal</w:t>
      </w:r>
      <w:r w:rsidR="00E95CEB">
        <w:rPr>
          <w:rFonts w:ascii="Cambria" w:hAnsi="Cambria"/>
          <w:sz w:val="20"/>
          <w:szCs w:val="20"/>
          <w:lang w:val="es-PA"/>
        </w:rPr>
        <w:t>,</w:t>
      </w:r>
      <w:r w:rsidR="004B3D9E">
        <w:rPr>
          <w:rFonts w:ascii="Cambria" w:hAnsi="Cambria"/>
          <w:sz w:val="20"/>
          <w:szCs w:val="20"/>
          <w:lang w:val="es-PA"/>
        </w:rPr>
        <w:t xml:space="preserve"> sobre el cual la Comisión </w:t>
      </w:r>
      <w:r w:rsidR="00E95CEB">
        <w:rPr>
          <w:rFonts w:ascii="Cambria" w:hAnsi="Cambria"/>
          <w:sz w:val="20"/>
          <w:szCs w:val="20"/>
          <w:lang w:val="es-PA"/>
        </w:rPr>
        <w:t xml:space="preserve">Interamericana </w:t>
      </w:r>
      <w:r w:rsidR="004B3D9E">
        <w:rPr>
          <w:rFonts w:ascii="Cambria" w:hAnsi="Cambria"/>
          <w:sz w:val="20"/>
          <w:szCs w:val="20"/>
          <w:lang w:val="es-PA"/>
        </w:rPr>
        <w:t xml:space="preserve">tiene competencia, dado que la presentación de las demandas civiles y la subsecuente denegatoria de justicia son hechos posteriores a la ratificación de la Convención Americana por parte de Chile en 1990. </w:t>
      </w:r>
      <w:r w:rsidR="00E95CEB">
        <w:rPr>
          <w:rFonts w:ascii="Cambria" w:hAnsi="Cambria"/>
          <w:sz w:val="20"/>
          <w:szCs w:val="20"/>
          <w:lang w:val="es-PA"/>
        </w:rPr>
        <w:t>A</w:t>
      </w:r>
      <w:r w:rsidR="004B3D9E">
        <w:rPr>
          <w:rFonts w:ascii="Cambria" w:hAnsi="Cambria"/>
          <w:sz w:val="20"/>
          <w:szCs w:val="20"/>
          <w:lang w:val="es-PA"/>
        </w:rPr>
        <w:t>clara que no solicita a la C</w:t>
      </w:r>
      <w:r w:rsidR="00E95CEB">
        <w:rPr>
          <w:rFonts w:ascii="Cambria" w:hAnsi="Cambria"/>
          <w:sz w:val="20"/>
          <w:szCs w:val="20"/>
          <w:lang w:val="es-PA"/>
        </w:rPr>
        <w:t xml:space="preserve">IDH </w:t>
      </w:r>
      <w:r w:rsidR="004B3D9E">
        <w:rPr>
          <w:rFonts w:ascii="Cambria" w:hAnsi="Cambria"/>
          <w:sz w:val="20"/>
          <w:szCs w:val="20"/>
          <w:lang w:val="es-PA"/>
        </w:rPr>
        <w:t xml:space="preserve">que se pronuncie </w:t>
      </w:r>
      <w:r w:rsidR="00E95CEB">
        <w:rPr>
          <w:rFonts w:ascii="Cambria" w:hAnsi="Cambria"/>
          <w:sz w:val="20"/>
          <w:szCs w:val="20"/>
          <w:lang w:val="es-PA"/>
        </w:rPr>
        <w:t xml:space="preserve">sobre </w:t>
      </w:r>
      <w:r w:rsidR="004B3D9E">
        <w:rPr>
          <w:rFonts w:ascii="Cambria" w:hAnsi="Cambria"/>
          <w:sz w:val="20"/>
          <w:szCs w:val="20"/>
          <w:lang w:val="es-PA"/>
        </w:rPr>
        <w:t>el secuestro, desaparición u homicidio de la presunta víctima</w:t>
      </w:r>
      <w:r w:rsidR="00E95CEB">
        <w:rPr>
          <w:rFonts w:ascii="Cambria" w:hAnsi="Cambria"/>
          <w:sz w:val="20"/>
          <w:szCs w:val="20"/>
          <w:lang w:val="es-PA"/>
        </w:rPr>
        <w:t>,</w:t>
      </w:r>
      <w:r w:rsidR="009F697C">
        <w:rPr>
          <w:rFonts w:ascii="Cambria" w:hAnsi="Cambria"/>
          <w:sz w:val="20"/>
          <w:szCs w:val="20"/>
          <w:lang w:val="es-PA"/>
        </w:rPr>
        <w:t xml:space="preserve"> hechos anteriores a 1990. </w:t>
      </w:r>
    </w:p>
    <w:p w14:paraId="4FE3D8DB" w14:textId="77777777" w:rsidR="00FB0A4D" w:rsidRDefault="00FB0A4D" w:rsidP="00FB0A4D">
      <w:pPr>
        <w:pStyle w:val="ListParagraph"/>
        <w:rPr>
          <w:sz w:val="20"/>
          <w:szCs w:val="20"/>
          <w:lang w:val="es-UY"/>
        </w:rPr>
      </w:pPr>
    </w:p>
    <w:p w14:paraId="23D2250B" w14:textId="77777777" w:rsidR="00FB0A4D" w:rsidRPr="004B3D9E" w:rsidRDefault="00FB0A4D" w:rsidP="00FB0A4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32C237BF" w14:textId="3DF2ADA8" w:rsidR="00581231" w:rsidRPr="00E95CEB" w:rsidRDefault="004B3D9E" w:rsidP="008F18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sidRPr="00E95CEB">
        <w:rPr>
          <w:rFonts w:ascii="Cambria" w:hAnsi="Cambria"/>
          <w:sz w:val="20"/>
          <w:szCs w:val="20"/>
          <w:lang w:val="es-PA"/>
        </w:rPr>
        <w:lastRenderedPageBreak/>
        <w:t xml:space="preserve">El Estado, por su parte, considera que la petición debe ser inadmitida por </w:t>
      </w:r>
      <w:r w:rsidR="009F697C" w:rsidRPr="00E95CEB">
        <w:rPr>
          <w:rFonts w:ascii="Cambria" w:hAnsi="Cambria"/>
          <w:sz w:val="20"/>
          <w:szCs w:val="20"/>
          <w:lang w:val="es-PA"/>
        </w:rPr>
        <w:t xml:space="preserve">falta de agotamiento de los recursos internos y por falta </w:t>
      </w:r>
      <w:r w:rsidR="00E95CEB" w:rsidRPr="00E95CEB">
        <w:rPr>
          <w:rFonts w:ascii="Cambria" w:hAnsi="Cambria"/>
          <w:sz w:val="20"/>
          <w:szCs w:val="20"/>
          <w:lang w:val="es-PA"/>
        </w:rPr>
        <w:t xml:space="preserve">de </w:t>
      </w:r>
      <w:r w:rsidRPr="00E95CEB">
        <w:rPr>
          <w:rFonts w:ascii="Cambria" w:hAnsi="Cambria"/>
          <w:sz w:val="20"/>
          <w:szCs w:val="20"/>
          <w:lang w:val="es-PA"/>
        </w:rPr>
        <w:t xml:space="preserve">competencia </w:t>
      </w:r>
      <w:r w:rsidRPr="00E95CEB">
        <w:rPr>
          <w:rFonts w:ascii="Cambria" w:hAnsi="Cambria"/>
          <w:i/>
          <w:iCs/>
          <w:sz w:val="20"/>
          <w:szCs w:val="20"/>
          <w:lang w:val="es-PA"/>
        </w:rPr>
        <w:t>ratione temporis</w:t>
      </w:r>
      <w:r w:rsidRPr="00E95CEB">
        <w:rPr>
          <w:rFonts w:ascii="Cambria" w:hAnsi="Cambria"/>
          <w:sz w:val="20"/>
          <w:szCs w:val="20"/>
          <w:lang w:val="es-PA"/>
        </w:rPr>
        <w:t xml:space="preserve"> </w:t>
      </w:r>
      <w:r w:rsidR="009F697C" w:rsidRPr="00E95CEB">
        <w:rPr>
          <w:rFonts w:ascii="Cambria" w:hAnsi="Cambria"/>
          <w:sz w:val="20"/>
          <w:szCs w:val="20"/>
          <w:lang w:val="es-PA"/>
        </w:rPr>
        <w:t>de la Comisión</w:t>
      </w:r>
      <w:r w:rsidR="00E95CEB" w:rsidRPr="00E95CEB">
        <w:rPr>
          <w:rFonts w:ascii="Cambria" w:hAnsi="Cambria"/>
          <w:sz w:val="20"/>
          <w:szCs w:val="20"/>
          <w:lang w:val="es-PA"/>
        </w:rPr>
        <w:t xml:space="preserve"> Interamericana</w:t>
      </w:r>
      <w:r w:rsidR="009F697C" w:rsidRPr="00E95CEB">
        <w:rPr>
          <w:rFonts w:ascii="Cambria" w:hAnsi="Cambria"/>
          <w:sz w:val="20"/>
          <w:szCs w:val="20"/>
          <w:lang w:val="es-PA"/>
        </w:rPr>
        <w:t>. Además</w:t>
      </w:r>
      <w:r w:rsidR="00581231" w:rsidRPr="00E95CEB">
        <w:rPr>
          <w:rFonts w:ascii="Cambria" w:hAnsi="Cambria"/>
          <w:sz w:val="20"/>
          <w:szCs w:val="20"/>
          <w:lang w:val="es-PA"/>
        </w:rPr>
        <w:t>,</w:t>
      </w:r>
      <w:r w:rsidR="009F697C" w:rsidRPr="00E95CEB">
        <w:rPr>
          <w:rFonts w:ascii="Cambria" w:hAnsi="Cambria"/>
          <w:sz w:val="20"/>
          <w:szCs w:val="20"/>
          <w:lang w:val="es-PA"/>
        </w:rPr>
        <w:t xml:space="preserve"> indica que “en lo relativo al aspecto civil de la petición, no tiene reparos que formular, sin perjuicio </w:t>
      </w:r>
      <w:r w:rsidR="00581231" w:rsidRPr="00E95CEB">
        <w:rPr>
          <w:rFonts w:ascii="Cambria" w:hAnsi="Cambria"/>
          <w:sz w:val="20"/>
          <w:szCs w:val="20"/>
          <w:lang w:val="es-PA"/>
        </w:rPr>
        <w:t>de las observaciones sobre el fondo que pueda hacer en la oportunidad que corresponda”.</w:t>
      </w:r>
      <w:r w:rsidR="00E95CEB" w:rsidRPr="00E95CEB">
        <w:rPr>
          <w:rFonts w:ascii="Cambria" w:hAnsi="Cambria"/>
          <w:sz w:val="20"/>
          <w:szCs w:val="20"/>
          <w:lang w:val="es-PA"/>
        </w:rPr>
        <w:t xml:space="preserve"> </w:t>
      </w:r>
      <w:r w:rsidR="00E95CEB">
        <w:rPr>
          <w:rFonts w:ascii="Cambria" w:hAnsi="Cambria"/>
          <w:sz w:val="20"/>
          <w:szCs w:val="20"/>
          <w:lang w:val="es-PA"/>
        </w:rPr>
        <w:t>E</w:t>
      </w:r>
      <w:r w:rsidR="00581231" w:rsidRPr="00E95CEB">
        <w:rPr>
          <w:rFonts w:ascii="Cambria" w:hAnsi="Cambria"/>
          <w:sz w:val="20"/>
          <w:szCs w:val="20"/>
          <w:lang w:val="es-UY"/>
        </w:rPr>
        <w:t>n lo relacionado a la persecución de responsabilidades penales por lo ocurrido a la presunta víctima, el Estado indic</w:t>
      </w:r>
      <w:r w:rsidR="00E95CEB">
        <w:rPr>
          <w:rFonts w:ascii="Cambria" w:hAnsi="Cambria"/>
          <w:sz w:val="20"/>
          <w:szCs w:val="20"/>
          <w:lang w:val="es-UY"/>
        </w:rPr>
        <w:t>a</w:t>
      </w:r>
      <w:r w:rsidR="00581231" w:rsidRPr="00E95CEB">
        <w:rPr>
          <w:rFonts w:ascii="Cambria" w:hAnsi="Cambria"/>
          <w:sz w:val="20"/>
          <w:szCs w:val="20"/>
          <w:lang w:val="es-UY"/>
        </w:rPr>
        <w:t xml:space="preserve"> en su escrito del 29 de junio de 2016 que </w:t>
      </w:r>
      <w:r w:rsidR="00E95CEB">
        <w:rPr>
          <w:rFonts w:ascii="Cambria" w:hAnsi="Cambria"/>
          <w:sz w:val="20"/>
          <w:szCs w:val="20"/>
          <w:lang w:val="es-UY"/>
        </w:rPr>
        <w:t>hab</w:t>
      </w:r>
      <w:r w:rsidR="00581231" w:rsidRPr="00E95CEB">
        <w:rPr>
          <w:rFonts w:ascii="Cambria" w:hAnsi="Cambria"/>
          <w:sz w:val="20"/>
          <w:szCs w:val="20"/>
          <w:lang w:val="es-UY"/>
        </w:rPr>
        <w:t xml:space="preserve">ía un proceso en etapa de sumario que perseguía ese objetivo. Por lo tanto, a </w:t>
      </w:r>
      <w:r w:rsidR="00E95CEB" w:rsidRPr="00E95CEB">
        <w:rPr>
          <w:rFonts w:ascii="Cambria" w:hAnsi="Cambria"/>
          <w:sz w:val="20"/>
          <w:szCs w:val="20"/>
          <w:lang w:val="es-UY"/>
        </w:rPr>
        <w:t>juicio</w:t>
      </w:r>
      <w:r w:rsidR="00581231" w:rsidRPr="00E95CEB">
        <w:rPr>
          <w:rFonts w:ascii="Cambria" w:hAnsi="Cambria"/>
          <w:sz w:val="20"/>
          <w:szCs w:val="20"/>
          <w:lang w:val="es-UY"/>
        </w:rPr>
        <w:t xml:space="preserve"> del Estado, los recursos internos no habían sido agotados en lo referente a las </w:t>
      </w:r>
      <w:r w:rsidR="00E95CEB">
        <w:rPr>
          <w:rFonts w:ascii="Cambria" w:hAnsi="Cambria"/>
          <w:sz w:val="20"/>
          <w:szCs w:val="20"/>
          <w:lang w:val="es-UY"/>
        </w:rPr>
        <w:t>presuntas</w:t>
      </w:r>
      <w:r w:rsidR="00581231" w:rsidRPr="00E95CEB">
        <w:rPr>
          <w:rFonts w:ascii="Cambria" w:hAnsi="Cambria"/>
          <w:sz w:val="20"/>
          <w:szCs w:val="20"/>
          <w:lang w:val="es-UY"/>
        </w:rPr>
        <w:t xml:space="preserve"> violaciones </w:t>
      </w:r>
      <w:r w:rsidR="00E95CEB">
        <w:rPr>
          <w:rFonts w:ascii="Cambria" w:hAnsi="Cambria"/>
          <w:sz w:val="20"/>
          <w:szCs w:val="20"/>
          <w:lang w:val="es-UY"/>
        </w:rPr>
        <w:t>de</w:t>
      </w:r>
      <w:r w:rsidR="00581231" w:rsidRPr="00E95CEB">
        <w:rPr>
          <w:rFonts w:ascii="Cambria" w:hAnsi="Cambria"/>
          <w:sz w:val="20"/>
          <w:szCs w:val="20"/>
          <w:lang w:val="es-UY"/>
        </w:rPr>
        <w:t xml:space="preserve"> la Convención Americana relacionadas con el ámbito penal. </w:t>
      </w:r>
    </w:p>
    <w:p w14:paraId="45019028" w14:textId="77777777" w:rsidR="008F1886" w:rsidRDefault="008F1886"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609B00FD" w14:textId="1145FCD7" w:rsidR="00581231" w:rsidRPr="00581231" w:rsidRDefault="00D11F42" w:rsidP="008F18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Sostiene </w:t>
      </w:r>
      <w:r w:rsidR="00581231">
        <w:rPr>
          <w:rFonts w:ascii="Cambria" w:hAnsi="Cambria"/>
          <w:sz w:val="20"/>
          <w:szCs w:val="20"/>
          <w:lang w:val="es-UY"/>
        </w:rPr>
        <w:t xml:space="preserve">también </w:t>
      </w:r>
      <w:r w:rsidR="00E95CEB">
        <w:rPr>
          <w:rFonts w:ascii="Cambria" w:hAnsi="Cambria"/>
          <w:sz w:val="20"/>
          <w:szCs w:val="20"/>
          <w:lang w:val="es-UY"/>
        </w:rPr>
        <w:t xml:space="preserve">el Estado </w:t>
      </w:r>
      <w:r w:rsidR="00581231">
        <w:rPr>
          <w:rFonts w:ascii="Cambria" w:hAnsi="Cambria"/>
          <w:sz w:val="20"/>
          <w:szCs w:val="20"/>
          <w:lang w:val="es-UY"/>
        </w:rPr>
        <w:t xml:space="preserve">que la Comisión </w:t>
      </w:r>
      <w:r w:rsidR="00E95CEB">
        <w:rPr>
          <w:rFonts w:ascii="Cambria" w:hAnsi="Cambria"/>
          <w:sz w:val="20"/>
          <w:szCs w:val="20"/>
          <w:lang w:val="es-UY"/>
        </w:rPr>
        <w:t xml:space="preserve">Interamericana </w:t>
      </w:r>
      <w:r w:rsidR="00581231">
        <w:rPr>
          <w:rFonts w:ascii="Cambria" w:hAnsi="Cambria"/>
          <w:sz w:val="20"/>
          <w:szCs w:val="20"/>
          <w:lang w:val="es-UY"/>
        </w:rPr>
        <w:t xml:space="preserve">carece de competencia para conocer </w:t>
      </w:r>
      <w:r>
        <w:rPr>
          <w:rFonts w:ascii="Cambria" w:hAnsi="Cambria"/>
          <w:sz w:val="20"/>
          <w:szCs w:val="20"/>
          <w:lang w:val="es-UY"/>
        </w:rPr>
        <w:t xml:space="preserve">de </w:t>
      </w:r>
      <w:r w:rsidR="00581231">
        <w:rPr>
          <w:rFonts w:ascii="Cambria" w:hAnsi="Cambria"/>
          <w:sz w:val="20"/>
          <w:szCs w:val="20"/>
          <w:lang w:val="es-UY"/>
        </w:rPr>
        <w:t xml:space="preserve">las </w:t>
      </w:r>
      <w:r>
        <w:rPr>
          <w:rFonts w:ascii="Cambria" w:hAnsi="Cambria"/>
          <w:sz w:val="20"/>
          <w:szCs w:val="20"/>
          <w:lang w:val="es-UY"/>
        </w:rPr>
        <w:t xml:space="preserve">presuntas </w:t>
      </w:r>
      <w:r w:rsidR="00581231">
        <w:rPr>
          <w:rFonts w:ascii="Cambria" w:hAnsi="Cambria"/>
          <w:sz w:val="20"/>
          <w:szCs w:val="20"/>
          <w:lang w:val="es-UY"/>
        </w:rPr>
        <w:t xml:space="preserve">violaciones </w:t>
      </w:r>
      <w:r>
        <w:rPr>
          <w:rFonts w:ascii="Cambria" w:hAnsi="Cambria"/>
          <w:sz w:val="20"/>
          <w:szCs w:val="20"/>
          <w:lang w:val="es-UY"/>
        </w:rPr>
        <w:t>de</w:t>
      </w:r>
      <w:r w:rsidR="00581231">
        <w:rPr>
          <w:rFonts w:ascii="Cambria" w:hAnsi="Cambria"/>
          <w:sz w:val="20"/>
          <w:szCs w:val="20"/>
          <w:lang w:val="es-UY"/>
        </w:rPr>
        <w:t xml:space="preserve"> los derechos a la vida, </w:t>
      </w:r>
      <w:r w:rsidR="008E20F2">
        <w:rPr>
          <w:rFonts w:ascii="Cambria" w:hAnsi="Cambria"/>
          <w:sz w:val="20"/>
          <w:szCs w:val="20"/>
          <w:lang w:val="es-UY"/>
        </w:rPr>
        <w:t>integridad y libertad personales</w:t>
      </w:r>
      <w:r w:rsidR="00581231">
        <w:rPr>
          <w:rFonts w:ascii="Cambria" w:hAnsi="Cambria"/>
          <w:sz w:val="20"/>
          <w:szCs w:val="20"/>
          <w:lang w:val="es-UY"/>
        </w:rPr>
        <w:t xml:space="preserve"> de la presunta víctima, pues </w:t>
      </w:r>
      <w:r>
        <w:rPr>
          <w:rFonts w:ascii="Cambria" w:hAnsi="Cambria"/>
          <w:sz w:val="20"/>
          <w:szCs w:val="20"/>
          <w:lang w:val="es-UY"/>
        </w:rPr>
        <w:t>tales</w:t>
      </w:r>
      <w:r w:rsidR="00581231">
        <w:rPr>
          <w:rFonts w:ascii="Cambria" w:hAnsi="Cambria"/>
          <w:sz w:val="20"/>
          <w:szCs w:val="20"/>
          <w:lang w:val="es-UY"/>
        </w:rPr>
        <w:t xml:space="preserve"> hechos habrían ocurrido con anterioridad a la ratificación de la Convención Americana por parte de Chile. </w:t>
      </w:r>
      <w:r>
        <w:rPr>
          <w:rFonts w:ascii="Cambria" w:hAnsi="Cambria"/>
          <w:sz w:val="20"/>
          <w:szCs w:val="20"/>
          <w:lang w:val="es-UY"/>
        </w:rPr>
        <w:t>D</w:t>
      </w:r>
      <w:r w:rsidR="00581231">
        <w:rPr>
          <w:rFonts w:ascii="Cambria" w:hAnsi="Cambria"/>
          <w:sz w:val="20"/>
          <w:szCs w:val="20"/>
          <w:lang w:val="es-UY"/>
        </w:rPr>
        <w:t xml:space="preserve">estaca que </w:t>
      </w:r>
      <w:r>
        <w:rPr>
          <w:rFonts w:ascii="Cambria" w:hAnsi="Cambria"/>
          <w:sz w:val="20"/>
          <w:szCs w:val="20"/>
          <w:lang w:val="es-UY"/>
        </w:rPr>
        <w:t>a</w:t>
      </w:r>
      <w:r w:rsidR="00581231">
        <w:rPr>
          <w:rFonts w:ascii="Cambria" w:hAnsi="Cambria"/>
          <w:sz w:val="20"/>
          <w:szCs w:val="20"/>
          <w:lang w:val="es-UY"/>
        </w:rPr>
        <w:t>l ratificar la Convención Americana</w:t>
      </w:r>
      <w:r>
        <w:rPr>
          <w:rFonts w:ascii="Cambria" w:hAnsi="Cambria"/>
          <w:sz w:val="20"/>
          <w:szCs w:val="20"/>
          <w:lang w:val="es-UY"/>
        </w:rPr>
        <w:t>,</w:t>
      </w:r>
      <w:r w:rsidR="00581231">
        <w:rPr>
          <w:rFonts w:ascii="Cambria" w:hAnsi="Cambria"/>
          <w:sz w:val="20"/>
          <w:szCs w:val="20"/>
          <w:lang w:val="es-UY"/>
        </w:rPr>
        <w:t xml:space="preserve"> Chile formuló una reserva en la que aclaró que “los reconocimientos de competencia que ha conferido se refieren a hechos posteriores a la fecha del depósito de este Instrumento de Ratificación, o en todo caso, a hechos cuyo principio de ejecución sea posterior al 11 de marzo de 1990.</w:t>
      </w:r>
      <w:r>
        <w:rPr>
          <w:rFonts w:ascii="Cambria" w:hAnsi="Cambria"/>
          <w:sz w:val="20"/>
          <w:szCs w:val="20"/>
          <w:lang w:val="es-UY"/>
        </w:rPr>
        <w:t>”</w:t>
      </w:r>
      <w:r w:rsidR="00581231">
        <w:rPr>
          <w:rFonts w:ascii="Cambria" w:hAnsi="Cambria"/>
          <w:sz w:val="20"/>
          <w:szCs w:val="20"/>
          <w:lang w:val="es-UY"/>
        </w:rPr>
        <w:t xml:space="preserve"> </w:t>
      </w:r>
      <w:r>
        <w:rPr>
          <w:rFonts w:ascii="Cambria" w:hAnsi="Cambria"/>
          <w:sz w:val="20"/>
          <w:szCs w:val="20"/>
          <w:lang w:val="es-UY"/>
        </w:rPr>
        <w:t>R</w:t>
      </w:r>
      <w:r w:rsidR="00803365">
        <w:rPr>
          <w:rFonts w:ascii="Cambria" w:hAnsi="Cambria"/>
          <w:sz w:val="20"/>
          <w:szCs w:val="20"/>
          <w:lang w:val="es-UY"/>
        </w:rPr>
        <w:t>esalta que la referida reserva es plenamente válida en los términos de la Convención de Viena sobre Derecho de los Tratados</w:t>
      </w:r>
      <w:r>
        <w:rPr>
          <w:rFonts w:ascii="Cambria" w:hAnsi="Cambria"/>
          <w:sz w:val="20"/>
          <w:szCs w:val="20"/>
          <w:lang w:val="es-UY"/>
        </w:rPr>
        <w:t>,</w:t>
      </w:r>
      <w:r w:rsidR="00803365">
        <w:rPr>
          <w:rFonts w:ascii="Cambria" w:hAnsi="Cambria"/>
          <w:sz w:val="20"/>
          <w:szCs w:val="20"/>
          <w:lang w:val="es-UY"/>
        </w:rPr>
        <w:t xml:space="preserve"> por no ser contraria al objeto y fin de la Convención Americana. </w:t>
      </w:r>
    </w:p>
    <w:p w14:paraId="04A71E01" w14:textId="77777777" w:rsidR="008F1886" w:rsidRDefault="008F1886"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eastAsia="Cambria" w:hAnsiTheme="majorHAnsi" w:cs="Cambria"/>
          <w:b/>
          <w:bCs/>
          <w:color w:val="000000"/>
          <w:sz w:val="20"/>
          <w:szCs w:val="20"/>
          <w:u w:color="000000"/>
          <w:lang w:val="es-ES" w:eastAsia="es-ES"/>
        </w:rPr>
      </w:pPr>
    </w:p>
    <w:p w14:paraId="6F4D4171" w14:textId="68043661" w:rsidR="003239B8" w:rsidRPr="00FD5A9B" w:rsidRDefault="003239B8"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Cambria" w:hAnsi="Cambria"/>
          <w:sz w:val="20"/>
          <w:szCs w:val="20"/>
          <w:lang w:val="es-UY"/>
        </w:rPr>
      </w:pPr>
      <w:r w:rsidRPr="00FD5A9B">
        <w:rPr>
          <w:rFonts w:asciiTheme="majorHAnsi" w:eastAsia="Cambria" w:hAnsiTheme="majorHAnsi" w:cs="Cambria"/>
          <w:b/>
          <w:bCs/>
          <w:color w:val="000000"/>
          <w:sz w:val="20"/>
          <w:szCs w:val="20"/>
          <w:u w:color="000000"/>
          <w:lang w:val="es-ES" w:eastAsia="es-ES"/>
        </w:rPr>
        <w:t>VI.</w:t>
      </w:r>
      <w:r w:rsidRPr="00FD5A9B">
        <w:rPr>
          <w:rFonts w:asciiTheme="majorHAnsi" w:eastAsia="Cambria" w:hAnsiTheme="majorHAnsi" w:cs="Cambria"/>
          <w:b/>
          <w:bCs/>
          <w:color w:val="000000"/>
          <w:sz w:val="20"/>
          <w:szCs w:val="20"/>
          <w:u w:color="000000"/>
          <w:lang w:val="es-ES" w:eastAsia="es-ES"/>
        </w:rPr>
        <w:tab/>
      </w:r>
      <w:r w:rsidR="001A7F7F">
        <w:rPr>
          <w:rFonts w:asciiTheme="majorHAnsi" w:eastAsia="Cambria" w:hAnsiTheme="majorHAnsi" w:cs="Cambria"/>
          <w:b/>
          <w:bCs/>
          <w:color w:val="000000"/>
          <w:sz w:val="20"/>
          <w:szCs w:val="20"/>
          <w:u w:color="000000"/>
          <w:lang w:val="es-ES" w:eastAsia="es-ES"/>
        </w:rPr>
        <w:t xml:space="preserve">COMPETENCIA </w:t>
      </w:r>
      <w:r w:rsidR="001A7F7F" w:rsidRPr="00D11F42">
        <w:rPr>
          <w:rFonts w:asciiTheme="majorHAnsi" w:eastAsia="Cambria" w:hAnsiTheme="majorHAnsi" w:cs="Cambria"/>
          <w:b/>
          <w:bCs/>
          <w:i/>
          <w:iCs/>
          <w:color w:val="000000"/>
          <w:sz w:val="20"/>
          <w:szCs w:val="20"/>
          <w:u w:color="000000"/>
          <w:lang w:val="es-ES" w:eastAsia="es-ES"/>
        </w:rPr>
        <w:t>RATIONE TEMPORIS</w:t>
      </w:r>
      <w:r w:rsidR="001A7F7F">
        <w:rPr>
          <w:rFonts w:asciiTheme="majorHAnsi" w:eastAsia="Cambria" w:hAnsiTheme="majorHAnsi" w:cs="Cambria"/>
          <w:b/>
          <w:bCs/>
          <w:color w:val="000000"/>
          <w:sz w:val="20"/>
          <w:szCs w:val="20"/>
          <w:u w:color="000000"/>
          <w:lang w:val="es-ES" w:eastAsia="es-ES"/>
        </w:rPr>
        <w:t xml:space="preserve"> Y </w:t>
      </w:r>
      <w:r w:rsidR="004A6A54" w:rsidRPr="00FD5A9B">
        <w:rPr>
          <w:rFonts w:asciiTheme="majorHAnsi" w:hAnsiTheme="majorHAnsi"/>
          <w:b/>
          <w:bCs/>
          <w:sz w:val="20"/>
          <w:szCs w:val="20"/>
          <w:lang w:val="es-ES_tradnl"/>
        </w:rPr>
        <w:t xml:space="preserve">ANÁLISIS DE </w:t>
      </w:r>
      <w:r w:rsidR="00C21FEF" w:rsidRPr="00FD5A9B">
        <w:rPr>
          <w:rFonts w:asciiTheme="majorHAnsi" w:hAnsiTheme="majorHAnsi"/>
          <w:b/>
          <w:sz w:val="20"/>
          <w:szCs w:val="20"/>
          <w:lang w:val="es-ES"/>
        </w:rPr>
        <w:t>AGOTAMIENTO DE LOS RECURSOS INTERNOS Y PLAZO DE PRESENTACIÓN</w:t>
      </w:r>
      <w:r w:rsidR="00C21FEF" w:rsidRPr="00FD5A9B">
        <w:rPr>
          <w:rFonts w:asciiTheme="majorHAnsi" w:eastAsia="Cambria" w:hAnsiTheme="majorHAnsi" w:cs="Cambria"/>
          <w:b/>
          <w:bCs/>
          <w:color w:val="000000"/>
          <w:sz w:val="20"/>
          <w:szCs w:val="20"/>
          <w:u w:color="000000"/>
          <w:lang w:val="es-ES" w:eastAsia="es-ES"/>
        </w:rPr>
        <w:t xml:space="preserve"> </w:t>
      </w:r>
    </w:p>
    <w:p w14:paraId="40D7D360" w14:textId="77777777" w:rsidR="008F1886" w:rsidRPr="008F1886" w:rsidRDefault="008F1886"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70AF9747" w14:textId="32D4CF42" w:rsidR="00444FB7" w:rsidRPr="008F1886" w:rsidRDefault="00D11F42" w:rsidP="008F18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Theme="majorHAnsi" w:hAnsiTheme="majorHAnsi"/>
          <w:sz w:val="20"/>
          <w:szCs w:val="20"/>
          <w:lang w:val="es-PA"/>
        </w:rPr>
        <w:t xml:space="preserve">El </w:t>
      </w:r>
      <w:r w:rsidR="0062377D" w:rsidRPr="0062377D">
        <w:rPr>
          <w:rFonts w:asciiTheme="majorHAnsi" w:hAnsiTheme="majorHAnsi"/>
          <w:sz w:val="20"/>
          <w:szCs w:val="20"/>
          <w:lang w:val="es-PA"/>
        </w:rPr>
        <w:t xml:space="preserve">Estado alega que la Comisión </w:t>
      </w:r>
      <w:r w:rsidR="008F1886">
        <w:rPr>
          <w:rFonts w:asciiTheme="majorHAnsi" w:hAnsiTheme="majorHAnsi"/>
          <w:sz w:val="20"/>
          <w:szCs w:val="20"/>
          <w:lang w:val="es-PA"/>
        </w:rPr>
        <w:t xml:space="preserve">Interamericana </w:t>
      </w:r>
      <w:r w:rsidR="0062377D" w:rsidRPr="0062377D">
        <w:rPr>
          <w:rFonts w:asciiTheme="majorHAnsi" w:hAnsiTheme="majorHAnsi"/>
          <w:sz w:val="20"/>
          <w:szCs w:val="20"/>
          <w:lang w:val="es-PA"/>
        </w:rPr>
        <w:t xml:space="preserve">carece de competencia </w:t>
      </w:r>
      <w:r w:rsidR="0062377D" w:rsidRPr="0062377D">
        <w:rPr>
          <w:rFonts w:asciiTheme="majorHAnsi" w:hAnsiTheme="majorHAnsi"/>
          <w:i/>
          <w:iCs/>
          <w:sz w:val="20"/>
          <w:szCs w:val="20"/>
          <w:lang w:val="es-PA"/>
        </w:rPr>
        <w:t>ratione temporis</w:t>
      </w:r>
      <w:r w:rsidR="00803365">
        <w:rPr>
          <w:rFonts w:asciiTheme="majorHAnsi" w:hAnsiTheme="majorHAnsi"/>
          <w:sz w:val="20"/>
          <w:szCs w:val="20"/>
          <w:lang w:val="es-PA"/>
        </w:rPr>
        <w:t xml:space="preserve"> para conocer la petición en lo relacionado con posibles violaciones a los derechos a la vida, libertad, e integridad personal de la presunta víctima. Sin embargo, l</w:t>
      </w:r>
      <w:r>
        <w:rPr>
          <w:rFonts w:asciiTheme="majorHAnsi" w:hAnsiTheme="majorHAnsi"/>
          <w:sz w:val="20"/>
          <w:szCs w:val="20"/>
          <w:lang w:val="es-PA"/>
        </w:rPr>
        <w:t>a</w:t>
      </w:r>
      <w:r w:rsidR="00803365">
        <w:rPr>
          <w:rFonts w:asciiTheme="majorHAnsi" w:hAnsiTheme="majorHAnsi"/>
          <w:sz w:val="20"/>
          <w:szCs w:val="20"/>
          <w:lang w:val="es-PA"/>
        </w:rPr>
        <w:t xml:space="preserve"> </w:t>
      </w:r>
      <w:r>
        <w:rPr>
          <w:rFonts w:asciiTheme="majorHAnsi" w:hAnsiTheme="majorHAnsi"/>
          <w:sz w:val="20"/>
          <w:szCs w:val="20"/>
          <w:lang w:val="es-PA"/>
        </w:rPr>
        <w:t xml:space="preserve">parte </w:t>
      </w:r>
      <w:r w:rsidR="00803365">
        <w:rPr>
          <w:rFonts w:asciiTheme="majorHAnsi" w:hAnsiTheme="majorHAnsi"/>
          <w:sz w:val="20"/>
          <w:szCs w:val="20"/>
          <w:lang w:val="es-PA"/>
        </w:rPr>
        <w:t>peticionari</w:t>
      </w:r>
      <w:r>
        <w:rPr>
          <w:rFonts w:asciiTheme="majorHAnsi" w:hAnsiTheme="majorHAnsi"/>
          <w:sz w:val="20"/>
          <w:szCs w:val="20"/>
          <w:lang w:val="es-PA"/>
        </w:rPr>
        <w:t>a</w:t>
      </w:r>
      <w:r w:rsidR="00803365">
        <w:rPr>
          <w:rFonts w:asciiTheme="majorHAnsi" w:hAnsiTheme="majorHAnsi"/>
          <w:sz w:val="20"/>
          <w:szCs w:val="20"/>
          <w:lang w:val="es-PA"/>
        </w:rPr>
        <w:t xml:space="preserve"> aclara que su petición se limita a la supuesta denegatoria de justicia incurrida por las autoridades estatales al rechazar la demanda civil presentada por la familia de la presunta víctima. El Estado no ha controvertido que la demanda en cuestión y su subsecuente rechazo </w:t>
      </w:r>
      <w:r>
        <w:rPr>
          <w:rFonts w:asciiTheme="majorHAnsi" w:hAnsiTheme="majorHAnsi"/>
          <w:sz w:val="20"/>
          <w:szCs w:val="20"/>
          <w:lang w:val="es-PA"/>
        </w:rPr>
        <w:t xml:space="preserve">fueran </w:t>
      </w:r>
      <w:r w:rsidR="00803365">
        <w:rPr>
          <w:rFonts w:asciiTheme="majorHAnsi" w:hAnsiTheme="majorHAnsi"/>
          <w:sz w:val="20"/>
          <w:szCs w:val="20"/>
          <w:lang w:val="es-PA"/>
        </w:rPr>
        <w:t xml:space="preserve">hechos posteriores a </w:t>
      </w:r>
      <w:r>
        <w:rPr>
          <w:rFonts w:asciiTheme="majorHAnsi" w:hAnsiTheme="majorHAnsi"/>
          <w:sz w:val="20"/>
          <w:szCs w:val="20"/>
          <w:lang w:val="es-PA"/>
        </w:rPr>
        <w:t>su ratificación de</w:t>
      </w:r>
      <w:r w:rsidR="00803365">
        <w:rPr>
          <w:rFonts w:asciiTheme="majorHAnsi" w:hAnsiTheme="majorHAnsi"/>
          <w:sz w:val="20"/>
          <w:szCs w:val="20"/>
          <w:lang w:val="es-PA"/>
        </w:rPr>
        <w:t xml:space="preserve"> la Convención Americana</w:t>
      </w:r>
      <w:r>
        <w:rPr>
          <w:rFonts w:asciiTheme="majorHAnsi" w:hAnsiTheme="majorHAnsi"/>
          <w:sz w:val="20"/>
          <w:szCs w:val="20"/>
          <w:lang w:val="es-PA"/>
        </w:rPr>
        <w:t>;</w:t>
      </w:r>
      <w:r w:rsidR="00803365">
        <w:rPr>
          <w:rFonts w:asciiTheme="majorHAnsi" w:hAnsiTheme="majorHAnsi"/>
          <w:sz w:val="20"/>
          <w:szCs w:val="20"/>
          <w:lang w:val="es-PA"/>
        </w:rPr>
        <w:t xml:space="preserve"> </w:t>
      </w:r>
      <w:r>
        <w:rPr>
          <w:rFonts w:asciiTheme="majorHAnsi" w:hAnsiTheme="majorHAnsi"/>
          <w:sz w:val="20"/>
          <w:szCs w:val="20"/>
          <w:lang w:val="es-PA"/>
        </w:rPr>
        <w:t>t</w:t>
      </w:r>
      <w:r w:rsidR="00803365">
        <w:rPr>
          <w:rFonts w:asciiTheme="majorHAnsi" w:hAnsiTheme="majorHAnsi"/>
          <w:sz w:val="20"/>
          <w:szCs w:val="20"/>
          <w:lang w:val="es-PA"/>
        </w:rPr>
        <w:t xml:space="preserve">ampoco objeta la competencia </w:t>
      </w:r>
      <w:r w:rsidR="00803365" w:rsidRPr="00803365">
        <w:rPr>
          <w:rFonts w:asciiTheme="majorHAnsi" w:hAnsiTheme="majorHAnsi"/>
          <w:i/>
          <w:iCs/>
          <w:sz w:val="20"/>
          <w:szCs w:val="20"/>
          <w:lang w:val="es-PA"/>
        </w:rPr>
        <w:t>ratione temporis</w:t>
      </w:r>
      <w:r w:rsidR="00803365">
        <w:rPr>
          <w:rFonts w:asciiTheme="majorHAnsi" w:hAnsiTheme="majorHAnsi"/>
          <w:sz w:val="20"/>
          <w:szCs w:val="20"/>
          <w:lang w:val="es-PA"/>
        </w:rPr>
        <w:t xml:space="preserve"> </w:t>
      </w:r>
      <w:r w:rsidR="002B465A">
        <w:rPr>
          <w:rFonts w:asciiTheme="majorHAnsi" w:hAnsiTheme="majorHAnsi"/>
          <w:sz w:val="20"/>
          <w:szCs w:val="20"/>
          <w:lang w:val="es-PA"/>
        </w:rPr>
        <w:t xml:space="preserve">de </w:t>
      </w:r>
      <w:r>
        <w:rPr>
          <w:rFonts w:asciiTheme="majorHAnsi" w:hAnsiTheme="majorHAnsi"/>
          <w:sz w:val="20"/>
          <w:szCs w:val="20"/>
          <w:lang w:val="es-PA"/>
        </w:rPr>
        <w:t xml:space="preserve">dicho tratado </w:t>
      </w:r>
      <w:r w:rsidR="002B465A">
        <w:rPr>
          <w:rFonts w:asciiTheme="majorHAnsi" w:hAnsiTheme="majorHAnsi"/>
          <w:sz w:val="20"/>
          <w:szCs w:val="20"/>
          <w:lang w:val="es-PA"/>
        </w:rPr>
        <w:t>en lo relacionado con los alegatos de denegatoria de justicia en el ámbito civil. Por lo tanto, la C</w:t>
      </w:r>
      <w:r w:rsidR="008F1886">
        <w:rPr>
          <w:rFonts w:asciiTheme="majorHAnsi" w:hAnsiTheme="majorHAnsi"/>
          <w:sz w:val="20"/>
          <w:szCs w:val="20"/>
          <w:lang w:val="es-PA"/>
        </w:rPr>
        <w:t xml:space="preserve">IDH </w:t>
      </w:r>
      <w:r w:rsidR="002B465A">
        <w:rPr>
          <w:rFonts w:asciiTheme="majorHAnsi" w:hAnsiTheme="majorHAnsi"/>
          <w:sz w:val="20"/>
          <w:szCs w:val="20"/>
          <w:lang w:val="es-PA"/>
        </w:rPr>
        <w:t xml:space="preserve">concluye que cuenta con competencia </w:t>
      </w:r>
      <w:r w:rsidR="002B465A" w:rsidRPr="002B465A">
        <w:rPr>
          <w:rFonts w:asciiTheme="majorHAnsi" w:hAnsiTheme="majorHAnsi"/>
          <w:i/>
          <w:iCs/>
          <w:sz w:val="20"/>
          <w:szCs w:val="20"/>
          <w:lang w:val="es-PA"/>
        </w:rPr>
        <w:t>ratione temporis</w:t>
      </w:r>
      <w:r w:rsidR="002B465A">
        <w:rPr>
          <w:rFonts w:asciiTheme="majorHAnsi" w:hAnsiTheme="majorHAnsi"/>
          <w:sz w:val="20"/>
          <w:szCs w:val="20"/>
          <w:lang w:val="es-PA"/>
        </w:rPr>
        <w:t xml:space="preserve"> para conocer la materia objeto de la presente petición. </w:t>
      </w:r>
    </w:p>
    <w:p w14:paraId="291FF876" w14:textId="77777777" w:rsidR="008F1886" w:rsidRPr="002B465A" w:rsidRDefault="008F1886"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4BE552E9" w14:textId="5C3D5383" w:rsidR="002B465A" w:rsidRPr="008F1886" w:rsidRDefault="002B465A" w:rsidP="008F18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Theme="majorHAnsi" w:hAnsiTheme="majorHAnsi"/>
          <w:sz w:val="20"/>
          <w:szCs w:val="20"/>
          <w:lang w:val="es-PA"/>
        </w:rPr>
        <w:t xml:space="preserve">En cuanto a los recursos internos, los peticionarios indican que quedaron agotados luego de la Corte Suprema rechazara definitivamente la demanda presentada por </w:t>
      </w:r>
      <w:r w:rsidR="00D14CE3">
        <w:rPr>
          <w:rFonts w:asciiTheme="majorHAnsi" w:hAnsiTheme="majorHAnsi"/>
          <w:sz w:val="20"/>
          <w:szCs w:val="20"/>
          <w:lang w:val="es-PA"/>
        </w:rPr>
        <w:t xml:space="preserve">los </w:t>
      </w:r>
      <w:r>
        <w:rPr>
          <w:rFonts w:asciiTheme="majorHAnsi" w:hAnsiTheme="majorHAnsi"/>
          <w:sz w:val="20"/>
          <w:szCs w:val="20"/>
          <w:lang w:val="es-PA"/>
        </w:rPr>
        <w:t xml:space="preserve">familiares de la presunta víctima y se emitiera la correspondiente resolución “cúmplase”. </w:t>
      </w:r>
      <w:r w:rsidR="00F63396">
        <w:rPr>
          <w:rFonts w:asciiTheme="majorHAnsi" w:hAnsiTheme="majorHAnsi"/>
          <w:sz w:val="20"/>
          <w:szCs w:val="20"/>
          <w:lang w:val="es-PA"/>
        </w:rPr>
        <w:t xml:space="preserve"> A su vez, el Estado ha indicado que los recursos internos no se encuentran agotados por existir un proceso penal relacionado con lo ocurrido a la presunta víctima que sigue en curso.</w:t>
      </w:r>
    </w:p>
    <w:p w14:paraId="37B9AA26" w14:textId="77777777" w:rsidR="008F1886" w:rsidRPr="002B465A" w:rsidRDefault="008F1886"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49A87A40" w14:textId="2B5F1E7C" w:rsidR="002B465A" w:rsidRPr="008F1886" w:rsidRDefault="006F29EA" w:rsidP="008F18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Theme="majorHAnsi" w:hAnsiTheme="majorHAnsi"/>
          <w:sz w:val="20"/>
          <w:szCs w:val="20"/>
          <w:lang w:val="es-ES"/>
        </w:rPr>
        <w:t>Según ha establecido consistentemente</w:t>
      </w:r>
      <w:r w:rsidR="002B465A">
        <w:rPr>
          <w:rFonts w:asciiTheme="majorHAnsi" w:hAnsiTheme="majorHAnsi"/>
          <w:sz w:val="20"/>
          <w:szCs w:val="20"/>
          <w:lang w:val="es-PA"/>
        </w:rPr>
        <w:t xml:space="preserve"> la Comisión</w:t>
      </w:r>
      <w:r w:rsidR="008F1886">
        <w:rPr>
          <w:rFonts w:asciiTheme="majorHAnsi" w:hAnsiTheme="majorHAnsi"/>
          <w:sz w:val="20"/>
          <w:szCs w:val="20"/>
          <w:lang w:val="es-PA"/>
        </w:rPr>
        <w:t xml:space="preserve"> Interamericana</w:t>
      </w:r>
      <w:r w:rsidR="002B465A">
        <w:rPr>
          <w:rFonts w:asciiTheme="majorHAnsi" w:hAnsiTheme="majorHAnsi"/>
          <w:sz w:val="20"/>
          <w:szCs w:val="20"/>
          <w:lang w:val="es-PA"/>
        </w:rPr>
        <w:t xml:space="preserve">, los recursos internos relevantes para el análisis de los requisitos contemplados en el artículo 46 de la Convención Americana son los idóneos y eficaces para resolver </w:t>
      </w:r>
      <w:r w:rsidR="008F1886">
        <w:rPr>
          <w:rFonts w:asciiTheme="majorHAnsi" w:hAnsiTheme="majorHAnsi"/>
          <w:sz w:val="20"/>
          <w:szCs w:val="20"/>
          <w:lang w:val="es-PA"/>
        </w:rPr>
        <w:t xml:space="preserve">en el ámbito </w:t>
      </w:r>
      <w:r w:rsidR="002B465A">
        <w:rPr>
          <w:rFonts w:asciiTheme="majorHAnsi" w:hAnsiTheme="majorHAnsi"/>
          <w:sz w:val="20"/>
          <w:szCs w:val="20"/>
          <w:lang w:val="es-PA"/>
        </w:rPr>
        <w:t>interno situaciones tales como las que dan objeto a la petición</w:t>
      </w:r>
      <w:r w:rsidR="002B465A" w:rsidRPr="00FC2B4A">
        <w:rPr>
          <w:rStyle w:val="FootnoteReference"/>
          <w:rFonts w:ascii="Cambria" w:hAnsi="Cambria" w:cs="Calibri"/>
          <w:sz w:val="20"/>
          <w:szCs w:val="20"/>
        </w:rPr>
        <w:footnoteReference w:id="5"/>
      </w:r>
      <w:r w:rsidR="002B465A" w:rsidRPr="00FC2B4A">
        <w:rPr>
          <w:rFonts w:ascii="Cambria" w:hAnsi="Cambria" w:cs="Calibri"/>
          <w:sz w:val="20"/>
          <w:szCs w:val="20"/>
          <w:lang w:val="es-ES_tradnl"/>
        </w:rPr>
        <w:t>.</w:t>
      </w:r>
      <w:r w:rsidR="002B465A">
        <w:rPr>
          <w:rFonts w:asciiTheme="majorHAnsi" w:hAnsiTheme="majorHAnsi"/>
          <w:sz w:val="20"/>
          <w:szCs w:val="20"/>
          <w:lang w:val="es-ES_tradnl"/>
        </w:rPr>
        <w:t xml:space="preserve"> Dado que en el presente caso </w:t>
      </w:r>
      <w:r w:rsidR="008F1886">
        <w:rPr>
          <w:rFonts w:asciiTheme="majorHAnsi" w:hAnsiTheme="majorHAnsi"/>
          <w:sz w:val="20"/>
          <w:szCs w:val="20"/>
          <w:lang w:val="es-ES_tradnl"/>
        </w:rPr>
        <w:t>la parte</w:t>
      </w:r>
      <w:r w:rsidR="002B465A">
        <w:rPr>
          <w:rFonts w:asciiTheme="majorHAnsi" w:hAnsiTheme="majorHAnsi"/>
          <w:sz w:val="20"/>
          <w:szCs w:val="20"/>
          <w:lang w:val="es-ES_tradnl"/>
        </w:rPr>
        <w:t xml:space="preserve"> peticionari</w:t>
      </w:r>
      <w:r w:rsidR="008F1886">
        <w:rPr>
          <w:rFonts w:asciiTheme="majorHAnsi" w:hAnsiTheme="majorHAnsi"/>
          <w:sz w:val="20"/>
          <w:szCs w:val="20"/>
          <w:lang w:val="es-ES_tradnl"/>
        </w:rPr>
        <w:t>a</w:t>
      </w:r>
      <w:r w:rsidR="002B465A">
        <w:rPr>
          <w:rFonts w:asciiTheme="majorHAnsi" w:hAnsiTheme="majorHAnsi"/>
          <w:sz w:val="20"/>
          <w:szCs w:val="20"/>
          <w:lang w:val="es-ES_tradnl"/>
        </w:rPr>
        <w:t xml:space="preserve"> ha señalado que </w:t>
      </w:r>
      <w:r w:rsidR="008F1886">
        <w:rPr>
          <w:rFonts w:asciiTheme="majorHAnsi" w:hAnsiTheme="majorHAnsi"/>
          <w:sz w:val="20"/>
          <w:szCs w:val="20"/>
          <w:lang w:val="es-ES_tradnl"/>
        </w:rPr>
        <w:t xml:space="preserve">la denuncia </w:t>
      </w:r>
      <w:r>
        <w:rPr>
          <w:rFonts w:asciiTheme="majorHAnsi" w:hAnsiTheme="majorHAnsi"/>
          <w:sz w:val="20"/>
          <w:szCs w:val="20"/>
          <w:lang w:val="es-ES_tradnl"/>
        </w:rPr>
        <w:t>se refiere a la</w:t>
      </w:r>
      <w:r w:rsidR="002B465A">
        <w:rPr>
          <w:rFonts w:asciiTheme="majorHAnsi" w:hAnsiTheme="majorHAnsi"/>
          <w:sz w:val="20"/>
          <w:szCs w:val="20"/>
          <w:lang w:val="es-ES_tradnl"/>
        </w:rPr>
        <w:t xml:space="preserve"> denegatoria de justicia en el ámbito civil, los recursos relevantes son solo los relacionados con </w:t>
      </w:r>
      <w:r w:rsidR="008F1886">
        <w:rPr>
          <w:rFonts w:asciiTheme="majorHAnsi" w:hAnsiTheme="majorHAnsi"/>
          <w:sz w:val="20"/>
          <w:szCs w:val="20"/>
          <w:lang w:val="es-ES_tradnl"/>
        </w:rPr>
        <w:t>dicho</w:t>
      </w:r>
      <w:r w:rsidR="002B465A">
        <w:rPr>
          <w:rFonts w:asciiTheme="majorHAnsi" w:hAnsiTheme="majorHAnsi"/>
          <w:sz w:val="20"/>
          <w:szCs w:val="20"/>
          <w:lang w:val="es-ES_tradnl"/>
        </w:rPr>
        <w:t xml:space="preserve"> ámbito. </w:t>
      </w:r>
      <w:r w:rsidR="00F63396">
        <w:rPr>
          <w:rFonts w:asciiTheme="majorHAnsi" w:hAnsiTheme="majorHAnsi"/>
          <w:sz w:val="20"/>
          <w:szCs w:val="20"/>
          <w:lang w:val="es-ES_tradnl"/>
        </w:rPr>
        <w:t>El Estado no ha indicado</w:t>
      </w:r>
      <w:r>
        <w:rPr>
          <w:rFonts w:asciiTheme="majorHAnsi" w:hAnsiTheme="majorHAnsi"/>
          <w:sz w:val="20"/>
          <w:szCs w:val="20"/>
          <w:lang w:val="es-ES_tradnl"/>
        </w:rPr>
        <w:t>,</w:t>
      </w:r>
      <w:r w:rsidR="00F63396">
        <w:rPr>
          <w:rFonts w:asciiTheme="majorHAnsi" w:hAnsiTheme="majorHAnsi"/>
          <w:sz w:val="20"/>
          <w:szCs w:val="20"/>
          <w:lang w:val="es-ES_tradnl"/>
        </w:rPr>
        <w:t xml:space="preserve"> ni surge del expediente</w:t>
      </w:r>
      <w:r>
        <w:rPr>
          <w:rFonts w:asciiTheme="majorHAnsi" w:hAnsiTheme="majorHAnsi"/>
          <w:sz w:val="20"/>
          <w:szCs w:val="20"/>
          <w:lang w:val="es-ES_tradnl"/>
        </w:rPr>
        <w:t>,</w:t>
      </w:r>
      <w:r w:rsidR="00F63396">
        <w:rPr>
          <w:rFonts w:asciiTheme="majorHAnsi" w:hAnsiTheme="majorHAnsi"/>
          <w:sz w:val="20"/>
          <w:szCs w:val="20"/>
          <w:lang w:val="es-ES_tradnl"/>
        </w:rPr>
        <w:t xml:space="preserve"> que luego de dictada la resolución </w:t>
      </w:r>
      <w:r w:rsidR="008F1886">
        <w:rPr>
          <w:rFonts w:asciiTheme="majorHAnsi" w:hAnsiTheme="majorHAnsi"/>
          <w:sz w:val="20"/>
          <w:szCs w:val="20"/>
          <w:lang w:val="es-ES_tradnl"/>
        </w:rPr>
        <w:t xml:space="preserve">de </w:t>
      </w:r>
      <w:r w:rsidR="00F63396">
        <w:rPr>
          <w:rFonts w:asciiTheme="majorHAnsi" w:hAnsiTheme="majorHAnsi"/>
          <w:sz w:val="20"/>
          <w:szCs w:val="20"/>
          <w:lang w:val="es-ES_tradnl"/>
        </w:rPr>
        <w:t xml:space="preserve">“cúmplase” </w:t>
      </w:r>
      <w:r w:rsidR="008F1886">
        <w:rPr>
          <w:rFonts w:asciiTheme="majorHAnsi" w:hAnsiTheme="majorHAnsi"/>
          <w:sz w:val="20"/>
          <w:szCs w:val="20"/>
          <w:lang w:val="es-ES_tradnl"/>
        </w:rPr>
        <w:t xml:space="preserve">hubiera </w:t>
      </w:r>
      <w:r w:rsidR="00F63396">
        <w:rPr>
          <w:rFonts w:asciiTheme="majorHAnsi" w:hAnsiTheme="majorHAnsi"/>
          <w:sz w:val="20"/>
          <w:szCs w:val="20"/>
          <w:lang w:val="es-ES_tradnl"/>
        </w:rPr>
        <w:t xml:space="preserve">recursos adicionales no agotados que </w:t>
      </w:r>
      <w:r w:rsidR="008F1886">
        <w:rPr>
          <w:rFonts w:asciiTheme="majorHAnsi" w:hAnsiTheme="majorHAnsi"/>
          <w:sz w:val="20"/>
          <w:szCs w:val="20"/>
          <w:lang w:val="es-ES_tradnl"/>
        </w:rPr>
        <w:t xml:space="preserve">podrían </w:t>
      </w:r>
      <w:r w:rsidR="00F63396">
        <w:rPr>
          <w:rFonts w:asciiTheme="majorHAnsi" w:hAnsiTheme="majorHAnsi"/>
          <w:sz w:val="20"/>
          <w:szCs w:val="20"/>
          <w:lang w:val="es-ES_tradnl"/>
        </w:rPr>
        <w:t>haber sido idóneos o eficaces para que l</w:t>
      </w:r>
      <w:r w:rsidR="008F1886">
        <w:rPr>
          <w:rFonts w:asciiTheme="majorHAnsi" w:hAnsiTheme="majorHAnsi"/>
          <w:sz w:val="20"/>
          <w:szCs w:val="20"/>
          <w:lang w:val="es-ES_tradnl"/>
        </w:rPr>
        <w:t xml:space="preserve">os reclamos sobre denegación </w:t>
      </w:r>
      <w:r w:rsidR="00F63396">
        <w:rPr>
          <w:rFonts w:asciiTheme="majorHAnsi" w:hAnsiTheme="majorHAnsi"/>
          <w:sz w:val="20"/>
          <w:szCs w:val="20"/>
          <w:lang w:val="es-ES_tradnl"/>
        </w:rPr>
        <w:t xml:space="preserve">de justicia en el ámbito civil fueran </w:t>
      </w:r>
      <w:r w:rsidR="008F1886">
        <w:rPr>
          <w:rFonts w:asciiTheme="majorHAnsi" w:hAnsiTheme="majorHAnsi"/>
          <w:sz w:val="20"/>
          <w:szCs w:val="20"/>
          <w:lang w:val="es-ES_tradnl"/>
        </w:rPr>
        <w:t>atendidos</w:t>
      </w:r>
      <w:r w:rsidR="00F63396">
        <w:rPr>
          <w:rFonts w:asciiTheme="majorHAnsi" w:hAnsiTheme="majorHAnsi"/>
          <w:sz w:val="20"/>
          <w:szCs w:val="20"/>
          <w:lang w:val="es-ES_tradnl"/>
        </w:rPr>
        <w:t>. Por lo tanto, la C</w:t>
      </w:r>
      <w:r w:rsidR="008F1886">
        <w:rPr>
          <w:rFonts w:asciiTheme="majorHAnsi" w:hAnsiTheme="majorHAnsi"/>
          <w:sz w:val="20"/>
          <w:szCs w:val="20"/>
          <w:lang w:val="es-ES_tradnl"/>
        </w:rPr>
        <w:t>IDH</w:t>
      </w:r>
      <w:r w:rsidR="00F63396">
        <w:rPr>
          <w:rFonts w:asciiTheme="majorHAnsi" w:hAnsiTheme="majorHAnsi"/>
          <w:sz w:val="20"/>
          <w:szCs w:val="20"/>
          <w:lang w:val="es-ES_tradnl"/>
        </w:rPr>
        <w:t xml:space="preserve"> </w:t>
      </w:r>
      <w:r w:rsidR="008F1886">
        <w:rPr>
          <w:rFonts w:asciiTheme="majorHAnsi" w:hAnsiTheme="majorHAnsi"/>
          <w:sz w:val="20"/>
          <w:szCs w:val="20"/>
          <w:lang w:val="es-ES_tradnl"/>
        </w:rPr>
        <w:t xml:space="preserve">concluye </w:t>
      </w:r>
      <w:r w:rsidR="00F63396">
        <w:rPr>
          <w:rFonts w:asciiTheme="majorHAnsi" w:hAnsiTheme="majorHAnsi"/>
          <w:sz w:val="20"/>
          <w:szCs w:val="20"/>
          <w:lang w:val="es-ES_tradnl"/>
        </w:rPr>
        <w:t>que la presente petición cumple con los requisitos del artículo 46.1</w:t>
      </w:r>
      <w:r w:rsidR="008F1886">
        <w:rPr>
          <w:rFonts w:asciiTheme="majorHAnsi" w:hAnsiTheme="majorHAnsi"/>
          <w:sz w:val="20"/>
          <w:szCs w:val="20"/>
          <w:lang w:val="es-ES_tradnl"/>
        </w:rPr>
        <w:t>(</w:t>
      </w:r>
      <w:r w:rsidR="00F63396">
        <w:rPr>
          <w:rFonts w:asciiTheme="majorHAnsi" w:hAnsiTheme="majorHAnsi"/>
          <w:sz w:val="20"/>
          <w:szCs w:val="20"/>
          <w:lang w:val="es-ES_tradnl"/>
        </w:rPr>
        <w:t xml:space="preserve">a) de la Convención Americana. Dado que la resolución que agotó los recursos internos se emitió el 19 de diciembre de 2012 y la petición fue presentada el 30 de mayo de 2013, la Comisión </w:t>
      </w:r>
      <w:r w:rsidR="008F1886">
        <w:rPr>
          <w:rFonts w:asciiTheme="majorHAnsi" w:hAnsiTheme="majorHAnsi"/>
          <w:sz w:val="20"/>
          <w:szCs w:val="20"/>
          <w:lang w:val="es-ES_tradnl"/>
        </w:rPr>
        <w:t xml:space="preserve">Interamericana </w:t>
      </w:r>
      <w:r w:rsidR="00F63396">
        <w:rPr>
          <w:rFonts w:asciiTheme="majorHAnsi" w:hAnsiTheme="majorHAnsi"/>
          <w:sz w:val="20"/>
          <w:szCs w:val="20"/>
          <w:lang w:val="es-ES_tradnl"/>
        </w:rPr>
        <w:t xml:space="preserve">concluye </w:t>
      </w:r>
      <w:r w:rsidR="008F1886">
        <w:rPr>
          <w:rFonts w:asciiTheme="majorHAnsi" w:hAnsiTheme="majorHAnsi"/>
          <w:sz w:val="20"/>
          <w:szCs w:val="20"/>
          <w:lang w:val="es-ES_tradnl"/>
        </w:rPr>
        <w:t xml:space="preserve">igualmente </w:t>
      </w:r>
      <w:r w:rsidR="00F63396">
        <w:rPr>
          <w:rFonts w:asciiTheme="majorHAnsi" w:hAnsiTheme="majorHAnsi"/>
          <w:sz w:val="20"/>
          <w:szCs w:val="20"/>
          <w:lang w:val="es-ES_tradnl"/>
        </w:rPr>
        <w:t xml:space="preserve">que la presente petición cumple con </w:t>
      </w:r>
      <w:r>
        <w:rPr>
          <w:rFonts w:asciiTheme="majorHAnsi" w:hAnsiTheme="majorHAnsi"/>
          <w:sz w:val="20"/>
          <w:szCs w:val="20"/>
          <w:lang w:val="es-ES_tradnl"/>
        </w:rPr>
        <w:t>el</w:t>
      </w:r>
      <w:r w:rsidR="00F63396">
        <w:rPr>
          <w:rFonts w:asciiTheme="majorHAnsi" w:hAnsiTheme="majorHAnsi"/>
          <w:sz w:val="20"/>
          <w:szCs w:val="20"/>
          <w:lang w:val="es-ES_tradnl"/>
        </w:rPr>
        <w:t xml:space="preserve"> requisito del artículo 46.1</w:t>
      </w:r>
      <w:r w:rsidR="008F1886">
        <w:rPr>
          <w:rFonts w:asciiTheme="majorHAnsi" w:hAnsiTheme="majorHAnsi"/>
          <w:sz w:val="20"/>
          <w:szCs w:val="20"/>
          <w:lang w:val="es-ES_tradnl"/>
        </w:rPr>
        <w:t>(</w:t>
      </w:r>
      <w:r w:rsidR="00F63396">
        <w:rPr>
          <w:rFonts w:asciiTheme="majorHAnsi" w:hAnsiTheme="majorHAnsi"/>
          <w:sz w:val="20"/>
          <w:szCs w:val="20"/>
          <w:lang w:val="es-ES_tradnl"/>
        </w:rPr>
        <w:t>b) de</w:t>
      </w:r>
      <w:r w:rsidR="008F1886">
        <w:rPr>
          <w:rFonts w:asciiTheme="majorHAnsi" w:hAnsiTheme="majorHAnsi"/>
          <w:sz w:val="20"/>
          <w:szCs w:val="20"/>
          <w:lang w:val="es-ES_tradnl"/>
        </w:rPr>
        <w:t>l referido tratado</w:t>
      </w:r>
      <w:r w:rsidR="00F63396">
        <w:rPr>
          <w:rFonts w:asciiTheme="majorHAnsi" w:hAnsiTheme="majorHAnsi"/>
          <w:sz w:val="20"/>
          <w:szCs w:val="20"/>
          <w:lang w:val="es-ES_tradnl"/>
        </w:rPr>
        <w:t xml:space="preserve">. </w:t>
      </w:r>
    </w:p>
    <w:p w14:paraId="2A18F78F" w14:textId="1ADDE7AB" w:rsidR="008F1886" w:rsidRDefault="008F1886"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E0D3FDF" w14:textId="139A3D39" w:rsidR="008F1886" w:rsidRDefault="008F1886"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F2B7EF0" w14:textId="62B17EBF" w:rsidR="00FB0A4D" w:rsidRDefault="00FB0A4D"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E58631E" w14:textId="77777777" w:rsidR="00FB0A4D" w:rsidRDefault="00FB0A4D"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945B024" w14:textId="77777777" w:rsidR="008F1886" w:rsidRPr="0062377D" w:rsidRDefault="008F1886"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4FFBE378" w14:textId="7B215136" w:rsidR="003239B8" w:rsidRDefault="003239B8"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UY"/>
        </w:rPr>
      </w:pPr>
      <w:r w:rsidRPr="0038223E">
        <w:rPr>
          <w:rFonts w:asciiTheme="majorHAnsi" w:hAnsiTheme="majorHAnsi"/>
          <w:b/>
          <w:bCs/>
          <w:sz w:val="20"/>
          <w:szCs w:val="20"/>
          <w:lang w:val="es-ES"/>
        </w:rPr>
        <w:t>VII.</w:t>
      </w:r>
      <w:r w:rsidRPr="0038223E">
        <w:rPr>
          <w:rFonts w:asciiTheme="majorHAnsi" w:hAnsiTheme="majorHAnsi"/>
          <w:b/>
          <w:bCs/>
          <w:sz w:val="20"/>
          <w:szCs w:val="20"/>
          <w:lang w:val="es-ES"/>
        </w:rPr>
        <w:tab/>
      </w:r>
      <w:r w:rsidR="004A6A54" w:rsidRPr="0038223E">
        <w:rPr>
          <w:rFonts w:asciiTheme="majorHAnsi" w:hAnsiTheme="majorHAnsi"/>
          <w:b/>
          <w:bCs/>
          <w:sz w:val="20"/>
          <w:szCs w:val="20"/>
          <w:lang w:val="es-ES_tradnl"/>
        </w:rPr>
        <w:t xml:space="preserve">ANÁLISIS DE </w:t>
      </w:r>
      <w:r w:rsidR="00C21FEF" w:rsidRPr="0038223E">
        <w:rPr>
          <w:rFonts w:asciiTheme="majorHAnsi" w:hAnsiTheme="majorHAnsi"/>
          <w:b/>
          <w:bCs/>
          <w:sz w:val="20"/>
          <w:szCs w:val="20"/>
          <w:lang w:val="es-ES"/>
        </w:rPr>
        <w:t xml:space="preserve">CARACTERIZACIÓN </w:t>
      </w:r>
      <w:r w:rsidR="00C21FEF" w:rsidRPr="0038223E">
        <w:rPr>
          <w:rFonts w:asciiTheme="majorHAnsi" w:hAnsiTheme="majorHAnsi"/>
          <w:b/>
          <w:bCs/>
          <w:sz w:val="20"/>
          <w:szCs w:val="20"/>
          <w:lang w:val="es-UY"/>
        </w:rPr>
        <w:t>DE LOS HECHOS ALEGADOS</w:t>
      </w:r>
    </w:p>
    <w:p w14:paraId="48358079" w14:textId="77777777" w:rsidR="008F1886" w:rsidRPr="0038223E" w:rsidRDefault="008F1886"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p>
    <w:p w14:paraId="0075DD40" w14:textId="6F33688E" w:rsidR="002C408C" w:rsidRPr="00F8059B" w:rsidRDefault="002C408C" w:rsidP="008F188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r>
        <w:rPr>
          <w:rFonts w:asciiTheme="majorHAnsi" w:hAnsiTheme="majorHAnsi"/>
          <w:sz w:val="20"/>
          <w:szCs w:val="20"/>
          <w:lang w:val="es-ES"/>
        </w:rPr>
        <w:t>La</w:t>
      </w:r>
      <w:r w:rsidRPr="002C408C">
        <w:rPr>
          <w:rFonts w:asciiTheme="majorHAnsi" w:hAnsiTheme="majorHAnsi"/>
          <w:sz w:val="20"/>
          <w:szCs w:val="20"/>
          <w:lang w:val="es-ES"/>
        </w:rPr>
        <w:t xml:space="preserve"> p</w:t>
      </w:r>
      <w:r w:rsidR="008F1886">
        <w:rPr>
          <w:rFonts w:asciiTheme="majorHAnsi" w:hAnsiTheme="majorHAnsi"/>
          <w:sz w:val="20"/>
          <w:szCs w:val="20"/>
          <w:lang w:val="es-ES"/>
        </w:rPr>
        <w:t xml:space="preserve">arte peticionaria </w:t>
      </w:r>
      <w:r w:rsidRPr="002C408C">
        <w:rPr>
          <w:rFonts w:asciiTheme="majorHAnsi" w:hAnsiTheme="majorHAnsi"/>
          <w:sz w:val="20"/>
          <w:szCs w:val="20"/>
          <w:lang w:val="es-ES"/>
        </w:rPr>
        <w:t xml:space="preserve">alega </w:t>
      </w:r>
      <w:r>
        <w:rPr>
          <w:rFonts w:asciiTheme="majorHAnsi" w:hAnsiTheme="majorHAnsi"/>
          <w:sz w:val="20"/>
          <w:szCs w:val="20"/>
          <w:lang w:val="es-ES"/>
        </w:rPr>
        <w:t xml:space="preserve">que las autoridades estatales han negado indemnización a </w:t>
      </w:r>
      <w:r w:rsidR="008F1886">
        <w:rPr>
          <w:rFonts w:asciiTheme="majorHAnsi" w:hAnsiTheme="majorHAnsi"/>
          <w:sz w:val="20"/>
          <w:szCs w:val="20"/>
          <w:lang w:val="es-ES"/>
        </w:rPr>
        <w:t xml:space="preserve">la </w:t>
      </w:r>
      <w:r>
        <w:rPr>
          <w:rFonts w:asciiTheme="majorHAnsi" w:hAnsiTheme="majorHAnsi"/>
          <w:sz w:val="20"/>
          <w:szCs w:val="20"/>
          <w:lang w:val="es-ES"/>
        </w:rPr>
        <w:t>familia</w:t>
      </w:r>
      <w:r w:rsidRPr="002C408C">
        <w:rPr>
          <w:rFonts w:asciiTheme="majorHAnsi" w:hAnsiTheme="majorHAnsi"/>
          <w:sz w:val="20"/>
          <w:szCs w:val="20"/>
          <w:lang w:val="es-ES"/>
        </w:rPr>
        <w:t xml:space="preserve"> </w:t>
      </w:r>
      <w:r>
        <w:rPr>
          <w:rFonts w:asciiTheme="majorHAnsi" w:hAnsiTheme="majorHAnsi"/>
          <w:sz w:val="20"/>
          <w:szCs w:val="20"/>
          <w:lang w:val="es-ES"/>
        </w:rPr>
        <w:t>de una presunta víctima de desaparición forzada</w:t>
      </w:r>
      <w:r w:rsidR="008F1886">
        <w:rPr>
          <w:rFonts w:asciiTheme="majorHAnsi" w:hAnsiTheme="majorHAnsi"/>
          <w:sz w:val="20"/>
          <w:szCs w:val="20"/>
          <w:lang w:val="es-ES"/>
        </w:rPr>
        <w:t>,</w:t>
      </w:r>
      <w:r w:rsidRPr="002C408C">
        <w:rPr>
          <w:rFonts w:asciiTheme="majorHAnsi" w:hAnsiTheme="majorHAnsi"/>
          <w:sz w:val="20"/>
          <w:szCs w:val="20"/>
          <w:lang w:val="es-ES"/>
        </w:rPr>
        <w:t xml:space="preserve"> por</w:t>
      </w:r>
      <w:r>
        <w:rPr>
          <w:rFonts w:asciiTheme="majorHAnsi" w:hAnsiTheme="majorHAnsi"/>
          <w:sz w:val="20"/>
          <w:szCs w:val="20"/>
          <w:lang w:val="es-ES"/>
        </w:rPr>
        <w:t xml:space="preserve"> la</w:t>
      </w:r>
      <w:r w:rsidRPr="002C408C">
        <w:rPr>
          <w:rFonts w:asciiTheme="majorHAnsi" w:hAnsiTheme="majorHAnsi"/>
          <w:sz w:val="20"/>
          <w:szCs w:val="20"/>
          <w:lang w:val="es-ES"/>
        </w:rPr>
        <w:t xml:space="preserve"> aplicación judicial de</w:t>
      </w:r>
      <w:r>
        <w:rPr>
          <w:rFonts w:asciiTheme="majorHAnsi" w:hAnsiTheme="majorHAnsi"/>
          <w:sz w:val="20"/>
          <w:szCs w:val="20"/>
          <w:lang w:val="es-ES"/>
        </w:rPr>
        <w:t xml:space="preserve"> normas </w:t>
      </w:r>
      <w:r w:rsidR="008F1886">
        <w:rPr>
          <w:rFonts w:asciiTheme="majorHAnsi" w:hAnsiTheme="majorHAnsi"/>
          <w:sz w:val="20"/>
          <w:szCs w:val="20"/>
          <w:lang w:val="es-ES"/>
        </w:rPr>
        <w:t xml:space="preserve">internas </w:t>
      </w:r>
      <w:r>
        <w:rPr>
          <w:rFonts w:asciiTheme="majorHAnsi" w:hAnsiTheme="majorHAnsi"/>
          <w:sz w:val="20"/>
          <w:szCs w:val="20"/>
          <w:lang w:val="es-ES"/>
        </w:rPr>
        <w:t>relacionadas con</w:t>
      </w:r>
      <w:r w:rsidRPr="002C408C">
        <w:rPr>
          <w:rFonts w:asciiTheme="majorHAnsi" w:hAnsiTheme="majorHAnsi"/>
          <w:sz w:val="20"/>
          <w:szCs w:val="20"/>
          <w:lang w:val="es-ES"/>
        </w:rPr>
        <w:t xml:space="preserve"> la prescripción en materia civil. </w:t>
      </w:r>
      <w:r w:rsidRPr="00F8059B">
        <w:rPr>
          <w:rFonts w:asciiTheme="majorHAnsi" w:hAnsiTheme="majorHAnsi"/>
          <w:sz w:val="20"/>
          <w:szCs w:val="20"/>
          <w:lang w:val="es-MX"/>
        </w:rPr>
        <w:t>T</w:t>
      </w:r>
      <w:r w:rsidR="008F1886" w:rsidRPr="00F8059B">
        <w:rPr>
          <w:rFonts w:asciiTheme="majorHAnsi" w:hAnsiTheme="majorHAnsi"/>
          <w:sz w:val="20"/>
          <w:szCs w:val="20"/>
          <w:lang w:val="es-ES"/>
        </w:rPr>
        <w:t>ante</w:t>
      </w:r>
      <w:r w:rsidRPr="00F8059B">
        <w:rPr>
          <w:rFonts w:asciiTheme="majorHAnsi" w:hAnsiTheme="majorHAnsi"/>
          <w:sz w:val="20"/>
          <w:szCs w:val="20"/>
          <w:lang w:val="es-ES"/>
        </w:rPr>
        <w:t xml:space="preserve"> la C</w:t>
      </w:r>
      <w:r w:rsidR="008F1886">
        <w:rPr>
          <w:rFonts w:asciiTheme="majorHAnsi" w:hAnsiTheme="majorHAnsi"/>
          <w:sz w:val="20"/>
          <w:szCs w:val="20"/>
          <w:lang w:val="es-ES"/>
        </w:rPr>
        <w:t>IDH</w:t>
      </w:r>
      <w:r w:rsidRPr="00F8059B">
        <w:rPr>
          <w:rFonts w:asciiTheme="majorHAnsi" w:hAnsiTheme="majorHAnsi"/>
          <w:sz w:val="20"/>
          <w:szCs w:val="20"/>
          <w:lang w:val="es-ES"/>
        </w:rPr>
        <w:t xml:space="preserve"> como la Corte Interamericana se han pronunciado en el sentido de que la aplicación de la figura de prescripción, en casos relacionados con graves violaciones a los derechos humanos, constituye un obstáculo al acceso efectivo a la justicia para hacer efectivo el derecho de las víctimas a ser reparadas</w:t>
      </w:r>
      <w:r>
        <w:rPr>
          <w:rStyle w:val="FootnoteReference"/>
          <w:rFonts w:asciiTheme="majorHAnsi" w:hAnsiTheme="majorHAnsi"/>
          <w:sz w:val="20"/>
          <w:szCs w:val="20"/>
          <w:lang w:val="es-ES"/>
        </w:rPr>
        <w:footnoteReference w:id="6"/>
      </w:r>
      <w:r w:rsidRPr="00F8059B">
        <w:rPr>
          <w:rFonts w:asciiTheme="majorHAnsi" w:hAnsiTheme="majorHAnsi"/>
          <w:sz w:val="20"/>
          <w:szCs w:val="20"/>
          <w:lang w:val="es-ES"/>
        </w:rPr>
        <w:t xml:space="preserve">. </w:t>
      </w:r>
    </w:p>
    <w:p w14:paraId="41A5C1F8" w14:textId="77777777" w:rsidR="008F1886" w:rsidRPr="008F1886" w:rsidRDefault="008F1886" w:rsidP="008F188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0B95283D" w14:textId="6136D113" w:rsidR="00C26B92" w:rsidRPr="008F1886" w:rsidRDefault="00C26B92" w:rsidP="008F188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r w:rsidRPr="009F3E88">
        <w:rPr>
          <w:sz w:val="20"/>
          <w:szCs w:val="20"/>
          <w:lang w:val="es-ES"/>
        </w:rPr>
        <w:t>En atención a estas consideraciones</w:t>
      </w:r>
      <w:r w:rsidR="00F8059B">
        <w:rPr>
          <w:sz w:val="20"/>
          <w:szCs w:val="20"/>
          <w:lang w:val="es-ES"/>
        </w:rPr>
        <w:t xml:space="preserve">, y de acuerdo con sus precedentes en </w:t>
      </w:r>
      <w:r w:rsidR="008F1886">
        <w:rPr>
          <w:sz w:val="20"/>
          <w:szCs w:val="20"/>
          <w:lang w:val="es-ES"/>
        </w:rPr>
        <w:t xml:space="preserve">materia de </w:t>
      </w:r>
      <w:r w:rsidR="00F8059B">
        <w:rPr>
          <w:sz w:val="20"/>
          <w:szCs w:val="20"/>
          <w:lang w:val="es-ES"/>
        </w:rPr>
        <w:t>admisibilidad</w:t>
      </w:r>
      <w:r w:rsidR="00F8059B">
        <w:rPr>
          <w:rStyle w:val="FootnoteReference"/>
          <w:sz w:val="20"/>
          <w:szCs w:val="20"/>
          <w:lang w:val="es-ES"/>
        </w:rPr>
        <w:footnoteReference w:id="7"/>
      </w:r>
      <w:r w:rsidR="00F8059B">
        <w:rPr>
          <w:sz w:val="20"/>
          <w:szCs w:val="20"/>
          <w:lang w:val="es-ES"/>
        </w:rPr>
        <w:t>,</w:t>
      </w:r>
      <w:r w:rsidRPr="009F3E88">
        <w:rPr>
          <w:sz w:val="20"/>
          <w:szCs w:val="20"/>
          <w:lang w:val="es-ES"/>
        </w:rPr>
        <w:t xml:space="preserve"> la Comisión </w:t>
      </w:r>
      <w:r w:rsidR="008F1886">
        <w:rPr>
          <w:sz w:val="20"/>
          <w:szCs w:val="20"/>
          <w:lang w:val="es-ES"/>
        </w:rPr>
        <w:t xml:space="preserve">Interamericana considera </w:t>
      </w:r>
      <w:r w:rsidRPr="009F3E88">
        <w:rPr>
          <w:sz w:val="20"/>
          <w:szCs w:val="20"/>
          <w:lang w:val="es-ES"/>
        </w:rPr>
        <w:t xml:space="preserve">que </w:t>
      </w:r>
      <w:r w:rsidR="008F1886">
        <w:rPr>
          <w:sz w:val="20"/>
          <w:szCs w:val="20"/>
          <w:lang w:val="es-ES"/>
        </w:rPr>
        <w:t>los alegatos</w:t>
      </w:r>
      <w:r w:rsidRPr="009F3E88">
        <w:rPr>
          <w:sz w:val="20"/>
          <w:szCs w:val="20"/>
          <w:lang w:val="es-ES"/>
        </w:rPr>
        <w:t xml:space="preserve"> de la parte peticionaria no resultan manifiestamente infundad</w:t>
      </w:r>
      <w:r w:rsidR="008F1886">
        <w:rPr>
          <w:sz w:val="20"/>
          <w:szCs w:val="20"/>
          <w:lang w:val="es-ES"/>
        </w:rPr>
        <w:t>o</w:t>
      </w:r>
      <w:r w:rsidRPr="009F3E88">
        <w:rPr>
          <w:sz w:val="20"/>
          <w:szCs w:val="20"/>
          <w:lang w:val="es-ES"/>
        </w:rPr>
        <w:t>s y requieren un estudio de fondo pues los hechos alegados, de corroborarse como ciertos</w:t>
      </w:r>
      <w:r w:rsidR="008F1886">
        <w:rPr>
          <w:sz w:val="20"/>
          <w:szCs w:val="20"/>
          <w:lang w:val="es-ES"/>
        </w:rPr>
        <w:t>,</w:t>
      </w:r>
      <w:r w:rsidRPr="009F3E88">
        <w:rPr>
          <w:sz w:val="20"/>
          <w:szCs w:val="20"/>
          <w:lang w:val="es-ES"/>
        </w:rPr>
        <w:t xml:space="preserve"> podrían c</w:t>
      </w:r>
      <w:r w:rsidR="008F1886">
        <w:rPr>
          <w:sz w:val="20"/>
          <w:szCs w:val="20"/>
          <w:lang w:val="es-ES"/>
        </w:rPr>
        <w:t>onstituir</w:t>
      </w:r>
      <w:r w:rsidRPr="009F3E88">
        <w:rPr>
          <w:sz w:val="20"/>
          <w:szCs w:val="20"/>
          <w:lang w:val="es-ES"/>
        </w:rPr>
        <w:t xml:space="preserve"> violaciones </w:t>
      </w:r>
      <w:r w:rsidR="008F1886">
        <w:rPr>
          <w:sz w:val="20"/>
          <w:szCs w:val="20"/>
          <w:lang w:val="es-ES"/>
        </w:rPr>
        <w:t>de</w:t>
      </w:r>
      <w:r w:rsidRPr="009F3E88">
        <w:rPr>
          <w:sz w:val="20"/>
          <w:szCs w:val="20"/>
          <w:lang w:val="es-ES"/>
        </w:rPr>
        <w:t xml:space="preserve"> los </w:t>
      </w:r>
      <w:r w:rsidR="008F1886">
        <w:rPr>
          <w:sz w:val="20"/>
          <w:szCs w:val="20"/>
          <w:lang w:val="es-ES"/>
        </w:rPr>
        <w:t xml:space="preserve">derechos reconocidos en los </w:t>
      </w:r>
      <w:r w:rsidRPr="009F3E88">
        <w:rPr>
          <w:sz w:val="20"/>
          <w:szCs w:val="20"/>
          <w:lang w:val="es-ES"/>
        </w:rPr>
        <w:t xml:space="preserve">artículos </w:t>
      </w:r>
      <w:r w:rsidRPr="009F3E88">
        <w:rPr>
          <w:bCs/>
          <w:sz w:val="20"/>
          <w:szCs w:val="20"/>
          <w:lang w:val="es-ES"/>
        </w:rPr>
        <w:t>8 (garantías judiciales)</w:t>
      </w:r>
      <w:r>
        <w:rPr>
          <w:bCs/>
          <w:sz w:val="20"/>
          <w:szCs w:val="20"/>
          <w:lang w:val="es-ES"/>
        </w:rPr>
        <w:t xml:space="preserve"> </w:t>
      </w:r>
      <w:r w:rsidRPr="009F3E88">
        <w:rPr>
          <w:bCs/>
          <w:sz w:val="20"/>
          <w:szCs w:val="20"/>
          <w:lang w:val="es-ES"/>
        </w:rPr>
        <w:t>y 25 (protección judicial) de la Convención Americana en relación con sus artículos 1.1. (obligación de respetar los derechos) y 2 (deber de adoptar disposiciones de derecho interno)</w:t>
      </w:r>
      <w:r>
        <w:rPr>
          <w:bCs/>
          <w:sz w:val="20"/>
          <w:szCs w:val="20"/>
          <w:lang w:val="es-ES"/>
        </w:rPr>
        <w:t>.</w:t>
      </w:r>
    </w:p>
    <w:p w14:paraId="5291C0F1" w14:textId="77777777" w:rsidR="008F1886" w:rsidRPr="008F1886" w:rsidRDefault="008F1886"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29BB41F5" w14:textId="27489BAF" w:rsidR="003239B8" w:rsidRPr="00F63396" w:rsidRDefault="003239B8" w:rsidP="008F188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r w:rsidRPr="00F63396">
        <w:rPr>
          <w:rFonts w:asciiTheme="majorHAnsi" w:hAnsiTheme="majorHAnsi"/>
          <w:b/>
          <w:bCs/>
          <w:sz w:val="20"/>
          <w:szCs w:val="20"/>
          <w:lang w:val="es-ES"/>
        </w:rPr>
        <w:t xml:space="preserve">VIII. </w:t>
      </w:r>
      <w:r w:rsidRPr="00F63396">
        <w:rPr>
          <w:rFonts w:asciiTheme="majorHAnsi" w:hAnsiTheme="majorHAnsi"/>
          <w:b/>
          <w:bCs/>
          <w:sz w:val="20"/>
          <w:szCs w:val="20"/>
          <w:lang w:val="es-ES"/>
        </w:rPr>
        <w:tab/>
        <w:t>DECISIÓN</w:t>
      </w:r>
    </w:p>
    <w:p w14:paraId="53EFB5ED" w14:textId="77777777" w:rsidR="008F1886" w:rsidRPr="008F1886" w:rsidRDefault="008F1886"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13433B7D" w14:textId="662D6381" w:rsidR="00D70731" w:rsidRPr="00D70731" w:rsidRDefault="002242B9" w:rsidP="008F1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Theme="majorHAnsi" w:hAnsiTheme="majorHAnsi"/>
          <w:sz w:val="20"/>
          <w:szCs w:val="20"/>
          <w:lang w:val="es-ES"/>
        </w:rPr>
        <w:t>Declarar admisible la presente petición en relación con los artículos</w:t>
      </w:r>
      <w:r w:rsidR="00C26B92">
        <w:rPr>
          <w:rFonts w:asciiTheme="majorHAnsi" w:hAnsiTheme="majorHAnsi"/>
          <w:sz w:val="20"/>
          <w:szCs w:val="20"/>
          <w:lang w:val="es-ES"/>
        </w:rPr>
        <w:t xml:space="preserve"> 8 y 25 de la Convención Americana</w:t>
      </w:r>
      <w:r w:rsidR="000C4090">
        <w:rPr>
          <w:rFonts w:asciiTheme="majorHAnsi" w:hAnsiTheme="majorHAnsi"/>
          <w:sz w:val="20"/>
          <w:szCs w:val="20"/>
          <w:lang w:val="es-ES"/>
        </w:rPr>
        <w:t>,</w:t>
      </w:r>
      <w:r w:rsidR="00C26B92">
        <w:rPr>
          <w:rFonts w:asciiTheme="majorHAnsi" w:hAnsiTheme="majorHAnsi"/>
          <w:sz w:val="20"/>
          <w:szCs w:val="20"/>
          <w:lang w:val="es-ES"/>
        </w:rPr>
        <w:t xml:space="preserve"> en </w:t>
      </w:r>
      <w:r w:rsidR="00CE6AA2">
        <w:rPr>
          <w:rFonts w:asciiTheme="majorHAnsi" w:hAnsiTheme="majorHAnsi"/>
          <w:sz w:val="20"/>
          <w:szCs w:val="20"/>
          <w:lang w:val="es-ES"/>
        </w:rPr>
        <w:t>concordancia</w:t>
      </w:r>
      <w:r w:rsidR="00C26B92">
        <w:rPr>
          <w:rFonts w:asciiTheme="majorHAnsi" w:hAnsiTheme="majorHAnsi"/>
          <w:sz w:val="20"/>
          <w:szCs w:val="20"/>
          <w:lang w:val="es-ES"/>
        </w:rPr>
        <w:t xml:space="preserve"> con sus artículos 1.1 y 2. </w:t>
      </w:r>
    </w:p>
    <w:p w14:paraId="176639F8" w14:textId="77777777" w:rsidR="008F1886" w:rsidRDefault="008F1886" w:rsidP="008F18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12A7002C" w14:textId="2E2332F2" w:rsidR="004A6A54" w:rsidRPr="000673D0" w:rsidRDefault="004A6A54" w:rsidP="008F1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0673D0">
        <w:rPr>
          <w:rFonts w:asciiTheme="majorHAnsi" w:hAnsiTheme="majorHAnsi"/>
          <w:sz w:val="20"/>
          <w:szCs w:val="20"/>
          <w:lang w:val="es-ES"/>
        </w:rPr>
        <w:t>Notificar a las partes la prese</w:t>
      </w:r>
      <w:r w:rsidR="00605860">
        <w:rPr>
          <w:rFonts w:asciiTheme="majorHAnsi" w:hAnsiTheme="majorHAnsi"/>
          <w:sz w:val="20"/>
          <w:szCs w:val="20"/>
          <w:lang w:val="es-ES"/>
        </w:rPr>
        <w:t>nte decisión</w:t>
      </w:r>
      <w:r w:rsidRPr="000673D0">
        <w:rPr>
          <w:rFonts w:asciiTheme="majorHAnsi" w:hAnsiTheme="majorHAnsi"/>
          <w:sz w:val="20"/>
          <w:szCs w:val="20"/>
          <w:lang w:val="es-ES"/>
        </w:rPr>
        <w:t>;</w:t>
      </w:r>
      <w:r w:rsidR="002242B9">
        <w:rPr>
          <w:rFonts w:asciiTheme="majorHAnsi" w:hAnsiTheme="majorHAnsi"/>
          <w:sz w:val="20"/>
          <w:szCs w:val="20"/>
          <w:lang w:val="es-ES"/>
        </w:rPr>
        <w:t xml:space="preserve"> proceder al análisis del fondo</w:t>
      </w:r>
      <w:r w:rsidRPr="000673D0">
        <w:rPr>
          <w:rFonts w:asciiTheme="majorHAnsi" w:hAnsiTheme="majorHAnsi"/>
          <w:sz w:val="20"/>
          <w:szCs w:val="20"/>
          <w:lang w:val="es-ES"/>
        </w:rPr>
        <w:t xml:space="preserve"> y publicar esta decisión e incluirla en su Informe Anual a la Asamblea General de la Organización de los Estados Americanos.</w:t>
      </w:r>
    </w:p>
    <w:p w14:paraId="6AC80CA6" w14:textId="515E8E34" w:rsidR="00722C9F" w:rsidRDefault="00722C9F" w:rsidP="008F1886">
      <w:pPr>
        <w:rPr>
          <w:rFonts w:ascii="Cambria" w:hAnsi="Cambria" w:cs="Calibri"/>
          <w:sz w:val="20"/>
          <w:szCs w:val="20"/>
          <w:lang w:val="es-ES"/>
        </w:rPr>
      </w:pPr>
    </w:p>
    <w:p w14:paraId="248A1B53" w14:textId="77777777" w:rsidR="00FB0A4D" w:rsidRPr="009046B1" w:rsidRDefault="00FB0A4D" w:rsidP="00FB0A4D">
      <w:pPr>
        <w:ind w:firstLine="720"/>
        <w:jc w:val="both"/>
        <w:rPr>
          <w:rFonts w:ascii="Cambria" w:hAnsi="Cambria" w:cs="Arial"/>
          <w:noProof/>
          <w:sz w:val="20"/>
          <w:szCs w:val="20"/>
          <w:lang w:val="es-CL"/>
        </w:rPr>
      </w:pPr>
      <w:r w:rsidRPr="009046B1">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26</w:t>
      </w:r>
      <w:r w:rsidRPr="009046B1">
        <w:rPr>
          <w:rFonts w:ascii="Cambria" w:hAnsi="Cambria" w:cs="Arial"/>
          <w:noProof/>
          <w:sz w:val="20"/>
          <w:szCs w:val="20"/>
          <w:lang w:val="es-CL"/>
        </w:rPr>
        <w:t xml:space="preserve"> días del mes de </w:t>
      </w:r>
      <w:r>
        <w:rPr>
          <w:rFonts w:ascii="Cambria" w:hAnsi="Cambria" w:cs="Arial"/>
          <w:noProof/>
          <w:sz w:val="20"/>
          <w:szCs w:val="20"/>
          <w:lang w:val="es-CL"/>
        </w:rPr>
        <w:t>septiembre</w:t>
      </w:r>
      <w:r w:rsidRPr="009046B1">
        <w:rPr>
          <w:rFonts w:ascii="Cambria" w:hAnsi="Cambria" w:cs="Arial"/>
          <w:noProof/>
          <w:sz w:val="20"/>
          <w:szCs w:val="20"/>
          <w:lang w:val="es-CL"/>
        </w:rPr>
        <w:t xml:space="preserve"> de 2021.  (Firmado): Julissa Mantilla Falcón, Primera Vicepresidenta; Esmeralda E. Arosemena Bernal de Troitiño, Joel Hernández  y Stuardo Ralón Orellana, Miembros de la Comisión. </w:t>
      </w:r>
    </w:p>
    <w:sectPr w:rsidR="00FB0A4D" w:rsidRPr="009046B1" w:rsidSect="00934A2C">
      <w:headerReference w:type="even" r:id="rId16"/>
      <w:headerReference w:type="default" r:id="rId17"/>
      <w:footerReference w:type="default" r:id="rId18"/>
      <w:footerReference w:type="first" r:id="rId1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F123" w14:textId="77777777" w:rsidR="00817CFC" w:rsidRDefault="00817CFC">
      <w:r>
        <w:separator/>
      </w:r>
    </w:p>
  </w:endnote>
  <w:endnote w:type="continuationSeparator" w:id="0">
    <w:p w14:paraId="0A804CA5" w14:textId="77777777" w:rsidR="00817CFC" w:rsidRDefault="0081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81486B" w:rsidRPr="00934A2C" w:rsidRDefault="0081486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81486B" w:rsidRDefault="00814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81486B" w:rsidRPr="00934A2C" w:rsidRDefault="0081486B">
    <w:pPr>
      <w:pStyle w:val="Footer"/>
      <w:jc w:val="center"/>
      <w:rPr>
        <w:sz w:val="16"/>
        <w:szCs w:val="22"/>
      </w:rPr>
    </w:pPr>
  </w:p>
  <w:p w14:paraId="4EA5439C" w14:textId="77777777" w:rsidR="0081486B" w:rsidRDefault="00814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682BB05" w:rsidR="0081486B" w:rsidRPr="00934A2C" w:rsidRDefault="0081486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800A2">
          <w:rPr>
            <w:noProof/>
            <w:sz w:val="16"/>
            <w:szCs w:val="22"/>
          </w:rPr>
          <w:t>4</w:t>
        </w:r>
        <w:r w:rsidRPr="00934A2C">
          <w:rPr>
            <w:noProof/>
            <w:sz w:val="16"/>
            <w:szCs w:val="22"/>
          </w:rPr>
          <w:fldChar w:fldCharType="end"/>
        </w:r>
      </w:p>
    </w:sdtContent>
  </w:sdt>
  <w:p w14:paraId="68530E6A" w14:textId="77777777" w:rsidR="0081486B" w:rsidRDefault="008148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81486B" w:rsidRPr="00934A2C" w:rsidRDefault="0081486B">
    <w:pPr>
      <w:pStyle w:val="Footer"/>
      <w:jc w:val="center"/>
      <w:rPr>
        <w:sz w:val="16"/>
        <w:szCs w:val="22"/>
      </w:rPr>
    </w:pPr>
  </w:p>
  <w:p w14:paraId="49059CE3" w14:textId="77777777" w:rsidR="0081486B" w:rsidRDefault="0081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8465" w14:textId="77777777" w:rsidR="00817CFC" w:rsidRPr="000F35ED" w:rsidRDefault="00817CF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37EF427" w14:textId="77777777" w:rsidR="00817CFC" w:rsidRPr="000F35ED" w:rsidRDefault="00817CFC" w:rsidP="000F35ED">
      <w:pPr>
        <w:rPr>
          <w:rFonts w:asciiTheme="majorHAnsi" w:hAnsiTheme="majorHAnsi"/>
          <w:sz w:val="16"/>
          <w:szCs w:val="16"/>
        </w:rPr>
      </w:pPr>
      <w:r w:rsidRPr="000F35ED">
        <w:rPr>
          <w:rFonts w:asciiTheme="majorHAnsi" w:hAnsiTheme="majorHAnsi"/>
          <w:sz w:val="16"/>
          <w:szCs w:val="16"/>
        </w:rPr>
        <w:separator/>
      </w:r>
    </w:p>
    <w:p w14:paraId="08693617" w14:textId="77777777" w:rsidR="00817CFC" w:rsidRPr="000F35ED" w:rsidRDefault="00817CFC"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95A5905" w14:textId="77777777" w:rsidR="00817CFC" w:rsidRPr="000F35ED" w:rsidRDefault="00817CF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27DA10C" w14:textId="50961372" w:rsidR="0081486B" w:rsidRPr="0083349F" w:rsidRDefault="0081486B" w:rsidP="00FB0A4D">
      <w:pPr>
        <w:pStyle w:val="FootnoteText"/>
        <w:ind w:firstLine="720"/>
        <w:jc w:val="both"/>
        <w:rPr>
          <w:rFonts w:asciiTheme="majorHAnsi" w:hAnsiTheme="majorHAnsi"/>
          <w:sz w:val="16"/>
          <w:szCs w:val="16"/>
          <w:lang w:val="es-ES"/>
        </w:rPr>
      </w:pPr>
      <w:r w:rsidRPr="0083349F">
        <w:rPr>
          <w:rStyle w:val="FootnoteReference"/>
          <w:rFonts w:asciiTheme="majorHAnsi" w:hAnsiTheme="majorHAnsi"/>
          <w:sz w:val="16"/>
          <w:szCs w:val="16"/>
        </w:rPr>
        <w:footnoteRef/>
      </w:r>
      <w:r w:rsidRPr="0083349F">
        <w:rPr>
          <w:rFonts w:asciiTheme="majorHAnsi" w:hAnsiTheme="majorHAnsi"/>
          <w:sz w:val="16"/>
          <w:szCs w:val="16"/>
          <w:lang w:val="es-ES"/>
        </w:rPr>
        <w:t xml:space="preserve"> Conforme a lo dispuesto en el artículo 17.2</w:t>
      </w:r>
      <w:r w:rsidR="009B7A7E">
        <w:rPr>
          <w:rFonts w:asciiTheme="majorHAnsi" w:hAnsiTheme="majorHAnsi"/>
          <w:sz w:val="16"/>
          <w:szCs w:val="16"/>
          <w:lang w:val="es-ES"/>
        </w:rPr>
        <w:t>(</w:t>
      </w:r>
      <w:r w:rsidRPr="0083349F">
        <w:rPr>
          <w:rFonts w:asciiTheme="majorHAnsi" w:hAnsiTheme="majorHAnsi"/>
          <w:sz w:val="16"/>
          <w:szCs w:val="16"/>
          <w:lang w:val="es-ES"/>
        </w:rPr>
        <w:t>a</w:t>
      </w:r>
      <w:r w:rsidR="009B7A7E">
        <w:rPr>
          <w:rFonts w:asciiTheme="majorHAnsi" w:hAnsiTheme="majorHAnsi"/>
          <w:sz w:val="16"/>
          <w:szCs w:val="16"/>
          <w:lang w:val="es-ES"/>
        </w:rPr>
        <w:t>)</w:t>
      </w:r>
      <w:r w:rsidRPr="0083349F">
        <w:rPr>
          <w:rFonts w:asciiTheme="majorHAnsi" w:hAnsiTheme="majorHAnsi"/>
          <w:sz w:val="16"/>
          <w:szCs w:val="16"/>
          <w:lang w:val="es-ES"/>
        </w:rPr>
        <w:t xml:space="preserve"> del Reglamento de la C</w:t>
      </w:r>
      <w:r w:rsidR="009B7A7E">
        <w:rPr>
          <w:rFonts w:asciiTheme="majorHAnsi" w:hAnsiTheme="majorHAnsi"/>
          <w:sz w:val="16"/>
          <w:szCs w:val="16"/>
          <w:lang w:val="es-ES"/>
        </w:rPr>
        <w:t>IDH</w:t>
      </w:r>
      <w:r w:rsidRPr="0083349F">
        <w:rPr>
          <w:rFonts w:asciiTheme="majorHAnsi" w:hAnsiTheme="majorHAnsi"/>
          <w:sz w:val="16"/>
          <w:szCs w:val="16"/>
          <w:lang w:val="es-ES"/>
        </w:rPr>
        <w:t>, la Comisionada</w:t>
      </w:r>
      <w:r w:rsidRPr="0083349F">
        <w:rPr>
          <w:rFonts w:asciiTheme="majorHAnsi" w:hAnsiTheme="majorHAnsi"/>
          <w:sz w:val="16"/>
          <w:szCs w:val="16"/>
          <w:lang w:val="es-AR"/>
        </w:rPr>
        <w:t xml:space="preserve"> </w:t>
      </w:r>
      <w:r w:rsidRPr="0083349F">
        <w:rPr>
          <w:rFonts w:asciiTheme="majorHAnsi" w:hAnsiTheme="majorHAnsi"/>
          <w:sz w:val="16"/>
          <w:szCs w:val="16"/>
          <w:lang w:val="es-ES"/>
        </w:rPr>
        <w:t>Antonia Urrejola Noguera, de nacionalidad chilena, no participó en el debate ni en la decisión del presente asunto.</w:t>
      </w:r>
    </w:p>
  </w:footnote>
  <w:footnote w:id="3">
    <w:p w14:paraId="283D074C" w14:textId="326DE8ED" w:rsidR="00AD4A41" w:rsidRPr="0083349F" w:rsidRDefault="00AD4A41" w:rsidP="00FB0A4D">
      <w:pPr>
        <w:pStyle w:val="FootnoteText"/>
        <w:ind w:firstLine="720"/>
        <w:jc w:val="both"/>
        <w:rPr>
          <w:rFonts w:asciiTheme="majorHAnsi" w:hAnsiTheme="majorHAnsi"/>
          <w:sz w:val="16"/>
          <w:szCs w:val="16"/>
          <w:lang w:val="es-PA"/>
        </w:rPr>
      </w:pPr>
      <w:r w:rsidRPr="0083349F">
        <w:rPr>
          <w:rStyle w:val="FootnoteReference"/>
          <w:rFonts w:asciiTheme="majorHAnsi" w:hAnsiTheme="majorHAnsi"/>
          <w:sz w:val="16"/>
          <w:szCs w:val="16"/>
        </w:rPr>
        <w:footnoteRef/>
      </w:r>
      <w:r w:rsidRPr="0083349F">
        <w:rPr>
          <w:rFonts w:asciiTheme="majorHAnsi" w:hAnsiTheme="majorHAnsi"/>
          <w:sz w:val="16"/>
          <w:szCs w:val="16"/>
          <w:lang w:val="es-PA"/>
        </w:rPr>
        <w:t xml:space="preserve"> En adelante “la Convención Americana”.</w:t>
      </w:r>
    </w:p>
  </w:footnote>
  <w:footnote w:id="4">
    <w:p w14:paraId="08CD6656" w14:textId="77777777" w:rsidR="0081486B" w:rsidRPr="0083349F" w:rsidRDefault="0081486B" w:rsidP="00FB0A4D">
      <w:pPr>
        <w:pStyle w:val="FootnoteText"/>
        <w:ind w:firstLine="720"/>
        <w:jc w:val="both"/>
        <w:rPr>
          <w:rFonts w:asciiTheme="majorHAnsi" w:hAnsiTheme="majorHAnsi"/>
          <w:sz w:val="16"/>
          <w:szCs w:val="16"/>
          <w:lang w:val="es-ES"/>
        </w:rPr>
      </w:pPr>
      <w:r w:rsidRPr="0083349F">
        <w:rPr>
          <w:rStyle w:val="FootnoteReference"/>
          <w:rFonts w:asciiTheme="majorHAnsi" w:hAnsiTheme="majorHAnsi"/>
          <w:sz w:val="16"/>
          <w:szCs w:val="16"/>
        </w:rPr>
        <w:footnoteRef/>
      </w:r>
      <w:r w:rsidRPr="0083349F">
        <w:rPr>
          <w:rFonts w:asciiTheme="majorHAnsi" w:hAnsiTheme="majorHAnsi"/>
          <w:sz w:val="16"/>
          <w:szCs w:val="16"/>
          <w:lang w:val="es-ES"/>
        </w:rPr>
        <w:t xml:space="preserve"> Las observaciones de cada parte fueron debidamente trasladadas a la parte contraria.</w:t>
      </w:r>
    </w:p>
  </w:footnote>
  <w:footnote w:id="5">
    <w:p w14:paraId="1482FAF2" w14:textId="77777777" w:rsidR="002B465A" w:rsidRPr="0083349F" w:rsidRDefault="002B465A" w:rsidP="00FB0A4D">
      <w:pPr>
        <w:ind w:firstLine="720"/>
        <w:contextualSpacing/>
        <w:jc w:val="both"/>
        <w:rPr>
          <w:rFonts w:asciiTheme="majorHAnsi" w:hAnsiTheme="majorHAnsi" w:cs="Calibri"/>
          <w:sz w:val="16"/>
          <w:szCs w:val="16"/>
          <w:lang w:val="es-ES_tradnl"/>
        </w:rPr>
      </w:pPr>
      <w:r w:rsidRPr="0083349F">
        <w:rPr>
          <w:rStyle w:val="FootnoteReference"/>
          <w:rFonts w:asciiTheme="majorHAnsi" w:hAnsiTheme="majorHAnsi" w:cs="Calibri"/>
          <w:sz w:val="16"/>
          <w:szCs w:val="16"/>
        </w:rPr>
        <w:footnoteRef/>
      </w:r>
      <w:r w:rsidRPr="0083349F">
        <w:rPr>
          <w:rFonts w:asciiTheme="majorHAnsi" w:hAnsiTheme="majorHAnsi" w:cs="Calibri"/>
          <w:sz w:val="16"/>
          <w:szCs w:val="16"/>
          <w:lang w:val="es-ES"/>
        </w:rPr>
        <w:t xml:space="preserve">  </w:t>
      </w:r>
      <w:r w:rsidRPr="0083349F">
        <w:rPr>
          <w:rFonts w:asciiTheme="majorHAnsi" w:hAnsiTheme="majorHAnsi" w:cs="Calibri"/>
          <w:sz w:val="16"/>
          <w:szCs w:val="16"/>
          <w:lang w:val="es-ES_tradnl"/>
        </w:rPr>
        <w:t>CIDH, Informe No. 56/08, Petición 11.602. Admisibilidad. Trabajadores despedidos de Petróleos Del Perú (Petroperú) Zona Noroeste – Talara. Perú. 24 de julio de 2008, párr. 58.</w:t>
      </w:r>
    </w:p>
  </w:footnote>
  <w:footnote w:id="6">
    <w:p w14:paraId="151BB607" w14:textId="77777777" w:rsidR="002C408C" w:rsidRPr="0083349F" w:rsidRDefault="002C408C" w:rsidP="00FB0A4D">
      <w:pPr>
        <w:jc w:val="both"/>
        <w:rPr>
          <w:rFonts w:asciiTheme="majorHAnsi" w:hAnsiTheme="majorHAnsi"/>
          <w:sz w:val="16"/>
          <w:szCs w:val="16"/>
          <w:lang w:val="es-MX"/>
        </w:rPr>
      </w:pPr>
      <w:r w:rsidRPr="0083349F">
        <w:rPr>
          <w:rFonts w:asciiTheme="majorHAnsi" w:hAnsiTheme="majorHAnsi"/>
          <w:sz w:val="16"/>
          <w:szCs w:val="16"/>
          <w:lang w:val="es-ES"/>
        </w:rPr>
        <w:tab/>
      </w:r>
      <w:r w:rsidRPr="0083349F">
        <w:rPr>
          <w:rStyle w:val="FootnoteReference"/>
          <w:rFonts w:asciiTheme="majorHAnsi" w:hAnsiTheme="majorHAnsi"/>
          <w:sz w:val="16"/>
          <w:szCs w:val="16"/>
        </w:rPr>
        <w:footnoteRef/>
      </w:r>
      <w:r w:rsidRPr="0083349F">
        <w:rPr>
          <w:rFonts w:asciiTheme="majorHAnsi" w:hAnsiTheme="majorHAnsi"/>
          <w:sz w:val="16"/>
          <w:szCs w:val="16"/>
          <w:lang w:val="es-ES"/>
        </w:rPr>
        <w:t xml:space="preserve"> </w:t>
      </w:r>
      <w:r w:rsidRPr="0083349F">
        <w:rPr>
          <w:rFonts w:asciiTheme="majorHAnsi" w:hAnsiTheme="majorHAnsi"/>
          <w:color w:val="000000"/>
          <w:sz w:val="16"/>
          <w:szCs w:val="16"/>
          <w:lang w:val="es-419" w:eastAsia="fr-FR"/>
        </w:rPr>
        <w:t>CIDH, Informe No. 52/16, Caso 12.521. </w:t>
      </w:r>
      <w:r w:rsidRPr="0083349F">
        <w:rPr>
          <w:rFonts w:asciiTheme="majorHAnsi" w:hAnsiTheme="majorHAnsi"/>
          <w:color w:val="000000"/>
          <w:sz w:val="16"/>
          <w:szCs w:val="16"/>
          <w:lang w:val="es-US" w:eastAsia="fr-FR"/>
        </w:rPr>
        <w:t xml:space="preserve">Fondo. Maria Laura Ordenes Guerra y otros. Chile. 30 de noviembre de 2016; </w:t>
      </w:r>
      <w:r w:rsidRPr="0083349F">
        <w:rPr>
          <w:rFonts w:asciiTheme="majorHAnsi" w:hAnsiTheme="majorHAnsi"/>
          <w:sz w:val="16"/>
          <w:szCs w:val="16"/>
          <w:lang w:val="es-ES" w:eastAsia="fr-FR"/>
        </w:rPr>
        <w:t xml:space="preserve">CIDH, Informe No. 5/19, Petición 1560-08. Admisibilidad. Juan Paredes Barrientos y Familia. Chile. 31 de enero de 2019; </w:t>
      </w:r>
      <w:r w:rsidRPr="0083349F">
        <w:rPr>
          <w:rFonts w:asciiTheme="majorHAnsi" w:hAnsiTheme="majorHAnsi"/>
          <w:color w:val="000000"/>
          <w:sz w:val="16"/>
          <w:szCs w:val="16"/>
          <w:lang w:val="es-ES" w:eastAsia="fr-FR"/>
        </w:rPr>
        <w:t>Corte IDH, Caso Órdenes Guerra y otros vs. Chile, Sentencia de 29 de noviembre de 2018, (Fondo, Reparaciones y Costas).</w:t>
      </w:r>
    </w:p>
  </w:footnote>
  <w:footnote w:id="7">
    <w:p w14:paraId="55EA6776" w14:textId="7A6DF4BA" w:rsidR="00F8059B" w:rsidRPr="0083349F" w:rsidRDefault="00F8059B" w:rsidP="00FB0A4D">
      <w:pPr>
        <w:pStyle w:val="FootnoteText"/>
        <w:ind w:firstLine="720"/>
        <w:jc w:val="both"/>
        <w:rPr>
          <w:rFonts w:asciiTheme="majorHAnsi" w:hAnsiTheme="majorHAnsi"/>
          <w:sz w:val="16"/>
          <w:szCs w:val="16"/>
          <w:lang w:val="es-US"/>
        </w:rPr>
      </w:pPr>
      <w:r w:rsidRPr="0083349F">
        <w:rPr>
          <w:rStyle w:val="FootnoteReference"/>
          <w:rFonts w:asciiTheme="majorHAnsi" w:hAnsiTheme="majorHAnsi"/>
          <w:sz w:val="16"/>
          <w:szCs w:val="16"/>
        </w:rPr>
        <w:footnoteRef/>
      </w:r>
      <w:r w:rsidRPr="0083349F">
        <w:rPr>
          <w:rFonts w:asciiTheme="majorHAnsi" w:hAnsiTheme="majorHAnsi"/>
          <w:sz w:val="16"/>
          <w:szCs w:val="16"/>
          <w:lang w:val="es-US"/>
        </w:rPr>
        <w:t xml:space="preserve"> </w:t>
      </w:r>
      <w:r w:rsidR="0083349F" w:rsidRPr="0083349F">
        <w:rPr>
          <w:rFonts w:asciiTheme="majorHAnsi" w:hAnsiTheme="majorHAnsi"/>
          <w:sz w:val="16"/>
          <w:szCs w:val="16"/>
          <w:lang w:val="es-US"/>
        </w:rPr>
        <w:t>A este respect véase entre otos: CIDH, Informe de Admisibilidad No. 152/17, Peticiones 280-18, 860-08, 738-08 y 629-08, Chile, 30 de noviembre de 2017; y CIDH, Informe de Admisibilidad No. 85/17, Petición 1580-07, Chile, 7 de julio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81486B" w:rsidRDefault="0081486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81486B" w:rsidRDefault="00814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81486B" w:rsidRDefault="0081486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81486B" w:rsidRPr="00EC7D62" w:rsidRDefault="00817CFC"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81486B" w:rsidRDefault="0081486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1486B" w:rsidRDefault="008148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81486B" w:rsidRDefault="0081486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81486B" w:rsidRPr="00EC7D62" w:rsidRDefault="00817CFC"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5"/>
  </w:num>
  <w:num w:numId="10">
    <w:abstractNumId w:val="39"/>
  </w:num>
  <w:num w:numId="11">
    <w:abstractNumId w:val="0"/>
  </w:num>
  <w:num w:numId="12">
    <w:abstractNumId w:val="34"/>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6E1F"/>
    <w:rsid w:val="000070D7"/>
    <w:rsid w:val="000112E0"/>
    <w:rsid w:val="00014313"/>
    <w:rsid w:val="0001788C"/>
    <w:rsid w:val="00024488"/>
    <w:rsid w:val="00027415"/>
    <w:rsid w:val="000337EF"/>
    <w:rsid w:val="00040C3A"/>
    <w:rsid w:val="000419AD"/>
    <w:rsid w:val="000433C9"/>
    <w:rsid w:val="00045A01"/>
    <w:rsid w:val="0005084C"/>
    <w:rsid w:val="000673D0"/>
    <w:rsid w:val="000716C5"/>
    <w:rsid w:val="00075E23"/>
    <w:rsid w:val="00091C07"/>
    <w:rsid w:val="0009344A"/>
    <w:rsid w:val="000A392E"/>
    <w:rsid w:val="000A4746"/>
    <w:rsid w:val="000A52FC"/>
    <w:rsid w:val="000A575F"/>
    <w:rsid w:val="000B6028"/>
    <w:rsid w:val="000C4090"/>
    <w:rsid w:val="000D05CB"/>
    <w:rsid w:val="000D10DB"/>
    <w:rsid w:val="000D3651"/>
    <w:rsid w:val="000E2985"/>
    <w:rsid w:val="000E5EB5"/>
    <w:rsid w:val="000F02EC"/>
    <w:rsid w:val="000F35ED"/>
    <w:rsid w:val="00107131"/>
    <w:rsid w:val="0010736F"/>
    <w:rsid w:val="00113F73"/>
    <w:rsid w:val="00117B6A"/>
    <w:rsid w:val="00121CC2"/>
    <w:rsid w:val="00131425"/>
    <w:rsid w:val="0013183A"/>
    <w:rsid w:val="00133EE5"/>
    <w:rsid w:val="00136EC3"/>
    <w:rsid w:val="00167A34"/>
    <w:rsid w:val="00174378"/>
    <w:rsid w:val="00175057"/>
    <w:rsid w:val="00191C62"/>
    <w:rsid w:val="001966B2"/>
    <w:rsid w:val="001A22A2"/>
    <w:rsid w:val="001A7870"/>
    <w:rsid w:val="001A7F7F"/>
    <w:rsid w:val="001B3A00"/>
    <w:rsid w:val="001C1B41"/>
    <w:rsid w:val="001C5A65"/>
    <w:rsid w:val="001D3954"/>
    <w:rsid w:val="001D65EF"/>
    <w:rsid w:val="001E2632"/>
    <w:rsid w:val="001E49E7"/>
    <w:rsid w:val="001F25BA"/>
    <w:rsid w:val="001F7201"/>
    <w:rsid w:val="0021279D"/>
    <w:rsid w:val="00215250"/>
    <w:rsid w:val="00215A57"/>
    <w:rsid w:val="00216A1D"/>
    <w:rsid w:val="0022072D"/>
    <w:rsid w:val="00223A29"/>
    <w:rsid w:val="002242B9"/>
    <w:rsid w:val="002250A3"/>
    <w:rsid w:val="00233517"/>
    <w:rsid w:val="00235217"/>
    <w:rsid w:val="0024546E"/>
    <w:rsid w:val="00246D1F"/>
    <w:rsid w:val="00247403"/>
    <w:rsid w:val="00247542"/>
    <w:rsid w:val="00251109"/>
    <w:rsid w:val="0025568F"/>
    <w:rsid w:val="00263F6F"/>
    <w:rsid w:val="00265DE0"/>
    <w:rsid w:val="00266530"/>
    <w:rsid w:val="00266B61"/>
    <w:rsid w:val="0026712A"/>
    <w:rsid w:val="002704DB"/>
    <w:rsid w:val="002712A4"/>
    <w:rsid w:val="002836F3"/>
    <w:rsid w:val="00284308"/>
    <w:rsid w:val="0029631B"/>
    <w:rsid w:val="002A0AAE"/>
    <w:rsid w:val="002A5820"/>
    <w:rsid w:val="002A6627"/>
    <w:rsid w:val="002B0B90"/>
    <w:rsid w:val="002B465A"/>
    <w:rsid w:val="002C3B2B"/>
    <w:rsid w:val="002C408C"/>
    <w:rsid w:val="002C4F0D"/>
    <w:rsid w:val="002C6A45"/>
    <w:rsid w:val="002D1AB4"/>
    <w:rsid w:val="002D2B26"/>
    <w:rsid w:val="002D7EA2"/>
    <w:rsid w:val="002E187C"/>
    <w:rsid w:val="002E4781"/>
    <w:rsid w:val="002F3179"/>
    <w:rsid w:val="0030265F"/>
    <w:rsid w:val="00302733"/>
    <w:rsid w:val="0030535D"/>
    <w:rsid w:val="00314078"/>
    <w:rsid w:val="003142DE"/>
    <w:rsid w:val="0031535D"/>
    <w:rsid w:val="003239B8"/>
    <w:rsid w:val="0033169F"/>
    <w:rsid w:val="0034339A"/>
    <w:rsid w:val="00344977"/>
    <w:rsid w:val="00346C95"/>
    <w:rsid w:val="00355022"/>
    <w:rsid w:val="00356185"/>
    <w:rsid w:val="00360380"/>
    <w:rsid w:val="00366053"/>
    <w:rsid w:val="0037519E"/>
    <w:rsid w:val="00375317"/>
    <w:rsid w:val="00377E2B"/>
    <w:rsid w:val="0038223E"/>
    <w:rsid w:val="0038524B"/>
    <w:rsid w:val="00386CF0"/>
    <w:rsid w:val="00390590"/>
    <w:rsid w:val="003925D2"/>
    <w:rsid w:val="003A3E87"/>
    <w:rsid w:val="003B70FB"/>
    <w:rsid w:val="003C48F7"/>
    <w:rsid w:val="003C676B"/>
    <w:rsid w:val="003D3BC2"/>
    <w:rsid w:val="003E04BE"/>
    <w:rsid w:val="003E6CA1"/>
    <w:rsid w:val="00402393"/>
    <w:rsid w:val="004065A8"/>
    <w:rsid w:val="00406675"/>
    <w:rsid w:val="00411591"/>
    <w:rsid w:val="004165C2"/>
    <w:rsid w:val="0042475A"/>
    <w:rsid w:val="004273CC"/>
    <w:rsid w:val="00427495"/>
    <w:rsid w:val="004347D7"/>
    <w:rsid w:val="00440191"/>
    <w:rsid w:val="00441ECB"/>
    <w:rsid w:val="00444FB7"/>
    <w:rsid w:val="00445193"/>
    <w:rsid w:val="00452648"/>
    <w:rsid w:val="00452DAC"/>
    <w:rsid w:val="00454F0A"/>
    <w:rsid w:val="00462C1B"/>
    <w:rsid w:val="00467B7E"/>
    <w:rsid w:val="00473BB4"/>
    <w:rsid w:val="00477592"/>
    <w:rsid w:val="0048136A"/>
    <w:rsid w:val="0048440B"/>
    <w:rsid w:val="00484848"/>
    <w:rsid w:val="00486F1C"/>
    <w:rsid w:val="0049356F"/>
    <w:rsid w:val="0049419D"/>
    <w:rsid w:val="00494CCE"/>
    <w:rsid w:val="004A4B9C"/>
    <w:rsid w:val="004A6A54"/>
    <w:rsid w:val="004B3D9E"/>
    <w:rsid w:val="004C0E8D"/>
    <w:rsid w:val="004C1EDB"/>
    <w:rsid w:val="004C20D2"/>
    <w:rsid w:val="004C2312"/>
    <w:rsid w:val="004C4B62"/>
    <w:rsid w:val="004C54C9"/>
    <w:rsid w:val="004D4ABA"/>
    <w:rsid w:val="004D6025"/>
    <w:rsid w:val="004D70F9"/>
    <w:rsid w:val="004E2649"/>
    <w:rsid w:val="004E2F29"/>
    <w:rsid w:val="004F626F"/>
    <w:rsid w:val="00501399"/>
    <w:rsid w:val="0050633D"/>
    <w:rsid w:val="005067BE"/>
    <w:rsid w:val="00507BC4"/>
    <w:rsid w:val="00511602"/>
    <w:rsid w:val="00511F80"/>
    <w:rsid w:val="005128E4"/>
    <w:rsid w:val="005133DB"/>
    <w:rsid w:val="00514504"/>
    <w:rsid w:val="00520E16"/>
    <w:rsid w:val="005224F5"/>
    <w:rsid w:val="005246D3"/>
    <w:rsid w:val="005253C4"/>
    <w:rsid w:val="00525560"/>
    <w:rsid w:val="00530A97"/>
    <w:rsid w:val="0053201A"/>
    <w:rsid w:val="00533A62"/>
    <w:rsid w:val="0053487B"/>
    <w:rsid w:val="00544C49"/>
    <w:rsid w:val="00546D4B"/>
    <w:rsid w:val="0054743D"/>
    <w:rsid w:val="005516A1"/>
    <w:rsid w:val="0055189F"/>
    <w:rsid w:val="005559EF"/>
    <w:rsid w:val="005609ED"/>
    <w:rsid w:val="00563557"/>
    <w:rsid w:val="0057253F"/>
    <w:rsid w:val="0057402A"/>
    <w:rsid w:val="005749F1"/>
    <w:rsid w:val="005771D0"/>
    <w:rsid w:val="00581231"/>
    <w:rsid w:val="00585A16"/>
    <w:rsid w:val="0059191A"/>
    <w:rsid w:val="005921FF"/>
    <w:rsid w:val="005A24ED"/>
    <w:rsid w:val="005A6D0E"/>
    <w:rsid w:val="005B52B0"/>
    <w:rsid w:val="005B6806"/>
    <w:rsid w:val="005C4225"/>
    <w:rsid w:val="005D13C5"/>
    <w:rsid w:val="005D6FF2"/>
    <w:rsid w:val="005E3E07"/>
    <w:rsid w:val="005E5922"/>
    <w:rsid w:val="005E5F78"/>
    <w:rsid w:val="005E6B84"/>
    <w:rsid w:val="005F0DAD"/>
    <w:rsid w:val="005F0F33"/>
    <w:rsid w:val="00600DEB"/>
    <w:rsid w:val="00601040"/>
    <w:rsid w:val="00605860"/>
    <w:rsid w:val="00611856"/>
    <w:rsid w:val="0062377D"/>
    <w:rsid w:val="00623843"/>
    <w:rsid w:val="00627C9F"/>
    <w:rsid w:val="006311E9"/>
    <w:rsid w:val="00632354"/>
    <w:rsid w:val="00635421"/>
    <w:rsid w:val="00642810"/>
    <w:rsid w:val="006433B8"/>
    <w:rsid w:val="00652333"/>
    <w:rsid w:val="00666C5B"/>
    <w:rsid w:val="00675B2C"/>
    <w:rsid w:val="0068009E"/>
    <w:rsid w:val="006856C8"/>
    <w:rsid w:val="00691772"/>
    <w:rsid w:val="00691776"/>
    <w:rsid w:val="00692219"/>
    <w:rsid w:val="00692FA0"/>
    <w:rsid w:val="0069536F"/>
    <w:rsid w:val="006A17D2"/>
    <w:rsid w:val="006A53B4"/>
    <w:rsid w:val="006A73E6"/>
    <w:rsid w:val="006B2D5C"/>
    <w:rsid w:val="006B79EA"/>
    <w:rsid w:val="006C2227"/>
    <w:rsid w:val="006C3525"/>
    <w:rsid w:val="006C4EB1"/>
    <w:rsid w:val="006D14F3"/>
    <w:rsid w:val="006D46DB"/>
    <w:rsid w:val="006E0166"/>
    <w:rsid w:val="006E2FFB"/>
    <w:rsid w:val="006E3931"/>
    <w:rsid w:val="006E7B34"/>
    <w:rsid w:val="006F29EA"/>
    <w:rsid w:val="006F3A59"/>
    <w:rsid w:val="0070697F"/>
    <w:rsid w:val="0072199C"/>
    <w:rsid w:val="00722C9F"/>
    <w:rsid w:val="007253B8"/>
    <w:rsid w:val="0073741F"/>
    <w:rsid w:val="00743AFE"/>
    <w:rsid w:val="0076643F"/>
    <w:rsid w:val="007701BF"/>
    <w:rsid w:val="00774178"/>
    <w:rsid w:val="00777F63"/>
    <w:rsid w:val="0078377F"/>
    <w:rsid w:val="00785D5C"/>
    <w:rsid w:val="0079129C"/>
    <w:rsid w:val="00793F54"/>
    <w:rsid w:val="007A5817"/>
    <w:rsid w:val="007B05C4"/>
    <w:rsid w:val="007B60E9"/>
    <w:rsid w:val="007B6CC3"/>
    <w:rsid w:val="007B71E2"/>
    <w:rsid w:val="007B767B"/>
    <w:rsid w:val="007B76D3"/>
    <w:rsid w:val="007C3334"/>
    <w:rsid w:val="007C4159"/>
    <w:rsid w:val="007D2B98"/>
    <w:rsid w:val="007D328D"/>
    <w:rsid w:val="007E1D45"/>
    <w:rsid w:val="007E21BC"/>
    <w:rsid w:val="007E75F4"/>
    <w:rsid w:val="007E7C82"/>
    <w:rsid w:val="007F2AA1"/>
    <w:rsid w:val="007F3777"/>
    <w:rsid w:val="007F588D"/>
    <w:rsid w:val="007F58A4"/>
    <w:rsid w:val="00803365"/>
    <w:rsid w:val="00803423"/>
    <w:rsid w:val="00803A03"/>
    <w:rsid w:val="00803AE2"/>
    <w:rsid w:val="00803C12"/>
    <w:rsid w:val="00803DC6"/>
    <w:rsid w:val="00803F1C"/>
    <w:rsid w:val="0080600E"/>
    <w:rsid w:val="00811520"/>
    <w:rsid w:val="00814688"/>
    <w:rsid w:val="0081486B"/>
    <w:rsid w:val="00817612"/>
    <w:rsid w:val="00817CFC"/>
    <w:rsid w:val="00831D07"/>
    <w:rsid w:val="0083349F"/>
    <w:rsid w:val="008338A4"/>
    <w:rsid w:val="00834D49"/>
    <w:rsid w:val="00837C45"/>
    <w:rsid w:val="00840B5C"/>
    <w:rsid w:val="00844730"/>
    <w:rsid w:val="008457C2"/>
    <w:rsid w:val="00853541"/>
    <w:rsid w:val="00857A82"/>
    <w:rsid w:val="00866A35"/>
    <w:rsid w:val="00870856"/>
    <w:rsid w:val="00873836"/>
    <w:rsid w:val="00874720"/>
    <w:rsid w:val="008829AC"/>
    <w:rsid w:val="00883F95"/>
    <w:rsid w:val="00885737"/>
    <w:rsid w:val="00885993"/>
    <w:rsid w:val="00890650"/>
    <w:rsid w:val="00896D7E"/>
    <w:rsid w:val="008979A6"/>
    <w:rsid w:val="00897E12"/>
    <w:rsid w:val="008A0AB8"/>
    <w:rsid w:val="008A0CEB"/>
    <w:rsid w:val="008A7E0F"/>
    <w:rsid w:val="008B12F5"/>
    <w:rsid w:val="008C423D"/>
    <w:rsid w:val="008C5E2D"/>
    <w:rsid w:val="008D0A48"/>
    <w:rsid w:val="008D114A"/>
    <w:rsid w:val="008D61BA"/>
    <w:rsid w:val="008D768D"/>
    <w:rsid w:val="008E1315"/>
    <w:rsid w:val="008E20F2"/>
    <w:rsid w:val="008E3759"/>
    <w:rsid w:val="008E3BFE"/>
    <w:rsid w:val="008E4F1C"/>
    <w:rsid w:val="008E580E"/>
    <w:rsid w:val="008F1886"/>
    <w:rsid w:val="008F1912"/>
    <w:rsid w:val="008F3F28"/>
    <w:rsid w:val="0090270B"/>
    <w:rsid w:val="00904013"/>
    <w:rsid w:val="009041DC"/>
    <w:rsid w:val="00904827"/>
    <w:rsid w:val="00904C8E"/>
    <w:rsid w:val="0091491E"/>
    <w:rsid w:val="00917B5A"/>
    <w:rsid w:val="00920A58"/>
    <w:rsid w:val="00920A8C"/>
    <w:rsid w:val="00922E6C"/>
    <w:rsid w:val="00934A2C"/>
    <w:rsid w:val="00935362"/>
    <w:rsid w:val="009401E0"/>
    <w:rsid w:val="0094529B"/>
    <w:rsid w:val="009462C8"/>
    <w:rsid w:val="00960B12"/>
    <w:rsid w:val="009666E2"/>
    <w:rsid w:val="0096697B"/>
    <w:rsid w:val="0096706E"/>
    <w:rsid w:val="009725F4"/>
    <w:rsid w:val="00973FAC"/>
    <w:rsid w:val="00974491"/>
    <w:rsid w:val="00975C4E"/>
    <w:rsid w:val="00976FB8"/>
    <w:rsid w:val="00981386"/>
    <w:rsid w:val="00981FBA"/>
    <w:rsid w:val="00990498"/>
    <w:rsid w:val="00997BC5"/>
    <w:rsid w:val="009A4F41"/>
    <w:rsid w:val="009A5FF0"/>
    <w:rsid w:val="009B381B"/>
    <w:rsid w:val="009B7A7E"/>
    <w:rsid w:val="009C527B"/>
    <w:rsid w:val="009C6CB7"/>
    <w:rsid w:val="009D1750"/>
    <w:rsid w:val="009D1753"/>
    <w:rsid w:val="009D7611"/>
    <w:rsid w:val="009E0B61"/>
    <w:rsid w:val="009E41D6"/>
    <w:rsid w:val="009E4EC3"/>
    <w:rsid w:val="009E53DE"/>
    <w:rsid w:val="009F314C"/>
    <w:rsid w:val="009F697C"/>
    <w:rsid w:val="00A11212"/>
    <w:rsid w:val="00A11E44"/>
    <w:rsid w:val="00A20002"/>
    <w:rsid w:val="00A30100"/>
    <w:rsid w:val="00A322E4"/>
    <w:rsid w:val="00A328B3"/>
    <w:rsid w:val="00A3454F"/>
    <w:rsid w:val="00A50FCF"/>
    <w:rsid w:val="00A528D1"/>
    <w:rsid w:val="00A60826"/>
    <w:rsid w:val="00A610CD"/>
    <w:rsid w:val="00A621FE"/>
    <w:rsid w:val="00A65011"/>
    <w:rsid w:val="00A758AA"/>
    <w:rsid w:val="00A77712"/>
    <w:rsid w:val="00A800A2"/>
    <w:rsid w:val="00A850E6"/>
    <w:rsid w:val="00A861CD"/>
    <w:rsid w:val="00A865AF"/>
    <w:rsid w:val="00A93C5B"/>
    <w:rsid w:val="00AA09A2"/>
    <w:rsid w:val="00AA7996"/>
    <w:rsid w:val="00AB2DCE"/>
    <w:rsid w:val="00AB39A1"/>
    <w:rsid w:val="00AC19CB"/>
    <w:rsid w:val="00AC244D"/>
    <w:rsid w:val="00AC75CA"/>
    <w:rsid w:val="00AD489F"/>
    <w:rsid w:val="00AD4A41"/>
    <w:rsid w:val="00AE0953"/>
    <w:rsid w:val="00AE5488"/>
    <w:rsid w:val="00AE6F91"/>
    <w:rsid w:val="00AF1620"/>
    <w:rsid w:val="00AF5571"/>
    <w:rsid w:val="00AF5D74"/>
    <w:rsid w:val="00B00B8E"/>
    <w:rsid w:val="00B07341"/>
    <w:rsid w:val="00B261A9"/>
    <w:rsid w:val="00B26F20"/>
    <w:rsid w:val="00B30539"/>
    <w:rsid w:val="00B3144D"/>
    <w:rsid w:val="00B314DB"/>
    <w:rsid w:val="00B318C1"/>
    <w:rsid w:val="00B33154"/>
    <w:rsid w:val="00B361F2"/>
    <w:rsid w:val="00B3718B"/>
    <w:rsid w:val="00B3745F"/>
    <w:rsid w:val="00B45E23"/>
    <w:rsid w:val="00B46185"/>
    <w:rsid w:val="00B4632A"/>
    <w:rsid w:val="00B46622"/>
    <w:rsid w:val="00B530F1"/>
    <w:rsid w:val="00B53FD5"/>
    <w:rsid w:val="00B549C1"/>
    <w:rsid w:val="00B55580"/>
    <w:rsid w:val="00B56C46"/>
    <w:rsid w:val="00B634F5"/>
    <w:rsid w:val="00B6353D"/>
    <w:rsid w:val="00B650D3"/>
    <w:rsid w:val="00B72A9A"/>
    <w:rsid w:val="00B767C7"/>
    <w:rsid w:val="00B83336"/>
    <w:rsid w:val="00B86627"/>
    <w:rsid w:val="00B9183B"/>
    <w:rsid w:val="00BA0CBA"/>
    <w:rsid w:val="00BA276C"/>
    <w:rsid w:val="00BA5484"/>
    <w:rsid w:val="00BB265C"/>
    <w:rsid w:val="00BB306F"/>
    <w:rsid w:val="00BB79D4"/>
    <w:rsid w:val="00BC3948"/>
    <w:rsid w:val="00BC5A05"/>
    <w:rsid w:val="00BD4B89"/>
    <w:rsid w:val="00BD5922"/>
    <w:rsid w:val="00BD5FD2"/>
    <w:rsid w:val="00BE646F"/>
    <w:rsid w:val="00BE74DF"/>
    <w:rsid w:val="00BF02CB"/>
    <w:rsid w:val="00BF1898"/>
    <w:rsid w:val="00BF34AC"/>
    <w:rsid w:val="00BF6FD8"/>
    <w:rsid w:val="00C03680"/>
    <w:rsid w:val="00C054DF"/>
    <w:rsid w:val="00C14BD4"/>
    <w:rsid w:val="00C21762"/>
    <w:rsid w:val="00C21FEF"/>
    <w:rsid w:val="00C23BA4"/>
    <w:rsid w:val="00C24543"/>
    <w:rsid w:val="00C256A2"/>
    <w:rsid w:val="00C25ADB"/>
    <w:rsid w:val="00C2623F"/>
    <w:rsid w:val="00C26B92"/>
    <w:rsid w:val="00C46D46"/>
    <w:rsid w:val="00C51515"/>
    <w:rsid w:val="00C549EF"/>
    <w:rsid w:val="00C5660B"/>
    <w:rsid w:val="00C6279E"/>
    <w:rsid w:val="00C66B72"/>
    <w:rsid w:val="00C70198"/>
    <w:rsid w:val="00C72A01"/>
    <w:rsid w:val="00C7464E"/>
    <w:rsid w:val="00C74737"/>
    <w:rsid w:val="00C8540B"/>
    <w:rsid w:val="00C879E9"/>
    <w:rsid w:val="00C87AC4"/>
    <w:rsid w:val="00C9491D"/>
    <w:rsid w:val="00C9567A"/>
    <w:rsid w:val="00CA499E"/>
    <w:rsid w:val="00CA4F9E"/>
    <w:rsid w:val="00CB212D"/>
    <w:rsid w:val="00CB2660"/>
    <w:rsid w:val="00CC5E90"/>
    <w:rsid w:val="00CD046C"/>
    <w:rsid w:val="00CE007B"/>
    <w:rsid w:val="00CE076C"/>
    <w:rsid w:val="00CE321C"/>
    <w:rsid w:val="00CE5199"/>
    <w:rsid w:val="00CE5D0E"/>
    <w:rsid w:val="00CE66D5"/>
    <w:rsid w:val="00CE6AA2"/>
    <w:rsid w:val="00CF41C4"/>
    <w:rsid w:val="00CF637A"/>
    <w:rsid w:val="00D00217"/>
    <w:rsid w:val="00D027DB"/>
    <w:rsid w:val="00D059DE"/>
    <w:rsid w:val="00D05ABD"/>
    <w:rsid w:val="00D06F66"/>
    <w:rsid w:val="00D074A4"/>
    <w:rsid w:val="00D11F42"/>
    <w:rsid w:val="00D120F6"/>
    <w:rsid w:val="00D126F3"/>
    <w:rsid w:val="00D13FCE"/>
    <w:rsid w:val="00D14CE3"/>
    <w:rsid w:val="00D1541A"/>
    <w:rsid w:val="00D2102D"/>
    <w:rsid w:val="00D25849"/>
    <w:rsid w:val="00D306D1"/>
    <w:rsid w:val="00D30800"/>
    <w:rsid w:val="00D34786"/>
    <w:rsid w:val="00D3723D"/>
    <w:rsid w:val="00D37BFC"/>
    <w:rsid w:val="00D47A8E"/>
    <w:rsid w:val="00D52D14"/>
    <w:rsid w:val="00D535A0"/>
    <w:rsid w:val="00D70731"/>
    <w:rsid w:val="00D712D3"/>
    <w:rsid w:val="00D71422"/>
    <w:rsid w:val="00D72DC6"/>
    <w:rsid w:val="00D7558D"/>
    <w:rsid w:val="00D7747C"/>
    <w:rsid w:val="00D81D92"/>
    <w:rsid w:val="00D848AC"/>
    <w:rsid w:val="00D876F9"/>
    <w:rsid w:val="00D93608"/>
    <w:rsid w:val="00D96054"/>
    <w:rsid w:val="00D97D59"/>
    <w:rsid w:val="00DA13A2"/>
    <w:rsid w:val="00DA2159"/>
    <w:rsid w:val="00DA23D4"/>
    <w:rsid w:val="00DA2628"/>
    <w:rsid w:val="00DA7B5F"/>
    <w:rsid w:val="00DC11E7"/>
    <w:rsid w:val="00DC24E3"/>
    <w:rsid w:val="00DC7023"/>
    <w:rsid w:val="00DC769A"/>
    <w:rsid w:val="00DD3D86"/>
    <w:rsid w:val="00DD4AD2"/>
    <w:rsid w:val="00DE0342"/>
    <w:rsid w:val="00DE6578"/>
    <w:rsid w:val="00DF1EC4"/>
    <w:rsid w:val="00DF3C24"/>
    <w:rsid w:val="00E0340B"/>
    <w:rsid w:val="00E04A90"/>
    <w:rsid w:val="00E0551F"/>
    <w:rsid w:val="00E152BB"/>
    <w:rsid w:val="00E219C7"/>
    <w:rsid w:val="00E265EE"/>
    <w:rsid w:val="00E31F85"/>
    <w:rsid w:val="00E32867"/>
    <w:rsid w:val="00E37F80"/>
    <w:rsid w:val="00E4118C"/>
    <w:rsid w:val="00E43157"/>
    <w:rsid w:val="00E449A2"/>
    <w:rsid w:val="00E461CE"/>
    <w:rsid w:val="00E56F4F"/>
    <w:rsid w:val="00E573E4"/>
    <w:rsid w:val="00E614FE"/>
    <w:rsid w:val="00E638D2"/>
    <w:rsid w:val="00E67981"/>
    <w:rsid w:val="00E71C69"/>
    <w:rsid w:val="00E720CA"/>
    <w:rsid w:val="00E84EB5"/>
    <w:rsid w:val="00E85662"/>
    <w:rsid w:val="00E8789F"/>
    <w:rsid w:val="00E95CEB"/>
    <w:rsid w:val="00E97B71"/>
    <w:rsid w:val="00EA3D34"/>
    <w:rsid w:val="00EA5658"/>
    <w:rsid w:val="00EB2FE4"/>
    <w:rsid w:val="00EB39D6"/>
    <w:rsid w:val="00EB454D"/>
    <w:rsid w:val="00EB5F29"/>
    <w:rsid w:val="00ED4955"/>
    <w:rsid w:val="00ED549D"/>
    <w:rsid w:val="00ED76BE"/>
    <w:rsid w:val="00EE00E9"/>
    <w:rsid w:val="00EE247F"/>
    <w:rsid w:val="00EE57EB"/>
    <w:rsid w:val="00EF04D5"/>
    <w:rsid w:val="00EF1AAA"/>
    <w:rsid w:val="00EF1BA6"/>
    <w:rsid w:val="00EF1E3A"/>
    <w:rsid w:val="00EF4225"/>
    <w:rsid w:val="00EF4A26"/>
    <w:rsid w:val="00EF619B"/>
    <w:rsid w:val="00F00B55"/>
    <w:rsid w:val="00F02AD1"/>
    <w:rsid w:val="00F115A5"/>
    <w:rsid w:val="00F21FFF"/>
    <w:rsid w:val="00F253CC"/>
    <w:rsid w:val="00F261EE"/>
    <w:rsid w:val="00F308F1"/>
    <w:rsid w:val="00F3260F"/>
    <w:rsid w:val="00F37106"/>
    <w:rsid w:val="00F43D1D"/>
    <w:rsid w:val="00F44E25"/>
    <w:rsid w:val="00F519CF"/>
    <w:rsid w:val="00F54E9E"/>
    <w:rsid w:val="00F56BA5"/>
    <w:rsid w:val="00F57827"/>
    <w:rsid w:val="00F60E22"/>
    <w:rsid w:val="00F63396"/>
    <w:rsid w:val="00F656EB"/>
    <w:rsid w:val="00F65FC7"/>
    <w:rsid w:val="00F8059B"/>
    <w:rsid w:val="00F81395"/>
    <w:rsid w:val="00F81BB8"/>
    <w:rsid w:val="00F87019"/>
    <w:rsid w:val="00F90C64"/>
    <w:rsid w:val="00F917D1"/>
    <w:rsid w:val="00F94965"/>
    <w:rsid w:val="00F95329"/>
    <w:rsid w:val="00F9653B"/>
    <w:rsid w:val="00FA0C29"/>
    <w:rsid w:val="00FB0A4D"/>
    <w:rsid w:val="00FB62CF"/>
    <w:rsid w:val="00FC0324"/>
    <w:rsid w:val="00FC2DC4"/>
    <w:rsid w:val="00FD0FC8"/>
    <w:rsid w:val="00FD3C3B"/>
    <w:rsid w:val="00FD4A52"/>
    <w:rsid w:val="00FD5A9B"/>
    <w:rsid w:val="00FE07DD"/>
    <w:rsid w:val="00FE1F2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272984005">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1290571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15DD"/>
    <w:rsid w:val="0025245B"/>
    <w:rsid w:val="002C52A7"/>
    <w:rsid w:val="00394049"/>
    <w:rsid w:val="004178A3"/>
    <w:rsid w:val="004679A0"/>
    <w:rsid w:val="004B5BBB"/>
    <w:rsid w:val="004F2DF8"/>
    <w:rsid w:val="00555DD5"/>
    <w:rsid w:val="00666399"/>
    <w:rsid w:val="0069641B"/>
    <w:rsid w:val="006F24A1"/>
    <w:rsid w:val="007B051A"/>
    <w:rsid w:val="00833FB5"/>
    <w:rsid w:val="00857B5B"/>
    <w:rsid w:val="0088654B"/>
    <w:rsid w:val="009A261B"/>
    <w:rsid w:val="00AA2E17"/>
    <w:rsid w:val="00AC15A4"/>
    <w:rsid w:val="00AD5059"/>
    <w:rsid w:val="00B0336C"/>
    <w:rsid w:val="00B17E31"/>
    <w:rsid w:val="00B8138B"/>
    <w:rsid w:val="00BE185B"/>
    <w:rsid w:val="00C35B5F"/>
    <w:rsid w:val="00CB6051"/>
    <w:rsid w:val="00D241E9"/>
    <w:rsid w:val="00D7750D"/>
    <w:rsid w:val="00EB0981"/>
    <w:rsid w:val="00EC5C8B"/>
    <w:rsid w:val="00EF26A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3AEA6-C7AC-4909-94D7-4F9DA924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2191</Words>
  <Characters>11350</Characters>
  <Application>Microsoft Office Word</Application>
  <DocSecurity>0</DocSecurity>
  <Lines>283</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258/21</dc:title>
  <dc:creator/>
  <cp:lastModifiedBy/>
  <cp:revision>1</cp:revision>
  <dcterms:created xsi:type="dcterms:W3CDTF">2021-12-02T20:17:00Z</dcterms:created>
  <dcterms:modified xsi:type="dcterms:W3CDTF">2021-12-02T20:17:00Z</dcterms:modified>
</cp:coreProperties>
</file>