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0E1D23" w14:textId="77777777" w:rsidR="00E10040" w:rsidRPr="00E10040" w:rsidRDefault="00E10040" w:rsidP="00E10040">
      <w:pPr>
        <w:jc w:val="both"/>
        <w:rPr>
          <w:rFonts w:ascii="Cambria" w:hAnsi="Cambria" w:cs="Univers"/>
          <w:b/>
          <w:bCs/>
          <w:sz w:val="22"/>
          <w:szCs w:val="22"/>
          <w:lang w:val="es-ES_tradnl"/>
        </w:rPr>
      </w:pPr>
      <w:r w:rsidRPr="00E10040">
        <w:rPr>
          <w:rFonts w:ascii="Cambria" w:hAnsi="Cambria"/>
          <w:noProof/>
          <w:sz w:val="22"/>
          <w:szCs w:val="22"/>
        </w:rPr>
        <mc:AlternateContent>
          <mc:Choice Requires="wps">
            <w:drawing>
              <wp:anchor distT="0" distB="0" distL="114300" distR="114300" simplePos="0" relativeHeight="251659264" behindDoc="0" locked="0" layoutInCell="1" allowOverlap="1" wp14:anchorId="54B79C7D" wp14:editId="22FB4932">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014002" id="Rectangle 1" o:spid="_x0000_s1026" style="position:absolute;margin-left:-32.75pt;margin-top:-34.6pt;width:121.5pt;height:71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" fillcolor="#4a7194" stroked="f" strokeweight="1pt"/>
            </w:pict>
          </mc:Fallback>
        </mc:AlternateContent>
      </w:r>
      <w:r w:rsidRPr="00E10040">
        <w:rPr>
          <w:rFonts w:ascii="Cambria" w:hAnsi="Cambria"/>
          <w:noProof/>
          <w:sz w:val="22"/>
          <w:szCs w:val="22"/>
        </w:rPr>
        <mc:AlternateContent>
          <mc:Choice Requires="wps">
            <w:drawing>
              <wp:anchor distT="0" distB="0" distL="114300" distR="114300" simplePos="0" relativeHeight="251663360" behindDoc="0" locked="0" layoutInCell="1" allowOverlap="1" wp14:anchorId="1D33B837" wp14:editId="642EE088">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B700BA6" w14:textId="6AADB6FE" w:rsidR="00CF3AB5" w:rsidRDefault="00CF3AB5" w:rsidP="00E10040">
                            <w:r>
                              <w:rPr>
                                <w:noProof/>
                              </w:rPr>
                              <w:drawing>
                                <wp:inline distT="0" distB="0" distL="0" distR="0" wp14:anchorId="4DF85E62" wp14:editId="4C49B05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33B837"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5B700BA6" w14:textId="6AADB6FE" w:rsidR="00CF3AB5" w:rsidRDefault="00CF3AB5" w:rsidP="00E10040">
                      <w:r>
                        <w:rPr>
                          <w:noProof/>
                        </w:rPr>
                        <w:drawing>
                          <wp:inline distT="0" distB="0" distL="0" distR="0" wp14:anchorId="4DF85E62" wp14:editId="4C49B05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r w:rsidRPr="00E10040">
        <w:rPr>
          <w:rFonts w:ascii="Cambria" w:hAnsi="Cambria" w:cs="Univers"/>
          <w:b/>
          <w:bCs/>
          <w:sz w:val="22"/>
          <w:szCs w:val="22"/>
          <w:lang w:val="es-ES_tradnl"/>
        </w:rPr>
        <w:t xml:space="preserve"> </w:t>
      </w:r>
    </w:p>
    <w:p w14:paraId="568095CA" w14:textId="77777777" w:rsidR="00E10040" w:rsidRPr="00E10040" w:rsidRDefault="00E10040" w:rsidP="00E10040">
      <w:pPr>
        <w:tabs>
          <w:tab w:val="center" w:pos="5400"/>
        </w:tabs>
        <w:suppressAutoHyphens/>
        <w:jc w:val="both"/>
        <w:rPr>
          <w:rFonts w:ascii="Cambria" w:hAnsi="Cambria"/>
          <w:sz w:val="22"/>
          <w:szCs w:val="22"/>
          <w:lang w:val="es-ES"/>
        </w:rPr>
      </w:pPr>
    </w:p>
    <w:p w14:paraId="1DFF4A90" w14:textId="77777777" w:rsidR="00E10040" w:rsidRPr="00E10040" w:rsidRDefault="00E10040" w:rsidP="00E10040">
      <w:pPr>
        <w:tabs>
          <w:tab w:val="center" w:pos="5400"/>
        </w:tabs>
        <w:suppressAutoHyphens/>
        <w:jc w:val="both"/>
        <w:rPr>
          <w:rFonts w:ascii="Cambria" w:hAnsi="Cambria"/>
          <w:sz w:val="22"/>
          <w:szCs w:val="22"/>
          <w:lang w:val="es-ES"/>
        </w:rPr>
      </w:pPr>
    </w:p>
    <w:p w14:paraId="65DC4A88" w14:textId="77777777" w:rsidR="00E10040" w:rsidRPr="00F2569C" w:rsidRDefault="00E10040" w:rsidP="00E10040">
      <w:pPr>
        <w:tabs>
          <w:tab w:val="center" w:pos="5400"/>
        </w:tabs>
        <w:suppressAutoHyphens/>
        <w:rPr>
          <w:rFonts w:ascii="Cambria" w:hAnsi="Cambria"/>
          <w:sz w:val="22"/>
          <w:szCs w:val="22"/>
          <w:lang w:val="es-VE"/>
        </w:rPr>
      </w:pPr>
    </w:p>
    <w:p w14:paraId="4F24238A" w14:textId="77777777" w:rsidR="00E10040" w:rsidRPr="00E10040" w:rsidRDefault="00E10040" w:rsidP="00E10040">
      <w:pPr>
        <w:tabs>
          <w:tab w:val="center" w:pos="5400"/>
        </w:tabs>
        <w:suppressAutoHyphens/>
        <w:rPr>
          <w:rFonts w:ascii="Cambria" w:hAnsi="Cambria"/>
          <w:sz w:val="22"/>
          <w:szCs w:val="22"/>
          <w:lang w:val="es-ES_tradnl"/>
        </w:rPr>
      </w:pPr>
    </w:p>
    <w:p w14:paraId="387440B2" w14:textId="77777777" w:rsidR="00E10040" w:rsidRPr="00E10040" w:rsidRDefault="00E10040" w:rsidP="00E10040">
      <w:pPr>
        <w:tabs>
          <w:tab w:val="center" w:pos="5400"/>
        </w:tabs>
        <w:suppressAutoHyphens/>
        <w:rPr>
          <w:rFonts w:ascii="Cambria" w:hAnsi="Cambria"/>
          <w:sz w:val="22"/>
          <w:szCs w:val="22"/>
          <w:lang w:val="es-ES_tradnl"/>
        </w:rPr>
      </w:pPr>
    </w:p>
    <w:p w14:paraId="5EE2C527" w14:textId="77777777" w:rsidR="00E10040" w:rsidRPr="00E10040" w:rsidRDefault="00E10040" w:rsidP="00E10040">
      <w:pPr>
        <w:tabs>
          <w:tab w:val="center" w:pos="5400"/>
        </w:tabs>
        <w:suppressAutoHyphens/>
        <w:jc w:val="center"/>
        <w:rPr>
          <w:rFonts w:ascii="Cambria" w:hAnsi="Cambria"/>
          <w:sz w:val="22"/>
          <w:szCs w:val="22"/>
          <w:lang w:val="es-ES_tradnl"/>
        </w:rPr>
      </w:pPr>
    </w:p>
    <w:p w14:paraId="3CB256DD" w14:textId="77777777" w:rsidR="00E10040" w:rsidRPr="00E10040" w:rsidRDefault="00E10040" w:rsidP="00E10040">
      <w:pPr>
        <w:tabs>
          <w:tab w:val="center" w:pos="5400"/>
        </w:tabs>
        <w:suppressAutoHyphens/>
        <w:jc w:val="center"/>
        <w:rPr>
          <w:rFonts w:ascii="Cambria" w:hAnsi="Cambria"/>
          <w:sz w:val="22"/>
          <w:szCs w:val="22"/>
          <w:lang w:val="es-ES_tradnl"/>
        </w:rPr>
      </w:pPr>
    </w:p>
    <w:p w14:paraId="20BB3321" w14:textId="77777777" w:rsidR="00E10040" w:rsidRPr="00E10040" w:rsidRDefault="00E10040" w:rsidP="00E10040">
      <w:pPr>
        <w:tabs>
          <w:tab w:val="center" w:pos="5400"/>
        </w:tabs>
        <w:suppressAutoHyphens/>
        <w:jc w:val="center"/>
        <w:rPr>
          <w:rFonts w:ascii="Cambria" w:hAnsi="Cambria"/>
          <w:sz w:val="22"/>
          <w:szCs w:val="22"/>
          <w:lang w:val="es-ES_tradnl"/>
        </w:rPr>
      </w:pPr>
    </w:p>
    <w:p w14:paraId="48A54078" w14:textId="77777777" w:rsidR="00E10040" w:rsidRPr="00E10040" w:rsidRDefault="00E10040" w:rsidP="00E10040">
      <w:pPr>
        <w:tabs>
          <w:tab w:val="center" w:pos="5400"/>
        </w:tabs>
        <w:suppressAutoHyphens/>
        <w:jc w:val="center"/>
        <w:rPr>
          <w:rFonts w:ascii="Cambria" w:hAnsi="Cambria"/>
          <w:sz w:val="22"/>
          <w:szCs w:val="22"/>
          <w:lang w:val="es-ES_tradnl"/>
        </w:rPr>
      </w:pPr>
    </w:p>
    <w:p w14:paraId="06A72060" w14:textId="77777777" w:rsidR="00E10040" w:rsidRPr="00E10040" w:rsidRDefault="00E10040" w:rsidP="00E10040">
      <w:pPr>
        <w:tabs>
          <w:tab w:val="center" w:pos="5400"/>
        </w:tabs>
        <w:suppressAutoHyphens/>
        <w:jc w:val="center"/>
        <w:rPr>
          <w:rFonts w:ascii="Cambria" w:hAnsi="Cambria"/>
          <w:sz w:val="22"/>
          <w:szCs w:val="22"/>
          <w:lang w:val="es-ES_tradnl"/>
        </w:rPr>
      </w:pPr>
    </w:p>
    <w:p w14:paraId="5491C21D" w14:textId="77777777" w:rsidR="00E10040" w:rsidRPr="00E10040" w:rsidRDefault="00E10040" w:rsidP="00E10040">
      <w:pPr>
        <w:tabs>
          <w:tab w:val="center" w:pos="5400"/>
        </w:tabs>
        <w:suppressAutoHyphens/>
        <w:jc w:val="center"/>
        <w:rPr>
          <w:rFonts w:ascii="Cambria" w:hAnsi="Cambria"/>
          <w:sz w:val="22"/>
          <w:szCs w:val="22"/>
          <w:lang w:val="es-ES_tradnl"/>
        </w:rPr>
      </w:pPr>
    </w:p>
    <w:p w14:paraId="76D0B80F" w14:textId="77777777" w:rsidR="00E10040" w:rsidRPr="00E10040" w:rsidRDefault="00E10040" w:rsidP="00E10040">
      <w:pPr>
        <w:tabs>
          <w:tab w:val="center" w:pos="5400"/>
        </w:tabs>
        <w:suppressAutoHyphens/>
        <w:jc w:val="center"/>
        <w:rPr>
          <w:rFonts w:ascii="Cambria" w:hAnsi="Cambria"/>
          <w:sz w:val="22"/>
          <w:szCs w:val="22"/>
          <w:lang w:val="es-ES_tradnl"/>
        </w:rPr>
      </w:pPr>
    </w:p>
    <w:p w14:paraId="40321C5F" w14:textId="77777777" w:rsidR="00E10040" w:rsidRPr="00E10040" w:rsidRDefault="00E10040" w:rsidP="00E10040">
      <w:pPr>
        <w:tabs>
          <w:tab w:val="center" w:pos="5400"/>
        </w:tabs>
        <w:suppressAutoHyphens/>
        <w:jc w:val="center"/>
        <w:rPr>
          <w:rFonts w:ascii="Cambria" w:hAnsi="Cambria"/>
          <w:sz w:val="22"/>
          <w:szCs w:val="22"/>
          <w:lang w:val="es-ES_tradnl"/>
        </w:rPr>
      </w:pPr>
      <w:r w:rsidRPr="00E10040">
        <w:rPr>
          <w:rFonts w:ascii="Cambria" w:hAnsi="Cambria"/>
          <w:noProof/>
          <w:sz w:val="22"/>
          <w:szCs w:val="22"/>
        </w:rPr>
        <mc:AlternateContent>
          <mc:Choice Requires="wps">
            <w:drawing>
              <wp:anchor distT="0" distB="0" distL="114300" distR="114300" simplePos="0" relativeHeight="251660288" behindDoc="0" locked="0" layoutInCell="1" allowOverlap="1" wp14:anchorId="7568B757" wp14:editId="4D4E8110">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1FED22C" w14:textId="3B29D746" w:rsidR="00CF3AB5" w:rsidRPr="00E10040" w:rsidRDefault="00CF3AB5" w:rsidP="00E10040">
                            <w:pPr>
                              <w:spacing w:line="276" w:lineRule="auto"/>
                              <w:rPr>
                                <w:rFonts w:ascii="Cambria" w:hAnsi="Cambria" w:cs="Arial"/>
                                <w:b/>
                                <w:bCs/>
                                <w:color w:val="0D0D0D" w:themeColor="text1" w:themeTint="F2"/>
                                <w:sz w:val="36"/>
                                <w:szCs w:val="22"/>
                                <w:lang w:val="es-ES_tradnl"/>
                              </w:rPr>
                            </w:pPr>
                            <w:r w:rsidRPr="00E10040">
                              <w:rPr>
                                <w:rFonts w:ascii="Cambria" w:hAnsi="Cambria" w:cs="Arial"/>
                                <w:b/>
                                <w:bCs/>
                                <w:color w:val="0D0D0D" w:themeColor="text1" w:themeTint="F2"/>
                                <w:sz w:val="36"/>
                                <w:szCs w:val="22"/>
                                <w:lang w:val="es-ES_tradnl"/>
                              </w:rPr>
                              <w:t xml:space="preserve">INFORME </w:t>
                            </w:r>
                            <w:r w:rsidRPr="00E10040">
                              <w:rPr>
                                <w:rFonts w:ascii="Cambria" w:hAnsi="Cambria" w:cs="Arial"/>
                                <w:b/>
                                <w:bCs/>
                                <w:color w:val="0D0D0D" w:themeColor="text1" w:themeTint="F2"/>
                                <w:sz w:val="36"/>
                                <w:szCs w:val="40"/>
                                <w:lang w:val="es-ES_tradnl"/>
                              </w:rPr>
                              <w:t>No.</w:t>
                            </w:r>
                            <w:r w:rsidRPr="00E10040">
                              <w:rPr>
                                <w:rFonts w:ascii="Cambria" w:hAnsi="Cambria" w:cs="Arial"/>
                                <w:b/>
                                <w:bCs/>
                                <w:color w:val="0D0D0D" w:themeColor="text1" w:themeTint="F2"/>
                                <w:sz w:val="36"/>
                                <w:szCs w:val="22"/>
                                <w:lang w:val="es-ES_tradnl"/>
                              </w:rPr>
                              <w:t xml:space="preserve"> </w:t>
                            </w:r>
                            <w:r w:rsidR="008E70AA">
                              <w:rPr>
                                <w:rFonts w:ascii="Cambria" w:hAnsi="Cambria" w:cs="Arial"/>
                                <w:b/>
                                <w:bCs/>
                                <w:color w:val="0D0D0D" w:themeColor="text1" w:themeTint="F2"/>
                                <w:sz w:val="36"/>
                                <w:szCs w:val="22"/>
                                <w:lang w:val="es-ES_tradnl"/>
                              </w:rPr>
                              <w:t>194</w:t>
                            </w:r>
                            <w:r w:rsidRPr="00E10040">
                              <w:rPr>
                                <w:rFonts w:ascii="Cambria" w:hAnsi="Cambria" w:cs="Arial"/>
                                <w:b/>
                                <w:bCs/>
                                <w:color w:val="0D0D0D" w:themeColor="text1" w:themeTint="F2"/>
                                <w:sz w:val="36"/>
                                <w:szCs w:val="22"/>
                                <w:lang w:val="es-ES_tradnl"/>
                              </w:rPr>
                              <w:t>/2</w:t>
                            </w:r>
                            <w:r w:rsidR="008E70AA">
                              <w:rPr>
                                <w:rFonts w:ascii="Cambria" w:hAnsi="Cambria" w:cs="Arial"/>
                                <w:b/>
                                <w:bCs/>
                                <w:color w:val="0D0D0D" w:themeColor="text1" w:themeTint="F2"/>
                                <w:sz w:val="36"/>
                                <w:szCs w:val="22"/>
                                <w:lang w:val="es-ES_tradnl"/>
                              </w:rPr>
                              <w:t>1</w:t>
                            </w:r>
                          </w:p>
                          <w:p w14:paraId="67D1B048" w14:textId="6A1DD8BD" w:rsidR="00CF3AB5" w:rsidRPr="00E10040" w:rsidRDefault="00CF3AB5" w:rsidP="00E10040">
                            <w:pPr>
                              <w:spacing w:line="276" w:lineRule="auto"/>
                              <w:rPr>
                                <w:rFonts w:ascii="Cambria" w:hAnsi="Cambria" w:cs="Arial"/>
                                <w:b/>
                                <w:color w:val="0D0D0D" w:themeColor="text1" w:themeTint="F2"/>
                                <w:sz w:val="36"/>
                                <w:szCs w:val="22"/>
                                <w:lang w:val="es-ES_tradnl"/>
                              </w:rPr>
                            </w:pPr>
                            <w:r w:rsidRPr="00E10040">
                              <w:rPr>
                                <w:rFonts w:ascii="Cambria" w:hAnsi="Cambria" w:cs="Arial"/>
                                <w:b/>
                                <w:color w:val="0D0D0D" w:themeColor="text1" w:themeTint="F2"/>
                                <w:sz w:val="36"/>
                                <w:szCs w:val="22"/>
                                <w:lang w:val="es-ES_tradnl"/>
                              </w:rPr>
                              <w:t xml:space="preserve">PETICIÓN </w:t>
                            </w:r>
                            <w:r>
                              <w:rPr>
                                <w:rFonts w:ascii="Cambria" w:hAnsi="Cambria" w:cs="Arial"/>
                                <w:b/>
                                <w:color w:val="0D0D0D" w:themeColor="text1" w:themeTint="F2"/>
                                <w:sz w:val="36"/>
                                <w:szCs w:val="22"/>
                                <w:lang w:val="es-ES_tradnl"/>
                              </w:rPr>
                              <w:t>1882</w:t>
                            </w:r>
                            <w:r w:rsidRPr="00E10040">
                              <w:rPr>
                                <w:rFonts w:ascii="Cambria" w:hAnsi="Cambria" w:cs="Arial"/>
                                <w:b/>
                                <w:color w:val="0D0D0D" w:themeColor="text1" w:themeTint="F2"/>
                                <w:sz w:val="36"/>
                                <w:szCs w:val="22"/>
                                <w:lang w:val="es-ES_tradnl"/>
                              </w:rPr>
                              <w:t>-</w:t>
                            </w:r>
                            <w:r>
                              <w:rPr>
                                <w:rFonts w:ascii="Cambria" w:hAnsi="Cambria" w:cs="Arial"/>
                                <w:b/>
                                <w:color w:val="0D0D0D" w:themeColor="text1" w:themeTint="F2"/>
                                <w:sz w:val="36"/>
                                <w:szCs w:val="22"/>
                                <w:lang w:val="es-ES_tradnl"/>
                              </w:rPr>
                              <w:t>10</w:t>
                            </w:r>
                            <w:r w:rsidRPr="00E10040">
                              <w:rPr>
                                <w:rFonts w:ascii="Cambria" w:hAnsi="Cambria" w:cs="Arial"/>
                                <w:b/>
                                <w:color w:val="0D0D0D" w:themeColor="text1" w:themeTint="F2"/>
                                <w:sz w:val="36"/>
                                <w:szCs w:val="22"/>
                                <w:lang w:val="es-ES_tradnl"/>
                              </w:rPr>
                              <w:t xml:space="preserve"> </w:t>
                            </w:r>
                          </w:p>
                          <w:p w14:paraId="7264B33D" w14:textId="7872C145" w:rsidR="00CF3AB5" w:rsidRPr="00E10040" w:rsidRDefault="00CF3AB5" w:rsidP="00E10040">
                            <w:pPr>
                              <w:spacing w:line="276" w:lineRule="auto"/>
                              <w:rPr>
                                <w:rFonts w:ascii="Cambria" w:hAnsi="Cambria" w:cs="Arial"/>
                                <w:color w:val="0D0D0D" w:themeColor="text1" w:themeTint="F2"/>
                                <w:szCs w:val="22"/>
                                <w:lang w:val="es-ES_tradnl"/>
                              </w:rPr>
                            </w:pPr>
                            <w:r w:rsidRPr="00E10040">
                              <w:rPr>
                                <w:rFonts w:ascii="Cambria" w:hAnsi="Cambria" w:cs="Arial"/>
                                <w:color w:val="0D0D0D" w:themeColor="text1" w:themeTint="F2"/>
                                <w:szCs w:val="22"/>
                                <w:lang w:val="es-ES_tradnl"/>
                              </w:rPr>
                              <w:t>INFORME DE ADMISIBILIDAD</w:t>
                            </w:r>
                          </w:p>
                          <w:p w14:paraId="1C3D1962" w14:textId="77777777" w:rsidR="00CF3AB5" w:rsidRPr="00E10040" w:rsidRDefault="00CF3AB5" w:rsidP="00E10040">
                            <w:pPr>
                              <w:spacing w:line="276" w:lineRule="auto"/>
                              <w:rPr>
                                <w:rFonts w:ascii="Cambria" w:hAnsi="Cambria" w:cs="Arial"/>
                                <w:color w:val="0D0D0D" w:themeColor="text1" w:themeTint="F2"/>
                                <w:szCs w:val="22"/>
                                <w:lang w:val="es-ES_tradnl"/>
                              </w:rPr>
                            </w:pPr>
                            <w:bookmarkStart w:id="0" w:name="_ftnref1"/>
                          </w:p>
                          <w:p w14:paraId="6F037F91" w14:textId="331DD78A" w:rsidR="00CF3AB5" w:rsidRPr="00E10040" w:rsidRDefault="00CF3AB5" w:rsidP="00E10040">
                            <w:pPr>
                              <w:spacing w:line="276" w:lineRule="auto"/>
                              <w:rPr>
                                <w:rFonts w:ascii="Cambria" w:hAnsi="Cambria" w:cs="Arial"/>
                                <w:color w:val="0D0D0D" w:themeColor="text1" w:themeTint="F2"/>
                                <w:szCs w:val="22"/>
                                <w:lang w:val="es-ES_tradnl"/>
                              </w:rPr>
                            </w:pPr>
                            <w:r>
                              <w:rPr>
                                <w:rFonts w:ascii="Cambria" w:hAnsi="Cambria" w:cs="Arial"/>
                                <w:color w:val="0D0D0D" w:themeColor="text1" w:themeTint="F2"/>
                                <w:szCs w:val="22"/>
                                <w:lang w:val="es-ES_tradnl"/>
                              </w:rPr>
                              <w:t>JOS</w:t>
                            </w:r>
                            <w:r>
                              <w:rPr>
                                <w:rFonts w:ascii="Cambria" w:hAnsi="Cambria" w:cs="Arial"/>
                                <w:color w:val="0D0D0D" w:themeColor="text1" w:themeTint="F2"/>
                                <w:szCs w:val="22"/>
                                <w:lang w:val="es-VE"/>
                              </w:rPr>
                              <w:t xml:space="preserve">É EDILBERTO HURTADO ACEVEDO Y FAMILIA </w:t>
                            </w:r>
                          </w:p>
                          <w:bookmarkEnd w:id="0"/>
                          <w:p w14:paraId="1DA1F5CC" w14:textId="32F383B5" w:rsidR="00CF3AB5" w:rsidRPr="00E10040" w:rsidRDefault="00CF3AB5" w:rsidP="00E10040">
                            <w:pPr>
                              <w:rPr>
                                <w:rFonts w:ascii="Cambria" w:hAnsi="Cambria"/>
                                <w:color w:val="0D0D0D" w:themeColor="text1" w:themeTint="F2"/>
                                <w:lang w:val="es-ES_tradnl"/>
                              </w:rPr>
                            </w:pPr>
                            <w:r>
                              <w:rPr>
                                <w:rFonts w:ascii="Cambria" w:hAnsi="Cambria" w:cs="Arial"/>
                                <w:color w:val="0D0D0D" w:themeColor="text1" w:themeTint="F2"/>
                                <w:szCs w:val="22"/>
                                <w:lang w:val="es-ES_tradnl"/>
                              </w:rPr>
                              <w:t>COLOMBIA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68B757" id="Text Box 5" o:spid="_x0000_s1027" type="#_x0000_t202" style="position:absolute;left:0;text-align:left;margin-left:106.5pt;margin-top:8.45pt;width:349.7pt;height:17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41FED22C" w14:textId="3B29D746" w:rsidR="00CF3AB5" w:rsidRPr="00E10040" w:rsidRDefault="00CF3AB5" w:rsidP="00E10040">
                      <w:pPr>
                        <w:spacing w:line="276" w:lineRule="auto"/>
                        <w:rPr>
                          <w:rFonts w:ascii="Cambria" w:hAnsi="Cambria" w:cs="Arial"/>
                          <w:b/>
                          <w:bCs/>
                          <w:color w:val="0D0D0D" w:themeColor="text1" w:themeTint="F2"/>
                          <w:sz w:val="36"/>
                          <w:szCs w:val="22"/>
                          <w:lang w:val="es-ES_tradnl"/>
                        </w:rPr>
                      </w:pPr>
                      <w:r w:rsidRPr="00E10040">
                        <w:rPr>
                          <w:rFonts w:ascii="Cambria" w:hAnsi="Cambria" w:cs="Arial"/>
                          <w:b/>
                          <w:bCs/>
                          <w:color w:val="0D0D0D" w:themeColor="text1" w:themeTint="F2"/>
                          <w:sz w:val="36"/>
                          <w:szCs w:val="22"/>
                          <w:lang w:val="es-ES_tradnl"/>
                        </w:rPr>
                        <w:t xml:space="preserve">INFORME </w:t>
                      </w:r>
                      <w:r w:rsidRPr="00E10040">
                        <w:rPr>
                          <w:rFonts w:ascii="Cambria" w:hAnsi="Cambria" w:cs="Arial"/>
                          <w:b/>
                          <w:bCs/>
                          <w:color w:val="0D0D0D" w:themeColor="text1" w:themeTint="F2"/>
                          <w:sz w:val="36"/>
                          <w:szCs w:val="40"/>
                          <w:lang w:val="es-ES_tradnl"/>
                        </w:rPr>
                        <w:t>No.</w:t>
                      </w:r>
                      <w:r w:rsidRPr="00E10040">
                        <w:rPr>
                          <w:rFonts w:ascii="Cambria" w:hAnsi="Cambria" w:cs="Arial"/>
                          <w:b/>
                          <w:bCs/>
                          <w:color w:val="0D0D0D" w:themeColor="text1" w:themeTint="F2"/>
                          <w:sz w:val="36"/>
                          <w:szCs w:val="22"/>
                          <w:lang w:val="es-ES_tradnl"/>
                        </w:rPr>
                        <w:t xml:space="preserve"> </w:t>
                      </w:r>
                      <w:r w:rsidR="008E70AA">
                        <w:rPr>
                          <w:rFonts w:ascii="Cambria" w:hAnsi="Cambria" w:cs="Arial"/>
                          <w:b/>
                          <w:bCs/>
                          <w:color w:val="0D0D0D" w:themeColor="text1" w:themeTint="F2"/>
                          <w:sz w:val="36"/>
                          <w:szCs w:val="22"/>
                          <w:lang w:val="es-ES_tradnl"/>
                        </w:rPr>
                        <w:t>194</w:t>
                      </w:r>
                      <w:r w:rsidRPr="00E10040">
                        <w:rPr>
                          <w:rFonts w:ascii="Cambria" w:hAnsi="Cambria" w:cs="Arial"/>
                          <w:b/>
                          <w:bCs/>
                          <w:color w:val="0D0D0D" w:themeColor="text1" w:themeTint="F2"/>
                          <w:sz w:val="36"/>
                          <w:szCs w:val="22"/>
                          <w:lang w:val="es-ES_tradnl"/>
                        </w:rPr>
                        <w:t>/2</w:t>
                      </w:r>
                      <w:r w:rsidR="008E70AA">
                        <w:rPr>
                          <w:rFonts w:ascii="Cambria" w:hAnsi="Cambria" w:cs="Arial"/>
                          <w:b/>
                          <w:bCs/>
                          <w:color w:val="0D0D0D" w:themeColor="text1" w:themeTint="F2"/>
                          <w:sz w:val="36"/>
                          <w:szCs w:val="22"/>
                          <w:lang w:val="es-ES_tradnl"/>
                        </w:rPr>
                        <w:t>1</w:t>
                      </w:r>
                    </w:p>
                    <w:p w14:paraId="67D1B048" w14:textId="6A1DD8BD" w:rsidR="00CF3AB5" w:rsidRPr="00E10040" w:rsidRDefault="00CF3AB5" w:rsidP="00E10040">
                      <w:pPr>
                        <w:spacing w:line="276" w:lineRule="auto"/>
                        <w:rPr>
                          <w:rFonts w:ascii="Cambria" w:hAnsi="Cambria" w:cs="Arial"/>
                          <w:b/>
                          <w:color w:val="0D0D0D" w:themeColor="text1" w:themeTint="F2"/>
                          <w:sz w:val="36"/>
                          <w:szCs w:val="22"/>
                          <w:lang w:val="es-ES_tradnl"/>
                        </w:rPr>
                      </w:pPr>
                      <w:r w:rsidRPr="00E10040">
                        <w:rPr>
                          <w:rFonts w:ascii="Cambria" w:hAnsi="Cambria" w:cs="Arial"/>
                          <w:b/>
                          <w:color w:val="0D0D0D" w:themeColor="text1" w:themeTint="F2"/>
                          <w:sz w:val="36"/>
                          <w:szCs w:val="22"/>
                          <w:lang w:val="es-ES_tradnl"/>
                        </w:rPr>
                        <w:t xml:space="preserve">PETICIÓN </w:t>
                      </w:r>
                      <w:r>
                        <w:rPr>
                          <w:rFonts w:ascii="Cambria" w:hAnsi="Cambria" w:cs="Arial"/>
                          <w:b/>
                          <w:color w:val="0D0D0D" w:themeColor="text1" w:themeTint="F2"/>
                          <w:sz w:val="36"/>
                          <w:szCs w:val="22"/>
                          <w:lang w:val="es-ES_tradnl"/>
                        </w:rPr>
                        <w:t>1882</w:t>
                      </w:r>
                      <w:r w:rsidRPr="00E10040">
                        <w:rPr>
                          <w:rFonts w:ascii="Cambria" w:hAnsi="Cambria" w:cs="Arial"/>
                          <w:b/>
                          <w:color w:val="0D0D0D" w:themeColor="text1" w:themeTint="F2"/>
                          <w:sz w:val="36"/>
                          <w:szCs w:val="22"/>
                          <w:lang w:val="es-ES_tradnl"/>
                        </w:rPr>
                        <w:t>-</w:t>
                      </w:r>
                      <w:r>
                        <w:rPr>
                          <w:rFonts w:ascii="Cambria" w:hAnsi="Cambria" w:cs="Arial"/>
                          <w:b/>
                          <w:color w:val="0D0D0D" w:themeColor="text1" w:themeTint="F2"/>
                          <w:sz w:val="36"/>
                          <w:szCs w:val="22"/>
                          <w:lang w:val="es-ES_tradnl"/>
                        </w:rPr>
                        <w:t>10</w:t>
                      </w:r>
                      <w:r w:rsidRPr="00E10040">
                        <w:rPr>
                          <w:rFonts w:ascii="Cambria" w:hAnsi="Cambria" w:cs="Arial"/>
                          <w:b/>
                          <w:color w:val="0D0D0D" w:themeColor="text1" w:themeTint="F2"/>
                          <w:sz w:val="36"/>
                          <w:szCs w:val="22"/>
                          <w:lang w:val="es-ES_tradnl"/>
                        </w:rPr>
                        <w:t xml:space="preserve"> </w:t>
                      </w:r>
                    </w:p>
                    <w:p w14:paraId="7264B33D" w14:textId="7872C145" w:rsidR="00CF3AB5" w:rsidRPr="00E10040" w:rsidRDefault="00CF3AB5" w:rsidP="00E10040">
                      <w:pPr>
                        <w:spacing w:line="276" w:lineRule="auto"/>
                        <w:rPr>
                          <w:rFonts w:ascii="Cambria" w:hAnsi="Cambria" w:cs="Arial"/>
                          <w:color w:val="0D0D0D" w:themeColor="text1" w:themeTint="F2"/>
                          <w:szCs w:val="22"/>
                          <w:lang w:val="es-ES_tradnl"/>
                        </w:rPr>
                      </w:pPr>
                      <w:r w:rsidRPr="00E10040">
                        <w:rPr>
                          <w:rFonts w:ascii="Cambria" w:hAnsi="Cambria" w:cs="Arial"/>
                          <w:color w:val="0D0D0D" w:themeColor="text1" w:themeTint="F2"/>
                          <w:szCs w:val="22"/>
                          <w:lang w:val="es-ES_tradnl"/>
                        </w:rPr>
                        <w:t>INFORME DE ADMISIBILIDAD</w:t>
                      </w:r>
                    </w:p>
                    <w:p w14:paraId="1C3D1962" w14:textId="77777777" w:rsidR="00CF3AB5" w:rsidRPr="00E10040" w:rsidRDefault="00CF3AB5" w:rsidP="00E10040">
                      <w:pPr>
                        <w:spacing w:line="276" w:lineRule="auto"/>
                        <w:rPr>
                          <w:rFonts w:ascii="Cambria" w:hAnsi="Cambria" w:cs="Arial"/>
                          <w:color w:val="0D0D0D" w:themeColor="text1" w:themeTint="F2"/>
                          <w:szCs w:val="22"/>
                          <w:lang w:val="es-ES_tradnl"/>
                        </w:rPr>
                      </w:pPr>
                      <w:bookmarkStart w:id="1" w:name="_ftnref1"/>
                    </w:p>
                    <w:p w14:paraId="6F037F91" w14:textId="331DD78A" w:rsidR="00CF3AB5" w:rsidRPr="00E10040" w:rsidRDefault="00CF3AB5" w:rsidP="00E10040">
                      <w:pPr>
                        <w:spacing w:line="276" w:lineRule="auto"/>
                        <w:rPr>
                          <w:rFonts w:ascii="Cambria" w:hAnsi="Cambria" w:cs="Arial"/>
                          <w:color w:val="0D0D0D" w:themeColor="text1" w:themeTint="F2"/>
                          <w:szCs w:val="22"/>
                          <w:lang w:val="es-ES_tradnl"/>
                        </w:rPr>
                      </w:pPr>
                      <w:r>
                        <w:rPr>
                          <w:rFonts w:ascii="Cambria" w:hAnsi="Cambria" w:cs="Arial"/>
                          <w:color w:val="0D0D0D" w:themeColor="text1" w:themeTint="F2"/>
                          <w:szCs w:val="22"/>
                          <w:lang w:val="es-ES_tradnl"/>
                        </w:rPr>
                        <w:t>JOS</w:t>
                      </w:r>
                      <w:r>
                        <w:rPr>
                          <w:rFonts w:ascii="Cambria" w:hAnsi="Cambria" w:cs="Arial"/>
                          <w:color w:val="0D0D0D" w:themeColor="text1" w:themeTint="F2"/>
                          <w:szCs w:val="22"/>
                          <w:lang w:val="es-VE"/>
                        </w:rPr>
                        <w:t xml:space="preserve">É EDILBERTO HURTADO ACEVEDO Y FAMILIA </w:t>
                      </w:r>
                    </w:p>
                    <w:bookmarkEnd w:id="1"/>
                    <w:p w14:paraId="1DA1F5CC" w14:textId="32F383B5" w:rsidR="00CF3AB5" w:rsidRPr="00E10040" w:rsidRDefault="00CF3AB5" w:rsidP="00E10040">
                      <w:pPr>
                        <w:rPr>
                          <w:rFonts w:ascii="Cambria" w:hAnsi="Cambria"/>
                          <w:color w:val="0D0D0D" w:themeColor="text1" w:themeTint="F2"/>
                          <w:lang w:val="es-ES_tradnl"/>
                        </w:rPr>
                      </w:pPr>
                      <w:r>
                        <w:rPr>
                          <w:rFonts w:ascii="Cambria" w:hAnsi="Cambria" w:cs="Arial"/>
                          <w:color w:val="0D0D0D" w:themeColor="text1" w:themeTint="F2"/>
                          <w:szCs w:val="22"/>
                          <w:lang w:val="es-ES_tradnl"/>
                        </w:rPr>
                        <w:t>COLOMBIA</w:t>
                      </w:r>
                    </w:p>
                  </w:txbxContent>
                </v:textbox>
              </v:shape>
            </w:pict>
          </mc:Fallback>
        </mc:AlternateContent>
      </w:r>
      <w:r w:rsidRPr="00E10040">
        <w:rPr>
          <w:rFonts w:ascii="Cambria" w:hAnsi="Cambria"/>
          <w:noProof/>
          <w:sz w:val="22"/>
          <w:szCs w:val="22"/>
        </w:rPr>
        <mc:AlternateContent>
          <mc:Choice Requires="wps">
            <w:drawing>
              <wp:anchor distT="0" distB="0" distL="114300" distR="114300" simplePos="0" relativeHeight="251662336" behindDoc="0" locked="0" layoutInCell="1" allowOverlap="1" wp14:anchorId="57BA1169" wp14:editId="183AD7BE">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75D3795" w14:textId="4F346C46" w:rsidR="00CF3AB5" w:rsidRPr="00071CFA" w:rsidRDefault="00CF3AB5" w:rsidP="00E10040">
                            <w:pPr>
                              <w:spacing w:line="276" w:lineRule="auto"/>
                              <w:jc w:val="right"/>
                              <w:rPr>
                                <w:rFonts w:asciiTheme="minorHAnsi" w:hAnsiTheme="minorHAnsi"/>
                                <w:color w:val="FFFFFF" w:themeColor="background1"/>
                                <w:sz w:val="22"/>
                                <w:lang w:val="es-419"/>
                              </w:rPr>
                            </w:pPr>
                            <w:r w:rsidRPr="00071CFA">
                              <w:rPr>
                                <w:rFonts w:asciiTheme="minorHAnsi" w:hAnsiTheme="minorHAnsi"/>
                                <w:color w:val="FFFFFF" w:themeColor="background1"/>
                                <w:sz w:val="22"/>
                                <w:lang w:val="es-419"/>
                              </w:rPr>
                              <w:t>OEA/</w:t>
                            </w:r>
                            <w:proofErr w:type="spellStart"/>
                            <w:r w:rsidRPr="00071CFA">
                              <w:rPr>
                                <w:rFonts w:asciiTheme="minorHAnsi" w:hAnsiTheme="minorHAnsi"/>
                                <w:color w:val="FFFFFF" w:themeColor="background1"/>
                                <w:sz w:val="22"/>
                                <w:lang w:val="es-419"/>
                              </w:rPr>
                              <w:t>Ser.L</w:t>
                            </w:r>
                            <w:proofErr w:type="spellEnd"/>
                            <w:r w:rsidRPr="00071CFA">
                              <w:rPr>
                                <w:rFonts w:asciiTheme="minorHAnsi" w:hAnsiTheme="minorHAnsi"/>
                                <w:color w:val="FFFFFF" w:themeColor="background1"/>
                                <w:sz w:val="22"/>
                                <w:lang w:val="es-419"/>
                              </w:rPr>
                              <w:t>/V/II</w:t>
                            </w:r>
                          </w:p>
                          <w:p w14:paraId="1E29FC77" w14:textId="7148A9E1" w:rsidR="00CF3AB5" w:rsidRPr="00071CFA" w:rsidRDefault="00CF3AB5" w:rsidP="00E10040">
                            <w:pPr>
                              <w:spacing w:line="276" w:lineRule="auto"/>
                              <w:jc w:val="right"/>
                              <w:rPr>
                                <w:rFonts w:asciiTheme="minorHAnsi" w:hAnsiTheme="minorHAnsi"/>
                                <w:color w:val="FFFFFF" w:themeColor="background1"/>
                                <w:sz w:val="22"/>
                                <w:lang w:val="es-419"/>
                              </w:rPr>
                            </w:pPr>
                            <w:r w:rsidRPr="00071CFA">
                              <w:rPr>
                                <w:rFonts w:asciiTheme="minorHAnsi" w:hAnsiTheme="minorHAnsi"/>
                                <w:color w:val="FFFFFF" w:themeColor="background1"/>
                                <w:sz w:val="22"/>
                                <w:lang w:val="es-419"/>
                              </w:rPr>
                              <w:t xml:space="preserve">Doc. </w:t>
                            </w:r>
                            <w:r w:rsidR="00071CFA" w:rsidRPr="00071CFA">
                              <w:rPr>
                                <w:rFonts w:asciiTheme="minorHAnsi" w:hAnsiTheme="minorHAnsi"/>
                                <w:color w:val="FFFFFF" w:themeColor="background1"/>
                                <w:sz w:val="22"/>
                                <w:lang w:val="es-419"/>
                              </w:rPr>
                              <w:t>2</w:t>
                            </w:r>
                            <w:r w:rsidR="00071CFA">
                              <w:rPr>
                                <w:rFonts w:asciiTheme="minorHAnsi" w:hAnsiTheme="minorHAnsi"/>
                                <w:color w:val="FFFFFF" w:themeColor="background1"/>
                                <w:sz w:val="22"/>
                                <w:lang w:val="es-419"/>
                              </w:rPr>
                              <w:t>02</w:t>
                            </w:r>
                          </w:p>
                          <w:p w14:paraId="4BC71096" w14:textId="1628C11F" w:rsidR="00CF3AB5" w:rsidRPr="00C25ADB" w:rsidRDefault="008E70AA" w:rsidP="00E10040">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7 septiembre</w:t>
                            </w:r>
                            <w:r w:rsidR="00CF3AB5" w:rsidRPr="00C25ADB">
                              <w:rPr>
                                <w:rFonts w:asciiTheme="minorHAnsi" w:hAnsiTheme="minorHAnsi"/>
                                <w:color w:val="FFFFFF" w:themeColor="background1"/>
                                <w:sz w:val="22"/>
                                <w:lang w:val="es-PA"/>
                              </w:rPr>
                              <w:t xml:space="preserve"> 202</w:t>
                            </w:r>
                            <w:r>
                              <w:rPr>
                                <w:rFonts w:asciiTheme="minorHAnsi" w:hAnsiTheme="minorHAnsi"/>
                                <w:color w:val="FFFFFF" w:themeColor="background1"/>
                                <w:sz w:val="22"/>
                                <w:lang w:val="es-PA"/>
                              </w:rPr>
                              <w:t>1</w:t>
                            </w:r>
                          </w:p>
                          <w:p w14:paraId="2ED41C8A" w14:textId="77777777" w:rsidR="00CF3AB5" w:rsidRPr="00C25ADB" w:rsidRDefault="00CF3AB5" w:rsidP="00E10040">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BA1169" id="Text Box 8" o:spid="_x0000_s1028" type="#_x0000_t202" style="position:absolute;left:0;text-align:left;margin-left:-27pt;margin-top:12.95pt;width:109.5pt;height:108.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075D3795" w14:textId="4F346C46" w:rsidR="00CF3AB5" w:rsidRPr="00071CFA" w:rsidRDefault="00CF3AB5" w:rsidP="00E10040">
                      <w:pPr>
                        <w:spacing w:line="276" w:lineRule="auto"/>
                        <w:jc w:val="right"/>
                        <w:rPr>
                          <w:rFonts w:asciiTheme="minorHAnsi" w:hAnsiTheme="minorHAnsi"/>
                          <w:color w:val="FFFFFF" w:themeColor="background1"/>
                          <w:sz w:val="22"/>
                          <w:lang w:val="es-419"/>
                        </w:rPr>
                      </w:pPr>
                      <w:r w:rsidRPr="00071CFA">
                        <w:rPr>
                          <w:rFonts w:asciiTheme="minorHAnsi" w:hAnsiTheme="minorHAnsi"/>
                          <w:color w:val="FFFFFF" w:themeColor="background1"/>
                          <w:sz w:val="22"/>
                          <w:lang w:val="es-419"/>
                        </w:rPr>
                        <w:t>OEA/</w:t>
                      </w:r>
                      <w:proofErr w:type="spellStart"/>
                      <w:r w:rsidRPr="00071CFA">
                        <w:rPr>
                          <w:rFonts w:asciiTheme="minorHAnsi" w:hAnsiTheme="minorHAnsi"/>
                          <w:color w:val="FFFFFF" w:themeColor="background1"/>
                          <w:sz w:val="22"/>
                          <w:lang w:val="es-419"/>
                        </w:rPr>
                        <w:t>Ser.L</w:t>
                      </w:r>
                      <w:proofErr w:type="spellEnd"/>
                      <w:r w:rsidRPr="00071CFA">
                        <w:rPr>
                          <w:rFonts w:asciiTheme="minorHAnsi" w:hAnsiTheme="minorHAnsi"/>
                          <w:color w:val="FFFFFF" w:themeColor="background1"/>
                          <w:sz w:val="22"/>
                          <w:lang w:val="es-419"/>
                        </w:rPr>
                        <w:t>/V/II</w:t>
                      </w:r>
                    </w:p>
                    <w:p w14:paraId="1E29FC77" w14:textId="7148A9E1" w:rsidR="00CF3AB5" w:rsidRPr="00071CFA" w:rsidRDefault="00CF3AB5" w:rsidP="00E10040">
                      <w:pPr>
                        <w:spacing w:line="276" w:lineRule="auto"/>
                        <w:jc w:val="right"/>
                        <w:rPr>
                          <w:rFonts w:asciiTheme="minorHAnsi" w:hAnsiTheme="minorHAnsi"/>
                          <w:color w:val="FFFFFF" w:themeColor="background1"/>
                          <w:sz w:val="22"/>
                          <w:lang w:val="es-419"/>
                        </w:rPr>
                      </w:pPr>
                      <w:r w:rsidRPr="00071CFA">
                        <w:rPr>
                          <w:rFonts w:asciiTheme="minorHAnsi" w:hAnsiTheme="minorHAnsi"/>
                          <w:color w:val="FFFFFF" w:themeColor="background1"/>
                          <w:sz w:val="22"/>
                          <w:lang w:val="es-419"/>
                        </w:rPr>
                        <w:t xml:space="preserve">Doc. </w:t>
                      </w:r>
                      <w:r w:rsidR="00071CFA" w:rsidRPr="00071CFA">
                        <w:rPr>
                          <w:rFonts w:asciiTheme="minorHAnsi" w:hAnsiTheme="minorHAnsi"/>
                          <w:color w:val="FFFFFF" w:themeColor="background1"/>
                          <w:sz w:val="22"/>
                          <w:lang w:val="es-419"/>
                        </w:rPr>
                        <w:t>2</w:t>
                      </w:r>
                      <w:r w:rsidR="00071CFA">
                        <w:rPr>
                          <w:rFonts w:asciiTheme="minorHAnsi" w:hAnsiTheme="minorHAnsi"/>
                          <w:color w:val="FFFFFF" w:themeColor="background1"/>
                          <w:sz w:val="22"/>
                          <w:lang w:val="es-419"/>
                        </w:rPr>
                        <w:t>02</w:t>
                      </w:r>
                    </w:p>
                    <w:p w14:paraId="4BC71096" w14:textId="1628C11F" w:rsidR="00CF3AB5" w:rsidRPr="00C25ADB" w:rsidRDefault="008E70AA" w:rsidP="00E10040">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7 septiembre</w:t>
                      </w:r>
                      <w:r w:rsidR="00CF3AB5" w:rsidRPr="00C25ADB">
                        <w:rPr>
                          <w:rFonts w:asciiTheme="minorHAnsi" w:hAnsiTheme="minorHAnsi"/>
                          <w:color w:val="FFFFFF" w:themeColor="background1"/>
                          <w:sz w:val="22"/>
                          <w:lang w:val="es-PA"/>
                        </w:rPr>
                        <w:t xml:space="preserve"> 202</w:t>
                      </w:r>
                      <w:r>
                        <w:rPr>
                          <w:rFonts w:asciiTheme="minorHAnsi" w:hAnsiTheme="minorHAnsi"/>
                          <w:color w:val="FFFFFF" w:themeColor="background1"/>
                          <w:sz w:val="22"/>
                          <w:lang w:val="es-PA"/>
                        </w:rPr>
                        <w:t>1</w:t>
                      </w:r>
                    </w:p>
                    <w:p w14:paraId="2ED41C8A" w14:textId="77777777" w:rsidR="00CF3AB5" w:rsidRPr="00C25ADB" w:rsidRDefault="00CF3AB5" w:rsidP="00E10040">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Original: español</w:t>
                      </w:r>
                    </w:p>
                  </w:txbxContent>
                </v:textbox>
              </v:shape>
            </w:pict>
          </mc:Fallback>
        </mc:AlternateContent>
      </w:r>
    </w:p>
    <w:p w14:paraId="5D774B57" w14:textId="77777777" w:rsidR="00E10040" w:rsidRPr="00E10040" w:rsidRDefault="00E10040" w:rsidP="00E10040">
      <w:pPr>
        <w:tabs>
          <w:tab w:val="center" w:pos="5400"/>
        </w:tabs>
        <w:suppressAutoHyphens/>
        <w:jc w:val="center"/>
        <w:rPr>
          <w:rFonts w:ascii="Cambria" w:hAnsi="Cambria"/>
          <w:sz w:val="22"/>
          <w:szCs w:val="22"/>
          <w:lang w:val="es-ES_tradnl"/>
        </w:rPr>
      </w:pPr>
    </w:p>
    <w:p w14:paraId="449238D9" w14:textId="77777777" w:rsidR="00E10040" w:rsidRPr="00E10040" w:rsidRDefault="00E10040" w:rsidP="00E10040">
      <w:pPr>
        <w:tabs>
          <w:tab w:val="center" w:pos="5400"/>
        </w:tabs>
        <w:suppressAutoHyphens/>
        <w:jc w:val="center"/>
        <w:rPr>
          <w:rFonts w:ascii="Cambria" w:hAnsi="Cambria"/>
          <w:sz w:val="22"/>
          <w:szCs w:val="22"/>
          <w:lang w:val="es-ES_tradnl"/>
        </w:rPr>
      </w:pPr>
    </w:p>
    <w:p w14:paraId="389BBA6B" w14:textId="77777777" w:rsidR="00E10040" w:rsidRPr="00E10040" w:rsidRDefault="00E10040" w:rsidP="00E10040">
      <w:pPr>
        <w:tabs>
          <w:tab w:val="center" w:pos="5400"/>
        </w:tabs>
        <w:suppressAutoHyphens/>
        <w:jc w:val="center"/>
        <w:rPr>
          <w:rFonts w:ascii="Cambria" w:hAnsi="Cambria" w:cs="Arial"/>
          <w:sz w:val="22"/>
          <w:szCs w:val="22"/>
          <w:lang w:val="es-ES_tradnl"/>
        </w:rPr>
      </w:pPr>
    </w:p>
    <w:p w14:paraId="494B6FB1" w14:textId="77777777" w:rsidR="00E10040" w:rsidRPr="00E10040" w:rsidRDefault="00E10040" w:rsidP="00E10040">
      <w:pPr>
        <w:tabs>
          <w:tab w:val="center" w:pos="5400"/>
        </w:tabs>
        <w:suppressAutoHyphens/>
        <w:jc w:val="center"/>
        <w:rPr>
          <w:rFonts w:ascii="Cambria" w:hAnsi="Cambria"/>
          <w:sz w:val="22"/>
          <w:szCs w:val="22"/>
          <w:lang w:val="es-ES_tradnl"/>
        </w:rPr>
      </w:pPr>
    </w:p>
    <w:p w14:paraId="6E08A474" w14:textId="77777777" w:rsidR="00E10040" w:rsidRPr="00E10040" w:rsidRDefault="00E10040" w:rsidP="00E10040">
      <w:pPr>
        <w:tabs>
          <w:tab w:val="center" w:pos="5400"/>
        </w:tabs>
        <w:suppressAutoHyphens/>
        <w:jc w:val="center"/>
        <w:rPr>
          <w:rFonts w:ascii="Cambria" w:hAnsi="Cambria"/>
          <w:sz w:val="22"/>
          <w:szCs w:val="22"/>
          <w:lang w:val="es-ES_tradnl"/>
        </w:rPr>
      </w:pPr>
    </w:p>
    <w:p w14:paraId="5C99D719" w14:textId="77777777" w:rsidR="00E10040" w:rsidRPr="00E10040" w:rsidRDefault="00E10040" w:rsidP="00E10040">
      <w:pPr>
        <w:tabs>
          <w:tab w:val="center" w:pos="5400"/>
        </w:tabs>
        <w:suppressAutoHyphens/>
        <w:jc w:val="center"/>
        <w:rPr>
          <w:rFonts w:ascii="Cambria" w:hAnsi="Cambria"/>
          <w:sz w:val="22"/>
          <w:szCs w:val="22"/>
          <w:lang w:val="es-ES_tradnl"/>
        </w:rPr>
      </w:pPr>
    </w:p>
    <w:p w14:paraId="14DDB5B9" w14:textId="77777777" w:rsidR="00E10040" w:rsidRPr="00E10040" w:rsidRDefault="00E10040" w:rsidP="00E10040">
      <w:pPr>
        <w:tabs>
          <w:tab w:val="center" w:pos="5400"/>
        </w:tabs>
        <w:suppressAutoHyphens/>
        <w:jc w:val="center"/>
        <w:rPr>
          <w:rFonts w:ascii="Cambria" w:hAnsi="Cambria"/>
          <w:sz w:val="22"/>
          <w:szCs w:val="22"/>
          <w:lang w:val="es-ES_tradnl"/>
        </w:rPr>
      </w:pPr>
    </w:p>
    <w:p w14:paraId="1891334E" w14:textId="77777777" w:rsidR="00E10040" w:rsidRPr="00E10040" w:rsidRDefault="00E10040" w:rsidP="00E10040">
      <w:pPr>
        <w:tabs>
          <w:tab w:val="center" w:pos="5400"/>
        </w:tabs>
        <w:suppressAutoHyphens/>
        <w:jc w:val="center"/>
        <w:rPr>
          <w:rFonts w:ascii="Cambria" w:hAnsi="Cambria"/>
          <w:sz w:val="22"/>
          <w:szCs w:val="22"/>
          <w:lang w:val="es-ES_tradnl"/>
        </w:rPr>
      </w:pPr>
    </w:p>
    <w:p w14:paraId="1569FA8D" w14:textId="77777777" w:rsidR="00E10040" w:rsidRPr="00E10040" w:rsidRDefault="00E10040" w:rsidP="00E10040">
      <w:pPr>
        <w:tabs>
          <w:tab w:val="center" w:pos="5400"/>
        </w:tabs>
        <w:suppressAutoHyphens/>
        <w:jc w:val="center"/>
        <w:rPr>
          <w:rFonts w:ascii="Cambria" w:hAnsi="Cambria"/>
          <w:sz w:val="22"/>
          <w:szCs w:val="22"/>
          <w:lang w:val="es-ES_tradnl"/>
        </w:rPr>
      </w:pPr>
    </w:p>
    <w:p w14:paraId="1DBDA414" w14:textId="77777777" w:rsidR="00E10040" w:rsidRPr="00E10040" w:rsidRDefault="00E10040" w:rsidP="00E10040">
      <w:pPr>
        <w:tabs>
          <w:tab w:val="center" w:pos="5400"/>
        </w:tabs>
        <w:suppressAutoHyphens/>
        <w:jc w:val="center"/>
        <w:rPr>
          <w:rFonts w:ascii="Cambria" w:hAnsi="Cambria"/>
          <w:sz w:val="22"/>
          <w:szCs w:val="22"/>
          <w:lang w:val="es-ES_tradnl"/>
        </w:rPr>
      </w:pPr>
    </w:p>
    <w:p w14:paraId="0F4C573B" w14:textId="77777777" w:rsidR="00E10040" w:rsidRPr="00E10040" w:rsidRDefault="00E10040" w:rsidP="00E10040">
      <w:pPr>
        <w:tabs>
          <w:tab w:val="center" w:pos="5400"/>
        </w:tabs>
        <w:suppressAutoHyphens/>
        <w:jc w:val="center"/>
        <w:rPr>
          <w:rFonts w:ascii="Cambria" w:hAnsi="Cambria"/>
          <w:sz w:val="22"/>
          <w:szCs w:val="22"/>
          <w:lang w:val="es-ES_tradnl"/>
        </w:rPr>
      </w:pPr>
    </w:p>
    <w:p w14:paraId="7EBB1C3D" w14:textId="77777777" w:rsidR="00E10040" w:rsidRPr="00E10040" w:rsidRDefault="00E10040" w:rsidP="00E10040">
      <w:pPr>
        <w:tabs>
          <w:tab w:val="center" w:pos="5400"/>
        </w:tabs>
        <w:suppressAutoHyphens/>
        <w:jc w:val="center"/>
        <w:rPr>
          <w:rFonts w:ascii="Cambria" w:hAnsi="Cambria"/>
          <w:sz w:val="22"/>
          <w:szCs w:val="22"/>
          <w:lang w:val="es-ES_tradnl"/>
        </w:rPr>
      </w:pPr>
    </w:p>
    <w:p w14:paraId="6B375DFF" w14:textId="77777777" w:rsidR="00E10040" w:rsidRPr="00E10040" w:rsidRDefault="00E10040" w:rsidP="00E10040">
      <w:pPr>
        <w:tabs>
          <w:tab w:val="center" w:pos="5400"/>
        </w:tabs>
        <w:suppressAutoHyphens/>
        <w:jc w:val="center"/>
        <w:rPr>
          <w:rFonts w:ascii="Cambria" w:hAnsi="Cambria"/>
          <w:sz w:val="22"/>
          <w:szCs w:val="22"/>
          <w:lang w:val="es-ES_tradnl"/>
        </w:rPr>
      </w:pPr>
    </w:p>
    <w:p w14:paraId="461DF9FF" w14:textId="77777777" w:rsidR="00E10040" w:rsidRPr="00E10040" w:rsidRDefault="00E10040" w:rsidP="00E10040">
      <w:pPr>
        <w:tabs>
          <w:tab w:val="center" w:pos="5400"/>
        </w:tabs>
        <w:suppressAutoHyphens/>
        <w:jc w:val="center"/>
        <w:rPr>
          <w:rFonts w:ascii="Cambria" w:hAnsi="Cambria"/>
          <w:sz w:val="22"/>
          <w:szCs w:val="22"/>
          <w:lang w:val="es-ES_tradnl"/>
        </w:rPr>
      </w:pPr>
    </w:p>
    <w:p w14:paraId="070C76F2" w14:textId="77777777" w:rsidR="00E10040" w:rsidRPr="00E10040" w:rsidRDefault="00E10040" w:rsidP="00E10040">
      <w:pPr>
        <w:tabs>
          <w:tab w:val="center" w:pos="5400"/>
        </w:tabs>
        <w:suppressAutoHyphens/>
        <w:jc w:val="center"/>
        <w:rPr>
          <w:rFonts w:ascii="Cambria" w:hAnsi="Cambria"/>
          <w:sz w:val="18"/>
          <w:szCs w:val="22"/>
          <w:lang w:val="es-ES_tradnl"/>
        </w:rPr>
      </w:pPr>
    </w:p>
    <w:p w14:paraId="043BC416" w14:textId="77777777" w:rsidR="00E10040" w:rsidRPr="00E10040" w:rsidRDefault="00E10040" w:rsidP="00E10040">
      <w:pPr>
        <w:tabs>
          <w:tab w:val="center" w:pos="5400"/>
        </w:tabs>
        <w:suppressAutoHyphens/>
        <w:jc w:val="center"/>
        <w:rPr>
          <w:rFonts w:ascii="Cambria" w:hAnsi="Cambria"/>
          <w:sz w:val="18"/>
          <w:szCs w:val="22"/>
          <w:lang w:val="es-ES_tradnl"/>
        </w:rPr>
      </w:pPr>
    </w:p>
    <w:p w14:paraId="03DE2CE1" w14:textId="77777777" w:rsidR="00E10040" w:rsidRPr="00E10040" w:rsidRDefault="00E10040" w:rsidP="00E10040">
      <w:pPr>
        <w:tabs>
          <w:tab w:val="center" w:pos="5400"/>
        </w:tabs>
        <w:suppressAutoHyphens/>
        <w:jc w:val="center"/>
        <w:rPr>
          <w:rFonts w:ascii="Cambria" w:hAnsi="Cambria"/>
          <w:sz w:val="18"/>
          <w:szCs w:val="22"/>
          <w:lang w:val="es-ES_tradnl"/>
        </w:rPr>
      </w:pPr>
    </w:p>
    <w:p w14:paraId="7D6C5FA5" w14:textId="77777777" w:rsidR="00E10040" w:rsidRPr="00E10040" w:rsidRDefault="00E10040" w:rsidP="00E10040">
      <w:pPr>
        <w:tabs>
          <w:tab w:val="center" w:pos="5400"/>
        </w:tabs>
        <w:suppressAutoHyphens/>
        <w:jc w:val="center"/>
        <w:rPr>
          <w:rFonts w:ascii="Cambria" w:hAnsi="Cambria"/>
          <w:sz w:val="18"/>
          <w:szCs w:val="22"/>
          <w:lang w:val="es-ES_tradnl"/>
        </w:rPr>
      </w:pPr>
    </w:p>
    <w:p w14:paraId="419E27B7" w14:textId="77777777" w:rsidR="00E10040" w:rsidRPr="00E10040" w:rsidRDefault="00E10040" w:rsidP="00E10040">
      <w:pPr>
        <w:tabs>
          <w:tab w:val="center" w:pos="5400"/>
        </w:tabs>
        <w:suppressAutoHyphens/>
        <w:jc w:val="center"/>
        <w:rPr>
          <w:rFonts w:ascii="Cambria" w:hAnsi="Cambria"/>
          <w:sz w:val="18"/>
          <w:szCs w:val="22"/>
          <w:lang w:val="es-ES_tradnl"/>
        </w:rPr>
      </w:pPr>
    </w:p>
    <w:p w14:paraId="6B666B2C" w14:textId="77777777" w:rsidR="00E10040" w:rsidRPr="00E10040" w:rsidRDefault="00E10040" w:rsidP="00E10040">
      <w:pPr>
        <w:tabs>
          <w:tab w:val="center" w:pos="5400"/>
        </w:tabs>
        <w:suppressAutoHyphens/>
        <w:jc w:val="center"/>
        <w:rPr>
          <w:rFonts w:ascii="Cambria" w:hAnsi="Cambria"/>
          <w:sz w:val="18"/>
          <w:szCs w:val="22"/>
          <w:lang w:val="es-ES_tradnl"/>
        </w:rPr>
      </w:pPr>
    </w:p>
    <w:p w14:paraId="532A7311" w14:textId="77777777" w:rsidR="00E10040" w:rsidRPr="00E10040" w:rsidRDefault="00E10040" w:rsidP="00E10040">
      <w:pPr>
        <w:tabs>
          <w:tab w:val="center" w:pos="5400"/>
        </w:tabs>
        <w:suppressAutoHyphens/>
        <w:jc w:val="center"/>
        <w:rPr>
          <w:rFonts w:ascii="Cambria" w:hAnsi="Cambria"/>
          <w:sz w:val="18"/>
          <w:szCs w:val="22"/>
          <w:lang w:val="es-ES_tradnl"/>
        </w:rPr>
      </w:pPr>
    </w:p>
    <w:p w14:paraId="1E8D253A" w14:textId="77777777" w:rsidR="00E10040" w:rsidRPr="00E10040" w:rsidRDefault="00E10040" w:rsidP="00E10040">
      <w:pPr>
        <w:tabs>
          <w:tab w:val="center" w:pos="5400"/>
        </w:tabs>
        <w:suppressAutoHyphens/>
        <w:jc w:val="center"/>
        <w:rPr>
          <w:rFonts w:ascii="Cambria" w:hAnsi="Cambria"/>
          <w:sz w:val="18"/>
          <w:szCs w:val="22"/>
          <w:lang w:val="es-ES_tradnl"/>
        </w:rPr>
      </w:pPr>
    </w:p>
    <w:p w14:paraId="27D9D194" w14:textId="77777777" w:rsidR="00E10040" w:rsidRPr="00E10040" w:rsidRDefault="00E10040" w:rsidP="00E10040">
      <w:pPr>
        <w:tabs>
          <w:tab w:val="center" w:pos="5400"/>
        </w:tabs>
        <w:suppressAutoHyphens/>
        <w:jc w:val="center"/>
        <w:rPr>
          <w:rFonts w:ascii="Cambria" w:hAnsi="Cambria"/>
          <w:sz w:val="18"/>
          <w:szCs w:val="22"/>
          <w:lang w:val="es-ES_tradnl"/>
        </w:rPr>
      </w:pPr>
    </w:p>
    <w:p w14:paraId="6A49D462" w14:textId="77777777" w:rsidR="00E10040" w:rsidRPr="00E10040" w:rsidRDefault="00E10040" w:rsidP="00E10040">
      <w:pPr>
        <w:tabs>
          <w:tab w:val="center" w:pos="5400"/>
        </w:tabs>
        <w:suppressAutoHyphens/>
        <w:jc w:val="center"/>
        <w:rPr>
          <w:rFonts w:ascii="Cambria" w:hAnsi="Cambria"/>
          <w:sz w:val="18"/>
          <w:szCs w:val="22"/>
          <w:lang w:val="es-ES_tradnl"/>
        </w:rPr>
      </w:pPr>
    </w:p>
    <w:p w14:paraId="2D65A798" w14:textId="77777777" w:rsidR="00E10040" w:rsidRPr="00E10040" w:rsidRDefault="00E10040" w:rsidP="00E10040">
      <w:pPr>
        <w:tabs>
          <w:tab w:val="center" w:pos="5400"/>
        </w:tabs>
        <w:suppressAutoHyphens/>
        <w:jc w:val="center"/>
        <w:rPr>
          <w:rFonts w:ascii="Cambria" w:hAnsi="Cambria"/>
          <w:sz w:val="18"/>
          <w:szCs w:val="22"/>
          <w:lang w:val="es-ES_tradnl"/>
        </w:rPr>
      </w:pPr>
    </w:p>
    <w:p w14:paraId="2FDB2C97" w14:textId="77777777" w:rsidR="00E10040" w:rsidRPr="00E10040" w:rsidRDefault="00E10040" w:rsidP="00E10040">
      <w:pPr>
        <w:tabs>
          <w:tab w:val="center" w:pos="5400"/>
        </w:tabs>
        <w:suppressAutoHyphens/>
        <w:jc w:val="center"/>
        <w:rPr>
          <w:rFonts w:ascii="Cambria" w:hAnsi="Cambria"/>
          <w:sz w:val="18"/>
          <w:szCs w:val="22"/>
          <w:lang w:val="es-ES_tradnl"/>
        </w:rPr>
      </w:pPr>
    </w:p>
    <w:p w14:paraId="064A6371" w14:textId="77777777" w:rsidR="00E10040" w:rsidRPr="00E10040" w:rsidRDefault="00E10040" w:rsidP="00E10040">
      <w:pPr>
        <w:tabs>
          <w:tab w:val="center" w:pos="5400"/>
        </w:tabs>
        <w:suppressAutoHyphens/>
        <w:jc w:val="center"/>
        <w:rPr>
          <w:rFonts w:ascii="Cambria" w:hAnsi="Cambria"/>
          <w:sz w:val="18"/>
          <w:szCs w:val="22"/>
          <w:lang w:val="es-ES_tradnl"/>
        </w:rPr>
      </w:pPr>
    </w:p>
    <w:p w14:paraId="6ED59D92" w14:textId="77777777" w:rsidR="00E10040" w:rsidRPr="00E10040" w:rsidRDefault="00E10040" w:rsidP="00E10040">
      <w:pPr>
        <w:tabs>
          <w:tab w:val="center" w:pos="5400"/>
        </w:tabs>
        <w:suppressAutoHyphens/>
        <w:jc w:val="center"/>
        <w:rPr>
          <w:rFonts w:ascii="Cambria" w:hAnsi="Cambria"/>
          <w:sz w:val="18"/>
          <w:szCs w:val="22"/>
          <w:lang w:val="es-ES_tradnl"/>
        </w:rPr>
      </w:pPr>
    </w:p>
    <w:p w14:paraId="140ADABC" w14:textId="77777777" w:rsidR="00E10040" w:rsidRPr="00E10040" w:rsidRDefault="00E10040" w:rsidP="00E10040">
      <w:pPr>
        <w:tabs>
          <w:tab w:val="center" w:pos="5400"/>
        </w:tabs>
        <w:suppressAutoHyphens/>
        <w:jc w:val="center"/>
        <w:rPr>
          <w:rFonts w:ascii="Cambria" w:hAnsi="Cambria"/>
          <w:sz w:val="18"/>
          <w:szCs w:val="22"/>
          <w:lang w:val="es-ES_tradnl"/>
        </w:rPr>
      </w:pPr>
      <w:r w:rsidRPr="00E10040">
        <w:rPr>
          <w:rFonts w:ascii="Cambria" w:hAnsi="Cambria"/>
          <w:noProof/>
          <w:sz w:val="22"/>
          <w:szCs w:val="22"/>
        </w:rPr>
        <mc:AlternateContent>
          <mc:Choice Requires="wps">
            <w:drawing>
              <wp:anchor distT="0" distB="0" distL="114300" distR="114300" simplePos="0" relativeHeight="251661312" behindDoc="0" locked="0" layoutInCell="1" allowOverlap="1" wp14:anchorId="24734B66" wp14:editId="76204472">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3C2C42D" w14:textId="6165A21A" w:rsidR="00CF3AB5" w:rsidRPr="00E10040" w:rsidRDefault="00CF3AB5" w:rsidP="00E10040">
                            <w:pPr>
                              <w:tabs>
                                <w:tab w:val="center" w:pos="5400"/>
                              </w:tabs>
                              <w:suppressAutoHyphens/>
                              <w:spacing w:before="60"/>
                              <w:rPr>
                                <w:rFonts w:ascii="Cambria" w:hAnsi="Cambria"/>
                                <w:color w:val="0D0D0D" w:themeColor="text1" w:themeTint="F2"/>
                                <w:sz w:val="18"/>
                                <w:szCs w:val="22"/>
                                <w:lang w:val="es-ES"/>
                              </w:rPr>
                            </w:pPr>
                            <w:r w:rsidRPr="00E10040">
                              <w:rPr>
                                <w:rFonts w:ascii="Cambria" w:hAnsi="Cambria"/>
                                <w:color w:val="0D0D0D" w:themeColor="text1" w:themeTint="F2"/>
                                <w:sz w:val="18"/>
                                <w:szCs w:val="22"/>
                                <w:lang w:val="es-ES"/>
                              </w:rPr>
                              <w:t xml:space="preserve">Aprobado </w:t>
                            </w:r>
                            <w:proofErr w:type="spellStart"/>
                            <w:r w:rsidRPr="00E10040">
                              <w:rPr>
                                <w:rFonts w:ascii="Cambria" w:hAnsi="Cambria"/>
                                <w:color w:val="0D0D0D" w:themeColor="text1" w:themeTint="F2"/>
                                <w:sz w:val="18"/>
                                <w:szCs w:val="22"/>
                                <w:lang w:val="es-ES"/>
                              </w:rPr>
                              <w:t>electr</w:t>
                            </w:r>
                            <w:r w:rsidRPr="00E10040">
                              <w:rPr>
                                <w:rFonts w:ascii="Cambria" w:hAnsi="Cambria"/>
                                <w:color w:val="0D0D0D" w:themeColor="text1" w:themeTint="F2"/>
                                <w:sz w:val="18"/>
                                <w:szCs w:val="22"/>
                                <w:lang w:val="es-ES_tradnl"/>
                              </w:rPr>
                              <w:t>ónicamente</w:t>
                            </w:r>
                            <w:proofErr w:type="spellEnd"/>
                            <w:r w:rsidRPr="00E10040">
                              <w:rPr>
                                <w:rFonts w:ascii="Cambria" w:hAnsi="Cambria"/>
                                <w:color w:val="0D0D0D" w:themeColor="text1" w:themeTint="F2"/>
                                <w:sz w:val="18"/>
                                <w:szCs w:val="22"/>
                                <w:lang w:val="es-ES"/>
                              </w:rPr>
                              <w:t xml:space="preserve"> por la Comisión el </w:t>
                            </w:r>
                            <w:r w:rsidR="008E70AA">
                              <w:rPr>
                                <w:rFonts w:ascii="Cambria" w:hAnsi="Cambria"/>
                                <w:color w:val="0D0D0D" w:themeColor="text1" w:themeTint="F2"/>
                                <w:sz w:val="18"/>
                                <w:szCs w:val="22"/>
                                <w:lang w:val="es-ES"/>
                              </w:rPr>
                              <w:t>7</w:t>
                            </w:r>
                            <w:r w:rsidRPr="00E10040">
                              <w:rPr>
                                <w:rFonts w:ascii="Cambria" w:hAnsi="Cambria"/>
                                <w:color w:val="0D0D0D" w:themeColor="text1" w:themeTint="F2"/>
                                <w:sz w:val="18"/>
                                <w:szCs w:val="22"/>
                                <w:lang w:val="es-ES"/>
                              </w:rPr>
                              <w:t xml:space="preserve"> de </w:t>
                            </w:r>
                            <w:r w:rsidR="008E70AA">
                              <w:rPr>
                                <w:rFonts w:ascii="Cambria" w:hAnsi="Cambria"/>
                                <w:color w:val="0D0D0D" w:themeColor="text1" w:themeTint="F2"/>
                                <w:sz w:val="18"/>
                                <w:szCs w:val="22"/>
                                <w:lang w:val="es-ES"/>
                              </w:rPr>
                              <w:t>septiembre</w:t>
                            </w:r>
                            <w:r w:rsidRPr="00E10040">
                              <w:rPr>
                                <w:rFonts w:ascii="Cambria" w:hAnsi="Cambria"/>
                                <w:color w:val="0D0D0D" w:themeColor="text1" w:themeTint="F2"/>
                                <w:sz w:val="18"/>
                                <w:szCs w:val="22"/>
                                <w:lang w:val="es-ES"/>
                              </w:rPr>
                              <w:t xml:space="preserve"> de 202</w:t>
                            </w:r>
                            <w:r w:rsidR="008E70AA">
                              <w:rPr>
                                <w:rFonts w:ascii="Cambria" w:hAnsi="Cambria"/>
                                <w:color w:val="0D0D0D" w:themeColor="text1" w:themeTint="F2"/>
                                <w:sz w:val="18"/>
                                <w:szCs w:val="22"/>
                                <w:lang w:val="es-ES"/>
                              </w:rPr>
                              <w:t>1</w:t>
                            </w:r>
                            <w:r w:rsidR="003F3D04">
                              <w:rPr>
                                <w:rFonts w:ascii="Cambria" w:hAnsi="Cambria"/>
                                <w:color w:val="0D0D0D" w:themeColor="text1" w:themeTint="F2"/>
                                <w:sz w:val="18"/>
                                <w:szCs w:val="22"/>
                                <w:lang w:val="es-ES"/>
                              </w:rPr>
                              <w:t>.</w:t>
                            </w:r>
                          </w:p>
                          <w:p w14:paraId="31ECACB8" w14:textId="77777777" w:rsidR="00CF3AB5" w:rsidRPr="00E10040" w:rsidRDefault="00CF3AB5" w:rsidP="00E10040">
                            <w:pPr>
                              <w:tabs>
                                <w:tab w:val="center" w:pos="5400"/>
                              </w:tabs>
                              <w:suppressAutoHyphens/>
                              <w:spacing w:before="60"/>
                              <w:rPr>
                                <w:rFonts w:ascii="Cambria" w:hAnsi="Cambria" w:cs="Univers"/>
                                <w:color w:val="0D0D0D" w:themeColor="text1" w:themeTint="F2"/>
                                <w:sz w:val="20"/>
                                <w:szCs w:val="20"/>
                                <w:lang w:val="es-ES"/>
                              </w:rPr>
                            </w:pPr>
                          </w:p>
                          <w:p w14:paraId="5FAAD56D" w14:textId="77777777" w:rsidR="00CF3AB5" w:rsidRPr="00E10040" w:rsidRDefault="00CF3AB5" w:rsidP="00E10040">
                            <w:pPr>
                              <w:tabs>
                                <w:tab w:val="center" w:pos="5400"/>
                              </w:tabs>
                              <w:suppressAutoHyphens/>
                              <w:spacing w:before="60"/>
                              <w:rPr>
                                <w:rFonts w:ascii="Cambria" w:hAnsi="Cambria"/>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734B66" id="Text Box 7" o:spid="_x0000_s1029" type="#_x0000_t202" style="position:absolute;left:0;text-align:left;margin-left:105.65pt;margin-top:1.8pt;width:388.5pt;height:52.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13C2C42D" w14:textId="6165A21A" w:rsidR="00CF3AB5" w:rsidRPr="00E10040" w:rsidRDefault="00CF3AB5" w:rsidP="00E10040">
                      <w:pPr>
                        <w:tabs>
                          <w:tab w:val="center" w:pos="5400"/>
                        </w:tabs>
                        <w:suppressAutoHyphens/>
                        <w:spacing w:before="60"/>
                        <w:rPr>
                          <w:rFonts w:ascii="Cambria" w:hAnsi="Cambria"/>
                          <w:color w:val="0D0D0D" w:themeColor="text1" w:themeTint="F2"/>
                          <w:sz w:val="18"/>
                          <w:szCs w:val="22"/>
                          <w:lang w:val="es-ES"/>
                        </w:rPr>
                      </w:pPr>
                      <w:r w:rsidRPr="00E10040">
                        <w:rPr>
                          <w:rFonts w:ascii="Cambria" w:hAnsi="Cambria"/>
                          <w:color w:val="0D0D0D" w:themeColor="text1" w:themeTint="F2"/>
                          <w:sz w:val="18"/>
                          <w:szCs w:val="22"/>
                          <w:lang w:val="es-ES"/>
                        </w:rPr>
                        <w:t xml:space="preserve">Aprobado </w:t>
                      </w:r>
                      <w:proofErr w:type="spellStart"/>
                      <w:r w:rsidRPr="00E10040">
                        <w:rPr>
                          <w:rFonts w:ascii="Cambria" w:hAnsi="Cambria"/>
                          <w:color w:val="0D0D0D" w:themeColor="text1" w:themeTint="F2"/>
                          <w:sz w:val="18"/>
                          <w:szCs w:val="22"/>
                          <w:lang w:val="es-ES"/>
                        </w:rPr>
                        <w:t>electr</w:t>
                      </w:r>
                      <w:r w:rsidRPr="00E10040">
                        <w:rPr>
                          <w:rFonts w:ascii="Cambria" w:hAnsi="Cambria"/>
                          <w:color w:val="0D0D0D" w:themeColor="text1" w:themeTint="F2"/>
                          <w:sz w:val="18"/>
                          <w:szCs w:val="22"/>
                          <w:lang w:val="es-ES_tradnl"/>
                        </w:rPr>
                        <w:t>ónicamente</w:t>
                      </w:r>
                      <w:proofErr w:type="spellEnd"/>
                      <w:r w:rsidRPr="00E10040">
                        <w:rPr>
                          <w:rFonts w:ascii="Cambria" w:hAnsi="Cambria"/>
                          <w:color w:val="0D0D0D" w:themeColor="text1" w:themeTint="F2"/>
                          <w:sz w:val="18"/>
                          <w:szCs w:val="22"/>
                          <w:lang w:val="es-ES"/>
                        </w:rPr>
                        <w:t xml:space="preserve"> por la Comisión el </w:t>
                      </w:r>
                      <w:r w:rsidR="008E70AA">
                        <w:rPr>
                          <w:rFonts w:ascii="Cambria" w:hAnsi="Cambria"/>
                          <w:color w:val="0D0D0D" w:themeColor="text1" w:themeTint="F2"/>
                          <w:sz w:val="18"/>
                          <w:szCs w:val="22"/>
                          <w:lang w:val="es-ES"/>
                        </w:rPr>
                        <w:t>7</w:t>
                      </w:r>
                      <w:r w:rsidRPr="00E10040">
                        <w:rPr>
                          <w:rFonts w:ascii="Cambria" w:hAnsi="Cambria"/>
                          <w:color w:val="0D0D0D" w:themeColor="text1" w:themeTint="F2"/>
                          <w:sz w:val="18"/>
                          <w:szCs w:val="22"/>
                          <w:lang w:val="es-ES"/>
                        </w:rPr>
                        <w:t xml:space="preserve"> de </w:t>
                      </w:r>
                      <w:r w:rsidR="008E70AA">
                        <w:rPr>
                          <w:rFonts w:ascii="Cambria" w:hAnsi="Cambria"/>
                          <w:color w:val="0D0D0D" w:themeColor="text1" w:themeTint="F2"/>
                          <w:sz w:val="18"/>
                          <w:szCs w:val="22"/>
                          <w:lang w:val="es-ES"/>
                        </w:rPr>
                        <w:t>septiembre</w:t>
                      </w:r>
                      <w:r w:rsidRPr="00E10040">
                        <w:rPr>
                          <w:rFonts w:ascii="Cambria" w:hAnsi="Cambria"/>
                          <w:color w:val="0D0D0D" w:themeColor="text1" w:themeTint="F2"/>
                          <w:sz w:val="18"/>
                          <w:szCs w:val="22"/>
                          <w:lang w:val="es-ES"/>
                        </w:rPr>
                        <w:t xml:space="preserve"> de 202</w:t>
                      </w:r>
                      <w:r w:rsidR="008E70AA">
                        <w:rPr>
                          <w:rFonts w:ascii="Cambria" w:hAnsi="Cambria"/>
                          <w:color w:val="0D0D0D" w:themeColor="text1" w:themeTint="F2"/>
                          <w:sz w:val="18"/>
                          <w:szCs w:val="22"/>
                          <w:lang w:val="es-ES"/>
                        </w:rPr>
                        <w:t>1</w:t>
                      </w:r>
                      <w:r w:rsidR="003F3D04">
                        <w:rPr>
                          <w:rFonts w:ascii="Cambria" w:hAnsi="Cambria"/>
                          <w:color w:val="0D0D0D" w:themeColor="text1" w:themeTint="F2"/>
                          <w:sz w:val="18"/>
                          <w:szCs w:val="22"/>
                          <w:lang w:val="es-ES"/>
                        </w:rPr>
                        <w:t>.</w:t>
                      </w:r>
                    </w:p>
                    <w:p w14:paraId="31ECACB8" w14:textId="77777777" w:rsidR="00CF3AB5" w:rsidRPr="00E10040" w:rsidRDefault="00CF3AB5" w:rsidP="00E10040">
                      <w:pPr>
                        <w:tabs>
                          <w:tab w:val="center" w:pos="5400"/>
                        </w:tabs>
                        <w:suppressAutoHyphens/>
                        <w:spacing w:before="60"/>
                        <w:rPr>
                          <w:rFonts w:ascii="Cambria" w:hAnsi="Cambria" w:cs="Univers"/>
                          <w:color w:val="0D0D0D" w:themeColor="text1" w:themeTint="F2"/>
                          <w:sz w:val="20"/>
                          <w:szCs w:val="20"/>
                          <w:lang w:val="es-ES"/>
                        </w:rPr>
                      </w:pPr>
                    </w:p>
                    <w:p w14:paraId="5FAAD56D" w14:textId="77777777" w:rsidR="00CF3AB5" w:rsidRPr="00E10040" w:rsidRDefault="00CF3AB5" w:rsidP="00E10040">
                      <w:pPr>
                        <w:tabs>
                          <w:tab w:val="center" w:pos="5400"/>
                        </w:tabs>
                        <w:suppressAutoHyphens/>
                        <w:spacing w:before="60"/>
                        <w:rPr>
                          <w:rFonts w:ascii="Cambria" w:hAnsi="Cambria"/>
                          <w:color w:val="FFFFFF" w:themeColor="background1"/>
                          <w:spacing w:val="-2"/>
                          <w:sz w:val="16"/>
                          <w:lang w:val="es-ES"/>
                        </w:rPr>
                      </w:pPr>
                    </w:p>
                  </w:txbxContent>
                </v:textbox>
              </v:shape>
            </w:pict>
          </mc:Fallback>
        </mc:AlternateContent>
      </w:r>
    </w:p>
    <w:p w14:paraId="7F7618F6" w14:textId="77777777" w:rsidR="00E10040" w:rsidRPr="00E10040" w:rsidRDefault="00E10040" w:rsidP="00E10040">
      <w:pPr>
        <w:tabs>
          <w:tab w:val="center" w:pos="5400"/>
        </w:tabs>
        <w:suppressAutoHyphens/>
        <w:jc w:val="center"/>
        <w:rPr>
          <w:rFonts w:ascii="Cambria" w:hAnsi="Cambria"/>
          <w:sz w:val="18"/>
          <w:szCs w:val="22"/>
          <w:lang w:val="es-ES_tradnl"/>
        </w:rPr>
      </w:pPr>
    </w:p>
    <w:p w14:paraId="70A89E2F" w14:textId="77777777" w:rsidR="00E10040" w:rsidRPr="00E10040" w:rsidRDefault="00E10040" w:rsidP="00E10040">
      <w:pPr>
        <w:tabs>
          <w:tab w:val="center" w:pos="5400"/>
        </w:tabs>
        <w:suppressAutoHyphens/>
        <w:jc w:val="center"/>
        <w:rPr>
          <w:rFonts w:ascii="Cambria" w:hAnsi="Cambria"/>
          <w:sz w:val="18"/>
          <w:szCs w:val="22"/>
          <w:lang w:val="es-ES_tradnl"/>
        </w:rPr>
      </w:pPr>
    </w:p>
    <w:p w14:paraId="0FC964FE" w14:textId="77777777" w:rsidR="00E10040" w:rsidRPr="00E10040" w:rsidRDefault="00E10040" w:rsidP="00E10040">
      <w:pPr>
        <w:tabs>
          <w:tab w:val="center" w:pos="5400"/>
        </w:tabs>
        <w:suppressAutoHyphens/>
        <w:jc w:val="center"/>
        <w:rPr>
          <w:rFonts w:ascii="Cambria" w:hAnsi="Cambria"/>
          <w:sz w:val="18"/>
          <w:szCs w:val="22"/>
          <w:lang w:val="es-ES_tradnl"/>
        </w:rPr>
      </w:pPr>
    </w:p>
    <w:p w14:paraId="3C3417C0" w14:textId="77777777" w:rsidR="00E10040" w:rsidRPr="00E10040" w:rsidRDefault="00E10040" w:rsidP="00E10040">
      <w:pPr>
        <w:tabs>
          <w:tab w:val="center" w:pos="5400"/>
        </w:tabs>
        <w:suppressAutoHyphens/>
        <w:jc w:val="center"/>
        <w:rPr>
          <w:rFonts w:ascii="Cambria" w:hAnsi="Cambria"/>
          <w:sz w:val="18"/>
          <w:szCs w:val="22"/>
          <w:lang w:val="es-ES_tradnl"/>
        </w:rPr>
      </w:pPr>
    </w:p>
    <w:p w14:paraId="357FF26C" w14:textId="77777777" w:rsidR="00E10040" w:rsidRPr="00E10040" w:rsidRDefault="00E10040" w:rsidP="00E10040">
      <w:pPr>
        <w:tabs>
          <w:tab w:val="center" w:pos="5400"/>
        </w:tabs>
        <w:suppressAutoHyphens/>
        <w:jc w:val="center"/>
        <w:rPr>
          <w:rFonts w:ascii="Cambria" w:hAnsi="Cambria"/>
          <w:sz w:val="18"/>
          <w:szCs w:val="22"/>
          <w:lang w:val="es-ES_tradnl"/>
        </w:rPr>
      </w:pPr>
      <w:r w:rsidRPr="00E10040">
        <w:rPr>
          <w:rFonts w:ascii="Cambria" w:hAnsi="Cambria"/>
          <w:noProof/>
          <w:sz w:val="18"/>
          <w:szCs w:val="22"/>
        </w:rPr>
        <mc:AlternateContent>
          <mc:Choice Requires="wps">
            <w:drawing>
              <wp:anchor distT="0" distB="0" distL="114300" distR="114300" simplePos="0" relativeHeight="251664384" behindDoc="0" locked="0" layoutInCell="1" allowOverlap="1" wp14:anchorId="4EEEB2B0" wp14:editId="3649EBB8">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1AF235F" w14:textId="2F3E144C" w:rsidR="00CF3AB5" w:rsidRPr="00E10040" w:rsidRDefault="00CF3AB5" w:rsidP="00E10040">
                            <w:pPr>
                              <w:spacing w:line="276" w:lineRule="auto"/>
                              <w:rPr>
                                <w:rFonts w:ascii="Cambria" w:hAnsi="Cambria"/>
                                <w:color w:val="595959" w:themeColor="text1" w:themeTint="A6"/>
                                <w:sz w:val="18"/>
                                <w:szCs w:val="18"/>
                                <w:lang w:val="es-ES"/>
                              </w:rPr>
                            </w:pPr>
                            <w:r w:rsidRPr="00E10040">
                              <w:rPr>
                                <w:rFonts w:ascii="Cambria" w:hAnsi="Cambria"/>
                                <w:b/>
                                <w:color w:val="595959" w:themeColor="text1" w:themeTint="A6"/>
                                <w:sz w:val="18"/>
                                <w:szCs w:val="18"/>
                                <w:lang w:val="pt-BR"/>
                              </w:rPr>
                              <w:t>Citar como:</w:t>
                            </w:r>
                            <w:r w:rsidRPr="00E10040">
                              <w:rPr>
                                <w:rFonts w:ascii="Cambria" w:hAnsi="Cambria"/>
                                <w:color w:val="595959" w:themeColor="text1" w:themeTint="A6"/>
                                <w:sz w:val="18"/>
                                <w:szCs w:val="18"/>
                                <w:lang w:val="pt-BR"/>
                              </w:rPr>
                              <w:t xml:space="preserve"> CIDH, </w:t>
                            </w:r>
                            <w:r w:rsidRPr="00543CBA">
                              <w:rPr>
                                <w:rFonts w:ascii="Cambria" w:hAnsi="Cambria"/>
                                <w:color w:val="595959" w:themeColor="text1" w:themeTint="A6"/>
                                <w:sz w:val="18"/>
                                <w:szCs w:val="18"/>
                                <w:lang w:val="pt-BR"/>
                              </w:rPr>
                              <w:t xml:space="preserve">Informe No. </w:t>
                            </w:r>
                            <w:r w:rsidR="008E70AA" w:rsidRPr="008E70AA">
                              <w:rPr>
                                <w:rFonts w:ascii="Cambria" w:hAnsi="Cambria"/>
                                <w:color w:val="595959" w:themeColor="text1" w:themeTint="A6"/>
                                <w:sz w:val="18"/>
                                <w:szCs w:val="18"/>
                                <w:lang w:val="pt-BR"/>
                              </w:rPr>
                              <w:t>194</w:t>
                            </w:r>
                            <w:r w:rsidRPr="008E70AA">
                              <w:rPr>
                                <w:rFonts w:ascii="Cambria" w:hAnsi="Cambria"/>
                                <w:color w:val="595959" w:themeColor="text1" w:themeTint="A6"/>
                                <w:sz w:val="18"/>
                                <w:szCs w:val="18"/>
                                <w:lang w:val="pt-BR"/>
                              </w:rPr>
                              <w:t>/</w:t>
                            </w:r>
                            <w:r w:rsidR="008E70AA" w:rsidRPr="008E70AA">
                              <w:rPr>
                                <w:rFonts w:ascii="Cambria" w:hAnsi="Cambria"/>
                                <w:color w:val="595959" w:themeColor="text1" w:themeTint="A6"/>
                                <w:sz w:val="18"/>
                                <w:szCs w:val="18"/>
                                <w:lang w:val="pt-BR"/>
                              </w:rPr>
                              <w:t>21</w:t>
                            </w:r>
                            <w:r w:rsidRPr="008E70AA">
                              <w:rPr>
                                <w:rFonts w:ascii="Cambria" w:hAnsi="Cambria"/>
                                <w:color w:val="595959" w:themeColor="text1" w:themeTint="A6"/>
                                <w:sz w:val="18"/>
                                <w:szCs w:val="18"/>
                                <w:lang w:val="pt-BR"/>
                              </w:rPr>
                              <w:t xml:space="preserve">. </w:t>
                            </w:r>
                            <w:r w:rsidRPr="00281A45">
                              <w:rPr>
                                <w:rFonts w:ascii="Cambria" w:hAnsi="Cambria"/>
                                <w:color w:val="595959" w:themeColor="text1" w:themeTint="A6"/>
                                <w:sz w:val="18"/>
                                <w:szCs w:val="18"/>
                                <w:lang w:val="es-VE"/>
                              </w:rPr>
                              <w:t xml:space="preserve">Petición </w:t>
                            </w:r>
                            <w:r>
                              <w:rPr>
                                <w:rFonts w:ascii="Cambria" w:hAnsi="Cambria"/>
                                <w:color w:val="595959" w:themeColor="text1" w:themeTint="A6"/>
                                <w:sz w:val="18"/>
                                <w:szCs w:val="18"/>
                                <w:lang w:val="es-VE"/>
                              </w:rPr>
                              <w:t>1882-10</w:t>
                            </w:r>
                            <w:r w:rsidRPr="00281A45">
                              <w:rPr>
                                <w:rFonts w:ascii="Cambria" w:hAnsi="Cambria"/>
                                <w:color w:val="595959" w:themeColor="text1" w:themeTint="A6"/>
                                <w:sz w:val="18"/>
                                <w:szCs w:val="18"/>
                                <w:lang w:val="es-VE"/>
                              </w:rPr>
                              <w:t xml:space="preserve">. Admisibilidad. </w:t>
                            </w:r>
                            <w:r>
                              <w:rPr>
                                <w:rFonts w:ascii="Cambria" w:hAnsi="Cambria"/>
                                <w:color w:val="595959" w:themeColor="text1" w:themeTint="A6"/>
                                <w:sz w:val="18"/>
                                <w:szCs w:val="18"/>
                                <w:lang w:val="es-VE"/>
                              </w:rPr>
                              <w:t>José Edilberto Hurtado Acevedo y familia</w:t>
                            </w:r>
                            <w:r w:rsidRPr="00E10040">
                              <w:rPr>
                                <w:rFonts w:ascii="Cambria" w:hAnsi="Cambria"/>
                                <w:color w:val="595959" w:themeColor="text1" w:themeTint="A6"/>
                                <w:sz w:val="18"/>
                                <w:szCs w:val="18"/>
                                <w:lang w:val="es-ES_tradnl"/>
                              </w:rPr>
                              <w:t xml:space="preserve">. </w:t>
                            </w:r>
                            <w:r>
                              <w:rPr>
                                <w:rFonts w:ascii="Cambria" w:hAnsi="Cambria"/>
                                <w:color w:val="595959" w:themeColor="text1" w:themeTint="A6"/>
                                <w:sz w:val="18"/>
                                <w:szCs w:val="18"/>
                                <w:lang w:val="es-ES_tradnl"/>
                              </w:rPr>
                              <w:t>Colombia</w:t>
                            </w:r>
                            <w:r w:rsidRPr="00E10040">
                              <w:rPr>
                                <w:rFonts w:ascii="Cambria" w:hAnsi="Cambria"/>
                                <w:color w:val="595959" w:themeColor="text1" w:themeTint="A6"/>
                                <w:sz w:val="18"/>
                                <w:szCs w:val="18"/>
                                <w:lang w:val="es-ES_tradnl"/>
                              </w:rPr>
                              <w:t xml:space="preserve">. </w:t>
                            </w:r>
                            <w:r w:rsidR="008E70AA">
                              <w:rPr>
                                <w:rFonts w:ascii="Cambria" w:hAnsi="Cambria"/>
                                <w:color w:val="595959" w:themeColor="text1" w:themeTint="A6"/>
                                <w:sz w:val="18"/>
                                <w:szCs w:val="18"/>
                                <w:lang w:val="es-ES"/>
                              </w:rPr>
                              <w:t>7 de septiembre de 2021</w:t>
                            </w:r>
                            <w:r w:rsidRPr="00E10040">
                              <w:rPr>
                                <w:rFonts w:ascii="Cambria" w:hAnsi="Cambria"/>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EEB2B0" id="Text Box 10" o:spid="_x0000_s1030" type="#_x0000_t202" style="position:absolute;left:0;text-align:left;margin-left:105pt;margin-top:.45pt;width:389.25pt;height:5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71AF235F" w14:textId="2F3E144C" w:rsidR="00CF3AB5" w:rsidRPr="00E10040" w:rsidRDefault="00CF3AB5" w:rsidP="00E10040">
                      <w:pPr>
                        <w:spacing w:line="276" w:lineRule="auto"/>
                        <w:rPr>
                          <w:rFonts w:ascii="Cambria" w:hAnsi="Cambria"/>
                          <w:color w:val="595959" w:themeColor="text1" w:themeTint="A6"/>
                          <w:sz w:val="18"/>
                          <w:szCs w:val="18"/>
                          <w:lang w:val="es-ES"/>
                        </w:rPr>
                      </w:pPr>
                      <w:r w:rsidRPr="00E10040">
                        <w:rPr>
                          <w:rFonts w:ascii="Cambria" w:hAnsi="Cambria"/>
                          <w:b/>
                          <w:color w:val="595959" w:themeColor="text1" w:themeTint="A6"/>
                          <w:sz w:val="18"/>
                          <w:szCs w:val="18"/>
                          <w:lang w:val="pt-BR"/>
                        </w:rPr>
                        <w:t>Citar como:</w:t>
                      </w:r>
                      <w:r w:rsidRPr="00E10040">
                        <w:rPr>
                          <w:rFonts w:ascii="Cambria" w:hAnsi="Cambria"/>
                          <w:color w:val="595959" w:themeColor="text1" w:themeTint="A6"/>
                          <w:sz w:val="18"/>
                          <w:szCs w:val="18"/>
                          <w:lang w:val="pt-BR"/>
                        </w:rPr>
                        <w:t xml:space="preserve"> CIDH, </w:t>
                      </w:r>
                      <w:r w:rsidRPr="00543CBA">
                        <w:rPr>
                          <w:rFonts w:ascii="Cambria" w:hAnsi="Cambria"/>
                          <w:color w:val="595959" w:themeColor="text1" w:themeTint="A6"/>
                          <w:sz w:val="18"/>
                          <w:szCs w:val="18"/>
                          <w:lang w:val="pt-BR"/>
                        </w:rPr>
                        <w:t xml:space="preserve">Informe No. </w:t>
                      </w:r>
                      <w:r w:rsidR="008E70AA" w:rsidRPr="008E70AA">
                        <w:rPr>
                          <w:rFonts w:ascii="Cambria" w:hAnsi="Cambria"/>
                          <w:color w:val="595959" w:themeColor="text1" w:themeTint="A6"/>
                          <w:sz w:val="18"/>
                          <w:szCs w:val="18"/>
                          <w:lang w:val="pt-BR"/>
                        </w:rPr>
                        <w:t>194</w:t>
                      </w:r>
                      <w:r w:rsidRPr="008E70AA">
                        <w:rPr>
                          <w:rFonts w:ascii="Cambria" w:hAnsi="Cambria"/>
                          <w:color w:val="595959" w:themeColor="text1" w:themeTint="A6"/>
                          <w:sz w:val="18"/>
                          <w:szCs w:val="18"/>
                          <w:lang w:val="pt-BR"/>
                        </w:rPr>
                        <w:t>/</w:t>
                      </w:r>
                      <w:r w:rsidR="008E70AA" w:rsidRPr="008E70AA">
                        <w:rPr>
                          <w:rFonts w:ascii="Cambria" w:hAnsi="Cambria"/>
                          <w:color w:val="595959" w:themeColor="text1" w:themeTint="A6"/>
                          <w:sz w:val="18"/>
                          <w:szCs w:val="18"/>
                          <w:lang w:val="pt-BR"/>
                        </w:rPr>
                        <w:t>21</w:t>
                      </w:r>
                      <w:r w:rsidRPr="008E70AA">
                        <w:rPr>
                          <w:rFonts w:ascii="Cambria" w:hAnsi="Cambria"/>
                          <w:color w:val="595959" w:themeColor="text1" w:themeTint="A6"/>
                          <w:sz w:val="18"/>
                          <w:szCs w:val="18"/>
                          <w:lang w:val="pt-BR"/>
                        </w:rPr>
                        <w:t xml:space="preserve">. </w:t>
                      </w:r>
                      <w:r w:rsidRPr="00281A45">
                        <w:rPr>
                          <w:rFonts w:ascii="Cambria" w:hAnsi="Cambria"/>
                          <w:color w:val="595959" w:themeColor="text1" w:themeTint="A6"/>
                          <w:sz w:val="18"/>
                          <w:szCs w:val="18"/>
                          <w:lang w:val="es-VE"/>
                        </w:rPr>
                        <w:t xml:space="preserve">Petición </w:t>
                      </w:r>
                      <w:r>
                        <w:rPr>
                          <w:rFonts w:ascii="Cambria" w:hAnsi="Cambria"/>
                          <w:color w:val="595959" w:themeColor="text1" w:themeTint="A6"/>
                          <w:sz w:val="18"/>
                          <w:szCs w:val="18"/>
                          <w:lang w:val="es-VE"/>
                        </w:rPr>
                        <w:t>1882-10</w:t>
                      </w:r>
                      <w:r w:rsidRPr="00281A45">
                        <w:rPr>
                          <w:rFonts w:ascii="Cambria" w:hAnsi="Cambria"/>
                          <w:color w:val="595959" w:themeColor="text1" w:themeTint="A6"/>
                          <w:sz w:val="18"/>
                          <w:szCs w:val="18"/>
                          <w:lang w:val="es-VE"/>
                        </w:rPr>
                        <w:t xml:space="preserve">. Admisibilidad. </w:t>
                      </w:r>
                      <w:r>
                        <w:rPr>
                          <w:rFonts w:ascii="Cambria" w:hAnsi="Cambria"/>
                          <w:color w:val="595959" w:themeColor="text1" w:themeTint="A6"/>
                          <w:sz w:val="18"/>
                          <w:szCs w:val="18"/>
                          <w:lang w:val="es-VE"/>
                        </w:rPr>
                        <w:t>José Edilberto Hurtado Acevedo y familia</w:t>
                      </w:r>
                      <w:r w:rsidRPr="00E10040">
                        <w:rPr>
                          <w:rFonts w:ascii="Cambria" w:hAnsi="Cambria"/>
                          <w:color w:val="595959" w:themeColor="text1" w:themeTint="A6"/>
                          <w:sz w:val="18"/>
                          <w:szCs w:val="18"/>
                          <w:lang w:val="es-ES_tradnl"/>
                        </w:rPr>
                        <w:t xml:space="preserve">. </w:t>
                      </w:r>
                      <w:r>
                        <w:rPr>
                          <w:rFonts w:ascii="Cambria" w:hAnsi="Cambria"/>
                          <w:color w:val="595959" w:themeColor="text1" w:themeTint="A6"/>
                          <w:sz w:val="18"/>
                          <w:szCs w:val="18"/>
                          <w:lang w:val="es-ES_tradnl"/>
                        </w:rPr>
                        <w:t>Colombia</w:t>
                      </w:r>
                      <w:r w:rsidRPr="00E10040">
                        <w:rPr>
                          <w:rFonts w:ascii="Cambria" w:hAnsi="Cambria"/>
                          <w:color w:val="595959" w:themeColor="text1" w:themeTint="A6"/>
                          <w:sz w:val="18"/>
                          <w:szCs w:val="18"/>
                          <w:lang w:val="es-ES_tradnl"/>
                        </w:rPr>
                        <w:t xml:space="preserve">. </w:t>
                      </w:r>
                      <w:r w:rsidR="008E70AA">
                        <w:rPr>
                          <w:rFonts w:ascii="Cambria" w:hAnsi="Cambria"/>
                          <w:color w:val="595959" w:themeColor="text1" w:themeTint="A6"/>
                          <w:sz w:val="18"/>
                          <w:szCs w:val="18"/>
                          <w:lang w:val="es-ES"/>
                        </w:rPr>
                        <w:t>7 de septiembre de 2021</w:t>
                      </w:r>
                      <w:r w:rsidRPr="00E10040">
                        <w:rPr>
                          <w:rFonts w:ascii="Cambria" w:hAnsi="Cambria"/>
                          <w:color w:val="595959" w:themeColor="text1" w:themeTint="A6"/>
                          <w:sz w:val="18"/>
                          <w:szCs w:val="18"/>
                          <w:lang w:val="es-ES"/>
                        </w:rPr>
                        <w:t>.</w:t>
                      </w:r>
                    </w:p>
                  </w:txbxContent>
                </v:textbox>
              </v:shape>
            </w:pict>
          </mc:Fallback>
        </mc:AlternateContent>
      </w:r>
    </w:p>
    <w:p w14:paraId="0883F2A1" w14:textId="77777777" w:rsidR="00E10040" w:rsidRPr="00E10040" w:rsidRDefault="00E10040" w:rsidP="00E10040">
      <w:pPr>
        <w:tabs>
          <w:tab w:val="center" w:pos="5400"/>
        </w:tabs>
        <w:suppressAutoHyphens/>
        <w:jc w:val="center"/>
        <w:rPr>
          <w:rFonts w:ascii="Cambria" w:hAnsi="Cambria"/>
          <w:sz w:val="18"/>
          <w:szCs w:val="22"/>
          <w:lang w:val="es-ES_tradnl"/>
        </w:rPr>
      </w:pPr>
    </w:p>
    <w:p w14:paraId="48FFB25A" w14:textId="77777777" w:rsidR="00E10040" w:rsidRPr="00E10040" w:rsidRDefault="00E10040" w:rsidP="00E10040">
      <w:pPr>
        <w:tabs>
          <w:tab w:val="center" w:pos="5400"/>
        </w:tabs>
        <w:suppressAutoHyphens/>
        <w:jc w:val="center"/>
        <w:rPr>
          <w:rFonts w:ascii="Cambria" w:hAnsi="Cambria"/>
          <w:b/>
          <w:sz w:val="20"/>
          <w:lang w:val="es-ES_tradnl"/>
        </w:rPr>
      </w:pPr>
      <w:r w:rsidRPr="00E10040">
        <w:rPr>
          <w:rFonts w:ascii="Cambria" w:hAnsi="Cambria"/>
          <w:noProof/>
          <w:sz w:val="18"/>
          <w:szCs w:val="22"/>
        </w:rPr>
        <mc:AlternateContent>
          <mc:Choice Requires="wps">
            <w:drawing>
              <wp:anchor distT="0" distB="0" distL="114300" distR="114300" simplePos="0" relativeHeight="251665408" behindDoc="0" locked="0" layoutInCell="1" allowOverlap="1" wp14:anchorId="4CE4CD41" wp14:editId="00A32789">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C6278D0" w14:textId="77777777" w:rsidR="00CF3AB5" w:rsidRPr="00D72DC6" w:rsidRDefault="00CF3AB5" w:rsidP="00E10040">
                            <w:pPr>
                              <w:rPr>
                                <w:color w:val="FFFFFF" w:themeColor="background1"/>
                                <w14:textFill>
                                  <w14:noFill/>
                                </w14:textFill>
                              </w:rPr>
                            </w:pPr>
                            <w:r>
                              <w:rPr>
                                <w:noProof/>
                                <w:color w:val="FFFFFF" w:themeColor="background1"/>
                              </w:rPr>
                              <w:drawing>
                                <wp:inline distT="0" distB="0" distL="0" distR="0" wp14:anchorId="15EE7389" wp14:editId="77D2FBB9">
                                  <wp:extent cx="1824355" cy="469265"/>
                                  <wp:effectExtent l="0" t="0" r="444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EA-ESP-Main-01.png"/>
                                          <pic:cNvPicPr/>
                                        </pic:nvPicPr>
                                        <pic:blipFill>
                                          <a:blip r:embed="rId10">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E4CD41" id="Text Box 9" o:spid="_x0000_s1031" type="#_x0000_t202" style="position:absolute;left:0;text-align:left;margin-left:104.7pt;margin-top:50.3pt;width:322.55pt;height:44.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14:paraId="2C6278D0" w14:textId="77777777" w:rsidR="00CF3AB5" w:rsidRPr="00D72DC6" w:rsidRDefault="00CF3AB5" w:rsidP="00E10040">
                      <w:pPr>
                        <w:rPr>
                          <w:color w:val="FFFFFF" w:themeColor="background1"/>
                          <w14:textFill>
                            <w14:noFill/>
                          </w14:textFill>
                        </w:rPr>
                      </w:pPr>
                      <w:r>
                        <w:rPr>
                          <w:noProof/>
                          <w:color w:val="FFFFFF" w:themeColor="background1"/>
                        </w:rPr>
                        <w:drawing>
                          <wp:inline distT="0" distB="0" distL="0" distR="0" wp14:anchorId="15EE7389" wp14:editId="77D2FBB9">
                            <wp:extent cx="1824355" cy="469265"/>
                            <wp:effectExtent l="0" t="0" r="444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EA-ESP-Main-01.png"/>
                                    <pic:cNvPicPr/>
                                  </pic:nvPicPr>
                                  <pic:blipFill>
                                    <a:blip r:embed="rId11">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v:textbox>
              </v:shape>
            </w:pict>
          </mc:Fallback>
        </mc:AlternateContent>
      </w:r>
      <w:r w:rsidRPr="00E10040">
        <w:rPr>
          <w:rFonts w:ascii="Cambria" w:hAnsi="Cambria"/>
          <w:noProof/>
          <w:sz w:val="22"/>
          <w:szCs w:val="22"/>
        </w:rPr>
        <mc:AlternateContent>
          <mc:Choice Requires="wps">
            <w:drawing>
              <wp:anchor distT="0" distB="0" distL="114300" distR="114300" simplePos="0" relativeHeight="251666432" behindDoc="0" locked="0" layoutInCell="1" allowOverlap="1" wp14:anchorId="0E305BFC" wp14:editId="70458246">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40FE7CF" w14:textId="77777777" w:rsidR="00CF3AB5" w:rsidRPr="004B7EB6" w:rsidRDefault="00CF3AB5" w:rsidP="00E10040">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305BFC" id="Text Box 4" o:spid="_x0000_s1032" type="#_x0000_t202" style="position:absolute;left:0;text-align:left;margin-left:-21.45pt;margin-top:72.05pt;width:93pt;height:26.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740FE7CF" w14:textId="77777777" w:rsidR="00CF3AB5" w:rsidRPr="004B7EB6" w:rsidRDefault="00CF3AB5" w:rsidP="00E10040">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1469F273" w14:textId="77777777" w:rsidR="00E10040" w:rsidRPr="00E10040" w:rsidRDefault="00E10040" w:rsidP="00E10040">
      <w:pPr>
        <w:tabs>
          <w:tab w:val="center" w:pos="5400"/>
        </w:tabs>
        <w:suppressAutoHyphens/>
        <w:jc w:val="center"/>
        <w:rPr>
          <w:rFonts w:ascii="Cambria" w:hAnsi="Cambria"/>
          <w:b/>
          <w:sz w:val="20"/>
          <w:lang w:val="es-ES_tradnl"/>
        </w:rPr>
        <w:sectPr w:rsidR="00E10040" w:rsidRPr="00E10040" w:rsidSect="00E10040">
          <w:headerReference w:type="even" r:id="rId12"/>
          <w:headerReference w:type="default" r:id="rId13"/>
          <w:footerReference w:type="default" r:id="rId14"/>
          <w:footerReference w:type="first" r:id="rId15"/>
          <w:pgSz w:w="12240" w:h="15840"/>
          <w:pgMar w:top="1440" w:right="1440" w:bottom="1440" w:left="1440" w:header="720" w:footer="720" w:gutter="0"/>
          <w:pgNumType w:start="0"/>
          <w:cols w:space="720"/>
          <w:titlePg/>
          <w:docGrid w:linePitch="326"/>
        </w:sectPr>
      </w:pPr>
      <w:r w:rsidRPr="00E10040">
        <w:rPr>
          <w:rFonts w:ascii="Cambria" w:hAnsi="Cambria"/>
          <w:b/>
          <w:sz w:val="20"/>
          <w:lang w:val="es-ES_tradnl"/>
        </w:rPr>
        <w:tab/>
      </w:r>
    </w:p>
    <w:p w14:paraId="3F86F1C1" w14:textId="77777777" w:rsidR="00E10040" w:rsidRPr="00E10040" w:rsidRDefault="00E10040" w:rsidP="00E10040">
      <w:pPr>
        <w:spacing w:after="240"/>
        <w:ind w:firstLine="720"/>
        <w:jc w:val="both"/>
        <w:rPr>
          <w:rFonts w:ascii="Cambria" w:hAnsi="Cambria"/>
          <w:b/>
          <w:bCs/>
          <w:sz w:val="20"/>
          <w:szCs w:val="20"/>
          <w:lang w:val="es-ES"/>
        </w:rPr>
      </w:pPr>
      <w:r w:rsidRPr="00E10040">
        <w:rPr>
          <w:rFonts w:ascii="Cambria" w:hAnsi="Cambria"/>
          <w:b/>
          <w:bCs/>
          <w:sz w:val="20"/>
          <w:szCs w:val="20"/>
          <w:lang w:val="es-ES"/>
        </w:rPr>
        <w:lastRenderedPageBreak/>
        <w:t>I.</w:t>
      </w:r>
      <w:r w:rsidRPr="00E10040">
        <w:rPr>
          <w:rFonts w:ascii="Cambria" w:hAnsi="Cambria"/>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E10040" w:rsidRPr="00E10040" w14:paraId="4097B42D" w14:textId="77777777" w:rsidTr="003629DB">
        <w:tc>
          <w:tcPr>
            <w:tcW w:w="3600" w:type="dxa"/>
            <w:tcBorders>
              <w:top w:val="single" w:sz="4" w:space="0" w:color="auto"/>
              <w:bottom w:val="single" w:sz="6" w:space="0" w:color="auto"/>
            </w:tcBorders>
            <w:shd w:val="clear" w:color="auto" w:fill="386294"/>
            <w:vAlign w:val="center"/>
          </w:tcPr>
          <w:p w14:paraId="36F559FF" w14:textId="77777777" w:rsidR="00E10040" w:rsidRPr="00E10040" w:rsidRDefault="00E10040" w:rsidP="003629DB">
            <w:pPr>
              <w:jc w:val="center"/>
              <w:rPr>
                <w:rFonts w:ascii="Cambria" w:hAnsi="Cambria"/>
                <w:b/>
                <w:bCs/>
                <w:color w:val="FFFFFF" w:themeColor="background1"/>
                <w:sz w:val="20"/>
                <w:szCs w:val="20"/>
              </w:rPr>
            </w:pPr>
            <w:r w:rsidRPr="00E10040">
              <w:rPr>
                <w:rFonts w:ascii="Cambria" w:hAnsi="Cambria"/>
                <w:b/>
                <w:bCs/>
                <w:color w:val="FFFFFF" w:themeColor="background1"/>
                <w:sz w:val="20"/>
                <w:szCs w:val="20"/>
              </w:rPr>
              <w:t>Parte peticionaria:</w:t>
            </w:r>
          </w:p>
        </w:tc>
        <w:tc>
          <w:tcPr>
            <w:tcW w:w="5760" w:type="dxa"/>
            <w:vAlign w:val="center"/>
          </w:tcPr>
          <w:p w14:paraId="7D8A6027" w14:textId="4E8090E0" w:rsidR="00E10040" w:rsidRPr="00E10040" w:rsidRDefault="00F2569C" w:rsidP="003629DB">
            <w:pPr>
              <w:jc w:val="both"/>
              <w:rPr>
                <w:rFonts w:ascii="Cambria" w:hAnsi="Cambria"/>
                <w:bCs/>
                <w:sz w:val="20"/>
                <w:szCs w:val="20"/>
              </w:rPr>
            </w:pPr>
            <w:r>
              <w:rPr>
                <w:rFonts w:ascii="Cambria" w:hAnsi="Cambria"/>
                <w:bCs/>
                <w:sz w:val="20"/>
                <w:szCs w:val="20"/>
              </w:rPr>
              <w:t>Olga Inés Villada</w:t>
            </w:r>
          </w:p>
        </w:tc>
      </w:tr>
      <w:tr w:rsidR="00E10040" w:rsidRPr="00251E7C" w14:paraId="410FEBFE" w14:textId="77777777" w:rsidTr="003629DB">
        <w:tc>
          <w:tcPr>
            <w:tcW w:w="3600" w:type="dxa"/>
            <w:tcBorders>
              <w:top w:val="single" w:sz="6" w:space="0" w:color="auto"/>
              <w:bottom w:val="single" w:sz="6" w:space="0" w:color="auto"/>
            </w:tcBorders>
            <w:shd w:val="clear" w:color="auto" w:fill="386294"/>
            <w:vAlign w:val="center"/>
          </w:tcPr>
          <w:p w14:paraId="16E7ED81" w14:textId="77777777" w:rsidR="00E10040" w:rsidRPr="00E10040" w:rsidRDefault="00E22898" w:rsidP="003629DB">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B1F7210B3D4E41239B988D6EEDA77230"/>
                </w:placeholder>
                <w:dropDownList>
                  <w:listItem w:value="Choose an item."/>
                  <w:listItem w:displayText="Presunta víctima" w:value="Presunta víctima"/>
                  <w:listItem w:displayText="Presuntas víctimas" w:value="Presuntas víctimas"/>
                </w:dropDownList>
              </w:sdtPr>
              <w:sdtEndPr/>
              <w:sdtContent>
                <w:r w:rsidR="00E10040" w:rsidRPr="00E10040">
                  <w:rPr>
                    <w:rFonts w:ascii="Cambria" w:hAnsi="Cambria"/>
                    <w:b/>
                    <w:bCs/>
                    <w:color w:val="FFFFFF" w:themeColor="background1"/>
                    <w:sz w:val="20"/>
                    <w:szCs w:val="20"/>
                  </w:rPr>
                  <w:t>Presunta víctima</w:t>
                </w:r>
              </w:sdtContent>
            </w:sdt>
            <w:r w:rsidR="00E10040" w:rsidRPr="00E10040">
              <w:rPr>
                <w:rFonts w:ascii="Cambria" w:hAnsi="Cambria"/>
                <w:b/>
                <w:bCs/>
                <w:color w:val="FFFFFF" w:themeColor="background1"/>
                <w:sz w:val="20"/>
                <w:szCs w:val="20"/>
              </w:rPr>
              <w:t>:</w:t>
            </w:r>
          </w:p>
        </w:tc>
        <w:tc>
          <w:tcPr>
            <w:tcW w:w="5760" w:type="dxa"/>
            <w:vAlign w:val="center"/>
          </w:tcPr>
          <w:p w14:paraId="5A8F2875" w14:textId="7705D67B" w:rsidR="00E10040" w:rsidRPr="00E10040" w:rsidRDefault="00052BDC" w:rsidP="003629DB">
            <w:pPr>
              <w:jc w:val="both"/>
              <w:rPr>
                <w:rFonts w:ascii="Cambria" w:hAnsi="Cambria"/>
                <w:bCs/>
                <w:sz w:val="20"/>
                <w:szCs w:val="20"/>
              </w:rPr>
            </w:pPr>
            <w:r>
              <w:rPr>
                <w:rFonts w:ascii="Cambria" w:hAnsi="Cambria"/>
                <w:bCs/>
                <w:sz w:val="20"/>
                <w:szCs w:val="20"/>
              </w:rPr>
              <w:t>José Edilberto Hurtado Acevedo y familia</w:t>
            </w:r>
            <w:r w:rsidR="00F2569C">
              <w:rPr>
                <w:rStyle w:val="FootnoteReference"/>
                <w:rFonts w:ascii="Cambria" w:hAnsi="Cambria"/>
                <w:bCs/>
                <w:sz w:val="20"/>
                <w:szCs w:val="20"/>
              </w:rPr>
              <w:footnoteReference w:id="1"/>
            </w:r>
          </w:p>
        </w:tc>
      </w:tr>
      <w:tr w:rsidR="00E10040" w:rsidRPr="00E10040" w14:paraId="19A873C8" w14:textId="77777777" w:rsidTr="003629DB">
        <w:tc>
          <w:tcPr>
            <w:tcW w:w="3600" w:type="dxa"/>
            <w:tcBorders>
              <w:top w:val="single" w:sz="6" w:space="0" w:color="auto"/>
              <w:bottom w:val="single" w:sz="6" w:space="0" w:color="auto"/>
            </w:tcBorders>
            <w:shd w:val="clear" w:color="auto" w:fill="386294"/>
            <w:vAlign w:val="center"/>
          </w:tcPr>
          <w:p w14:paraId="1ADD40CC" w14:textId="77777777" w:rsidR="00E10040" w:rsidRPr="00E10040" w:rsidRDefault="00E10040" w:rsidP="003629DB">
            <w:pPr>
              <w:jc w:val="center"/>
              <w:rPr>
                <w:rFonts w:ascii="Cambria" w:hAnsi="Cambria"/>
                <w:b/>
                <w:bCs/>
                <w:color w:val="FFFFFF" w:themeColor="background1"/>
                <w:sz w:val="20"/>
                <w:szCs w:val="20"/>
              </w:rPr>
            </w:pPr>
            <w:r w:rsidRPr="00E10040">
              <w:rPr>
                <w:rFonts w:ascii="Cambria" w:hAnsi="Cambria"/>
                <w:b/>
                <w:bCs/>
                <w:color w:val="FFFFFF" w:themeColor="background1"/>
                <w:sz w:val="20"/>
                <w:szCs w:val="20"/>
              </w:rPr>
              <w:t>Estado denunciado:</w:t>
            </w:r>
          </w:p>
        </w:tc>
        <w:tc>
          <w:tcPr>
            <w:tcW w:w="5760" w:type="dxa"/>
            <w:vAlign w:val="center"/>
          </w:tcPr>
          <w:p w14:paraId="350B9D90" w14:textId="606F888E" w:rsidR="00E10040" w:rsidRPr="00E10040" w:rsidRDefault="00F2569C" w:rsidP="003629DB">
            <w:pPr>
              <w:jc w:val="both"/>
              <w:rPr>
                <w:rFonts w:ascii="Cambria" w:hAnsi="Cambria"/>
                <w:bCs/>
                <w:sz w:val="20"/>
                <w:szCs w:val="20"/>
              </w:rPr>
            </w:pPr>
            <w:r>
              <w:rPr>
                <w:rFonts w:ascii="Cambria" w:hAnsi="Cambria"/>
                <w:bCs/>
                <w:sz w:val="20"/>
                <w:szCs w:val="20"/>
              </w:rPr>
              <w:t>Colombia</w:t>
            </w:r>
          </w:p>
        </w:tc>
      </w:tr>
      <w:tr w:rsidR="00E10040" w:rsidRPr="00251E7C" w14:paraId="6848EE3C" w14:textId="77777777" w:rsidTr="003629DB">
        <w:tc>
          <w:tcPr>
            <w:tcW w:w="3600" w:type="dxa"/>
            <w:tcBorders>
              <w:top w:val="single" w:sz="6" w:space="0" w:color="auto"/>
              <w:bottom w:val="single" w:sz="6" w:space="0" w:color="auto"/>
            </w:tcBorders>
            <w:shd w:val="clear" w:color="auto" w:fill="386294"/>
            <w:vAlign w:val="center"/>
          </w:tcPr>
          <w:p w14:paraId="6E6E8AA8" w14:textId="77777777" w:rsidR="00E10040" w:rsidRPr="00E10040" w:rsidRDefault="00E10040" w:rsidP="003629DB">
            <w:pPr>
              <w:jc w:val="center"/>
              <w:rPr>
                <w:rFonts w:ascii="Cambria" w:hAnsi="Cambria"/>
                <w:b/>
                <w:bCs/>
                <w:color w:val="FFFFFF" w:themeColor="background1"/>
                <w:sz w:val="20"/>
                <w:szCs w:val="20"/>
              </w:rPr>
            </w:pPr>
            <w:r w:rsidRPr="00E10040">
              <w:rPr>
                <w:rFonts w:ascii="Cambria" w:hAnsi="Cambria"/>
                <w:b/>
                <w:bCs/>
                <w:color w:val="FFFFFF" w:themeColor="background1"/>
                <w:sz w:val="20"/>
                <w:szCs w:val="20"/>
              </w:rPr>
              <w:t>Derechos invocados:</w:t>
            </w:r>
          </w:p>
        </w:tc>
        <w:tc>
          <w:tcPr>
            <w:tcW w:w="5760" w:type="dxa"/>
            <w:vAlign w:val="center"/>
          </w:tcPr>
          <w:p w14:paraId="21CA486B" w14:textId="5B2C5D78" w:rsidR="00E10040" w:rsidRPr="00E10040" w:rsidRDefault="00A06D39" w:rsidP="003629DB">
            <w:pPr>
              <w:jc w:val="both"/>
              <w:rPr>
                <w:rFonts w:ascii="Cambria" w:hAnsi="Cambria"/>
                <w:bCs/>
                <w:sz w:val="20"/>
                <w:szCs w:val="20"/>
              </w:rPr>
            </w:pPr>
            <w:r>
              <w:rPr>
                <w:rFonts w:ascii="Cambria" w:hAnsi="Cambria"/>
                <w:bCs/>
                <w:sz w:val="20"/>
                <w:szCs w:val="20"/>
              </w:rPr>
              <w:t>Artículo 4 (derecho a la vida), 8 (garantías judiciales) y 25 (protección judicial) de la Convención Americana sobre Derechos Humanos</w:t>
            </w:r>
            <w:r w:rsidR="00B170C0">
              <w:rPr>
                <w:rStyle w:val="FootnoteReference"/>
                <w:rFonts w:ascii="Cambria" w:hAnsi="Cambria"/>
                <w:bCs/>
                <w:sz w:val="20"/>
                <w:szCs w:val="20"/>
              </w:rPr>
              <w:footnoteReference w:id="2"/>
            </w:r>
            <w:r w:rsidR="00CD1AAB">
              <w:rPr>
                <w:rFonts w:ascii="Cambria" w:hAnsi="Cambria"/>
                <w:bCs/>
                <w:sz w:val="20"/>
                <w:szCs w:val="20"/>
              </w:rPr>
              <w:t xml:space="preserve"> en relación con el artículo 1.1 del mismo instrumento</w:t>
            </w:r>
          </w:p>
        </w:tc>
      </w:tr>
    </w:tbl>
    <w:p w14:paraId="50E86AEF" w14:textId="77777777" w:rsidR="00E10040" w:rsidRPr="00E10040" w:rsidRDefault="00E10040" w:rsidP="00E10040">
      <w:pPr>
        <w:spacing w:before="240" w:after="240"/>
        <w:ind w:firstLine="720"/>
        <w:jc w:val="both"/>
        <w:rPr>
          <w:rFonts w:ascii="Cambria" w:hAnsi="Cambria"/>
          <w:b/>
          <w:bCs/>
          <w:sz w:val="20"/>
          <w:szCs w:val="20"/>
          <w:lang w:val="es-ES"/>
        </w:rPr>
      </w:pPr>
      <w:r w:rsidRPr="00E10040">
        <w:rPr>
          <w:rFonts w:ascii="Cambria" w:hAnsi="Cambria"/>
          <w:b/>
          <w:bCs/>
          <w:sz w:val="20"/>
          <w:szCs w:val="20"/>
          <w:lang w:val="es-ES"/>
        </w:rPr>
        <w:t>II.</w:t>
      </w:r>
      <w:r w:rsidRPr="00E10040">
        <w:rPr>
          <w:rFonts w:ascii="Cambria" w:hAnsi="Cambria"/>
          <w:b/>
          <w:bCs/>
          <w:sz w:val="20"/>
          <w:szCs w:val="20"/>
          <w:lang w:val="es-ES"/>
        </w:rPr>
        <w:tab/>
        <w:t>TRÁMITE ANTE LA CIDH</w:t>
      </w:r>
      <w:r w:rsidRPr="00E10040">
        <w:rPr>
          <w:rStyle w:val="FootnoteReference"/>
          <w:rFonts w:ascii="Cambria" w:hAnsi="Cambria"/>
          <w:b/>
          <w:sz w:val="20"/>
          <w:szCs w:val="20"/>
        </w:rPr>
        <w:footnoteReference w:id="3"/>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E10040" w:rsidRPr="00E10040" w14:paraId="12459712" w14:textId="77777777" w:rsidTr="003629DB">
        <w:tc>
          <w:tcPr>
            <w:tcW w:w="3600" w:type="dxa"/>
            <w:tcBorders>
              <w:top w:val="single" w:sz="6" w:space="0" w:color="auto"/>
              <w:bottom w:val="single" w:sz="6" w:space="0" w:color="auto"/>
            </w:tcBorders>
            <w:shd w:val="clear" w:color="auto" w:fill="386294"/>
            <w:vAlign w:val="center"/>
          </w:tcPr>
          <w:p w14:paraId="7F5B2551" w14:textId="77777777" w:rsidR="00E10040" w:rsidRPr="00E10040" w:rsidRDefault="00E10040" w:rsidP="003629DB">
            <w:pPr>
              <w:jc w:val="center"/>
              <w:rPr>
                <w:rFonts w:ascii="Cambria" w:hAnsi="Cambria"/>
                <w:b/>
                <w:bCs/>
                <w:color w:val="FFFFFF" w:themeColor="background1"/>
                <w:sz w:val="20"/>
                <w:szCs w:val="20"/>
              </w:rPr>
            </w:pPr>
            <w:r w:rsidRPr="00E10040">
              <w:rPr>
                <w:rFonts w:ascii="Cambria" w:hAnsi="Cambria"/>
                <w:b/>
                <w:bCs/>
                <w:color w:val="FFFFFF" w:themeColor="background1"/>
                <w:sz w:val="20"/>
                <w:szCs w:val="20"/>
              </w:rPr>
              <w:t>Presentación de la petición:</w:t>
            </w:r>
          </w:p>
        </w:tc>
        <w:tc>
          <w:tcPr>
            <w:tcW w:w="5760" w:type="dxa"/>
            <w:vAlign w:val="center"/>
          </w:tcPr>
          <w:p w14:paraId="66B3941A" w14:textId="366F4B30" w:rsidR="00E10040" w:rsidRPr="00E10040" w:rsidRDefault="00F2569C" w:rsidP="003629DB">
            <w:pPr>
              <w:jc w:val="both"/>
              <w:rPr>
                <w:rFonts w:ascii="Cambria" w:hAnsi="Cambria"/>
                <w:bCs/>
                <w:sz w:val="20"/>
                <w:szCs w:val="20"/>
              </w:rPr>
            </w:pPr>
            <w:r>
              <w:rPr>
                <w:rFonts w:ascii="Cambria" w:hAnsi="Cambria"/>
                <w:bCs/>
                <w:sz w:val="20"/>
                <w:szCs w:val="20"/>
              </w:rPr>
              <w:t>12 de noviembre de 2010</w:t>
            </w:r>
          </w:p>
        </w:tc>
      </w:tr>
      <w:tr w:rsidR="00E10040" w:rsidRPr="00251E7C" w14:paraId="07F7898F" w14:textId="77777777" w:rsidTr="003629DB">
        <w:tc>
          <w:tcPr>
            <w:tcW w:w="3600" w:type="dxa"/>
            <w:tcBorders>
              <w:top w:val="single" w:sz="6" w:space="0" w:color="auto"/>
              <w:bottom w:val="single" w:sz="6" w:space="0" w:color="auto"/>
            </w:tcBorders>
            <w:shd w:val="clear" w:color="auto" w:fill="386294"/>
            <w:vAlign w:val="center"/>
          </w:tcPr>
          <w:p w14:paraId="12C1370D" w14:textId="77777777" w:rsidR="00E10040" w:rsidRPr="00E10040" w:rsidRDefault="00E10040" w:rsidP="003629DB">
            <w:pPr>
              <w:jc w:val="center"/>
              <w:rPr>
                <w:rFonts w:ascii="Cambria" w:hAnsi="Cambria"/>
                <w:b/>
                <w:bCs/>
                <w:color w:val="FFFFFF" w:themeColor="background1"/>
                <w:sz w:val="20"/>
                <w:szCs w:val="20"/>
              </w:rPr>
            </w:pPr>
            <w:r w:rsidRPr="00E10040">
              <w:rPr>
                <w:rFonts w:ascii="Cambria" w:hAnsi="Cambria"/>
                <w:b/>
                <w:bCs/>
                <w:color w:val="FFFFFF" w:themeColor="background1"/>
                <w:sz w:val="20"/>
                <w:szCs w:val="20"/>
              </w:rPr>
              <w:t>Información adicional recibida durante la etapa de estudio:</w:t>
            </w:r>
          </w:p>
        </w:tc>
        <w:tc>
          <w:tcPr>
            <w:tcW w:w="5760" w:type="dxa"/>
            <w:vAlign w:val="center"/>
          </w:tcPr>
          <w:p w14:paraId="1969B954" w14:textId="0D7F7517" w:rsidR="00E10040" w:rsidRPr="00E10040" w:rsidRDefault="00F2569C" w:rsidP="003629DB">
            <w:pPr>
              <w:jc w:val="both"/>
              <w:rPr>
                <w:rFonts w:ascii="Cambria" w:hAnsi="Cambria"/>
                <w:bCs/>
                <w:sz w:val="20"/>
                <w:szCs w:val="20"/>
              </w:rPr>
            </w:pPr>
            <w:r>
              <w:rPr>
                <w:rFonts w:ascii="Cambria" w:hAnsi="Cambria"/>
                <w:bCs/>
                <w:sz w:val="20"/>
                <w:szCs w:val="20"/>
              </w:rPr>
              <w:t>14 de enero de 2013</w:t>
            </w:r>
            <w:r w:rsidR="005E77F0">
              <w:rPr>
                <w:rFonts w:ascii="Cambria" w:hAnsi="Cambria"/>
                <w:bCs/>
                <w:sz w:val="20"/>
                <w:szCs w:val="20"/>
              </w:rPr>
              <w:t>,</w:t>
            </w:r>
            <w:r>
              <w:rPr>
                <w:rFonts w:ascii="Cambria" w:hAnsi="Cambria"/>
                <w:bCs/>
                <w:sz w:val="20"/>
                <w:szCs w:val="20"/>
              </w:rPr>
              <w:t xml:space="preserve"> 30 de noviembre de 2016</w:t>
            </w:r>
            <w:r w:rsidR="005E77F0">
              <w:rPr>
                <w:rFonts w:ascii="Cambria" w:hAnsi="Cambria"/>
                <w:bCs/>
                <w:sz w:val="20"/>
                <w:szCs w:val="20"/>
              </w:rPr>
              <w:t xml:space="preserve"> y 16 de abril de 2019</w:t>
            </w:r>
          </w:p>
        </w:tc>
      </w:tr>
      <w:tr w:rsidR="00E10040" w:rsidRPr="00F2569C" w14:paraId="3D9B5327" w14:textId="77777777" w:rsidTr="003629DB">
        <w:tc>
          <w:tcPr>
            <w:tcW w:w="3600" w:type="dxa"/>
            <w:tcBorders>
              <w:top w:val="single" w:sz="6" w:space="0" w:color="auto"/>
              <w:bottom w:val="single" w:sz="6" w:space="0" w:color="auto"/>
            </w:tcBorders>
            <w:shd w:val="clear" w:color="auto" w:fill="386294"/>
            <w:vAlign w:val="center"/>
          </w:tcPr>
          <w:p w14:paraId="3E64F5B6" w14:textId="77777777" w:rsidR="00E10040" w:rsidRPr="00E10040" w:rsidRDefault="00E10040" w:rsidP="003629DB">
            <w:pPr>
              <w:jc w:val="center"/>
              <w:rPr>
                <w:rFonts w:ascii="Cambria" w:hAnsi="Cambria"/>
                <w:b/>
                <w:bCs/>
                <w:color w:val="FFFFFF" w:themeColor="background1"/>
                <w:sz w:val="20"/>
                <w:szCs w:val="20"/>
              </w:rPr>
            </w:pPr>
            <w:r w:rsidRPr="00E10040">
              <w:rPr>
                <w:rFonts w:ascii="Cambria" w:hAnsi="Cambria"/>
                <w:b/>
                <w:color w:val="FFFFFF" w:themeColor="background1"/>
                <w:sz w:val="20"/>
                <w:szCs w:val="20"/>
              </w:rPr>
              <w:t>Notificación de la petición al Estado:</w:t>
            </w:r>
          </w:p>
        </w:tc>
        <w:tc>
          <w:tcPr>
            <w:tcW w:w="5760" w:type="dxa"/>
            <w:vAlign w:val="center"/>
          </w:tcPr>
          <w:p w14:paraId="42331AE3" w14:textId="630C72B2" w:rsidR="00E10040" w:rsidRPr="00E10040" w:rsidRDefault="005E77F0" w:rsidP="003629DB">
            <w:pPr>
              <w:jc w:val="both"/>
              <w:rPr>
                <w:rFonts w:ascii="Cambria" w:hAnsi="Cambria"/>
                <w:bCs/>
                <w:sz w:val="20"/>
                <w:szCs w:val="20"/>
              </w:rPr>
            </w:pPr>
            <w:r>
              <w:rPr>
                <w:rFonts w:ascii="Cambria" w:hAnsi="Cambria"/>
                <w:bCs/>
                <w:sz w:val="20"/>
                <w:szCs w:val="20"/>
              </w:rPr>
              <w:t>29 de abril de 2019</w:t>
            </w:r>
          </w:p>
        </w:tc>
      </w:tr>
      <w:tr w:rsidR="00E10040" w:rsidRPr="00E10040" w14:paraId="3690A4D4" w14:textId="77777777" w:rsidTr="003629DB">
        <w:tc>
          <w:tcPr>
            <w:tcW w:w="3600" w:type="dxa"/>
            <w:tcBorders>
              <w:top w:val="single" w:sz="6" w:space="0" w:color="auto"/>
              <w:bottom w:val="single" w:sz="6" w:space="0" w:color="auto"/>
            </w:tcBorders>
            <w:shd w:val="clear" w:color="auto" w:fill="386294"/>
            <w:vAlign w:val="center"/>
          </w:tcPr>
          <w:p w14:paraId="0AD1CD19" w14:textId="77777777" w:rsidR="00E10040" w:rsidRPr="00E10040" w:rsidRDefault="00E10040" w:rsidP="003629DB">
            <w:pPr>
              <w:jc w:val="center"/>
              <w:rPr>
                <w:rFonts w:ascii="Cambria" w:hAnsi="Cambria"/>
                <w:b/>
                <w:bCs/>
                <w:color w:val="FFFFFF" w:themeColor="background1"/>
                <w:sz w:val="20"/>
                <w:szCs w:val="20"/>
              </w:rPr>
            </w:pPr>
            <w:r w:rsidRPr="00E10040">
              <w:rPr>
                <w:rFonts w:ascii="Cambria" w:hAnsi="Cambria"/>
                <w:b/>
                <w:color w:val="FFFFFF" w:themeColor="background1"/>
                <w:sz w:val="20"/>
                <w:szCs w:val="20"/>
              </w:rPr>
              <w:t>Primera respuesta del Estado:</w:t>
            </w:r>
          </w:p>
        </w:tc>
        <w:tc>
          <w:tcPr>
            <w:tcW w:w="5760" w:type="dxa"/>
            <w:vAlign w:val="center"/>
          </w:tcPr>
          <w:p w14:paraId="2DB5E7F6" w14:textId="1D2CBF59" w:rsidR="00E10040" w:rsidRPr="00E10040" w:rsidRDefault="00052BDC" w:rsidP="003629DB">
            <w:pPr>
              <w:jc w:val="both"/>
              <w:rPr>
                <w:rFonts w:ascii="Cambria" w:hAnsi="Cambria"/>
                <w:bCs/>
                <w:sz w:val="20"/>
                <w:szCs w:val="20"/>
              </w:rPr>
            </w:pPr>
            <w:r>
              <w:rPr>
                <w:rFonts w:ascii="Cambria" w:hAnsi="Cambria"/>
                <w:bCs/>
                <w:sz w:val="20"/>
                <w:szCs w:val="20"/>
              </w:rPr>
              <w:t>25 de noviembre de 2019</w:t>
            </w:r>
          </w:p>
        </w:tc>
      </w:tr>
    </w:tbl>
    <w:p w14:paraId="7FB5D483" w14:textId="77777777" w:rsidR="00E10040" w:rsidRPr="00E10040" w:rsidRDefault="00E10040" w:rsidP="00E10040">
      <w:pPr>
        <w:spacing w:before="240" w:after="240"/>
        <w:ind w:firstLine="720"/>
        <w:jc w:val="both"/>
        <w:rPr>
          <w:rFonts w:ascii="Cambria" w:hAnsi="Cambria"/>
          <w:b/>
          <w:bCs/>
          <w:sz w:val="20"/>
          <w:szCs w:val="20"/>
          <w:lang w:val="es-ES"/>
        </w:rPr>
      </w:pPr>
      <w:r w:rsidRPr="00E10040">
        <w:rPr>
          <w:rFonts w:ascii="Cambria" w:hAnsi="Cambria"/>
          <w:b/>
          <w:bCs/>
          <w:sz w:val="20"/>
          <w:szCs w:val="20"/>
          <w:lang w:val="es-ES"/>
        </w:rPr>
        <w:t xml:space="preserve">III. </w:t>
      </w:r>
      <w:r w:rsidRPr="00E10040">
        <w:rPr>
          <w:rFonts w:ascii="Cambria" w:hAnsi="Cambria"/>
          <w:b/>
          <w:bCs/>
          <w:sz w:val="20"/>
          <w:szCs w:val="20"/>
          <w:lang w:val="es-ES"/>
        </w:rPr>
        <w:tab/>
        <w:t xml:space="preserve">COMPETENCIA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1"/>
        <w:gridCol w:w="5681"/>
      </w:tblGrid>
      <w:tr w:rsidR="00E10040" w:rsidRPr="00E10040" w14:paraId="07EA4CAC" w14:textId="77777777" w:rsidTr="003629DB">
        <w:trPr>
          <w:cantSplit/>
        </w:trPr>
        <w:tc>
          <w:tcPr>
            <w:tcW w:w="3600" w:type="dxa"/>
            <w:tcBorders>
              <w:top w:val="single" w:sz="4" w:space="0" w:color="auto"/>
              <w:bottom w:val="single" w:sz="6" w:space="0" w:color="auto"/>
            </w:tcBorders>
            <w:shd w:val="clear" w:color="auto" w:fill="386294"/>
            <w:vAlign w:val="center"/>
          </w:tcPr>
          <w:p w14:paraId="7DA6AF28" w14:textId="77777777" w:rsidR="00E10040" w:rsidRPr="00E10040" w:rsidRDefault="00E10040" w:rsidP="003629DB">
            <w:pPr>
              <w:jc w:val="center"/>
              <w:rPr>
                <w:rFonts w:ascii="Cambria" w:hAnsi="Cambria"/>
                <w:b/>
                <w:bCs/>
                <w:i/>
                <w:color w:val="FFFFFF" w:themeColor="background1"/>
                <w:sz w:val="20"/>
                <w:szCs w:val="20"/>
              </w:rPr>
            </w:pPr>
            <w:r w:rsidRPr="00E10040">
              <w:rPr>
                <w:rFonts w:ascii="Cambria" w:hAnsi="Cambria"/>
                <w:b/>
                <w:bCs/>
                <w:color w:val="FFFFFF" w:themeColor="background1"/>
                <w:sz w:val="20"/>
                <w:szCs w:val="20"/>
              </w:rPr>
              <w:t>Competencia</w:t>
            </w:r>
            <w:r w:rsidRPr="00E10040">
              <w:rPr>
                <w:rFonts w:ascii="Cambria" w:hAnsi="Cambria"/>
                <w:b/>
                <w:bCs/>
                <w:i/>
                <w:color w:val="FFFFFF" w:themeColor="background1"/>
                <w:sz w:val="20"/>
                <w:szCs w:val="20"/>
              </w:rPr>
              <w:t xml:space="preserve"> Ratione personae:</w:t>
            </w:r>
          </w:p>
        </w:tc>
        <w:tc>
          <w:tcPr>
            <w:tcW w:w="5760" w:type="dxa"/>
            <w:vAlign w:val="center"/>
          </w:tcPr>
          <w:p w14:paraId="7E9A7E40" w14:textId="6E214361" w:rsidR="00E10040" w:rsidRPr="00E10040" w:rsidRDefault="00052BDC" w:rsidP="003629DB">
            <w:pPr>
              <w:rPr>
                <w:rFonts w:ascii="Cambria" w:hAnsi="Cambria"/>
                <w:bCs/>
                <w:sz w:val="20"/>
                <w:szCs w:val="20"/>
              </w:rPr>
            </w:pPr>
            <w:r>
              <w:rPr>
                <w:rFonts w:ascii="Cambria" w:hAnsi="Cambria"/>
                <w:bCs/>
                <w:sz w:val="20"/>
                <w:szCs w:val="20"/>
              </w:rPr>
              <w:t>Sí</w:t>
            </w:r>
          </w:p>
        </w:tc>
      </w:tr>
      <w:tr w:rsidR="00E10040" w:rsidRPr="00E10040" w14:paraId="18DFEB57" w14:textId="77777777" w:rsidTr="003629DB">
        <w:trPr>
          <w:cantSplit/>
        </w:trPr>
        <w:tc>
          <w:tcPr>
            <w:tcW w:w="3600" w:type="dxa"/>
            <w:tcBorders>
              <w:top w:val="single" w:sz="6" w:space="0" w:color="auto"/>
              <w:bottom w:val="single" w:sz="6" w:space="0" w:color="auto"/>
            </w:tcBorders>
            <w:shd w:val="clear" w:color="auto" w:fill="386294"/>
            <w:vAlign w:val="center"/>
          </w:tcPr>
          <w:p w14:paraId="428C19DB" w14:textId="77777777" w:rsidR="00E10040" w:rsidRPr="00E10040" w:rsidRDefault="00E10040" w:rsidP="003629DB">
            <w:pPr>
              <w:jc w:val="center"/>
              <w:rPr>
                <w:rFonts w:ascii="Cambria" w:hAnsi="Cambria"/>
                <w:b/>
                <w:bCs/>
                <w:color w:val="FFFFFF" w:themeColor="background1"/>
                <w:sz w:val="20"/>
                <w:szCs w:val="20"/>
              </w:rPr>
            </w:pPr>
            <w:r w:rsidRPr="00E10040">
              <w:rPr>
                <w:rFonts w:ascii="Cambria" w:hAnsi="Cambria"/>
                <w:b/>
                <w:bCs/>
                <w:color w:val="FFFFFF" w:themeColor="background1"/>
                <w:sz w:val="20"/>
                <w:szCs w:val="20"/>
              </w:rPr>
              <w:t>Competencia</w:t>
            </w:r>
            <w:r w:rsidRPr="00E10040">
              <w:rPr>
                <w:rFonts w:ascii="Cambria" w:hAnsi="Cambria"/>
                <w:b/>
                <w:bCs/>
                <w:i/>
                <w:color w:val="FFFFFF" w:themeColor="background1"/>
                <w:sz w:val="20"/>
                <w:szCs w:val="20"/>
              </w:rPr>
              <w:t xml:space="preserve"> Ratione loci</w:t>
            </w:r>
            <w:r w:rsidRPr="00E10040">
              <w:rPr>
                <w:rFonts w:ascii="Cambria" w:hAnsi="Cambria"/>
                <w:b/>
                <w:bCs/>
                <w:color w:val="FFFFFF" w:themeColor="background1"/>
                <w:sz w:val="20"/>
                <w:szCs w:val="20"/>
              </w:rPr>
              <w:t>:</w:t>
            </w:r>
          </w:p>
        </w:tc>
        <w:tc>
          <w:tcPr>
            <w:tcW w:w="5760" w:type="dxa"/>
            <w:vAlign w:val="center"/>
          </w:tcPr>
          <w:p w14:paraId="13C8C951" w14:textId="0C6853A1" w:rsidR="00E10040" w:rsidRPr="00E10040" w:rsidRDefault="00052BDC" w:rsidP="003629DB">
            <w:pPr>
              <w:rPr>
                <w:rFonts w:ascii="Cambria" w:hAnsi="Cambria"/>
                <w:bCs/>
                <w:sz w:val="20"/>
                <w:szCs w:val="20"/>
              </w:rPr>
            </w:pPr>
            <w:r>
              <w:rPr>
                <w:rFonts w:ascii="Cambria" w:hAnsi="Cambria"/>
                <w:bCs/>
                <w:sz w:val="20"/>
                <w:szCs w:val="20"/>
              </w:rPr>
              <w:t>Sí</w:t>
            </w:r>
          </w:p>
        </w:tc>
      </w:tr>
      <w:tr w:rsidR="00E10040" w:rsidRPr="00E10040" w14:paraId="712688E1" w14:textId="77777777" w:rsidTr="003629DB">
        <w:trPr>
          <w:cantSplit/>
        </w:trPr>
        <w:tc>
          <w:tcPr>
            <w:tcW w:w="3600" w:type="dxa"/>
            <w:tcBorders>
              <w:top w:val="single" w:sz="6" w:space="0" w:color="auto"/>
              <w:bottom w:val="single" w:sz="6" w:space="0" w:color="auto"/>
            </w:tcBorders>
            <w:shd w:val="clear" w:color="auto" w:fill="386294"/>
            <w:vAlign w:val="center"/>
          </w:tcPr>
          <w:p w14:paraId="615423F2" w14:textId="77777777" w:rsidR="00E10040" w:rsidRPr="00E10040" w:rsidRDefault="00E10040" w:rsidP="003629DB">
            <w:pPr>
              <w:jc w:val="center"/>
              <w:rPr>
                <w:rFonts w:ascii="Cambria" w:hAnsi="Cambria"/>
                <w:b/>
                <w:bCs/>
                <w:color w:val="FFFFFF" w:themeColor="background1"/>
                <w:sz w:val="20"/>
                <w:szCs w:val="20"/>
              </w:rPr>
            </w:pPr>
            <w:r w:rsidRPr="00E10040">
              <w:rPr>
                <w:rFonts w:ascii="Cambria" w:hAnsi="Cambria"/>
                <w:b/>
                <w:bCs/>
                <w:color w:val="FFFFFF" w:themeColor="background1"/>
                <w:sz w:val="20"/>
                <w:szCs w:val="20"/>
              </w:rPr>
              <w:t>Competencia</w:t>
            </w:r>
            <w:r w:rsidRPr="00E10040">
              <w:rPr>
                <w:rFonts w:ascii="Cambria" w:hAnsi="Cambria"/>
                <w:b/>
                <w:bCs/>
                <w:i/>
                <w:color w:val="FFFFFF" w:themeColor="background1"/>
                <w:sz w:val="20"/>
                <w:szCs w:val="20"/>
              </w:rPr>
              <w:t xml:space="preserve"> Ratione temporis</w:t>
            </w:r>
            <w:r w:rsidRPr="00E10040">
              <w:rPr>
                <w:rFonts w:ascii="Cambria" w:hAnsi="Cambria"/>
                <w:b/>
                <w:bCs/>
                <w:color w:val="FFFFFF" w:themeColor="background1"/>
                <w:sz w:val="20"/>
                <w:szCs w:val="20"/>
              </w:rPr>
              <w:t>:</w:t>
            </w:r>
          </w:p>
        </w:tc>
        <w:tc>
          <w:tcPr>
            <w:tcW w:w="5760" w:type="dxa"/>
            <w:vAlign w:val="center"/>
          </w:tcPr>
          <w:p w14:paraId="73F3F5B8" w14:textId="74D80448" w:rsidR="00E10040" w:rsidRPr="00E10040" w:rsidRDefault="00052BDC" w:rsidP="003629DB">
            <w:pPr>
              <w:rPr>
                <w:rFonts w:ascii="Cambria" w:hAnsi="Cambria"/>
                <w:bCs/>
                <w:sz w:val="20"/>
                <w:szCs w:val="20"/>
              </w:rPr>
            </w:pPr>
            <w:r>
              <w:rPr>
                <w:rFonts w:ascii="Cambria" w:hAnsi="Cambria"/>
                <w:bCs/>
                <w:sz w:val="20"/>
                <w:szCs w:val="20"/>
              </w:rPr>
              <w:t>Sí</w:t>
            </w:r>
          </w:p>
        </w:tc>
      </w:tr>
      <w:tr w:rsidR="00E10040" w:rsidRPr="00251E7C" w14:paraId="36A0855A" w14:textId="77777777" w:rsidTr="003629DB">
        <w:trPr>
          <w:cantSplit/>
        </w:trPr>
        <w:tc>
          <w:tcPr>
            <w:tcW w:w="3600" w:type="dxa"/>
            <w:tcBorders>
              <w:top w:val="single" w:sz="6" w:space="0" w:color="auto"/>
              <w:bottom w:val="single" w:sz="6" w:space="0" w:color="auto"/>
            </w:tcBorders>
            <w:shd w:val="clear" w:color="auto" w:fill="386294"/>
            <w:vAlign w:val="center"/>
          </w:tcPr>
          <w:p w14:paraId="6E5E1573" w14:textId="77777777" w:rsidR="00E10040" w:rsidRPr="00E10040" w:rsidRDefault="00E10040" w:rsidP="003629DB">
            <w:pPr>
              <w:jc w:val="center"/>
              <w:rPr>
                <w:rFonts w:ascii="Cambria" w:hAnsi="Cambria"/>
                <w:b/>
                <w:bCs/>
                <w:color w:val="FFFFFF" w:themeColor="background1"/>
                <w:sz w:val="20"/>
                <w:szCs w:val="20"/>
              </w:rPr>
            </w:pPr>
            <w:r w:rsidRPr="00E10040">
              <w:rPr>
                <w:rFonts w:ascii="Cambria" w:hAnsi="Cambria"/>
                <w:b/>
                <w:bCs/>
                <w:color w:val="FFFFFF" w:themeColor="background1"/>
                <w:sz w:val="20"/>
                <w:szCs w:val="20"/>
              </w:rPr>
              <w:t>Competencia</w:t>
            </w:r>
            <w:r w:rsidRPr="00E10040">
              <w:rPr>
                <w:rFonts w:ascii="Cambria" w:hAnsi="Cambria"/>
                <w:b/>
                <w:bCs/>
                <w:i/>
                <w:color w:val="FFFFFF" w:themeColor="background1"/>
                <w:sz w:val="20"/>
                <w:szCs w:val="20"/>
              </w:rPr>
              <w:t xml:space="preserve"> Ratione materiae</w:t>
            </w:r>
            <w:r w:rsidRPr="00E10040">
              <w:rPr>
                <w:rFonts w:ascii="Cambria" w:hAnsi="Cambria"/>
                <w:b/>
                <w:bCs/>
                <w:color w:val="FFFFFF" w:themeColor="background1"/>
                <w:sz w:val="20"/>
                <w:szCs w:val="20"/>
              </w:rPr>
              <w:t>:</w:t>
            </w:r>
          </w:p>
        </w:tc>
        <w:tc>
          <w:tcPr>
            <w:tcW w:w="5760" w:type="dxa"/>
            <w:vAlign w:val="center"/>
          </w:tcPr>
          <w:p w14:paraId="2A69C468" w14:textId="7D00C378" w:rsidR="00E10040" w:rsidRPr="00E10040" w:rsidRDefault="00052BDC" w:rsidP="003629DB">
            <w:pPr>
              <w:jc w:val="both"/>
              <w:rPr>
                <w:rFonts w:ascii="Cambria" w:hAnsi="Cambria"/>
                <w:bCs/>
                <w:sz w:val="20"/>
                <w:szCs w:val="20"/>
              </w:rPr>
            </w:pPr>
            <w:r>
              <w:rPr>
                <w:rFonts w:ascii="Cambria" w:hAnsi="Cambria"/>
                <w:bCs/>
                <w:sz w:val="20"/>
                <w:szCs w:val="20"/>
              </w:rPr>
              <w:t>Sí, Convención Americana (depósito de instrumento de ratificación realizado el 31 de julio de 1973)</w:t>
            </w:r>
          </w:p>
        </w:tc>
      </w:tr>
    </w:tbl>
    <w:p w14:paraId="472890AE" w14:textId="5A3EFB12" w:rsidR="00E10040" w:rsidRPr="00E10040" w:rsidRDefault="00E10040" w:rsidP="00E10040">
      <w:pPr>
        <w:spacing w:before="240" w:after="240"/>
        <w:ind w:firstLine="720"/>
        <w:jc w:val="both"/>
        <w:rPr>
          <w:rFonts w:ascii="Cambria" w:hAnsi="Cambria"/>
          <w:b/>
          <w:bCs/>
          <w:sz w:val="20"/>
          <w:szCs w:val="20"/>
          <w:lang w:val="es-ES"/>
        </w:rPr>
      </w:pPr>
      <w:r w:rsidRPr="00E10040">
        <w:rPr>
          <w:rFonts w:ascii="Cambria" w:hAnsi="Cambria"/>
          <w:b/>
          <w:bCs/>
          <w:sz w:val="20"/>
          <w:szCs w:val="20"/>
          <w:lang w:val="es-ES"/>
        </w:rPr>
        <w:t xml:space="preserve">IV. </w:t>
      </w:r>
      <w:r w:rsidRPr="00E10040">
        <w:rPr>
          <w:rFonts w:ascii="Cambria" w:hAnsi="Cambria"/>
          <w:b/>
          <w:bCs/>
          <w:sz w:val="20"/>
          <w:szCs w:val="20"/>
          <w:lang w:val="es-ES"/>
        </w:rPr>
        <w:tab/>
        <w:t>DUPLICACIÓN</w:t>
      </w:r>
      <w:r w:rsidRPr="00E10040">
        <w:rPr>
          <w:rFonts w:ascii="Cambria" w:hAnsi="Cambria"/>
          <w:b/>
          <w:bCs/>
          <w:color w:val="FFFFFF" w:themeColor="background1"/>
          <w:sz w:val="20"/>
          <w:szCs w:val="20"/>
          <w:lang w:val="es-ES"/>
        </w:rPr>
        <w:t xml:space="preserve"> </w:t>
      </w:r>
      <w:r w:rsidRPr="00E10040">
        <w:rPr>
          <w:rFonts w:ascii="Cambria" w:hAnsi="Cambria"/>
          <w:b/>
          <w:bCs/>
          <w:sz w:val="20"/>
          <w:szCs w:val="20"/>
          <w:lang w:val="es-ES"/>
        </w:rPr>
        <w:t>DE PROCEDIMIENTOS Y COSA JUZGADA</w:t>
      </w:r>
      <w:r w:rsidRPr="00E10040">
        <w:rPr>
          <w:rFonts w:ascii="Cambria" w:hAnsi="Cambria"/>
          <w:b/>
          <w:bCs/>
          <w:i/>
          <w:sz w:val="20"/>
          <w:szCs w:val="20"/>
          <w:lang w:val="es-ES"/>
        </w:rPr>
        <w:t xml:space="preserve"> </w:t>
      </w:r>
      <w:r w:rsidRPr="00E10040">
        <w:rPr>
          <w:rFonts w:ascii="Cambria" w:hAnsi="Cambria"/>
          <w:b/>
          <w:bCs/>
          <w:sz w:val="20"/>
          <w:szCs w:val="20"/>
          <w:lang w:val="es-ES"/>
        </w:rPr>
        <w:t xml:space="preserve">INTERNACIONAL CARACTERIZACIÓN, </w:t>
      </w:r>
      <w:r w:rsidRPr="00E10040">
        <w:rPr>
          <w:rFonts w:ascii="Cambria" w:hAnsi="Cambria"/>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4"/>
        <w:gridCol w:w="5678"/>
      </w:tblGrid>
      <w:tr w:rsidR="00E10040" w:rsidRPr="00F2569C" w14:paraId="10DAFB6F" w14:textId="77777777" w:rsidTr="003629DB">
        <w:trPr>
          <w:cantSplit/>
        </w:trPr>
        <w:tc>
          <w:tcPr>
            <w:tcW w:w="3600" w:type="dxa"/>
            <w:tcBorders>
              <w:top w:val="single" w:sz="4" w:space="0" w:color="auto"/>
              <w:bottom w:val="single" w:sz="6" w:space="0" w:color="auto"/>
            </w:tcBorders>
            <w:shd w:val="clear" w:color="auto" w:fill="386294"/>
            <w:vAlign w:val="center"/>
          </w:tcPr>
          <w:p w14:paraId="7A434BE2" w14:textId="77777777" w:rsidR="00E10040" w:rsidRPr="00E10040" w:rsidRDefault="00E10040" w:rsidP="003629DB">
            <w:pPr>
              <w:jc w:val="center"/>
              <w:rPr>
                <w:rFonts w:ascii="Cambria" w:hAnsi="Cambria"/>
                <w:b/>
                <w:bCs/>
                <w:color w:val="FFFFFF" w:themeColor="background1"/>
                <w:sz w:val="20"/>
                <w:szCs w:val="20"/>
              </w:rPr>
            </w:pPr>
            <w:r w:rsidRPr="00E10040">
              <w:rPr>
                <w:rFonts w:ascii="Cambria" w:hAnsi="Cambria"/>
                <w:b/>
                <w:bCs/>
                <w:color w:val="FFFFFF" w:themeColor="background1"/>
                <w:sz w:val="20"/>
                <w:szCs w:val="20"/>
              </w:rPr>
              <w:t>Duplicación de procedimientos y cosa juzgada internacional:</w:t>
            </w:r>
          </w:p>
        </w:tc>
        <w:tc>
          <w:tcPr>
            <w:tcW w:w="5760" w:type="dxa"/>
            <w:vAlign w:val="center"/>
          </w:tcPr>
          <w:p w14:paraId="02C313CB" w14:textId="407B36A7" w:rsidR="00E10040" w:rsidRPr="00E10040" w:rsidRDefault="00052BDC" w:rsidP="003629DB">
            <w:pPr>
              <w:jc w:val="both"/>
              <w:rPr>
                <w:rFonts w:ascii="Cambria" w:hAnsi="Cambria"/>
                <w:bCs/>
                <w:sz w:val="20"/>
                <w:szCs w:val="20"/>
              </w:rPr>
            </w:pPr>
            <w:r>
              <w:rPr>
                <w:rFonts w:ascii="Cambria" w:hAnsi="Cambria"/>
                <w:bCs/>
                <w:sz w:val="20"/>
                <w:szCs w:val="20"/>
              </w:rPr>
              <w:t>No</w:t>
            </w:r>
          </w:p>
        </w:tc>
      </w:tr>
      <w:tr w:rsidR="00E10040" w:rsidRPr="00251E7C" w14:paraId="3CD13DD0" w14:textId="77777777" w:rsidTr="003629DB">
        <w:trPr>
          <w:cantSplit/>
        </w:trPr>
        <w:tc>
          <w:tcPr>
            <w:tcW w:w="3600" w:type="dxa"/>
            <w:tcBorders>
              <w:top w:val="single" w:sz="4" w:space="0" w:color="auto"/>
              <w:bottom w:val="single" w:sz="6" w:space="0" w:color="auto"/>
            </w:tcBorders>
            <w:shd w:val="clear" w:color="auto" w:fill="386294"/>
            <w:vAlign w:val="center"/>
          </w:tcPr>
          <w:p w14:paraId="3BEC9D01" w14:textId="77777777" w:rsidR="00E10040" w:rsidRPr="00E10040" w:rsidRDefault="00E10040" w:rsidP="003629DB">
            <w:pPr>
              <w:jc w:val="center"/>
              <w:rPr>
                <w:rFonts w:ascii="Cambria" w:hAnsi="Cambria"/>
                <w:b/>
                <w:bCs/>
                <w:i/>
                <w:color w:val="FFFFFF" w:themeColor="background1"/>
                <w:sz w:val="20"/>
                <w:szCs w:val="20"/>
              </w:rPr>
            </w:pPr>
            <w:r w:rsidRPr="00E10040">
              <w:rPr>
                <w:rFonts w:ascii="Cambria" w:hAnsi="Cambria"/>
                <w:b/>
                <w:bCs/>
                <w:color w:val="FFFFFF" w:themeColor="background1"/>
                <w:sz w:val="20"/>
                <w:szCs w:val="20"/>
              </w:rPr>
              <w:t>Derechos declarados admisibles</w:t>
            </w:r>
            <w:r w:rsidRPr="00E10040">
              <w:rPr>
                <w:rFonts w:ascii="Cambria" w:hAnsi="Cambria"/>
                <w:b/>
                <w:bCs/>
                <w:i/>
                <w:color w:val="FFFFFF" w:themeColor="background1"/>
                <w:sz w:val="20"/>
                <w:szCs w:val="20"/>
              </w:rPr>
              <w:t>:</w:t>
            </w:r>
          </w:p>
        </w:tc>
        <w:tc>
          <w:tcPr>
            <w:tcW w:w="5760" w:type="dxa"/>
            <w:vAlign w:val="center"/>
          </w:tcPr>
          <w:p w14:paraId="7F500B5F" w14:textId="271B3A67" w:rsidR="00E10040" w:rsidRPr="00E10040" w:rsidRDefault="00CD1AAB" w:rsidP="003629DB">
            <w:pPr>
              <w:jc w:val="both"/>
              <w:rPr>
                <w:rFonts w:ascii="Cambria" w:hAnsi="Cambria"/>
                <w:bCs/>
                <w:sz w:val="20"/>
                <w:szCs w:val="20"/>
              </w:rPr>
            </w:pPr>
            <w:r>
              <w:rPr>
                <w:rFonts w:ascii="Cambria" w:hAnsi="Cambria"/>
                <w:bCs/>
                <w:sz w:val="20"/>
                <w:szCs w:val="20"/>
              </w:rPr>
              <w:t xml:space="preserve">Artículo </w:t>
            </w:r>
            <w:r w:rsidRPr="00662856">
              <w:rPr>
                <w:rFonts w:ascii="Cambria" w:hAnsi="Cambria"/>
                <w:bCs/>
                <w:sz w:val="20"/>
                <w:szCs w:val="20"/>
              </w:rPr>
              <w:t xml:space="preserve">4 (derecho a la vida), 5 (derecho a la integridad personal), 8 (garantías judiciales), 22 (derecho </w:t>
            </w:r>
            <w:r w:rsidR="006B2A15" w:rsidRPr="00662856">
              <w:rPr>
                <w:rFonts w:ascii="Cambria" w:hAnsi="Cambria"/>
                <w:bCs/>
                <w:sz w:val="20"/>
                <w:szCs w:val="20"/>
              </w:rPr>
              <w:t>de circulación y residencia)</w:t>
            </w:r>
            <w:r w:rsidR="009E4F73" w:rsidRPr="00662856">
              <w:rPr>
                <w:rFonts w:ascii="Cambria" w:hAnsi="Cambria"/>
                <w:bCs/>
                <w:sz w:val="20"/>
                <w:szCs w:val="20"/>
              </w:rPr>
              <w:t>,</w:t>
            </w:r>
            <w:r w:rsidRPr="00662856">
              <w:rPr>
                <w:rFonts w:ascii="Cambria" w:hAnsi="Cambria"/>
                <w:bCs/>
                <w:sz w:val="20"/>
                <w:szCs w:val="20"/>
              </w:rPr>
              <w:t xml:space="preserve"> 25 (protección judicial) </w:t>
            </w:r>
            <w:r w:rsidR="009E4F73" w:rsidRPr="00662856">
              <w:rPr>
                <w:rFonts w:ascii="Cambria" w:hAnsi="Cambria"/>
                <w:bCs/>
                <w:sz w:val="20"/>
                <w:szCs w:val="20"/>
              </w:rPr>
              <w:t xml:space="preserve">y 26 (derechos económicos, sociales y culturales) </w:t>
            </w:r>
            <w:r w:rsidRPr="00662856">
              <w:rPr>
                <w:rFonts w:ascii="Cambria" w:hAnsi="Cambria"/>
                <w:bCs/>
                <w:sz w:val="20"/>
                <w:szCs w:val="20"/>
              </w:rPr>
              <w:t>de la Convención Americana sobre Derechos Humanos</w:t>
            </w:r>
            <w:r w:rsidRPr="00662856">
              <w:rPr>
                <w:rStyle w:val="FootnoteReference"/>
                <w:rFonts w:ascii="Cambria" w:hAnsi="Cambria"/>
                <w:bCs/>
                <w:sz w:val="20"/>
                <w:szCs w:val="20"/>
              </w:rPr>
              <w:footnoteReference w:id="4"/>
            </w:r>
            <w:r w:rsidRPr="00662856">
              <w:rPr>
                <w:rFonts w:ascii="Cambria" w:hAnsi="Cambria"/>
                <w:bCs/>
                <w:sz w:val="20"/>
                <w:szCs w:val="20"/>
              </w:rPr>
              <w:t xml:space="preserve"> en relación con el artículo 1.1 del mismo instrumento</w:t>
            </w:r>
          </w:p>
        </w:tc>
      </w:tr>
      <w:tr w:rsidR="00E10040" w:rsidRPr="00251E7C" w14:paraId="135E8DBF" w14:textId="77777777" w:rsidTr="003629DB">
        <w:trPr>
          <w:cantSplit/>
        </w:trPr>
        <w:tc>
          <w:tcPr>
            <w:tcW w:w="3600" w:type="dxa"/>
            <w:tcBorders>
              <w:top w:val="single" w:sz="6" w:space="0" w:color="auto"/>
              <w:bottom w:val="single" w:sz="6" w:space="0" w:color="auto"/>
            </w:tcBorders>
            <w:shd w:val="clear" w:color="auto" w:fill="386294"/>
            <w:vAlign w:val="center"/>
          </w:tcPr>
          <w:p w14:paraId="423D299B" w14:textId="77777777" w:rsidR="00E10040" w:rsidRPr="00E10040" w:rsidRDefault="00E10040" w:rsidP="003629DB">
            <w:pPr>
              <w:jc w:val="center"/>
              <w:rPr>
                <w:rFonts w:ascii="Cambria" w:hAnsi="Cambria"/>
                <w:b/>
                <w:bCs/>
                <w:color w:val="FFFFFF" w:themeColor="background1"/>
                <w:sz w:val="20"/>
                <w:szCs w:val="20"/>
              </w:rPr>
            </w:pPr>
            <w:r w:rsidRPr="00E10040">
              <w:rPr>
                <w:rFonts w:ascii="Cambria" w:hAnsi="Cambria"/>
                <w:b/>
                <w:bCs/>
                <w:color w:val="FFFFFF" w:themeColor="background1"/>
                <w:sz w:val="20"/>
                <w:szCs w:val="20"/>
              </w:rPr>
              <w:t>Agotamiento de recursos internos o procedencia de una excepción:</w:t>
            </w:r>
          </w:p>
        </w:tc>
        <w:tc>
          <w:tcPr>
            <w:tcW w:w="5760" w:type="dxa"/>
            <w:vAlign w:val="center"/>
          </w:tcPr>
          <w:p w14:paraId="3F71FF5E" w14:textId="5B7E654E" w:rsidR="00E10040" w:rsidRPr="00E10040" w:rsidRDefault="00052BDC" w:rsidP="003629DB">
            <w:pPr>
              <w:rPr>
                <w:rFonts w:ascii="Cambria" w:hAnsi="Cambria"/>
                <w:bCs/>
                <w:sz w:val="20"/>
                <w:szCs w:val="20"/>
              </w:rPr>
            </w:pPr>
            <w:r>
              <w:rPr>
                <w:rFonts w:ascii="Cambria" w:hAnsi="Cambria"/>
                <w:bCs/>
                <w:sz w:val="20"/>
                <w:szCs w:val="20"/>
              </w:rPr>
              <w:t>Sí, en los términos de la Sección VI</w:t>
            </w:r>
          </w:p>
        </w:tc>
      </w:tr>
      <w:tr w:rsidR="00E10040" w:rsidRPr="00251E7C" w14:paraId="3584D459" w14:textId="77777777" w:rsidTr="003629DB">
        <w:trPr>
          <w:cantSplit/>
        </w:trPr>
        <w:tc>
          <w:tcPr>
            <w:tcW w:w="3600" w:type="dxa"/>
            <w:tcBorders>
              <w:top w:val="single" w:sz="6" w:space="0" w:color="auto"/>
              <w:bottom w:val="single" w:sz="6" w:space="0" w:color="auto"/>
            </w:tcBorders>
            <w:shd w:val="clear" w:color="auto" w:fill="386294"/>
            <w:vAlign w:val="center"/>
          </w:tcPr>
          <w:p w14:paraId="2D708EA3" w14:textId="77777777" w:rsidR="00E10040" w:rsidRPr="00E10040" w:rsidRDefault="00E10040" w:rsidP="003629DB">
            <w:pPr>
              <w:jc w:val="center"/>
              <w:rPr>
                <w:rFonts w:ascii="Cambria" w:hAnsi="Cambria"/>
                <w:b/>
                <w:bCs/>
                <w:color w:val="FFFFFF" w:themeColor="background1"/>
                <w:sz w:val="20"/>
                <w:szCs w:val="20"/>
              </w:rPr>
            </w:pPr>
            <w:r w:rsidRPr="00E10040">
              <w:rPr>
                <w:rFonts w:ascii="Cambria" w:hAnsi="Cambria"/>
                <w:b/>
                <w:bCs/>
                <w:color w:val="FFFFFF" w:themeColor="background1"/>
                <w:sz w:val="20"/>
                <w:szCs w:val="20"/>
              </w:rPr>
              <w:t>Presentación dentro de plazo:</w:t>
            </w:r>
          </w:p>
        </w:tc>
        <w:tc>
          <w:tcPr>
            <w:tcW w:w="5760" w:type="dxa"/>
            <w:vAlign w:val="center"/>
          </w:tcPr>
          <w:p w14:paraId="521CCA2C" w14:textId="336F8EB7" w:rsidR="00E10040" w:rsidRPr="00E10040" w:rsidRDefault="00052BDC" w:rsidP="003629DB">
            <w:pPr>
              <w:rPr>
                <w:rFonts w:ascii="Cambria" w:hAnsi="Cambria"/>
                <w:bCs/>
                <w:sz w:val="20"/>
                <w:szCs w:val="20"/>
              </w:rPr>
            </w:pPr>
            <w:r>
              <w:rPr>
                <w:rFonts w:ascii="Cambria" w:hAnsi="Cambria"/>
                <w:bCs/>
                <w:sz w:val="20"/>
                <w:szCs w:val="20"/>
              </w:rPr>
              <w:t>Sí, en los términos de la Sección VI</w:t>
            </w:r>
          </w:p>
        </w:tc>
      </w:tr>
    </w:tbl>
    <w:p w14:paraId="43D3366B" w14:textId="77777777" w:rsidR="00E10040" w:rsidRPr="00E10040" w:rsidRDefault="00E10040" w:rsidP="00E10040">
      <w:pPr>
        <w:spacing w:before="240" w:after="240"/>
        <w:ind w:firstLine="720"/>
        <w:jc w:val="both"/>
        <w:rPr>
          <w:rFonts w:ascii="Cambria" w:hAnsi="Cambria"/>
          <w:b/>
          <w:sz w:val="20"/>
          <w:szCs w:val="20"/>
          <w:lang w:val="es-UY"/>
        </w:rPr>
      </w:pPr>
      <w:r w:rsidRPr="00E10040">
        <w:rPr>
          <w:rFonts w:ascii="Cambria" w:hAnsi="Cambria"/>
          <w:b/>
          <w:sz w:val="20"/>
          <w:szCs w:val="20"/>
          <w:lang w:val="es-UY"/>
        </w:rPr>
        <w:t xml:space="preserve">V. </w:t>
      </w:r>
      <w:r w:rsidRPr="00E10040">
        <w:rPr>
          <w:rFonts w:ascii="Cambria" w:hAnsi="Cambria"/>
          <w:b/>
          <w:sz w:val="20"/>
          <w:szCs w:val="20"/>
          <w:lang w:val="es-UY"/>
        </w:rPr>
        <w:tab/>
        <w:t xml:space="preserve">HECHOS ALEGADOS </w:t>
      </w:r>
    </w:p>
    <w:p w14:paraId="18DB89C7" w14:textId="3CC35657" w:rsidR="00E10040" w:rsidRPr="00EC5B98" w:rsidRDefault="00052BDC" w:rsidP="00EC5B98">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lang w:val="es-AR"/>
        </w:rPr>
      </w:pPr>
      <w:r w:rsidRPr="00EC5B98">
        <w:rPr>
          <w:sz w:val="20"/>
          <w:szCs w:val="20"/>
          <w:lang w:val="es-AR"/>
        </w:rPr>
        <w:t xml:space="preserve">La presente petición reclama la responsabilidad internacional del Estado colombiano </w:t>
      </w:r>
      <w:r w:rsidR="00543CBA" w:rsidRPr="00EC5B98">
        <w:rPr>
          <w:sz w:val="20"/>
          <w:szCs w:val="20"/>
          <w:lang w:val="es-AR"/>
        </w:rPr>
        <w:t>en relación con</w:t>
      </w:r>
      <w:r w:rsidRPr="00EC5B98">
        <w:rPr>
          <w:sz w:val="20"/>
          <w:szCs w:val="20"/>
          <w:lang w:val="es-AR"/>
        </w:rPr>
        <w:t xml:space="preserve"> la muerte de</w:t>
      </w:r>
      <w:r w:rsidR="005756CB">
        <w:rPr>
          <w:sz w:val="20"/>
          <w:szCs w:val="20"/>
          <w:lang w:val="es-AR"/>
        </w:rPr>
        <w:t xml:space="preserve"> Jos</w:t>
      </w:r>
      <w:r w:rsidR="005756CB">
        <w:rPr>
          <w:sz w:val="20"/>
          <w:szCs w:val="20"/>
          <w:lang w:val="es-VE"/>
        </w:rPr>
        <w:t>é Edilberto</w:t>
      </w:r>
      <w:r w:rsidRPr="00EC5B98">
        <w:rPr>
          <w:sz w:val="20"/>
          <w:szCs w:val="20"/>
          <w:lang w:val="es-AR"/>
        </w:rPr>
        <w:t xml:space="preserve"> </w:t>
      </w:r>
      <w:r w:rsidR="005444A6" w:rsidRPr="0031324E">
        <w:rPr>
          <w:color w:val="auto"/>
          <w:sz w:val="20"/>
          <w:szCs w:val="20"/>
          <w:lang w:val="es-VE"/>
        </w:rPr>
        <w:t>Hurtado Acevedo</w:t>
      </w:r>
      <w:r w:rsidR="005444A6">
        <w:rPr>
          <w:sz w:val="20"/>
          <w:szCs w:val="20"/>
          <w:lang w:val="es-AR"/>
        </w:rPr>
        <w:t xml:space="preserve"> </w:t>
      </w:r>
      <w:r w:rsidR="00F75346">
        <w:rPr>
          <w:sz w:val="20"/>
          <w:szCs w:val="20"/>
          <w:lang w:val="es-AR"/>
        </w:rPr>
        <w:t xml:space="preserve">presuntamente </w:t>
      </w:r>
      <w:r w:rsidRPr="00EC5B98">
        <w:rPr>
          <w:sz w:val="20"/>
          <w:szCs w:val="20"/>
          <w:lang w:val="es-AR"/>
        </w:rPr>
        <w:t xml:space="preserve">en manos de </w:t>
      </w:r>
      <w:r w:rsidR="00F75346">
        <w:rPr>
          <w:sz w:val="20"/>
          <w:szCs w:val="20"/>
          <w:lang w:val="es-AR"/>
        </w:rPr>
        <w:t xml:space="preserve">miembros de las Fuerzas Revolucionarias de Colombia (en adelante “FARC”) </w:t>
      </w:r>
      <w:r w:rsidRPr="00EC5B98">
        <w:rPr>
          <w:sz w:val="20"/>
          <w:szCs w:val="20"/>
          <w:lang w:val="es-AR"/>
        </w:rPr>
        <w:t xml:space="preserve">el </w:t>
      </w:r>
      <w:r w:rsidR="00BE48E5" w:rsidRPr="00EC5B98">
        <w:rPr>
          <w:sz w:val="20"/>
          <w:szCs w:val="20"/>
          <w:lang w:val="es-AR"/>
        </w:rPr>
        <w:t>8 de abril de 2003</w:t>
      </w:r>
      <w:r w:rsidR="00F75346">
        <w:rPr>
          <w:sz w:val="20"/>
          <w:szCs w:val="20"/>
          <w:lang w:val="es-AR"/>
        </w:rPr>
        <w:t xml:space="preserve">. Al respecto la parte peticionaria sostiene que el Estado falló en su deber de proteger la vida de la presunta víctima en tanto tenía conocimiento de las constantes amenazas a la </w:t>
      </w:r>
      <w:r w:rsidR="00F75346" w:rsidRPr="006B2A15">
        <w:rPr>
          <w:color w:val="auto"/>
          <w:sz w:val="20"/>
          <w:szCs w:val="20"/>
          <w:lang w:val="es-AR"/>
        </w:rPr>
        <w:t xml:space="preserve">vida e integridad de </w:t>
      </w:r>
      <w:r w:rsidR="005444A6" w:rsidRPr="0031324E">
        <w:rPr>
          <w:color w:val="auto"/>
          <w:sz w:val="20"/>
          <w:szCs w:val="20"/>
          <w:lang w:val="es-VE"/>
        </w:rPr>
        <w:t>Hurtado Acevedo</w:t>
      </w:r>
      <w:r w:rsidR="005444A6" w:rsidRPr="006B2A15">
        <w:rPr>
          <w:color w:val="auto"/>
          <w:sz w:val="20"/>
          <w:szCs w:val="20"/>
          <w:lang w:val="es-AR"/>
        </w:rPr>
        <w:t xml:space="preserve"> </w:t>
      </w:r>
      <w:r w:rsidR="00F75346" w:rsidRPr="006B2A15">
        <w:rPr>
          <w:color w:val="auto"/>
          <w:sz w:val="20"/>
          <w:szCs w:val="20"/>
          <w:lang w:val="es-AR"/>
        </w:rPr>
        <w:t>y su familia</w:t>
      </w:r>
      <w:r w:rsidR="00BE0B59">
        <w:rPr>
          <w:color w:val="auto"/>
          <w:sz w:val="20"/>
          <w:szCs w:val="20"/>
          <w:lang w:val="es-AR"/>
        </w:rPr>
        <w:t xml:space="preserve">, y no tomó </w:t>
      </w:r>
      <w:r w:rsidR="00BE0B59">
        <w:rPr>
          <w:color w:val="auto"/>
          <w:sz w:val="20"/>
          <w:szCs w:val="20"/>
          <w:lang w:val="es-AR"/>
        </w:rPr>
        <w:lastRenderedPageBreak/>
        <w:t>medidas para su protección</w:t>
      </w:r>
      <w:r w:rsidR="00F75346" w:rsidRPr="006B2A15">
        <w:rPr>
          <w:color w:val="auto"/>
          <w:sz w:val="20"/>
          <w:szCs w:val="20"/>
          <w:lang w:val="es-AR"/>
        </w:rPr>
        <w:t xml:space="preserve">. Asimismo, alega </w:t>
      </w:r>
      <w:r w:rsidR="006B2A15" w:rsidRPr="006B2A15">
        <w:rPr>
          <w:color w:val="auto"/>
          <w:sz w:val="20"/>
          <w:szCs w:val="20"/>
          <w:lang w:val="es-VE"/>
        </w:rPr>
        <w:t>la falta de investigación y sanción de los responsables del homicidio, las amenazas y el desplazamiento forzado que sufrieron sus familiares, así como la falta de reparación adecuada de los mismos.</w:t>
      </w:r>
    </w:p>
    <w:p w14:paraId="39416824" w14:textId="2E465FF6" w:rsidR="00E10040" w:rsidRPr="00EC5B98" w:rsidRDefault="00052BDC" w:rsidP="00EC5B98">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lang w:val="es-AR"/>
        </w:rPr>
      </w:pPr>
      <w:r w:rsidRPr="00EC5B98">
        <w:rPr>
          <w:sz w:val="20"/>
          <w:szCs w:val="20"/>
          <w:lang w:val="es-AR"/>
        </w:rPr>
        <w:t>La parte peticionaria señala que la presunta víctima era un comerciante</w:t>
      </w:r>
      <w:r w:rsidR="00F75346">
        <w:rPr>
          <w:sz w:val="20"/>
          <w:szCs w:val="20"/>
          <w:lang w:val="es-AR"/>
        </w:rPr>
        <w:t xml:space="preserve"> dedicado a </w:t>
      </w:r>
      <w:r w:rsidR="001C5510" w:rsidRPr="00EC5B98">
        <w:rPr>
          <w:sz w:val="20"/>
          <w:szCs w:val="20"/>
          <w:lang w:val="es-AR"/>
        </w:rPr>
        <w:t xml:space="preserve">la compra y venta de maíz </w:t>
      </w:r>
      <w:r w:rsidR="00F75346">
        <w:rPr>
          <w:sz w:val="20"/>
          <w:szCs w:val="20"/>
          <w:lang w:val="es-AR"/>
        </w:rPr>
        <w:t xml:space="preserve">desde su local </w:t>
      </w:r>
      <w:r w:rsidRPr="00EC5B98">
        <w:rPr>
          <w:sz w:val="20"/>
          <w:szCs w:val="20"/>
          <w:lang w:val="es-AR"/>
        </w:rPr>
        <w:t xml:space="preserve">en la </w:t>
      </w:r>
      <w:r w:rsidR="00F75346" w:rsidRPr="00EC5B98">
        <w:rPr>
          <w:sz w:val="20"/>
          <w:szCs w:val="20"/>
          <w:lang w:val="es-AR"/>
        </w:rPr>
        <w:t>Galería</w:t>
      </w:r>
      <w:r w:rsidRPr="00EC5B98">
        <w:rPr>
          <w:sz w:val="20"/>
          <w:szCs w:val="20"/>
          <w:lang w:val="es-AR"/>
        </w:rPr>
        <w:t xml:space="preserve"> Santa Helena</w:t>
      </w:r>
      <w:r w:rsidR="00F14EF6">
        <w:rPr>
          <w:sz w:val="20"/>
          <w:szCs w:val="20"/>
          <w:lang w:val="es-AR"/>
        </w:rPr>
        <w:t>,</w:t>
      </w:r>
      <w:r w:rsidRPr="00EC5B98">
        <w:rPr>
          <w:sz w:val="20"/>
          <w:szCs w:val="20"/>
          <w:lang w:val="es-AR"/>
        </w:rPr>
        <w:t xml:space="preserve"> ubicada en la ciudad de Cali</w:t>
      </w:r>
      <w:r w:rsidR="00F75346">
        <w:rPr>
          <w:sz w:val="20"/>
          <w:szCs w:val="20"/>
          <w:lang w:val="es-AR"/>
        </w:rPr>
        <w:t xml:space="preserve">. </w:t>
      </w:r>
      <w:r w:rsidRPr="00EC5B98">
        <w:rPr>
          <w:sz w:val="20"/>
          <w:szCs w:val="20"/>
          <w:lang w:val="es-AR"/>
        </w:rPr>
        <w:t>So</w:t>
      </w:r>
      <w:r w:rsidR="00F75346">
        <w:rPr>
          <w:sz w:val="20"/>
          <w:szCs w:val="20"/>
          <w:lang w:val="es-AR"/>
        </w:rPr>
        <w:t>s</w:t>
      </w:r>
      <w:r w:rsidRPr="00EC5B98">
        <w:rPr>
          <w:sz w:val="20"/>
          <w:szCs w:val="20"/>
          <w:lang w:val="es-AR"/>
        </w:rPr>
        <w:t>tiene que</w:t>
      </w:r>
      <w:r w:rsidR="00543CBA">
        <w:rPr>
          <w:sz w:val="20"/>
          <w:szCs w:val="20"/>
          <w:lang w:val="es-AR"/>
        </w:rPr>
        <w:t>,</w:t>
      </w:r>
      <w:r w:rsidRPr="00EC5B98">
        <w:rPr>
          <w:sz w:val="20"/>
          <w:szCs w:val="20"/>
          <w:lang w:val="es-AR"/>
        </w:rPr>
        <w:t xml:space="preserve"> </w:t>
      </w:r>
      <w:r w:rsidR="00F75346">
        <w:rPr>
          <w:sz w:val="20"/>
          <w:szCs w:val="20"/>
          <w:lang w:val="es-AR"/>
        </w:rPr>
        <w:t>a partir de finales de la década de los 90</w:t>
      </w:r>
      <w:r w:rsidR="00082EC9">
        <w:rPr>
          <w:sz w:val="20"/>
          <w:szCs w:val="20"/>
          <w:lang w:val="es-AR"/>
        </w:rPr>
        <w:t>,</w:t>
      </w:r>
      <w:r w:rsidR="00F75346">
        <w:rPr>
          <w:sz w:val="20"/>
          <w:szCs w:val="20"/>
          <w:lang w:val="es-AR"/>
        </w:rPr>
        <w:t xml:space="preserve"> personas que se identificaban como miembros de las FARC comenzaron a extorsionar a los comerciantes y trabajadores del sector donde se ubicaba la mencionada Galería, </w:t>
      </w:r>
      <w:r w:rsidR="00C82B0E" w:rsidRPr="00EC5B98">
        <w:rPr>
          <w:sz w:val="20"/>
          <w:szCs w:val="20"/>
          <w:lang w:val="es-AR"/>
        </w:rPr>
        <w:t>exigiéndole</w:t>
      </w:r>
      <w:r w:rsidR="00F75346">
        <w:rPr>
          <w:sz w:val="20"/>
          <w:szCs w:val="20"/>
          <w:lang w:val="es-AR"/>
        </w:rPr>
        <w:t>s</w:t>
      </w:r>
      <w:r w:rsidR="00C82B0E" w:rsidRPr="00EC5B98">
        <w:rPr>
          <w:sz w:val="20"/>
          <w:szCs w:val="20"/>
          <w:lang w:val="es-AR"/>
        </w:rPr>
        <w:t xml:space="preserve"> el pago de “vacu</w:t>
      </w:r>
      <w:r w:rsidR="00F75346">
        <w:rPr>
          <w:sz w:val="20"/>
          <w:szCs w:val="20"/>
          <w:lang w:val="es-AR"/>
        </w:rPr>
        <w:t>n</w:t>
      </w:r>
      <w:r w:rsidR="00C82B0E" w:rsidRPr="00EC5B98">
        <w:rPr>
          <w:sz w:val="20"/>
          <w:szCs w:val="20"/>
          <w:lang w:val="es-AR"/>
        </w:rPr>
        <w:t xml:space="preserve">as” </w:t>
      </w:r>
      <w:r w:rsidR="005753D8">
        <w:rPr>
          <w:sz w:val="20"/>
          <w:szCs w:val="20"/>
          <w:lang w:val="es-AR"/>
        </w:rPr>
        <w:t>a cambio de</w:t>
      </w:r>
      <w:r w:rsidR="00082EC9">
        <w:rPr>
          <w:sz w:val="20"/>
          <w:szCs w:val="20"/>
          <w:lang w:val="es-AR"/>
        </w:rPr>
        <w:t xml:space="preserve"> su </w:t>
      </w:r>
      <w:r w:rsidR="00C82B0E" w:rsidRPr="00EC5B98">
        <w:rPr>
          <w:sz w:val="20"/>
          <w:szCs w:val="20"/>
          <w:lang w:val="es-AR"/>
        </w:rPr>
        <w:t>vida</w:t>
      </w:r>
      <w:r w:rsidR="00082EC9">
        <w:rPr>
          <w:sz w:val="20"/>
          <w:szCs w:val="20"/>
          <w:lang w:val="es-AR"/>
        </w:rPr>
        <w:t>,</w:t>
      </w:r>
      <w:r w:rsidR="00C82B0E" w:rsidRPr="00EC5B98">
        <w:rPr>
          <w:sz w:val="20"/>
          <w:szCs w:val="20"/>
          <w:lang w:val="es-AR"/>
        </w:rPr>
        <w:t xml:space="preserve"> integridad </w:t>
      </w:r>
      <w:r w:rsidR="00082EC9">
        <w:rPr>
          <w:sz w:val="20"/>
          <w:szCs w:val="20"/>
          <w:lang w:val="es-AR"/>
        </w:rPr>
        <w:t xml:space="preserve">personal </w:t>
      </w:r>
      <w:r w:rsidR="00C82B0E" w:rsidRPr="00EC5B98">
        <w:rPr>
          <w:sz w:val="20"/>
          <w:szCs w:val="20"/>
          <w:lang w:val="es-AR"/>
        </w:rPr>
        <w:t xml:space="preserve">y </w:t>
      </w:r>
      <w:r w:rsidR="005753D8">
        <w:rPr>
          <w:sz w:val="20"/>
          <w:szCs w:val="20"/>
          <w:lang w:val="es-AR"/>
        </w:rPr>
        <w:t xml:space="preserve">la protección de </w:t>
      </w:r>
      <w:r w:rsidR="00C82B0E" w:rsidRPr="00EC5B98">
        <w:rPr>
          <w:sz w:val="20"/>
          <w:szCs w:val="20"/>
          <w:lang w:val="es-AR"/>
        </w:rPr>
        <w:t xml:space="preserve">sus locales comerciales. </w:t>
      </w:r>
      <w:r w:rsidR="00BE0B59">
        <w:rPr>
          <w:sz w:val="20"/>
          <w:szCs w:val="20"/>
          <w:lang w:val="es-AR"/>
        </w:rPr>
        <w:t>D</w:t>
      </w:r>
      <w:r w:rsidR="00082EC9">
        <w:rPr>
          <w:sz w:val="20"/>
          <w:szCs w:val="20"/>
          <w:lang w:val="es-AR"/>
        </w:rPr>
        <w:t xml:space="preserve">estaca que </w:t>
      </w:r>
      <w:r w:rsidR="00C82B0E" w:rsidRPr="00EC5B98">
        <w:rPr>
          <w:sz w:val="20"/>
          <w:szCs w:val="20"/>
          <w:lang w:val="es-AR"/>
        </w:rPr>
        <w:t>la presunta víctima</w:t>
      </w:r>
      <w:r w:rsidR="00082EC9">
        <w:rPr>
          <w:sz w:val="20"/>
          <w:szCs w:val="20"/>
          <w:lang w:val="es-AR"/>
        </w:rPr>
        <w:t xml:space="preserve"> </w:t>
      </w:r>
      <w:r w:rsidR="00C82B0E" w:rsidRPr="00EC5B98">
        <w:rPr>
          <w:sz w:val="20"/>
          <w:szCs w:val="20"/>
          <w:lang w:val="es-AR"/>
        </w:rPr>
        <w:t>co</w:t>
      </w:r>
      <w:r w:rsidR="00082EC9">
        <w:rPr>
          <w:sz w:val="20"/>
          <w:szCs w:val="20"/>
          <w:lang w:val="es-AR"/>
        </w:rPr>
        <w:t>m</w:t>
      </w:r>
      <w:r w:rsidR="00C82B0E" w:rsidRPr="00EC5B98">
        <w:rPr>
          <w:sz w:val="20"/>
          <w:szCs w:val="20"/>
          <w:lang w:val="es-AR"/>
        </w:rPr>
        <w:t>enzó a recibir constantes amenazas</w:t>
      </w:r>
      <w:r w:rsidR="001E353C">
        <w:rPr>
          <w:sz w:val="20"/>
          <w:szCs w:val="20"/>
          <w:lang w:val="es-AR"/>
        </w:rPr>
        <w:t xml:space="preserve"> </w:t>
      </w:r>
      <w:r w:rsidR="006B2A15">
        <w:rPr>
          <w:sz w:val="20"/>
          <w:szCs w:val="20"/>
          <w:lang w:val="es-AR"/>
        </w:rPr>
        <w:t xml:space="preserve">al negarse </w:t>
      </w:r>
      <w:r w:rsidR="00F14EF6">
        <w:rPr>
          <w:sz w:val="20"/>
          <w:szCs w:val="20"/>
          <w:lang w:val="es-AR"/>
        </w:rPr>
        <w:t xml:space="preserve">a </w:t>
      </w:r>
      <w:r w:rsidR="006B2A15">
        <w:rPr>
          <w:sz w:val="20"/>
          <w:szCs w:val="20"/>
          <w:lang w:val="es-AR"/>
        </w:rPr>
        <w:t xml:space="preserve">pagar las vacunas y por intentar animar </w:t>
      </w:r>
      <w:r w:rsidR="006B2A15" w:rsidRPr="00EC5B98">
        <w:rPr>
          <w:sz w:val="20"/>
          <w:szCs w:val="20"/>
          <w:lang w:val="es-AR"/>
        </w:rPr>
        <w:t xml:space="preserve">la unión de los </w:t>
      </w:r>
      <w:r w:rsidR="006B2A15">
        <w:rPr>
          <w:sz w:val="20"/>
          <w:szCs w:val="20"/>
          <w:lang w:val="es-AR"/>
        </w:rPr>
        <w:t xml:space="preserve">comerciantes </w:t>
      </w:r>
      <w:r w:rsidR="006B2A15" w:rsidRPr="00EC5B98">
        <w:rPr>
          <w:sz w:val="20"/>
          <w:szCs w:val="20"/>
          <w:lang w:val="es-AR"/>
        </w:rPr>
        <w:t>para enfrentar a los sujetos</w:t>
      </w:r>
      <w:r w:rsidR="006B2A15">
        <w:rPr>
          <w:sz w:val="20"/>
          <w:szCs w:val="20"/>
          <w:lang w:val="es-AR"/>
        </w:rPr>
        <w:t>,</w:t>
      </w:r>
      <w:r w:rsidR="006B2A15" w:rsidRPr="00EC5B98">
        <w:rPr>
          <w:sz w:val="20"/>
          <w:szCs w:val="20"/>
          <w:lang w:val="es-AR"/>
        </w:rPr>
        <w:t xml:space="preserve"> </w:t>
      </w:r>
      <w:r w:rsidR="006B2A15">
        <w:rPr>
          <w:sz w:val="20"/>
          <w:szCs w:val="20"/>
          <w:lang w:val="es-AR"/>
        </w:rPr>
        <w:t xml:space="preserve">lo cual </w:t>
      </w:r>
      <w:r w:rsidR="005753D8">
        <w:rPr>
          <w:sz w:val="20"/>
          <w:szCs w:val="20"/>
          <w:lang w:val="es-AR"/>
        </w:rPr>
        <w:t xml:space="preserve">puso en conocimiento de la policía al </w:t>
      </w:r>
      <w:r w:rsidR="001E353C">
        <w:rPr>
          <w:sz w:val="20"/>
          <w:szCs w:val="20"/>
          <w:lang w:val="es-AR"/>
        </w:rPr>
        <w:t xml:space="preserve">solicitar </w:t>
      </w:r>
      <w:r w:rsidR="005753D8">
        <w:rPr>
          <w:sz w:val="20"/>
          <w:szCs w:val="20"/>
          <w:lang w:val="es-AR"/>
        </w:rPr>
        <w:t>su</w:t>
      </w:r>
      <w:r w:rsidR="00C82B0E" w:rsidRPr="00EC5B98">
        <w:rPr>
          <w:sz w:val="20"/>
          <w:szCs w:val="20"/>
          <w:lang w:val="es-AR"/>
        </w:rPr>
        <w:t xml:space="preserve"> apoyo</w:t>
      </w:r>
      <w:r w:rsidR="00543CBA">
        <w:rPr>
          <w:sz w:val="20"/>
          <w:szCs w:val="20"/>
          <w:lang w:val="es-AR"/>
        </w:rPr>
        <w:t>. S</w:t>
      </w:r>
      <w:r w:rsidR="005753D8">
        <w:rPr>
          <w:sz w:val="20"/>
          <w:szCs w:val="20"/>
          <w:lang w:val="es-AR"/>
        </w:rPr>
        <w:t xml:space="preserve">in embargo, </w:t>
      </w:r>
      <w:r w:rsidR="00BE0B59">
        <w:rPr>
          <w:sz w:val="20"/>
          <w:szCs w:val="20"/>
          <w:lang w:val="es-AR"/>
        </w:rPr>
        <w:t xml:space="preserve">alega que </w:t>
      </w:r>
      <w:r w:rsidR="005753D8">
        <w:rPr>
          <w:sz w:val="20"/>
          <w:szCs w:val="20"/>
          <w:lang w:val="es-AR"/>
        </w:rPr>
        <w:t>los</w:t>
      </w:r>
      <w:r w:rsidR="001E353C">
        <w:rPr>
          <w:sz w:val="20"/>
          <w:szCs w:val="20"/>
          <w:lang w:val="es-AR"/>
        </w:rPr>
        <w:t xml:space="preserve"> agentes </w:t>
      </w:r>
      <w:r w:rsidR="00C82B0E" w:rsidRPr="00EC5B98">
        <w:rPr>
          <w:sz w:val="20"/>
          <w:szCs w:val="20"/>
          <w:lang w:val="es-AR"/>
        </w:rPr>
        <w:t xml:space="preserve">respondían con poca frecuencia </w:t>
      </w:r>
      <w:r w:rsidR="001E353C">
        <w:rPr>
          <w:sz w:val="20"/>
          <w:szCs w:val="20"/>
          <w:lang w:val="es-AR"/>
        </w:rPr>
        <w:t xml:space="preserve">o </w:t>
      </w:r>
      <w:r w:rsidR="00C82B0E" w:rsidRPr="00EC5B98">
        <w:rPr>
          <w:sz w:val="20"/>
          <w:szCs w:val="20"/>
          <w:lang w:val="es-AR"/>
        </w:rPr>
        <w:t xml:space="preserve">de manera breve y sin </w:t>
      </w:r>
      <w:r w:rsidR="001E353C" w:rsidRPr="00EC5B98">
        <w:rPr>
          <w:sz w:val="20"/>
          <w:szCs w:val="20"/>
          <w:lang w:val="es-AR"/>
        </w:rPr>
        <w:t>tomar</w:t>
      </w:r>
      <w:r w:rsidR="00C82B0E" w:rsidRPr="00EC5B98">
        <w:rPr>
          <w:sz w:val="20"/>
          <w:szCs w:val="20"/>
          <w:lang w:val="es-AR"/>
        </w:rPr>
        <w:t xml:space="preserve"> medidas efectivas para la protección de los comerciantes y personas que laboraban en la Galería</w:t>
      </w:r>
      <w:r w:rsidR="001E353C">
        <w:rPr>
          <w:sz w:val="20"/>
          <w:szCs w:val="20"/>
          <w:lang w:val="es-AR"/>
        </w:rPr>
        <w:t xml:space="preserve"> Santa Helena</w:t>
      </w:r>
      <w:r w:rsidR="00C82B0E" w:rsidRPr="00EC5B98">
        <w:rPr>
          <w:sz w:val="20"/>
          <w:szCs w:val="20"/>
          <w:lang w:val="es-AR"/>
        </w:rPr>
        <w:t xml:space="preserve">. </w:t>
      </w:r>
    </w:p>
    <w:p w14:paraId="47134E86" w14:textId="484BE21E" w:rsidR="00F14EF6" w:rsidRDefault="00F14EF6" w:rsidP="00BE0B59">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lang w:val="es-AR"/>
        </w:rPr>
      </w:pPr>
      <w:r>
        <w:rPr>
          <w:sz w:val="20"/>
          <w:szCs w:val="20"/>
          <w:lang w:val="es-AR"/>
        </w:rPr>
        <w:t>Argumenta</w:t>
      </w:r>
      <w:r w:rsidR="001E353C" w:rsidRPr="005753D8">
        <w:rPr>
          <w:sz w:val="20"/>
          <w:szCs w:val="20"/>
          <w:lang w:val="es-AR"/>
        </w:rPr>
        <w:t xml:space="preserve"> </w:t>
      </w:r>
      <w:r w:rsidR="00C82B0E" w:rsidRPr="005753D8">
        <w:rPr>
          <w:sz w:val="20"/>
          <w:szCs w:val="20"/>
          <w:lang w:val="es-AR"/>
        </w:rPr>
        <w:t>que</w:t>
      </w:r>
      <w:r w:rsidR="005753D8" w:rsidRPr="005753D8">
        <w:rPr>
          <w:sz w:val="20"/>
          <w:szCs w:val="20"/>
          <w:lang w:val="es-AR"/>
        </w:rPr>
        <w:t>,</w:t>
      </w:r>
      <w:r w:rsidR="00C82B0E" w:rsidRPr="005753D8">
        <w:rPr>
          <w:sz w:val="20"/>
          <w:szCs w:val="20"/>
          <w:lang w:val="es-AR"/>
        </w:rPr>
        <w:t xml:space="preserve"> </w:t>
      </w:r>
      <w:r w:rsidR="005753D8" w:rsidRPr="005753D8">
        <w:rPr>
          <w:sz w:val="20"/>
          <w:szCs w:val="20"/>
          <w:lang w:val="es-AR"/>
        </w:rPr>
        <w:t xml:space="preserve">en </w:t>
      </w:r>
      <w:r w:rsidR="006B2A15">
        <w:rPr>
          <w:sz w:val="20"/>
          <w:szCs w:val="20"/>
          <w:lang w:val="es-AR"/>
        </w:rPr>
        <w:t xml:space="preserve">el </w:t>
      </w:r>
      <w:r w:rsidR="005753D8" w:rsidRPr="005753D8">
        <w:rPr>
          <w:sz w:val="20"/>
          <w:szCs w:val="20"/>
          <w:lang w:val="es-AR"/>
        </w:rPr>
        <w:t xml:space="preserve">marco de </w:t>
      </w:r>
      <w:r w:rsidR="006B2A15">
        <w:rPr>
          <w:sz w:val="20"/>
          <w:szCs w:val="20"/>
          <w:lang w:val="es-AR"/>
        </w:rPr>
        <w:t xml:space="preserve">estas </w:t>
      </w:r>
      <w:r w:rsidR="005753D8" w:rsidRPr="005753D8">
        <w:rPr>
          <w:sz w:val="20"/>
          <w:szCs w:val="20"/>
          <w:lang w:val="es-AR"/>
        </w:rPr>
        <w:t xml:space="preserve">amenazas, </w:t>
      </w:r>
      <w:r w:rsidR="001C5510" w:rsidRPr="005753D8">
        <w:rPr>
          <w:sz w:val="20"/>
          <w:szCs w:val="20"/>
          <w:lang w:val="es-AR"/>
        </w:rPr>
        <w:t xml:space="preserve">el 24 de febrero </w:t>
      </w:r>
      <w:r w:rsidR="005753D8" w:rsidRPr="005753D8">
        <w:rPr>
          <w:sz w:val="20"/>
          <w:szCs w:val="20"/>
          <w:lang w:val="es-AR"/>
        </w:rPr>
        <w:t>del 2000</w:t>
      </w:r>
      <w:r>
        <w:rPr>
          <w:sz w:val="20"/>
          <w:szCs w:val="20"/>
          <w:lang w:val="es-AR"/>
        </w:rPr>
        <w:t>,</w:t>
      </w:r>
      <w:r w:rsidR="005753D8" w:rsidRPr="005753D8">
        <w:rPr>
          <w:sz w:val="20"/>
          <w:szCs w:val="20"/>
          <w:lang w:val="es-AR"/>
        </w:rPr>
        <w:t xml:space="preserve"> personas que se identificaban como parte de </w:t>
      </w:r>
      <w:r w:rsidR="001C5510" w:rsidRPr="005753D8">
        <w:rPr>
          <w:sz w:val="20"/>
          <w:szCs w:val="20"/>
          <w:lang w:val="es-AR"/>
        </w:rPr>
        <w:t>la guerrilla incendiaron un asadero de propiedad de la presunta v</w:t>
      </w:r>
      <w:r w:rsidR="005753D8" w:rsidRPr="005753D8">
        <w:rPr>
          <w:sz w:val="20"/>
          <w:szCs w:val="20"/>
          <w:lang w:val="es-AR"/>
        </w:rPr>
        <w:t>í</w:t>
      </w:r>
      <w:r w:rsidR="001C5510" w:rsidRPr="005753D8">
        <w:rPr>
          <w:sz w:val="20"/>
          <w:szCs w:val="20"/>
          <w:lang w:val="es-AR"/>
        </w:rPr>
        <w:t>ctima</w:t>
      </w:r>
      <w:r w:rsidR="005753D8" w:rsidRPr="005753D8">
        <w:rPr>
          <w:sz w:val="20"/>
          <w:szCs w:val="20"/>
          <w:lang w:val="es-AR"/>
        </w:rPr>
        <w:t xml:space="preserve"> en la vía Jamundí y</w:t>
      </w:r>
      <w:r w:rsidR="00543CBA">
        <w:rPr>
          <w:sz w:val="20"/>
          <w:szCs w:val="20"/>
          <w:lang w:val="es-AR"/>
        </w:rPr>
        <w:t xml:space="preserve">, posteriormente, </w:t>
      </w:r>
      <w:r w:rsidR="005753D8" w:rsidRPr="005753D8">
        <w:rPr>
          <w:sz w:val="20"/>
          <w:szCs w:val="20"/>
          <w:lang w:val="es-AR"/>
        </w:rPr>
        <w:t xml:space="preserve">el </w:t>
      </w:r>
      <w:r w:rsidR="001C5510" w:rsidRPr="005753D8">
        <w:rPr>
          <w:sz w:val="20"/>
          <w:szCs w:val="20"/>
          <w:lang w:val="es-AR"/>
        </w:rPr>
        <w:t>27 de noviembre de 2000</w:t>
      </w:r>
      <w:r w:rsidR="005753D8" w:rsidRPr="005753D8">
        <w:rPr>
          <w:sz w:val="20"/>
          <w:szCs w:val="20"/>
          <w:lang w:val="es-AR"/>
        </w:rPr>
        <w:t>, lo citaron</w:t>
      </w:r>
      <w:r w:rsidR="001C5510" w:rsidRPr="005753D8">
        <w:rPr>
          <w:sz w:val="20"/>
          <w:szCs w:val="20"/>
          <w:lang w:val="es-AR"/>
        </w:rPr>
        <w:t xml:space="preserve"> mediante un pan</w:t>
      </w:r>
      <w:r w:rsidR="005753D8" w:rsidRPr="005753D8">
        <w:rPr>
          <w:sz w:val="20"/>
          <w:szCs w:val="20"/>
          <w:lang w:val="es-AR"/>
        </w:rPr>
        <w:t>f</w:t>
      </w:r>
      <w:r w:rsidR="001C5510" w:rsidRPr="005753D8">
        <w:rPr>
          <w:sz w:val="20"/>
          <w:szCs w:val="20"/>
          <w:lang w:val="es-AR"/>
        </w:rPr>
        <w:t xml:space="preserve">leto </w:t>
      </w:r>
      <w:r w:rsidR="005753D8" w:rsidRPr="005753D8">
        <w:rPr>
          <w:sz w:val="20"/>
          <w:szCs w:val="20"/>
          <w:lang w:val="es-AR"/>
        </w:rPr>
        <w:t xml:space="preserve">a una reunión </w:t>
      </w:r>
      <w:r w:rsidR="001C5510" w:rsidRPr="005753D8">
        <w:rPr>
          <w:sz w:val="20"/>
          <w:szCs w:val="20"/>
          <w:lang w:val="es-AR"/>
        </w:rPr>
        <w:t>el 5 de diciembre de</w:t>
      </w:r>
      <w:r w:rsidR="005753D8" w:rsidRPr="005753D8">
        <w:rPr>
          <w:sz w:val="20"/>
          <w:szCs w:val="20"/>
          <w:lang w:val="es-AR"/>
        </w:rPr>
        <w:t xml:space="preserve">l mismo año </w:t>
      </w:r>
      <w:r w:rsidR="001C5510" w:rsidRPr="005753D8">
        <w:rPr>
          <w:sz w:val="20"/>
          <w:szCs w:val="20"/>
          <w:lang w:val="es-AR"/>
        </w:rPr>
        <w:t xml:space="preserve">para que explicara </w:t>
      </w:r>
      <w:r w:rsidR="005753D8" w:rsidRPr="005753D8">
        <w:rPr>
          <w:sz w:val="20"/>
          <w:szCs w:val="20"/>
          <w:lang w:val="es-AR"/>
        </w:rPr>
        <w:t xml:space="preserve">las razones por las que no </w:t>
      </w:r>
      <w:r w:rsidR="001C5510" w:rsidRPr="005753D8">
        <w:rPr>
          <w:sz w:val="20"/>
          <w:szCs w:val="20"/>
          <w:lang w:val="es-AR"/>
        </w:rPr>
        <w:t xml:space="preserve">había </w:t>
      </w:r>
      <w:r w:rsidR="005753D8" w:rsidRPr="005753D8">
        <w:rPr>
          <w:sz w:val="20"/>
          <w:szCs w:val="20"/>
          <w:lang w:val="es-AR"/>
        </w:rPr>
        <w:t>pagado</w:t>
      </w:r>
      <w:r w:rsidR="001C5510" w:rsidRPr="005753D8">
        <w:rPr>
          <w:sz w:val="20"/>
          <w:szCs w:val="20"/>
          <w:lang w:val="es-AR"/>
        </w:rPr>
        <w:t xml:space="preserve"> la</w:t>
      </w:r>
      <w:r w:rsidR="005753D8" w:rsidRPr="005753D8">
        <w:rPr>
          <w:sz w:val="20"/>
          <w:szCs w:val="20"/>
          <w:lang w:val="es-AR"/>
        </w:rPr>
        <w:t>s</w:t>
      </w:r>
      <w:r w:rsidR="001C5510" w:rsidRPr="005753D8">
        <w:rPr>
          <w:sz w:val="20"/>
          <w:szCs w:val="20"/>
          <w:lang w:val="es-AR"/>
        </w:rPr>
        <w:t xml:space="preserve"> </w:t>
      </w:r>
      <w:r w:rsidR="005753D8" w:rsidRPr="005753D8">
        <w:rPr>
          <w:sz w:val="20"/>
          <w:szCs w:val="20"/>
          <w:lang w:val="es-AR"/>
        </w:rPr>
        <w:t>vacunas</w:t>
      </w:r>
      <w:r w:rsidR="001C5510" w:rsidRPr="005753D8">
        <w:rPr>
          <w:sz w:val="20"/>
          <w:szCs w:val="20"/>
          <w:lang w:val="es-AR"/>
        </w:rPr>
        <w:t>. Sostiene que</w:t>
      </w:r>
      <w:r w:rsidR="00543CBA">
        <w:rPr>
          <w:sz w:val="20"/>
          <w:szCs w:val="20"/>
          <w:lang w:val="es-AR"/>
        </w:rPr>
        <w:t xml:space="preserve">, </w:t>
      </w:r>
      <w:r w:rsidR="005753D8" w:rsidRPr="005753D8">
        <w:rPr>
          <w:sz w:val="20"/>
          <w:szCs w:val="20"/>
          <w:lang w:val="es-AR"/>
        </w:rPr>
        <w:t>en consecuencia</w:t>
      </w:r>
      <w:r w:rsidR="00543CBA">
        <w:rPr>
          <w:sz w:val="20"/>
          <w:szCs w:val="20"/>
          <w:lang w:val="es-AR"/>
        </w:rPr>
        <w:t xml:space="preserve">, </w:t>
      </w:r>
      <w:r>
        <w:rPr>
          <w:sz w:val="20"/>
          <w:szCs w:val="20"/>
          <w:lang w:val="es-AR"/>
        </w:rPr>
        <w:t xml:space="preserve">el señor </w:t>
      </w:r>
      <w:r w:rsidRPr="00EC5B98">
        <w:rPr>
          <w:sz w:val="20"/>
          <w:szCs w:val="20"/>
          <w:lang w:val="es-AR"/>
        </w:rPr>
        <w:t>José Edi</w:t>
      </w:r>
      <w:r>
        <w:rPr>
          <w:sz w:val="20"/>
          <w:szCs w:val="20"/>
          <w:lang w:val="es-AR"/>
        </w:rPr>
        <w:t>l</w:t>
      </w:r>
      <w:r w:rsidRPr="00EC5B98">
        <w:rPr>
          <w:sz w:val="20"/>
          <w:szCs w:val="20"/>
          <w:lang w:val="es-AR"/>
        </w:rPr>
        <w:t xml:space="preserve">berto Hurtado Acevedo </w:t>
      </w:r>
      <w:r w:rsidR="001C5510" w:rsidRPr="005753D8">
        <w:rPr>
          <w:sz w:val="20"/>
          <w:szCs w:val="20"/>
          <w:lang w:val="es-AR"/>
        </w:rPr>
        <w:t xml:space="preserve">acudió personalmente a </w:t>
      </w:r>
      <w:r w:rsidR="00651332">
        <w:rPr>
          <w:sz w:val="20"/>
          <w:szCs w:val="20"/>
          <w:lang w:val="es-AR"/>
        </w:rPr>
        <w:t>“</w:t>
      </w:r>
      <w:r w:rsidR="001C5510" w:rsidRPr="005753D8">
        <w:rPr>
          <w:sz w:val="20"/>
          <w:szCs w:val="20"/>
          <w:lang w:val="es-AR"/>
        </w:rPr>
        <w:t>inspecciones</w:t>
      </w:r>
      <w:r w:rsidR="005753D8" w:rsidRPr="005753D8">
        <w:rPr>
          <w:sz w:val="20"/>
          <w:szCs w:val="20"/>
          <w:lang w:val="es-AR"/>
        </w:rPr>
        <w:t xml:space="preserve"> de las autoridades policiales</w:t>
      </w:r>
      <w:r w:rsidR="00651332">
        <w:rPr>
          <w:sz w:val="20"/>
          <w:szCs w:val="20"/>
          <w:lang w:val="es-AR"/>
        </w:rPr>
        <w:t>”</w:t>
      </w:r>
      <w:r w:rsidR="001C5510" w:rsidRPr="005753D8">
        <w:rPr>
          <w:sz w:val="20"/>
          <w:szCs w:val="20"/>
          <w:lang w:val="es-AR"/>
        </w:rPr>
        <w:t xml:space="preserve"> </w:t>
      </w:r>
      <w:r w:rsidR="005753D8" w:rsidRPr="005753D8">
        <w:rPr>
          <w:sz w:val="20"/>
          <w:szCs w:val="20"/>
          <w:lang w:val="es-AR"/>
        </w:rPr>
        <w:t xml:space="preserve">con el fin de </w:t>
      </w:r>
      <w:r w:rsidR="001C5510" w:rsidRPr="005753D8">
        <w:rPr>
          <w:sz w:val="20"/>
          <w:szCs w:val="20"/>
          <w:lang w:val="es-AR"/>
        </w:rPr>
        <w:t>plant</w:t>
      </w:r>
      <w:r w:rsidR="005753D8" w:rsidRPr="005753D8">
        <w:rPr>
          <w:sz w:val="20"/>
          <w:szCs w:val="20"/>
          <w:lang w:val="es-AR"/>
        </w:rPr>
        <w:t>e</w:t>
      </w:r>
      <w:r w:rsidR="001C5510" w:rsidRPr="005753D8">
        <w:rPr>
          <w:sz w:val="20"/>
          <w:szCs w:val="20"/>
          <w:lang w:val="es-AR"/>
        </w:rPr>
        <w:t>ar</w:t>
      </w:r>
      <w:r w:rsidR="005753D8" w:rsidRPr="005753D8">
        <w:rPr>
          <w:sz w:val="20"/>
          <w:szCs w:val="20"/>
          <w:lang w:val="es-AR"/>
        </w:rPr>
        <w:t>les</w:t>
      </w:r>
      <w:r w:rsidR="001C5510" w:rsidRPr="005753D8">
        <w:rPr>
          <w:sz w:val="20"/>
          <w:szCs w:val="20"/>
          <w:lang w:val="es-AR"/>
        </w:rPr>
        <w:t xml:space="preserve"> de manera verbal </w:t>
      </w:r>
      <w:r w:rsidR="005753D8" w:rsidRPr="005753D8">
        <w:rPr>
          <w:sz w:val="20"/>
          <w:szCs w:val="20"/>
          <w:lang w:val="es-AR"/>
        </w:rPr>
        <w:t xml:space="preserve">esta situación, pero solo obtuvo como respuesta </w:t>
      </w:r>
      <w:r w:rsidR="001C5510" w:rsidRPr="005753D8">
        <w:rPr>
          <w:sz w:val="20"/>
          <w:szCs w:val="20"/>
          <w:lang w:val="es-AR"/>
        </w:rPr>
        <w:t>que no podían protegerlo</w:t>
      </w:r>
      <w:r>
        <w:rPr>
          <w:sz w:val="20"/>
          <w:szCs w:val="20"/>
          <w:lang w:val="es-AR"/>
        </w:rPr>
        <w:t>,</w:t>
      </w:r>
      <w:r w:rsidR="005753D8" w:rsidRPr="005753D8">
        <w:rPr>
          <w:sz w:val="20"/>
          <w:szCs w:val="20"/>
          <w:lang w:val="es-AR"/>
        </w:rPr>
        <w:t xml:space="preserve"> por lo que contrató un </w:t>
      </w:r>
      <w:r w:rsidR="001C5510" w:rsidRPr="005753D8">
        <w:rPr>
          <w:sz w:val="20"/>
          <w:szCs w:val="20"/>
          <w:lang w:val="es-AR"/>
        </w:rPr>
        <w:t xml:space="preserve">guardaespaldas </w:t>
      </w:r>
      <w:r w:rsidR="005753D8" w:rsidRPr="005753D8">
        <w:rPr>
          <w:sz w:val="20"/>
          <w:szCs w:val="20"/>
          <w:lang w:val="es-AR"/>
        </w:rPr>
        <w:t>personal</w:t>
      </w:r>
      <w:r w:rsidR="001C5510" w:rsidRPr="005753D8">
        <w:rPr>
          <w:sz w:val="20"/>
          <w:szCs w:val="20"/>
          <w:lang w:val="es-AR"/>
        </w:rPr>
        <w:t xml:space="preserve">. </w:t>
      </w:r>
    </w:p>
    <w:p w14:paraId="73A62F17" w14:textId="728BA0F8" w:rsidR="00BE0B59" w:rsidRDefault="00F14EF6" w:rsidP="00BE0B59">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lang w:val="es-AR"/>
        </w:rPr>
      </w:pPr>
      <w:r>
        <w:rPr>
          <w:sz w:val="20"/>
          <w:szCs w:val="20"/>
          <w:lang w:val="es-AR"/>
        </w:rPr>
        <w:t>A</w:t>
      </w:r>
      <w:r w:rsidR="005753D8" w:rsidRPr="005753D8">
        <w:rPr>
          <w:sz w:val="20"/>
          <w:szCs w:val="20"/>
          <w:lang w:val="es-AR"/>
        </w:rPr>
        <w:t>lega que</w:t>
      </w:r>
      <w:r w:rsidR="00543CBA">
        <w:rPr>
          <w:sz w:val="20"/>
          <w:szCs w:val="20"/>
          <w:lang w:val="es-AR"/>
        </w:rPr>
        <w:t>,</w:t>
      </w:r>
      <w:r w:rsidR="005753D8" w:rsidRPr="005753D8">
        <w:rPr>
          <w:sz w:val="20"/>
          <w:szCs w:val="20"/>
          <w:lang w:val="es-AR"/>
        </w:rPr>
        <w:t xml:space="preserve"> </w:t>
      </w:r>
      <w:r w:rsidR="005753D8">
        <w:rPr>
          <w:sz w:val="20"/>
          <w:szCs w:val="20"/>
          <w:lang w:val="es-AR"/>
        </w:rPr>
        <w:t>e</w:t>
      </w:r>
      <w:r w:rsidR="001C5510" w:rsidRPr="005753D8">
        <w:rPr>
          <w:sz w:val="20"/>
          <w:szCs w:val="20"/>
          <w:lang w:val="es-AR"/>
        </w:rPr>
        <w:t>l 28 de</w:t>
      </w:r>
      <w:r w:rsidR="005753D8">
        <w:rPr>
          <w:sz w:val="20"/>
          <w:szCs w:val="20"/>
          <w:lang w:val="es-AR"/>
        </w:rPr>
        <w:t xml:space="preserve"> </w:t>
      </w:r>
      <w:r w:rsidR="001C5510" w:rsidRPr="005753D8">
        <w:rPr>
          <w:sz w:val="20"/>
          <w:szCs w:val="20"/>
          <w:lang w:val="es-AR"/>
        </w:rPr>
        <w:t>noviembre de</w:t>
      </w:r>
      <w:r w:rsidR="00C82B0E" w:rsidRPr="005753D8">
        <w:rPr>
          <w:sz w:val="20"/>
          <w:szCs w:val="20"/>
          <w:lang w:val="es-AR"/>
        </w:rPr>
        <w:t xml:space="preserve"> 2000</w:t>
      </w:r>
      <w:r w:rsidR="005753D8">
        <w:rPr>
          <w:sz w:val="20"/>
          <w:szCs w:val="20"/>
          <w:lang w:val="es-AR"/>
        </w:rPr>
        <w:t xml:space="preserve">, la presunta víctima fue objeto de </w:t>
      </w:r>
      <w:r w:rsidR="00BE48E5" w:rsidRPr="005753D8">
        <w:rPr>
          <w:sz w:val="20"/>
          <w:szCs w:val="20"/>
          <w:lang w:val="es-AR"/>
        </w:rPr>
        <w:t xml:space="preserve">un intento de secuestro mientras </w:t>
      </w:r>
      <w:r w:rsidR="005753D8">
        <w:rPr>
          <w:sz w:val="20"/>
          <w:szCs w:val="20"/>
          <w:lang w:val="es-AR"/>
        </w:rPr>
        <w:t xml:space="preserve">se encontraba </w:t>
      </w:r>
      <w:r w:rsidR="00BE48E5" w:rsidRPr="005753D8">
        <w:rPr>
          <w:sz w:val="20"/>
          <w:szCs w:val="20"/>
          <w:lang w:val="es-AR"/>
        </w:rPr>
        <w:t>en una casa en el barrio Rodeo de Cali</w:t>
      </w:r>
      <w:r>
        <w:rPr>
          <w:sz w:val="20"/>
          <w:szCs w:val="20"/>
          <w:lang w:val="es-AR"/>
        </w:rPr>
        <w:t>,</w:t>
      </w:r>
      <w:r w:rsidR="00BE48E5" w:rsidRPr="005753D8">
        <w:rPr>
          <w:sz w:val="20"/>
          <w:szCs w:val="20"/>
          <w:lang w:val="es-AR"/>
        </w:rPr>
        <w:t xml:space="preserve"> </w:t>
      </w:r>
      <w:r w:rsidR="005753D8">
        <w:rPr>
          <w:sz w:val="20"/>
          <w:szCs w:val="20"/>
          <w:lang w:val="es-AR"/>
        </w:rPr>
        <w:t xml:space="preserve">en compañía de su </w:t>
      </w:r>
      <w:r>
        <w:rPr>
          <w:sz w:val="20"/>
          <w:szCs w:val="20"/>
          <w:lang w:val="es-AR"/>
        </w:rPr>
        <w:t xml:space="preserve">guardaespaldas, y que, paralelamente, </w:t>
      </w:r>
      <w:r w:rsidR="00D87967">
        <w:rPr>
          <w:sz w:val="20"/>
          <w:szCs w:val="20"/>
          <w:lang w:val="es-AR"/>
        </w:rPr>
        <w:t>su hijo menor, Jonny Hurtado</w:t>
      </w:r>
      <w:r>
        <w:rPr>
          <w:sz w:val="20"/>
          <w:szCs w:val="20"/>
          <w:lang w:val="es-AR"/>
        </w:rPr>
        <w:t>,</w:t>
      </w:r>
      <w:r w:rsidR="00D87967">
        <w:rPr>
          <w:sz w:val="20"/>
          <w:szCs w:val="20"/>
          <w:lang w:val="es-AR"/>
        </w:rPr>
        <w:t xml:space="preserve"> fue perseguido por un desconocido exhibiendo un arma de fuego</w:t>
      </w:r>
      <w:r w:rsidR="005753D8">
        <w:rPr>
          <w:sz w:val="20"/>
          <w:szCs w:val="20"/>
          <w:lang w:val="es-AR"/>
        </w:rPr>
        <w:t xml:space="preserve">. </w:t>
      </w:r>
      <w:r w:rsidR="004F09AD">
        <w:rPr>
          <w:sz w:val="20"/>
          <w:szCs w:val="20"/>
          <w:lang w:val="es-AR"/>
        </w:rPr>
        <w:t>D</w:t>
      </w:r>
      <w:r w:rsidR="005753D8">
        <w:rPr>
          <w:sz w:val="20"/>
          <w:szCs w:val="20"/>
          <w:lang w:val="es-AR"/>
        </w:rPr>
        <w:t>etalla que</w:t>
      </w:r>
      <w:r>
        <w:rPr>
          <w:sz w:val="20"/>
          <w:szCs w:val="20"/>
          <w:lang w:val="es-AR"/>
        </w:rPr>
        <w:t xml:space="preserve">, </w:t>
      </w:r>
      <w:r w:rsidR="00BE0B59">
        <w:rPr>
          <w:sz w:val="20"/>
          <w:szCs w:val="20"/>
          <w:lang w:val="es-AR"/>
        </w:rPr>
        <w:t>en el marco del secuestro frustrado</w:t>
      </w:r>
      <w:r>
        <w:rPr>
          <w:sz w:val="20"/>
          <w:szCs w:val="20"/>
          <w:lang w:val="es-AR"/>
        </w:rPr>
        <w:t>,</w:t>
      </w:r>
      <w:r w:rsidR="00BE0B59">
        <w:rPr>
          <w:sz w:val="20"/>
          <w:szCs w:val="20"/>
          <w:lang w:val="es-AR"/>
        </w:rPr>
        <w:t xml:space="preserve"> </w:t>
      </w:r>
      <w:r w:rsidR="005444A6">
        <w:rPr>
          <w:sz w:val="20"/>
          <w:szCs w:val="20"/>
          <w:lang w:val="es-AR"/>
        </w:rPr>
        <w:t xml:space="preserve">el señor </w:t>
      </w:r>
      <w:r w:rsidR="005444A6" w:rsidRPr="0031324E">
        <w:rPr>
          <w:color w:val="auto"/>
          <w:sz w:val="20"/>
          <w:szCs w:val="20"/>
          <w:lang w:val="es-VE"/>
        </w:rPr>
        <w:t>Hurtado Acevedo</w:t>
      </w:r>
      <w:r w:rsidR="005444A6">
        <w:rPr>
          <w:sz w:val="20"/>
          <w:szCs w:val="20"/>
          <w:lang w:val="es-AR"/>
        </w:rPr>
        <w:t xml:space="preserve"> </w:t>
      </w:r>
      <w:r w:rsidR="005753D8">
        <w:rPr>
          <w:sz w:val="20"/>
          <w:szCs w:val="20"/>
          <w:lang w:val="es-AR"/>
        </w:rPr>
        <w:t xml:space="preserve">recibió una herida de bala </w:t>
      </w:r>
      <w:r w:rsidR="001C5510" w:rsidRPr="005753D8">
        <w:rPr>
          <w:sz w:val="20"/>
          <w:szCs w:val="20"/>
          <w:lang w:val="es-AR"/>
        </w:rPr>
        <w:t xml:space="preserve">en el </w:t>
      </w:r>
      <w:r w:rsidR="00D87967" w:rsidRPr="005753D8">
        <w:rPr>
          <w:sz w:val="20"/>
          <w:szCs w:val="20"/>
          <w:lang w:val="es-AR"/>
        </w:rPr>
        <w:t>estómago</w:t>
      </w:r>
      <w:r>
        <w:rPr>
          <w:sz w:val="20"/>
          <w:szCs w:val="20"/>
          <w:lang w:val="es-AR"/>
        </w:rPr>
        <w:t>,</w:t>
      </w:r>
      <w:r w:rsidR="00D87967">
        <w:rPr>
          <w:sz w:val="20"/>
          <w:szCs w:val="20"/>
          <w:lang w:val="es-AR"/>
        </w:rPr>
        <w:t xml:space="preserve"> por lo que tuvo que ser trasladado a un hospital y someterse a una operación de emergencia. </w:t>
      </w:r>
      <w:r>
        <w:rPr>
          <w:sz w:val="20"/>
          <w:szCs w:val="20"/>
          <w:lang w:val="es-AR"/>
        </w:rPr>
        <w:t>Debido a ello</w:t>
      </w:r>
      <w:r w:rsidR="006B2A15" w:rsidRPr="00BE0B59">
        <w:rPr>
          <w:sz w:val="20"/>
          <w:szCs w:val="20"/>
          <w:lang w:val="es-AR"/>
        </w:rPr>
        <w:t xml:space="preserve">, </w:t>
      </w:r>
      <w:r>
        <w:rPr>
          <w:sz w:val="20"/>
          <w:szCs w:val="20"/>
          <w:lang w:val="es-AR"/>
        </w:rPr>
        <w:t>explica</w:t>
      </w:r>
      <w:r w:rsidR="006B2A15" w:rsidRPr="00BE0B59">
        <w:rPr>
          <w:sz w:val="20"/>
          <w:szCs w:val="20"/>
          <w:lang w:val="es-AR"/>
        </w:rPr>
        <w:t xml:space="preserve"> que l</w:t>
      </w:r>
      <w:r w:rsidR="001C5510" w:rsidRPr="00BE0B59">
        <w:rPr>
          <w:sz w:val="20"/>
          <w:szCs w:val="20"/>
          <w:lang w:val="es-AR"/>
        </w:rPr>
        <w:t xml:space="preserve">a familia </w:t>
      </w:r>
      <w:r w:rsidR="006B2A15" w:rsidRPr="00BE0B59">
        <w:rPr>
          <w:sz w:val="20"/>
          <w:szCs w:val="20"/>
          <w:lang w:val="es-AR"/>
        </w:rPr>
        <w:t xml:space="preserve">decidió vender </w:t>
      </w:r>
      <w:r w:rsidR="001C5510" w:rsidRPr="00BE0B59">
        <w:rPr>
          <w:sz w:val="20"/>
          <w:szCs w:val="20"/>
          <w:lang w:val="es-AR"/>
        </w:rPr>
        <w:t xml:space="preserve">su </w:t>
      </w:r>
      <w:r w:rsidR="006B2A15" w:rsidRPr="00BE0B59">
        <w:rPr>
          <w:sz w:val="20"/>
          <w:szCs w:val="20"/>
          <w:lang w:val="es-AR"/>
        </w:rPr>
        <w:t xml:space="preserve">vivienda ubicada en </w:t>
      </w:r>
      <w:r w:rsidR="001C5510" w:rsidRPr="00BE0B59">
        <w:rPr>
          <w:sz w:val="20"/>
          <w:szCs w:val="20"/>
          <w:lang w:val="es-AR"/>
        </w:rPr>
        <w:t xml:space="preserve">el </w:t>
      </w:r>
      <w:r w:rsidR="006B2A15" w:rsidRPr="00BE0B59">
        <w:rPr>
          <w:sz w:val="20"/>
          <w:szCs w:val="20"/>
          <w:lang w:val="es-AR"/>
        </w:rPr>
        <w:t>B</w:t>
      </w:r>
      <w:r w:rsidR="001C5510" w:rsidRPr="00BE0B59">
        <w:rPr>
          <w:sz w:val="20"/>
          <w:szCs w:val="20"/>
          <w:lang w:val="es-AR"/>
        </w:rPr>
        <w:t xml:space="preserve">arrio el </w:t>
      </w:r>
      <w:r w:rsidR="006B2A15" w:rsidRPr="00BE0B59">
        <w:rPr>
          <w:sz w:val="20"/>
          <w:szCs w:val="20"/>
          <w:lang w:val="es-AR"/>
        </w:rPr>
        <w:t>R</w:t>
      </w:r>
      <w:r w:rsidR="001C5510" w:rsidRPr="00BE0B59">
        <w:rPr>
          <w:sz w:val="20"/>
          <w:szCs w:val="20"/>
          <w:lang w:val="es-AR"/>
        </w:rPr>
        <w:t xml:space="preserve">odeo </w:t>
      </w:r>
      <w:r w:rsidR="006B2A15" w:rsidRPr="00BE0B59">
        <w:rPr>
          <w:sz w:val="20"/>
          <w:szCs w:val="20"/>
          <w:lang w:val="es-AR"/>
        </w:rPr>
        <w:t xml:space="preserve">y su automóvil </w:t>
      </w:r>
      <w:r w:rsidR="001C5510" w:rsidRPr="00BE0B59">
        <w:rPr>
          <w:sz w:val="20"/>
          <w:szCs w:val="20"/>
          <w:lang w:val="es-AR"/>
        </w:rPr>
        <w:t xml:space="preserve">para pagar </w:t>
      </w:r>
      <w:r w:rsidR="006B2A15" w:rsidRPr="00BE0B59">
        <w:rPr>
          <w:sz w:val="20"/>
          <w:szCs w:val="20"/>
          <w:lang w:val="es-AR"/>
        </w:rPr>
        <w:t>la vacuna</w:t>
      </w:r>
      <w:r>
        <w:rPr>
          <w:sz w:val="20"/>
          <w:szCs w:val="20"/>
          <w:lang w:val="es-AR"/>
        </w:rPr>
        <w:t xml:space="preserve">. A pesar de ello, indica que </w:t>
      </w:r>
      <w:r w:rsidR="006B2A15" w:rsidRPr="00BE0B59">
        <w:rPr>
          <w:sz w:val="20"/>
          <w:szCs w:val="20"/>
          <w:lang w:val="es-AR"/>
        </w:rPr>
        <w:t>las amenazas</w:t>
      </w:r>
      <w:r>
        <w:rPr>
          <w:sz w:val="20"/>
          <w:szCs w:val="20"/>
          <w:lang w:val="es-AR"/>
        </w:rPr>
        <w:t xml:space="preserve"> </w:t>
      </w:r>
      <w:r w:rsidRPr="00BE0B59">
        <w:rPr>
          <w:sz w:val="20"/>
          <w:szCs w:val="20"/>
          <w:lang w:val="es-AR"/>
        </w:rPr>
        <w:t>continuaron</w:t>
      </w:r>
      <w:r w:rsidR="00543CBA">
        <w:rPr>
          <w:sz w:val="20"/>
          <w:szCs w:val="20"/>
          <w:lang w:val="es-AR"/>
        </w:rPr>
        <w:t>,</w:t>
      </w:r>
      <w:r w:rsidR="006B2A15" w:rsidRPr="00BE0B59">
        <w:rPr>
          <w:sz w:val="20"/>
          <w:szCs w:val="20"/>
          <w:lang w:val="es-AR"/>
        </w:rPr>
        <w:t xml:space="preserve"> por lo que </w:t>
      </w:r>
      <w:r w:rsidR="00BE48E5" w:rsidRPr="00BE0B59">
        <w:rPr>
          <w:sz w:val="20"/>
          <w:szCs w:val="20"/>
          <w:lang w:val="es-AR"/>
        </w:rPr>
        <w:t>la familia decidi</w:t>
      </w:r>
      <w:r w:rsidR="006B2A15" w:rsidRPr="00BE0B59">
        <w:rPr>
          <w:sz w:val="20"/>
          <w:szCs w:val="20"/>
          <w:lang w:val="es-AR"/>
        </w:rPr>
        <w:t>ó</w:t>
      </w:r>
      <w:r w:rsidR="00BE48E5" w:rsidRPr="00BE0B59">
        <w:rPr>
          <w:sz w:val="20"/>
          <w:szCs w:val="20"/>
          <w:lang w:val="es-AR"/>
        </w:rPr>
        <w:t xml:space="preserve"> viajar a P</w:t>
      </w:r>
      <w:r w:rsidR="006B2A15" w:rsidRPr="00BE0B59">
        <w:rPr>
          <w:sz w:val="20"/>
          <w:szCs w:val="20"/>
          <w:lang w:val="es-AR"/>
        </w:rPr>
        <w:t>a</w:t>
      </w:r>
      <w:r w:rsidR="00BE48E5" w:rsidRPr="00BE0B59">
        <w:rPr>
          <w:sz w:val="20"/>
          <w:szCs w:val="20"/>
          <w:lang w:val="es-AR"/>
        </w:rPr>
        <w:t>nam</w:t>
      </w:r>
      <w:r w:rsidR="006B2A15" w:rsidRPr="00BE0B59">
        <w:rPr>
          <w:sz w:val="20"/>
          <w:szCs w:val="20"/>
          <w:lang w:val="es-AR"/>
        </w:rPr>
        <w:t xml:space="preserve">á por 6 meses donde intentaron obtener </w:t>
      </w:r>
      <w:r w:rsidR="00BE48E5" w:rsidRPr="00BE0B59">
        <w:rPr>
          <w:sz w:val="20"/>
          <w:szCs w:val="20"/>
          <w:lang w:val="es-AR"/>
        </w:rPr>
        <w:t xml:space="preserve">asilo político </w:t>
      </w:r>
      <w:r w:rsidR="006B2A15" w:rsidRPr="00BE0B59">
        <w:rPr>
          <w:sz w:val="20"/>
          <w:szCs w:val="20"/>
          <w:lang w:val="es-AR"/>
        </w:rPr>
        <w:t xml:space="preserve">sin éxito teniendo que regresar a </w:t>
      </w:r>
      <w:r w:rsidR="00BE48E5" w:rsidRPr="00BE0B59">
        <w:rPr>
          <w:sz w:val="20"/>
          <w:szCs w:val="20"/>
          <w:lang w:val="es-AR"/>
        </w:rPr>
        <w:t>Colombia</w:t>
      </w:r>
      <w:r w:rsidR="006B2A15" w:rsidRPr="00BE0B59">
        <w:rPr>
          <w:sz w:val="20"/>
          <w:szCs w:val="20"/>
          <w:lang w:val="es-AR"/>
        </w:rPr>
        <w:t>.</w:t>
      </w:r>
      <w:r w:rsidR="00970636" w:rsidRPr="00BE0B59">
        <w:rPr>
          <w:sz w:val="20"/>
          <w:szCs w:val="20"/>
          <w:lang w:val="es-AR"/>
        </w:rPr>
        <w:t xml:space="preserve"> </w:t>
      </w:r>
    </w:p>
    <w:p w14:paraId="3058083A" w14:textId="645D17B3" w:rsidR="00970636" w:rsidRPr="00C44EC0" w:rsidRDefault="00970636" w:rsidP="00C44EC0">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lang w:val="es-AR"/>
        </w:rPr>
      </w:pPr>
      <w:r w:rsidRPr="00BE0B59">
        <w:rPr>
          <w:sz w:val="20"/>
          <w:szCs w:val="20"/>
          <w:lang w:val="es-AR"/>
        </w:rPr>
        <w:t>Una vez de vuelta en Cali, la parte peticionaria argumenta que</w:t>
      </w:r>
      <w:r w:rsidR="00543CBA">
        <w:rPr>
          <w:sz w:val="20"/>
          <w:szCs w:val="20"/>
          <w:lang w:val="es-AR"/>
        </w:rPr>
        <w:t>,</w:t>
      </w:r>
      <w:r w:rsidRPr="00BE0B59">
        <w:rPr>
          <w:sz w:val="20"/>
          <w:szCs w:val="20"/>
          <w:lang w:val="es-AR"/>
        </w:rPr>
        <w:t xml:space="preserve"> </w:t>
      </w:r>
      <w:r w:rsidR="004F09AD" w:rsidRPr="00BE0B59">
        <w:rPr>
          <w:sz w:val="20"/>
          <w:szCs w:val="20"/>
          <w:lang w:val="es-AR"/>
        </w:rPr>
        <w:t>el 5 de julio de 2002</w:t>
      </w:r>
      <w:r w:rsidR="00543CBA">
        <w:rPr>
          <w:sz w:val="20"/>
          <w:szCs w:val="20"/>
          <w:lang w:val="es-AR"/>
        </w:rPr>
        <w:t>,</w:t>
      </w:r>
      <w:r w:rsidR="004F09AD">
        <w:rPr>
          <w:sz w:val="20"/>
          <w:szCs w:val="20"/>
          <w:lang w:val="es-AR"/>
        </w:rPr>
        <w:t xml:space="preserve"> </w:t>
      </w:r>
      <w:r w:rsidR="006B2A15" w:rsidRPr="00BE0B59">
        <w:rPr>
          <w:sz w:val="20"/>
          <w:szCs w:val="20"/>
          <w:lang w:val="es-AR"/>
        </w:rPr>
        <w:t xml:space="preserve">asesinaron </w:t>
      </w:r>
      <w:r w:rsidR="005756CB">
        <w:rPr>
          <w:sz w:val="20"/>
          <w:szCs w:val="20"/>
          <w:lang w:val="es-AR"/>
        </w:rPr>
        <w:t>en la bodega</w:t>
      </w:r>
      <w:r w:rsidR="005756CB" w:rsidRPr="00BE0B59">
        <w:rPr>
          <w:sz w:val="20"/>
          <w:szCs w:val="20"/>
          <w:lang w:val="es-AR"/>
        </w:rPr>
        <w:t xml:space="preserve"> </w:t>
      </w:r>
      <w:r w:rsidR="005756CB">
        <w:rPr>
          <w:sz w:val="20"/>
          <w:szCs w:val="20"/>
          <w:lang w:val="es-AR"/>
        </w:rPr>
        <w:t xml:space="preserve">de la presunta víctima </w:t>
      </w:r>
      <w:r w:rsidR="006B2A15" w:rsidRPr="00BE0B59">
        <w:rPr>
          <w:sz w:val="20"/>
          <w:szCs w:val="20"/>
          <w:lang w:val="es-AR"/>
        </w:rPr>
        <w:t xml:space="preserve">a </w:t>
      </w:r>
      <w:r w:rsidR="00543CBA">
        <w:rPr>
          <w:sz w:val="20"/>
          <w:szCs w:val="20"/>
          <w:lang w:val="es-AR"/>
        </w:rPr>
        <w:t xml:space="preserve">un </w:t>
      </w:r>
      <w:r w:rsidR="006B2A15" w:rsidRPr="00BE0B59">
        <w:rPr>
          <w:sz w:val="20"/>
          <w:szCs w:val="20"/>
          <w:lang w:val="es-AR"/>
        </w:rPr>
        <w:t xml:space="preserve">ciudadano de características morfológicas </w:t>
      </w:r>
      <w:r w:rsidR="00C44EC0">
        <w:rPr>
          <w:sz w:val="20"/>
          <w:szCs w:val="20"/>
          <w:lang w:val="es-AR"/>
        </w:rPr>
        <w:t>similares a las del señor</w:t>
      </w:r>
      <w:r w:rsidR="00543CBA" w:rsidRPr="00C44EC0">
        <w:rPr>
          <w:sz w:val="20"/>
          <w:szCs w:val="20"/>
          <w:lang w:val="es-AR"/>
        </w:rPr>
        <w:t xml:space="preserve"> Hurtado Acevedo</w:t>
      </w:r>
      <w:r w:rsidR="00C44EC0">
        <w:rPr>
          <w:sz w:val="20"/>
          <w:szCs w:val="20"/>
          <w:lang w:val="es-AR"/>
        </w:rPr>
        <w:t xml:space="preserve">. </w:t>
      </w:r>
      <w:r w:rsidR="00F14EF6">
        <w:rPr>
          <w:sz w:val="20"/>
          <w:szCs w:val="20"/>
          <w:lang w:val="es-AR"/>
        </w:rPr>
        <w:t xml:space="preserve">Agrega que, </w:t>
      </w:r>
      <w:r w:rsidRPr="00C44EC0">
        <w:rPr>
          <w:sz w:val="20"/>
          <w:szCs w:val="20"/>
          <w:lang w:val="es-AR"/>
        </w:rPr>
        <w:t>durante e</w:t>
      </w:r>
      <w:r w:rsidR="006B2A15" w:rsidRPr="00C44EC0">
        <w:rPr>
          <w:sz w:val="20"/>
          <w:szCs w:val="20"/>
          <w:lang w:val="es-AR"/>
        </w:rPr>
        <w:t>l levantamiento del cadáver</w:t>
      </w:r>
      <w:r w:rsidR="002275AE" w:rsidRPr="00C44EC0">
        <w:rPr>
          <w:sz w:val="20"/>
          <w:szCs w:val="20"/>
          <w:lang w:val="es-AR"/>
        </w:rPr>
        <w:t xml:space="preserve">, </w:t>
      </w:r>
      <w:r w:rsidR="006B2A15" w:rsidRPr="00C44EC0">
        <w:rPr>
          <w:sz w:val="20"/>
          <w:szCs w:val="20"/>
          <w:lang w:val="es-AR"/>
        </w:rPr>
        <w:t xml:space="preserve">el Fiscal de la </w:t>
      </w:r>
      <w:r w:rsidR="002275AE" w:rsidRPr="00C44EC0">
        <w:rPr>
          <w:sz w:val="20"/>
          <w:szCs w:val="20"/>
          <w:lang w:val="es-AR"/>
        </w:rPr>
        <w:t>Unidad de Reacción Inmediata</w:t>
      </w:r>
      <w:r w:rsidRPr="00C44EC0">
        <w:rPr>
          <w:sz w:val="20"/>
          <w:szCs w:val="20"/>
          <w:lang w:val="es-AR"/>
        </w:rPr>
        <w:t xml:space="preserve"> atendi</w:t>
      </w:r>
      <w:r w:rsidR="002275AE" w:rsidRPr="00C44EC0">
        <w:rPr>
          <w:sz w:val="20"/>
          <w:szCs w:val="20"/>
          <w:lang w:val="es-AR"/>
        </w:rPr>
        <w:t>ó</w:t>
      </w:r>
      <w:r w:rsidRPr="00C44EC0">
        <w:rPr>
          <w:sz w:val="20"/>
          <w:szCs w:val="20"/>
          <w:lang w:val="es-AR"/>
        </w:rPr>
        <w:t xml:space="preserve"> el </w:t>
      </w:r>
      <w:r w:rsidR="006B2A15" w:rsidRPr="00C44EC0">
        <w:rPr>
          <w:sz w:val="20"/>
          <w:szCs w:val="20"/>
          <w:lang w:val="es-AR"/>
        </w:rPr>
        <w:t>teléfono</w:t>
      </w:r>
      <w:r w:rsidR="002275AE" w:rsidRPr="00C44EC0">
        <w:rPr>
          <w:sz w:val="20"/>
          <w:szCs w:val="20"/>
          <w:lang w:val="es-AR"/>
        </w:rPr>
        <w:t xml:space="preserve"> de la </w:t>
      </w:r>
      <w:r w:rsidR="005756CB">
        <w:rPr>
          <w:sz w:val="20"/>
          <w:szCs w:val="20"/>
          <w:lang w:val="es-AR"/>
        </w:rPr>
        <w:t>b</w:t>
      </w:r>
      <w:r w:rsidR="002275AE" w:rsidRPr="00C44EC0">
        <w:rPr>
          <w:sz w:val="20"/>
          <w:szCs w:val="20"/>
          <w:lang w:val="es-AR"/>
        </w:rPr>
        <w:t xml:space="preserve">odega y en la llamada le fue comunicado que </w:t>
      </w:r>
      <w:r w:rsidR="006B2A15" w:rsidRPr="00C44EC0">
        <w:rPr>
          <w:sz w:val="20"/>
          <w:szCs w:val="20"/>
          <w:lang w:val="es-AR"/>
        </w:rPr>
        <w:t xml:space="preserve">este homicidio era en cumplimento de las amenazas de muerte contra </w:t>
      </w:r>
      <w:r w:rsidR="00F14EF6">
        <w:rPr>
          <w:sz w:val="20"/>
          <w:szCs w:val="20"/>
          <w:lang w:val="es-AR"/>
        </w:rPr>
        <w:t>la presunta víctima</w:t>
      </w:r>
      <w:r w:rsidRPr="00C44EC0">
        <w:rPr>
          <w:sz w:val="20"/>
          <w:szCs w:val="20"/>
          <w:lang w:val="es-AR"/>
        </w:rPr>
        <w:t xml:space="preserve">. </w:t>
      </w:r>
      <w:r w:rsidR="002275AE" w:rsidRPr="00C44EC0">
        <w:rPr>
          <w:sz w:val="20"/>
          <w:szCs w:val="20"/>
          <w:lang w:val="es-AR"/>
        </w:rPr>
        <w:t xml:space="preserve">Alega </w:t>
      </w:r>
      <w:r w:rsidR="00BE0B59" w:rsidRPr="00C44EC0">
        <w:rPr>
          <w:sz w:val="20"/>
          <w:szCs w:val="20"/>
          <w:lang w:val="es-AR"/>
        </w:rPr>
        <w:t>que,</w:t>
      </w:r>
      <w:r w:rsidR="002275AE" w:rsidRPr="00C44EC0">
        <w:rPr>
          <w:sz w:val="20"/>
          <w:szCs w:val="20"/>
          <w:lang w:val="es-AR"/>
        </w:rPr>
        <w:t xml:space="preserve"> en consecuencia, </w:t>
      </w:r>
      <w:r w:rsidR="00BE48E5" w:rsidRPr="00C44EC0">
        <w:rPr>
          <w:sz w:val="20"/>
          <w:szCs w:val="20"/>
          <w:lang w:val="es-AR"/>
        </w:rPr>
        <w:t xml:space="preserve">el </w:t>
      </w:r>
      <w:r w:rsidR="002275AE" w:rsidRPr="00C44EC0">
        <w:rPr>
          <w:sz w:val="20"/>
          <w:szCs w:val="20"/>
          <w:lang w:val="es-AR"/>
        </w:rPr>
        <w:t>F</w:t>
      </w:r>
      <w:r w:rsidR="00BE48E5" w:rsidRPr="00C44EC0">
        <w:rPr>
          <w:sz w:val="20"/>
          <w:szCs w:val="20"/>
          <w:lang w:val="es-AR"/>
        </w:rPr>
        <w:t>iscal solicit</w:t>
      </w:r>
      <w:r w:rsidR="002275AE" w:rsidRPr="00C44EC0">
        <w:rPr>
          <w:sz w:val="20"/>
          <w:szCs w:val="20"/>
          <w:lang w:val="es-AR"/>
        </w:rPr>
        <w:t>ó</w:t>
      </w:r>
      <w:r w:rsidR="00C44EC0">
        <w:rPr>
          <w:sz w:val="20"/>
          <w:szCs w:val="20"/>
          <w:lang w:val="es-AR"/>
        </w:rPr>
        <w:t>,</w:t>
      </w:r>
      <w:r w:rsidR="002275AE" w:rsidRPr="00C44EC0">
        <w:rPr>
          <w:sz w:val="20"/>
          <w:szCs w:val="20"/>
          <w:lang w:val="es-AR"/>
        </w:rPr>
        <w:t xml:space="preserve"> </w:t>
      </w:r>
      <w:r w:rsidR="00BE48E5" w:rsidRPr="00C44EC0">
        <w:rPr>
          <w:sz w:val="20"/>
          <w:szCs w:val="20"/>
          <w:lang w:val="es-AR"/>
        </w:rPr>
        <w:t xml:space="preserve">mediante oficio </w:t>
      </w:r>
      <w:r w:rsidR="002275AE" w:rsidRPr="00C44EC0">
        <w:rPr>
          <w:sz w:val="20"/>
          <w:szCs w:val="20"/>
          <w:lang w:val="es-AR"/>
        </w:rPr>
        <w:t>del 6 de julio de 2002</w:t>
      </w:r>
      <w:r w:rsidR="00C44EC0">
        <w:rPr>
          <w:sz w:val="20"/>
          <w:szCs w:val="20"/>
          <w:lang w:val="es-AR"/>
        </w:rPr>
        <w:t>,</w:t>
      </w:r>
      <w:r w:rsidR="002275AE" w:rsidRPr="00C44EC0">
        <w:rPr>
          <w:sz w:val="20"/>
          <w:szCs w:val="20"/>
          <w:lang w:val="es-AR"/>
        </w:rPr>
        <w:t xml:space="preserve"> </w:t>
      </w:r>
      <w:r w:rsidR="00BE48E5" w:rsidRPr="00C44EC0">
        <w:rPr>
          <w:sz w:val="20"/>
          <w:szCs w:val="20"/>
          <w:lang w:val="es-AR"/>
        </w:rPr>
        <w:t xml:space="preserve">protección a la </w:t>
      </w:r>
      <w:r w:rsidR="002275AE" w:rsidRPr="00C44EC0">
        <w:rPr>
          <w:sz w:val="20"/>
          <w:szCs w:val="20"/>
          <w:lang w:val="es-AR"/>
        </w:rPr>
        <w:t>Policía</w:t>
      </w:r>
      <w:r w:rsidR="00BE48E5" w:rsidRPr="00C44EC0">
        <w:rPr>
          <w:sz w:val="20"/>
          <w:szCs w:val="20"/>
          <w:lang w:val="es-AR"/>
        </w:rPr>
        <w:t xml:space="preserve"> Nacional</w:t>
      </w:r>
      <w:r w:rsidRPr="00C44EC0">
        <w:rPr>
          <w:sz w:val="20"/>
          <w:szCs w:val="20"/>
          <w:lang w:val="es-AR"/>
        </w:rPr>
        <w:t xml:space="preserve"> </w:t>
      </w:r>
      <w:r w:rsidR="009E7C17" w:rsidRPr="00C44EC0">
        <w:rPr>
          <w:sz w:val="20"/>
          <w:szCs w:val="20"/>
          <w:lang w:val="es-AR"/>
        </w:rPr>
        <w:t xml:space="preserve">en beneficio </w:t>
      </w:r>
      <w:r w:rsidR="005444A6">
        <w:rPr>
          <w:sz w:val="20"/>
          <w:szCs w:val="20"/>
          <w:lang w:val="es-AR"/>
        </w:rPr>
        <w:t xml:space="preserve">del señor </w:t>
      </w:r>
      <w:r w:rsidR="00F14EF6" w:rsidRPr="00C44EC0">
        <w:rPr>
          <w:sz w:val="20"/>
          <w:szCs w:val="20"/>
          <w:lang w:val="es-AR"/>
        </w:rPr>
        <w:t>Hurtado Acevedo</w:t>
      </w:r>
      <w:r w:rsidR="009E7C17" w:rsidRPr="00C44EC0">
        <w:rPr>
          <w:sz w:val="20"/>
          <w:szCs w:val="20"/>
          <w:lang w:val="es-AR"/>
        </w:rPr>
        <w:t xml:space="preserve">. Afirma que dicho oficio </w:t>
      </w:r>
      <w:r w:rsidR="00BE48E5" w:rsidRPr="00C44EC0">
        <w:rPr>
          <w:sz w:val="20"/>
          <w:szCs w:val="20"/>
          <w:lang w:val="es-AR"/>
        </w:rPr>
        <w:t xml:space="preserve">fue recibido y firmado </w:t>
      </w:r>
      <w:r w:rsidRPr="00C44EC0">
        <w:rPr>
          <w:sz w:val="20"/>
          <w:szCs w:val="20"/>
          <w:lang w:val="es-AR"/>
        </w:rPr>
        <w:t xml:space="preserve">el día </w:t>
      </w:r>
      <w:r w:rsidR="00E846E5" w:rsidRPr="00C44EC0">
        <w:rPr>
          <w:sz w:val="20"/>
          <w:szCs w:val="20"/>
          <w:lang w:val="es-AR"/>
        </w:rPr>
        <w:t>siguiente</w:t>
      </w:r>
      <w:r w:rsidR="00C44EC0">
        <w:rPr>
          <w:sz w:val="20"/>
          <w:szCs w:val="20"/>
          <w:lang w:val="es-AR"/>
        </w:rPr>
        <w:t xml:space="preserve">, </w:t>
      </w:r>
      <w:r w:rsidRPr="00C44EC0">
        <w:rPr>
          <w:sz w:val="20"/>
          <w:szCs w:val="20"/>
          <w:lang w:val="es-AR"/>
        </w:rPr>
        <w:t>7 de julio</w:t>
      </w:r>
      <w:r w:rsidR="00C44EC0">
        <w:rPr>
          <w:sz w:val="20"/>
          <w:szCs w:val="20"/>
          <w:lang w:val="es-AR"/>
        </w:rPr>
        <w:t>,</w:t>
      </w:r>
      <w:r w:rsidRPr="00C44EC0">
        <w:rPr>
          <w:sz w:val="20"/>
          <w:szCs w:val="20"/>
          <w:lang w:val="es-AR"/>
        </w:rPr>
        <w:t xml:space="preserve"> a las 10:50 a.m. por la </w:t>
      </w:r>
      <w:r w:rsidR="009E7C17" w:rsidRPr="00C44EC0">
        <w:rPr>
          <w:sz w:val="20"/>
          <w:szCs w:val="20"/>
          <w:lang w:val="es-AR"/>
        </w:rPr>
        <w:t>I</w:t>
      </w:r>
      <w:r w:rsidRPr="00C44EC0">
        <w:rPr>
          <w:sz w:val="20"/>
          <w:szCs w:val="20"/>
          <w:lang w:val="es-AR"/>
        </w:rPr>
        <w:t xml:space="preserve">ntendente de la </w:t>
      </w:r>
      <w:r w:rsidR="009E7C17" w:rsidRPr="00C44EC0">
        <w:rPr>
          <w:sz w:val="20"/>
          <w:szCs w:val="20"/>
          <w:lang w:val="es-AR"/>
        </w:rPr>
        <w:t>E</w:t>
      </w:r>
      <w:r w:rsidRPr="00C44EC0">
        <w:rPr>
          <w:sz w:val="20"/>
          <w:szCs w:val="20"/>
          <w:lang w:val="es-AR"/>
        </w:rPr>
        <w:t xml:space="preserve">stación de </w:t>
      </w:r>
      <w:r w:rsidR="009E7C17" w:rsidRPr="00C44EC0">
        <w:rPr>
          <w:sz w:val="20"/>
          <w:szCs w:val="20"/>
          <w:lang w:val="es-AR"/>
        </w:rPr>
        <w:t>P</w:t>
      </w:r>
      <w:r w:rsidRPr="00C44EC0">
        <w:rPr>
          <w:sz w:val="20"/>
          <w:szCs w:val="20"/>
          <w:lang w:val="es-AR"/>
        </w:rPr>
        <w:t xml:space="preserve">olicía de Aguablanca </w:t>
      </w:r>
      <w:r w:rsidR="00BE48E5" w:rsidRPr="00C44EC0">
        <w:rPr>
          <w:sz w:val="20"/>
          <w:szCs w:val="20"/>
          <w:lang w:val="es-AR"/>
        </w:rPr>
        <w:t xml:space="preserve">en </w:t>
      </w:r>
      <w:r w:rsidR="009E7C17" w:rsidRPr="00C44EC0">
        <w:rPr>
          <w:sz w:val="20"/>
          <w:szCs w:val="20"/>
          <w:lang w:val="es-AR"/>
        </w:rPr>
        <w:t>Cali,</w:t>
      </w:r>
      <w:r w:rsidR="00BE48E5" w:rsidRPr="00C44EC0">
        <w:rPr>
          <w:sz w:val="20"/>
          <w:szCs w:val="20"/>
          <w:lang w:val="es-AR"/>
        </w:rPr>
        <w:t xml:space="preserve"> pero </w:t>
      </w:r>
      <w:r w:rsidR="009E7C17" w:rsidRPr="00C44EC0">
        <w:rPr>
          <w:sz w:val="20"/>
          <w:szCs w:val="20"/>
          <w:lang w:val="es-AR"/>
        </w:rPr>
        <w:t>no</w:t>
      </w:r>
      <w:r w:rsidR="00BE48E5" w:rsidRPr="00C44EC0">
        <w:rPr>
          <w:sz w:val="20"/>
          <w:szCs w:val="20"/>
          <w:lang w:val="es-AR"/>
        </w:rPr>
        <w:t xml:space="preserve"> se materializ</w:t>
      </w:r>
      <w:r w:rsidR="009E7C17" w:rsidRPr="00C44EC0">
        <w:rPr>
          <w:sz w:val="20"/>
          <w:szCs w:val="20"/>
          <w:lang w:val="es-AR"/>
        </w:rPr>
        <w:t>ó</w:t>
      </w:r>
      <w:r w:rsidR="00BE48E5" w:rsidRPr="00C44EC0">
        <w:rPr>
          <w:sz w:val="20"/>
          <w:szCs w:val="20"/>
          <w:lang w:val="es-AR"/>
        </w:rPr>
        <w:t xml:space="preserve">. </w:t>
      </w:r>
    </w:p>
    <w:p w14:paraId="28C11749" w14:textId="1C5CAC90" w:rsidR="00BE0B59" w:rsidRDefault="00322DED" w:rsidP="00DF164A">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lang w:val="es-AR"/>
        </w:rPr>
      </w:pPr>
      <w:r>
        <w:rPr>
          <w:sz w:val="20"/>
          <w:szCs w:val="20"/>
          <w:lang w:val="es-AR"/>
        </w:rPr>
        <w:t>Sostiene</w:t>
      </w:r>
      <w:r w:rsidR="00BE0B59">
        <w:rPr>
          <w:sz w:val="20"/>
          <w:szCs w:val="20"/>
          <w:lang w:val="es-AR"/>
        </w:rPr>
        <w:t xml:space="preserve"> </w:t>
      </w:r>
      <w:r w:rsidR="009E7C17" w:rsidRPr="009E7C17">
        <w:rPr>
          <w:sz w:val="20"/>
          <w:szCs w:val="20"/>
          <w:lang w:val="es-AR"/>
        </w:rPr>
        <w:t xml:space="preserve">que </w:t>
      </w:r>
      <w:r w:rsidR="00A06D39" w:rsidRPr="009E7C17">
        <w:rPr>
          <w:sz w:val="20"/>
          <w:szCs w:val="20"/>
          <w:lang w:val="es-AR"/>
        </w:rPr>
        <w:t>las amenazas de muerte</w:t>
      </w:r>
      <w:r>
        <w:rPr>
          <w:sz w:val="20"/>
          <w:szCs w:val="20"/>
          <w:lang w:val="es-AR"/>
        </w:rPr>
        <w:t xml:space="preserve"> </w:t>
      </w:r>
      <w:r w:rsidRPr="009E7C17">
        <w:rPr>
          <w:sz w:val="20"/>
          <w:szCs w:val="20"/>
          <w:lang w:val="es-AR"/>
        </w:rPr>
        <w:t>continuaron</w:t>
      </w:r>
      <w:r w:rsidR="00A06D39" w:rsidRPr="009E7C17">
        <w:rPr>
          <w:sz w:val="20"/>
          <w:szCs w:val="20"/>
          <w:lang w:val="es-AR"/>
        </w:rPr>
        <w:t xml:space="preserve"> </w:t>
      </w:r>
      <w:r w:rsidR="009E7C17" w:rsidRPr="009E7C17">
        <w:rPr>
          <w:sz w:val="20"/>
          <w:szCs w:val="20"/>
          <w:lang w:val="es-AR"/>
        </w:rPr>
        <w:t xml:space="preserve">a través de </w:t>
      </w:r>
      <w:r w:rsidR="00A06D39" w:rsidRPr="009E7C17">
        <w:rPr>
          <w:sz w:val="20"/>
          <w:szCs w:val="20"/>
          <w:lang w:val="es-AR"/>
        </w:rPr>
        <w:t>volantes, llamadas</w:t>
      </w:r>
      <w:r w:rsidR="009E7C17" w:rsidRPr="009E7C17">
        <w:rPr>
          <w:sz w:val="20"/>
          <w:szCs w:val="20"/>
          <w:lang w:val="es-AR"/>
        </w:rPr>
        <w:t xml:space="preserve"> y seguimientos</w:t>
      </w:r>
      <w:r w:rsidR="009E520A">
        <w:rPr>
          <w:sz w:val="20"/>
          <w:szCs w:val="20"/>
          <w:lang w:val="es-AR"/>
        </w:rPr>
        <w:t xml:space="preserve">, </w:t>
      </w:r>
      <w:r w:rsidR="009E7C17" w:rsidRPr="009E7C17">
        <w:rPr>
          <w:sz w:val="20"/>
          <w:szCs w:val="20"/>
          <w:lang w:val="es-AR"/>
        </w:rPr>
        <w:t>por lo que</w:t>
      </w:r>
      <w:r w:rsidR="009E520A">
        <w:rPr>
          <w:sz w:val="20"/>
          <w:szCs w:val="20"/>
          <w:lang w:val="es-AR"/>
        </w:rPr>
        <w:t xml:space="preserve">, </w:t>
      </w:r>
      <w:r w:rsidR="009E520A" w:rsidRPr="009E7C17">
        <w:rPr>
          <w:sz w:val="20"/>
          <w:szCs w:val="20"/>
          <w:lang w:val="es-AR"/>
        </w:rPr>
        <w:t>el 7 de abril de 2003</w:t>
      </w:r>
      <w:r w:rsidR="009E520A">
        <w:rPr>
          <w:sz w:val="20"/>
          <w:szCs w:val="20"/>
          <w:lang w:val="es-AR"/>
        </w:rPr>
        <w:t>,</w:t>
      </w:r>
      <w:r w:rsidR="009E7C17" w:rsidRPr="009E7C17">
        <w:rPr>
          <w:sz w:val="20"/>
          <w:szCs w:val="20"/>
          <w:lang w:val="es-AR"/>
        </w:rPr>
        <w:t xml:space="preserve"> </w:t>
      </w:r>
      <w:r w:rsidR="00970636" w:rsidRPr="009E7C17">
        <w:rPr>
          <w:sz w:val="20"/>
          <w:szCs w:val="20"/>
          <w:lang w:val="es-AR"/>
        </w:rPr>
        <w:t>Blanca Estela Franco López</w:t>
      </w:r>
      <w:r w:rsidR="009E7C17" w:rsidRPr="009E7C17">
        <w:rPr>
          <w:sz w:val="20"/>
          <w:szCs w:val="20"/>
          <w:lang w:val="es-AR"/>
        </w:rPr>
        <w:t xml:space="preserve">, esposa de la presunta víctima, </w:t>
      </w:r>
      <w:r w:rsidR="00A06D39" w:rsidRPr="009E7C17">
        <w:rPr>
          <w:sz w:val="20"/>
          <w:szCs w:val="20"/>
          <w:lang w:val="es-AR"/>
        </w:rPr>
        <w:t>y sus hijos</w:t>
      </w:r>
      <w:r>
        <w:rPr>
          <w:sz w:val="20"/>
          <w:szCs w:val="20"/>
          <w:lang w:val="es-AR"/>
        </w:rPr>
        <w:t xml:space="preserve">, </w:t>
      </w:r>
      <w:r w:rsidR="00970636" w:rsidRPr="009E7C17">
        <w:rPr>
          <w:sz w:val="20"/>
          <w:szCs w:val="20"/>
          <w:lang w:val="es-AR"/>
        </w:rPr>
        <w:t>David Diovany, Adriana Iramin</w:t>
      </w:r>
      <w:r>
        <w:rPr>
          <w:sz w:val="20"/>
          <w:szCs w:val="20"/>
          <w:lang w:val="es-AR"/>
        </w:rPr>
        <w:t xml:space="preserve"> y</w:t>
      </w:r>
      <w:r w:rsidR="00970636" w:rsidRPr="009E7C17">
        <w:rPr>
          <w:sz w:val="20"/>
          <w:szCs w:val="20"/>
          <w:lang w:val="es-AR"/>
        </w:rPr>
        <w:t xml:space="preserve"> Jonny Edilberto Hurtado Franco</w:t>
      </w:r>
      <w:r>
        <w:rPr>
          <w:sz w:val="20"/>
          <w:szCs w:val="20"/>
          <w:lang w:val="es-AR"/>
        </w:rPr>
        <w:t>,</w:t>
      </w:r>
      <w:r w:rsidR="00970636" w:rsidRPr="009E7C17">
        <w:rPr>
          <w:sz w:val="20"/>
          <w:szCs w:val="20"/>
          <w:lang w:val="es-AR"/>
        </w:rPr>
        <w:t xml:space="preserve"> </w:t>
      </w:r>
      <w:r w:rsidR="009E7C17" w:rsidRPr="009E7C17">
        <w:rPr>
          <w:sz w:val="20"/>
          <w:szCs w:val="20"/>
          <w:lang w:val="es-AR"/>
        </w:rPr>
        <w:t xml:space="preserve">se desplazaron </w:t>
      </w:r>
      <w:r w:rsidR="00A06D39" w:rsidRPr="009E7C17">
        <w:rPr>
          <w:sz w:val="20"/>
          <w:szCs w:val="20"/>
          <w:lang w:val="es-AR"/>
        </w:rPr>
        <w:t>a la ciudad de Medellín</w:t>
      </w:r>
      <w:r w:rsidR="009E520A">
        <w:rPr>
          <w:sz w:val="20"/>
          <w:szCs w:val="20"/>
          <w:lang w:val="es-AR"/>
        </w:rPr>
        <w:t>,</w:t>
      </w:r>
      <w:r w:rsidR="00970636" w:rsidRPr="009E7C17">
        <w:rPr>
          <w:sz w:val="20"/>
          <w:szCs w:val="20"/>
          <w:lang w:val="es-AR"/>
        </w:rPr>
        <w:t xml:space="preserve"> </w:t>
      </w:r>
      <w:r w:rsidR="009E7C17" w:rsidRPr="009E7C17">
        <w:rPr>
          <w:sz w:val="20"/>
          <w:szCs w:val="20"/>
          <w:lang w:val="es-AR"/>
        </w:rPr>
        <w:t xml:space="preserve">mientras la presunta víctima concluía </w:t>
      </w:r>
      <w:r w:rsidR="00A06D39" w:rsidRPr="009E7C17">
        <w:rPr>
          <w:sz w:val="20"/>
          <w:szCs w:val="20"/>
          <w:lang w:val="es-AR"/>
        </w:rPr>
        <w:t xml:space="preserve">con algunos asuntos laborales y personales </w:t>
      </w:r>
      <w:r w:rsidR="00BE0B59">
        <w:rPr>
          <w:sz w:val="20"/>
          <w:szCs w:val="20"/>
          <w:lang w:val="es-AR"/>
        </w:rPr>
        <w:t>para</w:t>
      </w:r>
      <w:r w:rsidR="009E7C17" w:rsidRPr="009E7C17">
        <w:rPr>
          <w:sz w:val="20"/>
          <w:szCs w:val="20"/>
          <w:lang w:val="es-AR"/>
        </w:rPr>
        <w:t xml:space="preserve"> luego encontrarse con ellos</w:t>
      </w:r>
      <w:r w:rsidR="00A06D39" w:rsidRPr="009E7C17">
        <w:rPr>
          <w:sz w:val="20"/>
          <w:szCs w:val="20"/>
          <w:lang w:val="es-AR"/>
        </w:rPr>
        <w:t xml:space="preserve">. </w:t>
      </w:r>
      <w:r w:rsidR="009E7C17" w:rsidRPr="009E7C17">
        <w:rPr>
          <w:sz w:val="20"/>
          <w:szCs w:val="20"/>
          <w:lang w:val="es-AR"/>
        </w:rPr>
        <w:t>No obstante, sostiene que</w:t>
      </w:r>
      <w:r w:rsidR="009E520A">
        <w:rPr>
          <w:sz w:val="20"/>
          <w:szCs w:val="20"/>
          <w:lang w:val="es-AR"/>
        </w:rPr>
        <w:t>,</w:t>
      </w:r>
      <w:r w:rsidR="009E7C17" w:rsidRPr="009E7C17">
        <w:rPr>
          <w:sz w:val="20"/>
          <w:szCs w:val="20"/>
          <w:lang w:val="es-AR"/>
        </w:rPr>
        <w:t xml:space="preserve"> e</w:t>
      </w:r>
      <w:r w:rsidR="00A06D39" w:rsidRPr="009E7C17">
        <w:rPr>
          <w:sz w:val="20"/>
          <w:szCs w:val="20"/>
          <w:lang w:val="es-AR"/>
        </w:rPr>
        <w:t>l 8 de abril de 2003</w:t>
      </w:r>
      <w:r w:rsidR="009E520A">
        <w:rPr>
          <w:sz w:val="20"/>
          <w:szCs w:val="20"/>
          <w:lang w:val="es-AR"/>
        </w:rPr>
        <w:t>,</w:t>
      </w:r>
      <w:r w:rsidR="00A06D39" w:rsidRPr="009E7C17">
        <w:rPr>
          <w:sz w:val="20"/>
          <w:szCs w:val="20"/>
          <w:lang w:val="es-AR"/>
        </w:rPr>
        <w:t xml:space="preserve"> </w:t>
      </w:r>
      <w:r w:rsidR="005444A6">
        <w:rPr>
          <w:sz w:val="20"/>
          <w:szCs w:val="20"/>
          <w:lang w:val="es-AR"/>
        </w:rPr>
        <w:t xml:space="preserve">el señor </w:t>
      </w:r>
      <w:r w:rsidRPr="00C44EC0">
        <w:rPr>
          <w:sz w:val="20"/>
          <w:szCs w:val="20"/>
          <w:lang w:val="es-AR"/>
        </w:rPr>
        <w:t>Hurtado Acevedo</w:t>
      </w:r>
      <w:r w:rsidRPr="009E7C17">
        <w:rPr>
          <w:sz w:val="20"/>
          <w:szCs w:val="20"/>
          <w:lang w:val="es-AR"/>
        </w:rPr>
        <w:t xml:space="preserve"> </w:t>
      </w:r>
      <w:r w:rsidR="009E7C17" w:rsidRPr="009E7C17">
        <w:rPr>
          <w:sz w:val="20"/>
          <w:szCs w:val="20"/>
          <w:lang w:val="es-AR"/>
        </w:rPr>
        <w:t xml:space="preserve">fue asesinado </w:t>
      </w:r>
      <w:r w:rsidR="00A06D39" w:rsidRPr="009E7C17">
        <w:rPr>
          <w:sz w:val="20"/>
          <w:szCs w:val="20"/>
          <w:lang w:val="es-AR"/>
        </w:rPr>
        <w:t xml:space="preserve">con </w:t>
      </w:r>
      <w:r w:rsidR="009E7C17" w:rsidRPr="009E7C17">
        <w:rPr>
          <w:sz w:val="20"/>
          <w:szCs w:val="20"/>
          <w:lang w:val="es-AR"/>
        </w:rPr>
        <w:t xml:space="preserve">un </w:t>
      </w:r>
      <w:r w:rsidR="00A06D39" w:rsidRPr="009E7C17">
        <w:rPr>
          <w:sz w:val="20"/>
          <w:szCs w:val="20"/>
          <w:lang w:val="es-AR"/>
        </w:rPr>
        <w:t xml:space="preserve">arma de fuego. </w:t>
      </w:r>
      <w:r w:rsidR="009E7C17" w:rsidRPr="009E7C17">
        <w:rPr>
          <w:sz w:val="20"/>
          <w:szCs w:val="20"/>
          <w:lang w:val="es-AR"/>
        </w:rPr>
        <w:t>Agrega que d</w:t>
      </w:r>
      <w:r w:rsidR="00A06D39" w:rsidRPr="009E7C17">
        <w:rPr>
          <w:sz w:val="20"/>
          <w:szCs w:val="20"/>
          <w:lang w:val="es-AR"/>
        </w:rPr>
        <w:t>espués de su muerte</w:t>
      </w:r>
      <w:r w:rsidR="009E7C17" w:rsidRPr="009E7C17">
        <w:rPr>
          <w:sz w:val="20"/>
          <w:szCs w:val="20"/>
          <w:lang w:val="es-AR"/>
        </w:rPr>
        <w:t xml:space="preserve">, </w:t>
      </w:r>
      <w:r w:rsidR="00A06D39" w:rsidRPr="009E7C17">
        <w:rPr>
          <w:sz w:val="20"/>
          <w:szCs w:val="20"/>
          <w:lang w:val="es-AR"/>
        </w:rPr>
        <w:t>su hijo mayor</w:t>
      </w:r>
      <w:r>
        <w:rPr>
          <w:sz w:val="20"/>
          <w:szCs w:val="20"/>
          <w:lang w:val="es-AR"/>
        </w:rPr>
        <w:t>,</w:t>
      </w:r>
      <w:r w:rsidR="00A06D39" w:rsidRPr="009E7C17">
        <w:rPr>
          <w:sz w:val="20"/>
          <w:szCs w:val="20"/>
          <w:lang w:val="es-AR"/>
        </w:rPr>
        <w:t xml:space="preserve"> </w:t>
      </w:r>
      <w:r w:rsidR="00970636" w:rsidRPr="009E7C17">
        <w:rPr>
          <w:sz w:val="20"/>
          <w:szCs w:val="20"/>
          <w:lang w:val="es-AR"/>
        </w:rPr>
        <w:t>David Diovany</w:t>
      </w:r>
      <w:r w:rsidR="009E7C17" w:rsidRPr="009E7C17">
        <w:rPr>
          <w:sz w:val="20"/>
          <w:szCs w:val="20"/>
          <w:lang w:val="es-AR"/>
        </w:rPr>
        <w:t xml:space="preserve"> </w:t>
      </w:r>
      <w:r w:rsidR="00BE0B59">
        <w:rPr>
          <w:sz w:val="20"/>
          <w:szCs w:val="20"/>
          <w:lang w:val="es-AR"/>
        </w:rPr>
        <w:t>Hurtado</w:t>
      </w:r>
      <w:r>
        <w:rPr>
          <w:sz w:val="20"/>
          <w:szCs w:val="20"/>
          <w:lang w:val="es-AR"/>
        </w:rPr>
        <w:t>,</w:t>
      </w:r>
      <w:r w:rsidR="00BE0B59">
        <w:rPr>
          <w:sz w:val="20"/>
          <w:szCs w:val="20"/>
          <w:lang w:val="es-AR"/>
        </w:rPr>
        <w:t xml:space="preserve"> </w:t>
      </w:r>
      <w:r w:rsidR="00A06D39" w:rsidRPr="009E7C17">
        <w:rPr>
          <w:sz w:val="20"/>
          <w:szCs w:val="20"/>
          <w:lang w:val="es-AR"/>
        </w:rPr>
        <w:t xml:space="preserve">regresó a Cali </w:t>
      </w:r>
      <w:r w:rsidR="009E7C17" w:rsidRPr="009E7C17">
        <w:rPr>
          <w:sz w:val="20"/>
          <w:szCs w:val="20"/>
          <w:lang w:val="es-AR"/>
        </w:rPr>
        <w:t xml:space="preserve">para hacerse </w:t>
      </w:r>
      <w:r w:rsidR="00A06D39" w:rsidRPr="009E7C17">
        <w:rPr>
          <w:sz w:val="20"/>
          <w:szCs w:val="20"/>
          <w:lang w:val="es-AR"/>
        </w:rPr>
        <w:t>cargo de la bodeg</w:t>
      </w:r>
      <w:r w:rsidR="009E7C17" w:rsidRPr="009E7C17">
        <w:rPr>
          <w:sz w:val="20"/>
          <w:szCs w:val="20"/>
          <w:lang w:val="es-AR"/>
        </w:rPr>
        <w:t>a como principal sustento económico de la familia, pero se reanudaron las amenazas de muerte</w:t>
      </w:r>
      <w:r w:rsidR="00970636" w:rsidRPr="009E7C17">
        <w:rPr>
          <w:sz w:val="20"/>
          <w:szCs w:val="20"/>
          <w:lang w:val="es-AR"/>
        </w:rPr>
        <w:t xml:space="preserve">. </w:t>
      </w:r>
      <w:r w:rsidR="009E7C17" w:rsidRPr="009E7C17">
        <w:rPr>
          <w:sz w:val="20"/>
          <w:szCs w:val="20"/>
          <w:lang w:val="es-AR"/>
        </w:rPr>
        <w:t xml:space="preserve">Ante dicha situación, </w:t>
      </w:r>
      <w:r w:rsidR="00A06D39" w:rsidRPr="009E7C17">
        <w:rPr>
          <w:sz w:val="20"/>
          <w:szCs w:val="20"/>
          <w:lang w:val="es-AR"/>
        </w:rPr>
        <w:t xml:space="preserve">la familia </w:t>
      </w:r>
      <w:r w:rsidR="009E7C17" w:rsidRPr="009E7C17">
        <w:rPr>
          <w:sz w:val="20"/>
          <w:szCs w:val="20"/>
          <w:lang w:val="es-AR"/>
        </w:rPr>
        <w:t xml:space="preserve">decidió </w:t>
      </w:r>
      <w:r w:rsidR="00A06D39" w:rsidRPr="009E7C17">
        <w:rPr>
          <w:sz w:val="20"/>
          <w:szCs w:val="20"/>
          <w:lang w:val="es-AR"/>
        </w:rPr>
        <w:t xml:space="preserve">entregar la bodega y cambiarse de vivienda. </w:t>
      </w:r>
    </w:p>
    <w:p w14:paraId="3DA2998B" w14:textId="1D39C555" w:rsidR="00970636" w:rsidRPr="00322DED" w:rsidRDefault="00322DED" w:rsidP="00322DED">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color w:val="auto"/>
          <w:sz w:val="20"/>
          <w:szCs w:val="20"/>
          <w:lang w:val="es-AR"/>
        </w:rPr>
      </w:pPr>
      <w:r>
        <w:rPr>
          <w:sz w:val="20"/>
          <w:szCs w:val="20"/>
          <w:lang w:val="es-AR"/>
        </w:rPr>
        <w:t>Debido a tales acontecimientos</w:t>
      </w:r>
      <w:r w:rsidR="00BE0B59" w:rsidRPr="00BE0B59">
        <w:rPr>
          <w:sz w:val="20"/>
          <w:szCs w:val="20"/>
          <w:lang w:val="es-AR"/>
        </w:rPr>
        <w:t>, l</w:t>
      </w:r>
      <w:r w:rsidR="009E7C17" w:rsidRPr="00BE0B59">
        <w:rPr>
          <w:sz w:val="20"/>
          <w:szCs w:val="20"/>
          <w:lang w:val="es-AR"/>
        </w:rPr>
        <w:t xml:space="preserve">a parte peticionaria sostiene que se </w:t>
      </w:r>
      <w:r w:rsidRPr="00BE0B59">
        <w:rPr>
          <w:sz w:val="20"/>
          <w:szCs w:val="20"/>
          <w:lang w:val="es-AR"/>
        </w:rPr>
        <w:t>inició</w:t>
      </w:r>
      <w:r w:rsidR="009E7C17" w:rsidRPr="00BE0B59">
        <w:rPr>
          <w:sz w:val="20"/>
          <w:szCs w:val="20"/>
          <w:lang w:val="es-AR"/>
        </w:rPr>
        <w:t xml:space="preserve"> un </w:t>
      </w:r>
      <w:r w:rsidR="00DF164A" w:rsidRPr="00BE0B59">
        <w:rPr>
          <w:sz w:val="20"/>
          <w:szCs w:val="20"/>
          <w:lang w:val="es-AR"/>
        </w:rPr>
        <w:t xml:space="preserve">proceso penal </w:t>
      </w:r>
      <w:r w:rsidRPr="00BE0B59">
        <w:rPr>
          <w:sz w:val="20"/>
          <w:szCs w:val="20"/>
          <w:lang w:val="es-AR"/>
        </w:rPr>
        <w:t>en relación con</w:t>
      </w:r>
      <w:r w:rsidR="00DF164A" w:rsidRPr="00BE0B59">
        <w:rPr>
          <w:sz w:val="20"/>
          <w:szCs w:val="20"/>
          <w:lang w:val="es-AR"/>
        </w:rPr>
        <w:t xml:space="preserve"> los </w:t>
      </w:r>
      <w:r w:rsidR="00DF164A" w:rsidRPr="001711E7">
        <w:rPr>
          <w:color w:val="auto"/>
          <w:sz w:val="20"/>
          <w:szCs w:val="20"/>
          <w:lang w:val="es-AR"/>
        </w:rPr>
        <w:t>atentados</w:t>
      </w:r>
      <w:r w:rsidR="009E520A">
        <w:rPr>
          <w:color w:val="auto"/>
          <w:sz w:val="20"/>
          <w:szCs w:val="20"/>
          <w:lang w:val="es-AR"/>
        </w:rPr>
        <w:t>,</w:t>
      </w:r>
      <w:r w:rsidR="00DF164A" w:rsidRPr="001711E7">
        <w:rPr>
          <w:color w:val="auto"/>
          <w:sz w:val="20"/>
          <w:szCs w:val="20"/>
          <w:lang w:val="es-AR"/>
        </w:rPr>
        <w:t xml:space="preserve"> </w:t>
      </w:r>
      <w:r w:rsidR="009E7C17" w:rsidRPr="001711E7">
        <w:rPr>
          <w:color w:val="auto"/>
          <w:sz w:val="20"/>
          <w:szCs w:val="20"/>
          <w:lang w:val="es-AR"/>
        </w:rPr>
        <w:t xml:space="preserve">el cual </w:t>
      </w:r>
      <w:r w:rsidR="00DF164A" w:rsidRPr="001711E7">
        <w:rPr>
          <w:color w:val="auto"/>
          <w:sz w:val="20"/>
          <w:szCs w:val="20"/>
          <w:lang w:val="es-AR"/>
        </w:rPr>
        <w:t>fue arc</w:t>
      </w:r>
      <w:r w:rsidR="009E7C17" w:rsidRPr="001711E7">
        <w:rPr>
          <w:color w:val="auto"/>
          <w:sz w:val="20"/>
          <w:szCs w:val="20"/>
          <w:lang w:val="es-AR"/>
        </w:rPr>
        <w:t>hi</w:t>
      </w:r>
      <w:r w:rsidR="00DF164A" w:rsidRPr="001711E7">
        <w:rPr>
          <w:color w:val="auto"/>
          <w:sz w:val="20"/>
          <w:szCs w:val="20"/>
          <w:lang w:val="es-AR"/>
        </w:rPr>
        <w:t xml:space="preserve">vado </w:t>
      </w:r>
      <w:r w:rsidR="009E7C17" w:rsidRPr="001711E7">
        <w:rPr>
          <w:color w:val="auto"/>
          <w:sz w:val="20"/>
          <w:szCs w:val="20"/>
          <w:lang w:val="es-AR"/>
        </w:rPr>
        <w:t xml:space="preserve">luego de la muerte de la presunta víctima. </w:t>
      </w:r>
      <w:r w:rsidR="004F09AD">
        <w:rPr>
          <w:color w:val="auto"/>
          <w:sz w:val="20"/>
          <w:szCs w:val="20"/>
          <w:lang w:val="es-AR"/>
        </w:rPr>
        <w:t>D</w:t>
      </w:r>
      <w:r w:rsidR="00BE48E5" w:rsidRPr="001711E7">
        <w:rPr>
          <w:color w:val="auto"/>
          <w:sz w:val="20"/>
          <w:szCs w:val="20"/>
          <w:lang w:val="es-AR"/>
        </w:rPr>
        <w:t>etalla</w:t>
      </w:r>
      <w:r>
        <w:rPr>
          <w:color w:val="auto"/>
          <w:sz w:val="20"/>
          <w:szCs w:val="20"/>
          <w:lang w:val="es-AR"/>
        </w:rPr>
        <w:t>,</w:t>
      </w:r>
      <w:r w:rsidR="00BE48E5" w:rsidRPr="001711E7">
        <w:rPr>
          <w:color w:val="auto"/>
          <w:sz w:val="20"/>
          <w:szCs w:val="20"/>
          <w:lang w:val="es-AR"/>
        </w:rPr>
        <w:t xml:space="preserve"> </w:t>
      </w:r>
      <w:r w:rsidR="004F09AD">
        <w:rPr>
          <w:color w:val="auto"/>
          <w:sz w:val="20"/>
          <w:szCs w:val="20"/>
          <w:lang w:val="es-AR"/>
        </w:rPr>
        <w:t>por otro lado</w:t>
      </w:r>
      <w:r>
        <w:rPr>
          <w:color w:val="auto"/>
          <w:sz w:val="20"/>
          <w:szCs w:val="20"/>
          <w:lang w:val="es-AR"/>
        </w:rPr>
        <w:t>,</w:t>
      </w:r>
      <w:r w:rsidR="004F09AD">
        <w:rPr>
          <w:color w:val="auto"/>
          <w:sz w:val="20"/>
          <w:szCs w:val="20"/>
          <w:lang w:val="es-AR"/>
        </w:rPr>
        <w:t xml:space="preserve"> </w:t>
      </w:r>
      <w:r w:rsidR="00BE48E5" w:rsidRPr="001711E7">
        <w:rPr>
          <w:color w:val="auto"/>
          <w:sz w:val="20"/>
          <w:szCs w:val="20"/>
          <w:lang w:val="es-AR"/>
        </w:rPr>
        <w:t>que</w:t>
      </w:r>
      <w:r w:rsidR="00BE0B59" w:rsidRPr="001711E7">
        <w:rPr>
          <w:color w:val="auto"/>
          <w:sz w:val="20"/>
          <w:szCs w:val="20"/>
          <w:lang w:val="es-AR"/>
        </w:rPr>
        <w:t xml:space="preserve"> la familia interpuso una acción de reparación directa contra el Ministerio de Defensa- Policía Nacional al considerar que el Estado era responsable administrativamente </w:t>
      </w:r>
      <w:r w:rsidR="00BE48E5" w:rsidRPr="001711E7">
        <w:rPr>
          <w:color w:val="auto"/>
          <w:sz w:val="20"/>
          <w:szCs w:val="20"/>
          <w:lang w:val="es-AR"/>
        </w:rPr>
        <w:t xml:space="preserve">por </w:t>
      </w:r>
      <w:r w:rsidR="00BE0B59" w:rsidRPr="001711E7">
        <w:rPr>
          <w:color w:val="auto"/>
          <w:sz w:val="20"/>
          <w:szCs w:val="20"/>
          <w:lang w:val="es-AR"/>
        </w:rPr>
        <w:t xml:space="preserve">su falla o falta de servicio. En tal respecto, detalla que el </w:t>
      </w:r>
      <w:r w:rsidR="002275AE" w:rsidRPr="001711E7">
        <w:rPr>
          <w:color w:val="auto"/>
          <w:sz w:val="20"/>
          <w:szCs w:val="20"/>
          <w:lang w:val="es-AR"/>
        </w:rPr>
        <w:t xml:space="preserve">Juzgado </w:t>
      </w:r>
      <w:r w:rsidR="00970636" w:rsidRPr="001711E7">
        <w:rPr>
          <w:color w:val="auto"/>
          <w:sz w:val="20"/>
          <w:szCs w:val="20"/>
          <w:lang w:val="es-AR"/>
        </w:rPr>
        <w:t>Quint</w:t>
      </w:r>
      <w:r w:rsidR="002275AE" w:rsidRPr="001711E7">
        <w:rPr>
          <w:color w:val="auto"/>
          <w:sz w:val="20"/>
          <w:szCs w:val="20"/>
          <w:lang w:val="es-AR"/>
        </w:rPr>
        <w:t xml:space="preserve">o </w:t>
      </w:r>
      <w:r w:rsidR="00970636" w:rsidRPr="001711E7">
        <w:rPr>
          <w:color w:val="auto"/>
          <w:sz w:val="20"/>
          <w:szCs w:val="20"/>
          <w:lang w:val="es-AR"/>
        </w:rPr>
        <w:t>Administrativ</w:t>
      </w:r>
      <w:r w:rsidR="002275AE" w:rsidRPr="001711E7">
        <w:rPr>
          <w:color w:val="auto"/>
          <w:sz w:val="20"/>
          <w:szCs w:val="20"/>
          <w:lang w:val="es-AR"/>
        </w:rPr>
        <w:t xml:space="preserve">o </w:t>
      </w:r>
      <w:r w:rsidR="00970636" w:rsidRPr="001711E7">
        <w:rPr>
          <w:color w:val="auto"/>
          <w:sz w:val="20"/>
          <w:szCs w:val="20"/>
          <w:lang w:val="es-AR"/>
        </w:rPr>
        <w:t>de la ciudad de Cali- Valle, profirió el fallo No. 0169</w:t>
      </w:r>
      <w:r w:rsidR="009E520A">
        <w:rPr>
          <w:color w:val="auto"/>
          <w:sz w:val="20"/>
          <w:szCs w:val="20"/>
          <w:lang w:val="es-AR"/>
        </w:rPr>
        <w:t>,</w:t>
      </w:r>
      <w:r w:rsidR="00970636" w:rsidRPr="001711E7">
        <w:rPr>
          <w:color w:val="auto"/>
          <w:sz w:val="20"/>
          <w:szCs w:val="20"/>
          <w:lang w:val="es-AR"/>
        </w:rPr>
        <w:t xml:space="preserve"> de 7 de </w:t>
      </w:r>
      <w:r w:rsidR="00970636" w:rsidRPr="001711E7">
        <w:rPr>
          <w:color w:val="auto"/>
          <w:sz w:val="20"/>
          <w:szCs w:val="20"/>
          <w:lang w:val="es-AR"/>
        </w:rPr>
        <w:lastRenderedPageBreak/>
        <w:t>diciembre de 2007</w:t>
      </w:r>
      <w:r w:rsidR="009E520A">
        <w:rPr>
          <w:color w:val="auto"/>
          <w:sz w:val="20"/>
          <w:szCs w:val="20"/>
          <w:lang w:val="es-AR"/>
        </w:rPr>
        <w:t>,</w:t>
      </w:r>
      <w:r w:rsidR="00BE0B59" w:rsidRPr="001711E7">
        <w:rPr>
          <w:color w:val="auto"/>
          <w:sz w:val="20"/>
          <w:szCs w:val="20"/>
          <w:lang w:val="es-AR"/>
        </w:rPr>
        <w:t xml:space="preserve"> </w:t>
      </w:r>
      <w:r w:rsidR="00E846E5" w:rsidRPr="001711E7">
        <w:rPr>
          <w:color w:val="auto"/>
          <w:sz w:val="20"/>
          <w:szCs w:val="20"/>
          <w:lang w:val="es-AR"/>
        </w:rPr>
        <w:t xml:space="preserve">condenando </w:t>
      </w:r>
      <w:r w:rsidR="00970636" w:rsidRPr="001711E7">
        <w:rPr>
          <w:color w:val="auto"/>
          <w:sz w:val="20"/>
          <w:szCs w:val="20"/>
          <w:lang w:val="es-AR"/>
        </w:rPr>
        <w:t xml:space="preserve">a la </w:t>
      </w:r>
      <w:r w:rsidR="00E846E5" w:rsidRPr="001711E7">
        <w:rPr>
          <w:color w:val="auto"/>
          <w:sz w:val="20"/>
          <w:szCs w:val="20"/>
          <w:lang w:val="es-AR"/>
        </w:rPr>
        <w:t>N</w:t>
      </w:r>
      <w:r w:rsidR="00970636" w:rsidRPr="001711E7">
        <w:rPr>
          <w:color w:val="auto"/>
          <w:sz w:val="20"/>
          <w:szCs w:val="20"/>
          <w:lang w:val="es-AR"/>
        </w:rPr>
        <w:t>ación</w:t>
      </w:r>
      <w:r>
        <w:rPr>
          <w:color w:val="auto"/>
          <w:sz w:val="20"/>
          <w:szCs w:val="20"/>
          <w:lang w:val="es-AR"/>
        </w:rPr>
        <w:t>,</w:t>
      </w:r>
      <w:r w:rsidR="00970636" w:rsidRPr="001711E7">
        <w:rPr>
          <w:color w:val="auto"/>
          <w:sz w:val="20"/>
          <w:szCs w:val="20"/>
          <w:lang w:val="es-AR"/>
        </w:rPr>
        <w:t xml:space="preserve"> </w:t>
      </w:r>
      <w:r w:rsidR="00E846E5" w:rsidRPr="001711E7">
        <w:rPr>
          <w:color w:val="auto"/>
          <w:sz w:val="20"/>
          <w:szCs w:val="20"/>
          <w:lang w:val="es-AR"/>
        </w:rPr>
        <w:t>en tanto se consideró probado que</w:t>
      </w:r>
      <w:r>
        <w:rPr>
          <w:color w:val="auto"/>
          <w:sz w:val="20"/>
          <w:szCs w:val="20"/>
          <w:lang w:val="es-AR"/>
        </w:rPr>
        <w:t xml:space="preserve"> la </w:t>
      </w:r>
      <w:r w:rsidR="00CA3BF0">
        <w:rPr>
          <w:color w:val="auto"/>
          <w:sz w:val="20"/>
          <w:szCs w:val="20"/>
          <w:lang w:val="es-AR"/>
        </w:rPr>
        <w:t>fiscalía general</w:t>
      </w:r>
      <w:r>
        <w:rPr>
          <w:color w:val="auto"/>
          <w:sz w:val="20"/>
          <w:szCs w:val="20"/>
          <w:lang w:val="es-AR"/>
        </w:rPr>
        <w:t xml:space="preserve"> tuvo conocimiento oportuno de los antecedentes que originaron la citada muerte, </w:t>
      </w:r>
      <w:r w:rsidR="00E846E5" w:rsidRPr="001711E7">
        <w:rPr>
          <w:color w:val="auto"/>
          <w:sz w:val="20"/>
          <w:szCs w:val="20"/>
          <w:lang w:val="es-AR"/>
        </w:rPr>
        <w:t>y a su vez,</w:t>
      </w:r>
      <w:r>
        <w:rPr>
          <w:color w:val="auto"/>
          <w:sz w:val="20"/>
          <w:szCs w:val="20"/>
          <w:lang w:val="es-AR"/>
        </w:rPr>
        <w:t xml:space="preserve"> que, el 7 de julio de 2002, la Policía de Aguablanca recibió un requerimiento de protección en favor de la de la presunta víctima. En esa línea, </w:t>
      </w:r>
      <w:r>
        <w:rPr>
          <w:sz w:val="20"/>
          <w:szCs w:val="20"/>
          <w:lang w:val="es-AR"/>
        </w:rPr>
        <w:t>detalla</w:t>
      </w:r>
      <w:r w:rsidR="00E846E5" w:rsidRPr="00322DED">
        <w:rPr>
          <w:sz w:val="20"/>
          <w:szCs w:val="20"/>
          <w:lang w:val="es-AR"/>
        </w:rPr>
        <w:t xml:space="preserve"> que la sentencia </w:t>
      </w:r>
      <w:r w:rsidR="009E520A" w:rsidRPr="00322DED">
        <w:rPr>
          <w:sz w:val="20"/>
          <w:szCs w:val="20"/>
          <w:lang w:val="es-AR"/>
        </w:rPr>
        <w:t>d</w:t>
      </w:r>
      <w:r w:rsidR="00E846E5" w:rsidRPr="00322DED">
        <w:rPr>
          <w:sz w:val="20"/>
          <w:szCs w:val="20"/>
          <w:lang w:val="es-AR"/>
        </w:rPr>
        <w:t xml:space="preserve">el tribunal </w:t>
      </w:r>
      <w:r w:rsidR="001711E7" w:rsidRPr="00322DED">
        <w:rPr>
          <w:sz w:val="20"/>
          <w:szCs w:val="20"/>
          <w:lang w:val="es-AR"/>
        </w:rPr>
        <w:t xml:space="preserve">otorgó pleno valor probatorio a </w:t>
      </w:r>
      <w:r w:rsidR="002275AE" w:rsidRPr="00322DED">
        <w:rPr>
          <w:sz w:val="20"/>
          <w:szCs w:val="20"/>
          <w:lang w:val="es-AR"/>
        </w:rPr>
        <w:t xml:space="preserve">la copia </w:t>
      </w:r>
      <w:r w:rsidR="009E520A" w:rsidRPr="00322DED">
        <w:rPr>
          <w:sz w:val="20"/>
          <w:szCs w:val="20"/>
          <w:lang w:val="es-AR"/>
        </w:rPr>
        <w:t xml:space="preserve">del acuse recibo </w:t>
      </w:r>
      <w:r w:rsidR="00E846E5" w:rsidRPr="00322DED">
        <w:rPr>
          <w:sz w:val="20"/>
          <w:szCs w:val="20"/>
          <w:lang w:val="es-AR"/>
        </w:rPr>
        <w:t xml:space="preserve">de </w:t>
      </w:r>
      <w:r w:rsidR="002275AE" w:rsidRPr="00322DED">
        <w:rPr>
          <w:sz w:val="20"/>
          <w:szCs w:val="20"/>
          <w:lang w:val="es-AR"/>
        </w:rPr>
        <w:t xml:space="preserve">la </w:t>
      </w:r>
      <w:r>
        <w:rPr>
          <w:sz w:val="20"/>
          <w:szCs w:val="20"/>
          <w:lang w:val="es-AR"/>
        </w:rPr>
        <w:t xml:space="preserve">referida </w:t>
      </w:r>
      <w:r w:rsidR="002275AE" w:rsidRPr="00322DED">
        <w:rPr>
          <w:sz w:val="20"/>
          <w:szCs w:val="20"/>
          <w:lang w:val="es-AR"/>
        </w:rPr>
        <w:t xml:space="preserve">petición de protección </w:t>
      </w:r>
      <w:r w:rsidR="00E846E5" w:rsidRPr="00322DED">
        <w:rPr>
          <w:sz w:val="20"/>
          <w:szCs w:val="20"/>
          <w:lang w:val="es-AR"/>
        </w:rPr>
        <w:t>a la Policía</w:t>
      </w:r>
      <w:r w:rsidR="009E520A" w:rsidRPr="00322DED">
        <w:rPr>
          <w:sz w:val="20"/>
          <w:szCs w:val="20"/>
          <w:lang w:val="es-AR"/>
        </w:rPr>
        <w:t>,</w:t>
      </w:r>
      <w:r w:rsidR="002275AE" w:rsidRPr="00322DED">
        <w:rPr>
          <w:sz w:val="20"/>
          <w:szCs w:val="20"/>
          <w:lang w:val="es-AR"/>
        </w:rPr>
        <w:t xml:space="preserve"> por cuanto los mismos no fueron tachados de falsos en su oportunidad por la parte accionada. </w:t>
      </w:r>
      <w:r w:rsidR="001711E7" w:rsidRPr="00322DED">
        <w:rPr>
          <w:sz w:val="20"/>
          <w:szCs w:val="20"/>
          <w:lang w:val="es-AR"/>
        </w:rPr>
        <w:t xml:space="preserve">Igualmente, el Tribunal sostuvo que no </w:t>
      </w:r>
      <w:r w:rsidR="002275AE" w:rsidRPr="00322DED">
        <w:rPr>
          <w:sz w:val="20"/>
          <w:szCs w:val="20"/>
          <w:lang w:val="es-AR"/>
        </w:rPr>
        <w:t xml:space="preserve">se </w:t>
      </w:r>
      <w:r w:rsidR="001711E7" w:rsidRPr="00322DED">
        <w:rPr>
          <w:sz w:val="20"/>
          <w:szCs w:val="20"/>
          <w:lang w:val="es-AR"/>
        </w:rPr>
        <w:t>podía</w:t>
      </w:r>
      <w:r w:rsidR="002275AE" w:rsidRPr="00322DED">
        <w:rPr>
          <w:sz w:val="20"/>
          <w:szCs w:val="20"/>
          <w:lang w:val="es-AR"/>
        </w:rPr>
        <w:t xml:space="preserve"> exonerar de responsabilidad al ente acusado, por el hecho que dicha institución no encontró en sus archivos el oficio</w:t>
      </w:r>
      <w:r w:rsidR="001711E7" w:rsidRPr="00322DED">
        <w:rPr>
          <w:sz w:val="20"/>
          <w:szCs w:val="20"/>
          <w:lang w:val="es-AR"/>
        </w:rPr>
        <w:t xml:space="preserve"> original</w:t>
      </w:r>
      <w:r w:rsidR="002275AE" w:rsidRPr="00322DED">
        <w:rPr>
          <w:sz w:val="20"/>
          <w:szCs w:val="20"/>
          <w:lang w:val="es-AR"/>
        </w:rPr>
        <w:t xml:space="preserve"> por el cual se solicitó protección.</w:t>
      </w:r>
    </w:p>
    <w:p w14:paraId="31542F00" w14:textId="77777777" w:rsidR="00322DED" w:rsidRPr="00322DED" w:rsidRDefault="009E520A" w:rsidP="00322DED">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color w:val="auto"/>
          <w:sz w:val="20"/>
          <w:szCs w:val="20"/>
          <w:lang w:val="es-AR"/>
        </w:rPr>
      </w:pPr>
      <w:r>
        <w:rPr>
          <w:color w:val="auto"/>
          <w:sz w:val="20"/>
          <w:szCs w:val="20"/>
          <w:lang w:val="es-AR"/>
        </w:rPr>
        <w:t>Sin embargo</w:t>
      </w:r>
      <w:r w:rsidR="001711E7" w:rsidRPr="00E25F59">
        <w:rPr>
          <w:color w:val="auto"/>
          <w:sz w:val="20"/>
          <w:szCs w:val="20"/>
          <w:lang w:val="es-AR"/>
        </w:rPr>
        <w:t>, destaca que</w:t>
      </w:r>
      <w:r>
        <w:rPr>
          <w:color w:val="auto"/>
          <w:sz w:val="20"/>
          <w:szCs w:val="20"/>
          <w:lang w:val="es-AR"/>
        </w:rPr>
        <w:t>,</w:t>
      </w:r>
      <w:r w:rsidR="001711E7" w:rsidRPr="00E25F59">
        <w:rPr>
          <w:color w:val="auto"/>
          <w:sz w:val="20"/>
          <w:szCs w:val="20"/>
          <w:lang w:val="es-AR"/>
        </w:rPr>
        <w:t xml:space="preserve"> mediante sentencia No. 149 de 16 de septiembre de 2008, e</w:t>
      </w:r>
      <w:r w:rsidR="00BE48E5" w:rsidRPr="00E25F59">
        <w:rPr>
          <w:color w:val="auto"/>
          <w:sz w:val="20"/>
          <w:szCs w:val="20"/>
          <w:lang w:val="es-AR"/>
        </w:rPr>
        <w:t xml:space="preserve">l </w:t>
      </w:r>
      <w:r w:rsidR="001711E7" w:rsidRPr="00E25F59">
        <w:rPr>
          <w:color w:val="auto"/>
          <w:sz w:val="20"/>
          <w:szCs w:val="20"/>
          <w:lang w:val="es-AR"/>
        </w:rPr>
        <w:t>T</w:t>
      </w:r>
      <w:r w:rsidR="00BE48E5" w:rsidRPr="00E25F59">
        <w:rPr>
          <w:color w:val="auto"/>
          <w:sz w:val="20"/>
          <w:szCs w:val="20"/>
          <w:lang w:val="es-AR"/>
        </w:rPr>
        <w:t>ribunal</w:t>
      </w:r>
      <w:r w:rsidR="002275AE" w:rsidRPr="00E25F59">
        <w:rPr>
          <w:color w:val="auto"/>
          <w:sz w:val="20"/>
          <w:szCs w:val="20"/>
          <w:lang w:val="es-AR"/>
        </w:rPr>
        <w:t xml:space="preserve"> </w:t>
      </w:r>
      <w:r w:rsidR="00BE48E5" w:rsidRPr="00E25F59">
        <w:rPr>
          <w:color w:val="auto"/>
          <w:sz w:val="20"/>
          <w:szCs w:val="20"/>
          <w:lang w:val="es-AR"/>
        </w:rPr>
        <w:t>Administrativo del Valle revoc</w:t>
      </w:r>
      <w:r w:rsidR="001711E7" w:rsidRPr="00E25F59">
        <w:rPr>
          <w:color w:val="auto"/>
          <w:sz w:val="20"/>
          <w:szCs w:val="20"/>
          <w:lang w:val="es-AR"/>
        </w:rPr>
        <w:t>ó</w:t>
      </w:r>
      <w:r w:rsidR="00BE48E5" w:rsidRPr="00E25F59">
        <w:rPr>
          <w:color w:val="auto"/>
          <w:sz w:val="20"/>
          <w:szCs w:val="20"/>
          <w:lang w:val="es-AR"/>
        </w:rPr>
        <w:t xml:space="preserve"> </w:t>
      </w:r>
      <w:r w:rsidR="001711E7" w:rsidRPr="00E25F59">
        <w:rPr>
          <w:color w:val="auto"/>
          <w:sz w:val="20"/>
          <w:szCs w:val="20"/>
          <w:lang w:val="es-AR"/>
        </w:rPr>
        <w:t>la decisión de primera instancia al entender que existía una falta de material probatorio</w:t>
      </w:r>
      <w:r>
        <w:rPr>
          <w:color w:val="auto"/>
          <w:sz w:val="20"/>
          <w:szCs w:val="20"/>
          <w:lang w:val="es-AR"/>
        </w:rPr>
        <w:t>,</w:t>
      </w:r>
      <w:r w:rsidR="001711E7" w:rsidRPr="00E25F59">
        <w:rPr>
          <w:color w:val="auto"/>
          <w:sz w:val="20"/>
          <w:szCs w:val="20"/>
          <w:lang w:val="es-AR"/>
        </w:rPr>
        <w:t xml:space="preserve"> </w:t>
      </w:r>
      <w:r w:rsidR="008814B2">
        <w:rPr>
          <w:color w:val="auto"/>
          <w:sz w:val="20"/>
          <w:szCs w:val="20"/>
          <w:lang w:val="es-AR"/>
        </w:rPr>
        <w:t xml:space="preserve">ya </w:t>
      </w:r>
      <w:r>
        <w:rPr>
          <w:color w:val="auto"/>
          <w:sz w:val="20"/>
          <w:szCs w:val="20"/>
          <w:lang w:val="es-AR"/>
        </w:rPr>
        <w:t>que</w:t>
      </w:r>
      <w:r w:rsidR="008814B2">
        <w:rPr>
          <w:color w:val="auto"/>
          <w:sz w:val="20"/>
          <w:szCs w:val="20"/>
          <w:lang w:val="es-AR"/>
        </w:rPr>
        <w:t xml:space="preserve"> el</w:t>
      </w:r>
      <w:r>
        <w:rPr>
          <w:color w:val="auto"/>
          <w:sz w:val="20"/>
          <w:szCs w:val="20"/>
          <w:lang w:val="es-AR"/>
        </w:rPr>
        <w:t xml:space="preserve"> citado</w:t>
      </w:r>
      <w:r w:rsidR="001711E7" w:rsidRPr="00E25F59">
        <w:rPr>
          <w:color w:val="auto"/>
          <w:sz w:val="20"/>
          <w:szCs w:val="20"/>
          <w:lang w:val="es-AR"/>
        </w:rPr>
        <w:t xml:space="preserve"> documento fue presentado en copia simple sin haber</w:t>
      </w:r>
      <w:r w:rsidR="008814B2">
        <w:rPr>
          <w:color w:val="auto"/>
          <w:sz w:val="20"/>
          <w:szCs w:val="20"/>
          <w:lang w:val="es-AR"/>
        </w:rPr>
        <w:t xml:space="preserve"> sido</w:t>
      </w:r>
      <w:r w:rsidR="001711E7" w:rsidRPr="00E25F59">
        <w:rPr>
          <w:color w:val="auto"/>
          <w:sz w:val="20"/>
          <w:szCs w:val="20"/>
          <w:lang w:val="es-AR"/>
        </w:rPr>
        <w:t xml:space="preserve"> ratificado para constatar su validez</w:t>
      </w:r>
      <w:r>
        <w:rPr>
          <w:color w:val="auto"/>
          <w:sz w:val="20"/>
          <w:szCs w:val="20"/>
          <w:lang w:val="es-AR"/>
        </w:rPr>
        <w:t>. En razón a ello, tal órgano argumentó que no era</w:t>
      </w:r>
      <w:r w:rsidR="002E10F4" w:rsidRPr="00E25F59">
        <w:rPr>
          <w:color w:val="auto"/>
          <w:sz w:val="20"/>
          <w:szCs w:val="20"/>
          <w:lang w:val="es-AR"/>
        </w:rPr>
        <w:t xml:space="preserve"> suficiente para acceder a las pretensiones de la demanda, toda vez que</w:t>
      </w:r>
      <w:r w:rsidR="008814B2">
        <w:rPr>
          <w:color w:val="auto"/>
          <w:sz w:val="20"/>
          <w:szCs w:val="20"/>
          <w:lang w:val="es-AR"/>
        </w:rPr>
        <w:t xml:space="preserve"> el referido acuse de recibo no otorgaba</w:t>
      </w:r>
      <w:r w:rsidR="002E10F4" w:rsidRPr="00E25F59">
        <w:rPr>
          <w:color w:val="auto"/>
          <w:sz w:val="20"/>
          <w:szCs w:val="20"/>
          <w:lang w:val="es-AR"/>
        </w:rPr>
        <w:t xml:space="preserve"> certeza de la solicitud de protección</w:t>
      </w:r>
      <w:r w:rsidR="00970636" w:rsidRPr="00E25F59">
        <w:rPr>
          <w:color w:val="auto"/>
          <w:sz w:val="20"/>
          <w:szCs w:val="20"/>
          <w:lang w:val="es-AR"/>
        </w:rPr>
        <w:t xml:space="preserve">. </w:t>
      </w:r>
      <w:r w:rsidR="00AE6888" w:rsidRPr="00E25F59">
        <w:rPr>
          <w:color w:val="auto"/>
          <w:sz w:val="20"/>
          <w:szCs w:val="20"/>
          <w:lang w:val="es-AR"/>
        </w:rPr>
        <w:t xml:space="preserve">Al respecto, la parte peticionaria considera que el Tribunal Administrativo del Valle desconoció flagrantemente la realidad y </w:t>
      </w:r>
      <w:r w:rsidR="00970636" w:rsidRPr="00E25F59">
        <w:rPr>
          <w:color w:val="auto"/>
          <w:sz w:val="20"/>
          <w:szCs w:val="20"/>
          <w:lang w:val="es-AR"/>
        </w:rPr>
        <w:t>desatendi</w:t>
      </w:r>
      <w:r w:rsidR="00AE6888" w:rsidRPr="00E25F59">
        <w:rPr>
          <w:color w:val="auto"/>
          <w:sz w:val="20"/>
          <w:szCs w:val="20"/>
          <w:lang w:val="es-AR"/>
        </w:rPr>
        <w:t xml:space="preserve">ó </w:t>
      </w:r>
      <w:r w:rsidR="00970636" w:rsidRPr="00E25F59">
        <w:rPr>
          <w:color w:val="auto"/>
          <w:sz w:val="20"/>
          <w:szCs w:val="20"/>
          <w:lang w:val="es-AR"/>
        </w:rPr>
        <w:t xml:space="preserve">de plano toda la valoración efectuada por </w:t>
      </w:r>
      <w:r w:rsidR="00AE6888" w:rsidRPr="00E25F59">
        <w:rPr>
          <w:color w:val="auto"/>
          <w:sz w:val="20"/>
          <w:szCs w:val="20"/>
          <w:lang w:val="es-AR"/>
        </w:rPr>
        <w:t xml:space="preserve">el Juzgado Quinto Administrativo. </w:t>
      </w:r>
      <w:r w:rsidR="00AE6888" w:rsidRPr="00322DED">
        <w:rPr>
          <w:sz w:val="20"/>
          <w:szCs w:val="20"/>
          <w:lang w:val="es-AR"/>
        </w:rPr>
        <w:t xml:space="preserve">Sostiene que </w:t>
      </w:r>
      <w:r w:rsidR="008814B2" w:rsidRPr="00322DED">
        <w:rPr>
          <w:sz w:val="20"/>
          <w:szCs w:val="20"/>
          <w:lang w:val="es-AR"/>
        </w:rPr>
        <w:t>a pesar de que</w:t>
      </w:r>
      <w:r w:rsidR="00AE6888" w:rsidRPr="00322DED">
        <w:rPr>
          <w:sz w:val="20"/>
          <w:szCs w:val="20"/>
          <w:lang w:val="es-AR"/>
        </w:rPr>
        <w:t xml:space="preserve"> </w:t>
      </w:r>
      <w:r w:rsidR="008814B2" w:rsidRPr="00322DED">
        <w:rPr>
          <w:sz w:val="20"/>
          <w:szCs w:val="20"/>
          <w:lang w:val="es-AR"/>
        </w:rPr>
        <w:t>dicho tribunal</w:t>
      </w:r>
      <w:r w:rsidR="00AE6888" w:rsidRPr="00322DED">
        <w:rPr>
          <w:sz w:val="20"/>
          <w:szCs w:val="20"/>
          <w:lang w:val="es-AR"/>
        </w:rPr>
        <w:t xml:space="preserve"> reconoció el contexto de amenazas sufrido por la presunta víctima y su familia desde 1999, impuso una carga imposible de cumplir a la familia</w:t>
      </w:r>
      <w:r w:rsidR="008814B2" w:rsidRPr="00322DED">
        <w:rPr>
          <w:sz w:val="20"/>
          <w:szCs w:val="20"/>
          <w:lang w:val="es-AR"/>
        </w:rPr>
        <w:t>,</w:t>
      </w:r>
      <w:r w:rsidR="00AE6888" w:rsidRPr="00322DED">
        <w:rPr>
          <w:sz w:val="20"/>
          <w:szCs w:val="20"/>
          <w:lang w:val="es-AR"/>
        </w:rPr>
        <w:t xml:space="preserve"> </w:t>
      </w:r>
      <w:r w:rsidR="008814B2" w:rsidRPr="00322DED">
        <w:rPr>
          <w:sz w:val="20"/>
          <w:szCs w:val="20"/>
          <w:lang w:val="es-AR"/>
        </w:rPr>
        <w:t xml:space="preserve">dado </w:t>
      </w:r>
      <w:r w:rsidR="00AE6888" w:rsidRPr="00322DED">
        <w:rPr>
          <w:sz w:val="20"/>
          <w:szCs w:val="20"/>
          <w:lang w:val="es-AR"/>
        </w:rPr>
        <w:t xml:space="preserve">que no podían </w:t>
      </w:r>
      <w:r w:rsidR="002E10F4" w:rsidRPr="00322DED">
        <w:rPr>
          <w:sz w:val="20"/>
          <w:szCs w:val="20"/>
          <w:lang w:val="es-AR"/>
        </w:rPr>
        <w:t>aportar la orden original</w:t>
      </w:r>
      <w:r w:rsidR="00322DED" w:rsidRPr="00322DED">
        <w:rPr>
          <w:sz w:val="20"/>
          <w:szCs w:val="20"/>
          <w:lang w:val="es-AR"/>
        </w:rPr>
        <w:t>,</w:t>
      </w:r>
      <w:r w:rsidR="002E10F4" w:rsidRPr="00322DED">
        <w:rPr>
          <w:sz w:val="20"/>
          <w:szCs w:val="20"/>
          <w:lang w:val="es-AR"/>
        </w:rPr>
        <w:t xml:space="preserve"> </w:t>
      </w:r>
      <w:r w:rsidR="00E25F59" w:rsidRPr="00322DED">
        <w:rPr>
          <w:sz w:val="20"/>
          <w:szCs w:val="20"/>
          <w:lang w:val="es-AR"/>
        </w:rPr>
        <w:t xml:space="preserve">en tanto </w:t>
      </w:r>
      <w:r w:rsidR="002E10F4" w:rsidRPr="00322DED">
        <w:rPr>
          <w:sz w:val="20"/>
          <w:szCs w:val="20"/>
          <w:lang w:val="es-AR"/>
        </w:rPr>
        <w:t>esa fue dejada en la policía y</w:t>
      </w:r>
      <w:r w:rsidR="00AE6888" w:rsidRPr="00322DED">
        <w:rPr>
          <w:sz w:val="20"/>
          <w:szCs w:val="20"/>
          <w:lang w:val="es-AR"/>
        </w:rPr>
        <w:t xml:space="preserve"> tenían en su poder solo </w:t>
      </w:r>
      <w:r w:rsidR="002E10F4" w:rsidRPr="00322DED">
        <w:rPr>
          <w:sz w:val="20"/>
          <w:szCs w:val="20"/>
          <w:lang w:val="es-AR"/>
        </w:rPr>
        <w:t>la orden de recibido</w:t>
      </w:r>
      <w:r w:rsidR="00AE6888" w:rsidRPr="00322DED">
        <w:rPr>
          <w:sz w:val="20"/>
          <w:szCs w:val="20"/>
          <w:lang w:val="es-AR"/>
        </w:rPr>
        <w:t>, mientras que l</w:t>
      </w:r>
      <w:r w:rsidR="00970636" w:rsidRPr="00322DED">
        <w:rPr>
          <w:sz w:val="20"/>
          <w:szCs w:val="20"/>
          <w:lang w:val="es-AR"/>
        </w:rPr>
        <w:t xml:space="preserve">a entidad se limitó </w:t>
      </w:r>
      <w:r w:rsidR="00AE6888" w:rsidRPr="00322DED">
        <w:rPr>
          <w:sz w:val="20"/>
          <w:szCs w:val="20"/>
          <w:lang w:val="es-AR"/>
        </w:rPr>
        <w:t xml:space="preserve">a afirmar </w:t>
      </w:r>
      <w:r w:rsidR="00970636" w:rsidRPr="00322DED">
        <w:rPr>
          <w:sz w:val="20"/>
          <w:szCs w:val="20"/>
          <w:lang w:val="es-AR"/>
        </w:rPr>
        <w:t>que no encontraba el original en sus archivos</w:t>
      </w:r>
      <w:r w:rsidR="00AE6888" w:rsidRPr="00322DED">
        <w:rPr>
          <w:sz w:val="20"/>
          <w:szCs w:val="20"/>
          <w:lang w:val="es-AR"/>
        </w:rPr>
        <w:t>. Argumenta que la carga de demostrar la</w:t>
      </w:r>
      <w:r w:rsidR="008814B2" w:rsidRPr="00322DED">
        <w:rPr>
          <w:sz w:val="20"/>
          <w:szCs w:val="20"/>
          <w:lang w:val="es-AR"/>
        </w:rPr>
        <w:t xml:space="preserve"> falsedad de la</w:t>
      </w:r>
      <w:r w:rsidR="00AE6888" w:rsidRPr="00322DED">
        <w:rPr>
          <w:sz w:val="20"/>
          <w:szCs w:val="20"/>
          <w:lang w:val="es-AR"/>
        </w:rPr>
        <w:t xml:space="preserve"> copia del requerimiento de protección, con firma de recibido original, le correspondía a la institución demandada. </w:t>
      </w:r>
    </w:p>
    <w:p w14:paraId="22579A1C" w14:textId="2E102A88" w:rsidR="008814B2" w:rsidRPr="00322DED" w:rsidRDefault="00E25F59" w:rsidP="00322DED">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color w:val="auto"/>
          <w:sz w:val="20"/>
          <w:szCs w:val="20"/>
          <w:lang w:val="es-AR"/>
        </w:rPr>
      </w:pPr>
      <w:r w:rsidRPr="00322DED">
        <w:rPr>
          <w:sz w:val="20"/>
          <w:szCs w:val="20"/>
          <w:lang w:val="es-AR"/>
        </w:rPr>
        <w:t>Finalmente, s</w:t>
      </w:r>
      <w:r w:rsidR="002E10F4" w:rsidRPr="00322DED">
        <w:rPr>
          <w:sz w:val="20"/>
          <w:szCs w:val="20"/>
          <w:lang w:val="es-AR"/>
        </w:rPr>
        <w:t>ostiene que interpus</w:t>
      </w:r>
      <w:r w:rsidRPr="00322DED">
        <w:rPr>
          <w:sz w:val="20"/>
          <w:szCs w:val="20"/>
          <w:lang w:val="es-AR"/>
        </w:rPr>
        <w:t>o</w:t>
      </w:r>
      <w:r w:rsidR="002E10F4" w:rsidRPr="00322DED">
        <w:rPr>
          <w:sz w:val="20"/>
          <w:szCs w:val="20"/>
          <w:lang w:val="es-AR"/>
        </w:rPr>
        <w:t xml:space="preserve"> una acción de tutela contra </w:t>
      </w:r>
      <w:r w:rsidR="00322DED" w:rsidRPr="00322DED">
        <w:rPr>
          <w:sz w:val="20"/>
          <w:szCs w:val="20"/>
          <w:lang w:val="es-AR"/>
        </w:rPr>
        <w:t>d</w:t>
      </w:r>
      <w:r w:rsidR="00322DED">
        <w:rPr>
          <w:sz w:val="20"/>
          <w:szCs w:val="20"/>
          <w:lang w:val="es-AR"/>
        </w:rPr>
        <w:t>icha decisión,</w:t>
      </w:r>
      <w:r w:rsidR="008814B2" w:rsidRPr="00322DED">
        <w:rPr>
          <w:sz w:val="20"/>
          <w:szCs w:val="20"/>
          <w:lang w:val="es-AR"/>
        </w:rPr>
        <w:t xml:space="preserve"> pero que, el 5 de noviembre de 2009, la Sección Segunda del Consejo de Estado </w:t>
      </w:r>
      <w:r w:rsidR="00322DED">
        <w:rPr>
          <w:sz w:val="20"/>
          <w:szCs w:val="20"/>
          <w:lang w:val="es-AR"/>
        </w:rPr>
        <w:t>la</w:t>
      </w:r>
      <w:r w:rsidR="008814B2" w:rsidRPr="00322DED">
        <w:rPr>
          <w:sz w:val="20"/>
          <w:szCs w:val="20"/>
          <w:lang w:val="es-AR"/>
        </w:rPr>
        <w:t xml:space="preserve"> inadmitió y, posteriormente, el 12 de mayo de 2010, la Sección Cuarta de la misma Corte confirmó tal decisión.</w:t>
      </w:r>
    </w:p>
    <w:p w14:paraId="4C5EF416" w14:textId="77777777" w:rsidR="00CF3AB5" w:rsidRDefault="00DF164A" w:rsidP="003544B5">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lang w:val="es-AR"/>
        </w:rPr>
      </w:pPr>
      <w:r w:rsidRPr="00E25F59">
        <w:rPr>
          <w:color w:val="auto"/>
          <w:sz w:val="20"/>
          <w:szCs w:val="20"/>
          <w:lang w:val="es-AR"/>
        </w:rPr>
        <w:t xml:space="preserve">Por su parte, el Estado </w:t>
      </w:r>
      <w:r w:rsidR="00E25F59" w:rsidRPr="00E25F59">
        <w:rPr>
          <w:color w:val="auto"/>
          <w:sz w:val="20"/>
          <w:szCs w:val="20"/>
          <w:lang w:val="es-AR"/>
        </w:rPr>
        <w:t xml:space="preserve">argumenta </w:t>
      </w:r>
      <w:r w:rsidRPr="00E25F59">
        <w:rPr>
          <w:color w:val="auto"/>
          <w:sz w:val="20"/>
          <w:szCs w:val="20"/>
          <w:lang w:val="es-AR"/>
        </w:rPr>
        <w:t xml:space="preserve">la configuración de la </w:t>
      </w:r>
      <w:r w:rsidRPr="00BF0109">
        <w:rPr>
          <w:color w:val="auto"/>
          <w:sz w:val="20"/>
          <w:szCs w:val="20"/>
          <w:lang w:val="es-AR"/>
        </w:rPr>
        <w:t xml:space="preserve">fórmula de la cuarta instancia internacional en relación con los procesos de orden penal y contencioso administrativo, adelantados frente a los supuestos </w:t>
      </w:r>
      <w:r w:rsidRPr="00BF0109">
        <w:rPr>
          <w:sz w:val="20"/>
          <w:szCs w:val="20"/>
          <w:lang w:val="es-AR"/>
        </w:rPr>
        <w:t xml:space="preserve">del presente caso. </w:t>
      </w:r>
      <w:r w:rsidR="00E25F59" w:rsidRPr="00BF0109">
        <w:rPr>
          <w:sz w:val="20"/>
          <w:szCs w:val="20"/>
          <w:lang w:val="es-AR"/>
        </w:rPr>
        <w:t xml:space="preserve">Sostiene que </w:t>
      </w:r>
      <w:r w:rsidR="003544B5" w:rsidRPr="00BF0109">
        <w:rPr>
          <w:sz w:val="20"/>
          <w:szCs w:val="20"/>
          <w:lang w:val="es-AR"/>
        </w:rPr>
        <w:t xml:space="preserve">ya existen decisiones definitivas las cuales se encuentran debidamente motivadas y resultan concordantes con las garantías convencionales. </w:t>
      </w:r>
    </w:p>
    <w:p w14:paraId="049A33EB" w14:textId="55282759" w:rsidR="00E25F59" w:rsidRDefault="00E25F59" w:rsidP="003544B5">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lang w:val="es-AR"/>
        </w:rPr>
      </w:pPr>
      <w:r w:rsidRPr="00BF0109">
        <w:rPr>
          <w:sz w:val="20"/>
          <w:szCs w:val="20"/>
          <w:lang w:val="es-AR"/>
        </w:rPr>
        <w:t xml:space="preserve">En materia penal, detalla que luego de la muerte de la presunta víctima, </w:t>
      </w:r>
      <w:r w:rsidR="00EC5B98" w:rsidRPr="00BF0109">
        <w:rPr>
          <w:sz w:val="20"/>
          <w:szCs w:val="20"/>
          <w:lang w:val="es-VE"/>
        </w:rPr>
        <w:t>la Unidad de Reacción Inmediata realizó el acta de levantamiento del cadáver el 8 de abril de 2003</w:t>
      </w:r>
      <w:r w:rsidRPr="00BF0109">
        <w:rPr>
          <w:sz w:val="20"/>
          <w:szCs w:val="20"/>
          <w:lang w:val="es-VE"/>
        </w:rPr>
        <w:t xml:space="preserve"> y </w:t>
      </w:r>
      <w:r w:rsidR="00EC5B98" w:rsidRPr="00BF0109">
        <w:rPr>
          <w:sz w:val="20"/>
          <w:szCs w:val="20"/>
          <w:lang w:val="es-VE"/>
        </w:rPr>
        <w:t xml:space="preserve">el Cuerpo Técnico de Investigación </w:t>
      </w:r>
      <w:r w:rsidR="00741828">
        <w:rPr>
          <w:sz w:val="20"/>
          <w:szCs w:val="20"/>
          <w:lang w:val="es-VE"/>
        </w:rPr>
        <w:t xml:space="preserve">(en adelante “CTI”) </w:t>
      </w:r>
      <w:r w:rsidRPr="00BF0109">
        <w:rPr>
          <w:sz w:val="20"/>
          <w:szCs w:val="20"/>
          <w:lang w:val="es-VE"/>
        </w:rPr>
        <w:t xml:space="preserve">elaboró </w:t>
      </w:r>
      <w:r w:rsidR="00EC5B98" w:rsidRPr="00BF0109">
        <w:rPr>
          <w:sz w:val="20"/>
          <w:szCs w:val="20"/>
          <w:lang w:val="es-VE"/>
        </w:rPr>
        <w:t>un dictamen balístico, un álbum fotográfico y un informe técnico de campo de criminalística.</w:t>
      </w:r>
      <w:r w:rsidR="00DF164A" w:rsidRPr="00BF0109">
        <w:rPr>
          <w:sz w:val="20"/>
          <w:szCs w:val="20"/>
          <w:lang w:val="es-VE"/>
        </w:rPr>
        <w:t xml:space="preserve"> </w:t>
      </w:r>
      <w:r w:rsidRPr="00BF0109">
        <w:rPr>
          <w:sz w:val="20"/>
          <w:szCs w:val="20"/>
          <w:lang w:val="es-VE"/>
        </w:rPr>
        <w:t>Describe que</w:t>
      </w:r>
      <w:r w:rsidR="005444A6">
        <w:rPr>
          <w:sz w:val="20"/>
          <w:szCs w:val="20"/>
          <w:lang w:val="es-VE"/>
        </w:rPr>
        <w:t>,</w:t>
      </w:r>
      <w:r w:rsidRPr="00BF0109">
        <w:rPr>
          <w:sz w:val="20"/>
          <w:szCs w:val="20"/>
          <w:lang w:val="es-VE"/>
        </w:rPr>
        <w:t xml:space="preserve"> </w:t>
      </w:r>
      <w:r w:rsidR="00EC5B98" w:rsidRPr="00BF0109">
        <w:rPr>
          <w:sz w:val="20"/>
          <w:szCs w:val="20"/>
          <w:lang w:val="es-VE"/>
        </w:rPr>
        <w:t>el 11 de agosto del 2003, la investigación fue asignada a la Fiscalía 22 Seccional de la Unidad de Vida, Integridad Personal y otros que profirió resolución de apertura de investigación previa</w:t>
      </w:r>
      <w:r w:rsidRPr="00BF0109">
        <w:rPr>
          <w:sz w:val="20"/>
          <w:szCs w:val="20"/>
          <w:lang w:val="es-VE"/>
        </w:rPr>
        <w:t xml:space="preserve"> ordenando </w:t>
      </w:r>
      <w:r w:rsidR="00EC5B98" w:rsidRPr="00BF0109">
        <w:rPr>
          <w:sz w:val="20"/>
          <w:szCs w:val="20"/>
          <w:lang w:val="es-VE"/>
        </w:rPr>
        <w:t>recopilar documentos para remitir a la Registraduría Nacional del Estado Civil y al Instituto de Medicina Legal</w:t>
      </w:r>
      <w:r w:rsidRPr="00BF0109">
        <w:rPr>
          <w:sz w:val="20"/>
          <w:szCs w:val="20"/>
          <w:lang w:val="es-VE"/>
        </w:rPr>
        <w:t>,</w:t>
      </w:r>
      <w:r w:rsidR="00EC5B98" w:rsidRPr="00BF0109">
        <w:rPr>
          <w:sz w:val="20"/>
          <w:szCs w:val="20"/>
          <w:lang w:val="es-VE"/>
        </w:rPr>
        <w:t xml:space="preserve"> escuchar en declaración a los testigos de los hechos</w:t>
      </w:r>
      <w:r w:rsidRPr="00BF0109">
        <w:rPr>
          <w:sz w:val="20"/>
          <w:szCs w:val="20"/>
          <w:lang w:val="es-VE"/>
        </w:rPr>
        <w:t xml:space="preserve"> </w:t>
      </w:r>
      <w:r w:rsidR="00EC5B98" w:rsidRPr="00BF0109">
        <w:rPr>
          <w:sz w:val="20"/>
          <w:szCs w:val="20"/>
          <w:lang w:val="es-VE"/>
        </w:rPr>
        <w:t>y librar misión de trabajo con destino al CTI</w:t>
      </w:r>
      <w:r w:rsidR="00DF164A" w:rsidRPr="00BF0109">
        <w:rPr>
          <w:sz w:val="20"/>
          <w:szCs w:val="20"/>
          <w:lang w:val="es-VE"/>
        </w:rPr>
        <w:t xml:space="preserve">. </w:t>
      </w:r>
      <w:r w:rsidRPr="00BF0109">
        <w:rPr>
          <w:sz w:val="20"/>
          <w:szCs w:val="20"/>
          <w:lang w:val="es-VE"/>
        </w:rPr>
        <w:t>En este sentido, sostiene que</w:t>
      </w:r>
      <w:r w:rsidR="005444A6">
        <w:rPr>
          <w:sz w:val="20"/>
          <w:szCs w:val="20"/>
          <w:lang w:val="es-VE"/>
        </w:rPr>
        <w:t>,</w:t>
      </w:r>
      <w:r w:rsidRPr="00BF0109">
        <w:rPr>
          <w:sz w:val="20"/>
          <w:szCs w:val="20"/>
          <w:lang w:val="es-VE"/>
        </w:rPr>
        <w:t xml:space="preserve"> e</w:t>
      </w:r>
      <w:r w:rsidR="00EC5B98" w:rsidRPr="00BF0109">
        <w:rPr>
          <w:sz w:val="20"/>
          <w:szCs w:val="20"/>
          <w:lang w:val="es-VE"/>
        </w:rPr>
        <w:t xml:space="preserve">l 7 de diciembre de 2003, el investigador judicial I del CTI </w:t>
      </w:r>
      <w:r w:rsidR="003B797C" w:rsidRPr="00BF0109">
        <w:rPr>
          <w:sz w:val="20"/>
          <w:szCs w:val="20"/>
          <w:lang w:val="es-VE"/>
        </w:rPr>
        <w:t xml:space="preserve">presentó un informe </w:t>
      </w:r>
      <w:r w:rsidR="00EC5B98" w:rsidRPr="00BF0109">
        <w:rPr>
          <w:sz w:val="20"/>
          <w:szCs w:val="20"/>
          <w:lang w:val="es-VE"/>
        </w:rPr>
        <w:t>dirigido a la Fiscalía</w:t>
      </w:r>
      <w:r w:rsidR="00EC5B98" w:rsidRPr="00E25F59">
        <w:rPr>
          <w:sz w:val="20"/>
          <w:szCs w:val="20"/>
          <w:lang w:val="es-VE"/>
        </w:rPr>
        <w:t xml:space="preserve"> 22 Seccional, </w:t>
      </w:r>
      <w:r w:rsidRPr="00E25F59">
        <w:rPr>
          <w:sz w:val="20"/>
          <w:szCs w:val="20"/>
          <w:lang w:val="es-VE"/>
        </w:rPr>
        <w:t xml:space="preserve">en cuyo texto se documentó </w:t>
      </w:r>
      <w:r w:rsidR="008814B2" w:rsidRPr="00E25F59">
        <w:rPr>
          <w:sz w:val="20"/>
          <w:szCs w:val="20"/>
          <w:lang w:val="es-VE"/>
        </w:rPr>
        <w:t>que,</w:t>
      </w:r>
      <w:r w:rsidRPr="00E25F59">
        <w:rPr>
          <w:sz w:val="20"/>
          <w:szCs w:val="20"/>
          <w:lang w:val="es-VE"/>
        </w:rPr>
        <w:t xml:space="preserve"> </w:t>
      </w:r>
      <w:r w:rsidR="008814B2" w:rsidRPr="00E25F59">
        <w:rPr>
          <w:sz w:val="20"/>
          <w:szCs w:val="20"/>
          <w:lang w:val="es-VE"/>
        </w:rPr>
        <w:t>de acuerdo con</w:t>
      </w:r>
      <w:r w:rsidRPr="00E25F59">
        <w:rPr>
          <w:sz w:val="20"/>
          <w:szCs w:val="20"/>
          <w:lang w:val="es-VE"/>
        </w:rPr>
        <w:t xml:space="preserve"> </w:t>
      </w:r>
      <w:r w:rsidR="00EC5B98" w:rsidRPr="00E25F59">
        <w:rPr>
          <w:sz w:val="20"/>
          <w:szCs w:val="20"/>
          <w:lang w:val="es-VE"/>
        </w:rPr>
        <w:t>David Giovanny Hurtado Franco, hijo de la presunta víctima</w:t>
      </w:r>
      <w:r w:rsidRPr="00E25F59">
        <w:rPr>
          <w:sz w:val="20"/>
          <w:szCs w:val="20"/>
          <w:lang w:val="es-VE"/>
        </w:rPr>
        <w:t xml:space="preserve">, </w:t>
      </w:r>
      <w:r w:rsidR="00EC5B98" w:rsidRPr="00E25F59">
        <w:rPr>
          <w:sz w:val="20"/>
          <w:szCs w:val="20"/>
          <w:lang w:val="es-VE"/>
        </w:rPr>
        <w:t>el móvil del homicidio de su padre estaba relacionado con la falta de pago del dinero exigido por integrantes de las Autodefensas.</w:t>
      </w:r>
      <w:r w:rsidR="00DF164A" w:rsidRPr="00E25F59">
        <w:rPr>
          <w:sz w:val="20"/>
          <w:szCs w:val="20"/>
          <w:lang w:val="es-VE"/>
        </w:rPr>
        <w:t xml:space="preserve"> </w:t>
      </w:r>
      <w:r w:rsidRPr="00E25F59">
        <w:rPr>
          <w:sz w:val="20"/>
          <w:szCs w:val="20"/>
          <w:lang w:val="es-VE"/>
        </w:rPr>
        <w:t xml:space="preserve">Finalmente alega que </w:t>
      </w:r>
      <w:r w:rsidR="00EC5B98" w:rsidRPr="00E25F59">
        <w:rPr>
          <w:sz w:val="20"/>
          <w:szCs w:val="20"/>
          <w:lang w:val="es-VE"/>
        </w:rPr>
        <w:t xml:space="preserve">la Fiscalía 22 Seccional decidió inhibirse de iniciar instrucción </w:t>
      </w:r>
      <w:r w:rsidRPr="00E25F59">
        <w:rPr>
          <w:sz w:val="20"/>
          <w:szCs w:val="20"/>
          <w:lang w:val="es-VE"/>
        </w:rPr>
        <w:t>mediante Resolución Interlocutoria No. 008 del 20 de enero de 2004,</w:t>
      </w:r>
      <w:r w:rsidR="00EC5B98" w:rsidRPr="00E25F59">
        <w:rPr>
          <w:sz w:val="20"/>
          <w:szCs w:val="20"/>
          <w:lang w:val="es-VE"/>
        </w:rPr>
        <w:t xml:space="preserve"> </w:t>
      </w:r>
      <w:r w:rsidRPr="00E25F59">
        <w:rPr>
          <w:sz w:val="20"/>
          <w:szCs w:val="20"/>
          <w:lang w:val="es-AR"/>
        </w:rPr>
        <w:t>al no tener sujeto activo identificado o individualizado</w:t>
      </w:r>
      <w:r w:rsidR="008814B2">
        <w:rPr>
          <w:sz w:val="20"/>
          <w:szCs w:val="20"/>
          <w:lang w:val="es-AR"/>
        </w:rPr>
        <w:t>,</w:t>
      </w:r>
      <w:r w:rsidRPr="00E25F59">
        <w:rPr>
          <w:sz w:val="20"/>
          <w:szCs w:val="20"/>
          <w:lang w:val="es-AR"/>
        </w:rPr>
        <w:t xml:space="preserve"> </w:t>
      </w:r>
      <w:r w:rsidR="00EC5B98" w:rsidRPr="00E25F59">
        <w:rPr>
          <w:sz w:val="20"/>
          <w:szCs w:val="20"/>
          <w:lang w:val="es-VE"/>
        </w:rPr>
        <w:t>por lo que la investigación fue archivada</w:t>
      </w:r>
      <w:r w:rsidRPr="00E25F59">
        <w:rPr>
          <w:sz w:val="20"/>
          <w:szCs w:val="20"/>
          <w:lang w:val="es-VE"/>
        </w:rPr>
        <w:t xml:space="preserve">. Recalca </w:t>
      </w:r>
      <w:r w:rsidR="003B797C" w:rsidRPr="00E25F59">
        <w:rPr>
          <w:sz w:val="20"/>
          <w:szCs w:val="20"/>
          <w:lang w:val="es-VE"/>
        </w:rPr>
        <w:t>que</w:t>
      </w:r>
      <w:r w:rsidR="003B797C">
        <w:rPr>
          <w:sz w:val="20"/>
          <w:szCs w:val="20"/>
          <w:lang w:val="es-VE"/>
        </w:rPr>
        <w:t xml:space="preserve"> </w:t>
      </w:r>
      <w:r w:rsidR="00EC5B98" w:rsidRPr="00E25F59">
        <w:rPr>
          <w:sz w:val="20"/>
          <w:szCs w:val="20"/>
          <w:lang w:val="es-VE"/>
        </w:rPr>
        <w:t xml:space="preserve">los familiares de la </w:t>
      </w:r>
      <w:r w:rsidR="003B797C">
        <w:rPr>
          <w:sz w:val="20"/>
          <w:szCs w:val="20"/>
          <w:lang w:val="es-VE"/>
        </w:rPr>
        <w:t xml:space="preserve">presunta </w:t>
      </w:r>
      <w:r w:rsidR="00EC5B98" w:rsidRPr="00E25F59">
        <w:rPr>
          <w:sz w:val="20"/>
          <w:szCs w:val="20"/>
          <w:lang w:val="es-VE"/>
        </w:rPr>
        <w:t xml:space="preserve">víctima no se constituyeron como parte civil, por lo que la decisión inhibitoria dictada </w:t>
      </w:r>
      <w:r w:rsidR="00EC5B98" w:rsidRPr="00E25F59">
        <w:rPr>
          <w:sz w:val="20"/>
          <w:szCs w:val="20"/>
          <w:lang w:val="es-AR"/>
        </w:rPr>
        <w:t xml:space="preserve">en pleno cumplimiento de la normatividad vigente no fue controvertida y, a la fecha, se encuentra en firme. </w:t>
      </w:r>
    </w:p>
    <w:p w14:paraId="676019DC" w14:textId="3CC38C6A" w:rsidR="003544B5" w:rsidRPr="0031324E" w:rsidRDefault="0031653C" w:rsidP="003544B5">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0" w:firstLine="720"/>
        <w:jc w:val="both"/>
        <w:rPr>
          <w:color w:val="auto"/>
          <w:sz w:val="20"/>
          <w:szCs w:val="20"/>
          <w:lang w:val="es-UY"/>
        </w:rPr>
      </w:pPr>
      <w:r w:rsidRPr="00CF3AB5">
        <w:rPr>
          <w:sz w:val="20"/>
          <w:szCs w:val="20"/>
          <w:lang w:val="es-AR"/>
        </w:rPr>
        <w:t xml:space="preserve">Asimismo, en materia </w:t>
      </w:r>
      <w:r w:rsidR="008814B2" w:rsidRPr="00CF3AB5">
        <w:rPr>
          <w:sz w:val="20"/>
          <w:szCs w:val="20"/>
          <w:lang w:val="es-AR"/>
        </w:rPr>
        <w:t>contencioso-administrativa</w:t>
      </w:r>
      <w:r w:rsidRPr="00CF3AB5">
        <w:rPr>
          <w:sz w:val="20"/>
          <w:szCs w:val="20"/>
          <w:lang w:val="es-AR"/>
        </w:rPr>
        <w:t>, señala que</w:t>
      </w:r>
      <w:r w:rsidR="008814B2">
        <w:rPr>
          <w:sz w:val="20"/>
          <w:szCs w:val="20"/>
          <w:lang w:val="es-AR"/>
        </w:rPr>
        <w:t>,</w:t>
      </w:r>
      <w:r w:rsidRPr="00CF3AB5">
        <w:rPr>
          <w:sz w:val="20"/>
          <w:szCs w:val="20"/>
          <w:lang w:val="es-VE"/>
        </w:rPr>
        <w:t xml:space="preserve"> luego de la sentencia proferida por el Juzgado Quinto Administrativo, </w:t>
      </w:r>
      <w:r w:rsidR="003544B5" w:rsidRPr="00CF3AB5">
        <w:rPr>
          <w:sz w:val="20"/>
          <w:szCs w:val="20"/>
          <w:lang w:val="es-AR"/>
        </w:rPr>
        <w:t>la parte demandada interpuso recurso de apelación en contra de la providencia de primera instancia. Así, el Tribunal Contencioso Administrativo del Valle del Cauca conoció la impugnación y, mediante sentencia No. 149 del 16 de septiembre de 2008, decidió revocar la providencia del a quo y negar las pretensiones de la demanda</w:t>
      </w:r>
      <w:r w:rsidRPr="00CF3AB5">
        <w:rPr>
          <w:sz w:val="20"/>
          <w:szCs w:val="20"/>
          <w:lang w:val="es-AR"/>
        </w:rPr>
        <w:t xml:space="preserve"> al</w:t>
      </w:r>
      <w:r w:rsidR="003544B5" w:rsidRPr="00CF3AB5">
        <w:rPr>
          <w:sz w:val="20"/>
          <w:szCs w:val="20"/>
          <w:lang w:val="es-AR"/>
        </w:rPr>
        <w:t xml:space="preserve"> considerar que no existía certeza sobre la solicitud de protección presuntamente presentada por el señor José Edilberto Hurtado Acevedo</w:t>
      </w:r>
      <w:r w:rsidRPr="00CF3AB5">
        <w:rPr>
          <w:sz w:val="20"/>
          <w:szCs w:val="20"/>
          <w:lang w:val="es-AR"/>
        </w:rPr>
        <w:t>. Recalca que</w:t>
      </w:r>
      <w:r w:rsidR="008814B2">
        <w:rPr>
          <w:sz w:val="20"/>
          <w:szCs w:val="20"/>
          <w:lang w:val="es-AR"/>
        </w:rPr>
        <w:t>, ante ello,</w:t>
      </w:r>
      <w:r w:rsidRPr="00CF3AB5">
        <w:rPr>
          <w:sz w:val="20"/>
          <w:szCs w:val="20"/>
          <w:lang w:val="es-AR"/>
        </w:rPr>
        <w:t xml:space="preserve"> l</w:t>
      </w:r>
      <w:r w:rsidR="003544B5" w:rsidRPr="00CF3AB5">
        <w:rPr>
          <w:sz w:val="20"/>
          <w:szCs w:val="20"/>
          <w:lang w:val="es-AR"/>
        </w:rPr>
        <w:t xml:space="preserve">os familiares de la </w:t>
      </w:r>
      <w:r w:rsidRPr="00CF3AB5">
        <w:rPr>
          <w:sz w:val="20"/>
          <w:szCs w:val="20"/>
          <w:lang w:val="es-AR"/>
        </w:rPr>
        <w:t xml:space="preserve">presunta </w:t>
      </w:r>
      <w:r w:rsidR="003544B5" w:rsidRPr="00CF3AB5">
        <w:rPr>
          <w:sz w:val="20"/>
          <w:szCs w:val="20"/>
          <w:lang w:val="es-AR"/>
        </w:rPr>
        <w:t>víctima</w:t>
      </w:r>
      <w:r w:rsidR="005444A6">
        <w:rPr>
          <w:sz w:val="20"/>
          <w:szCs w:val="20"/>
          <w:lang w:val="es-AR"/>
        </w:rPr>
        <w:t xml:space="preserve"> presentaron</w:t>
      </w:r>
      <w:r w:rsidR="003544B5" w:rsidRPr="00CF3AB5">
        <w:rPr>
          <w:sz w:val="20"/>
          <w:szCs w:val="20"/>
          <w:lang w:val="es-AR"/>
        </w:rPr>
        <w:t xml:space="preserve"> una acción de tutela en contra de la sentencia del Tribunal Contencioso </w:t>
      </w:r>
      <w:r w:rsidR="003544B5" w:rsidRPr="00CF3AB5">
        <w:rPr>
          <w:sz w:val="20"/>
          <w:szCs w:val="20"/>
          <w:lang w:val="es-AR"/>
        </w:rPr>
        <w:lastRenderedPageBreak/>
        <w:t>Administrativo del Valle, que fue conocida por la Subsección B, Sección Segunda, de la Sala de lo Contencioso Administrativo del Consejo de Es</w:t>
      </w:r>
      <w:r w:rsidRPr="00CF3AB5">
        <w:rPr>
          <w:sz w:val="20"/>
          <w:szCs w:val="20"/>
          <w:lang w:val="es-AR"/>
        </w:rPr>
        <w:t>tado. Sostiene que la mencionada autoridad judicial rechazó</w:t>
      </w:r>
      <w:r w:rsidR="005444A6">
        <w:rPr>
          <w:sz w:val="20"/>
          <w:szCs w:val="20"/>
          <w:lang w:val="es-AR"/>
        </w:rPr>
        <w:t>,</w:t>
      </w:r>
      <w:r w:rsidRPr="00CF3AB5">
        <w:rPr>
          <w:sz w:val="20"/>
          <w:szCs w:val="20"/>
          <w:lang w:val="es-AR"/>
        </w:rPr>
        <w:t xml:space="preserve"> </w:t>
      </w:r>
      <w:r w:rsidR="00BF0109" w:rsidRPr="00CF3AB5">
        <w:rPr>
          <w:sz w:val="20"/>
          <w:szCs w:val="20"/>
          <w:lang w:val="es-AR"/>
        </w:rPr>
        <w:t xml:space="preserve">mediante </w:t>
      </w:r>
      <w:r w:rsidR="00BF0109" w:rsidRPr="0031324E">
        <w:rPr>
          <w:color w:val="auto"/>
          <w:sz w:val="20"/>
          <w:szCs w:val="20"/>
          <w:lang w:val="es-AR"/>
        </w:rPr>
        <w:t>sentencia del 5 de noviembre de 2009</w:t>
      </w:r>
      <w:r w:rsidR="005444A6">
        <w:rPr>
          <w:color w:val="auto"/>
          <w:sz w:val="20"/>
          <w:szCs w:val="20"/>
          <w:lang w:val="es-AR"/>
        </w:rPr>
        <w:t>,</w:t>
      </w:r>
      <w:r w:rsidR="00BF0109" w:rsidRPr="0031324E">
        <w:rPr>
          <w:color w:val="auto"/>
          <w:sz w:val="20"/>
          <w:szCs w:val="20"/>
          <w:lang w:val="es-AR"/>
        </w:rPr>
        <w:t xml:space="preserve"> </w:t>
      </w:r>
      <w:r w:rsidRPr="0031324E">
        <w:rPr>
          <w:color w:val="auto"/>
          <w:sz w:val="20"/>
          <w:szCs w:val="20"/>
          <w:lang w:val="es-AR"/>
        </w:rPr>
        <w:t xml:space="preserve">la acción </w:t>
      </w:r>
      <w:r w:rsidR="00BF0109" w:rsidRPr="0031324E">
        <w:rPr>
          <w:color w:val="auto"/>
          <w:sz w:val="20"/>
          <w:szCs w:val="20"/>
          <w:lang w:val="es-AR"/>
        </w:rPr>
        <w:t xml:space="preserve">de tutela </w:t>
      </w:r>
      <w:r w:rsidRPr="0031324E">
        <w:rPr>
          <w:color w:val="auto"/>
          <w:sz w:val="20"/>
          <w:szCs w:val="20"/>
          <w:lang w:val="es-AR"/>
        </w:rPr>
        <w:t xml:space="preserve">ante la falta de cumplimiento del requisito de inmediatez. En particular, </w:t>
      </w:r>
      <w:r w:rsidR="00BF0109" w:rsidRPr="0031324E">
        <w:rPr>
          <w:color w:val="auto"/>
          <w:sz w:val="20"/>
          <w:szCs w:val="20"/>
          <w:lang w:val="es-AR"/>
        </w:rPr>
        <w:t xml:space="preserve">argumentó que se desbordó el lapso para reclamar la supuesta vulneración de los derechos fundamentales invocados </w:t>
      </w:r>
      <w:r w:rsidR="003544B5" w:rsidRPr="0031324E">
        <w:rPr>
          <w:color w:val="auto"/>
          <w:sz w:val="20"/>
          <w:szCs w:val="20"/>
          <w:lang w:val="es-AR"/>
        </w:rPr>
        <w:t xml:space="preserve">no </w:t>
      </w:r>
      <w:r w:rsidR="00BF0109" w:rsidRPr="0031324E">
        <w:rPr>
          <w:color w:val="auto"/>
          <w:sz w:val="20"/>
          <w:szCs w:val="20"/>
          <w:lang w:val="es-AR"/>
        </w:rPr>
        <w:t xml:space="preserve">pudiéndose </w:t>
      </w:r>
      <w:r w:rsidR="003544B5" w:rsidRPr="0031324E">
        <w:rPr>
          <w:color w:val="auto"/>
          <w:sz w:val="20"/>
          <w:szCs w:val="20"/>
          <w:lang w:val="es-AR"/>
        </w:rPr>
        <w:t>aceptar</w:t>
      </w:r>
      <w:r w:rsidR="00BF0109" w:rsidRPr="0031324E">
        <w:rPr>
          <w:color w:val="auto"/>
          <w:sz w:val="20"/>
          <w:szCs w:val="20"/>
          <w:lang w:val="es-AR"/>
        </w:rPr>
        <w:t xml:space="preserve"> </w:t>
      </w:r>
      <w:r w:rsidR="003544B5" w:rsidRPr="0031324E">
        <w:rPr>
          <w:color w:val="auto"/>
          <w:sz w:val="20"/>
          <w:szCs w:val="20"/>
          <w:lang w:val="es-AR"/>
        </w:rPr>
        <w:t>que luego de más de 6 meses de haber sido proferida y conocida la última decisión relacionada con la demanda de reparación directa, se pretenda reabrir la discusión jurídico probatoria.</w:t>
      </w:r>
      <w:r w:rsidR="00BF0109" w:rsidRPr="0031324E">
        <w:rPr>
          <w:color w:val="auto"/>
          <w:sz w:val="20"/>
          <w:szCs w:val="20"/>
          <w:lang w:val="es-AR"/>
        </w:rPr>
        <w:t xml:space="preserve"> </w:t>
      </w:r>
      <w:r w:rsidR="00CF3AB5" w:rsidRPr="0031324E">
        <w:rPr>
          <w:color w:val="auto"/>
          <w:sz w:val="20"/>
          <w:szCs w:val="20"/>
          <w:lang w:val="es-AR"/>
        </w:rPr>
        <w:t xml:space="preserve">Alega que esta decisión fue confirmada por </w:t>
      </w:r>
      <w:r w:rsidR="003544B5" w:rsidRPr="0031324E">
        <w:rPr>
          <w:color w:val="auto"/>
          <w:sz w:val="20"/>
          <w:szCs w:val="20"/>
          <w:lang w:val="es-AR"/>
        </w:rPr>
        <w:t xml:space="preserve">la Sección Cuarta de la Sala Contencioso Administrativa del Consejo de Estado, </w:t>
      </w:r>
      <w:r w:rsidR="00CF3AB5" w:rsidRPr="0031324E">
        <w:rPr>
          <w:color w:val="auto"/>
          <w:sz w:val="20"/>
          <w:szCs w:val="20"/>
          <w:lang w:val="es-AR"/>
        </w:rPr>
        <w:t xml:space="preserve">que </w:t>
      </w:r>
      <w:r w:rsidR="003544B5" w:rsidRPr="0031324E">
        <w:rPr>
          <w:color w:val="auto"/>
          <w:sz w:val="20"/>
          <w:szCs w:val="20"/>
          <w:lang w:val="es-AR"/>
        </w:rPr>
        <w:t>profirió fallo de segunda instancia al considerar que</w:t>
      </w:r>
      <w:r w:rsidR="003544B5" w:rsidRPr="0031324E">
        <w:rPr>
          <w:color w:val="auto"/>
          <w:sz w:val="20"/>
          <w:szCs w:val="20"/>
          <w:lang w:val="es-VE"/>
        </w:rPr>
        <w:t xml:space="preserve"> </w:t>
      </w:r>
      <w:r w:rsidR="00BF0109" w:rsidRPr="0031324E">
        <w:rPr>
          <w:color w:val="auto"/>
          <w:sz w:val="20"/>
          <w:szCs w:val="20"/>
          <w:lang w:val="es-VE"/>
        </w:rPr>
        <w:t xml:space="preserve">no advierte irregularidad alguna ni interpretación caprichosa </w:t>
      </w:r>
      <w:r w:rsidR="00CF3AB5" w:rsidRPr="0031324E">
        <w:rPr>
          <w:color w:val="auto"/>
          <w:sz w:val="20"/>
          <w:szCs w:val="20"/>
          <w:lang w:val="es-VE"/>
        </w:rPr>
        <w:t>del Tribunal Contencioso Administrativo del Valle</w:t>
      </w:r>
      <w:r w:rsidR="005444A6">
        <w:rPr>
          <w:color w:val="auto"/>
          <w:sz w:val="20"/>
          <w:szCs w:val="20"/>
          <w:lang w:val="es-VE"/>
        </w:rPr>
        <w:t>,</w:t>
      </w:r>
      <w:r w:rsidR="00CF3AB5" w:rsidRPr="0031324E">
        <w:rPr>
          <w:color w:val="auto"/>
          <w:sz w:val="20"/>
          <w:szCs w:val="20"/>
          <w:lang w:val="es-VE"/>
        </w:rPr>
        <w:t xml:space="preserve"> ya que éste </w:t>
      </w:r>
      <w:r w:rsidR="003544B5" w:rsidRPr="0031324E">
        <w:rPr>
          <w:color w:val="auto"/>
          <w:sz w:val="20"/>
          <w:szCs w:val="20"/>
          <w:lang w:val="es-VE"/>
        </w:rPr>
        <w:t xml:space="preserve">valoró el citado </w:t>
      </w:r>
      <w:r w:rsidR="0031324E" w:rsidRPr="0031324E">
        <w:rPr>
          <w:color w:val="auto"/>
          <w:sz w:val="20"/>
          <w:szCs w:val="20"/>
          <w:lang w:val="es-VE"/>
        </w:rPr>
        <w:t>oficio</w:t>
      </w:r>
      <w:r w:rsidR="005444A6">
        <w:rPr>
          <w:color w:val="auto"/>
          <w:sz w:val="20"/>
          <w:szCs w:val="20"/>
          <w:lang w:val="es-VE"/>
        </w:rPr>
        <w:t xml:space="preserve"> y decidió no darle </w:t>
      </w:r>
      <w:r w:rsidR="003544B5" w:rsidRPr="0031324E">
        <w:rPr>
          <w:color w:val="auto"/>
          <w:sz w:val="20"/>
          <w:szCs w:val="20"/>
          <w:lang w:val="es-VE"/>
        </w:rPr>
        <w:t xml:space="preserve">el mismo valor </w:t>
      </w:r>
      <w:r w:rsidR="005444A6">
        <w:rPr>
          <w:color w:val="auto"/>
          <w:sz w:val="20"/>
          <w:szCs w:val="20"/>
          <w:lang w:val="es-VE"/>
        </w:rPr>
        <w:t xml:space="preserve">que </w:t>
      </w:r>
      <w:r w:rsidR="003544B5" w:rsidRPr="0031324E">
        <w:rPr>
          <w:color w:val="auto"/>
          <w:sz w:val="20"/>
          <w:szCs w:val="20"/>
          <w:lang w:val="es-VE"/>
        </w:rPr>
        <w:t>el juez de primera instancia</w:t>
      </w:r>
      <w:r w:rsidR="00CF3AB5" w:rsidRPr="0031324E">
        <w:rPr>
          <w:color w:val="auto"/>
          <w:sz w:val="20"/>
          <w:szCs w:val="20"/>
          <w:lang w:val="es-VE"/>
        </w:rPr>
        <w:t xml:space="preserve">, basado </w:t>
      </w:r>
      <w:r w:rsidR="003544B5" w:rsidRPr="0031324E">
        <w:rPr>
          <w:color w:val="auto"/>
          <w:sz w:val="20"/>
          <w:szCs w:val="20"/>
          <w:lang w:val="es-VE"/>
        </w:rPr>
        <w:t>en jurisprudencia de la Sección Tercera del Consejo de Estado</w:t>
      </w:r>
      <w:r w:rsidR="00CF3AB5" w:rsidRPr="0031324E">
        <w:rPr>
          <w:color w:val="auto"/>
          <w:sz w:val="20"/>
          <w:szCs w:val="20"/>
          <w:lang w:val="es-VE"/>
        </w:rPr>
        <w:t xml:space="preserve">. </w:t>
      </w:r>
    </w:p>
    <w:p w14:paraId="2DA513DE" w14:textId="05FA1E9D" w:rsidR="003544B5" w:rsidRPr="0031324E" w:rsidRDefault="00CF3AB5" w:rsidP="00BF0109">
      <w:pPr>
        <w:pStyle w:val="Default"/>
        <w:numPr>
          <w:ilvl w:val="0"/>
          <w:numId w:val="5"/>
        </w:numPr>
        <w:spacing w:after="248"/>
        <w:ind w:left="0" w:firstLine="720"/>
        <w:jc w:val="both"/>
        <w:rPr>
          <w:rFonts w:ascii="Cambria" w:hAnsi="Cambria"/>
          <w:color w:val="auto"/>
          <w:sz w:val="20"/>
          <w:szCs w:val="20"/>
          <w:lang w:val="es-VE"/>
        </w:rPr>
      </w:pPr>
      <w:r w:rsidRPr="0031324E">
        <w:rPr>
          <w:rFonts w:ascii="Cambria" w:hAnsi="Cambria"/>
          <w:color w:val="auto"/>
          <w:sz w:val="20"/>
          <w:szCs w:val="20"/>
          <w:lang w:val="es-AR"/>
        </w:rPr>
        <w:t xml:space="preserve">Por otro lado, el Estado sostiene que </w:t>
      </w:r>
      <w:r w:rsidR="003544B5" w:rsidRPr="0031324E">
        <w:rPr>
          <w:rFonts w:ascii="Cambria" w:hAnsi="Cambria"/>
          <w:color w:val="auto"/>
          <w:sz w:val="20"/>
          <w:szCs w:val="20"/>
          <w:lang w:val="es-AR"/>
        </w:rPr>
        <w:t>la petición resulta manifiestamente infundada</w:t>
      </w:r>
      <w:r w:rsidRPr="0031324E">
        <w:rPr>
          <w:rFonts w:ascii="Cambria" w:hAnsi="Cambria"/>
          <w:color w:val="auto"/>
          <w:sz w:val="20"/>
          <w:szCs w:val="20"/>
          <w:lang w:val="es-AR"/>
        </w:rPr>
        <w:t xml:space="preserve"> </w:t>
      </w:r>
      <w:r w:rsidR="003544B5" w:rsidRPr="0031324E">
        <w:rPr>
          <w:rFonts w:ascii="Cambria" w:hAnsi="Cambria"/>
          <w:color w:val="auto"/>
          <w:sz w:val="20"/>
          <w:szCs w:val="20"/>
          <w:lang w:val="es-AR"/>
        </w:rPr>
        <w:t>en tanto los hechos denunciados no pueden ser atribuidos al Estado</w:t>
      </w:r>
      <w:r w:rsidR="00E75422">
        <w:rPr>
          <w:rFonts w:ascii="Cambria" w:hAnsi="Cambria"/>
          <w:color w:val="auto"/>
          <w:sz w:val="20"/>
          <w:szCs w:val="20"/>
          <w:lang w:val="es-AR"/>
        </w:rPr>
        <w:t>,</w:t>
      </w:r>
      <w:r w:rsidR="003544B5" w:rsidRPr="0031324E">
        <w:rPr>
          <w:rFonts w:ascii="Cambria" w:hAnsi="Cambria"/>
          <w:color w:val="auto"/>
          <w:sz w:val="20"/>
          <w:szCs w:val="20"/>
          <w:lang w:val="es-AR"/>
        </w:rPr>
        <w:t xml:space="preserve"> </w:t>
      </w:r>
      <w:r w:rsidR="003544B5" w:rsidRPr="0031324E">
        <w:rPr>
          <w:rFonts w:ascii="Cambria" w:hAnsi="Cambria"/>
          <w:color w:val="auto"/>
          <w:sz w:val="20"/>
          <w:szCs w:val="20"/>
          <w:lang w:val="es-VE"/>
        </w:rPr>
        <w:t>toda vez que</w:t>
      </w:r>
      <w:r w:rsidR="00E75422">
        <w:rPr>
          <w:rFonts w:ascii="Cambria" w:hAnsi="Cambria"/>
          <w:color w:val="auto"/>
          <w:sz w:val="20"/>
          <w:szCs w:val="20"/>
          <w:lang w:val="es-VE"/>
        </w:rPr>
        <w:t xml:space="preserve"> no hay alegatos ni indicios que</w:t>
      </w:r>
      <w:r w:rsidR="005444A6">
        <w:rPr>
          <w:rFonts w:ascii="Cambria" w:hAnsi="Cambria"/>
          <w:color w:val="auto"/>
          <w:sz w:val="20"/>
          <w:szCs w:val="20"/>
          <w:lang w:val="es-VE"/>
        </w:rPr>
        <w:t xml:space="preserve"> demuestren que</w:t>
      </w:r>
      <w:r w:rsidR="003544B5" w:rsidRPr="0031324E">
        <w:rPr>
          <w:rFonts w:ascii="Cambria" w:hAnsi="Cambria"/>
          <w:color w:val="auto"/>
          <w:sz w:val="20"/>
          <w:szCs w:val="20"/>
          <w:lang w:val="es-VE"/>
        </w:rPr>
        <w:t xml:space="preserve"> el homicidio de</w:t>
      </w:r>
      <w:r w:rsidRPr="0031324E">
        <w:rPr>
          <w:rFonts w:ascii="Cambria" w:hAnsi="Cambria"/>
          <w:color w:val="auto"/>
          <w:sz w:val="20"/>
          <w:szCs w:val="20"/>
          <w:lang w:val="es-VE"/>
        </w:rPr>
        <w:t xml:space="preserve"> José </w:t>
      </w:r>
      <w:r w:rsidR="003544B5" w:rsidRPr="0031324E">
        <w:rPr>
          <w:rFonts w:ascii="Cambria" w:hAnsi="Cambria"/>
          <w:color w:val="auto"/>
          <w:sz w:val="20"/>
          <w:szCs w:val="20"/>
          <w:lang w:val="es-VE"/>
        </w:rPr>
        <w:t xml:space="preserve">Hurtado </w:t>
      </w:r>
      <w:r w:rsidR="00E75422">
        <w:rPr>
          <w:rFonts w:ascii="Cambria" w:hAnsi="Cambria"/>
          <w:color w:val="auto"/>
          <w:sz w:val="20"/>
          <w:szCs w:val="20"/>
          <w:lang w:val="es-VE"/>
        </w:rPr>
        <w:t xml:space="preserve">haya sido llevado </w:t>
      </w:r>
      <w:r w:rsidR="003544B5" w:rsidRPr="0031324E">
        <w:rPr>
          <w:rFonts w:ascii="Cambria" w:hAnsi="Cambria"/>
          <w:color w:val="auto"/>
          <w:sz w:val="20"/>
          <w:szCs w:val="20"/>
          <w:lang w:val="es-VE"/>
        </w:rPr>
        <w:t xml:space="preserve">a cabo por </w:t>
      </w:r>
      <w:r w:rsidR="00E75422">
        <w:rPr>
          <w:rFonts w:ascii="Cambria" w:hAnsi="Cambria"/>
          <w:color w:val="auto"/>
          <w:sz w:val="20"/>
          <w:szCs w:val="20"/>
          <w:lang w:val="es-VE"/>
        </w:rPr>
        <w:t>alguna autoridad</w:t>
      </w:r>
      <w:r w:rsidR="005444A6">
        <w:rPr>
          <w:rFonts w:ascii="Cambria" w:hAnsi="Cambria"/>
          <w:color w:val="auto"/>
          <w:sz w:val="20"/>
          <w:szCs w:val="20"/>
          <w:lang w:val="es-VE"/>
        </w:rPr>
        <w:t>,</w:t>
      </w:r>
      <w:r w:rsidR="003544B5" w:rsidRPr="0031324E">
        <w:rPr>
          <w:rFonts w:ascii="Cambria" w:hAnsi="Cambria"/>
          <w:color w:val="auto"/>
          <w:sz w:val="20"/>
          <w:szCs w:val="20"/>
          <w:lang w:val="es-VE"/>
        </w:rPr>
        <w:t xml:space="preserve"> o que fuera ejecutado por un particular que actuó con su aquiescencia</w:t>
      </w:r>
      <w:r w:rsidRPr="0031324E">
        <w:rPr>
          <w:rFonts w:ascii="Cambria" w:hAnsi="Cambria"/>
          <w:color w:val="auto"/>
          <w:sz w:val="20"/>
          <w:szCs w:val="20"/>
          <w:lang w:val="es-VE"/>
        </w:rPr>
        <w:t xml:space="preserve">. Argumenta </w:t>
      </w:r>
      <w:r w:rsidR="0031324E" w:rsidRPr="0031324E">
        <w:rPr>
          <w:rFonts w:ascii="Cambria" w:hAnsi="Cambria"/>
          <w:color w:val="auto"/>
          <w:sz w:val="20"/>
          <w:szCs w:val="20"/>
          <w:lang w:val="es-VE"/>
        </w:rPr>
        <w:t>que,</w:t>
      </w:r>
      <w:r w:rsidRPr="0031324E">
        <w:rPr>
          <w:rFonts w:ascii="Cambria" w:hAnsi="Cambria"/>
          <w:color w:val="auto"/>
          <w:sz w:val="20"/>
          <w:szCs w:val="20"/>
          <w:lang w:val="es-VE"/>
        </w:rPr>
        <w:t xml:space="preserve"> </w:t>
      </w:r>
      <w:r w:rsidR="003544B5" w:rsidRPr="0031324E">
        <w:rPr>
          <w:rFonts w:ascii="Cambria" w:hAnsi="Cambria"/>
          <w:color w:val="auto"/>
          <w:sz w:val="20"/>
          <w:szCs w:val="20"/>
          <w:lang w:val="es-VE"/>
        </w:rPr>
        <w:t>si bien en este caso se alega la falta de debida diligencia de los agentes del Estado para prevenir la vulneración, esta no está</w:t>
      </w:r>
      <w:r w:rsidRPr="0031324E">
        <w:rPr>
          <w:rFonts w:ascii="Cambria" w:hAnsi="Cambria"/>
          <w:color w:val="auto"/>
          <w:sz w:val="20"/>
          <w:szCs w:val="20"/>
          <w:lang w:val="es-VE"/>
        </w:rPr>
        <w:t xml:space="preserve"> probada. Al respecto, alega que </w:t>
      </w:r>
      <w:r w:rsidR="003544B5" w:rsidRPr="0031324E">
        <w:rPr>
          <w:rFonts w:ascii="Cambria" w:hAnsi="Cambria"/>
          <w:color w:val="auto"/>
          <w:sz w:val="20"/>
          <w:szCs w:val="20"/>
          <w:lang w:val="es-VE"/>
        </w:rPr>
        <w:t>no existen reportes de amenazas en contra de la vida de la presunta víctima ante la Policía Nacional</w:t>
      </w:r>
      <w:r w:rsidRPr="0031324E">
        <w:rPr>
          <w:rFonts w:ascii="Cambria" w:hAnsi="Cambria"/>
          <w:color w:val="auto"/>
          <w:sz w:val="20"/>
          <w:szCs w:val="20"/>
          <w:lang w:val="es-VE"/>
        </w:rPr>
        <w:t xml:space="preserve"> por lo que afirma que </w:t>
      </w:r>
      <w:r w:rsidR="003544B5" w:rsidRPr="0031324E">
        <w:rPr>
          <w:rFonts w:ascii="Cambria" w:hAnsi="Cambria"/>
          <w:color w:val="auto"/>
          <w:sz w:val="20"/>
          <w:szCs w:val="20"/>
          <w:lang w:val="es-VE"/>
        </w:rPr>
        <w:t>no tuvo oportunidad de</w:t>
      </w:r>
      <w:r w:rsidR="005444A6">
        <w:rPr>
          <w:rFonts w:ascii="Cambria" w:hAnsi="Cambria"/>
          <w:color w:val="auto"/>
          <w:sz w:val="20"/>
          <w:szCs w:val="20"/>
          <w:lang w:val="es-VE"/>
        </w:rPr>
        <w:t xml:space="preserve"> tales acontecimientos</w:t>
      </w:r>
      <w:r w:rsidRPr="0031324E">
        <w:rPr>
          <w:rFonts w:ascii="Cambria" w:hAnsi="Cambria"/>
          <w:color w:val="auto"/>
          <w:sz w:val="20"/>
          <w:szCs w:val="20"/>
          <w:lang w:val="es-VE"/>
        </w:rPr>
        <w:t xml:space="preserve">. Asimismo, sobre este punto, el Estado recalca que </w:t>
      </w:r>
      <w:r w:rsidR="005444A6">
        <w:rPr>
          <w:rFonts w:ascii="Cambria" w:hAnsi="Cambria"/>
          <w:color w:val="auto"/>
          <w:sz w:val="20"/>
          <w:szCs w:val="20"/>
          <w:lang w:val="es-VE"/>
        </w:rPr>
        <w:t xml:space="preserve">no </w:t>
      </w:r>
      <w:r w:rsidRPr="0031324E">
        <w:rPr>
          <w:rFonts w:ascii="Cambria" w:hAnsi="Cambria"/>
          <w:color w:val="auto"/>
          <w:sz w:val="20"/>
          <w:szCs w:val="20"/>
          <w:lang w:val="es-UY"/>
        </w:rPr>
        <w:t>existió en el trámite del proceso penal o contencioso administrativo la vulneración a la protección y garantías judiciales de los demandantes</w:t>
      </w:r>
      <w:r w:rsidR="00E75422">
        <w:rPr>
          <w:rFonts w:ascii="Cambria" w:hAnsi="Cambria"/>
          <w:color w:val="auto"/>
          <w:sz w:val="20"/>
          <w:szCs w:val="20"/>
          <w:lang w:val="es-UY"/>
        </w:rPr>
        <w:t>,</w:t>
      </w:r>
      <w:r w:rsidRPr="0031324E">
        <w:rPr>
          <w:rFonts w:ascii="Cambria" w:hAnsi="Cambria"/>
          <w:color w:val="auto"/>
          <w:sz w:val="20"/>
          <w:szCs w:val="20"/>
          <w:lang w:val="es-UY"/>
        </w:rPr>
        <w:t xml:space="preserve"> en tanto no se afectó su derecho al debido proceso ni se presentaron irregularidades manifiestas. </w:t>
      </w:r>
    </w:p>
    <w:p w14:paraId="7F16A0AB" w14:textId="0196192F" w:rsidR="003629DB" w:rsidRPr="0031324E" w:rsidRDefault="005F1E01" w:rsidP="00EC5B98">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color w:val="auto"/>
          <w:sz w:val="20"/>
          <w:szCs w:val="20"/>
          <w:lang w:val="es-VE"/>
        </w:rPr>
      </w:pPr>
      <w:r w:rsidRPr="0031324E">
        <w:rPr>
          <w:color w:val="auto"/>
          <w:sz w:val="20"/>
          <w:szCs w:val="20"/>
          <w:lang w:val="es-AR"/>
        </w:rPr>
        <w:t xml:space="preserve">Por último, el Estado afirma que </w:t>
      </w:r>
      <w:r w:rsidR="003629DB" w:rsidRPr="0031324E">
        <w:rPr>
          <w:color w:val="auto"/>
          <w:sz w:val="20"/>
          <w:szCs w:val="20"/>
          <w:lang w:val="es-AR"/>
        </w:rPr>
        <w:t>la petición fue presentada de forma extemporánea en tanto la decisión de segunda instancia en el proceso de reparación directa fue proferida el 16 de septiembre de 2008 y ejecutoriada el 2 de febrero de 2009</w:t>
      </w:r>
      <w:r w:rsidR="001A3113" w:rsidRPr="0031324E">
        <w:rPr>
          <w:color w:val="auto"/>
          <w:sz w:val="20"/>
          <w:szCs w:val="20"/>
          <w:lang w:val="es-AR"/>
        </w:rPr>
        <w:t>, y la presente petición fue presentada 12 de noviembre de 2010</w:t>
      </w:r>
      <w:r w:rsidR="0031324E" w:rsidRPr="0031324E">
        <w:rPr>
          <w:color w:val="auto"/>
          <w:sz w:val="20"/>
          <w:szCs w:val="20"/>
          <w:lang w:val="es-AR"/>
        </w:rPr>
        <w:t xml:space="preserve">, sin que la parte peticionaria </w:t>
      </w:r>
      <w:r w:rsidR="003629DB" w:rsidRPr="0031324E">
        <w:rPr>
          <w:color w:val="auto"/>
          <w:sz w:val="20"/>
          <w:szCs w:val="20"/>
          <w:lang w:val="es-AR"/>
        </w:rPr>
        <w:t>esgrimi</w:t>
      </w:r>
      <w:r w:rsidR="0031324E" w:rsidRPr="0031324E">
        <w:rPr>
          <w:color w:val="auto"/>
          <w:sz w:val="20"/>
          <w:szCs w:val="20"/>
          <w:lang w:val="es-AR"/>
        </w:rPr>
        <w:t xml:space="preserve">era </w:t>
      </w:r>
      <w:r w:rsidR="003629DB" w:rsidRPr="0031324E">
        <w:rPr>
          <w:color w:val="auto"/>
          <w:sz w:val="20"/>
          <w:szCs w:val="20"/>
          <w:lang w:val="es-AR"/>
        </w:rPr>
        <w:t xml:space="preserve">argumentos </w:t>
      </w:r>
      <w:r w:rsidR="0031324E" w:rsidRPr="0031324E">
        <w:rPr>
          <w:color w:val="auto"/>
          <w:sz w:val="20"/>
          <w:szCs w:val="20"/>
          <w:lang w:val="es-AR"/>
        </w:rPr>
        <w:t xml:space="preserve">sobre </w:t>
      </w:r>
      <w:r w:rsidR="003629DB" w:rsidRPr="0031324E">
        <w:rPr>
          <w:color w:val="auto"/>
          <w:sz w:val="20"/>
          <w:szCs w:val="20"/>
          <w:lang w:val="es-AR"/>
        </w:rPr>
        <w:t xml:space="preserve">su demora para acudir ante el Sistema Interamericano. </w:t>
      </w:r>
      <w:r w:rsidR="0031324E" w:rsidRPr="0031324E">
        <w:rPr>
          <w:color w:val="auto"/>
          <w:sz w:val="20"/>
          <w:szCs w:val="20"/>
          <w:lang w:val="es-AR"/>
        </w:rPr>
        <w:t xml:space="preserve">Alega que, </w:t>
      </w:r>
      <w:r w:rsidR="003F4F22" w:rsidRPr="0031324E">
        <w:rPr>
          <w:color w:val="auto"/>
          <w:sz w:val="20"/>
          <w:szCs w:val="20"/>
          <w:lang w:val="es-AR"/>
        </w:rPr>
        <w:t>a pesar de que</w:t>
      </w:r>
      <w:r w:rsidR="0031324E" w:rsidRPr="0031324E">
        <w:rPr>
          <w:color w:val="auto"/>
          <w:sz w:val="20"/>
          <w:szCs w:val="20"/>
          <w:lang w:val="es-AR"/>
        </w:rPr>
        <w:t xml:space="preserve"> </w:t>
      </w:r>
      <w:r w:rsidR="00E75422">
        <w:rPr>
          <w:color w:val="auto"/>
          <w:sz w:val="20"/>
          <w:szCs w:val="20"/>
          <w:lang w:val="es-AR"/>
        </w:rPr>
        <w:t>se interpuso</w:t>
      </w:r>
      <w:r w:rsidR="0031324E" w:rsidRPr="0031324E">
        <w:rPr>
          <w:color w:val="auto"/>
          <w:sz w:val="20"/>
          <w:szCs w:val="20"/>
          <w:lang w:val="es-AR"/>
        </w:rPr>
        <w:t xml:space="preserve"> </w:t>
      </w:r>
      <w:r w:rsidR="00BF0109" w:rsidRPr="0031324E">
        <w:rPr>
          <w:color w:val="auto"/>
          <w:sz w:val="20"/>
          <w:szCs w:val="20"/>
          <w:lang w:val="es-AR"/>
        </w:rPr>
        <w:t>una acción de tutela en contra de la providencia que resolvió la acción de reparación directa</w:t>
      </w:r>
      <w:r w:rsidR="0031324E" w:rsidRPr="0031324E">
        <w:rPr>
          <w:color w:val="auto"/>
          <w:sz w:val="20"/>
          <w:szCs w:val="20"/>
          <w:lang w:val="es-AR"/>
        </w:rPr>
        <w:t xml:space="preserve">, las decisiones de dicho proceso </w:t>
      </w:r>
      <w:r w:rsidR="003629DB" w:rsidRPr="0031324E">
        <w:rPr>
          <w:color w:val="auto"/>
          <w:sz w:val="20"/>
          <w:szCs w:val="20"/>
          <w:lang w:val="es-AR"/>
        </w:rPr>
        <w:t>no puede</w:t>
      </w:r>
      <w:r w:rsidR="0031324E" w:rsidRPr="0031324E">
        <w:rPr>
          <w:color w:val="auto"/>
          <w:sz w:val="20"/>
          <w:szCs w:val="20"/>
          <w:lang w:val="es-AR"/>
        </w:rPr>
        <w:t>n</w:t>
      </w:r>
      <w:r w:rsidR="003629DB" w:rsidRPr="0031324E">
        <w:rPr>
          <w:color w:val="auto"/>
          <w:sz w:val="20"/>
          <w:szCs w:val="20"/>
          <w:lang w:val="es-AR"/>
        </w:rPr>
        <w:t xml:space="preserve"> ser tenida</w:t>
      </w:r>
      <w:r w:rsidR="0031324E" w:rsidRPr="0031324E">
        <w:rPr>
          <w:color w:val="auto"/>
          <w:sz w:val="20"/>
          <w:szCs w:val="20"/>
          <w:lang w:val="es-AR"/>
        </w:rPr>
        <w:t>s</w:t>
      </w:r>
      <w:r w:rsidR="003629DB" w:rsidRPr="0031324E">
        <w:rPr>
          <w:color w:val="auto"/>
          <w:sz w:val="20"/>
          <w:szCs w:val="20"/>
          <w:lang w:val="es-AR"/>
        </w:rPr>
        <w:t xml:space="preserve"> en cuenta para contabilizar el plazo de los seis meses</w:t>
      </w:r>
      <w:r w:rsidR="0031324E" w:rsidRPr="0031324E">
        <w:rPr>
          <w:color w:val="auto"/>
          <w:sz w:val="20"/>
          <w:szCs w:val="20"/>
          <w:lang w:val="es-AR"/>
        </w:rPr>
        <w:t xml:space="preserve"> ya que, como había considerado el Consejo de Estado, </w:t>
      </w:r>
      <w:r w:rsidR="003629DB" w:rsidRPr="0031324E">
        <w:rPr>
          <w:color w:val="auto"/>
          <w:sz w:val="20"/>
          <w:szCs w:val="20"/>
          <w:lang w:val="es-AR"/>
        </w:rPr>
        <w:t>la acción de amparo fue promovida de forma extemporánea</w:t>
      </w:r>
      <w:r w:rsidR="0031324E" w:rsidRPr="0031324E">
        <w:rPr>
          <w:color w:val="auto"/>
          <w:sz w:val="20"/>
          <w:szCs w:val="20"/>
          <w:lang w:val="es-AR"/>
        </w:rPr>
        <w:t xml:space="preserve"> sin atención </w:t>
      </w:r>
      <w:r w:rsidR="0031324E" w:rsidRPr="0031324E">
        <w:rPr>
          <w:color w:val="auto"/>
          <w:sz w:val="20"/>
          <w:szCs w:val="20"/>
          <w:lang w:val="es-VE"/>
        </w:rPr>
        <w:t>a</w:t>
      </w:r>
      <w:r w:rsidR="003629DB" w:rsidRPr="0031324E">
        <w:rPr>
          <w:color w:val="auto"/>
          <w:sz w:val="20"/>
          <w:szCs w:val="20"/>
          <w:lang w:val="es-VE"/>
        </w:rPr>
        <w:t xml:space="preserve">l principio de inmediatez de este recurso. </w:t>
      </w:r>
    </w:p>
    <w:p w14:paraId="601768EE" w14:textId="54104197" w:rsidR="00E10040" w:rsidRPr="00EC5B98" w:rsidRDefault="00E10040" w:rsidP="0031324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firstLine="720"/>
        <w:jc w:val="both"/>
        <w:rPr>
          <w:rFonts w:ascii="Cambria" w:hAnsi="Cambria"/>
          <w:sz w:val="20"/>
          <w:szCs w:val="20"/>
          <w:lang w:val="es-UY"/>
        </w:rPr>
      </w:pPr>
      <w:r w:rsidRPr="00EC5B98">
        <w:rPr>
          <w:rFonts w:ascii="Cambria" w:eastAsia="Cambria" w:hAnsi="Cambria" w:cs="Cambria"/>
          <w:b/>
          <w:bCs/>
          <w:color w:val="000000"/>
          <w:sz w:val="20"/>
          <w:szCs w:val="20"/>
          <w:u w:color="000000"/>
          <w:lang w:val="es-ES" w:eastAsia="es-ES"/>
        </w:rPr>
        <w:t>VI.</w:t>
      </w:r>
      <w:r w:rsidRPr="00EC5B98">
        <w:rPr>
          <w:rFonts w:ascii="Cambria" w:eastAsia="Cambria" w:hAnsi="Cambria" w:cs="Cambria"/>
          <w:b/>
          <w:bCs/>
          <w:color w:val="000000"/>
          <w:sz w:val="20"/>
          <w:szCs w:val="20"/>
          <w:u w:color="000000"/>
          <w:lang w:val="es-ES" w:eastAsia="es-ES"/>
        </w:rPr>
        <w:tab/>
      </w:r>
      <w:r w:rsidRPr="00EC5B98">
        <w:rPr>
          <w:rFonts w:ascii="Cambria" w:hAnsi="Cambria"/>
          <w:b/>
          <w:bCs/>
          <w:sz w:val="20"/>
          <w:szCs w:val="20"/>
          <w:lang w:val="es-ES_tradnl"/>
        </w:rPr>
        <w:t xml:space="preserve">ANÁLISIS DE </w:t>
      </w:r>
      <w:r w:rsidRPr="00EC5B98">
        <w:rPr>
          <w:rFonts w:ascii="Cambria" w:hAnsi="Cambria"/>
          <w:b/>
          <w:sz w:val="20"/>
          <w:szCs w:val="20"/>
          <w:lang w:val="es-ES"/>
        </w:rPr>
        <w:t>AGOTAMIENTO DE LOS RECURSOS INTERNOS Y PLAZO DE PRESENTACIÓN</w:t>
      </w:r>
      <w:r w:rsidRPr="00EC5B98">
        <w:rPr>
          <w:rFonts w:ascii="Cambria" w:eastAsia="Cambria" w:hAnsi="Cambria" w:cs="Cambria"/>
          <w:b/>
          <w:bCs/>
          <w:color w:val="000000"/>
          <w:sz w:val="20"/>
          <w:szCs w:val="20"/>
          <w:u w:color="000000"/>
          <w:lang w:val="es-ES" w:eastAsia="es-ES"/>
        </w:rPr>
        <w:t xml:space="preserve"> </w:t>
      </w:r>
    </w:p>
    <w:p w14:paraId="7BEE548D" w14:textId="54CFC11F" w:rsidR="006F15F8" w:rsidRPr="003F4F22" w:rsidRDefault="003F4F22" w:rsidP="006F15F8">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color w:val="auto"/>
          <w:sz w:val="20"/>
          <w:szCs w:val="20"/>
          <w:lang w:val="es-AR"/>
        </w:rPr>
      </w:pPr>
      <w:r>
        <w:rPr>
          <w:color w:val="auto"/>
          <w:sz w:val="20"/>
          <w:szCs w:val="20"/>
          <w:lang w:val="es-AR"/>
        </w:rPr>
        <w:t xml:space="preserve">La </w:t>
      </w:r>
      <w:r w:rsidR="00311CC6" w:rsidRPr="003F4F22">
        <w:rPr>
          <w:color w:val="auto"/>
          <w:sz w:val="20"/>
          <w:szCs w:val="20"/>
          <w:lang w:val="es-AR"/>
        </w:rPr>
        <w:t xml:space="preserve">parte peticionaria alega </w:t>
      </w:r>
      <w:r w:rsidRPr="003F4F22">
        <w:rPr>
          <w:color w:val="auto"/>
          <w:sz w:val="20"/>
          <w:szCs w:val="20"/>
          <w:lang w:val="es-AR"/>
        </w:rPr>
        <w:t>que las presuntas víctimas agotaron</w:t>
      </w:r>
      <w:r w:rsidR="00311CC6" w:rsidRPr="003F4F22">
        <w:rPr>
          <w:color w:val="auto"/>
          <w:sz w:val="20"/>
          <w:szCs w:val="20"/>
          <w:lang w:val="es-AR"/>
        </w:rPr>
        <w:t xml:space="preserve"> todos los mecanismos judiciales </w:t>
      </w:r>
      <w:r>
        <w:rPr>
          <w:color w:val="auto"/>
          <w:sz w:val="20"/>
          <w:szCs w:val="20"/>
          <w:lang w:val="es-AR"/>
        </w:rPr>
        <w:t xml:space="preserve">con la interposición de </w:t>
      </w:r>
      <w:r w:rsidR="006F15F8" w:rsidRPr="003F4F22">
        <w:rPr>
          <w:color w:val="auto"/>
          <w:sz w:val="20"/>
          <w:szCs w:val="20"/>
          <w:lang w:val="es-AR"/>
        </w:rPr>
        <w:t>la acción de reparación directa y la acción de tutela. Sostiene que</w:t>
      </w:r>
      <w:r>
        <w:rPr>
          <w:color w:val="auto"/>
          <w:sz w:val="20"/>
          <w:szCs w:val="20"/>
          <w:lang w:val="es-AR"/>
        </w:rPr>
        <w:t>,</w:t>
      </w:r>
      <w:r w:rsidR="006F15F8" w:rsidRPr="003F4F22">
        <w:rPr>
          <w:color w:val="auto"/>
          <w:sz w:val="20"/>
          <w:szCs w:val="20"/>
          <w:lang w:val="es-AR"/>
        </w:rPr>
        <w:t xml:space="preserve"> </w:t>
      </w:r>
      <w:r w:rsidRPr="003F4F22">
        <w:rPr>
          <w:color w:val="auto"/>
          <w:sz w:val="20"/>
          <w:szCs w:val="20"/>
          <w:lang w:val="es-AR"/>
        </w:rPr>
        <w:t>a pesar de que</w:t>
      </w:r>
      <w:r w:rsidR="006F15F8" w:rsidRPr="003F4F22">
        <w:rPr>
          <w:color w:val="auto"/>
          <w:sz w:val="20"/>
          <w:szCs w:val="20"/>
          <w:lang w:val="es-AR"/>
        </w:rPr>
        <w:t xml:space="preserve"> envió la petición inicial por vía electrónica el 12 de noviembre de 2010, la familia no pudo enviar la petición en físico con los correspondientes anexos dentro del plazo de 6 meses debido a que fueron víctimas de nuevas amenazas y persecuciones por sujetos motorizados</w:t>
      </w:r>
      <w:r>
        <w:rPr>
          <w:color w:val="auto"/>
          <w:sz w:val="20"/>
          <w:szCs w:val="20"/>
          <w:lang w:val="es-AR"/>
        </w:rPr>
        <w:t>,</w:t>
      </w:r>
      <w:r w:rsidR="006F15F8" w:rsidRPr="003F4F22">
        <w:rPr>
          <w:color w:val="auto"/>
          <w:sz w:val="20"/>
          <w:szCs w:val="20"/>
          <w:lang w:val="es-AR"/>
        </w:rPr>
        <w:t xml:space="preserve"> viéndose obligados a desplazarse temporalmente. A su vez, el Estado no presenta argumentos específicos relativos al análisis de agotamiento de los recursos internos. No obstante, argumenta la presentación extemporánea de la petición</w:t>
      </w:r>
      <w:r>
        <w:rPr>
          <w:color w:val="auto"/>
          <w:sz w:val="20"/>
          <w:szCs w:val="20"/>
          <w:lang w:val="es-AR"/>
        </w:rPr>
        <w:t xml:space="preserve">, al considerar que la misma fue presentada </w:t>
      </w:r>
      <w:r w:rsidR="006F15F8" w:rsidRPr="003F4F22">
        <w:rPr>
          <w:color w:val="auto"/>
          <w:sz w:val="20"/>
          <w:szCs w:val="20"/>
          <w:lang w:val="es-AR"/>
        </w:rPr>
        <w:t xml:space="preserve">1 año y 9 meses después </w:t>
      </w:r>
      <w:r>
        <w:rPr>
          <w:color w:val="auto"/>
          <w:sz w:val="20"/>
          <w:szCs w:val="20"/>
          <w:lang w:val="es-AR"/>
        </w:rPr>
        <w:t>de</w:t>
      </w:r>
      <w:r w:rsidR="006F15F8" w:rsidRPr="003F4F22">
        <w:rPr>
          <w:color w:val="auto"/>
          <w:sz w:val="20"/>
          <w:szCs w:val="20"/>
          <w:lang w:val="es-AR"/>
        </w:rPr>
        <w:t xml:space="preserve"> la decisión de segunda instancia en el proceso de reparación directa</w:t>
      </w:r>
      <w:r>
        <w:rPr>
          <w:color w:val="auto"/>
          <w:sz w:val="20"/>
          <w:szCs w:val="20"/>
          <w:lang w:val="es-AR"/>
        </w:rPr>
        <w:t>.</w:t>
      </w:r>
    </w:p>
    <w:p w14:paraId="47C6D907" w14:textId="16EC87A1" w:rsidR="003544B5" w:rsidRPr="00662856" w:rsidRDefault="003544B5" w:rsidP="00741828">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spacing w:after="240"/>
        <w:ind w:left="0" w:firstLine="720"/>
        <w:jc w:val="both"/>
        <w:rPr>
          <w:rFonts w:cs="GillSansMT"/>
          <w:sz w:val="16"/>
          <w:szCs w:val="16"/>
          <w:lang w:val="es-VE"/>
        </w:rPr>
      </w:pPr>
      <w:r w:rsidRPr="00D24BCE">
        <w:rPr>
          <w:color w:val="auto"/>
          <w:sz w:val="20"/>
          <w:szCs w:val="20"/>
          <w:lang w:val="es-VE"/>
        </w:rPr>
        <w:t>En atención a los hechos alegados, l</w:t>
      </w:r>
      <w:r w:rsidRPr="00D24BCE">
        <w:rPr>
          <w:sz w:val="20"/>
          <w:szCs w:val="20"/>
          <w:lang w:val="es-VE"/>
        </w:rPr>
        <w:t xml:space="preserve">a Comisión recuerda que, en situaciones relacionadas a posibles violaciones al derecho a la vida, el Estado tiene la obligación de promover e impulsar el proceso penal y que, éste constituye la vía idónea para esclarecer los hechos, juzgar a los responsables y establecer las sanciones penales correspondientes, además de posibilitar otros modos de reparación de tipo pecuniario. En este sentido, la Comisión ha establecido en reiteradas oportunidades que las investigaciones penales desarrolladas por el Estado deben ser conducidas e impulsadas en forma oficiosa y diligente por las autoridades de la justicia penal, y que dicha carga debe ser asumida por el Estado como un deber jurídico propio, y no como </w:t>
      </w:r>
      <w:r w:rsidRPr="00D24BCE">
        <w:rPr>
          <w:sz w:val="20"/>
          <w:szCs w:val="20"/>
          <w:lang w:val="es-VE"/>
        </w:rPr>
        <w:lastRenderedPageBreak/>
        <w:t>una gestión de intere</w:t>
      </w:r>
      <w:r w:rsidRPr="00662856">
        <w:rPr>
          <w:sz w:val="20"/>
          <w:szCs w:val="20"/>
          <w:lang w:val="es-VE"/>
        </w:rPr>
        <w:t>ses de particulares o que dependa de la iniciativa de éstos o de la aportación de pruebas por parte de los mismos</w:t>
      </w:r>
      <w:r w:rsidRPr="00662856">
        <w:rPr>
          <w:rStyle w:val="FootnoteReference"/>
          <w:sz w:val="20"/>
          <w:szCs w:val="20"/>
          <w:lang w:val="es-VE"/>
        </w:rPr>
        <w:footnoteReference w:id="5"/>
      </w:r>
      <w:r w:rsidRPr="00662856">
        <w:rPr>
          <w:sz w:val="20"/>
          <w:szCs w:val="20"/>
          <w:lang w:val="es-VE"/>
        </w:rPr>
        <w:t xml:space="preserve">. </w:t>
      </w:r>
    </w:p>
    <w:p w14:paraId="3DA70A53" w14:textId="3BE8DB18" w:rsidR="003F4F22" w:rsidRPr="003F4F22" w:rsidRDefault="00D11F8B" w:rsidP="00741828">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color w:val="auto"/>
          <w:sz w:val="20"/>
          <w:szCs w:val="20"/>
          <w:lang w:val="es-VE"/>
        </w:rPr>
      </w:pPr>
      <w:r w:rsidRPr="00662856">
        <w:rPr>
          <w:color w:val="auto"/>
          <w:sz w:val="20"/>
          <w:szCs w:val="20"/>
          <w:lang w:val="es-VE"/>
        </w:rPr>
        <w:t>En dicho sentido, la Comisión observa que</w:t>
      </w:r>
      <w:r w:rsidR="00741828" w:rsidRPr="00662856">
        <w:rPr>
          <w:color w:val="auto"/>
          <w:sz w:val="20"/>
          <w:szCs w:val="20"/>
          <w:lang w:val="es-VE"/>
        </w:rPr>
        <w:t>,</w:t>
      </w:r>
      <w:r w:rsidRPr="00662856">
        <w:rPr>
          <w:color w:val="auto"/>
          <w:sz w:val="20"/>
          <w:szCs w:val="20"/>
          <w:lang w:val="es-VE"/>
        </w:rPr>
        <w:t xml:space="preserve"> </w:t>
      </w:r>
      <w:r w:rsidRPr="00662856">
        <w:rPr>
          <w:rFonts w:cs="Calibri"/>
          <w:color w:val="auto"/>
          <w:sz w:val="20"/>
          <w:szCs w:val="20"/>
          <w:bdr w:val="none" w:sz="0" w:space="0" w:color="auto" w:frame="1"/>
          <w:lang w:val="es-VE"/>
        </w:rPr>
        <w:t xml:space="preserve">respecto de los alegados hechos, se inició de oficio una investigación penal a cargo de </w:t>
      </w:r>
      <w:r w:rsidRPr="00662856">
        <w:rPr>
          <w:color w:val="auto"/>
          <w:sz w:val="20"/>
          <w:szCs w:val="20"/>
          <w:bdr w:val="none" w:sz="0" w:space="0" w:color="auto" w:frame="1"/>
          <w:lang w:val="es-VE"/>
        </w:rPr>
        <w:t>la</w:t>
      </w:r>
      <w:r w:rsidR="00741828" w:rsidRPr="00662856">
        <w:rPr>
          <w:sz w:val="20"/>
          <w:szCs w:val="20"/>
          <w:lang w:val="es-VE"/>
        </w:rPr>
        <w:t xml:space="preserve"> Fiscalía 22 Seccional de la Unidad de Vida, Integridad Personal </w:t>
      </w:r>
      <w:r w:rsidRPr="00662856">
        <w:rPr>
          <w:color w:val="auto"/>
          <w:sz w:val="20"/>
          <w:szCs w:val="20"/>
          <w:lang w:val="es-VE"/>
        </w:rPr>
        <w:t xml:space="preserve">sobre la cual se profirió resolución inhibitoria el </w:t>
      </w:r>
      <w:r w:rsidR="00741828" w:rsidRPr="00662856">
        <w:rPr>
          <w:color w:val="auto"/>
          <w:sz w:val="20"/>
          <w:szCs w:val="20"/>
          <w:lang w:val="es-VE"/>
        </w:rPr>
        <w:t xml:space="preserve">20 de enero de 2004 </w:t>
      </w:r>
      <w:r w:rsidRPr="00662856">
        <w:rPr>
          <w:color w:val="auto"/>
          <w:sz w:val="20"/>
          <w:szCs w:val="20"/>
          <w:lang w:val="es-VE"/>
        </w:rPr>
        <w:t xml:space="preserve">y actualmente, de acuerdo a la información </w:t>
      </w:r>
      <w:r w:rsidR="009E7C17" w:rsidRPr="00662856">
        <w:rPr>
          <w:color w:val="auto"/>
          <w:sz w:val="20"/>
          <w:szCs w:val="20"/>
          <w:lang w:val="es-VE"/>
        </w:rPr>
        <w:t>aportada por el Estado</w:t>
      </w:r>
      <w:r w:rsidRPr="00662856">
        <w:rPr>
          <w:color w:val="auto"/>
          <w:sz w:val="20"/>
          <w:szCs w:val="20"/>
          <w:lang w:val="es-VE"/>
        </w:rPr>
        <w:t xml:space="preserve">, se encuentra archivada. </w:t>
      </w:r>
      <w:r w:rsidR="00741828" w:rsidRPr="00662856">
        <w:rPr>
          <w:color w:val="auto"/>
          <w:sz w:val="20"/>
          <w:szCs w:val="20"/>
          <w:lang w:val="es-VE"/>
        </w:rPr>
        <w:t>Al respecto, l</w:t>
      </w:r>
      <w:r w:rsidRPr="00662856">
        <w:rPr>
          <w:color w:val="auto"/>
          <w:sz w:val="20"/>
          <w:szCs w:val="20"/>
          <w:lang w:val="es-VE"/>
        </w:rPr>
        <w:t xml:space="preserve">a Comisión </w:t>
      </w:r>
      <w:r w:rsidR="003F4F22">
        <w:rPr>
          <w:color w:val="auto"/>
          <w:sz w:val="20"/>
          <w:szCs w:val="20"/>
          <w:lang w:val="es-VE"/>
        </w:rPr>
        <w:t xml:space="preserve">nota </w:t>
      </w:r>
      <w:r w:rsidR="00741828" w:rsidRPr="00662856">
        <w:rPr>
          <w:color w:val="auto"/>
          <w:sz w:val="20"/>
          <w:szCs w:val="20"/>
          <w:lang w:val="es-AR"/>
        </w:rPr>
        <w:t>los esfuerzos realizados por el Estado en la investigación penal</w:t>
      </w:r>
      <w:r w:rsidR="003F4F22">
        <w:rPr>
          <w:color w:val="auto"/>
          <w:sz w:val="20"/>
          <w:szCs w:val="20"/>
          <w:lang w:val="es-AR"/>
        </w:rPr>
        <w:t xml:space="preserve">, mediante </w:t>
      </w:r>
      <w:r w:rsidR="00741828" w:rsidRPr="00662856">
        <w:rPr>
          <w:color w:val="auto"/>
          <w:sz w:val="20"/>
          <w:szCs w:val="20"/>
          <w:lang w:val="es-VE"/>
        </w:rPr>
        <w:t>el acta de levantamiento del cadáver, el dictamen balístico del CTI, el informe técnico de campo de criminalística, y el informe del investigador judicial I del CTI del 7 de diciembre de 2003</w:t>
      </w:r>
      <w:r w:rsidR="003F4F22">
        <w:rPr>
          <w:color w:val="auto"/>
          <w:sz w:val="20"/>
          <w:szCs w:val="20"/>
          <w:lang w:val="es-VE"/>
        </w:rPr>
        <w:t xml:space="preserve">. </w:t>
      </w:r>
      <w:r w:rsidR="003F4F22">
        <w:rPr>
          <w:color w:val="auto"/>
          <w:sz w:val="20"/>
          <w:szCs w:val="20"/>
          <w:lang w:val="es-AR"/>
        </w:rPr>
        <w:t>S</w:t>
      </w:r>
      <w:r w:rsidR="00741828" w:rsidRPr="00662856">
        <w:rPr>
          <w:color w:val="auto"/>
          <w:sz w:val="20"/>
          <w:szCs w:val="20"/>
          <w:lang w:val="es-AR"/>
        </w:rPr>
        <w:t xml:space="preserve">in embargo, </w:t>
      </w:r>
      <w:r w:rsidR="00FB07EE">
        <w:rPr>
          <w:color w:val="auto"/>
          <w:sz w:val="20"/>
          <w:szCs w:val="20"/>
          <w:lang w:val="es-AR"/>
        </w:rPr>
        <w:t>la Comisi</w:t>
      </w:r>
      <w:r w:rsidR="00FB07EE">
        <w:rPr>
          <w:color w:val="auto"/>
          <w:sz w:val="20"/>
          <w:szCs w:val="20"/>
          <w:lang w:val="es-VE"/>
        </w:rPr>
        <w:t xml:space="preserve">ón </w:t>
      </w:r>
      <w:r w:rsidR="00741828" w:rsidRPr="00662856">
        <w:rPr>
          <w:color w:val="auto"/>
          <w:sz w:val="20"/>
          <w:szCs w:val="20"/>
          <w:lang w:val="es-AR"/>
        </w:rPr>
        <w:t xml:space="preserve">destaca que no consta en el expediente información detallada sobre los resultados de </w:t>
      </w:r>
      <w:r w:rsidR="003F4F22" w:rsidRPr="00662856">
        <w:rPr>
          <w:color w:val="auto"/>
          <w:sz w:val="20"/>
          <w:szCs w:val="20"/>
          <w:lang w:val="es-AR"/>
        </w:rPr>
        <w:t>estas</w:t>
      </w:r>
      <w:r w:rsidR="00FB07EE">
        <w:rPr>
          <w:color w:val="auto"/>
          <w:sz w:val="20"/>
          <w:szCs w:val="20"/>
          <w:lang w:val="es-AR"/>
        </w:rPr>
        <w:t xml:space="preserve"> o sobre las líneas de investigación realizadas en el </w:t>
      </w:r>
      <w:r w:rsidR="007064EA">
        <w:rPr>
          <w:color w:val="auto"/>
          <w:sz w:val="20"/>
          <w:szCs w:val="20"/>
          <w:lang w:val="es-AR"/>
        </w:rPr>
        <w:t>marco de la investigación penal</w:t>
      </w:r>
      <w:r w:rsidRPr="00662856">
        <w:rPr>
          <w:color w:val="auto"/>
          <w:sz w:val="20"/>
          <w:szCs w:val="20"/>
          <w:lang w:val="es-VE"/>
        </w:rPr>
        <w:t xml:space="preserve">. </w:t>
      </w:r>
      <w:r w:rsidR="00741828" w:rsidRPr="00662856">
        <w:rPr>
          <w:rFonts w:cs="Calibri"/>
          <w:color w:val="auto"/>
          <w:sz w:val="20"/>
          <w:szCs w:val="20"/>
          <w:bdr w:val="none" w:sz="0" w:space="0" w:color="auto" w:frame="1"/>
          <w:lang w:val="es-VE"/>
        </w:rPr>
        <w:t xml:space="preserve">Asimismo, </w:t>
      </w:r>
      <w:r w:rsidR="00741828" w:rsidRPr="00662856">
        <w:rPr>
          <w:rFonts w:cs="Calibri"/>
          <w:color w:val="auto"/>
          <w:sz w:val="20"/>
          <w:szCs w:val="20"/>
          <w:bdr w:val="none" w:sz="0" w:space="0" w:color="auto" w:frame="1"/>
          <w:lang w:val="es-ES_tradnl"/>
        </w:rPr>
        <w:t xml:space="preserve">la Comisión </w:t>
      </w:r>
      <w:r w:rsidR="00741828" w:rsidRPr="00662856">
        <w:rPr>
          <w:color w:val="auto"/>
          <w:sz w:val="20"/>
          <w:szCs w:val="20"/>
          <w:bdr w:val="none" w:sz="0" w:space="0" w:color="auto" w:frame="1"/>
          <w:lang w:val="es-VE"/>
        </w:rPr>
        <w:t>toma nota que</w:t>
      </w:r>
      <w:r w:rsidR="00662856" w:rsidRPr="00662856">
        <w:rPr>
          <w:color w:val="auto"/>
          <w:sz w:val="20"/>
          <w:szCs w:val="20"/>
          <w:bdr w:val="none" w:sz="0" w:space="0" w:color="auto" w:frame="1"/>
          <w:lang w:val="es-VE"/>
        </w:rPr>
        <w:t xml:space="preserve">, </w:t>
      </w:r>
      <w:r w:rsidR="00741828" w:rsidRPr="00662856">
        <w:rPr>
          <w:color w:val="auto"/>
          <w:sz w:val="20"/>
          <w:szCs w:val="20"/>
          <w:bdr w:val="none" w:sz="0" w:space="0" w:color="auto" w:frame="1"/>
          <w:lang w:val="es-VE"/>
        </w:rPr>
        <w:t xml:space="preserve">de la información disponible en el expediente, el Estado no presenta argumentos </w:t>
      </w:r>
      <w:r w:rsidR="00741828" w:rsidRPr="00662856">
        <w:rPr>
          <w:rFonts w:cs="Calibri"/>
          <w:color w:val="auto"/>
          <w:sz w:val="20"/>
          <w:szCs w:val="20"/>
          <w:bdr w:val="none" w:sz="0" w:space="0" w:color="auto" w:frame="1"/>
          <w:lang w:val="es-ES_tradnl"/>
        </w:rPr>
        <w:t xml:space="preserve">sobre las medidas recientes que han adoptado las autoridades encargadas de la investigación respecto al caso particular. </w:t>
      </w:r>
    </w:p>
    <w:p w14:paraId="5CFA21C5" w14:textId="00513B47" w:rsidR="00D11F8B" w:rsidRPr="00881434" w:rsidRDefault="00D11F8B" w:rsidP="00881434">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eastAsia="Calibri"/>
          <w:sz w:val="20"/>
          <w:szCs w:val="20"/>
          <w:bdr w:val="none" w:sz="0" w:space="0" w:color="auto"/>
          <w:lang w:val="es-VE"/>
        </w:rPr>
      </w:pPr>
      <w:r w:rsidRPr="00662856">
        <w:rPr>
          <w:color w:val="auto"/>
          <w:sz w:val="20"/>
          <w:szCs w:val="20"/>
          <w:lang w:val="es-VE"/>
        </w:rPr>
        <w:t>Teniendo en cuenta lo expuesto por las partes</w:t>
      </w:r>
      <w:r w:rsidRPr="00662856">
        <w:rPr>
          <w:color w:val="auto"/>
          <w:sz w:val="20"/>
          <w:szCs w:val="20"/>
          <w:lang w:val="es-ES"/>
        </w:rPr>
        <w:t xml:space="preserve">, la Comisión </w:t>
      </w:r>
      <w:r w:rsidR="003F4F22">
        <w:rPr>
          <w:color w:val="auto"/>
          <w:sz w:val="20"/>
          <w:szCs w:val="20"/>
          <w:lang w:val="es-ES"/>
        </w:rPr>
        <w:t>aprecia</w:t>
      </w:r>
      <w:r w:rsidRPr="00662856">
        <w:rPr>
          <w:color w:val="auto"/>
          <w:sz w:val="20"/>
          <w:szCs w:val="20"/>
          <w:lang w:val="es-ES"/>
        </w:rPr>
        <w:t xml:space="preserve"> que</w:t>
      </w:r>
      <w:r w:rsidR="003F4F22">
        <w:rPr>
          <w:color w:val="auto"/>
          <w:sz w:val="20"/>
          <w:szCs w:val="20"/>
          <w:lang w:val="es-ES"/>
        </w:rPr>
        <w:t>, a pesar de que</w:t>
      </w:r>
      <w:r w:rsidRPr="00662856">
        <w:rPr>
          <w:color w:val="auto"/>
          <w:sz w:val="20"/>
          <w:szCs w:val="20"/>
          <w:lang w:val="es-ES"/>
        </w:rPr>
        <w:t xml:space="preserve"> </w:t>
      </w:r>
      <w:r w:rsidRPr="00662856">
        <w:rPr>
          <w:color w:val="auto"/>
          <w:sz w:val="20"/>
          <w:szCs w:val="20"/>
          <w:bdr w:val="none" w:sz="0" w:space="0" w:color="auto" w:frame="1"/>
          <w:lang w:val="es-ES"/>
        </w:rPr>
        <w:t>han transcurrido 17 años desde que tuvieron lugar los presuntos hechos</w:t>
      </w:r>
      <w:r w:rsidR="003F4F22">
        <w:rPr>
          <w:color w:val="auto"/>
          <w:sz w:val="20"/>
          <w:szCs w:val="20"/>
          <w:bdr w:val="none" w:sz="0" w:space="0" w:color="auto" w:frame="1"/>
          <w:lang w:val="es-ES"/>
        </w:rPr>
        <w:t>,</w:t>
      </w:r>
      <w:r w:rsidRPr="00662856">
        <w:rPr>
          <w:color w:val="auto"/>
          <w:sz w:val="20"/>
          <w:szCs w:val="20"/>
          <w:bdr w:val="none" w:sz="0" w:space="0" w:color="auto" w:frame="1"/>
          <w:lang w:val="es-ES"/>
        </w:rPr>
        <w:t xml:space="preserve"> </w:t>
      </w:r>
      <w:r w:rsidRPr="00662856">
        <w:rPr>
          <w:color w:val="auto"/>
          <w:sz w:val="20"/>
          <w:szCs w:val="20"/>
          <w:bdr w:val="none" w:sz="0" w:space="0" w:color="auto" w:frame="1"/>
          <w:lang w:val="es-VE"/>
        </w:rPr>
        <w:t>hasta la fecha</w:t>
      </w:r>
      <w:r w:rsidRPr="00662856">
        <w:rPr>
          <w:color w:val="auto"/>
          <w:sz w:val="20"/>
          <w:szCs w:val="20"/>
          <w:lang w:val="es-ES"/>
        </w:rPr>
        <w:t xml:space="preserve"> no habría indicios de avances en el proceso investigativo, no se habría </w:t>
      </w:r>
      <w:r w:rsidR="003F4F22">
        <w:rPr>
          <w:color w:val="auto"/>
          <w:sz w:val="20"/>
          <w:szCs w:val="20"/>
          <w:lang w:val="es-ES"/>
        </w:rPr>
        <w:t>esclarecido</w:t>
      </w:r>
      <w:r w:rsidRPr="00662856">
        <w:rPr>
          <w:color w:val="auto"/>
          <w:sz w:val="20"/>
          <w:szCs w:val="20"/>
          <w:lang w:val="es-ES"/>
        </w:rPr>
        <w:t xml:space="preserve"> las circunstancias en que ocurrieron los hechos, ni </w:t>
      </w:r>
      <w:r w:rsidR="003F4F22">
        <w:rPr>
          <w:color w:val="auto"/>
          <w:sz w:val="20"/>
          <w:szCs w:val="20"/>
          <w:lang w:val="es-ES"/>
        </w:rPr>
        <w:t xml:space="preserve">determinado </w:t>
      </w:r>
      <w:r w:rsidRPr="00662856">
        <w:rPr>
          <w:color w:val="auto"/>
          <w:sz w:val="20"/>
          <w:szCs w:val="20"/>
          <w:lang w:val="es-ES"/>
        </w:rPr>
        <w:t xml:space="preserve">los posibles responsables. </w:t>
      </w:r>
      <w:r w:rsidR="005D6F77" w:rsidRPr="00662856">
        <w:rPr>
          <w:color w:val="auto"/>
          <w:sz w:val="20"/>
          <w:szCs w:val="20"/>
          <w:lang w:val="es-VE"/>
        </w:rPr>
        <w:t xml:space="preserve">En la misma línea, la CIDH observa que las autoridades no han procedido a impulsar procesos específicamente relacionados con el desplazamiento forzado. </w:t>
      </w:r>
      <w:r w:rsidRPr="00662856">
        <w:rPr>
          <w:color w:val="auto"/>
          <w:sz w:val="20"/>
          <w:szCs w:val="20"/>
          <w:lang w:val="es-ES"/>
        </w:rPr>
        <w:t>Atendiendo lo anterior, la Comisión concluye que es aplicable la excepción al requisito de agotamiento prevista en el artículo 46.2.c de la Convención</w:t>
      </w:r>
      <w:r w:rsidRPr="00662856">
        <w:rPr>
          <w:rStyle w:val="FootnoteReference"/>
          <w:color w:val="auto"/>
          <w:sz w:val="20"/>
          <w:szCs w:val="20"/>
          <w:lang w:val="es-ES"/>
        </w:rPr>
        <w:footnoteReference w:id="6"/>
      </w:r>
      <w:r w:rsidRPr="00662856">
        <w:rPr>
          <w:color w:val="auto"/>
          <w:sz w:val="20"/>
          <w:szCs w:val="20"/>
          <w:lang w:val="es-ES"/>
        </w:rPr>
        <w:t>.</w:t>
      </w:r>
      <w:r w:rsidR="00881434">
        <w:rPr>
          <w:color w:val="auto"/>
          <w:sz w:val="20"/>
          <w:szCs w:val="20"/>
          <w:lang w:val="es-VE"/>
        </w:rPr>
        <w:t xml:space="preserve"> En esa línea</w:t>
      </w:r>
      <w:r w:rsidR="00881434" w:rsidRPr="00662856">
        <w:rPr>
          <w:color w:val="auto"/>
          <w:sz w:val="20"/>
          <w:szCs w:val="20"/>
          <w:lang w:val="es-VE"/>
        </w:rPr>
        <w:t xml:space="preserve">, </w:t>
      </w:r>
      <w:r w:rsidR="00881434">
        <w:rPr>
          <w:color w:val="auto"/>
          <w:sz w:val="20"/>
          <w:szCs w:val="20"/>
          <w:lang w:val="es-VE"/>
        </w:rPr>
        <w:t>tomando en consideración que</w:t>
      </w:r>
      <w:r w:rsidR="00881434" w:rsidRPr="00662856">
        <w:rPr>
          <w:sz w:val="20"/>
          <w:szCs w:val="20"/>
          <w:lang w:val="es-VE"/>
        </w:rPr>
        <w:t xml:space="preserve"> la petición fue recibida el </w:t>
      </w:r>
      <w:r w:rsidR="00881434">
        <w:rPr>
          <w:sz w:val="20"/>
          <w:szCs w:val="20"/>
          <w:lang w:val="es-VE"/>
        </w:rPr>
        <w:t xml:space="preserve">12 de noviembre de 2010 </w:t>
      </w:r>
      <w:r w:rsidR="00881434" w:rsidRPr="00662856">
        <w:rPr>
          <w:sz w:val="20"/>
          <w:szCs w:val="20"/>
          <w:lang w:val="es-VE"/>
        </w:rPr>
        <w:t xml:space="preserve">y que </w:t>
      </w:r>
      <w:r w:rsidR="00881434">
        <w:rPr>
          <w:sz w:val="20"/>
          <w:szCs w:val="20"/>
          <w:lang w:val="es-VE"/>
        </w:rPr>
        <w:t xml:space="preserve">los </w:t>
      </w:r>
      <w:r w:rsidR="00881434" w:rsidRPr="00662856">
        <w:rPr>
          <w:sz w:val="20"/>
          <w:szCs w:val="20"/>
          <w:lang w:val="es-VE"/>
        </w:rPr>
        <w:t>efectos de la alegada denegación de justicia se extenderían hasta el presente</w:t>
      </w:r>
      <w:r w:rsidR="00881434">
        <w:rPr>
          <w:sz w:val="20"/>
          <w:szCs w:val="20"/>
          <w:lang w:val="es-VE"/>
        </w:rPr>
        <w:t>, la Comisión considera que</w:t>
      </w:r>
      <w:r w:rsidR="00881434" w:rsidRPr="00662856">
        <w:rPr>
          <w:sz w:val="20"/>
          <w:szCs w:val="20"/>
          <w:lang w:val="es-VE"/>
        </w:rPr>
        <w:t>, en vista del contexto y las características del presente caso, la petición fue presentada dentro de un plazo razonable y que debe darse por satisfecho el requisito de admisibilidad referente al plazo de presentación.</w:t>
      </w:r>
    </w:p>
    <w:p w14:paraId="73CE7E48" w14:textId="028D1595" w:rsidR="00D11F8B" w:rsidRPr="00662856" w:rsidRDefault="00F6203B" w:rsidP="00741828">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contextualSpacing/>
        <w:jc w:val="both"/>
        <w:rPr>
          <w:color w:val="auto"/>
          <w:sz w:val="20"/>
          <w:szCs w:val="20"/>
          <w:lang w:val="es-ES"/>
        </w:rPr>
      </w:pPr>
      <w:r w:rsidRPr="00662856">
        <w:rPr>
          <w:color w:val="auto"/>
          <w:sz w:val="20"/>
          <w:szCs w:val="20"/>
          <w:lang w:val="es-ES"/>
        </w:rPr>
        <w:t>Respecto del argumento sobre la inacción de los familiares como parte civil del proceso penal, la CIDH reitera que,</w:t>
      </w:r>
      <w:r w:rsidRPr="00662856">
        <w:rPr>
          <w:color w:val="auto"/>
          <w:sz w:val="20"/>
          <w:szCs w:val="20"/>
          <w:lang w:val="es-VE"/>
        </w:rPr>
        <w:t xml:space="preserve"> al tratarse de delitos perseguibles de oficio, corresponde al Estado y no a los familiares el impulso de la investigación</w:t>
      </w:r>
      <w:r w:rsidRPr="00662856">
        <w:rPr>
          <w:color w:val="auto"/>
          <w:sz w:val="20"/>
          <w:szCs w:val="20"/>
          <w:lang w:val="es-ES"/>
        </w:rPr>
        <w:t xml:space="preserve"> y del proceso penal</w:t>
      </w:r>
      <w:r w:rsidRPr="00662856">
        <w:rPr>
          <w:rStyle w:val="FootnoteReference"/>
          <w:color w:val="auto"/>
          <w:sz w:val="20"/>
          <w:szCs w:val="20"/>
          <w:lang w:val="es-ES"/>
        </w:rPr>
        <w:footnoteReference w:id="7"/>
      </w:r>
      <w:r w:rsidRPr="00662856">
        <w:rPr>
          <w:color w:val="auto"/>
          <w:sz w:val="20"/>
          <w:szCs w:val="20"/>
          <w:lang w:val="es-ES"/>
        </w:rPr>
        <w:t>. Asimismo, la CIDH recuerda que en los regímenes procesales en los que las víctimas o sus familiares pudieren tener legitimación para intervenir en procesos penales, el no haber hecho uso de esas figuras procesales accesorias o coadyuvantes en procesos penales cuyo impulso está a cargo del Estado no afecta al análisis del cumplimiento del requisito del previo agotamiento de los recursos internos</w:t>
      </w:r>
      <w:r w:rsidRPr="00662856">
        <w:rPr>
          <w:rStyle w:val="FootnoteReference"/>
          <w:color w:val="auto"/>
          <w:sz w:val="20"/>
          <w:szCs w:val="20"/>
          <w:lang w:val="es-ES"/>
        </w:rPr>
        <w:footnoteReference w:id="8"/>
      </w:r>
      <w:r w:rsidRPr="00662856">
        <w:rPr>
          <w:color w:val="auto"/>
          <w:sz w:val="20"/>
          <w:szCs w:val="20"/>
          <w:lang w:val="es-ES"/>
        </w:rPr>
        <w:t xml:space="preserve">. </w:t>
      </w:r>
    </w:p>
    <w:p w14:paraId="6E6972AA" w14:textId="77777777" w:rsidR="00F6203B" w:rsidRPr="00662856" w:rsidRDefault="00F6203B" w:rsidP="00F6203B">
      <w:pPr>
        <w:pStyle w:val="ListParagraph"/>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color w:val="auto"/>
          <w:sz w:val="20"/>
          <w:szCs w:val="20"/>
          <w:lang w:val="es-ES"/>
        </w:rPr>
      </w:pPr>
    </w:p>
    <w:p w14:paraId="3F795D49" w14:textId="36F5FDA7" w:rsidR="00F748A1" w:rsidRPr="00F748A1" w:rsidRDefault="003F4F22" w:rsidP="003544B5">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eastAsia="Calibri"/>
          <w:sz w:val="20"/>
          <w:szCs w:val="20"/>
          <w:bdr w:val="none" w:sz="0" w:space="0" w:color="auto"/>
          <w:lang w:val="es-VE"/>
        </w:rPr>
      </w:pPr>
      <w:r>
        <w:rPr>
          <w:rFonts w:cs="Calibri"/>
          <w:sz w:val="20"/>
          <w:szCs w:val="20"/>
          <w:lang w:val="es-VE"/>
        </w:rPr>
        <w:t>Finalmente,</w:t>
      </w:r>
      <w:r w:rsidR="003544B5" w:rsidRPr="00662856">
        <w:rPr>
          <w:rFonts w:cs="Calibri"/>
          <w:sz w:val="20"/>
          <w:szCs w:val="20"/>
          <w:lang w:val="es-VE"/>
        </w:rPr>
        <w:t xml:space="preserve"> en relación con el proceso de reparación directa iniciado en la jurisdicción contencioso administrativa por la parte peticionaria, la Comisión reitera que dicha vía no constituye un recurso idóneo a </w:t>
      </w:r>
      <w:r w:rsidR="003544B5" w:rsidRPr="00662856">
        <w:rPr>
          <w:rFonts w:cs="Calibri"/>
          <w:color w:val="auto"/>
          <w:sz w:val="20"/>
          <w:szCs w:val="20"/>
          <w:lang w:val="es-VE"/>
        </w:rPr>
        <w:t>efectos de analizar la admisibilidad de un reclamo de la naturaleza del presente, ya que la misma no es adecuada para proporcionar una reparación integral y justicia a los familiares</w:t>
      </w:r>
      <w:r w:rsidR="003544B5" w:rsidRPr="00662856">
        <w:rPr>
          <w:rStyle w:val="FootnoteReference"/>
          <w:rFonts w:cs="Calibri"/>
          <w:color w:val="auto"/>
          <w:sz w:val="20"/>
          <w:szCs w:val="20"/>
          <w:lang w:val="es-VE"/>
        </w:rPr>
        <w:footnoteReference w:id="9"/>
      </w:r>
      <w:r w:rsidR="003544B5" w:rsidRPr="00662856">
        <w:rPr>
          <w:rFonts w:cs="Calibri"/>
          <w:color w:val="auto"/>
          <w:sz w:val="20"/>
          <w:szCs w:val="20"/>
          <w:lang w:val="es-VE"/>
        </w:rPr>
        <w:t>. Sin perjuicio de lo mencionado, en el presente caso se observa que la parte peticionaria alega</w:t>
      </w:r>
      <w:r>
        <w:rPr>
          <w:rFonts w:cs="Calibri"/>
          <w:color w:val="auto"/>
          <w:sz w:val="20"/>
          <w:szCs w:val="20"/>
          <w:lang w:val="es-VE"/>
        </w:rPr>
        <w:t>,</w:t>
      </w:r>
      <w:r w:rsidR="003544B5" w:rsidRPr="00662856">
        <w:rPr>
          <w:rFonts w:cs="Calibri"/>
          <w:color w:val="auto"/>
          <w:sz w:val="20"/>
          <w:szCs w:val="20"/>
          <w:lang w:val="es-VE"/>
        </w:rPr>
        <w:t xml:space="preserve"> además</w:t>
      </w:r>
      <w:r>
        <w:rPr>
          <w:rFonts w:cs="Calibri"/>
          <w:color w:val="auto"/>
          <w:sz w:val="20"/>
          <w:szCs w:val="20"/>
          <w:lang w:val="es-VE"/>
        </w:rPr>
        <w:t>,</w:t>
      </w:r>
      <w:r w:rsidR="003544B5" w:rsidRPr="00662856">
        <w:rPr>
          <w:rFonts w:cs="Calibri"/>
          <w:color w:val="auto"/>
          <w:sz w:val="20"/>
          <w:szCs w:val="20"/>
          <w:lang w:val="es-VE"/>
        </w:rPr>
        <w:t xml:space="preserve"> violaciones concretas en el marco de la demanda de reparación directa</w:t>
      </w:r>
      <w:r w:rsidR="003544B5" w:rsidRPr="00662856">
        <w:rPr>
          <w:color w:val="auto"/>
          <w:sz w:val="20"/>
          <w:szCs w:val="20"/>
          <w:lang w:val="es-VE"/>
        </w:rPr>
        <w:t>.</w:t>
      </w:r>
      <w:r w:rsidR="00662856" w:rsidRPr="00662856">
        <w:rPr>
          <w:color w:val="auto"/>
          <w:sz w:val="20"/>
          <w:szCs w:val="20"/>
          <w:lang w:val="es-VE"/>
        </w:rPr>
        <w:t xml:space="preserve"> </w:t>
      </w:r>
      <w:r w:rsidR="007064EA" w:rsidRPr="007064EA">
        <w:rPr>
          <w:color w:val="auto"/>
          <w:sz w:val="20"/>
          <w:szCs w:val="20"/>
          <w:lang w:val="es-ES"/>
        </w:rPr>
        <w:t>Al respecto, la Comisión considera que el agotamiento de los recursos internos sobre este extremo de la petición está inextricablemente unida al fondo del asunto, en tanto implica un análisis más amplio del proceso contencioso administrativo y de la acción de tutela la luz de los artículos 8 y 25 de la Convención Americana. En consecuencia, para efectos de la present</w:t>
      </w:r>
      <w:r w:rsidR="007064EA">
        <w:rPr>
          <w:color w:val="auto"/>
          <w:sz w:val="20"/>
          <w:szCs w:val="20"/>
          <w:lang w:val="es-ES"/>
        </w:rPr>
        <w:t>e</w:t>
      </w:r>
      <w:r w:rsidR="007064EA" w:rsidRPr="007064EA">
        <w:rPr>
          <w:color w:val="auto"/>
          <w:sz w:val="20"/>
          <w:szCs w:val="20"/>
          <w:lang w:val="es-ES"/>
        </w:rPr>
        <w:t xml:space="preserve"> decisión de admisibilidad y a efectos que la controversia sea analizada con mayor detalle en la etapa de fondo, la CIDH </w:t>
      </w:r>
      <w:r w:rsidR="007064EA" w:rsidRPr="007064EA">
        <w:rPr>
          <w:color w:val="auto"/>
          <w:sz w:val="20"/>
          <w:szCs w:val="20"/>
          <w:lang w:val="es-ES"/>
        </w:rPr>
        <w:lastRenderedPageBreak/>
        <w:t>observa que los recursos internos fueron agotados la sentencia de la Sección Cuarta del Consejo de Estado del 12 de mayo de 2010, por lo que la petición cumple con los requisitos de los artículos 46.1.a) y 46.1.b) de la Convención Americana.</w:t>
      </w:r>
    </w:p>
    <w:p w14:paraId="11E4A42B" w14:textId="77777777" w:rsidR="00E10040" w:rsidRPr="00E10040" w:rsidRDefault="00E10040" w:rsidP="00E10040">
      <w:pPr>
        <w:pStyle w:val="ListParagraph"/>
        <w:spacing w:before="240" w:after="240"/>
        <w:jc w:val="both"/>
        <w:rPr>
          <w:b/>
          <w:sz w:val="20"/>
          <w:szCs w:val="20"/>
          <w:lang w:val="es-ES"/>
        </w:rPr>
      </w:pPr>
      <w:r w:rsidRPr="00E10040">
        <w:rPr>
          <w:b/>
          <w:bCs/>
          <w:sz w:val="20"/>
          <w:szCs w:val="20"/>
          <w:lang w:val="es-ES"/>
        </w:rPr>
        <w:t>VII.</w:t>
      </w:r>
      <w:r w:rsidRPr="00E10040">
        <w:rPr>
          <w:b/>
          <w:bCs/>
          <w:sz w:val="20"/>
          <w:szCs w:val="20"/>
          <w:lang w:val="es-ES"/>
        </w:rPr>
        <w:tab/>
      </w:r>
      <w:r w:rsidRPr="00E10040">
        <w:rPr>
          <w:b/>
          <w:bCs/>
          <w:sz w:val="20"/>
          <w:szCs w:val="20"/>
          <w:lang w:val="es-ES_tradnl"/>
        </w:rPr>
        <w:t xml:space="preserve">ANÁLISIS DE </w:t>
      </w:r>
      <w:r w:rsidRPr="00E10040">
        <w:rPr>
          <w:b/>
          <w:bCs/>
          <w:sz w:val="20"/>
          <w:szCs w:val="20"/>
          <w:lang w:val="es-ES"/>
        </w:rPr>
        <w:t xml:space="preserve">CARACTERIZACIÓN </w:t>
      </w:r>
      <w:r w:rsidRPr="00E10040">
        <w:rPr>
          <w:b/>
          <w:bCs/>
          <w:sz w:val="20"/>
          <w:szCs w:val="20"/>
          <w:lang w:val="es-UY"/>
        </w:rPr>
        <w:t>DE LOS HECHOS ALEGADOS</w:t>
      </w:r>
    </w:p>
    <w:p w14:paraId="137DBA3C" w14:textId="68F956FF" w:rsidR="006B2A15" w:rsidRPr="00662856" w:rsidRDefault="00D11F8B" w:rsidP="00F6203B">
      <w:pPr>
        <w:pStyle w:val="ListParagraph"/>
        <w:numPr>
          <w:ilvl w:val="0"/>
          <w:numId w:val="5"/>
        </w:numPr>
        <w:spacing w:before="240" w:after="240"/>
        <w:ind w:left="0" w:firstLine="720"/>
        <w:jc w:val="both"/>
        <w:rPr>
          <w:sz w:val="20"/>
          <w:szCs w:val="20"/>
          <w:lang w:val="es-VE"/>
        </w:rPr>
      </w:pPr>
      <w:r w:rsidRPr="00662856">
        <w:rPr>
          <w:color w:val="auto"/>
          <w:sz w:val="20"/>
          <w:szCs w:val="20"/>
          <w:bdr w:val="none" w:sz="0" w:space="0" w:color="auto" w:frame="1"/>
          <w:lang w:val="es-VE"/>
        </w:rPr>
        <w:t xml:space="preserve">La Comisión observa que la presente petición incluye alegaciones con respecto </w:t>
      </w:r>
      <w:r w:rsidR="00F6203B" w:rsidRPr="00662856">
        <w:rPr>
          <w:sz w:val="20"/>
          <w:szCs w:val="20"/>
          <w:lang w:val="es-VE"/>
        </w:rPr>
        <w:t>la muerte violenta de</w:t>
      </w:r>
      <w:r w:rsidR="00B11F9C">
        <w:rPr>
          <w:sz w:val="20"/>
          <w:szCs w:val="20"/>
          <w:lang w:val="es-VE"/>
        </w:rPr>
        <w:t xml:space="preserve">l señor </w:t>
      </w:r>
      <w:r w:rsidR="0031324E" w:rsidRPr="00662856">
        <w:rPr>
          <w:sz w:val="20"/>
          <w:szCs w:val="20"/>
          <w:lang w:val="es-VE"/>
        </w:rPr>
        <w:t xml:space="preserve">Hurtado Acevedo </w:t>
      </w:r>
      <w:r w:rsidR="00F6203B" w:rsidRPr="00662856">
        <w:rPr>
          <w:sz w:val="20"/>
          <w:szCs w:val="20"/>
          <w:lang w:val="es-VE"/>
        </w:rPr>
        <w:t>a manos de</w:t>
      </w:r>
      <w:r w:rsidR="00B11F9C">
        <w:rPr>
          <w:sz w:val="20"/>
          <w:szCs w:val="20"/>
          <w:lang w:val="es-VE"/>
        </w:rPr>
        <w:t xml:space="preserve"> presuntos</w:t>
      </w:r>
      <w:r w:rsidR="00F6203B" w:rsidRPr="00662856">
        <w:rPr>
          <w:sz w:val="20"/>
          <w:szCs w:val="20"/>
          <w:lang w:val="es-VE"/>
        </w:rPr>
        <w:t xml:space="preserve"> miembros de la FARC en un </w:t>
      </w:r>
      <w:r w:rsidR="0031324E" w:rsidRPr="00662856">
        <w:rPr>
          <w:sz w:val="20"/>
          <w:szCs w:val="20"/>
          <w:lang w:val="es-VE"/>
        </w:rPr>
        <w:t xml:space="preserve">conocido </w:t>
      </w:r>
      <w:r w:rsidR="00F6203B" w:rsidRPr="00662856">
        <w:rPr>
          <w:sz w:val="20"/>
          <w:szCs w:val="20"/>
          <w:lang w:val="es-VE"/>
        </w:rPr>
        <w:t>contexto de amenazas</w:t>
      </w:r>
      <w:r w:rsidR="00F6203B" w:rsidRPr="00662856">
        <w:rPr>
          <w:color w:val="auto"/>
          <w:sz w:val="20"/>
          <w:szCs w:val="20"/>
          <w:bdr w:val="none" w:sz="0" w:space="0" w:color="auto" w:frame="1"/>
          <w:lang w:val="es-VE"/>
        </w:rPr>
        <w:t xml:space="preserve">, </w:t>
      </w:r>
      <w:r w:rsidRPr="00662856">
        <w:rPr>
          <w:color w:val="auto"/>
          <w:sz w:val="20"/>
          <w:szCs w:val="20"/>
          <w:bdr w:val="none" w:sz="0" w:space="0" w:color="auto" w:frame="1"/>
          <w:lang w:val="es-VE"/>
        </w:rPr>
        <w:t>la falta de investigación y sanción de los responsables del homicidio, las amenazas y el desplazamiento forzado que sufrieron sus familiares, así como la falta de reparación adecuada de los mismos.</w:t>
      </w:r>
      <w:r w:rsidR="00F6203B" w:rsidRPr="00662856">
        <w:rPr>
          <w:color w:val="auto"/>
          <w:sz w:val="20"/>
          <w:szCs w:val="20"/>
          <w:bdr w:val="none" w:sz="0" w:space="0" w:color="auto" w:frame="1"/>
          <w:lang w:val="es-VE"/>
        </w:rPr>
        <w:t xml:space="preserve"> </w:t>
      </w:r>
      <w:r w:rsidRPr="00662856">
        <w:rPr>
          <w:sz w:val="20"/>
          <w:szCs w:val="20"/>
          <w:bdr w:val="none" w:sz="0" w:space="0" w:color="auto" w:frame="1"/>
          <w:lang w:val="es-VE"/>
        </w:rPr>
        <w:t xml:space="preserve">En atención a estas consideraciones y tras examinar los elementos de hecho y de derecho expuestos por las partes la Comisión estima que las alegaciones de la parte peticionaria no resultan manifiestamente infundadas y requieren un estudio de fondo pues los hechos alegados, de corroborarse como ciertos podrían caracterizar violaciones a los artículos </w:t>
      </w:r>
      <w:r w:rsidRPr="00662856">
        <w:rPr>
          <w:bCs/>
          <w:sz w:val="20"/>
          <w:szCs w:val="20"/>
          <w:bdr w:val="none" w:sz="0" w:space="0" w:color="auto" w:frame="1"/>
          <w:lang w:val="es-VE"/>
        </w:rPr>
        <w:t>4 (derecho a la vida), 5 (derecho a la integridad personal), 8 (garantías judiciales), y 25 (protección judicial) de la Convención Americana en relación con el artículo 1.1 del mismo instrumento.</w:t>
      </w:r>
      <w:r w:rsidR="00662856" w:rsidRPr="00662856">
        <w:rPr>
          <w:bCs/>
          <w:sz w:val="20"/>
          <w:szCs w:val="20"/>
          <w:bdr w:val="none" w:sz="0" w:space="0" w:color="auto" w:frame="1"/>
          <w:lang w:val="es-VE"/>
        </w:rPr>
        <w:t xml:space="preserve"> </w:t>
      </w:r>
      <w:r w:rsidR="006B2A15" w:rsidRPr="00662856">
        <w:rPr>
          <w:rFonts w:cs="Calibri"/>
          <w:color w:val="auto"/>
          <w:sz w:val="20"/>
          <w:szCs w:val="20"/>
          <w:lang w:val="es-ES"/>
        </w:rPr>
        <w:t>Adicionalmente, teniendo en cuenta la naturaleza múltiple, compleja y continua del desplazamiento de personas, en particular aquella relacionada a las afectaciones directas que de ella se derivan sobre los derechos a la libre circulación y residencia, vivienda e integridad personal, así como del desarraigo que en términos sociales y culturales se puede presentar</w:t>
      </w:r>
      <w:r w:rsidR="006B2A15" w:rsidRPr="00662856">
        <w:rPr>
          <w:rFonts w:cs="Calibri"/>
          <w:sz w:val="20"/>
          <w:szCs w:val="20"/>
          <w:lang w:val="es-ES"/>
        </w:rPr>
        <w:t>, la Comisión considera que los alegatos relativos a este fenómeno podrían caracterizar posibles violaciones de los artículos 5, 22 y 26 de la Convención Americana de manera conjunta e interconectada”</w:t>
      </w:r>
      <w:r w:rsidR="006B2A15" w:rsidRPr="00053BF4">
        <w:rPr>
          <w:rStyle w:val="FootnoteReference"/>
          <w:rFonts w:cs="Calibri"/>
          <w:sz w:val="20"/>
          <w:szCs w:val="20"/>
          <w:lang w:val="es-ES"/>
        </w:rPr>
        <w:footnoteReference w:id="10"/>
      </w:r>
      <w:r w:rsidR="006B2A15" w:rsidRPr="00662856">
        <w:rPr>
          <w:rFonts w:cs="Calibri"/>
          <w:sz w:val="20"/>
          <w:szCs w:val="20"/>
          <w:lang w:val="es-ES"/>
        </w:rPr>
        <w:t>.</w:t>
      </w:r>
    </w:p>
    <w:p w14:paraId="7FAAD7EA" w14:textId="27C71BCC" w:rsidR="003544B5" w:rsidRDefault="003544B5" w:rsidP="00F6203B">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Cambria" w:hAnsi="Cambria"/>
          <w:sz w:val="20"/>
          <w:szCs w:val="20"/>
          <w:lang w:val="es-VE"/>
        </w:rPr>
      </w:pPr>
      <w:r w:rsidRPr="00446569">
        <w:rPr>
          <w:rFonts w:ascii="Cambria" w:hAnsi="Cambria"/>
          <w:color w:val="000000"/>
          <w:sz w:val="20"/>
          <w:szCs w:val="20"/>
          <w:lang w:val="es-VE"/>
        </w:rPr>
        <w:t xml:space="preserve">Por último, con respecto a los alegatos del Estado referidos a la llamada fórmula de “cuarta instancia”, la Comisión reitera que, a los efectos de la admisibilidad, esta debe decidir si los hechos alegados pueden caracterizar una violación de derechos, según lo estipulado en el artículo 47(b) de la Convención Americana, o si la petición es “manifiestamente infundada” o es “evidente su total improcedencia”, conforme al inciso (c) de dicho artículo. El criterio de evaluación de esos requisitos difiere del que se utiliza para pronunciarse sobre el fondo de una petición. Asimismo, dentro del marco de su mandato es competente para declarar admisible una petición cuando ésta se refiere a procesos internos que podrían ser violatorios de derechos garantizados por la Convención Americana. Es decir que, de acuerdo con las normas convencionales citadas, en concordancia con el artículo 34 de su Reglamento, el análisis de admisibilidad se centra en la verificación de tales requisitos, los cuales se refieren a la existencia de elementos. </w:t>
      </w:r>
    </w:p>
    <w:p w14:paraId="38303FD9" w14:textId="77777777" w:rsidR="00E10040" w:rsidRPr="00662856" w:rsidRDefault="00E10040" w:rsidP="00E10040">
      <w:pPr>
        <w:pStyle w:val="ListParagraph"/>
        <w:spacing w:before="240" w:after="240"/>
        <w:jc w:val="both"/>
        <w:rPr>
          <w:b/>
          <w:bCs/>
          <w:color w:val="auto"/>
          <w:sz w:val="20"/>
          <w:szCs w:val="20"/>
          <w:lang w:val="es-ES"/>
        </w:rPr>
      </w:pPr>
      <w:r w:rsidRPr="00E10040">
        <w:rPr>
          <w:b/>
          <w:bCs/>
          <w:sz w:val="20"/>
          <w:szCs w:val="20"/>
          <w:lang w:val="es-ES"/>
        </w:rPr>
        <w:t xml:space="preserve">VIII. </w:t>
      </w:r>
      <w:r w:rsidRPr="00E10040">
        <w:rPr>
          <w:b/>
          <w:bCs/>
          <w:sz w:val="20"/>
          <w:szCs w:val="20"/>
          <w:lang w:val="es-ES"/>
        </w:rPr>
        <w:tab/>
        <w:t>DECISIÓN</w:t>
      </w:r>
    </w:p>
    <w:p w14:paraId="2E0E3742" w14:textId="48472BAE" w:rsidR="00E10040" w:rsidRPr="00662856" w:rsidRDefault="00E10040" w:rsidP="00E10040">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662856">
        <w:rPr>
          <w:rFonts w:ascii="Cambria" w:hAnsi="Cambria"/>
          <w:sz w:val="20"/>
          <w:szCs w:val="20"/>
          <w:lang w:val="es-ES"/>
        </w:rPr>
        <w:t xml:space="preserve">Declarar admisible la presente petición en relación con </w:t>
      </w:r>
      <w:r w:rsidR="009E4F73" w:rsidRPr="00662856">
        <w:rPr>
          <w:rFonts w:ascii="Cambria" w:hAnsi="Cambria"/>
          <w:sz w:val="20"/>
          <w:szCs w:val="20"/>
          <w:lang w:val="es-ES"/>
        </w:rPr>
        <w:t xml:space="preserve">los artículos 4, 5, 8, 22, 25 y 26 de la Convención Americana en </w:t>
      </w:r>
      <w:r w:rsidR="00251E7C">
        <w:rPr>
          <w:rFonts w:ascii="Cambria" w:hAnsi="Cambria"/>
          <w:sz w:val="20"/>
          <w:szCs w:val="20"/>
          <w:lang w:val="es-ES"/>
        </w:rPr>
        <w:t>concordancia</w:t>
      </w:r>
      <w:r w:rsidR="009E4F73" w:rsidRPr="00662856">
        <w:rPr>
          <w:rFonts w:ascii="Cambria" w:hAnsi="Cambria"/>
          <w:sz w:val="20"/>
          <w:szCs w:val="20"/>
          <w:lang w:val="es-ES"/>
        </w:rPr>
        <w:t xml:space="preserve"> al artículo 1.1 del mismo instrumento</w:t>
      </w:r>
      <w:r w:rsidRPr="00662856">
        <w:rPr>
          <w:rFonts w:ascii="Cambria" w:hAnsi="Cambria"/>
          <w:sz w:val="20"/>
          <w:szCs w:val="20"/>
          <w:lang w:val="es-ES"/>
        </w:rPr>
        <w:t>; y</w:t>
      </w:r>
    </w:p>
    <w:p w14:paraId="0894EF93" w14:textId="303B58EE" w:rsidR="00E10040" w:rsidRPr="00662856" w:rsidRDefault="00E10040" w:rsidP="00E10040">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662856">
        <w:rPr>
          <w:rFonts w:ascii="Cambria" w:hAnsi="Cambria"/>
          <w:sz w:val="20"/>
          <w:szCs w:val="20"/>
          <w:lang w:val="es-ES"/>
        </w:rPr>
        <w:t>Notificar a las partes la presente decisión; continuar con el análisis del fondo de la cuestión; y publicar esta decisión e incluirla en su Informe Anual a la Asamblea General de la Organización de los Estados Americanos.</w:t>
      </w:r>
    </w:p>
    <w:p w14:paraId="6054073A" w14:textId="7E79A829" w:rsidR="008E70AA" w:rsidRPr="008E70AA" w:rsidRDefault="008E70AA" w:rsidP="008E70AA">
      <w:pPr>
        <w:ind w:firstLine="720"/>
        <w:jc w:val="both"/>
        <w:rPr>
          <w:rFonts w:ascii="Cambria" w:hAnsi="Cambria" w:cs="Arial"/>
          <w:noProof/>
          <w:sz w:val="20"/>
          <w:szCs w:val="20"/>
          <w:lang w:val="es-CL"/>
        </w:rPr>
      </w:pPr>
      <w:r w:rsidRPr="008E70AA">
        <w:rPr>
          <w:rFonts w:ascii="Cambria" w:hAnsi="Cambria" w:cs="Arial"/>
          <w:noProof/>
          <w:sz w:val="20"/>
          <w:szCs w:val="20"/>
          <w:lang w:val="es-CL"/>
        </w:rPr>
        <w:t xml:space="preserve">Aprobado por la Comisión Interamericana de Derechos Humanos  a los </w:t>
      </w:r>
      <w:r>
        <w:rPr>
          <w:rFonts w:ascii="Cambria" w:hAnsi="Cambria" w:cs="Arial"/>
          <w:noProof/>
          <w:sz w:val="20"/>
          <w:szCs w:val="20"/>
          <w:lang w:val="es-CL"/>
        </w:rPr>
        <w:t>7</w:t>
      </w:r>
      <w:r w:rsidRPr="008E70AA">
        <w:rPr>
          <w:rFonts w:ascii="Cambria" w:hAnsi="Cambria" w:cs="Arial"/>
          <w:noProof/>
          <w:sz w:val="20"/>
          <w:szCs w:val="20"/>
          <w:lang w:val="es-CL"/>
        </w:rPr>
        <w:t xml:space="preserve"> días del mes de </w:t>
      </w:r>
      <w:r>
        <w:rPr>
          <w:rFonts w:ascii="Cambria" w:hAnsi="Cambria" w:cs="Arial"/>
          <w:noProof/>
          <w:sz w:val="20"/>
          <w:szCs w:val="20"/>
          <w:lang w:val="es-CL"/>
        </w:rPr>
        <w:t>septiembre</w:t>
      </w:r>
      <w:r w:rsidRPr="008E70AA">
        <w:rPr>
          <w:rFonts w:ascii="Cambria" w:hAnsi="Cambria" w:cs="Arial"/>
          <w:noProof/>
          <w:sz w:val="20"/>
          <w:szCs w:val="20"/>
          <w:lang w:val="es-CL"/>
        </w:rPr>
        <w:t xml:space="preserve"> de 2021.  (Firmado): Antonia Urrejola, Presidenta; Esmeralda E. Arosemena Bernal de Troitiño, Joel Hernández  y Stuardo Ralón Orellana, Miembros de la Comisión. </w:t>
      </w:r>
    </w:p>
    <w:p w14:paraId="552FA005" w14:textId="77777777" w:rsidR="008E70AA" w:rsidRDefault="008E70AA" w:rsidP="003F3D04">
      <w:pPr>
        <w:jc w:val="both"/>
        <w:rPr>
          <w:rFonts w:ascii="Cambria" w:hAnsi="Cambria" w:cs="Arial"/>
          <w:noProof/>
          <w:sz w:val="20"/>
          <w:szCs w:val="20"/>
          <w:lang w:val="es-CL"/>
        </w:rPr>
      </w:pPr>
    </w:p>
    <w:p w14:paraId="6364A4C2" w14:textId="77777777" w:rsidR="008E70AA" w:rsidRDefault="008E70AA" w:rsidP="008E70AA">
      <w:pPr>
        <w:ind w:firstLine="720"/>
        <w:jc w:val="both"/>
        <w:rPr>
          <w:rFonts w:ascii="Cambria" w:hAnsi="Cambria" w:cs="Arial"/>
          <w:noProof/>
          <w:sz w:val="20"/>
          <w:szCs w:val="20"/>
          <w:lang w:val="es-CL"/>
        </w:rPr>
      </w:pPr>
    </w:p>
    <w:sectPr w:rsidR="008E70AA" w:rsidSect="003629DB">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693651" w14:textId="77777777" w:rsidR="00E22898" w:rsidRDefault="00E22898" w:rsidP="00E10040">
      <w:r>
        <w:separator/>
      </w:r>
    </w:p>
  </w:endnote>
  <w:endnote w:type="continuationSeparator" w:id="0">
    <w:p w14:paraId="67F23AAB" w14:textId="77777777" w:rsidR="00E22898" w:rsidRDefault="00E22898" w:rsidP="00E10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Univers">
    <w:altName w:val="Univers"/>
    <w:panose1 w:val="020B0603020202030204"/>
    <w:charset w:val="00"/>
    <w:family w:val="swiss"/>
    <w:pitch w:val="variable"/>
    <w:sig w:usb0="80000287" w:usb1="00000000" w:usb2="00000000" w:usb3="00000000" w:csb0="0000009F" w:csb1="00000000"/>
  </w:font>
  <w:font w:name="Montserrat">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GillSansMT">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45EDF4A5" w14:textId="77777777" w:rsidR="00CF3AB5" w:rsidRPr="00934A2C" w:rsidRDefault="00CF3AB5">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Pr>
            <w:noProof/>
            <w:sz w:val="16"/>
            <w:szCs w:val="22"/>
          </w:rPr>
          <w:t>1</w:t>
        </w:r>
        <w:r w:rsidRPr="00934A2C">
          <w:rPr>
            <w:noProof/>
            <w:sz w:val="16"/>
            <w:szCs w:val="22"/>
          </w:rPr>
          <w:fldChar w:fldCharType="end"/>
        </w:r>
      </w:p>
    </w:sdtContent>
  </w:sdt>
  <w:p w14:paraId="54CF4771" w14:textId="77777777" w:rsidR="00CF3AB5" w:rsidRDefault="00CF3A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A740D" w14:textId="77777777" w:rsidR="00CF3AB5" w:rsidRPr="00934A2C" w:rsidRDefault="00CF3AB5">
    <w:pPr>
      <w:pStyle w:val="Footer"/>
      <w:jc w:val="center"/>
      <w:rPr>
        <w:sz w:val="16"/>
        <w:szCs w:val="22"/>
      </w:rPr>
    </w:pPr>
  </w:p>
  <w:p w14:paraId="6CF30CE2" w14:textId="77777777" w:rsidR="00CF3AB5" w:rsidRDefault="00CF3A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2D52B8" w14:textId="77777777" w:rsidR="00E22898" w:rsidRDefault="00E22898" w:rsidP="00E10040">
      <w:r>
        <w:separator/>
      </w:r>
    </w:p>
  </w:footnote>
  <w:footnote w:type="continuationSeparator" w:id="0">
    <w:p w14:paraId="6AB7A75D" w14:textId="77777777" w:rsidR="00E22898" w:rsidRDefault="00E22898" w:rsidP="00E10040">
      <w:r>
        <w:continuationSeparator/>
      </w:r>
    </w:p>
  </w:footnote>
  <w:footnote w:id="1">
    <w:p w14:paraId="1813161E" w14:textId="35F9631D" w:rsidR="00CF3AB5" w:rsidRPr="00F2569C" w:rsidRDefault="00CF3AB5" w:rsidP="00F2569C">
      <w:pPr>
        <w:pStyle w:val="FootnoteText"/>
        <w:ind w:firstLine="720"/>
        <w:jc w:val="both"/>
        <w:rPr>
          <w:rFonts w:ascii="Cambria" w:hAnsi="Cambria"/>
          <w:sz w:val="16"/>
          <w:szCs w:val="16"/>
          <w:lang w:val="es-VE"/>
        </w:rPr>
      </w:pPr>
      <w:r w:rsidRPr="00F2569C">
        <w:rPr>
          <w:rStyle w:val="FootnoteReference"/>
          <w:rFonts w:ascii="Cambria" w:hAnsi="Cambria"/>
          <w:sz w:val="16"/>
          <w:szCs w:val="16"/>
        </w:rPr>
        <w:footnoteRef/>
      </w:r>
      <w:r w:rsidRPr="00F2569C">
        <w:rPr>
          <w:rFonts w:ascii="Cambria" w:hAnsi="Cambria"/>
          <w:sz w:val="16"/>
          <w:szCs w:val="16"/>
          <w:lang w:val="es-VE"/>
        </w:rPr>
        <w:t xml:space="preserve"> </w:t>
      </w:r>
      <w:r>
        <w:rPr>
          <w:rFonts w:ascii="Cambria" w:hAnsi="Cambria"/>
          <w:sz w:val="16"/>
          <w:szCs w:val="16"/>
          <w:lang w:val="es-VE"/>
        </w:rPr>
        <w:t xml:space="preserve">La parte peticionaria señala como presuntas víctimas a José Edilberto Hurtado Acevedo y a su familia Blanca Stella Franco López, Adriana </w:t>
      </w:r>
      <w:proofErr w:type="spellStart"/>
      <w:r>
        <w:rPr>
          <w:rFonts w:ascii="Cambria" w:hAnsi="Cambria"/>
          <w:sz w:val="16"/>
          <w:szCs w:val="16"/>
          <w:lang w:val="es-VE"/>
        </w:rPr>
        <w:t>Iramin</w:t>
      </w:r>
      <w:proofErr w:type="spellEnd"/>
      <w:r>
        <w:rPr>
          <w:rFonts w:ascii="Cambria" w:hAnsi="Cambria"/>
          <w:sz w:val="16"/>
          <w:szCs w:val="16"/>
          <w:lang w:val="es-VE"/>
        </w:rPr>
        <w:t xml:space="preserve"> Hurtado Franco, Jonny Edi</w:t>
      </w:r>
      <w:r w:rsidR="009E4F73">
        <w:rPr>
          <w:rFonts w:ascii="Cambria" w:hAnsi="Cambria"/>
          <w:sz w:val="16"/>
          <w:szCs w:val="16"/>
          <w:lang w:val="es-VE"/>
        </w:rPr>
        <w:t>l</w:t>
      </w:r>
      <w:r>
        <w:rPr>
          <w:rFonts w:ascii="Cambria" w:hAnsi="Cambria"/>
          <w:sz w:val="16"/>
          <w:szCs w:val="16"/>
          <w:lang w:val="es-VE"/>
        </w:rPr>
        <w:t xml:space="preserve">berto Hurtado Franco y David </w:t>
      </w:r>
      <w:proofErr w:type="spellStart"/>
      <w:r>
        <w:rPr>
          <w:rFonts w:ascii="Cambria" w:hAnsi="Cambria"/>
          <w:sz w:val="16"/>
          <w:szCs w:val="16"/>
          <w:lang w:val="es-VE"/>
        </w:rPr>
        <w:t>Diovany</w:t>
      </w:r>
      <w:proofErr w:type="spellEnd"/>
      <w:r>
        <w:rPr>
          <w:rFonts w:ascii="Cambria" w:hAnsi="Cambria"/>
          <w:sz w:val="16"/>
          <w:szCs w:val="16"/>
          <w:lang w:val="es-VE"/>
        </w:rPr>
        <w:t xml:space="preserve"> Hurtado Franco identificados como su esposa, hija e hijos respectivamente. </w:t>
      </w:r>
    </w:p>
  </w:footnote>
  <w:footnote w:id="2">
    <w:p w14:paraId="1E4B8EEC" w14:textId="77777777" w:rsidR="00CF3AB5" w:rsidRPr="00281A45" w:rsidRDefault="00CF3AB5" w:rsidP="00281A45">
      <w:pPr>
        <w:pStyle w:val="FootnoteText"/>
        <w:ind w:firstLine="720"/>
        <w:jc w:val="both"/>
        <w:rPr>
          <w:rFonts w:ascii="Cambria" w:hAnsi="Cambria"/>
          <w:sz w:val="16"/>
          <w:szCs w:val="16"/>
          <w:lang w:val="es-VE"/>
        </w:rPr>
      </w:pPr>
      <w:r w:rsidRPr="00281A45">
        <w:rPr>
          <w:rStyle w:val="FootnoteReference"/>
          <w:rFonts w:ascii="Cambria" w:hAnsi="Cambria"/>
          <w:sz w:val="16"/>
          <w:szCs w:val="16"/>
        </w:rPr>
        <w:footnoteRef/>
      </w:r>
      <w:r w:rsidRPr="00281A45">
        <w:rPr>
          <w:rFonts w:ascii="Cambria" w:hAnsi="Cambria"/>
          <w:sz w:val="16"/>
          <w:szCs w:val="16"/>
          <w:lang w:val="es-VE"/>
        </w:rPr>
        <w:t xml:space="preserve"> En adelante “Convención Americana” o “Convención”.</w:t>
      </w:r>
    </w:p>
  </w:footnote>
  <w:footnote w:id="3">
    <w:p w14:paraId="64CFC33C" w14:textId="77777777" w:rsidR="00CF3AB5" w:rsidRPr="00E10040" w:rsidRDefault="00CF3AB5" w:rsidP="00281A45">
      <w:pPr>
        <w:pStyle w:val="FootnoteText"/>
        <w:ind w:firstLine="720"/>
        <w:jc w:val="both"/>
        <w:rPr>
          <w:rFonts w:ascii="Cambria" w:hAnsi="Cambria"/>
          <w:sz w:val="16"/>
          <w:szCs w:val="16"/>
          <w:lang w:val="es-ES"/>
        </w:rPr>
      </w:pPr>
      <w:r w:rsidRPr="00281A45">
        <w:rPr>
          <w:rStyle w:val="FootnoteReference"/>
          <w:rFonts w:ascii="Cambria" w:hAnsi="Cambria"/>
          <w:sz w:val="16"/>
          <w:szCs w:val="16"/>
        </w:rPr>
        <w:footnoteRef/>
      </w:r>
      <w:r w:rsidRPr="00281A45">
        <w:rPr>
          <w:rFonts w:ascii="Cambria" w:hAnsi="Cambria"/>
          <w:sz w:val="16"/>
          <w:szCs w:val="16"/>
          <w:lang w:val="es-ES"/>
        </w:rPr>
        <w:t xml:space="preserve"> Las observaciones de cada parte fueron debidamente trasladadas a la parte contraria</w:t>
      </w:r>
      <w:r w:rsidRPr="00E10040">
        <w:rPr>
          <w:rFonts w:ascii="Cambria" w:hAnsi="Cambria"/>
          <w:sz w:val="16"/>
          <w:szCs w:val="16"/>
          <w:lang w:val="es-ES"/>
        </w:rPr>
        <w:t>.</w:t>
      </w:r>
    </w:p>
  </w:footnote>
  <w:footnote w:id="4">
    <w:p w14:paraId="7A888AF4" w14:textId="77777777" w:rsidR="00CF3AB5" w:rsidRPr="00281A45" w:rsidRDefault="00CF3AB5" w:rsidP="00CD1AAB">
      <w:pPr>
        <w:pStyle w:val="FootnoteText"/>
        <w:ind w:firstLine="720"/>
        <w:jc w:val="both"/>
        <w:rPr>
          <w:rFonts w:ascii="Cambria" w:hAnsi="Cambria"/>
          <w:sz w:val="16"/>
          <w:szCs w:val="16"/>
          <w:lang w:val="es-VE"/>
        </w:rPr>
      </w:pPr>
      <w:r w:rsidRPr="00281A45">
        <w:rPr>
          <w:rStyle w:val="FootnoteReference"/>
          <w:rFonts w:ascii="Cambria" w:hAnsi="Cambria"/>
          <w:sz w:val="16"/>
          <w:szCs w:val="16"/>
        </w:rPr>
        <w:footnoteRef/>
      </w:r>
      <w:r w:rsidRPr="00281A45">
        <w:rPr>
          <w:rFonts w:ascii="Cambria" w:hAnsi="Cambria"/>
          <w:sz w:val="16"/>
          <w:szCs w:val="16"/>
          <w:lang w:val="es-VE"/>
        </w:rPr>
        <w:t xml:space="preserve"> En adelante “Convención Americana” o “Convención”.</w:t>
      </w:r>
    </w:p>
  </w:footnote>
  <w:footnote w:id="5">
    <w:p w14:paraId="3280CA98" w14:textId="77777777" w:rsidR="00CF3AB5" w:rsidRPr="001512C7" w:rsidRDefault="00CF3AB5" w:rsidP="003544B5">
      <w:pPr>
        <w:pStyle w:val="FootnoteText"/>
        <w:ind w:firstLine="720"/>
        <w:jc w:val="both"/>
        <w:rPr>
          <w:rFonts w:ascii="Cambria" w:hAnsi="Cambria"/>
          <w:sz w:val="16"/>
          <w:szCs w:val="16"/>
          <w:lang w:val="es-VE"/>
        </w:rPr>
      </w:pPr>
      <w:r w:rsidRPr="001512C7">
        <w:rPr>
          <w:rStyle w:val="FootnoteReference"/>
          <w:rFonts w:ascii="Cambria" w:hAnsi="Cambria"/>
          <w:sz w:val="16"/>
          <w:szCs w:val="16"/>
          <w:lang w:val="es-VE"/>
        </w:rPr>
        <w:footnoteRef/>
      </w:r>
      <w:r w:rsidRPr="001512C7">
        <w:rPr>
          <w:rFonts w:ascii="Cambria" w:hAnsi="Cambria"/>
          <w:sz w:val="16"/>
          <w:szCs w:val="16"/>
          <w:lang w:val="es-VE"/>
        </w:rPr>
        <w:t xml:space="preserve"> CIDH, Informe No. 159/17, Petición 712-08, Admisibilidad, Sebastián </w:t>
      </w:r>
      <w:proofErr w:type="spellStart"/>
      <w:r w:rsidRPr="001512C7">
        <w:rPr>
          <w:rFonts w:ascii="Cambria" w:hAnsi="Cambria"/>
          <w:sz w:val="16"/>
          <w:szCs w:val="16"/>
          <w:lang w:val="es-VE"/>
        </w:rPr>
        <w:t>Larroza</w:t>
      </w:r>
      <w:proofErr w:type="spellEnd"/>
      <w:r w:rsidRPr="001512C7">
        <w:rPr>
          <w:rFonts w:ascii="Cambria" w:hAnsi="Cambria"/>
          <w:sz w:val="16"/>
          <w:szCs w:val="16"/>
          <w:lang w:val="es-VE"/>
        </w:rPr>
        <w:t xml:space="preserve"> Velázquez y familia, Paraguay, 30 de noviembre de 2017, párr. 14; CIDH, Informe No. 108/19, Petición 81-09, Admisibilidad, Anael Fidel </w:t>
      </w:r>
      <w:proofErr w:type="spellStart"/>
      <w:r w:rsidRPr="001512C7">
        <w:rPr>
          <w:rFonts w:ascii="Cambria" w:hAnsi="Cambria"/>
          <w:sz w:val="16"/>
          <w:szCs w:val="16"/>
          <w:lang w:val="es-VE"/>
        </w:rPr>
        <w:t>Sanjuanelo</w:t>
      </w:r>
      <w:proofErr w:type="spellEnd"/>
      <w:r w:rsidRPr="001512C7">
        <w:rPr>
          <w:rFonts w:ascii="Cambria" w:hAnsi="Cambria"/>
          <w:sz w:val="16"/>
          <w:szCs w:val="16"/>
          <w:lang w:val="es-VE"/>
        </w:rPr>
        <w:t xml:space="preserve"> Polo y familia, Colombia, 28 de julio de 2019, párr. 17-19.</w:t>
      </w:r>
    </w:p>
  </w:footnote>
  <w:footnote w:id="6">
    <w:p w14:paraId="02EE6480" w14:textId="77777777" w:rsidR="00CF3AB5" w:rsidRDefault="00CF3AB5" w:rsidP="00D11F8B">
      <w:pPr>
        <w:pStyle w:val="FootnoteText"/>
        <w:ind w:firstLine="720"/>
        <w:jc w:val="both"/>
        <w:rPr>
          <w:rFonts w:ascii="Cambria" w:hAnsi="Cambria"/>
          <w:lang w:val="es-VE"/>
        </w:rPr>
      </w:pPr>
      <w:r>
        <w:rPr>
          <w:rStyle w:val="FootnoteReference"/>
          <w:rFonts w:ascii="Cambria" w:hAnsi="Cambria"/>
          <w:sz w:val="16"/>
          <w:szCs w:val="16"/>
          <w:lang w:val="es-VE"/>
        </w:rPr>
        <w:footnoteRef/>
      </w:r>
      <w:r>
        <w:rPr>
          <w:rFonts w:ascii="Cambria" w:hAnsi="Cambria"/>
          <w:sz w:val="16"/>
          <w:szCs w:val="16"/>
          <w:lang w:val="es-VE"/>
        </w:rPr>
        <w:t xml:space="preserve"> CIDH, Informe No. 42/18. Petición 663-07. Admisibilidad. Familias desplazadas de la Hacienda </w:t>
      </w:r>
      <w:proofErr w:type="spellStart"/>
      <w:r>
        <w:rPr>
          <w:rFonts w:ascii="Cambria" w:hAnsi="Cambria"/>
          <w:sz w:val="16"/>
          <w:szCs w:val="16"/>
          <w:lang w:val="es-VE"/>
        </w:rPr>
        <w:t>Bellacruz</w:t>
      </w:r>
      <w:proofErr w:type="spellEnd"/>
      <w:r>
        <w:rPr>
          <w:rFonts w:ascii="Cambria" w:hAnsi="Cambria"/>
          <w:sz w:val="16"/>
          <w:szCs w:val="16"/>
          <w:lang w:val="es-VE"/>
        </w:rPr>
        <w:t>. Colombia. 4 de mayo de 2018, párr. 18.</w:t>
      </w:r>
    </w:p>
  </w:footnote>
  <w:footnote w:id="7">
    <w:p w14:paraId="023CE84F" w14:textId="77777777" w:rsidR="00CF3AB5" w:rsidRPr="00B7336A" w:rsidRDefault="00CF3AB5" w:rsidP="00F6203B">
      <w:pPr>
        <w:pStyle w:val="FootnoteText"/>
        <w:ind w:firstLine="720"/>
        <w:jc w:val="both"/>
        <w:rPr>
          <w:rFonts w:ascii="Cambria" w:hAnsi="Cambria"/>
          <w:sz w:val="16"/>
          <w:szCs w:val="16"/>
          <w:lang w:val="es-VE"/>
        </w:rPr>
      </w:pPr>
      <w:r w:rsidRPr="00B7336A">
        <w:rPr>
          <w:rStyle w:val="FootnoteReference"/>
          <w:rFonts w:ascii="Cambria" w:hAnsi="Cambria"/>
          <w:sz w:val="16"/>
          <w:szCs w:val="16"/>
          <w:lang w:val="es-VE"/>
        </w:rPr>
        <w:footnoteRef/>
      </w:r>
      <w:r w:rsidRPr="00B7336A">
        <w:rPr>
          <w:rFonts w:ascii="Cambria" w:hAnsi="Cambria"/>
          <w:sz w:val="16"/>
          <w:szCs w:val="16"/>
          <w:lang w:val="es-VE"/>
        </w:rPr>
        <w:t xml:space="preserve"> CIDH. Informe No. 1/18. Petición 137-07. Admisibilidad. Mirta Elizabeth Canelo Castaño y Carla Paola Canelo. Argentina. 24 de febrero de 2018, párr. 10.</w:t>
      </w:r>
    </w:p>
  </w:footnote>
  <w:footnote w:id="8">
    <w:p w14:paraId="75A8D398" w14:textId="77777777" w:rsidR="00CF3AB5" w:rsidRDefault="00CF3AB5" w:rsidP="00F6203B">
      <w:pPr>
        <w:pStyle w:val="FootnoteText"/>
        <w:ind w:firstLine="720"/>
        <w:jc w:val="both"/>
        <w:rPr>
          <w:rFonts w:ascii="Cambria" w:hAnsi="Cambria"/>
          <w:sz w:val="16"/>
          <w:szCs w:val="16"/>
          <w:lang w:val="es-VE"/>
        </w:rPr>
      </w:pPr>
      <w:r w:rsidRPr="00B7336A">
        <w:rPr>
          <w:rStyle w:val="FootnoteReference"/>
          <w:rFonts w:ascii="Cambria" w:hAnsi="Cambria"/>
          <w:sz w:val="16"/>
          <w:szCs w:val="16"/>
          <w:lang w:val="es-VE"/>
        </w:rPr>
        <w:footnoteRef/>
      </w:r>
      <w:r w:rsidRPr="00B7336A">
        <w:rPr>
          <w:rFonts w:ascii="Cambria" w:hAnsi="Cambria"/>
          <w:sz w:val="16"/>
          <w:szCs w:val="16"/>
          <w:lang w:val="es-VE"/>
        </w:rPr>
        <w:t xml:space="preserve"> CIDH. Informe No. 53/17. Petición 1285-04. Admisibilidad. Dora Inés Meneses Gómez y otros. Colombia. 25 de mayo de 2017, párr. 38.</w:t>
      </w:r>
    </w:p>
  </w:footnote>
  <w:footnote w:id="9">
    <w:p w14:paraId="7626894F" w14:textId="77777777" w:rsidR="00CF3AB5" w:rsidRPr="00F96CD8" w:rsidRDefault="00CF3AB5" w:rsidP="003544B5">
      <w:pPr>
        <w:pStyle w:val="FootnoteText"/>
        <w:ind w:firstLine="720"/>
        <w:jc w:val="both"/>
        <w:rPr>
          <w:rFonts w:ascii="Cambria" w:hAnsi="Cambria"/>
          <w:sz w:val="16"/>
          <w:szCs w:val="16"/>
          <w:lang w:val="es-ES"/>
        </w:rPr>
      </w:pPr>
      <w:r w:rsidRPr="00F96CD8">
        <w:rPr>
          <w:rStyle w:val="FootnoteReference"/>
          <w:rFonts w:ascii="Cambria" w:hAnsi="Cambria"/>
          <w:sz w:val="16"/>
          <w:szCs w:val="16"/>
        </w:rPr>
        <w:footnoteRef/>
      </w:r>
      <w:r w:rsidRPr="00F96CD8">
        <w:rPr>
          <w:rFonts w:ascii="Cambria" w:hAnsi="Cambria"/>
          <w:sz w:val="16"/>
          <w:szCs w:val="16"/>
          <w:lang w:val="es-ES"/>
        </w:rPr>
        <w:t xml:space="preserve"> CIDH, Informe No. 39/18, Petición 196-07. Admisibilidad. José Ricardo Parra Hurtado, Félix Alberto Páez Suárez y familias. Colombia. 4 de mayo de 2018, párr. 13.</w:t>
      </w:r>
    </w:p>
  </w:footnote>
  <w:footnote w:id="10">
    <w:p w14:paraId="595E4E49" w14:textId="77777777" w:rsidR="00CF3AB5" w:rsidRPr="00F96CD8" w:rsidRDefault="00CF3AB5" w:rsidP="006B2A15">
      <w:pPr>
        <w:pStyle w:val="FootnoteText"/>
        <w:jc w:val="both"/>
        <w:rPr>
          <w:rFonts w:ascii="Cambria" w:hAnsi="Cambria"/>
          <w:sz w:val="16"/>
          <w:szCs w:val="16"/>
          <w:lang w:val="es-ES"/>
        </w:rPr>
      </w:pPr>
      <w:r w:rsidRPr="00CD1A8A">
        <w:rPr>
          <w:rFonts w:ascii="Cambria" w:hAnsi="Cambria"/>
          <w:sz w:val="16"/>
          <w:szCs w:val="16"/>
          <w:lang w:val="es-VE"/>
        </w:rPr>
        <w:tab/>
      </w:r>
      <w:r w:rsidRPr="00F96CD8">
        <w:rPr>
          <w:rStyle w:val="FootnoteReference"/>
          <w:rFonts w:ascii="Cambria" w:hAnsi="Cambria"/>
          <w:sz w:val="16"/>
          <w:szCs w:val="16"/>
        </w:rPr>
        <w:footnoteRef/>
      </w:r>
      <w:r w:rsidRPr="00F96CD8">
        <w:rPr>
          <w:rFonts w:ascii="Cambria" w:hAnsi="Cambria"/>
          <w:sz w:val="16"/>
          <w:szCs w:val="16"/>
          <w:lang w:val="es-ES"/>
        </w:rPr>
        <w:t xml:space="preserve"> CIDH, Informe No. 7/19. Petición 18-07. Admisibilidad. Masacre de Bocas de Aracataca. Colombia. 3 de febrero de 2019, párr. 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E5F38" w14:textId="77777777" w:rsidR="00CF3AB5" w:rsidRDefault="00CF3AB5" w:rsidP="003629DB">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1157AA7C" w14:textId="77777777" w:rsidR="00CF3AB5" w:rsidRDefault="00CF3A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498E8" w14:textId="77777777" w:rsidR="00CF3AB5" w:rsidRDefault="00CF3AB5" w:rsidP="003629DB">
    <w:pPr>
      <w:pStyle w:val="Header"/>
      <w:tabs>
        <w:tab w:val="clear" w:pos="4320"/>
        <w:tab w:val="clear" w:pos="8640"/>
      </w:tabs>
      <w:jc w:val="center"/>
      <w:rPr>
        <w:sz w:val="22"/>
        <w:szCs w:val="22"/>
      </w:rPr>
    </w:pPr>
    <w:r>
      <w:rPr>
        <w:noProof/>
        <w:sz w:val="22"/>
        <w:szCs w:val="22"/>
      </w:rPr>
      <w:drawing>
        <wp:inline distT="0" distB="0" distL="0" distR="0" wp14:anchorId="5B98F88D" wp14:editId="168424D3">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423ACC3B" w14:textId="77777777" w:rsidR="00CF3AB5" w:rsidRPr="00EC7D62" w:rsidRDefault="00E22898" w:rsidP="003629DB">
    <w:pPr>
      <w:pStyle w:val="Header"/>
      <w:tabs>
        <w:tab w:val="clear" w:pos="4320"/>
        <w:tab w:val="clear" w:pos="8640"/>
      </w:tabs>
      <w:jc w:val="center"/>
      <w:rPr>
        <w:sz w:val="22"/>
        <w:szCs w:val="22"/>
      </w:rPr>
    </w:pPr>
    <w:r>
      <w:rPr>
        <w:sz w:val="22"/>
        <w:szCs w:val="22"/>
      </w:rPr>
      <w:pict w14:anchorId="1181CDBC">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563AB"/>
    <w:multiLevelType w:val="hybridMultilevel"/>
    <w:tmpl w:val="AA24923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E1D2261"/>
    <w:multiLevelType w:val="hybridMultilevel"/>
    <w:tmpl w:val="76562C2A"/>
    <w:lvl w:ilvl="0" w:tplc="A6D27448">
      <w:start w:val="1"/>
      <w:numFmt w:val="decimal"/>
      <w:lvlText w:val="%1."/>
      <w:lvlJc w:val="left"/>
      <w:pPr>
        <w:tabs>
          <w:tab w:val="num" w:pos="720"/>
        </w:tabs>
        <w:ind w:left="0" w:firstLine="720"/>
      </w:pPr>
      <w:rPr>
        <w:rFonts w:hint="default"/>
        <w:color w:val="auto"/>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43A0E1D"/>
    <w:multiLevelType w:val="hybridMultilevel"/>
    <w:tmpl w:val="7D14DAFA"/>
    <w:lvl w:ilvl="0" w:tplc="C39015DE">
      <w:start w:val="1"/>
      <w:numFmt w:val="decimal"/>
      <w:lvlText w:val="%1."/>
      <w:lvlJc w:val="left"/>
      <w:pPr>
        <w:ind w:left="1440" w:hanging="360"/>
      </w:pPr>
      <w:rPr>
        <w:rFonts w:hint="default"/>
        <w:sz w:val="20"/>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7573314"/>
    <w:multiLevelType w:val="hybridMultilevel"/>
    <w:tmpl w:val="77022A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986140F"/>
    <w:multiLevelType w:val="hybridMultilevel"/>
    <w:tmpl w:val="7E96C1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94F2C62"/>
    <w:multiLevelType w:val="hybridMultilevel"/>
    <w:tmpl w:val="BA748E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804E46"/>
    <w:multiLevelType w:val="hybridMultilevel"/>
    <w:tmpl w:val="1E1690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ACF75AD"/>
    <w:multiLevelType w:val="hybridMultilevel"/>
    <w:tmpl w:val="7464B5B2"/>
    <w:lvl w:ilvl="0" w:tplc="E29C39E0">
      <w:start w:val="1"/>
      <w:numFmt w:val="decimal"/>
      <w:lvlText w:val="%1."/>
      <w:lvlJc w:val="left"/>
      <w:pPr>
        <w:ind w:left="720" w:hanging="360"/>
      </w:pPr>
      <w:rPr>
        <w:sz w:val="20"/>
        <w:szCs w:val="20"/>
        <w:lang w:val="es-AR"/>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3"/>
  </w:num>
  <w:num w:numId="4">
    <w:abstractNumId w:val="6"/>
  </w:num>
  <w:num w:numId="5">
    <w:abstractNumId w:val="8"/>
  </w:num>
  <w:num w:numId="6">
    <w:abstractNumId w:val="0"/>
  </w:num>
  <w:num w:numId="7">
    <w:abstractNumId w:val="5"/>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Q0NzWwNDc3NjQzMzRW0lEKTi0uzszPAykwrAUAL+PjeiwAAAA="/>
  </w:docVars>
  <w:rsids>
    <w:rsidRoot w:val="00E10040"/>
    <w:rsid w:val="00052BDC"/>
    <w:rsid w:val="00071CFA"/>
    <w:rsid w:val="00082EC9"/>
    <w:rsid w:val="000E6001"/>
    <w:rsid w:val="00143F64"/>
    <w:rsid w:val="001711E7"/>
    <w:rsid w:val="00195DAA"/>
    <w:rsid w:val="001A3113"/>
    <w:rsid w:val="001C5510"/>
    <w:rsid w:val="001E353C"/>
    <w:rsid w:val="001F69B9"/>
    <w:rsid w:val="002275AE"/>
    <w:rsid w:val="002310A9"/>
    <w:rsid w:val="00251E7C"/>
    <w:rsid w:val="00281A45"/>
    <w:rsid w:val="002E10F4"/>
    <w:rsid w:val="00311CC6"/>
    <w:rsid w:val="0031324E"/>
    <w:rsid w:val="0031653C"/>
    <w:rsid w:val="00322DED"/>
    <w:rsid w:val="003544B5"/>
    <w:rsid w:val="003614DB"/>
    <w:rsid w:val="003629DB"/>
    <w:rsid w:val="003A3DD6"/>
    <w:rsid w:val="003B797C"/>
    <w:rsid w:val="003F3D04"/>
    <w:rsid w:val="003F4F22"/>
    <w:rsid w:val="004545C8"/>
    <w:rsid w:val="004F09AD"/>
    <w:rsid w:val="005429A6"/>
    <w:rsid w:val="00543CBA"/>
    <w:rsid w:val="005444A6"/>
    <w:rsid w:val="005753D8"/>
    <w:rsid w:val="005756CB"/>
    <w:rsid w:val="005D6F77"/>
    <w:rsid w:val="005E77F0"/>
    <w:rsid w:val="005F1E01"/>
    <w:rsid w:val="005F29C8"/>
    <w:rsid w:val="00651332"/>
    <w:rsid w:val="00662856"/>
    <w:rsid w:val="006B2A15"/>
    <w:rsid w:val="006F15F8"/>
    <w:rsid w:val="007064EA"/>
    <w:rsid w:val="00741828"/>
    <w:rsid w:val="007543A1"/>
    <w:rsid w:val="00761EA7"/>
    <w:rsid w:val="007913BC"/>
    <w:rsid w:val="007B6D25"/>
    <w:rsid w:val="007C1B4E"/>
    <w:rsid w:val="00844AF5"/>
    <w:rsid w:val="00853D28"/>
    <w:rsid w:val="00881434"/>
    <w:rsid w:val="008814B2"/>
    <w:rsid w:val="008E70AA"/>
    <w:rsid w:val="00970636"/>
    <w:rsid w:val="009E4F73"/>
    <w:rsid w:val="009E520A"/>
    <w:rsid w:val="009E7C17"/>
    <w:rsid w:val="009F731E"/>
    <w:rsid w:val="00A06D39"/>
    <w:rsid w:val="00A500F5"/>
    <w:rsid w:val="00AE6888"/>
    <w:rsid w:val="00B11F9C"/>
    <w:rsid w:val="00B170C0"/>
    <w:rsid w:val="00BE0B59"/>
    <w:rsid w:val="00BE48E5"/>
    <w:rsid w:val="00BF0109"/>
    <w:rsid w:val="00C004F7"/>
    <w:rsid w:val="00C44EC0"/>
    <w:rsid w:val="00C82B0E"/>
    <w:rsid w:val="00C846D0"/>
    <w:rsid w:val="00CA3BF0"/>
    <w:rsid w:val="00CD1AAB"/>
    <w:rsid w:val="00CF3AB5"/>
    <w:rsid w:val="00D11F8B"/>
    <w:rsid w:val="00D47389"/>
    <w:rsid w:val="00D76264"/>
    <w:rsid w:val="00D87967"/>
    <w:rsid w:val="00DF164A"/>
    <w:rsid w:val="00E10040"/>
    <w:rsid w:val="00E22898"/>
    <w:rsid w:val="00E25F59"/>
    <w:rsid w:val="00E75422"/>
    <w:rsid w:val="00E846E5"/>
    <w:rsid w:val="00EC5B98"/>
    <w:rsid w:val="00EF4656"/>
    <w:rsid w:val="00F14EF6"/>
    <w:rsid w:val="00F2569C"/>
    <w:rsid w:val="00F45E9D"/>
    <w:rsid w:val="00F6203B"/>
    <w:rsid w:val="00F748A1"/>
    <w:rsid w:val="00F75346"/>
    <w:rsid w:val="00FB07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CCDAA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10040"/>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link w:val="FooterChar"/>
    <w:uiPriority w:val="99"/>
    <w:rsid w:val="00E10040"/>
    <w:pPr>
      <w:pBdr>
        <w:top w:val="nil"/>
        <w:left w:val="nil"/>
        <w:bottom w:val="nil"/>
        <w:right w:val="nil"/>
        <w:between w:val="nil"/>
        <w:bar w:val="nil"/>
      </w:pBdr>
      <w:tabs>
        <w:tab w:val="center" w:pos="4513"/>
        <w:tab w:val="right" w:pos="9026"/>
      </w:tabs>
      <w:spacing w:after="0" w:line="240" w:lineRule="auto"/>
    </w:pPr>
    <w:rPr>
      <w:rFonts w:ascii="Cambria" w:eastAsia="Cambria" w:hAnsi="Cambria" w:cs="Cambria"/>
      <w:color w:val="000000"/>
      <w:sz w:val="24"/>
      <w:szCs w:val="24"/>
      <w:u w:color="000000"/>
      <w:bdr w:val="nil"/>
      <w:lang w:eastAsia="es-ES"/>
    </w:rPr>
  </w:style>
  <w:style w:type="character" w:customStyle="1" w:styleId="FooterChar">
    <w:name w:val="Footer Char"/>
    <w:basedOn w:val="DefaultParagraphFont"/>
    <w:link w:val="Footer"/>
    <w:uiPriority w:val="99"/>
    <w:rsid w:val="00E10040"/>
    <w:rPr>
      <w:rFonts w:ascii="Cambria" w:eastAsia="Cambria" w:hAnsi="Cambria" w:cs="Cambria"/>
      <w:color w:val="000000"/>
      <w:sz w:val="24"/>
      <w:szCs w:val="24"/>
      <w:u w:color="000000"/>
      <w:bdr w:val="nil"/>
      <w:lang w:eastAsia="es-ES"/>
    </w:rPr>
  </w:style>
  <w:style w:type="paragraph" w:styleId="ListParagraph">
    <w:name w:val="List Paragraph"/>
    <w:uiPriority w:val="34"/>
    <w:qFormat/>
    <w:rsid w:val="00E10040"/>
    <w:pPr>
      <w:pBdr>
        <w:top w:val="nil"/>
        <w:left w:val="nil"/>
        <w:bottom w:val="nil"/>
        <w:right w:val="nil"/>
        <w:between w:val="nil"/>
        <w:bar w:val="nil"/>
      </w:pBdr>
      <w:spacing w:after="0" w:line="240" w:lineRule="auto"/>
      <w:ind w:left="720"/>
    </w:pPr>
    <w:rPr>
      <w:rFonts w:ascii="Cambria" w:eastAsia="Cambria" w:hAnsi="Cambria" w:cs="Cambria"/>
      <w:color w:val="000000"/>
      <w:sz w:val="24"/>
      <w:szCs w:val="24"/>
      <w:u w:color="000000"/>
      <w:bdr w:val="nil"/>
      <w:lang w:eastAsia="es-ES"/>
    </w:rPr>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qFormat/>
    <w:rsid w:val="00E10040"/>
    <w:pPr>
      <w:pBdr>
        <w:top w:val="nil"/>
        <w:left w:val="nil"/>
        <w:bottom w:val="nil"/>
        <w:right w:val="nil"/>
        <w:between w:val="nil"/>
        <w:bar w:val="nil"/>
      </w:pBdr>
      <w:spacing w:after="0" w:line="240" w:lineRule="auto"/>
    </w:pPr>
    <w:rPr>
      <w:rFonts w:ascii="Calibri" w:eastAsia="Calibri" w:hAnsi="Calibri" w:cs="Calibri"/>
      <w:color w:val="000000"/>
      <w:sz w:val="20"/>
      <w:szCs w:val="20"/>
      <w:u w:color="000000"/>
      <w:bdr w:val="nil"/>
      <w:lang w:eastAsia="es-E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basedOn w:val="DefaultParagraphFont"/>
    <w:link w:val="FootnoteText"/>
    <w:rsid w:val="00E10040"/>
    <w:rPr>
      <w:rFonts w:ascii="Calibri" w:eastAsia="Calibri" w:hAnsi="Calibri" w:cs="Calibri"/>
      <w:color w:val="000000"/>
      <w:sz w:val="20"/>
      <w:szCs w:val="20"/>
      <w:u w:color="000000"/>
      <w:bdr w:val="nil"/>
      <w:lang w:eastAsia="es-ES"/>
    </w:rPr>
  </w:style>
  <w:style w:type="paragraph" w:styleId="Header">
    <w:name w:val="header"/>
    <w:aliases w:val="encabezado"/>
    <w:basedOn w:val="Normal"/>
    <w:link w:val="HeaderChar"/>
    <w:rsid w:val="00E1004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rsid w:val="00E10040"/>
    <w:rPr>
      <w:rFonts w:ascii="Univers" w:eastAsia="Times New Roman" w:hAnsi="Univers" w:cs="Univers"/>
      <w:sz w:val="24"/>
      <w:szCs w:val="24"/>
    </w:rPr>
  </w:style>
  <w:style w:type="character" w:styleId="PageNumber">
    <w:name w:val="page number"/>
    <w:basedOn w:val="DefaultParagraphFont"/>
    <w:rsid w:val="00E10040"/>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qFormat/>
    <w:rsid w:val="00E10040"/>
    <w:rPr>
      <w:vertAlign w:val="superscript"/>
    </w:rPr>
  </w:style>
  <w:style w:type="table" w:styleId="TableGrid">
    <w:name w:val="Table Grid"/>
    <w:basedOn w:val="TableNormal"/>
    <w:uiPriority w:val="59"/>
    <w:rsid w:val="00E10040"/>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629DB"/>
    <w:pPr>
      <w:autoSpaceDE w:val="0"/>
      <w:autoSpaceDN w:val="0"/>
      <w:adjustRightInd w:val="0"/>
      <w:spacing w:after="0" w:line="240" w:lineRule="auto"/>
    </w:pPr>
    <w:rPr>
      <w:rFonts w:ascii="Montserrat" w:hAnsi="Montserrat" w:cs="Montserrat"/>
      <w:color w:val="000000"/>
      <w:sz w:val="24"/>
      <w:szCs w:val="24"/>
    </w:rPr>
  </w:style>
  <w:style w:type="character" w:styleId="CommentReference">
    <w:name w:val="annotation reference"/>
    <w:basedOn w:val="DefaultParagraphFont"/>
    <w:uiPriority w:val="99"/>
    <w:semiHidden/>
    <w:unhideWhenUsed/>
    <w:rsid w:val="00F14EF6"/>
    <w:rPr>
      <w:sz w:val="16"/>
      <w:szCs w:val="16"/>
    </w:rPr>
  </w:style>
  <w:style w:type="paragraph" w:styleId="CommentText">
    <w:name w:val="annotation text"/>
    <w:basedOn w:val="Normal"/>
    <w:link w:val="CommentTextChar"/>
    <w:uiPriority w:val="99"/>
    <w:unhideWhenUsed/>
    <w:rsid w:val="00F14EF6"/>
    <w:rPr>
      <w:sz w:val="20"/>
      <w:szCs w:val="20"/>
    </w:rPr>
  </w:style>
  <w:style w:type="character" w:customStyle="1" w:styleId="CommentTextChar">
    <w:name w:val="Comment Text Char"/>
    <w:basedOn w:val="DefaultParagraphFont"/>
    <w:link w:val="CommentText"/>
    <w:uiPriority w:val="99"/>
    <w:rsid w:val="00F14EF6"/>
    <w:rPr>
      <w:rFonts w:ascii="Times New Roman" w:eastAsia="Arial Unicode MS" w:hAnsi="Times New Roman" w:cs="Times New Roman"/>
      <w:sz w:val="20"/>
      <w:szCs w:val="20"/>
      <w:bdr w:val="nil"/>
    </w:rPr>
  </w:style>
  <w:style w:type="paragraph" w:styleId="CommentSubject">
    <w:name w:val="annotation subject"/>
    <w:basedOn w:val="CommentText"/>
    <w:next w:val="CommentText"/>
    <w:link w:val="CommentSubjectChar"/>
    <w:uiPriority w:val="99"/>
    <w:semiHidden/>
    <w:unhideWhenUsed/>
    <w:rsid w:val="00F14EF6"/>
    <w:rPr>
      <w:b/>
      <w:bCs/>
    </w:rPr>
  </w:style>
  <w:style w:type="character" w:customStyle="1" w:styleId="CommentSubjectChar">
    <w:name w:val="Comment Subject Char"/>
    <w:basedOn w:val="CommentTextChar"/>
    <w:link w:val="CommentSubject"/>
    <w:uiPriority w:val="99"/>
    <w:semiHidden/>
    <w:rsid w:val="00F14EF6"/>
    <w:rPr>
      <w:rFonts w:ascii="Times New Roman" w:eastAsia="Arial Unicode MS" w:hAnsi="Times New Roman" w:cs="Times New Roman"/>
      <w:b/>
      <w:bCs/>
      <w:sz w:val="20"/>
      <w:szCs w:val="2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1F7210B3D4E41239B988D6EEDA77230"/>
        <w:category>
          <w:name w:val="General"/>
          <w:gallery w:val="placeholder"/>
        </w:category>
        <w:types>
          <w:type w:val="bbPlcHdr"/>
        </w:types>
        <w:behaviors>
          <w:behavior w:val="content"/>
        </w:behaviors>
        <w:guid w:val="{2BFEE353-7818-4598-93EE-752C1E627A35}"/>
      </w:docPartPr>
      <w:docPartBody>
        <w:p w:rsidR="00815B4E" w:rsidRDefault="00BB0A2A" w:rsidP="00BB0A2A">
          <w:pPr>
            <w:pStyle w:val="B1F7210B3D4E41239B988D6EEDA77230"/>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Univers">
    <w:altName w:val="Univers"/>
    <w:panose1 w:val="020B0603020202030204"/>
    <w:charset w:val="00"/>
    <w:family w:val="swiss"/>
    <w:pitch w:val="variable"/>
    <w:sig w:usb0="80000287" w:usb1="00000000" w:usb2="00000000" w:usb3="00000000" w:csb0="0000009F" w:csb1="00000000"/>
  </w:font>
  <w:font w:name="Montserrat">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GillSansMT">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A2A"/>
    <w:rsid w:val="00074704"/>
    <w:rsid w:val="002A6E30"/>
    <w:rsid w:val="00416690"/>
    <w:rsid w:val="005629E7"/>
    <w:rsid w:val="007273DF"/>
    <w:rsid w:val="00815B4E"/>
    <w:rsid w:val="00B1746E"/>
    <w:rsid w:val="00B57BAF"/>
    <w:rsid w:val="00BB0A2A"/>
    <w:rsid w:val="00DE128D"/>
    <w:rsid w:val="00F17CB5"/>
    <w:rsid w:val="00F317E9"/>
    <w:rsid w:val="00F32B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B0A2A"/>
    <w:rPr>
      <w:color w:val="808080"/>
    </w:rPr>
  </w:style>
  <w:style w:type="paragraph" w:customStyle="1" w:styleId="B1F7210B3D4E41239B988D6EEDA77230">
    <w:name w:val="B1F7210B3D4E41239B988D6EEDA77230"/>
    <w:rsid w:val="00BB0A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5F1169-2FEE-475A-B530-B2B86E76B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3882</Words>
  <Characters>20695</Characters>
  <Application>Microsoft Office Word</Application>
  <DocSecurity>0</DocSecurity>
  <Lines>397</Lines>
  <Paragraphs>119</Paragraphs>
  <ScaleCrop>false</ScaleCrop>
  <Company/>
  <LinksUpToDate>false</LinksUpToDate>
  <CharactersWithSpaces>24458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194/21</dc:title>
  <dc:subject/>
  <dc:creator/>
  <cp:keywords/>
  <dc:description/>
  <cp:lastModifiedBy/>
  <cp:revision>1</cp:revision>
  <dcterms:created xsi:type="dcterms:W3CDTF">2021-09-21T19:10:00Z</dcterms:created>
  <dcterms:modified xsi:type="dcterms:W3CDTF">2021-09-23T13:30:00Z</dcterms:modified>
</cp:coreProperties>
</file>