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06E7" w14:textId="594DB0B3" w:rsidR="00BF55FC" w:rsidRPr="0032311E" w:rsidRDefault="0042497B" w:rsidP="006C1D60">
      <w:pPr>
        <w:tabs>
          <w:tab w:val="left" w:pos="1440"/>
          <w:tab w:val="left" w:pos="3960"/>
        </w:tabs>
        <w:jc w:val="both"/>
        <w:rPr>
          <w:rFonts w:asciiTheme="majorHAnsi" w:hAnsiTheme="majorHAnsi" w:cs="Univers"/>
          <w:b/>
          <w:bCs/>
          <w:sz w:val="20"/>
          <w:szCs w:val="20"/>
          <w:lang w:val="es-ES_tradnl"/>
        </w:rPr>
      </w:pPr>
      <w:r w:rsidRPr="0032311E">
        <w:rPr>
          <w:rFonts w:asciiTheme="majorHAnsi" w:hAnsiTheme="majorHAnsi"/>
          <w:noProof/>
        </w:rPr>
        <mc:AlternateContent>
          <mc:Choice Requires="wps">
            <w:drawing>
              <wp:anchor distT="0" distB="0" distL="114300" distR="114300" simplePos="0" relativeHeight="251658240" behindDoc="0" locked="0" layoutInCell="1" allowOverlap="1" wp14:anchorId="4490D36A" wp14:editId="7547A9E5">
                <wp:simplePos x="0" y="0"/>
                <wp:positionH relativeFrom="column">
                  <wp:posOffset>1257300</wp:posOffset>
                </wp:positionH>
                <wp:positionV relativeFrom="paragraph">
                  <wp:posOffset>-342900</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14:paraId="12ED32DF" w14:textId="1A554FAA" w:rsidR="00B92DDC" w:rsidRDefault="00B92DDC" w:rsidP="00BF55FC">
                            <w:r>
                              <w:rPr>
                                <w:noProof/>
                              </w:rPr>
                              <w:drawing>
                                <wp:inline distT="0" distB="0" distL="0" distR="0" wp14:anchorId="7E19CF5E" wp14:editId="4C05ECAC">
                                  <wp:extent cx="2627630" cy="497840"/>
                                  <wp:effectExtent l="0" t="0" r="0" b="1016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497840"/>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90D36A" id="_x0000_t202" coordsize="21600,21600" o:spt="202" path="m,l,21600r21600,l21600,xe">
                <v:stroke joinstyle="miter"/>
                <v:path gradientshapeok="t" o:connecttype="rect"/>
              </v:shapetype>
              <v:shape id="Text Box 11" o:spid="_x0000_s1026" type="#_x0000_t202" style="position:absolute;left:0;text-align:left;margin-left:99pt;margin-top:-27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" filled="f" stroked="f" strokeweight=".5pt">
                <v:textbox>
                  <w:txbxContent>
                    <w:p w14:paraId="12ED32DF" w14:textId="1A554FAA" w:rsidR="00B92DDC" w:rsidRDefault="00B92DDC" w:rsidP="00BF55FC">
                      <w:r>
                        <w:rPr>
                          <w:noProof/>
                        </w:rPr>
                        <w:drawing>
                          <wp:inline distT="0" distB="0" distL="0" distR="0" wp14:anchorId="7E19CF5E" wp14:editId="4C05ECAC">
                            <wp:extent cx="2627630" cy="497840"/>
                            <wp:effectExtent l="0" t="0" r="0" b="1016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497840"/>
                                    </a:xfrm>
                                    <a:prstGeom prst="rect">
                                      <a:avLst/>
                                    </a:prstGeom>
                                    <a:noFill/>
                                    <a:ln>
                                      <a:noFill/>
                                    </a:ln>
                                  </pic:spPr>
                                </pic:pic>
                              </a:graphicData>
                            </a:graphic>
                          </wp:inline>
                        </w:drawing>
                      </w:r>
                      <w:r>
                        <w:tab/>
                      </w:r>
                    </w:p>
                  </w:txbxContent>
                </v:textbox>
              </v:shape>
            </w:pict>
          </mc:Fallback>
        </mc:AlternateContent>
      </w:r>
      <w:r w:rsidRPr="0032311E">
        <w:rPr>
          <w:rFonts w:asciiTheme="majorHAnsi" w:hAnsiTheme="majorHAnsi"/>
          <w:noProof/>
        </w:rPr>
        <mc:AlternateContent>
          <mc:Choice Requires="wps">
            <w:drawing>
              <wp:anchor distT="0" distB="0" distL="114300" distR="114300" simplePos="0" relativeHeight="251654144" behindDoc="0" locked="0" layoutInCell="1" allowOverlap="1" wp14:anchorId="030B6958" wp14:editId="0E21978E">
                <wp:simplePos x="0" y="0"/>
                <wp:positionH relativeFrom="column">
                  <wp:posOffset>-415290</wp:posOffset>
                </wp:positionH>
                <wp:positionV relativeFrom="paragraph">
                  <wp:posOffset>-438785</wp:posOffset>
                </wp:positionV>
                <wp:extent cx="1543050" cy="9096375"/>
                <wp:effectExtent l="0" t="0" r="635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FFAED1" id="Rectangle 1" o:spid="_x0000_s1026" style="position:absolute;margin-left:-32.7pt;margin-top:-34.55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O3ZQIAAMs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" fillcolor="#4a7194" stroked="f" strokeweight="2pt"/>
            </w:pict>
          </mc:Fallback>
        </mc:AlternateContent>
      </w:r>
    </w:p>
    <w:p w14:paraId="4A9F9772" w14:textId="77777777" w:rsidR="00BF55FC" w:rsidRPr="0032311E" w:rsidRDefault="00BF55FC" w:rsidP="00BF55FC">
      <w:pPr>
        <w:tabs>
          <w:tab w:val="left" w:pos="1440"/>
        </w:tabs>
        <w:suppressAutoHyphens/>
        <w:jc w:val="both"/>
        <w:rPr>
          <w:rFonts w:asciiTheme="majorHAnsi" w:hAnsiTheme="majorHAnsi"/>
          <w:sz w:val="20"/>
          <w:szCs w:val="20"/>
          <w:lang w:val="es-ES"/>
        </w:rPr>
      </w:pPr>
    </w:p>
    <w:p w14:paraId="6781CDD9" w14:textId="77777777" w:rsidR="00BF55FC" w:rsidRPr="0032311E" w:rsidRDefault="00BF55FC" w:rsidP="00BF55FC">
      <w:pPr>
        <w:tabs>
          <w:tab w:val="left" w:pos="1440"/>
        </w:tabs>
        <w:suppressAutoHyphens/>
        <w:jc w:val="both"/>
        <w:rPr>
          <w:rFonts w:asciiTheme="majorHAnsi" w:hAnsiTheme="majorHAnsi"/>
          <w:sz w:val="20"/>
          <w:szCs w:val="20"/>
          <w:lang w:val="es-ES"/>
        </w:rPr>
      </w:pPr>
    </w:p>
    <w:p w14:paraId="79C2EB13" w14:textId="77777777" w:rsidR="00BF55FC" w:rsidRPr="0032311E" w:rsidRDefault="00BF55FC" w:rsidP="00BF55FC">
      <w:pPr>
        <w:tabs>
          <w:tab w:val="left" w:pos="1440"/>
        </w:tabs>
        <w:suppressAutoHyphens/>
        <w:rPr>
          <w:rFonts w:asciiTheme="majorHAnsi" w:hAnsiTheme="majorHAnsi"/>
          <w:sz w:val="20"/>
          <w:szCs w:val="20"/>
          <w:lang w:val="es-ES_tradnl"/>
        </w:rPr>
      </w:pPr>
    </w:p>
    <w:p w14:paraId="45C131A9" w14:textId="77777777" w:rsidR="00BF55FC" w:rsidRPr="0032311E" w:rsidRDefault="00BF55FC" w:rsidP="00BF55FC">
      <w:pPr>
        <w:tabs>
          <w:tab w:val="left" w:pos="1440"/>
        </w:tabs>
        <w:suppressAutoHyphens/>
        <w:rPr>
          <w:rFonts w:asciiTheme="majorHAnsi" w:hAnsiTheme="majorHAnsi"/>
          <w:sz w:val="20"/>
          <w:szCs w:val="20"/>
          <w:lang w:val="es-ES_tradnl"/>
        </w:rPr>
      </w:pPr>
    </w:p>
    <w:p w14:paraId="1F9B00AE" w14:textId="77777777" w:rsidR="00BF55FC" w:rsidRPr="0032311E" w:rsidRDefault="00BF55FC" w:rsidP="00BF55FC">
      <w:pPr>
        <w:tabs>
          <w:tab w:val="left" w:pos="1440"/>
        </w:tabs>
        <w:suppressAutoHyphens/>
        <w:rPr>
          <w:rFonts w:asciiTheme="majorHAnsi" w:hAnsiTheme="majorHAnsi"/>
          <w:sz w:val="20"/>
          <w:szCs w:val="20"/>
          <w:lang w:val="es-ES_tradnl"/>
        </w:rPr>
      </w:pPr>
    </w:p>
    <w:p w14:paraId="1875D659"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7BACE494"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32C9F036"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08111792"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12C1E840"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33F7992C"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3CBBF01F"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10F7A583" w14:textId="1D947637" w:rsidR="00BF55FC" w:rsidRPr="0032311E" w:rsidRDefault="0042497B" w:rsidP="00BF55FC">
      <w:pPr>
        <w:tabs>
          <w:tab w:val="left" w:pos="1440"/>
        </w:tabs>
        <w:suppressAutoHyphens/>
        <w:jc w:val="center"/>
        <w:rPr>
          <w:rFonts w:asciiTheme="majorHAnsi" w:hAnsiTheme="majorHAnsi"/>
          <w:sz w:val="20"/>
          <w:szCs w:val="20"/>
          <w:lang w:val="es-ES_tradnl"/>
        </w:rPr>
      </w:pPr>
      <w:r w:rsidRPr="0032311E">
        <w:rPr>
          <w:rFonts w:asciiTheme="majorHAnsi" w:hAnsiTheme="majorHAnsi"/>
          <w:noProof/>
        </w:rPr>
        <mc:AlternateContent>
          <mc:Choice Requires="wps">
            <w:drawing>
              <wp:anchor distT="0" distB="0" distL="114300" distR="114300" simplePos="0" relativeHeight="251657216" behindDoc="0" locked="0" layoutInCell="1" allowOverlap="1" wp14:anchorId="67D514A8" wp14:editId="7EF1D19F">
                <wp:simplePos x="0" y="0"/>
                <wp:positionH relativeFrom="column">
                  <wp:posOffset>-457200</wp:posOffset>
                </wp:positionH>
                <wp:positionV relativeFrom="paragraph">
                  <wp:posOffset>121920</wp:posOffset>
                </wp:positionV>
                <wp:extent cx="150558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5585" cy="1377315"/>
                        </a:xfrm>
                        <a:prstGeom prst="rect">
                          <a:avLst/>
                        </a:prstGeom>
                        <a:noFill/>
                        <a:ln w="6350">
                          <a:noFill/>
                        </a:ln>
                        <a:effectLst/>
                      </wps:spPr>
                      <wps:txbx>
                        <w:txbxContent>
                          <w:p w14:paraId="1D04835E" w14:textId="2BDCCA5D" w:rsidR="00B92DDC" w:rsidRPr="006E746A" w:rsidRDefault="00B92DDC" w:rsidP="00BF55FC">
                            <w:pPr>
                              <w:spacing w:line="276" w:lineRule="auto"/>
                              <w:jc w:val="right"/>
                              <w:rPr>
                                <w:rFonts w:ascii="Calibri" w:hAnsi="Calibri"/>
                                <w:color w:val="FFFFFF"/>
                                <w:sz w:val="20"/>
                                <w:lang w:val="es-CO"/>
                              </w:rPr>
                            </w:pPr>
                            <w:r w:rsidRPr="006E746A">
                              <w:rPr>
                                <w:rFonts w:ascii="Calibri" w:hAnsi="Calibri"/>
                                <w:color w:val="FFFFFF"/>
                                <w:sz w:val="20"/>
                                <w:lang w:val="es-CO"/>
                              </w:rPr>
                              <w:t>OEA/</w:t>
                            </w:r>
                            <w:proofErr w:type="spellStart"/>
                            <w:r w:rsidRPr="006E746A">
                              <w:rPr>
                                <w:rFonts w:ascii="Calibri" w:hAnsi="Calibri"/>
                                <w:color w:val="FFFFFF"/>
                                <w:sz w:val="20"/>
                                <w:lang w:val="es-CO"/>
                              </w:rPr>
                              <w:t>Ser.L</w:t>
                            </w:r>
                            <w:proofErr w:type="spellEnd"/>
                            <w:r w:rsidRPr="006E746A">
                              <w:rPr>
                                <w:rFonts w:ascii="Calibri" w:hAnsi="Calibri"/>
                                <w:color w:val="FFFFFF"/>
                                <w:sz w:val="20"/>
                                <w:lang w:val="es-CO"/>
                              </w:rPr>
                              <w:t>/V/II</w:t>
                            </w:r>
                          </w:p>
                          <w:p w14:paraId="51306B0A" w14:textId="4BE4EC05" w:rsidR="00B92DDC" w:rsidRPr="00332CAE" w:rsidRDefault="00B92DDC" w:rsidP="00BF55FC">
                            <w:pPr>
                              <w:spacing w:line="276" w:lineRule="auto"/>
                              <w:jc w:val="right"/>
                              <w:rPr>
                                <w:rFonts w:ascii="Calibri" w:hAnsi="Calibri"/>
                                <w:color w:val="FFFFFF"/>
                                <w:sz w:val="20"/>
                                <w:lang w:val="es-ES"/>
                              </w:rPr>
                            </w:pPr>
                            <w:r w:rsidRPr="00332CAE">
                              <w:rPr>
                                <w:rFonts w:ascii="Calibri" w:hAnsi="Calibri"/>
                                <w:color w:val="FFFFFF"/>
                                <w:sz w:val="20"/>
                                <w:lang w:val="es-ES"/>
                              </w:rPr>
                              <w:t xml:space="preserve">Doc. </w:t>
                            </w:r>
                            <w:r w:rsidR="007968A2">
                              <w:rPr>
                                <w:rFonts w:ascii="Calibri" w:hAnsi="Calibri"/>
                                <w:color w:val="FFFFFF"/>
                                <w:sz w:val="20"/>
                                <w:lang w:val="es-ES"/>
                              </w:rPr>
                              <w:t>471</w:t>
                            </w:r>
                          </w:p>
                          <w:p w14:paraId="52B1F133" w14:textId="72F8BEAD" w:rsidR="00B92DDC" w:rsidRDefault="007968A2" w:rsidP="00BF55FC">
                            <w:pPr>
                              <w:spacing w:line="276" w:lineRule="auto"/>
                              <w:jc w:val="right"/>
                              <w:rPr>
                                <w:rFonts w:ascii="Calibri" w:hAnsi="Calibri"/>
                                <w:color w:val="FFFFFF"/>
                                <w:sz w:val="20"/>
                                <w:lang w:val="es-CO"/>
                              </w:rPr>
                            </w:pPr>
                            <w:r>
                              <w:rPr>
                                <w:rFonts w:ascii="Calibri" w:hAnsi="Calibri"/>
                                <w:color w:val="FFFFFF"/>
                                <w:sz w:val="20"/>
                                <w:lang w:val="es-CO"/>
                              </w:rPr>
                              <w:t>31</w:t>
                            </w:r>
                            <w:r w:rsidR="00B92DDC">
                              <w:rPr>
                                <w:rFonts w:ascii="Calibri" w:hAnsi="Calibri"/>
                                <w:color w:val="FFFFFF"/>
                                <w:sz w:val="20"/>
                                <w:lang w:val="es-CO"/>
                              </w:rPr>
                              <w:t xml:space="preserve"> diciembre 2021</w:t>
                            </w:r>
                          </w:p>
                          <w:p w14:paraId="63C2094D" w14:textId="77777777" w:rsidR="00B92DDC" w:rsidRPr="003A6A29" w:rsidRDefault="00B92DDC" w:rsidP="00BF55FC">
                            <w:pPr>
                              <w:spacing w:line="276" w:lineRule="auto"/>
                              <w:jc w:val="right"/>
                              <w:rPr>
                                <w:rFonts w:ascii="Calibri" w:hAnsi="Calibri"/>
                                <w:color w:val="FFFFFF"/>
                                <w:sz w:val="22"/>
                                <w:lang w:val="es-CO"/>
                              </w:rPr>
                            </w:pPr>
                            <w:r w:rsidRPr="003A6A29">
                              <w:rPr>
                                <w:rFonts w:ascii="Calibri" w:hAnsi="Calibri"/>
                                <w:color w:val="FFFFFF"/>
                                <w:sz w:val="20"/>
                                <w:lang w:val="es-C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D514A8" id="Text Box 8" o:spid="_x0000_s1027" type="#_x0000_t202" style="position:absolute;left:0;text-align:left;margin-left:-36pt;margin-top:9.6pt;width:118.5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" filled="f" stroked="f" strokeweight=".5pt">
                <v:textbox>
                  <w:txbxContent>
                    <w:p w14:paraId="1D04835E" w14:textId="2BDCCA5D" w:rsidR="00B92DDC" w:rsidRPr="006E746A" w:rsidRDefault="00B92DDC" w:rsidP="00BF55FC">
                      <w:pPr>
                        <w:spacing w:line="276" w:lineRule="auto"/>
                        <w:jc w:val="right"/>
                        <w:rPr>
                          <w:rFonts w:ascii="Calibri" w:hAnsi="Calibri"/>
                          <w:color w:val="FFFFFF"/>
                          <w:sz w:val="20"/>
                          <w:lang w:val="es-CO"/>
                        </w:rPr>
                      </w:pPr>
                      <w:r w:rsidRPr="006E746A">
                        <w:rPr>
                          <w:rFonts w:ascii="Calibri" w:hAnsi="Calibri"/>
                          <w:color w:val="FFFFFF"/>
                          <w:sz w:val="20"/>
                          <w:lang w:val="es-CO"/>
                        </w:rPr>
                        <w:t>OEA/</w:t>
                      </w:r>
                      <w:proofErr w:type="spellStart"/>
                      <w:r w:rsidRPr="006E746A">
                        <w:rPr>
                          <w:rFonts w:ascii="Calibri" w:hAnsi="Calibri"/>
                          <w:color w:val="FFFFFF"/>
                          <w:sz w:val="20"/>
                          <w:lang w:val="es-CO"/>
                        </w:rPr>
                        <w:t>Ser.L</w:t>
                      </w:r>
                      <w:proofErr w:type="spellEnd"/>
                      <w:r w:rsidRPr="006E746A">
                        <w:rPr>
                          <w:rFonts w:ascii="Calibri" w:hAnsi="Calibri"/>
                          <w:color w:val="FFFFFF"/>
                          <w:sz w:val="20"/>
                          <w:lang w:val="es-CO"/>
                        </w:rPr>
                        <w:t>/V/II</w:t>
                      </w:r>
                    </w:p>
                    <w:p w14:paraId="51306B0A" w14:textId="4BE4EC05" w:rsidR="00B92DDC" w:rsidRPr="00332CAE" w:rsidRDefault="00B92DDC" w:rsidP="00BF55FC">
                      <w:pPr>
                        <w:spacing w:line="276" w:lineRule="auto"/>
                        <w:jc w:val="right"/>
                        <w:rPr>
                          <w:rFonts w:ascii="Calibri" w:hAnsi="Calibri"/>
                          <w:color w:val="FFFFFF"/>
                          <w:sz w:val="20"/>
                          <w:lang w:val="es-ES"/>
                        </w:rPr>
                      </w:pPr>
                      <w:r w:rsidRPr="00332CAE">
                        <w:rPr>
                          <w:rFonts w:ascii="Calibri" w:hAnsi="Calibri"/>
                          <w:color w:val="FFFFFF"/>
                          <w:sz w:val="20"/>
                          <w:lang w:val="es-ES"/>
                        </w:rPr>
                        <w:t xml:space="preserve">Doc. </w:t>
                      </w:r>
                      <w:r w:rsidR="007968A2">
                        <w:rPr>
                          <w:rFonts w:ascii="Calibri" w:hAnsi="Calibri"/>
                          <w:color w:val="FFFFFF"/>
                          <w:sz w:val="20"/>
                          <w:lang w:val="es-ES"/>
                        </w:rPr>
                        <w:t>471</w:t>
                      </w:r>
                    </w:p>
                    <w:p w14:paraId="52B1F133" w14:textId="72F8BEAD" w:rsidR="00B92DDC" w:rsidRDefault="007968A2" w:rsidP="00BF55FC">
                      <w:pPr>
                        <w:spacing w:line="276" w:lineRule="auto"/>
                        <w:jc w:val="right"/>
                        <w:rPr>
                          <w:rFonts w:ascii="Calibri" w:hAnsi="Calibri"/>
                          <w:color w:val="FFFFFF"/>
                          <w:sz w:val="20"/>
                          <w:lang w:val="es-CO"/>
                        </w:rPr>
                      </w:pPr>
                      <w:r>
                        <w:rPr>
                          <w:rFonts w:ascii="Calibri" w:hAnsi="Calibri"/>
                          <w:color w:val="FFFFFF"/>
                          <w:sz w:val="20"/>
                          <w:lang w:val="es-CO"/>
                        </w:rPr>
                        <w:t>31</w:t>
                      </w:r>
                      <w:r w:rsidR="00B92DDC">
                        <w:rPr>
                          <w:rFonts w:ascii="Calibri" w:hAnsi="Calibri"/>
                          <w:color w:val="FFFFFF"/>
                          <w:sz w:val="20"/>
                          <w:lang w:val="es-CO"/>
                        </w:rPr>
                        <w:t xml:space="preserve"> diciembre 2021</w:t>
                      </w:r>
                    </w:p>
                    <w:p w14:paraId="63C2094D" w14:textId="77777777" w:rsidR="00B92DDC" w:rsidRPr="003A6A29" w:rsidRDefault="00B92DDC" w:rsidP="00BF55FC">
                      <w:pPr>
                        <w:spacing w:line="276" w:lineRule="auto"/>
                        <w:jc w:val="right"/>
                        <w:rPr>
                          <w:rFonts w:ascii="Calibri" w:hAnsi="Calibri"/>
                          <w:color w:val="FFFFFF"/>
                          <w:sz w:val="22"/>
                          <w:lang w:val="es-CO"/>
                        </w:rPr>
                      </w:pPr>
                      <w:r w:rsidRPr="003A6A29">
                        <w:rPr>
                          <w:rFonts w:ascii="Calibri" w:hAnsi="Calibri"/>
                          <w:color w:val="FFFFFF"/>
                          <w:sz w:val="20"/>
                          <w:lang w:val="es-CO"/>
                        </w:rPr>
                        <w:t>Original: español</w:t>
                      </w:r>
                    </w:p>
                  </w:txbxContent>
                </v:textbox>
              </v:shape>
            </w:pict>
          </mc:Fallback>
        </mc:AlternateContent>
      </w:r>
      <w:r w:rsidRPr="0032311E">
        <w:rPr>
          <w:rFonts w:asciiTheme="majorHAnsi" w:hAnsiTheme="majorHAnsi"/>
          <w:noProof/>
        </w:rPr>
        <mc:AlternateContent>
          <mc:Choice Requires="wps">
            <w:drawing>
              <wp:anchor distT="0" distB="0" distL="114300" distR="114300" simplePos="0" relativeHeight="251655168" behindDoc="0" locked="0" layoutInCell="1" allowOverlap="1" wp14:anchorId="74865A01" wp14:editId="6C064EFC">
                <wp:simplePos x="0" y="0"/>
                <wp:positionH relativeFrom="column">
                  <wp:posOffset>1352550</wp:posOffset>
                </wp:positionH>
                <wp:positionV relativeFrom="paragraph">
                  <wp:posOffset>107315</wp:posOffset>
                </wp:positionV>
                <wp:extent cx="4441190" cy="2181225"/>
                <wp:effectExtent l="0" t="0" r="0" b="31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14:paraId="5D08819D" w14:textId="42DD0AEE" w:rsidR="00B92DDC" w:rsidRPr="00D76693" w:rsidRDefault="00B92DDC" w:rsidP="00BF55FC">
                            <w:pPr>
                              <w:spacing w:line="276" w:lineRule="auto"/>
                              <w:rPr>
                                <w:rFonts w:ascii="Cambria" w:hAnsi="Cambria" w:cs="Arial"/>
                                <w:b/>
                                <w:bCs/>
                                <w:color w:val="0D0D0D"/>
                                <w:sz w:val="36"/>
                                <w:szCs w:val="22"/>
                                <w:lang w:val="es-ES_tradnl"/>
                              </w:rPr>
                            </w:pPr>
                            <w:r w:rsidRPr="00D76693">
                              <w:rPr>
                                <w:rFonts w:ascii="Cambria" w:hAnsi="Cambria" w:cs="Arial"/>
                                <w:b/>
                                <w:bCs/>
                                <w:color w:val="0D0D0D"/>
                                <w:sz w:val="36"/>
                                <w:szCs w:val="22"/>
                                <w:lang w:val="es-ES_tradnl"/>
                              </w:rPr>
                              <w:t xml:space="preserve">INFORME </w:t>
                            </w:r>
                            <w:r w:rsidRPr="00D76693">
                              <w:rPr>
                                <w:rFonts w:ascii="Cambria" w:hAnsi="Cambria" w:cs="Arial"/>
                                <w:b/>
                                <w:bCs/>
                                <w:color w:val="0D0D0D"/>
                                <w:sz w:val="36"/>
                                <w:szCs w:val="40"/>
                                <w:lang w:val="es-ES_tradnl"/>
                              </w:rPr>
                              <w:t>No.</w:t>
                            </w:r>
                            <w:r>
                              <w:rPr>
                                <w:rFonts w:ascii="Cambria" w:hAnsi="Cambria" w:cs="Arial"/>
                                <w:b/>
                                <w:bCs/>
                                <w:color w:val="0D0D0D"/>
                                <w:sz w:val="36"/>
                                <w:szCs w:val="22"/>
                                <w:lang w:val="es-ES_tradnl"/>
                              </w:rPr>
                              <w:t xml:space="preserve"> </w:t>
                            </w:r>
                            <w:r w:rsidR="007968A2">
                              <w:rPr>
                                <w:rFonts w:ascii="Cambria" w:hAnsi="Cambria" w:cs="Arial"/>
                                <w:b/>
                                <w:bCs/>
                                <w:color w:val="0D0D0D"/>
                                <w:sz w:val="36"/>
                                <w:szCs w:val="22"/>
                                <w:lang w:val="es-ES_tradnl"/>
                              </w:rPr>
                              <w:t>457</w:t>
                            </w:r>
                            <w:r>
                              <w:rPr>
                                <w:rFonts w:ascii="Cambria" w:hAnsi="Cambria" w:cs="Arial"/>
                                <w:b/>
                                <w:bCs/>
                                <w:color w:val="0D0D0D"/>
                                <w:sz w:val="36"/>
                                <w:szCs w:val="22"/>
                                <w:lang w:val="es-ES_tradnl"/>
                              </w:rPr>
                              <w:t>/21</w:t>
                            </w:r>
                          </w:p>
                          <w:p w14:paraId="2A613D20" w14:textId="77777777" w:rsidR="00B92DDC" w:rsidRPr="00D76693" w:rsidRDefault="00B92DDC" w:rsidP="00BF55FC">
                            <w:pPr>
                              <w:spacing w:line="276" w:lineRule="auto"/>
                              <w:rPr>
                                <w:rFonts w:ascii="Cambria" w:hAnsi="Cambria" w:cs="Arial"/>
                                <w:b/>
                                <w:color w:val="0D0D0D"/>
                                <w:sz w:val="36"/>
                                <w:szCs w:val="22"/>
                                <w:lang w:val="es-ES_tradnl"/>
                              </w:rPr>
                            </w:pPr>
                            <w:r>
                              <w:rPr>
                                <w:rFonts w:ascii="Cambria" w:hAnsi="Cambria" w:cs="Arial"/>
                                <w:b/>
                                <w:color w:val="0D0D0D"/>
                                <w:sz w:val="36"/>
                                <w:szCs w:val="22"/>
                                <w:lang w:val="es-ES_tradnl"/>
                              </w:rPr>
                              <w:t>CASO 11.444</w:t>
                            </w:r>
                          </w:p>
                          <w:p w14:paraId="6F72CD56" w14:textId="03AF3BD4" w:rsidR="00B92DDC" w:rsidRPr="00D76693" w:rsidRDefault="00B92DDC" w:rsidP="00BF55FC">
                            <w:pPr>
                              <w:spacing w:line="276" w:lineRule="auto"/>
                              <w:rPr>
                                <w:rFonts w:ascii="Cambria" w:hAnsi="Cambria" w:cs="Arial"/>
                                <w:color w:val="0D0D0D"/>
                                <w:szCs w:val="22"/>
                                <w:lang w:val="es-ES_tradnl"/>
                              </w:rPr>
                            </w:pPr>
                            <w:r w:rsidRPr="00D76693">
                              <w:rPr>
                                <w:rFonts w:ascii="Cambria" w:hAnsi="Cambria" w:cs="Arial"/>
                                <w:color w:val="0D0D0D"/>
                                <w:szCs w:val="22"/>
                                <w:lang w:val="es-ES_tradnl"/>
                              </w:rPr>
                              <w:t>INFORME DE FONDO</w:t>
                            </w:r>
                            <w:r w:rsidRPr="00437F43">
                              <w:rPr>
                                <w:rFonts w:ascii="Cambria" w:hAnsi="Cambria" w:cs="Arial"/>
                                <w:color w:val="0D0D0D"/>
                                <w:szCs w:val="22"/>
                                <w:lang w:val="es-ES_tradnl"/>
                              </w:rPr>
                              <w:t xml:space="preserve"> (</w:t>
                            </w:r>
                            <w:r w:rsidRPr="007968A2">
                              <w:rPr>
                                <w:rFonts w:ascii="Cambria" w:hAnsi="Cambria" w:cs="Arial"/>
                                <w:color w:val="0D0D0D"/>
                                <w:szCs w:val="22"/>
                                <w:lang w:val="es-ES_tradnl"/>
                              </w:rPr>
                              <w:t>PUBLICACIÓN</w:t>
                            </w:r>
                            <w:r w:rsidRPr="00437F43">
                              <w:rPr>
                                <w:rFonts w:ascii="Cambria" w:hAnsi="Cambria" w:cs="Arial"/>
                                <w:color w:val="0D0D0D"/>
                                <w:szCs w:val="22"/>
                                <w:lang w:val="es-ES_tradnl"/>
                              </w:rPr>
                              <w:t>)</w:t>
                            </w:r>
                          </w:p>
                          <w:p w14:paraId="223C5ED8" w14:textId="77777777" w:rsidR="00B92DDC" w:rsidRPr="00D76693" w:rsidRDefault="00B92DDC" w:rsidP="00BF55FC">
                            <w:pPr>
                              <w:spacing w:line="276" w:lineRule="auto"/>
                              <w:rPr>
                                <w:rFonts w:ascii="Cambria" w:hAnsi="Cambria" w:cs="Arial"/>
                                <w:color w:val="0D0D0D"/>
                                <w:szCs w:val="22"/>
                                <w:lang w:val="es-ES_tradnl"/>
                              </w:rPr>
                            </w:pPr>
                            <w:bookmarkStart w:id="0" w:name="_ftnref1"/>
                          </w:p>
                          <w:p w14:paraId="010F4F07" w14:textId="77777777" w:rsidR="00B92DDC" w:rsidRPr="00D76693" w:rsidRDefault="00B92DDC" w:rsidP="00BF55FC">
                            <w:pPr>
                              <w:spacing w:line="276" w:lineRule="auto"/>
                              <w:rPr>
                                <w:rFonts w:ascii="Cambria" w:hAnsi="Cambria" w:cs="Arial"/>
                                <w:color w:val="0D0D0D"/>
                                <w:szCs w:val="22"/>
                                <w:lang w:val="es-ES_tradnl"/>
                              </w:rPr>
                            </w:pPr>
                            <w:r>
                              <w:rPr>
                                <w:rFonts w:ascii="Cambria" w:hAnsi="Cambria" w:cs="Arial"/>
                                <w:color w:val="0D0D0D"/>
                                <w:szCs w:val="22"/>
                                <w:lang w:val="es-ES_tradnl"/>
                              </w:rPr>
                              <w:t>AMPARO CONSTANTE MERIZALDE</w:t>
                            </w:r>
                          </w:p>
                          <w:bookmarkEnd w:id="0"/>
                          <w:p w14:paraId="435768C1" w14:textId="77777777" w:rsidR="00B92DDC" w:rsidRPr="00D76693" w:rsidRDefault="00B92DDC" w:rsidP="00BF55FC">
                            <w:pPr>
                              <w:spacing w:line="276" w:lineRule="auto"/>
                              <w:rPr>
                                <w:rFonts w:ascii="Cambria" w:hAnsi="Cambria" w:cs="Arial"/>
                                <w:color w:val="0D0D0D"/>
                                <w:szCs w:val="22"/>
                                <w:lang w:val="es-ES"/>
                              </w:rPr>
                            </w:pPr>
                            <w:r w:rsidRPr="00D76693">
                              <w:rPr>
                                <w:rFonts w:ascii="Cambria" w:hAnsi="Cambria" w:cs="Arial"/>
                                <w:color w:val="0D0D0D"/>
                                <w:szCs w:val="22"/>
                                <w:lang w:val="es-ES_tradnl"/>
                              </w:rPr>
                              <w:t>ECUADOR</w:t>
                            </w:r>
                          </w:p>
                          <w:p w14:paraId="0B5A8A36" w14:textId="77777777" w:rsidR="00B92DDC" w:rsidRPr="00D76693" w:rsidRDefault="00B92DDC" w:rsidP="00BF55FC">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865A01" id="Text Box 5" o:spid="_x0000_s1028"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" filled="f" stroked="f" strokeweight=".5pt">
                <v:textbox>
                  <w:txbxContent>
                    <w:p w14:paraId="5D08819D" w14:textId="42DD0AEE" w:rsidR="00B92DDC" w:rsidRPr="00D76693" w:rsidRDefault="00B92DDC" w:rsidP="00BF55FC">
                      <w:pPr>
                        <w:spacing w:line="276" w:lineRule="auto"/>
                        <w:rPr>
                          <w:rFonts w:ascii="Cambria" w:hAnsi="Cambria" w:cs="Arial"/>
                          <w:b/>
                          <w:bCs/>
                          <w:color w:val="0D0D0D"/>
                          <w:sz w:val="36"/>
                          <w:szCs w:val="22"/>
                          <w:lang w:val="es-ES_tradnl"/>
                        </w:rPr>
                      </w:pPr>
                      <w:r w:rsidRPr="00D76693">
                        <w:rPr>
                          <w:rFonts w:ascii="Cambria" w:hAnsi="Cambria" w:cs="Arial"/>
                          <w:b/>
                          <w:bCs/>
                          <w:color w:val="0D0D0D"/>
                          <w:sz w:val="36"/>
                          <w:szCs w:val="22"/>
                          <w:lang w:val="es-ES_tradnl"/>
                        </w:rPr>
                        <w:t xml:space="preserve">INFORME </w:t>
                      </w:r>
                      <w:r w:rsidRPr="00D76693">
                        <w:rPr>
                          <w:rFonts w:ascii="Cambria" w:hAnsi="Cambria" w:cs="Arial"/>
                          <w:b/>
                          <w:bCs/>
                          <w:color w:val="0D0D0D"/>
                          <w:sz w:val="36"/>
                          <w:szCs w:val="40"/>
                          <w:lang w:val="es-ES_tradnl"/>
                        </w:rPr>
                        <w:t>No.</w:t>
                      </w:r>
                      <w:r>
                        <w:rPr>
                          <w:rFonts w:ascii="Cambria" w:hAnsi="Cambria" w:cs="Arial"/>
                          <w:b/>
                          <w:bCs/>
                          <w:color w:val="0D0D0D"/>
                          <w:sz w:val="36"/>
                          <w:szCs w:val="22"/>
                          <w:lang w:val="es-ES_tradnl"/>
                        </w:rPr>
                        <w:t xml:space="preserve"> </w:t>
                      </w:r>
                      <w:r w:rsidR="007968A2">
                        <w:rPr>
                          <w:rFonts w:ascii="Cambria" w:hAnsi="Cambria" w:cs="Arial"/>
                          <w:b/>
                          <w:bCs/>
                          <w:color w:val="0D0D0D"/>
                          <w:sz w:val="36"/>
                          <w:szCs w:val="22"/>
                          <w:lang w:val="es-ES_tradnl"/>
                        </w:rPr>
                        <w:t>457</w:t>
                      </w:r>
                      <w:r>
                        <w:rPr>
                          <w:rFonts w:ascii="Cambria" w:hAnsi="Cambria" w:cs="Arial"/>
                          <w:b/>
                          <w:bCs/>
                          <w:color w:val="0D0D0D"/>
                          <w:sz w:val="36"/>
                          <w:szCs w:val="22"/>
                          <w:lang w:val="es-ES_tradnl"/>
                        </w:rPr>
                        <w:t>/21</w:t>
                      </w:r>
                    </w:p>
                    <w:p w14:paraId="2A613D20" w14:textId="77777777" w:rsidR="00B92DDC" w:rsidRPr="00D76693" w:rsidRDefault="00B92DDC" w:rsidP="00BF55FC">
                      <w:pPr>
                        <w:spacing w:line="276" w:lineRule="auto"/>
                        <w:rPr>
                          <w:rFonts w:ascii="Cambria" w:hAnsi="Cambria" w:cs="Arial"/>
                          <w:b/>
                          <w:color w:val="0D0D0D"/>
                          <w:sz w:val="36"/>
                          <w:szCs w:val="22"/>
                          <w:lang w:val="es-ES_tradnl"/>
                        </w:rPr>
                      </w:pPr>
                      <w:r>
                        <w:rPr>
                          <w:rFonts w:ascii="Cambria" w:hAnsi="Cambria" w:cs="Arial"/>
                          <w:b/>
                          <w:color w:val="0D0D0D"/>
                          <w:sz w:val="36"/>
                          <w:szCs w:val="22"/>
                          <w:lang w:val="es-ES_tradnl"/>
                        </w:rPr>
                        <w:t>CASO 11.444</w:t>
                      </w:r>
                    </w:p>
                    <w:p w14:paraId="6F72CD56" w14:textId="03AF3BD4" w:rsidR="00B92DDC" w:rsidRPr="00D76693" w:rsidRDefault="00B92DDC" w:rsidP="00BF55FC">
                      <w:pPr>
                        <w:spacing w:line="276" w:lineRule="auto"/>
                        <w:rPr>
                          <w:rFonts w:ascii="Cambria" w:hAnsi="Cambria" w:cs="Arial"/>
                          <w:color w:val="0D0D0D"/>
                          <w:szCs w:val="22"/>
                          <w:lang w:val="es-ES_tradnl"/>
                        </w:rPr>
                      </w:pPr>
                      <w:r w:rsidRPr="00D76693">
                        <w:rPr>
                          <w:rFonts w:ascii="Cambria" w:hAnsi="Cambria" w:cs="Arial"/>
                          <w:color w:val="0D0D0D"/>
                          <w:szCs w:val="22"/>
                          <w:lang w:val="es-ES_tradnl"/>
                        </w:rPr>
                        <w:t>INFORME DE FONDO</w:t>
                      </w:r>
                      <w:r w:rsidRPr="00437F43">
                        <w:rPr>
                          <w:rFonts w:ascii="Cambria" w:hAnsi="Cambria" w:cs="Arial"/>
                          <w:color w:val="0D0D0D"/>
                          <w:szCs w:val="22"/>
                          <w:lang w:val="es-ES_tradnl"/>
                        </w:rPr>
                        <w:t xml:space="preserve"> (</w:t>
                      </w:r>
                      <w:r w:rsidRPr="007968A2">
                        <w:rPr>
                          <w:rFonts w:ascii="Cambria" w:hAnsi="Cambria" w:cs="Arial"/>
                          <w:color w:val="0D0D0D"/>
                          <w:szCs w:val="22"/>
                          <w:lang w:val="es-ES_tradnl"/>
                        </w:rPr>
                        <w:t>PUBLICACIÓN</w:t>
                      </w:r>
                      <w:r w:rsidRPr="00437F43">
                        <w:rPr>
                          <w:rFonts w:ascii="Cambria" w:hAnsi="Cambria" w:cs="Arial"/>
                          <w:color w:val="0D0D0D"/>
                          <w:szCs w:val="22"/>
                          <w:lang w:val="es-ES_tradnl"/>
                        </w:rPr>
                        <w:t>)</w:t>
                      </w:r>
                    </w:p>
                    <w:p w14:paraId="223C5ED8" w14:textId="77777777" w:rsidR="00B92DDC" w:rsidRPr="00D76693" w:rsidRDefault="00B92DDC" w:rsidP="00BF55FC">
                      <w:pPr>
                        <w:spacing w:line="276" w:lineRule="auto"/>
                        <w:rPr>
                          <w:rFonts w:ascii="Cambria" w:hAnsi="Cambria" w:cs="Arial"/>
                          <w:color w:val="0D0D0D"/>
                          <w:szCs w:val="22"/>
                          <w:lang w:val="es-ES_tradnl"/>
                        </w:rPr>
                      </w:pPr>
                      <w:bookmarkStart w:id="1" w:name="_ftnref1"/>
                    </w:p>
                    <w:p w14:paraId="010F4F07" w14:textId="77777777" w:rsidR="00B92DDC" w:rsidRPr="00D76693" w:rsidRDefault="00B92DDC" w:rsidP="00BF55FC">
                      <w:pPr>
                        <w:spacing w:line="276" w:lineRule="auto"/>
                        <w:rPr>
                          <w:rFonts w:ascii="Cambria" w:hAnsi="Cambria" w:cs="Arial"/>
                          <w:color w:val="0D0D0D"/>
                          <w:szCs w:val="22"/>
                          <w:lang w:val="es-ES_tradnl"/>
                        </w:rPr>
                      </w:pPr>
                      <w:r>
                        <w:rPr>
                          <w:rFonts w:ascii="Cambria" w:hAnsi="Cambria" w:cs="Arial"/>
                          <w:color w:val="0D0D0D"/>
                          <w:szCs w:val="22"/>
                          <w:lang w:val="es-ES_tradnl"/>
                        </w:rPr>
                        <w:t>AMPARO CONSTANTE MERIZALDE</w:t>
                      </w:r>
                    </w:p>
                    <w:bookmarkEnd w:id="1"/>
                    <w:p w14:paraId="435768C1" w14:textId="77777777" w:rsidR="00B92DDC" w:rsidRPr="00D76693" w:rsidRDefault="00B92DDC" w:rsidP="00BF55FC">
                      <w:pPr>
                        <w:spacing w:line="276" w:lineRule="auto"/>
                        <w:rPr>
                          <w:rFonts w:ascii="Cambria" w:hAnsi="Cambria" w:cs="Arial"/>
                          <w:color w:val="0D0D0D"/>
                          <w:szCs w:val="22"/>
                          <w:lang w:val="es-ES"/>
                        </w:rPr>
                      </w:pPr>
                      <w:r w:rsidRPr="00D76693">
                        <w:rPr>
                          <w:rFonts w:ascii="Cambria" w:hAnsi="Cambria" w:cs="Arial"/>
                          <w:color w:val="0D0D0D"/>
                          <w:szCs w:val="22"/>
                          <w:lang w:val="es-ES_tradnl"/>
                        </w:rPr>
                        <w:t>ECUADOR</w:t>
                      </w:r>
                    </w:p>
                    <w:p w14:paraId="0B5A8A36" w14:textId="77777777" w:rsidR="00B92DDC" w:rsidRPr="00D76693" w:rsidRDefault="00B92DDC" w:rsidP="00BF55FC">
                      <w:pPr>
                        <w:rPr>
                          <w:color w:val="0D0D0D"/>
                          <w:lang w:val="es-ES_tradnl"/>
                        </w:rPr>
                      </w:pPr>
                    </w:p>
                  </w:txbxContent>
                </v:textbox>
              </v:shape>
            </w:pict>
          </mc:Fallback>
        </mc:AlternateContent>
      </w:r>
    </w:p>
    <w:p w14:paraId="07955AAD"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07C44849"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1015DD28" w14:textId="77777777" w:rsidR="00BF55FC" w:rsidRPr="0032311E" w:rsidRDefault="00BF55FC" w:rsidP="00BF55FC">
      <w:pPr>
        <w:tabs>
          <w:tab w:val="left" w:pos="1440"/>
        </w:tabs>
        <w:suppressAutoHyphens/>
        <w:jc w:val="center"/>
        <w:rPr>
          <w:rFonts w:asciiTheme="majorHAnsi" w:hAnsiTheme="majorHAnsi" w:cs="Arial"/>
          <w:sz w:val="20"/>
          <w:szCs w:val="20"/>
          <w:lang w:val="es-ES_tradnl"/>
        </w:rPr>
      </w:pPr>
    </w:p>
    <w:p w14:paraId="31D209B2"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61CAB40C"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386A2E04"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5C741A61"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6D24EDA7"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3CBE0785"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613349DD"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07A5873E"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744214D6"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2626423E"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24C7F89A"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2698E8A4"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53219400"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4A379539"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516481A6"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17CEA442"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6D80417B"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6C5CECCA"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43F4EACF"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25E0D08E"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3CADAAC2"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6D7C9FC7"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610A842F"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6B7DF8AE"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5ABA23D8"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31FE0065" w14:textId="4AA453E6" w:rsidR="00BF55FC" w:rsidRPr="0032311E" w:rsidRDefault="0042497B" w:rsidP="00BF55FC">
      <w:pPr>
        <w:tabs>
          <w:tab w:val="left" w:pos="1440"/>
        </w:tabs>
        <w:suppressAutoHyphens/>
        <w:jc w:val="center"/>
        <w:rPr>
          <w:rFonts w:asciiTheme="majorHAnsi" w:hAnsiTheme="majorHAnsi"/>
          <w:sz w:val="20"/>
          <w:szCs w:val="20"/>
          <w:lang w:val="es-ES_tradnl"/>
        </w:rPr>
      </w:pPr>
      <w:r w:rsidRPr="0032311E">
        <w:rPr>
          <w:rFonts w:asciiTheme="majorHAnsi" w:hAnsiTheme="majorHAnsi"/>
          <w:noProof/>
        </w:rPr>
        <mc:AlternateContent>
          <mc:Choice Requires="wps">
            <w:drawing>
              <wp:anchor distT="0" distB="0" distL="114300" distR="114300" simplePos="0" relativeHeight="251656192" behindDoc="0" locked="0" layoutInCell="1" allowOverlap="1" wp14:anchorId="6137DB90" wp14:editId="5C4B2A58">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14:paraId="01224081" w14:textId="5F4C5C4E" w:rsidR="00B92DDC" w:rsidRPr="00D76693" w:rsidRDefault="00B92DDC" w:rsidP="00BF55FC">
                            <w:pPr>
                              <w:tabs>
                                <w:tab w:val="center" w:pos="5400"/>
                              </w:tabs>
                              <w:suppressAutoHyphens/>
                              <w:spacing w:before="60"/>
                              <w:rPr>
                                <w:rFonts w:ascii="Calibri" w:hAnsi="Calibri" w:cs="Univers"/>
                                <w:color w:val="0D0D0D"/>
                                <w:sz w:val="20"/>
                                <w:szCs w:val="20"/>
                                <w:lang w:val="es-ES"/>
                              </w:rPr>
                            </w:pPr>
                            <w:r>
                              <w:rPr>
                                <w:rFonts w:ascii="Cambria" w:hAnsi="Cambria"/>
                                <w:color w:val="0D0D0D"/>
                                <w:sz w:val="18"/>
                                <w:szCs w:val="20"/>
                                <w:lang w:val="es-ES"/>
                              </w:rPr>
                              <w:t>Aprobado</w:t>
                            </w:r>
                            <w:r w:rsidRPr="002B2741">
                              <w:rPr>
                                <w:rFonts w:ascii="Cambria" w:hAnsi="Cambria"/>
                                <w:color w:val="0D0D0D"/>
                                <w:sz w:val="18"/>
                                <w:szCs w:val="20"/>
                                <w:lang w:val="es-ES"/>
                              </w:rPr>
                              <w:t xml:space="preserve"> </w:t>
                            </w:r>
                            <w:r>
                              <w:rPr>
                                <w:rFonts w:ascii="Cambria" w:hAnsi="Cambria"/>
                                <w:color w:val="0D0D0D"/>
                                <w:sz w:val="18"/>
                                <w:szCs w:val="20"/>
                                <w:lang w:val="es-ES"/>
                              </w:rPr>
                              <w:t xml:space="preserve">electrónicamente por </w:t>
                            </w:r>
                            <w:r w:rsidRPr="002B2741">
                              <w:rPr>
                                <w:rFonts w:ascii="Cambria" w:hAnsi="Cambria"/>
                                <w:color w:val="0D0D0D"/>
                                <w:sz w:val="18"/>
                                <w:szCs w:val="20"/>
                                <w:lang w:val="es-ES"/>
                              </w:rPr>
                              <w:t>la Comisión</w:t>
                            </w:r>
                            <w:r>
                              <w:rPr>
                                <w:rFonts w:ascii="Cambria" w:hAnsi="Cambria"/>
                                <w:color w:val="0D0D0D"/>
                                <w:sz w:val="18"/>
                                <w:szCs w:val="20"/>
                                <w:lang w:val="es-ES"/>
                              </w:rPr>
                              <w:t xml:space="preserve"> Interamericana el </w:t>
                            </w:r>
                            <w:r w:rsidR="007968A2">
                              <w:rPr>
                                <w:rFonts w:ascii="Cambria" w:hAnsi="Cambria"/>
                                <w:color w:val="0D0D0D"/>
                                <w:sz w:val="18"/>
                                <w:szCs w:val="20"/>
                                <w:lang w:val="es-ES"/>
                              </w:rPr>
                              <w:t>31</w:t>
                            </w:r>
                            <w:r>
                              <w:rPr>
                                <w:rFonts w:ascii="Cambria" w:hAnsi="Cambria"/>
                                <w:color w:val="0D0D0D"/>
                                <w:sz w:val="18"/>
                                <w:szCs w:val="20"/>
                                <w:lang w:val="es-ES"/>
                              </w:rPr>
                              <w:t xml:space="preserve"> de diciembre de 2021.</w:t>
                            </w:r>
                            <w:r w:rsidRPr="002B2741">
                              <w:rPr>
                                <w:rFonts w:ascii="Cambria" w:hAnsi="Cambria"/>
                                <w:color w:val="0D0D0D"/>
                                <w:sz w:val="18"/>
                                <w:szCs w:val="20"/>
                                <w:lang w:val="es-ES"/>
                              </w:rPr>
                              <w:t xml:space="preserve"> </w:t>
                            </w:r>
                          </w:p>
                          <w:p w14:paraId="1A113D7A" w14:textId="77777777" w:rsidR="00B92DDC" w:rsidRPr="00D76693" w:rsidRDefault="00B92DDC" w:rsidP="00BF55FC">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37DB90"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" filled="f" stroked="f" strokeweight=".5pt">
                <v:textbox>
                  <w:txbxContent>
                    <w:p w14:paraId="01224081" w14:textId="5F4C5C4E" w:rsidR="00B92DDC" w:rsidRPr="00D76693" w:rsidRDefault="00B92DDC" w:rsidP="00BF55FC">
                      <w:pPr>
                        <w:tabs>
                          <w:tab w:val="center" w:pos="5400"/>
                        </w:tabs>
                        <w:suppressAutoHyphens/>
                        <w:spacing w:before="60"/>
                        <w:rPr>
                          <w:rFonts w:ascii="Calibri" w:hAnsi="Calibri" w:cs="Univers"/>
                          <w:color w:val="0D0D0D"/>
                          <w:sz w:val="20"/>
                          <w:szCs w:val="20"/>
                          <w:lang w:val="es-ES"/>
                        </w:rPr>
                      </w:pPr>
                      <w:r>
                        <w:rPr>
                          <w:rFonts w:ascii="Cambria" w:hAnsi="Cambria"/>
                          <w:color w:val="0D0D0D"/>
                          <w:sz w:val="18"/>
                          <w:szCs w:val="20"/>
                          <w:lang w:val="es-ES"/>
                        </w:rPr>
                        <w:t>Aprobado</w:t>
                      </w:r>
                      <w:r w:rsidRPr="002B2741">
                        <w:rPr>
                          <w:rFonts w:ascii="Cambria" w:hAnsi="Cambria"/>
                          <w:color w:val="0D0D0D"/>
                          <w:sz w:val="18"/>
                          <w:szCs w:val="20"/>
                          <w:lang w:val="es-ES"/>
                        </w:rPr>
                        <w:t xml:space="preserve"> </w:t>
                      </w:r>
                      <w:r>
                        <w:rPr>
                          <w:rFonts w:ascii="Cambria" w:hAnsi="Cambria"/>
                          <w:color w:val="0D0D0D"/>
                          <w:sz w:val="18"/>
                          <w:szCs w:val="20"/>
                          <w:lang w:val="es-ES"/>
                        </w:rPr>
                        <w:t xml:space="preserve">electrónicamente por </w:t>
                      </w:r>
                      <w:r w:rsidRPr="002B2741">
                        <w:rPr>
                          <w:rFonts w:ascii="Cambria" w:hAnsi="Cambria"/>
                          <w:color w:val="0D0D0D"/>
                          <w:sz w:val="18"/>
                          <w:szCs w:val="20"/>
                          <w:lang w:val="es-ES"/>
                        </w:rPr>
                        <w:t>la Comisión</w:t>
                      </w:r>
                      <w:r>
                        <w:rPr>
                          <w:rFonts w:ascii="Cambria" w:hAnsi="Cambria"/>
                          <w:color w:val="0D0D0D"/>
                          <w:sz w:val="18"/>
                          <w:szCs w:val="20"/>
                          <w:lang w:val="es-ES"/>
                        </w:rPr>
                        <w:t xml:space="preserve"> Interamericana el </w:t>
                      </w:r>
                      <w:r w:rsidR="007968A2">
                        <w:rPr>
                          <w:rFonts w:ascii="Cambria" w:hAnsi="Cambria"/>
                          <w:color w:val="0D0D0D"/>
                          <w:sz w:val="18"/>
                          <w:szCs w:val="20"/>
                          <w:lang w:val="es-ES"/>
                        </w:rPr>
                        <w:t>31</w:t>
                      </w:r>
                      <w:r>
                        <w:rPr>
                          <w:rFonts w:ascii="Cambria" w:hAnsi="Cambria"/>
                          <w:color w:val="0D0D0D"/>
                          <w:sz w:val="18"/>
                          <w:szCs w:val="20"/>
                          <w:lang w:val="es-ES"/>
                        </w:rPr>
                        <w:t xml:space="preserve"> de diciembre de 2021.</w:t>
                      </w:r>
                      <w:r w:rsidRPr="002B2741">
                        <w:rPr>
                          <w:rFonts w:ascii="Cambria" w:hAnsi="Cambria"/>
                          <w:color w:val="0D0D0D"/>
                          <w:sz w:val="18"/>
                          <w:szCs w:val="20"/>
                          <w:lang w:val="es-ES"/>
                        </w:rPr>
                        <w:t xml:space="preserve"> </w:t>
                      </w:r>
                    </w:p>
                    <w:p w14:paraId="1A113D7A" w14:textId="77777777" w:rsidR="00B92DDC" w:rsidRPr="00D76693" w:rsidRDefault="00B92DDC" w:rsidP="00BF55FC">
                      <w:pPr>
                        <w:tabs>
                          <w:tab w:val="center" w:pos="5400"/>
                        </w:tabs>
                        <w:suppressAutoHyphens/>
                        <w:spacing w:before="60"/>
                        <w:rPr>
                          <w:rFonts w:ascii="Calibri" w:hAnsi="Calibri"/>
                          <w:color w:val="FFFFFF"/>
                          <w:spacing w:val="-2"/>
                          <w:sz w:val="16"/>
                          <w:lang w:val="es-ES"/>
                        </w:rPr>
                      </w:pPr>
                    </w:p>
                  </w:txbxContent>
                </v:textbox>
              </v:shape>
            </w:pict>
          </mc:Fallback>
        </mc:AlternateContent>
      </w:r>
    </w:p>
    <w:p w14:paraId="7861DDE2"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5D8A13F9"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152D0E74"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7C902731"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413C85B3" w14:textId="6D1832F3" w:rsidR="00BF55FC" w:rsidRPr="0032311E" w:rsidRDefault="0042497B" w:rsidP="00BF55FC">
      <w:pPr>
        <w:tabs>
          <w:tab w:val="left" w:pos="1440"/>
        </w:tabs>
        <w:suppressAutoHyphens/>
        <w:jc w:val="center"/>
        <w:rPr>
          <w:rFonts w:asciiTheme="majorHAnsi" w:hAnsiTheme="majorHAnsi"/>
          <w:sz w:val="20"/>
          <w:szCs w:val="20"/>
          <w:lang w:val="es-ES_tradnl"/>
        </w:rPr>
      </w:pPr>
      <w:r w:rsidRPr="0032311E">
        <w:rPr>
          <w:rFonts w:asciiTheme="majorHAnsi" w:hAnsiTheme="majorHAnsi"/>
          <w:noProof/>
        </w:rPr>
        <mc:AlternateContent>
          <mc:Choice Requires="wps">
            <w:drawing>
              <wp:anchor distT="0" distB="0" distL="114300" distR="114300" simplePos="0" relativeHeight="251659264" behindDoc="0" locked="0" layoutInCell="1" allowOverlap="1" wp14:anchorId="36EEFF40" wp14:editId="347E51E3">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14:paraId="45D5A58A" w14:textId="517305EA" w:rsidR="00B92DDC" w:rsidRPr="00D76693" w:rsidRDefault="00B92DDC" w:rsidP="00BF55FC">
                            <w:pPr>
                              <w:spacing w:line="276" w:lineRule="auto"/>
                              <w:rPr>
                                <w:rFonts w:ascii="Cambria" w:hAnsi="Cambria"/>
                                <w:color w:val="595959"/>
                                <w:sz w:val="18"/>
                                <w:szCs w:val="18"/>
                                <w:lang w:val="es-ES"/>
                              </w:rPr>
                            </w:pPr>
                            <w:r w:rsidRPr="00D76693">
                              <w:rPr>
                                <w:rFonts w:ascii="Cambria" w:hAnsi="Cambria"/>
                                <w:b/>
                                <w:color w:val="595959"/>
                                <w:sz w:val="18"/>
                                <w:szCs w:val="18"/>
                                <w:lang w:val="pt-BR"/>
                              </w:rPr>
                              <w:t>Citar como:</w:t>
                            </w:r>
                            <w:r w:rsidRPr="00D76693">
                              <w:rPr>
                                <w:rFonts w:ascii="Cambria" w:hAnsi="Cambria"/>
                                <w:color w:val="595959"/>
                                <w:sz w:val="18"/>
                                <w:szCs w:val="18"/>
                                <w:lang w:val="pt-BR"/>
                              </w:rPr>
                              <w:t xml:space="preserve"> CIDH, Informe No. </w:t>
                            </w:r>
                            <w:r w:rsidR="007968A2">
                              <w:rPr>
                                <w:rFonts w:ascii="Cambria" w:hAnsi="Cambria"/>
                                <w:color w:val="595959"/>
                                <w:sz w:val="18"/>
                                <w:szCs w:val="18"/>
                                <w:lang w:val="pt-BR"/>
                              </w:rPr>
                              <w:t>457</w:t>
                            </w:r>
                            <w:r>
                              <w:rPr>
                                <w:rFonts w:ascii="Cambria" w:hAnsi="Cambria"/>
                                <w:color w:val="595959"/>
                                <w:sz w:val="18"/>
                                <w:szCs w:val="18"/>
                                <w:lang w:val="pt-BR"/>
                              </w:rPr>
                              <w:t>/21</w:t>
                            </w:r>
                            <w:r w:rsidRPr="00D76693">
                              <w:rPr>
                                <w:rFonts w:ascii="Cambria" w:hAnsi="Cambria"/>
                                <w:color w:val="595959"/>
                                <w:sz w:val="18"/>
                                <w:szCs w:val="18"/>
                                <w:lang w:val="pt-BR"/>
                              </w:rPr>
                              <w:t>, Caso 11.</w:t>
                            </w:r>
                            <w:r>
                              <w:rPr>
                                <w:rFonts w:ascii="Cambria" w:hAnsi="Cambria"/>
                                <w:color w:val="595959"/>
                                <w:sz w:val="18"/>
                                <w:szCs w:val="18"/>
                                <w:lang w:val="pt-BR"/>
                              </w:rPr>
                              <w:t>444</w:t>
                            </w:r>
                            <w:r w:rsidRPr="00D76693">
                              <w:rPr>
                                <w:rFonts w:ascii="Cambria" w:hAnsi="Cambria"/>
                                <w:color w:val="595959"/>
                                <w:sz w:val="18"/>
                                <w:szCs w:val="18"/>
                                <w:lang w:val="pt-BR"/>
                              </w:rPr>
                              <w:t xml:space="preserve">. </w:t>
                            </w:r>
                            <w:r w:rsidRPr="00D76693">
                              <w:rPr>
                                <w:rFonts w:ascii="Cambria" w:hAnsi="Cambria"/>
                                <w:color w:val="595959"/>
                                <w:sz w:val="18"/>
                                <w:szCs w:val="18"/>
                                <w:lang w:val="es-ES_tradnl"/>
                              </w:rPr>
                              <w:t>Fondo</w:t>
                            </w:r>
                            <w:r>
                              <w:rPr>
                                <w:rFonts w:ascii="Cambria" w:hAnsi="Cambria"/>
                                <w:color w:val="595959"/>
                                <w:sz w:val="18"/>
                                <w:szCs w:val="18"/>
                                <w:lang w:val="es-ES_tradnl"/>
                              </w:rPr>
                              <w:t xml:space="preserve"> </w:t>
                            </w:r>
                            <w:r w:rsidRPr="007968A2">
                              <w:rPr>
                                <w:rFonts w:ascii="Cambria" w:hAnsi="Cambria"/>
                                <w:color w:val="595959"/>
                                <w:sz w:val="18"/>
                                <w:szCs w:val="18"/>
                                <w:lang w:val="es-ES_tradnl"/>
                              </w:rPr>
                              <w:t>(Publicación</w:t>
                            </w:r>
                            <w:r>
                              <w:rPr>
                                <w:rFonts w:ascii="Cambria" w:hAnsi="Cambria"/>
                                <w:color w:val="595959"/>
                                <w:sz w:val="18"/>
                                <w:szCs w:val="18"/>
                                <w:lang w:val="es-ES_tradnl"/>
                              </w:rPr>
                              <w:t>)</w:t>
                            </w:r>
                            <w:r w:rsidRPr="00D76693">
                              <w:rPr>
                                <w:rFonts w:ascii="Cambria" w:hAnsi="Cambria"/>
                                <w:color w:val="595959"/>
                                <w:sz w:val="18"/>
                                <w:szCs w:val="18"/>
                                <w:lang w:val="es-ES_tradnl"/>
                              </w:rPr>
                              <w:t xml:space="preserve">. </w:t>
                            </w:r>
                            <w:r>
                              <w:rPr>
                                <w:rFonts w:ascii="Cambria" w:hAnsi="Cambria"/>
                                <w:color w:val="595959"/>
                                <w:sz w:val="18"/>
                                <w:szCs w:val="18"/>
                                <w:lang w:val="es-ES_tradnl"/>
                              </w:rPr>
                              <w:t>Amparo Constante Merizalde</w:t>
                            </w:r>
                            <w:r w:rsidRPr="00D76693">
                              <w:rPr>
                                <w:rFonts w:ascii="Cambria" w:hAnsi="Cambria"/>
                                <w:color w:val="595959"/>
                                <w:sz w:val="18"/>
                                <w:szCs w:val="18"/>
                                <w:lang w:val="es-ES_tradnl"/>
                              </w:rPr>
                              <w:t xml:space="preserve">. Ecuador. </w:t>
                            </w:r>
                            <w:r w:rsidR="007968A2">
                              <w:rPr>
                                <w:rFonts w:ascii="Cambria" w:hAnsi="Cambria"/>
                                <w:color w:val="595959"/>
                                <w:sz w:val="18"/>
                                <w:szCs w:val="18"/>
                                <w:lang w:val="es-ES_tradnl"/>
                              </w:rPr>
                              <w:t>31</w:t>
                            </w:r>
                            <w:r>
                              <w:rPr>
                                <w:rFonts w:ascii="Cambria" w:hAnsi="Cambria"/>
                                <w:color w:val="595959"/>
                                <w:sz w:val="18"/>
                                <w:szCs w:val="18"/>
                                <w:lang w:val="es-ES_tradnl"/>
                              </w:rPr>
                              <w:t xml:space="preserve"> de diciembre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EEFF40"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" filled="f" stroked="f" strokeweight=".5pt">
                <v:textbox>
                  <w:txbxContent>
                    <w:p w14:paraId="45D5A58A" w14:textId="517305EA" w:rsidR="00B92DDC" w:rsidRPr="00D76693" w:rsidRDefault="00B92DDC" w:rsidP="00BF55FC">
                      <w:pPr>
                        <w:spacing w:line="276" w:lineRule="auto"/>
                        <w:rPr>
                          <w:rFonts w:ascii="Cambria" w:hAnsi="Cambria"/>
                          <w:color w:val="595959"/>
                          <w:sz w:val="18"/>
                          <w:szCs w:val="18"/>
                          <w:lang w:val="es-ES"/>
                        </w:rPr>
                      </w:pPr>
                      <w:r w:rsidRPr="00D76693">
                        <w:rPr>
                          <w:rFonts w:ascii="Cambria" w:hAnsi="Cambria"/>
                          <w:b/>
                          <w:color w:val="595959"/>
                          <w:sz w:val="18"/>
                          <w:szCs w:val="18"/>
                          <w:lang w:val="pt-BR"/>
                        </w:rPr>
                        <w:t>Citar como:</w:t>
                      </w:r>
                      <w:r w:rsidRPr="00D76693">
                        <w:rPr>
                          <w:rFonts w:ascii="Cambria" w:hAnsi="Cambria"/>
                          <w:color w:val="595959"/>
                          <w:sz w:val="18"/>
                          <w:szCs w:val="18"/>
                          <w:lang w:val="pt-BR"/>
                        </w:rPr>
                        <w:t xml:space="preserve"> CIDH, Informe No. </w:t>
                      </w:r>
                      <w:r w:rsidR="007968A2">
                        <w:rPr>
                          <w:rFonts w:ascii="Cambria" w:hAnsi="Cambria"/>
                          <w:color w:val="595959"/>
                          <w:sz w:val="18"/>
                          <w:szCs w:val="18"/>
                          <w:lang w:val="pt-BR"/>
                        </w:rPr>
                        <w:t>457</w:t>
                      </w:r>
                      <w:r>
                        <w:rPr>
                          <w:rFonts w:ascii="Cambria" w:hAnsi="Cambria"/>
                          <w:color w:val="595959"/>
                          <w:sz w:val="18"/>
                          <w:szCs w:val="18"/>
                          <w:lang w:val="pt-BR"/>
                        </w:rPr>
                        <w:t>/21</w:t>
                      </w:r>
                      <w:r w:rsidRPr="00D76693">
                        <w:rPr>
                          <w:rFonts w:ascii="Cambria" w:hAnsi="Cambria"/>
                          <w:color w:val="595959"/>
                          <w:sz w:val="18"/>
                          <w:szCs w:val="18"/>
                          <w:lang w:val="pt-BR"/>
                        </w:rPr>
                        <w:t>, Caso 11.</w:t>
                      </w:r>
                      <w:r>
                        <w:rPr>
                          <w:rFonts w:ascii="Cambria" w:hAnsi="Cambria"/>
                          <w:color w:val="595959"/>
                          <w:sz w:val="18"/>
                          <w:szCs w:val="18"/>
                          <w:lang w:val="pt-BR"/>
                        </w:rPr>
                        <w:t>444</w:t>
                      </w:r>
                      <w:r w:rsidRPr="00D76693">
                        <w:rPr>
                          <w:rFonts w:ascii="Cambria" w:hAnsi="Cambria"/>
                          <w:color w:val="595959"/>
                          <w:sz w:val="18"/>
                          <w:szCs w:val="18"/>
                          <w:lang w:val="pt-BR"/>
                        </w:rPr>
                        <w:t xml:space="preserve">. </w:t>
                      </w:r>
                      <w:r w:rsidRPr="00D76693">
                        <w:rPr>
                          <w:rFonts w:ascii="Cambria" w:hAnsi="Cambria"/>
                          <w:color w:val="595959"/>
                          <w:sz w:val="18"/>
                          <w:szCs w:val="18"/>
                          <w:lang w:val="es-ES_tradnl"/>
                        </w:rPr>
                        <w:t>Fondo</w:t>
                      </w:r>
                      <w:r>
                        <w:rPr>
                          <w:rFonts w:ascii="Cambria" w:hAnsi="Cambria"/>
                          <w:color w:val="595959"/>
                          <w:sz w:val="18"/>
                          <w:szCs w:val="18"/>
                          <w:lang w:val="es-ES_tradnl"/>
                        </w:rPr>
                        <w:t xml:space="preserve"> </w:t>
                      </w:r>
                      <w:r w:rsidRPr="007968A2">
                        <w:rPr>
                          <w:rFonts w:ascii="Cambria" w:hAnsi="Cambria"/>
                          <w:color w:val="595959"/>
                          <w:sz w:val="18"/>
                          <w:szCs w:val="18"/>
                          <w:lang w:val="es-ES_tradnl"/>
                        </w:rPr>
                        <w:t>(Publicación</w:t>
                      </w:r>
                      <w:r>
                        <w:rPr>
                          <w:rFonts w:ascii="Cambria" w:hAnsi="Cambria"/>
                          <w:color w:val="595959"/>
                          <w:sz w:val="18"/>
                          <w:szCs w:val="18"/>
                          <w:lang w:val="es-ES_tradnl"/>
                        </w:rPr>
                        <w:t>)</w:t>
                      </w:r>
                      <w:r w:rsidRPr="00D76693">
                        <w:rPr>
                          <w:rFonts w:ascii="Cambria" w:hAnsi="Cambria"/>
                          <w:color w:val="595959"/>
                          <w:sz w:val="18"/>
                          <w:szCs w:val="18"/>
                          <w:lang w:val="es-ES_tradnl"/>
                        </w:rPr>
                        <w:t xml:space="preserve">. </w:t>
                      </w:r>
                      <w:r>
                        <w:rPr>
                          <w:rFonts w:ascii="Cambria" w:hAnsi="Cambria"/>
                          <w:color w:val="595959"/>
                          <w:sz w:val="18"/>
                          <w:szCs w:val="18"/>
                          <w:lang w:val="es-ES_tradnl"/>
                        </w:rPr>
                        <w:t>Amparo Constante Merizalde</w:t>
                      </w:r>
                      <w:r w:rsidRPr="00D76693">
                        <w:rPr>
                          <w:rFonts w:ascii="Cambria" w:hAnsi="Cambria"/>
                          <w:color w:val="595959"/>
                          <w:sz w:val="18"/>
                          <w:szCs w:val="18"/>
                          <w:lang w:val="es-ES_tradnl"/>
                        </w:rPr>
                        <w:t xml:space="preserve">. Ecuador. </w:t>
                      </w:r>
                      <w:r w:rsidR="007968A2">
                        <w:rPr>
                          <w:rFonts w:ascii="Cambria" w:hAnsi="Cambria"/>
                          <w:color w:val="595959"/>
                          <w:sz w:val="18"/>
                          <w:szCs w:val="18"/>
                          <w:lang w:val="es-ES_tradnl"/>
                        </w:rPr>
                        <w:t>31</w:t>
                      </w:r>
                      <w:r>
                        <w:rPr>
                          <w:rFonts w:ascii="Cambria" w:hAnsi="Cambria"/>
                          <w:color w:val="595959"/>
                          <w:sz w:val="18"/>
                          <w:szCs w:val="18"/>
                          <w:lang w:val="es-ES_tradnl"/>
                        </w:rPr>
                        <w:t xml:space="preserve"> de diciembre de 2021.</w:t>
                      </w:r>
                    </w:p>
                  </w:txbxContent>
                </v:textbox>
              </v:shape>
            </w:pict>
          </mc:Fallback>
        </mc:AlternateContent>
      </w:r>
    </w:p>
    <w:p w14:paraId="49E20A74" w14:textId="77777777" w:rsidR="00BF55FC" w:rsidRPr="0032311E" w:rsidRDefault="00BF55FC" w:rsidP="00BF55FC">
      <w:pPr>
        <w:tabs>
          <w:tab w:val="left" w:pos="1440"/>
        </w:tabs>
        <w:suppressAutoHyphens/>
        <w:jc w:val="center"/>
        <w:rPr>
          <w:rFonts w:asciiTheme="majorHAnsi" w:hAnsiTheme="majorHAnsi"/>
          <w:sz w:val="20"/>
          <w:szCs w:val="20"/>
          <w:lang w:val="es-ES_tradnl"/>
        </w:rPr>
      </w:pPr>
    </w:p>
    <w:p w14:paraId="7FB7E997" w14:textId="0A55E3FD" w:rsidR="00BF55FC" w:rsidRPr="0032311E" w:rsidRDefault="0042497B" w:rsidP="00BF55FC">
      <w:pPr>
        <w:tabs>
          <w:tab w:val="left" w:pos="1440"/>
        </w:tabs>
        <w:suppressAutoHyphens/>
        <w:jc w:val="center"/>
        <w:rPr>
          <w:rFonts w:asciiTheme="majorHAnsi" w:hAnsiTheme="majorHAnsi"/>
          <w:b/>
          <w:sz w:val="20"/>
          <w:szCs w:val="20"/>
          <w:lang w:val="es-ES_tradnl"/>
        </w:rPr>
      </w:pPr>
      <w:r w:rsidRPr="0032311E">
        <w:rPr>
          <w:rFonts w:asciiTheme="majorHAnsi" w:hAnsiTheme="majorHAnsi"/>
          <w:noProof/>
        </w:rPr>
        <mc:AlternateContent>
          <mc:Choice Requires="wps">
            <w:drawing>
              <wp:anchor distT="0" distB="0" distL="114300" distR="114300" simplePos="0" relativeHeight="251660288" behindDoc="0" locked="0" layoutInCell="1" allowOverlap="1" wp14:anchorId="09C30F39" wp14:editId="4AC794BF">
                <wp:simplePos x="0" y="0"/>
                <wp:positionH relativeFrom="column">
                  <wp:posOffset>1329690</wp:posOffset>
                </wp:positionH>
                <wp:positionV relativeFrom="paragraph">
                  <wp:posOffset>638810</wp:posOffset>
                </wp:positionV>
                <wp:extent cx="4096385" cy="567055"/>
                <wp:effectExtent l="0" t="0" r="0" b="44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09E07A" w14:textId="1C1E62EC" w:rsidR="00B92DDC" w:rsidRPr="00D76693" w:rsidRDefault="00DA6377" w:rsidP="00BF55FC">
                            <w:pPr>
                              <w:rPr>
                                <w:color w:val="FFFFFF"/>
                              </w:rPr>
                            </w:pPr>
                            <w:r>
                              <w:rPr>
                                <w:noProof/>
                                <w:color w:val="FFFFFF"/>
                              </w:rPr>
                              <w:drawing>
                                <wp:inline distT="0" distB="0" distL="0" distR="0" wp14:anchorId="54C5B5D9" wp14:editId="31AECDEB">
                                  <wp:extent cx="1849120" cy="475615"/>
                                  <wp:effectExtent l="0" t="0" r="0" b="635"/>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49120" cy="4756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30F39"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" stroked="f" strokeweight=".5pt">
                <v:textbox>
                  <w:txbxContent>
                    <w:p w14:paraId="1909E07A" w14:textId="1C1E62EC" w:rsidR="00B92DDC" w:rsidRPr="00D76693" w:rsidRDefault="00DA6377" w:rsidP="00BF55FC">
                      <w:pPr>
                        <w:rPr>
                          <w:color w:val="FFFFFF"/>
                        </w:rPr>
                      </w:pPr>
                      <w:r>
                        <w:rPr>
                          <w:noProof/>
                          <w:color w:val="FFFFFF"/>
                        </w:rPr>
                        <w:drawing>
                          <wp:inline distT="0" distB="0" distL="0" distR="0" wp14:anchorId="54C5B5D9" wp14:editId="31AECDEB">
                            <wp:extent cx="1849120" cy="475615"/>
                            <wp:effectExtent l="0" t="0" r="0" b="635"/>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49120" cy="475615"/>
                                    </a:xfrm>
                                    <a:prstGeom prst="rect">
                                      <a:avLst/>
                                    </a:prstGeom>
                                  </pic:spPr>
                                </pic:pic>
                              </a:graphicData>
                            </a:graphic>
                          </wp:inline>
                        </w:drawing>
                      </w:r>
                    </w:p>
                  </w:txbxContent>
                </v:textbox>
              </v:shape>
            </w:pict>
          </mc:Fallback>
        </mc:AlternateContent>
      </w:r>
      <w:r w:rsidRPr="0032311E">
        <w:rPr>
          <w:rFonts w:asciiTheme="majorHAnsi" w:hAnsiTheme="majorHAnsi"/>
          <w:noProof/>
        </w:rPr>
        <mc:AlternateContent>
          <mc:Choice Requires="wps">
            <w:drawing>
              <wp:anchor distT="0" distB="0" distL="114300" distR="114300" simplePos="0" relativeHeight="251661312" behindDoc="0" locked="0" layoutInCell="1" allowOverlap="1" wp14:anchorId="1B2BB070" wp14:editId="13DBE61A">
                <wp:simplePos x="0" y="0"/>
                <wp:positionH relativeFrom="column">
                  <wp:posOffset>-271780</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25504A6F" w14:textId="77777777" w:rsidR="00B92DDC" w:rsidRPr="00D76693" w:rsidRDefault="00B92DDC" w:rsidP="00BF55FC">
                            <w:pPr>
                              <w:jc w:val="center"/>
                              <w:rPr>
                                <w:rFonts w:ascii="Calibri" w:hAnsi="Calibri"/>
                                <w:b/>
                                <w:color w:val="FFFFFF"/>
                              </w:rPr>
                            </w:pPr>
                            <w:r w:rsidRPr="00D76693">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2BB070" id="Text Box 4" o:spid="_x0000_s1032" type="#_x0000_t202" style="position:absolute;left:0;text-align:left;margin-left:-21.4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" filled="f" stroked="f" strokeweight=".5pt">
                <v:textbox>
                  <w:txbxContent>
                    <w:p w14:paraId="25504A6F" w14:textId="77777777" w:rsidR="00B92DDC" w:rsidRPr="00D76693" w:rsidRDefault="00B92DDC" w:rsidP="00BF55FC">
                      <w:pPr>
                        <w:jc w:val="center"/>
                        <w:rPr>
                          <w:rFonts w:ascii="Calibri" w:hAnsi="Calibri"/>
                          <w:b/>
                          <w:color w:val="FFFFFF"/>
                        </w:rPr>
                      </w:pPr>
                      <w:r w:rsidRPr="00D76693">
                        <w:rPr>
                          <w:rFonts w:ascii="Calibri" w:hAnsi="Calibri"/>
                          <w:b/>
                          <w:color w:val="FFFFFF"/>
                          <w:lang w:val="pt-BR"/>
                        </w:rPr>
                        <w:t>www.cidh.org</w:t>
                      </w:r>
                    </w:p>
                  </w:txbxContent>
                </v:textbox>
              </v:shape>
            </w:pict>
          </mc:Fallback>
        </mc:AlternateContent>
      </w:r>
    </w:p>
    <w:p w14:paraId="4D8943CF" w14:textId="77777777" w:rsidR="00BF55FC" w:rsidRPr="0032311E" w:rsidRDefault="00BF55FC" w:rsidP="00BF55FC">
      <w:pPr>
        <w:tabs>
          <w:tab w:val="left" w:pos="1440"/>
        </w:tabs>
        <w:suppressAutoHyphens/>
        <w:jc w:val="center"/>
        <w:rPr>
          <w:rFonts w:asciiTheme="majorHAnsi" w:hAnsiTheme="majorHAnsi"/>
          <w:b/>
          <w:sz w:val="20"/>
          <w:szCs w:val="20"/>
          <w:lang w:val="es-ES_tradnl"/>
        </w:rPr>
        <w:sectPr w:rsidR="00BF55FC" w:rsidRPr="0032311E" w:rsidSect="00BF55FC">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rtlGutter/>
          <w:docGrid w:linePitch="326"/>
        </w:sectPr>
      </w:pPr>
    </w:p>
    <w:p w14:paraId="30900A19" w14:textId="77777777" w:rsidR="00BF55FC" w:rsidRPr="0032311E" w:rsidRDefault="00BF55FC" w:rsidP="00BF55FC">
      <w:pPr>
        <w:tabs>
          <w:tab w:val="left" w:pos="1440"/>
        </w:tabs>
        <w:jc w:val="center"/>
        <w:rPr>
          <w:rFonts w:asciiTheme="majorHAnsi" w:hAnsiTheme="majorHAnsi"/>
          <w:b/>
          <w:sz w:val="20"/>
          <w:szCs w:val="20"/>
          <w:lang w:val="es-ES"/>
        </w:rPr>
      </w:pPr>
    </w:p>
    <w:p w14:paraId="20E03AEC" w14:textId="77777777" w:rsidR="00BF55FC" w:rsidRPr="0032311E" w:rsidRDefault="00BF55FC" w:rsidP="00BF55FC">
      <w:pPr>
        <w:tabs>
          <w:tab w:val="left" w:pos="1440"/>
        </w:tabs>
        <w:jc w:val="center"/>
        <w:rPr>
          <w:rFonts w:asciiTheme="majorHAnsi" w:hAnsiTheme="majorHAnsi"/>
          <w:b/>
          <w:sz w:val="20"/>
          <w:szCs w:val="20"/>
          <w:lang w:val="es-ES"/>
        </w:rPr>
      </w:pPr>
      <w:r w:rsidRPr="0032311E">
        <w:rPr>
          <w:rFonts w:asciiTheme="majorHAnsi" w:hAnsiTheme="majorHAnsi"/>
          <w:b/>
          <w:sz w:val="20"/>
          <w:szCs w:val="20"/>
          <w:lang w:val="es-ES"/>
        </w:rPr>
        <w:t>ÍNDICE</w:t>
      </w:r>
    </w:p>
    <w:p w14:paraId="0CCC052D" w14:textId="77777777" w:rsidR="00731C6B" w:rsidRPr="0032311E" w:rsidRDefault="00731C6B" w:rsidP="00BF55FC">
      <w:pPr>
        <w:tabs>
          <w:tab w:val="left" w:pos="1440"/>
        </w:tabs>
        <w:jc w:val="center"/>
        <w:rPr>
          <w:rFonts w:asciiTheme="majorHAnsi" w:hAnsiTheme="majorHAnsi"/>
          <w:b/>
          <w:sz w:val="20"/>
          <w:szCs w:val="20"/>
          <w:lang w:val="es-ES"/>
        </w:rPr>
      </w:pPr>
    </w:p>
    <w:p w14:paraId="55414168" w14:textId="77777777" w:rsidR="00BF55FC" w:rsidRPr="0032311E" w:rsidRDefault="00BF55FC" w:rsidP="00BF55FC">
      <w:pPr>
        <w:tabs>
          <w:tab w:val="left" w:pos="1440"/>
        </w:tabs>
        <w:jc w:val="center"/>
        <w:rPr>
          <w:rFonts w:asciiTheme="majorHAnsi" w:hAnsiTheme="majorHAnsi"/>
          <w:bCs/>
          <w:sz w:val="20"/>
          <w:szCs w:val="20"/>
          <w:lang w:val="es-ES"/>
        </w:rPr>
      </w:pPr>
    </w:p>
    <w:p w14:paraId="5E73C94D" w14:textId="56C62C1D" w:rsidR="00937FA9" w:rsidRPr="00D16AFB" w:rsidRDefault="0054595F" w:rsidP="004E11C8">
      <w:pPr>
        <w:pStyle w:val="TOC1"/>
        <w:ind w:hanging="720"/>
        <w:rPr>
          <w:rFonts w:asciiTheme="majorHAnsi" w:eastAsiaTheme="minorEastAsia" w:hAnsiTheme="majorHAnsi" w:cstheme="minorBidi"/>
          <w:b/>
          <w:bCs/>
          <w:noProof/>
          <w:sz w:val="20"/>
          <w:szCs w:val="20"/>
          <w:lang w:val="es-US" w:eastAsia="zh-CN"/>
        </w:rPr>
      </w:pPr>
      <w:r w:rsidRPr="0032311E">
        <w:rPr>
          <w:rFonts w:asciiTheme="majorHAnsi" w:hAnsiTheme="majorHAnsi" w:cs="Calibri"/>
          <w:bCs/>
          <w:sz w:val="20"/>
          <w:szCs w:val="20"/>
          <w:lang w:val="es-ES"/>
        </w:rPr>
        <w:fldChar w:fldCharType="begin"/>
      </w:r>
      <w:r w:rsidRPr="0032311E">
        <w:rPr>
          <w:rFonts w:asciiTheme="majorHAnsi" w:hAnsiTheme="majorHAnsi" w:cs="Calibri"/>
          <w:bCs/>
          <w:sz w:val="20"/>
          <w:szCs w:val="20"/>
          <w:lang w:val="es-ES"/>
        </w:rPr>
        <w:instrText xml:space="preserve"> TOC \o "1-3" \h \z \u </w:instrText>
      </w:r>
      <w:r w:rsidRPr="0032311E">
        <w:rPr>
          <w:rFonts w:asciiTheme="majorHAnsi" w:hAnsiTheme="majorHAnsi" w:cs="Calibri"/>
          <w:bCs/>
          <w:sz w:val="20"/>
          <w:szCs w:val="20"/>
          <w:lang w:val="es-ES"/>
        </w:rPr>
        <w:fldChar w:fldCharType="separate"/>
      </w:r>
      <w:hyperlink w:anchor="_Toc90371971" w:history="1">
        <w:r w:rsidR="00937FA9" w:rsidRPr="00D16AFB">
          <w:rPr>
            <w:rStyle w:val="Hyperlink"/>
            <w:rFonts w:asciiTheme="majorHAnsi" w:hAnsiTheme="majorHAnsi"/>
            <w:b/>
            <w:bCs/>
            <w:noProof/>
            <w:sz w:val="20"/>
            <w:szCs w:val="20"/>
            <w:lang w:val="es-ES_tradnl"/>
          </w:rPr>
          <w:t>I.</w:t>
        </w:r>
        <w:r w:rsidR="00937FA9" w:rsidRPr="00D16AFB">
          <w:rPr>
            <w:rFonts w:asciiTheme="majorHAnsi" w:eastAsiaTheme="minorEastAsia" w:hAnsiTheme="majorHAnsi" w:cstheme="minorBidi"/>
            <w:b/>
            <w:bCs/>
            <w:noProof/>
            <w:sz w:val="20"/>
            <w:szCs w:val="20"/>
            <w:lang w:val="es-US" w:eastAsia="zh-CN"/>
          </w:rPr>
          <w:tab/>
        </w:r>
        <w:r w:rsidR="00937FA9" w:rsidRPr="00D16AFB">
          <w:rPr>
            <w:rStyle w:val="Hyperlink"/>
            <w:rFonts w:asciiTheme="majorHAnsi" w:hAnsiTheme="majorHAnsi"/>
            <w:b/>
            <w:bCs/>
            <w:noProof/>
            <w:sz w:val="20"/>
            <w:szCs w:val="20"/>
            <w:lang w:val="es-ES_tradnl"/>
          </w:rPr>
          <w:t>RESUMEN</w:t>
        </w:r>
        <w:r w:rsidR="00937FA9" w:rsidRPr="00D16AFB">
          <w:rPr>
            <w:rFonts w:asciiTheme="majorHAnsi" w:hAnsiTheme="majorHAnsi"/>
            <w:b/>
            <w:bCs/>
            <w:noProof/>
            <w:webHidden/>
            <w:sz w:val="20"/>
            <w:szCs w:val="20"/>
          </w:rPr>
          <w:tab/>
        </w:r>
        <w:r w:rsidR="00937FA9" w:rsidRPr="00D16AFB">
          <w:rPr>
            <w:rFonts w:asciiTheme="majorHAnsi" w:hAnsiTheme="majorHAnsi"/>
            <w:b/>
            <w:bCs/>
            <w:noProof/>
            <w:webHidden/>
            <w:sz w:val="20"/>
            <w:szCs w:val="20"/>
          </w:rPr>
          <w:fldChar w:fldCharType="begin"/>
        </w:r>
        <w:r w:rsidR="00937FA9" w:rsidRPr="00D16AFB">
          <w:rPr>
            <w:rFonts w:asciiTheme="majorHAnsi" w:hAnsiTheme="majorHAnsi"/>
            <w:b/>
            <w:bCs/>
            <w:noProof/>
            <w:webHidden/>
            <w:sz w:val="20"/>
            <w:szCs w:val="20"/>
          </w:rPr>
          <w:instrText xml:space="preserve"> PAGEREF _Toc90371971 \h </w:instrText>
        </w:r>
        <w:r w:rsidR="00937FA9" w:rsidRPr="00D16AFB">
          <w:rPr>
            <w:rFonts w:asciiTheme="majorHAnsi" w:hAnsiTheme="majorHAnsi"/>
            <w:b/>
            <w:bCs/>
            <w:noProof/>
            <w:webHidden/>
            <w:sz w:val="20"/>
            <w:szCs w:val="20"/>
          </w:rPr>
        </w:r>
        <w:r w:rsidR="00937FA9" w:rsidRPr="00D16AFB">
          <w:rPr>
            <w:rFonts w:asciiTheme="majorHAnsi" w:hAnsiTheme="majorHAnsi"/>
            <w:b/>
            <w:bCs/>
            <w:noProof/>
            <w:webHidden/>
            <w:sz w:val="20"/>
            <w:szCs w:val="20"/>
          </w:rPr>
          <w:fldChar w:fldCharType="separate"/>
        </w:r>
        <w:r w:rsidR="00B91B53" w:rsidRPr="00D16AFB">
          <w:rPr>
            <w:rFonts w:asciiTheme="majorHAnsi" w:hAnsiTheme="majorHAnsi"/>
            <w:b/>
            <w:bCs/>
            <w:noProof/>
            <w:webHidden/>
            <w:sz w:val="20"/>
            <w:szCs w:val="20"/>
          </w:rPr>
          <w:t>2</w:t>
        </w:r>
        <w:r w:rsidR="00937FA9" w:rsidRPr="00D16AFB">
          <w:rPr>
            <w:rFonts w:asciiTheme="majorHAnsi" w:hAnsiTheme="majorHAnsi"/>
            <w:b/>
            <w:bCs/>
            <w:noProof/>
            <w:webHidden/>
            <w:sz w:val="20"/>
            <w:szCs w:val="20"/>
          </w:rPr>
          <w:fldChar w:fldCharType="end"/>
        </w:r>
      </w:hyperlink>
    </w:p>
    <w:p w14:paraId="1AFE74CE" w14:textId="44F43681" w:rsidR="00937FA9" w:rsidRPr="00D16AFB" w:rsidRDefault="00120CA9" w:rsidP="004E11C8">
      <w:pPr>
        <w:pStyle w:val="TOC1"/>
        <w:ind w:hanging="720"/>
        <w:rPr>
          <w:rFonts w:asciiTheme="majorHAnsi" w:eastAsiaTheme="minorEastAsia" w:hAnsiTheme="majorHAnsi" w:cstheme="minorBidi"/>
          <w:b/>
          <w:bCs/>
          <w:noProof/>
          <w:sz w:val="20"/>
          <w:szCs w:val="20"/>
          <w:lang w:val="es-US" w:eastAsia="zh-CN"/>
        </w:rPr>
      </w:pPr>
      <w:hyperlink w:anchor="_Toc90371972" w:history="1">
        <w:r w:rsidR="00937FA9" w:rsidRPr="00D16AFB">
          <w:rPr>
            <w:rStyle w:val="Hyperlink"/>
            <w:rFonts w:asciiTheme="majorHAnsi" w:hAnsiTheme="majorHAnsi"/>
            <w:b/>
            <w:bCs/>
            <w:noProof/>
            <w:sz w:val="20"/>
            <w:szCs w:val="20"/>
            <w:lang w:val="es-ES_tradnl"/>
          </w:rPr>
          <w:t>II.</w:t>
        </w:r>
        <w:r w:rsidR="00937FA9" w:rsidRPr="00D16AFB">
          <w:rPr>
            <w:rFonts w:asciiTheme="majorHAnsi" w:eastAsiaTheme="minorEastAsia" w:hAnsiTheme="majorHAnsi" w:cstheme="minorBidi"/>
            <w:b/>
            <w:bCs/>
            <w:noProof/>
            <w:sz w:val="20"/>
            <w:szCs w:val="20"/>
            <w:lang w:val="es-US" w:eastAsia="zh-CN"/>
          </w:rPr>
          <w:tab/>
        </w:r>
        <w:r w:rsidR="00937FA9" w:rsidRPr="00D16AFB">
          <w:rPr>
            <w:rStyle w:val="Hyperlink"/>
            <w:rFonts w:asciiTheme="majorHAnsi" w:hAnsiTheme="majorHAnsi"/>
            <w:b/>
            <w:bCs/>
            <w:noProof/>
            <w:sz w:val="20"/>
            <w:szCs w:val="20"/>
            <w:lang w:val="es-ES_tradnl"/>
          </w:rPr>
          <w:t>TRÁMITE ANTE LA COMISIÓN</w:t>
        </w:r>
        <w:r w:rsidR="00937FA9" w:rsidRPr="00D16AFB">
          <w:rPr>
            <w:rFonts w:asciiTheme="majorHAnsi" w:hAnsiTheme="majorHAnsi"/>
            <w:b/>
            <w:bCs/>
            <w:noProof/>
            <w:webHidden/>
            <w:sz w:val="20"/>
            <w:szCs w:val="20"/>
          </w:rPr>
          <w:tab/>
        </w:r>
        <w:r w:rsidR="00937FA9" w:rsidRPr="00D16AFB">
          <w:rPr>
            <w:rFonts w:asciiTheme="majorHAnsi" w:hAnsiTheme="majorHAnsi"/>
            <w:b/>
            <w:bCs/>
            <w:noProof/>
            <w:webHidden/>
            <w:sz w:val="20"/>
            <w:szCs w:val="20"/>
          </w:rPr>
          <w:fldChar w:fldCharType="begin"/>
        </w:r>
        <w:r w:rsidR="00937FA9" w:rsidRPr="00D16AFB">
          <w:rPr>
            <w:rFonts w:asciiTheme="majorHAnsi" w:hAnsiTheme="majorHAnsi"/>
            <w:b/>
            <w:bCs/>
            <w:noProof/>
            <w:webHidden/>
            <w:sz w:val="20"/>
            <w:szCs w:val="20"/>
          </w:rPr>
          <w:instrText xml:space="preserve"> PAGEREF _Toc90371972 \h </w:instrText>
        </w:r>
        <w:r w:rsidR="00937FA9" w:rsidRPr="00D16AFB">
          <w:rPr>
            <w:rFonts w:asciiTheme="majorHAnsi" w:hAnsiTheme="majorHAnsi"/>
            <w:b/>
            <w:bCs/>
            <w:noProof/>
            <w:webHidden/>
            <w:sz w:val="20"/>
            <w:szCs w:val="20"/>
          </w:rPr>
        </w:r>
        <w:r w:rsidR="00937FA9" w:rsidRPr="00D16AFB">
          <w:rPr>
            <w:rFonts w:asciiTheme="majorHAnsi" w:hAnsiTheme="majorHAnsi"/>
            <w:b/>
            <w:bCs/>
            <w:noProof/>
            <w:webHidden/>
            <w:sz w:val="20"/>
            <w:szCs w:val="20"/>
          </w:rPr>
          <w:fldChar w:fldCharType="separate"/>
        </w:r>
        <w:r w:rsidR="00B91B53" w:rsidRPr="00D16AFB">
          <w:rPr>
            <w:rFonts w:asciiTheme="majorHAnsi" w:hAnsiTheme="majorHAnsi"/>
            <w:b/>
            <w:bCs/>
            <w:noProof/>
            <w:webHidden/>
            <w:sz w:val="20"/>
            <w:szCs w:val="20"/>
          </w:rPr>
          <w:t>2</w:t>
        </w:r>
        <w:r w:rsidR="00937FA9" w:rsidRPr="00D16AFB">
          <w:rPr>
            <w:rFonts w:asciiTheme="majorHAnsi" w:hAnsiTheme="majorHAnsi"/>
            <w:b/>
            <w:bCs/>
            <w:noProof/>
            <w:webHidden/>
            <w:sz w:val="20"/>
            <w:szCs w:val="20"/>
          </w:rPr>
          <w:fldChar w:fldCharType="end"/>
        </w:r>
      </w:hyperlink>
    </w:p>
    <w:p w14:paraId="2ED3B08B" w14:textId="318DAC40" w:rsidR="00937FA9" w:rsidRPr="00D16AFB" w:rsidRDefault="00120CA9" w:rsidP="004E11C8">
      <w:pPr>
        <w:pStyle w:val="TOC1"/>
        <w:ind w:hanging="720"/>
        <w:rPr>
          <w:rFonts w:asciiTheme="majorHAnsi" w:eastAsiaTheme="minorEastAsia" w:hAnsiTheme="majorHAnsi" w:cstheme="minorBidi"/>
          <w:b/>
          <w:bCs/>
          <w:noProof/>
          <w:sz w:val="20"/>
          <w:szCs w:val="20"/>
          <w:lang w:val="es-US" w:eastAsia="zh-CN"/>
        </w:rPr>
      </w:pPr>
      <w:hyperlink w:anchor="_Toc90371973" w:history="1">
        <w:r w:rsidR="00937FA9" w:rsidRPr="00D16AFB">
          <w:rPr>
            <w:rStyle w:val="Hyperlink"/>
            <w:rFonts w:asciiTheme="majorHAnsi" w:hAnsiTheme="majorHAnsi"/>
            <w:b/>
            <w:bCs/>
            <w:noProof/>
            <w:sz w:val="20"/>
            <w:szCs w:val="20"/>
            <w:lang w:val="es-ES_tradnl"/>
          </w:rPr>
          <w:t>III.</w:t>
        </w:r>
        <w:r w:rsidR="00937FA9" w:rsidRPr="00D16AFB">
          <w:rPr>
            <w:rFonts w:asciiTheme="majorHAnsi" w:eastAsiaTheme="minorEastAsia" w:hAnsiTheme="majorHAnsi" w:cstheme="minorBidi"/>
            <w:b/>
            <w:bCs/>
            <w:noProof/>
            <w:sz w:val="20"/>
            <w:szCs w:val="20"/>
            <w:lang w:val="es-US" w:eastAsia="zh-CN"/>
          </w:rPr>
          <w:tab/>
        </w:r>
        <w:r w:rsidR="00937FA9" w:rsidRPr="00D16AFB">
          <w:rPr>
            <w:rStyle w:val="Hyperlink"/>
            <w:rFonts w:asciiTheme="majorHAnsi" w:hAnsiTheme="majorHAnsi"/>
            <w:b/>
            <w:bCs/>
            <w:noProof/>
            <w:sz w:val="20"/>
            <w:szCs w:val="20"/>
            <w:lang w:val="es-ES_tradnl"/>
          </w:rPr>
          <w:t>POSICIONES DE LAS PARTES</w:t>
        </w:r>
        <w:r w:rsidR="00937FA9" w:rsidRPr="00D16AFB">
          <w:rPr>
            <w:rFonts w:asciiTheme="majorHAnsi" w:hAnsiTheme="majorHAnsi"/>
            <w:b/>
            <w:bCs/>
            <w:noProof/>
            <w:webHidden/>
            <w:sz w:val="20"/>
            <w:szCs w:val="20"/>
          </w:rPr>
          <w:tab/>
        </w:r>
        <w:r w:rsidR="00937FA9" w:rsidRPr="00D16AFB">
          <w:rPr>
            <w:rFonts w:asciiTheme="majorHAnsi" w:hAnsiTheme="majorHAnsi"/>
            <w:b/>
            <w:bCs/>
            <w:noProof/>
            <w:webHidden/>
            <w:sz w:val="20"/>
            <w:szCs w:val="20"/>
          </w:rPr>
          <w:fldChar w:fldCharType="begin"/>
        </w:r>
        <w:r w:rsidR="00937FA9" w:rsidRPr="00D16AFB">
          <w:rPr>
            <w:rFonts w:asciiTheme="majorHAnsi" w:hAnsiTheme="majorHAnsi"/>
            <w:b/>
            <w:bCs/>
            <w:noProof/>
            <w:webHidden/>
            <w:sz w:val="20"/>
            <w:szCs w:val="20"/>
          </w:rPr>
          <w:instrText xml:space="preserve"> PAGEREF _Toc90371973 \h </w:instrText>
        </w:r>
        <w:r w:rsidR="00937FA9" w:rsidRPr="00D16AFB">
          <w:rPr>
            <w:rFonts w:asciiTheme="majorHAnsi" w:hAnsiTheme="majorHAnsi"/>
            <w:b/>
            <w:bCs/>
            <w:noProof/>
            <w:webHidden/>
            <w:sz w:val="20"/>
            <w:szCs w:val="20"/>
          </w:rPr>
        </w:r>
        <w:r w:rsidR="00937FA9" w:rsidRPr="00D16AFB">
          <w:rPr>
            <w:rFonts w:asciiTheme="majorHAnsi" w:hAnsiTheme="majorHAnsi"/>
            <w:b/>
            <w:bCs/>
            <w:noProof/>
            <w:webHidden/>
            <w:sz w:val="20"/>
            <w:szCs w:val="20"/>
          </w:rPr>
          <w:fldChar w:fldCharType="separate"/>
        </w:r>
        <w:r w:rsidR="00B91B53" w:rsidRPr="00D16AFB">
          <w:rPr>
            <w:rFonts w:asciiTheme="majorHAnsi" w:hAnsiTheme="majorHAnsi"/>
            <w:b/>
            <w:bCs/>
            <w:noProof/>
            <w:webHidden/>
            <w:sz w:val="20"/>
            <w:szCs w:val="20"/>
          </w:rPr>
          <w:t>3</w:t>
        </w:r>
        <w:r w:rsidR="00937FA9" w:rsidRPr="00D16AFB">
          <w:rPr>
            <w:rFonts w:asciiTheme="majorHAnsi" w:hAnsiTheme="majorHAnsi"/>
            <w:b/>
            <w:bCs/>
            <w:noProof/>
            <w:webHidden/>
            <w:sz w:val="20"/>
            <w:szCs w:val="20"/>
          </w:rPr>
          <w:fldChar w:fldCharType="end"/>
        </w:r>
      </w:hyperlink>
    </w:p>
    <w:p w14:paraId="0A2896B2" w14:textId="5F9D1D81" w:rsidR="00937FA9" w:rsidRPr="0032311E" w:rsidRDefault="00120CA9" w:rsidP="004E11C8">
      <w:pPr>
        <w:pStyle w:val="TOC2"/>
        <w:ind w:hanging="720"/>
        <w:rPr>
          <w:rFonts w:asciiTheme="majorHAnsi" w:eastAsiaTheme="minorEastAsia" w:hAnsiTheme="majorHAnsi" w:cstheme="minorBidi"/>
          <w:bCs/>
          <w:noProof/>
          <w:sz w:val="20"/>
          <w:szCs w:val="20"/>
          <w:lang w:val="es-US" w:eastAsia="zh-CN"/>
        </w:rPr>
      </w:pPr>
      <w:hyperlink w:anchor="_Toc90371974" w:history="1">
        <w:r w:rsidR="00937FA9" w:rsidRPr="0032311E">
          <w:rPr>
            <w:rStyle w:val="Hyperlink"/>
            <w:rFonts w:asciiTheme="majorHAnsi" w:hAnsiTheme="majorHAnsi"/>
            <w:bCs/>
            <w:noProof/>
            <w:sz w:val="20"/>
            <w:szCs w:val="20"/>
            <w:lang w:val="es-ES_tradnl"/>
          </w:rPr>
          <w:t>A.</w:t>
        </w:r>
        <w:r w:rsidR="00937FA9" w:rsidRPr="0032311E">
          <w:rPr>
            <w:rFonts w:asciiTheme="majorHAnsi" w:eastAsiaTheme="minorEastAsia" w:hAnsiTheme="majorHAnsi" w:cstheme="minorBidi"/>
            <w:bCs/>
            <w:noProof/>
            <w:sz w:val="20"/>
            <w:szCs w:val="20"/>
            <w:lang w:val="es-US" w:eastAsia="zh-CN"/>
          </w:rPr>
          <w:tab/>
        </w:r>
        <w:r w:rsidR="00937FA9" w:rsidRPr="0032311E">
          <w:rPr>
            <w:rStyle w:val="Hyperlink"/>
            <w:rFonts w:asciiTheme="majorHAnsi" w:hAnsiTheme="majorHAnsi"/>
            <w:bCs/>
            <w:noProof/>
            <w:sz w:val="20"/>
            <w:szCs w:val="20"/>
            <w:lang w:val="es-ES_tradnl"/>
          </w:rPr>
          <w:t>Los peticionarios</w:t>
        </w:r>
        <w:r w:rsidR="00937FA9" w:rsidRPr="0032311E">
          <w:rPr>
            <w:rFonts w:asciiTheme="majorHAnsi" w:hAnsiTheme="majorHAnsi"/>
            <w:bCs/>
            <w:noProof/>
            <w:webHidden/>
            <w:sz w:val="20"/>
            <w:szCs w:val="20"/>
          </w:rPr>
          <w:tab/>
        </w:r>
        <w:r w:rsidR="00937FA9" w:rsidRPr="0032311E">
          <w:rPr>
            <w:rFonts w:asciiTheme="majorHAnsi" w:hAnsiTheme="majorHAnsi"/>
            <w:bCs/>
            <w:noProof/>
            <w:webHidden/>
            <w:sz w:val="20"/>
            <w:szCs w:val="20"/>
          </w:rPr>
          <w:fldChar w:fldCharType="begin"/>
        </w:r>
        <w:r w:rsidR="00937FA9" w:rsidRPr="0032311E">
          <w:rPr>
            <w:rFonts w:asciiTheme="majorHAnsi" w:hAnsiTheme="majorHAnsi"/>
            <w:bCs/>
            <w:noProof/>
            <w:webHidden/>
            <w:sz w:val="20"/>
            <w:szCs w:val="20"/>
          </w:rPr>
          <w:instrText xml:space="preserve"> PAGEREF _Toc90371974 \h </w:instrText>
        </w:r>
        <w:r w:rsidR="00937FA9" w:rsidRPr="0032311E">
          <w:rPr>
            <w:rFonts w:asciiTheme="majorHAnsi" w:hAnsiTheme="majorHAnsi"/>
            <w:bCs/>
            <w:noProof/>
            <w:webHidden/>
            <w:sz w:val="20"/>
            <w:szCs w:val="20"/>
          </w:rPr>
        </w:r>
        <w:r w:rsidR="00937FA9" w:rsidRPr="0032311E">
          <w:rPr>
            <w:rFonts w:asciiTheme="majorHAnsi" w:hAnsiTheme="majorHAnsi"/>
            <w:bCs/>
            <w:noProof/>
            <w:webHidden/>
            <w:sz w:val="20"/>
            <w:szCs w:val="20"/>
          </w:rPr>
          <w:fldChar w:fldCharType="separate"/>
        </w:r>
        <w:r w:rsidR="00B91B53">
          <w:rPr>
            <w:rFonts w:asciiTheme="majorHAnsi" w:hAnsiTheme="majorHAnsi"/>
            <w:bCs/>
            <w:noProof/>
            <w:webHidden/>
            <w:sz w:val="20"/>
            <w:szCs w:val="20"/>
          </w:rPr>
          <w:t>3</w:t>
        </w:r>
        <w:r w:rsidR="00937FA9" w:rsidRPr="0032311E">
          <w:rPr>
            <w:rFonts w:asciiTheme="majorHAnsi" w:hAnsiTheme="majorHAnsi"/>
            <w:bCs/>
            <w:noProof/>
            <w:webHidden/>
            <w:sz w:val="20"/>
            <w:szCs w:val="20"/>
          </w:rPr>
          <w:fldChar w:fldCharType="end"/>
        </w:r>
      </w:hyperlink>
    </w:p>
    <w:p w14:paraId="5229E81B" w14:textId="6977490E" w:rsidR="00937FA9" w:rsidRPr="0032311E" w:rsidRDefault="00120CA9" w:rsidP="004E11C8">
      <w:pPr>
        <w:pStyle w:val="TOC2"/>
        <w:ind w:hanging="720"/>
        <w:rPr>
          <w:rFonts w:asciiTheme="majorHAnsi" w:eastAsiaTheme="minorEastAsia" w:hAnsiTheme="majorHAnsi" w:cstheme="minorBidi"/>
          <w:bCs/>
          <w:noProof/>
          <w:sz w:val="20"/>
          <w:szCs w:val="20"/>
          <w:lang w:val="es-US" w:eastAsia="zh-CN"/>
        </w:rPr>
      </w:pPr>
      <w:hyperlink w:anchor="_Toc90371975" w:history="1">
        <w:r w:rsidR="00937FA9" w:rsidRPr="0032311E">
          <w:rPr>
            <w:rStyle w:val="Hyperlink"/>
            <w:rFonts w:asciiTheme="majorHAnsi" w:hAnsiTheme="majorHAnsi"/>
            <w:bCs/>
            <w:noProof/>
            <w:sz w:val="20"/>
            <w:szCs w:val="20"/>
            <w:lang w:val="es-ES_tradnl"/>
          </w:rPr>
          <w:t xml:space="preserve">B. </w:t>
        </w:r>
        <w:r w:rsidR="00937FA9" w:rsidRPr="0032311E">
          <w:rPr>
            <w:rFonts w:asciiTheme="majorHAnsi" w:eastAsiaTheme="minorEastAsia" w:hAnsiTheme="majorHAnsi" w:cstheme="minorBidi"/>
            <w:bCs/>
            <w:noProof/>
            <w:sz w:val="20"/>
            <w:szCs w:val="20"/>
            <w:lang w:val="es-US" w:eastAsia="zh-CN"/>
          </w:rPr>
          <w:tab/>
        </w:r>
        <w:r w:rsidR="00937FA9" w:rsidRPr="0032311E">
          <w:rPr>
            <w:rStyle w:val="Hyperlink"/>
            <w:rFonts w:asciiTheme="majorHAnsi" w:hAnsiTheme="majorHAnsi"/>
            <w:bCs/>
            <w:noProof/>
            <w:sz w:val="20"/>
            <w:szCs w:val="20"/>
            <w:lang w:val="es-ES_tradnl"/>
          </w:rPr>
          <w:t>El Estado</w:t>
        </w:r>
        <w:r w:rsidR="00937FA9" w:rsidRPr="0032311E">
          <w:rPr>
            <w:rFonts w:asciiTheme="majorHAnsi" w:hAnsiTheme="majorHAnsi"/>
            <w:bCs/>
            <w:noProof/>
            <w:webHidden/>
            <w:sz w:val="20"/>
            <w:szCs w:val="20"/>
          </w:rPr>
          <w:tab/>
        </w:r>
        <w:r w:rsidR="00937FA9" w:rsidRPr="0032311E">
          <w:rPr>
            <w:rFonts w:asciiTheme="majorHAnsi" w:hAnsiTheme="majorHAnsi"/>
            <w:bCs/>
            <w:noProof/>
            <w:webHidden/>
            <w:sz w:val="20"/>
            <w:szCs w:val="20"/>
          </w:rPr>
          <w:fldChar w:fldCharType="begin"/>
        </w:r>
        <w:r w:rsidR="00937FA9" w:rsidRPr="0032311E">
          <w:rPr>
            <w:rFonts w:asciiTheme="majorHAnsi" w:hAnsiTheme="majorHAnsi"/>
            <w:bCs/>
            <w:noProof/>
            <w:webHidden/>
            <w:sz w:val="20"/>
            <w:szCs w:val="20"/>
          </w:rPr>
          <w:instrText xml:space="preserve"> PAGEREF _Toc90371975 \h </w:instrText>
        </w:r>
        <w:r w:rsidR="00937FA9" w:rsidRPr="0032311E">
          <w:rPr>
            <w:rFonts w:asciiTheme="majorHAnsi" w:hAnsiTheme="majorHAnsi"/>
            <w:bCs/>
            <w:noProof/>
            <w:webHidden/>
            <w:sz w:val="20"/>
            <w:szCs w:val="20"/>
          </w:rPr>
        </w:r>
        <w:r w:rsidR="00937FA9" w:rsidRPr="0032311E">
          <w:rPr>
            <w:rFonts w:asciiTheme="majorHAnsi" w:hAnsiTheme="majorHAnsi"/>
            <w:bCs/>
            <w:noProof/>
            <w:webHidden/>
            <w:sz w:val="20"/>
            <w:szCs w:val="20"/>
          </w:rPr>
          <w:fldChar w:fldCharType="separate"/>
        </w:r>
        <w:r w:rsidR="00B91B53">
          <w:rPr>
            <w:rFonts w:asciiTheme="majorHAnsi" w:hAnsiTheme="majorHAnsi"/>
            <w:bCs/>
            <w:noProof/>
            <w:webHidden/>
            <w:sz w:val="20"/>
            <w:szCs w:val="20"/>
          </w:rPr>
          <w:t>4</w:t>
        </w:r>
        <w:r w:rsidR="00937FA9" w:rsidRPr="0032311E">
          <w:rPr>
            <w:rFonts w:asciiTheme="majorHAnsi" w:hAnsiTheme="majorHAnsi"/>
            <w:bCs/>
            <w:noProof/>
            <w:webHidden/>
            <w:sz w:val="20"/>
            <w:szCs w:val="20"/>
          </w:rPr>
          <w:fldChar w:fldCharType="end"/>
        </w:r>
      </w:hyperlink>
    </w:p>
    <w:p w14:paraId="2CBA2B8D" w14:textId="316A7708" w:rsidR="00937FA9" w:rsidRPr="00D16AFB" w:rsidRDefault="00120CA9" w:rsidP="004E11C8">
      <w:pPr>
        <w:pStyle w:val="TOC1"/>
        <w:ind w:hanging="720"/>
        <w:rPr>
          <w:rFonts w:asciiTheme="majorHAnsi" w:eastAsiaTheme="minorEastAsia" w:hAnsiTheme="majorHAnsi" w:cstheme="minorBidi"/>
          <w:b/>
          <w:bCs/>
          <w:noProof/>
          <w:sz w:val="20"/>
          <w:szCs w:val="20"/>
          <w:lang w:val="es-US" w:eastAsia="zh-CN"/>
        </w:rPr>
      </w:pPr>
      <w:hyperlink w:anchor="_Toc90371976" w:history="1">
        <w:r w:rsidR="00937FA9" w:rsidRPr="00D16AFB">
          <w:rPr>
            <w:rStyle w:val="Hyperlink"/>
            <w:rFonts w:asciiTheme="majorHAnsi" w:hAnsiTheme="majorHAnsi"/>
            <w:b/>
            <w:bCs/>
            <w:noProof/>
            <w:kern w:val="36"/>
            <w:sz w:val="20"/>
            <w:szCs w:val="20"/>
            <w:lang w:val="es-ES"/>
          </w:rPr>
          <w:t>IV.</w:t>
        </w:r>
        <w:r w:rsidR="00937FA9" w:rsidRPr="00D16AFB">
          <w:rPr>
            <w:rFonts w:asciiTheme="majorHAnsi" w:eastAsiaTheme="minorEastAsia" w:hAnsiTheme="majorHAnsi" w:cstheme="minorBidi"/>
            <w:b/>
            <w:bCs/>
            <w:noProof/>
            <w:sz w:val="20"/>
            <w:szCs w:val="20"/>
            <w:lang w:val="es-US" w:eastAsia="zh-CN"/>
          </w:rPr>
          <w:tab/>
        </w:r>
        <w:r w:rsidR="00937FA9" w:rsidRPr="00D16AFB">
          <w:rPr>
            <w:rStyle w:val="Hyperlink"/>
            <w:rFonts w:asciiTheme="majorHAnsi" w:hAnsiTheme="majorHAnsi"/>
            <w:b/>
            <w:bCs/>
            <w:noProof/>
            <w:kern w:val="36"/>
            <w:sz w:val="20"/>
            <w:szCs w:val="20"/>
            <w:lang w:val="es-ES"/>
          </w:rPr>
          <w:t>HECHOS PROBADOS</w:t>
        </w:r>
        <w:r w:rsidR="00937FA9" w:rsidRPr="00D16AFB">
          <w:rPr>
            <w:rFonts w:asciiTheme="majorHAnsi" w:hAnsiTheme="majorHAnsi"/>
            <w:b/>
            <w:bCs/>
            <w:noProof/>
            <w:webHidden/>
            <w:sz w:val="20"/>
            <w:szCs w:val="20"/>
          </w:rPr>
          <w:tab/>
        </w:r>
        <w:r w:rsidR="00937FA9" w:rsidRPr="00D16AFB">
          <w:rPr>
            <w:rFonts w:asciiTheme="majorHAnsi" w:hAnsiTheme="majorHAnsi"/>
            <w:b/>
            <w:bCs/>
            <w:noProof/>
            <w:webHidden/>
            <w:sz w:val="20"/>
            <w:szCs w:val="20"/>
          </w:rPr>
          <w:fldChar w:fldCharType="begin"/>
        </w:r>
        <w:r w:rsidR="00937FA9" w:rsidRPr="00D16AFB">
          <w:rPr>
            <w:rFonts w:asciiTheme="majorHAnsi" w:hAnsiTheme="majorHAnsi"/>
            <w:b/>
            <w:bCs/>
            <w:noProof/>
            <w:webHidden/>
            <w:sz w:val="20"/>
            <w:szCs w:val="20"/>
          </w:rPr>
          <w:instrText xml:space="preserve"> PAGEREF _Toc90371976 \h </w:instrText>
        </w:r>
        <w:r w:rsidR="00937FA9" w:rsidRPr="00D16AFB">
          <w:rPr>
            <w:rFonts w:asciiTheme="majorHAnsi" w:hAnsiTheme="majorHAnsi"/>
            <w:b/>
            <w:bCs/>
            <w:noProof/>
            <w:webHidden/>
            <w:sz w:val="20"/>
            <w:szCs w:val="20"/>
          </w:rPr>
        </w:r>
        <w:r w:rsidR="00937FA9" w:rsidRPr="00D16AFB">
          <w:rPr>
            <w:rFonts w:asciiTheme="majorHAnsi" w:hAnsiTheme="majorHAnsi"/>
            <w:b/>
            <w:bCs/>
            <w:noProof/>
            <w:webHidden/>
            <w:sz w:val="20"/>
            <w:szCs w:val="20"/>
          </w:rPr>
          <w:fldChar w:fldCharType="separate"/>
        </w:r>
        <w:r w:rsidR="00B91B53" w:rsidRPr="00D16AFB">
          <w:rPr>
            <w:rFonts w:asciiTheme="majorHAnsi" w:hAnsiTheme="majorHAnsi"/>
            <w:b/>
            <w:bCs/>
            <w:noProof/>
            <w:webHidden/>
            <w:sz w:val="20"/>
            <w:szCs w:val="20"/>
          </w:rPr>
          <w:t>5</w:t>
        </w:r>
        <w:r w:rsidR="00937FA9" w:rsidRPr="00D16AFB">
          <w:rPr>
            <w:rFonts w:asciiTheme="majorHAnsi" w:hAnsiTheme="majorHAnsi"/>
            <w:b/>
            <w:bCs/>
            <w:noProof/>
            <w:webHidden/>
            <w:sz w:val="20"/>
            <w:szCs w:val="20"/>
          </w:rPr>
          <w:fldChar w:fldCharType="end"/>
        </w:r>
      </w:hyperlink>
    </w:p>
    <w:p w14:paraId="7D258E98" w14:textId="6A029447" w:rsidR="00937FA9" w:rsidRPr="0032311E" w:rsidRDefault="00120CA9" w:rsidP="004E11C8">
      <w:pPr>
        <w:pStyle w:val="TOC2"/>
        <w:ind w:hanging="720"/>
        <w:rPr>
          <w:rFonts w:asciiTheme="majorHAnsi" w:eastAsiaTheme="minorEastAsia" w:hAnsiTheme="majorHAnsi" w:cstheme="minorBidi"/>
          <w:bCs/>
          <w:noProof/>
          <w:sz w:val="20"/>
          <w:szCs w:val="20"/>
          <w:lang w:val="es-US" w:eastAsia="zh-CN"/>
        </w:rPr>
      </w:pPr>
      <w:hyperlink w:anchor="_Toc90371977" w:history="1">
        <w:r w:rsidR="00937FA9" w:rsidRPr="0032311E">
          <w:rPr>
            <w:rStyle w:val="Hyperlink"/>
            <w:rFonts w:asciiTheme="majorHAnsi" w:hAnsiTheme="majorHAnsi"/>
            <w:bCs/>
            <w:noProof/>
            <w:sz w:val="20"/>
            <w:szCs w:val="20"/>
            <w:lang w:val="es-CO"/>
          </w:rPr>
          <w:t>A.</w:t>
        </w:r>
        <w:r w:rsidR="00937FA9" w:rsidRPr="0032311E">
          <w:rPr>
            <w:rFonts w:asciiTheme="majorHAnsi" w:eastAsiaTheme="minorEastAsia" w:hAnsiTheme="majorHAnsi" w:cstheme="minorBidi"/>
            <w:bCs/>
            <w:noProof/>
            <w:sz w:val="20"/>
            <w:szCs w:val="20"/>
            <w:lang w:val="es-US" w:eastAsia="zh-CN"/>
          </w:rPr>
          <w:tab/>
        </w:r>
        <w:r w:rsidR="00937FA9" w:rsidRPr="0032311E">
          <w:rPr>
            <w:rStyle w:val="Hyperlink"/>
            <w:rFonts w:asciiTheme="majorHAnsi" w:hAnsiTheme="majorHAnsi"/>
            <w:bCs/>
            <w:noProof/>
            <w:sz w:val="20"/>
            <w:szCs w:val="20"/>
            <w:lang w:val="es-CO"/>
          </w:rPr>
          <w:t>Sobre la señora Amparo Constante Merizalde, los hechos que rodearon su detención y lo sucedido mientras estuvo bajo custodia del Estado</w:t>
        </w:r>
        <w:r w:rsidR="00937FA9" w:rsidRPr="0032311E">
          <w:rPr>
            <w:rFonts w:asciiTheme="majorHAnsi" w:hAnsiTheme="majorHAnsi"/>
            <w:bCs/>
            <w:noProof/>
            <w:webHidden/>
            <w:sz w:val="20"/>
            <w:szCs w:val="20"/>
          </w:rPr>
          <w:tab/>
        </w:r>
        <w:r w:rsidR="00937FA9" w:rsidRPr="0032311E">
          <w:rPr>
            <w:rFonts w:asciiTheme="majorHAnsi" w:hAnsiTheme="majorHAnsi"/>
            <w:bCs/>
            <w:noProof/>
            <w:webHidden/>
            <w:sz w:val="20"/>
            <w:szCs w:val="20"/>
          </w:rPr>
          <w:fldChar w:fldCharType="begin"/>
        </w:r>
        <w:r w:rsidR="00937FA9" w:rsidRPr="0032311E">
          <w:rPr>
            <w:rFonts w:asciiTheme="majorHAnsi" w:hAnsiTheme="majorHAnsi"/>
            <w:bCs/>
            <w:noProof/>
            <w:webHidden/>
            <w:sz w:val="20"/>
            <w:szCs w:val="20"/>
          </w:rPr>
          <w:instrText xml:space="preserve"> PAGEREF _Toc90371977 \h </w:instrText>
        </w:r>
        <w:r w:rsidR="00937FA9" w:rsidRPr="0032311E">
          <w:rPr>
            <w:rFonts w:asciiTheme="majorHAnsi" w:hAnsiTheme="majorHAnsi"/>
            <w:bCs/>
            <w:noProof/>
            <w:webHidden/>
            <w:sz w:val="20"/>
            <w:szCs w:val="20"/>
          </w:rPr>
        </w:r>
        <w:r w:rsidR="00937FA9" w:rsidRPr="0032311E">
          <w:rPr>
            <w:rFonts w:asciiTheme="majorHAnsi" w:hAnsiTheme="majorHAnsi"/>
            <w:bCs/>
            <w:noProof/>
            <w:webHidden/>
            <w:sz w:val="20"/>
            <w:szCs w:val="20"/>
          </w:rPr>
          <w:fldChar w:fldCharType="separate"/>
        </w:r>
        <w:r w:rsidR="00B91B53">
          <w:rPr>
            <w:rFonts w:asciiTheme="majorHAnsi" w:hAnsiTheme="majorHAnsi"/>
            <w:bCs/>
            <w:noProof/>
            <w:webHidden/>
            <w:sz w:val="20"/>
            <w:szCs w:val="20"/>
          </w:rPr>
          <w:t>5</w:t>
        </w:r>
        <w:r w:rsidR="00937FA9" w:rsidRPr="0032311E">
          <w:rPr>
            <w:rFonts w:asciiTheme="majorHAnsi" w:hAnsiTheme="majorHAnsi"/>
            <w:bCs/>
            <w:noProof/>
            <w:webHidden/>
            <w:sz w:val="20"/>
            <w:szCs w:val="20"/>
          </w:rPr>
          <w:fldChar w:fldCharType="end"/>
        </w:r>
      </w:hyperlink>
    </w:p>
    <w:p w14:paraId="24DC5D46" w14:textId="717290AE" w:rsidR="00937FA9" w:rsidRPr="0032311E" w:rsidRDefault="00120CA9" w:rsidP="004E11C8">
      <w:pPr>
        <w:pStyle w:val="TOC2"/>
        <w:ind w:hanging="720"/>
        <w:rPr>
          <w:rFonts w:asciiTheme="majorHAnsi" w:eastAsiaTheme="minorEastAsia" w:hAnsiTheme="majorHAnsi" w:cstheme="minorBidi"/>
          <w:bCs/>
          <w:noProof/>
          <w:sz w:val="20"/>
          <w:szCs w:val="20"/>
          <w:lang w:val="es-US" w:eastAsia="zh-CN"/>
        </w:rPr>
      </w:pPr>
      <w:hyperlink w:anchor="_Toc90371978" w:history="1">
        <w:r w:rsidR="00937FA9" w:rsidRPr="0032311E">
          <w:rPr>
            <w:rStyle w:val="Hyperlink"/>
            <w:rFonts w:asciiTheme="majorHAnsi" w:hAnsiTheme="majorHAnsi"/>
            <w:bCs/>
            <w:noProof/>
            <w:sz w:val="20"/>
            <w:szCs w:val="20"/>
            <w:lang w:val="es-CO"/>
          </w:rPr>
          <w:t xml:space="preserve">B. </w:t>
        </w:r>
        <w:r w:rsidR="00937FA9" w:rsidRPr="0032311E">
          <w:rPr>
            <w:rFonts w:asciiTheme="majorHAnsi" w:eastAsiaTheme="minorEastAsia" w:hAnsiTheme="majorHAnsi" w:cstheme="minorBidi"/>
            <w:bCs/>
            <w:noProof/>
            <w:sz w:val="20"/>
            <w:szCs w:val="20"/>
            <w:lang w:val="es-US" w:eastAsia="zh-CN"/>
          </w:rPr>
          <w:tab/>
        </w:r>
        <w:r w:rsidR="00937FA9" w:rsidRPr="0032311E">
          <w:rPr>
            <w:rStyle w:val="Hyperlink"/>
            <w:rFonts w:asciiTheme="majorHAnsi" w:hAnsiTheme="majorHAnsi"/>
            <w:bCs/>
            <w:noProof/>
            <w:sz w:val="20"/>
            <w:szCs w:val="20"/>
            <w:lang w:val="es-CO"/>
          </w:rPr>
          <w:t>Sobre las acciones realizadas por el Estado para investigar lo sucedido</w:t>
        </w:r>
        <w:r w:rsidR="00937FA9" w:rsidRPr="0032311E">
          <w:rPr>
            <w:rFonts w:asciiTheme="majorHAnsi" w:hAnsiTheme="majorHAnsi"/>
            <w:bCs/>
            <w:noProof/>
            <w:webHidden/>
            <w:sz w:val="20"/>
            <w:szCs w:val="20"/>
          </w:rPr>
          <w:tab/>
        </w:r>
        <w:r w:rsidR="00937FA9" w:rsidRPr="0032311E">
          <w:rPr>
            <w:rFonts w:asciiTheme="majorHAnsi" w:hAnsiTheme="majorHAnsi"/>
            <w:bCs/>
            <w:noProof/>
            <w:webHidden/>
            <w:sz w:val="20"/>
            <w:szCs w:val="20"/>
          </w:rPr>
          <w:fldChar w:fldCharType="begin"/>
        </w:r>
        <w:r w:rsidR="00937FA9" w:rsidRPr="0032311E">
          <w:rPr>
            <w:rFonts w:asciiTheme="majorHAnsi" w:hAnsiTheme="majorHAnsi"/>
            <w:bCs/>
            <w:noProof/>
            <w:webHidden/>
            <w:sz w:val="20"/>
            <w:szCs w:val="20"/>
          </w:rPr>
          <w:instrText xml:space="preserve"> PAGEREF _Toc90371978 \h </w:instrText>
        </w:r>
        <w:r w:rsidR="00937FA9" w:rsidRPr="0032311E">
          <w:rPr>
            <w:rFonts w:asciiTheme="majorHAnsi" w:hAnsiTheme="majorHAnsi"/>
            <w:bCs/>
            <w:noProof/>
            <w:webHidden/>
            <w:sz w:val="20"/>
            <w:szCs w:val="20"/>
          </w:rPr>
        </w:r>
        <w:r w:rsidR="00937FA9" w:rsidRPr="0032311E">
          <w:rPr>
            <w:rFonts w:asciiTheme="majorHAnsi" w:hAnsiTheme="majorHAnsi"/>
            <w:bCs/>
            <w:noProof/>
            <w:webHidden/>
            <w:sz w:val="20"/>
            <w:szCs w:val="20"/>
          </w:rPr>
          <w:fldChar w:fldCharType="separate"/>
        </w:r>
        <w:r w:rsidR="00B91B53">
          <w:rPr>
            <w:rFonts w:asciiTheme="majorHAnsi" w:hAnsiTheme="majorHAnsi"/>
            <w:bCs/>
            <w:noProof/>
            <w:webHidden/>
            <w:sz w:val="20"/>
            <w:szCs w:val="20"/>
          </w:rPr>
          <w:t>10</w:t>
        </w:r>
        <w:r w:rsidR="00937FA9" w:rsidRPr="0032311E">
          <w:rPr>
            <w:rFonts w:asciiTheme="majorHAnsi" w:hAnsiTheme="majorHAnsi"/>
            <w:bCs/>
            <w:noProof/>
            <w:webHidden/>
            <w:sz w:val="20"/>
            <w:szCs w:val="20"/>
          </w:rPr>
          <w:fldChar w:fldCharType="end"/>
        </w:r>
      </w:hyperlink>
    </w:p>
    <w:p w14:paraId="34F30A3E" w14:textId="144FFFC4" w:rsidR="00937FA9" w:rsidRPr="00D16AFB" w:rsidRDefault="00120CA9" w:rsidP="004E11C8">
      <w:pPr>
        <w:pStyle w:val="TOC1"/>
        <w:ind w:hanging="720"/>
        <w:rPr>
          <w:rFonts w:asciiTheme="majorHAnsi" w:eastAsiaTheme="minorEastAsia" w:hAnsiTheme="majorHAnsi" w:cstheme="minorBidi"/>
          <w:b/>
          <w:bCs/>
          <w:noProof/>
          <w:sz w:val="20"/>
          <w:szCs w:val="20"/>
          <w:lang w:val="es-US" w:eastAsia="zh-CN"/>
        </w:rPr>
      </w:pPr>
      <w:hyperlink w:anchor="_Toc90371979" w:history="1">
        <w:r w:rsidR="00937FA9" w:rsidRPr="00D16AFB">
          <w:rPr>
            <w:rStyle w:val="Hyperlink"/>
            <w:rFonts w:asciiTheme="majorHAnsi" w:hAnsiTheme="majorHAnsi"/>
            <w:b/>
            <w:bCs/>
            <w:noProof/>
            <w:sz w:val="20"/>
            <w:szCs w:val="20"/>
            <w:lang w:eastAsia="es-ES"/>
          </w:rPr>
          <w:t>V.</w:t>
        </w:r>
        <w:r w:rsidR="00937FA9" w:rsidRPr="00D16AFB">
          <w:rPr>
            <w:rFonts w:asciiTheme="majorHAnsi" w:eastAsiaTheme="minorEastAsia" w:hAnsiTheme="majorHAnsi" w:cstheme="minorBidi"/>
            <w:b/>
            <w:bCs/>
            <w:noProof/>
            <w:sz w:val="20"/>
            <w:szCs w:val="20"/>
            <w:lang w:val="es-US" w:eastAsia="zh-CN"/>
          </w:rPr>
          <w:tab/>
        </w:r>
        <w:r w:rsidR="00937FA9" w:rsidRPr="00D16AFB">
          <w:rPr>
            <w:rStyle w:val="Hyperlink"/>
            <w:rFonts w:asciiTheme="majorHAnsi" w:hAnsiTheme="majorHAnsi"/>
            <w:b/>
            <w:bCs/>
            <w:noProof/>
            <w:sz w:val="20"/>
            <w:szCs w:val="20"/>
            <w:lang w:eastAsia="es-ES"/>
          </w:rPr>
          <w:t>ANALISIS DE DERECHO</w:t>
        </w:r>
        <w:r w:rsidR="00937FA9" w:rsidRPr="00D16AFB">
          <w:rPr>
            <w:rFonts w:asciiTheme="majorHAnsi" w:hAnsiTheme="majorHAnsi"/>
            <w:b/>
            <w:bCs/>
            <w:noProof/>
            <w:webHidden/>
            <w:sz w:val="20"/>
            <w:szCs w:val="20"/>
          </w:rPr>
          <w:tab/>
        </w:r>
        <w:r w:rsidR="00937FA9" w:rsidRPr="00D16AFB">
          <w:rPr>
            <w:rFonts w:asciiTheme="majorHAnsi" w:hAnsiTheme="majorHAnsi"/>
            <w:b/>
            <w:bCs/>
            <w:noProof/>
            <w:webHidden/>
            <w:sz w:val="20"/>
            <w:szCs w:val="20"/>
          </w:rPr>
          <w:fldChar w:fldCharType="begin"/>
        </w:r>
        <w:r w:rsidR="00937FA9" w:rsidRPr="00D16AFB">
          <w:rPr>
            <w:rFonts w:asciiTheme="majorHAnsi" w:hAnsiTheme="majorHAnsi"/>
            <w:b/>
            <w:bCs/>
            <w:noProof/>
            <w:webHidden/>
            <w:sz w:val="20"/>
            <w:szCs w:val="20"/>
          </w:rPr>
          <w:instrText xml:space="preserve"> PAGEREF _Toc90371979 \h </w:instrText>
        </w:r>
        <w:r w:rsidR="00937FA9" w:rsidRPr="00D16AFB">
          <w:rPr>
            <w:rFonts w:asciiTheme="majorHAnsi" w:hAnsiTheme="majorHAnsi"/>
            <w:b/>
            <w:bCs/>
            <w:noProof/>
            <w:webHidden/>
            <w:sz w:val="20"/>
            <w:szCs w:val="20"/>
          </w:rPr>
        </w:r>
        <w:r w:rsidR="00937FA9" w:rsidRPr="00D16AFB">
          <w:rPr>
            <w:rFonts w:asciiTheme="majorHAnsi" w:hAnsiTheme="majorHAnsi"/>
            <w:b/>
            <w:bCs/>
            <w:noProof/>
            <w:webHidden/>
            <w:sz w:val="20"/>
            <w:szCs w:val="20"/>
          </w:rPr>
          <w:fldChar w:fldCharType="separate"/>
        </w:r>
        <w:r w:rsidR="00B91B53" w:rsidRPr="00D16AFB">
          <w:rPr>
            <w:rFonts w:asciiTheme="majorHAnsi" w:hAnsiTheme="majorHAnsi"/>
            <w:b/>
            <w:bCs/>
            <w:noProof/>
            <w:webHidden/>
            <w:sz w:val="20"/>
            <w:szCs w:val="20"/>
          </w:rPr>
          <w:t>11</w:t>
        </w:r>
        <w:r w:rsidR="00937FA9" w:rsidRPr="00D16AFB">
          <w:rPr>
            <w:rFonts w:asciiTheme="majorHAnsi" w:hAnsiTheme="majorHAnsi"/>
            <w:b/>
            <w:bCs/>
            <w:noProof/>
            <w:webHidden/>
            <w:sz w:val="20"/>
            <w:szCs w:val="20"/>
          </w:rPr>
          <w:fldChar w:fldCharType="end"/>
        </w:r>
      </w:hyperlink>
    </w:p>
    <w:p w14:paraId="6ADCAEC2" w14:textId="1B4EC217" w:rsidR="00937FA9" w:rsidRPr="0032311E" w:rsidRDefault="00120CA9" w:rsidP="004E11C8">
      <w:pPr>
        <w:pStyle w:val="TOC2"/>
        <w:ind w:hanging="720"/>
        <w:rPr>
          <w:rFonts w:asciiTheme="majorHAnsi" w:eastAsiaTheme="minorEastAsia" w:hAnsiTheme="majorHAnsi" w:cstheme="minorBidi"/>
          <w:bCs/>
          <w:noProof/>
          <w:sz w:val="20"/>
          <w:szCs w:val="20"/>
          <w:lang w:val="es-US" w:eastAsia="zh-CN"/>
        </w:rPr>
      </w:pPr>
      <w:hyperlink w:anchor="_Toc90371980" w:history="1">
        <w:r w:rsidR="00937FA9" w:rsidRPr="0032311E">
          <w:rPr>
            <w:rStyle w:val="Hyperlink"/>
            <w:rFonts w:asciiTheme="majorHAnsi" w:hAnsiTheme="majorHAnsi"/>
            <w:bCs/>
            <w:noProof/>
            <w:sz w:val="20"/>
            <w:szCs w:val="20"/>
            <w:lang w:val="es-CO"/>
          </w:rPr>
          <w:t>1.</w:t>
        </w:r>
        <w:r w:rsidR="00937FA9" w:rsidRPr="0032311E">
          <w:rPr>
            <w:rFonts w:asciiTheme="majorHAnsi" w:eastAsiaTheme="minorEastAsia" w:hAnsiTheme="majorHAnsi" w:cstheme="minorBidi"/>
            <w:bCs/>
            <w:noProof/>
            <w:sz w:val="20"/>
            <w:szCs w:val="20"/>
            <w:lang w:val="es-US" w:eastAsia="zh-CN"/>
          </w:rPr>
          <w:tab/>
        </w:r>
        <w:r w:rsidR="00937FA9" w:rsidRPr="0032311E">
          <w:rPr>
            <w:rStyle w:val="Hyperlink"/>
            <w:rFonts w:asciiTheme="majorHAnsi" w:hAnsiTheme="majorHAnsi"/>
            <w:bCs/>
            <w:noProof/>
            <w:sz w:val="20"/>
            <w:szCs w:val="20"/>
            <w:lang w:val="es-ES_tradnl"/>
          </w:rPr>
          <w:t>E</w:t>
        </w:r>
        <w:r w:rsidR="00937FA9" w:rsidRPr="0032311E">
          <w:rPr>
            <w:rStyle w:val="Hyperlink"/>
            <w:rFonts w:asciiTheme="majorHAnsi" w:hAnsiTheme="majorHAnsi"/>
            <w:bCs/>
            <w:noProof/>
            <w:sz w:val="20"/>
            <w:szCs w:val="20"/>
            <w:lang w:val="es-CO"/>
          </w:rPr>
          <w:t>l derecho a la integridad personal, la prohibición absoluta de la tortura, el derecho a no ser obligado a declarar contra si mismo (Artículos 5.1, 5.2 y 8.2 g) de la Convención Americana en relación con el artículo 1.1 del mismo instrumento)</w:t>
        </w:r>
        <w:r w:rsidR="00937FA9" w:rsidRPr="0032311E">
          <w:rPr>
            <w:rFonts w:asciiTheme="majorHAnsi" w:hAnsiTheme="majorHAnsi"/>
            <w:bCs/>
            <w:noProof/>
            <w:webHidden/>
            <w:sz w:val="20"/>
            <w:szCs w:val="20"/>
          </w:rPr>
          <w:tab/>
        </w:r>
        <w:r w:rsidR="00937FA9" w:rsidRPr="0032311E">
          <w:rPr>
            <w:rFonts w:asciiTheme="majorHAnsi" w:hAnsiTheme="majorHAnsi"/>
            <w:bCs/>
            <w:noProof/>
            <w:webHidden/>
            <w:sz w:val="20"/>
            <w:szCs w:val="20"/>
          </w:rPr>
          <w:fldChar w:fldCharType="begin"/>
        </w:r>
        <w:r w:rsidR="00937FA9" w:rsidRPr="0032311E">
          <w:rPr>
            <w:rFonts w:asciiTheme="majorHAnsi" w:hAnsiTheme="majorHAnsi"/>
            <w:bCs/>
            <w:noProof/>
            <w:webHidden/>
            <w:sz w:val="20"/>
            <w:szCs w:val="20"/>
          </w:rPr>
          <w:instrText xml:space="preserve"> PAGEREF _Toc90371980 \h </w:instrText>
        </w:r>
        <w:r w:rsidR="00937FA9" w:rsidRPr="0032311E">
          <w:rPr>
            <w:rFonts w:asciiTheme="majorHAnsi" w:hAnsiTheme="majorHAnsi"/>
            <w:bCs/>
            <w:noProof/>
            <w:webHidden/>
            <w:sz w:val="20"/>
            <w:szCs w:val="20"/>
          </w:rPr>
        </w:r>
        <w:r w:rsidR="00937FA9" w:rsidRPr="0032311E">
          <w:rPr>
            <w:rFonts w:asciiTheme="majorHAnsi" w:hAnsiTheme="majorHAnsi"/>
            <w:bCs/>
            <w:noProof/>
            <w:webHidden/>
            <w:sz w:val="20"/>
            <w:szCs w:val="20"/>
          </w:rPr>
          <w:fldChar w:fldCharType="separate"/>
        </w:r>
        <w:r w:rsidR="00B91B53">
          <w:rPr>
            <w:rFonts w:asciiTheme="majorHAnsi" w:hAnsiTheme="majorHAnsi"/>
            <w:bCs/>
            <w:noProof/>
            <w:webHidden/>
            <w:sz w:val="20"/>
            <w:szCs w:val="20"/>
          </w:rPr>
          <w:t>11</w:t>
        </w:r>
        <w:r w:rsidR="00937FA9" w:rsidRPr="0032311E">
          <w:rPr>
            <w:rFonts w:asciiTheme="majorHAnsi" w:hAnsiTheme="majorHAnsi"/>
            <w:bCs/>
            <w:noProof/>
            <w:webHidden/>
            <w:sz w:val="20"/>
            <w:szCs w:val="20"/>
          </w:rPr>
          <w:fldChar w:fldCharType="end"/>
        </w:r>
      </w:hyperlink>
    </w:p>
    <w:p w14:paraId="2F293832" w14:textId="665B18EC" w:rsidR="00937FA9" w:rsidRPr="0032311E" w:rsidRDefault="00120CA9" w:rsidP="004E11C8">
      <w:pPr>
        <w:pStyle w:val="TOC2"/>
        <w:ind w:hanging="720"/>
        <w:rPr>
          <w:rFonts w:asciiTheme="majorHAnsi" w:eastAsiaTheme="minorEastAsia" w:hAnsiTheme="majorHAnsi" w:cstheme="minorBidi"/>
          <w:bCs/>
          <w:noProof/>
          <w:sz w:val="20"/>
          <w:szCs w:val="20"/>
          <w:lang w:val="es-US" w:eastAsia="zh-CN"/>
        </w:rPr>
      </w:pPr>
      <w:hyperlink w:anchor="_Toc90371981" w:history="1">
        <w:r w:rsidR="00937FA9" w:rsidRPr="0032311E">
          <w:rPr>
            <w:rStyle w:val="Hyperlink"/>
            <w:rFonts w:asciiTheme="majorHAnsi" w:hAnsiTheme="majorHAnsi"/>
            <w:bCs/>
            <w:noProof/>
            <w:sz w:val="20"/>
            <w:szCs w:val="20"/>
            <w:lang w:val="es-ES_tradnl"/>
          </w:rPr>
          <w:t>2.</w:t>
        </w:r>
        <w:r w:rsidR="00937FA9" w:rsidRPr="0032311E">
          <w:rPr>
            <w:rFonts w:asciiTheme="majorHAnsi" w:eastAsiaTheme="minorEastAsia" w:hAnsiTheme="majorHAnsi" w:cstheme="minorBidi"/>
            <w:bCs/>
            <w:noProof/>
            <w:sz w:val="20"/>
            <w:szCs w:val="20"/>
            <w:lang w:val="es-US" w:eastAsia="zh-CN"/>
          </w:rPr>
          <w:tab/>
        </w:r>
        <w:r w:rsidR="00937FA9" w:rsidRPr="0032311E">
          <w:rPr>
            <w:rStyle w:val="Hyperlink"/>
            <w:rFonts w:asciiTheme="majorHAnsi" w:hAnsiTheme="majorHAnsi"/>
            <w:bCs/>
            <w:noProof/>
            <w:sz w:val="20"/>
            <w:szCs w:val="20"/>
            <w:lang w:val="es-ES_tradnl"/>
          </w:rPr>
          <w:t>El derecho a las garantías judiciales en el marco de la investigación seguida en contra de la señora Constante Merizalde (Artículos 8.1, 8.2 d) y e) y 8.3 de la Convención Americana en relación con el artículo 1.1 del mismo instrumento</w:t>
        </w:r>
        <w:r w:rsidR="00937FA9" w:rsidRPr="0032311E">
          <w:rPr>
            <w:rFonts w:asciiTheme="majorHAnsi" w:hAnsiTheme="majorHAnsi"/>
            <w:bCs/>
            <w:noProof/>
            <w:webHidden/>
            <w:sz w:val="20"/>
            <w:szCs w:val="20"/>
          </w:rPr>
          <w:tab/>
        </w:r>
        <w:r w:rsidR="00937FA9" w:rsidRPr="0032311E">
          <w:rPr>
            <w:rFonts w:asciiTheme="majorHAnsi" w:hAnsiTheme="majorHAnsi"/>
            <w:bCs/>
            <w:noProof/>
            <w:webHidden/>
            <w:sz w:val="20"/>
            <w:szCs w:val="20"/>
          </w:rPr>
          <w:fldChar w:fldCharType="begin"/>
        </w:r>
        <w:r w:rsidR="00937FA9" w:rsidRPr="0032311E">
          <w:rPr>
            <w:rFonts w:asciiTheme="majorHAnsi" w:hAnsiTheme="majorHAnsi"/>
            <w:bCs/>
            <w:noProof/>
            <w:webHidden/>
            <w:sz w:val="20"/>
            <w:szCs w:val="20"/>
          </w:rPr>
          <w:instrText xml:space="preserve"> PAGEREF _Toc90371981 \h </w:instrText>
        </w:r>
        <w:r w:rsidR="00937FA9" w:rsidRPr="0032311E">
          <w:rPr>
            <w:rFonts w:asciiTheme="majorHAnsi" w:hAnsiTheme="majorHAnsi"/>
            <w:bCs/>
            <w:noProof/>
            <w:webHidden/>
            <w:sz w:val="20"/>
            <w:szCs w:val="20"/>
          </w:rPr>
        </w:r>
        <w:r w:rsidR="00937FA9" w:rsidRPr="0032311E">
          <w:rPr>
            <w:rFonts w:asciiTheme="majorHAnsi" w:hAnsiTheme="majorHAnsi"/>
            <w:bCs/>
            <w:noProof/>
            <w:webHidden/>
            <w:sz w:val="20"/>
            <w:szCs w:val="20"/>
          </w:rPr>
          <w:fldChar w:fldCharType="separate"/>
        </w:r>
        <w:r w:rsidR="00B91B53">
          <w:rPr>
            <w:rFonts w:asciiTheme="majorHAnsi" w:hAnsiTheme="majorHAnsi"/>
            <w:bCs/>
            <w:noProof/>
            <w:webHidden/>
            <w:sz w:val="20"/>
            <w:szCs w:val="20"/>
          </w:rPr>
          <w:t>14</w:t>
        </w:r>
        <w:r w:rsidR="00937FA9" w:rsidRPr="0032311E">
          <w:rPr>
            <w:rFonts w:asciiTheme="majorHAnsi" w:hAnsiTheme="majorHAnsi"/>
            <w:bCs/>
            <w:noProof/>
            <w:webHidden/>
            <w:sz w:val="20"/>
            <w:szCs w:val="20"/>
          </w:rPr>
          <w:fldChar w:fldCharType="end"/>
        </w:r>
      </w:hyperlink>
    </w:p>
    <w:p w14:paraId="5B5DA968" w14:textId="139AD951" w:rsidR="00937FA9" w:rsidRPr="0032311E" w:rsidRDefault="00120CA9" w:rsidP="004E11C8">
      <w:pPr>
        <w:pStyle w:val="TOC3"/>
        <w:tabs>
          <w:tab w:val="left" w:pos="2160"/>
        </w:tabs>
        <w:rPr>
          <w:rFonts w:asciiTheme="majorHAnsi" w:eastAsiaTheme="minorEastAsia" w:hAnsiTheme="majorHAnsi" w:cstheme="minorBidi"/>
          <w:bCs/>
          <w:noProof/>
          <w:sz w:val="20"/>
          <w:szCs w:val="20"/>
          <w:lang w:val="es-US" w:eastAsia="zh-CN"/>
        </w:rPr>
      </w:pPr>
      <w:hyperlink w:anchor="_Toc90371982" w:history="1">
        <w:r w:rsidR="00937FA9" w:rsidRPr="0032311E">
          <w:rPr>
            <w:rStyle w:val="Hyperlink"/>
            <w:rFonts w:asciiTheme="majorHAnsi" w:hAnsiTheme="majorHAnsi"/>
            <w:bCs/>
            <w:noProof/>
            <w:sz w:val="20"/>
            <w:szCs w:val="20"/>
            <w:lang w:val="es-ES"/>
          </w:rPr>
          <w:t xml:space="preserve">2.1 </w:t>
        </w:r>
        <w:r w:rsidR="00937FA9" w:rsidRPr="0032311E">
          <w:rPr>
            <w:rFonts w:asciiTheme="majorHAnsi" w:eastAsiaTheme="minorEastAsia" w:hAnsiTheme="majorHAnsi" w:cstheme="minorBidi"/>
            <w:bCs/>
            <w:noProof/>
            <w:sz w:val="20"/>
            <w:szCs w:val="20"/>
            <w:lang w:val="es-US" w:eastAsia="zh-CN"/>
          </w:rPr>
          <w:tab/>
        </w:r>
        <w:r w:rsidR="00937FA9" w:rsidRPr="0032311E">
          <w:rPr>
            <w:rStyle w:val="Hyperlink"/>
            <w:rFonts w:asciiTheme="majorHAnsi" w:hAnsiTheme="majorHAnsi"/>
            <w:bCs/>
            <w:noProof/>
            <w:sz w:val="20"/>
            <w:szCs w:val="20"/>
            <w:lang w:val="es-ES"/>
          </w:rPr>
          <w:t>El derecho a que la confesión sea válida sólo si es rendida sin coacción y la regla de exclusión</w:t>
        </w:r>
        <w:r w:rsidR="00937FA9" w:rsidRPr="0032311E">
          <w:rPr>
            <w:rFonts w:asciiTheme="majorHAnsi" w:hAnsiTheme="majorHAnsi"/>
            <w:bCs/>
            <w:noProof/>
            <w:webHidden/>
            <w:sz w:val="20"/>
            <w:szCs w:val="20"/>
          </w:rPr>
          <w:tab/>
        </w:r>
        <w:r w:rsidR="00937FA9" w:rsidRPr="0032311E">
          <w:rPr>
            <w:rFonts w:asciiTheme="majorHAnsi" w:hAnsiTheme="majorHAnsi"/>
            <w:bCs/>
            <w:noProof/>
            <w:webHidden/>
            <w:sz w:val="20"/>
            <w:szCs w:val="20"/>
          </w:rPr>
          <w:fldChar w:fldCharType="begin"/>
        </w:r>
        <w:r w:rsidR="00937FA9" w:rsidRPr="0032311E">
          <w:rPr>
            <w:rFonts w:asciiTheme="majorHAnsi" w:hAnsiTheme="majorHAnsi"/>
            <w:bCs/>
            <w:noProof/>
            <w:webHidden/>
            <w:sz w:val="20"/>
            <w:szCs w:val="20"/>
          </w:rPr>
          <w:instrText xml:space="preserve"> PAGEREF _Toc90371982 \h </w:instrText>
        </w:r>
        <w:r w:rsidR="00937FA9" w:rsidRPr="0032311E">
          <w:rPr>
            <w:rFonts w:asciiTheme="majorHAnsi" w:hAnsiTheme="majorHAnsi"/>
            <w:bCs/>
            <w:noProof/>
            <w:webHidden/>
            <w:sz w:val="20"/>
            <w:szCs w:val="20"/>
          </w:rPr>
        </w:r>
        <w:r w:rsidR="00937FA9" w:rsidRPr="0032311E">
          <w:rPr>
            <w:rFonts w:asciiTheme="majorHAnsi" w:hAnsiTheme="majorHAnsi"/>
            <w:bCs/>
            <w:noProof/>
            <w:webHidden/>
            <w:sz w:val="20"/>
            <w:szCs w:val="20"/>
          </w:rPr>
          <w:fldChar w:fldCharType="separate"/>
        </w:r>
        <w:r w:rsidR="00B91B53">
          <w:rPr>
            <w:rFonts w:asciiTheme="majorHAnsi" w:hAnsiTheme="majorHAnsi"/>
            <w:bCs/>
            <w:noProof/>
            <w:webHidden/>
            <w:sz w:val="20"/>
            <w:szCs w:val="20"/>
          </w:rPr>
          <w:t>15</w:t>
        </w:r>
        <w:r w:rsidR="00937FA9" w:rsidRPr="0032311E">
          <w:rPr>
            <w:rFonts w:asciiTheme="majorHAnsi" w:hAnsiTheme="majorHAnsi"/>
            <w:bCs/>
            <w:noProof/>
            <w:webHidden/>
            <w:sz w:val="20"/>
            <w:szCs w:val="20"/>
          </w:rPr>
          <w:fldChar w:fldCharType="end"/>
        </w:r>
      </w:hyperlink>
    </w:p>
    <w:p w14:paraId="3338F36B" w14:textId="43D88247" w:rsidR="00937FA9" w:rsidRPr="0032311E" w:rsidRDefault="00120CA9" w:rsidP="004E11C8">
      <w:pPr>
        <w:pStyle w:val="TOC3"/>
        <w:tabs>
          <w:tab w:val="left" w:pos="2160"/>
        </w:tabs>
        <w:rPr>
          <w:rFonts w:asciiTheme="majorHAnsi" w:eastAsiaTheme="minorEastAsia" w:hAnsiTheme="majorHAnsi" w:cstheme="minorBidi"/>
          <w:bCs/>
          <w:noProof/>
          <w:sz w:val="20"/>
          <w:szCs w:val="20"/>
          <w:lang w:val="es-US" w:eastAsia="zh-CN"/>
        </w:rPr>
      </w:pPr>
      <w:hyperlink w:anchor="_Toc90371983" w:history="1">
        <w:r w:rsidR="00937FA9" w:rsidRPr="0032311E">
          <w:rPr>
            <w:rStyle w:val="Hyperlink"/>
            <w:rFonts w:asciiTheme="majorHAnsi" w:hAnsiTheme="majorHAnsi"/>
            <w:bCs/>
            <w:noProof/>
            <w:sz w:val="20"/>
            <w:szCs w:val="20"/>
            <w:lang w:val="es-ES"/>
          </w:rPr>
          <w:t>2.2</w:t>
        </w:r>
        <w:r w:rsidR="00937FA9" w:rsidRPr="0032311E">
          <w:rPr>
            <w:rFonts w:asciiTheme="majorHAnsi" w:eastAsiaTheme="minorEastAsia" w:hAnsiTheme="majorHAnsi" w:cstheme="minorBidi"/>
            <w:bCs/>
            <w:noProof/>
            <w:sz w:val="20"/>
            <w:szCs w:val="20"/>
            <w:lang w:val="es-US" w:eastAsia="zh-CN"/>
          </w:rPr>
          <w:tab/>
        </w:r>
        <w:r w:rsidR="00937FA9" w:rsidRPr="0032311E">
          <w:rPr>
            <w:rStyle w:val="Hyperlink"/>
            <w:rFonts w:asciiTheme="majorHAnsi" w:hAnsiTheme="majorHAnsi"/>
            <w:bCs/>
            <w:noProof/>
            <w:sz w:val="20"/>
            <w:szCs w:val="20"/>
            <w:lang w:val="es-ES"/>
          </w:rPr>
          <w:t>El derecho a contar con defensa técnica desde las primeras etapas de la investigación</w:t>
        </w:r>
        <w:r w:rsidR="00937FA9" w:rsidRPr="0032311E">
          <w:rPr>
            <w:rFonts w:asciiTheme="majorHAnsi" w:hAnsiTheme="majorHAnsi"/>
            <w:bCs/>
            <w:noProof/>
            <w:webHidden/>
            <w:sz w:val="20"/>
            <w:szCs w:val="20"/>
          </w:rPr>
          <w:tab/>
        </w:r>
        <w:r w:rsidR="00937FA9" w:rsidRPr="0032311E">
          <w:rPr>
            <w:rFonts w:asciiTheme="majorHAnsi" w:hAnsiTheme="majorHAnsi"/>
            <w:bCs/>
            <w:noProof/>
            <w:webHidden/>
            <w:sz w:val="20"/>
            <w:szCs w:val="20"/>
          </w:rPr>
          <w:fldChar w:fldCharType="begin"/>
        </w:r>
        <w:r w:rsidR="00937FA9" w:rsidRPr="0032311E">
          <w:rPr>
            <w:rFonts w:asciiTheme="majorHAnsi" w:hAnsiTheme="majorHAnsi"/>
            <w:bCs/>
            <w:noProof/>
            <w:webHidden/>
            <w:sz w:val="20"/>
            <w:szCs w:val="20"/>
          </w:rPr>
          <w:instrText xml:space="preserve"> PAGEREF _Toc90371983 \h </w:instrText>
        </w:r>
        <w:r w:rsidR="00937FA9" w:rsidRPr="0032311E">
          <w:rPr>
            <w:rFonts w:asciiTheme="majorHAnsi" w:hAnsiTheme="majorHAnsi"/>
            <w:bCs/>
            <w:noProof/>
            <w:webHidden/>
            <w:sz w:val="20"/>
            <w:szCs w:val="20"/>
          </w:rPr>
        </w:r>
        <w:r w:rsidR="00937FA9" w:rsidRPr="0032311E">
          <w:rPr>
            <w:rFonts w:asciiTheme="majorHAnsi" w:hAnsiTheme="majorHAnsi"/>
            <w:bCs/>
            <w:noProof/>
            <w:webHidden/>
            <w:sz w:val="20"/>
            <w:szCs w:val="20"/>
          </w:rPr>
          <w:fldChar w:fldCharType="separate"/>
        </w:r>
        <w:r w:rsidR="00B91B53">
          <w:rPr>
            <w:rFonts w:asciiTheme="majorHAnsi" w:hAnsiTheme="majorHAnsi"/>
            <w:bCs/>
            <w:noProof/>
            <w:webHidden/>
            <w:sz w:val="20"/>
            <w:szCs w:val="20"/>
          </w:rPr>
          <w:t>17</w:t>
        </w:r>
        <w:r w:rsidR="00937FA9" w:rsidRPr="0032311E">
          <w:rPr>
            <w:rFonts w:asciiTheme="majorHAnsi" w:hAnsiTheme="majorHAnsi"/>
            <w:bCs/>
            <w:noProof/>
            <w:webHidden/>
            <w:sz w:val="20"/>
            <w:szCs w:val="20"/>
          </w:rPr>
          <w:fldChar w:fldCharType="end"/>
        </w:r>
      </w:hyperlink>
    </w:p>
    <w:p w14:paraId="2ADF1448" w14:textId="77CE722C" w:rsidR="00937FA9" w:rsidRPr="0032311E" w:rsidRDefault="00120CA9" w:rsidP="004E11C8">
      <w:pPr>
        <w:pStyle w:val="TOC3"/>
        <w:tabs>
          <w:tab w:val="left" w:pos="2160"/>
        </w:tabs>
        <w:rPr>
          <w:rFonts w:asciiTheme="majorHAnsi" w:eastAsiaTheme="minorEastAsia" w:hAnsiTheme="majorHAnsi" w:cstheme="minorBidi"/>
          <w:bCs/>
          <w:noProof/>
          <w:sz w:val="20"/>
          <w:szCs w:val="20"/>
          <w:lang w:val="es-US" w:eastAsia="zh-CN"/>
        </w:rPr>
      </w:pPr>
      <w:hyperlink w:anchor="_Toc90371984" w:history="1">
        <w:r w:rsidR="00937FA9" w:rsidRPr="0032311E">
          <w:rPr>
            <w:rStyle w:val="Hyperlink"/>
            <w:rFonts w:asciiTheme="majorHAnsi" w:hAnsiTheme="majorHAnsi"/>
            <w:bCs/>
            <w:noProof/>
            <w:sz w:val="20"/>
            <w:szCs w:val="20"/>
            <w:lang w:val="es-ES"/>
          </w:rPr>
          <w:t>2.3</w:t>
        </w:r>
        <w:r w:rsidR="00937FA9" w:rsidRPr="0032311E">
          <w:rPr>
            <w:rFonts w:asciiTheme="majorHAnsi" w:eastAsiaTheme="minorEastAsia" w:hAnsiTheme="majorHAnsi" w:cstheme="minorBidi"/>
            <w:bCs/>
            <w:noProof/>
            <w:sz w:val="20"/>
            <w:szCs w:val="20"/>
            <w:lang w:val="es-US" w:eastAsia="zh-CN"/>
          </w:rPr>
          <w:tab/>
        </w:r>
        <w:r w:rsidR="00937FA9" w:rsidRPr="0032311E">
          <w:rPr>
            <w:rStyle w:val="Hyperlink"/>
            <w:rFonts w:asciiTheme="majorHAnsi" w:hAnsiTheme="majorHAnsi"/>
            <w:bCs/>
            <w:noProof/>
            <w:sz w:val="20"/>
            <w:szCs w:val="20"/>
            <w:lang w:val="es-ES"/>
          </w:rPr>
          <w:t>En cuanto a la razonabilidad del proceso penal</w:t>
        </w:r>
        <w:r w:rsidR="00937FA9" w:rsidRPr="0032311E">
          <w:rPr>
            <w:rFonts w:asciiTheme="majorHAnsi" w:hAnsiTheme="majorHAnsi"/>
            <w:bCs/>
            <w:noProof/>
            <w:webHidden/>
            <w:sz w:val="20"/>
            <w:szCs w:val="20"/>
          </w:rPr>
          <w:tab/>
        </w:r>
        <w:r w:rsidR="00937FA9" w:rsidRPr="0032311E">
          <w:rPr>
            <w:rFonts w:asciiTheme="majorHAnsi" w:hAnsiTheme="majorHAnsi"/>
            <w:bCs/>
            <w:noProof/>
            <w:webHidden/>
            <w:sz w:val="20"/>
            <w:szCs w:val="20"/>
          </w:rPr>
          <w:fldChar w:fldCharType="begin"/>
        </w:r>
        <w:r w:rsidR="00937FA9" w:rsidRPr="0032311E">
          <w:rPr>
            <w:rFonts w:asciiTheme="majorHAnsi" w:hAnsiTheme="majorHAnsi"/>
            <w:bCs/>
            <w:noProof/>
            <w:webHidden/>
            <w:sz w:val="20"/>
            <w:szCs w:val="20"/>
          </w:rPr>
          <w:instrText xml:space="preserve"> PAGEREF _Toc90371984 \h </w:instrText>
        </w:r>
        <w:r w:rsidR="00937FA9" w:rsidRPr="0032311E">
          <w:rPr>
            <w:rFonts w:asciiTheme="majorHAnsi" w:hAnsiTheme="majorHAnsi"/>
            <w:bCs/>
            <w:noProof/>
            <w:webHidden/>
            <w:sz w:val="20"/>
            <w:szCs w:val="20"/>
          </w:rPr>
        </w:r>
        <w:r w:rsidR="00937FA9" w:rsidRPr="0032311E">
          <w:rPr>
            <w:rFonts w:asciiTheme="majorHAnsi" w:hAnsiTheme="majorHAnsi"/>
            <w:bCs/>
            <w:noProof/>
            <w:webHidden/>
            <w:sz w:val="20"/>
            <w:szCs w:val="20"/>
          </w:rPr>
          <w:fldChar w:fldCharType="separate"/>
        </w:r>
        <w:r w:rsidR="00B91B53">
          <w:rPr>
            <w:rFonts w:asciiTheme="majorHAnsi" w:hAnsiTheme="majorHAnsi"/>
            <w:bCs/>
            <w:noProof/>
            <w:webHidden/>
            <w:sz w:val="20"/>
            <w:szCs w:val="20"/>
          </w:rPr>
          <w:t>18</w:t>
        </w:r>
        <w:r w:rsidR="00937FA9" w:rsidRPr="0032311E">
          <w:rPr>
            <w:rFonts w:asciiTheme="majorHAnsi" w:hAnsiTheme="majorHAnsi"/>
            <w:bCs/>
            <w:noProof/>
            <w:webHidden/>
            <w:sz w:val="20"/>
            <w:szCs w:val="20"/>
          </w:rPr>
          <w:fldChar w:fldCharType="end"/>
        </w:r>
      </w:hyperlink>
    </w:p>
    <w:p w14:paraId="4B19E1C7" w14:textId="6A4AD0EE" w:rsidR="00937FA9" w:rsidRPr="0032311E" w:rsidRDefault="00120CA9" w:rsidP="004E11C8">
      <w:pPr>
        <w:pStyle w:val="TOC2"/>
        <w:ind w:hanging="720"/>
        <w:rPr>
          <w:rFonts w:asciiTheme="majorHAnsi" w:eastAsiaTheme="minorEastAsia" w:hAnsiTheme="majorHAnsi" w:cstheme="minorBidi"/>
          <w:bCs/>
          <w:noProof/>
          <w:sz w:val="20"/>
          <w:szCs w:val="20"/>
          <w:lang w:val="es-US" w:eastAsia="zh-CN"/>
        </w:rPr>
      </w:pPr>
      <w:hyperlink w:anchor="_Toc90371985" w:history="1">
        <w:r w:rsidR="00937FA9" w:rsidRPr="0032311E">
          <w:rPr>
            <w:rStyle w:val="Hyperlink"/>
            <w:rFonts w:asciiTheme="majorHAnsi" w:eastAsia="MS Mincho" w:hAnsiTheme="majorHAnsi"/>
            <w:bCs/>
            <w:noProof/>
            <w:sz w:val="20"/>
            <w:szCs w:val="20"/>
            <w:lang w:val="es-ES"/>
          </w:rPr>
          <w:t>3.</w:t>
        </w:r>
        <w:r w:rsidR="00937FA9" w:rsidRPr="0032311E">
          <w:rPr>
            <w:rFonts w:asciiTheme="majorHAnsi" w:eastAsiaTheme="minorEastAsia" w:hAnsiTheme="majorHAnsi" w:cstheme="minorBidi"/>
            <w:bCs/>
            <w:noProof/>
            <w:sz w:val="20"/>
            <w:szCs w:val="20"/>
            <w:lang w:val="es-US" w:eastAsia="zh-CN"/>
          </w:rPr>
          <w:tab/>
        </w:r>
        <w:r w:rsidR="00937FA9" w:rsidRPr="0032311E">
          <w:rPr>
            <w:rStyle w:val="Hyperlink"/>
            <w:rFonts w:asciiTheme="majorHAnsi" w:eastAsia="MS Mincho" w:hAnsiTheme="majorHAnsi"/>
            <w:bCs/>
            <w:noProof/>
            <w:sz w:val="20"/>
            <w:szCs w:val="20"/>
            <w:lang w:val="es-ES_tradnl"/>
          </w:rPr>
          <w:t>L</w:t>
        </w:r>
        <w:r w:rsidR="00937FA9" w:rsidRPr="0032311E">
          <w:rPr>
            <w:rStyle w:val="Hyperlink"/>
            <w:rFonts w:asciiTheme="majorHAnsi" w:hAnsiTheme="majorHAnsi"/>
            <w:bCs/>
            <w:noProof/>
            <w:sz w:val="20"/>
            <w:szCs w:val="20"/>
            <w:lang w:val="es-ES"/>
          </w:rPr>
          <w:t>os derechos a las garantías judiciales y protección judicial sobre el deber de investigar las denuncias de tortura en perjuicio de la señora Constante Merizalde (Artículos 8.1 y 25.1 de la Convención Americana y artículos 1, 6 y 8 de la CIPST)</w:t>
        </w:r>
        <w:r w:rsidR="00937FA9" w:rsidRPr="0032311E">
          <w:rPr>
            <w:rFonts w:asciiTheme="majorHAnsi" w:hAnsiTheme="majorHAnsi"/>
            <w:bCs/>
            <w:noProof/>
            <w:webHidden/>
            <w:sz w:val="20"/>
            <w:szCs w:val="20"/>
          </w:rPr>
          <w:tab/>
        </w:r>
        <w:r w:rsidR="00937FA9" w:rsidRPr="0032311E">
          <w:rPr>
            <w:rFonts w:asciiTheme="majorHAnsi" w:hAnsiTheme="majorHAnsi"/>
            <w:bCs/>
            <w:noProof/>
            <w:webHidden/>
            <w:sz w:val="20"/>
            <w:szCs w:val="20"/>
          </w:rPr>
          <w:fldChar w:fldCharType="begin"/>
        </w:r>
        <w:r w:rsidR="00937FA9" w:rsidRPr="0032311E">
          <w:rPr>
            <w:rFonts w:asciiTheme="majorHAnsi" w:hAnsiTheme="majorHAnsi"/>
            <w:bCs/>
            <w:noProof/>
            <w:webHidden/>
            <w:sz w:val="20"/>
            <w:szCs w:val="20"/>
          </w:rPr>
          <w:instrText xml:space="preserve"> PAGEREF _Toc90371985 \h </w:instrText>
        </w:r>
        <w:r w:rsidR="00937FA9" w:rsidRPr="0032311E">
          <w:rPr>
            <w:rFonts w:asciiTheme="majorHAnsi" w:hAnsiTheme="majorHAnsi"/>
            <w:bCs/>
            <w:noProof/>
            <w:webHidden/>
            <w:sz w:val="20"/>
            <w:szCs w:val="20"/>
          </w:rPr>
        </w:r>
        <w:r w:rsidR="00937FA9" w:rsidRPr="0032311E">
          <w:rPr>
            <w:rFonts w:asciiTheme="majorHAnsi" w:hAnsiTheme="majorHAnsi"/>
            <w:bCs/>
            <w:noProof/>
            <w:webHidden/>
            <w:sz w:val="20"/>
            <w:szCs w:val="20"/>
          </w:rPr>
          <w:fldChar w:fldCharType="separate"/>
        </w:r>
        <w:r w:rsidR="00B91B53">
          <w:rPr>
            <w:rFonts w:asciiTheme="majorHAnsi" w:hAnsiTheme="majorHAnsi"/>
            <w:bCs/>
            <w:noProof/>
            <w:webHidden/>
            <w:sz w:val="20"/>
            <w:szCs w:val="20"/>
          </w:rPr>
          <w:t>18</w:t>
        </w:r>
        <w:r w:rsidR="00937FA9" w:rsidRPr="0032311E">
          <w:rPr>
            <w:rFonts w:asciiTheme="majorHAnsi" w:hAnsiTheme="majorHAnsi"/>
            <w:bCs/>
            <w:noProof/>
            <w:webHidden/>
            <w:sz w:val="20"/>
            <w:szCs w:val="20"/>
          </w:rPr>
          <w:fldChar w:fldCharType="end"/>
        </w:r>
      </w:hyperlink>
    </w:p>
    <w:p w14:paraId="3AF75E0B" w14:textId="30156FD2" w:rsidR="00937FA9" w:rsidRPr="00D16AFB" w:rsidRDefault="00120CA9" w:rsidP="004E11C8">
      <w:pPr>
        <w:pStyle w:val="TOC1"/>
        <w:ind w:hanging="720"/>
        <w:rPr>
          <w:rFonts w:asciiTheme="majorHAnsi" w:eastAsiaTheme="minorEastAsia" w:hAnsiTheme="majorHAnsi" w:cstheme="minorBidi"/>
          <w:b/>
          <w:bCs/>
          <w:noProof/>
          <w:sz w:val="20"/>
          <w:szCs w:val="20"/>
          <w:lang w:val="es-US" w:eastAsia="zh-CN"/>
        </w:rPr>
      </w:pPr>
      <w:hyperlink w:anchor="_Toc90371986" w:history="1">
        <w:r w:rsidR="00937FA9" w:rsidRPr="00D16AFB">
          <w:rPr>
            <w:rStyle w:val="Hyperlink"/>
            <w:rFonts w:asciiTheme="majorHAnsi" w:hAnsiTheme="majorHAnsi"/>
            <w:b/>
            <w:bCs/>
            <w:noProof/>
            <w:sz w:val="20"/>
            <w:szCs w:val="20"/>
            <w:lang w:val="es-CO" w:eastAsia="es-ES"/>
          </w:rPr>
          <w:t>VI.</w:t>
        </w:r>
        <w:r w:rsidR="00937FA9" w:rsidRPr="00D16AFB">
          <w:rPr>
            <w:rFonts w:asciiTheme="majorHAnsi" w:eastAsiaTheme="minorEastAsia" w:hAnsiTheme="majorHAnsi" w:cstheme="minorBidi"/>
            <w:b/>
            <w:bCs/>
            <w:noProof/>
            <w:sz w:val="20"/>
            <w:szCs w:val="20"/>
            <w:lang w:val="es-US" w:eastAsia="zh-CN"/>
          </w:rPr>
          <w:tab/>
        </w:r>
        <w:r w:rsidR="00937FA9" w:rsidRPr="00D16AFB">
          <w:rPr>
            <w:rStyle w:val="Hyperlink"/>
            <w:rFonts w:asciiTheme="majorHAnsi" w:hAnsiTheme="majorHAnsi"/>
            <w:b/>
            <w:bCs/>
            <w:noProof/>
            <w:sz w:val="20"/>
            <w:szCs w:val="20"/>
            <w:lang w:val="es-CO" w:eastAsia="es-ES"/>
          </w:rPr>
          <w:t>ACTUACIONES POSTERIORES AL INFORME No. 32/16</w:t>
        </w:r>
        <w:r w:rsidR="00937FA9" w:rsidRPr="00D16AFB">
          <w:rPr>
            <w:rFonts w:asciiTheme="majorHAnsi" w:hAnsiTheme="majorHAnsi"/>
            <w:b/>
            <w:bCs/>
            <w:noProof/>
            <w:webHidden/>
            <w:sz w:val="20"/>
            <w:szCs w:val="20"/>
          </w:rPr>
          <w:tab/>
        </w:r>
        <w:r w:rsidR="00937FA9" w:rsidRPr="00D16AFB">
          <w:rPr>
            <w:rFonts w:asciiTheme="majorHAnsi" w:hAnsiTheme="majorHAnsi"/>
            <w:b/>
            <w:bCs/>
            <w:noProof/>
            <w:webHidden/>
            <w:sz w:val="20"/>
            <w:szCs w:val="20"/>
          </w:rPr>
          <w:fldChar w:fldCharType="begin"/>
        </w:r>
        <w:r w:rsidR="00937FA9" w:rsidRPr="00D16AFB">
          <w:rPr>
            <w:rFonts w:asciiTheme="majorHAnsi" w:hAnsiTheme="majorHAnsi"/>
            <w:b/>
            <w:bCs/>
            <w:noProof/>
            <w:webHidden/>
            <w:sz w:val="20"/>
            <w:szCs w:val="20"/>
          </w:rPr>
          <w:instrText xml:space="preserve"> PAGEREF _Toc90371986 \h </w:instrText>
        </w:r>
        <w:r w:rsidR="00937FA9" w:rsidRPr="00D16AFB">
          <w:rPr>
            <w:rFonts w:asciiTheme="majorHAnsi" w:hAnsiTheme="majorHAnsi"/>
            <w:b/>
            <w:bCs/>
            <w:noProof/>
            <w:webHidden/>
            <w:sz w:val="20"/>
            <w:szCs w:val="20"/>
          </w:rPr>
        </w:r>
        <w:r w:rsidR="00937FA9" w:rsidRPr="00D16AFB">
          <w:rPr>
            <w:rFonts w:asciiTheme="majorHAnsi" w:hAnsiTheme="majorHAnsi"/>
            <w:b/>
            <w:bCs/>
            <w:noProof/>
            <w:webHidden/>
            <w:sz w:val="20"/>
            <w:szCs w:val="20"/>
          </w:rPr>
          <w:fldChar w:fldCharType="separate"/>
        </w:r>
        <w:r w:rsidR="00B91B53" w:rsidRPr="00D16AFB">
          <w:rPr>
            <w:rFonts w:asciiTheme="majorHAnsi" w:hAnsiTheme="majorHAnsi"/>
            <w:b/>
            <w:bCs/>
            <w:noProof/>
            <w:webHidden/>
            <w:sz w:val="20"/>
            <w:szCs w:val="20"/>
          </w:rPr>
          <w:t>21</w:t>
        </w:r>
        <w:r w:rsidR="00937FA9" w:rsidRPr="00D16AFB">
          <w:rPr>
            <w:rFonts w:asciiTheme="majorHAnsi" w:hAnsiTheme="majorHAnsi"/>
            <w:b/>
            <w:bCs/>
            <w:noProof/>
            <w:webHidden/>
            <w:sz w:val="20"/>
            <w:szCs w:val="20"/>
          </w:rPr>
          <w:fldChar w:fldCharType="end"/>
        </w:r>
      </w:hyperlink>
    </w:p>
    <w:p w14:paraId="3EDFA22A" w14:textId="06A00B12" w:rsidR="00937FA9" w:rsidRPr="00D16AFB" w:rsidRDefault="00120CA9" w:rsidP="004E11C8">
      <w:pPr>
        <w:pStyle w:val="TOC1"/>
        <w:ind w:hanging="720"/>
        <w:rPr>
          <w:rFonts w:asciiTheme="majorHAnsi" w:eastAsiaTheme="minorEastAsia" w:hAnsiTheme="majorHAnsi" w:cstheme="minorBidi"/>
          <w:b/>
          <w:bCs/>
          <w:noProof/>
          <w:sz w:val="20"/>
          <w:szCs w:val="20"/>
          <w:lang w:val="es-US" w:eastAsia="zh-CN"/>
        </w:rPr>
      </w:pPr>
      <w:hyperlink w:anchor="_Toc90371987" w:history="1">
        <w:r w:rsidR="00937FA9" w:rsidRPr="00D16AFB">
          <w:rPr>
            <w:rStyle w:val="Hyperlink"/>
            <w:rFonts w:asciiTheme="majorHAnsi" w:hAnsiTheme="majorHAnsi"/>
            <w:b/>
            <w:bCs/>
            <w:noProof/>
            <w:sz w:val="20"/>
            <w:szCs w:val="20"/>
            <w:lang w:val="es-ES"/>
          </w:rPr>
          <w:t>VII.</w:t>
        </w:r>
        <w:r w:rsidR="00937FA9" w:rsidRPr="00D16AFB">
          <w:rPr>
            <w:rFonts w:asciiTheme="majorHAnsi" w:eastAsiaTheme="minorEastAsia" w:hAnsiTheme="majorHAnsi" w:cstheme="minorBidi"/>
            <w:b/>
            <w:bCs/>
            <w:noProof/>
            <w:sz w:val="20"/>
            <w:szCs w:val="20"/>
            <w:lang w:val="es-US" w:eastAsia="zh-CN"/>
          </w:rPr>
          <w:tab/>
        </w:r>
        <w:r w:rsidR="00937FA9" w:rsidRPr="00D16AFB">
          <w:rPr>
            <w:rStyle w:val="Hyperlink"/>
            <w:rFonts w:asciiTheme="majorHAnsi" w:hAnsiTheme="majorHAnsi"/>
            <w:b/>
            <w:bCs/>
            <w:noProof/>
            <w:sz w:val="20"/>
            <w:szCs w:val="20"/>
            <w:lang w:val="es-ES"/>
          </w:rPr>
          <w:t>ACTUACIONES POSTERIORES AL INFORME No. 94/19 E INFORMACIÓN SOBRE CUMPLIMIENTO</w:t>
        </w:r>
        <w:r w:rsidR="00937FA9" w:rsidRPr="00D16AFB">
          <w:rPr>
            <w:rFonts w:asciiTheme="majorHAnsi" w:hAnsiTheme="majorHAnsi"/>
            <w:b/>
            <w:bCs/>
            <w:noProof/>
            <w:webHidden/>
            <w:sz w:val="20"/>
            <w:szCs w:val="20"/>
          </w:rPr>
          <w:tab/>
        </w:r>
        <w:r w:rsidR="00937FA9" w:rsidRPr="00D16AFB">
          <w:rPr>
            <w:rFonts w:asciiTheme="majorHAnsi" w:hAnsiTheme="majorHAnsi"/>
            <w:b/>
            <w:bCs/>
            <w:noProof/>
            <w:webHidden/>
            <w:sz w:val="20"/>
            <w:szCs w:val="20"/>
          </w:rPr>
          <w:fldChar w:fldCharType="begin"/>
        </w:r>
        <w:r w:rsidR="00937FA9" w:rsidRPr="00D16AFB">
          <w:rPr>
            <w:rFonts w:asciiTheme="majorHAnsi" w:hAnsiTheme="majorHAnsi"/>
            <w:b/>
            <w:bCs/>
            <w:noProof/>
            <w:webHidden/>
            <w:sz w:val="20"/>
            <w:szCs w:val="20"/>
          </w:rPr>
          <w:instrText xml:space="preserve"> PAGEREF _Toc90371987 \h </w:instrText>
        </w:r>
        <w:r w:rsidR="00937FA9" w:rsidRPr="00D16AFB">
          <w:rPr>
            <w:rFonts w:asciiTheme="majorHAnsi" w:hAnsiTheme="majorHAnsi"/>
            <w:b/>
            <w:bCs/>
            <w:noProof/>
            <w:webHidden/>
            <w:sz w:val="20"/>
            <w:szCs w:val="20"/>
          </w:rPr>
        </w:r>
        <w:r w:rsidR="00937FA9" w:rsidRPr="00D16AFB">
          <w:rPr>
            <w:rFonts w:asciiTheme="majorHAnsi" w:hAnsiTheme="majorHAnsi"/>
            <w:b/>
            <w:bCs/>
            <w:noProof/>
            <w:webHidden/>
            <w:sz w:val="20"/>
            <w:szCs w:val="20"/>
          </w:rPr>
          <w:fldChar w:fldCharType="separate"/>
        </w:r>
        <w:r w:rsidR="00B91B53" w:rsidRPr="00D16AFB">
          <w:rPr>
            <w:rFonts w:asciiTheme="majorHAnsi" w:hAnsiTheme="majorHAnsi"/>
            <w:b/>
            <w:bCs/>
            <w:noProof/>
            <w:webHidden/>
            <w:sz w:val="20"/>
            <w:szCs w:val="20"/>
          </w:rPr>
          <w:t>23</w:t>
        </w:r>
        <w:r w:rsidR="00937FA9" w:rsidRPr="00D16AFB">
          <w:rPr>
            <w:rFonts w:asciiTheme="majorHAnsi" w:hAnsiTheme="majorHAnsi"/>
            <w:b/>
            <w:bCs/>
            <w:noProof/>
            <w:webHidden/>
            <w:sz w:val="20"/>
            <w:szCs w:val="20"/>
          </w:rPr>
          <w:fldChar w:fldCharType="end"/>
        </w:r>
      </w:hyperlink>
    </w:p>
    <w:p w14:paraId="245CFAC1" w14:textId="02A23773" w:rsidR="00937FA9" w:rsidRPr="00D16AFB" w:rsidRDefault="00120CA9" w:rsidP="004E11C8">
      <w:pPr>
        <w:pStyle w:val="TOC1"/>
        <w:ind w:hanging="720"/>
        <w:rPr>
          <w:rFonts w:asciiTheme="majorHAnsi" w:eastAsiaTheme="minorEastAsia" w:hAnsiTheme="majorHAnsi" w:cstheme="minorBidi"/>
          <w:b/>
          <w:bCs/>
          <w:noProof/>
          <w:sz w:val="20"/>
          <w:szCs w:val="20"/>
          <w:lang w:val="es-US" w:eastAsia="zh-CN"/>
        </w:rPr>
      </w:pPr>
      <w:hyperlink w:anchor="_Toc90371988" w:history="1">
        <w:r w:rsidR="00937FA9" w:rsidRPr="00D16AFB">
          <w:rPr>
            <w:rStyle w:val="Hyperlink"/>
            <w:rFonts w:asciiTheme="majorHAnsi" w:hAnsiTheme="majorHAnsi"/>
            <w:b/>
            <w:bCs/>
            <w:noProof/>
            <w:sz w:val="20"/>
            <w:szCs w:val="20"/>
            <w:lang w:val="es-ES"/>
          </w:rPr>
          <w:t>VIII.</w:t>
        </w:r>
        <w:r w:rsidR="00937FA9" w:rsidRPr="00D16AFB">
          <w:rPr>
            <w:rFonts w:asciiTheme="majorHAnsi" w:eastAsiaTheme="minorEastAsia" w:hAnsiTheme="majorHAnsi" w:cstheme="minorBidi"/>
            <w:b/>
            <w:bCs/>
            <w:noProof/>
            <w:sz w:val="20"/>
            <w:szCs w:val="20"/>
            <w:lang w:val="es-US" w:eastAsia="zh-CN"/>
          </w:rPr>
          <w:tab/>
        </w:r>
        <w:r w:rsidR="00937FA9" w:rsidRPr="00D16AFB">
          <w:rPr>
            <w:rStyle w:val="Hyperlink"/>
            <w:rFonts w:asciiTheme="majorHAnsi" w:hAnsiTheme="majorHAnsi"/>
            <w:b/>
            <w:bCs/>
            <w:noProof/>
            <w:sz w:val="20"/>
            <w:szCs w:val="20"/>
            <w:lang w:val="es-ES"/>
          </w:rPr>
          <w:t>CONCLUSIONES Y RECOMENDACIONES FINALES</w:t>
        </w:r>
        <w:r w:rsidR="00937FA9" w:rsidRPr="00D16AFB">
          <w:rPr>
            <w:rFonts w:asciiTheme="majorHAnsi" w:hAnsiTheme="majorHAnsi"/>
            <w:b/>
            <w:bCs/>
            <w:noProof/>
            <w:webHidden/>
            <w:sz w:val="20"/>
            <w:szCs w:val="20"/>
          </w:rPr>
          <w:tab/>
        </w:r>
        <w:r w:rsidR="00937FA9" w:rsidRPr="00D16AFB">
          <w:rPr>
            <w:rFonts w:asciiTheme="majorHAnsi" w:hAnsiTheme="majorHAnsi"/>
            <w:b/>
            <w:bCs/>
            <w:noProof/>
            <w:webHidden/>
            <w:sz w:val="20"/>
            <w:szCs w:val="20"/>
          </w:rPr>
          <w:fldChar w:fldCharType="begin"/>
        </w:r>
        <w:r w:rsidR="00937FA9" w:rsidRPr="00D16AFB">
          <w:rPr>
            <w:rFonts w:asciiTheme="majorHAnsi" w:hAnsiTheme="majorHAnsi"/>
            <w:b/>
            <w:bCs/>
            <w:noProof/>
            <w:webHidden/>
            <w:sz w:val="20"/>
            <w:szCs w:val="20"/>
          </w:rPr>
          <w:instrText xml:space="preserve"> PAGEREF _Toc90371988 \h </w:instrText>
        </w:r>
        <w:r w:rsidR="00937FA9" w:rsidRPr="00D16AFB">
          <w:rPr>
            <w:rFonts w:asciiTheme="majorHAnsi" w:hAnsiTheme="majorHAnsi"/>
            <w:b/>
            <w:bCs/>
            <w:noProof/>
            <w:webHidden/>
            <w:sz w:val="20"/>
            <w:szCs w:val="20"/>
          </w:rPr>
        </w:r>
        <w:r w:rsidR="00937FA9" w:rsidRPr="00D16AFB">
          <w:rPr>
            <w:rFonts w:asciiTheme="majorHAnsi" w:hAnsiTheme="majorHAnsi"/>
            <w:b/>
            <w:bCs/>
            <w:noProof/>
            <w:webHidden/>
            <w:sz w:val="20"/>
            <w:szCs w:val="20"/>
          </w:rPr>
          <w:fldChar w:fldCharType="separate"/>
        </w:r>
        <w:r w:rsidR="00B91B53" w:rsidRPr="00D16AFB">
          <w:rPr>
            <w:rFonts w:asciiTheme="majorHAnsi" w:hAnsiTheme="majorHAnsi"/>
            <w:b/>
            <w:bCs/>
            <w:noProof/>
            <w:webHidden/>
            <w:sz w:val="20"/>
            <w:szCs w:val="20"/>
          </w:rPr>
          <w:t>23</w:t>
        </w:r>
        <w:r w:rsidR="00937FA9" w:rsidRPr="00D16AFB">
          <w:rPr>
            <w:rFonts w:asciiTheme="majorHAnsi" w:hAnsiTheme="majorHAnsi"/>
            <w:b/>
            <w:bCs/>
            <w:noProof/>
            <w:webHidden/>
            <w:sz w:val="20"/>
            <w:szCs w:val="20"/>
          </w:rPr>
          <w:fldChar w:fldCharType="end"/>
        </w:r>
      </w:hyperlink>
    </w:p>
    <w:p w14:paraId="1E0C7B42" w14:textId="25170110" w:rsidR="00937FA9" w:rsidRPr="00D16AFB" w:rsidRDefault="00120CA9" w:rsidP="004E11C8">
      <w:pPr>
        <w:pStyle w:val="TOC1"/>
        <w:ind w:hanging="720"/>
        <w:rPr>
          <w:rFonts w:asciiTheme="majorHAnsi" w:eastAsiaTheme="minorEastAsia" w:hAnsiTheme="majorHAnsi" w:cstheme="minorBidi"/>
          <w:b/>
          <w:bCs/>
          <w:noProof/>
          <w:sz w:val="20"/>
          <w:szCs w:val="20"/>
          <w:lang w:val="es-US" w:eastAsia="zh-CN"/>
        </w:rPr>
      </w:pPr>
      <w:hyperlink w:anchor="_Toc90371989" w:history="1">
        <w:r w:rsidR="00937FA9" w:rsidRPr="00D16AFB">
          <w:rPr>
            <w:rStyle w:val="Hyperlink"/>
            <w:rFonts w:asciiTheme="majorHAnsi" w:hAnsiTheme="majorHAnsi"/>
            <w:b/>
            <w:bCs/>
            <w:noProof/>
            <w:sz w:val="20"/>
            <w:szCs w:val="20"/>
            <w:lang w:val="es-ES"/>
          </w:rPr>
          <w:t>IX.</w:t>
        </w:r>
        <w:r w:rsidR="00937FA9" w:rsidRPr="00D16AFB">
          <w:rPr>
            <w:rFonts w:asciiTheme="majorHAnsi" w:eastAsiaTheme="minorEastAsia" w:hAnsiTheme="majorHAnsi" w:cstheme="minorBidi"/>
            <w:b/>
            <w:bCs/>
            <w:noProof/>
            <w:sz w:val="20"/>
            <w:szCs w:val="20"/>
            <w:lang w:val="es-US" w:eastAsia="zh-CN"/>
          </w:rPr>
          <w:tab/>
        </w:r>
        <w:r w:rsidR="00937FA9" w:rsidRPr="00D16AFB">
          <w:rPr>
            <w:rStyle w:val="Hyperlink"/>
            <w:rFonts w:asciiTheme="majorHAnsi" w:hAnsiTheme="majorHAnsi"/>
            <w:b/>
            <w:bCs/>
            <w:noProof/>
            <w:sz w:val="20"/>
            <w:szCs w:val="20"/>
            <w:lang w:val="es-ES"/>
          </w:rPr>
          <w:t>PUBLICACIÓN</w:t>
        </w:r>
        <w:r w:rsidR="00937FA9" w:rsidRPr="00D16AFB">
          <w:rPr>
            <w:rFonts w:asciiTheme="majorHAnsi" w:hAnsiTheme="majorHAnsi"/>
            <w:b/>
            <w:bCs/>
            <w:noProof/>
            <w:webHidden/>
            <w:sz w:val="20"/>
            <w:szCs w:val="20"/>
          </w:rPr>
          <w:tab/>
        </w:r>
        <w:r w:rsidR="00937FA9" w:rsidRPr="00D16AFB">
          <w:rPr>
            <w:rFonts w:asciiTheme="majorHAnsi" w:hAnsiTheme="majorHAnsi"/>
            <w:b/>
            <w:bCs/>
            <w:noProof/>
            <w:webHidden/>
            <w:sz w:val="20"/>
            <w:szCs w:val="20"/>
          </w:rPr>
          <w:fldChar w:fldCharType="begin"/>
        </w:r>
        <w:r w:rsidR="00937FA9" w:rsidRPr="00D16AFB">
          <w:rPr>
            <w:rFonts w:asciiTheme="majorHAnsi" w:hAnsiTheme="majorHAnsi"/>
            <w:b/>
            <w:bCs/>
            <w:noProof/>
            <w:webHidden/>
            <w:sz w:val="20"/>
            <w:szCs w:val="20"/>
          </w:rPr>
          <w:instrText xml:space="preserve"> PAGEREF _Toc90371989 \h </w:instrText>
        </w:r>
        <w:r w:rsidR="00937FA9" w:rsidRPr="00D16AFB">
          <w:rPr>
            <w:rFonts w:asciiTheme="majorHAnsi" w:hAnsiTheme="majorHAnsi"/>
            <w:b/>
            <w:bCs/>
            <w:noProof/>
            <w:webHidden/>
            <w:sz w:val="20"/>
            <w:szCs w:val="20"/>
          </w:rPr>
        </w:r>
        <w:r w:rsidR="00937FA9" w:rsidRPr="00D16AFB">
          <w:rPr>
            <w:rFonts w:asciiTheme="majorHAnsi" w:hAnsiTheme="majorHAnsi"/>
            <w:b/>
            <w:bCs/>
            <w:noProof/>
            <w:webHidden/>
            <w:sz w:val="20"/>
            <w:szCs w:val="20"/>
          </w:rPr>
          <w:fldChar w:fldCharType="separate"/>
        </w:r>
        <w:r w:rsidR="00B91B53" w:rsidRPr="00D16AFB">
          <w:rPr>
            <w:rFonts w:asciiTheme="majorHAnsi" w:hAnsiTheme="majorHAnsi"/>
            <w:b/>
            <w:bCs/>
            <w:noProof/>
            <w:webHidden/>
            <w:sz w:val="20"/>
            <w:szCs w:val="20"/>
          </w:rPr>
          <w:t>24</w:t>
        </w:r>
        <w:r w:rsidR="00937FA9" w:rsidRPr="00D16AFB">
          <w:rPr>
            <w:rFonts w:asciiTheme="majorHAnsi" w:hAnsiTheme="majorHAnsi"/>
            <w:b/>
            <w:bCs/>
            <w:noProof/>
            <w:webHidden/>
            <w:sz w:val="20"/>
            <w:szCs w:val="20"/>
          </w:rPr>
          <w:fldChar w:fldCharType="end"/>
        </w:r>
      </w:hyperlink>
    </w:p>
    <w:p w14:paraId="43770C2C" w14:textId="5FE14ED8" w:rsidR="00BF55FC" w:rsidRPr="0032311E" w:rsidRDefault="0054595F" w:rsidP="004E11C8">
      <w:pPr>
        <w:tabs>
          <w:tab w:val="left" w:pos="1440"/>
        </w:tabs>
        <w:ind w:hanging="720"/>
        <w:jc w:val="both"/>
        <w:rPr>
          <w:rFonts w:asciiTheme="majorHAnsi" w:hAnsiTheme="majorHAnsi" w:cs="Calibri"/>
          <w:sz w:val="20"/>
          <w:szCs w:val="20"/>
          <w:lang w:val="es-ES"/>
        </w:rPr>
      </w:pPr>
      <w:r w:rsidRPr="0032311E">
        <w:rPr>
          <w:rFonts w:asciiTheme="majorHAnsi" w:hAnsiTheme="majorHAnsi" w:cs="Calibri"/>
          <w:bCs/>
          <w:sz w:val="20"/>
          <w:szCs w:val="20"/>
          <w:lang w:val="es-ES"/>
        </w:rPr>
        <w:fldChar w:fldCharType="end"/>
      </w:r>
      <w:r w:rsidR="00BF55FC" w:rsidRPr="0032311E">
        <w:rPr>
          <w:rFonts w:asciiTheme="majorHAnsi" w:hAnsiTheme="majorHAnsi" w:cs="Calibri"/>
          <w:sz w:val="20"/>
          <w:szCs w:val="20"/>
          <w:lang w:val="es-ES"/>
        </w:rPr>
        <w:br w:type="page"/>
      </w:r>
    </w:p>
    <w:p w14:paraId="63F5D54C" w14:textId="77777777" w:rsidR="00BF55FC" w:rsidRPr="0032311E" w:rsidRDefault="00BF55FC" w:rsidP="00BF55FC">
      <w:pPr>
        <w:tabs>
          <w:tab w:val="left" w:pos="1440"/>
        </w:tabs>
        <w:jc w:val="center"/>
        <w:rPr>
          <w:rFonts w:asciiTheme="majorHAnsi" w:hAnsiTheme="majorHAnsi"/>
          <w:sz w:val="20"/>
          <w:szCs w:val="20"/>
          <w:lang w:val="es-ES"/>
        </w:rPr>
      </w:pPr>
    </w:p>
    <w:p w14:paraId="6904BF0A" w14:textId="77777777" w:rsidR="00BF55FC" w:rsidRPr="0032311E" w:rsidRDefault="00BF55FC" w:rsidP="00A82E46">
      <w:pPr>
        <w:pStyle w:val="Style1"/>
        <w:tabs>
          <w:tab w:val="left" w:pos="360"/>
          <w:tab w:val="left" w:pos="1440"/>
        </w:tabs>
        <w:ind w:hanging="1440"/>
        <w:rPr>
          <w:rFonts w:asciiTheme="majorHAnsi" w:hAnsiTheme="majorHAnsi"/>
          <w:lang w:val="es-ES_tradnl"/>
        </w:rPr>
      </w:pPr>
      <w:bookmarkStart w:id="2" w:name="_Toc392055239"/>
      <w:bookmarkStart w:id="3" w:name="_Toc90371971"/>
      <w:r w:rsidRPr="0032311E">
        <w:rPr>
          <w:rFonts w:asciiTheme="majorHAnsi" w:hAnsiTheme="majorHAnsi"/>
          <w:lang w:val="es-ES_tradnl"/>
        </w:rPr>
        <w:t>I.</w:t>
      </w:r>
      <w:r w:rsidRPr="0032311E">
        <w:rPr>
          <w:rFonts w:asciiTheme="majorHAnsi" w:hAnsiTheme="majorHAnsi"/>
          <w:lang w:val="es-ES_tradnl"/>
        </w:rPr>
        <w:tab/>
        <w:t>RESUMEN</w:t>
      </w:r>
      <w:bookmarkEnd w:id="2"/>
      <w:bookmarkEnd w:id="3"/>
    </w:p>
    <w:p w14:paraId="7621DB30" w14:textId="77777777" w:rsidR="00BF55FC" w:rsidRPr="0032311E" w:rsidRDefault="00BF55FC" w:rsidP="00A82E46">
      <w:pPr>
        <w:tabs>
          <w:tab w:val="left" w:pos="360"/>
          <w:tab w:val="left" w:pos="1440"/>
        </w:tabs>
        <w:jc w:val="both"/>
        <w:rPr>
          <w:rFonts w:asciiTheme="majorHAnsi" w:hAnsiTheme="majorHAnsi" w:cs="OPTIMA EXTRABLACK"/>
          <w:sz w:val="20"/>
          <w:szCs w:val="20"/>
          <w:lang w:val="es-ES"/>
        </w:rPr>
      </w:pPr>
    </w:p>
    <w:p w14:paraId="0BE2CA9C" w14:textId="67DA30A1" w:rsidR="00BF55FC" w:rsidRPr="0032311E" w:rsidRDefault="00BF55FC" w:rsidP="00A82E46">
      <w:pPr>
        <w:numPr>
          <w:ilvl w:val="0"/>
          <w:numId w:val="51"/>
        </w:numPr>
        <w:tabs>
          <w:tab w:val="clear" w:pos="1440"/>
          <w:tab w:val="left" w:pos="360"/>
        </w:tabs>
        <w:suppressAutoHyphens/>
        <w:ind w:left="0" w:firstLine="0"/>
        <w:jc w:val="both"/>
        <w:rPr>
          <w:rFonts w:asciiTheme="majorHAnsi" w:hAnsiTheme="majorHAnsi"/>
          <w:spacing w:val="-2"/>
          <w:sz w:val="20"/>
          <w:szCs w:val="20"/>
          <w:lang w:val="es-ES_tradnl"/>
        </w:rPr>
      </w:pPr>
      <w:r w:rsidRPr="0032311E">
        <w:rPr>
          <w:rFonts w:asciiTheme="majorHAnsi" w:hAnsiTheme="majorHAnsi"/>
          <w:sz w:val="20"/>
          <w:szCs w:val="20"/>
          <w:lang w:val="es-ES"/>
        </w:rPr>
        <w:t xml:space="preserve">La </w:t>
      </w:r>
      <w:r w:rsidRPr="0032311E">
        <w:rPr>
          <w:rFonts w:asciiTheme="majorHAnsi" w:hAnsiTheme="majorHAnsi"/>
          <w:sz w:val="20"/>
          <w:szCs w:val="20"/>
          <w:lang w:val="es-ES_tradnl"/>
        </w:rPr>
        <w:t>Comisión Interamericana de Derechos Humanos (en adelante “la Comisión”, “la Comisión Interamericana” o “la CIDH</w:t>
      </w:r>
      <w:r w:rsidR="006F6BD1" w:rsidRPr="0032311E">
        <w:rPr>
          <w:rFonts w:asciiTheme="majorHAnsi" w:hAnsiTheme="majorHAnsi"/>
          <w:sz w:val="20"/>
          <w:szCs w:val="20"/>
          <w:lang w:val="es-ES_tradnl"/>
        </w:rPr>
        <w:t>”</w:t>
      </w:r>
      <w:r w:rsidRPr="0032311E">
        <w:rPr>
          <w:rFonts w:asciiTheme="majorHAnsi" w:hAnsiTheme="majorHAnsi"/>
          <w:sz w:val="20"/>
          <w:szCs w:val="20"/>
          <w:lang w:val="es-ES_tradnl"/>
        </w:rPr>
        <w:t>) recibió una petición de fecha 4 de noviembre de 1994 presentada por la Comisión Ecuménica de Derechos Humanos - CEDHU (en adelante “los peticionarios”) en la cual se alega la responsabilidad de la República de Ecuador (en adelante “el Estado”, “el Estado ecuatoriano” o “Ecuador”) por la detención arbitraria e ilegal</w:t>
      </w:r>
      <w:r w:rsidR="006F18D1" w:rsidRPr="0032311E">
        <w:rPr>
          <w:rFonts w:asciiTheme="majorHAnsi" w:hAnsiTheme="majorHAnsi"/>
          <w:sz w:val="20"/>
          <w:szCs w:val="20"/>
          <w:lang w:val="es-ES_tradnl"/>
        </w:rPr>
        <w:t>,</w:t>
      </w:r>
      <w:r w:rsidRPr="0032311E">
        <w:rPr>
          <w:rFonts w:asciiTheme="majorHAnsi" w:hAnsiTheme="majorHAnsi"/>
          <w:sz w:val="20"/>
          <w:szCs w:val="20"/>
          <w:lang w:val="es-ES_tradnl"/>
        </w:rPr>
        <w:t xml:space="preserve"> entre otras violaciones al derecho a la libertad personal, la falta de garantías judiciales y protección judicial así como las torturas presuntamente cometidas por agentes del Estado en contra de Amparo Constante Merizalde, entre </w:t>
      </w:r>
      <w:r w:rsidRPr="0032311E">
        <w:rPr>
          <w:rFonts w:asciiTheme="majorHAnsi" w:hAnsiTheme="majorHAnsi"/>
          <w:sz w:val="20"/>
          <w:szCs w:val="20"/>
          <w:lang w:val="es-CO"/>
        </w:rPr>
        <w:t xml:space="preserve">el 13 de enero y el 6 de abril de 1994 en la ciudad de Quito, en el marco de una investigación penal por un supuesto robo. </w:t>
      </w:r>
    </w:p>
    <w:p w14:paraId="1683740D" w14:textId="77777777" w:rsidR="00BF55FC" w:rsidRPr="0032311E" w:rsidRDefault="00BF55FC" w:rsidP="00A82E46">
      <w:pPr>
        <w:tabs>
          <w:tab w:val="left" w:pos="360"/>
        </w:tabs>
        <w:suppressAutoHyphens/>
        <w:ind w:left="720"/>
        <w:jc w:val="both"/>
        <w:rPr>
          <w:rFonts w:asciiTheme="majorHAnsi" w:hAnsiTheme="majorHAnsi"/>
          <w:spacing w:val="-2"/>
          <w:sz w:val="20"/>
          <w:szCs w:val="20"/>
          <w:lang w:val="es-ES_tradnl"/>
        </w:rPr>
      </w:pPr>
    </w:p>
    <w:p w14:paraId="4C07E519" w14:textId="77777777" w:rsidR="00BF55FC" w:rsidRPr="0032311E" w:rsidRDefault="00BF55FC" w:rsidP="00A82E46">
      <w:pPr>
        <w:numPr>
          <w:ilvl w:val="0"/>
          <w:numId w:val="51"/>
        </w:numPr>
        <w:tabs>
          <w:tab w:val="clear" w:pos="1440"/>
          <w:tab w:val="left" w:pos="360"/>
        </w:tabs>
        <w:suppressAutoHyphens/>
        <w:ind w:left="0" w:firstLine="0"/>
        <w:jc w:val="both"/>
        <w:rPr>
          <w:rFonts w:asciiTheme="majorHAnsi" w:hAnsiTheme="majorHAnsi"/>
          <w:sz w:val="20"/>
          <w:szCs w:val="20"/>
          <w:lang w:val="es-ES_tradnl"/>
        </w:rPr>
      </w:pPr>
      <w:r w:rsidRPr="0032311E">
        <w:rPr>
          <w:rFonts w:asciiTheme="majorHAnsi" w:hAnsiTheme="majorHAnsi"/>
          <w:spacing w:val="-2"/>
          <w:sz w:val="20"/>
          <w:szCs w:val="20"/>
          <w:lang w:val="es-ES_tradnl"/>
        </w:rPr>
        <w:t xml:space="preserve">Por su parte, el Estado alegó que la presunta víctima fue detenida en el marco de una investigación por un robo cometido en el lugar donde trabajaba. Señaló que </w:t>
      </w:r>
      <w:r w:rsidR="00E944B4" w:rsidRPr="0032311E">
        <w:rPr>
          <w:rFonts w:asciiTheme="majorHAnsi" w:hAnsiTheme="majorHAnsi"/>
          <w:spacing w:val="-2"/>
          <w:sz w:val="20"/>
          <w:szCs w:val="20"/>
          <w:lang w:val="es-ES_tradnl"/>
        </w:rPr>
        <w:t xml:space="preserve">en </w:t>
      </w:r>
      <w:r w:rsidRPr="0032311E">
        <w:rPr>
          <w:rFonts w:asciiTheme="majorHAnsi" w:hAnsiTheme="majorHAnsi"/>
          <w:spacing w:val="-2"/>
          <w:sz w:val="20"/>
          <w:szCs w:val="20"/>
          <w:lang w:val="es-ES_tradnl"/>
        </w:rPr>
        <w:t>la investigación realizada en su contra se le respetó el debido proceso y la garantía de plazo razonable. En cuanto a las alegadas torturas, el Estado indicó que no existe prueba de que las lesiones fueron causadas por agentes estatales en la fecha indicada por los peticionarios. El Estado indicó que las lesiones se pueden explicar por la “práctica” de los internos de dar la “bienvenida” a las personas que ingresan un centro de detención. El Estado presentó información gene</w:t>
      </w:r>
      <w:r w:rsidR="00E944B4" w:rsidRPr="0032311E">
        <w:rPr>
          <w:rFonts w:asciiTheme="majorHAnsi" w:hAnsiTheme="majorHAnsi"/>
          <w:spacing w:val="-2"/>
          <w:sz w:val="20"/>
          <w:szCs w:val="20"/>
          <w:lang w:val="es-ES_tradnl"/>
        </w:rPr>
        <w:t>r</w:t>
      </w:r>
      <w:r w:rsidRPr="0032311E">
        <w:rPr>
          <w:rFonts w:asciiTheme="majorHAnsi" w:hAnsiTheme="majorHAnsi"/>
          <w:spacing w:val="-2"/>
          <w:sz w:val="20"/>
          <w:szCs w:val="20"/>
          <w:lang w:val="es-ES_tradnl"/>
        </w:rPr>
        <w:t>al sobre el marco constitucional posterior a los hechos del caso.</w:t>
      </w:r>
    </w:p>
    <w:p w14:paraId="65ECC9C5" w14:textId="77777777" w:rsidR="00BF55FC" w:rsidRPr="0032311E" w:rsidRDefault="00BF55FC" w:rsidP="00A82E46">
      <w:pPr>
        <w:tabs>
          <w:tab w:val="left" w:pos="360"/>
        </w:tabs>
        <w:suppressAutoHyphens/>
        <w:jc w:val="both"/>
        <w:rPr>
          <w:rFonts w:asciiTheme="majorHAnsi" w:hAnsiTheme="majorHAnsi"/>
          <w:sz w:val="20"/>
          <w:szCs w:val="20"/>
          <w:lang w:val="es-ES_tradnl"/>
        </w:rPr>
      </w:pPr>
    </w:p>
    <w:p w14:paraId="480574AA" w14:textId="16BCAD96" w:rsidR="00BF55FC" w:rsidRPr="0032311E" w:rsidRDefault="00BF55FC" w:rsidP="00A82E46">
      <w:pPr>
        <w:numPr>
          <w:ilvl w:val="0"/>
          <w:numId w:val="51"/>
        </w:numPr>
        <w:tabs>
          <w:tab w:val="clear" w:pos="1440"/>
          <w:tab w:val="left" w:pos="360"/>
        </w:tabs>
        <w:suppressAutoHyphens/>
        <w:ind w:left="0" w:firstLine="0"/>
        <w:jc w:val="both"/>
        <w:rPr>
          <w:rFonts w:asciiTheme="majorHAnsi" w:hAnsiTheme="majorHAnsi"/>
          <w:spacing w:val="-2"/>
          <w:sz w:val="20"/>
          <w:szCs w:val="20"/>
          <w:lang w:val="es-ES"/>
        </w:rPr>
      </w:pPr>
      <w:r w:rsidRPr="0032311E">
        <w:rPr>
          <w:rFonts w:asciiTheme="majorHAnsi" w:hAnsiTheme="majorHAnsi"/>
          <w:sz w:val="20"/>
          <w:szCs w:val="20"/>
          <w:lang w:val="es-ES"/>
        </w:rPr>
        <w:t>Tras analizar los fundamentos de hecho y de derecho presentados por las partes, la Comisión concluyó que el Estado de Ecuador</w:t>
      </w:r>
      <w:r w:rsidR="00AC4789" w:rsidRPr="0032311E">
        <w:rPr>
          <w:rFonts w:asciiTheme="majorHAnsi" w:hAnsiTheme="majorHAnsi"/>
          <w:sz w:val="20"/>
          <w:szCs w:val="20"/>
          <w:lang w:val="es-ES"/>
        </w:rPr>
        <w:t xml:space="preserve"> es responsable por la violación de los artículos 5.1, 5.2, 8.1, 8.2 d), e) g), 8.3, 25.1 y 1.1 de la Convención Americana sobre </w:t>
      </w:r>
      <w:r w:rsidR="00AC4789" w:rsidRPr="0032311E">
        <w:rPr>
          <w:rFonts w:asciiTheme="majorHAnsi" w:hAnsiTheme="majorHAnsi" w:cs="TimesNewRoman"/>
          <w:sz w:val="20"/>
          <w:szCs w:val="20"/>
          <w:lang w:val="es-ES" w:eastAsia="es-ES_tradnl"/>
        </w:rPr>
        <w:t>Derechos</w:t>
      </w:r>
      <w:r w:rsidR="00AC4789" w:rsidRPr="0032311E">
        <w:rPr>
          <w:rFonts w:asciiTheme="majorHAnsi" w:hAnsiTheme="majorHAnsi"/>
          <w:sz w:val="20"/>
          <w:szCs w:val="20"/>
          <w:lang w:val="es-ES"/>
        </w:rPr>
        <w:t xml:space="preserve"> Humanos; así </w:t>
      </w:r>
      <w:r w:rsidR="00905CAE" w:rsidRPr="0032311E">
        <w:rPr>
          <w:rFonts w:asciiTheme="majorHAnsi" w:hAnsiTheme="majorHAnsi"/>
          <w:sz w:val="20"/>
          <w:szCs w:val="20"/>
          <w:lang w:val="es-ES"/>
        </w:rPr>
        <w:t xml:space="preserve">como </w:t>
      </w:r>
      <w:r w:rsidR="00AC4789" w:rsidRPr="0032311E">
        <w:rPr>
          <w:rFonts w:asciiTheme="majorHAnsi" w:hAnsiTheme="majorHAnsi"/>
          <w:sz w:val="20"/>
          <w:szCs w:val="20"/>
          <w:lang w:val="es-ES"/>
        </w:rPr>
        <w:t xml:space="preserve">por la violación de las obligaciones contenidas en los artículos </w:t>
      </w:r>
      <w:r w:rsidR="00AC4789" w:rsidRPr="0032311E">
        <w:rPr>
          <w:rFonts w:asciiTheme="majorHAnsi" w:hAnsiTheme="majorHAnsi" w:cs="Arial"/>
          <w:sz w:val="20"/>
          <w:szCs w:val="20"/>
          <w:lang w:val="es-PE"/>
        </w:rPr>
        <w:t xml:space="preserve">1, 6 y 8 de la Convención Interamericana para Prevenir y Sancionar la Tortura (en adelante “la CIPST”) todo en </w:t>
      </w:r>
      <w:r w:rsidR="00AC4789" w:rsidRPr="0032311E">
        <w:rPr>
          <w:rFonts w:asciiTheme="majorHAnsi" w:hAnsiTheme="majorHAnsi"/>
          <w:sz w:val="20"/>
          <w:szCs w:val="20"/>
          <w:lang w:val="es-ES"/>
        </w:rPr>
        <w:t xml:space="preserve">perjuicio de </w:t>
      </w:r>
      <w:r w:rsidR="00AC4789" w:rsidRPr="0032311E">
        <w:rPr>
          <w:rFonts w:asciiTheme="majorHAnsi" w:hAnsiTheme="majorHAnsi"/>
          <w:spacing w:val="-2"/>
          <w:sz w:val="20"/>
          <w:szCs w:val="20"/>
          <w:lang w:val="es-ES"/>
        </w:rPr>
        <w:t>Amparo Constante Merizalde.</w:t>
      </w:r>
      <w:r w:rsidR="00AC4789" w:rsidRPr="0032311E">
        <w:rPr>
          <w:rFonts w:asciiTheme="majorHAnsi" w:hAnsiTheme="majorHAnsi"/>
          <w:sz w:val="20"/>
          <w:szCs w:val="20"/>
          <w:lang w:val="es-MX"/>
        </w:rPr>
        <w:t xml:space="preserve"> </w:t>
      </w:r>
      <w:r w:rsidR="0095224D" w:rsidRPr="0032311E">
        <w:rPr>
          <w:rFonts w:asciiTheme="majorHAnsi" w:hAnsiTheme="majorHAnsi"/>
          <w:sz w:val="20"/>
          <w:szCs w:val="20"/>
          <w:lang w:val="es-MX"/>
        </w:rPr>
        <w:t xml:space="preserve">Esta última violación se declara en virtud del principio </w:t>
      </w:r>
      <w:r w:rsidR="0095224D" w:rsidRPr="0032311E">
        <w:rPr>
          <w:rFonts w:asciiTheme="majorHAnsi" w:hAnsiTheme="majorHAnsi"/>
          <w:i/>
          <w:sz w:val="20"/>
          <w:szCs w:val="20"/>
          <w:lang w:val="es-MX"/>
        </w:rPr>
        <w:t>iura novit curia.</w:t>
      </w:r>
    </w:p>
    <w:p w14:paraId="14597F64" w14:textId="77777777" w:rsidR="0095224D" w:rsidRPr="0032311E" w:rsidRDefault="0095224D" w:rsidP="00A82E46">
      <w:pPr>
        <w:tabs>
          <w:tab w:val="left" w:pos="360"/>
          <w:tab w:val="left" w:pos="1440"/>
        </w:tabs>
        <w:suppressAutoHyphens/>
        <w:jc w:val="both"/>
        <w:rPr>
          <w:rFonts w:asciiTheme="majorHAnsi" w:hAnsiTheme="majorHAnsi"/>
          <w:spacing w:val="-2"/>
          <w:sz w:val="20"/>
          <w:szCs w:val="20"/>
          <w:lang w:val="es-ES"/>
        </w:rPr>
      </w:pPr>
    </w:p>
    <w:p w14:paraId="4878ECCE" w14:textId="77777777" w:rsidR="00BF55FC" w:rsidRPr="0032311E" w:rsidRDefault="00BF55FC" w:rsidP="00A82E46">
      <w:pPr>
        <w:pStyle w:val="Style1"/>
        <w:tabs>
          <w:tab w:val="left" w:pos="360"/>
          <w:tab w:val="left" w:pos="1440"/>
        </w:tabs>
        <w:ind w:hanging="1440"/>
        <w:rPr>
          <w:rFonts w:asciiTheme="majorHAnsi" w:hAnsiTheme="majorHAnsi"/>
          <w:lang w:val="es-ES_tradnl"/>
        </w:rPr>
      </w:pPr>
      <w:bookmarkStart w:id="4" w:name="_Toc392055240"/>
      <w:bookmarkStart w:id="5" w:name="_Toc90371972"/>
      <w:r w:rsidRPr="0032311E">
        <w:rPr>
          <w:rFonts w:asciiTheme="majorHAnsi" w:hAnsiTheme="majorHAnsi"/>
          <w:lang w:val="es-ES_tradnl"/>
        </w:rPr>
        <w:t>II.</w:t>
      </w:r>
      <w:r w:rsidRPr="0032311E">
        <w:rPr>
          <w:rFonts w:asciiTheme="majorHAnsi" w:hAnsiTheme="majorHAnsi"/>
          <w:lang w:val="es-ES_tradnl"/>
        </w:rPr>
        <w:tab/>
        <w:t>TRÁMITE ANTE LA COMISIÓN</w:t>
      </w:r>
      <w:bookmarkEnd w:id="4"/>
      <w:bookmarkEnd w:id="5"/>
    </w:p>
    <w:p w14:paraId="62216DA1" w14:textId="77777777" w:rsidR="00BF55FC" w:rsidRPr="0032311E" w:rsidRDefault="00BF55FC" w:rsidP="00A82E46">
      <w:pPr>
        <w:tabs>
          <w:tab w:val="left" w:pos="360"/>
        </w:tabs>
        <w:rPr>
          <w:rFonts w:asciiTheme="majorHAnsi" w:hAnsiTheme="majorHAnsi"/>
          <w:lang w:val="es-ES_tradnl"/>
        </w:rPr>
      </w:pPr>
    </w:p>
    <w:p w14:paraId="3777AEAD"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eastAsia="Calibri" w:hAnsiTheme="majorHAnsi"/>
          <w:sz w:val="20"/>
          <w:szCs w:val="20"/>
          <w:lang w:val="es-ES_tradnl"/>
        </w:rPr>
        <w:t>La petición inicial fue presentada el 4 de noviembre de 1994. El trámite desde la presentación de la petición hasta la decisión sobre admisibilidad se encuentra detallado en el informe de admisibilidad 69/19 emitido el 12 de julio de 2010</w:t>
      </w:r>
      <w:r w:rsidRPr="0032311E">
        <w:rPr>
          <w:rStyle w:val="FootnoteReference"/>
          <w:rFonts w:asciiTheme="majorHAnsi" w:hAnsiTheme="majorHAnsi"/>
          <w:sz w:val="20"/>
          <w:szCs w:val="20"/>
          <w:lang w:val="es-ES"/>
        </w:rPr>
        <w:footnoteReference w:id="2"/>
      </w:r>
      <w:r w:rsidRPr="0032311E">
        <w:rPr>
          <w:rFonts w:asciiTheme="majorHAnsi" w:eastAsia="Calibri" w:hAnsiTheme="majorHAnsi"/>
          <w:sz w:val="20"/>
          <w:szCs w:val="20"/>
          <w:lang w:val="es-ES_tradnl"/>
        </w:rPr>
        <w:t xml:space="preserve">. Mediante dicho informe la Comisión declaró el </w:t>
      </w:r>
      <w:r w:rsidRPr="0032311E">
        <w:rPr>
          <w:rFonts w:asciiTheme="majorHAnsi" w:hAnsiTheme="majorHAnsi"/>
          <w:sz w:val="20"/>
          <w:szCs w:val="20"/>
          <w:lang w:val="es-ES_tradnl"/>
        </w:rPr>
        <w:t>caso admisible por la posible violación de los derechos establecidos en los artículos 5, 8 y 25 en relación con las obligaciones consagradas en el artículo 1.1 de la Convención Americana. Asimismo, se declaró inadmisible el caso respecto del derecho establecido en el artículo 7 de la Convención.</w:t>
      </w:r>
    </w:p>
    <w:p w14:paraId="0574FFFD" w14:textId="77777777" w:rsidR="00BF55FC" w:rsidRPr="0032311E" w:rsidRDefault="00BF55FC" w:rsidP="00A82E46">
      <w:pPr>
        <w:tabs>
          <w:tab w:val="left" w:pos="360"/>
          <w:tab w:val="left" w:pos="720"/>
        </w:tabs>
        <w:suppressAutoHyphens/>
        <w:jc w:val="both"/>
        <w:rPr>
          <w:rFonts w:asciiTheme="majorHAnsi" w:hAnsiTheme="majorHAnsi"/>
          <w:sz w:val="20"/>
          <w:szCs w:val="20"/>
          <w:lang w:val="es-ES"/>
        </w:rPr>
      </w:pPr>
    </w:p>
    <w:p w14:paraId="748D37EB"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eastAsia="Calibri" w:hAnsiTheme="majorHAnsi"/>
          <w:sz w:val="20"/>
          <w:szCs w:val="20"/>
          <w:lang w:val="es-ES_tradnl"/>
        </w:rPr>
        <w:t xml:space="preserve">El 20 de julio de 2010 la Comisión notificó a las partes el referido informe y, en virtud del artículo 37.1 del Reglamento entonces vigente, fijó un plazo de tres meses para que los peticionarios presentaran sus observaciones adicionales sobre el fondo. Asimismo, de conformidad con el artículo 48.1 f) de la Convención Americana, la Comisión se puso a disposición de las partes para llegar a una solución amistosa.  </w:t>
      </w:r>
    </w:p>
    <w:p w14:paraId="68A71640" w14:textId="77777777" w:rsidR="00BF55FC" w:rsidRPr="0032311E" w:rsidRDefault="00BF55FC" w:rsidP="00A82E46">
      <w:pPr>
        <w:tabs>
          <w:tab w:val="left" w:pos="360"/>
          <w:tab w:val="left" w:pos="720"/>
        </w:tabs>
        <w:suppressAutoHyphens/>
        <w:jc w:val="both"/>
        <w:rPr>
          <w:rFonts w:asciiTheme="majorHAnsi" w:hAnsiTheme="majorHAnsi"/>
          <w:sz w:val="20"/>
          <w:szCs w:val="20"/>
          <w:lang w:val="es-ES"/>
        </w:rPr>
      </w:pPr>
    </w:p>
    <w:p w14:paraId="6D0D7408"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eastAsia="Calibri" w:hAnsiTheme="majorHAnsi"/>
          <w:sz w:val="20"/>
          <w:szCs w:val="20"/>
          <w:lang w:val="es-ES_tradnl"/>
        </w:rPr>
      </w:pPr>
      <w:r w:rsidRPr="0032311E">
        <w:rPr>
          <w:rFonts w:asciiTheme="majorHAnsi" w:eastAsia="Calibri" w:hAnsiTheme="majorHAnsi"/>
          <w:sz w:val="20"/>
          <w:szCs w:val="20"/>
          <w:lang w:val="es-ES_tradnl"/>
        </w:rPr>
        <w:t>El 21 de septiembre de 2010 los petici</w:t>
      </w:r>
      <w:r w:rsidR="00580074" w:rsidRPr="0032311E">
        <w:rPr>
          <w:rFonts w:asciiTheme="majorHAnsi" w:eastAsia="Calibri" w:hAnsiTheme="majorHAnsi"/>
          <w:sz w:val="20"/>
          <w:szCs w:val="20"/>
          <w:lang w:val="es-ES_tradnl"/>
        </w:rPr>
        <w:t>onarios manifestaron su voluntad</w:t>
      </w:r>
      <w:r w:rsidRPr="0032311E">
        <w:rPr>
          <w:rFonts w:asciiTheme="majorHAnsi" w:eastAsia="Calibri" w:hAnsiTheme="majorHAnsi"/>
          <w:sz w:val="20"/>
          <w:szCs w:val="20"/>
          <w:lang w:val="es-ES_tradnl"/>
        </w:rPr>
        <w:t xml:space="preserve"> </w:t>
      </w:r>
      <w:r w:rsidR="00580074" w:rsidRPr="0032311E">
        <w:rPr>
          <w:rFonts w:asciiTheme="majorHAnsi" w:eastAsia="Calibri" w:hAnsiTheme="majorHAnsi"/>
          <w:sz w:val="20"/>
          <w:szCs w:val="20"/>
          <w:lang w:val="es-ES_tradnl"/>
        </w:rPr>
        <w:t>de</w:t>
      </w:r>
      <w:r w:rsidRPr="0032311E">
        <w:rPr>
          <w:rFonts w:asciiTheme="majorHAnsi" w:eastAsia="Calibri" w:hAnsiTheme="majorHAnsi"/>
          <w:sz w:val="20"/>
          <w:szCs w:val="20"/>
          <w:lang w:val="es-ES_tradnl"/>
        </w:rPr>
        <w:t xml:space="preserve"> iniciar un procedimiento de solución amistosa. Esta información fue puesta en conocimiento del Estado el 4 de octubre de 2010, otorgándole un plazo de un mes para qu</w:t>
      </w:r>
      <w:r w:rsidR="000F5C75" w:rsidRPr="0032311E">
        <w:rPr>
          <w:rFonts w:asciiTheme="majorHAnsi" w:eastAsia="Calibri" w:hAnsiTheme="majorHAnsi"/>
          <w:sz w:val="20"/>
          <w:szCs w:val="20"/>
          <w:lang w:val="es-ES_tradnl"/>
        </w:rPr>
        <w:t>e presentara sus observaciones respecto de dicha posibilidad.</w:t>
      </w:r>
    </w:p>
    <w:p w14:paraId="38294E7E" w14:textId="77777777" w:rsidR="00BF55FC" w:rsidRPr="0032311E" w:rsidRDefault="00BF55FC" w:rsidP="00A82E46">
      <w:pPr>
        <w:tabs>
          <w:tab w:val="left" w:pos="360"/>
          <w:tab w:val="left" w:pos="720"/>
        </w:tabs>
        <w:suppressAutoHyphens/>
        <w:jc w:val="both"/>
        <w:rPr>
          <w:rFonts w:asciiTheme="majorHAnsi" w:eastAsia="Calibri" w:hAnsiTheme="majorHAnsi"/>
          <w:sz w:val="20"/>
          <w:szCs w:val="20"/>
          <w:lang w:val="es-ES_tradnl"/>
        </w:rPr>
      </w:pPr>
    </w:p>
    <w:p w14:paraId="23B50DB8"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eastAsia="Calibri" w:hAnsiTheme="majorHAnsi"/>
          <w:sz w:val="20"/>
          <w:szCs w:val="20"/>
          <w:lang w:val="es-ES_tradnl"/>
        </w:rPr>
      </w:pPr>
      <w:r w:rsidRPr="0032311E">
        <w:rPr>
          <w:rFonts w:asciiTheme="majorHAnsi" w:eastAsia="Calibri" w:hAnsiTheme="majorHAnsi"/>
          <w:sz w:val="20"/>
          <w:szCs w:val="20"/>
          <w:lang w:val="es-ES_tradnl"/>
        </w:rPr>
        <w:t xml:space="preserve">El 18 de febrero de 2011 los peticionarios manifestaron haberse comunicado con la Procuraduría General del Estado para que les informara si el Estado deseaba iniciar el procedimiento de solución amistosa a lo que, según indicaron, no obtuvieron respuesta. Ante esta situación, presentaron sus observaciones sobre el fondo, las cuales fueron trasladadas al Estado de Ecuador el 29 de marzo de 2011 solicitándole que, de conformidad con el artículo 37.1 del Reglamento entonces vigente, presentara sus observaciones sobre el fondo dentro del plazo de tres meses.  El 10 de octubre de 2011 el Estado presentó sus observaciones de fondo. </w:t>
      </w:r>
    </w:p>
    <w:p w14:paraId="73DC0C6E" w14:textId="77777777" w:rsidR="00BF55FC" w:rsidRPr="0032311E" w:rsidRDefault="00BF55FC" w:rsidP="00A82E46">
      <w:pPr>
        <w:tabs>
          <w:tab w:val="left" w:pos="360"/>
          <w:tab w:val="left" w:pos="720"/>
        </w:tabs>
        <w:suppressAutoHyphens/>
        <w:ind w:left="720"/>
        <w:jc w:val="both"/>
        <w:rPr>
          <w:rFonts w:asciiTheme="majorHAnsi" w:eastAsia="Calibri" w:hAnsiTheme="majorHAnsi"/>
          <w:sz w:val="20"/>
          <w:szCs w:val="20"/>
          <w:lang w:val="es-ES_tradnl"/>
        </w:rPr>
      </w:pPr>
    </w:p>
    <w:p w14:paraId="5BD5C7D4"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eastAsia="Calibri" w:hAnsiTheme="majorHAnsi"/>
          <w:sz w:val="20"/>
          <w:szCs w:val="20"/>
          <w:lang w:val="es-ES_tradnl"/>
        </w:rPr>
      </w:pPr>
      <w:r w:rsidRPr="0032311E">
        <w:rPr>
          <w:rFonts w:asciiTheme="majorHAnsi" w:eastAsia="Calibri" w:hAnsiTheme="majorHAnsi"/>
          <w:sz w:val="20"/>
          <w:szCs w:val="20"/>
          <w:lang w:val="es-ES_tradnl"/>
        </w:rPr>
        <w:lastRenderedPageBreak/>
        <w:t>El 28 de diciembre de 2011, el 11 de septiembre de 2012 y el 12 de diciembre de 2013, los peticionarios presentaron comunicaciones adicionales. Por su parte, el 26 de julio de 2012 y el 25 de septiembre de 2013 el Estado de Ecuador presentó comunicaciones adicionales. Esta información fue debidamente trasladada entre las partes.</w:t>
      </w:r>
    </w:p>
    <w:p w14:paraId="335FF133" w14:textId="77777777" w:rsidR="00BF55FC" w:rsidRPr="0032311E" w:rsidRDefault="00BF55FC" w:rsidP="00A82E46">
      <w:pPr>
        <w:tabs>
          <w:tab w:val="left" w:pos="360"/>
        </w:tabs>
        <w:suppressAutoHyphens/>
        <w:ind w:left="720"/>
        <w:jc w:val="both"/>
        <w:rPr>
          <w:rFonts w:asciiTheme="majorHAnsi" w:eastAsia="Calibri" w:hAnsiTheme="majorHAnsi"/>
          <w:sz w:val="20"/>
          <w:szCs w:val="20"/>
          <w:lang w:val="es-ES_tradnl"/>
        </w:rPr>
      </w:pPr>
    </w:p>
    <w:p w14:paraId="02B4FB90" w14:textId="77777777" w:rsidR="00BF55FC" w:rsidRPr="0032311E" w:rsidRDefault="00BF55FC" w:rsidP="00A82E46">
      <w:pPr>
        <w:pStyle w:val="Style1"/>
        <w:tabs>
          <w:tab w:val="left" w:pos="360"/>
          <w:tab w:val="left" w:pos="1440"/>
        </w:tabs>
        <w:ind w:hanging="1440"/>
        <w:rPr>
          <w:rFonts w:asciiTheme="majorHAnsi" w:hAnsiTheme="majorHAnsi"/>
          <w:lang w:val="es-ES_tradnl"/>
        </w:rPr>
      </w:pPr>
      <w:bookmarkStart w:id="6" w:name="_Toc369598390"/>
      <w:bookmarkStart w:id="7" w:name="_Toc369598446"/>
      <w:bookmarkStart w:id="8" w:name="_Toc370128636"/>
      <w:bookmarkStart w:id="9" w:name="_Toc370128660"/>
      <w:bookmarkStart w:id="10" w:name="_Toc392055241"/>
      <w:bookmarkStart w:id="11" w:name="_Toc90371973"/>
      <w:r w:rsidRPr="0032311E">
        <w:rPr>
          <w:rFonts w:asciiTheme="majorHAnsi" w:hAnsiTheme="majorHAnsi"/>
          <w:lang w:val="es-ES_tradnl"/>
        </w:rPr>
        <w:t>III.</w:t>
      </w:r>
      <w:r w:rsidRPr="0032311E">
        <w:rPr>
          <w:rFonts w:asciiTheme="majorHAnsi" w:hAnsiTheme="majorHAnsi"/>
          <w:lang w:val="es-ES_tradnl"/>
        </w:rPr>
        <w:tab/>
        <w:t>POSICIONES DE LAS PARTES</w:t>
      </w:r>
      <w:bookmarkEnd w:id="6"/>
      <w:bookmarkEnd w:id="7"/>
      <w:bookmarkEnd w:id="8"/>
      <w:bookmarkEnd w:id="9"/>
      <w:bookmarkEnd w:id="10"/>
      <w:bookmarkEnd w:id="11"/>
    </w:p>
    <w:p w14:paraId="7423621B" w14:textId="77777777" w:rsidR="00BF55FC" w:rsidRPr="0032311E" w:rsidRDefault="00BF55FC" w:rsidP="00A82E46">
      <w:pPr>
        <w:tabs>
          <w:tab w:val="left" w:pos="360"/>
          <w:tab w:val="left" w:pos="1440"/>
        </w:tabs>
        <w:ind w:hanging="1440"/>
        <w:jc w:val="both"/>
        <w:rPr>
          <w:rFonts w:asciiTheme="majorHAnsi" w:hAnsiTheme="majorHAnsi"/>
          <w:sz w:val="20"/>
          <w:szCs w:val="20"/>
          <w:u w:val="single"/>
          <w:lang w:val="es-ES"/>
        </w:rPr>
      </w:pPr>
    </w:p>
    <w:p w14:paraId="0C7798C1" w14:textId="77777777" w:rsidR="00BF55FC" w:rsidRPr="0032311E" w:rsidRDefault="00BF55FC" w:rsidP="00A82E46">
      <w:pPr>
        <w:pStyle w:val="Style1"/>
        <w:tabs>
          <w:tab w:val="left" w:pos="360"/>
          <w:tab w:val="left" w:pos="1440"/>
        </w:tabs>
        <w:ind w:hanging="1440"/>
        <w:outlineLvl w:val="1"/>
        <w:rPr>
          <w:rFonts w:asciiTheme="majorHAnsi" w:hAnsiTheme="majorHAnsi"/>
          <w:lang w:val="es-ES_tradnl"/>
        </w:rPr>
      </w:pPr>
      <w:bookmarkStart w:id="12" w:name="_Toc369598391"/>
      <w:bookmarkStart w:id="13" w:name="_Toc369598447"/>
      <w:bookmarkStart w:id="14" w:name="_Toc370128637"/>
      <w:bookmarkStart w:id="15" w:name="_Toc370128661"/>
      <w:bookmarkStart w:id="16" w:name="_Toc90371974"/>
      <w:r w:rsidRPr="0032311E">
        <w:rPr>
          <w:rFonts w:asciiTheme="majorHAnsi" w:hAnsiTheme="majorHAnsi"/>
          <w:lang w:val="es-ES_tradnl"/>
        </w:rPr>
        <w:t>A.</w:t>
      </w:r>
      <w:bookmarkStart w:id="17" w:name="_Toc392055242"/>
      <w:bookmarkEnd w:id="12"/>
      <w:bookmarkEnd w:id="13"/>
      <w:bookmarkEnd w:id="14"/>
      <w:bookmarkEnd w:id="15"/>
      <w:r w:rsidRPr="0032311E">
        <w:rPr>
          <w:rFonts w:asciiTheme="majorHAnsi" w:hAnsiTheme="majorHAnsi"/>
          <w:lang w:val="es-ES_tradnl"/>
        </w:rPr>
        <w:tab/>
        <w:t>Los peticionari</w:t>
      </w:r>
      <w:bookmarkEnd w:id="17"/>
      <w:r w:rsidRPr="0032311E">
        <w:rPr>
          <w:rFonts w:asciiTheme="majorHAnsi" w:hAnsiTheme="majorHAnsi"/>
          <w:lang w:val="es-ES_tradnl"/>
        </w:rPr>
        <w:t>os</w:t>
      </w:r>
      <w:bookmarkEnd w:id="16"/>
    </w:p>
    <w:p w14:paraId="632BE0BA" w14:textId="77777777" w:rsidR="00BF55FC" w:rsidRPr="0032311E" w:rsidRDefault="00BF55FC" w:rsidP="00A82E46">
      <w:pPr>
        <w:tabs>
          <w:tab w:val="left" w:pos="360"/>
          <w:tab w:val="left" w:pos="1440"/>
        </w:tabs>
        <w:ind w:left="720" w:hanging="1440"/>
        <w:jc w:val="both"/>
        <w:rPr>
          <w:rFonts w:asciiTheme="majorHAnsi" w:eastAsia="Calibri" w:hAnsiTheme="majorHAnsi"/>
          <w:sz w:val="20"/>
          <w:szCs w:val="20"/>
          <w:lang w:val="es-ES_tradnl"/>
        </w:rPr>
      </w:pPr>
    </w:p>
    <w:p w14:paraId="25593DC0" w14:textId="5F5BFEA6" w:rsidR="00BF55FC" w:rsidRPr="0032311E" w:rsidRDefault="00BF55FC" w:rsidP="00A82E46">
      <w:pPr>
        <w:numPr>
          <w:ilvl w:val="0"/>
          <w:numId w:val="51"/>
        </w:numPr>
        <w:tabs>
          <w:tab w:val="clear" w:pos="1440"/>
          <w:tab w:val="left" w:pos="360"/>
          <w:tab w:val="left" w:pos="720"/>
        </w:tabs>
        <w:ind w:left="0" w:firstLine="0"/>
        <w:jc w:val="both"/>
        <w:rPr>
          <w:rFonts w:asciiTheme="majorHAnsi" w:eastAsia="Calibri" w:hAnsiTheme="majorHAnsi"/>
          <w:sz w:val="20"/>
          <w:szCs w:val="20"/>
          <w:lang w:val="es-ES_tradnl"/>
        </w:rPr>
      </w:pPr>
      <w:r w:rsidRPr="0032311E">
        <w:rPr>
          <w:rFonts w:asciiTheme="majorHAnsi" w:eastAsia="Times New Roman" w:hAnsiTheme="majorHAnsi"/>
          <w:sz w:val="20"/>
          <w:szCs w:val="20"/>
          <w:lang w:val="es-ES_tradnl"/>
        </w:rPr>
        <w:t>Los peticionarios alegaron que Amparo Constante Merizalde fue detenida a las 20:00 horas del 13 de enero de 1994, habiéndose remitido al siguiente día el parte policial de detención al Intendente General de Policía de Pichincha quien por disposición del Código de Procedimiento Penal vigente en ese momento, actuaba como Juez de Instrucción Penal. Señalaron que dicha autoridad giró la boleta de privación de l</w:t>
      </w:r>
      <w:bookmarkStart w:id="18" w:name="_Toc370830572"/>
      <w:bookmarkStart w:id="19" w:name="_Toc370831285"/>
      <w:bookmarkStart w:id="20" w:name="_Toc392055244"/>
      <w:r w:rsidRPr="0032311E">
        <w:rPr>
          <w:rFonts w:asciiTheme="majorHAnsi" w:eastAsia="Times New Roman" w:hAnsiTheme="majorHAnsi"/>
          <w:sz w:val="20"/>
          <w:szCs w:val="20"/>
          <w:lang w:val="es-ES_tradnl"/>
        </w:rPr>
        <w:t>a libertad para investigaciones el 14 de enero a las 13:00 horas.</w:t>
      </w:r>
    </w:p>
    <w:p w14:paraId="6BA2C417" w14:textId="77777777" w:rsidR="00BF55FC" w:rsidRPr="0032311E" w:rsidRDefault="00BF55FC" w:rsidP="00A82E46">
      <w:pPr>
        <w:tabs>
          <w:tab w:val="left" w:pos="360"/>
          <w:tab w:val="left" w:pos="720"/>
        </w:tabs>
        <w:ind w:left="720"/>
        <w:jc w:val="both"/>
        <w:rPr>
          <w:rFonts w:asciiTheme="majorHAnsi" w:eastAsia="Calibri" w:hAnsiTheme="majorHAnsi"/>
          <w:sz w:val="20"/>
          <w:szCs w:val="20"/>
          <w:lang w:val="es-ES_tradnl"/>
        </w:rPr>
      </w:pPr>
    </w:p>
    <w:p w14:paraId="5E49A249"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eastAsia="Calibri" w:hAnsiTheme="majorHAnsi"/>
          <w:sz w:val="20"/>
          <w:szCs w:val="20"/>
          <w:lang w:val="es-ES_tradnl"/>
        </w:rPr>
      </w:pPr>
      <w:r w:rsidRPr="0032311E">
        <w:rPr>
          <w:rFonts w:asciiTheme="majorHAnsi" w:eastAsia="Times New Roman" w:hAnsiTheme="majorHAnsi"/>
          <w:sz w:val="20"/>
          <w:szCs w:val="20"/>
          <w:lang w:val="es-ES_tradnl"/>
        </w:rPr>
        <w:t xml:space="preserve">Mencionaron los peticionarios que de conformidad con la certificación conferida en el Centro de Detención Provisional de Quito, la presunta víctima salió a la Oficina del Delito de Pichincha los días 14, 15 y 17 de enero de 1994. Señalaron que el sábado 15 de enero de 1994 los agentes Castillo y Valverde la sometieron a tortura física y psicológica con la intención de </w:t>
      </w:r>
      <w:r w:rsidR="008622F7" w:rsidRPr="0032311E">
        <w:rPr>
          <w:rFonts w:asciiTheme="majorHAnsi" w:eastAsia="Times New Roman" w:hAnsiTheme="majorHAnsi"/>
          <w:sz w:val="20"/>
          <w:szCs w:val="20"/>
          <w:lang w:val="es-ES_tradnl"/>
        </w:rPr>
        <w:t>coaccionar que se autoinculpara</w:t>
      </w:r>
      <w:r w:rsidRPr="0032311E">
        <w:rPr>
          <w:rFonts w:asciiTheme="majorHAnsi" w:eastAsia="Times New Roman" w:hAnsiTheme="majorHAnsi"/>
          <w:sz w:val="20"/>
          <w:szCs w:val="20"/>
          <w:lang w:val="es-ES_tradnl"/>
        </w:rPr>
        <w:t xml:space="preserve"> en el delito de robo. Indicaron que el agente Castillo le aplicó corriente eléctrica y el agente Valverde la abofeteó, le tiró su cabello y la amenazó con matarla si denunciaba la tortura. Alegaron que fue en estas circunstancias en las que Amparo Constante Merizalde confesó haber participado en el delito.</w:t>
      </w:r>
    </w:p>
    <w:p w14:paraId="49E3B524" w14:textId="77777777" w:rsidR="00BF55FC" w:rsidRPr="0032311E" w:rsidRDefault="00BF55FC" w:rsidP="00A82E46">
      <w:pPr>
        <w:tabs>
          <w:tab w:val="left" w:pos="360"/>
          <w:tab w:val="left" w:pos="720"/>
        </w:tabs>
        <w:jc w:val="both"/>
        <w:rPr>
          <w:rFonts w:asciiTheme="majorHAnsi" w:eastAsia="Calibri" w:hAnsiTheme="majorHAnsi"/>
          <w:sz w:val="20"/>
          <w:szCs w:val="20"/>
          <w:lang w:val="es-ES_tradnl"/>
        </w:rPr>
      </w:pPr>
      <w:r w:rsidRPr="0032311E">
        <w:rPr>
          <w:rFonts w:asciiTheme="majorHAnsi" w:eastAsia="Times New Roman" w:hAnsiTheme="majorHAnsi"/>
          <w:sz w:val="20"/>
          <w:szCs w:val="20"/>
          <w:lang w:val="es-ES_tradnl"/>
        </w:rPr>
        <w:t xml:space="preserve"> </w:t>
      </w:r>
    </w:p>
    <w:p w14:paraId="3FA91220"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eastAsia="Calibri" w:hAnsiTheme="majorHAnsi"/>
          <w:sz w:val="20"/>
          <w:szCs w:val="20"/>
          <w:lang w:val="es-ES_tradnl"/>
        </w:rPr>
      </w:pPr>
      <w:r w:rsidRPr="0032311E">
        <w:rPr>
          <w:rFonts w:asciiTheme="majorHAnsi" w:eastAsia="Times New Roman" w:hAnsiTheme="majorHAnsi"/>
          <w:sz w:val="20"/>
          <w:szCs w:val="20"/>
          <w:lang w:val="es-ES_tradnl"/>
        </w:rPr>
        <w:t xml:space="preserve">Los peticionarios afirmaron que las declaraciones rendidas los días 15 y 17 de enero de 1994 no se encuentran firmadas por abogado defensor designado por la detenida o designado por el Estado. </w:t>
      </w:r>
    </w:p>
    <w:p w14:paraId="54292C9E" w14:textId="77777777" w:rsidR="00BF55FC" w:rsidRPr="0032311E" w:rsidRDefault="00BF55FC" w:rsidP="00A82E46">
      <w:pPr>
        <w:tabs>
          <w:tab w:val="left" w:pos="360"/>
          <w:tab w:val="left" w:pos="720"/>
        </w:tabs>
        <w:ind w:left="720"/>
        <w:jc w:val="both"/>
        <w:rPr>
          <w:rFonts w:asciiTheme="majorHAnsi" w:eastAsia="Calibri" w:hAnsiTheme="majorHAnsi"/>
          <w:sz w:val="20"/>
          <w:szCs w:val="20"/>
          <w:lang w:val="es-ES_tradnl"/>
        </w:rPr>
      </w:pPr>
    </w:p>
    <w:p w14:paraId="4AA17ED1"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eastAsia="Calibri" w:hAnsiTheme="majorHAnsi"/>
          <w:sz w:val="20"/>
          <w:szCs w:val="20"/>
          <w:lang w:val="es-ES_tradnl"/>
        </w:rPr>
      </w:pPr>
      <w:r w:rsidRPr="0032311E">
        <w:rPr>
          <w:rFonts w:asciiTheme="majorHAnsi" w:eastAsia="Times New Roman" w:hAnsiTheme="majorHAnsi"/>
          <w:sz w:val="20"/>
          <w:szCs w:val="20"/>
          <w:lang w:val="es-ES_tradnl"/>
        </w:rPr>
        <w:t>Los peticionarios señalaron que el informe médico legal de 18 de enero de 1994 determinó que las lesiones que presentó fueron provenientes de la acción traumática de un cuerpo contundente duro y del contacto de la piel con corriente eléctrica. Indicaron que dicho informe fue puesto en conocimiento del Intendente General de Policía de Pichincha. Destacaron que el examen pericial fue realizado por médicos legistas del propio Estado, por lo que, si el Estado dudaba de la credibilidad de sus propios funcionarios debió iniciar una investigación penal, situación que no ocurrió.</w:t>
      </w:r>
    </w:p>
    <w:p w14:paraId="308AF477" w14:textId="77777777" w:rsidR="00BF55FC" w:rsidRPr="0032311E" w:rsidRDefault="00BF55FC" w:rsidP="00A82E46">
      <w:pPr>
        <w:tabs>
          <w:tab w:val="left" w:pos="360"/>
          <w:tab w:val="left" w:pos="720"/>
        </w:tabs>
        <w:jc w:val="both"/>
        <w:rPr>
          <w:rFonts w:asciiTheme="majorHAnsi" w:eastAsia="Calibri" w:hAnsiTheme="majorHAnsi"/>
          <w:sz w:val="20"/>
          <w:szCs w:val="20"/>
          <w:lang w:val="es-ES_tradnl"/>
        </w:rPr>
      </w:pPr>
    </w:p>
    <w:p w14:paraId="5DD13938" w14:textId="08201401" w:rsidR="00BF55FC" w:rsidRPr="0032311E" w:rsidRDefault="00BF55FC" w:rsidP="00A82E46">
      <w:pPr>
        <w:numPr>
          <w:ilvl w:val="0"/>
          <w:numId w:val="51"/>
        </w:numPr>
        <w:tabs>
          <w:tab w:val="clear" w:pos="1440"/>
          <w:tab w:val="left" w:pos="360"/>
          <w:tab w:val="left" w:pos="720"/>
        </w:tabs>
        <w:ind w:left="0" w:firstLine="0"/>
        <w:jc w:val="both"/>
        <w:rPr>
          <w:rFonts w:asciiTheme="majorHAnsi" w:eastAsia="Calibri" w:hAnsiTheme="majorHAnsi"/>
          <w:sz w:val="20"/>
          <w:szCs w:val="20"/>
          <w:lang w:val="es-ES_tradnl"/>
        </w:rPr>
      </w:pPr>
      <w:r w:rsidRPr="0032311E">
        <w:rPr>
          <w:rFonts w:asciiTheme="majorHAnsi" w:eastAsia="Times New Roman" w:hAnsiTheme="majorHAnsi"/>
          <w:sz w:val="20"/>
          <w:szCs w:val="20"/>
          <w:lang w:val="es-ES_tradnl"/>
        </w:rPr>
        <w:t>Señalaron que el 18 de enero de 1994 el Intendente General de Policía de Pichincha levantó auto</w:t>
      </w:r>
      <w:r w:rsidR="00123CF7" w:rsidRPr="0032311E">
        <w:rPr>
          <w:rFonts w:asciiTheme="majorHAnsi" w:eastAsia="Times New Roman" w:hAnsiTheme="majorHAnsi"/>
          <w:sz w:val="20"/>
          <w:szCs w:val="20"/>
          <w:lang w:val="es-ES_tradnl"/>
        </w:rPr>
        <w:t xml:space="preserve"> </w:t>
      </w:r>
      <w:r w:rsidRPr="0032311E">
        <w:rPr>
          <w:rFonts w:asciiTheme="majorHAnsi" w:eastAsia="Times New Roman" w:hAnsiTheme="majorHAnsi"/>
          <w:sz w:val="20"/>
          <w:szCs w:val="20"/>
          <w:lang w:val="es-ES_tradnl"/>
        </w:rPr>
        <w:t xml:space="preserve">cabeza de proceso con prisión preventiva contra la presunta víctima, ordenando la realización de las diligencias. Mencionaron que el Juez Quinto de lo Penal de Pichincha se avocó conocimiento de la causa el 1 de febrero de 1994 y giró boleta de prisión preventiva ordenando varias diligencias del sumario instaurado. </w:t>
      </w:r>
    </w:p>
    <w:p w14:paraId="3E8CF7D4" w14:textId="77777777" w:rsidR="00BF55FC" w:rsidRPr="0032311E" w:rsidRDefault="00BF55FC" w:rsidP="00A82E46">
      <w:pPr>
        <w:tabs>
          <w:tab w:val="left" w:pos="360"/>
          <w:tab w:val="left" w:pos="720"/>
        </w:tabs>
        <w:jc w:val="both"/>
        <w:rPr>
          <w:rFonts w:asciiTheme="majorHAnsi" w:eastAsia="Calibri" w:hAnsiTheme="majorHAnsi"/>
          <w:sz w:val="20"/>
          <w:szCs w:val="20"/>
          <w:lang w:val="es-ES_tradnl"/>
        </w:rPr>
      </w:pPr>
    </w:p>
    <w:p w14:paraId="410C5BBA" w14:textId="6745181E" w:rsidR="00BF55FC" w:rsidRPr="0032311E" w:rsidRDefault="00BF55FC" w:rsidP="00A82E46">
      <w:pPr>
        <w:numPr>
          <w:ilvl w:val="0"/>
          <w:numId w:val="51"/>
        </w:numPr>
        <w:tabs>
          <w:tab w:val="clear" w:pos="1440"/>
          <w:tab w:val="left" w:pos="360"/>
          <w:tab w:val="left" w:pos="720"/>
        </w:tabs>
        <w:ind w:left="0" w:firstLine="0"/>
        <w:jc w:val="both"/>
        <w:rPr>
          <w:rFonts w:asciiTheme="majorHAnsi" w:eastAsia="Calibri" w:hAnsiTheme="majorHAnsi"/>
          <w:sz w:val="20"/>
          <w:szCs w:val="20"/>
          <w:lang w:val="es-ES_tradnl"/>
        </w:rPr>
      </w:pPr>
      <w:r w:rsidRPr="0032311E">
        <w:rPr>
          <w:rFonts w:asciiTheme="majorHAnsi" w:eastAsia="Times New Roman" w:hAnsiTheme="majorHAnsi"/>
          <w:sz w:val="20"/>
          <w:szCs w:val="20"/>
          <w:lang w:val="es-ES_tradnl"/>
        </w:rPr>
        <w:t>Indicaron los peticionarios que fue ante el mismo Juez de lo Penal de Pichincha que el 17 de febrero de 1994 la presunta víctima rindió su declaración indagatoria en la cual denunció que fue objeto de torturas por parte de los agentes investigadores. Señalaron que también denunció que en ningún momento estuvo presente la agente fiscal y que la declaración en que ella aceptó la responsabilidad del delito la redactaron los propios agentes quienes la obligaron a firmar a la fuerza</w:t>
      </w:r>
      <w:r w:rsidR="005B16BA" w:rsidRPr="0032311E">
        <w:rPr>
          <w:rFonts w:asciiTheme="majorHAnsi" w:eastAsia="Times New Roman" w:hAnsiTheme="majorHAnsi"/>
          <w:sz w:val="20"/>
          <w:szCs w:val="20"/>
          <w:lang w:val="es-ES_tradnl"/>
        </w:rPr>
        <w:t>,</w:t>
      </w:r>
      <w:r w:rsidRPr="0032311E">
        <w:rPr>
          <w:rFonts w:asciiTheme="majorHAnsi" w:eastAsia="Times New Roman" w:hAnsiTheme="majorHAnsi"/>
          <w:sz w:val="20"/>
          <w:szCs w:val="20"/>
          <w:lang w:val="es-ES_tradnl"/>
        </w:rPr>
        <w:t xml:space="preserve"> indicándole que si avisaba a alguien más de las torturas a que fue sometida la mandarían a matar.</w:t>
      </w:r>
    </w:p>
    <w:p w14:paraId="1227D500" w14:textId="77777777" w:rsidR="00BF55FC" w:rsidRPr="0032311E" w:rsidRDefault="00BF55FC" w:rsidP="00A82E46">
      <w:pPr>
        <w:tabs>
          <w:tab w:val="left" w:pos="360"/>
          <w:tab w:val="left" w:pos="720"/>
        </w:tabs>
        <w:jc w:val="both"/>
        <w:rPr>
          <w:rFonts w:asciiTheme="majorHAnsi" w:eastAsia="Calibri" w:hAnsiTheme="majorHAnsi"/>
          <w:sz w:val="20"/>
          <w:szCs w:val="20"/>
          <w:lang w:val="es-ES_tradnl"/>
        </w:rPr>
      </w:pPr>
    </w:p>
    <w:p w14:paraId="1D232018"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eastAsia="Calibri" w:hAnsiTheme="majorHAnsi"/>
          <w:sz w:val="20"/>
          <w:szCs w:val="20"/>
          <w:lang w:val="es-ES_tradnl"/>
        </w:rPr>
      </w:pPr>
      <w:r w:rsidRPr="0032311E">
        <w:rPr>
          <w:rFonts w:asciiTheme="majorHAnsi" w:eastAsia="Times New Roman" w:hAnsiTheme="majorHAnsi"/>
          <w:sz w:val="20"/>
          <w:szCs w:val="20"/>
          <w:lang w:val="es-ES_tradnl"/>
        </w:rPr>
        <w:t>En relación con el argumento estatal respecto de la creación de la Co</w:t>
      </w:r>
      <w:r w:rsidR="00F963BE" w:rsidRPr="0032311E">
        <w:rPr>
          <w:rFonts w:asciiTheme="majorHAnsi" w:eastAsia="Times New Roman" w:hAnsiTheme="majorHAnsi"/>
          <w:sz w:val="20"/>
          <w:szCs w:val="20"/>
          <w:lang w:val="es-ES_tradnl"/>
        </w:rPr>
        <w:t>misión de la Verdad años después</w:t>
      </w:r>
      <w:r w:rsidR="00B35D07" w:rsidRPr="0032311E">
        <w:rPr>
          <w:rFonts w:asciiTheme="majorHAnsi" w:eastAsia="Times New Roman" w:hAnsiTheme="majorHAnsi"/>
          <w:sz w:val="20"/>
          <w:szCs w:val="20"/>
          <w:lang w:val="es-ES_tradnl"/>
        </w:rPr>
        <w:t>,</w:t>
      </w:r>
      <w:r w:rsidRPr="0032311E">
        <w:rPr>
          <w:rFonts w:asciiTheme="majorHAnsi" w:eastAsia="Times New Roman" w:hAnsiTheme="majorHAnsi"/>
          <w:sz w:val="20"/>
          <w:szCs w:val="20"/>
          <w:lang w:val="es-ES_tradnl"/>
        </w:rPr>
        <w:t xml:space="preserve"> los peticionarios señalaron que en ningún momento el Estado precisó que dicha Comisión hubiera investigado el presente caso.</w:t>
      </w:r>
    </w:p>
    <w:p w14:paraId="6792E9F2" w14:textId="77777777" w:rsidR="00BF55FC" w:rsidRPr="0032311E" w:rsidRDefault="00BF55FC" w:rsidP="00A82E46">
      <w:pPr>
        <w:tabs>
          <w:tab w:val="left" w:pos="360"/>
          <w:tab w:val="left" w:pos="720"/>
        </w:tabs>
        <w:ind w:left="720"/>
        <w:jc w:val="both"/>
        <w:rPr>
          <w:rFonts w:asciiTheme="majorHAnsi" w:eastAsia="Times New Roman" w:hAnsiTheme="majorHAnsi"/>
          <w:sz w:val="20"/>
          <w:szCs w:val="20"/>
          <w:lang w:val="es-ES_tradnl"/>
        </w:rPr>
      </w:pPr>
    </w:p>
    <w:p w14:paraId="0A25CFB8"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eastAsia="Times New Roman" w:hAnsiTheme="majorHAnsi"/>
          <w:sz w:val="20"/>
          <w:szCs w:val="20"/>
          <w:lang w:val="es-ES_tradnl"/>
        </w:rPr>
      </w:pPr>
      <w:r w:rsidRPr="0032311E">
        <w:rPr>
          <w:rFonts w:asciiTheme="majorHAnsi" w:eastAsia="Times New Roman" w:hAnsiTheme="majorHAnsi"/>
          <w:sz w:val="20"/>
          <w:szCs w:val="20"/>
          <w:lang w:val="es-ES_tradnl"/>
        </w:rPr>
        <w:t xml:space="preserve">Señalaron que se violó el </w:t>
      </w:r>
      <w:r w:rsidRPr="0032311E">
        <w:rPr>
          <w:rFonts w:asciiTheme="majorHAnsi" w:eastAsia="Times New Roman" w:hAnsiTheme="majorHAnsi"/>
          <w:b/>
          <w:sz w:val="20"/>
          <w:szCs w:val="20"/>
          <w:lang w:val="es-ES_tradnl"/>
        </w:rPr>
        <w:t>derecho a la integridad personal</w:t>
      </w:r>
      <w:r w:rsidRPr="0032311E">
        <w:rPr>
          <w:rFonts w:asciiTheme="majorHAnsi" w:eastAsia="Times New Roman" w:hAnsiTheme="majorHAnsi"/>
          <w:sz w:val="20"/>
          <w:szCs w:val="20"/>
          <w:lang w:val="es-ES_tradnl"/>
        </w:rPr>
        <w:t xml:space="preserve"> en razón de que la presunta víctima fue sometida a tortura, tal como fue acreditado en el examen médico. Al respecto, mencionaron jurisprudencia de la Corte Interamericana y de la Corte Europea de Derechos Humanos sobre la prohibición absoluta de la tortura.</w:t>
      </w:r>
    </w:p>
    <w:p w14:paraId="679E8169" w14:textId="77777777" w:rsidR="00BF55FC" w:rsidRPr="0032311E" w:rsidRDefault="00BF55FC" w:rsidP="00A82E46">
      <w:pPr>
        <w:tabs>
          <w:tab w:val="left" w:pos="360"/>
          <w:tab w:val="left" w:pos="720"/>
        </w:tabs>
        <w:jc w:val="both"/>
        <w:rPr>
          <w:rFonts w:asciiTheme="majorHAnsi" w:eastAsia="Times New Roman" w:hAnsiTheme="majorHAnsi"/>
          <w:sz w:val="20"/>
          <w:szCs w:val="20"/>
          <w:lang w:val="es-ES_tradnl"/>
        </w:rPr>
      </w:pPr>
    </w:p>
    <w:p w14:paraId="46D7827E"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eastAsia="Times New Roman" w:hAnsiTheme="majorHAnsi"/>
          <w:sz w:val="20"/>
          <w:szCs w:val="20"/>
          <w:lang w:val="es-ES_tradnl"/>
        </w:rPr>
      </w:pPr>
      <w:r w:rsidRPr="0032311E">
        <w:rPr>
          <w:rFonts w:asciiTheme="majorHAnsi" w:eastAsia="Times New Roman" w:hAnsiTheme="majorHAnsi"/>
          <w:sz w:val="20"/>
          <w:szCs w:val="20"/>
          <w:lang w:val="es-ES_tradnl"/>
        </w:rPr>
        <w:t xml:space="preserve">Manifestaron que se violó el </w:t>
      </w:r>
      <w:r w:rsidRPr="0032311E">
        <w:rPr>
          <w:rFonts w:asciiTheme="majorHAnsi" w:eastAsia="Times New Roman" w:hAnsiTheme="majorHAnsi"/>
          <w:b/>
          <w:sz w:val="20"/>
          <w:szCs w:val="20"/>
          <w:lang w:val="es-ES_tradnl"/>
        </w:rPr>
        <w:t>derecho a las garantías judiciales</w:t>
      </w:r>
      <w:r w:rsidRPr="0032311E">
        <w:rPr>
          <w:rFonts w:asciiTheme="majorHAnsi" w:eastAsia="Times New Roman" w:hAnsiTheme="majorHAnsi"/>
          <w:sz w:val="20"/>
          <w:szCs w:val="20"/>
          <w:lang w:val="es-ES_tradnl"/>
        </w:rPr>
        <w:t xml:space="preserve"> ya que no se respetó el plazo razonable pues a la fecha no existe pronunciamiento del juez en el expediente judicial resolviendo la acusación que se </w:t>
      </w:r>
      <w:r w:rsidRPr="0032311E">
        <w:rPr>
          <w:rFonts w:asciiTheme="majorHAnsi" w:eastAsia="Times New Roman" w:hAnsiTheme="majorHAnsi"/>
          <w:sz w:val="20"/>
          <w:szCs w:val="20"/>
          <w:lang w:val="es-ES_tradnl"/>
        </w:rPr>
        <w:lastRenderedPageBreak/>
        <w:t xml:space="preserve">formuló a la presunta víctima en enero de 1994, no obstante el mismo estaría prescrito conforme a la legislación interna. Los peticionarios describieron detalladamente el contenido del expediente de la investigación seguida a la presunta víctima, manifestando que lo último que obra en autos es un oficio de 6 de abril de 1994 por medio del cual se dispuso su libertad. Agregaron que la presunta víctima no estuvo asistida por un abogado defensor – designado por ella o por el Estado – en las declaraciones ante la policía los días 15 y 17 de enero de 1994, en violación del derecho de defensa. </w:t>
      </w:r>
    </w:p>
    <w:p w14:paraId="54B60473" w14:textId="77777777" w:rsidR="00BF55FC" w:rsidRPr="0032311E" w:rsidRDefault="00BF55FC" w:rsidP="00A82E46">
      <w:pPr>
        <w:tabs>
          <w:tab w:val="left" w:pos="360"/>
          <w:tab w:val="left" w:pos="720"/>
        </w:tabs>
        <w:jc w:val="both"/>
        <w:rPr>
          <w:rFonts w:asciiTheme="majorHAnsi" w:eastAsia="Times New Roman" w:hAnsiTheme="majorHAnsi"/>
          <w:sz w:val="20"/>
          <w:szCs w:val="20"/>
          <w:lang w:val="es-ES_tradnl"/>
        </w:rPr>
      </w:pPr>
    </w:p>
    <w:p w14:paraId="65D58019"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eastAsia="Times New Roman" w:hAnsiTheme="majorHAnsi"/>
          <w:sz w:val="20"/>
          <w:szCs w:val="20"/>
          <w:lang w:val="es-ES_tradnl"/>
        </w:rPr>
      </w:pPr>
      <w:r w:rsidRPr="0032311E">
        <w:rPr>
          <w:rFonts w:asciiTheme="majorHAnsi" w:eastAsia="Times New Roman" w:hAnsiTheme="majorHAnsi"/>
          <w:sz w:val="20"/>
          <w:szCs w:val="20"/>
          <w:lang w:val="es-ES_tradnl"/>
        </w:rPr>
        <w:t xml:space="preserve">Alegaron que también se violó el </w:t>
      </w:r>
      <w:r w:rsidRPr="0032311E">
        <w:rPr>
          <w:rFonts w:asciiTheme="majorHAnsi" w:eastAsia="Times New Roman" w:hAnsiTheme="majorHAnsi"/>
          <w:b/>
          <w:sz w:val="20"/>
          <w:szCs w:val="20"/>
          <w:lang w:val="es-ES_tradnl"/>
        </w:rPr>
        <w:t>derecho a las garantías judiciales y protección judicial</w:t>
      </w:r>
      <w:r w:rsidRPr="0032311E">
        <w:rPr>
          <w:rFonts w:asciiTheme="majorHAnsi" w:eastAsia="Times New Roman" w:hAnsiTheme="majorHAnsi"/>
          <w:sz w:val="20"/>
          <w:szCs w:val="20"/>
          <w:lang w:val="es-ES_tradnl"/>
        </w:rPr>
        <w:t xml:space="preserve">, pues la alegada tortura a la que fue sometida la presunta víctima fue puesta en conocimiento tanto del Intendente General de Policía que instruyó la causa en su contra, como del Juez Quinto de lo Penal de Pichincha, sin que ninguna de las dos autoridades hubieran ordenado el inicio de las investigaciones respectivas. Los peticionarios manifestaron que era obligación del Estado iniciar esta investigación, en razón de que de conformidad con el marco normativo interno la tortura es un delito de acción penal pública que debe perseguirse de oficio, una vez  los jueces penales toman conocimiento de la posible comisión del delito.  </w:t>
      </w:r>
    </w:p>
    <w:p w14:paraId="4AA0347F" w14:textId="77777777" w:rsidR="00BF55FC" w:rsidRPr="0032311E" w:rsidRDefault="00BF55FC" w:rsidP="00A82E46">
      <w:pPr>
        <w:tabs>
          <w:tab w:val="left" w:pos="360"/>
          <w:tab w:val="left" w:pos="1440"/>
        </w:tabs>
        <w:jc w:val="both"/>
        <w:rPr>
          <w:rFonts w:asciiTheme="majorHAnsi" w:eastAsia="Times New Roman" w:hAnsiTheme="majorHAnsi"/>
          <w:sz w:val="20"/>
          <w:szCs w:val="20"/>
          <w:lang w:val="es-ES_tradnl"/>
        </w:rPr>
      </w:pPr>
    </w:p>
    <w:p w14:paraId="7F0AB7D0" w14:textId="77777777" w:rsidR="00BF55FC" w:rsidRPr="0032311E" w:rsidRDefault="00BF55FC" w:rsidP="00A82E46">
      <w:pPr>
        <w:pStyle w:val="Style1"/>
        <w:tabs>
          <w:tab w:val="left" w:pos="360"/>
          <w:tab w:val="left" w:pos="1440"/>
        </w:tabs>
        <w:ind w:hanging="1440"/>
        <w:outlineLvl w:val="1"/>
        <w:rPr>
          <w:rFonts w:asciiTheme="majorHAnsi" w:hAnsiTheme="majorHAnsi"/>
          <w:lang w:val="es-ES_tradnl"/>
        </w:rPr>
      </w:pPr>
      <w:bookmarkStart w:id="21" w:name="_Toc90371975"/>
      <w:r w:rsidRPr="0032311E">
        <w:rPr>
          <w:rFonts w:asciiTheme="majorHAnsi" w:hAnsiTheme="majorHAnsi"/>
          <w:lang w:val="es-ES_tradnl"/>
        </w:rPr>
        <w:t xml:space="preserve">B. </w:t>
      </w:r>
      <w:r w:rsidRPr="0032311E">
        <w:rPr>
          <w:rFonts w:asciiTheme="majorHAnsi" w:hAnsiTheme="majorHAnsi"/>
          <w:lang w:val="es-ES_tradnl"/>
        </w:rPr>
        <w:tab/>
        <w:t>El Estado</w:t>
      </w:r>
      <w:bookmarkEnd w:id="21"/>
    </w:p>
    <w:p w14:paraId="593A91EF" w14:textId="77777777" w:rsidR="00BF55FC" w:rsidRPr="0032311E" w:rsidRDefault="00BF55FC" w:rsidP="00A82E46">
      <w:pPr>
        <w:tabs>
          <w:tab w:val="left" w:pos="360"/>
        </w:tabs>
        <w:rPr>
          <w:rFonts w:asciiTheme="majorHAnsi" w:hAnsiTheme="majorHAnsi"/>
          <w:lang w:val="es-ES_tradnl"/>
        </w:rPr>
      </w:pPr>
    </w:p>
    <w:p w14:paraId="36FD62E7"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eastAsia="Times New Roman" w:hAnsiTheme="majorHAnsi"/>
          <w:sz w:val="20"/>
          <w:szCs w:val="20"/>
          <w:lang w:val="es-ES_tradnl"/>
        </w:rPr>
      </w:pPr>
      <w:r w:rsidRPr="0032311E">
        <w:rPr>
          <w:rFonts w:asciiTheme="majorHAnsi" w:eastAsia="Times New Roman" w:hAnsiTheme="majorHAnsi"/>
          <w:sz w:val="20"/>
          <w:szCs w:val="20"/>
          <w:lang w:val="es-ES_tradnl"/>
        </w:rPr>
        <w:t xml:space="preserve">El Estado indicó que la presunta víctima fue detenida en el marco de una investigación por el robo al local comercial “Lord Nelson”, donde trabajaba. Describió que el parte policial fue remitido al Intendente General de Policía con fecha 14 de enero de 1994, de conformidad con los artículos 172 y 173 del Código de Procedimiento Penal vigente a la fecha. Manifestó que el Intendente General de Policía, Juez de Instrucción según la normativa de aquella época, legalizó la detención de la acusada a partir de la denuncia realizada por parte del perjudicado. </w:t>
      </w:r>
    </w:p>
    <w:p w14:paraId="31C81308" w14:textId="77777777" w:rsidR="00BF55FC" w:rsidRPr="0032311E" w:rsidRDefault="00BF55FC" w:rsidP="00A82E46">
      <w:pPr>
        <w:tabs>
          <w:tab w:val="left" w:pos="360"/>
          <w:tab w:val="left" w:pos="720"/>
        </w:tabs>
        <w:ind w:left="720"/>
        <w:jc w:val="both"/>
        <w:rPr>
          <w:rFonts w:asciiTheme="majorHAnsi" w:eastAsia="Times New Roman" w:hAnsiTheme="majorHAnsi"/>
          <w:sz w:val="20"/>
          <w:szCs w:val="20"/>
          <w:lang w:val="es-ES_tradnl"/>
        </w:rPr>
      </w:pPr>
    </w:p>
    <w:p w14:paraId="638EEEF3"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eastAsia="Times New Roman" w:hAnsiTheme="majorHAnsi"/>
          <w:sz w:val="20"/>
          <w:szCs w:val="20"/>
          <w:lang w:val="es-ES_tradnl"/>
        </w:rPr>
      </w:pPr>
      <w:r w:rsidRPr="0032311E">
        <w:rPr>
          <w:rFonts w:asciiTheme="majorHAnsi" w:eastAsia="Times New Roman" w:hAnsiTheme="majorHAnsi"/>
          <w:sz w:val="20"/>
          <w:szCs w:val="20"/>
          <w:lang w:val="es-ES_tradnl"/>
        </w:rPr>
        <w:t>Alegó el Estado que durante la sustanciación del proceso penal instaurado en contra de la presunta víctima, cuya competencia recayó en el Juzgado Quinto de lo Penal de Pichincha, se le respetó el debido proceso y la garantía del plazo razonable.</w:t>
      </w:r>
    </w:p>
    <w:p w14:paraId="7D71C055" w14:textId="77777777" w:rsidR="00BF55FC" w:rsidRPr="0032311E" w:rsidRDefault="00BF55FC" w:rsidP="00A82E46">
      <w:pPr>
        <w:tabs>
          <w:tab w:val="left" w:pos="360"/>
          <w:tab w:val="left" w:pos="720"/>
        </w:tabs>
        <w:ind w:left="720"/>
        <w:jc w:val="both"/>
        <w:rPr>
          <w:rFonts w:asciiTheme="majorHAnsi" w:eastAsia="Times New Roman" w:hAnsiTheme="majorHAnsi"/>
          <w:sz w:val="20"/>
          <w:szCs w:val="20"/>
          <w:lang w:val="es-ES_tradnl"/>
        </w:rPr>
      </w:pPr>
      <w:r w:rsidRPr="0032311E">
        <w:rPr>
          <w:rFonts w:asciiTheme="majorHAnsi" w:eastAsia="Times New Roman" w:hAnsiTheme="majorHAnsi"/>
          <w:sz w:val="20"/>
          <w:szCs w:val="20"/>
          <w:lang w:val="es-ES_tradnl"/>
        </w:rPr>
        <w:t xml:space="preserve"> </w:t>
      </w:r>
    </w:p>
    <w:p w14:paraId="0FEC77D7"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eastAsia="Times New Roman" w:hAnsiTheme="majorHAnsi"/>
          <w:sz w:val="20"/>
          <w:szCs w:val="20"/>
          <w:lang w:val="es-ES_tradnl"/>
        </w:rPr>
      </w:pPr>
      <w:r w:rsidRPr="0032311E">
        <w:rPr>
          <w:rFonts w:asciiTheme="majorHAnsi" w:eastAsia="Times New Roman" w:hAnsiTheme="majorHAnsi"/>
          <w:sz w:val="20"/>
          <w:szCs w:val="20"/>
          <w:lang w:val="es-ES_tradnl"/>
        </w:rPr>
        <w:t>Manifestó que la presunta víctima fue sacada del Centro de Detención Provisional de Quito  (en adelante “el CDP”) en calidad de remisión a la Oficina de Investigación del Delito de Pichincha (en adelante “la OID”) los días 14, 15 y 17 de enero de 1994, transcurriendo dos dí</w:t>
      </w:r>
      <w:r w:rsidR="004C28DE" w:rsidRPr="0032311E">
        <w:rPr>
          <w:rFonts w:asciiTheme="majorHAnsi" w:eastAsia="Times New Roman" w:hAnsiTheme="majorHAnsi"/>
          <w:sz w:val="20"/>
          <w:szCs w:val="20"/>
          <w:lang w:val="es-ES_tradnl"/>
        </w:rPr>
        <w:t xml:space="preserve">as desde el 15 de enero de 1994, día en que según la peticionaria </w:t>
      </w:r>
      <w:r w:rsidRPr="0032311E">
        <w:rPr>
          <w:rFonts w:asciiTheme="majorHAnsi" w:eastAsia="Times New Roman" w:hAnsiTheme="majorHAnsi"/>
          <w:sz w:val="20"/>
          <w:szCs w:val="20"/>
          <w:lang w:val="es-ES_tradnl"/>
        </w:rPr>
        <w:t>ocurrieron las supuestas violaciones</w:t>
      </w:r>
      <w:r w:rsidR="004C28DE" w:rsidRPr="0032311E">
        <w:rPr>
          <w:rFonts w:asciiTheme="majorHAnsi" w:eastAsia="Times New Roman" w:hAnsiTheme="majorHAnsi"/>
          <w:sz w:val="20"/>
          <w:szCs w:val="20"/>
          <w:lang w:val="es-ES_tradnl"/>
        </w:rPr>
        <w:t>,</w:t>
      </w:r>
      <w:r w:rsidRPr="0032311E">
        <w:rPr>
          <w:rFonts w:asciiTheme="majorHAnsi" w:eastAsia="Times New Roman" w:hAnsiTheme="majorHAnsi"/>
          <w:sz w:val="20"/>
          <w:szCs w:val="20"/>
          <w:lang w:val="es-ES_tradnl"/>
        </w:rPr>
        <w:t xml:space="preserve"> hasta el 18 de enero de 1994 en que se emitió informe médico legal. Al respecto, indicó que es extraño que el día 16 de enero de 1994 la peticionaria debió pasar recluida en el CDP hasta el día 17, fecha en que salió nuevamente a la OID, sin que existan testimonios de personas privadas de libertad dentro del mismo centro de detención que confirmen que el día 16 de enero de 1994 la presunta víctima ya presentaba lesiones y, menos aún, prueba contundente de que dichas lesiones fueran ocasionadas al momento de rendir las declaraciones en la OID. </w:t>
      </w:r>
    </w:p>
    <w:p w14:paraId="7DBE296D" w14:textId="77777777" w:rsidR="00BF55FC" w:rsidRPr="0032311E" w:rsidRDefault="00BF55FC" w:rsidP="00A82E46">
      <w:pPr>
        <w:tabs>
          <w:tab w:val="left" w:pos="360"/>
          <w:tab w:val="left" w:pos="720"/>
        </w:tabs>
        <w:ind w:left="720"/>
        <w:jc w:val="both"/>
        <w:rPr>
          <w:rFonts w:asciiTheme="majorHAnsi" w:eastAsia="Times New Roman" w:hAnsiTheme="majorHAnsi"/>
          <w:sz w:val="20"/>
          <w:szCs w:val="20"/>
          <w:lang w:val="es-ES_tradnl"/>
        </w:rPr>
      </w:pPr>
    </w:p>
    <w:p w14:paraId="03482EE4"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eastAsia="Times New Roman" w:hAnsiTheme="majorHAnsi"/>
          <w:sz w:val="20"/>
          <w:szCs w:val="20"/>
          <w:lang w:val="es-ES_tradnl"/>
        </w:rPr>
      </w:pPr>
      <w:r w:rsidRPr="0032311E">
        <w:rPr>
          <w:rFonts w:asciiTheme="majorHAnsi" w:eastAsia="Times New Roman" w:hAnsiTheme="majorHAnsi"/>
          <w:sz w:val="20"/>
          <w:szCs w:val="20"/>
          <w:lang w:val="es-ES_tradnl"/>
        </w:rPr>
        <w:t>Indicó que una vez sustanciado el proceso, el 6 de abril de 1994 la autoridad competente dictó orden de libertad a favor de la presunta víctima. El Estado no presentó información sobre la existencia o no de una decisión definitiva en este proceso.</w:t>
      </w:r>
    </w:p>
    <w:p w14:paraId="033B90B6" w14:textId="77777777" w:rsidR="00BF55FC" w:rsidRPr="0032311E" w:rsidRDefault="00BF55FC" w:rsidP="00A82E46">
      <w:pPr>
        <w:tabs>
          <w:tab w:val="left" w:pos="360"/>
          <w:tab w:val="left" w:pos="720"/>
        </w:tabs>
        <w:jc w:val="both"/>
        <w:rPr>
          <w:rFonts w:asciiTheme="majorHAnsi" w:eastAsia="Times New Roman" w:hAnsiTheme="majorHAnsi"/>
          <w:sz w:val="20"/>
          <w:szCs w:val="20"/>
          <w:lang w:val="es-ES_tradnl"/>
        </w:rPr>
      </w:pPr>
    </w:p>
    <w:p w14:paraId="1F2B4C38"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eastAsia="Times New Roman" w:hAnsiTheme="majorHAnsi"/>
          <w:sz w:val="20"/>
          <w:szCs w:val="20"/>
          <w:lang w:val="es-ES_tradnl"/>
        </w:rPr>
      </w:pPr>
      <w:r w:rsidRPr="0032311E">
        <w:rPr>
          <w:rFonts w:asciiTheme="majorHAnsi" w:eastAsia="Times New Roman" w:hAnsiTheme="majorHAnsi"/>
          <w:sz w:val="20"/>
          <w:szCs w:val="20"/>
          <w:lang w:val="es-ES_tradnl"/>
        </w:rPr>
        <w:t xml:space="preserve">Sobre la alegada violación del derecho a la integridad personal el Estado señaló que, conforme a la jurisprudencia de la Corte Interamericana, si una persona detenida en condiciones normales presenta huellas de torturas o tratos degradantes, el Estado tiene la obligación de explicar la situación. En ese sentido, el Estado explicó las lesiones exhibidas por la presunta víctima informando que “se conoce de diferentes fuentes que una persona sea esta hombre o mujer, acusada del cometimiento (sic) de alguna infracción llegue por primera vez al CDP, ésta obtiene como recibimiento la conocida bienvenida al Recinto Carcelario, por parte de los internos que de una u otra causa están detenidos por algún tiempo, presuponiéndose que esto ocurrió en la persona de la señorita JANETH CONSTANTE”. </w:t>
      </w:r>
    </w:p>
    <w:p w14:paraId="5B17D05C" w14:textId="77777777" w:rsidR="00BF55FC" w:rsidRPr="0032311E" w:rsidRDefault="00BF55FC" w:rsidP="00A82E46">
      <w:pPr>
        <w:tabs>
          <w:tab w:val="left" w:pos="360"/>
          <w:tab w:val="left" w:pos="720"/>
        </w:tabs>
        <w:ind w:left="720"/>
        <w:jc w:val="both"/>
        <w:rPr>
          <w:rFonts w:asciiTheme="majorHAnsi" w:eastAsia="Times New Roman" w:hAnsiTheme="majorHAnsi"/>
          <w:sz w:val="20"/>
          <w:szCs w:val="20"/>
          <w:lang w:val="es-ES_tradnl"/>
        </w:rPr>
      </w:pPr>
    </w:p>
    <w:p w14:paraId="3BA151AF"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eastAsia="Times New Roman" w:hAnsiTheme="majorHAnsi"/>
          <w:sz w:val="20"/>
          <w:szCs w:val="20"/>
          <w:lang w:val="es-ES_tradnl"/>
        </w:rPr>
      </w:pPr>
      <w:r w:rsidRPr="0032311E">
        <w:rPr>
          <w:rFonts w:asciiTheme="majorHAnsi" w:eastAsia="Times New Roman" w:hAnsiTheme="majorHAnsi"/>
          <w:sz w:val="20"/>
          <w:szCs w:val="20"/>
          <w:lang w:val="es-ES_tradnl"/>
        </w:rPr>
        <w:t xml:space="preserve">Asimismo, manifestó que, por sí solas, las declaraciones de la presunta víctima y un examen médico legal que puntualizó algunas afectaciones a la misma, sin un análisis profundo, no pueden considerarse como prueba de la tortura, o tratos crueles, inhumanos o degradantes. El Estado recordó los elementos constitutivos de la tortura y reiteró que los peticionarios no demostraron fehacientemente la existencia de dicha violación en el presente caso. </w:t>
      </w:r>
    </w:p>
    <w:p w14:paraId="36C76E82" w14:textId="77777777" w:rsidR="00BF55FC" w:rsidRPr="0032311E" w:rsidRDefault="00BF55FC" w:rsidP="00A82E46">
      <w:pPr>
        <w:tabs>
          <w:tab w:val="left" w:pos="360"/>
          <w:tab w:val="left" w:pos="720"/>
        </w:tabs>
        <w:ind w:left="720"/>
        <w:jc w:val="both"/>
        <w:rPr>
          <w:rFonts w:asciiTheme="majorHAnsi" w:eastAsia="Times New Roman" w:hAnsiTheme="majorHAnsi"/>
          <w:sz w:val="20"/>
          <w:szCs w:val="20"/>
          <w:lang w:val="es-ES_tradnl"/>
        </w:rPr>
      </w:pPr>
    </w:p>
    <w:p w14:paraId="1BE73317"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eastAsia="Times New Roman" w:hAnsiTheme="majorHAnsi"/>
          <w:sz w:val="20"/>
          <w:szCs w:val="20"/>
          <w:lang w:val="es-ES_tradnl"/>
        </w:rPr>
      </w:pPr>
      <w:r w:rsidRPr="0032311E">
        <w:rPr>
          <w:rFonts w:asciiTheme="majorHAnsi" w:eastAsia="Times New Roman" w:hAnsiTheme="majorHAnsi"/>
          <w:sz w:val="20"/>
          <w:szCs w:val="20"/>
          <w:lang w:val="es-ES_tradnl"/>
        </w:rPr>
        <w:t xml:space="preserve">Al referirse al dictamen médico-legal, alegó el Estado que el mismo no fue confrontado con ningún otro estudio de igual naturaleza o “de otra condición pericial en materia de salud”. Agregó que en situaciones de tortura varios “abogados litigantes de derechos humanos” recomiendan efectuar exámenes con posterioridad a los hechos que se alegan para verificar si existe la tortura, de lo cual no hay prueba en el presente caso. </w:t>
      </w:r>
    </w:p>
    <w:p w14:paraId="0F9FC63C" w14:textId="77777777" w:rsidR="00BF55FC" w:rsidRPr="0032311E" w:rsidRDefault="00BF55FC" w:rsidP="00A82E46">
      <w:pPr>
        <w:tabs>
          <w:tab w:val="left" w:pos="360"/>
          <w:tab w:val="left" w:pos="720"/>
        </w:tabs>
        <w:jc w:val="both"/>
        <w:rPr>
          <w:rFonts w:asciiTheme="majorHAnsi" w:eastAsia="Times New Roman" w:hAnsiTheme="majorHAnsi"/>
          <w:sz w:val="20"/>
          <w:szCs w:val="20"/>
          <w:lang w:val="es-ES_tradnl"/>
        </w:rPr>
      </w:pPr>
    </w:p>
    <w:p w14:paraId="7F84AD35"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eastAsia="Times New Roman" w:hAnsiTheme="majorHAnsi"/>
          <w:sz w:val="20"/>
          <w:szCs w:val="20"/>
          <w:lang w:val="es-ES_tradnl"/>
        </w:rPr>
      </w:pPr>
      <w:r w:rsidRPr="0032311E">
        <w:rPr>
          <w:rFonts w:asciiTheme="majorHAnsi" w:eastAsia="Times New Roman" w:hAnsiTheme="majorHAnsi"/>
          <w:sz w:val="20"/>
          <w:szCs w:val="20"/>
          <w:lang w:val="es-ES_tradnl"/>
        </w:rPr>
        <w:t xml:space="preserve">El Estado alegó que los hechos se encuentran “borrosos” en cuanto a que no se puede contrastar la información sobre si la Amparo Constante Merizalde sufrió lesiones en el marco de las declaraciones rendidas en la OID. </w:t>
      </w:r>
    </w:p>
    <w:p w14:paraId="1FF5BA0D" w14:textId="77777777" w:rsidR="00BF55FC" w:rsidRPr="0032311E" w:rsidRDefault="00BF55FC" w:rsidP="00A82E46">
      <w:pPr>
        <w:tabs>
          <w:tab w:val="left" w:pos="360"/>
          <w:tab w:val="left" w:pos="720"/>
        </w:tabs>
        <w:jc w:val="both"/>
        <w:rPr>
          <w:rFonts w:asciiTheme="majorHAnsi" w:eastAsia="Times New Roman" w:hAnsiTheme="majorHAnsi"/>
          <w:sz w:val="20"/>
          <w:szCs w:val="20"/>
          <w:lang w:val="es-ES_tradnl"/>
        </w:rPr>
      </w:pPr>
    </w:p>
    <w:p w14:paraId="30EF3880"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eastAsia="Times New Roman" w:hAnsiTheme="majorHAnsi"/>
          <w:sz w:val="20"/>
          <w:szCs w:val="20"/>
          <w:lang w:val="es-ES_tradnl"/>
        </w:rPr>
      </w:pPr>
      <w:r w:rsidRPr="0032311E">
        <w:rPr>
          <w:rFonts w:asciiTheme="majorHAnsi" w:eastAsia="Times New Roman" w:hAnsiTheme="majorHAnsi"/>
          <w:sz w:val="20"/>
          <w:szCs w:val="20"/>
          <w:lang w:val="es-ES_tradnl"/>
        </w:rPr>
        <w:t>El Estado aportó información sobre las facultades del Intendente General de Policía respecto al Código de Procedimiento Penal de 1983 y sus reformas del año 1994.</w:t>
      </w:r>
      <w:r w:rsidRPr="0032311E">
        <w:rPr>
          <w:rFonts w:asciiTheme="majorHAnsi" w:eastAsia="Times New Roman" w:hAnsiTheme="majorHAnsi"/>
          <w:color w:val="FF0000"/>
          <w:sz w:val="20"/>
          <w:szCs w:val="20"/>
          <w:lang w:val="es-ES_tradnl"/>
        </w:rPr>
        <w:t xml:space="preserve"> </w:t>
      </w:r>
      <w:r w:rsidRPr="0032311E">
        <w:rPr>
          <w:rFonts w:asciiTheme="majorHAnsi" w:eastAsia="Times New Roman" w:hAnsiTheme="majorHAnsi"/>
          <w:sz w:val="20"/>
          <w:szCs w:val="20"/>
          <w:lang w:val="es-ES_tradnl"/>
        </w:rPr>
        <w:t xml:space="preserve">Por otro lado, el Estado describió el proceso penal de la época, indicando las siguientes etapas: Sumario, Auto cabeza de proceso, Etapa Intermedia, Auto de Apertura del Plenario y Etapa del Plenario, explicando cada una de ellas.  </w:t>
      </w:r>
    </w:p>
    <w:p w14:paraId="64574DAE" w14:textId="77777777" w:rsidR="00BF55FC" w:rsidRPr="0032311E" w:rsidRDefault="00BF55FC" w:rsidP="00A82E46">
      <w:pPr>
        <w:tabs>
          <w:tab w:val="left" w:pos="360"/>
          <w:tab w:val="left" w:pos="720"/>
        </w:tabs>
        <w:ind w:left="720"/>
        <w:jc w:val="both"/>
        <w:rPr>
          <w:rFonts w:asciiTheme="majorHAnsi" w:eastAsia="Times New Roman" w:hAnsiTheme="majorHAnsi"/>
          <w:sz w:val="20"/>
          <w:szCs w:val="20"/>
          <w:lang w:val="es-ES_tradnl"/>
        </w:rPr>
      </w:pPr>
    </w:p>
    <w:p w14:paraId="044BFB7C"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eastAsia="Times New Roman" w:hAnsiTheme="majorHAnsi"/>
          <w:sz w:val="20"/>
          <w:szCs w:val="20"/>
          <w:lang w:val="es-ES_tradnl"/>
        </w:rPr>
      </w:pPr>
      <w:r w:rsidRPr="0032311E">
        <w:rPr>
          <w:rFonts w:asciiTheme="majorHAnsi" w:eastAsia="Times New Roman" w:hAnsiTheme="majorHAnsi"/>
          <w:sz w:val="20"/>
          <w:szCs w:val="20"/>
          <w:lang w:val="es-ES_tradnl"/>
        </w:rPr>
        <w:t xml:space="preserve"> Respecto de la alegada violación del derecho a las garantías judiciales, resaltó el sistema de garantías contemplado en la Constitución. Con relación a la alegada violación a la garantía de plazo razonable, el Estado manifestó que deben de reunirse los criterios que ha establecido la Corte Interamericana en su jurisprudencia. Agregó que en el presente caso “pudieron también existir algunos incidentes procesales que influyeron en potenciales anomalías en un plazo razonable” y manifestó que los plazos deben mirarse con adecuación a las circunstancias particulares y no deben considerarse como fatales.  </w:t>
      </w:r>
    </w:p>
    <w:p w14:paraId="71FB6D68" w14:textId="77777777" w:rsidR="00BF55FC" w:rsidRPr="0032311E" w:rsidRDefault="00BF55FC" w:rsidP="00A82E46">
      <w:pPr>
        <w:tabs>
          <w:tab w:val="left" w:pos="360"/>
          <w:tab w:val="left" w:pos="720"/>
        </w:tabs>
        <w:ind w:left="720"/>
        <w:jc w:val="both"/>
        <w:rPr>
          <w:rFonts w:asciiTheme="majorHAnsi" w:eastAsia="Times New Roman" w:hAnsiTheme="majorHAnsi"/>
          <w:sz w:val="20"/>
          <w:szCs w:val="20"/>
          <w:lang w:val="es-ES_tradnl"/>
        </w:rPr>
      </w:pPr>
    </w:p>
    <w:p w14:paraId="55A112CF"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eastAsia="Times New Roman" w:hAnsiTheme="majorHAnsi"/>
          <w:sz w:val="20"/>
          <w:szCs w:val="20"/>
          <w:lang w:val="es-ES_tradnl"/>
        </w:rPr>
      </w:pPr>
      <w:r w:rsidRPr="0032311E">
        <w:rPr>
          <w:rFonts w:asciiTheme="majorHAnsi" w:eastAsia="Times New Roman" w:hAnsiTheme="majorHAnsi"/>
          <w:sz w:val="20"/>
          <w:szCs w:val="20"/>
          <w:lang w:val="es-ES_tradnl"/>
        </w:rPr>
        <w:t xml:space="preserve">El Estado ecuatoriano aludió en términos generales a la creación de la Comisión de la Verdad respecto de violaciones de derechos humanos en el Ecuador en el período comprendido entre el año de 1984 al 2008, como muestra de su preocupación por garantizar el acceso a la justicia. El Estado indicó que los peticionarios dejaron de lado los esfuerzos de dicha Comisión. Agregó que los peticionarios tampoco valoraron los esfuerzos de la Carta Fundamental de Montecrisi de 2008, el Código Orgánico de la Función Judicial y otros mecanismos legales y constitucionales que permiten “definir la matriz de producción de derechos y de garantías correlativas”. </w:t>
      </w:r>
    </w:p>
    <w:p w14:paraId="1F5B7BEC" w14:textId="77777777" w:rsidR="00BF55FC" w:rsidRPr="0032311E" w:rsidRDefault="00BF55FC" w:rsidP="00A82E46">
      <w:pPr>
        <w:tabs>
          <w:tab w:val="left" w:pos="360"/>
          <w:tab w:val="left" w:pos="720"/>
        </w:tabs>
        <w:ind w:left="720"/>
        <w:jc w:val="both"/>
        <w:rPr>
          <w:rFonts w:asciiTheme="majorHAnsi" w:eastAsia="Times New Roman" w:hAnsiTheme="majorHAnsi"/>
          <w:sz w:val="20"/>
          <w:szCs w:val="20"/>
          <w:lang w:val="es-ES_tradnl"/>
        </w:rPr>
      </w:pPr>
    </w:p>
    <w:p w14:paraId="13ADD5B8"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eastAsia="Times New Roman" w:hAnsiTheme="majorHAnsi"/>
          <w:sz w:val="20"/>
          <w:szCs w:val="20"/>
          <w:lang w:val="es-ES_tradnl"/>
        </w:rPr>
      </w:pPr>
      <w:r w:rsidRPr="0032311E">
        <w:rPr>
          <w:rFonts w:asciiTheme="majorHAnsi" w:eastAsia="Times New Roman" w:hAnsiTheme="majorHAnsi"/>
          <w:sz w:val="20"/>
          <w:szCs w:val="20"/>
          <w:lang w:val="es-ES_tradnl"/>
        </w:rPr>
        <w:t>Señaló el Estado que tiene un importante desarrollo normativo para garantizar los derechos humanos, en aplicación tanto del artículo 1.1 como del artículo 2 de la Convención. Resaltó que la Constitución de 2008 “promociona o vincula” todos los derechos, insistiendo en que se debe hablar actualmente de un Estado Constitucional de Derechos. Concluyó el Estado que para la fecha en que ocurrieron los hechos, tanto la Constitución como otros cuerpos normativos reconocían la protección de la persona.</w:t>
      </w:r>
    </w:p>
    <w:p w14:paraId="0EECA42D" w14:textId="77777777" w:rsidR="00BF55FC" w:rsidRPr="0032311E" w:rsidRDefault="00BF55FC" w:rsidP="00A82E46">
      <w:pPr>
        <w:tabs>
          <w:tab w:val="left" w:pos="360"/>
          <w:tab w:val="left" w:pos="1440"/>
        </w:tabs>
        <w:jc w:val="both"/>
        <w:rPr>
          <w:rFonts w:asciiTheme="majorHAnsi" w:eastAsia="Times New Roman" w:hAnsiTheme="majorHAnsi"/>
          <w:sz w:val="20"/>
          <w:szCs w:val="20"/>
          <w:lang w:val="es-ES_tradnl"/>
        </w:rPr>
      </w:pPr>
    </w:p>
    <w:p w14:paraId="27630BE5" w14:textId="4A3D62D8" w:rsidR="00BF55FC" w:rsidRPr="0032311E" w:rsidRDefault="00BF55FC" w:rsidP="00A82E46">
      <w:pPr>
        <w:pStyle w:val="Style1"/>
        <w:tabs>
          <w:tab w:val="left" w:pos="360"/>
          <w:tab w:val="left" w:pos="1440"/>
        </w:tabs>
        <w:ind w:hanging="1440"/>
        <w:rPr>
          <w:rFonts w:asciiTheme="majorHAnsi" w:hAnsiTheme="majorHAnsi"/>
          <w:lang w:val="es-ES_tradnl"/>
        </w:rPr>
      </w:pPr>
      <w:bookmarkStart w:id="22" w:name="_Toc90371976"/>
      <w:bookmarkEnd w:id="18"/>
      <w:bookmarkEnd w:id="19"/>
      <w:bookmarkEnd w:id="20"/>
      <w:r w:rsidRPr="0032311E">
        <w:rPr>
          <w:rStyle w:val="Heading1CharCharCharCharCharChar"/>
          <w:rFonts w:asciiTheme="majorHAnsi" w:hAnsiTheme="majorHAnsi"/>
          <w:sz w:val="20"/>
          <w:lang w:val="es-ES"/>
        </w:rPr>
        <w:t>IV.</w:t>
      </w:r>
      <w:r w:rsidRPr="0032311E">
        <w:rPr>
          <w:rStyle w:val="Heading1CharCharCharCharCharChar"/>
          <w:rFonts w:asciiTheme="majorHAnsi" w:hAnsiTheme="majorHAnsi"/>
          <w:sz w:val="20"/>
          <w:lang w:val="es-ES"/>
        </w:rPr>
        <w:tab/>
      </w:r>
      <w:bookmarkStart w:id="23" w:name="_Toc369598392"/>
      <w:bookmarkStart w:id="24" w:name="_Toc369598448"/>
      <w:bookmarkStart w:id="25" w:name="_Toc370128639"/>
      <w:bookmarkStart w:id="26" w:name="_Toc370128663"/>
      <w:bookmarkStart w:id="27" w:name="_Toc392055253"/>
      <w:r w:rsidRPr="0032311E">
        <w:rPr>
          <w:rStyle w:val="Heading1CharCharCharCharCharChar"/>
          <w:rFonts w:asciiTheme="majorHAnsi" w:hAnsiTheme="majorHAnsi"/>
          <w:sz w:val="20"/>
          <w:lang w:val="es-ES"/>
        </w:rPr>
        <w:t>HECHOS PROBADOS</w:t>
      </w:r>
      <w:bookmarkEnd w:id="22"/>
      <w:bookmarkEnd w:id="23"/>
      <w:bookmarkEnd w:id="24"/>
      <w:bookmarkEnd w:id="25"/>
      <w:bookmarkEnd w:id="26"/>
      <w:bookmarkEnd w:id="27"/>
    </w:p>
    <w:p w14:paraId="1DCC16DA" w14:textId="77777777" w:rsidR="00BF55FC" w:rsidRPr="0032311E" w:rsidRDefault="00BF55FC" w:rsidP="00A82E46">
      <w:pPr>
        <w:tabs>
          <w:tab w:val="left" w:pos="360"/>
          <w:tab w:val="left" w:pos="1440"/>
        </w:tabs>
        <w:suppressAutoHyphens/>
        <w:ind w:hanging="1440"/>
        <w:jc w:val="both"/>
        <w:rPr>
          <w:rFonts w:asciiTheme="majorHAnsi" w:hAnsiTheme="majorHAnsi"/>
          <w:b/>
          <w:sz w:val="20"/>
          <w:szCs w:val="20"/>
          <w:lang w:val="es-CO"/>
        </w:rPr>
      </w:pPr>
    </w:p>
    <w:p w14:paraId="399567B0" w14:textId="5CCAFA3D" w:rsidR="00BF55FC" w:rsidRPr="0032311E" w:rsidRDefault="00BF55FC" w:rsidP="008A50D3">
      <w:pPr>
        <w:pStyle w:val="MediumGrid1-Accent21"/>
        <w:numPr>
          <w:ilvl w:val="3"/>
          <w:numId w:val="51"/>
        </w:numPr>
        <w:tabs>
          <w:tab w:val="clear" w:pos="3240"/>
          <w:tab w:val="left" w:pos="360"/>
        </w:tabs>
        <w:suppressAutoHyphens/>
        <w:ind w:left="360"/>
        <w:jc w:val="both"/>
        <w:outlineLvl w:val="1"/>
        <w:rPr>
          <w:rFonts w:asciiTheme="majorHAnsi" w:hAnsiTheme="majorHAnsi"/>
          <w:b/>
          <w:sz w:val="20"/>
          <w:szCs w:val="20"/>
          <w:lang w:val="es-CO"/>
        </w:rPr>
      </w:pPr>
      <w:bookmarkStart w:id="28" w:name="_Toc90371977"/>
      <w:r w:rsidRPr="0032311E">
        <w:rPr>
          <w:rFonts w:asciiTheme="majorHAnsi" w:hAnsiTheme="majorHAnsi"/>
          <w:b/>
          <w:sz w:val="20"/>
          <w:szCs w:val="20"/>
          <w:lang w:val="es-CO"/>
        </w:rPr>
        <w:t>Sobre la señora Amparo Constante Merizalde, los hechos que rodearon su detención y lo sucedido mientras estuvo bajo custodia del Estado</w:t>
      </w:r>
      <w:bookmarkEnd w:id="28"/>
    </w:p>
    <w:p w14:paraId="33B79125" w14:textId="77777777" w:rsidR="00BF55FC" w:rsidRPr="0032311E" w:rsidRDefault="00BF55FC" w:rsidP="00A82E46">
      <w:pPr>
        <w:tabs>
          <w:tab w:val="left" w:pos="360"/>
          <w:tab w:val="left" w:pos="1440"/>
        </w:tabs>
        <w:suppressAutoHyphens/>
        <w:jc w:val="both"/>
        <w:rPr>
          <w:rFonts w:asciiTheme="majorHAnsi" w:hAnsiTheme="majorHAnsi"/>
          <w:sz w:val="20"/>
          <w:szCs w:val="20"/>
          <w:lang w:val="es-CO"/>
        </w:rPr>
      </w:pPr>
    </w:p>
    <w:p w14:paraId="244819DA"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_tradnl"/>
        </w:rPr>
        <w:t>Al momento de los hechos, Amparo Constante Merizalde</w:t>
      </w:r>
      <w:r w:rsidRPr="0032311E">
        <w:rPr>
          <w:rStyle w:val="FootnoteReference"/>
          <w:rFonts w:asciiTheme="majorHAnsi" w:hAnsiTheme="majorHAnsi"/>
          <w:sz w:val="20"/>
          <w:szCs w:val="20"/>
          <w:lang w:val="es-ES_tradnl"/>
        </w:rPr>
        <w:footnoteReference w:id="3"/>
      </w:r>
      <w:r w:rsidRPr="0032311E">
        <w:rPr>
          <w:rFonts w:asciiTheme="majorHAnsi" w:hAnsiTheme="majorHAnsi"/>
          <w:sz w:val="20"/>
          <w:szCs w:val="20"/>
          <w:lang w:val="es-ES_tradnl"/>
        </w:rPr>
        <w:t xml:space="preserve"> tenía 20 años</w:t>
      </w:r>
      <w:r w:rsidRPr="0032311E">
        <w:rPr>
          <w:rStyle w:val="FootnoteReference"/>
          <w:rFonts w:asciiTheme="majorHAnsi" w:hAnsiTheme="majorHAnsi"/>
          <w:sz w:val="20"/>
          <w:szCs w:val="20"/>
        </w:rPr>
        <w:footnoteReference w:id="4"/>
      </w:r>
      <w:r w:rsidRPr="0032311E">
        <w:rPr>
          <w:rFonts w:asciiTheme="majorHAnsi" w:hAnsiTheme="majorHAnsi"/>
          <w:sz w:val="20"/>
          <w:szCs w:val="20"/>
          <w:lang w:val="es-ES_tradnl"/>
        </w:rPr>
        <w:t xml:space="preserve"> y era empleada de la “Tabaquería Lord Nelson” del Quicentro, local número 14, de la ciudad de Quito</w:t>
      </w:r>
      <w:r w:rsidRPr="0032311E">
        <w:rPr>
          <w:rStyle w:val="FootnoteReference"/>
          <w:rFonts w:asciiTheme="majorHAnsi" w:hAnsiTheme="majorHAnsi"/>
          <w:sz w:val="20"/>
          <w:szCs w:val="20"/>
        </w:rPr>
        <w:footnoteReference w:id="5"/>
      </w:r>
      <w:r w:rsidRPr="0032311E">
        <w:rPr>
          <w:rFonts w:asciiTheme="majorHAnsi" w:hAnsiTheme="majorHAnsi"/>
          <w:sz w:val="20"/>
          <w:szCs w:val="20"/>
          <w:lang w:val="es-ES_tradnl"/>
        </w:rPr>
        <w:t>, propiedad del señor Fabián Anda, lugar donde laboraba desde noviembre de 1993</w:t>
      </w:r>
      <w:r w:rsidRPr="0032311E">
        <w:rPr>
          <w:rStyle w:val="FootnoteReference"/>
          <w:rFonts w:asciiTheme="majorHAnsi" w:hAnsiTheme="majorHAnsi"/>
          <w:sz w:val="20"/>
          <w:szCs w:val="20"/>
        </w:rPr>
        <w:footnoteReference w:id="6"/>
      </w:r>
      <w:r w:rsidRPr="0032311E">
        <w:rPr>
          <w:rFonts w:asciiTheme="majorHAnsi" w:hAnsiTheme="majorHAnsi"/>
          <w:sz w:val="20"/>
          <w:szCs w:val="20"/>
          <w:lang w:val="es-ES"/>
        </w:rPr>
        <w:t>.</w:t>
      </w:r>
    </w:p>
    <w:p w14:paraId="7D1478C3" w14:textId="77777777" w:rsidR="00BF55FC" w:rsidRPr="0032311E" w:rsidRDefault="00BF55FC" w:rsidP="00A82E46">
      <w:pPr>
        <w:tabs>
          <w:tab w:val="left" w:pos="360"/>
          <w:tab w:val="left" w:pos="720"/>
        </w:tabs>
        <w:suppressAutoHyphens/>
        <w:jc w:val="both"/>
        <w:rPr>
          <w:rFonts w:asciiTheme="majorHAnsi" w:hAnsiTheme="majorHAnsi"/>
          <w:sz w:val="20"/>
          <w:szCs w:val="20"/>
          <w:lang w:val="es-ES"/>
        </w:rPr>
      </w:pPr>
    </w:p>
    <w:p w14:paraId="1569D65D"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_tradnl"/>
        </w:rPr>
      </w:pPr>
      <w:r w:rsidRPr="0032311E">
        <w:rPr>
          <w:rFonts w:asciiTheme="majorHAnsi" w:hAnsiTheme="majorHAnsi"/>
          <w:sz w:val="20"/>
          <w:szCs w:val="20"/>
          <w:lang w:val="es-ES_tradnl"/>
        </w:rPr>
        <w:lastRenderedPageBreak/>
        <w:t>Conforme a la información oficial “el día 13 de enero de 1994, siendo las 20:00 horas aproximadamente se había producido un robo en el local de propiedad del señor Fabián Anda, el mismo que había solicitado la presencia policial, para que se proced[iera] a la detención de Amparo Constante Merizalde”</w:t>
      </w:r>
      <w:r w:rsidRPr="0032311E">
        <w:rPr>
          <w:rStyle w:val="FootnoteReference"/>
          <w:rFonts w:asciiTheme="majorHAnsi" w:hAnsiTheme="majorHAnsi"/>
          <w:sz w:val="20"/>
          <w:szCs w:val="20"/>
          <w:lang w:val="es-ES_tradnl"/>
        </w:rPr>
        <w:footnoteReference w:id="7"/>
      </w:r>
      <w:r w:rsidRPr="0032311E">
        <w:rPr>
          <w:rFonts w:asciiTheme="majorHAnsi" w:hAnsiTheme="majorHAnsi"/>
          <w:sz w:val="20"/>
          <w:szCs w:val="20"/>
          <w:lang w:val="es-ES_tradnl"/>
        </w:rPr>
        <w:t>.</w:t>
      </w:r>
    </w:p>
    <w:p w14:paraId="18517BA3" w14:textId="77777777" w:rsidR="00BF55FC" w:rsidRPr="0032311E" w:rsidRDefault="00BF55FC" w:rsidP="00A82E46">
      <w:pPr>
        <w:pStyle w:val="MediumGrid1-Accent21"/>
        <w:tabs>
          <w:tab w:val="left" w:pos="360"/>
          <w:tab w:val="left" w:pos="720"/>
        </w:tabs>
        <w:rPr>
          <w:rFonts w:asciiTheme="majorHAnsi" w:hAnsiTheme="majorHAnsi"/>
          <w:sz w:val="20"/>
          <w:szCs w:val="20"/>
          <w:lang w:val="es-ES_tradnl"/>
        </w:rPr>
      </w:pPr>
    </w:p>
    <w:p w14:paraId="0900EB7E"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_tradnl"/>
        </w:rPr>
      </w:pPr>
      <w:r w:rsidRPr="0032311E">
        <w:rPr>
          <w:rFonts w:asciiTheme="majorHAnsi" w:hAnsiTheme="majorHAnsi"/>
          <w:sz w:val="20"/>
          <w:szCs w:val="20"/>
          <w:lang w:val="es-ES_tradnl"/>
        </w:rPr>
        <w:t>Según las manifestaciones de la presunta víctima, fue detenida el mismo 13 de enero de 1994 aproximadamente a las 20:00 horas, sin boleta de captura respectiva, bajo la sospecha del robo de un reloj valorado en varios millones de sucres</w:t>
      </w:r>
      <w:r w:rsidRPr="0032311E">
        <w:rPr>
          <w:rStyle w:val="FootnoteReference"/>
          <w:rFonts w:asciiTheme="majorHAnsi" w:hAnsiTheme="majorHAnsi"/>
          <w:sz w:val="20"/>
          <w:szCs w:val="20"/>
          <w:lang w:val="es-ES_tradnl"/>
        </w:rPr>
        <w:footnoteReference w:id="8"/>
      </w:r>
      <w:r w:rsidRPr="0032311E">
        <w:rPr>
          <w:rFonts w:asciiTheme="majorHAnsi" w:hAnsiTheme="majorHAnsi"/>
          <w:sz w:val="20"/>
          <w:szCs w:val="20"/>
          <w:lang w:val="es-ES_tradnl"/>
        </w:rPr>
        <w:t>.</w:t>
      </w:r>
    </w:p>
    <w:p w14:paraId="0356FAFF" w14:textId="77777777" w:rsidR="00BF55FC" w:rsidRPr="0032311E" w:rsidRDefault="00BF55FC" w:rsidP="00A82E46">
      <w:pPr>
        <w:tabs>
          <w:tab w:val="left" w:pos="360"/>
          <w:tab w:val="left" w:pos="720"/>
        </w:tabs>
        <w:suppressAutoHyphens/>
        <w:jc w:val="both"/>
        <w:rPr>
          <w:rFonts w:asciiTheme="majorHAnsi" w:hAnsiTheme="majorHAnsi"/>
          <w:sz w:val="20"/>
          <w:szCs w:val="20"/>
          <w:lang w:val="es-ES_tradnl"/>
        </w:rPr>
      </w:pPr>
    </w:p>
    <w:p w14:paraId="3AE7C148"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_tradnl"/>
        </w:rPr>
        <w:t>La presunta víctima ingresó en calidad de detenida al Centro de Detención Provisional el 13 de enero de 1994 a las 20:30 horas para ser investigada por el referido robo</w:t>
      </w:r>
      <w:r w:rsidRPr="0032311E">
        <w:rPr>
          <w:rStyle w:val="FootnoteReference"/>
          <w:rFonts w:asciiTheme="majorHAnsi" w:hAnsiTheme="majorHAnsi"/>
          <w:sz w:val="20"/>
          <w:szCs w:val="20"/>
        </w:rPr>
        <w:footnoteReference w:id="9"/>
      </w:r>
      <w:r w:rsidRPr="0032311E">
        <w:rPr>
          <w:rFonts w:asciiTheme="majorHAnsi" w:hAnsiTheme="majorHAnsi"/>
          <w:sz w:val="20"/>
          <w:szCs w:val="20"/>
          <w:lang w:val="es-ES_tradnl"/>
        </w:rPr>
        <w:t xml:space="preserve">. </w:t>
      </w:r>
    </w:p>
    <w:p w14:paraId="67EECD48" w14:textId="77777777" w:rsidR="00BF55FC" w:rsidRPr="0032311E" w:rsidRDefault="00BF55FC" w:rsidP="00A82E46">
      <w:pPr>
        <w:tabs>
          <w:tab w:val="left" w:pos="360"/>
          <w:tab w:val="left" w:pos="720"/>
        </w:tabs>
        <w:suppressAutoHyphens/>
        <w:jc w:val="both"/>
        <w:rPr>
          <w:rFonts w:asciiTheme="majorHAnsi" w:hAnsiTheme="majorHAnsi"/>
          <w:sz w:val="20"/>
          <w:szCs w:val="20"/>
          <w:lang w:val="es-ES"/>
        </w:rPr>
      </w:pPr>
    </w:p>
    <w:p w14:paraId="4F463319"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_tradnl"/>
        </w:rPr>
        <w:t>Al día siguiente de la detención, el señor Galo Anda denunció la desaparición del reloj de la tienda ante el Intendente General de Policía solicitándole la investigación sobre el hecho denunciado, así como la captura e investigación de Amparo Constante Merizalde y Aurora Díaz Villarreal</w:t>
      </w:r>
      <w:r w:rsidRPr="0032311E">
        <w:rPr>
          <w:rStyle w:val="FootnoteReference"/>
          <w:rFonts w:asciiTheme="majorHAnsi" w:hAnsiTheme="majorHAnsi"/>
          <w:sz w:val="20"/>
          <w:szCs w:val="20"/>
          <w:lang w:val="es-ES_tradnl"/>
        </w:rPr>
        <w:footnoteReference w:id="10"/>
      </w:r>
      <w:r w:rsidRPr="0032311E">
        <w:rPr>
          <w:rFonts w:asciiTheme="majorHAnsi" w:hAnsiTheme="majorHAnsi"/>
          <w:sz w:val="20"/>
          <w:szCs w:val="20"/>
          <w:lang w:val="es-ES_tradnl"/>
        </w:rPr>
        <w:t>. Específicamente, el señor Galo Anda denunció que:</w:t>
      </w:r>
    </w:p>
    <w:p w14:paraId="53232E28" w14:textId="77777777" w:rsidR="00BF55FC" w:rsidRPr="0032311E" w:rsidRDefault="00BF55FC" w:rsidP="00A82E46">
      <w:pPr>
        <w:tabs>
          <w:tab w:val="left" w:pos="360"/>
        </w:tabs>
        <w:suppressAutoHyphens/>
        <w:jc w:val="both"/>
        <w:rPr>
          <w:rFonts w:asciiTheme="majorHAnsi" w:hAnsiTheme="majorHAnsi"/>
          <w:sz w:val="20"/>
          <w:szCs w:val="20"/>
          <w:lang w:val="es-ES_tradnl"/>
        </w:rPr>
      </w:pPr>
    </w:p>
    <w:p w14:paraId="07AE99D7" w14:textId="77777777" w:rsidR="00BF55FC" w:rsidRPr="0032311E" w:rsidRDefault="00BF55FC" w:rsidP="00A82E46">
      <w:pPr>
        <w:tabs>
          <w:tab w:val="left" w:pos="360"/>
        </w:tabs>
        <w:suppressAutoHyphens/>
        <w:ind w:left="360" w:right="360"/>
        <w:jc w:val="both"/>
        <w:rPr>
          <w:rFonts w:asciiTheme="majorHAnsi" w:hAnsiTheme="majorHAnsi"/>
          <w:sz w:val="18"/>
          <w:szCs w:val="18"/>
          <w:lang w:val="es-ES"/>
        </w:rPr>
      </w:pPr>
      <w:r w:rsidRPr="0032311E">
        <w:rPr>
          <w:rFonts w:asciiTheme="majorHAnsi" w:hAnsiTheme="majorHAnsi"/>
          <w:sz w:val="18"/>
          <w:szCs w:val="18"/>
          <w:lang w:val="es-ES_tradnl"/>
        </w:rPr>
        <w:t>El día Miércoles 12 de Enero de mil novecientos noventa y cuatro, a eso de las diecinueve horas la referida empleada [le] reportó la desaparición de un reloj marca CARTIER, cuyo valor es de TRES MIL SETECIENTOS DÓLARES, y que se encontraba en una vitrina tipo mostrador y con las debidas seguridades. Al decir de ella, la última vez que había observado ese reloj había sido el día lunes en horas de la mañana, y que ese día lunes diez de enero del mismo año, la citada empleada, y debido a una necesidad biológica, había encargado el almacén a la Srita. Aurora Beatriz Villarreal. Que pese a las gestiones de índole personal le ha sido imposible la recuperación del mencionado reloj</w:t>
      </w:r>
      <w:r w:rsidRPr="0032311E">
        <w:rPr>
          <w:rStyle w:val="FootnoteReference"/>
          <w:rFonts w:asciiTheme="majorHAnsi" w:hAnsiTheme="majorHAnsi"/>
          <w:sz w:val="18"/>
          <w:szCs w:val="18"/>
          <w:lang w:val="es-ES_tradnl"/>
        </w:rPr>
        <w:footnoteReference w:id="11"/>
      </w:r>
      <w:r w:rsidRPr="0032311E">
        <w:rPr>
          <w:rFonts w:asciiTheme="majorHAnsi" w:hAnsiTheme="majorHAnsi"/>
          <w:sz w:val="18"/>
          <w:szCs w:val="18"/>
          <w:lang w:val="es-ES_tradnl"/>
        </w:rPr>
        <w:t>.</w:t>
      </w:r>
    </w:p>
    <w:p w14:paraId="50507065" w14:textId="77777777" w:rsidR="00BF55FC" w:rsidRPr="0032311E" w:rsidRDefault="00BF55FC" w:rsidP="00A82E46">
      <w:pPr>
        <w:tabs>
          <w:tab w:val="left" w:pos="360"/>
        </w:tabs>
        <w:suppressAutoHyphens/>
        <w:jc w:val="both"/>
        <w:rPr>
          <w:rFonts w:asciiTheme="majorHAnsi" w:hAnsiTheme="majorHAnsi"/>
          <w:sz w:val="20"/>
          <w:szCs w:val="20"/>
          <w:lang w:val="es-ES"/>
        </w:rPr>
      </w:pPr>
    </w:p>
    <w:p w14:paraId="38F4C1BC"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_tradnl"/>
        </w:rPr>
        <w:t>Como consecuencia de lo anterior, el Intendente General de Policía de Pichincha ordenó el mismo 14 de enero de 1994 la captura e investigación de Aurora Díaz Villarreal y Amparo Constante Merizalde</w:t>
      </w:r>
      <w:r w:rsidRPr="0032311E">
        <w:rPr>
          <w:rStyle w:val="FootnoteReference"/>
          <w:rFonts w:asciiTheme="majorHAnsi" w:hAnsiTheme="majorHAnsi"/>
          <w:sz w:val="20"/>
          <w:szCs w:val="20"/>
          <w:lang w:val="es-ES_tradnl"/>
        </w:rPr>
        <w:footnoteReference w:id="12"/>
      </w:r>
      <w:r w:rsidRPr="0032311E">
        <w:rPr>
          <w:rFonts w:asciiTheme="majorHAnsi" w:hAnsiTheme="majorHAnsi"/>
          <w:sz w:val="20"/>
          <w:szCs w:val="20"/>
          <w:lang w:val="es-ES_tradnl"/>
        </w:rPr>
        <w:t xml:space="preserve"> quien, como se indic</w:t>
      </w:r>
      <w:r w:rsidRPr="0032311E">
        <w:rPr>
          <w:rFonts w:asciiTheme="majorHAnsi" w:hAnsiTheme="majorHAnsi"/>
          <w:sz w:val="20"/>
          <w:szCs w:val="20"/>
          <w:lang w:val="es-ES_tradnl" w:eastAsia="ko-KR"/>
        </w:rPr>
        <w:t xml:space="preserve">ó en los párrafos anteriores, ya se encontraba bajo custodia estatal desde el día anterior. La Comisión no tiene conocimiento de lo sucedido a Aurora Díaz Villareal. </w:t>
      </w:r>
    </w:p>
    <w:p w14:paraId="20B92A7B" w14:textId="77777777" w:rsidR="00BF55FC" w:rsidRPr="0032311E" w:rsidRDefault="00BF55FC" w:rsidP="00A82E46">
      <w:pPr>
        <w:tabs>
          <w:tab w:val="left" w:pos="360"/>
          <w:tab w:val="left" w:pos="720"/>
        </w:tabs>
        <w:suppressAutoHyphens/>
        <w:jc w:val="both"/>
        <w:rPr>
          <w:rFonts w:asciiTheme="majorHAnsi" w:hAnsiTheme="majorHAnsi"/>
          <w:sz w:val="20"/>
          <w:szCs w:val="20"/>
          <w:lang w:val="es-ES"/>
        </w:rPr>
      </w:pPr>
    </w:p>
    <w:p w14:paraId="7A9F7AB6"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_tradnl"/>
        </w:rPr>
      </w:pPr>
      <w:r w:rsidRPr="0032311E">
        <w:rPr>
          <w:rFonts w:asciiTheme="majorHAnsi" w:hAnsiTheme="majorHAnsi"/>
          <w:sz w:val="20"/>
          <w:szCs w:val="20"/>
          <w:lang w:val="es-ES_tradnl"/>
        </w:rPr>
        <w:t>Los días 15 y 17 de enero de 1994, la presunta víctima fue trasladada a la Oficina de Investigación del Delito de Pichincha, con el fin de que rindiera sus testimonios indagatorios en torno al caso que se le acusaba</w:t>
      </w:r>
      <w:r w:rsidRPr="0032311E">
        <w:rPr>
          <w:rStyle w:val="FootnoteReference"/>
          <w:rFonts w:asciiTheme="majorHAnsi" w:hAnsiTheme="majorHAnsi"/>
          <w:sz w:val="20"/>
          <w:szCs w:val="20"/>
        </w:rPr>
        <w:footnoteReference w:id="13"/>
      </w:r>
      <w:r w:rsidRPr="0032311E">
        <w:rPr>
          <w:rFonts w:asciiTheme="majorHAnsi" w:hAnsiTheme="majorHAnsi"/>
          <w:sz w:val="20"/>
          <w:szCs w:val="20"/>
          <w:lang w:val="es-ES_tradnl"/>
        </w:rPr>
        <w:t>. En cuanto a las personas que se encontraban presentes cuando la señora Constante Merizalde rindió sus declaraciones, el propio funcionario policial Jorge Castillo describió que:</w:t>
      </w:r>
    </w:p>
    <w:p w14:paraId="533383A3" w14:textId="77777777" w:rsidR="00BF55FC" w:rsidRPr="0032311E" w:rsidRDefault="00BF55FC" w:rsidP="00A82E46">
      <w:pPr>
        <w:tabs>
          <w:tab w:val="left" w:pos="360"/>
        </w:tabs>
        <w:suppressAutoHyphens/>
        <w:jc w:val="both"/>
        <w:rPr>
          <w:rFonts w:asciiTheme="majorHAnsi" w:hAnsiTheme="majorHAnsi" w:cs="Cambria"/>
          <w:color w:val="000000"/>
          <w:sz w:val="20"/>
          <w:szCs w:val="20"/>
          <w:u w:color="000000"/>
          <w:lang w:val="es-ES_tradnl" w:eastAsia="es-ES"/>
        </w:rPr>
      </w:pPr>
    </w:p>
    <w:p w14:paraId="7A4DF73A" w14:textId="77777777" w:rsidR="00BF55FC" w:rsidRPr="0032311E" w:rsidRDefault="00BF55FC" w:rsidP="00A82E46">
      <w:pPr>
        <w:tabs>
          <w:tab w:val="left" w:pos="360"/>
        </w:tabs>
        <w:suppressAutoHyphens/>
        <w:ind w:left="360" w:right="360"/>
        <w:jc w:val="both"/>
        <w:rPr>
          <w:rFonts w:asciiTheme="majorHAnsi" w:hAnsiTheme="majorHAnsi"/>
          <w:sz w:val="20"/>
          <w:szCs w:val="20"/>
        </w:rPr>
      </w:pPr>
      <w:r w:rsidRPr="0032311E">
        <w:rPr>
          <w:rFonts w:asciiTheme="majorHAnsi" w:hAnsiTheme="majorHAnsi"/>
          <w:sz w:val="20"/>
          <w:szCs w:val="20"/>
          <w:lang w:val="es-ES_tradnl"/>
        </w:rPr>
        <w:t xml:space="preserve">(…) en las declaraciones del día 15 de enero se encontraba presente su señora madre Lilian Noemí Merizalde, la misma que había firmado al pie del formato de la declaración rendida por la señorita Janeth </w:t>
      </w:r>
      <w:r w:rsidRPr="0032311E">
        <w:rPr>
          <w:rFonts w:asciiTheme="majorHAnsi" w:hAnsiTheme="majorHAnsi"/>
          <w:sz w:val="18"/>
          <w:szCs w:val="18"/>
          <w:lang w:val="es-ES_tradnl"/>
        </w:rPr>
        <w:t>Constante</w:t>
      </w:r>
      <w:r w:rsidRPr="0032311E">
        <w:rPr>
          <w:rFonts w:asciiTheme="majorHAnsi" w:hAnsiTheme="majorHAnsi"/>
          <w:sz w:val="20"/>
          <w:szCs w:val="20"/>
          <w:lang w:val="es-ES_tradnl"/>
        </w:rPr>
        <w:t xml:space="preserve">, y el agente investigador, mientras que en las declaraciones del 17 de enero las realiza en presencia de la Sra. Fiscal de Turno Da. Fabiola Díaz Ruiz, firmando al pie del formato del agente investigador, la Sra. Fiscal de Turno y la Srita. </w:t>
      </w:r>
      <w:r w:rsidRPr="0032311E">
        <w:rPr>
          <w:rFonts w:asciiTheme="majorHAnsi" w:hAnsiTheme="majorHAnsi"/>
          <w:sz w:val="20"/>
          <w:szCs w:val="20"/>
        </w:rPr>
        <w:t>Constante</w:t>
      </w:r>
      <w:r w:rsidRPr="0032311E">
        <w:rPr>
          <w:rStyle w:val="FootnoteReference"/>
          <w:rFonts w:asciiTheme="majorHAnsi" w:hAnsiTheme="majorHAnsi"/>
          <w:sz w:val="20"/>
          <w:szCs w:val="20"/>
        </w:rPr>
        <w:footnoteReference w:id="14"/>
      </w:r>
      <w:r w:rsidRPr="0032311E">
        <w:rPr>
          <w:rFonts w:asciiTheme="majorHAnsi" w:hAnsiTheme="majorHAnsi"/>
          <w:sz w:val="20"/>
          <w:szCs w:val="20"/>
        </w:rPr>
        <w:t>.</w:t>
      </w:r>
    </w:p>
    <w:p w14:paraId="1C12654F" w14:textId="77777777" w:rsidR="00BF55FC" w:rsidRPr="0032311E" w:rsidRDefault="00BF55FC" w:rsidP="00A82E46">
      <w:pPr>
        <w:tabs>
          <w:tab w:val="left" w:pos="360"/>
        </w:tabs>
        <w:suppressAutoHyphens/>
        <w:ind w:left="720" w:right="720"/>
        <w:jc w:val="both"/>
        <w:rPr>
          <w:rFonts w:asciiTheme="majorHAnsi" w:hAnsiTheme="majorHAnsi"/>
          <w:sz w:val="20"/>
          <w:szCs w:val="20"/>
        </w:rPr>
      </w:pPr>
    </w:p>
    <w:p w14:paraId="08C53748"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_tradnl"/>
        </w:rPr>
      </w:pPr>
      <w:r w:rsidRPr="0032311E">
        <w:rPr>
          <w:rFonts w:asciiTheme="majorHAnsi" w:hAnsiTheme="majorHAnsi"/>
          <w:sz w:val="20"/>
          <w:szCs w:val="20"/>
          <w:lang w:val="es-ES_tradnl"/>
        </w:rPr>
        <w:t xml:space="preserve">El día 17 de enero de 1994 la presunta víctima remitió una carta firmada por ella y por un abogado a la Hermana Elsie Monge, Presidenta de la CEDHU, en la cual informó sobre su detención y describió lo sucedido en los siguientes términos: </w:t>
      </w:r>
    </w:p>
    <w:p w14:paraId="10E685BF" w14:textId="77777777" w:rsidR="00BF55FC" w:rsidRPr="0032311E" w:rsidRDefault="00BF55FC" w:rsidP="00A82E46">
      <w:pPr>
        <w:tabs>
          <w:tab w:val="left" w:pos="360"/>
          <w:tab w:val="left" w:pos="1440"/>
        </w:tabs>
        <w:suppressAutoHyphens/>
        <w:ind w:left="720"/>
        <w:jc w:val="both"/>
        <w:rPr>
          <w:rFonts w:asciiTheme="majorHAnsi" w:hAnsiTheme="majorHAnsi"/>
          <w:sz w:val="20"/>
          <w:szCs w:val="20"/>
          <w:lang w:val="es-ES_tradnl"/>
        </w:rPr>
      </w:pPr>
    </w:p>
    <w:p w14:paraId="76A5B9E3" w14:textId="77777777" w:rsidR="00BF55FC" w:rsidRPr="0032311E" w:rsidRDefault="00BF55FC" w:rsidP="00A82E46">
      <w:pPr>
        <w:tabs>
          <w:tab w:val="left" w:pos="360"/>
        </w:tabs>
        <w:suppressAutoHyphens/>
        <w:ind w:left="360" w:right="360"/>
        <w:jc w:val="both"/>
        <w:rPr>
          <w:rFonts w:asciiTheme="majorHAnsi" w:hAnsiTheme="majorHAnsi"/>
          <w:sz w:val="20"/>
          <w:szCs w:val="20"/>
          <w:lang w:val="es-ES_tradnl"/>
        </w:rPr>
      </w:pPr>
      <w:r w:rsidRPr="0032311E">
        <w:rPr>
          <w:rFonts w:asciiTheme="majorHAnsi" w:hAnsiTheme="majorHAnsi"/>
          <w:sz w:val="20"/>
          <w:szCs w:val="20"/>
          <w:lang w:val="es-ES_tradnl"/>
        </w:rPr>
        <w:t xml:space="preserve">(…) [se] encuentr[aba] bajo las órdenes de la Oficina de Investigación del Delito, directamente de los agentes CASTILLO Y VALVERDE, quienes en su afán de involucrar[la] en el robo o desaparición del antedicho reloj el día sábado 15 de enero de 1994, fu[e] objeto de tortura y malos tratos de los </w:t>
      </w:r>
      <w:r w:rsidRPr="0032311E">
        <w:rPr>
          <w:rFonts w:asciiTheme="majorHAnsi" w:hAnsiTheme="majorHAnsi"/>
          <w:sz w:val="18"/>
          <w:szCs w:val="18"/>
          <w:lang w:val="es-ES_tradnl"/>
        </w:rPr>
        <w:t>antedichos</w:t>
      </w:r>
      <w:r w:rsidRPr="0032311E">
        <w:rPr>
          <w:rFonts w:asciiTheme="majorHAnsi" w:hAnsiTheme="majorHAnsi"/>
          <w:sz w:val="20"/>
          <w:szCs w:val="20"/>
          <w:lang w:val="es-ES_tradnl"/>
        </w:rPr>
        <w:t xml:space="preserve"> malos policías, el agente CASTILLO [la] sometió a la corriente eléctrica en uno de [sus] brazos y el agente Valverde [le] pegaba bofetadas en la cara, jalones de mechones de [su] cabello, quienes [la] amenazaron con matar[la] si se atrevía a denunciarles que [la] torturaron, en presencia de testigos.</w:t>
      </w:r>
    </w:p>
    <w:p w14:paraId="4ED940EF" w14:textId="77777777" w:rsidR="00BF55FC" w:rsidRPr="0032311E" w:rsidRDefault="00BF55FC" w:rsidP="00A82E46">
      <w:pPr>
        <w:tabs>
          <w:tab w:val="left" w:pos="360"/>
          <w:tab w:val="left" w:pos="1440"/>
        </w:tabs>
        <w:suppressAutoHyphens/>
        <w:ind w:left="720" w:right="720"/>
        <w:jc w:val="both"/>
        <w:rPr>
          <w:rFonts w:asciiTheme="majorHAnsi" w:hAnsiTheme="majorHAnsi"/>
          <w:sz w:val="20"/>
          <w:szCs w:val="20"/>
          <w:lang w:val="es-ES_tradnl"/>
        </w:rPr>
      </w:pPr>
    </w:p>
    <w:p w14:paraId="7F9CFA3F" w14:textId="77777777" w:rsidR="00BF55FC" w:rsidRPr="0032311E" w:rsidRDefault="00BF55FC" w:rsidP="00A82E46">
      <w:pPr>
        <w:tabs>
          <w:tab w:val="left" w:pos="360"/>
        </w:tabs>
        <w:suppressAutoHyphens/>
        <w:ind w:left="360" w:right="360"/>
        <w:jc w:val="both"/>
        <w:rPr>
          <w:rFonts w:asciiTheme="majorHAnsi" w:hAnsiTheme="majorHAnsi"/>
          <w:sz w:val="20"/>
          <w:szCs w:val="20"/>
          <w:lang w:val="es-ES_tradnl"/>
        </w:rPr>
      </w:pPr>
      <w:r w:rsidRPr="0032311E">
        <w:rPr>
          <w:rFonts w:asciiTheme="majorHAnsi" w:hAnsiTheme="majorHAnsi"/>
          <w:sz w:val="20"/>
          <w:szCs w:val="20"/>
          <w:lang w:val="es-ES_tradnl"/>
        </w:rPr>
        <w:t xml:space="preserve">Por lo expuesto, y en caso de sucerme (sic) algo a mi integridad física dejo la constancia respectiva en esta </w:t>
      </w:r>
      <w:r w:rsidRPr="0032311E">
        <w:rPr>
          <w:rFonts w:asciiTheme="majorHAnsi" w:hAnsiTheme="majorHAnsi"/>
          <w:sz w:val="18"/>
          <w:szCs w:val="18"/>
          <w:lang w:val="es-ES_tradnl"/>
        </w:rPr>
        <w:t>denuncia</w:t>
      </w:r>
      <w:r w:rsidRPr="0032311E">
        <w:rPr>
          <w:rFonts w:asciiTheme="majorHAnsi" w:hAnsiTheme="majorHAnsi"/>
          <w:sz w:val="20"/>
          <w:szCs w:val="20"/>
          <w:lang w:val="es-ES_tradnl"/>
        </w:rPr>
        <w:t xml:space="preserve">, ya que actualmente me encuentro en el C.D.P. detenida. </w:t>
      </w:r>
    </w:p>
    <w:p w14:paraId="44393288" w14:textId="77777777" w:rsidR="00BF55FC" w:rsidRPr="0032311E" w:rsidRDefault="00BF55FC" w:rsidP="00A82E46">
      <w:pPr>
        <w:tabs>
          <w:tab w:val="left" w:pos="360"/>
          <w:tab w:val="left" w:pos="1440"/>
        </w:tabs>
        <w:suppressAutoHyphens/>
        <w:ind w:left="720" w:right="720"/>
        <w:jc w:val="both"/>
        <w:rPr>
          <w:rFonts w:asciiTheme="majorHAnsi" w:hAnsiTheme="majorHAnsi"/>
          <w:sz w:val="20"/>
          <w:szCs w:val="20"/>
          <w:lang w:val="es-ES_tradnl"/>
        </w:rPr>
      </w:pPr>
    </w:p>
    <w:p w14:paraId="615457C2" w14:textId="77777777" w:rsidR="00BF55FC" w:rsidRPr="0032311E" w:rsidRDefault="00BF55FC" w:rsidP="00A82E46">
      <w:pPr>
        <w:tabs>
          <w:tab w:val="left" w:pos="360"/>
        </w:tabs>
        <w:suppressAutoHyphens/>
        <w:ind w:left="360" w:right="360"/>
        <w:jc w:val="both"/>
        <w:rPr>
          <w:rFonts w:asciiTheme="majorHAnsi" w:hAnsiTheme="majorHAnsi"/>
          <w:sz w:val="20"/>
          <w:szCs w:val="20"/>
          <w:lang w:val="es-ES_tradnl"/>
        </w:rPr>
      </w:pPr>
      <w:r w:rsidRPr="0032311E">
        <w:rPr>
          <w:rFonts w:asciiTheme="majorHAnsi" w:hAnsiTheme="majorHAnsi"/>
          <w:sz w:val="20"/>
          <w:szCs w:val="20"/>
          <w:lang w:val="es-ES_tradnl"/>
        </w:rPr>
        <w:t>Menester es señalar que en el colmo de la desvergüenza los antedichos agentes para darme más credibilidad le hacen firmar también a mi madre quien no vio ni oyó nada</w:t>
      </w:r>
      <w:r w:rsidRPr="0032311E">
        <w:rPr>
          <w:rStyle w:val="FootnoteReference"/>
          <w:rFonts w:asciiTheme="majorHAnsi" w:hAnsiTheme="majorHAnsi"/>
          <w:sz w:val="20"/>
          <w:szCs w:val="20"/>
        </w:rPr>
        <w:footnoteReference w:id="15"/>
      </w:r>
      <w:r w:rsidRPr="0032311E">
        <w:rPr>
          <w:rFonts w:asciiTheme="majorHAnsi" w:hAnsiTheme="majorHAnsi"/>
          <w:sz w:val="20"/>
          <w:szCs w:val="20"/>
          <w:lang w:val="es-ES_tradnl"/>
        </w:rPr>
        <w:t>.</w:t>
      </w:r>
    </w:p>
    <w:p w14:paraId="7BB78AD5" w14:textId="77777777" w:rsidR="00BF55FC" w:rsidRPr="0032311E" w:rsidRDefault="00BF55FC" w:rsidP="00A82E46">
      <w:pPr>
        <w:tabs>
          <w:tab w:val="left" w:pos="360"/>
          <w:tab w:val="left" w:pos="1440"/>
        </w:tabs>
        <w:suppressAutoHyphens/>
        <w:ind w:left="720"/>
        <w:jc w:val="both"/>
        <w:rPr>
          <w:rFonts w:asciiTheme="majorHAnsi" w:hAnsiTheme="majorHAnsi"/>
          <w:sz w:val="20"/>
          <w:szCs w:val="20"/>
          <w:lang w:val="es-ES_tradnl"/>
        </w:rPr>
      </w:pPr>
    </w:p>
    <w:p w14:paraId="4B561A05"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_tradnl"/>
        </w:rPr>
      </w:pPr>
      <w:r w:rsidRPr="0032311E">
        <w:rPr>
          <w:rFonts w:asciiTheme="majorHAnsi" w:hAnsiTheme="majorHAnsi"/>
          <w:sz w:val="20"/>
          <w:szCs w:val="20"/>
          <w:lang w:val="es-ES_tradnl"/>
        </w:rPr>
        <w:t>En cuanto a la investigación seguida en contra de Amparo Constante Merizalde, el 17 de enero de 1994 el Jefe de la Oficina de Investigación del Delito de Pichincha remitió al Intendente General de Policía de Pichincha el Parte Informativo No. 169-OIDP elaborado por el Agente Nelson Valverde</w:t>
      </w:r>
      <w:r w:rsidRPr="0032311E">
        <w:rPr>
          <w:rStyle w:val="FootnoteReference"/>
          <w:rFonts w:asciiTheme="majorHAnsi" w:hAnsiTheme="majorHAnsi"/>
          <w:sz w:val="20"/>
          <w:szCs w:val="20"/>
        </w:rPr>
        <w:footnoteReference w:id="16"/>
      </w:r>
      <w:r w:rsidRPr="0032311E">
        <w:rPr>
          <w:rFonts w:asciiTheme="majorHAnsi" w:hAnsiTheme="majorHAnsi"/>
          <w:sz w:val="20"/>
          <w:szCs w:val="20"/>
          <w:lang w:val="es-ES_tradnl"/>
        </w:rPr>
        <w:t>, donde se dio a conocer el resultado de las investigaciones y se solicitó una ampliación del plazo de 48 horas para concluirlas</w:t>
      </w:r>
      <w:r w:rsidRPr="0032311E">
        <w:rPr>
          <w:rStyle w:val="FootnoteReference"/>
          <w:rFonts w:asciiTheme="majorHAnsi" w:hAnsiTheme="majorHAnsi"/>
          <w:sz w:val="20"/>
          <w:szCs w:val="20"/>
        </w:rPr>
        <w:footnoteReference w:id="17"/>
      </w:r>
      <w:r w:rsidRPr="0032311E">
        <w:rPr>
          <w:rFonts w:asciiTheme="majorHAnsi" w:hAnsiTheme="majorHAnsi"/>
          <w:sz w:val="20"/>
          <w:szCs w:val="20"/>
          <w:lang w:val="es-ES_tradnl"/>
        </w:rPr>
        <w:t>. La Comisión no cuenta con este parte informat</w:t>
      </w:r>
      <w:r w:rsidR="00B459E3" w:rsidRPr="0032311E">
        <w:rPr>
          <w:rFonts w:asciiTheme="majorHAnsi" w:hAnsiTheme="majorHAnsi"/>
          <w:sz w:val="20"/>
          <w:szCs w:val="20"/>
          <w:lang w:val="es-ES_tradnl"/>
        </w:rPr>
        <w:t xml:space="preserve">ivo pero cuenta con otra documentación </w:t>
      </w:r>
      <w:r w:rsidR="008E0490" w:rsidRPr="0032311E">
        <w:rPr>
          <w:rFonts w:asciiTheme="majorHAnsi" w:hAnsiTheme="majorHAnsi"/>
          <w:sz w:val="20"/>
          <w:szCs w:val="20"/>
          <w:lang w:val="es-ES_tradnl"/>
        </w:rPr>
        <w:t>oficial que da cuenta de dicho parte informativo.</w:t>
      </w:r>
    </w:p>
    <w:p w14:paraId="41310968" w14:textId="77777777" w:rsidR="00BF55FC" w:rsidRPr="0032311E" w:rsidRDefault="00BF55FC" w:rsidP="00A82E46">
      <w:pPr>
        <w:tabs>
          <w:tab w:val="left" w:pos="360"/>
          <w:tab w:val="left" w:pos="720"/>
        </w:tabs>
        <w:suppressAutoHyphens/>
        <w:ind w:left="720"/>
        <w:jc w:val="both"/>
        <w:rPr>
          <w:rFonts w:asciiTheme="majorHAnsi" w:hAnsiTheme="majorHAnsi"/>
          <w:sz w:val="20"/>
          <w:szCs w:val="20"/>
          <w:lang w:val="es-ES_tradnl"/>
        </w:rPr>
      </w:pPr>
    </w:p>
    <w:p w14:paraId="1142C196"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_tradnl"/>
        </w:rPr>
      </w:pPr>
      <w:r w:rsidRPr="0032311E">
        <w:rPr>
          <w:rFonts w:asciiTheme="majorHAnsi" w:hAnsiTheme="majorHAnsi"/>
          <w:sz w:val="20"/>
          <w:szCs w:val="20"/>
          <w:lang w:val="es-ES_tradnl"/>
        </w:rPr>
        <w:t>En fecha 18 de enero de 1994, en el Centro de Detención Provisional, se le realizó a la presunta víctima un reconocimiento médico legal por medio de peritos médico legistas</w:t>
      </w:r>
      <w:r w:rsidRPr="0032311E">
        <w:rPr>
          <w:rStyle w:val="FootnoteReference"/>
          <w:rFonts w:asciiTheme="majorHAnsi" w:hAnsiTheme="majorHAnsi"/>
          <w:sz w:val="20"/>
          <w:szCs w:val="20"/>
        </w:rPr>
        <w:footnoteReference w:id="18"/>
      </w:r>
      <w:r w:rsidRPr="0032311E">
        <w:rPr>
          <w:rFonts w:asciiTheme="majorHAnsi" w:hAnsiTheme="majorHAnsi"/>
          <w:sz w:val="20"/>
          <w:szCs w:val="20"/>
          <w:lang w:val="es-ES_tradnl"/>
        </w:rPr>
        <w:t>. La Comisión no cuenta con información sobre las razones que motivaron la realización de este reconocimiento en la referida fecha. Sin embargo, en el informe policial 1873-OIDP de 1 de mayo de 1996</w:t>
      </w:r>
      <w:r w:rsidR="00CC487F" w:rsidRPr="0032311E">
        <w:rPr>
          <w:rFonts w:asciiTheme="majorHAnsi" w:hAnsiTheme="majorHAnsi"/>
          <w:sz w:val="20"/>
          <w:szCs w:val="20"/>
          <w:lang w:val="es-ES_tradnl"/>
        </w:rPr>
        <w:t xml:space="preserve"> preparado tras la notificación al Estado ecuatoriano de la presente petición (ver. </w:t>
      </w:r>
      <w:r w:rsidR="006F78C4" w:rsidRPr="0032311E">
        <w:rPr>
          <w:rFonts w:asciiTheme="majorHAnsi" w:hAnsiTheme="majorHAnsi"/>
          <w:i/>
          <w:sz w:val="20"/>
          <w:szCs w:val="20"/>
          <w:lang w:val="es-ES_tradnl"/>
        </w:rPr>
        <w:t>i</w:t>
      </w:r>
      <w:r w:rsidR="00CC487F" w:rsidRPr="0032311E">
        <w:rPr>
          <w:rFonts w:asciiTheme="majorHAnsi" w:hAnsiTheme="majorHAnsi"/>
          <w:i/>
          <w:sz w:val="20"/>
          <w:szCs w:val="20"/>
          <w:lang w:val="es-ES_tradnl"/>
        </w:rPr>
        <w:t xml:space="preserve">nfra </w:t>
      </w:r>
      <w:r w:rsidR="00CC487F" w:rsidRPr="0032311E">
        <w:rPr>
          <w:rFonts w:asciiTheme="majorHAnsi" w:hAnsiTheme="majorHAnsi"/>
          <w:sz w:val="20"/>
          <w:szCs w:val="20"/>
          <w:lang w:val="es-ES_tradnl"/>
        </w:rPr>
        <w:t>párr. 51.)</w:t>
      </w:r>
      <w:r w:rsidRPr="0032311E">
        <w:rPr>
          <w:rFonts w:asciiTheme="majorHAnsi" w:hAnsiTheme="majorHAnsi"/>
          <w:sz w:val="20"/>
          <w:szCs w:val="20"/>
          <w:lang w:val="es-ES_tradnl"/>
        </w:rPr>
        <w:t xml:space="preserve"> se hace referencia a una denuncia que habría presentado Amparo Constante Merizalde precisamente el mismo 18 de enero de 1994</w:t>
      </w:r>
      <w:r w:rsidRPr="0032311E">
        <w:rPr>
          <w:rStyle w:val="FootnoteReference"/>
          <w:rFonts w:asciiTheme="majorHAnsi" w:hAnsiTheme="majorHAnsi"/>
          <w:sz w:val="20"/>
          <w:szCs w:val="20"/>
          <w:lang w:val="es-ES_tradnl"/>
        </w:rPr>
        <w:footnoteReference w:id="19"/>
      </w:r>
      <w:r w:rsidRPr="0032311E">
        <w:rPr>
          <w:rFonts w:asciiTheme="majorHAnsi" w:hAnsiTheme="majorHAnsi"/>
          <w:sz w:val="20"/>
          <w:szCs w:val="20"/>
          <w:lang w:val="es-ES_tradnl"/>
        </w:rPr>
        <w:t>.</w:t>
      </w:r>
    </w:p>
    <w:p w14:paraId="4909530F" w14:textId="77777777" w:rsidR="00BF55FC" w:rsidRPr="0032311E" w:rsidRDefault="00BF55FC" w:rsidP="00A82E46">
      <w:pPr>
        <w:pStyle w:val="MediumGrid1-Accent21"/>
        <w:tabs>
          <w:tab w:val="left" w:pos="360"/>
          <w:tab w:val="left" w:pos="720"/>
        </w:tabs>
        <w:rPr>
          <w:rFonts w:asciiTheme="majorHAnsi" w:hAnsiTheme="majorHAnsi"/>
          <w:sz w:val="20"/>
          <w:szCs w:val="20"/>
          <w:lang w:val="es-CO"/>
        </w:rPr>
      </w:pPr>
    </w:p>
    <w:p w14:paraId="05C44FCD"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_tradnl"/>
        </w:rPr>
      </w:pPr>
      <w:r w:rsidRPr="0032311E">
        <w:rPr>
          <w:rFonts w:asciiTheme="majorHAnsi" w:hAnsiTheme="majorHAnsi"/>
          <w:sz w:val="20"/>
          <w:szCs w:val="20"/>
          <w:lang w:val="es-CO"/>
        </w:rPr>
        <w:t xml:space="preserve">Los hallazgos del reconocimiento médico legal practicado el 18 de enero de 1994 fueron descritos por los peritos así: </w:t>
      </w:r>
    </w:p>
    <w:p w14:paraId="57362DC8" w14:textId="77777777" w:rsidR="00BF55FC" w:rsidRPr="0032311E" w:rsidRDefault="00BF55FC" w:rsidP="00A82E46">
      <w:pPr>
        <w:tabs>
          <w:tab w:val="left" w:pos="360"/>
        </w:tabs>
        <w:suppressAutoHyphens/>
        <w:ind w:left="720"/>
        <w:jc w:val="both"/>
        <w:rPr>
          <w:rFonts w:asciiTheme="majorHAnsi" w:hAnsiTheme="majorHAnsi"/>
          <w:sz w:val="20"/>
          <w:szCs w:val="20"/>
          <w:lang w:val="es-ES_tradnl"/>
        </w:rPr>
      </w:pPr>
    </w:p>
    <w:p w14:paraId="54874857" w14:textId="77777777" w:rsidR="00BF55FC" w:rsidRPr="008A50D3" w:rsidRDefault="00BF55FC" w:rsidP="00A82E46">
      <w:pPr>
        <w:tabs>
          <w:tab w:val="left" w:pos="360"/>
        </w:tabs>
        <w:suppressAutoHyphens/>
        <w:ind w:left="360" w:right="360"/>
        <w:jc w:val="both"/>
        <w:rPr>
          <w:rFonts w:asciiTheme="majorHAnsi" w:hAnsiTheme="majorHAnsi"/>
          <w:sz w:val="18"/>
          <w:szCs w:val="18"/>
          <w:lang w:val="es-ES_tradnl"/>
        </w:rPr>
      </w:pPr>
      <w:r w:rsidRPr="008A50D3">
        <w:rPr>
          <w:rFonts w:asciiTheme="majorHAnsi" w:hAnsiTheme="majorHAnsi"/>
          <w:sz w:val="18"/>
          <w:szCs w:val="18"/>
          <w:lang w:val="es-ES_tradnl"/>
        </w:rPr>
        <w:t xml:space="preserve">En el lado derecho del mentón una zona edematosa y ligeramente equimótica de dos centímetros de diámetro; en el tercio medio cara posterior del antebrazo derecho varias zonas de quemadura superficial, de forma circular de dos milímetros de diámetro cada una; en la cara interna del tobillo izquierdo una excoriación por remelladura de un centímetro de diámetro; en el flanco derecho dos excoriaciones por remelladura de dos milímetros de diámetro cada una. Dichas lesiones son provenientes de la acción traumática de un cuerpo contundente duro y del contacto </w:t>
      </w:r>
      <w:r w:rsidRPr="008A50D3">
        <w:rPr>
          <w:rFonts w:asciiTheme="majorHAnsi" w:hAnsiTheme="majorHAnsi"/>
          <w:sz w:val="18"/>
          <w:szCs w:val="18"/>
          <w:lang w:val="es-ES_tradnl"/>
        </w:rPr>
        <w:lastRenderedPageBreak/>
        <w:t>de la piel con una corriente eléctrica, que le determinan una enfermedad e incapacidad física para el trabajo de tres días, a contar desde la fecha de su producción</w:t>
      </w:r>
      <w:r w:rsidRPr="008A50D3">
        <w:rPr>
          <w:rStyle w:val="FootnoteReference"/>
          <w:rFonts w:asciiTheme="majorHAnsi" w:hAnsiTheme="majorHAnsi"/>
          <w:sz w:val="18"/>
          <w:szCs w:val="18"/>
        </w:rPr>
        <w:footnoteReference w:id="20"/>
      </w:r>
      <w:r w:rsidRPr="008A50D3">
        <w:rPr>
          <w:rFonts w:asciiTheme="majorHAnsi" w:hAnsiTheme="majorHAnsi"/>
          <w:sz w:val="18"/>
          <w:szCs w:val="18"/>
          <w:lang w:val="es-ES_tradnl"/>
        </w:rPr>
        <w:t>.</w:t>
      </w:r>
    </w:p>
    <w:p w14:paraId="64EF2704" w14:textId="77777777" w:rsidR="00BF55FC" w:rsidRPr="0032311E" w:rsidRDefault="00BF55FC" w:rsidP="00A82E46">
      <w:pPr>
        <w:tabs>
          <w:tab w:val="left" w:pos="360"/>
          <w:tab w:val="left" w:pos="1440"/>
        </w:tabs>
        <w:suppressAutoHyphens/>
        <w:jc w:val="both"/>
        <w:rPr>
          <w:rFonts w:asciiTheme="majorHAnsi" w:hAnsiTheme="majorHAnsi"/>
          <w:sz w:val="20"/>
          <w:szCs w:val="20"/>
          <w:lang w:val="es-ES_tradnl"/>
        </w:rPr>
      </w:pPr>
    </w:p>
    <w:p w14:paraId="45B8B67E"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_tradnl"/>
        </w:rPr>
      </w:pPr>
      <w:r w:rsidRPr="0032311E">
        <w:rPr>
          <w:rFonts w:asciiTheme="majorHAnsi" w:hAnsiTheme="majorHAnsi"/>
          <w:sz w:val="20"/>
          <w:szCs w:val="20"/>
          <w:lang w:val="es-ES_tradnl"/>
        </w:rPr>
        <w:t>El mismo 18 de enero de 1994 el Intendente General de Policía de Pichincha acordó, entre otras cosas, que el robo había sido cometido por la presunta víctima el día 10 de enero de 1994 aproximadamente a las once horas y que confesó tales hechos ante los investigadores de la OIDP</w:t>
      </w:r>
      <w:r w:rsidRPr="0032311E">
        <w:rPr>
          <w:rStyle w:val="FootnoteReference"/>
          <w:rFonts w:asciiTheme="majorHAnsi" w:hAnsiTheme="majorHAnsi"/>
          <w:sz w:val="20"/>
          <w:szCs w:val="20"/>
        </w:rPr>
        <w:footnoteReference w:id="21"/>
      </w:r>
      <w:r w:rsidRPr="0032311E">
        <w:rPr>
          <w:rFonts w:asciiTheme="majorHAnsi" w:hAnsiTheme="majorHAnsi"/>
          <w:sz w:val="20"/>
          <w:szCs w:val="20"/>
          <w:lang w:val="es-ES_tradnl"/>
        </w:rPr>
        <w:t>. Como consecuencia de lo anterior, el Intendente General de Policía dictó autocabeza de proceso en contra de la presunta víctima,  ordenando la prisión preventiva de la misma en la Cárcel Pública de Mujeres de Quito, así como la práctica de diligencias incluyendo el testimonio indagatorio de la sindicada</w:t>
      </w:r>
      <w:r w:rsidRPr="0032311E">
        <w:rPr>
          <w:rStyle w:val="FootnoteReference"/>
          <w:rFonts w:asciiTheme="majorHAnsi" w:hAnsiTheme="majorHAnsi"/>
          <w:sz w:val="20"/>
          <w:szCs w:val="20"/>
        </w:rPr>
        <w:footnoteReference w:id="22"/>
      </w:r>
      <w:r w:rsidRPr="0032311E">
        <w:rPr>
          <w:rFonts w:asciiTheme="majorHAnsi" w:hAnsiTheme="majorHAnsi"/>
          <w:sz w:val="20"/>
          <w:szCs w:val="20"/>
          <w:lang w:val="es-ES_tradnl"/>
        </w:rPr>
        <w:t>. Asimismo, en dicho auto se tuvo como parte y acusador particular al señor Fabián Anda y se ordenó la notificación al defensor de oficio</w:t>
      </w:r>
      <w:r w:rsidRPr="0032311E">
        <w:rPr>
          <w:rStyle w:val="FootnoteReference"/>
          <w:rFonts w:asciiTheme="majorHAnsi" w:hAnsiTheme="majorHAnsi"/>
          <w:sz w:val="20"/>
          <w:szCs w:val="20"/>
        </w:rPr>
        <w:footnoteReference w:id="23"/>
      </w:r>
      <w:r w:rsidRPr="0032311E">
        <w:rPr>
          <w:rFonts w:asciiTheme="majorHAnsi" w:hAnsiTheme="majorHAnsi"/>
          <w:sz w:val="20"/>
          <w:szCs w:val="20"/>
          <w:lang w:val="es-ES_tradnl"/>
        </w:rPr>
        <w:t>.</w:t>
      </w:r>
    </w:p>
    <w:p w14:paraId="5A3DEB25" w14:textId="77777777" w:rsidR="00BF55FC" w:rsidRPr="0032311E" w:rsidRDefault="00BF55FC" w:rsidP="00A82E46">
      <w:pPr>
        <w:tabs>
          <w:tab w:val="left" w:pos="360"/>
          <w:tab w:val="left" w:pos="720"/>
        </w:tabs>
        <w:suppressAutoHyphens/>
        <w:jc w:val="both"/>
        <w:rPr>
          <w:rFonts w:asciiTheme="majorHAnsi" w:hAnsiTheme="majorHAnsi"/>
          <w:sz w:val="20"/>
          <w:szCs w:val="20"/>
          <w:lang w:val="es-ES_tradnl"/>
        </w:rPr>
      </w:pPr>
    </w:p>
    <w:p w14:paraId="1472CF73"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_tradnl"/>
        </w:rPr>
      </w:pPr>
      <w:r w:rsidRPr="0032311E">
        <w:rPr>
          <w:rFonts w:asciiTheme="majorHAnsi" w:hAnsiTheme="majorHAnsi"/>
          <w:sz w:val="20"/>
          <w:szCs w:val="20"/>
          <w:lang w:val="es-ES_tradnl"/>
        </w:rPr>
        <w:t>El 19 de enero de 1994 se dictó “acta constitucional de encarcelamiento” por medio de la cual el Intendente General de Policía de Pichincha ordenó que se conservara en calidad de detenida a Amparo Constante Merizalde por el juicio penal por hurto en perjuicio de Fabián Anda Vallejo hasta que se dispusiera lo contrario</w:t>
      </w:r>
      <w:r w:rsidRPr="0032311E">
        <w:rPr>
          <w:rStyle w:val="FootnoteReference"/>
          <w:rFonts w:asciiTheme="majorHAnsi" w:hAnsiTheme="majorHAnsi"/>
          <w:sz w:val="20"/>
          <w:szCs w:val="20"/>
        </w:rPr>
        <w:footnoteReference w:id="24"/>
      </w:r>
      <w:r w:rsidRPr="0032311E">
        <w:rPr>
          <w:rFonts w:asciiTheme="majorHAnsi" w:hAnsiTheme="majorHAnsi"/>
          <w:sz w:val="20"/>
          <w:szCs w:val="20"/>
          <w:lang w:val="es-ES_tradnl"/>
        </w:rPr>
        <w:t>.</w:t>
      </w:r>
    </w:p>
    <w:p w14:paraId="138D1C90" w14:textId="77777777" w:rsidR="00BF55FC" w:rsidRPr="0032311E" w:rsidRDefault="00BF55FC" w:rsidP="00A82E46">
      <w:pPr>
        <w:tabs>
          <w:tab w:val="left" w:pos="360"/>
          <w:tab w:val="left" w:pos="720"/>
        </w:tabs>
        <w:suppressAutoHyphens/>
        <w:jc w:val="both"/>
        <w:rPr>
          <w:rFonts w:asciiTheme="majorHAnsi" w:hAnsiTheme="majorHAnsi"/>
          <w:sz w:val="20"/>
          <w:szCs w:val="20"/>
          <w:lang w:val="es-ES_tradnl"/>
        </w:rPr>
      </w:pPr>
    </w:p>
    <w:p w14:paraId="278D731E"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_tradnl"/>
        </w:rPr>
      </w:pPr>
      <w:r w:rsidRPr="0032311E">
        <w:rPr>
          <w:rFonts w:asciiTheme="majorHAnsi" w:hAnsiTheme="majorHAnsi"/>
          <w:sz w:val="20"/>
          <w:szCs w:val="20"/>
          <w:lang w:val="es-ES_tradnl"/>
        </w:rPr>
        <w:t>Amparo Constante Merizalde autorizó al señor Flavio Sánchez como su defensor dentro de la causa seguida en su contra, señalando como su domicilio el casillero judicial de dicho profesional</w:t>
      </w:r>
      <w:r w:rsidRPr="0032311E">
        <w:rPr>
          <w:rStyle w:val="FootnoteReference"/>
          <w:rFonts w:asciiTheme="majorHAnsi" w:hAnsiTheme="majorHAnsi"/>
          <w:sz w:val="20"/>
          <w:szCs w:val="20"/>
        </w:rPr>
        <w:footnoteReference w:id="25"/>
      </w:r>
      <w:r w:rsidRPr="0032311E">
        <w:rPr>
          <w:rFonts w:asciiTheme="majorHAnsi" w:hAnsiTheme="majorHAnsi"/>
          <w:sz w:val="20"/>
          <w:szCs w:val="20"/>
          <w:lang w:val="es-ES_tradnl"/>
        </w:rPr>
        <w:t>. Asimismo, en este escrito la señora Constante Merizalde indicó que no cometió el delito que se le imputa y solicitó su libertad, agregando que el informe emitido por la OID no arroja indicios o presunciones en su contra</w:t>
      </w:r>
      <w:r w:rsidRPr="0032311E">
        <w:rPr>
          <w:rStyle w:val="FootnoteReference"/>
          <w:rFonts w:asciiTheme="majorHAnsi" w:hAnsiTheme="majorHAnsi"/>
          <w:sz w:val="20"/>
          <w:szCs w:val="20"/>
        </w:rPr>
        <w:footnoteReference w:id="26"/>
      </w:r>
      <w:r w:rsidRPr="0032311E">
        <w:rPr>
          <w:rFonts w:asciiTheme="majorHAnsi" w:hAnsiTheme="majorHAnsi"/>
          <w:sz w:val="20"/>
          <w:szCs w:val="20"/>
          <w:lang w:val="es-ES_tradnl"/>
        </w:rPr>
        <w:t xml:space="preserve">.  </w:t>
      </w:r>
    </w:p>
    <w:p w14:paraId="7885FF37" w14:textId="77777777" w:rsidR="00BF55FC" w:rsidRPr="0032311E" w:rsidRDefault="00BF55FC" w:rsidP="00A82E46">
      <w:pPr>
        <w:tabs>
          <w:tab w:val="left" w:pos="360"/>
          <w:tab w:val="left" w:pos="720"/>
        </w:tabs>
        <w:suppressAutoHyphens/>
        <w:jc w:val="both"/>
        <w:rPr>
          <w:rFonts w:asciiTheme="majorHAnsi" w:hAnsiTheme="majorHAnsi"/>
          <w:sz w:val="20"/>
          <w:szCs w:val="20"/>
          <w:lang w:val="es-ES_tradnl"/>
        </w:rPr>
      </w:pPr>
    </w:p>
    <w:p w14:paraId="479CDF76"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_tradnl"/>
        </w:rPr>
      </w:pPr>
      <w:r w:rsidRPr="0032311E">
        <w:rPr>
          <w:rFonts w:asciiTheme="majorHAnsi" w:hAnsiTheme="majorHAnsi"/>
          <w:sz w:val="20"/>
          <w:szCs w:val="20"/>
          <w:lang w:val="es-ES_tradnl"/>
        </w:rPr>
        <w:t>El 1 de febrero de 1994 se avocó al conocimiento de la causa penal el Juzgado Quinto de lo Penal de Pichincha, signando el juicio con el número 032-94, confirmando la orden de aprehensión en contra de la presunta víctima</w:t>
      </w:r>
      <w:r w:rsidRPr="0032311E">
        <w:rPr>
          <w:rStyle w:val="FootnoteReference"/>
          <w:rFonts w:asciiTheme="majorHAnsi" w:hAnsiTheme="majorHAnsi"/>
          <w:sz w:val="20"/>
          <w:szCs w:val="20"/>
        </w:rPr>
        <w:footnoteReference w:id="27"/>
      </w:r>
      <w:r w:rsidRPr="0032311E">
        <w:rPr>
          <w:rFonts w:asciiTheme="majorHAnsi" w:hAnsiTheme="majorHAnsi"/>
          <w:sz w:val="20"/>
          <w:szCs w:val="20"/>
          <w:lang w:val="es-ES_tradnl"/>
        </w:rPr>
        <w:t xml:space="preserve"> y solicitando se justifique la propiedad y preexistencia del bien que se dice ha sido hurtado al acusador particular</w:t>
      </w:r>
      <w:r w:rsidRPr="0032311E">
        <w:rPr>
          <w:rStyle w:val="FootnoteReference"/>
          <w:rFonts w:asciiTheme="majorHAnsi" w:hAnsiTheme="majorHAnsi"/>
          <w:sz w:val="20"/>
          <w:szCs w:val="20"/>
        </w:rPr>
        <w:footnoteReference w:id="28"/>
      </w:r>
      <w:r w:rsidRPr="0032311E">
        <w:rPr>
          <w:rFonts w:asciiTheme="majorHAnsi" w:hAnsiTheme="majorHAnsi"/>
          <w:sz w:val="20"/>
          <w:szCs w:val="20"/>
          <w:lang w:val="es-ES_tradnl"/>
        </w:rPr>
        <w:t>. Asimismo, se citó a la presunta víctima para que compareciera a ampliar testimonio indagatorio en los próximos ocho días, ordenando se tomara en cuenta el casillero del señor Flavio Sánchez, defensor nombrado por la presunta víctima</w:t>
      </w:r>
      <w:r w:rsidRPr="0032311E">
        <w:rPr>
          <w:rStyle w:val="FootnoteReference"/>
          <w:rFonts w:asciiTheme="majorHAnsi" w:hAnsiTheme="majorHAnsi"/>
          <w:sz w:val="20"/>
          <w:szCs w:val="20"/>
        </w:rPr>
        <w:footnoteReference w:id="29"/>
      </w:r>
      <w:r w:rsidRPr="0032311E">
        <w:rPr>
          <w:rFonts w:asciiTheme="majorHAnsi" w:hAnsiTheme="majorHAnsi"/>
          <w:sz w:val="20"/>
          <w:szCs w:val="20"/>
          <w:lang w:val="es-ES_tradnl"/>
        </w:rPr>
        <w:t xml:space="preserve">. </w:t>
      </w:r>
    </w:p>
    <w:p w14:paraId="68357CB8" w14:textId="77777777" w:rsidR="00BF55FC" w:rsidRPr="0032311E" w:rsidRDefault="00BF55FC" w:rsidP="00A82E46">
      <w:pPr>
        <w:tabs>
          <w:tab w:val="left" w:pos="360"/>
          <w:tab w:val="left" w:pos="720"/>
        </w:tabs>
        <w:suppressAutoHyphens/>
        <w:ind w:left="720"/>
        <w:jc w:val="both"/>
        <w:rPr>
          <w:rFonts w:asciiTheme="majorHAnsi" w:hAnsiTheme="majorHAnsi"/>
          <w:sz w:val="20"/>
          <w:szCs w:val="20"/>
          <w:lang w:val="es-ES_tradnl"/>
        </w:rPr>
      </w:pPr>
    </w:p>
    <w:p w14:paraId="66FE8A4A"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_tradnl"/>
        </w:rPr>
      </w:pPr>
      <w:r w:rsidRPr="0032311E">
        <w:rPr>
          <w:rFonts w:asciiTheme="majorHAnsi" w:hAnsiTheme="majorHAnsi"/>
          <w:sz w:val="20"/>
          <w:szCs w:val="20"/>
          <w:lang w:val="es-ES_tradnl"/>
        </w:rPr>
        <w:lastRenderedPageBreak/>
        <w:t>El mismo 1 de febrero de 1994 el Juez Quinto de lo Penal de Pichincha dictó Boleta Constitucional de Encarcelamiento en contra de la presunta víctima en la cual se ordenó que se conservara detenida hasta que esa autoridad no ordene lo contrario y “siempre que no exista otra detención en su contra”</w:t>
      </w:r>
      <w:r w:rsidRPr="0032311E">
        <w:rPr>
          <w:rStyle w:val="FootnoteReference"/>
          <w:rFonts w:asciiTheme="majorHAnsi" w:hAnsiTheme="majorHAnsi"/>
          <w:sz w:val="20"/>
          <w:szCs w:val="20"/>
        </w:rPr>
        <w:footnoteReference w:id="30"/>
      </w:r>
      <w:r w:rsidRPr="0032311E">
        <w:rPr>
          <w:rFonts w:asciiTheme="majorHAnsi" w:hAnsiTheme="majorHAnsi"/>
          <w:sz w:val="20"/>
          <w:szCs w:val="20"/>
          <w:lang w:val="es-ES_tradnl"/>
        </w:rPr>
        <w:t xml:space="preserve">. </w:t>
      </w:r>
    </w:p>
    <w:p w14:paraId="4E0C24DB" w14:textId="77777777" w:rsidR="00BF55FC" w:rsidRPr="0032311E" w:rsidRDefault="00BF55FC" w:rsidP="00A82E46">
      <w:pPr>
        <w:tabs>
          <w:tab w:val="left" w:pos="360"/>
          <w:tab w:val="left" w:pos="720"/>
        </w:tabs>
        <w:suppressAutoHyphens/>
        <w:jc w:val="both"/>
        <w:rPr>
          <w:rFonts w:asciiTheme="majorHAnsi" w:hAnsiTheme="majorHAnsi"/>
          <w:sz w:val="20"/>
          <w:szCs w:val="20"/>
          <w:lang w:val="es-ES_tradnl"/>
        </w:rPr>
      </w:pPr>
    </w:p>
    <w:p w14:paraId="42EEB595"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_tradnl"/>
        </w:rPr>
      </w:pPr>
      <w:r w:rsidRPr="0032311E">
        <w:rPr>
          <w:rFonts w:asciiTheme="majorHAnsi" w:hAnsiTheme="majorHAnsi"/>
          <w:sz w:val="20"/>
          <w:szCs w:val="20"/>
          <w:lang w:val="es-ES_tradnl"/>
        </w:rPr>
        <w:t>El 17 de febrero de 1994 compareció la presunta víctima ante el Juez Quinto de lo Penal de Pichincha a rendir su testimonio indagatorio ampliatorio</w:t>
      </w:r>
      <w:r w:rsidRPr="0032311E">
        <w:rPr>
          <w:rStyle w:val="FootnoteReference"/>
          <w:rFonts w:asciiTheme="majorHAnsi" w:hAnsiTheme="majorHAnsi"/>
          <w:sz w:val="20"/>
          <w:szCs w:val="20"/>
        </w:rPr>
        <w:footnoteReference w:id="31"/>
      </w:r>
      <w:r w:rsidRPr="0032311E">
        <w:rPr>
          <w:rFonts w:asciiTheme="majorHAnsi" w:hAnsiTheme="majorHAnsi"/>
          <w:sz w:val="20"/>
          <w:szCs w:val="20"/>
          <w:lang w:val="es-ES_tradnl"/>
        </w:rPr>
        <w:t xml:space="preserve">, declarando lo siguiente: </w:t>
      </w:r>
    </w:p>
    <w:p w14:paraId="5AB8EEAB" w14:textId="77777777" w:rsidR="00BF55FC" w:rsidRPr="0032311E" w:rsidRDefault="00BF55FC" w:rsidP="00A82E46">
      <w:pPr>
        <w:tabs>
          <w:tab w:val="left" w:pos="360"/>
          <w:tab w:val="left" w:pos="1440"/>
        </w:tabs>
        <w:suppressAutoHyphens/>
        <w:ind w:left="720"/>
        <w:jc w:val="both"/>
        <w:rPr>
          <w:rFonts w:asciiTheme="majorHAnsi" w:hAnsiTheme="majorHAnsi"/>
          <w:sz w:val="20"/>
          <w:szCs w:val="20"/>
          <w:lang w:val="es-ES_tradnl"/>
        </w:rPr>
      </w:pPr>
    </w:p>
    <w:p w14:paraId="03A8F249" w14:textId="77777777" w:rsidR="00BF55FC" w:rsidRPr="008A50D3" w:rsidRDefault="00BF55FC" w:rsidP="00A82E46">
      <w:pPr>
        <w:tabs>
          <w:tab w:val="left" w:pos="360"/>
        </w:tabs>
        <w:suppressAutoHyphens/>
        <w:ind w:left="360" w:right="360"/>
        <w:jc w:val="both"/>
        <w:rPr>
          <w:rFonts w:asciiTheme="majorHAnsi" w:hAnsiTheme="majorHAnsi"/>
          <w:sz w:val="18"/>
          <w:szCs w:val="18"/>
          <w:lang w:val="es-ES_tradnl"/>
        </w:rPr>
      </w:pPr>
      <w:r w:rsidRPr="008A50D3">
        <w:rPr>
          <w:rFonts w:asciiTheme="majorHAnsi" w:hAnsiTheme="majorHAnsi"/>
          <w:sz w:val="18"/>
          <w:szCs w:val="18"/>
          <w:lang w:val="es-ES_tradnl"/>
        </w:rPr>
        <w:t>Niego totalmente los fundamentos en lo que se base el falso acusador, por no ser verdad, ya que los hechos que me acusan, ya que yo trabajaba desde el mes de Noviembre en el Almacen (sic) Lord Nelson, pero jamás sustraje objeto alguno del almacen (sic) ni de ningún lugar, yo trabaje con hnorabilidad (sic)  y solvencia en el Almacen (sic) del señor Ingenero (sic) Fabian Anda Vallejo, pero jamas (sic) sustraje objeto alguno de dicho almacen, Señor Juez, debo indicar que en el almacen (sic) no nos dejabna (sic) salir y dejar sololo (sic) el almacen (sic) sino que siempre que se quede alguien, además en ese almacen (sic) entraba mucha gente que no conocíamos, soy inocente de lo que se me acusan, ya que mi vida siempre se ha caracterizado por mi honradez, mi buena conducta y provengo de una buena familia qe (sic) me ha enseñado responsabilidad en todos mis actos. Debo indicar señor Juez que la declaración que supuestamente la hize (sic) en la O.I.D., es falsa ya que ellos mismo</w:t>
      </w:r>
      <w:r w:rsidR="00CF13BC" w:rsidRPr="008A50D3">
        <w:rPr>
          <w:rFonts w:asciiTheme="majorHAnsi" w:hAnsiTheme="majorHAnsi"/>
          <w:sz w:val="18"/>
          <w:szCs w:val="18"/>
          <w:lang w:val="es-ES_tradnl"/>
        </w:rPr>
        <w:t>s</w:t>
      </w:r>
      <w:r w:rsidRPr="008A50D3">
        <w:rPr>
          <w:rFonts w:asciiTheme="majorHAnsi" w:hAnsiTheme="majorHAnsi"/>
          <w:sz w:val="18"/>
          <w:szCs w:val="18"/>
          <w:lang w:val="es-ES_tradnl"/>
        </w:rPr>
        <w:t xml:space="preserve"> fueron los que hicieron esa declaración, debo indicar que no estuvo presente el señor Agente Fiscal que según tengo entendido debería estar presente, y solo estuvo la dueña del almacne (sic), quein (sic) era la que presionaba, los Agentes de la OID me torturaron físicamente y psicológicamente, e inclusive me amenazron (sic) dine o (sic) que si yo avisaba, que me habían maltratado iban a mandar a alguien a que me mate, por lo que señor Juez reclamó mi inmediata libertad, ya que soy inocente de todo lo que me acusan</w:t>
      </w:r>
      <w:r w:rsidRPr="008A50D3">
        <w:rPr>
          <w:rStyle w:val="FootnoteReference"/>
          <w:rFonts w:asciiTheme="majorHAnsi" w:hAnsiTheme="majorHAnsi"/>
          <w:sz w:val="18"/>
          <w:szCs w:val="18"/>
        </w:rPr>
        <w:footnoteReference w:id="32"/>
      </w:r>
      <w:r w:rsidRPr="008A50D3">
        <w:rPr>
          <w:rFonts w:asciiTheme="majorHAnsi" w:hAnsiTheme="majorHAnsi"/>
          <w:sz w:val="18"/>
          <w:szCs w:val="18"/>
          <w:lang w:val="es-ES_tradnl"/>
        </w:rPr>
        <w:t xml:space="preserve">. </w:t>
      </w:r>
    </w:p>
    <w:p w14:paraId="03639E09" w14:textId="77777777" w:rsidR="00BF55FC" w:rsidRPr="0032311E" w:rsidRDefault="00BF55FC" w:rsidP="00A82E46">
      <w:pPr>
        <w:tabs>
          <w:tab w:val="left" w:pos="360"/>
          <w:tab w:val="left" w:pos="1440"/>
        </w:tabs>
        <w:suppressAutoHyphens/>
        <w:ind w:left="720" w:right="720"/>
        <w:jc w:val="both"/>
        <w:rPr>
          <w:rFonts w:asciiTheme="majorHAnsi" w:hAnsiTheme="majorHAnsi"/>
          <w:sz w:val="20"/>
          <w:szCs w:val="20"/>
          <w:lang w:val="es-ES_tradnl"/>
        </w:rPr>
      </w:pPr>
    </w:p>
    <w:p w14:paraId="1FB265A3"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_tradnl"/>
        </w:rPr>
      </w:pPr>
      <w:r w:rsidRPr="0032311E">
        <w:rPr>
          <w:rFonts w:asciiTheme="majorHAnsi" w:hAnsiTheme="majorHAnsi"/>
          <w:sz w:val="20"/>
          <w:szCs w:val="20"/>
          <w:lang w:val="es-ES_tradnl"/>
        </w:rPr>
        <w:t xml:space="preserve">Asimismo, dentro de su testimonio indagatorio ampliatorio dio respuesta a diversas preguntas. La Comisión no cuenta con el documento donde se encuentran las preguntas pero se desprende del testimonio mencionado lo siguiente: </w:t>
      </w:r>
    </w:p>
    <w:p w14:paraId="19F1D1B1" w14:textId="77777777" w:rsidR="00BF55FC" w:rsidRPr="0032311E" w:rsidRDefault="00BF55FC" w:rsidP="00A82E46">
      <w:pPr>
        <w:tabs>
          <w:tab w:val="left" w:pos="360"/>
          <w:tab w:val="left" w:pos="1440"/>
        </w:tabs>
        <w:suppressAutoHyphens/>
        <w:ind w:left="720"/>
        <w:jc w:val="both"/>
        <w:rPr>
          <w:rFonts w:asciiTheme="majorHAnsi" w:hAnsiTheme="majorHAnsi"/>
          <w:sz w:val="20"/>
          <w:szCs w:val="20"/>
          <w:lang w:val="es-ES_tradnl"/>
        </w:rPr>
      </w:pPr>
    </w:p>
    <w:p w14:paraId="6D0644F8" w14:textId="77777777" w:rsidR="00BF55FC" w:rsidRPr="008A50D3" w:rsidRDefault="00BF55FC" w:rsidP="00A82E46">
      <w:pPr>
        <w:tabs>
          <w:tab w:val="left" w:pos="360"/>
        </w:tabs>
        <w:suppressAutoHyphens/>
        <w:ind w:left="360" w:right="360"/>
        <w:jc w:val="both"/>
        <w:rPr>
          <w:rFonts w:asciiTheme="majorHAnsi" w:hAnsiTheme="majorHAnsi"/>
          <w:sz w:val="18"/>
          <w:szCs w:val="18"/>
          <w:lang w:val="es-ES_tradnl"/>
        </w:rPr>
      </w:pPr>
      <w:r w:rsidRPr="008A50D3">
        <w:rPr>
          <w:rFonts w:asciiTheme="majorHAnsi" w:hAnsiTheme="majorHAnsi"/>
          <w:sz w:val="18"/>
          <w:szCs w:val="18"/>
          <w:lang w:val="es-ES_tradnl"/>
        </w:rPr>
        <w:t>A la 1. No conosco (sic), a la 2. Si le conosco (sic), tenía la relación de empleada a patrono; a la 3. Yo me encontraba en el almacen (sic), y si había bastante gente, porque los clientes entran y salen del almacen (sic), a la 4. Fuero n (sic) Agentes de la O.I.D., No les conosco (sic), a la 5. Nunca he sido enjui</w:t>
      </w:r>
      <w:r w:rsidR="00ED4CF1" w:rsidRPr="008A50D3">
        <w:rPr>
          <w:rFonts w:asciiTheme="majorHAnsi" w:hAnsiTheme="majorHAnsi"/>
          <w:sz w:val="18"/>
          <w:szCs w:val="18"/>
          <w:lang w:val="es-ES_tradnl"/>
        </w:rPr>
        <w:t>ciad</w:t>
      </w:r>
      <w:r w:rsidRPr="008A50D3">
        <w:rPr>
          <w:rFonts w:asciiTheme="majorHAnsi" w:hAnsiTheme="majorHAnsi"/>
          <w:sz w:val="18"/>
          <w:szCs w:val="18"/>
          <w:lang w:val="es-ES_tradnl"/>
        </w:rPr>
        <w:t>a penalmente, es la primera vez. Es todo cuanto puedo decir en honor a la verdad</w:t>
      </w:r>
      <w:r w:rsidR="00CF13BC" w:rsidRPr="008A50D3">
        <w:rPr>
          <w:rStyle w:val="FootnoteReference"/>
          <w:rFonts w:asciiTheme="majorHAnsi" w:hAnsiTheme="majorHAnsi"/>
          <w:sz w:val="18"/>
          <w:szCs w:val="18"/>
        </w:rPr>
        <w:footnoteReference w:id="33"/>
      </w:r>
      <w:r w:rsidRPr="008A50D3">
        <w:rPr>
          <w:rFonts w:asciiTheme="majorHAnsi" w:hAnsiTheme="majorHAnsi"/>
          <w:sz w:val="18"/>
          <w:szCs w:val="18"/>
          <w:lang w:val="es-ES_tradnl"/>
        </w:rPr>
        <w:t xml:space="preserve">. </w:t>
      </w:r>
    </w:p>
    <w:p w14:paraId="2490DDD9" w14:textId="77777777" w:rsidR="00BF55FC" w:rsidRPr="0032311E" w:rsidRDefault="00BF55FC" w:rsidP="00A82E46">
      <w:pPr>
        <w:tabs>
          <w:tab w:val="left" w:pos="360"/>
          <w:tab w:val="left" w:pos="1440"/>
        </w:tabs>
        <w:suppressAutoHyphens/>
        <w:ind w:right="720"/>
        <w:jc w:val="both"/>
        <w:rPr>
          <w:rFonts w:asciiTheme="majorHAnsi" w:hAnsiTheme="majorHAnsi"/>
          <w:sz w:val="20"/>
          <w:szCs w:val="20"/>
          <w:lang w:val="es-ES_tradnl"/>
        </w:rPr>
      </w:pPr>
    </w:p>
    <w:p w14:paraId="649B9C21"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_tradnl"/>
        </w:rPr>
      </w:pPr>
      <w:r w:rsidRPr="0032311E">
        <w:rPr>
          <w:rFonts w:asciiTheme="majorHAnsi" w:hAnsiTheme="majorHAnsi"/>
          <w:sz w:val="20"/>
          <w:szCs w:val="20"/>
          <w:lang w:val="es-ES_tradnl"/>
        </w:rPr>
        <w:t>Por acuerdo de 6 de abril de 1994 del Juzgado Quinto de lo Penal de Pichincha se revocó la prisión preventiva de la presunta víctima por haber pagado el monto de la fianza</w:t>
      </w:r>
      <w:r w:rsidRPr="0032311E">
        <w:rPr>
          <w:rStyle w:val="FootnoteReference"/>
          <w:rFonts w:asciiTheme="majorHAnsi" w:hAnsiTheme="majorHAnsi"/>
          <w:sz w:val="20"/>
          <w:szCs w:val="20"/>
        </w:rPr>
        <w:footnoteReference w:id="34"/>
      </w:r>
      <w:r w:rsidRPr="0032311E">
        <w:rPr>
          <w:rFonts w:asciiTheme="majorHAnsi" w:hAnsiTheme="majorHAnsi"/>
          <w:sz w:val="20"/>
          <w:szCs w:val="20"/>
          <w:lang w:val="es-ES_tradnl"/>
        </w:rPr>
        <w:t>. Por lo anterior, en oficio de misma fecha el Juez ordenó al Director del Centro de Rehabilitación Social de Mujeres de Quito que la pusiera en inmediata libertad</w:t>
      </w:r>
      <w:r w:rsidRPr="0032311E">
        <w:rPr>
          <w:rStyle w:val="FootnoteReference"/>
          <w:rFonts w:asciiTheme="majorHAnsi" w:hAnsiTheme="majorHAnsi"/>
          <w:sz w:val="20"/>
          <w:szCs w:val="20"/>
        </w:rPr>
        <w:footnoteReference w:id="35"/>
      </w:r>
      <w:r w:rsidRPr="0032311E">
        <w:rPr>
          <w:rFonts w:asciiTheme="majorHAnsi" w:hAnsiTheme="majorHAnsi"/>
          <w:sz w:val="20"/>
          <w:szCs w:val="20"/>
          <w:lang w:val="es-ES_tradnl"/>
        </w:rPr>
        <w:t>. De acuerdo con la información proporcionada por los peticionarios</w:t>
      </w:r>
      <w:r w:rsidRPr="0032311E">
        <w:rPr>
          <w:rStyle w:val="FootnoteReference"/>
          <w:rFonts w:asciiTheme="majorHAnsi" w:hAnsiTheme="majorHAnsi"/>
          <w:sz w:val="20"/>
          <w:szCs w:val="20"/>
        </w:rPr>
        <w:footnoteReference w:id="36"/>
      </w:r>
      <w:r w:rsidRPr="0032311E">
        <w:rPr>
          <w:rFonts w:asciiTheme="majorHAnsi" w:hAnsiTheme="majorHAnsi"/>
          <w:sz w:val="20"/>
          <w:szCs w:val="20"/>
          <w:lang w:val="es-ES_tradnl"/>
        </w:rPr>
        <w:t xml:space="preserve">, la cual no fue controvertida por el Estado, dicha actuación es la última que obra en el expediente de la causa penal de la presunta víctima. La Comisión no cuenta con información sobre cuando fue efectivamente puesta en libertad. </w:t>
      </w:r>
    </w:p>
    <w:p w14:paraId="40C19713" w14:textId="77777777" w:rsidR="00BF55FC" w:rsidRPr="0032311E" w:rsidRDefault="00BF55FC" w:rsidP="00A82E46">
      <w:pPr>
        <w:tabs>
          <w:tab w:val="left" w:pos="360"/>
        </w:tabs>
        <w:suppressAutoHyphens/>
        <w:jc w:val="both"/>
        <w:rPr>
          <w:rFonts w:asciiTheme="majorHAnsi" w:hAnsiTheme="majorHAnsi"/>
          <w:b/>
          <w:sz w:val="20"/>
          <w:szCs w:val="20"/>
          <w:lang w:val="es-ES_tradnl"/>
        </w:rPr>
      </w:pPr>
    </w:p>
    <w:p w14:paraId="6D980D62" w14:textId="77777777" w:rsidR="00950B2A" w:rsidRDefault="00950B2A">
      <w:pPr>
        <w:rPr>
          <w:rFonts w:asciiTheme="majorHAnsi" w:hAnsiTheme="majorHAnsi" w:cs="Cambria"/>
          <w:b/>
          <w:color w:val="000000"/>
          <w:sz w:val="20"/>
          <w:szCs w:val="20"/>
          <w:u w:color="000000"/>
          <w:lang w:val="es-CO" w:eastAsia="es-ES"/>
        </w:rPr>
      </w:pPr>
      <w:bookmarkStart w:id="29" w:name="_Toc90371978"/>
      <w:r>
        <w:rPr>
          <w:rFonts w:asciiTheme="majorHAnsi" w:hAnsiTheme="majorHAnsi"/>
          <w:b/>
          <w:sz w:val="20"/>
          <w:szCs w:val="20"/>
          <w:lang w:val="es-CO"/>
        </w:rPr>
        <w:br w:type="page"/>
      </w:r>
    </w:p>
    <w:p w14:paraId="5DCD7BC2" w14:textId="3005E7BD" w:rsidR="00BF55FC" w:rsidRPr="0032311E" w:rsidRDefault="00BF55FC" w:rsidP="00A82E46">
      <w:pPr>
        <w:pStyle w:val="MediumGrid1-Accent21"/>
        <w:tabs>
          <w:tab w:val="left" w:pos="360"/>
        </w:tabs>
        <w:suppressAutoHyphens/>
        <w:ind w:hanging="720"/>
        <w:jc w:val="both"/>
        <w:outlineLvl w:val="1"/>
        <w:rPr>
          <w:rFonts w:asciiTheme="majorHAnsi" w:hAnsiTheme="majorHAnsi"/>
          <w:b/>
          <w:sz w:val="20"/>
          <w:szCs w:val="20"/>
          <w:lang w:val="es-CO"/>
        </w:rPr>
      </w:pPr>
      <w:r w:rsidRPr="0032311E">
        <w:rPr>
          <w:rFonts w:asciiTheme="majorHAnsi" w:hAnsiTheme="majorHAnsi"/>
          <w:b/>
          <w:sz w:val="20"/>
          <w:szCs w:val="20"/>
          <w:lang w:val="es-CO"/>
        </w:rPr>
        <w:lastRenderedPageBreak/>
        <w:t xml:space="preserve">B. </w:t>
      </w:r>
      <w:r w:rsidRPr="0032311E">
        <w:rPr>
          <w:rFonts w:asciiTheme="majorHAnsi" w:hAnsiTheme="majorHAnsi"/>
          <w:b/>
          <w:sz w:val="20"/>
          <w:szCs w:val="20"/>
          <w:lang w:val="es-CO"/>
        </w:rPr>
        <w:tab/>
        <w:t>Sobre las acciones realizadas por el Estado para investigar lo sucedido</w:t>
      </w:r>
      <w:bookmarkEnd w:id="29"/>
    </w:p>
    <w:p w14:paraId="2F11A2BC" w14:textId="77777777" w:rsidR="00BF55FC" w:rsidRPr="0032311E" w:rsidRDefault="00BF55FC" w:rsidP="00A82E46">
      <w:pPr>
        <w:tabs>
          <w:tab w:val="left" w:pos="360"/>
          <w:tab w:val="left" w:pos="1440"/>
        </w:tabs>
        <w:suppressAutoHyphens/>
        <w:ind w:left="720"/>
        <w:jc w:val="both"/>
        <w:rPr>
          <w:rFonts w:asciiTheme="majorHAnsi" w:hAnsiTheme="majorHAnsi"/>
          <w:sz w:val="20"/>
          <w:szCs w:val="20"/>
          <w:lang w:val="es-CO"/>
        </w:rPr>
      </w:pPr>
    </w:p>
    <w:p w14:paraId="529CD74B" w14:textId="77777777" w:rsidR="00BF55FC" w:rsidRPr="0032311E" w:rsidRDefault="006D2B11"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CO"/>
        </w:rPr>
      </w:pPr>
      <w:r w:rsidRPr="0032311E">
        <w:rPr>
          <w:rFonts w:asciiTheme="majorHAnsi" w:hAnsiTheme="majorHAnsi"/>
          <w:sz w:val="20"/>
          <w:szCs w:val="20"/>
          <w:lang w:val="es-CO"/>
        </w:rPr>
        <w:t>De la</w:t>
      </w:r>
      <w:r w:rsidR="00BF55FC" w:rsidRPr="0032311E">
        <w:rPr>
          <w:rFonts w:asciiTheme="majorHAnsi" w:hAnsiTheme="majorHAnsi"/>
          <w:sz w:val="20"/>
          <w:szCs w:val="20"/>
          <w:lang w:val="es-CO"/>
        </w:rPr>
        <w:t xml:space="preserve"> información disponible </w:t>
      </w:r>
      <w:r w:rsidRPr="0032311E">
        <w:rPr>
          <w:rFonts w:asciiTheme="majorHAnsi" w:hAnsiTheme="majorHAnsi"/>
          <w:sz w:val="20"/>
          <w:szCs w:val="20"/>
          <w:lang w:val="es-CO"/>
        </w:rPr>
        <w:t xml:space="preserve">resulta </w:t>
      </w:r>
      <w:r w:rsidR="00BF55FC" w:rsidRPr="0032311E">
        <w:rPr>
          <w:rFonts w:asciiTheme="majorHAnsi" w:hAnsiTheme="majorHAnsi"/>
          <w:sz w:val="20"/>
          <w:szCs w:val="20"/>
          <w:lang w:val="es-CO"/>
        </w:rPr>
        <w:t>que ni lo indicado en la carta de autorización a su abogado sobre la falsedad de su confesión, ni lo indicado en el testimonio indagatorio ampliatorio en el cual la señora Constante Merizalde denunció haber sido víctima</w:t>
      </w:r>
      <w:r w:rsidR="00BF55FC" w:rsidRPr="0032311E">
        <w:rPr>
          <w:rFonts w:asciiTheme="majorHAnsi" w:hAnsiTheme="majorHAnsi"/>
          <w:sz w:val="20"/>
          <w:szCs w:val="20"/>
          <w:lang w:val="es-CO" w:bidi="he-IL"/>
        </w:rPr>
        <w:t xml:space="preserve"> de tortura,</w:t>
      </w:r>
      <w:r w:rsidR="00BF55FC" w:rsidRPr="0032311E">
        <w:rPr>
          <w:rFonts w:asciiTheme="majorHAnsi" w:hAnsiTheme="majorHAnsi"/>
          <w:sz w:val="20"/>
          <w:szCs w:val="20"/>
          <w:lang w:val="es-CO"/>
        </w:rPr>
        <w:t xml:space="preserve"> dieron lugar a una investigación penal al respecto. </w:t>
      </w:r>
      <w:r w:rsidR="00BF55FC" w:rsidRPr="0032311E">
        <w:rPr>
          <w:rFonts w:asciiTheme="majorHAnsi" w:hAnsiTheme="majorHAnsi"/>
          <w:sz w:val="20"/>
          <w:szCs w:val="20"/>
          <w:lang w:val="es-ES"/>
        </w:rPr>
        <w:t>La única información sobre algún tipo de averiguación de lo sucedido es la que se indica en los párrafos siguientes.</w:t>
      </w:r>
    </w:p>
    <w:p w14:paraId="65FC3FA5" w14:textId="77777777" w:rsidR="00BF55FC" w:rsidRPr="0032311E" w:rsidRDefault="00BF55FC" w:rsidP="00A82E46">
      <w:pPr>
        <w:tabs>
          <w:tab w:val="left" w:pos="360"/>
          <w:tab w:val="left" w:pos="720"/>
        </w:tabs>
        <w:suppressAutoHyphens/>
        <w:ind w:left="720"/>
        <w:jc w:val="both"/>
        <w:rPr>
          <w:rFonts w:asciiTheme="majorHAnsi" w:hAnsiTheme="majorHAnsi"/>
          <w:sz w:val="20"/>
          <w:szCs w:val="20"/>
          <w:lang w:val="es-CO"/>
        </w:rPr>
      </w:pPr>
    </w:p>
    <w:p w14:paraId="19229042"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_tradnl"/>
        </w:rPr>
        <w:t>La Comisión observa que, posterior a la notificación al Estado de la petición del presente caso</w:t>
      </w:r>
      <w:r w:rsidRPr="0032311E">
        <w:rPr>
          <w:rStyle w:val="FootnoteReference"/>
          <w:rFonts w:asciiTheme="majorHAnsi" w:hAnsiTheme="majorHAnsi"/>
          <w:sz w:val="20"/>
          <w:szCs w:val="20"/>
        </w:rPr>
        <w:footnoteReference w:id="37"/>
      </w:r>
      <w:r w:rsidRPr="0032311E">
        <w:rPr>
          <w:rFonts w:asciiTheme="majorHAnsi" w:hAnsiTheme="majorHAnsi"/>
          <w:sz w:val="20"/>
          <w:szCs w:val="20"/>
          <w:lang w:val="es-ES_tradnl"/>
        </w:rPr>
        <w:t xml:space="preserve"> se solicitó informe el 25 de abril de 1996, el cual se llevó a cabo por parte del Sr. Tnte. de Pol. Hector Viteri, oficial investigador de la Jefatura/Subjefatura de la OID-P, dirigido al Jefe de la Oficina de Investigación del Delito de Pichincha mediante Informe Policial 1873-OIDP de 1 de mayo de 1996</w:t>
      </w:r>
      <w:r w:rsidRPr="0032311E">
        <w:rPr>
          <w:rStyle w:val="FootnoteReference"/>
          <w:rFonts w:asciiTheme="majorHAnsi" w:hAnsiTheme="majorHAnsi"/>
          <w:sz w:val="20"/>
          <w:szCs w:val="20"/>
        </w:rPr>
        <w:footnoteReference w:id="38"/>
      </w:r>
      <w:r w:rsidRPr="0032311E">
        <w:rPr>
          <w:rFonts w:asciiTheme="majorHAnsi" w:hAnsiTheme="majorHAnsi"/>
          <w:sz w:val="20"/>
          <w:szCs w:val="20"/>
          <w:lang w:val="es-ES_tradnl"/>
        </w:rPr>
        <w:t xml:space="preserve">. </w:t>
      </w:r>
      <w:r w:rsidRPr="0032311E">
        <w:rPr>
          <w:rFonts w:asciiTheme="majorHAnsi" w:hAnsiTheme="majorHAnsi"/>
          <w:sz w:val="20"/>
          <w:szCs w:val="20"/>
          <w:lang w:val="es-ES"/>
        </w:rPr>
        <w:t xml:space="preserve">Dicho informe da cuenta de que la única diligencia fue trasladarse hacia a la CDP y revisar la documentación que allí obraba, manifestando que quedaba como trabajo pendiente “receptar la declaración de señor Agente Jorge Castillo,…”  Con base en esta diligencia se concluye lo siguiente: </w:t>
      </w:r>
    </w:p>
    <w:p w14:paraId="5E04FC5B" w14:textId="77777777" w:rsidR="00BF55FC" w:rsidRPr="0032311E" w:rsidRDefault="00BF55FC" w:rsidP="00A82E46">
      <w:pPr>
        <w:tabs>
          <w:tab w:val="left" w:pos="360"/>
          <w:tab w:val="left" w:pos="1440"/>
        </w:tabs>
        <w:suppressAutoHyphens/>
        <w:ind w:left="720"/>
        <w:jc w:val="both"/>
        <w:rPr>
          <w:rFonts w:asciiTheme="majorHAnsi" w:hAnsiTheme="majorHAnsi"/>
          <w:sz w:val="20"/>
          <w:szCs w:val="20"/>
          <w:lang w:val="es-ES_tradnl"/>
        </w:rPr>
      </w:pPr>
    </w:p>
    <w:p w14:paraId="00521ABC" w14:textId="77777777" w:rsidR="00BF55FC" w:rsidRPr="008A50D3" w:rsidRDefault="00BF55FC" w:rsidP="00950B2A">
      <w:pPr>
        <w:tabs>
          <w:tab w:val="left" w:pos="360"/>
        </w:tabs>
        <w:suppressAutoHyphens/>
        <w:ind w:left="360" w:right="360"/>
        <w:jc w:val="both"/>
        <w:rPr>
          <w:rFonts w:asciiTheme="majorHAnsi" w:hAnsiTheme="majorHAnsi"/>
          <w:sz w:val="18"/>
          <w:szCs w:val="18"/>
          <w:lang w:val="es-ES_tradnl"/>
        </w:rPr>
      </w:pPr>
      <w:r w:rsidRPr="008A50D3">
        <w:rPr>
          <w:rFonts w:asciiTheme="majorHAnsi" w:hAnsiTheme="majorHAnsi"/>
          <w:sz w:val="18"/>
          <w:szCs w:val="18"/>
          <w:lang w:val="es-ES_tradnl"/>
        </w:rPr>
        <w:t>1.-</w:t>
      </w:r>
      <w:r w:rsidRPr="008A50D3">
        <w:rPr>
          <w:rFonts w:asciiTheme="majorHAnsi" w:hAnsiTheme="majorHAnsi"/>
          <w:sz w:val="18"/>
          <w:szCs w:val="18"/>
          <w:lang w:val="es-ES_tradnl"/>
        </w:rPr>
        <w:tab/>
        <w:t>Que no se puede determinar que haya existido maltratos físicos en el momento en que la señorita JANETH AMPARO CONSTANTE MERIZALDE haya estado declarando por las siguientes razones:</w:t>
      </w:r>
    </w:p>
    <w:p w14:paraId="68D85272" w14:textId="77777777" w:rsidR="00BF55FC" w:rsidRPr="008A50D3" w:rsidRDefault="00BF55FC" w:rsidP="00950B2A">
      <w:pPr>
        <w:tabs>
          <w:tab w:val="left" w:pos="360"/>
        </w:tabs>
        <w:suppressAutoHyphens/>
        <w:ind w:left="360" w:right="360"/>
        <w:jc w:val="both"/>
        <w:rPr>
          <w:rFonts w:asciiTheme="majorHAnsi" w:hAnsiTheme="majorHAnsi"/>
          <w:sz w:val="18"/>
          <w:szCs w:val="18"/>
          <w:lang w:val="es-ES_tradnl"/>
        </w:rPr>
      </w:pPr>
      <w:r w:rsidRPr="008A50D3">
        <w:rPr>
          <w:rFonts w:asciiTheme="majorHAnsi" w:hAnsiTheme="majorHAnsi"/>
          <w:sz w:val="18"/>
          <w:szCs w:val="18"/>
          <w:lang w:val="es-ES_tradnl"/>
        </w:rPr>
        <w:t xml:space="preserve">A.- </w:t>
      </w:r>
      <w:r w:rsidRPr="008A50D3">
        <w:rPr>
          <w:rFonts w:asciiTheme="majorHAnsi" w:hAnsiTheme="majorHAnsi"/>
          <w:sz w:val="18"/>
          <w:szCs w:val="18"/>
          <w:lang w:val="es-ES_tradnl"/>
        </w:rPr>
        <w:tab/>
        <w:t xml:space="preserve">Por cuanto en el momento de rendir sus declaraciones el día 15 de enero de 1994, se había encontrado presente la señora LILIAN NOEMI MERIZALDE, madre de la entonces detenida, quien ha firmado al pie de la declaración conjuntamente con su hija. </w:t>
      </w:r>
    </w:p>
    <w:p w14:paraId="4DDFC970" w14:textId="77777777" w:rsidR="00BF55FC" w:rsidRPr="008A50D3" w:rsidRDefault="00BF55FC" w:rsidP="00950B2A">
      <w:pPr>
        <w:tabs>
          <w:tab w:val="left" w:pos="360"/>
        </w:tabs>
        <w:suppressAutoHyphens/>
        <w:ind w:left="360" w:right="360"/>
        <w:jc w:val="both"/>
        <w:rPr>
          <w:rFonts w:asciiTheme="majorHAnsi" w:hAnsiTheme="majorHAnsi"/>
          <w:sz w:val="18"/>
          <w:szCs w:val="18"/>
          <w:lang w:val="es-ES_tradnl"/>
        </w:rPr>
      </w:pPr>
      <w:r w:rsidRPr="008A50D3">
        <w:rPr>
          <w:rFonts w:asciiTheme="majorHAnsi" w:hAnsiTheme="majorHAnsi"/>
          <w:sz w:val="18"/>
          <w:szCs w:val="18"/>
          <w:lang w:val="es-ES_tradnl"/>
        </w:rPr>
        <w:t xml:space="preserve">B.- </w:t>
      </w:r>
      <w:r w:rsidRPr="008A50D3">
        <w:rPr>
          <w:rFonts w:asciiTheme="majorHAnsi" w:hAnsiTheme="majorHAnsi"/>
          <w:sz w:val="18"/>
          <w:szCs w:val="18"/>
          <w:lang w:val="es-ES_tradnl"/>
        </w:rPr>
        <w:tab/>
        <w:t>Por cuanto el día 17 de enero de 1994 al continuar con las investigaciones respectivas, la señora JANETH CONSTANTE, ha rendido sus declaraciones ante la presencia de la Dra. Fabiola Diaz Ruiz, Fiscal de turno de ese entonces.</w:t>
      </w:r>
    </w:p>
    <w:p w14:paraId="1D3FB6BD" w14:textId="37A6DC93" w:rsidR="00BF55FC" w:rsidRPr="008A50D3" w:rsidRDefault="00BF55FC" w:rsidP="00950B2A">
      <w:pPr>
        <w:tabs>
          <w:tab w:val="left" w:pos="360"/>
        </w:tabs>
        <w:suppressAutoHyphens/>
        <w:ind w:left="360" w:right="360"/>
        <w:jc w:val="both"/>
        <w:rPr>
          <w:rFonts w:asciiTheme="majorHAnsi" w:hAnsiTheme="majorHAnsi"/>
          <w:sz w:val="18"/>
          <w:szCs w:val="18"/>
          <w:lang w:val="es-ES_tradnl"/>
        </w:rPr>
      </w:pPr>
      <w:r w:rsidRPr="008A50D3">
        <w:rPr>
          <w:rFonts w:asciiTheme="majorHAnsi" w:hAnsiTheme="majorHAnsi"/>
          <w:sz w:val="18"/>
          <w:szCs w:val="18"/>
          <w:lang w:val="es-ES_tradnl"/>
        </w:rPr>
        <w:t>2.-</w:t>
      </w:r>
      <w:r w:rsidRPr="008A50D3">
        <w:rPr>
          <w:rFonts w:asciiTheme="majorHAnsi" w:hAnsiTheme="majorHAnsi"/>
          <w:sz w:val="18"/>
          <w:szCs w:val="18"/>
          <w:lang w:val="es-ES_tradnl"/>
        </w:rPr>
        <w:tab/>
        <w:t>No se puede determinar que las lesiones realizadas a la humanidad de la señorita JANETH AMPARO CONSTANTE MERIZALDE, hayan sido ocasionadas en la oficina de la OID-P, por parte de los agentes investigadores, debido a que en las investigaciones efectuadas ante la presencia de la señora Agente Fiscal, en ningún momento había manifestado que había sido maltratada físicamente para rendir su (ilegible), la señorita JANETH CONSTANTE en su declaración manifiesta que la rinde L</w:t>
      </w:r>
      <w:r w:rsidR="008C1A15" w:rsidRPr="008A50D3">
        <w:rPr>
          <w:rFonts w:asciiTheme="majorHAnsi" w:hAnsiTheme="majorHAnsi"/>
          <w:sz w:val="18"/>
          <w:szCs w:val="18"/>
          <w:lang w:val="es-ES_tradnl"/>
        </w:rPr>
        <w:t>IBRE Y VOLUNATRIAMENTE, SIN COA</w:t>
      </w:r>
      <w:r w:rsidRPr="008A50D3">
        <w:rPr>
          <w:rFonts w:asciiTheme="majorHAnsi" w:hAnsiTheme="majorHAnsi"/>
          <w:sz w:val="18"/>
          <w:szCs w:val="18"/>
          <w:lang w:val="es-ES_tradnl"/>
        </w:rPr>
        <w:t>C</w:t>
      </w:r>
      <w:r w:rsidR="008C1A15" w:rsidRPr="008A50D3">
        <w:rPr>
          <w:rFonts w:asciiTheme="majorHAnsi" w:hAnsiTheme="majorHAnsi"/>
          <w:sz w:val="18"/>
          <w:szCs w:val="18"/>
          <w:lang w:val="es-ES_tradnl"/>
        </w:rPr>
        <w:t>CI</w:t>
      </w:r>
      <w:r w:rsidRPr="008A50D3">
        <w:rPr>
          <w:rFonts w:asciiTheme="majorHAnsi" w:hAnsiTheme="majorHAnsi"/>
          <w:sz w:val="18"/>
          <w:szCs w:val="18"/>
          <w:lang w:val="es-ES_tradnl"/>
        </w:rPr>
        <w:t>ON DE NINGUNA CLASE, MORAL, FISICA NI OFRECIMIENTO ALGUNO, EN PLENO USO DE SUS FACULTADES Y CONOCIENDO LAS GARANTÍAS CONSTITUCIONALES.</w:t>
      </w:r>
    </w:p>
    <w:p w14:paraId="30523D77" w14:textId="77777777" w:rsidR="00BF55FC" w:rsidRPr="008A50D3" w:rsidRDefault="00BF55FC" w:rsidP="00950B2A">
      <w:pPr>
        <w:tabs>
          <w:tab w:val="left" w:pos="360"/>
          <w:tab w:val="left" w:pos="720"/>
          <w:tab w:val="left" w:pos="1440"/>
        </w:tabs>
        <w:suppressAutoHyphens/>
        <w:ind w:left="360" w:right="360"/>
        <w:jc w:val="both"/>
        <w:rPr>
          <w:rFonts w:asciiTheme="majorHAnsi" w:hAnsiTheme="majorHAnsi"/>
          <w:sz w:val="18"/>
          <w:szCs w:val="18"/>
          <w:lang w:val="es-ES_tradnl"/>
        </w:rPr>
      </w:pPr>
      <w:r w:rsidRPr="008A50D3">
        <w:rPr>
          <w:rFonts w:asciiTheme="majorHAnsi" w:hAnsiTheme="majorHAnsi"/>
          <w:sz w:val="18"/>
          <w:szCs w:val="18"/>
          <w:lang w:val="es-ES_tradnl"/>
        </w:rPr>
        <w:t xml:space="preserve">3.- </w:t>
      </w:r>
      <w:r w:rsidRPr="008A50D3">
        <w:rPr>
          <w:rFonts w:asciiTheme="majorHAnsi" w:hAnsiTheme="majorHAnsi"/>
          <w:sz w:val="18"/>
          <w:szCs w:val="18"/>
          <w:lang w:val="es-ES_tradnl"/>
        </w:rPr>
        <w:tab/>
        <w:t>Se conoce de diversas fuentes que una persona sea ésta hombre o mujer, acusada del cometimiento de alguna infracción llegue por primera vez al CDP, esta obtiene como recibimiento la conocida bienvenida al Recinto Carcelario, por parte de los internos que de una u otra causa están detenidos por algún tiempo, (ilegible) que esto ocurrió en la persona de la señorita JANETH CONSTANTE</w:t>
      </w:r>
      <w:r w:rsidRPr="008A50D3">
        <w:rPr>
          <w:rStyle w:val="FootnoteReference"/>
          <w:rFonts w:asciiTheme="majorHAnsi" w:hAnsiTheme="majorHAnsi"/>
          <w:sz w:val="18"/>
          <w:szCs w:val="18"/>
        </w:rPr>
        <w:footnoteReference w:id="39"/>
      </w:r>
      <w:r w:rsidRPr="008A50D3">
        <w:rPr>
          <w:rFonts w:asciiTheme="majorHAnsi" w:hAnsiTheme="majorHAnsi"/>
          <w:sz w:val="18"/>
          <w:szCs w:val="18"/>
          <w:lang w:val="es-ES_tradnl"/>
        </w:rPr>
        <w:t>.</w:t>
      </w:r>
    </w:p>
    <w:p w14:paraId="5E0CB8AC" w14:textId="77777777" w:rsidR="00BF55FC" w:rsidRPr="0032311E" w:rsidRDefault="00BF55FC" w:rsidP="00A82E46">
      <w:pPr>
        <w:tabs>
          <w:tab w:val="left" w:pos="360"/>
          <w:tab w:val="left" w:pos="1440"/>
        </w:tabs>
        <w:suppressAutoHyphens/>
        <w:ind w:left="720"/>
        <w:jc w:val="both"/>
        <w:rPr>
          <w:rFonts w:asciiTheme="majorHAnsi" w:hAnsiTheme="majorHAnsi"/>
          <w:sz w:val="20"/>
          <w:szCs w:val="20"/>
          <w:lang w:val="es-ES_tradnl"/>
        </w:rPr>
      </w:pPr>
    </w:p>
    <w:p w14:paraId="29159266"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_tradnl"/>
        </w:rPr>
      </w:pPr>
      <w:r w:rsidRPr="0032311E">
        <w:rPr>
          <w:rFonts w:asciiTheme="majorHAnsi" w:hAnsiTheme="majorHAnsi"/>
          <w:sz w:val="20"/>
          <w:szCs w:val="20"/>
          <w:lang w:val="es-ES_tradnl"/>
        </w:rPr>
        <w:t>El 31 de octubre de 2006 el Comandante General de la Policía Nacional remitió por medio de oficio 96-1800-CG “xerocopia” del parte informativo realizado por la OID, en el que se detallan las diligencias investigativas acerca de la detención ilegal de la presunta víctima, al Director General de Asuntos Humanitarios y Medio Ambiente del Ministerio de Relaciones Exteriores</w:t>
      </w:r>
      <w:r w:rsidRPr="0032311E">
        <w:rPr>
          <w:rStyle w:val="FootnoteReference"/>
          <w:rFonts w:asciiTheme="majorHAnsi" w:hAnsiTheme="majorHAnsi"/>
          <w:sz w:val="20"/>
          <w:szCs w:val="20"/>
        </w:rPr>
        <w:footnoteReference w:id="40"/>
      </w:r>
      <w:r w:rsidRPr="0032311E">
        <w:rPr>
          <w:rFonts w:asciiTheme="majorHAnsi" w:hAnsiTheme="majorHAnsi"/>
          <w:sz w:val="20"/>
          <w:szCs w:val="20"/>
          <w:lang w:val="es-ES_tradnl"/>
        </w:rPr>
        <w:t>. Dicho informe fue solicitado el 4 de octubre de 1996 y fue realizado por el Investigador Sr. Cbop. de Polc. Juan Enrique con el visto bueno del Jefe de la Brigada de Capturadores e Inteligencia Criminal de la OIDP y se dirigió al Jefe de la Oficina de Investigación del Delito de Pichincha</w:t>
      </w:r>
      <w:r w:rsidRPr="0032311E">
        <w:rPr>
          <w:rStyle w:val="FootnoteReference"/>
          <w:rFonts w:asciiTheme="majorHAnsi" w:hAnsiTheme="majorHAnsi"/>
          <w:sz w:val="20"/>
          <w:szCs w:val="20"/>
        </w:rPr>
        <w:footnoteReference w:id="41"/>
      </w:r>
      <w:r w:rsidRPr="0032311E">
        <w:rPr>
          <w:rFonts w:asciiTheme="majorHAnsi" w:hAnsiTheme="majorHAnsi"/>
          <w:sz w:val="20"/>
          <w:szCs w:val="20"/>
          <w:lang w:val="es-ES_tradnl"/>
        </w:rPr>
        <w:t xml:space="preserve">. En dicho parte informativo se da cuenta que la única diligencia realizada fue trasladarse al Archivo Provincial de la OID-PICHINCHA y a la Intendencia General de Policía de Pichincha, lugares en donde solicitó “xerocopias” de los documentos que en cada una se encontraban. En el parte informativo se concluye lo siguiente:  </w:t>
      </w:r>
    </w:p>
    <w:p w14:paraId="3B9E2CD2" w14:textId="77777777" w:rsidR="00BF55FC" w:rsidRPr="0032311E" w:rsidRDefault="00BF55FC" w:rsidP="00A82E46">
      <w:pPr>
        <w:tabs>
          <w:tab w:val="left" w:pos="360"/>
        </w:tabs>
        <w:suppressAutoHyphens/>
        <w:ind w:left="720"/>
        <w:jc w:val="both"/>
        <w:rPr>
          <w:rFonts w:asciiTheme="majorHAnsi" w:hAnsiTheme="majorHAnsi"/>
          <w:sz w:val="20"/>
          <w:szCs w:val="20"/>
          <w:lang w:val="es-ES_tradnl"/>
        </w:rPr>
      </w:pPr>
    </w:p>
    <w:p w14:paraId="3E2A3EFE" w14:textId="77777777" w:rsidR="00BF55FC" w:rsidRPr="0032311E" w:rsidRDefault="00BF55FC" w:rsidP="00A82E46">
      <w:pPr>
        <w:tabs>
          <w:tab w:val="left" w:pos="360"/>
        </w:tabs>
        <w:suppressAutoHyphens/>
        <w:ind w:left="360" w:right="360"/>
        <w:jc w:val="both"/>
        <w:rPr>
          <w:rFonts w:asciiTheme="majorHAnsi" w:hAnsiTheme="majorHAnsi"/>
          <w:sz w:val="18"/>
          <w:szCs w:val="18"/>
          <w:lang w:val="es-ES_tradnl"/>
        </w:rPr>
      </w:pPr>
      <w:r w:rsidRPr="0032311E">
        <w:rPr>
          <w:rFonts w:asciiTheme="majorHAnsi" w:hAnsiTheme="majorHAnsi"/>
          <w:sz w:val="18"/>
          <w:szCs w:val="18"/>
          <w:lang w:val="es-ES_tradnl"/>
        </w:rPr>
        <w:t xml:space="preserve">1.- Que efectivamente el día 13 de enero de 1994, siendo las 20h00 aproximadamente, se había procedido a la detención de JANETH AMPARO CONSTANTE MERIZALDE, por cuanto había sido sorprendida robando en el local </w:t>
      </w:r>
      <w:r w:rsidRPr="0032311E">
        <w:rPr>
          <w:rFonts w:asciiTheme="majorHAnsi" w:hAnsiTheme="majorHAnsi"/>
          <w:sz w:val="18"/>
          <w:szCs w:val="18"/>
          <w:lang w:val="es-ES_tradnl"/>
        </w:rPr>
        <w:lastRenderedPageBreak/>
        <w:t xml:space="preserve">“Lord Nelsons”, del Centro Comercial Quincentro, por el propietario Sr. FABIÁN ANDA, quien ha solicitado su detención, según consta en el respectivo parte policial. </w:t>
      </w:r>
    </w:p>
    <w:p w14:paraId="75BF73C8" w14:textId="77777777" w:rsidR="00BF55FC" w:rsidRPr="0032311E" w:rsidRDefault="00BF55FC" w:rsidP="00A82E46">
      <w:pPr>
        <w:tabs>
          <w:tab w:val="left" w:pos="360"/>
        </w:tabs>
        <w:suppressAutoHyphens/>
        <w:ind w:left="360" w:right="360"/>
        <w:jc w:val="both"/>
        <w:rPr>
          <w:rFonts w:asciiTheme="majorHAnsi" w:hAnsiTheme="majorHAnsi"/>
          <w:sz w:val="18"/>
          <w:szCs w:val="18"/>
          <w:lang w:val="es-ES_tradnl"/>
        </w:rPr>
      </w:pPr>
      <w:r w:rsidRPr="0032311E">
        <w:rPr>
          <w:rFonts w:asciiTheme="majorHAnsi" w:hAnsiTheme="majorHAnsi"/>
          <w:sz w:val="18"/>
          <w:szCs w:val="18"/>
          <w:lang w:val="es-ES_tradnl"/>
        </w:rPr>
        <w:t xml:space="preserve">2.- Que el Sr. FABIÁN ANDA, presenta su denuncia por escrito ante el Sr. Intendente General de Policía de Pichincha, Dr. Juan Campaña Zurita, Juez de Instrucción de aquella época, sustentándose en dispuesto en los arts. 172 y 173 del Código de Procedimiento Penal, con fecha 14d enero de 1994, a las 12h45, legalizando de esta manera la detención de JANETH AMPARO CONSTANTE MERIZALDE, y ordenando además las respectivas investigaciones. </w:t>
      </w:r>
    </w:p>
    <w:p w14:paraId="4CC9B3DF" w14:textId="77777777" w:rsidR="00BF55FC" w:rsidRPr="0032311E" w:rsidRDefault="00BF55FC" w:rsidP="00A82E46">
      <w:pPr>
        <w:tabs>
          <w:tab w:val="left" w:pos="360"/>
        </w:tabs>
        <w:suppressAutoHyphens/>
        <w:ind w:left="360" w:right="360"/>
        <w:jc w:val="both"/>
        <w:rPr>
          <w:rFonts w:asciiTheme="majorHAnsi" w:hAnsiTheme="majorHAnsi"/>
          <w:sz w:val="18"/>
          <w:szCs w:val="18"/>
          <w:lang w:val="es-ES_tradnl"/>
        </w:rPr>
      </w:pPr>
      <w:r w:rsidRPr="0032311E">
        <w:rPr>
          <w:rFonts w:asciiTheme="majorHAnsi" w:hAnsiTheme="majorHAnsi"/>
          <w:sz w:val="18"/>
          <w:szCs w:val="18"/>
          <w:lang w:val="es-ES_tradnl"/>
        </w:rPr>
        <w:t>3.- En tal virtud el Sr. FABIÁN ANDA, legalizó la detención de la ciudadana JANETH AMPARO CONSTANTE MERIZALDE en menos de 24 horas de haberse realizado su detención, descartándose de esta manera que había sido detenida arbitrariamente</w:t>
      </w:r>
      <w:r w:rsidRPr="0032311E">
        <w:rPr>
          <w:rFonts w:asciiTheme="majorHAnsi" w:hAnsiTheme="majorHAnsi"/>
          <w:sz w:val="18"/>
          <w:szCs w:val="18"/>
        </w:rPr>
        <w:footnoteReference w:id="42"/>
      </w:r>
      <w:r w:rsidRPr="0032311E">
        <w:rPr>
          <w:rFonts w:asciiTheme="majorHAnsi" w:hAnsiTheme="majorHAnsi"/>
          <w:sz w:val="18"/>
          <w:szCs w:val="18"/>
          <w:lang w:val="es-ES_tradnl"/>
        </w:rPr>
        <w:t>.</w:t>
      </w:r>
    </w:p>
    <w:p w14:paraId="7106415C" w14:textId="77777777" w:rsidR="00BF55FC" w:rsidRPr="0032311E" w:rsidRDefault="00BF55FC" w:rsidP="00A82E46">
      <w:pPr>
        <w:tabs>
          <w:tab w:val="left" w:pos="360"/>
          <w:tab w:val="left" w:pos="1440"/>
        </w:tabs>
        <w:suppressAutoHyphens/>
        <w:ind w:left="630"/>
        <w:jc w:val="both"/>
        <w:rPr>
          <w:rFonts w:asciiTheme="majorHAnsi" w:hAnsiTheme="majorHAnsi"/>
          <w:sz w:val="20"/>
          <w:szCs w:val="20"/>
          <w:lang w:val="es-ES"/>
        </w:rPr>
      </w:pPr>
    </w:p>
    <w:p w14:paraId="18064DFA"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
        </w:rPr>
        <w:t xml:space="preserve">No existe información en el expediente que indique que, además de estos informes rendidos por la OID, se hubiera </w:t>
      </w:r>
      <w:r w:rsidRPr="0032311E">
        <w:rPr>
          <w:rFonts w:asciiTheme="majorHAnsi" w:hAnsiTheme="majorHAnsi"/>
          <w:sz w:val="20"/>
          <w:szCs w:val="20"/>
          <w:lang w:val="es-ES_tradnl"/>
        </w:rPr>
        <w:t>realizado</w:t>
      </w:r>
      <w:r w:rsidRPr="0032311E">
        <w:rPr>
          <w:rFonts w:asciiTheme="majorHAnsi" w:hAnsiTheme="majorHAnsi"/>
          <w:sz w:val="20"/>
          <w:szCs w:val="20"/>
          <w:lang w:val="es-ES"/>
        </w:rPr>
        <w:t xml:space="preserve"> alguna investigación penal o administrativa posterior por los hechos del presente caso.</w:t>
      </w:r>
    </w:p>
    <w:p w14:paraId="44EA247F" w14:textId="77777777" w:rsidR="00BF55FC" w:rsidRPr="0032311E" w:rsidRDefault="00BF55FC" w:rsidP="00A82E46">
      <w:pPr>
        <w:tabs>
          <w:tab w:val="left" w:pos="360"/>
          <w:tab w:val="left" w:pos="1440"/>
        </w:tabs>
        <w:suppressAutoHyphens/>
        <w:jc w:val="both"/>
        <w:rPr>
          <w:rFonts w:asciiTheme="majorHAnsi" w:hAnsiTheme="majorHAnsi"/>
          <w:sz w:val="20"/>
          <w:szCs w:val="20"/>
          <w:lang w:val="es-ES"/>
        </w:rPr>
      </w:pPr>
    </w:p>
    <w:p w14:paraId="6586EA36" w14:textId="77777777" w:rsidR="00BF55FC" w:rsidRPr="0032311E" w:rsidRDefault="00BF55FC" w:rsidP="00A82E46">
      <w:pPr>
        <w:pStyle w:val="Style1"/>
        <w:tabs>
          <w:tab w:val="left" w:pos="360"/>
          <w:tab w:val="left" w:pos="1440"/>
        </w:tabs>
        <w:ind w:hanging="1440"/>
        <w:rPr>
          <w:rFonts w:asciiTheme="majorHAnsi" w:hAnsiTheme="majorHAnsi"/>
          <w:lang w:eastAsia="es-ES"/>
        </w:rPr>
      </w:pPr>
      <w:bookmarkStart w:id="30" w:name="_Toc90371979"/>
      <w:r w:rsidRPr="0032311E">
        <w:rPr>
          <w:rFonts w:asciiTheme="majorHAnsi" w:hAnsiTheme="majorHAnsi"/>
          <w:lang w:eastAsia="es-ES"/>
        </w:rPr>
        <w:t>V.</w:t>
      </w:r>
      <w:r w:rsidRPr="0032311E">
        <w:rPr>
          <w:rFonts w:asciiTheme="majorHAnsi" w:hAnsiTheme="majorHAnsi"/>
          <w:lang w:eastAsia="es-ES"/>
        </w:rPr>
        <w:tab/>
      </w:r>
      <w:bookmarkStart w:id="31" w:name="_Toc370128642"/>
      <w:bookmarkStart w:id="32" w:name="_Toc370128666"/>
      <w:bookmarkStart w:id="33" w:name="_Toc392055259"/>
      <w:r w:rsidRPr="0032311E">
        <w:rPr>
          <w:rFonts w:asciiTheme="majorHAnsi" w:hAnsiTheme="majorHAnsi"/>
          <w:lang w:eastAsia="es-ES"/>
        </w:rPr>
        <w:t>ANALISIS DE DERECHO</w:t>
      </w:r>
      <w:bookmarkEnd w:id="30"/>
      <w:bookmarkEnd w:id="31"/>
      <w:bookmarkEnd w:id="32"/>
      <w:bookmarkEnd w:id="33"/>
    </w:p>
    <w:p w14:paraId="03D3FDCD" w14:textId="77777777" w:rsidR="00BF55FC" w:rsidRPr="0032311E" w:rsidRDefault="00BF55FC" w:rsidP="00A82E46">
      <w:pPr>
        <w:tabs>
          <w:tab w:val="left" w:pos="360"/>
          <w:tab w:val="left" w:pos="1440"/>
        </w:tabs>
        <w:jc w:val="both"/>
        <w:rPr>
          <w:rFonts w:asciiTheme="majorHAnsi" w:hAnsiTheme="majorHAnsi"/>
          <w:sz w:val="20"/>
          <w:szCs w:val="20"/>
        </w:rPr>
      </w:pPr>
    </w:p>
    <w:p w14:paraId="76BC4F53" w14:textId="60CE2E0B"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
        </w:rPr>
        <w:t>A continuación la Comisión efectuará su análisis de</w:t>
      </w:r>
      <w:r w:rsidR="00DE28E8" w:rsidRPr="0032311E">
        <w:rPr>
          <w:rFonts w:asciiTheme="majorHAnsi" w:hAnsiTheme="majorHAnsi"/>
          <w:sz w:val="20"/>
          <w:szCs w:val="20"/>
          <w:lang w:val="es-ES"/>
        </w:rPr>
        <w:t xml:space="preserve"> derecho en el siguiente orden: i) El derecho a la integridad personal y la prohibición absoluta de la tortura; ii) El derecho a las </w:t>
      </w:r>
      <w:r w:rsidRPr="0032311E">
        <w:rPr>
          <w:rFonts w:asciiTheme="majorHAnsi" w:hAnsiTheme="majorHAnsi"/>
          <w:bCs/>
          <w:sz w:val="20"/>
          <w:szCs w:val="20"/>
          <w:lang w:val="es-CO"/>
        </w:rPr>
        <w:t>garantías judiciales en el marco de la investigación seguida en contra de la señora Constante Merizalde</w:t>
      </w:r>
      <w:r w:rsidRPr="0032311E">
        <w:rPr>
          <w:rFonts w:asciiTheme="majorHAnsi" w:hAnsiTheme="majorHAnsi"/>
          <w:sz w:val="20"/>
          <w:szCs w:val="20"/>
          <w:lang w:val="es-ES"/>
        </w:rPr>
        <w:t>;</w:t>
      </w:r>
      <w:r w:rsidR="00AF7FE4" w:rsidRPr="0032311E">
        <w:rPr>
          <w:rFonts w:asciiTheme="majorHAnsi" w:hAnsiTheme="majorHAnsi"/>
          <w:sz w:val="20"/>
          <w:szCs w:val="20"/>
          <w:lang w:val="es-ES"/>
        </w:rPr>
        <w:t xml:space="preserve"> y iii) L</w:t>
      </w:r>
      <w:r w:rsidRPr="0032311E">
        <w:rPr>
          <w:rFonts w:asciiTheme="majorHAnsi" w:hAnsiTheme="majorHAnsi"/>
          <w:sz w:val="20"/>
          <w:szCs w:val="20"/>
          <w:lang w:val="es-ES"/>
        </w:rPr>
        <w:t xml:space="preserve">os </w:t>
      </w:r>
      <w:r w:rsidRPr="0032311E">
        <w:rPr>
          <w:rFonts w:asciiTheme="majorHAnsi" w:hAnsiTheme="majorHAnsi"/>
          <w:bCs/>
          <w:sz w:val="20"/>
          <w:szCs w:val="20"/>
          <w:lang w:val="es-CO"/>
        </w:rPr>
        <w:t>derechos a las garantías judiciales y protección judicial sobre el deber de inve</w:t>
      </w:r>
      <w:r w:rsidR="00C57BB6" w:rsidRPr="0032311E">
        <w:rPr>
          <w:rFonts w:asciiTheme="majorHAnsi" w:hAnsiTheme="majorHAnsi"/>
          <w:bCs/>
          <w:sz w:val="20"/>
          <w:szCs w:val="20"/>
          <w:lang w:val="es-CO"/>
        </w:rPr>
        <w:t>stigar las denuncias de tortura y  denuncias de tortura y tratos crueles, inhumanos y degradantes</w:t>
      </w:r>
      <w:r w:rsidRPr="0032311E">
        <w:rPr>
          <w:rFonts w:asciiTheme="majorHAnsi" w:hAnsiTheme="majorHAnsi"/>
          <w:sz w:val="20"/>
          <w:szCs w:val="20"/>
          <w:lang w:val="es-ES"/>
        </w:rPr>
        <w:t xml:space="preserve">. </w:t>
      </w:r>
    </w:p>
    <w:p w14:paraId="313C29A6" w14:textId="77777777" w:rsidR="00BF55FC" w:rsidRPr="0032311E" w:rsidRDefault="00BF55FC" w:rsidP="00A82E46">
      <w:pPr>
        <w:tabs>
          <w:tab w:val="left" w:pos="360"/>
        </w:tabs>
        <w:rPr>
          <w:rFonts w:asciiTheme="majorHAnsi" w:hAnsiTheme="majorHAnsi"/>
          <w:sz w:val="20"/>
          <w:szCs w:val="20"/>
          <w:lang w:val="es-ES"/>
        </w:rPr>
      </w:pPr>
    </w:p>
    <w:p w14:paraId="6C16A0F1" w14:textId="4326C367" w:rsidR="00BF55FC" w:rsidRPr="0032311E" w:rsidRDefault="00BF55FC" w:rsidP="00A82E46">
      <w:pPr>
        <w:pStyle w:val="Style1"/>
        <w:numPr>
          <w:ilvl w:val="0"/>
          <w:numId w:val="59"/>
        </w:numPr>
        <w:tabs>
          <w:tab w:val="left" w:pos="360"/>
          <w:tab w:val="left" w:pos="1440"/>
        </w:tabs>
        <w:ind w:left="270" w:hanging="270"/>
        <w:outlineLvl w:val="1"/>
        <w:rPr>
          <w:rFonts w:asciiTheme="majorHAnsi" w:hAnsiTheme="majorHAnsi"/>
          <w:bCs/>
          <w:lang w:val="es-CO"/>
        </w:rPr>
      </w:pPr>
      <w:bookmarkStart w:id="34" w:name="_Toc392055260"/>
      <w:bookmarkStart w:id="35" w:name="_Toc90371980"/>
      <w:r w:rsidRPr="0032311E">
        <w:rPr>
          <w:rFonts w:asciiTheme="majorHAnsi" w:hAnsiTheme="majorHAnsi"/>
          <w:lang w:val="es-ES_tradnl"/>
        </w:rPr>
        <w:t>E</w:t>
      </w:r>
      <w:r w:rsidRPr="0032311E">
        <w:rPr>
          <w:rFonts w:asciiTheme="majorHAnsi" w:hAnsiTheme="majorHAnsi"/>
          <w:bCs/>
          <w:lang w:val="es-CO"/>
        </w:rPr>
        <w:t>l derecho a la integridad personal</w:t>
      </w:r>
      <w:r w:rsidR="005C7E9E" w:rsidRPr="0032311E">
        <w:rPr>
          <w:rFonts w:asciiTheme="majorHAnsi" w:hAnsiTheme="majorHAnsi"/>
          <w:bCs/>
          <w:lang w:val="es-CO"/>
        </w:rPr>
        <w:t>,</w:t>
      </w:r>
      <w:r w:rsidR="007116DC" w:rsidRPr="0032311E">
        <w:rPr>
          <w:rFonts w:asciiTheme="majorHAnsi" w:hAnsiTheme="majorHAnsi"/>
          <w:bCs/>
          <w:lang w:val="es-CO"/>
        </w:rPr>
        <w:t xml:space="preserve"> la prohibición absoluta de la tortura</w:t>
      </w:r>
      <w:r w:rsidR="005C7E9E" w:rsidRPr="0032311E">
        <w:rPr>
          <w:rFonts w:asciiTheme="majorHAnsi" w:hAnsiTheme="majorHAnsi"/>
          <w:bCs/>
          <w:lang w:val="es-CO"/>
        </w:rPr>
        <w:t xml:space="preserve">, el derecho a no ser obligado a declarar contra si mismo </w:t>
      </w:r>
      <w:bookmarkEnd w:id="34"/>
      <w:r w:rsidR="001F1732" w:rsidRPr="0032311E">
        <w:rPr>
          <w:rFonts w:asciiTheme="majorHAnsi" w:hAnsiTheme="majorHAnsi"/>
          <w:bCs/>
          <w:lang w:val="es-CO"/>
        </w:rPr>
        <w:t xml:space="preserve">(Artículos 5.1, </w:t>
      </w:r>
      <w:r w:rsidRPr="0032311E">
        <w:rPr>
          <w:rFonts w:asciiTheme="majorHAnsi" w:hAnsiTheme="majorHAnsi"/>
          <w:bCs/>
          <w:lang w:val="es-CO"/>
        </w:rPr>
        <w:t>5.2</w:t>
      </w:r>
      <w:r w:rsidR="00C3523D" w:rsidRPr="0032311E">
        <w:rPr>
          <w:rFonts w:asciiTheme="majorHAnsi" w:hAnsiTheme="majorHAnsi"/>
          <w:bCs/>
          <w:lang w:val="es-CO"/>
        </w:rPr>
        <w:t xml:space="preserve"> y</w:t>
      </w:r>
      <w:r w:rsidR="001F1732" w:rsidRPr="0032311E">
        <w:rPr>
          <w:rFonts w:asciiTheme="majorHAnsi" w:hAnsiTheme="majorHAnsi"/>
          <w:bCs/>
          <w:lang w:val="es-CO"/>
        </w:rPr>
        <w:t xml:space="preserve"> 8.2 g) </w:t>
      </w:r>
      <w:r w:rsidRPr="0032311E">
        <w:rPr>
          <w:rFonts w:asciiTheme="majorHAnsi" w:hAnsiTheme="majorHAnsi"/>
          <w:bCs/>
          <w:lang w:val="es-CO"/>
        </w:rPr>
        <w:t>de la Convención Americana</w:t>
      </w:r>
      <w:r w:rsidR="0056615E" w:rsidRPr="0032311E">
        <w:rPr>
          <w:rFonts w:asciiTheme="majorHAnsi" w:hAnsiTheme="majorHAnsi"/>
          <w:bCs/>
          <w:lang w:val="es-CO"/>
        </w:rPr>
        <w:t xml:space="preserve"> en relación con el artículo 1.1 del mismo instrumento</w:t>
      </w:r>
      <w:r w:rsidRPr="0032311E">
        <w:rPr>
          <w:rFonts w:asciiTheme="majorHAnsi" w:hAnsiTheme="majorHAnsi"/>
          <w:bCs/>
          <w:lang w:val="es-CO"/>
        </w:rPr>
        <w:t>)</w:t>
      </w:r>
      <w:bookmarkEnd w:id="35"/>
    </w:p>
    <w:p w14:paraId="3B291D03" w14:textId="77777777" w:rsidR="00BF55FC" w:rsidRPr="0032311E" w:rsidRDefault="00BF55FC" w:rsidP="00A82E46">
      <w:pPr>
        <w:pStyle w:val="Style1"/>
        <w:keepNext w:val="0"/>
        <w:tabs>
          <w:tab w:val="left" w:pos="360"/>
        </w:tabs>
        <w:ind w:left="0" w:firstLine="0"/>
        <w:rPr>
          <w:rStyle w:val="s1"/>
          <w:rFonts w:asciiTheme="majorHAnsi" w:hAnsiTheme="majorHAnsi"/>
          <w:b w:val="0"/>
          <w:lang w:val="es-ES"/>
        </w:rPr>
      </w:pPr>
    </w:p>
    <w:p w14:paraId="334ABF74" w14:textId="350585DF" w:rsidR="00BF55FC" w:rsidRPr="0032311E" w:rsidRDefault="008C1A15" w:rsidP="00A82E46">
      <w:pPr>
        <w:pStyle w:val="Style1"/>
        <w:keepNext w:val="0"/>
        <w:numPr>
          <w:ilvl w:val="0"/>
          <w:numId w:val="51"/>
        </w:numPr>
        <w:tabs>
          <w:tab w:val="clear" w:pos="1440"/>
          <w:tab w:val="left" w:pos="360"/>
          <w:tab w:val="num" w:pos="720"/>
        </w:tabs>
        <w:ind w:hanging="1429"/>
        <w:outlineLvl w:val="9"/>
        <w:rPr>
          <w:rStyle w:val="s1"/>
          <w:rFonts w:asciiTheme="majorHAnsi" w:hAnsiTheme="majorHAnsi"/>
          <w:b w:val="0"/>
          <w:lang w:val="es-US"/>
        </w:rPr>
      </w:pPr>
      <w:r w:rsidRPr="0032311E">
        <w:rPr>
          <w:rStyle w:val="s1"/>
          <w:rFonts w:asciiTheme="majorHAnsi" w:hAnsiTheme="majorHAnsi"/>
          <w:b w:val="0"/>
          <w:lang w:val="es-US"/>
        </w:rPr>
        <w:t xml:space="preserve">El artículo </w:t>
      </w:r>
      <w:r w:rsidR="001F0EA3" w:rsidRPr="0032311E">
        <w:rPr>
          <w:rStyle w:val="s1"/>
          <w:rFonts w:asciiTheme="majorHAnsi" w:hAnsiTheme="majorHAnsi"/>
          <w:b w:val="0"/>
          <w:lang w:val="es-US"/>
        </w:rPr>
        <w:t xml:space="preserve">5 </w:t>
      </w:r>
      <w:r w:rsidRPr="0032311E">
        <w:rPr>
          <w:rStyle w:val="s1"/>
          <w:rFonts w:asciiTheme="majorHAnsi" w:hAnsiTheme="majorHAnsi"/>
          <w:b w:val="0"/>
          <w:lang w:val="es-US"/>
        </w:rPr>
        <w:t>de la Convención Americana establece, en lo relevante</w:t>
      </w:r>
      <w:r w:rsidR="001F0EA3" w:rsidRPr="0032311E">
        <w:rPr>
          <w:rStyle w:val="s1"/>
          <w:rFonts w:asciiTheme="majorHAnsi" w:hAnsiTheme="majorHAnsi"/>
          <w:b w:val="0"/>
          <w:lang w:val="es-US"/>
        </w:rPr>
        <w:t xml:space="preserve">: </w:t>
      </w:r>
    </w:p>
    <w:p w14:paraId="559F83EE" w14:textId="77777777" w:rsidR="00BF55FC" w:rsidRPr="0032311E" w:rsidRDefault="00BF55FC" w:rsidP="00A82E46">
      <w:pPr>
        <w:pStyle w:val="Style1"/>
        <w:keepNext w:val="0"/>
        <w:tabs>
          <w:tab w:val="left" w:pos="360"/>
        </w:tabs>
        <w:ind w:left="1429" w:firstLine="0"/>
        <w:outlineLvl w:val="9"/>
        <w:rPr>
          <w:rStyle w:val="s1"/>
          <w:rFonts w:asciiTheme="majorHAnsi" w:hAnsiTheme="majorHAnsi"/>
          <w:b w:val="0"/>
          <w:lang w:val="es-ES"/>
        </w:rPr>
      </w:pPr>
    </w:p>
    <w:p w14:paraId="6395238A" w14:textId="77777777" w:rsidR="00BF55FC" w:rsidRPr="0032311E" w:rsidRDefault="00BA4113" w:rsidP="00950B2A">
      <w:pPr>
        <w:tabs>
          <w:tab w:val="left" w:pos="360"/>
        </w:tabs>
        <w:suppressAutoHyphens/>
        <w:ind w:left="360" w:right="360"/>
        <w:jc w:val="both"/>
        <w:rPr>
          <w:rFonts w:asciiTheme="majorHAnsi" w:hAnsiTheme="majorHAnsi"/>
          <w:sz w:val="18"/>
          <w:szCs w:val="18"/>
          <w:lang w:val="es-ES_tradnl"/>
        </w:rPr>
      </w:pPr>
      <w:r w:rsidRPr="0032311E">
        <w:rPr>
          <w:rFonts w:asciiTheme="majorHAnsi" w:hAnsiTheme="majorHAnsi"/>
          <w:sz w:val="18"/>
          <w:szCs w:val="18"/>
          <w:lang w:val="es-ES_tradnl"/>
        </w:rPr>
        <w:t xml:space="preserve">1. </w:t>
      </w:r>
      <w:r w:rsidR="00BF55FC" w:rsidRPr="0032311E">
        <w:rPr>
          <w:rFonts w:asciiTheme="majorHAnsi" w:hAnsiTheme="majorHAnsi"/>
          <w:sz w:val="18"/>
          <w:szCs w:val="18"/>
          <w:lang w:val="es-ES_tradnl"/>
        </w:rPr>
        <w:t>Toda persona tiene derecho a que se respete su integridad física, psíquica y moral.</w:t>
      </w:r>
    </w:p>
    <w:p w14:paraId="6B815C6B" w14:textId="77777777" w:rsidR="00BF55FC" w:rsidRPr="0032311E" w:rsidRDefault="00BA4113" w:rsidP="00950B2A">
      <w:pPr>
        <w:tabs>
          <w:tab w:val="left" w:pos="360"/>
        </w:tabs>
        <w:suppressAutoHyphens/>
        <w:ind w:left="360" w:right="360"/>
        <w:jc w:val="both"/>
        <w:rPr>
          <w:rFonts w:asciiTheme="majorHAnsi" w:hAnsiTheme="majorHAnsi"/>
          <w:sz w:val="18"/>
          <w:szCs w:val="18"/>
          <w:lang w:val="es-ES_tradnl"/>
        </w:rPr>
      </w:pPr>
      <w:r w:rsidRPr="0032311E">
        <w:rPr>
          <w:rFonts w:asciiTheme="majorHAnsi" w:hAnsiTheme="majorHAnsi"/>
          <w:sz w:val="18"/>
          <w:szCs w:val="18"/>
          <w:lang w:val="es-ES_tradnl"/>
        </w:rPr>
        <w:t xml:space="preserve">2. </w:t>
      </w:r>
      <w:r w:rsidR="00BF55FC" w:rsidRPr="0032311E">
        <w:rPr>
          <w:rFonts w:asciiTheme="majorHAnsi" w:hAnsiTheme="majorHAnsi"/>
          <w:sz w:val="18"/>
          <w:szCs w:val="18"/>
          <w:lang w:val="es-ES_tradnl"/>
        </w:rPr>
        <w:t>Nadie debe ser sometido a torturas ni a penas o tratos crueles, inhumanos o degradantes. Toda persona privada de libertad será tratada con el respeto debido a la dignidad inherente al ser humano.</w:t>
      </w:r>
    </w:p>
    <w:p w14:paraId="5CC3554D" w14:textId="77777777" w:rsidR="007F473F" w:rsidRPr="0032311E" w:rsidRDefault="007F473F" w:rsidP="00950B2A">
      <w:pPr>
        <w:pStyle w:val="Style1"/>
        <w:keepNext w:val="0"/>
        <w:tabs>
          <w:tab w:val="left" w:pos="360"/>
          <w:tab w:val="left" w:pos="1440"/>
        </w:tabs>
        <w:ind w:left="360" w:right="360" w:firstLine="0"/>
        <w:outlineLvl w:val="9"/>
        <w:rPr>
          <w:rStyle w:val="s1"/>
          <w:rFonts w:asciiTheme="majorHAnsi" w:hAnsiTheme="majorHAnsi"/>
          <w:b w:val="0"/>
          <w:lang w:val="es-ES"/>
        </w:rPr>
      </w:pPr>
    </w:p>
    <w:p w14:paraId="4CAC627C" w14:textId="77777777" w:rsidR="00DD5ECB" w:rsidRPr="0032311E" w:rsidRDefault="00DD5ECB" w:rsidP="00950B2A">
      <w:pPr>
        <w:tabs>
          <w:tab w:val="left" w:pos="360"/>
        </w:tabs>
        <w:suppressAutoHyphens/>
        <w:ind w:left="360" w:right="360"/>
        <w:jc w:val="both"/>
        <w:rPr>
          <w:rFonts w:asciiTheme="majorHAnsi" w:hAnsiTheme="majorHAnsi"/>
          <w:sz w:val="18"/>
          <w:szCs w:val="18"/>
          <w:lang w:val="es-ES_tradnl"/>
        </w:rPr>
      </w:pPr>
      <w:r w:rsidRPr="0032311E">
        <w:rPr>
          <w:rFonts w:asciiTheme="majorHAnsi" w:hAnsiTheme="majorHAnsi"/>
          <w:sz w:val="18"/>
          <w:szCs w:val="18"/>
          <w:lang w:val="es-ES_tradnl"/>
        </w:rPr>
        <w:t>El artículo 8.2 de la Convención Americana indica, en lo pertinente:</w:t>
      </w:r>
    </w:p>
    <w:p w14:paraId="0C4AFE06" w14:textId="77777777" w:rsidR="00DD5ECB" w:rsidRPr="0032311E" w:rsidRDefault="00DD5ECB" w:rsidP="00950B2A">
      <w:pPr>
        <w:tabs>
          <w:tab w:val="left" w:pos="360"/>
        </w:tabs>
        <w:suppressAutoHyphens/>
        <w:ind w:left="360" w:right="360"/>
        <w:jc w:val="both"/>
        <w:rPr>
          <w:rFonts w:asciiTheme="majorHAnsi" w:hAnsiTheme="majorHAnsi"/>
          <w:sz w:val="18"/>
          <w:szCs w:val="18"/>
          <w:lang w:val="es-ES_tradnl"/>
        </w:rPr>
      </w:pPr>
    </w:p>
    <w:p w14:paraId="33FFF0E4" w14:textId="77777777" w:rsidR="00835DB5" w:rsidRPr="0032311E" w:rsidRDefault="0098265E" w:rsidP="00950B2A">
      <w:pPr>
        <w:tabs>
          <w:tab w:val="left" w:pos="360"/>
        </w:tabs>
        <w:suppressAutoHyphens/>
        <w:ind w:left="360" w:right="360"/>
        <w:jc w:val="both"/>
        <w:rPr>
          <w:rFonts w:asciiTheme="majorHAnsi" w:hAnsiTheme="majorHAnsi"/>
          <w:sz w:val="18"/>
          <w:szCs w:val="18"/>
          <w:lang w:val="es-ES_tradnl"/>
        </w:rPr>
      </w:pPr>
      <w:r w:rsidRPr="0032311E">
        <w:rPr>
          <w:rFonts w:asciiTheme="majorHAnsi" w:hAnsiTheme="majorHAnsi"/>
          <w:sz w:val="18"/>
          <w:szCs w:val="18"/>
          <w:lang w:val="es-ES_tradnl"/>
        </w:rPr>
        <w:t xml:space="preserve">Toda persona inculpada de delito tiene derecho </w:t>
      </w:r>
      <w:r w:rsidR="000E1D60" w:rsidRPr="0032311E">
        <w:rPr>
          <w:rFonts w:asciiTheme="majorHAnsi" w:hAnsiTheme="majorHAnsi"/>
          <w:sz w:val="18"/>
          <w:szCs w:val="18"/>
          <w:lang w:val="es-ES_tradnl"/>
        </w:rPr>
        <w:t xml:space="preserve">a que se presuma su inocencia mientras no se declare </w:t>
      </w:r>
      <w:r w:rsidR="00353D1A" w:rsidRPr="0032311E">
        <w:rPr>
          <w:rFonts w:asciiTheme="majorHAnsi" w:hAnsiTheme="majorHAnsi"/>
          <w:sz w:val="18"/>
          <w:szCs w:val="18"/>
          <w:lang w:val="es-ES_tradnl"/>
        </w:rPr>
        <w:t xml:space="preserve">legalmente su culpabilidad. Durante el proceso, </w:t>
      </w:r>
      <w:r w:rsidR="008A0DEC" w:rsidRPr="0032311E">
        <w:rPr>
          <w:rFonts w:asciiTheme="majorHAnsi" w:hAnsiTheme="majorHAnsi"/>
          <w:sz w:val="18"/>
          <w:szCs w:val="18"/>
          <w:lang w:val="es-ES_tradnl"/>
        </w:rPr>
        <w:t xml:space="preserve">toda persona tiene derecho, en plena igualdad, </w:t>
      </w:r>
      <w:r w:rsidR="005A2F4D" w:rsidRPr="0032311E">
        <w:rPr>
          <w:rFonts w:asciiTheme="majorHAnsi" w:hAnsiTheme="majorHAnsi"/>
          <w:sz w:val="18"/>
          <w:szCs w:val="18"/>
          <w:lang w:val="es-ES_tradnl"/>
        </w:rPr>
        <w:t>a las siguientes garantías mí</w:t>
      </w:r>
      <w:r w:rsidR="008B509F" w:rsidRPr="0032311E">
        <w:rPr>
          <w:rFonts w:asciiTheme="majorHAnsi" w:hAnsiTheme="majorHAnsi"/>
          <w:sz w:val="18"/>
          <w:szCs w:val="18"/>
          <w:lang w:val="es-ES_tradnl"/>
        </w:rPr>
        <w:t>nimas:</w:t>
      </w:r>
    </w:p>
    <w:p w14:paraId="7CC923F4" w14:textId="77777777" w:rsidR="008B509F" w:rsidRPr="0032311E" w:rsidRDefault="008B509F" w:rsidP="00950B2A">
      <w:pPr>
        <w:tabs>
          <w:tab w:val="left" w:pos="360"/>
        </w:tabs>
        <w:suppressAutoHyphens/>
        <w:ind w:left="360" w:right="360"/>
        <w:jc w:val="both"/>
        <w:rPr>
          <w:rFonts w:asciiTheme="majorHAnsi" w:hAnsiTheme="majorHAnsi"/>
          <w:sz w:val="18"/>
          <w:szCs w:val="18"/>
          <w:lang w:val="es-ES_tradnl"/>
        </w:rPr>
      </w:pPr>
    </w:p>
    <w:p w14:paraId="4B7552A2" w14:textId="77777777" w:rsidR="008B509F" w:rsidRPr="0032311E" w:rsidRDefault="008B509F" w:rsidP="00950B2A">
      <w:pPr>
        <w:tabs>
          <w:tab w:val="left" w:pos="360"/>
        </w:tabs>
        <w:suppressAutoHyphens/>
        <w:ind w:left="360" w:right="360"/>
        <w:jc w:val="both"/>
        <w:rPr>
          <w:rFonts w:asciiTheme="majorHAnsi" w:hAnsiTheme="majorHAnsi"/>
          <w:sz w:val="18"/>
          <w:szCs w:val="18"/>
          <w:lang w:val="es-ES_tradnl"/>
        </w:rPr>
      </w:pPr>
      <w:r w:rsidRPr="0032311E">
        <w:rPr>
          <w:rFonts w:asciiTheme="majorHAnsi" w:hAnsiTheme="majorHAnsi"/>
          <w:sz w:val="18"/>
          <w:szCs w:val="18"/>
          <w:lang w:val="es-ES_tradnl"/>
        </w:rPr>
        <w:t>(…)</w:t>
      </w:r>
    </w:p>
    <w:p w14:paraId="6EEFE897" w14:textId="77777777" w:rsidR="00835DB5" w:rsidRPr="0032311E" w:rsidRDefault="00835DB5" w:rsidP="00950B2A">
      <w:pPr>
        <w:tabs>
          <w:tab w:val="left" w:pos="360"/>
        </w:tabs>
        <w:suppressAutoHyphens/>
        <w:ind w:left="360" w:right="360"/>
        <w:jc w:val="both"/>
        <w:rPr>
          <w:rFonts w:asciiTheme="majorHAnsi" w:hAnsiTheme="majorHAnsi"/>
          <w:sz w:val="18"/>
          <w:szCs w:val="18"/>
          <w:lang w:val="es-ES_tradnl"/>
        </w:rPr>
      </w:pPr>
    </w:p>
    <w:p w14:paraId="04BADD99" w14:textId="77777777" w:rsidR="007F473F" w:rsidRPr="0032311E" w:rsidRDefault="00835DB5" w:rsidP="00950B2A">
      <w:pPr>
        <w:tabs>
          <w:tab w:val="left" w:pos="360"/>
        </w:tabs>
        <w:suppressAutoHyphens/>
        <w:ind w:left="360" w:right="360"/>
        <w:jc w:val="both"/>
        <w:rPr>
          <w:rFonts w:asciiTheme="majorHAnsi" w:hAnsiTheme="majorHAnsi"/>
          <w:sz w:val="18"/>
          <w:szCs w:val="18"/>
          <w:lang w:val="es-ES_tradnl"/>
        </w:rPr>
      </w:pPr>
      <w:r w:rsidRPr="0032311E">
        <w:rPr>
          <w:rFonts w:asciiTheme="majorHAnsi" w:hAnsiTheme="majorHAnsi"/>
          <w:sz w:val="18"/>
          <w:szCs w:val="18"/>
          <w:lang w:val="es-ES_tradnl"/>
        </w:rPr>
        <w:t xml:space="preserve">g) </w:t>
      </w:r>
      <w:r w:rsidR="007F473F" w:rsidRPr="0032311E">
        <w:rPr>
          <w:rFonts w:asciiTheme="majorHAnsi" w:hAnsiTheme="majorHAnsi"/>
          <w:sz w:val="18"/>
          <w:szCs w:val="18"/>
          <w:lang w:val="es-ES_tradnl"/>
        </w:rPr>
        <w:t>Derecho a no ser obligado a declarar contra sí</w:t>
      </w:r>
      <w:r w:rsidR="00DD5ECB" w:rsidRPr="0032311E">
        <w:rPr>
          <w:rFonts w:asciiTheme="majorHAnsi" w:hAnsiTheme="majorHAnsi"/>
          <w:sz w:val="18"/>
          <w:szCs w:val="18"/>
          <w:lang w:val="es-ES_tradnl"/>
        </w:rPr>
        <w:t xml:space="preserve"> mismo ni a declararse culpable</w:t>
      </w:r>
      <w:r w:rsidR="00C502B0" w:rsidRPr="0032311E">
        <w:rPr>
          <w:rFonts w:asciiTheme="majorHAnsi" w:hAnsiTheme="majorHAnsi"/>
          <w:sz w:val="18"/>
          <w:szCs w:val="18"/>
          <w:lang w:val="es-ES_tradnl"/>
        </w:rPr>
        <w:t>.</w:t>
      </w:r>
    </w:p>
    <w:p w14:paraId="0FD3EA10" w14:textId="77777777" w:rsidR="00DD5ECB" w:rsidRPr="0032311E" w:rsidRDefault="00DD5ECB" w:rsidP="00A82E46">
      <w:pPr>
        <w:tabs>
          <w:tab w:val="left" w:pos="360"/>
        </w:tabs>
        <w:suppressAutoHyphens/>
        <w:ind w:left="360" w:right="360"/>
        <w:jc w:val="both"/>
        <w:rPr>
          <w:rFonts w:asciiTheme="majorHAnsi" w:hAnsiTheme="majorHAnsi"/>
          <w:sz w:val="18"/>
          <w:szCs w:val="18"/>
          <w:lang w:val="es-ES_tradnl"/>
        </w:rPr>
      </w:pPr>
    </w:p>
    <w:p w14:paraId="233565A7" w14:textId="77777777" w:rsidR="00E31A7B" w:rsidRPr="0032311E" w:rsidRDefault="00E31A7B" w:rsidP="00A82E46">
      <w:pPr>
        <w:pStyle w:val="Style1"/>
        <w:keepNext w:val="0"/>
        <w:numPr>
          <w:ilvl w:val="0"/>
          <w:numId w:val="51"/>
        </w:numPr>
        <w:tabs>
          <w:tab w:val="clear" w:pos="1440"/>
          <w:tab w:val="left" w:pos="360"/>
          <w:tab w:val="num" w:pos="720"/>
        </w:tabs>
        <w:ind w:left="0" w:firstLine="0"/>
        <w:outlineLvl w:val="9"/>
        <w:rPr>
          <w:rStyle w:val="s1"/>
          <w:rFonts w:asciiTheme="majorHAnsi" w:hAnsiTheme="majorHAnsi"/>
          <w:b w:val="0"/>
          <w:lang w:val="es-ES"/>
        </w:rPr>
      </w:pPr>
      <w:r w:rsidRPr="0032311E">
        <w:rPr>
          <w:rStyle w:val="s1"/>
          <w:rFonts w:asciiTheme="majorHAnsi" w:hAnsiTheme="majorHAnsi"/>
          <w:b w:val="0"/>
          <w:lang w:val="es-ES"/>
        </w:rPr>
        <w:t xml:space="preserve">El artículo 1.1 de la Convención Americana establece que: </w:t>
      </w:r>
    </w:p>
    <w:p w14:paraId="528985E4" w14:textId="77777777" w:rsidR="00E31A7B" w:rsidRPr="0032311E" w:rsidRDefault="00E31A7B" w:rsidP="00A82E46">
      <w:pPr>
        <w:pStyle w:val="Style1"/>
        <w:keepNext w:val="0"/>
        <w:tabs>
          <w:tab w:val="left" w:pos="360"/>
          <w:tab w:val="left" w:pos="1440"/>
        </w:tabs>
        <w:ind w:left="1429" w:firstLine="0"/>
        <w:outlineLvl w:val="9"/>
        <w:rPr>
          <w:rStyle w:val="s1"/>
          <w:rFonts w:asciiTheme="majorHAnsi" w:hAnsiTheme="majorHAnsi"/>
          <w:b w:val="0"/>
          <w:lang w:val="es-ES"/>
        </w:rPr>
      </w:pPr>
    </w:p>
    <w:p w14:paraId="00E26DF3" w14:textId="77777777" w:rsidR="00BF55FC" w:rsidRPr="0032311E" w:rsidRDefault="00E31A7B" w:rsidP="00A82E46">
      <w:pPr>
        <w:tabs>
          <w:tab w:val="left" w:pos="360"/>
        </w:tabs>
        <w:suppressAutoHyphens/>
        <w:ind w:left="360" w:right="360"/>
        <w:jc w:val="both"/>
        <w:rPr>
          <w:rFonts w:asciiTheme="majorHAnsi" w:hAnsiTheme="majorHAnsi"/>
          <w:b/>
          <w:sz w:val="18"/>
          <w:szCs w:val="18"/>
          <w:lang w:val="es-ES"/>
        </w:rPr>
      </w:pPr>
      <w:r w:rsidRPr="0032311E">
        <w:rPr>
          <w:rFonts w:asciiTheme="majorHAnsi" w:hAnsiTheme="majorHAnsi" w:cs="Tahoma"/>
          <w:sz w:val="18"/>
          <w:szCs w:val="18"/>
          <w:lang w:val="es-CO"/>
        </w:rPr>
        <w:t xml:space="preserve">Los Estados Partes en esta </w:t>
      </w:r>
      <w:r w:rsidRPr="0032311E">
        <w:rPr>
          <w:rFonts w:asciiTheme="majorHAnsi" w:hAnsiTheme="majorHAnsi"/>
          <w:sz w:val="18"/>
          <w:szCs w:val="18"/>
          <w:lang w:val="es-ES_tradnl"/>
        </w:rPr>
        <w:t>Convención</w:t>
      </w:r>
      <w:r w:rsidRPr="0032311E">
        <w:rPr>
          <w:rFonts w:asciiTheme="majorHAnsi" w:hAnsiTheme="majorHAnsi" w:cs="Tahoma"/>
          <w:sz w:val="18"/>
          <w:szCs w:val="18"/>
          <w:lang w:val="es-CO"/>
        </w:rPr>
        <w:t xml:space="preserve"> se comprometen a respetar los derechos y libertades reconocidos en ella y a </w:t>
      </w:r>
      <w:r w:rsidRPr="0032311E">
        <w:rPr>
          <w:rFonts w:asciiTheme="majorHAnsi" w:hAnsiTheme="majorHAnsi"/>
          <w:sz w:val="18"/>
          <w:szCs w:val="18"/>
          <w:lang w:val="es-ES_tradnl"/>
        </w:rPr>
        <w:t>garantizar</w:t>
      </w:r>
      <w:r w:rsidRPr="0032311E">
        <w:rPr>
          <w:rFonts w:asciiTheme="majorHAnsi" w:hAnsiTheme="majorHAnsi" w:cs="Tahoma"/>
          <w:sz w:val="18"/>
          <w:szCs w:val="18"/>
          <w:lang w:val="es-CO"/>
        </w:rPr>
        <w:t xml:space="preserve">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09A0A8E5" w14:textId="77777777" w:rsidR="00E31A7B" w:rsidRPr="0032311E" w:rsidRDefault="00E31A7B" w:rsidP="00A82E46">
      <w:pPr>
        <w:pStyle w:val="Style1"/>
        <w:keepNext w:val="0"/>
        <w:tabs>
          <w:tab w:val="left" w:pos="360"/>
          <w:tab w:val="left" w:pos="1440"/>
        </w:tabs>
        <w:ind w:left="0" w:firstLine="0"/>
        <w:outlineLvl w:val="9"/>
        <w:rPr>
          <w:rFonts w:asciiTheme="majorHAnsi" w:hAnsiTheme="majorHAnsi"/>
          <w:lang w:val="es-CO"/>
        </w:rPr>
      </w:pPr>
    </w:p>
    <w:p w14:paraId="737C13B5" w14:textId="77777777" w:rsidR="00BF55FC" w:rsidRPr="0032311E" w:rsidRDefault="00BB0C5A" w:rsidP="00A82E46">
      <w:pPr>
        <w:numPr>
          <w:ilvl w:val="0"/>
          <w:numId w:val="51"/>
        </w:numPr>
        <w:tabs>
          <w:tab w:val="clear" w:pos="1440"/>
          <w:tab w:val="left" w:pos="360"/>
          <w:tab w:val="left" w:pos="720"/>
        </w:tabs>
        <w:ind w:left="0" w:firstLine="0"/>
        <w:jc w:val="both"/>
        <w:rPr>
          <w:rFonts w:asciiTheme="majorHAnsi" w:hAnsiTheme="majorHAnsi"/>
          <w:sz w:val="20"/>
          <w:szCs w:val="20"/>
          <w:lang w:val="es-AR"/>
        </w:rPr>
      </w:pPr>
      <w:r w:rsidRPr="0032311E">
        <w:rPr>
          <w:rFonts w:asciiTheme="majorHAnsi" w:hAnsiTheme="majorHAnsi"/>
          <w:sz w:val="20"/>
          <w:szCs w:val="20"/>
          <w:lang w:val="es-ES"/>
        </w:rPr>
        <w:t xml:space="preserve">La </w:t>
      </w:r>
      <w:r w:rsidR="00BF55FC" w:rsidRPr="0032311E">
        <w:rPr>
          <w:rFonts w:asciiTheme="majorHAnsi" w:hAnsiTheme="majorHAnsi"/>
          <w:sz w:val="20"/>
          <w:szCs w:val="20"/>
          <w:lang w:val="es-ES"/>
        </w:rPr>
        <w:t>CIDH ha enfatizado que la Convención Americana prohíbe la imposición de la tortura o de un trato o castigo cruel, inhumano o degradante contra las personas en cualquier circunstancia.</w:t>
      </w:r>
      <w:r w:rsidR="00BF55FC" w:rsidRPr="0032311E">
        <w:rPr>
          <w:rFonts w:asciiTheme="majorHAnsi" w:hAnsiTheme="majorHAnsi"/>
          <w:sz w:val="20"/>
          <w:szCs w:val="20"/>
          <w:vertAlign w:val="superscript"/>
          <w:lang w:val="es-ES"/>
        </w:rPr>
        <w:t xml:space="preserve"> </w:t>
      </w:r>
      <w:r w:rsidR="00BF55FC" w:rsidRPr="0032311E">
        <w:rPr>
          <w:rFonts w:asciiTheme="majorHAnsi" w:hAnsiTheme="majorHAnsi"/>
          <w:sz w:val="20"/>
          <w:szCs w:val="20"/>
          <w:lang w:val="es-ES"/>
        </w:rPr>
        <w:t xml:space="preserve">La Comisión ha indicado que "un aspecto esencial del derecho a la seguridad personal es la absoluta prohibición de la tortura, norma </w:t>
      </w:r>
      <w:r w:rsidR="00BF55FC" w:rsidRPr="0032311E">
        <w:rPr>
          <w:rFonts w:asciiTheme="majorHAnsi" w:hAnsiTheme="majorHAnsi"/>
          <w:sz w:val="20"/>
          <w:szCs w:val="20"/>
          <w:lang w:val="es-ES"/>
        </w:rPr>
        <w:lastRenderedPageBreak/>
        <w:t xml:space="preserve">perentoria del derecho internacional que crea obligaciones </w:t>
      </w:r>
      <w:r w:rsidR="00BF55FC" w:rsidRPr="0032311E">
        <w:rPr>
          <w:rFonts w:asciiTheme="majorHAnsi" w:hAnsiTheme="majorHAnsi"/>
          <w:i/>
          <w:sz w:val="20"/>
          <w:szCs w:val="20"/>
          <w:lang w:val="es-ES"/>
        </w:rPr>
        <w:t>erga omnes</w:t>
      </w:r>
      <w:r w:rsidR="00BF55FC" w:rsidRPr="0032311E">
        <w:rPr>
          <w:rFonts w:asciiTheme="majorHAnsi" w:hAnsiTheme="majorHAnsi"/>
          <w:sz w:val="20"/>
          <w:szCs w:val="20"/>
          <w:lang w:val="es-ES"/>
        </w:rPr>
        <w:t>"</w:t>
      </w:r>
      <w:r w:rsidR="00BF55FC" w:rsidRPr="0032311E">
        <w:rPr>
          <w:rStyle w:val="FootnoteReference"/>
          <w:rFonts w:asciiTheme="majorHAnsi" w:hAnsiTheme="majorHAnsi"/>
          <w:sz w:val="20"/>
          <w:szCs w:val="20"/>
        </w:rPr>
        <w:footnoteReference w:id="43"/>
      </w:r>
      <w:r w:rsidR="00BF55FC" w:rsidRPr="0032311E">
        <w:rPr>
          <w:rFonts w:asciiTheme="majorHAnsi" w:hAnsiTheme="majorHAnsi"/>
          <w:sz w:val="20"/>
          <w:szCs w:val="20"/>
          <w:lang w:val="es-ES"/>
        </w:rPr>
        <w:t xml:space="preserve">. </w:t>
      </w:r>
      <w:r w:rsidR="00BF55FC" w:rsidRPr="0032311E">
        <w:rPr>
          <w:rFonts w:asciiTheme="majorHAnsi" w:hAnsiTheme="majorHAnsi"/>
          <w:sz w:val="20"/>
          <w:szCs w:val="20"/>
          <w:lang w:val="es-CO"/>
        </w:rPr>
        <w:t xml:space="preserve">Asimismo, la CIDH ha calificado la prohibición de la tortura como una norma de </w:t>
      </w:r>
      <w:r w:rsidR="00BF55FC" w:rsidRPr="0032311E">
        <w:rPr>
          <w:rFonts w:asciiTheme="majorHAnsi" w:hAnsiTheme="majorHAnsi"/>
          <w:i/>
          <w:sz w:val="20"/>
          <w:szCs w:val="20"/>
          <w:lang w:val="es-CO"/>
        </w:rPr>
        <w:t>jus cogens</w:t>
      </w:r>
      <w:r w:rsidR="00BF55FC" w:rsidRPr="0032311E">
        <w:rPr>
          <w:rStyle w:val="FootnoteReference"/>
          <w:rFonts w:asciiTheme="majorHAnsi" w:hAnsiTheme="majorHAnsi"/>
          <w:sz w:val="20"/>
          <w:szCs w:val="20"/>
        </w:rPr>
        <w:footnoteReference w:id="44"/>
      </w:r>
      <w:r w:rsidR="00BF55FC" w:rsidRPr="0032311E">
        <w:rPr>
          <w:rFonts w:asciiTheme="majorHAnsi" w:hAnsiTheme="majorHAnsi"/>
          <w:sz w:val="20"/>
          <w:szCs w:val="20"/>
          <w:lang w:val="es-CO"/>
        </w:rPr>
        <w:t>.</w:t>
      </w:r>
    </w:p>
    <w:p w14:paraId="7A0D0D22" w14:textId="77777777" w:rsidR="00BF55FC" w:rsidRPr="0032311E" w:rsidRDefault="00BF55FC" w:rsidP="00A82E46">
      <w:pPr>
        <w:tabs>
          <w:tab w:val="left" w:pos="360"/>
          <w:tab w:val="left" w:pos="720"/>
        </w:tabs>
        <w:jc w:val="both"/>
        <w:rPr>
          <w:rFonts w:asciiTheme="majorHAnsi" w:hAnsiTheme="majorHAnsi"/>
          <w:sz w:val="20"/>
          <w:szCs w:val="20"/>
          <w:lang w:val="es-AR"/>
        </w:rPr>
      </w:pPr>
    </w:p>
    <w:p w14:paraId="61BDDC0B"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hAnsiTheme="majorHAnsi"/>
          <w:sz w:val="20"/>
          <w:szCs w:val="20"/>
          <w:lang w:val="es-AR"/>
        </w:rPr>
      </w:pPr>
      <w:r w:rsidRPr="0032311E">
        <w:rPr>
          <w:rFonts w:asciiTheme="majorHAnsi" w:hAnsiTheme="majorHAnsi" w:cs="Arial"/>
          <w:sz w:val="20"/>
          <w:szCs w:val="20"/>
          <w:lang w:val="es-ES"/>
        </w:rPr>
        <w:t xml:space="preserve">Por su parte, la Corte ha señalado reiteradamente que </w:t>
      </w:r>
      <w:r w:rsidRPr="0032311E">
        <w:rPr>
          <w:rFonts w:asciiTheme="majorHAnsi" w:hAnsiTheme="majorHAnsi"/>
          <w:sz w:val="20"/>
          <w:szCs w:val="20"/>
          <w:lang w:val="es-ES"/>
        </w:rPr>
        <w:t xml:space="preserve">"la tortura y las penas o tratos crueles, inhumanos o degradantes están estrictamente prohibidos por el Derecho Internacional de los Derechos Humanos. La prohibición absoluta de la tortura, tanto física como psicológica, pertenece hoy día al dominio del </w:t>
      </w:r>
      <w:r w:rsidRPr="0032311E">
        <w:rPr>
          <w:rFonts w:asciiTheme="majorHAnsi" w:hAnsiTheme="majorHAnsi"/>
          <w:i/>
          <w:sz w:val="20"/>
          <w:szCs w:val="20"/>
          <w:lang w:val="es-ES"/>
        </w:rPr>
        <w:t xml:space="preserve">jus cogens </w:t>
      </w:r>
      <w:r w:rsidRPr="0032311E">
        <w:rPr>
          <w:rFonts w:asciiTheme="majorHAnsi" w:hAnsiTheme="majorHAnsi" w:cs="Arial"/>
          <w:sz w:val="20"/>
          <w:szCs w:val="20"/>
          <w:lang w:val="es-ES"/>
        </w:rPr>
        <w:t>internacional</w:t>
      </w:r>
      <w:r w:rsidRPr="0032311E">
        <w:rPr>
          <w:rFonts w:asciiTheme="majorHAnsi" w:hAnsiTheme="majorHAnsi"/>
          <w:sz w:val="20"/>
          <w:szCs w:val="20"/>
          <w:lang w:val="es-ES"/>
        </w:rPr>
        <w:t>"</w:t>
      </w:r>
      <w:r w:rsidRPr="0032311E">
        <w:rPr>
          <w:rStyle w:val="FootnoteReference"/>
          <w:rFonts w:asciiTheme="majorHAnsi" w:hAnsiTheme="majorHAnsi"/>
          <w:sz w:val="20"/>
          <w:szCs w:val="20"/>
        </w:rPr>
        <w:footnoteReference w:id="45"/>
      </w:r>
      <w:r w:rsidRPr="0032311E">
        <w:rPr>
          <w:rFonts w:asciiTheme="majorHAnsi" w:hAnsiTheme="majorHAnsi"/>
          <w:sz w:val="20"/>
          <w:szCs w:val="20"/>
          <w:lang w:val="es-ES"/>
        </w:rPr>
        <w:t xml:space="preserve">. </w:t>
      </w:r>
      <w:r w:rsidRPr="0032311E">
        <w:rPr>
          <w:rFonts w:asciiTheme="majorHAnsi" w:hAnsiTheme="majorHAnsi"/>
          <w:sz w:val="20"/>
          <w:szCs w:val="20"/>
          <w:lang w:val="es-CO"/>
        </w:rPr>
        <w:t>Dicha prohibición subsiste aún en las circunstancias más difíciles, tales como guerra, amenaza de guerra, lucha contra el terrorismo y cualesquiera otros delitos, estado de sitio o de emergencia, conmoción o conflicto interno, suspensión de garantías constitucionales, inestabilidad política interna u otras emergencias o calamidades públicas”</w:t>
      </w:r>
      <w:r w:rsidRPr="0032311E">
        <w:rPr>
          <w:rStyle w:val="FootnoteReference"/>
          <w:rFonts w:asciiTheme="majorHAnsi" w:hAnsiTheme="majorHAnsi"/>
          <w:sz w:val="20"/>
          <w:szCs w:val="20"/>
        </w:rPr>
        <w:footnoteReference w:id="46"/>
      </w:r>
      <w:r w:rsidRPr="0032311E">
        <w:rPr>
          <w:rFonts w:asciiTheme="majorHAnsi" w:hAnsiTheme="majorHAnsi"/>
          <w:sz w:val="20"/>
          <w:szCs w:val="20"/>
          <w:lang w:val="es-CO"/>
        </w:rPr>
        <w:t xml:space="preserve">. Asimismo, la </w:t>
      </w:r>
      <w:r w:rsidRPr="0032311E">
        <w:rPr>
          <w:rFonts w:asciiTheme="majorHAnsi" w:hAnsiTheme="majorHAnsi" w:cs="Arial"/>
          <w:sz w:val="20"/>
          <w:szCs w:val="20"/>
          <w:lang w:val="es-CO"/>
        </w:rPr>
        <w:t>Corte</w:t>
      </w:r>
      <w:r w:rsidRPr="0032311E">
        <w:rPr>
          <w:rFonts w:asciiTheme="majorHAnsi" w:hAnsiTheme="majorHAnsi"/>
          <w:sz w:val="20"/>
          <w:szCs w:val="20"/>
          <w:lang w:val="es-CO"/>
        </w:rPr>
        <w:t xml:space="preserve"> ha indicado que los tratados de alcance universal y regional consagran tal prohibición y el derecho inderogable a no ser torturado. Igualmente, numerosos instrumentos internacionales consagran ese derecho y reiteran la misma prohibición, incluso bajo el derecho internacional humanitario</w:t>
      </w:r>
      <w:r w:rsidRPr="0032311E">
        <w:rPr>
          <w:rStyle w:val="FootnoteReference"/>
          <w:rFonts w:asciiTheme="majorHAnsi" w:hAnsiTheme="majorHAnsi"/>
          <w:sz w:val="20"/>
          <w:szCs w:val="20"/>
        </w:rPr>
        <w:footnoteReference w:id="47"/>
      </w:r>
      <w:r w:rsidRPr="0032311E">
        <w:rPr>
          <w:rFonts w:asciiTheme="majorHAnsi" w:hAnsiTheme="majorHAnsi"/>
          <w:sz w:val="20"/>
          <w:szCs w:val="20"/>
          <w:lang w:val="es-CO"/>
        </w:rPr>
        <w:t>.</w:t>
      </w:r>
    </w:p>
    <w:p w14:paraId="4BAF743A" w14:textId="77777777" w:rsidR="00BF55FC" w:rsidRPr="0032311E" w:rsidRDefault="00BF55FC" w:rsidP="00A82E46">
      <w:pPr>
        <w:tabs>
          <w:tab w:val="left" w:pos="360"/>
          <w:tab w:val="left" w:pos="720"/>
        </w:tabs>
        <w:jc w:val="both"/>
        <w:rPr>
          <w:rFonts w:asciiTheme="majorHAnsi" w:hAnsiTheme="majorHAnsi"/>
          <w:sz w:val="20"/>
          <w:szCs w:val="20"/>
          <w:lang w:val="es-AR"/>
        </w:rPr>
      </w:pPr>
    </w:p>
    <w:p w14:paraId="250AB3EE"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hAnsiTheme="majorHAnsi"/>
          <w:sz w:val="20"/>
          <w:szCs w:val="20"/>
          <w:lang w:val="es-AR"/>
        </w:rPr>
      </w:pPr>
      <w:r w:rsidRPr="0032311E">
        <w:rPr>
          <w:rFonts w:asciiTheme="majorHAnsi" w:hAnsiTheme="majorHAnsi"/>
          <w:sz w:val="20"/>
          <w:szCs w:val="20"/>
          <w:lang w:val="es-ES"/>
        </w:rPr>
        <w:t>Según la jurisprudencia del sistema interamericano, para que una conducta sea calificada como tortura deben concurrir los siguientes elementos: i) que sea un acto intencional cometido por un agente del Estado o con su autorización o aquiescencia; ii) que cause intenso sufrimiento físico o mental y iii) que se cometa con determinado fin o propósito</w:t>
      </w:r>
      <w:r w:rsidRPr="0032311E">
        <w:rPr>
          <w:rStyle w:val="FootnoteReference"/>
          <w:rFonts w:asciiTheme="majorHAnsi" w:hAnsiTheme="majorHAnsi"/>
          <w:sz w:val="20"/>
          <w:szCs w:val="20"/>
          <w:lang w:val="es-ES"/>
        </w:rPr>
        <w:footnoteReference w:id="48"/>
      </w:r>
      <w:r w:rsidRPr="0032311E">
        <w:rPr>
          <w:rFonts w:asciiTheme="majorHAnsi" w:hAnsiTheme="majorHAnsi"/>
          <w:sz w:val="20"/>
          <w:szCs w:val="20"/>
          <w:lang w:val="es-ES"/>
        </w:rPr>
        <w:t>.</w:t>
      </w:r>
      <w:r w:rsidRPr="0032311E">
        <w:rPr>
          <w:rFonts w:asciiTheme="majorHAnsi" w:hAnsiTheme="majorHAnsi"/>
          <w:sz w:val="20"/>
          <w:szCs w:val="20"/>
          <w:lang w:val="es-AR"/>
        </w:rPr>
        <w:t xml:space="preserve"> </w:t>
      </w:r>
    </w:p>
    <w:p w14:paraId="26A589A7" w14:textId="77777777" w:rsidR="00BF55FC" w:rsidRPr="0032311E" w:rsidRDefault="00BF55FC" w:rsidP="00A82E46">
      <w:pPr>
        <w:pStyle w:val="MediumGrid1-Accent21"/>
        <w:tabs>
          <w:tab w:val="left" w:pos="360"/>
          <w:tab w:val="left" w:pos="720"/>
        </w:tabs>
        <w:jc w:val="both"/>
        <w:rPr>
          <w:rFonts w:asciiTheme="majorHAnsi" w:hAnsiTheme="majorHAnsi"/>
          <w:color w:val="auto"/>
          <w:sz w:val="20"/>
          <w:szCs w:val="20"/>
          <w:lang w:val="es-ES"/>
        </w:rPr>
      </w:pPr>
    </w:p>
    <w:p w14:paraId="379E9D7E" w14:textId="77777777" w:rsidR="00BF55FC" w:rsidRPr="0032311E" w:rsidRDefault="00BF55FC" w:rsidP="00A82E46">
      <w:pPr>
        <w:numPr>
          <w:ilvl w:val="0"/>
          <w:numId w:val="51"/>
        </w:numPr>
        <w:tabs>
          <w:tab w:val="clear" w:pos="1440"/>
          <w:tab w:val="left" w:pos="360"/>
          <w:tab w:val="left" w:pos="720"/>
        </w:tabs>
        <w:ind w:left="0" w:firstLine="0"/>
        <w:jc w:val="both"/>
        <w:rPr>
          <w:rFonts w:asciiTheme="majorHAnsi" w:hAnsiTheme="majorHAnsi"/>
          <w:sz w:val="20"/>
          <w:szCs w:val="20"/>
          <w:lang w:val="es-AR"/>
        </w:rPr>
      </w:pPr>
      <w:r w:rsidRPr="0032311E">
        <w:rPr>
          <w:rFonts w:asciiTheme="majorHAnsi" w:hAnsiTheme="majorHAnsi"/>
          <w:sz w:val="20"/>
          <w:szCs w:val="20"/>
          <w:lang w:val="es-ES"/>
        </w:rPr>
        <w:t>En el contexto de una investigación penal, la Corte Interamericana ha indicado que la tortura puede definirse como “</w:t>
      </w:r>
      <w:r w:rsidRPr="0032311E">
        <w:rPr>
          <w:rFonts w:asciiTheme="majorHAnsi" w:hAnsiTheme="majorHAnsi"/>
          <w:sz w:val="20"/>
          <w:szCs w:val="20"/>
          <w:lang w:val="es-AR"/>
        </w:rPr>
        <w:t>actos que han sido preparados y realizados deliberadamente contra la víctima para suprimir su resistencia psíquica y forzarla a autoinculparse o a confesar determinadas conductas delictivas o para someterla a modalidades de castigos adicionales a la privación de la libertad en sí misma”</w:t>
      </w:r>
      <w:r w:rsidRPr="0032311E">
        <w:rPr>
          <w:rStyle w:val="FootnoteReference"/>
          <w:rFonts w:asciiTheme="majorHAnsi" w:hAnsiTheme="majorHAnsi"/>
          <w:sz w:val="20"/>
          <w:szCs w:val="20"/>
          <w:lang w:val="es-AR"/>
        </w:rPr>
        <w:footnoteReference w:id="49"/>
      </w:r>
      <w:r w:rsidRPr="0032311E">
        <w:rPr>
          <w:rFonts w:asciiTheme="majorHAnsi" w:hAnsiTheme="majorHAnsi"/>
          <w:sz w:val="20"/>
          <w:szCs w:val="20"/>
          <w:lang w:val="es-AR"/>
        </w:rPr>
        <w:t xml:space="preserve">.  </w:t>
      </w:r>
    </w:p>
    <w:p w14:paraId="5B0CABBC" w14:textId="77777777" w:rsidR="00BF55FC" w:rsidRPr="0032311E" w:rsidRDefault="00BF55FC" w:rsidP="00A82E46">
      <w:pPr>
        <w:tabs>
          <w:tab w:val="left" w:pos="360"/>
          <w:tab w:val="left" w:pos="720"/>
        </w:tabs>
        <w:jc w:val="both"/>
        <w:rPr>
          <w:rFonts w:asciiTheme="majorHAnsi" w:hAnsiTheme="majorHAnsi"/>
          <w:sz w:val="20"/>
          <w:szCs w:val="20"/>
          <w:lang w:val="es-AR"/>
        </w:rPr>
      </w:pPr>
    </w:p>
    <w:p w14:paraId="102537A5" w14:textId="01A12D33" w:rsidR="00BF55FC" w:rsidRPr="0032311E" w:rsidRDefault="00C9685F" w:rsidP="00A82E46">
      <w:pPr>
        <w:numPr>
          <w:ilvl w:val="0"/>
          <w:numId w:val="51"/>
        </w:numPr>
        <w:tabs>
          <w:tab w:val="clear" w:pos="1440"/>
          <w:tab w:val="left" w:pos="360"/>
          <w:tab w:val="left" w:pos="720"/>
        </w:tabs>
        <w:ind w:left="0" w:firstLine="0"/>
        <w:jc w:val="both"/>
        <w:rPr>
          <w:rFonts w:asciiTheme="majorHAnsi" w:hAnsiTheme="majorHAnsi"/>
          <w:sz w:val="20"/>
          <w:szCs w:val="20"/>
          <w:lang w:val="es-AR"/>
        </w:rPr>
      </w:pPr>
      <w:r w:rsidRPr="0032311E">
        <w:rPr>
          <w:rFonts w:asciiTheme="majorHAnsi" w:hAnsiTheme="majorHAnsi"/>
          <w:sz w:val="20"/>
          <w:szCs w:val="20"/>
          <w:lang w:val="es-AR"/>
        </w:rPr>
        <w:t xml:space="preserve">Sobre la ocurrencia misma de las afectaciones físicas y psicológicas, la Comisión recapitula los elmentos probatorios disponibles. </w:t>
      </w:r>
      <w:r w:rsidR="00EC59D9" w:rsidRPr="0032311E">
        <w:rPr>
          <w:rFonts w:asciiTheme="majorHAnsi" w:hAnsiTheme="majorHAnsi"/>
          <w:sz w:val="20"/>
          <w:szCs w:val="20"/>
          <w:lang w:val="es-AR"/>
        </w:rPr>
        <w:t>Específicamente, la señora Constante Merizalde describió en una comunicación de fecha 17 de enero de 1994</w:t>
      </w:r>
      <w:r w:rsidR="001F7C80" w:rsidRPr="0032311E">
        <w:rPr>
          <w:rFonts w:asciiTheme="majorHAnsi" w:hAnsiTheme="majorHAnsi"/>
          <w:sz w:val="20"/>
          <w:szCs w:val="20"/>
          <w:lang w:val="es-AR"/>
        </w:rPr>
        <w:t xml:space="preserve"> dirigida a la CEDHU, que había sido torturada y maltratada por agentes policiales al </w:t>
      </w:r>
      <w:r w:rsidR="001F7C80" w:rsidRPr="0032311E">
        <w:rPr>
          <w:rFonts w:asciiTheme="majorHAnsi" w:hAnsiTheme="majorHAnsi"/>
          <w:sz w:val="20"/>
          <w:szCs w:val="20"/>
          <w:lang w:val="es-AR"/>
        </w:rPr>
        <w:lastRenderedPageBreak/>
        <w:t>momento de re</w:t>
      </w:r>
      <w:r w:rsidR="00F33590" w:rsidRPr="0032311E">
        <w:rPr>
          <w:rFonts w:asciiTheme="majorHAnsi" w:hAnsiTheme="majorHAnsi"/>
          <w:sz w:val="20"/>
          <w:szCs w:val="20"/>
          <w:lang w:val="es-AR"/>
        </w:rPr>
        <w:t>n</w:t>
      </w:r>
      <w:r w:rsidR="001F7C80" w:rsidRPr="0032311E">
        <w:rPr>
          <w:rFonts w:asciiTheme="majorHAnsi" w:hAnsiTheme="majorHAnsi"/>
          <w:sz w:val="20"/>
          <w:szCs w:val="20"/>
          <w:lang w:val="es-AR"/>
        </w:rPr>
        <w:t>dir sus declaraciones indagatorias. En la misma comunicación detalló que le fue aplicada corriente eléctrica e</w:t>
      </w:r>
      <w:r w:rsidR="00D315CB" w:rsidRPr="0032311E">
        <w:rPr>
          <w:rFonts w:asciiTheme="majorHAnsi" w:hAnsiTheme="majorHAnsi"/>
          <w:sz w:val="20"/>
          <w:szCs w:val="20"/>
          <w:lang w:val="es-AR"/>
        </w:rPr>
        <w:t>n</w:t>
      </w:r>
      <w:r w:rsidR="001F7C80" w:rsidRPr="0032311E">
        <w:rPr>
          <w:rFonts w:asciiTheme="majorHAnsi" w:hAnsiTheme="majorHAnsi"/>
          <w:sz w:val="20"/>
          <w:szCs w:val="20"/>
          <w:lang w:val="es-AR"/>
        </w:rPr>
        <w:t xml:space="preserve"> un brazo, que recibió bofetadas en la cara, que le jalaron mechones de su cabello y que fue amenazada de muerte. </w:t>
      </w:r>
      <w:r w:rsidR="00FD751D" w:rsidRPr="0032311E">
        <w:rPr>
          <w:rFonts w:asciiTheme="majorHAnsi" w:hAnsiTheme="majorHAnsi"/>
          <w:sz w:val="20"/>
          <w:szCs w:val="20"/>
          <w:lang w:val="es-AR"/>
        </w:rPr>
        <w:t>Posteriormente y según consta en un informe estatal de mayo de 1996, el 18 de enero de 1994 la señora Constante Merizalde denunció</w:t>
      </w:r>
      <w:r w:rsidR="00D468B9" w:rsidRPr="0032311E">
        <w:rPr>
          <w:rFonts w:asciiTheme="majorHAnsi" w:hAnsiTheme="majorHAnsi"/>
          <w:sz w:val="20"/>
          <w:szCs w:val="20"/>
          <w:lang w:val="es-AR"/>
        </w:rPr>
        <w:t xml:space="preserve"> haber sido torturada</w:t>
      </w:r>
      <w:r w:rsidR="00FD751D" w:rsidRPr="0032311E">
        <w:rPr>
          <w:rFonts w:asciiTheme="majorHAnsi" w:hAnsiTheme="majorHAnsi"/>
          <w:sz w:val="20"/>
          <w:szCs w:val="20"/>
          <w:lang w:val="es-AR"/>
        </w:rPr>
        <w:t xml:space="preserve">, lo que habría dado lugar a la realización del reconocimiento médico legal. Dicho reconocimiento </w:t>
      </w:r>
      <w:r w:rsidR="001C6411" w:rsidRPr="0032311E">
        <w:rPr>
          <w:rFonts w:asciiTheme="majorHAnsi" w:hAnsiTheme="majorHAnsi"/>
          <w:sz w:val="20"/>
          <w:szCs w:val="20"/>
          <w:lang w:val="es-AR"/>
        </w:rPr>
        <w:t xml:space="preserve">resulta consistente con la descripción efectuada por la señora Constante Merizalde sobre lo que le había sucedido. Así, en el reconocimiento se </w:t>
      </w:r>
      <w:r w:rsidR="00FD751D" w:rsidRPr="0032311E">
        <w:rPr>
          <w:rFonts w:asciiTheme="majorHAnsi" w:hAnsiTheme="majorHAnsi"/>
          <w:sz w:val="20"/>
          <w:szCs w:val="20"/>
          <w:lang w:val="es-AR"/>
        </w:rPr>
        <w:t xml:space="preserve">dio cuenta de </w:t>
      </w:r>
      <w:r w:rsidR="001C6411" w:rsidRPr="0032311E">
        <w:rPr>
          <w:rFonts w:asciiTheme="majorHAnsi" w:hAnsiTheme="majorHAnsi"/>
          <w:sz w:val="20"/>
          <w:szCs w:val="20"/>
          <w:lang w:val="es-AR"/>
        </w:rPr>
        <w:t xml:space="preserve">edemas, equimosis, quemaduras en antebrazo y escoriaciones, las cuales fueron calificadas como producto de la acción traumática con cuerpo contundente y contacto de la piel con corriente eléctrica. </w:t>
      </w:r>
      <w:r w:rsidR="009F726E" w:rsidRPr="0032311E">
        <w:rPr>
          <w:rFonts w:asciiTheme="majorHAnsi" w:hAnsiTheme="majorHAnsi"/>
          <w:sz w:val="20"/>
          <w:szCs w:val="20"/>
          <w:lang w:val="es-AR"/>
        </w:rPr>
        <w:t xml:space="preserve">Con posterioridad a este reconocimiento médico legal y al momento de ampliar su indagatoria el 17 de febrero de 1994, la señora Constante Merizalde siguió denunciando que había sido torturada física y psicológicamente. </w:t>
      </w:r>
    </w:p>
    <w:p w14:paraId="7ED48171" w14:textId="77777777" w:rsidR="003A6EC5" w:rsidRPr="0032311E" w:rsidRDefault="003A6EC5" w:rsidP="00A82E46">
      <w:pPr>
        <w:tabs>
          <w:tab w:val="left" w:pos="360"/>
          <w:tab w:val="left" w:pos="720"/>
        </w:tabs>
        <w:suppressAutoHyphens/>
        <w:ind w:left="720"/>
        <w:jc w:val="both"/>
        <w:rPr>
          <w:rFonts w:asciiTheme="majorHAnsi" w:hAnsiTheme="majorHAnsi"/>
          <w:sz w:val="20"/>
          <w:szCs w:val="20"/>
          <w:lang w:val="es-AR"/>
        </w:rPr>
      </w:pPr>
    </w:p>
    <w:p w14:paraId="3976B759" w14:textId="78032C21" w:rsidR="005A0F03" w:rsidRPr="0032311E" w:rsidRDefault="003A6EC5"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AR"/>
        </w:rPr>
      </w:pPr>
      <w:r w:rsidRPr="0032311E">
        <w:rPr>
          <w:rFonts w:asciiTheme="majorHAnsi" w:hAnsiTheme="majorHAnsi"/>
          <w:sz w:val="20"/>
          <w:szCs w:val="20"/>
          <w:lang w:val="es-AR"/>
        </w:rPr>
        <w:t>Con base en lo anterior, la Comisión conside</w:t>
      </w:r>
      <w:r w:rsidR="00DC5AF0" w:rsidRPr="0032311E">
        <w:rPr>
          <w:rFonts w:asciiTheme="majorHAnsi" w:hAnsiTheme="majorHAnsi"/>
          <w:sz w:val="20"/>
          <w:szCs w:val="20"/>
          <w:lang w:val="es-AR"/>
        </w:rPr>
        <w:t>ra acreditado que la señora Cons</w:t>
      </w:r>
      <w:r w:rsidRPr="0032311E">
        <w:rPr>
          <w:rFonts w:asciiTheme="majorHAnsi" w:hAnsiTheme="majorHAnsi"/>
          <w:sz w:val="20"/>
          <w:szCs w:val="20"/>
          <w:lang w:val="es-AR"/>
        </w:rPr>
        <w:t>tante Merizalde fue víctima de maltratos físicos y psicológicos mientras estuvo privada de libertad en el Centro de Detención Provisional y antes del 18 de enero de 1994, fecha en la que se le practicó el examen médico legal.</w:t>
      </w:r>
      <w:r w:rsidR="000B4082" w:rsidRPr="0032311E">
        <w:rPr>
          <w:rFonts w:asciiTheme="majorHAnsi" w:hAnsiTheme="majorHAnsi"/>
          <w:sz w:val="20"/>
          <w:szCs w:val="20"/>
          <w:lang w:val="es-AR"/>
        </w:rPr>
        <w:t xml:space="preserve"> </w:t>
      </w:r>
    </w:p>
    <w:p w14:paraId="1A64AF5F" w14:textId="77777777" w:rsidR="00BF55FC" w:rsidRPr="0032311E" w:rsidRDefault="00BF55FC" w:rsidP="00A82E46">
      <w:pPr>
        <w:tabs>
          <w:tab w:val="left" w:pos="360"/>
          <w:tab w:val="left" w:pos="720"/>
        </w:tabs>
        <w:suppressAutoHyphens/>
        <w:jc w:val="both"/>
        <w:rPr>
          <w:rFonts w:asciiTheme="majorHAnsi" w:hAnsiTheme="majorHAnsi"/>
          <w:sz w:val="20"/>
          <w:szCs w:val="20"/>
          <w:lang w:val="es-ES_tradnl"/>
        </w:rPr>
      </w:pPr>
    </w:p>
    <w:p w14:paraId="23A8816B" w14:textId="03BC8B9B" w:rsidR="00BF55FC" w:rsidRPr="0032311E" w:rsidRDefault="00DD5CA4"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_tradnl"/>
        </w:rPr>
      </w:pPr>
      <w:r w:rsidRPr="0032311E">
        <w:rPr>
          <w:rFonts w:asciiTheme="majorHAnsi" w:hAnsiTheme="majorHAnsi"/>
          <w:sz w:val="20"/>
          <w:szCs w:val="20"/>
          <w:lang w:val="es-ES_tradnl"/>
        </w:rPr>
        <w:t>L</w:t>
      </w:r>
      <w:r w:rsidR="00BF55FC" w:rsidRPr="0032311E">
        <w:rPr>
          <w:rFonts w:asciiTheme="majorHAnsi" w:hAnsiTheme="majorHAnsi"/>
          <w:sz w:val="20"/>
          <w:szCs w:val="20"/>
          <w:lang w:val="es-ES_tradnl"/>
        </w:rPr>
        <w:t>a jurisprudencia de la</w:t>
      </w:r>
      <w:r w:rsidR="00012058" w:rsidRPr="0032311E">
        <w:rPr>
          <w:rFonts w:asciiTheme="majorHAnsi" w:hAnsiTheme="majorHAnsi"/>
          <w:sz w:val="20"/>
          <w:szCs w:val="20"/>
          <w:lang w:val="es-ES_tradnl"/>
        </w:rPr>
        <w:t xml:space="preserve"> Comisión y la</w:t>
      </w:r>
      <w:r w:rsidR="00BF55FC" w:rsidRPr="0032311E">
        <w:rPr>
          <w:rFonts w:asciiTheme="majorHAnsi" w:hAnsiTheme="majorHAnsi"/>
          <w:sz w:val="20"/>
          <w:szCs w:val="20"/>
          <w:lang w:val="es-ES_tradnl"/>
        </w:rPr>
        <w:t xml:space="preserve"> Corte Interamericana ha señalado que siempre que una persona es detenida en un estado de salud normal y posteriormente aparece con afectaciones a su salud, corresponde al Estado proveer una expli</w:t>
      </w:r>
      <w:r w:rsidR="00F96A73" w:rsidRPr="0032311E">
        <w:rPr>
          <w:rFonts w:asciiTheme="majorHAnsi" w:hAnsiTheme="majorHAnsi"/>
          <w:sz w:val="20"/>
          <w:szCs w:val="20"/>
          <w:lang w:val="es-ES_tradnl"/>
        </w:rPr>
        <w:t>cación creíble de esa situación;</w:t>
      </w:r>
      <w:r w:rsidR="00BF55FC" w:rsidRPr="0032311E">
        <w:rPr>
          <w:rFonts w:asciiTheme="majorHAnsi" w:hAnsiTheme="majorHAnsi"/>
          <w:sz w:val="20"/>
          <w:szCs w:val="20"/>
          <w:lang w:val="es-ES_tradnl"/>
        </w:rPr>
        <w:t xml:space="preserve"> en consecuencia, existe la presunción de considerar responsable al Estado por las lesiones que exhibe una persona que ha estado bajo la custodia de agentes estatales. En dicho supuesto, recae en el Estado la obligación de proveer una explicación satisfactoria y convincente de lo sucedido y desvirtuar las alegaciones sobre su responsabilidad, mediante elementos probatorios adecuados</w:t>
      </w:r>
      <w:r w:rsidR="00BF55FC" w:rsidRPr="0032311E">
        <w:rPr>
          <w:rStyle w:val="FootnoteReference"/>
          <w:rFonts w:asciiTheme="majorHAnsi" w:hAnsiTheme="majorHAnsi"/>
          <w:sz w:val="20"/>
          <w:szCs w:val="20"/>
          <w:lang w:val="es-ES_tradnl"/>
        </w:rPr>
        <w:footnoteReference w:id="50"/>
      </w:r>
      <w:r w:rsidR="00BF55FC" w:rsidRPr="0032311E">
        <w:rPr>
          <w:rFonts w:asciiTheme="majorHAnsi" w:hAnsiTheme="majorHAnsi"/>
          <w:sz w:val="20"/>
          <w:szCs w:val="20"/>
          <w:lang w:val="es-ES_tradnl"/>
        </w:rPr>
        <w:t xml:space="preserve">. </w:t>
      </w:r>
    </w:p>
    <w:p w14:paraId="1279984D" w14:textId="77777777" w:rsidR="00F96A73" w:rsidRPr="0032311E" w:rsidRDefault="00F96A73" w:rsidP="00A82E46">
      <w:pPr>
        <w:tabs>
          <w:tab w:val="left" w:pos="360"/>
          <w:tab w:val="left" w:pos="720"/>
        </w:tabs>
        <w:suppressAutoHyphens/>
        <w:jc w:val="both"/>
        <w:rPr>
          <w:rFonts w:asciiTheme="majorHAnsi" w:hAnsiTheme="majorHAnsi"/>
          <w:sz w:val="20"/>
          <w:szCs w:val="20"/>
          <w:lang w:val="es-ES_tradnl"/>
        </w:rPr>
      </w:pPr>
    </w:p>
    <w:p w14:paraId="5DD47ED0" w14:textId="77777777" w:rsidR="00951823" w:rsidRPr="0032311E" w:rsidRDefault="00F96A73"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_tradnl"/>
        </w:rPr>
      </w:pPr>
      <w:r w:rsidRPr="0032311E">
        <w:rPr>
          <w:rFonts w:asciiTheme="majorHAnsi" w:hAnsiTheme="majorHAnsi"/>
          <w:sz w:val="20"/>
          <w:szCs w:val="20"/>
          <w:lang w:val="es-ES_tradnl"/>
        </w:rPr>
        <w:t xml:space="preserve">En el presente caso, el Estado ecuatoriano alegó que las lesiones que exhibía la señora Constante Merizalde pudieron obedecer a la práctica conocida como “bienvenida” en el Centro de Detención Provisional, conforme a la cual, al ingreso de un nuevo interno o una nueva interna, las demás personas privadas de libertad le perpetraban golpizas. </w:t>
      </w:r>
      <w:r w:rsidR="00DD1218" w:rsidRPr="0032311E">
        <w:rPr>
          <w:rFonts w:asciiTheme="majorHAnsi" w:hAnsiTheme="majorHAnsi"/>
          <w:sz w:val="20"/>
          <w:szCs w:val="20"/>
          <w:lang w:val="es-ES_tradnl"/>
        </w:rPr>
        <w:t>Asimismo, el Estado alegó que la presencia de la Fiscal de turno en las declaraciones indagatorias demuestra que las lesiones no pudieron ser causadas en el marco de las mismas.</w:t>
      </w:r>
    </w:p>
    <w:p w14:paraId="3C11DE49" w14:textId="77777777" w:rsidR="00951823" w:rsidRPr="0032311E" w:rsidRDefault="00951823" w:rsidP="00A82E46">
      <w:pPr>
        <w:tabs>
          <w:tab w:val="left" w:pos="360"/>
          <w:tab w:val="left" w:pos="720"/>
        </w:tabs>
        <w:suppressAutoHyphens/>
        <w:jc w:val="both"/>
        <w:rPr>
          <w:rFonts w:asciiTheme="majorHAnsi" w:hAnsiTheme="majorHAnsi"/>
          <w:sz w:val="20"/>
          <w:szCs w:val="20"/>
          <w:lang w:val="es-ES_tradnl"/>
        </w:rPr>
      </w:pPr>
    </w:p>
    <w:p w14:paraId="14895F81" w14:textId="7B03E6D9" w:rsidR="00F25531" w:rsidRPr="0032311E" w:rsidRDefault="00951823"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_tradnl"/>
        </w:rPr>
      </w:pPr>
      <w:r w:rsidRPr="0032311E">
        <w:rPr>
          <w:rFonts w:asciiTheme="majorHAnsi" w:hAnsiTheme="majorHAnsi"/>
          <w:sz w:val="20"/>
          <w:szCs w:val="20"/>
          <w:lang w:val="es-ES_tradnl"/>
        </w:rPr>
        <w:t>Sobre la primera</w:t>
      </w:r>
      <w:r w:rsidR="00817F4C" w:rsidRPr="0032311E">
        <w:rPr>
          <w:rFonts w:asciiTheme="majorHAnsi" w:hAnsiTheme="majorHAnsi"/>
          <w:sz w:val="20"/>
          <w:szCs w:val="20"/>
          <w:lang w:val="es-ES_tradnl"/>
        </w:rPr>
        <w:t xml:space="preserve"> explicación ofrecida por el Estado, la Comisión considera </w:t>
      </w:r>
      <w:r w:rsidR="00DD3A6E" w:rsidRPr="0032311E">
        <w:rPr>
          <w:rFonts w:asciiTheme="majorHAnsi" w:hAnsiTheme="majorHAnsi"/>
          <w:sz w:val="20"/>
          <w:szCs w:val="20"/>
          <w:lang w:val="es-ES_tradnl"/>
        </w:rPr>
        <w:t xml:space="preserve">que la misma constituye una especulación del Estado ecuatoriano que no se encuentra acreditada mediante elemento probatorio alguno ni constituye el resultado de una investigación de lo denunciado por la señora Constante Merizalde y de los hallazgos del reconocimiento médico legal. </w:t>
      </w:r>
      <w:r w:rsidR="008A7940" w:rsidRPr="0032311E">
        <w:rPr>
          <w:rFonts w:asciiTheme="majorHAnsi" w:hAnsiTheme="majorHAnsi"/>
          <w:sz w:val="20"/>
          <w:szCs w:val="20"/>
          <w:lang w:val="es-ES_tradnl"/>
        </w:rPr>
        <w:t xml:space="preserve">Sin perjuicio de lo anterior, el argumento de Ecuador resulta preocupante para la Comisión pues </w:t>
      </w:r>
      <w:r w:rsidR="00F227F8" w:rsidRPr="0032311E">
        <w:rPr>
          <w:rFonts w:asciiTheme="majorHAnsi" w:hAnsiTheme="majorHAnsi"/>
          <w:sz w:val="20"/>
          <w:szCs w:val="20"/>
          <w:lang w:val="es-ES_tradnl"/>
        </w:rPr>
        <w:t xml:space="preserve">implica que las autoridades estatales reconocen la existencia de una </w:t>
      </w:r>
      <w:r w:rsidR="008A7940" w:rsidRPr="0032311E">
        <w:rPr>
          <w:rFonts w:asciiTheme="majorHAnsi" w:hAnsiTheme="majorHAnsi"/>
          <w:sz w:val="20"/>
          <w:szCs w:val="20"/>
          <w:lang w:val="es-ES_tradnl"/>
        </w:rPr>
        <w:t xml:space="preserve">práctica violenta al interior de sus centros penitenciarios y, en vez de adoptar todas las medidas para erradicarla en su posición de garante de las personas privadas de libertad, la utiliza para justificar </w:t>
      </w:r>
      <w:r w:rsidR="00214AE3" w:rsidRPr="0032311E">
        <w:rPr>
          <w:rFonts w:asciiTheme="majorHAnsi" w:hAnsiTheme="majorHAnsi"/>
          <w:sz w:val="20"/>
          <w:szCs w:val="20"/>
          <w:lang w:val="es-ES_tradnl"/>
        </w:rPr>
        <w:t xml:space="preserve">las lesiones que exhiben sus detenidos. </w:t>
      </w:r>
    </w:p>
    <w:p w14:paraId="75218830" w14:textId="77777777" w:rsidR="00BF55FC" w:rsidRPr="0032311E" w:rsidRDefault="00BF55FC" w:rsidP="00A82E46">
      <w:pPr>
        <w:tabs>
          <w:tab w:val="left" w:pos="360"/>
          <w:tab w:val="left" w:pos="720"/>
        </w:tabs>
        <w:suppressAutoHyphens/>
        <w:jc w:val="both"/>
        <w:rPr>
          <w:rFonts w:asciiTheme="majorHAnsi" w:hAnsiTheme="majorHAnsi"/>
          <w:sz w:val="20"/>
          <w:szCs w:val="20"/>
          <w:lang w:val="es-AR"/>
        </w:rPr>
      </w:pPr>
    </w:p>
    <w:p w14:paraId="22729FB6" w14:textId="79D66427" w:rsidR="00253DA8" w:rsidRPr="0032311E" w:rsidRDefault="00F22F1B"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AR"/>
        </w:rPr>
      </w:pPr>
      <w:r w:rsidRPr="0032311E">
        <w:rPr>
          <w:rFonts w:asciiTheme="majorHAnsi" w:hAnsiTheme="majorHAnsi"/>
          <w:sz w:val="20"/>
          <w:szCs w:val="20"/>
          <w:lang w:val="es-AR"/>
        </w:rPr>
        <w:t xml:space="preserve">Sobre la segunda explicación, la </w:t>
      </w:r>
      <w:r w:rsidR="00BF55FC" w:rsidRPr="0032311E">
        <w:rPr>
          <w:rFonts w:asciiTheme="majorHAnsi" w:hAnsiTheme="majorHAnsi"/>
          <w:sz w:val="20"/>
          <w:szCs w:val="20"/>
          <w:lang w:val="es-AR"/>
        </w:rPr>
        <w:t xml:space="preserve">Comisión </w:t>
      </w:r>
      <w:r w:rsidRPr="0032311E">
        <w:rPr>
          <w:rFonts w:asciiTheme="majorHAnsi" w:hAnsiTheme="majorHAnsi"/>
          <w:sz w:val="20"/>
          <w:szCs w:val="20"/>
          <w:lang w:val="es-AR"/>
        </w:rPr>
        <w:t>destaca que l</w:t>
      </w:r>
      <w:r w:rsidR="00BF0433" w:rsidRPr="0032311E">
        <w:rPr>
          <w:rFonts w:asciiTheme="majorHAnsi" w:hAnsiTheme="majorHAnsi"/>
          <w:sz w:val="20"/>
          <w:szCs w:val="20"/>
          <w:lang w:val="es-AR"/>
        </w:rPr>
        <w:t>a presencia de la fiscal de tur</w:t>
      </w:r>
      <w:r w:rsidRPr="0032311E">
        <w:rPr>
          <w:rFonts w:asciiTheme="majorHAnsi" w:hAnsiTheme="majorHAnsi"/>
          <w:sz w:val="20"/>
          <w:szCs w:val="20"/>
          <w:lang w:val="es-AR"/>
        </w:rPr>
        <w:t xml:space="preserve">no fue controvertida por la señora Constante Merizalde </w:t>
      </w:r>
      <w:r w:rsidR="00BF55FC" w:rsidRPr="0032311E">
        <w:rPr>
          <w:rFonts w:asciiTheme="majorHAnsi" w:hAnsiTheme="majorHAnsi"/>
          <w:sz w:val="20"/>
          <w:szCs w:val="20"/>
          <w:lang w:val="es-AR"/>
        </w:rPr>
        <w:t>en su decla</w:t>
      </w:r>
      <w:r w:rsidR="006D4599" w:rsidRPr="0032311E">
        <w:rPr>
          <w:rFonts w:asciiTheme="majorHAnsi" w:hAnsiTheme="majorHAnsi"/>
          <w:sz w:val="20"/>
          <w:szCs w:val="20"/>
          <w:lang w:val="es-AR"/>
        </w:rPr>
        <w:t>ración de 17 de febrero de 1994. En todo caso, la Comisión considera que la sola presencia de</w:t>
      </w:r>
      <w:r w:rsidR="00BF0433" w:rsidRPr="0032311E">
        <w:rPr>
          <w:rFonts w:asciiTheme="majorHAnsi" w:hAnsiTheme="majorHAnsi"/>
          <w:sz w:val="20"/>
          <w:szCs w:val="20"/>
          <w:lang w:val="es-AR"/>
        </w:rPr>
        <w:t xml:space="preserve"> la firma</w:t>
      </w:r>
      <w:r w:rsidR="006D4599" w:rsidRPr="0032311E">
        <w:rPr>
          <w:rFonts w:asciiTheme="majorHAnsi" w:hAnsiTheme="majorHAnsi"/>
          <w:sz w:val="20"/>
          <w:szCs w:val="20"/>
          <w:lang w:val="es-AR"/>
        </w:rPr>
        <w:t xml:space="preserve"> un funcionario del Ministerio Público </w:t>
      </w:r>
      <w:r w:rsidR="00BF0433" w:rsidRPr="0032311E">
        <w:rPr>
          <w:rFonts w:asciiTheme="majorHAnsi" w:hAnsiTheme="majorHAnsi"/>
          <w:sz w:val="20"/>
          <w:szCs w:val="20"/>
          <w:lang w:val="es-AR"/>
        </w:rPr>
        <w:t xml:space="preserve">en el acta de indagatoria, </w:t>
      </w:r>
      <w:r w:rsidR="00BF55FC" w:rsidRPr="0032311E">
        <w:rPr>
          <w:rFonts w:asciiTheme="majorHAnsi" w:hAnsiTheme="majorHAnsi"/>
          <w:sz w:val="20"/>
          <w:szCs w:val="20"/>
          <w:lang w:val="es-AR"/>
        </w:rPr>
        <w:t xml:space="preserve">no constituye en sí misma </w:t>
      </w:r>
      <w:r w:rsidR="00922D2E" w:rsidRPr="0032311E">
        <w:rPr>
          <w:rFonts w:asciiTheme="majorHAnsi" w:hAnsiTheme="majorHAnsi"/>
          <w:sz w:val="20"/>
          <w:szCs w:val="20"/>
          <w:lang w:val="es-AR"/>
        </w:rPr>
        <w:t xml:space="preserve">un elemento </w:t>
      </w:r>
      <w:r w:rsidR="001D2703" w:rsidRPr="0032311E">
        <w:rPr>
          <w:rFonts w:asciiTheme="majorHAnsi" w:hAnsiTheme="majorHAnsi"/>
          <w:sz w:val="20"/>
          <w:szCs w:val="20"/>
          <w:lang w:val="es-AR"/>
        </w:rPr>
        <w:t xml:space="preserve">suficiente para desvirtuar la participación de agentes estatales en las lesiones. </w:t>
      </w:r>
      <w:r w:rsidR="00BF55FC" w:rsidRPr="0032311E">
        <w:rPr>
          <w:rFonts w:asciiTheme="majorHAnsi" w:hAnsiTheme="majorHAnsi"/>
          <w:sz w:val="20"/>
          <w:szCs w:val="20"/>
          <w:lang w:val="es-AR"/>
        </w:rPr>
        <w:t>Cabe mencionar que sobre la actuación del fiscal, esta Comisión ya ha establecido que pueden existir irregularidades significativas en la conducción de las pruebas en presencia del fiscal, e incluso que los mismos pueden cometer violaciones</w:t>
      </w:r>
      <w:r w:rsidR="00BF55FC" w:rsidRPr="0032311E">
        <w:rPr>
          <w:rStyle w:val="FootnoteReference"/>
          <w:rFonts w:asciiTheme="majorHAnsi" w:hAnsiTheme="majorHAnsi"/>
          <w:sz w:val="20"/>
          <w:szCs w:val="20"/>
          <w:lang w:val="es-AR"/>
        </w:rPr>
        <w:footnoteReference w:id="51"/>
      </w:r>
      <w:r w:rsidR="006A4B0F" w:rsidRPr="0032311E">
        <w:rPr>
          <w:rFonts w:asciiTheme="majorHAnsi" w:hAnsiTheme="majorHAnsi"/>
          <w:sz w:val="20"/>
          <w:szCs w:val="20"/>
          <w:lang w:val="es-AR"/>
        </w:rPr>
        <w:t>. Más aún,</w:t>
      </w:r>
      <w:r w:rsidR="00BF55FC" w:rsidRPr="0032311E">
        <w:rPr>
          <w:rFonts w:asciiTheme="majorHAnsi" w:hAnsiTheme="majorHAnsi"/>
          <w:sz w:val="20"/>
          <w:szCs w:val="20"/>
          <w:lang w:val="es-AR"/>
        </w:rPr>
        <w:t xml:space="preserve"> en el caso específico del Estado de Ecuador durante la misma época del presente caso ya ha quedado demostrada la existencia de torturas en presencia del Fiscal</w:t>
      </w:r>
      <w:r w:rsidR="00BF55FC" w:rsidRPr="0032311E">
        <w:rPr>
          <w:rStyle w:val="FootnoteReference"/>
          <w:rFonts w:asciiTheme="majorHAnsi" w:hAnsiTheme="majorHAnsi"/>
          <w:sz w:val="20"/>
          <w:szCs w:val="20"/>
          <w:lang w:val="es-AR"/>
        </w:rPr>
        <w:footnoteReference w:id="52"/>
      </w:r>
      <w:r w:rsidR="00BF55FC" w:rsidRPr="0032311E">
        <w:rPr>
          <w:rFonts w:asciiTheme="majorHAnsi" w:hAnsiTheme="majorHAnsi"/>
          <w:sz w:val="20"/>
          <w:szCs w:val="20"/>
          <w:lang w:val="es-AR"/>
        </w:rPr>
        <w:t xml:space="preserve">. </w:t>
      </w:r>
    </w:p>
    <w:p w14:paraId="2265CFC7" w14:textId="77777777" w:rsidR="00253DA8" w:rsidRPr="0032311E" w:rsidRDefault="00253DA8" w:rsidP="00A82E46">
      <w:pPr>
        <w:tabs>
          <w:tab w:val="left" w:pos="360"/>
          <w:tab w:val="left" w:pos="720"/>
        </w:tabs>
        <w:suppressAutoHyphens/>
        <w:jc w:val="both"/>
        <w:rPr>
          <w:rFonts w:asciiTheme="majorHAnsi" w:hAnsiTheme="majorHAnsi"/>
          <w:sz w:val="20"/>
          <w:szCs w:val="20"/>
          <w:lang w:val="es-ES_tradnl"/>
        </w:rPr>
      </w:pPr>
    </w:p>
    <w:p w14:paraId="36E0C3C9" w14:textId="77777777" w:rsidR="00BF55FC" w:rsidRPr="0032311E" w:rsidRDefault="00F644CB"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AR"/>
        </w:rPr>
      </w:pPr>
      <w:r w:rsidRPr="0032311E">
        <w:rPr>
          <w:rFonts w:asciiTheme="majorHAnsi" w:hAnsiTheme="majorHAnsi"/>
          <w:sz w:val="20"/>
          <w:szCs w:val="20"/>
          <w:lang w:val="es-ES_tradnl"/>
        </w:rPr>
        <w:t>En este sentido, las explicaciones ofrecidas</w:t>
      </w:r>
      <w:r w:rsidR="0004320C" w:rsidRPr="0032311E">
        <w:rPr>
          <w:rFonts w:asciiTheme="majorHAnsi" w:hAnsiTheme="majorHAnsi"/>
          <w:sz w:val="20"/>
          <w:szCs w:val="20"/>
          <w:lang w:val="es-ES_tradnl"/>
        </w:rPr>
        <w:t xml:space="preserve"> por Ecuador</w:t>
      </w:r>
      <w:r w:rsidRPr="0032311E">
        <w:rPr>
          <w:rFonts w:asciiTheme="majorHAnsi" w:hAnsiTheme="majorHAnsi"/>
          <w:sz w:val="20"/>
          <w:szCs w:val="20"/>
          <w:lang w:val="es-ES_tradnl"/>
        </w:rPr>
        <w:t xml:space="preserve"> no satisfacen mínimamente el estándar de una explicación creíble, satisfactoria y convincente, por lo que el Estado no ha logrado desvirtuar la presunción de </w:t>
      </w:r>
      <w:r w:rsidRPr="0032311E">
        <w:rPr>
          <w:rFonts w:asciiTheme="majorHAnsi" w:hAnsiTheme="majorHAnsi"/>
          <w:sz w:val="20"/>
          <w:szCs w:val="20"/>
          <w:lang w:val="es-ES_tradnl"/>
        </w:rPr>
        <w:lastRenderedPageBreak/>
        <w:t>responsabilidad de las lesiones exhibidas por la señora Constante Merizalde mientras estaba bajo su custodia. En consecuencia, la Comisión considera que las lesiones descritas por la señora Constante Merizalde y corroboradas en el reconocimiento médico legal, fueron causadas por agentes estatales.</w:t>
      </w:r>
    </w:p>
    <w:p w14:paraId="67C3BC3A" w14:textId="77777777" w:rsidR="00FD39B1" w:rsidRPr="0032311E" w:rsidRDefault="00FD39B1" w:rsidP="00A82E46">
      <w:pPr>
        <w:tabs>
          <w:tab w:val="left" w:pos="360"/>
          <w:tab w:val="left" w:pos="720"/>
        </w:tabs>
        <w:suppressAutoHyphens/>
        <w:jc w:val="both"/>
        <w:rPr>
          <w:rFonts w:asciiTheme="majorHAnsi" w:hAnsiTheme="majorHAnsi"/>
          <w:sz w:val="20"/>
          <w:szCs w:val="20"/>
          <w:lang w:val="es-AR"/>
        </w:rPr>
      </w:pPr>
    </w:p>
    <w:p w14:paraId="5B18DE7A" w14:textId="77777777" w:rsidR="00AD3966" w:rsidRPr="0032311E" w:rsidRDefault="00FD39B1"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AR"/>
        </w:rPr>
      </w:pPr>
      <w:r w:rsidRPr="0032311E">
        <w:rPr>
          <w:rFonts w:asciiTheme="majorHAnsi" w:hAnsiTheme="majorHAnsi"/>
          <w:sz w:val="20"/>
          <w:szCs w:val="20"/>
          <w:lang w:val="es-AR"/>
        </w:rPr>
        <w:t>En relación con los elementos de intencionalidad y la existencia de un fin determinado, la Comisión observa que según se desprende de las declaraciones de la</w:t>
      </w:r>
      <w:r w:rsidR="00284600" w:rsidRPr="0032311E">
        <w:rPr>
          <w:rFonts w:asciiTheme="majorHAnsi" w:hAnsiTheme="majorHAnsi"/>
          <w:sz w:val="20"/>
          <w:szCs w:val="20"/>
          <w:lang w:val="es-AR"/>
        </w:rPr>
        <w:t xml:space="preserve"> señora Constante Merizalde y por la naturaleza misma de los actos de violencia perpetrados en su perjuicio, los mismos </w:t>
      </w:r>
      <w:r w:rsidRPr="0032311E">
        <w:rPr>
          <w:rFonts w:asciiTheme="majorHAnsi" w:hAnsiTheme="majorHAnsi"/>
          <w:sz w:val="20"/>
          <w:szCs w:val="20"/>
          <w:lang w:val="es-AR"/>
        </w:rPr>
        <w:t>fueron perpetrados de manera</w:t>
      </w:r>
      <w:r w:rsidR="00284600" w:rsidRPr="0032311E">
        <w:rPr>
          <w:rFonts w:asciiTheme="majorHAnsi" w:hAnsiTheme="majorHAnsi"/>
          <w:sz w:val="20"/>
          <w:szCs w:val="20"/>
          <w:lang w:val="es-AR"/>
        </w:rPr>
        <w:t xml:space="preserve"> deliberada e</w:t>
      </w:r>
      <w:r w:rsidRPr="0032311E">
        <w:rPr>
          <w:rFonts w:asciiTheme="majorHAnsi" w:hAnsiTheme="majorHAnsi"/>
          <w:sz w:val="20"/>
          <w:szCs w:val="20"/>
          <w:lang w:val="es-AR"/>
        </w:rPr>
        <w:t xml:space="preserve"> intencional con la finalidad de disminuir </w:t>
      </w:r>
      <w:r w:rsidR="00284600" w:rsidRPr="0032311E">
        <w:rPr>
          <w:rFonts w:asciiTheme="majorHAnsi" w:hAnsiTheme="majorHAnsi"/>
          <w:sz w:val="20"/>
          <w:szCs w:val="20"/>
          <w:lang w:val="es-AR"/>
        </w:rPr>
        <w:t xml:space="preserve">sus </w:t>
      </w:r>
      <w:r w:rsidRPr="0032311E">
        <w:rPr>
          <w:rFonts w:asciiTheme="majorHAnsi" w:hAnsiTheme="majorHAnsi"/>
          <w:sz w:val="20"/>
          <w:szCs w:val="20"/>
          <w:lang w:val="es-AR"/>
        </w:rPr>
        <w:t>capacidades físicas y mentales</w:t>
      </w:r>
      <w:r w:rsidR="00284600" w:rsidRPr="0032311E">
        <w:rPr>
          <w:rFonts w:asciiTheme="majorHAnsi" w:hAnsiTheme="majorHAnsi"/>
          <w:sz w:val="20"/>
          <w:szCs w:val="20"/>
          <w:lang w:val="es-AR"/>
        </w:rPr>
        <w:t>,</w:t>
      </w:r>
      <w:r w:rsidRPr="0032311E">
        <w:rPr>
          <w:rFonts w:asciiTheme="majorHAnsi" w:hAnsiTheme="majorHAnsi"/>
          <w:sz w:val="20"/>
          <w:szCs w:val="20"/>
          <w:lang w:val="es-AR"/>
        </w:rPr>
        <w:t xml:space="preserve"> que firmara su declaración y </w:t>
      </w:r>
      <w:r w:rsidR="00DB6358" w:rsidRPr="0032311E">
        <w:rPr>
          <w:rFonts w:asciiTheme="majorHAnsi" w:hAnsiTheme="majorHAnsi"/>
          <w:sz w:val="20"/>
          <w:szCs w:val="20"/>
          <w:lang w:val="es-AR"/>
        </w:rPr>
        <w:t>que se declarara culpable</w:t>
      </w:r>
      <w:r w:rsidRPr="0032311E">
        <w:rPr>
          <w:rFonts w:asciiTheme="majorHAnsi" w:hAnsiTheme="majorHAnsi"/>
          <w:sz w:val="20"/>
          <w:szCs w:val="20"/>
          <w:lang w:val="es-AR"/>
        </w:rPr>
        <w:t xml:space="preserve"> de</w:t>
      </w:r>
      <w:r w:rsidR="00DB6358" w:rsidRPr="0032311E">
        <w:rPr>
          <w:rFonts w:asciiTheme="majorHAnsi" w:hAnsiTheme="majorHAnsi"/>
          <w:sz w:val="20"/>
          <w:szCs w:val="20"/>
          <w:lang w:val="es-AR"/>
        </w:rPr>
        <w:t xml:space="preserve">l delito que se le imputaba. </w:t>
      </w:r>
    </w:p>
    <w:p w14:paraId="641BCD41" w14:textId="77777777" w:rsidR="004F05F5" w:rsidRPr="0032311E" w:rsidRDefault="004F05F5" w:rsidP="00A82E46">
      <w:pPr>
        <w:tabs>
          <w:tab w:val="left" w:pos="360"/>
          <w:tab w:val="left" w:pos="720"/>
        </w:tabs>
        <w:suppressAutoHyphens/>
        <w:jc w:val="both"/>
        <w:rPr>
          <w:rFonts w:asciiTheme="majorHAnsi" w:hAnsiTheme="majorHAnsi"/>
          <w:sz w:val="20"/>
          <w:szCs w:val="20"/>
          <w:lang w:val="es-AR"/>
        </w:rPr>
      </w:pPr>
    </w:p>
    <w:p w14:paraId="199E15C6" w14:textId="3ED47AF0" w:rsidR="00204A52" w:rsidRPr="0032311E" w:rsidRDefault="004F05F5"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AR"/>
        </w:rPr>
      </w:pPr>
      <w:r w:rsidRPr="0032311E">
        <w:rPr>
          <w:rFonts w:asciiTheme="majorHAnsi" w:hAnsiTheme="majorHAnsi"/>
          <w:sz w:val="20"/>
          <w:szCs w:val="20"/>
          <w:lang w:val="es-AR"/>
        </w:rPr>
        <w:t xml:space="preserve">Sobre el elemento de la intensidad del daño físico y mental, la Comisión destaca que </w:t>
      </w:r>
      <w:r w:rsidR="00BF55FC" w:rsidRPr="0032311E">
        <w:rPr>
          <w:rFonts w:asciiTheme="majorHAnsi" w:hAnsiTheme="majorHAnsi"/>
          <w:sz w:val="20"/>
          <w:szCs w:val="20"/>
          <w:lang w:val="es-AR"/>
        </w:rPr>
        <w:t>el Protocolo de Estambul establece una categoría especial para la tortura por choques eléctricos</w:t>
      </w:r>
      <w:r w:rsidR="00BF55FC" w:rsidRPr="0032311E">
        <w:rPr>
          <w:rStyle w:val="FootnoteReference"/>
          <w:rFonts w:asciiTheme="majorHAnsi" w:hAnsiTheme="majorHAnsi"/>
          <w:sz w:val="20"/>
          <w:szCs w:val="20"/>
          <w:lang w:val="es-AR"/>
        </w:rPr>
        <w:footnoteReference w:id="53"/>
      </w:r>
      <w:r w:rsidR="005F7ACB" w:rsidRPr="0032311E">
        <w:rPr>
          <w:rFonts w:asciiTheme="majorHAnsi" w:hAnsiTheme="majorHAnsi"/>
          <w:sz w:val="20"/>
          <w:szCs w:val="20"/>
          <w:lang w:val="es-AR"/>
        </w:rPr>
        <w:t>. Asimismo, tanto la Corte Interamericana</w:t>
      </w:r>
      <w:r w:rsidR="005F7ACB" w:rsidRPr="0032311E">
        <w:rPr>
          <w:rStyle w:val="FootnoteReference"/>
          <w:rFonts w:asciiTheme="majorHAnsi" w:hAnsiTheme="majorHAnsi"/>
          <w:sz w:val="20"/>
          <w:szCs w:val="20"/>
        </w:rPr>
        <w:footnoteReference w:id="54"/>
      </w:r>
      <w:r w:rsidR="005F7ACB" w:rsidRPr="0032311E">
        <w:rPr>
          <w:rFonts w:asciiTheme="majorHAnsi" w:hAnsiTheme="majorHAnsi"/>
          <w:sz w:val="20"/>
          <w:szCs w:val="20"/>
          <w:lang w:val="es-AR"/>
        </w:rPr>
        <w:t xml:space="preserve"> como la Corte Europea de Derechos Humanos</w:t>
      </w:r>
      <w:r w:rsidR="00DC4280" w:rsidRPr="0032311E">
        <w:rPr>
          <w:rFonts w:asciiTheme="majorHAnsi" w:hAnsiTheme="majorHAnsi"/>
          <w:sz w:val="20"/>
          <w:szCs w:val="20"/>
          <w:lang w:val="es-AR"/>
        </w:rPr>
        <w:t xml:space="preserve"> (en adelante “la Corte Europea”)</w:t>
      </w:r>
      <w:r w:rsidR="005F7ACB" w:rsidRPr="0032311E">
        <w:rPr>
          <w:rStyle w:val="FootnoteReference"/>
          <w:rFonts w:asciiTheme="majorHAnsi" w:hAnsiTheme="majorHAnsi"/>
          <w:sz w:val="20"/>
          <w:szCs w:val="20"/>
          <w:lang w:val="es-ES"/>
        </w:rPr>
        <w:footnoteReference w:id="55"/>
      </w:r>
      <w:r w:rsidR="005F7ACB" w:rsidRPr="0032311E">
        <w:rPr>
          <w:rFonts w:asciiTheme="majorHAnsi" w:hAnsiTheme="majorHAnsi"/>
          <w:sz w:val="20"/>
          <w:szCs w:val="20"/>
          <w:lang w:val="es-AR"/>
        </w:rPr>
        <w:t xml:space="preserve"> han calificado como tortura los choques eléctricos. </w:t>
      </w:r>
      <w:r w:rsidR="002151D3" w:rsidRPr="0032311E">
        <w:rPr>
          <w:rFonts w:asciiTheme="majorHAnsi" w:hAnsiTheme="majorHAnsi"/>
          <w:sz w:val="20"/>
          <w:szCs w:val="20"/>
          <w:lang w:val="es-AR"/>
        </w:rPr>
        <w:t xml:space="preserve">Particularmente, la Corte Europea ha calificado </w:t>
      </w:r>
      <w:r w:rsidR="00BF55FC" w:rsidRPr="0032311E">
        <w:rPr>
          <w:rFonts w:asciiTheme="majorHAnsi" w:hAnsiTheme="majorHAnsi"/>
          <w:sz w:val="20"/>
          <w:szCs w:val="20"/>
          <w:lang w:val="es-ES_tradnl"/>
        </w:rPr>
        <w:t xml:space="preserve">los choques eléctricos como aquellas </w:t>
      </w:r>
      <w:r w:rsidR="007D2FBF" w:rsidRPr="0032311E">
        <w:rPr>
          <w:rFonts w:asciiTheme="majorHAnsi" w:hAnsiTheme="majorHAnsi"/>
          <w:sz w:val="20"/>
          <w:szCs w:val="20"/>
          <w:lang w:val="es-ES_tradnl"/>
        </w:rPr>
        <w:t xml:space="preserve">prácticas </w:t>
      </w:r>
      <w:r w:rsidR="00BF55FC" w:rsidRPr="0032311E">
        <w:rPr>
          <w:rFonts w:asciiTheme="majorHAnsi" w:hAnsiTheme="majorHAnsi"/>
          <w:sz w:val="20"/>
          <w:szCs w:val="20"/>
          <w:lang w:val="es-ES_tradnl"/>
        </w:rPr>
        <w:t>que indudablemente alcanzan el nivel de severidad requerido para considerarse violatorio de la prohibición de la tortura, tratos crueles, inhumanos o degradantes</w:t>
      </w:r>
      <w:r w:rsidR="00BF55FC" w:rsidRPr="0032311E">
        <w:rPr>
          <w:rStyle w:val="FootnoteReference"/>
          <w:rFonts w:asciiTheme="majorHAnsi" w:hAnsiTheme="majorHAnsi"/>
          <w:sz w:val="20"/>
          <w:szCs w:val="20"/>
          <w:lang w:val="es-ES_tradnl"/>
        </w:rPr>
        <w:footnoteReference w:id="56"/>
      </w:r>
      <w:r w:rsidR="00BF55FC" w:rsidRPr="0032311E">
        <w:rPr>
          <w:rFonts w:asciiTheme="majorHAnsi" w:hAnsiTheme="majorHAnsi"/>
          <w:sz w:val="20"/>
          <w:szCs w:val="20"/>
          <w:lang w:val="es-ES_tradnl"/>
        </w:rPr>
        <w:t>.</w:t>
      </w:r>
      <w:r w:rsidR="00810588" w:rsidRPr="0032311E">
        <w:rPr>
          <w:rFonts w:asciiTheme="majorHAnsi" w:hAnsiTheme="majorHAnsi"/>
          <w:sz w:val="20"/>
          <w:szCs w:val="20"/>
          <w:lang w:val="es-AR"/>
        </w:rPr>
        <w:t xml:space="preserve"> </w:t>
      </w:r>
      <w:r w:rsidR="00DC4280" w:rsidRPr="0032311E">
        <w:rPr>
          <w:rFonts w:asciiTheme="majorHAnsi" w:hAnsiTheme="majorHAnsi"/>
          <w:sz w:val="20"/>
          <w:szCs w:val="20"/>
          <w:lang w:val="es-AR"/>
        </w:rPr>
        <w:t xml:space="preserve">Con relación a las bofetadas en la cara, </w:t>
      </w:r>
      <w:r w:rsidR="00BF55FC" w:rsidRPr="0032311E">
        <w:rPr>
          <w:rFonts w:asciiTheme="majorHAnsi" w:hAnsiTheme="majorHAnsi"/>
          <w:sz w:val="20"/>
          <w:szCs w:val="20"/>
          <w:lang w:val="es-AR"/>
        </w:rPr>
        <w:t>la C</w:t>
      </w:r>
      <w:r w:rsidR="00024AFF" w:rsidRPr="0032311E">
        <w:rPr>
          <w:rFonts w:asciiTheme="majorHAnsi" w:hAnsiTheme="majorHAnsi"/>
          <w:sz w:val="20"/>
          <w:szCs w:val="20"/>
          <w:lang w:val="es-AR"/>
        </w:rPr>
        <w:t>orte Europea ha señalado que</w:t>
      </w:r>
      <w:r w:rsidR="00FE5DBD" w:rsidRPr="0032311E">
        <w:rPr>
          <w:rFonts w:asciiTheme="majorHAnsi" w:hAnsiTheme="majorHAnsi"/>
          <w:sz w:val="20"/>
          <w:szCs w:val="20"/>
          <w:lang w:val="es-AR"/>
        </w:rPr>
        <w:t xml:space="preserve"> las mismas constituyen</w:t>
      </w:r>
      <w:r w:rsidR="009E14E8" w:rsidRPr="0032311E">
        <w:rPr>
          <w:rFonts w:asciiTheme="majorHAnsi" w:hAnsiTheme="majorHAnsi"/>
          <w:sz w:val="20"/>
          <w:szCs w:val="20"/>
          <w:lang w:val="es-AR"/>
        </w:rPr>
        <w:t>, al menos y cuando se presentan de manera aislada,</w:t>
      </w:r>
      <w:r w:rsidR="00FE5DBD" w:rsidRPr="0032311E">
        <w:rPr>
          <w:rFonts w:asciiTheme="majorHAnsi" w:hAnsiTheme="majorHAnsi"/>
          <w:sz w:val="20"/>
          <w:szCs w:val="20"/>
          <w:lang w:val="es-AR"/>
        </w:rPr>
        <w:t xml:space="preserve"> tratos degradantes</w:t>
      </w:r>
      <w:r w:rsidR="00FE5DBD" w:rsidRPr="0032311E">
        <w:rPr>
          <w:rStyle w:val="FootnoteReference"/>
          <w:rFonts w:asciiTheme="majorHAnsi" w:hAnsiTheme="majorHAnsi"/>
          <w:sz w:val="20"/>
          <w:szCs w:val="20"/>
          <w:lang w:val="es-ES"/>
        </w:rPr>
        <w:footnoteReference w:id="57"/>
      </w:r>
      <w:r w:rsidR="00FE5DBD" w:rsidRPr="0032311E">
        <w:rPr>
          <w:rFonts w:asciiTheme="majorHAnsi" w:hAnsiTheme="majorHAnsi"/>
          <w:sz w:val="20"/>
          <w:szCs w:val="20"/>
          <w:lang w:val="es-AR"/>
        </w:rPr>
        <w:t xml:space="preserve">. </w:t>
      </w:r>
      <w:r w:rsidR="008108DF" w:rsidRPr="0032311E">
        <w:rPr>
          <w:rFonts w:asciiTheme="majorHAnsi" w:hAnsiTheme="majorHAnsi"/>
          <w:sz w:val="20"/>
          <w:szCs w:val="20"/>
          <w:lang w:val="es-AR"/>
        </w:rPr>
        <w:t>La Comisión entiende que la misma calificación puede aplicarse a los</w:t>
      </w:r>
      <w:r w:rsidR="00D36F1A" w:rsidRPr="0032311E">
        <w:rPr>
          <w:rFonts w:asciiTheme="majorHAnsi" w:hAnsiTheme="majorHAnsi"/>
          <w:sz w:val="20"/>
          <w:szCs w:val="20"/>
          <w:lang w:val="es-AR"/>
        </w:rPr>
        <w:t xml:space="preserve"> </w:t>
      </w:r>
      <w:r w:rsidR="00BF55FC" w:rsidRPr="0032311E">
        <w:rPr>
          <w:rFonts w:asciiTheme="majorHAnsi" w:hAnsiTheme="majorHAnsi"/>
          <w:sz w:val="20"/>
          <w:szCs w:val="20"/>
          <w:lang w:val="es-AR"/>
        </w:rPr>
        <w:t>jalones de mechones de cabello</w:t>
      </w:r>
      <w:r w:rsidR="00557BDF" w:rsidRPr="0032311E">
        <w:rPr>
          <w:rFonts w:asciiTheme="majorHAnsi" w:hAnsiTheme="majorHAnsi"/>
          <w:sz w:val="20"/>
          <w:szCs w:val="20"/>
          <w:lang w:val="es-AR"/>
        </w:rPr>
        <w:t xml:space="preserve">. </w:t>
      </w:r>
      <w:r w:rsidR="005100F9" w:rsidRPr="0032311E">
        <w:rPr>
          <w:rFonts w:asciiTheme="majorHAnsi" w:hAnsiTheme="majorHAnsi"/>
          <w:sz w:val="20"/>
          <w:szCs w:val="20"/>
          <w:lang w:val="es-AR"/>
        </w:rPr>
        <w:t xml:space="preserve">En cuanto a las amenazas, </w:t>
      </w:r>
      <w:r w:rsidR="00BF55FC" w:rsidRPr="0032311E">
        <w:rPr>
          <w:rFonts w:asciiTheme="majorHAnsi" w:hAnsiTheme="majorHAnsi"/>
          <w:sz w:val="20"/>
          <w:szCs w:val="20"/>
          <w:lang w:val="es-AR"/>
        </w:rPr>
        <w:t xml:space="preserve">la Corte Interamericana </w:t>
      </w:r>
      <w:r w:rsidR="00BF55FC" w:rsidRPr="0032311E">
        <w:rPr>
          <w:rFonts w:asciiTheme="majorHAnsi" w:hAnsiTheme="majorHAnsi"/>
          <w:sz w:val="20"/>
          <w:szCs w:val="20"/>
          <w:lang w:val="es-ES_tradnl"/>
        </w:rPr>
        <w:t>ha reconocido que las amenazas y el peligro real de someter a una persona a lesiones físicas produce, en determinadas circunstancias, una angustia moral de tal grado que puede ser considerada tortura psicológica</w:t>
      </w:r>
      <w:r w:rsidR="00BF55FC" w:rsidRPr="0032311E">
        <w:rPr>
          <w:rStyle w:val="FootnoteReference"/>
          <w:rFonts w:asciiTheme="majorHAnsi" w:hAnsiTheme="majorHAnsi"/>
          <w:sz w:val="20"/>
          <w:szCs w:val="20"/>
          <w:lang w:val="es-ES_tradnl"/>
        </w:rPr>
        <w:footnoteReference w:id="58"/>
      </w:r>
      <w:r w:rsidR="00BF55FC" w:rsidRPr="0032311E">
        <w:rPr>
          <w:rFonts w:asciiTheme="majorHAnsi" w:hAnsiTheme="majorHAnsi"/>
          <w:sz w:val="20"/>
          <w:szCs w:val="20"/>
          <w:lang w:val="es-ES_tradnl"/>
        </w:rPr>
        <w:t>.</w:t>
      </w:r>
      <w:r w:rsidR="000F57F1" w:rsidRPr="0032311E">
        <w:rPr>
          <w:rFonts w:asciiTheme="majorHAnsi" w:hAnsiTheme="majorHAnsi"/>
          <w:sz w:val="20"/>
          <w:szCs w:val="20"/>
          <w:lang w:val="es-ES_tradnl"/>
        </w:rPr>
        <w:t xml:space="preserve"> En suma, la Comisión considera que las bofetadas en la cara y los jalones de los cabellos no ocurrieron de manera aislada sino en el marco de graves actos de violencia física y psicológica tales como choques eléctricos y amenazas de muerte. Tomando la situación en su integralidad, la CIDH entiende que la señora Constante Merizalde fue sometida a actos severos de violencia que alcanzan el estándar para ser calificados como tortura. </w:t>
      </w:r>
    </w:p>
    <w:p w14:paraId="60B61AA1" w14:textId="77777777" w:rsidR="00204A52" w:rsidRPr="0032311E" w:rsidRDefault="00204A52" w:rsidP="00A82E46">
      <w:pPr>
        <w:tabs>
          <w:tab w:val="left" w:pos="360"/>
          <w:tab w:val="left" w:pos="720"/>
        </w:tabs>
        <w:suppressAutoHyphens/>
        <w:ind w:left="720"/>
        <w:jc w:val="both"/>
        <w:rPr>
          <w:rFonts w:asciiTheme="majorHAnsi" w:hAnsiTheme="majorHAnsi"/>
          <w:sz w:val="20"/>
          <w:szCs w:val="20"/>
          <w:lang w:val="es-AR"/>
        </w:rPr>
      </w:pPr>
    </w:p>
    <w:p w14:paraId="45287A30" w14:textId="77777777" w:rsidR="00BF55FC" w:rsidRPr="0032311E" w:rsidRDefault="00204A52"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AR"/>
        </w:rPr>
      </w:pPr>
      <w:r w:rsidRPr="0032311E">
        <w:rPr>
          <w:rFonts w:asciiTheme="majorHAnsi" w:hAnsiTheme="majorHAnsi"/>
          <w:bCs/>
          <w:sz w:val="20"/>
          <w:szCs w:val="20"/>
          <w:lang w:val="es-ES"/>
        </w:rPr>
        <w:t xml:space="preserve">En virtud de las anteriores consideraciones la Comisión concluye que el Estado ecuatoriano no logró desvirtuar la presunción de responsabilidad de las lesiones exhibidas por la señora Constante Merizalde mientras se encontraba bajo su custodia. Asimismo, la Comisión concluye que tomando en su conjunto las distintas lesiones físicas y psicológicas causadas a la señora Constante Merizalde, las mismas satisfacen los elementos para ser consideradas como tortura. </w:t>
      </w:r>
      <w:r w:rsidR="00965B6F" w:rsidRPr="0032311E">
        <w:rPr>
          <w:rFonts w:asciiTheme="majorHAnsi" w:hAnsiTheme="majorHAnsi"/>
          <w:bCs/>
          <w:sz w:val="20"/>
          <w:szCs w:val="20"/>
          <w:lang w:val="es-ES"/>
        </w:rPr>
        <w:t xml:space="preserve">Igualmente, la Comisión considera que a través de la tortura, la señora Constante Merizalde fue obligada a declarar contra sí misma. </w:t>
      </w:r>
      <w:r w:rsidR="00535030" w:rsidRPr="0032311E">
        <w:rPr>
          <w:rFonts w:asciiTheme="majorHAnsi" w:hAnsiTheme="majorHAnsi"/>
          <w:bCs/>
          <w:sz w:val="20"/>
          <w:szCs w:val="20"/>
          <w:lang w:val="es-ES"/>
        </w:rPr>
        <w:t xml:space="preserve">En consecuencia, </w:t>
      </w:r>
      <w:r w:rsidR="00BF55FC" w:rsidRPr="0032311E">
        <w:rPr>
          <w:rFonts w:asciiTheme="majorHAnsi" w:hAnsiTheme="majorHAnsi"/>
          <w:bCs/>
          <w:sz w:val="20"/>
          <w:szCs w:val="20"/>
          <w:lang w:val="es-ES"/>
        </w:rPr>
        <w:t>la Comisión considera que el Estado</w:t>
      </w:r>
      <w:r w:rsidR="00A02D04" w:rsidRPr="0032311E">
        <w:rPr>
          <w:rFonts w:asciiTheme="majorHAnsi" w:hAnsiTheme="majorHAnsi"/>
          <w:bCs/>
          <w:sz w:val="20"/>
          <w:szCs w:val="20"/>
          <w:lang w:val="es-ES"/>
        </w:rPr>
        <w:t xml:space="preserve"> de Ecuador</w:t>
      </w:r>
      <w:r w:rsidR="00BF55FC" w:rsidRPr="0032311E">
        <w:rPr>
          <w:rFonts w:asciiTheme="majorHAnsi" w:hAnsiTheme="majorHAnsi"/>
          <w:bCs/>
          <w:sz w:val="20"/>
          <w:szCs w:val="20"/>
          <w:lang w:val="es-ES"/>
        </w:rPr>
        <w:t xml:space="preserve"> violó </w:t>
      </w:r>
      <w:r w:rsidR="00A02D04" w:rsidRPr="0032311E">
        <w:rPr>
          <w:rFonts w:asciiTheme="majorHAnsi" w:hAnsiTheme="majorHAnsi"/>
          <w:bCs/>
          <w:sz w:val="20"/>
          <w:szCs w:val="20"/>
          <w:lang w:val="es-ES"/>
        </w:rPr>
        <w:t xml:space="preserve">la prohibición absoluta de la tortura </w:t>
      </w:r>
      <w:r w:rsidR="006A40B6" w:rsidRPr="0032311E">
        <w:rPr>
          <w:rFonts w:asciiTheme="majorHAnsi" w:hAnsiTheme="majorHAnsi"/>
          <w:bCs/>
          <w:sz w:val="20"/>
          <w:szCs w:val="20"/>
          <w:lang w:val="es-ES"/>
        </w:rPr>
        <w:t xml:space="preserve">y el derecho a no ser obligada a declarar contra si misma, </w:t>
      </w:r>
      <w:r w:rsidR="00BB6F61" w:rsidRPr="0032311E">
        <w:rPr>
          <w:rFonts w:asciiTheme="majorHAnsi" w:hAnsiTheme="majorHAnsi"/>
          <w:bCs/>
          <w:sz w:val="20"/>
          <w:szCs w:val="20"/>
          <w:lang w:val="es-ES"/>
        </w:rPr>
        <w:t>establecidos</w:t>
      </w:r>
      <w:r w:rsidR="004636FA" w:rsidRPr="0032311E">
        <w:rPr>
          <w:rFonts w:asciiTheme="majorHAnsi" w:hAnsiTheme="majorHAnsi"/>
          <w:bCs/>
          <w:sz w:val="20"/>
          <w:szCs w:val="20"/>
          <w:lang w:val="es-ES"/>
        </w:rPr>
        <w:t xml:space="preserve"> en los </w:t>
      </w:r>
      <w:r w:rsidR="00BF55FC" w:rsidRPr="0032311E">
        <w:rPr>
          <w:rFonts w:asciiTheme="majorHAnsi" w:hAnsiTheme="majorHAnsi"/>
          <w:bCs/>
          <w:sz w:val="20"/>
          <w:szCs w:val="20"/>
          <w:lang w:val="es-ES"/>
        </w:rPr>
        <w:t>artículo</w:t>
      </w:r>
      <w:r w:rsidR="004636FA" w:rsidRPr="0032311E">
        <w:rPr>
          <w:rFonts w:asciiTheme="majorHAnsi" w:hAnsiTheme="majorHAnsi"/>
          <w:bCs/>
          <w:sz w:val="20"/>
          <w:szCs w:val="20"/>
          <w:lang w:val="es-ES"/>
        </w:rPr>
        <w:t>s</w:t>
      </w:r>
      <w:r w:rsidR="00BF55FC" w:rsidRPr="0032311E">
        <w:rPr>
          <w:rFonts w:asciiTheme="majorHAnsi" w:hAnsiTheme="majorHAnsi"/>
          <w:bCs/>
          <w:sz w:val="20"/>
          <w:szCs w:val="20"/>
          <w:lang w:val="es-ES"/>
        </w:rPr>
        <w:t xml:space="preserve"> 5</w:t>
      </w:r>
      <w:r w:rsidR="00BB6F61" w:rsidRPr="0032311E">
        <w:rPr>
          <w:rFonts w:asciiTheme="majorHAnsi" w:hAnsiTheme="majorHAnsi"/>
          <w:bCs/>
          <w:sz w:val="20"/>
          <w:szCs w:val="20"/>
          <w:lang w:val="es-ES"/>
        </w:rPr>
        <w:t xml:space="preserve">.1, </w:t>
      </w:r>
      <w:r w:rsidR="004636FA" w:rsidRPr="0032311E">
        <w:rPr>
          <w:rFonts w:asciiTheme="majorHAnsi" w:hAnsiTheme="majorHAnsi"/>
          <w:bCs/>
          <w:sz w:val="20"/>
          <w:szCs w:val="20"/>
          <w:lang w:val="es-ES"/>
        </w:rPr>
        <w:t>5.2</w:t>
      </w:r>
      <w:r w:rsidR="00BB6F61" w:rsidRPr="0032311E">
        <w:rPr>
          <w:rFonts w:asciiTheme="majorHAnsi" w:hAnsiTheme="majorHAnsi"/>
          <w:bCs/>
          <w:sz w:val="20"/>
          <w:szCs w:val="20"/>
          <w:lang w:val="es-ES"/>
        </w:rPr>
        <w:t xml:space="preserve"> y 8.2 g)</w:t>
      </w:r>
      <w:r w:rsidR="00BF55FC" w:rsidRPr="0032311E">
        <w:rPr>
          <w:rFonts w:asciiTheme="majorHAnsi" w:hAnsiTheme="majorHAnsi"/>
          <w:bCs/>
          <w:sz w:val="20"/>
          <w:szCs w:val="20"/>
          <w:lang w:val="es-ES"/>
        </w:rPr>
        <w:t xml:space="preserve"> de la Convención Americana en relación con el art</w:t>
      </w:r>
      <w:r w:rsidR="007B5E4A" w:rsidRPr="0032311E">
        <w:rPr>
          <w:rFonts w:asciiTheme="majorHAnsi" w:hAnsiTheme="majorHAnsi"/>
          <w:bCs/>
          <w:sz w:val="20"/>
          <w:szCs w:val="20"/>
          <w:lang w:val="es-ES"/>
        </w:rPr>
        <w:t>ículo 1.1 del mismo instrumento,</w:t>
      </w:r>
      <w:r w:rsidR="00BF55FC" w:rsidRPr="0032311E">
        <w:rPr>
          <w:rFonts w:asciiTheme="majorHAnsi" w:hAnsiTheme="majorHAnsi"/>
          <w:bCs/>
          <w:sz w:val="20"/>
          <w:szCs w:val="20"/>
          <w:lang w:val="es-ES"/>
        </w:rPr>
        <w:t xml:space="preserve"> en perjuicio de Amparo Constante Merizalde. </w:t>
      </w:r>
    </w:p>
    <w:p w14:paraId="3CE46C43" w14:textId="77777777" w:rsidR="00BF55FC" w:rsidRPr="0032311E" w:rsidRDefault="00BF55FC" w:rsidP="00A82E46">
      <w:pPr>
        <w:tabs>
          <w:tab w:val="left" w:pos="360"/>
          <w:tab w:val="left" w:pos="1440"/>
        </w:tabs>
        <w:suppressAutoHyphens/>
        <w:jc w:val="both"/>
        <w:rPr>
          <w:rFonts w:asciiTheme="majorHAnsi" w:hAnsiTheme="majorHAnsi"/>
          <w:sz w:val="20"/>
          <w:szCs w:val="20"/>
          <w:lang w:val="es-AR"/>
        </w:rPr>
      </w:pPr>
    </w:p>
    <w:p w14:paraId="221A249A" w14:textId="77777777" w:rsidR="00BF55FC" w:rsidRPr="0032311E" w:rsidRDefault="00BF55FC" w:rsidP="00A82E46">
      <w:pPr>
        <w:pStyle w:val="Style1"/>
        <w:tabs>
          <w:tab w:val="left" w:pos="360"/>
        </w:tabs>
        <w:ind w:left="360" w:hanging="360"/>
        <w:outlineLvl w:val="1"/>
        <w:rPr>
          <w:rFonts w:asciiTheme="majorHAnsi" w:hAnsiTheme="majorHAnsi"/>
          <w:lang w:val="es-ES_tradnl"/>
        </w:rPr>
      </w:pPr>
      <w:bookmarkStart w:id="36" w:name="_Toc392055267"/>
      <w:bookmarkStart w:id="37" w:name="_Toc90371981"/>
      <w:r w:rsidRPr="0032311E">
        <w:rPr>
          <w:rFonts w:asciiTheme="majorHAnsi" w:hAnsiTheme="majorHAnsi"/>
          <w:lang w:val="es-ES_tradnl"/>
        </w:rPr>
        <w:t>2.</w:t>
      </w:r>
      <w:r w:rsidRPr="0032311E">
        <w:rPr>
          <w:rFonts w:asciiTheme="majorHAnsi" w:hAnsiTheme="majorHAnsi"/>
          <w:lang w:val="es-ES_tradnl"/>
        </w:rPr>
        <w:tab/>
      </w:r>
      <w:bookmarkEnd w:id="36"/>
      <w:r w:rsidR="00927EE8" w:rsidRPr="0032311E">
        <w:rPr>
          <w:rFonts w:asciiTheme="majorHAnsi" w:hAnsiTheme="majorHAnsi"/>
          <w:lang w:val="es-ES_tradnl"/>
        </w:rPr>
        <w:t>El derecho</w:t>
      </w:r>
      <w:r w:rsidRPr="0032311E">
        <w:rPr>
          <w:rFonts w:asciiTheme="majorHAnsi" w:hAnsiTheme="majorHAnsi"/>
          <w:lang w:val="es-ES_tradnl"/>
        </w:rPr>
        <w:t xml:space="preserve"> a las garantías judiciales en el marco de la investigación seguida en contra de la señora Constante Merizalde (Artículo</w:t>
      </w:r>
      <w:r w:rsidR="00941D45" w:rsidRPr="0032311E">
        <w:rPr>
          <w:rFonts w:asciiTheme="majorHAnsi" w:hAnsiTheme="majorHAnsi"/>
          <w:lang w:val="es-ES_tradnl"/>
        </w:rPr>
        <w:t>s</w:t>
      </w:r>
      <w:r w:rsidR="00AA4089" w:rsidRPr="0032311E">
        <w:rPr>
          <w:rFonts w:asciiTheme="majorHAnsi" w:hAnsiTheme="majorHAnsi"/>
          <w:lang w:val="es-ES_tradnl"/>
        </w:rPr>
        <w:t xml:space="preserve"> 8.1,</w:t>
      </w:r>
      <w:r w:rsidR="00941D45" w:rsidRPr="0032311E">
        <w:rPr>
          <w:rFonts w:asciiTheme="majorHAnsi" w:hAnsiTheme="majorHAnsi"/>
          <w:lang w:val="es-ES_tradnl"/>
        </w:rPr>
        <w:t xml:space="preserve"> 8.2 d) y e) y 8.3 </w:t>
      </w:r>
      <w:r w:rsidR="00617613" w:rsidRPr="0032311E">
        <w:rPr>
          <w:rFonts w:asciiTheme="majorHAnsi" w:hAnsiTheme="majorHAnsi"/>
          <w:lang w:val="es-ES_tradnl"/>
        </w:rPr>
        <w:t>de la Convención Americana en relación con el artículo 1.1 del mismo instrumento</w:t>
      </w:r>
      <w:bookmarkEnd w:id="37"/>
    </w:p>
    <w:p w14:paraId="5FFAEEC0" w14:textId="77777777" w:rsidR="00BF55FC" w:rsidRPr="0032311E" w:rsidRDefault="00BF55FC" w:rsidP="00A82E46">
      <w:pPr>
        <w:tabs>
          <w:tab w:val="left" w:pos="360"/>
          <w:tab w:val="left" w:pos="1440"/>
        </w:tabs>
        <w:suppressAutoHyphens/>
        <w:jc w:val="both"/>
        <w:rPr>
          <w:rFonts w:asciiTheme="majorHAnsi" w:hAnsiTheme="majorHAnsi"/>
          <w:sz w:val="20"/>
          <w:szCs w:val="20"/>
          <w:lang w:val="es-ES"/>
        </w:rPr>
      </w:pPr>
    </w:p>
    <w:p w14:paraId="38A62E8A" w14:textId="77777777" w:rsidR="00C26AD7" w:rsidRPr="0032311E" w:rsidRDefault="00C26AD7" w:rsidP="00A82E46">
      <w:pPr>
        <w:numPr>
          <w:ilvl w:val="0"/>
          <w:numId w:val="51"/>
        </w:numPr>
        <w:tabs>
          <w:tab w:val="clear" w:pos="1440"/>
          <w:tab w:val="left" w:pos="360"/>
          <w:tab w:val="left" w:pos="720"/>
        </w:tabs>
        <w:suppressAutoHyphens/>
        <w:ind w:left="0" w:firstLine="0"/>
        <w:jc w:val="both"/>
        <w:rPr>
          <w:rFonts w:asciiTheme="majorHAnsi" w:hAnsiTheme="majorHAnsi" w:cs="Tahoma"/>
          <w:sz w:val="20"/>
          <w:szCs w:val="20"/>
          <w:lang w:val="es-CO"/>
        </w:rPr>
      </w:pPr>
      <w:r w:rsidRPr="0032311E">
        <w:rPr>
          <w:rFonts w:asciiTheme="majorHAnsi" w:hAnsiTheme="majorHAnsi"/>
          <w:bCs/>
          <w:sz w:val="20"/>
          <w:szCs w:val="20"/>
          <w:lang w:val="es-ES"/>
        </w:rPr>
        <w:t>El</w:t>
      </w:r>
      <w:r w:rsidRPr="0032311E">
        <w:rPr>
          <w:rFonts w:asciiTheme="majorHAnsi" w:hAnsiTheme="majorHAnsi" w:cs="Tahoma"/>
          <w:sz w:val="20"/>
          <w:szCs w:val="20"/>
          <w:lang w:val="es-CO"/>
        </w:rPr>
        <w:t xml:space="preserve"> artículo 8 de la Convención Americana establece, en lo pertinente:</w:t>
      </w:r>
    </w:p>
    <w:p w14:paraId="5A544876" w14:textId="77777777" w:rsidR="00C26AD7" w:rsidRPr="0032311E" w:rsidRDefault="00C26AD7" w:rsidP="00A82E46">
      <w:pPr>
        <w:tabs>
          <w:tab w:val="left" w:pos="360"/>
        </w:tabs>
        <w:rPr>
          <w:rFonts w:asciiTheme="majorHAnsi" w:hAnsiTheme="majorHAnsi" w:cs="Tahoma"/>
          <w:sz w:val="20"/>
          <w:szCs w:val="20"/>
          <w:lang w:val="es-CO"/>
        </w:rPr>
      </w:pPr>
    </w:p>
    <w:p w14:paraId="6E6CB905" w14:textId="77777777" w:rsidR="00C26AD7" w:rsidRPr="0032311E" w:rsidRDefault="00C26AD7" w:rsidP="00A82E46">
      <w:pPr>
        <w:tabs>
          <w:tab w:val="left" w:pos="360"/>
        </w:tabs>
        <w:ind w:left="360" w:right="360"/>
        <w:jc w:val="both"/>
        <w:rPr>
          <w:rFonts w:asciiTheme="majorHAnsi" w:hAnsiTheme="majorHAnsi" w:cs="Tahoma"/>
          <w:sz w:val="18"/>
          <w:szCs w:val="18"/>
          <w:lang w:val="es-CO"/>
        </w:rPr>
      </w:pPr>
      <w:r w:rsidRPr="0032311E">
        <w:rPr>
          <w:rFonts w:asciiTheme="majorHAnsi" w:hAnsiTheme="majorHAnsi" w:cs="Tahoma"/>
          <w:sz w:val="18"/>
          <w:szCs w:val="18"/>
          <w:lang w:val="es-CO"/>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5C02F312" w14:textId="77777777" w:rsidR="00C26AD7" w:rsidRPr="0032311E" w:rsidRDefault="00C26AD7" w:rsidP="00A82E46">
      <w:pPr>
        <w:tabs>
          <w:tab w:val="left" w:pos="360"/>
        </w:tabs>
        <w:ind w:left="360" w:right="360"/>
        <w:jc w:val="both"/>
        <w:rPr>
          <w:rFonts w:asciiTheme="majorHAnsi" w:hAnsiTheme="majorHAnsi" w:cs="Tahoma"/>
          <w:sz w:val="18"/>
          <w:szCs w:val="18"/>
          <w:lang w:val="es-CO"/>
        </w:rPr>
      </w:pPr>
    </w:p>
    <w:p w14:paraId="7833D5EC" w14:textId="77777777" w:rsidR="00C26AD7" w:rsidRPr="0032311E" w:rsidRDefault="00C26AD7" w:rsidP="00A82E46">
      <w:pPr>
        <w:tabs>
          <w:tab w:val="left" w:pos="360"/>
        </w:tabs>
        <w:ind w:left="360" w:right="360"/>
        <w:jc w:val="both"/>
        <w:rPr>
          <w:rFonts w:asciiTheme="majorHAnsi" w:hAnsiTheme="majorHAnsi" w:cs="Tahoma"/>
          <w:sz w:val="18"/>
          <w:szCs w:val="18"/>
          <w:lang w:val="es-CO"/>
        </w:rPr>
      </w:pPr>
      <w:r w:rsidRPr="0032311E">
        <w:rPr>
          <w:rFonts w:asciiTheme="majorHAnsi" w:hAnsiTheme="majorHAnsi" w:cs="Tahoma"/>
          <w:sz w:val="18"/>
          <w:szCs w:val="18"/>
          <w:lang w:val="es-CO"/>
        </w:rPr>
        <w:lastRenderedPageBreak/>
        <w:t>2. Toda persona inculpada de delito tiene derecho a que se presuma su inocencia mientras no se establezca legalmente su culpabilidad.  Durante el proceso, toda persona tiene derecho, en plena igualdad, a las siguientes garantías mínimas:</w:t>
      </w:r>
    </w:p>
    <w:p w14:paraId="77A2BD83" w14:textId="77777777" w:rsidR="00C26AD7" w:rsidRPr="0032311E" w:rsidRDefault="00C26AD7" w:rsidP="00A82E46">
      <w:pPr>
        <w:tabs>
          <w:tab w:val="left" w:pos="360"/>
        </w:tabs>
        <w:ind w:left="360" w:right="360"/>
        <w:jc w:val="both"/>
        <w:rPr>
          <w:rFonts w:asciiTheme="majorHAnsi" w:hAnsiTheme="majorHAnsi" w:cs="Tahoma"/>
          <w:sz w:val="18"/>
          <w:szCs w:val="18"/>
          <w:lang w:val="es-CO"/>
        </w:rPr>
      </w:pPr>
    </w:p>
    <w:p w14:paraId="394D3151" w14:textId="77777777" w:rsidR="00C26AD7" w:rsidRPr="0032311E" w:rsidRDefault="00C26AD7" w:rsidP="00A82E46">
      <w:pPr>
        <w:tabs>
          <w:tab w:val="left" w:pos="360"/>
        </w:tabs>
        <w:ind w:left="360" w:right="360"/>
        <w:jc w:val="both"/>
        <w:rPr>
          <w:rFonts w:asciiTheme="majorHAnsi" w:hAnsiTheme="majorHAnsi" w:cs="Tahoma"/>
          <w:sz w:val="18"/>
          <w:szCs w:val="18"/>
          <w:lang w:val="es-CO"/>
        </w:rPr>
      </w:pPr>
      <w:r w:rsidRPr="0032311E">
        <w:rPr>
          <w:rFonts w:asciiTheme="majorHAnsi" w:hAnsiTheme="majorHAnsi" w:cs="Tahoma"/>
          <w:sz w:val="18"/>
          <w:szCs w:val="18"/>
          <w:lang w:val="es-CO"/>
        </w:rPr>
        <w:t>(…)</w:t>
      </w:r>
    </w:p>
    <w:p w14:paraId="6169CB76" w14:textId="77777777" w:rsidR="00C26AD7" w:rsidRPr="0032311E" w:rsidRDefault="00C26AD7" w:rsidP="00A82E46">
      <w:pPr>
        <w:tabs>
          <w:tab w:val="left" w:pos="360"/>
        </w:tabs>
        <w:ind w:left="360" w:right="360"/>
        <w:jc w:val="both"/>
        <w:rPr>
          <w:rFonts w:asciiTheme="majorHAnsi" w:hAnsiTheme="majorHAnsi" w:cs="Tahoma"/>
          <w:sz w:val="18"/>
          <w:szCs w:val="18"/>
          <w:lang w:val="es-CO"/>
        </w:rPr>
      </w:pPr>
    </w:p>
    <w:p w14:paraId="32AF624F" w14:textId="77777777" w:rsidR="00C26AD7" w:rsidRPr="0032311E" w:rsidRDefault="00C26AD7" w:rsidP="00A82E46">
      <w:pPr>
        <w:tabs>
          <w:tab w:val="left" w:pos="360"/>
        </w:tabs>
        <w:ind w:left="360" w:right="360"/>
        <w:jc w:val="both"/>
        <w:rPr>
          <w:rFonts w:asciiTheme="majorHAnsi" w:hAnsiTheme="majorHAnsi" w:cs="Tahoma"/>
          <w:sz w:val="18"/>
          <w:szCs w:val="18"/>
          <w:lang w:val="es-CO"/>
        </w:rPr>
      </w:pPr>
      <w:r w:rsidRPr="0032311E">
        <w:rPr>
          <w:rFonts w:asciiTheme="majorHAnsi" w:hAnsiTheme="majorHAnsi" w:cs="Tahoma"/>
          <w:sz w:val="18"/>
          <w:szCs w:val="18"/>
          <w:lang w:val="es-CO"/>
        </w:rPr>
        <w:t>d) derecho del inculpado de defenderse personalmente o de ser asistido por un defensor de su elección y de comunicarse libre y privadamente con su defensor;</w:t>
      </w:r>
    </w:p>
    <w:p w14:paraId="0D5B2E85" w14:textId="77777777" w:rsidR="00C26AD7" w:rsidRPr="0032311E" w:rsidRDefault="00C26AD7" w:rsidP="00A82E46">
      <w:pPr>
        <w:tabs>
          <w:tab w:val="left" w:pos="360"/>
        </w:tabs>
        <w:ind w:left="360" w:right="360"/>
        <w:jc w:val="both"/>
        <w:rPr>
          <w:rFonts w:asciiTheme="majorHAnsi" w:hAnsiTheme="majorHAnsi" w:cs="Tahoma"/>
          <w:sz w:val="18"/>
          <w:szCs w:val="18"/>
          <w:lang w:val="es-CO"/>
        </w:rPr>
      </w:pPr>
    </w:p>
    <w:p w14:paraId="7E14522B" w14:textId="77777777" w:rsidR="00C26AD7" w:rsidRPr="0032311E" w:rsidRDefault="00C26AD7" w:rsidP="00A82E46">
      <w:pPr>
        <w:tabs>
          <w:tab w:val="left" w:pos="360"/>
        </w:tabs>
        <w:ind w:left="360" w:right="360"/>
        <w:jc w:val="both"/>
        <w:rPr>
          <w:rFonts w:asciiTheme="majorHAnsi" w:hAnsiTheme="majorHAnsi" w:cs="Tahoma"/>
          <w:sz w:val="18"/>
          <w:szCs w:val="18"/>
          <w:lang w:val="es-CO"/>
        </w:rPr>
      </w:pPr>
      <w:r w:rsidRPr="0032311E">
        <w:rPr>
          <w:rFonts w:asciiTheme="majorHAnsi" w:hAnsiTheme="majorHAnsi" w:cs="Tahoma"/>
          <w:sz w:val="18"/>
          <w:szCs w:val="18"/>
          <w:lang w:val="es-CO"/>
        </w:rPr>
        <w:t>e) derecho irrenunciable de ser asistido por un defensor proporcionado por el Estado, remunerado o no según la legislación interna, si el inculpado no se defendiere por sí mismo ni nombrare defensor dentro del plazo establecido por la ley;</w:t>
      </w:r>
    </w:p>
    <w:p w14:paraId="6CA1421D" w14:textId="77777777" w:rsidR="00C26AD7" w:rsidRPr="0032311E" w:rsidRDefault="00C26AD7" w:rsidP="00A82E46">
      <w:pPr>
        <w:tabs>
          <w:tab w:val="left" w:pos="360"/>
        </w:tabs>
        <w:ind w:left="360" w:right="360"/>
        <w:jc w:val="both"/>
        <w:rPr>
          <w:rFonts w:asciiTheme="majorHAnsi" w:hAnsiTheme="majorHAnsi" w:cs="Tahoma"/>
          <w:sz w:val="18"/>
          <w:szCs w:val="18"/>
          <w:lang w:val="es-CO"/>
        </w:rPr>
      </w:pPr>
    </w:p>
    <w:p w14:paraId="0172548A" w14:textId="77777777" w:rsidR="00C26AD7" w:rsidRPr="0032311E" w:rsidRDefault="00C26AD7" w:rsidP="00A82E46">
      <w:pPr>
        <w:tabs>
          <w:tab w:val="left" w:pos="360"/>
        </w:tabs>
        <w:ind w:left="360" w:right="360"/>
        <w:jc w:val="both"/>
        <w:rPr>
          <w:rFonts w:asciiTheme="majorHAnsi" w:hAnsiTheme="majorHAnsi" w:cs="Tahoma"/>
          <w:sz w:val="18"/>
          <w:szCs w:val="18"/>
          <w:lang w:val="es-CO"/>
        </w:rPr>
      </w:pPr>
      <w:r w:rsidRPr="0032311E">
        <w:rPr>
          <w:rFonts w:asciiTheme="majorHAnsi" w:hAnsiTheme="majorHAnsi" w:cs="Tahoma"/>
          <w:sz w:val="18"/>
          <w:szCs w:val="18"/>
          <w:lang w:val="es-CO"/>
        </w:rPr>
        <w:t>(…)</w:t>
      </w:r>
    </w:p>
    <w:p w14:paraId="1A21EB4E" w14:textId="77777777" w:rsidR="00C26AD7" w:rsidRPr="0032311E" w:rsidRDefault="00C26AD7" w:rsidP="00A82E46">
      <w:pPr>
        <w:tabs>
          <w:tab w:val="left" w:pos="360"/>
        </w:tabs>
        <w:ind w:left="360" w:right="360"/>
        <w:jc w:val="both"/>
        <w:rPr>
          <w:rFonts w:asciiTheme="majorHAnsi" w:hAnsiTheme="majorHAnsi" w:cs="Tahoma"/>
          <w:sz w:val="18"/>
          <w:szCs w:val="18"/>
          <w:lang w:val="es-CO"/>
        </w:rPr>
      </w:pPr>
    </w:p>
    <w:p w14:paraId="224CD985" w14:textId="77777777" w:rsidR="00454445" w:rsidRPr="0032311E" w:rsidRDefault="00C26AD7" w:rsidP="00A82E46">
      <w:pPr>
        <w:tabs>
          <w:tab w:val="left" w:pos="360"/>
        </w:tabs>
        <w:ind w:left="360" w:right="360"/>
        <w:jc w:val="both"/>
        <w:rPr>
          <w:rFonts w:asciiTheme="majorHAnsi" w:hAnsiTheme="majorHAnsi" w:cs="Tahoma"/>
          <w:sz w:val="18"/>
          <w:szCs w:val="18"/>
          <w:lang w:val="es-CO"/>
        </w:rPr>
      </w:pPr>
      <w:r w:rsidRPr="0032311E">
        <w:rPr>
          <w:rFonts w:asciiTheme="majorHAnsi" w:hAnsiTheme="majorHAnsi" w:cs="Tahoma"/>
          <w:sz w:val="18"/>
          <w:szCs w:val="18"/>
          <w:lang w:val="es-CO"/>
        </w:rPr>
        <w:t> 3. La confesión del inculpado solamente es válida si es hecha sin coacción de ninguna naturaleza.</w:t>
      </w:r>
    </w:p>
    <w:p w14:paraId="79417B8C" w14:textId="77777777" w:rsidR="00454445" w:rsidRPr="0032311E" w:rsidRDefault="00454445" w:rsidP="00A82E46">
      <w:pPr>
        <w:tabs>
          <w:tab w:val="left" w:pos="360"/>
        </w:tabs>
        <w:rPr>
          <w:rFonts w:asciiTheme="majorHAnsi" w:hAnsiTheme="majorHAnsi"/>
          <w:b/>
          <w:sz w:val="20"/>
          <w:szCs w:val="20"/>
          <w:lang w:val="es-ES"/>
        </w:rPr>
      </w:pPr>
    </w:p>
    <w:p w14:paraId="602DA334" w14:textId="77777777" w:rsidR="00D01BE6" w:rsidRPr="0032311E" w:rsidRDefault="00D01BE6" w:rsidP="00A82E46">
      <w:pPr>
        <w:numPr>
          <w:ilvl w:val="0"/>
          <w:numId w:val="51"/>
        </w:numPr>
        <w:tabs>
          <w:tab w:val="clear" w:pos="1440"/>
          <w:tab w:val="left" w:pos="360"/>
          <w:tab w:val="left" w:pos="720"/>
        </w:tabs>
        <w:suppressAutoHyphens/>
        <w:ind w:left="0" w:firstLine="0"/>
        <w:jc w:val="both"/>
        <w:rPr>
          <w:rStyle w:val="s1"/>
          <w:rFonts w:asciiTheme="majorHAnsi" w:hAnsiTheme="majorHAnsi"/>
          <w:b/>
          <w:sz w:val="20"/>
          <w:szCs w:val="20"/>
          <w:lang w:val="es-ES"/>
        </w:rPr>
      </w:pPr>
      <w:r w:rsidRPr="0032311E">
        <w:rPr>
          <w:rStyle w:val="s1"/>
          <w:rFonts w:asciiTheme="majorHAnsi" w:hAnsiTheme="majorHAnsi"/>
          <w:sz w:val="20"/>
          <w:szCs w:val="20"/>
          <w:lang w:val="es-ES"/>
        </w:rPr>
        <w:t xml:space="preserve">El artículo 1.1 de la Convención Americana establece que: </w:t>
      </w:r>
    </w:p>
    <w:p w14:paraId="51DAF55B" w14:textId="77777777" w:rsidR="00D01BE6" w:rsidRPr="0032311E" w:rsidRDefault="00D01BE6" w:rsidP="00A82E46">
      <w:pPr>
        <w:tabs>
          <w:tab w:val="left" w:pos="360"/>
        </w:tabs>
        <w:jc w:val="both"/>
        <w:rPr>
          <w:rStyle w:val="s1"/>
          <w:rFonts w:asciiTheme="majorHAnsi" w:hAnsiTheme="majorHAnsi"/>
          <w:b/>
          <w:sz w:val="20"/>
          <w:szCs w:val="20"/>
          <w:lang w:val="es-ES"/>
        </w:rPr>
      </w:pPr>
    </w:p>
    <w:p w14:paraId="58037A60" w14:textId="77777777" w:rsidR="00D01BE6" w:rsidRPr="0032311E" w:rsidRDefault="00D01BE6" w:rsidP="00A82E46">
      <w:pPr>
        <w:tabs>
          <w:tab w:val="left" w:pos="360"/>
        </w:tabs>
        <w:ind w:left="360" w:right="360"/>
        <w:jc w:val="both"/>
        <w:rPr>
          <w:rFonts w:asciiTheme="majorHAnsi" w:hAnsiTheme="majorHAnsi"/>
          <w:b/>
          <w:sz w:val="18"/>
          <w:szCs w:val="18"/>
          <w:lang w:val="es-ES"/>
        </w:rPr>
      </w:pPr>
      <w:r w:rsidRPr="0032311E">
        <w:rPr>
          <w:rFonts w:asciiTheme="majorHAnsi" w:hAnsiTheme="majorHAnsi" w:cs="Tahoma"/>
          <w:sz w:val="18"/>
          <w:szCs w:val="18"/>
          <w:lang w:val="es-CO"/>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187A984F" w14:textId="77777777" w:rsidR="00D01BE6" w:rsidRPr="0032311E" w:rsidRDefault="00D01BE6" w:rsidP="00A82E46">
      <w:pPr>
        <w:tabs>
          <w:tab w:val="left" w:pos="360"/>
          <w:tab w:val="left" w:pos="1440"/>
        </w:tabs>
        <w:jc w:val="both"/>
        <w:rPr>
          <w:rFonts w:asciiTheme="majorHAnsi" w:hAnsiTheme="majorHAnsi"/>
          <w:b/>
          <w:sz w:val="20"/>
          <w:szCs w:val="20"/>
          <w:lang w:val="es-ES"/>
        </w:rPr>
      </w:pPr>
    </w:p>
    <w:p w14:paraId="3231C39A" w14:textId="77777777" w:rsidR="00BF55FC" w:rsidRPr="0032311E" w:rsidRDefault="00277693"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
        </w:rPr>
        <w:t>L</w:t>
      </w:r>
      <w:r w:rsidR="00BF55FC" w:rsidRPr="0032311E">
        <w:rPr>
          <w:rFonts w:asciiTheme="majorHAnsi" w:hAnsiTheme="majorHAnsi"/>
          <w:sz w:val="20"/>
          <w:szCs w:val="20"/>
          <w:lang w:val="es-ES"/>
        </w:rPr>
        <w:t xml:space="preserve">a Comisión se </w:t>
      </w:r>
      <w:r w:rsidR="00BF55FC" w:rsidRPr="0032311E">
        <w:rPr>
          <w:rFonts w:asciiTheme="majorHAnsi" w:hAnsiTheme="majorHAnsi" w:cs="TimesNewRoman"/>
          <w:sz w:val="20"/>
          <w:szCs w:val="20"/>
          <w:lang w:val="es-ES" w:eastAsia="es-ES_tradnl"/>
        </w:rPr>
        <w:t xml:space="preserve">pronunciará sobre los siguientes puntos relativos al proceso seguido en contra Amparo Contante Merizalde: </w:t>
      </w:r>
      <w:r w:rsidR="00BF55FC" w:rsidRPr="0032311E">
        <w:rPr>
          <w:rFonts w:asciiTheme="majorHAnsi" w:hAnsiTheme="majorHAnsi"/>
          <w:sz w:val="20"/>
          <w:szCs w:val="20"/>
          <w:lang w:val="es-ES"/>
        </w:rPr>
        <w:t xml:space="preserve">i) </w:t>
      </w:r>
      <w:r w:rsidRPr="0032311E">
        <w:rPr>
          <w:rFonts w:asciiTheme="majorHAnsi" w:hAnsiTheme="majorHAnsi"/>
          <w:sz w:val="20"/>
          <w:szCs w:val="20"/>
          <w:lang w:val="es-ES"/>
        </w:rPr>
        <w:t xml:space="preserve">El derecho a que la confesión sea válida sólo si es rendida sin coacción y la regla de exclusión; </w:t>
      </w:r>
      <w:r w:rsidR="00BF55FC" w:rsidRPr="0032311E">
        <w:rPr>
          <w:rFonts w:asciiTheme="majorHAnsi" w:hAnsiTheme="majorHAnsi"/>
          <w:sz w:val="20"/>
          <w:szCs w:val="20"/>
          <w:lang w:val="es-ES"/>
        </w:rPr>
        <w:t>i</w:t>
      </w:r>
      <w:r w:rsidR="00BF55FC" w:rsidRPr="0032311E">
        <w:rPr>
          <w:rFonts w:asciiTheme="majorHAnsi" w:hAnsiTheme="majorHAnsi" w:cs="TimesNewRoman"/>
          <w:sz w:val="20"/>
          <w:szCs w:val="20"/>
          <w:lang w:val="es-ES" w:eastAsia="es-ES_tradnl"/>
        </w:rPr>
        <w:t>i)</w:t>
      </w:r>
      <w:r w:rsidR="008449F1" w:rsidRPr="0032311E">
        <w:rPr>
          <w:rFonts w:asciiTheme="majorHAnsi" w:hAnsiTheme="majorHAnsi"/>
          <w:sz w:val="20"/>
          <w:szCs w:val="20"/>
          <w:lang w:val="es-ES"/>
        </w:rPr>
        <w:t xml:space="preserve"> E</w:t>
      </w:r>
      <w:r w:rsidR="00BF55FC" w:rsidRPr="0032311E">
        <w:rPr>
          <w:rFonts w:asciiTheme="majorHAnsi" w:hAnsiTheme="majorHAnsi"/>
          <w:sz w:val="20"/>
          <w:szCs w:val="20"/>
          <w:lang w:val="es-ES"/>
        </w:rPr>
        <w:t>l derecho</w:t>
      </w:r>
      <w:r w:rsidRPr="0032311E">
        <w:rPr>
          <w:rFonts w:asciiTheme="majorHAnsi" w:hAnsiTheme="majorHAnsi"/>
          <w:sz w:val="20"/>
          <w:szCs w:val="20"/>
          <w:lang w:val="es-ES"/>
        </w:rPr>
        <w:t xml:space="preserve"> a contar con defensa técnica</w:t>
      </w:r>
      <w:r w:rsidR="00BF55FC" w:rsidRPr="0032311E">
        <w:rPr>
          <w:rFonts w:asciiTheme="majorHAnsi" w:hAnsiTheme="majorHAnsi"/>
          <w:sz w:val="20"/>
          <w:szCs w:val="20"/>
          <w:lang w:val="es-ES"/>
        </w:rPr>
        <w:t>;</w:t>
      </w:r>
      <w:r w:rsidR="006B573F" w:rsidRPr="0032311E">
        <w:rPr>
          <w:rFonts w:asciiTheme="majorHAnsi" w:hAnsiTheme="majorHAnsi"/>
          <w:sz w:val="20"/>
          <w:szCs w:val="20"/>
          <w:lang w:val="es-ES"/>
        </w:rPr>
        <w:t xml:space="preserve"> y</w:t>
      </w:r>
      <w:r w:rsidR="00BF55FC" w:rsidRPr="0032311E">
        <w:rPr>
          <w:rFonts w:asciiTheme="majorHAnsi" w:hAnsiTheme="majorHAnsi"/>
          <w:sz w:val="20"/>
          <w:szCs w:val="20"/>
          <w:lang w:val="es-ES"/>
        </w:rPr>
        <w:t xml:space="preserve"> i</w:t>
      </w:r>
      <w:r w:rsidR="006B573F" w:rsidRPr="0032311E">
        <w:rPr>
          <w:rFonts w:asciiTheme="majorHAnsi" w:hAnsiTheme="majorHAnsi"/>
          <w:sz w:val="20"/>
          <w:szCs w:val="20"/>
          <w:lang w:val="es-ES"/>
        </w:rPr>
        <w:t>ii</w:t>
      </w:r>
      <w:r w:rsidR="008449F1" w:rsidRPr="0032311E">
        <w:rPr>
          <w:rFonts w:asciiTheme="majorHAnsi" w:hAnsiTheme="majorHAnsi"/>
          <w:sz w:val="20"/>
          <w:szCs w:val="20"/>
          <w:lang w:val="es-ES"/>
        </w:rPr>
        <w:t>) La</w:t>
      </w:r>
      <w:r w:rsidR="00BF55FC" w:rsidRPr="0032311E">
        <w:rPr>
          <w:rFonts w:asciiTheme="majorHAnsi" w:hAnsiTheme="majorHAnsi"/>
          <w:sz w:val="20"/>
          <w:szCs w:val="20"/>
          <w:lang w:val="es-ES"/>
        </w:rPr>
        <w:t xml:space="preserve"> razonabilidad en la duración del proceso penal.  </w:t>
      </w:r>
    </w:p>
    <w:p w14:paraId="6B0E1720" w14:textId="0E07C536" w:rsidR="00BF55FC" w:rsidRPr="0032311E" w:rsidRDefault="00BF55FC" w:rsidP="00992866">
      <w:pPr>
        <w:pStyle w:val="Heading3"/>
        <w:keepNext w:val="0"/>
        <w:tabs>
          <w:tab w:val="left" w:pos="360"/>
        </w:tabs>
        <w:ind w:left="360" w:hanging="360"/>
        <w:rPr>
          <w:rFonts w:asciiTheme="majorHAnsi" w:hAnsiTheme="majorHAnsi"/>
          <w:b w:val="0"/>
          <w:sz w:val="20"/>
          <w:szCs w:val="20"/>
          <w:lang w:val="es-ES"/>
        </w:rPr>
      </w:pPr>
      <w:bookmarkStart w:id="38" w:name="_Toc90371982"/>
      <w:r w:rsidRPr="0032311E">
        <w:rPr>
          <w:rFonts w:asciiTheme="majorHAnsi" w:hAnsiTheme="majorHAnsi"/>
          <w:sz w:val="20"/>
          <w:szCs w:val="20"/>
          <w:lang w:val="es-ES"/>
        </w:rPr>
        <w:t xml:space="preserve">2.1 </w:t>
      </w:r>
      <w:r w:rsidRPr="0032311E">
        <w:rPr>
          <w:rFonts w:asciiTheme="majorHAnsi" w:hAnsiTheme="majorHAnsi"/>
          <w:sz w:val="20"/>
          <w:szCs w:val="20"/>
          <w:lang w:val="es-ES"/>
        </w:rPr>
        <w:tab/>
      </w:r>
      <w:r w:rsidR="00826FC5" w:rsidRPr="0032311E">
        <w:rPr>
          <w:rFonts w:asciiTheme="majorHAnsi" w:hAnsiTheme="majorHAnsi"/>
          <w:sz w:val="20"/>
          <w:szCs w:val="20"/>
          <w:lang w:val="es-ES"/>
        </w:rPr>
        <w:t>El derecho a que la confesión sea válida sólo si es rendida sin coacción y la regla de exclusión</w:t>
      </w:r>
      <w:bookmarkEnd w:id="38"/>
      <w:r w:rsidR="00826FC5" w:rsidRPr="0032311E">
        <w:rPr>
          <w:rFonts w:asciiTheme="majorHAnsi" w:hAnsiTheme="majorHAnsi"/>
          <w:sz w:val="20"/>
          <w:szCs w:val="20"/>
          <w:lang w:val="es-ES"/>
        </w:rPr>
        <w:t xml:space="preserve"> </w:t>
      </w:r>
    </w:p>
    <w:p w14:paraId="169A2256" w14:textId="77777777" w:rsidR="00BF55FC" w:rsidRPr="0032311E" w:rsidRDefault="00BF55FC" w:rsidP="00A82E46">
      <w:pPr>
        <w:tabs>
          <w:tab w:val="left" w:pos="360"/>
        </w:tabs>
        <w:suppressAutoHyphens/>
        <w:ind w:firstLine="720"/>
        <w:jc w:val="both"/>
        <w:rPr>
          <w:rFonts w:asciiTheme="majorHAnsi" w:hAnsiTheme="majorHAnsi"/>
          <w:b/>
          <w:sz w:val="20"/>
          <w:szCs w:val="20"/>
          <w:lang w:val="es-ES"/>
        </w:rPr>
      </w:pPr>
    </w:p>
    <w:p w14:paraId="3223EC86"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
        </w:rPr>
        <w:t>La Corte Interamericana ha reconocido que la regla de exclusión de las pruebas obtenidas mediante la tortura o tratos crueles e inhumanos ha sido reconocida por diversos tratados</w:t>
      </w:r>
      <w:r w:rsidRPr="0032311E">
        <w:rPr>
          <w:rStyle w:val="FootnoteReference"/>
          <w:rFonts w:asciiTheme="majorHAnsi" w:hAnsiTheme="majorHAnsi"/>
          <w:sz w:val="20"/>
          <w:szCs w:val="20"/>
        </w:rPr>
        <w:footnoteReference w:id="59"/>
      </w:r>
      <w:r w:rsidRPr="0032311E">
        <w:rPr>
          <w:rFonts w:asciiTheme="majorHAnsi" w:hAnsiTheme="majorHAnsi"/>
          <w:sz w:val="20"/>
          <w:szCs w:val="20"/>
          <w:lang w:val="es-ES"/>
        </w:rPr>
        <w:t xml:space="preserve"> y órganos internacionales de protección de derechos humanos</w:t>
      </w:r>
      <w:r w:rsidRPr="0032311E">
        <w:rPr>
          <w:rStyle w:val="FootnoteReference"/>
          <w:rFonts w:asciiTheme="majorHAnsi" w:hAnsiTheme="majorHAnsi"/>
          <w:sz w:val="20"/>
          <w:szCs w:val="20"/>
        </w:rPr>
        <w:footnoteReference w:id="60"/>
      </w:r>
      <w:r w:rsidRPr="0032311E">
        <w:rPr>
          <w:rFonts w:asciiTheme="majorHAnsi" w:hAnsiTheme="majorHAnsi"/>
          <w:sz w:val="20"/>
          <w:szCs w:val="20"/>
          <w:lang w:val="es-ES"/>
        </w:rPr>
        <w:t>, así como que tal regla tiene “un carácter absoluto e inderogable”</w:t>
      </w:r>
      <w:r w:rsidRPr="0032311E">
        <w:rPr>
          <w:rStyle w:val="FootnoteReference"/>
          <w:rFonts w:asciiTheme="majorHAnsi" w:hAnsiTheme="majorHAnsi"/>
          <w:sz w:val="20"/>
          <w:szCs w:val="20"/>
        </w:rPr>
        <w:footnoteReference w:id="61"/>
      </w:r>
      <w:r w:rsidRPr="0032311E">
        <w:rPr>
          <w:rFonts w:asciiTheme="majorHAnsi" w:hAnsiTheme="majorHAnsi"/>
          <w:sz w:val="20"/>
          <w:szCs w:val="20"/>
          <w:lang w:val="es-ES"/>
        </w:rPr>
        <w:t>.</w:t>
      </w:r>
    </w:p>
    <w:p w14:paraId="27359BC2" w14:textId="77777777" w:rsidR="00BF55FC" w:rsidRPr="0032311E" w:rsidRDefault="00BF55FC" w:rsidP="00A82E46">
      <w:pPr>
        <w:tabs>
          <w:tab w:val="left" w:pos="360"/>
          <w:tab w:val="left" w:pos="720"/>
        </w:tabs>
        <w:suppressAutoHyphens/>
        <w:jc w:val="both"/>
        <w:rPr>
          <w:rFonts w:asciiTheme="majorHAnsi" w:hAnsiTheme="majorHAnsi"/>
          <w:sz w:val="20"/>
          <w:szCs w:val="20"/>
          <w:lang w:val="es-ES"/>
        </w:rPr>
      </w:pPr>
    </w:p>
    <w:p w14:paraId="4EA53B77" w14:textId="79486D4C" w:rsidR="00BF55FC" w:rsidRPr="0032311E" w:rsidRDefault="007411BD"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
        </w:rPr>
        <w:t xml:space="preserve">Como explicó la Comisión en </w:t>
      </w:r>
      <w:r w:rsidR="00BF55FC" w:rsidRPr="0032311E">
        <w:rPr>
          <w:rFonts w:asciiTheme="majorHAnsi" w:hAnsiTheme="majorHAnsi"/>
          <w:sz w:val="20"/>
          <w:szCs w:val="20"/>
          <w:lang w:val="es-ES"/>
        </w:rPr>
        <w:t xml:space="preserve">su </w:t>
      </w:r>
      <w:r w:rsidR="00BF55FC" w:rsidRPr="0032311E">
        <w:rPr>
          <w:rFonts w:asciiTheme="majorHAnsi" w:hAnsiTheme="majorHAnsi"/>
          <w:i/>
          <w:sz w:val="20"/>
          <w:szCs w:val="20"/>
          <w:lang w:val="es-ES"/>
        </w:rPr>
        <w:t>Informe sobre la Situación de los Derechos Humanos en México (1998)</w:t>
      </w:r>
      <w:r w:rsidR="00BF55FC" w:rsidRPr="0032311E">
        <w:rPr>
          <w:rFonts w:asciiTheme="majorHAnsi" w:hAnsiTheme="majorHAnsi"/>
          <w:sz w:val="20"/>
          <w:szCs w:val="20"/>
          <w:lang w:val="es-ES"/>
        </w:rPr>
        <w:t xml:space="preserve">: </w:t>
      </w:r>
    </w:p>
    <w:p w14:paraId="33E723D7" w14:textId="77777777" w:rsidR="00BF55FC" w:rsidRPr="0032311E" w:rsidRDefault="00BF55FC" w:rsidP="00A82E46">
      <w:pPr>
        <w:tabs>
          <w:tab w:val="left" w:pos="360"/>
          <w:tab w:val="left" w:pos="1440"/>
        </w:tabs>
        <w:suppressAutoHyphens/>
        <w:jc w:val="both"/>
        <w:rPr>
          <w:rFonts w:asciiTheme="majorHAnsi" w:hAnsiTheme="majorHAnsi"/>
          <w:sz w:val="20"/>
          <w:szCs w:val="20"/>
          <w:lang w:val="es-ES"/>
        </w:rPr>
      </w:pPr>
    </w:p>
    <w:p w14:paraId="4556C041" w14:textId="77777777" w:rsidR="00BF55FC" w:rsidRPr="0032311E" w:rsidRDefault="00BF55FC" w:rsidP="00A82E46">
      <w:pPr>
        <w:tabs>
          <w:tab w:val="left" w:pos="360"/>
        </w:tabs>
        <w:ind w:left="360" w:right="360"/>
        <w:jc w:val="both"/>
        <w:rPr>
          <w:rFonts w:asciiTheme="majorHAnsi" w:hAnsiTheme="majorHAnsi"/>
          <w:sz w:val="18"/>
          <w:szCs w:val="18"/>
          <w:lang w:val="es-ES"/>
        </w:rPr>
      </w:pPr>
      <w:r w:rsidRPr="0032311E">
        <w:rPr>
          <w:rFonts w:asciiTheme="majorHAnsi" w:hAnsiTheme="majorHAnsi"/>
          <w:sz w:val="18"/>
          <w:szCs w:val="18"/>
          <w:lang w:val="es-ES"/>
        </w:rPr>
        <w:t xml:space="preserve">ante una declaración o testimonio en que exista algún indicio o presunción fundada, de que la misma fue </w:t>
      </w:r>
      <w:r w:rsidRPr="0032311E">
        <w:rPr>
          <w:rFonts w:asciiTheme="majorHAnsi" w:hAnsiTheme="majorHAnsi" w:cs="Tahoma"/>
          <w:sz w:val="18"/>
          <w:szCs w:val="18"/>
          <w:lang w:val="es-CO"/>
        </w:rPr>
        <w:t>obtenida</w:t>
      </w:r>
      <w:r w:rsidRPr="0032311E">
        <w:rPr>
          <w:rFonts w:asciiTheme="majorHAnsi" w:hAnsiTheme="majorHAnsi"/>
          <w:sz w:val="18"/>
          <w:szCs w:val="18"/>
          <w:lang w:val="es-ES"/>
        </w:rPr>
        <w:t xml:space="preserve"> por algún tipo de </w:t>
      </w:r>
      <w:r w:rsidRPr="0032311E">
        <w:rPr>
          <w:rFonts w:asciiTheme="majorHAnsi" w:hAnsiTheme="majorHAnsi" w:cs="Tahoma"/>
          <w:sz w:val="18"/>
          <w:szCs w:val="18"/>
          <w:lang w:val="es-CO"/>
        </w:rPr>
        <w:t>coacción</w:t>
      </w:r>
      <w:r w:rsidRPr="0032311E">
        <w:rPr>
          <w:rFonts w:asciiTheme="majorHAnsi" w:hAnsiTheme="majorHAnsi"/>
          <w:sz w:val="18"/>
          <w:szCs w:val="18"/>
          <w:lang w:val="es-ES"/>
        </w:rPr>
        <w:t xml:space="preserve"> ya sea física o psicológica, los órganos jurisdiccionales deben </w:t>
      </w:r>
      <w:r w:rsidRPr="0032311E">
        <w:rPr>
          <w:rFonts w:asciiTheme="majorHAnsi" w:hAnsiTheme="majorHAnsi" w:cs="Verdana"/>
          <w:sz w:val="18"/>
          <w:szCs w:val="18"/>
          <w:lang w:val="es-ES"/>
        </w:rPr>
        <w:t xml:space="preserve">[…] determinar si existió </w:t>
      </w:r>
      <w:r w:rsidRPr="0032311E">
        <w:rPr>
          <w:rFonts w:asciiTheme="majorHAnsi" w:hAnsiTheme="majorHAnsi" w:cs="Verdana"/>
          <w:sz w:val="18"/>
          <w:szCs w:val="18"/>
          <w:lang w:val="es-ES"/>
        </w:rPr>
        <w:lastRenderedPageBreak/>
        <w:t>tal coacción. En caso de admitir una declaración o testimonio obtenido en tales circunstancias, y de utilizarlo en el proceso como elemento de evidencia o prueba, podrían generar la responsabilidad internacional del Estado</w:t>
      </w:r>
      <w:r w:rsidRPr="0032311E">
        <w:rPr>
          <w:rStyle w:val="FootnoteReference"/>
          <w:rFonts w:asciiTheme="majorHAnsi" w:hAnsiTheme="majorHAnsi" w:cs="Verdana"/>
          <w:sz w:val="18"/>
          <w:szCs w:val="18"/>
          <w:lang w:val="es-ES"/>
        </w:rPr>
        <w:footnoteReference w:id="62"/>
      </w:r>
      <w:r w:rsidRPr="0032311E">
        <w:rPr>
          <w:rFonts w:asciiTheme="majorHAnsi" w:hAnsiTheme="majorHAnsi" w:cs="Verdana"/>
          <w:sz w:val="18"/>
          <w:szCs w:val="18"/>
          <w:lang w:val="es-ES"/>
        </w:rPr>
        <w:t xml:space="preserve">. </w:t>
      </w:r>
    </w:p>
    <w:p w14:paraId="2C1A4C97" w14:textId="77777777" w:rsidR="00BF55FC" w:rsidRPr="0032311E" w:rsidRDefault="00BF55FC" w:rsidP="00A82E46">
      <w:pPr>
        <w:tabs>
          <w:tab w:val="left" w:pos="360"/>
          <w:tab w:val="left" w:pos="1440"/>
        </w:tabs>
        <w:suppressAutoHyphens/>
        <w:jc w:val="both"/>
        <w:rPr>
          <w:rFonts w:asciiTheme="majorHAnsi" w:hAnsiTheme="majorHAnsi"/>
          <w:sz w:val="20"/>
          <w:szCs w:val="20"/>
          <w:lang w:val="es-ES"/>
        </w:rPr>
      </w:pPr>
    </w:p>
    <w:p w14:paraId="07F90192"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
        </w:rPr>
        <w:t>Por su parte, la Corte Interamericana ha explicado que al existir una garantía de no ser obligado a confesar sin coacción de ninguna naturaleza establecida en el artículo 8.3 de la Convención, la “anulación de actos procesales derivados de la tortura o actos crueles constituye una medida efectiva para hacer cesar las consecuencias de una violación a las garantías judiciales”</w:t>
      </w:r>
      <w:r w:rsidRPr="0032311E">
        <w:rPr>
          <w:rStyle w:val="FootnoteReference"/>
          <w:rFonts w:asciiTheme="majorHAnsi" w:hAnsiTheme="majorHAnsi"/>
          <w:sz w:val="20"/>
          <w:szCs w:val="20"/>
        </w:rPr>
        <w:footnoteReference w:id="63"/>
      </w:r>
      <w:r w:rsidRPr="0032311E">
        <w:rPr>
          <w:rFonts w:asciiTheme="majorHAnsi" w:hAnsiTheme="majorHAnsi"/>
          <w:sz w:val="20"/>
          <w:szCs w:val="20"/>
          <w:lang w:val="es-ES"/>
        </w:rPr>
        <w:t>. Dicha medida no sólo comprende confesiones arrojadas mediante torturas o tratos crueles sino “que se extiende a cualquier tipo de coacción” capaz de quebrantar “la expresión espontánea de la voluntad de una persona”, lo cual implica “necesariamente la obligación de excluir la evidencia respectiva del proceso judicial”</w:t>
      </w:r>
      <w:r w:rsidRPr="0032311E">
        <w:rPr>
          <w:rStyle w:val="FootnoteReference"/>
          <w:rFonts w:asciiTheme="majorHAnsi" w:hAnsiTheme="majorHAnsi"/>
          <w:sz w:val="20"/>
          <w:szCs w:val="20"/>
          <w:lang w:val="es-ES"/>
        </w:rPr>
        <w:t xml:space="preserve"> </w:t>
      </w:r>
      <w:r w:rsidRPr="0032311E">
        <w:rPr>
          <w:rStyle w:val="FootnoteReference"/>
          <w:rFonts w:asciiTheme="majorHAnsi" w:hAnsiTheme="majorHAnsi"/>
          <w:sz w:val="20"/>
          <w:szCs w:val="20"/>
        </w:rPr>
        <w:footnoteReference w:id="64"/>
      </w:r>
      <w:r w:rsidRPr="0032311E">
        <w:rPr>
          <w:rFonts w:asciiTheme="majorHAnsi" w:hAnsiTheme="majorHAnsi"/>
          <w:sz w:val="20"/>
          <w:szCs w:val="20"/>
          <w:lang w:val="es-ES"/>
        </w:rPr>
        <w:t>. Tal obligación, según lo ha indicado la Corte, no se refiere sólo a la prueba que haya sido obtenida directamente bajo coacción, “sino la encontrada o derivada de la información obtenida mediante coacción”</w:t>
      </w:r>
      <w:r w:rsidRPr="0032311E">
        <w:rPr>
          <w:rStyle w:val="FootnoteReference"/>
          <w:rFonts w:asciiTheme="majorHAnsi" w:hAnsiTheme="majorHAnsi"/>
          <w:sz w:val="20"/>
          <w:szCs w:val="20"/>
          <w:lang w:val="es-ES"/>
        </w:rPr>
        <w:t xml:space="preserve"> </w:t>
      </w:r>
      <w:r w:rsidRPr="0032311E">
        <w:rPr>
          <w:rStyle w:val="FootnoteReference"/>
          <w:rFonts w:asciiTheme="majorHAnsi" w:hAnsiTheme="majorHAnsi"/>
          <w:sz w:val="20"/>
          <w:szCs w:val="20"/>
        </w:rPr>
        <w:footnoteReference w:id="65"/>
      </w:r>
      <w:r w:rsidRPr="0032311E">
        <w:rPr>
          <w:rFonts w:asciiTheme="majorHAnsi" w:hAnsiTheme="majorHAnsi"/>
          <w:sz w:val="20"/>
          <w:szCs w:val="20"/>
          <w:lang w:val="es-ES"/>
        </w:rPr>
        <w:t>. El objeto de la regla de exclusión es precisamente desincentivar y evitar el uso de prácticas ilegales e inconvencionales como la tortura y, por ende, el cumplimiento con dicha regla es de naturaleza fundamental.</w:t>
      </w:r>
    </w:p>
    <w:p w14:paraId="76BDE0CE" w14:textId="77777777" w:rsidR="00BF55FC" w:rsidRPr="0032311E" w:rsidRDefault="00BF55FC" w:rsidP="00A82E46">
      <w:pPr>
        <w:tabs>
          <w:tab w:val="left" w:pos="360"/>
          <w:tab w:val="left" w:pos="720"/>
        </w:tabs>
        <w:suppressAutoHyphens/>
        <w:ind w:left="720"/>
        <w:jc w:val="both"/>
        <w:rPr>
          <w:rFonts w:asciiTheme="majorHAnsi" w:hAnsiTheme="majorHAnsi"/>
          <w:sz w:val="20"/>
          <w:szCs w:val="20"/>
          <w:lang w:val="es-ES"/>
        </w:rPr>
      </w:pPr>
    </w:p>
    <w:p w14:paraId="6D662376"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
        </w:rPr>
        <w:t>Teniendo en cuenta lo señalado, la Comisión analizará si el testimonio indagatorio rendido por la señora Amparo Constante Merizalde bajo coacción – calificada previamente en este informe como tortura – se utilizó durante el proceso o si fue excluida del mismo.</w:t>
      </w:r>
    </w:p>
    <w:p w14:paraId="026B63FA" w14:textId="77777777" w:rsidR="00BF55FC" w:rsidRPr="0032311E" w:rsidRDefault="00BF55FC" w:rsidP="00A82E46">
      <w:pPr>
        <w:tabs>
          <w:tab w:val="left" w:pos="360"/>
          <w:tab w:val="left" w:pos="720"/>
        </w:tabs>
        <w:suppressAutoHyphens/>
        <w:jc w:val="both"/>
        <w:rPr>
          <w:rFonts w:asciiTheme="majorHAnsi" w:hAnsiTheme="majorHAnsi"/>
          <w:sz w:val="20"/>
          <w:szCs w:val="20"/>
          <w:lang w:val="es-ES"/>
        </w:rPr>
      </w:pPr>
    </w:p>
    <w:p w14:paraId="6CE715E8"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
        </w:rPr>
        <w:t xml:space="preserve">La Comisión observa en primer término que el testimonio indagatorio de la víctima fue el fundamento </w:t>
      </w:r>
      <w:r w:rsidR="00C5327C" w:rsidRPr="0032311E">
        <w:rPr>
          <w:rFonts w:asciiTheme="majorHAnsi" w:hAnsiTheme="majorHAnsi"/>
          <w:sz w:val="20"/>
          <w:szCs w:val="20"/>
          <w:lang w:val="es-ES"/>
        </w:rPr>
        <w:t>d</w:t>
      </w:r>
      <w:r w:rsidRPr="0032311E">
        <w:rPr>
          <w:rFonts w:asciiTheme="majorHAnsi" w:hAnsiTheme="majorHAnsi"/>
          <w:sz w:val="20"/>
          <w:szCs w:val="20"/>
          <w:lang w:val="es-ES"/>
        </w:rPr>
        <w:t>el Intendente General de Policía de Pichincha para dictar auto</w:t>
      </w:r>
      <w:r w:rsidR="00E92634" w:rsidRPr="0032311E">
        <w:rPr>
          <w:rFonts w:asciiTheme="majorHAnsi" w:hAnsiTheme="majorHAnsi"/>
          <w:sz w:val="20"/>
          <w:szCs w:val="20"/>
          <w:lang w:val="es-ES"/>
        </w:rPr>
        <w:t xml:space="preserve"> </w:t>
      </w:r>
      <w:r w:rsidR="00EC4477" w:rsidRPr="0032311E">
        <w:rPr>
          <w:rFonts w:asciiTheme="majorHAnsi" w:hAnsiTheme="majorHAnsi"/>
          <w:sz w:val="20"/>
          <w:szCs w:val="20"/>
          <w:lang w:val="es-ES"/>
        </w:rPr>
        <w:t>cabeza de proceso y ordenar su</w:t>
      </w:r>
      <w:r w:rsidRPr="0032311E">
        <w:rPr>
          <w:rFonts w:asciiTheme="majorHAnsi" w:hAnsiTheme="majorHAnsi"/>
          <w:sz w:val="20"/>
          <w:szCs w:val="20"/>
          <w:lang w:val="es-ES"/>
        </w:rPr>
        <w:t xml:space="preserve"> prisión preventiva, al considerar que se declaró confesa ante los investigadores de la OID. Tras el dictado del auto cabeza del proceso, se le mantuvo en prisión preventiva a la víctima </w:t>
      </w:r>
      <w:r w:rsidR="00B37F88" w:rsidRPr="0032311E">
        <w:rPr>
          <w:rFonts w:asciiTheme="majorHAnsi" w:hAnsiTheme="majorHAnsi"/>
          <w:sz w:val="20"/>
          <w:szCs w:val="20"/>
          <w:lang w:val="es-ES"/>
        </w:rPr>
        <w:t xml:space="preserve">no obstante la misma ya había denunciado en dos oportunidades, el 18 de enero de enero de 1994 y el 17 de febrero de 1994, que había sido víctima de tortura. En esta última oportunidad, así como al momento de nombrar abogado defensor, la señora Constante Merizalde también se declaró inocente. </w:t>
      </w:r>
    </w:p>
    <w:p w14:paraId="784045F0" w14:textId="77777777" w:rsidR="00BF55FC" w:rsidRPr="0032311E" w:rsidRDefault="00BF55FC" w:rsidP="00A82E46">
      <w:pPr>
        <w:tabs>
          <w:tab w:val="left" w:pos="360"/>
          <w:tab w:val="left" w:pos="720"/>
        </w:tabs>
        <w:suppressAutoHyphens/>
        <w:ind w:left="720"/>
        <w:jc w:val="both"/>
        <w:rPr>
          <w:rFonts w:asciiTheme="majorHAnsi" w:hAnsiTheme="majorHAnsi"/>
          <w:sz w:val="20"/>
          <w:szCs w:val="20"/>
          <w:lang w:val="es-ES"/>
        </w:rPr>
      </w:pPr>
    </w:p>
    <w:p w14:paraId="54C8053E"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
        </w:rPr>
        <w:t xml:space="preserve">La Comisión considera que la regla de la exclusión implica que ante una denuncia de la existencia de prueba o declaración obtenida bajo tortura, las autoridades a cargo de la investigación y proceso penal deben iniciar inmediatamente una investigación seria para esclarecer lo sucedido y, de ser el caso, excluir la referida prueba o declaración. Dar continuidad a un proceso penal, otorgándole plena validez a pruebas y declaraciones que se alegan como obtenidas bajo tortura, sin dar inicio a una investigación, constituye un claro desconocimiento de la regla de la exclusión. </w:t>
      </w:r>
    </w:p>
    <w:p w14:paraId="187DFB82" w14:textId="77777777" w:rsidR="00BF55FC" w:rsidRPr="0032311E" w:rsidRDefault="00BF55FC" w:rsidP="00A82E46">
      <w:pPr>
        <w:tabs>
          <w:tab w:val="left" w:pos="360"/>
          <w:tab w:val="left" w:pos="720"/>
        </w:tabs>
        <w:suppressAutoHyphens/>
        <w:jc w:val="both"/>
        <w:rPr>
          <w:rFonts w:asciiTheme="majorHAnsi" w:hAnsiTheme="majorHAnsi"/>
          <w:sz w:val="20"/>
          <w:szCs w:val="20"/>
          <w:lang w:val="es-ES"/>
        </w:rPr>
      </w:pPr>
    </w:p>
    <w:p w14:paraId="342677DA" w14:textId="264168E5"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
        </w:rPr>
        <w:t xml:space="preserve">La Comisión observa que en el presente caso, las distintas autoridades que se pronunciaron sobre la </w:t>
      </w:r>
      <w:r w:rsidR="002E44E1" w:rsidRPr="0032311E">
        <w:rPr>
          <w:rFonts w:asciiTheme="majorHAnsi" w:hAnsiTheme="majorHAnsi"/>
          <w:sz w:val="20"/>
          <w:szCs w:val="20"/>
          <w:lang w:val="es-ES"/>
        </w:rPr>
        <w:t xml:space="preserve">posible </w:t>
      </w:r>
      <w:r w:rsidRPr="0032311E">
        <w:rPr>
          <w:rFonts w:asciiTheme="majorHAnsi" w:hAnsiTheme="majorHAnsi"/>
          <w:sz w:val="20"/>
          <w:szCs w:val="20"/>
          <w:lang w:val="es-ES"/>
        </w:rPr>
        <w:t>responsabilidad de la señora Amparo Constante Merizalde, lo hicieron no sólo tomando en cuenta sino otorgando un valor preponderante a la confesión rendida por ella bajo coacción. Ninguna de las autoridades judiciales que conoció del proceso efectuó valoración alguna sobre la denuncia de coacción ni la consecuente necesidad de excluir dichas confesiones, pues el Intendente General de Policía la to</w:t>
      </w:r>
      <w:r w:rsidR="00227891" w:rsidRPr="0032311E">
        <w:rPr>
          <w:rFonts w:asciiTheme="majorHAnsi" w:hAnsiTheme="majorHAnsi"/>
          <w:sz w:val="20"/>
          <w:szCs w:val="20"/>
          <w:lang w:val="es-ES"/>
        </w:rPr>
        <w:t xml:space="preserve">mó como su principal fundamento. Por su parte, </w:t>
      </w:r>
      <w:r w:rsidRPr="0032311E">
        <w:rPr>
          <w:rFonts w:asciiTheme="majorHAnsi" w:hAnsiTheme="majorHAnsi"/>
          <w:sz w:val="20"/>
          <w:szCs w:val="20"/>
          <w:lang w:val="es-ES"/>
        </w:rPr>
        <w:t>el Juez Quinto de lo Penal tuvo conocimiento de los hechos por medio de la denuncia de la víctima</w:t>
      </w:r>
      <w:r w:rsidR="00227891" w:rsidRPr="0032311E">
        <w:rPr>
          <w:rFonts w:asciiTheme="majorHAnsi" w:hAnsiTheme="majorHAnsi"/>
          <w:sz w:val="20"/>
          <w:szCs w:val="20"/>
          <w:lang w:val="es-ES"/>
        </w:rPr>
        <w:t xml:space="preserve"> sin que dispusiera medida alguna dirigida a investigarlas y a excluir la confesión rectificada expresamente por ella. La Comisión destaca que la señora Constante Merizalde obtuvo su libertad por el pago de una fianza y no porque se hubiera excluido su confesión obtenida bajo tortura. </w:t>
      </w:r>
      <w:r w:rsidR="002207FA" w:rsidRPr="0032311E">
        <w:rPr>
          <w:rFonts w:asciiTheme="majorHAnsi" w:hAnsiTheme="majorHAnsi"/>
          <w:sz w:val="20"/>
          <w:szCs w:val="20"/>
          <w:lang w:val="es-ES"/>
        </w:rPr>
        <w:t xml:space="preserve">Como se analizará en la siguiente sección del presente informe, el Estado continúa sin iniciar una investigación sobre estos hechos y no se tienen conocimiento de la finalización formal del proceso penal. </w:t>
      </w:r>
    </w:p>
    <w:p w14:paraId="42D0C6EE" w14:textId="77777777" w:rsidR="00BF55FC" w:rsidRPr="0032311E" w:rsidRDefault="00BF55FC" w:rsidP="00A82E46">
      <w:pPr>
        <w:tabs>
          <w:tab w:val="left" w:pos="360"/>
          <w:tab w:val="left" w:pos="720"/>
        </w:tabs>
        <w:suppressAutoHyphens/>
        <w:jc w:val="both"/>
        <w:rPr>
          <w:rFonts w:asciiTheme="majorHAnsi" w:hAnsiTheme="majorHAnsi"/>
          <w:sz w:val="20"/>
          <w:szCs w:val="20"/>
          <w:lang w:val="es-ES"/>
        </w:rPr>
      </w:pPr>
    </w:p>
    <w:p w14:paraId="5E6C5F0B" w14:textId="77777777" w:rsidR="00BF55FC" w:rsidRPr="0032311E" w:rsidRDefault="002207FA"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
        </w:rPr>
        <w:lastRenderedPageBreak/>
        <w:t xml:space="preserve">En virtud de lo anterior, la Comisión concluye que </w:t>
      </w:r>
      <w:r w:rsidR="00BF55FC" w:rsidRPr="0032311E">
        <w:rPr>
          <w:rFonts w:asciiTheme="majorHAnsi" w:hAnsiTheme="majorHAnsi"/>
          <w:sz w:val="20"/>
          <w:szCs w:val="20"/>
          <w:lang w:val="es-ES"/>
        </w:rPr>
        <w:t>la confesión de la señora Amparo Constante obtenida en su</w:t>
      </w:r>
      <w:r w:rsidR="008B093E" w:rsidRPr="0032311E">
        <w:rPr>
          <w:rFonts w:asciiTheme="majorHAnsi" w:hAnsiTheme="majorHAnsi"/>
          <w:sz w:val="20"/>
          <w:szCs w:val="20"/>
          <w:lang w:val="es-ES"/>
        </w:rPr>
        <w:t>s</w:t>
      </w:r>
      <w:r w:rsidR="00BF55FC" w:rsidRPr="0032311E">
        <w:rPr>
          <w:rFonts w:asciiTheme="majorHAnsi" w:hAnsiTheme="majorHAnsi"/>
          <w:sz w:val="20"/>
          <w:szCs w:val="20"/>
          <w:lang w:val="es-ES"/>
        </w:rPr>
        <w:t xml:space="preserve"> testimonio</w:t>
      </w:r>
      <w:r w:rsidR="008B093E" w:rsidRPr="0032311E">
        <w:rPr>
          <w:rFonts w:asciiTheme="majorHAnsi" w:hAnsiTheme="majorHAnsi"/>
          <w:sz w:val="20"/>
          <w:szCs w:val="20"/>
          <w:lang w:val="es-ES"/>
        </w:rPr>
        <w:t>s</w:t>
      </w:r>
      <w:r w:rsidR="00BF55FC" w:rsidRPr="0032311E">
        <w:rPr>
          <w:rFonts w:asciiTheme="majorHAnsi" w:hAnsiTheme="majorHAnsi"/>
          <w:sz w:val="20"/>
          <w:szCs w:val="20"/>
          <w:lang w:val="es-ES"/>
        </w:rPr>
        <w:t xml:space="preserve"> indagatorio</w:t>
      </w:r>
      <w:r w:rsidR="008B093E" w:rsidRPr="0032311E">
        <w:rPr>
          <w:rFonts w:asciiTheme="majorHAnsi" w:hAnsiTheme="majorHAnsi"/>
          <w:sz w:val="20"/>
          <w:szCs w:val="20"/>
          <w:lang w:val="es-ES"/>
        </w:rPr>
        <w:t>s bajo coacción ya calificada como tortura,</w:t>
      </w:r>
      <w:r w:rsidR="00BF55FC" w:rsidRPr="0032311E">
        <w:rPr>
          <w:rFonts w:asciiTheme="majorHAnsi" w:hAnsiTheme="majorHAnsi"/>
          <w:sz w:val="20"/>
          <w:szCs w:val="20"/>
          <w:lang w:val="es-ES"/>
        </w:rPr>
        <w:t xml:space="preserve"> no fue excluida</w:t>
      </w:r>
      <w:r w:rsidR="008B093E" w:rsidRPr="0032311E">
        <w:rPr>
          <w:rFonts w:asciiTheme="majorHAnsi" w:hAnsiTheme="majorHAnsi"/>
          <w:sz w:val="20"/>
          <w:szCs w:val="20"/>
          <w:lang w:val="es-ES"/>
        </w:rPr>
        <w:t xml:space="preserve"> del proceso. Por el contrario, a pesar de sus denuncias, continuó siendo el fundamento de los actos jurídicos posteriores en el proceso penal. </w:t>
      </w:r>
      <w:r w:rsidR="00BF55FC" w:rsidRPr="0032311E">
        <w:rPr>
          <w:rFonts w:asciiTheme="majorHAnsi" w:hAnsiTheme="majorHAnsi"/>
          <w:sz w:val="20"/>
          <w:szCs w:val="20"/>
          <w:lang w:val="es-ES"/>
        </w:rPr>
        <w:t>Consecuentemente, la Comisión c</w:t>
      </w:r>
      <w:r w:rsidR="00376F89" w:rsidRPr="0032311E">
        <w:rPr>
          <w:rFonts w:asciiTheme="majorHAnsi" w:hAnsiTheme="majorHAnsi"/>
          <w:sz w:val="20"/>
          <w:szCs w:val="20"/>
          <w:lang w:val="es-ES"/>
        </w:rPr>
        <w:t xml:space="preserve">onsidera que el Estado violó el </w:t>
      </w:r>
      <w:r w:rsidR="00BF55FC" w:rsidRPr="0032311E">
        <w:rPr>
          <w:rFonts w:asciiTheme="majorHAnsi" w:hAnsiTheme="majorHAnsi"/>
          <w:sz w:val="20"/>
          <w:szCs w:val="20"/>
          <w:lang w:val="es-ES"/>
        </w:rPr>
        <w:t>derecho establ</w:t>
      </w:r>
      <w:r w:rsidR="00376F89" w:rsidRPr="0032311E">
        <w:rPr>
          <w:rFonts w:asciiTheme="majorHAnsi" w:hAnsiTheme="majorHAnsi"/>
          <w:sz w:val="20"/>
          <w:szCs w:val="20"/>
          <w:lang w:val="es-ES"/>
        </w:rPr>
        <w:t>ecido en el artículo</w:t>
      </w:r>
      <w:r w:rsidR="00BF55FC" w:rsidRPr="0032311E">
        <w:rPr>
          <w:rFonts w:asciiTheme="majorHAnsi" w:hAnsiTheme="majorHAnsi"/>
          <w:sz w:val="20"/>
          <w:szCs w:val="20"/>
          <w:lang w:val="es-ES"/>
        </w:rPr>
        <w:t xml:space="preserve"> 8.3 de la Convenci</w:t>
      </w:r>
      <w:r w:rsidR="00317AE4" w:rsidRPr="0032311E">
        <w:rPr>
          <w:rFonts w:asciiTheme="majorHAnsi" w:hAnsiTheme="majorHAnsi"/>
          <w:sz w:val="20"/>
          <w:szCs w:val="20"/>
          <w:lang w:val="es-ES"/>
        </w:rPr>
        <w:t>ón Americana en relación con el</w:t>
      </w:r>
      <w:r w:rsidR="00C85AC6" w:rsidRPr="0032311E">
        <w:rPr>
          <w:rFonts w:asciiTheme="majorHAnsi" w:hAnsiTheme="majorHAnsi"/>
          <w:sz w:val="20"/>
          <w:szCs w:val="20"/>
          <w:lang w:val="es-ES"/>
        </w:rPr>
        <w:t xml:space="preserve"> artículo</w:t>
      </w:r>
      <w:r w:rsidR="00BF55FC" w:rsidRPr="0032311E">
        <w:rPr>
          <w:rFonts w:asciiTheme="majorHAnsi" w:hAnsiTheme="majorHAnsi"/>
          <w:sz w:val="20"/>
          <w:szCs w:val="20"/>
          <w:lang w:val="es-ES"/>
        </w:rPr>
        <w:t xml:space="preserve"> 1.1 del mismo instrumento.</w:t>
      </w:r>
    </w:p>
    <w:p w14:paraId="1D1FD66F" w14:textId="77777777" w:rsidR="00BF55FC" w:rsidRPr="0032311E" w:rsidRDefault="00BF55FC" w:rsidP="00A82E46">
      <w:pPr>
        <w:pStyle w:val="Heading3"/>
        <w:tabs>
          <w:tab w:val="left" w:pos="360"/>
        </w:tabs>
        <w:ind w:left="360" w:hanging="360"/>
        <w:rPr>
          <w:rFonts w:asciiTheme="majorHAnsi" w:hAnsiTheme="majorHAnsi"/>
          <w:b w:val="0"/>
          <w:sz w:val="20"/>
          <w:szCs w:val="20"/>
          <w:lang w:val="es-ES"/>
        </w:rPr>
      </w:pPr>
      <w:bookmarkStart w:id="39" w:name="_Toc90371983"/>
      <w:r w:rsidRPr="0032311E">
        <w:rPr>
          <w:rFonts w:asciiTheme="majorHAnsi" w:hAnsiTheme="majorHAnsi"/>
          <w:sz w:val="20"/>
          <w:szCs w:val="20"/>
          <w:lang w:val="es-ES"/>
        </w:rPr>
        <w:t>2.2</w:t>
      </w:r>
      <w:r w:rsidRPr="0032311E">
        <w:rPr>
          <w:rFonts w:asciiTheme="majorHAnsi" w:hAnsiTheme="majorHAnsi"/>
          <w:sz w:val="20"/>
          <w:szCs w:val="20"/>
          <w:lang w:val="es-ES"/>
        </w:rPr>
        <w:tab/>
      </w:r>
      <w:r w:rsidR="008449F1" w:rsidRPr="0032311E">
        <w:rPr>
          <w:rFonts w:asciiTheme="majorHAnsi" w:hAnsiTheme="majorHAnsi"/>
          <w:sz w:val="20"/>
          <w:szCs w:val="20"/>
          <w:lang w:val="es-ES"/>
        </w:rPr>
        <w:t>E</w:t>
      </w:r>
      <w:r w:rsidRPr="0032311E">
        <w:rPr>
          <w:rFonts w:asciiTheme="majorHAnsi" w:hAnsiTheme="majorHAnsi"/>
          <w:sz w:val="20"/>
          <w:szCs w:val="20"/>
          <w:lang w:val="es-ES"/>
        </w:rPr>
        <w:t>l derecho a contar con defensa técnica desde las primeras etapas de la investigación</w:t>
      </w:r>
      <w:bookmarkEnd w:id="39"/>
    </w:p>
    <w:p w14:paraId="69721AFE" w14:textId="77777777" w:rsidR="00BF55FC" w:rsidRPr="0032311E" w:rsidRDefault="00BF55FC" w:rsidP="00A82E46">
      <w:pPr>
        <w:tabs>
          <w:tab w:val="left" w:pos="360"/>
        </w:tabs>
        <w:suppressAutoHyphens/>
        <w:ind w:left="1440" w:hanging="720"/>
        <w:jc w:val="both"/>
        <w:rPr>
          <w:rFonts w:asciiTheme="majorHAnsi" w:hAnsiTheme="majorHAnsi"/>
          <w:b/>
          <w:sz w:val="20"/>
          <w:szCs w:val="20"/>
          <w:lang w:val="es-ES"/>
        </w:rPr>
      </w:pPr>
    </w:p>
    <w:p w14:paraId="598264BA" w14:textId="77777777" w:rsidR="00BF55FC" w:rsidRPr="0032311E" w:rsidRDefault="00714372"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
        </w:rPr>
        <w:t>El artículo 8.2 d)</w:t>
      </w:r>
      <w:r w:rsidR="00BF55FC" w:rsidRPr="0032311E">
        <w:rPr>
          <w:rFonts w:asciiTheme="majorHAnsi" w:hAnsiTheme="majorHAnsi"/>
          <w:sz w:val="20"/>
          <w:szCs w:val="20"/>
          <w:lang w:val="es-ES"/>
        </w:rPr>
        <w:t xml:space="preserve"> de la Convención Americana establece el "</w:t>
      </w:r>
      <w:r w:rsidR="00BF55FC" w:rsidRPr="0032311E">
        <w:rPr>
          <w:rFonts w:asciiTheme="majorHAnsi" w:hAnsiTheme="majorHAnsi" w:cs="Tahoma"/>
          <w:sz w:val="20"/>
          <w:szCs w:val="20"/>
          <w:lang w:val="es-ES"/>
        </w:rPr>
        <w:t xml:space="preserve">derecho del inculpado de defenderse </w:t>
      </w:r>
      <w:r w:rsidR="00BF55FC" w:rsidRPr="0032311E">
        <w:rPr>
          <w:rFonts w:asciiTheme="majorHAnsi" w:hAnsiTheme="majorHAnsi" w:cs="Arial"/>
          <w:sz w:val="20"/>
          <w:szCs w:val="20"/>
          <w:lang w:val="es-ES"/>
        </w:rPr>
        <w:t>personalmente</w:t>
      </w:r>
      <w:r w:rsidR="00BF55FC" w:rsidRPr="0032311E">
        <w:rPr>
          <w:rFonts w:asciiTheme="majorHAnsi" w:hAnsiTheme="majorHAnsi" w:cs="Tahoma"/>
          <w:sz w:val="20"/>
          <w:szCs w:val="20"/>
          <w:lang w:val="es-ES"/>
        </w:rPr>
        <w:t xml:space="preserve"> o de ser asistido por un defensor de su elección y de comunicarse libre y privadamente con su defensor". Asimismo, el artículo 8.2.e)</w:t>
      </w:r>
      <w:r w:rsidR="00BF55FC" w:rsidRPr="0032311E">
        <w:rPr>
          <w:rFonts w:asciiTheme="majorHAnsi" w:hAnsiTheme="majorHAnsi"/>
          <w:sz w:val="20"/>
          <w:szCs w:val="20"/>
          <w:lang w:val="es-ES"/>
        </w:rPr>
        <w:t xml:space="preserve"> establece el derecho irrenunciable de ser asistido por un defensor proporcionado por el Estado, remunerado o no según la legislación interna, si el inculpado no se defendiere por sí mismo ni nombrare defensor dentro del plazo establecido por la ley”.</w:t>
      </w:r>
    </w:p>
    <w:p w14:paraId="7A5F2755" w14:textId="77777777" w:rsidR="00BF55FC" w:rsidRPr="0032311E" w:rsidRDefault="00BF55FC" w:rsidP="00A82E46">
      <w:pPr>
        <w:tabs>
          <w:tab w:val="left" w:pos="360"/>
          <w:tab w:val="left" w:pos="720"/>
        </w:tabs>
        <w:suppressAutoHyphens/>
        <w:ind w:left="720"/>
        <w:jc w:val="both"/>
        <w:rPr>
          <w:rFonts w:asciiTheme="majorHAnsi" w:hAnsiTheme="majorHAnsi"/>
          <w:sz w:val="20"/>
          <w:szCs w:val="20"/>
          <w:lang w:val="es-ES"/>
        </w:rPr>
      </w:pPr>
    </w:p>
    <w:p w14:paraId="2F74DA12"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
        </w:rPr>
        <w:t xml:space="preserve"> </w:t>
      </w:r>
      <w:r w:rsidRPr="0032311E">
        <w:rPr>
          <w:rFonts w:asciiTheme="majorHAnsi" w:hAnsiTheme="majorHAnsi" w:cs="Tahoma"/>
          <w:sz w:val="20"/>
          <w:szCs w:val="20"/>
          <w:lang w:val="es-ES"/>
        </w:rPr>
        <w:t>L</w:t>
      </w:r>
      <w:r w:rsidRPr="0032311E">
        <w:rPr>
          <w:rFonts w:asciiTheme="majorHAnsi" w:hAnsiTheme="majorHAnsi" w:cs="Calibri"/>
          <w:sz w:val="20"/>
          <w:szCs w:val="20"/>
          <w:lang w:val="es-ES"/>
        </w:rPr>
        <w:t xml:space="preserve">a Corte ha establecido que este derecho </w:t>
      </w:r>
      <w:r w:rsidRPr="0032311E">
        <w:rPr>
          <w:rFonts w:asciiTheme="majorHAnsi" w:hAnsiTheme="majorHAnsi"/>
          <w:sz w:val="20"/>
          <w:szCs w:val="20"/>
          <w:lang w:val="es-ES"/>
        </w:rPr>
        <w:t>debe poder ejercerse desde que se señala a una persona como posible autor o partícipe de un hecho punible y sólo culmina cuando finaliza el proceso</w:t>
      </w:r>
      <w:r w:rsidRPr="0032311E">
        <w:rPr>
          <w:rStyle w:val="FootnoteReference"/>
          <w:rFonts w:asciiTheme="majorHAnsi" w:hAnsiTheme="majorHAnsi"/>
          <w:sz w:val="20"/>
          <w:szCs w:val="20"/>
          <w:lang w:val="es-ES"/>
        </w:rPr>
        <w:footnoteReference w:id="66"/>
      </w:r>
      <w:r w:rsidRPr="0032311E">
        <w:rPr>
          <w:rFonts w:asciiTheme="majorHAnsi" w:hAnsiTheme="majorHAnsi"/>
          <w:sz w:val="20"/>
          <w:szCs w:val="20"/>
          <w:lang w:val="es-ES"/>
        </w:rPr>
        <w:t xml:space="preserve">. </w:t>
      </w:r>
      <w:r w:rsidRPr="0032311E">
        <w:rPr>
          <w:rFonts w:asciiTheme="majorHAnsi" w:hAnsiTheme="majorHAnsi" w:cs="Calibri"/>
          <w:sz w:val="20"/>
          <w:szCs w:val="20"/>
          <w:lang w:val="es-ES"/>
        </w:rPr>
        <w:t>Adicionalmente</w:t>
      </w:r>
      <w:r w:rsidRPr="0032311E">
        <w:rPr>
          <w:rFonts w:asciiTheme="majorHAnsi" w:hAnsiTheme="majorHAnsi"/>
          <w:sz w:val="20"/>
          <w:szCs w:val="20"/>
          <w:lang w:val="es-ES"/>
        </w:rPr>
        <w:t>, una vez que se le provea una defensa pública a la persona acusada, ésta debe ser efectiva, para lo cual el Estado debe adoptar todas las medidas adecuadas</w:t>
      </w:r>
      <w:r w:rsidRPr="0032311E">
        <w:rPr>
          <w:rStyle w:val="FootnoteReference"/>
          <w:rFonts w:asciiTheme="majorHAnsi" w:hAnsiTheme="majorHAnsi"/>
          <w:sz w:val="20"/>
          <w:szCs w:val="20"/>
          <w:lang w:val="es-ES"/>
        </w:rPr>
        <w:footnoteReference w:id="67"/>
      </w:r>
      <w:r w:rsidRPr="0032311E">
        <w:rPr>
          <w:rFonts w:asciiTheme="majorHAnsi" w:hAnsiTheme="majorHAnsi"/>
          <w:sz w:val="20"/>
          <w:szCs w:val="20"/>
          <w:lang w:val="es-ES"/>
        </w:rPr>
        <w:t xml:space="preserve">. </w:t>
      </w:r>
    </w:p>
    <w:p w14:paraId="30DEB77C" w14:textId="77777777" w:rsidR="00BF55FC" w:rsidRPr="0032311E" w:rsidRDefault="00BF55FC" w:rsidP="00A82E46">
      <w:pPr>
        <w:tabs>
          <w:tab w:val="left" w:pos="360"/>
          <w:tab w:val="left" w:pos="720"/>
        </w:tabs>
        <w:suppressAutoHyphens/>
        <w:jc w:val="both"/>
        <w:rPr>
          <w:rFonts w:asciiTheme="majorHAnsi" w:hAnsiTheme="majorHAnsi"/>
          <w:sz w:val="20"/>
          <w:szCs w:val="20"/>
          <w:lang w:val="es-ES"/>
        </w:rPr>
      </w:pPr>
    </w:p>
    <w:p w14:paraId="6B31ECCE"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cs="ACaslonPro-Regular"/>
          <w:sz w:val="20"/>
          <w:szCs w:val="20"/>
          <w:lang w:val="es-ES"/>
        </w:rPr>
        <w:t xml:space="preserve">En el </w:t>
      </w:r>
      <w:r w:rsidRPr="0032311E">
        <w:rPr>
          <w:rFonts w:asciiTheme="majorHAnsi" w:hAnsiTheme="majorHAnsi" w:cs="ACaslonPro-Italic"/>
          <w:iCs/>
          <w:sz w:val="20"/>
          <w:szCs w:val="20"/>
          <w:lang w:val="es-ES"/>
        </w:rPr>
        <w:t>caso</w:t>
      </w:r>
      <w:r w:rsidRPr="0032311E">
        <w:rPr>
          <w:rFonts w:asciiTheme="majorHAnsi" w:hAnsiTheme="majorHAnsi" w:cs="ACaslonPro-Italic"/>
          <w:i/>
          <w:iCs/>
          <w:sz w:val="20"/>
          <w:szCs w:val="20"/>
          <w:lang w:val="es-ES"/>
        </w:rPr>
        <w:t xml:space="preserve"> Chaparro Álvarez y Lapo Íñiguez vs. Ecuador</w:t>
      </w:r>
      <w:r w:rsidRPr="0032311E">
        <w:rPr>
          <w:rFonts w:asciiTheme="majorHAnsi" w:hAnsiTheme="majorHAnsi" w:cs="ACaslonPro-Regular"/>
          <w:sz w:val="20"/>
          <w:szCs w:val="20"/>
          <w:lang w:val="es-ES"/>
        </w:rPr>
        <w:t>, la Corte consideró que el</w:t>
      </w:r>
      <w:r w:rsidRPr="0032311E">
        <w:rPr>
          <w:rFonts w:asciiTheme="majorHAnsi" w:hAnsiTheme="majorHAnsi" w:cs="ACaslonPro-Italic"/>
          <w:i/>
          <w:iCs/>
          <w:sz w:val="20"/>
          <w:szCs w:val="20"/>
          <w:lang w:val="es-ES"/>
        </w:rPr>
        <w:t xml:space="preserve"> </w:t>
      </w:r>
      <w:r w:rsidRPr="0032311E">
        <w:rPr>
          <w:rFonts w:asciiTheme="majorHAnsi" w:hAnsiTheme="majorHAnsi" w:cs="ACaslonPro-Regular"/>
          <w:sz w:val="20"/>
          <w:szCs w:val="20"/>
          <w:lang w:val="es-ES"/>
        </w:rPr>
        <w:t>Estado violó el derecho a la defensa puesto que los abogados de las víctimas no pudieron</w:t>
      </w:r>
      <w:r w:rsidRPr="0032311E">
        <w:rPr>
          <w:rFonts w:asciiTheme="majorHAnsi" w:hAnsiTheme="majorHAnsi" w:cs="ACaslonPro-Italic"/>
          <w:i/>
          <w:iCs/>
          <w:sz w:val="20"/>
          <w:szCs w:val="20"/>
          <w:lang w:val="es-ES"/>
        </w:rPr>
        <w:t xml:space="preserve"> </w:t>
      </w:r>
      <w:r w:rsidRPr="0032311E">
        <w:rPr>
          <w:rFonts w:asciiTheme="majorHAnsi" w:hAnsiTheme="majorHAnsi" w:cs="ACaslonPro-Regular"/>
          <w:sz w:val="20"/>
          <w:szCs w:val="20"/>
          <w:lang w:val="es-ES"/>
        </w:rPr>
        <w:t xml:space="preserve">estar presentes en la realización de una diligencia fundamental para el </w:t>
      </w:r>
      <w:r w:rsidRPr="0032311E">
        <w:rPr>
          <w:rFonts w:asciiTheme="majorHAnsi" w:hAnsiTheme="majorHAnsi" w:cs="ACaslonPro-Italic"/>
          <w:i/>
          <w:iCs/>
          <w:sz w:val="20"/>
          <w:szCs w:val="20"/>
          <w:lang w:val="es-ES"/>
        </w:rPr>
        <w:t xml:space="preserve"> </w:t>
      </w:r>
      <w:r w:rsidRPr="0032311E">
        <w:rPr>
          <w:rFonts w:asciiTheme="majorHAnsi" w:hAnsiTheme="majorHAnsi" w:cs="ACaslonPro-Regular"/>
          <w:sz w:val="20"/>
          <w:szCs w:val="20"/>
          <w:lang w:val="es-ES"/>
        </w:rPr>
        <w:t>proceso que se siguió a las víctimas por el delito de tráfico de drogas</w:t>
      </w:r>
      <w:r w:rsidRPr="0032311E">
        <w:rPr>
          <w:rStyle w:val="FootnoteReference"/>
          <w:rFonts w:asciiTheme="majorHAnsi" w:hAnsiTheme="majorHAnsi" w:cs="ACaslonPro-Regular"/>
          <w:sz w:val="20"/>
          <w:szCs w:val="20"/>
          <w:lang w:val="es-ES"/>
        </w:rPr>
        <w:footnoteReference w:id="68"/>
      </w:r>
      <w:r w:rsidRPr="0032311E">
        <w:rPr>
          <w:rFonts w:asciiTheme="majorHAnsi" w:hAnsiTheme="majorHAnsi" w:cs="ACaslonPro-Regular"/>
          <w:sz w:val="20"/>
          <w:szCs w:val="20"/>
          <w:lang w:val="es-ES"/>
        </w:rPr>
        <w:t xml:space="preserve">. </w:t>
      </w:r>
    </w:p>
    <w:p w14:paraId="75569617" w14:textId="77777777" w:rsidR="00BF55FC" w:rsidRPr="0032311E" w:rsidRDefault="00BF55FC" w:rsidP="00A82E46">
      <w:pPr>
        <w:pStyle w:val="MediumGrid1-Accent21"/>
        <w:tabs>
          <w:tab w:val="left" w:pos="360"/>
          <w:tab w:val="left" w:pos="720"/>
        </w:tabs>
        <w:rPr>
          <w:rFonts w:asciiTheme="majorHAnsi" w:hAnsiTheme="majorHAnsi"/>
          <w:sz w:val="20"/>
          <w:szCs w:val="20"/>
          <w:lang w:val="es-ES"/>
        </w:rPr>
      </w:pPr>
    </w:p>
    <w:p w14:paraId="15C8E8EB"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
        </w:rPr>
        <w:t xml:space="preserve">En el presente caso, la Comisión ha dado por probado que Amparo Constante Merizalde fue detenida el 13 de enero de 1994 a las 20:00 horas e ingresó al Centro de Detención a las 20:30 horas del mismo día. Asimismo, </w:t>
      </w:r>
      <w:r w:rsidR="00B213BC" w:rsidRPr="0032311E">
        <w:rPr>
          <w:rFonts w:asciiTheme="majorHAnsi" w:hAnsiTheme="majorHAnsi"/>
          <w:sz w:val="20"/>
          <w:szCs w:val="20"/>
          <w:lang w:val="es-ES"/>
        </w:rPr>
        <w:t>la CIDH determin</w:t>
      </w:r>
      <w:r w:rsidR="008E6165" w:rsidRPr="0032311E">
        <w:rPr>
          <w:rFonts w:asciiTheme="majorHAnsi" w:hAnsiTheme="majorHAnsi"/>
          <w:sz w:val="20"/>
          <w:szCs w:val="20"/>
          <w:lang w:val="es-ES"/>
        </w:rPr>
        <w:t>ó</w:t>
      </w:r>
      <w:r w:rsidR="00B213BC" w:rsidRPr="0032311E">
        <w:rPr>
          <w:rFonts w:asciiTheme="majorHAnsi" w:hAnsiTheme="majorHAnsi"/>
          <w:sz w:val="20"/>
          <w:szCs w:val="20"/>
          <w:lang w:val="es-ES"/>
        </w:rPr>
        <w:t xml:space="preserve"> </w:t>
      </w:r>
      <w:r w:rsidRPr="0032311E">
        <w:rPr>
          <w:rFonts w:asciiTheme="majorHAnsi" w:hAnsiTheme="majorHAnsi"/>
          <w:sz w:val="20"/>
          <w:szCs w:val="20"/>
          <w:lang w:val="es-ES"/>
        </w:rPr>
        <w:t>que los días 15 y 17 de enero fue trasladado a las Oficinas de Investigación del Delit</w:t>
      </w:r>
      <w:r w:rsidR="00014BBB" w:rsidRPr="0032311E">
        <w:rPr>
          <w:rFonts w:asciiTheme="majorHAnsi" w:hAnsiTheme="majorHAnsi"/>
          <w:sz w:val="20"/>
          <w:szCs w:val="20"/>
          <w:lang w:val="es-ES"/>
        </w:rPr>
        <w:t xml:space="preserve">o para rendir sus declaraciones en las cuales no existe controversia sobre la ausencia de un abogado defensor nombrado por la señora Constante Merizalde o designado de oficio por el Estado. </w:t>
      </w:r>
      <w:r w:rsidR="00474CB8" w:rsidRPr="0032311E">
        <w:rPr>
          <w:rFonts w:asciiTheme="majorHAnsi" w:hAnsiTheme="majorHAnsi"/>
          <w:sz w:val="20"/>
          <w:szCs w:val="20"/>
          <w:lang w:val="es-ES"/>
        </w:rPr>
        <w:t xml:space="preserve">Fue recién el </w:t>
      </w:r>
      <w:r w:rsidRPr="0032311E">
        <w:rPr>
          <w:rFonts w:asciiTheme="majorHAnsi" w:hAnsiTheme="majorHAnsi"/>
          <w:sz w:val="20"/>
          <w:szCs w:val="20"/>
          <w:lang w:val="es-ES"/>
        </w:rPr>
        <w:t xml:space="preserve">18 de enero </w:t>
      </w:r>
      <w:r w:rsidR="00474CB8" w:rsidRPr="0032311E">
        <w:rPr>
          <w:rFonts w:asciiTheme="majorHAnsi" w:hAnsiTheme="majorHAnsi"/>
          <w:sz w:val="20"/>
          <w:szCs w:val="20"/>
          <w:lang w:val="es-ES"/>
        </w:rPr>
        <w:t xml:space="preserve">de 1994 y cuando la procesada ya había rendido sus dos declaraciones indagatorias, </w:t>
      </w:r>
      <w:r w:rsidRPr="0032311E">
        <w:rPr>
          <w:rFonts w:asciiTheme="majorHAnsi" w:hAnsiTheme="majorHAnsi"/>
          <w:sz w:val="20"/>
          <w:szCs w:val="20"/>
          <w:lang w:val="es-ES"/>
        </w:rPr>
        <w:t>que el Intendent</w:t>
      </w:r>
      <w:r w:rsidR="00D50308" w:rsidRPr="0032311E">
        <w:rPr>
          <w:rFonts w:asciiTheme="majorHAnsi" w:hAnsiTheme="majorHAnsi"/>
          <w:sz w:val="20"/>
          <w:szCs w:val="20"/>
          <w:lang w:val="es-ES"/>
        </w:rPr>
        <w:t>e General de Policía ordenó</w:t>
      </w:r>
      <w:r w:rsidRPr="0032311E">
        <w:rPr>
          <w:rFonts w:asciiTheme="majorHAnsi" w:hAnsiTheme="majorHAnsi"/>
          <w:sz w:val="20"/>
          <w:szCs w:val="20"/>
          <w:lang w:val="es-ES"/>
        </w:rPr>
        <w:t xml:space="preserve"> notifi</w:t>
      </w:r>
      <w:r w:rsidR="00D50308" w:rsidRPr="0032311E">
        <w:rPr>
          <w:rFonts w:asciiTheme="majorHAnsi" w:hAnsiTheme="majorHAnsi"/>
          <w:sz w:val="20"/>
          <w:szCs w:val="20"/>
          <w:lang w:val="es-ES"/>
        </w:rPr>
        <w:t>car</w:t>
      </w:r>
      <w:r w:rsidRPr="0032311E">
        <w:rPr>
          <w:rFonts w:asciiTheme="majorHAnsi" w:hAnsiTheme="majorHAnsi"/>
          <w:sz w:val="20"/>
          <w:szCs w:val="20"/>
          <w:lang w:val="es-ES"/>
        </w:rPr>
        <w:t xml:space="preserve"> al defensor de oficio del auto dictado el mismo día y más adelante la víctima autorizó por medio de un escrito al señor Flavio Sánchez como su defensor.</w:t>
      </w:r>
    </w:p>
    <w:p w14:paraId="579C3CE3" w14:textId="77777777" w:rsidR="00BF55FC" w:rsidRPr="0032311E" w:rsidRDefault="00BF55FC" w:rsidP="00A82E46">
      <w:pPr>
        <w:pStyle w:val="MediumGrid1-Accent21"/>
        <w:tabs>
          <w:tab w:val="left" w:pos="360"/>
          <w:tab w:val="left" w:pos="720"/>
        </w:tabs>
        <w:rPr>
          <w:rFonts w:asciiTheme="majorHAnsi" w:hAnsiTheme="majorHAnsi"/>
          <w:sz w:val="20"/>
          <w:szCs w:val="20"/>
          <w:lang w:val="es-ES"/>
        </w:rPr>
      </w:pPr>
    </w:p>
    <w:p w14:paraId="1FD8AF2D"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
        </w:rPr>
        <w:t xml:space="preserve"> </w:t>
      </w:r>
      <w:r w:rsidR="003043BB" w:rsidRPr="0032311E">
        <w:rPr>
          <w:rFonts w:asciiTheme="majorHAnsi" w:hAnsiTheme="majorHAnsi"/>
          <w:sz w:val="20"/>
          <w:szCs w:val="20"/>
          <w:lang w:val="es-ES"/>
        </w:rPr>
        <w:t xml:space="preserve">En consecuencia, la señora Constante Merizalde </w:t>
      </w:r>
      <w:r w:rsidRPr="0032311E">
        <w:rPr>
          <w:rFonts w:asciiTheme="majorHAnsi" w:hAnsiTheme="majorHAnsi"/>
          <w:sz w:val="20"/>
          <w:szCs w:val="20"/>
          <w:lang w:val="es-ES"/>
        </w:rPr>
        <w:t xml:space="preserve">no contó con </w:t>
      </w:r>
      <w:r w:rsidR="00154C25" w:rsidRPr="0032311E">
        <w:rPr>
          <w:rFonts w:asciiTheme="majorHAnsi" w:hAnsiTheme="majorHAnsi"/>
          <w:sz w:val="20"/>
          <w:szCs w:val="20"/>
          <w:lang w:val="es-ES"/>
        </w:rPr>
        <w:t xml:space="preserve">defensa técnica </w:t>
      </w:r>
      <w:r w:rsidRPr="0032311E">
        <w:rPr>
          <w:rFonts w:asciiTheme="majorHAnsi" w:hAnsiTheme="majorHAnsi"/>
          <w:sz w:val="20"/>
          <w:szCs w:val="20"/>
          <w:lang w:val="es-ES"/>
        </w:rPr>
        <w:t>al momento de rendir sus testimonios indagatorios ante las Oficinas de Investigación del Delito de Pichincha los</w:t>
      </w:r>
      <w:r w:rsidR="0077520A" w:rsidRPr="0032311E">
        <w:rPr>
          <w:rFonts w:asciiTheme="majorHAnsi" w:hAnsiTheme="majorHAnsi"/>
          <w:sz w:val="20"/>
          <w:szCs w:val="20"/>
          <w:lang w:val="es-ES"/>
        </w:rPr>
        <w:t xml:space="preserve"> días 15 y 17 de enero de 1994 </w:t>
      </w:r>
      <w:r w:rsidRPr="0032311E">
        <w:rPr>
          <w:rFonts w:asciiTheme="majorHAnsi" w:hAnsiTheme="majorHAnsi"/>
          <w:sz w:val="20"/>
          <w:szCs w:val="20"/>
          <w:lang w:val="es-ES"/>
        </w:rPr>
        <w:t>que</w:t>
      </w:r>
      <w:r w:rsidR="0077520A" w:rsidRPr="0032311E">
        <w:rPr>
          <w:rFonts w:asciiTheme="majorHAnsi" w:hAnsiTheme="majorHAnsi"/>
          <w:sz w:val="20"/>
          <w:szCs w:val="20"/>
          <w:lang w:val="es-ES"/>
        </w:rPr>
        <w:t>,</w:t>
      </w:r>
      <w:r w:rsidRPr="0032311E">
        <w:rPr>
          <w:rFonts w:asciiTheme="majorHAnsi" w:hAnsiTheme="majorHAnsi"/>
          <w:sz w:val="20"/>
          <w:szCs w:val="20"/>
          <w:lang w:val="es-ES"/>
        </w:rPr>
        <w:t xml:space="preserve"> como ya se indicó</w:t>
      </w:r>
      <w:r w:rsidR="0077520A" w:rsidRPr="0032311E">
        <w:rPr>
          <w:rFonts w:asciiTheme="majorHAnsi" w:hAnsiTheme="majorHAnsi"/>
          <w:sz w:val="20"/>
          <w:szCs w:val="20"/>
          <w:lang w:val="es-ES"/>
        </w:rPr>
        <w:t>,</w:t>
      </w:r>
      <w:r w:rsidRPr="0032311E">
        <w:rPr>
          <w:rFonts w:asciiTheme="majorHAnsi" w:hAnsiTheme="majorHAnsi"/>
          <w:sz w:val="20"/>
          <w:szCs w:val="20"/>
          <w:lang w:val="es-ES"/>
        </w:rPr>
        <w:t xml:space="preserve"> </w:t>
      </w:r>
      <w:r w:rsidR="0077520A" w:rsidRPr="0032311E">
        <w:rPr>
          <w:rFonts w:asciiTheme="majorHAnsi" w:hAnsiTheme="majorHAnsi"/>
          <w:sz w:val="20"/>
          <w:szCs w:val="20"/>
          <w:lang w:val="es-ES"/>
        </w:rPr>
        <w:t xml:space="preserve">fueron la </w:t>
      </w:r>
      <w:r w:rsidRPr="0032311E">
        <w:rPr>
          <w:rFonts w:asciiTheme="majorHAnsi" w:hAnsiTheme="majorHAnsi"/>
          <w:sz w:val="20"/>
          <w:szCs w:val="20"/>
          <w:lang w:val="es-ES"/>
        </w:rPr>
        <w:t>base para el informe policial que fue tomado en cuenta por el Intendente General de Policía para dictar auto</w:t>
      </w:r>
      <w:r w:rsidR="009D7F09" w:rsidRPr="0032311E">
        <w:rPr>
          <w:rFonts w:asciiTheme="majorHAnsi" w:hAnsiTheme="majorHAnsi"/>
          <w:sz w:val="20"/>
          <w:szCs w:val="20"/>
          <w:lang w:val="es-ES"/>
        </w:rPr>
        <w:t xml:space="preserve"> </w:t>
      </w:r>
      <w:r w:rsidRPr="0032311E">
        <w:rPr>
          <w:rFonts w:asciiTheme="majorHAnsi" w:hAnsiTheme="majorHAnsi"/>
          <w:sz w:val="20"/>
          <w:szCs w:val="20"/>
          <w:lang w:val="es-ES"/>
        </w:rPr>
        <w:t>cabeza de proceso y ordenar la prisi</w:t>
      </w:r>
      <w:r w:rsidR="00BF15F9" w:rsidRPr="0032311E">
        <w:rPr>
          <w:rFonts w:asciiTheme="majorHAnsi" w:hAnsiTheme="majorHAnsi"/>
          <w:sz w:val="20"/>
          <w:szCs w:val="20"/>
          <w:lang w:val="es-ES"/>
        </w:rPr>
        <w:t xml:space="preserve">ón preventiva, posteriormente confirmada por el </w:t>
      </w:r>
      <w:r w:rsidR="00B37D22" w:rsidRPr="0032311E">
        <w:rPr>
          <w:rFonts w:asciiTheme="majorHAnsi" w:hAnsiTheme="majorHAnsi"/>
          <w:sz w:val="20"/>
          <w:szCs w:val="20"/>
          <w:lang w:val="es-ES"/>
        </w:rPr>
        <w:t>Juez Quinto de lo Penal.</w:t>
      </w:r>
    </w:p>
    <w:p w14:paraId="56C51B9A" w14:textId="77777777" w:rsidR="00BF55FC" w:rsidRPr="0032311E" w:rsidRDefault="00BF55FC" w:rsidP="00A82E46">
      <w:pPr>
        <w:pStyle w:val="MediumGrid1-Accent21"/>
        <w:tabs>
          <w:tab w:val="left" w:pos="360"/>
          <w:tab w:val="left" w:pos="720"/>
        </w:tabs>
        <w:rPr>
          <w:rFonts w:asciiTheme="majorHAnsi" w:hAnsiTheme="majorHAnsi"/>
          <w:sz w:val="20"/>
          <w:szCs w:val="20"/>
          <w:lang w:val="es-ES"/>
        </w:rPr>
      </w:pPr>
    </w:p>
    <w:p w14:paraId="62C0BD02"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ES"/>
        </w:rPr>
      </w:pPr>
      <w:r w:rsidRPr="0032311E">
        <w:rPr>
          <w:rFonts w:asciiTheme="majorHAnsi" w:hAnsiTheme="majorHAnsi"/>
          <w:sz w:val="20"/>
          <w:szCs w:val="20"/>
          <w:lang w:val="es-ES"/>
        </w:rPr>
        <w:t xml:space="preserve">Sin perjuicio de que posteriormente </w:t>
      </w:r>
      <w:r w:rsidR="009D7F09" w:rsidRPr="0032311E">
        <w:rPr>
          <w:rFonts w:asciiTheme="majorHAnsi" w:hAnsiTheme="majorHAnsi"/>
          <w:sz w:val="20"/>
          <w:szCs w:val="20"/>
          <w:lang w:val="es-ES"/>
        </w:rPr>
        <w:t xml:space="preserve">la señora Constante Merizalde contó con defensa técnica, la falta de la misma al momento de rendir las declaraciones indagatorias cuando ya era sospechosa de la comisión de un delito, constituyó una violación a los </w:t>
      </w:r>
      <w:r w:rsidR="009D7F09" w:rsidRPr="0032311E">
        <w:rPr>
          <w:rFonts w:asciiTheme="majorHAnsi" w:hAnsiTheme="majorHAnsi" w:cs="Arial"/>
          <w:sz w:val="20"/>
          <w:szCs w:val="20"/>
          <w:lang w:val="es-ES"/>
        </w:rPr>
        <w:t xml:space="preserve">derechos establecidos en los </w:t>
      </w:r>
      <w:r w:rsidRPr="0032311E">
        <w:rPr>
          <w:rFonts w:asciiTheme="majorHAnsi" w:hAnsiTheme="majorHAnsi" w:cs="Arial"/>
          <w:sz w:val="20"/>
          <w:szCs w:val="20"/>
          <w:lang w:val="es-ES"/>
        </w:rPr>
        <w:t>artículo</w:t>
      </w:r>
      <w:r w:rsidR="009D7F09" w:rsidRPr="0032311E">
        <w:rPr>
          <w:rFonts w:asciiTheme="majorHAnsi" w:hAnsiTheme="majorHAnsi" w:cs="Arial"/>
          <w:sz w:val="20"/>
          <w:szCs w:val="20"/>
          <w:lang w:val="es-ES"/>
        </w:rPr>
        <w:t>s</w:t>
      </w:r>
      <w:r w:rsidRPr="0032311E">
        <w:rPr>
          <w:rFonts w:asciiTheme="majorHAnsi" w:hAnsiTheme="majorHAnsi" w:cs="Arial"/>
          <w:sz w:val="20"/>
          <w:szCs w:val="20"/>
          <w:lang w:val="es-ES"/>
        </w:rPr>
        <w:t xml:space="preserve"> 8.2 d) y</w:t>
      </w:r>
      <w:r w:rsidR="00A1660E" w:rsidRPr="0032311E">
        <w:rPr>
          <w:rFonts w:asciiTheme="majorHAnsi" w:hAnsiTheme="majorHAnsi" w:cs="Arial"/>
          <w:sz w:val="20"/>
          <w:szCs w:val="20"/>
          <w:lang w:val="es-ES"/>
        </w:rPr>
        <w:t xml:space="preserve"> e) de la Convención Americana</w:t>
      </w:r>
      <w:r w:rsidR="003F5AD6" w:rsidRPr="0032311E">
        <w:rPr>
          <w:rFonts w:asciiTheme="majorHAnsi" w:hAnsiTheme="majorHAnsi" w:cs="Arial"/>
          <w:sz w:val="20"/>
          <w:szCs w:val="20"/>
          <w:lang w:val="es-ES"/>
        </w:rPr>
        <w:t xml:space="preserve"> </w:t>
      </w:r>
      <w:r w:rsidRPr="0032311E">
        <w:rPr>
          <w:rFonts w:asciiTheme="majorHAnsi" w:hAnsiTheme="majorHAnsi" w:cs="Arial"/>
          <w:sz w:val="20"/>
          <w:szCs w:val="20"/>
          <w:lang w:val="es-ES"/>
        </w:rPr>
        <w:t>en relación con el artículo 1.1 del mismo instrumento</w:t>
      </w:r>
      <w:r w:rsidR="009D7F09" w:rsidRPr="0032311E">
        <w:rPr>
          <w:rFonts w:asciiTheme="majorHAnsi" w:hAnsiTheme="majorHAnsi" w:cs="Arial"/>
          <w:sz w:val="20"/>
          <w:szCs w:val="20"/>
          <w:lang w:val="es-ES"/>
        </w:rPr>
        <w:t>.</w:t>
      </w:r>
    </w:p>
    <w:p w14:paraId="171FDC4E" w14:textId="0C2ECD75" w:rsidR="00950B2A" w:rsidRDefault="00950B2A">
      <w:pPr>
        <w:rPr>
          <w:rFonts w:asciiTheme="majorHAnsi" w:hAnsiTheme="majorHAnsi" w:cs="Cambria"/>
          <w:b/>
          <w:color w:val="000000"/>
          <w:sz w:val="20"/>
          <w:szCs w:val="20"/>
          <w:u w:color="000000"/>
          <w:lang w:val="es-ES" w:eastAsia="es-ES"/>
        </w:rPr>
      </w:pPr>
      <w:r>
        <w:rPr>
          <w:rFonts w:asciiTheme="majorHAnsi" w:hAnsiTheme="majorHAnsi"/>
          <w:b/>
          <w:sz w:val="20"/>
          <w:szCs w:val="20"/>
          <w:lang w:val="es-ES"/>
        </w:rPr>
        <w:br w:type="page"/>
      </w:r>
    </w:p>
    <w:p w14:paraId="7A8CBFEA" w14:textId="77777777" w:rsidR="00BF55FC" w:rsidRPr="0032311E" w:rsidRDefault="00BF55FC" w:rsidP="00A82E46">
      <w:pPr>
        <w:pStyle w:val="MediumGrid1-Accent21"/>
        <w:tabs>
          <w:tab w:val="left" w:pos="360"/>
        </w:tabs>
        <w:suppressAutoHyphens/>
        <w:ind w:left="0"/>
        <w:jc w:val="both"/>
        <w:rPr>
          <w:rFonts w:asciiTheme="majorHAnsi" w:hAnsiTheme="majorHAnsi"/>
          <w:b/>
          <w:sz w:val="20"/>
          <w:szCs w:val="20"/>
          <w:lang w:val="es-ES"/>
        </w:rPr>
      </w:pPr>
    </w:p>
    <w:p w14:paraId="3C53695D" w14:textId="77777777" w:rsidR="00BF55FC" w:rsidRPr="0032311E" w:rsidRDefault="00BF55FC" w:rsidP="00A82E46">
      <w:pPr>
        <w:pStyle w:val="MediumGrid1-Accent21"/>
        <w:numPr>
          <w:ilvl w:val="1"/>
          <w:numId w:val="55"/>
        </w:numPr>
        <w:tabs>
          <w:tab w:val="left" w:pos="360"/>
        </w:tabs>
        <w:suppressAutoHyphens/>
        <w:ind w:left="360"/>
        <w:jc w:val="both"/>
        <w:outlineLvl w:val="2"/>
        <w:rPr>
          <w:rFonts w:asciiTheme="majorHAnsi" w:hAnsiTheme="majorHAnsi"/>
          <w:b/>
          <w:sz w:val="20"/>
          <w:szCs w:val="20"/>
          <w:lang w:val="es-ES"/>
        </w:rPr>
      </w:pPr>
      <w:r w:rsidRPr="0032311E">
        <w:rPr>
          <w:rFonts w:asciiTheme="majorHAnsi" w:hAnsiTheme="majorHAnsi"/>
          <w:b/>
          <w:sz w:val="20"/>
          <w:szCs w:val="20"/>
          <w:lang w:val="es-ES"/>
        </w:rPr>
        <w:tab/>
      </w:r>
      <w:bookmarkStart w:id="40" w:name="_Toc90371984"/>
      <w:r w:rsidRPr="0032311E">
        <w:rPr>
          <w:rFonts w:asciiTheme="majorHAnsi" w:hAnsiTheme="majorHAnsi"/>
          <w:b/>
          <w:sz w:val="20"/>
          <w:szCs w:val="20"/>
          <w:lang w:val="es-ES"/>
        </w:rPr>
        <w:t>En cuanto a la razonabilidad del proceso penal</w:t>
      </w:r>
      <w:bookmarkEnd w:id="40"/>
      <w:r w:rsidRPr="0032311E">
        <w:rPr>
          <w:rFonts w:asciiTheme="majorHAnsi" w:hAnsiTheme="majorHAnsi"/>
          <w:b/>
          <w:sz w:val="20"/>
          <w:szCs w:val="20"/>
          <w:lang w:val="es-ES"/>
        </w:rPr>
        <w:t xml:space="preserve"> </w:t>
      </w:r>
    </w:p>
    <w:p w14:paraId="66FDE422" w14:textId="77777777" w:rsidR="00BF55FC" w:rsidRPr="0032311E" w:rsidRDefault="00BF55FC" w:rsidP="00A82E46">
      <w:pPr>
        <w:pStyle w:val="MediumGrid1-Accent21"/>
        <w:tabs>
          <w:tab w:val="left" w:pos="360"/>
        </w:tabs>
        <w:suppressAutoHyphens/>
        <w:ind w:left="1080"/>
        <w:jc w:val="both"/>
        <w:rPr>
          <w:rFonts w:asciiTheme="majorHAnsi" w:hAnsiTheme="majorHAnsi"/>
          <w:b/>
          <w:sz w:val="20"/>
          <w:szCs w:val="20"/>
          <w:lang w:val="es-ES"/>
        </w:rPr>
      </w:pPr>
    </w:p>
    <w:p w14:paraId="3525D3E7"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cs="TimesNewRoman"/>
          <w:sz w:val="20"/>
          <w:szCs w:val="20"/>
          <w:lang w:val="es-ES" w:eastAsia="es-ES_tradnl"/>
        </w:rPr>
      </w:pPr>
      <w:r w:rsidRPr="0032311E">
        <w:rPr>
          <w:rFonts w:asciiTheme="majorHAnsi" w:hAnsiTheme="majorHAnsi" w:cs="TimesNewRoman"/>
          <w:sz w:val="20"/>
          <w:szCs w:val="20"/>
          <w:lang w:val="es-ES" w:eastAsia="es-ES_tradnl"/>
        </w:rPr>
        <w:t>La Corte ha establecido que “el plazo razonable al que se refiere el artículo 8.1 de la Convención se debe apreciar en relación con la duración total del procedimiento penal que se desarrolla en contra de cierto imputado, hasta que se dicta sentencia definitiva y en firme” y que, en esta materia, el plazo comienza cuando se presenta el primer acto de procedimiento dirigido en contra de determinada persona como probable responsable de cierto delito”</w:t>
      </w:r>
      <w:r w:rsidRPr="0032311E">
        <w:rPr>
          <w:rStyle w:val="FootnoteReference"/>
          <w:rFonts w:asciiTheme="majorHAnsi" w:hAnsiTheme="majorHAnsi" w:cs="TimesNewRoman"/>
          <w:sz w:val="20"/>
          <w:szCs w:val="20"/>
          <w:lang w:val="es-ES" w:eastAsia="es-ES_tradnl"/>
        </w:rPr>
        <w:footnoteReference w:id="69"/>
      </w:r>
      <w:r w:rsidRPr="0032311E">
        <w:rPr>
          <w:rFonts w:asciiTheme="majorHAnsi" w:hAnsiTheme="majorHAnsi" w:cs="TimesNewRoman"/>
          <w:sz w:val="20"/>
          <w:szCs w:val="20"/>
          <w:lang w:val="es-ES" w:eastAsia="es-ES_tradnl"/>
        </w:rPr>
        <w:t>. Para examinar si el plazo en el proceso penal fue razonable, la Comisión hace notar que debe de realizarse un análisis caso por caso atendiendo a sus circunstancias particulares y, según los términos del artículo 8.1 de la Convención, corresponde tomar en consideración cuatro elementos: a) la complejidad del asunto, b) la actividad procesal del interesado y c) la conducta de las autoridades judiciales</w:t>
      </w:r>
      <w:r w:rsidRPr="0032311E">
        <w:rPr>
          <w:rStyle w:val="FootnoteReference"/>
          <w:rFonts w:asciiTheme="majorHAnsi" w:hAnsiTheme="majorHAnsi" w:cs="TimesNewRoman"/>
          <w:sz w:val="20"/>
          <w:szCs w:val="20"/>
          <w:lang w:val="es-ES" w:eastAsia="es-ES_tradnl"/>
        </w:rPr>
        <w:footnoteReference w:id="70"/>
      </w:r>
      <w:r w:rsidRPr="0032311E">
        <w:rPr>
          <w:rFonts w:asciiTheme="majorHAnsi" w:hAnsiTheme="majorHAnsi" w:cs="TimesNewRoman"/>
          <w:sz w:val="20"/>
          <w:szCs w:val="20"/>
          <w:lang w:val="es-ES" w:eastAsia="es-ES_tradnl"/>
        </w:rPr>
        <w:t xml:space="preserve"> y d</w:t>
      </w:r>
      <w:r w:rsidRPr="0032311E">
        <w:rPr>
          <w:rFonts w:asciiTheme="majorHAnsi" w:hAnsiTheme="majorHAnsi"/>
          <w:sz w:val="20"/>
          <w:szCs w:val="20"/>
          <w:lang w:val="es-ES"/>
        </w:rPr>
        <w:t>) los efectos que la demora en el proceso puedan tener sobre la situación jurídica de la víctima</w:t>
      </w:r>
      <w:r w:rsidRPr="0032311E">
        <w:rPr>
          <w:rFonts w:asciiTheme="majorHAnsi" w:hAnsiTheme="majorHAnsi"/>
          <w:sz w:val="20"/>
          <w:szCs w:val="20"/>
          <w:vertAlign w:val="superscript"/>
        </w:rPr>
        <w:footnoteReference w:id="71"/>
      </w:r>
      <w:r w:rsidRPr="0032311E">
        <w:rPr>
          <w:rFonts w:asciiTheme="majorHAnsi" w:hAnsiTheme="majorHAnsi"/>
          <w:sz w:val="20"/>
          <w:szCs w:val="20"/>
          <w:lang w:val="es-ES"/>
        </w:rPr>
        <w:t xml:space="preserve">. </w:t>
      </w:r>
    </w:p>
    <w:p w14:paraId="073F1FCF" w14:textId="77777777" w:rsidR="00BF55FC" w:rsidRPr="0032311E" w:rsidRDefault="00BF55FC" w:rsidP="00A82E46">
      <w:pPr>
        <w:tabs>
          <w:tab w:val="left" w:pos="360"/>
          <w:tab w:val="left" w:pos="720"/>
        </w:tabs>
        <w:suppressAutoHyphens/>
        <w:ind w:left="720"/>
        <w:jc w:val="both"/>
        <w:rPr>
          <w:rFonts w:asciiTheme="majorHAnsi" w:hAnsiTheme="majorHAnsi" w:cs="TimesNewRoman"/>
          <w:sz w:val="20"/>
          <w:szCs w:val="20"/>
          <w:lang w:val="es-ES" w:eastAsia="es-ES_tradnl"/>
        </w:rPr>
      </w:pPr>
    </w:p>
    <w:p w14:paraId="1BB40857" w14:textId="07860D23"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cs="TimesNewRoman"/>
          <w:sz w:val="20"/>
          <w:szCs w:val="20"/>
          <w:lang w:val="es-ES" w:eastAsia="es-ES_tradnl"/>
        </w:rPr>
      </w:pPr>
      <w:r w:rsidRPr="0032311E">
        <w:rPr>
          <w:rFonts w:asciiTheme="majorHAnsi" w:hAnsiTheme="majorHAnsi" w:cs="TimesNewRoman"/>
          <w:sz w:val="20"/>
          <w:szCs w:val="20"/>
          <w:lang w:val="es-ES" w:eastAsia="es-ES_tradnl"/>
        </w:rPr>
        <w:t xml:space="preserve">En el presente caso, </w:t>
      </w:r>
      <w:r w:rsidRPr="0032311E">
        <w:rPr>
          <w:rFonts w:asciiTheme="majorHAnsi" w:hAnsiTheme="majorHAnsi"/>
          <w:sz w:val="20"/>
          <w:szCs w:val="20"/>
          <w:lang w:val="es-ES"/>
        </w:rPr>
        <w:t>Amparo Constante Merizalde fue detenida el 13 de enero de 1994 y el 6 de abril de 1994</w:t>
      </w:r>
      <w:r w:rsidR="005B2B27" w:rsidRPr="0032311E">
        <w:rPr>
          <w:rFonts w:asciiTheme="majorHAnsi" w:hAnsiTheme="majorHAnsi"/>
          <w:sz w:val="20"/>
          <w:szCs w:val="20"/>
          <w:lang w:val="es-ES"/>
        </w:rPr>
        <w:t xml:space="preserve"> se ordenó su</w:t>
      </w:r>
      <w:r w:rsidRPr="0032311E">
        <w:rPr>
          <w:rFonts w:asciiTheme="majorHAnsi" w:hAnsiTheme="majorHAnsi"/>
          <w:sz w:val="20"/>
          <w:szCs w:val="20"/>
          <w:lang w:val="es-ES"/>
        </w:rPr>
        <w:t xml:space="preserve"> libertad </w:t>
      </w:r>
      <w:r w:rsidR="00207E18" w:rsidRPr="0032311E">
        <w:rPr>
          <w:rFonts w:asciiTheme="majorHAnsi" w:hAnsiTheme="majorHAnsi"/>
          <w:sz w:val="20"/>
          <w:szCs w:val="20"/>
          <w:lang w:val="es-ES"/>
        </w:rPr>
        <w:t>por haber pagado la</w:t>
      </w:r>
      <w:r w:rsidRPr="0032311E">
        <w:rPr>
          <w:rFonts w:asciiTheme="majorHAnsi" w:hAnsiTheme="majorHAnsi"/>
          <w:sz w:val="20"/>
          <w:szCs w:val="20"/>
          <w:lang w:val="es-ES"/>
        </w:rPr>
        <w:t xml:space="preserve"> fianza</w:t>
      </w:r>
      <w:r w:rsidR="00207E18" w:rsidRPr="0032311E">
        <w:rPr>
          <w:rFonts w:asciiTheme="majorHAnsi" w:hAnsiTheme="majorHAnsi"/>
          <w:sz w:val="20"/>
          <w:szCs w:val="20"/>
          <w:lang w:val="es-ES"/>
        </w:rPr>
        <w:t xml:space="preserve">. Según lo descrito por los peticionarios en su última comunicación de 2013 y no controvertido por el Estado, el auto de libertad es la última diligencia que </w:t>
      </w:r>
      <w:r w:rsidRPr="0032311E">
        <w:rPr>
          <w:rFonts w:asciiTheme="majorHAnsi" w:hAnsiTheme="majorHAnsi"/>
          <w:sz w:val="20"/>
          <w:szCs w:val="20"/>
          <w:lang w:val="es-ES"/>
        </w:rPr>
        <w:t>obra en el expediente de la causa penal</w:t>
      </w:r>
      <w:r w:rsidR="00207E18" w:rsidRPr="0032311E">
        <w:rPr>
          <w:rFonts w:asciiTheme="majorHAnsi" w:hAnsiTheme="majorHAnsi"/>
          <w:sz w:val="20"/>
          <w:szCs w:val="20"/>
          <w:lang w:val="es-ES"/>
        </w:rPr>
        <w:t>. La Comisión observa que han pasado más de 20 años sin que</w:t>
      </w:r>
      <w:r w:rsidR="00106248" w:rsidRPr="0032311E">
        <w:rPr>
          <w:rFonts w:asciiTheme="majorHAnsi" w:hAnsiTheme="majorHAnsi"/>
          <w:sz w:val="20"/>
          <w:szCs w:val="20"/>
          <w:lang w:val="es-ES"/>
        </w:rPr>
        <w:t xml:space="preserve"> exista un cierre formal de </w:t>
      </w:r>
      <w:r w:rsidR="00207E18" w:rsidRPr="0032311E">
        <w:rPr>
          <w:rFonts w:asciiTheme="majorHAnsi" w:hAnsiTheme="majorHAnsi"/>
          <w:sz w:val="20"/>
          <w:szCs w:val="20"/>
          <w:lang w:val="es-ES"/>
        </w:rPr>
        <w:t>las investigaciones</w:t>
      </w:r>
      <w:r w:rsidR="00106248" w:rsidRPr="0032311E">
        <w:rPr>
          <w:rFonts w:asciiTheme="majorHAnsi" w:hAnsiTheme="majorHAnsi"/>
          <w:sz w:val="20"/>
          <w:szCs w:val="20"/>
          <w:lang w:val="es-ES"/>
        </w:rPr>
        <w:t xml:space="preserve"> ni </w:t>
      </w:r>
      <w:r w:rsidR="00207E18" w:rsidRPr="0032311E">
        <w:rPr>
          <w:rFonts w:asciiTheme="majorHAnsi" w:hAnsiTheme="majorHAnsi"/>
          <w:sz w:val="20"/>
          <w:szCs w:val="20"/>
          <w:lang w:val="es-ES"/>
        </w:rPr>
        <w:t>un pronunciamiento definitivo sobre la responsabilidad penal de</w:t>
      </w:r>
      <w:r w:rsidR="00E44F36" w:rsidRPr="0032311E">
        <w:rPr>
          <w:rFonts w:asciiTheme="majorHAnsi" w:hAnsiTheme="majorHAnsi"/>
          <w:sz w:val="20"/>
          <w:szCs w:val="20"/>
          <w:lang w:val="es-ES"/>
        </w:rPr>
        <w:t xml:space="preserve"> la señora Constante Merizalde, no obstante ya habría operado el plazo de prescripción para el delito que se le imputaba</w:t>
      </w:r>
      <w:r w:rsidR="00C15C42" w:rsidRPr="0032311E">
        <w:rPr>
          <w:rFonts w:asciiTheme="majorHAnsi" w:hAnsiTheme="majorHAnsi"/>
          <w:sz w:val="20"/>
          <w:szCs w:val="20"/>
          <w:lang w:val="es-ES"/>
        </w:rPr>
        <w:t>.</w:t>
      </w:r>
      <w:r w:rsidR="006A1A0E" w:rsidRPr="0032311E">
        <w:rPr>
          <w:rFonts w:asciiTheme="majorHAnsi" w:hAnsiTheme="majorHAnsi" w:cs="TimesNewRoman"/>
          <w:sz w:val="20"/>
          <w:szCs w:val="20"/>
          <w:lang w:val="es-ES" w:eastAsia="es-ES_tradnl"/>
        </w:rPr>
        <w:t xml:space="preserve"> </w:t>
      </w:r>
      <w:r w:rsidR="00207E18" w:rsidRPr="0032311E">
        <w:rPr>
          <w:rFonts w:asciiTheme="majorHAnsi" w:eastAsia="Times New Roman" w:hAnsiTheme="majorHAnsi"/>
          <w:sz w:val="20"/>
          <w:szCs w:val="20"/>
          <w:lang w:val="es-ES_tradnl"/>
        </w:rPr>
        <w:t>E</w:t>
      </w:r>
      <w:r w:rsidRPr="0032311E">
        <w:rPr>
          <w:rFonts w:asciiTheme="majorHAnsi" w:eastAsia="Times New Roman" w:hAnsiTheme="majorHAnsi"/>
          <w:sz w:val="20"/>
          <w:szCs w:val="20"/>
          <w:lang w:val="es-ES_tradnl"/>
        </w:rPr>
        <w:t>l Estado</w:t>
      </w:r>
      <w:r w:rsidR="006A1A0E" w:rsidRPr="0032311E">
        <w:rPr>
          <w:rFonts w:asciiTheme="majorHAnsi" w:eastAsia="Times New Roman" w:hAnsiTheme="majorHAnsi"/>
          <w:sz w:val="20"/>
          <w:szCs w:val="20"/>
          <w:lang w:val="es-ES_tradnl"/>
        </w:rPr>
        <w:t xml:space="preserve"> se refirió a la </w:t>
      </w:r>
      <w:r w:rsidRPr="0032311E">
        <w:rPr>
          <w:rFonts w:asciiTheme="majorHAnsi" w:eastAsia="Times New Roman" w:hAnsiTheme="majorHAnsi"/>
          <w:sz w:val="20"/>
          <w:szCs w:val="20"/>
          <w:lang w:val="es-ES_tradnl"/>
        </w:rPr>
        <w:t>demora manifestado que “pudieron también existir algunos incidentes procesales que influyeron en potenciales anomalías en un plazo razonable”, sin mencionar cuales o qué tipo de incidentes sucedieron en el presente caso ni otorg</w:t>
      </w:r>
      <w:r w:rsidR="00C15C42" w:rsidRPr="0032311E">
        <w:rPr>
          <w:rFonts w:asciiTheme="majorHAnsi" w:eastAsia="Times New Roman" w:hAnsiTheme="majorHAnsi"/>
          <w:sz w:val="20"/>
          <w:szCs w:val="20"/>
          <w:lang w:val="es-ES_tradnl"/>
        </w:rPr>
        <w:t xml:space="preserve">ar prueba alguna al respecto. </w:t>
      </w:r>
    </w:p>
    <w:p w14:paraId="64B0B7A9" w14:textId="77777777" w:rsidR="00BF55FC" w:rsidRPr="0032311E" w:rsidRDefault="00BF55FC" w:rsidP="00A82E46">
      <w:pPr>
        <w:tabs>
          <w:tab w:val="left" w:pos="360"/>
          <w:tab w:val="left" w:pos="720"/>
        </w:tabs>
        <w:suppressAutoHyphens/>
        <w:jc w:val="both"/>
        <w:rPr>
          <w:rFonts w:asciiTheme="majorHAnsi" w:hAnsiTheme="majorHAnsi" w:cs="TimesNewRoman"/>
          <w:sz w:val="20"/>
          <w:szCs w:val="20"/>
          <w:lang w:val="es-ES" w:eastAsia="es-ES_tradnl"/>
        </w:rPr>
      </w:pPr>
    </w:p>
    <w:p w14:paraId="6A82C83A" w14:textId="77777777" w:rsidR="00BF55FC" w:rsidRPr="0032311E" w:rsidRDefault="006A1A0E" w:rsidP="00A82E46">
      <w:pPr>
        <w:numPr>
          <w:ilvl w:val="0"/>
          <w:numId w:val="51"/>
        </w:numPr>
        <w:tabs>
          <w:tab w:val="clear" w:pos="1440"/>
          <w:tab w:val="left" w:pos="360"/>
          <w:tab w:val="left" w:pos="720"/>
        </w:tabs>
        <w:suppressAutoHyphens/>
        <w:ind w:left="0" w:firstLine="0"/>
        <w:jc w:val="both"/>
        <w:rPr>
          <w:rFonts w:asciiTheme="majorHAnsi" w:hAnsiTheme="majorHAnsi" w:cs="TimesNewRoman"/>
          <w:sz w:val="20"/>
          <w:szCs w:val="20"/>
          <w:lang w:val="es-ES" w:eastAsia="es-ES_tradnl"/>
        </w:rPr>
      </w:pPr>
      <w:r w:rsidRPr="0032311E">
        <w:rPr>
          <w:rFonts w:asciiTheme="majorHAnsi" w:hAnsiTheme="majorHAnsi" w:cs="TimesNewRoman"/>
          <w:sz w:val="20"/>
          <w:szCs w:val="20"/>
          <w:lang w:val="es-ES" w:eastAsia="es-ES_tradnl"/>
        </w:rPr>
        <w:t xml:space="preserve">La Comisión considera que el Estado no ha justificado la demora de más de 20 años en emitir un pronunciamiento definitivo en el proceso penal. En consecuencia, la Comisión concluye que el Estado también violó el derecho a ser juzgado en un plazo razonable establecido en el </w:t>
      </w:r>
      <w:r w:rsidR="00BF55FC" w:rsidRPr="0032311E">
        <w:rPr>
          <w:rFonts w:asciiTheme="majorHAnsi" w:hAnsiTheme="majorHAnsi" w:cs="Arial"/>
          <w:sz w:val="20"/>
          <w:szCs w:val="20"/>
          <w:lang w:val="es-ES" w:eastAsia="es-ES_tradnl"/>
        </w:rPr>
        <w:t xml:space="preserve">artículo 8.1 de la Convención </w:t>
      </w:r>
      <w:r w:rsidR="00BF55FC" w:rsidRPr="0032311E">
        <w:rPr>
          <w:rFonts w:asciiTheme="majorHAnsi" w:hAnsiTheme="majorHAnsi" w:cs="TimesNewRoman"/>
          <w:sz w:val="20"/>
          <w:szCs w:val="20"/>
          <w:lang w:val="es-ES" w:eastAsia="es-ES_tradnl"/>
        </w:rPr>
        <w:t>en relación con el artículo 1.1 de dicho instrumen</w:t>
      </w:r>
      <w:r w:rsidR="0048672A" w:rsidRPr="0032311E">
        <w:rPr>
          <w:rFonts w:asciiTheme="majorHAnsi" w:hAnsiTheme="majorHAnsi" w:cs="TimesNewRoman"/>
          <w:sz w:val="20"/>
          <w:szCs w:val="20"/>
          <w:lang w:val="es-ES" w:eastAsia="es-ES_tradnl"/>
        </w:rPr>
        <w:t>to, en perjuicio de Amparo Constante Merizalde.</w:t>
      </w:r>
    </w:p>
    <w:p w14:paraId="3648403F" w14:textId="77777777" w:rsidR="00BF55FC" w:rsidRPr="0032311E" w:rsidRDefault="00BF55FC" w:rsidP="00A82E46">
      <w:pPr>
        <w:tabs>
          <w:tab w:val="left" w:pos="360"/>
        </w:tabs>
        <w:suppressAutoHyphens/>
        <w:ind w:firstLine="720"/>
        <w:jc w:val="both"/>
        <w:rPr>
          <w:rFonts w:asciiTheme="majorHAnsi" w:hAnsiTheme="majorHAnsi"/>
          <w:b/>
          <w:sz w:val="20"/>
          <w:szCs w:val="20"/>
          <w:lang w:val="es-ES"/>
        </w:rPr>
      </w:pPr>
    </w:p>
    <w:p w14:paraId="0CD58F4D" w14:textId="77777777" w:rsidR="00BF55FC" w:rsidRPr="0032311E" w:rsidRDefault="00BF55FC" w:rsidP="00A82E46">
      <w:pPr>
        <w:pStyle w:val="MediumGrid1-Accent21"/>
        <w:numPr>
          <w:ilvl w:val="0"/>
          <w:numId w:val="54"/>
        </w:numPr>
        <w:tabs>
          <w:tab w:val="left" w:pos="360"/>
        </w:tabs>
        <w:suppressAutoHyphens/>
        <w:ind w:left="360"/>
        <w:jc w:val="both"/>
        <w:outlineLvl w:val="1"/>
        <w:rPr>
          <w:rFonts w:asciiTheme="majorHAnsi" w:hAnsiTheme="majorHAnsi"/>
          <w:b/>
          <w:sz w:val="20"/>
          <w:szCs w:val="20"/>
          <w:lang w:val="es-ES"/>
        </w:rPr>
      </w:pPr>
      <w:bookmarkStart w:id="41" w:name="_Toc90371985"/>
      <w:r w:rsidRPr="0032311E">
        <w:rPr>
          <w:rFonts w:asciiTheme="majorHAnsi" w:eastAsia="MS Mincho" w:hAnsiTheme="majorHAnsi" w:cs="Times New Roman"/>
          <w:b/>
          <w:color w:val="auto"/>
          <w:sz w:val="20"/>
          <w:szCs w:val="20"/>
          <w:lang w:val="es-ES_tradnl" w:eastAsia="en-US"/>
        </w:rPr>
        <w:t>L</w:t>
      </w:r>
      <w:r w:rsidRPr="0032311E">
        <w:rPr>
          <w:rFonts w:asciiTheme="majorHAnsi" w:hAnsiTheme="majorHAnsi"/>
          <w:b/>
          <w:sz w:val="20"/>
          <w:szCs w:val="20"/>
          <w:lang w:val="es-ES"/>
        </w:rPr>
        <w:t>os derechos a las garantías judiciales y protección judicial sobre el deber de investigar las denuncias de tortura en perjuicio de la señora Constante Merizalde (Artículos 8.1 y 25.1 de la Convención Americana y artículos 1, 6 y 8 de la CIPST)</w:t>
      </w:r>
      <w:bookmarkEnd w:id="41"/>
    </w:p>
    <w:p w14:paraId="77E72B5A" w14:textId="77777777" w:rsidR="00BF55FC" w:rsidRPr="0032311E" w:rsidRDefault="00BF55FC" w:rsidP="00A82E46">
      <w:pPr>
        <w:tabs>
          <w:tab w:val="left" w:pos="360"/>
        </w:tabs>
        <w:suppressAutoHyphens/>
        <w:jc w:val="both"/>
        <w:rPr>
          <w:rFonts w:asciiTheme="majorHAnsi" w:hAnsiTheme="majorHAnsi"/>
          <w:sz w:val="20"/>
          <w:szCs w:val="20"/>
          <w:lang w:val="es-ES"/>
        </w:rPr>
      </w:pPr>
    </w:p>
    <w:p w14:paraId="7A77063D" w14:textId="77777777" w:rsidR="004A02A7" w:rsidRPr="0032311E" w:rsidRDefault="004A02A7" w:rsidP="00A82E46">
      <w:pPr>
        <w:numPr>
          <w:ilvl w:val="0"/>
          <w:numId w:val="51"/>
        </w:numPr>
        <w:tabs>
          <w:tab w:val="clear" w:pos="1440"/>
          <w:tab w:val="left" w:pos="360"/>
          <w:tab w:val="left" w:pos="720"/>
        </w:tabs>
        <w:suppressAutoHyphens/>
        <w:ind w:left="0" w:firstLine="0"/>
        <w:jc w:val="both"/>
        <w:rPr>
          <w:rFonts w:asciiTheme="majorHAnsi" w:hAnsiTheme="majorHAnsi" w:cs="Tahoma"/>
          <w:sz w:val="20"/>
          <w:szCs w:val="20"/>
          <w:lang w:val="es-CO"/>
        </w:rPr>
      </w:pPr>
      <w:r w:rsidRPr="0032311E">
        <w:rPr>
          <w:rFonts w:asciiTheme="majorHAnsi" w:hAnsiTheme="majorHAnsi" w:cs="TimesNewRoman"/>
          <w:sz w:val="20"/>
          <w:szCs w:val="20"/>
          <w:lang w:val="es-ES" w:eastAsia="es-ES_tradnl"/>
        </w:rPr>
        <w:t>El</w:t>
      </w:r>
      <w:r w:rsidRPr="0032311E">
        <w:rPr>
          <w:rFonts w:asciiTheme="majorHAnsi" w:hAnsiTheme="majorHAnsi" w:cs="Tahoma"/>
          <w:sz w:val="20"/>
          <w:szCs w:val="20"/>
          <w:lang w:val="es-CO"/>
        </w:rPr>
        <w:t xml:space="preserve"> </w:t>
      </w:r>
      <w:r w:rsidRPr="0032311E">
        <w:rPr>
          <w:rFonts w:asciiTheme="majorHAnsi" w:hAnsiTheme="majorHAnsi" w:cs="TimesNewRoman"/>
          <w:sz w:val="20"/>
          <w:szCs w:val="20"/>
          <w:lang w:val="es-ES" w:eastAsia="es-ES_tradnl"/>
        </w:rPr>
        <w:t>artículo</w:t>
      </w:r>
      <w:r w:rsidRPr="0032311E">
        <w:rPr>
          <w:rFonts w:asciiTheme="majorHAnsi" w:hAnsiTheme="majorHAnsi" w:cs="Tahoma"/>
          <w:sz w:val="20"/>
          <w:szCs w:val="20"/>
          <w:lang w:val="es-CO"/>
        </w:rPr>
        <w:t xml:space="preserve"> 8 de la Convención señala, en lo pertinente que:</w:t>
      </w:r>
    </w:p>
    <w:p w14:paraId="43375DC0" w14:textId="77777777" w:rsidR="004A02A7" w:rsidRPr="0032311E" w:rsidRDefault="004A02A7" w:rsidP="00A82E46">
      <w:pPr>
        <w:tabs>
          <w:tab w:val="left" w:pos="360"/>
        </w:tabs>
        <w:jc w:val="both"/>
        <w:rPr>
          <w:rFonts w:asciiTheme="majorHAnsi" w:hAnsiTheme="majorHAnsi" w:cs="Tahoma"/>
          <w:sz w:val="20"/>
          <w:szCs w:val="20"/>
          <w:lang w:val="es-CO"/>
        </w:rPr>
      </w:pPr>
    </w:p>
    <w:p w14:paraId="3E1477E0" w14:textId="77777777" w:rsidR="004A02A7" w:rsidRPr="0032311E" w:rsidRDefault="004A02A7" w:rsidP="00A82E46">
      <w:pPr>
        <w:tabs>
          <w:tab w:val="left" w:pos="360"/>
        </w:tabs>
        <w:ind w:left="360" w:right="360"/>
        <w:jc w:val="both"/>
        <w:rPr>
          <w:rFonts w:asciiTheme="majorHAnsi" w:hAnsiTheme="majorHAnsi" w:cs="Tahoma"/>
          <w:sz w:val="18"/>
          <w:szCs w:val="18"/>
          <w:lang w:val="es-CO"/>
        </w:rPr>
      </w:pPr>
      <w:r w:rsidRPr="0032311E">
        <w:rPr>
          <w:rFonts w:asciiTheme="majorHAnsi" w:hAnsiTheme="majorHAnsi" w:cs="Tahoma"/>
          <w:sz w:val="18"/>
          <w:szCs w:val="18"/>
          <w:lang w:val="es-CO"/>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3247A025" w14:textId="77777777" w:rsidR="004A02A7" w:rsidRPr="0032311E" w:rsidRDefault="004A02A7" w:rsidP="00A82E46">
      <w:pPr>
        <w:tabs>
          <w:tab w:val="left" w:pos="360"/>
        </w:tabs>
        <w:jc w:val="both"/>
        <w:rPr>
          <w:rFonts w:asciiTheme="majorHAnsi" w:hAnsiTheme="majorHAnsi" w:cs="Tahoma"/>
          <w:sz w:val="20"/>
          <w:szCs w:val="20"/>
          <w:lang w:val="es-CO"/>
        </w:rPr>
      </w:pPr>
    </w:p>
    <w:p w14:paraId="00D78822" w14:textId="77777777" w:rsidR="004A02A7" w:rsidRPr="0032311E" w:rsidRDefault="004A02A7" w:rsidP="00A82E46">
      <w:pPr>
        <w:numPr>
          <w:ilvl w:val="0"/>
          <w:numId w:val="51"/>
        </w:numPr>
        <w:tabs>
          <w:tab w:val="clear" w:pos="1440"/>
          <w:tab w:val="left" w:pos="360"/>
          <w:tab w:val="left" w:pos="720"/>
        </w:tabs>
        <w:suppressAutoHyphens/>
        <w:ind w:left="0" w:firstLine="0"/>
        <w:jc w:val="both"/>
        <w:rPr>
          <w:rFonts w:asciiTheme="majorHAnsi" w:hAnsiTheme="majorHAnsi" w:cs="Tahoma"/>
          <w:sz w:val="20"/>
          <w:szCs w:val="20"/>
          <w:lang w:val="es-CO"/>
        </w:rPr>
      </w:pPr>
      <w:r w:rsidRPr="0032311E">
        <w:rPr>
          <w:rFonts w:asciiTheme="majorHAnsi" w:hAnsiTheme="majorHAnsi" w:cs="TimesNewRoman"/>
          <w:sz w:val="20"/>
          <w:szCs w:val="20"/>
          <w:lang w:val="es-ES" w:eastAsia="es-ES_tradnl"/>
        </w:rPr>
        <w:t>El</w:t>
      </w:r>
      <w:r w:rsidRPr="0032311E">
        <w:rPr>
          <w:rFonts w:asciiTheme="majorHAnsi" w:hAnsiTheme="majorHAnsi" w:cs="Tahoma"/>
          <w:sz w:val="20"/>
          <w:szCs w:val="20"/>
          <w:lang w:val="es-CO"/>
        </w:rPr>
        <w:t xml:space="preserve"> artículo 25 de la Convención indica, en lo pertinente que:</w:t>
      </w:r>
    </w:p>
    <w:p w14:paraId="678E27E9" w14:textId="77777777" w:rsidR="004A02A7" w:rsidRPr="0032311E" w:rsidRDefault="004A02A7" w:rsidP="00A82E46">
      <w:pPr>
        <w:tabs>
          <w:tab w:val="left" w:pos="360"/>
        </w:tabs>
        <w:jc w:val="both"/>
        <w:rPr>
          <w:rFonts w:asciiTheme="majorHAnsi" w:hAnsiTheme="majorHAnsi" w:cs="Tahoma"/>
          <w:sz w:val="20"/>
          <w:szCs w:val="20"/>
          <w:lang w:val="es-CO"/>
        </w:rPr>
      </w:pPr>
    </w:p>
    <w:p w14:paraId="539E1240" w14:textId="77777777" w:rsidR="004A02A7" w:rsidRPr="0032311E" w:rsidRDefault="004A02A7" w:rsidP="00A82E46">
      <w:pPr>
        <w:tabs>
          <w:tab w:val="left" w:pos="360"/>
        </w:tabs>
        <w:ind w:left="360" w:right="360"/>
        <w:jc w:val="both"/>
        <w:rPr>
          <w:rFonts w:asciiTheme="majorHAnsi" w:hAnsiTheme="majorHAnsi" w:cs="Tahoma"/>
          <w:sz w:val="18"/>
          <w:szCs w:val="18"/>
          <w:lang w:val="es-CO"/>
        </w:rPr>
      </w:pPr>
      <w:r w:rsidRPr="0032311E">
        <w:rPr>
          <w:rFonts w:asciiTheme="majorHAnsi" w:hAnsiTheme="majorHAnsi" w:cs="Tahoma"/>
          <w:sz w:val="18"/>
          <w:szCs w:val="18"/>
          <w:lang w:val="es-CO"/>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14:paraId="722F092C" w14:textId="04AB7FFA" w:rsidR="004A02A7" w:rsidRDefault="004A02A7" w:rsidP="00A82E46">
      <w:pPr>
        <w:tabs>
          <w:tab w:val="left" w:pos="360"/>
        </w:tabs>
        <w:jc w:val="both"/>
        <w:rPr>
          <w:rFonts w:asciiTheme="majorHAnsi" w:hAnsiTheme="majorHAnsi" w:cs="Tahoma"/>
          <w:sz w:val="20"/>
          <w:szCs w:val="20"/>
          <w:lang w:val="es-CO"/>
        </w:rPr>
      </w:pPr>
    </w:p>
    <w:p w14:paraId="425958FC" w14:textId="78B79A1A" w:rsidR="00950B2A" w:rsidRDefault="00950B2A" w:rsidP="00A82E46">
      <w:pPr>
        <w:tabs>
          <w:tab w:val="left" w:pos="360"/>
        </w:tabs>
        <w:jc w:val="both"/>
        <w:rPr>
          <w:rFonts w:asciiTheme="majorHAnsi" w:hAnsiTheme="majorHAnsi" w:cs="Tahoma"/>
          <w:sz w:val="20"/>
          <w:szCs w:val="20"/>
          <w:lang w:val="es-CO"/>
        </w:rPr>
      </w:pPr>
    </w:p>
    <w:p w14:paraId="369FE07D" w14:textId="2E73FDCB" w:rsidR="00950B2A" w:rsidRDefault="00950B2A" w:rsidP="00A82E46">
      <w:pPr>
        <w:tabs>
          <w:tab w:val="left" w:pos="360"/>
        </w:tabs>
        <w:jc w:val="both"/>
        <w:rPr>
          <w:rFonts w:asciiTheme="majorHAnsi" w:hAnsiTheme="majorHAnsi" w:cs="Tahoma"/>
          <w:sz w:val="20"/>
          <w:szCs w:val="20"/>
          <w:lang w:val="es-CO"/>
        </w:rPr>
      </w:pPr>
    </w:p>
    <w:p w14:paraId="32DC1B2E" w14:textId="77777777" w:rsidR="00950B2A" w:rsidRPr="0032311E" w:rsidRDefault="00950B2A" w:rsidP="00A82E46">
      <w:pPr>
        <w:tabs>
          <w:tab w:val="left" w:pos="360"/>
        </w:tabs>
        <w:jc w:val="both"/>
        <w:rPr>
          <w:rFonts w:asciiTheme="majorHAnsi" w:hAnsiTheme="majorHAnsi" w:cs="Tahoma"/>
          <w:sz w:val="20"/>
          <w:szCs w:val="20"/>
          <w:lang w:val="es-CO"/>
        </w:rPr>
      </w:pPr>
    </w:p>
    <w:p w14:paraId="117FDAB8" w14:textId="77777777" w:rsidR="004A02A7" w:rsidRPr="0032311E" w:rsidRDefault="004A02A7" w:rsidP="00A82E46">
      <w:pPr>
        <w:numPr>
          <w:ilvl w:val="0"/>
          <w:numId w:val="51"/>
        </w:numPr>
        <w:tabs>
          <w:tab w:val="clear" w:pos="1440"/>
          <w:tab w:val="left" w:pos="360"/>
          <w:tab w:val="left" w:pos="720"/>
        </w:tabs>
        <w:suppressAutoHyphens/>
        <w:ind w:left="0" w:firstLine="0"/>
        <w:jc w:val="both"/>
        <w:rPr>
          <w:rStyle w:val="s1"/>
          <w:rFonts w:asciiTheme="majorHAnsi" w:hAnsiTheme="majorHAnsi"/>
          <w:sz w:val="20"/>
          <w:szCs w:val="20"/>
          <w:lang w:val="es-ES"/>
        </w:rPr>
      </w:pPr>
      <w:r w:rsidRPr="0032311E">
        <w:rPr>
          <w:rStyle w:val="s1"/>
          <w:rFonts w:asciiTheme="majorHAnsi" w:hAnsiTheme="majorHAnsi"/>
          <w:sz w:val="20"/>
          <w:szCs w:val="20"/>
          <w:lang w:val="es-ES"/>
        </w:rPr>
        <w:lastRenderedPageBreak/>
        <w:t xml:space="preserve">El artículo 1.1 de la Convención Americana establece que: </w:t>
      </w:r>
    </w:p>
    <w:p w14:paraId="70F67086" w14:textId="77777777" w:rsidR="004A02A7" w:rsidRPr="0032311E" w:rsidRDefault="004A02A7" w:rsidP="00A82E46">
      <w:pPr>
        <w:tabs>
          <w:tab w:val="left" w:pos="360"/>
        </w:tabs>
        <w:jc w:val="both"/>
        <w:rPr>
          <w:rStyle w:val="s1"/>
          <w:rFonts w:asciiTheme="majorHAnsi" w:hAnsiTheme="majorHAnsi"/>
          <w:b/>
          <w:sz w:val="20"/>
          <w:szCs w:val="20"/>
          <w:lang w:val="es-ES"/>
        </w:rPr>
      </w:pPr>
    </w:p>
    <w:p w14:paraId="3947C0E9" w14:textId="77777777" w:rsidR="004A02A7" w:rsidRPr="0032311E" w:rsidRDefault="004A02A7" w:rsidP="00A82E46">
      <w:pPr>
        <w:tabs>
          <w:tab w:val="left" w:pos="360"/>
        </w:tabs>
        <w:ind w:left="360" w:right="360"/>
        <w:jc w:val="both"/>
        <w:rPr>
          <w:rFonts w:asciiTheme="majorHAnsi" w:hAnsiTheme="majorHAnsi"/>
          <w:b/>
          <w:sz w:val="18"/>
          <w:szCs w:val="18"/>
          <w:lang w:val="es-ES"/>
        </w:rPr>
      </w:pPr>
      <w:r w:rsidRPr="0032311E">
        <w:rPr>
          <w:rFonts w:asciiTheme="majorHAnsi" w:hAnsiTheme="majorHAnsi" w:cs="Tahoma"/>
          <w:sz w:val="18"/>
          <w:szCs w:val="18"/>
          <w:lang w:val="es-CO"/>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10C08AC8" w14:textId="77777777" w:rsidR="004A02A7" w:rsidRPr="0032311E" w:rsidRDefault="004A02A7" w:rsidP="00A82E46">
      <w:pPr>
        <w:tabs>
          <w:tab w:val="left" w:pos="360"/>
        </w:tabs>
        <w:jc w:val="both"/>
        <w:rPr>
          <w:rFonts w:asciiTheme="majorHAnsi" w:hAnsiTheme="majorHAnsi" w:cs="Tahoma"/>
          <w:sz w:val="20"/>
          <w:szCs w:val="20"/>
          <w:lang w:val="es-CO"/>
        </w:rPr>
      </w:pPr>
    </w:p>
    <w:p w14:paraId="4598CFDB" w14:textId="77777777" w:rsidR="004A02A7" w:rsidRPr="0032311E" w:rsidRDefault="004A02A7" w:rsidP="00A82E46">
      <w:pPr>
        <w:numPr>
          <w:ilvl w:val="0"/>
          <w:numId w:val="51"/>
        </w:numPr>
        <w:tabs>
          <w:tab w:val="clear" w:pos="1440"/>
          <w:tab w:val="left" w:pos="360"/>
          <w:tab w:val="left" w:pos="720"/>
        </w:tabs>
        <w:suppressAutoHyphens/>
        <w:ind w:left="0" w:firstLine="0"/>
        <w:jc w:val="both"/>
        <w:rPr>
          <w:rFonts w:asciiTheme="majorHAnsi" w:hAnsiTheme="majorHAnsi" w:cs="Tahoma"/>
          <w:sz w:val="20"/>
          <w:szCs w:val="20"/>
          <w:lang w:val="es-CO"/>
        </w:rPr>
      </w:pPr>
      <w:r w:rsidRPr="0032311E">
        <w:rPr>
          <w:rStyle w:val="s1"/>
          <w:rFonts w:asciiTheme="majorHAnsi" w:hAnsiTheme="majorHAnsi"/>
          <w:sz w:val="20"/>
          <w:szCs w:val="20"/>
          <w:lang w:val="es-ES"/>
        </w:rPr>
        <w:t>Los</w:t>
      </w:r>
      <w:r w:rsidRPr="0032311E">
        <w:rPr>
          <w:rFonts w:asciiTheme="majorHAnsi" w:hAnsiTheme="majorHAnsi" w:cs="Tahoma"/>
          <w:sz w:val="20"/>
          <w:szCs w:val="20"/>
          <w:lang w:val="es-CO"/>
        </w:rPr>
        <w:t xml:space="preserve"> </w:t>
      </w:r>
      <w:r w:rsidRPr="0032311E">
        <w:rPr>
          <w:rStyle w:val="s1"/>
          <w:rFonts w:asciiTheme="majorHAnsi" w:hAnsiTheme="majorHAnsi"/>
          <w:sz w:val="20"/>
          <w:szCs w:val="20"/>
          <w:lang w:val="es-ES"/>
        </w:rPr>
        <w:t>artículos</w:t>
      </w:r>
      <w:r w:rsidRPr="0032311E">
        <w:rPr>
          <w:rFonts w:asciiTheme="majorHAnsi" w:hAnsiTheme="majorHAnsi" w:cs="Tahoma"/>
          <w:sz w:val="20"/>
          <w:szCs w:val="20"/>
          <w:lang w:val="es-CO"/>
        </w:rPr>
        <w:t xml:space="preserve"> 1, 6 y 8 de la Convención Interamericana para Prevenir y Sancionar la Tortura señalan que:</w:t>
      </w:r>
    </w:p>
    <w:p w14:paraId="126ADD0D" w14:textId="77777777" w:rsidR="004A02A7" w:rsidRPr="0032311E" w:rsidRDefault="004A02A7" w:rsidP="00A82E46">
      <w:pPr>
        <w:tabs>
          <w:tab w:val="left" w:pos="360"/>
        </w:tabs>
        <w:jc w:val="both"/>
        <w:rPr>
          <w:rFonts w:asciiTheme="majorHAnsi" w:hAnsiTheme="majorHAnsi"/>
          <w:sz w:val="20"/>
          <w:szCs w:val="20"/>
          <w:lang w:val="es-ES"/>
        </w:rPr>
      </w:pPr>
    </w:p>
    <w:p w14:paraId="28AF030E" w14:textId="77777777" w:rsidR="004A02A7" w:rsidRPr="0032311E" w:rsidRDefault="004A02A7" w:rsidP="00950B2A">
      <w:pPr>
        <w:tabs>
          <w:tab w:val="left" w:pos="360"/>
        </w:tabs>
        <w:ind w:left="360" w:right="360"/>
        <w:jc w:val="both"/>
        <w:rPr>
          <w:rFonts w:asciiTheme="majorHAnsi" w:hAnsiTheme="majorHAnsi"/>
          <w:sz w:val="20"/>
          <w:szCs w:val="20"/>
          <w:lang w:val="es-ES"/>
        </w:rPr>
      </w:pPr>
      <w:r w:rsidRPr="0032311E">
        <w:rPr>
          <w:rFonts w:asciiTheme="majorHAnsi" w:hAnsiTheme="majorHAnsi" w:cs="Verdana"/>
          <w:spacing w:val="-4"/>
          <w:kern w:val="1"/>
          <w:sz w:val="20"/>
          <w:szCs w:val="20"/>
          <w:lang w:val="es-CO" w:bidi="en-US"/>
        </w:rPr>
        <w:t>Artículo 1. Los Estados partes se obligan a prevenir y a sancionar la tortura en los términos de la presente Convención.</w:t>
      </w:r>
    </w:p>
    <w:p w14:paraId="5D1506ED" w14:textId="77777777" w:rsidR="004A02A7" w:rsidRPr="0032311E" w:rsidRDefault="004A02A7" w:rsidP="00950B2A">
      <w:pPr>
        <w:tabs>
          <w:tab w:val="left" w:pos="360"/>
        </w:tabs>
        <w:ind w:left="360" w:right="360"/>
        <w:jc w:val="both"/>
        <w:rPr>
          <w:rFonts w:asciiTheme="majorHAnsi" w:hAnsiTheme="majorHAnsi"/>
          <w:sz w:val="20"/>
          <w:szCs w:val="20"/>
          <w:lang w:val="es-ES"/>
        </w:rPr>
      </w:pPr>
    </w:p>
    <w:p w14:paraId="0AB79FF2" w14:textId="77777777" w:rsidR="004A02A7" w:rsidRPr="0032311E" w:rsidRDefault="004A02A7" w:rsidP="00950B2A">
      <w:pPr>
        <w:tabs>
          <w:tab w:val="left" w:pos="360"/>
        </w:tabs>
        <w:ind w:left="360" w:right="360"/>
        <w:jc w:val="both"/>
        <w:rPr>
          <w:rFonts w:asciiTheme="majorHAnsi" w:hAnsiTheme="majorHAnsi"/>
          <w:sz w:val="18"/>
          <w:szCs w:val="18"/>
          <w:lang w:val="es-ES"/>
        </w:rPr>
      </w:pPr>
      <w:r w:rsidRPr="0032311E">
        <w:rPr>
          <w:rFonts w:asciiTheme="majorHAnsi" w:hAnsiTheme="majorHAnsi"/>
          <w:sz w:val="18"/>
          <w:szCs w:val="18"/>
          <w:lang w:val="es-ES"/>
        </w:rPr>
        <w:t xml:space="preserve">Artículo 6 […] Los </w:t>
      </w:r>
      <w:r w:rsidRPr="0032311E">
        <w:rPr>
          <w:rFonts w:asciiTheme="majorHAnsi" w:hAnsiTheme="majorHAnsi" w:cs="Tahoma"/>
          <w:sz w:val="18"/>
          <w:szCs w:val="18"/>
          <w:lang w:val="es-CO"/>
        </w:rPr>
        <w:t>Estados</w:t>
      </w:r>
      <w:r w:rsidRPr="0032311E">
        <w:rPr>
          <w:rFonts w:asciiTheme="majorHAnsi" w:hAnsiTheme="majorHAnsi"/>
          <w:sz w:val="18"/>
          <w:szCs w:val="18"/>
          <w:lang w:val="es-ES"/>
        </w:rPr>
        <w:t xml:space="preserve"> partes se asegurarán de que todos los actos de tortura y los intentos de cometer tales actos constituyan delitos conforme a su derecho penal, estableciendo para castigarlos sanciones severas que tengan en cuenta su gravedad. […] Igualmente, los Estados partes tomarán medidas efectivas para prevenir y sancionar, además, otros tratos o penas crueles, inhumanos o degradantes en el ámbito de su jurisdicción. </w:t>
      </w:r>
    </w:p>
    <w:p w14:paraId="417FC554" w14:textId="77777777" w:rsidR="004A02A7" w:rsidRPr="0032311E" w:rsidRDefault="004A02A7" w:rsidP="00950B2A">
      <w:pPr>
        <w:tabs>
          <w:tab w:val="left" w:pos="360"/>
        </w:tabs>
        <w:ind w:left="360" w:right="360"/>
        <w:jc w:val="both"/>
        <w:rPr>
          <w:rFonts w:asciiTheme="majorHAnsi" w:hAnsiTheme="majorHAnsi"/>
          <w:sz w:val="18"/>
          <w:szCs w:val="18"/>
          <w:lang w:val="es-ES"/>
        </w:rPr>
      </w:pPr>
    </w:p>
    <w:p w14:paraId="5DC20D1E" w14:textId="77777777" w:rsidR="004A02A7" w:rsidRPr="0032311E" w:rsidRDefault="004A02A7" w:rsidP="00950B2A">
      <w:pPr>
        <w:tabs>
          <w:tab w:val="left" w:pos="360"/>
        </w:tabs>
        <w:ind w:left="360" w:right="360"/>
        <w:jc w:val="both"/>
        <w:rPr>
          <w:rFonts w:asciiTheme="majorHAnsi" w:hAnsiTheme="majorHAnsi" w:cs="Tahoma"/>
          <w:sz w:val="18"/>
          <w:szCs w:val="18"/>
          <w:lang w:val="es-CO"/>
        </w:rPr>
      </w:pPr>
      <w:r w:rsidRPr="0032311E">
        <w:rPr>
          <w:rFonts w:asciiTheme="majorHAnsi" w:hAnsiTheme="majorHAnsi"/>
          <w:sz w:val="18"/>
          <w:szCs w:val="18"/>
          <w:lang w:val="es-ES"/>
        </w:rPr>
        <w:t xml:space="preserve">Artículo 8. Los Estados partes garantizarán a toda persona que denuncie haber sido sometida a tortura en el ámbito de su jurisdicción el derecho a que el caso sea examinado imparcialmente. […] Asimismo, cuando exista denuncia o razón fundada para creer que se ha cometido un acto de tortura en </w:t>
      </w:r>
      <w:r w:rsidRPr="0032311E">
        <w:rPr>
          <w:rFonts w:asciiTheme="majorHAnsi" w:hAnsiTheme="majorHAnsi" w:cs="Tahoma"/>
          <w:sz w:val="18"/>
          <w:szCs w:val="18"/>
          <w:lang w:val="es-CO"/>
        </w:rPr>
        <w:t>el</w:t>
      </w:r>
      <w:r w:rsidRPr="0032311E">
        <w:rPr>
          <w:rFonts w:asciiTheme="majorHAnsi" w:hAnsiTheme="majorHAnsi"/>
          <w:sz w:val="18"/>
          <w:szCs w:val="18"/>
          <w:lang w:val="es-ES"/>
        </w:rPr>
        <w:t xml:space="preserve"> ámbito de su jurisdicción, los Estados partes garantizarán que sus respectivas autoridades procederán de oficio y de inmediato a realizar una investigación sobre el caso y a iniciar, cuando corresponda, el respectivo proceso penal. […] Una vez agotado el ordenamiento jurídico interno del respectivo Estado y los recursos que éste prevé, el caso podrá ser sometido a instancias internacionales cuya competencia haya sido aceptada por ese Estado.</w:t>
      </w:r>
    </w:p>
    <w:p w14:paraId="787E1D6C" w14:textId="77777777" w:rsidR="004A02A7" w:rsidRPr="0032311E" w:rsidRDefault="004A02A7" w:rsidP="00A82E46">
      <w:pPr>
        <w:tabs>
          <w:tab w:val="left" w:pos="360"/>
        </w:tabs>
        <w:rPr>
          <w:rFonts w:asciiTheme="majorHAnsi" w:hAnsiTheme="majorHAnsi"/>
          <w:sz w:val="20"/>
          <w:szCs w:val="20"/>
          <w:lang w:val="es-ES"/>
        </w:rPr>
      </w:pPr>
    </w:p>
    <w:p w14:paraId="193BBD29"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AR"/>
        </w:rPr>
      </w:pPr>
      <w:r w:rsidRPr="0032311E">
        <w:rPr>
          <w:rStyle w:val="s1"/>
          <w:rFonts w:asciiTheme="majorHAnsi" w:hAnsiTheme="majorHAnsi"/>
          <w:sz w:val="20"/>
          <w:szCs w:val="20"/>
          <w:lang w:val="es-ES"/>
        </w:rPr>
        <w:t>Según</w:t>
      </w:r>
      <w:r w:rsidRPr="0032311E">
        <w:rPr>
          <w:rFonts w:asciiTheme="majorHAnsi" w:hAnsiTheme="majorHAnsi"/>
          <w:sz w:val="20"/>
          <w:szCs w:val="20"/>
          <w:lang w:val="es-ES"/>
        </w:rPr>
        <w:t xml:space="preserve"> el deber de garantía establecido en el artículo 1.1 de la Convención, los Estados tienen la obligación de prevenir, investigar y sancionar seriamente las violaciones a la Convención que sean puestas en su conocimiento</w:t>
      </w:r>
      <w:r w:rsidRPr="0032311E">
        <w:rPr>
          <w:rStyle w:val="FootnoteReference"/>
          <w:rFonts w:asciiTheme="majorHAnsi" w:hAnsiTheme="majorHAnsi"/>
          <w:sz w:val="20"/>
          <w:szCs w:val="20"/>
          <w:lang w:val="es-ES"/>
        </w:rPr>
        <w:footnoteReference w:id="72"/>
      </w:r>
      <w:r w:rsidRPr="0032311E">
        <w:rPr>
          <w:rFonts w:asciiTheme="majorHAnsi" w:hAnsiTheme="majorHAnsi"/>
          <w:sz w:val="20"/>
          <w:szCs w:val="20"/>
          <w:lang w:val="es-ES"/>
        </w:rPr>
        <w:t>. El componente de investigación del deber de garantía se encuentra íntimamente relacionado con el derecho a contar con recursos efectivos. Sobre este punto la Corte Interamericana ha establecido que:</w:t>
      </w:r>
    </w:p>
    <w:p w14:paraId="23D48A5D" w14:textId="77777777" w:rsidR="00BF55FC" w:rsidRPr="0032311E" w:rsidRDefault="00BF55FC" w:rsidP="00A82E46">
      <w:pPr>
        <w:tabs>
          <w:tab w:val="left" w:pos="360"/>
        </w:tabs>
        <w:rPr>
          <w:rFonts w:asciiTheme="majorHAnsi" w:hAnsiTheme="majorHAnsi"/>
          <w:sz w:val="20"/>
          <w:szCs w:val="20"/>
          <w:lang w:val="es-ES"/>
        </w:rPr>
      </w:pPr>
      <w:r w:rsidRPr="0032311E">
        <w:rPr>
          <w:rFonts w:asciiTheme="majorHAnsi" w:hAnsiTheme="majorHAnsi"/>
          <w:sz w:val="20"/>
          <w:szCs w:val="20"/>
          <w:lang w:val="es-ES"/>
        </w:rPr>
        <w:t xml:space="preserve"> </w:t>
      </w:r>
    </w:p>
    <w:p w14:paraId="2BCCDBAA" w14:textId="77777777" w:rsidR="00BF55FC" w:rsidRPr="0032311E" w:rsidRDefault="00BF55FC" w:rsidP="00950B2A">
      <w:pPr>
        <w:tabs>
          <w:tab w:val="left" w:pos="360"/>
        </w:tabs>
        <w:ind w:left="360" w:right="360"/>
        <w:jc w:val="both"/>
        <w:rPr>
          <w:rFonts w:asciiTheme="majorHAnsi" w:hAnsiTheme="majorHAnsi"/>
          <w:sz w:val="18"/>
          <w:szCs w:val="18"/>
          <w:lang w:val="es-ES"/>
        </w:rPr>
      </w:pPr>
      <w:r w:rsidRPr="0032311E">
        <w:rPr>
          <w:rFonts w:asciiTheme="majorHAnsi" w:hAnsiTheme="majorHAnsi"/>
          <w:sz w:val="18"/>
          <w:szCs w:val="18"/>
          <w:lang w:val="es-ES"/>
        </w:rPr>
        <w:t>[…] los Estados Partes están obligados a suministrar recursos judiciales efectivos a las víctimas de violaciones de los derechos humanos (artículo 25), que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32311E">
        <w:rPr>
          <w:rStyle w:val="FootnoteReference"/>
          <w:rFonts w:asciiTheme="majorHAnsi" w:hAnsiTheme="majorHAnsi"/>
          <w:sz w:val="18"/>
          <w:szCs w:val="18"/>
          <w:lang w:val="es-ES"/>
        </w:rPr>
        <w:footnoteReference w:id="73"/>
      </w:r>
      <w:r w:rsidRPr="0032311E">
        <w:rPr>
          <w:rFonts w:asciiTheme="majorHAnsi" w:hAnsiTheme="majorHAnsi"/>
          <w:sz w:val="18"/>
          <w:szCs w:val="18"/>
          <w:lang w:val="es-ES"/>
        </w:rPr>
        <w:t>.</w:t>
      </w:r>
    </w:p>
    <w:p w14:paraId="6D13E657" w14:textId="77777777" w:rsidR="00BF55FC" w:rsidRPr="0032311E" w:rsidRDefault="00BF55FC" w:rsidP="00A82E46">
      <w:pPr>
        <w:tabs>
          <w:tab w:val="left" w:pos="360"/>
        </w:tabs>
        <w:rPr>
          <w:rFonts w:asciiTheme="majorHAnsi" w:hAnsiTheme="majorHAnsi"/>
          <w:sz w:val="20"/>
          <w:szCs w:val="20"/>
          <w:lang w:val="es-ES"/>
        </w:rPr>
      </w:pPr>
    </w:p>
    <w:p w14:paraId="2F7892CA"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AR"/>
        </w:rPr>
      </w:pPr>
      <w:r w:rsidRPr="0032311E">
        <w:rPr>
          <w:rStyle w:val="s1"/>
          <w:rFonts w:asciiTheme="majorHAnsi" w:hAnsiTheme="majorHAnsi"/>
          <w:sz w:val="20"/>
          <w:szCs w:val="20"/>
          <w:lang w:val="es-ES"/>
        </w:rPr>
        <w:t>La</w:t>
      </w:r>
      <w:r w:rsidRPr="0032311E">
        <w:rPr>
          <w:rFonts w:asciiTheme="majorHAnsi" w:hAnsiTheme="majorHAnsi"/>
          <w:sz w:val="20"/>
          <w:szCs w:val="20"/>
          <w:lang w:val="es-ES"/>
        </w:rPr>
        <w:t xml:space="preserve"> Corte Interamericana ha señalado que las autoridades estatales, una vez que tienen conocimiento de un hecho de violación de derechos humanos, en particular del derecho a la integridad personal</w:t>
      </w:r>
      <w:r w:rsidRPr="0032311E">
        <w:rPr>
          <w:rStyle w:val="FootnoteReference"/>
          <w:rFonts w:asciiTheme="majorHAnsi" w:hAnsiTheme="majorHAnsi"/>
          <w:sz w:val="20"/>
          <w:szCs w:val="20"/>
          <w:lang w:val="es-ES"/>
        </w:rPr>
        <w:footnoteReference w:id="74"/>
      </w:r>
      <w:r w:rsidRPr="0032311E">
        <w:rPr>
          <w:rFonts w:asciiTheme="majorHAnsi" w:hAnsiTheme="majorHAnsi"/>
          <w:sz w:val="20"/>
          <w:szCs w:val="20"/>
          <w:lang w:val="es-ES"/>
        </w:rPr>
        <w:t xml:space="preserve">, tienen el deber de iniciar </w:t>
      </w:r>
      <w:r w:rsidRPr="0032311E">
        <w:rPr>
          <w:rFonts w:asciiTheme="majorHAnsi" w:hAnsiTheme="majorHAnsi"/>
          <w:i/>
          <w:sz w:val="20"/>
          <w:szCs w:val="20"/>
          <w:lang w:val="es-ES"/>
        </w:rPr>
        <w:t>ex officio</w:t>
      </w:r>
      <w:r w:rsidRPr="0032311E">
        <w:rPr>
          <w:rFonts w:asciiTheme="majorHAnsi" w:hAnsiTheme="majorHAnsi"/>
          <w:sz w:val="20"/>
          <w:szCs w:val="20"/>
          <w:lang w:val="es-ES"/>
        </w:rPr>
        <w:t xml:space="preserve"> y sin dilación, una investigación seria, imparcial y efectiva</w:t>
      </w:r>
      <w:r w:rsidRPr="0032311E">
        <w:rPr>
          <w:rFonts w:asciiTheme="majorHAnsi" w:hAnsiTheme="majorHAnsi"/>
          <w:sz w:val="20"/>
          <w:szCs w:val="20"/>
          <w:vertAlign w:val="superscript"/>
          <w:lang w:val="es-ES"/>
        </w:rPr>
        <w:footnoteReference w:id="75"/>
      </w:r>
      <w:r w:rsidRPr="0032311E">
        <w:rPr>
          <w:rFonts w:asciiTheme="majorHAnsi" w:hAnsiTheme="majorHAnsi"/>
          <w:sz w:val="20"/>
          <w:szCs w:val="20"/>
          <w:lang w:val="es-ES"/>
        </w:rPr>
        <w:t>, la cual debe llevarse a cabo en un plazo razonable</w:t>
      </w:r>
      <w:r w:rsidRPr="0032311E">
        <w:rPr>
          <w:rStyle w:val="FootnoteReference"/>
          <w:rFonts w:asciiTheme="majorHAnsi" w:hAnsiTheme="majorHAnsi"/>
          <w:sz w:val="20"/>
          <w:szCs w:val="20"/>
          <w:lang w:val="es-ES"/>
        </w:rPr>
        <w:footnoteReference w:id="76"/>
      </w:r>
      <w:r w:rsidRPr="0032311E">
        <w:rPr>
          <w:rFonts w:asciiTheme="majorHAnsi" w:hAnsiTheme="majorHAnsi"/>
          <w:sz w:val="20"/>
          <w:szCs w:val="20"/>
          <w:lang w:val="es-ES"/>
        </w:rPr>
        <w:t xml:space="preserve">. </w:t>
      </w:r>
      <w:r w:rsidRPr="0032311E">
        <w:rPr>
          <w:rFonts w:asciiTheme="majorHAnsi" w:hAnsiTheme="majorHAnsi" w:cs="Verdana"/>
          <w:sz w:val="20"/>
          <w:szCs w:val="20"/>
          <w:lang w:val="es-ES"/>
        </w:rPr>
        <w:t>E</w:t>
      </w:r>
      <w:r w:rsidRPr="0032311E">
        <w:rPr>
          <w:rFonts w:asciiTheme="majorHAnsi" w:hAnsiTheme="majorHAnsi"/>
          <w:sz w:val="20"/>
          <w:szCs w:val="20"/>
          <w:lang w:val="es-ES"/>
        </w:rPr>
        <w:t>n cumplimiento del deber de investigar con la debida diligencia, una violación del derecho a la integridad, los Estados se encuentran obligados a actuar, desde las primeras diligencias, con toda acuciosidad</w:t>
      </w:r>
      <w:r w:rsidRPr="0032311E">
        <w:rPr>
          <w:rStyle w:val="FootnoteReference"/>
          <w:rFonts w:asciiTheme="majorHAnsi" w:hAnsiTheme="majorHAnsi"/>
          <w:sz w:val="20"/>
          <w:szCs w:val="20"/>
          <w:lang w:val="es-ES"/>
        </w:rPr>
        <w:footnoteReference w:id="77"/>
      </w:r>
      <w:r w:rsidRPr="0032311E">
        <w:rPr>
          <w:rFonts w:asciiTheme="majorHAnsi" w:hAnsiTheme="majorHAnsi"/>
          <w:sz w:val="20"/>
          <w:szCs w:val="20"/>
          <w:lang w:val="es-ES"/>
        </w:rPr>
        <w:t xml:space="preserve">. </w:t>
      </w:r>
    </w:p>
    <w:p w14:paraId="3FA41A89" w14:textId="77777777" w:rsidR="00BF55FC" w:rsidRPr="0032311E" w:rsidRDefault="00BF55FC" w:rsidP="00A82E46">
      <w:pPr>
        <w:tabs>
          <w:tab w:val="left" w:pos="360"/>
          <w:tab w:val="left" w:pos="720"/>
        </w:tabs>
        <w:rPr>
          <w:rFonts w:asciiTheme="majorHAnsi" w:hAnsiTheme="majorHAnsi"/>
          <w:sz w:val="20"/>
          <w:szCs w:val="20"/>
          <w:lang w:val="es-AR"/>
        </w:rPr>
      </w:pPr>
    </w:p>
    <w:p w14:paraId="159ADABB"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AR"/>
        </w:rPr>
      </w:pPr>
      <w:r w:rsidRPr="0032311E">
        <w:rPr>
          <w:rFonts w:asciiTheme="majorHAnsi" w:hAnsiTheme="majorHAnsi"/>
          <w:sz w:val="20"/>
          <w:szCs w:val="20"/>
          <w:lang w:val="es-ES"/>
        </w:rPr>
        <w:t xml:space="preserve">Particularmente respecto de los casos en los cuales existen alegatos de supuestas torturas o malos tratos la </w:t>
      </w:r>
      <w:r w:rsidRPr="0032311E">
        <w:rPr>
          <w:rStyle w:val="s1"/>
          <w:rFonts w:asciiTheme="majorHAnsi" w:hAnsiTheme="majorHAnsi"/>
          <w:sz w:val="20"/>
          <w:szCs w:val="20"/>
          <w:lang w:val="es-ES"/>
        </w:rPr>
        <w:t>Corte</w:t>
      </w:r>
      <w:r w:rsidRPr="0032311E">
        <w:rPr>
          <w:rFonts w:asciiTheme="majorHAnsi" w:hAnsiTheme="majorHAnsi"/>
          <w:sz w:val="20"/>
          <w:szCs w:val="20"/>
          <w:lang w:val="es-ES"/>
        </w:rPr>
        <w:t xml:space="preserve"> ha indicado que “el tiempo transcurrido para la realización de las correspondientes pericias médicas es esencial para determinar fehacientemente la existencia del daño, </w:t>
      </w:r>
      <w:r w:rsidRPr="0032311E" w:rsidDel="00A70144">
        <w:rPr>
          <w:rFonts w:asciiTheme="majorHAnsi" w:hAnsiTheme="majorHAnsi"/>
          <w:sz w:val="20"/>
          <w:szCs w:val="20"/>
          <w:lang w:val="es-ES"/>
        </w:rPr>
        <w:t>s</w:t>
      </w:r>
      <w:r w:rsidRPr="0032311E">
        <w:rPr>
          <w:rFonts w:asciiTheme="majorHAnsi" w:hAnsiTheme="majorHAnsi"/>
          <w:sz w:val="20"/>
          <w:szCs w:val="20"/>
          <w:lang w:val="es-ES"/>
        </w:rPr>
        <w:t>obre todo cuando no se cuenta con testigos más allá de los perpetradores y las propias víctimas, y en consecuencia los elementos de evidencia pueden ser escasos”</w:t>
      </w:r>
      <w:r w:rsidRPr="0032311E">
        <w:rPr>
          <w:rStyle w:val="FootnoteReference"/>
          <w:rFonts w:asciiTheme="majorHAnsi" w:hAnsiTheme="majorHAnsi"/>
          <w:sz w:val="20"/>
          <w:szCs w:val="20"/>
          <w:lang w:val="es-ES"/>
        </w:rPr>
        <w:footnoteReference w:id="78"/>
      </w:r>
      <w:r w:rsidRPr="0032311E">
        <w:rPr>
          <w:rFonts w:asciiTheme="majorHAnsi" w:hAnsiTheme="majorHAnsi"/>
          <w:sz w:val="20"/>
          <w:szCs w:val="20"/>
          <w:lang w:val="es-ES"/>
        </w:rPr>
        <w:t xml:space="preserve">. </w:t>
      </w:r>
    </w:p>
    <w:p w14:paraId="70C5ED0E" w14:textId="77777777" w:rsidR="00BF55FC" w:rsidRPr="0032311E" w:rsidRDefault="00BF55FC" w:rsidP="00A82E46">
      <w:pPr>
        <w:tabs>
          <w:tab w:val="left" w:pos="360"/>
          <w:tab w:val="left" w:pos="720"/>
        </w:tabs>
        <w:rPr>
          <w:rFonts w:asciiTheme="majorHAnsi" w:hAnsiTheme="majorHAnsi"/>
          <w:sz w:val="20"/>
          <w:szCs w:val="20"/>
          <w:lang w:val="es-AR"/>
        </w:rPr>
      </w:pPr>
    </w:p>
    <w:p w14:paraId="742429F8" w14:textId="071B15E9"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AR"/>
        </w:rPr>
      </w:pPr>
      <w:r w:rsidRPr="0032311E">
        <w:rPr>
          <w:rFonts w:asciiTheme="majorHAnsi" w:hAnsiTheme="majorHAnsi"/>
          <w:sz w:val="20"/>
          <w:szCs w:val="20"/>
          <w:lang w:val="es-ES"/>
        </w:rPr>
        <w:t>Sobre dicha investigación la Convención Interamericana</w:t>
      </w:r>
      <w:r w:rsidRPr="0032311E">
        <w:rPr>
          <w:rFonts w:asciiTheme="majorHAnsi" w:hAnsiTheme="majorHAnsi"/>
          <w:sz w:val="20"/>
          <w:szCs w:val="20"/>
          <w:lang w:val="es-AR"/>
        </w:rPr>
        <w:t xml:space="preserve"> para Prevenir y Sancionar </w:t>
      </w:r>
      <w:r w:rsidRPr="0032311E">
        <w:rPr>
          <w:rFonts w:asciiTheme="majorHAnsi" w:hAnsiTheme="majorHAnsi"/>
          <w:sz w:val="20"/>
          <w:szCs w:val="20"/>
          <w:lang w:val="es-ES"/>
        </w:rPr>
        <w:t>la Tortura establece que los Estados están obligados a adoptar medidas efectivas para “sancionar la tortura” (artículo 1 y 6) y que cuando exista denuncia o razón fundada de un posible acto de tortura en el ámbito de su jurisdicción “los Estados partes garantizarán que sus respectivas autoridades proce[dan] de oficio y de inmediato a realizar una investigación sobre el caso</w:t>
      </w:r>
      <w:r w:rsidR="00086544" w:rsidRPr="0032311E">
        <w:rPr>
          <w:rFonts w:asciiTheme="majorHAnsi" w:hAnsiTheme="majorHAnsi"/>
          <w:sz w:val="20"/>
          <w:szCs w:val="20"/>
          <w:lang w:val="es-ES"/>
        </w:rPr>
        <w:t xml:space="preserve"> </w:t>
      </w:r>
      <w:r w:rsidRPr="0032311E">
        <w:rPr>
          <w:rFonts w:asciiTheme="majorHAnsi" w:hAnsiTheme="majorHAnsi"/>
          <w:sz w:val="20"/>
          <w:szCs w:val="20"/>
          <w:lang w:val="es-ES"/>
        </w:rPr>
        <w:t>[…]”.</w:t>
      </w:r>
    </w:p>
    <w:p w14:paraId="2A6B00E9" w14:textId="77777777" w:rsidR="00BF55FC" w:rsidRPr="0032311E" w:rsidRDefault="00BF55FC" w:rsidP="00A82E46">
      <w:pPr>
        <w:tabs>
          <w:tab w:val="left" w:pos="360"/>
          <w:tab w:val="left" w:pos="720"/>
        </w:tabs>
        <w:rPr>
          <w:rFonts w:asciiTheme="majorHAnsi" w:hAnsiTheme="majorHAnsi"/>
          <w:sz w:val="20"/>
          <w:szCs w:val="20"/>
          <w:lang w:val="es-AR"/>
        </w:rPr>
      </w:pPr>
    </w:p>
    <w:p w14:paraId="660EC12F" w14:textId="77777777" w:rsidR="00BF55FC"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AR"/>
        </w:rPr>
      </w:pPr>
      <w:r w:rsidRPr="0032311E">
        <w:rPr>
          <w:rFonts w:asciiTheme="majorHAnsi" w:hAnsiTheme="majorHAnsi"/>
          <w:sz w:val="20"/>
          <w:szCs w:val="20"/>
          <w:lang w:val="es-ES"/>
        </w:rPr>
        <w:t>Igualmente, el Comité contra la Tortura de las Naciones Unidas ha establecido que frente a alegatos de tortura, es necesario que se realice en todos los casos un examen por un médico independiente de conformidad con el Protocolo de Estambul</w:t>
      </w:r>
      <w:r w:rsidRPr="0032311E">
        <w:rPr>
          <w:rStyle w:val="FootnoteReference"/>
          <w:rFonts w:asciiTheme="majorHAnsi" w:hAnsiTheme="majorHAnsi"/>
          <w:sz w:val="20"/>
          <w:szCs w:val="20"/>
          <w:lang w:val="es-ES"/>
        </w:rPr>
        <w:footnoteReference w:id="79"/>
      </w:r>
      <w:r w:rsidRPr="0032311E">
        <w:rPr>
          <w:rFonts w:asciiTheme="majorHAnsi" w:hAnsiTheme="majorHAnsi"/>
          <w:sz w:val="20"/>
          <w:szCs w:val="20"/>
          <w:lang w:val="es-ES"/>
        </w:rPr>
        <w:t>. De acuerdo con dicho instrumento, la evaluación médica debería contener: i) información sobre el caso; ii) calificaciones del clínico (para el testimonio judicial); iii) declaración relativa a la veracidad del testimonio (para el testimonio judicial); iv) información de base; v) alegaciones de tortura y malos tratos; vi) síntomas y discapacidades físicas; vii) historia/exploración psicológica; viii) fotografías; ix) resultados de las pruebas de diagnóstico; x) consultas; xi) interpretación de los hallazgos; xii) conclusiones y recomendaciones; xiii) declaración de veracidad; n) declaración de restricciones a la evaluación/investigación médica; xiv) firma del clínico, fecha, lugar; xv) anexos pertinentes</w:t>
      </w:r>
      <w:r w:rsidRPr="0032311E">
        <w:rPr>
          <w:rStyle w:val="FootnoteReference"/>
          <w:rFonts w:asciiTheme="majorHAnsi" w:hAnsiTheme="majorHAnsi"/>
          <w:sz w:val="20"/>
          <w:szCs w:val="20"/>
          <w:lang w:val="es-ES"/>
        </w:rPr>
        <w:footnoteReference w:id="80"/>
      </w:r>
      <w:r w:rsidRPr="0032311E">
        <w:rPr>
          <w:rFonts w:asciiTheme="majorHAnsi" w:hAnsiTheme="majorHAnsi"/>
          <w:sz w:val="20"/>
          <w:szCs w:val="20"/>
          <w:lang w:val="es-ES"/>
        </w:rPr>
        <w:t>.</w:t>
      </w:r>
    </w:p>
    <w:p w14:paraId="5F162068" w14:textId="77777777" w:rsidR="00BF55FC" w:rsidRPr="0032311E" w:rsidRDefault="00BF55FC" w:rsidP="00A82E46">
      <w:pPr>
        <w:tabs>
          <w:tab w:val="left" w:pos="360"/>
          <w:tab w:val="left" w:pos="720"/>
        </w:tabs>
        <w:rPr>
          <w:rFonts w:asciiTheme="majorHAnsi" w:hAnsiTheme="majorHAnsi"/>
          <w:sz w:val="20"/>
          <w:szCs w:val="20"/>
          <w:lang w:val="es-AR"/>
        </w:rPr>
      </w:pPr>
    </w:p>
    <w:p w14:paraId="6EE62B0B" w14:textId="77777777" w:rsidR="009F571D" w:rsidRPr="0032311E" w:rsidRDefault="00BF55FC"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AR"/>
        </w:rPr>
      </w:pPr>
      <w:r w:rsidRPr="0032311E">
        <w:rPr>
          <w:rFonts w:asciiTheme="majorHAnsi" w:hAnsiTheme="majorHAnsi"/>
          <w:sz w:val="20"/>
          <w:szCs w:val="20"/>
          <w:lang w:val="es-ES"/>
        </w:rPr>
        <w:t>En el presente caso,</w:t>
      </w:r>
      <w:r w:rsidR="00142956" w:rsidRPr="0032311E">
        <w:rPr>
          <w:rFonts w:asciiTheme="majorHAnsi" w:hAnsiTheme="majorHAnsi"/>
          <w:sz w:val="20"/>
          <w:szCs w:val="20"/>
          <w:lang w:val="es-ES"/>
        </w:rPr>
        <w:t xml:space="preserve"> el Estado tuvo conocimiento de las denuncias de tortura en múltiples oportunidades. En primer lugar, mediante l</w:t>
      </w:r>
      <w:r w:rsidR="006C7ADF" w:rsidRPr="0032311E">
        <w:rPr>
          <w:rFonts w:asciiTheme="majorHAnsi" w:hAnsiTheme="majorHAnsi"/>
          <w:sz w:val="20"/>
          <w:szCs w:val="20"/>
          <w:lang w:val="es-ES"/>
        </w:rPr>
        <w:t xml:space="preserve">a denuncia de 18 de enero de 1994 de la señora Constante Merizalde, que habría dado lugar a la realización del reconocimiento médico legal. </w:t>
      </w:r>
      <w:r w:rsidR="00407A15" w:rsidRPr="0032311E">
        <w:rPr>
          <w:rFonts w:asciiTheme="majorHAnsi" w:hAnsiTheme="majorHAnsi"/>
          <w:sz w:val="20"/>
          <w:szCs w:val="20"/>
          <w:lang w:val="es-ES"/>
        </w:rPr>
        <w:t xml:space="preserve">En segundo lugar, por el propio resultado del reconocimiento médico legal que dio cuenta de múltiples lesiones y quemadura por contacto de corriente eléctrica. </w:t>
      </w:r>
      <w:r w:rsidR="006C7ADF" w:rsidRPr="0032311E">
        <w:rPr>
          <w:rFonts w:asciiTheme="majorHAnsi" w:hAnsiTheme="majorHAnsi"/>
          <w:sz w:val="20"/>
          <w:szCs w:val="20"/>
          <w:lang w:val="es-ES"/>
        </w:rPr>
        <w:t>En tercer lugar, mediante la declaración de ampliación de la indagatoria el 17 de febrero de 1994 en la cual mantuvo su inocencia y denunció que había confesado como consecuencia de l</w:t>
      </w:r>
      <w:r w:rsidR="00F0551B" w:rsidRPr="0032311E">
        <w:rPr>
          <w:rFonts w:asciiTheme="majorHAnsi" w:hAnsiTheme="majorHAnsi"/>
          <w:sz w:val="20"/>
          <w:szCs w:val="20"/>
          <w:lang w:val="es-ES"/>
        </w:rPr>
        <w:t>as torturas. En cuarto</w:t>
      </w:r>
      <w:r w:rsidR="006C7ADF" w:rsidRPr="0032311E">
        <w:rPr>
          <w:rFonts w:asciiTheme="majorHAnsi" w:hAnsiTheme="majorHAnsi"/>
          <w:sz w:val="20"/>
          <w:szCs w:val="20"/>
          <w:lang w:val="es-ES"/>
        </w:rPr>
        <w:t xml:space="preserve"> lugar, el Estado volvió a tomar conocimiento de las denuncias al momento en que se le notificó la petición presentada ante la CIDH. </w:t>
      </w:r>
    </w:p>
    <w:p w14:paraId="0F0E291B" w14:textId="77777777" w:rsidR="009F571D" w:rsidRPr="0032311E" w:rsidRDefault="009F571D" w:rsidP="00A82E46">
      <w:pPr>
        <w:tabs>
          <w:tab w:val="left" w:pos="360"/>
          <w:tab w:val="left" w:pos="720"/>
        </w:tabs>
        <w:rPr>
          <w:rFonts w:asciiTheme="majorHAnsi" w:hAnsiTheme="majorHAnsi"/>
          <w:sz w:val="20"/>
          <w:szCs w:val="20"/>
          <w:lang w:val="es-ES"/>
        </w:rPr>
      </w:pPr>
    </w:p>
    <w:p w14:paraId="2D4B97B3" w14:textId="77777777" w:rsidR="00544F70" w:rsidRPr="0032311E" w:rsidRDefault="006C7ADF"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AR"/>
        </w:rPr>
      </w:pPr>
      <w:r w:rsidRPr="0032311E">
        <w:rPr>
          <w:rFonts w:asciiTheme="majorHAnsi" w:hAnsiTheme="majorHAnsi"/>
          <w:sz w:val="20"/>
          <w:szCs w:val="20"/>
          <w:lang w:val="es-ES"/>
        </w:rPr>
        <w:t xml:space="preserve">A pesar de </w:t>
      </w:r>
      <w:r w:rsidR="009F571D" w:rsidRPr="0032311E">
        <w:rPr>
          <w:rFonts w:asciiTheme="majorHAnsi" w:hAnsiTheme="majorHAnsi"/>
          <w:sz w:val="20"/>
          <w:szCs w:val="20"/>
          <w:lang w:val="es-ES"/>
        </w:rPr>
        <w:t xml:space="preserve">lo anterior, </w:t>
      </w:r>
      <w:r w:rsidR="00BF55FC" w:rsidRPr="0032311E">
        <w:rPr>
          <w:rFonts w:asciiTheme="majorHAnsi" w:hAnsiTheme="majorHAnsi"/>
          <w:sz w:val="20"/>
          <w:szCs w:val="20"/>
          <w:lang w:val="es-ES"/>
        </w:rPr>
        <w:t>las únicas in</w:t>
      </w:r>
      <w:r w:rsidR="00DC13E7" w:rsidRPr="0032311E">
        <w:rPr>
          <w:rFonts w:asciiTheme="majorHAnsi" w:hAnsiTheme="majorHAnsi"/>
          <w:sz w:val="20"/>
          <w:szCs w:val="20"/>
          <w:lang w:val="es-ES"/>
        </w:rPr>
        <w:t xml:space="preserve">dagaciones </w:t>
      </w:r>
      <w:r w:rsidR="00BF55FC" w:rsidRPr="0032311E">
        <w:rPr>
          <w:rFonts w:asciiTheme="majorHAnsi" w:hAnsiTheme="majorHAnsi"/>
          <w:sz w:val="20"/>
          <w:szCs w:val="20"/>
          <w:lang w:val="es-ES"/>
        </w:rPr>
        <w:t xml:space="preserve">que se desprenden del expediente son dos informes policiales </w:t>
      </w:r>
      <w:r w:rsidR="007A1668" w:rsidRPr="0032311E">
        <w:rPr>
          <w:rFonts w:asciiTheme="majorHAnsi" w:hAnsiTheme="majorHAnsi"/>
          <w:sz w:val="20"/>
          <w:szCs w:val="20"/>
          <w:lang w:val="es-ES"/>
        </w:rPr>
        <w:t xml:space="preserve">que se solicitaron a raíz de la notificación al Estado ecuatoriano de la petición inicial presentada ante el sistema interamericano. </w:t>
      </w:r>
      <w:r w:rsidR="00D60BAB" w:rsidRPr="0032311E">
        <w:rPr>
          <w:rFonts w:asciiTheme="majorHAnsi" w:hAnsiTheme="majorHAnsi"/>
          <w:sz w:val="20"/>
          <w:szCs w:val="20"/>
          <w:lang w:val="es-ES"/>
        </w:rPr>
        <w:t>L</w:t>
      </w:r>
      <w:r w:rsidR="00BF55FC" w:rsidRPr="0032311E">
        <w:rPr>
          <w:rFonts w:asciiTheme="majorHAnsi" w:hAnsiTheme="majorHAnsi"/>
          <w:sz w:val="20"/>
          <w:szCs w:val="20"/>
          <w:lang w:val="es-ES"/>
        </w:rPr>
        <w:t>as diligencias realizadas según dichos informes, en el primero de ellos fue trasladarse hacia a la CDP y revisar la documentación que allí obraba. El segundo de ellos se encontraba encaminado a investig</w:t>
      </w:r>
      <w:r w:rsidR="00D60BAB" w:rsidRPr="0032311E">
        <w:rPr>
          <w:rFonts w:asciiTheme="majorHAnsi" w:hAnsiTheme="majorHAnsi"/>
          <w:sz w:val="20"/>
          <w:szCs w:val="20"/>
          <w:lang w:val="es-ES"/>
        </w:rPr>
        <w:t>ar la presunta detención ilegal</w:t>
      </w:r>
      <w:r w:rsidR="00BF55FC" w:rsidRPr="0032311E">
        <w:rPr>
          <w:rFonts w:asciiTheme="majorHAnsi" w:hAnsiTheme="majorHAnsi"/>
          <w:sz w:val="20"/>
          <w:szCs w:val="20"/>
          <w:lang w:val="es-ES"/>
        </w:rPr>
        <w:t xml:space="preserve"> y solamente se limitó </w:t>
      </w:r>
      <w:r w:rsidR="008B3198" w:rsidRPr="0032311E">
        <w:rPr>
          <w:rFonts w:asciiTheme="majorHAnsi" w:hAnsiTheme="majorHAnsi"/>
          <w:sz w:val="20"/>
          <w:szCs w:val="20"/>
          <w:lang w:val="es-ES"/>
        </w:rPr>
        <w:t xml:space="preserve">a remitir copias de documentos </w:t>
      </w:r>
      <w:r w:rsidR="00BF55FC" w:rsidRPr="0032311E">
        <w:rPr>
          <w:rFonts w:asciiTheme="majorHAnsi" w:hAnsiTheme="majorHAnsi"/>
          <w:sz w:val="20"/>
          <w:szCs w:val="20"/>
          <w:lang w:val="es-ES"/>
        </w:rPr>
        <w:t>que se hicieron llegar a la Comisión</w:t>
      </w:r>
      <w:r w:rsidR="00B94DA6" w:rsidRPr="0032311E">
        <w:rPr>
          <w:rFonts w:asciiTheme="majorHAnsi" w:hAnsiTheme="majorHAnsi"/>
          <w:sz w:val="20"/>
          <w:szCs w:val="20"/>
          <w:lang w:val="es-ES"/>
        </w:rPr>
        <w:t>. Más allá de estas diligencias mínimas,</w:t>
      </w:r>
      <w:r w:rsidR="0015250A" w:rsidRPr="0032311E">
        <w:rPr>
          <w:rFonts w:asciiTheme="majorHAnsi" w:hAnsiTheme="majorHAnsi"/>
          <w:sz w:val="20"/>
          <w:szCs w:val="20"/>
          <w:lang w:val="es-ES"/>
        </w:rPr>
        <w:t xml:space="preserve"> que en forma alguna pueden equivaler a una investigación de denuncias de tortura,</w:t>
      </w:r>
      <w:r w:rsidR="00B94DA6" w:rsidRPr="0032311E">
        <w:rPr>
          <w:rFonts w:asciiTheme="majorHAnsi" w:hAnsiTheme="majorHAnsi"/>
          <w:sz w:val="20"/>
          <w:szCs w:val="20"/>
          <w:lang w:val="es-ES"/>
        </w:rPr>
        <w:t xml:space="preserve"> </w:t>
      </w:r>
      <w:r w:rsidR="00BF55FC" w:rsidRPr="0032311E">
        <w:rPr>
          <w:rFonts w:asciiTheme="majorHAnsi" w:hAnsiTheme="majorHAnsi"/>
          <w:sz w:val="20"/>
          <w:szCs w:val="20"/>
          <w:lang w:val="es-ES"/>
        </w:rPr>
        <w:t>no se desprende del expediente que alguna autoridad estatal hubiese emprendido una investigación</w:t>
      </w:r>
      <w:r w:rsidR="00B94DA6" w:rsidRPr="0032311E">
        <w:rPr>
          <w:rFonts w:asciiTheme="majorHAnsi" w:hAnsiTheme="majorHAnsi"/>
          <w:sz w:val="20"/>
          <w:szCs w:val="20"/>
          <w:lang w:val="es-ES"/>
        </w:rPr>
        <w:t xml:space="preserve"> penal</w:t>
      </w:r>
      <w:r w:rsidR="00BF55FC" w:rsidRPr="0032311E">
        <w:rPr>
          <w:rFonts w:asciiTheme="majorHAnsi" w:hAnsiTheme="majorHAnsi"/>
          <w:sz w:val="20"/>
          <w:szCs w:val="20"/>
          <w:lang w:val="es-ES"/>
        </w:rPr>
        <w:t xml:space="preserve"> seria y diligente </w:t>
      </w:r>
      <w:r w:rsidR="004E74EB" w:rsidRPr="0032311E">
        <w:rPr>
          <w:rFonts w:asciiTheme="majorHAnsi" w:hAnsiTheme="majorHAnsi"/>
          <w:sz w:val="20"/>
          <w:szCs w:val="20"/>
          <w:lang w:val="es-ES"/>
        </w:rPr>
        <w:t>ante dichas denunc</w:t>
      </w:r>
      <w:r w:rsidR="00544F70" w:rsidRPr="0032311E">
        <w:rPr>
          <w:rFonts w:asciiTheme="majorHAnsi" w:hAnsiTheme="majorHAnsi"/>
          <w:sz w:val="20"/>
          <w:szCs w:val="20"/>
          <w:lang w:val="es-ES"/>
        </w:rPr>
        <w:t>i</w:t>
      </w:r>
      <w:r w:rsidR="004E74EB" w:rsidRPr="0032311E">
        <w:rPr>
          <w:rFonts w:asciiTheme="majorHAnsi" w:hAnsiTheme="majorHAnsi"/>
          <w:sz w:val="20"/>
          <w:szCs w:val="20"/>
          <w:lang w:val="es-ES"/>
        </w:rPr>
        <w:t xml:space="preserve">as corroboradas por el reconocimiento médico legal. </w:t>
      </w:r>
      <w:r w:rsidR="00544F70" w:rsidRPr="0032311E">
        <w:rPr>
          <w:rFonts w:asciiTheme="majorHAnsi" w:hAnsiTheme="majorHAnsi"/>
          <w:sz w:val="20"/>
          <w:szCs w:val="20"/>
          <w:lang w:val="es-MX"/>
        </w:rPr>
        <w:t xml:space="preserve">En consecuencia, las torturas sufridas por la señora Constante Merizalde se encuentran en situación de impunidad total. </w:t>
      </w:r>
    </w:p>
    <w:p w14:paraId="48076BEB" w14:textId="77777777" w:rsidR="00544F70" w:rsidRPr="0032311E" w:rsidRDefault="00544F70" w:rsidP="00A82E46">
      <w:pPr>
        <w:tabs>
          <w:tab w:val="left" w:pos="360"/>
          <w:tab w:val="left" w:pos="720"/>
        </w:tabs>
        <w:rPr>
          <w:rFonts w:asciiTheme="majorHAnsi" w:hAnsiTheme="majorHAnsi"/>
          <w:sz w:val="20"/>
          <w:szCs w:val="20"/>
          <w:lang w:val="es-MX"/>
        </w:rPr>
      </w:pPr>
    </w:p>
    <w:p w14:paraId="5FC3F18F" w14:textId="77777777" w:rsidR="00BF55FC" w:rsidRPr="0032311E" w:rsidRDefault="00544F70"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AR"/>
        </w:rPr>
      </w:pPr>
      <w:r w:rsidRPr="0032311E">
        <w:rPr>
          <w:rFonts w:asciiTheme="majorHAnsi" w:hAnsiTheme="majorHAnsi"/>
          <w:sz w:val="20"/>
          <w:szCs w:val="20"/>
          <w:lang w:val="es-MX"/>
        </w:rPr>
        <w:t>En virtud de las anteriore</w:t>
      </w:r>
      <w:r w:rsidR="00AD6F9E" w:rsidRPr="0032311E">
        <w:rPr>
          <w:rFonts w:asciiTheme="majorHAnsi" w:hAnsiTheme="majorHAnsi"/>
          <w:sz w:val="20"/>
          <w:szCs w:val="20"/>
          <w:lang w:val="es-MX"/>
        </w:rPr>
        <w:t>s</w:t>
      </w:r>
      <w:r w:rsidRPr="0032311E">
        <w:rPr>
          <w:rFonts w:asciiTheme="majorHAnsi" w:hAnsiTheme="majorHAnsi"/>
          <w:sz w:val="20"/>
          <w:szCs w:val="20"/>
          <w:lang w:val="es-MX"/>
        </w:rPr>
        <w:t xml:space="preserve"> consideracones, la Comisión concluye que el Estado de Ecuador violó los </w:t>
      </w:r>
      <w:r w:rsidR="00BF55FC" w:rsidRPr="0032311E">
        <w:rPr>
          <w:rFonts w:asciiTheme="majorHAnsi" w:hAnsiTheme="majorHAnsi"/>
          <w:sz w:val="20"/>
          <w:szCs w:val="20"/>
          <w:lang w:val="es-ES"/>
        </w:rPr>
        <w:t>derechos a las garantías judiciales y protección judicial establecidos en los artículos 8</w:t>
      </w:r>
      <w:r w:rsidR="00EB5C69" w:rsidRPr="0032311E">
        <w:rPr>
          <w:rFonts w:asciiTheme="majorHAnsi" w:hAnsiTheme="majorHAnsi"/>
          <w:sz w:val="20"/>
          <w:szCs w:val="20"/>
          <w:lang w:val="es-ES"/>
        </w:rPr>
        <w:t>.1</w:t>
      </w:r>
      <w:r w:rsidR="00BF55FC" w:rsidRPr="0032311E">
        <w:rPr>
          <w:rFonts w:asciiTheme="majorHAnsi" w:hAnsiTheme="majorHAnsi"/>
          <w:sz w:val="20"/>
          <w:szCs w:val="20"/>
          <w:lang w:val="es-ES"/>
        </w:rPr>
        <w:t xml:space="preserve"> </w:t>
      </w:r>
      <w:r w:rsidR="00EB5C69" w:rsidRPr="0032311E">
        <w:rPr>
          <w:rFonts w:asciiTheme="majorHAnsi" w:hAnsiTheme="majorHAnsi"/>
          <w:sz w:val="20"/>
          <w:szCs w:val="20"/>
          <w:lang w:val="es-ES"/>
        </w:rPr>
        <w:t xml:space="preserve">y 25.1 </w:t>
      </w:r>
      <w:r w:rsidR="00BF55FC" w:rsidRPr="0032311E">
        <w:rPr>
          <w:rFonts w:asciiTheme="majorHAnsi" w:hAnsiTheme="majorHAnsi"/>
          <w:sz w:val="20"/>
          <w:szCs w:val="20"/>
          <w:lang w:val="es-ES"/>
        </w:rPr>
        <w:t>de la Convención Americana, en relación con</w:t>
      </w:r>
      <w:r w:rsidR="00EB5C69" w:rsidRPr="0032311E">
        <w:rPr>
          <w:rFonts w:asciiTheme="majorHAnsi" w:hAnsiTheme="majorHAnsi"/>
          <w:sz w:val="20"/>
          <w:szCs w:val="20"/>
          <w:lang w:val="es-ES"/>
        </w:rPr>
        <w:t xml:space="preserve"> las obligaciones establecidas en el </w:t>
      </w:r>
      <w:r w:rsidR="00BF55FC" w:rsidRPr="0032311E">
        <w:rPr>
          <w:rFonts w:asciiTheme="majorHAnsi" w:hAnsiTheme="majorHAnsi"/>
          <w:sz w:val="20"/>
          <w:szCs w:val="20"/>
          <w:lang w:val="es-ES"/>
        </w:rPr>
        <w:t>artículo 1.1 del mismo instrumento en perjuicio de</w:t>
      </w:r>
      <w:r w:rsidR="00BF55FC" w:rsidRPr="0032311E">
        <w:rPr>
          <w:rFonts w:asciiTheme="majorHAnsi" w:hAnsiTheme="majorHAnsi"/>
          <w:sz w:val="20"/>
          <w:szCs w:val="20"/>
          <w:lang w:val="es-AR"/>
        </w:rPr>
        <w:t xml:space="preserve"> Amparo Constante Merizalde</w:t>
      </w:r>
      <w:r w:rsidR="00BF55FC" w:rsidRPr="0032311E">
        <w:rPr>
          <w:rFonts w:asciiTheme="majorHAnsi" w:hAnsiTheme="majorHAnsi"/>
          <w:sz w:val="20"/>
          <w:szCs w:val="20"/>
          <w:lang w:val="es-ES"/>
        </w:rPr>
        <w:t>.</w:t>
      </w:r>
      <w:r w:rsidR="00EB5C69" w:rsidRPr="0032311E">
        <w:rPr>
          <w:rFonts w:asciiTheme="majorHAnsi" w:hAnsiTheme="majorHAnsi"/>
          <w:sz w:val="20"/>
          <w:szCs w:val="20"/>
          <w:lang w:val="es-AR"/>
        </w:rPr>
        <w:t xml:space="preserve"> </w:t>
      </w:r>
      <w:r w:rsidR="00BF55FC" w:rsidRPr="0032311E">
        <w:rPr>
          <w:rFonts w:asciiTheme="majorHAnsi" w:hAnsiTheme="majorHAnsi"/>
          <w:sz w:val="20"/>
          <w:szCs w:val="20"/>
          <w:lang w:val="es-ES"/>
        </w:rPr>
        <w:t xml:space="preserve">Además, tomando en cuenta que la Convención Interamericana para Prevenir y Sancionar la Tortura entró en vigor en Ecuador el 9 de diciembre de 1999, la Comisión considera que la falta </w:t>
      </w:r>
      <w:r w:rsidR="00BF55FC" w:rsidRPr="0032311E">
        <w:rPr>
          <w:rFonts w:asciiTheme="majorHAnsi" w:hAnsiTheme="majorHAnsi"/>
          <w:sz w:val="20"/>
          <w:szCs w:val="20"/>
          <w:lang w:val="es-ES"/>
        </w:rPr>
        <w:lastRenderedPageBreak/>
        <w:t xml:space="preserve">de investigación también constituyó una violación de las obligaciones contenidas </w:t>
      </w:r>
      <w:r w:rsidR="00FA4D7D" w:rsidRPr="0032311E">
        <w:rPr>
          <w:rFonts w:asciiTheme="majorHAnsi" w:hAnsiTheme="majorHAnsi"/>
          <w:sz w:val="20"/>
          <w:szCs w:val="20"/>
          <w:lang w:val="es-ES"/>
        </w:rPr>
        <w:t xml:space="preserve">en los artículos 1, 6 y 8 de dicho instrumento a partir de la referida fecha y hasta la actualidad. </w:t>
      </w:r>
    </w:p>
    <w:p w14:paraId="730CC8D5" w14:textId="77777777" w:rsidR="00F834F5" w:rsidRPr="0032311E" w:rsidRDefault="00F834F5" w:rsidP="00A82E46">
      <w:pPr>
        <w:pStyle w:val="ListParagraph"/>
        <w:tabs>
          <w:tab w:val="left" w:pos="360"/>
        </w:tabs>
        <w:rPr>
          <w:rFonts w:asciiTheme="majorHAnsi" w:hAnsiTheme="majorHAnsi"/>
          <w:sz w:val="20"/>
          <w:szCs w:val="20"/>
          <w:lang w:val="es-AR"/>
        </w:rPr>
      </w:pPr>
    </w:p>
    <w:p w14:paraId="0AFA7EDE" w14:textId="5AFC4D6B" w:rsidR="00F629AD" w:rsidRPr="0032311E" w:rsidRDefault="00BF55FC" w:rsidP="00A82E46">
      <w:pPr>
        <w:pStyle w:val="Style1"/>
        <w:tabs>
          <w:tab w:val="left" w:pos="360"/>
          <w:tab w:val="left" w:pos="1440"/>
        </w:tabs>
        <w:ind w:hanging="1440"/>
        <w:rPr>
          <w:rFonts w:asciiTheme="majorHAnsi" w:hAnsiTheme="majorHAnsi"/>
          <w:lang w:val="es-CO" w:eastAsia="es-ES"/>
        </w:rPr>
      </w:pPr>
      <w:bookmarkStart w:id="42" w:name="_Toc90371986"/>
      <w:bookmarkStart w:id="43" w:name="_Toc319594064"/>
      <w:bookmarkStart w:id="44" w:name="_Toc370128646"/>
      <w:bookmarkStart w:id="45" w:name="_Toc370128670"/>
      <w:bookmarkStart w:id="46" w:name="_Toc392055274"/>
      <w:r w:rsidRPr="0032311E">
        <w:rPr>
          <w:rFonts w:asciiTheme="majorHAnsi" w:hAnsiTheme="majorHAnsi"/>
          <w:lang w:val="es-CO" w:eastAsia="es-ES"/>
        </w:rPr>
        <w:t>VI.</w:t>
      </w:r>
      <w:r w:rsidRPr="0032311E">
        <w:rPr>
          <w:rFonts w:asciiTheme="majorHAnsi" w:hAnsiTheme="majorHAnsi"/>
          <w:lang w:val="es-CO" w:eastAsia="es-ES"/>
        </w:rPr>
        <w:tab/>
      </w:r>
      <w:r w:rsidR="00F834F5" w:rsidRPr="0032311E">
        <w:rPr>
          <w:rFonts w:asciiTheme="majorHAnsi" w:hAnsiTheme="majorHAnsi"/>
          <w:lang w:val="es-CO" w:eastAsia="es-ES"/>
        </w:rPr>
        <w:t>ACTUACIONES POSTERIORES AL INFORME No. 32/16</w:t>
      </w:r>
      <w:bookmarkEnd w:id="42"/>
    </w:p>
    <w:p w14:paraId="202996A7" w14:textId="77777777" w:rsidR="00F629AD" w:rsidRPr="0032311E" w:rsidRDefault="00F629AD" w:rsidP="00A82E46">
      <w:pPr>
        <w:tabs>
          <w:tab w:val="left" w:pos="360"/>
        </w:tabs>
        <w:rPr>
          <w:rFonts w:asciiTheme="majorHAnsi" w:hAnsiTheme="majorHAnsi"/>
          <w:lang w:val="es-CO" w:eastAsia="es-ES"/>
        </w:rPr>
      </w:pPr>
    </w:p>
    <w:p w14:paraId="38FCF573" w14:textId="316794C5" w:rsidR="00EE159F" w:rsidRPr="0032311E" w:rsidRDefault="00F834F5" w:rsidP="00A82E46">
      <w:pPr>
        <w:numPr>
          <w:ilvl w:val="0"/>
          <w:numId w:val="51"/>
        </w:numPr>
        <w:tabs>
          <w:tab w:val="clear" w:pos="1440"/>
          <w:tab w:val="left" w:pos="360"/>
          <w:tab w:val="left" w:pos="720"/>
        </w:tabs>
        <w:suppressAutoHyphens/>
        <w:ind w:left="0" w:firstLine="0"/>
        <w:jc w:val="both"/>
        <w:rPr>
          <w:rFonts w:asciiTheme="majorHAnsi" w:hAnsiTheme="majorHAnsi"/>
          <w:sz w:val="20"/>
          <w:szCs w:val="20"/>
          <w:lang w:val="es-AR"/>
        </w:rPr>
      </w:pPr>
      <w:r w:rsidRPr="0032311E">
        <w:rPr>
          <w:rFonts w:asciiTheme="majorHAnsi" w:hAnsiTheme="majorHAnsi"/>
          <w:sz w:val="20"/>
          <w:szCs w:val="20"/>
          <w:lang w:val="es-AR"/>
        </w:rPr>
        <w:t>La Comisión adopt</w:t>
      </w:r>
      <w:r w:rsidRPr="0032311E">
        <w:rPr>
          <w:rFonts w:asciiTheme="majorHAnsi" w:hAnsiTheme="majorHAnsi"/>
          <w:sz w:val="20"/>
          <w:szCs w:val="20"/>
          <w:lang w:val="es-ES"/>
        </w:rPr>
        <w:t xml:space="preserve">ó el informe de fondo No. 32/16 el </w:t>
      </w:r>
      <w:r w:rsidR="00EE159F" w:rsidRPr="0032311E">
        <w:rPr>
          <w:rFonts w:asciiTheme="majorHAnsi" w:hAnsiTheme="majorHAnsi"/>
          <w:sz w:val="20"/>
          <w:szCs w:val="20"/>
          <w:lang w:val="es-ES"/>
        </w:rPr>
        <w:t>29</w:t>
      </w:r>
      <w:r w:rsidRPr="0032311E">
        <w:rPr>
          <w:rFonts w:asciiTheme="majorHAnsi" w:hAnsiTheme="majorHAnsi"/>
          <w:sz w:val="20"/>
          <w:szCs w:val="20"/>
          <w:lang w:val="es-ES"/>
        </w:rPr>
        <w:t xml:space="preserve"> de julio de 2016</w:t>
      </w:r>
      <w:r w:rsidR="00F82EBA" w:rsidRPr="0032311E">
        <w:rPr>
          <w:rFonts w:asciiTheme="majorHAnsi" w:hAnsiTheme="majorHAnsi"/>
          <w:sz w:val="20"/>
          <w:szCs w:val="20"/>
          <w:lang w:val="es-ES"/>
        </w:rPr>
        <w:t xml:space="preserve">, el cual comprende los párrafos 1 a 102 </w:t>
      </w:r>
      <w:r w:rsidR="00F82EBA" w:rsidRPr="0032311E">
        <w:rPr>
          <w:rFonts w:asciiTheme="majorHAnsi" w:hAnsiTheme="majorHAnsi"/>
          <w:i/>
          <w:sz w:val="20"/>
          <w:szCs w:val="20"/>
          <w:lang w:val="es-ES"/>
        </w:rPr>
        <w:t>supra</w:t>
      </w:r>
      <w:r w:rsidR="00F82EBA" w:rsidRPr="0032311E">
        <w:rPr>
          <w:rFonts w:asciiTheme="majorHAnsi" w:hAnsiTheme="majorHAnsi"/>
          <w:sz w:val="20"/>
          <w:szCs w:val="20"/>
          <w:lang w:val="es-ES"/>
        </w:rPr>
        <w:t>,</w:t>
      </w:r>
      <w:r w:rsidRPr="0032311E">
        <w:rPr>
          <w:rFonts w:asciiTheme="majorHAnsi" w:hAnsiTheme="majorHAnsi"/>
          <w:sz w:val="20"/>
          <w:szCs w:val="20"/>
          <w:lang w:val="es-ES"/>
        </w:rPr>
        <w:t xml:space="preserve"> y lo transmitió al Estado el </w:t>
      </w:r>
      <w:r w:rsidR="00EE159F" w:rsidRPr="0032311E">
        <w:rPr>
          <w:rFonts w:asciiTheme="majorHAnsi" w:hAnsiTheme="majorHAnsi"/>
          <w:sz w:val="20"/>
          <w:szCs w:val="20"/>
          <w:lang w:val="es-ES"/>
        </w:rPr>
        <w:t>1</w:t>
      </w:r>
      <w:r w:rsidR="00D108A3" w:rsidRPr="0032311E">
        <w:rPr>
          <w:rFonts w:asciiTheme="majorHAnsi" w:hAnsiTheme="majorHAnsi"/>
          <w:sz w:val="20"/>
          <w:szCs w:val="20"/>
          <w:lang w:val="es-ES"/>
        </w:rPr>
        <w:t>0</w:t>
      </w:r>
      <w:r w:rsidR="00EE159F" w:rsidRPr="0032311E">
        <w:rPr>
          <w:rFonts w:asciiTheme="majorHAnsi" w:hAnsiTheme="majorHAnsi"/>
          <w:sz w:val="20"/>
          <w:szCs w:val="20"/>
          <w:lang w:val="es-ES"/>
        </w:rPr>
        <w:t xml:space="preserve"> de agosto</w:t>
      </w:r>
      <w:r w:rsidRPr="0032311E">
        <w:rPr>
          <w:rFonts w:asciiTheme="majorHAnsi" w:hAnsiTheme="majorHAnsi"/>
          <w:sz w:val="20"/>
          <w:szCs w:val="20"/>
          <w:lang w:val="es-ES"/>
        </w:rPr>
        <w:t xml:space="preserve"> del mismo año. En dicho informe, la Comisión recomendó:</w:t>
      </w:r>
    </w:p>
    <w:p w14:paraId="5626A3B6" w14:textId="77777777" w:rsidR="00F834F5" w:rsidRPr="0032311E" w:rsidRDefault="00F834F5" w:rsidP="00A82E46">
      <w:pPr>
        <w:tabs>
          <w:tab w:val="left" w:pos="360"/>
        </w:tabs>
        <w:rPr>
          <w:rFonts w:asciiTheme="majorHAnsi" w:hAnsiTheme="majorHAnsi"/>
          <w:lang w:val="es-ES"/>
        </w:rPr>
      </w:pPr>
    </w:p>
    <w:p w14:paraId="082D750D" w14:textId="77777777" w:rsidR="00F834F5" w:rsidRPr="0032311E" w:rsidRDefault="00F834F5" w:rsidP="00950B2A">
      <w:pPr>
        <w:pStyle w:val="BodyText3"/>
        <w:tabs>
          <w:tab w:val="left" w:pos="360"/>
          <w:tab w:val="left" w:pos="1440"/>
        </w:tabs>
        <w:spacing w:after="0"/>
        <w:ind w:left="720" w:right="720"/>
        <w:jc w:val="both"/>
        <w:rPr>
          <w:rFonts w:asciiTheme="majorHAnsi" w:hAnsiTheme="majorHAnsi"/>
          <w:sz w:val="20"/>
          <w:szCs w:val="20"/>
          <w:lang w:val="es-ES"/>
        </w:rPr>
      </w:pPr>
      <w:r w:rsidRPr="0032311E">
        <w:rPr>
          <w:rFonts w:asciiTheme="majorHAnsi" w:hAnsiTheme="majorHAnsi"/>
          <w:sz w:val="20"/>
          <w:szCs w:val="20"/>
          <w:lang w:val="es-ES"/>
        </w:rPr>
        <w:t xml:space="preserve">1. </w:t>
      </w:r>
      <w:r w:rsidRPr="0032311E">
        <w:rPr>
          <w:rFonts w:asciiTheme="majorHAnsi" w:hAnsiTheme="majorHAnsi"/>
          <w:sz w:val="20"/>
          <w:szCs w:val="20"/>
          <w:lang w:val="es-ES"/>
        </w:rPr>
        <w:tab/>
        <w:t>Reparar integralmente a la víctima del presente caso de forma que se incluya el aspecto tanto material como inmaterial.</w:t>
      </w:r>
    </w:p>
    <w:p w14:paraId="52F03A4E" w14:textId="77777777" w:rsidR="00F834F5" w:rsidRPr="0032311E" w:rsidRDefault="00F834F5" w:rsidP="00950B2A">
      <w:pPr>
        <w:pStyle w:val="BodyText3"/>
        <w:tabs>
          <w:tab w:val="left" w:pos="360"/>
          <w:tab w:val="left" w:pos="1440"/>
        </w:tabs>
        <w:spacing w:after="0"/>
        <w:ind w:left="720" w:right="720"/>
        <w:jc w:val="both"/>
        <w:rPr>
          <w:rFonts w:asciiTheme="majorHAnsi" w:hAnsiTheme="majorHAnsi"/>
          <w:sz w:val="20"/>
          <w:szCs w:val="20"/>
          <w:lang w:val="es-ES"/>
        </w:rPr>
      </w:pPr>
    </w:p>
    <w:p w14:paraId="64F9A038" w14:textId="77777777" w:rsidR="00F834F5" w:rsidRPr="0032311E" w:rsidRDefault="00F834F5" w:rsidP="00950B2A">
      <w:pPr>
        <w:pStyle w:val="BodyText3"/>
        <w:tabs>
          <w:tab w:val="left" w:pos="360"/>
          <w:tab w:val="left" w:pos="1440"/>
        </w:tabs>
        <w:spacing w:after="0"/>
        <w:ind w:left="720" w:right="720"/>
        <w:jc w:val="both"/>
        <w:rPr>
          <w:rFonts w:asciiTheme="majorHAnsi" w:hAnsiTheme="majorHAnsi"/>
          <w:sz w:val="20"/>
          <w:szCs w:val="20"/>
          <w:lang w:val="es-ES"/>
        </w:rPr>
      </w:pPr>
      <w:r w:rsidRPr="0032311E">
        <w:rPr>
          <w:rFonts w:asciiTheme="majorHAnsi" w:hAnsiTheme="majorHAnsi"/>
          <w:sz w:val="20"/>
          <w:szCs w:val="20"/>
          <w:lang w:val="es-ES"/>
        </w:rPr>
        <w:t xml:space="preserve">2. </w:t>
      </w:r>
      <w:r w:rsidRPr="0032311E">
        <w:rPr>
          <w:rFonts w:asciiTheme="majorHAnsi" w:hAnsiTheme="majorHAnsi"/>
          <w:sz w:val="20"/>
          <w:szCs w:val="20"/>
          <w:lang w:val="es-ES"/>
        </w:rPr>
        <w:tab/>
        <w:t>Llevar a cabo una investigación seria, diligente y efectiva, en un plazo razonable, para esclarecer los hechos de tortura descritos en el presente informe, individualizar a los responsables e imponer las sanciones que correspondan. Al tratarse de una grave violación de derechos humanos, el Estado no podrá invocar figuras legales como la prescripción para abstenerse de investigar los hechos del presente caso.</w:t>
      </w:r>
    </w:p>
    <w:p w14:paraId="57847509" w14:textId="77777777" w:rsidR="00F834F5" w:rsidRPr="0032311E" w:rsidRDefault="00F834F5" w:rsidP="00950B2A">
      <w:pPr>
        <w:pStyle w:val="BodyText3"/>
        <w:tabs>
          <w:tab w:val="left" w:pos="360"/>
          <w:tab w:val="left" w:pos="1440"/>
        </w:tabs>
        <w:spacing w:after="0"/>
        <w:ind w:left="720" w:right="720"/>
        <w:jc w:val="both"/>
        <w:rPr>
          <w:rFonts w:asciiTheme="majorHAnsi" w:hAnsiTheme="majorHAnsi"/>
          <w:sz w:val="20"/>
          <w:szCs w:val="20"/>
          <w:lang w:val="es-ES"/>
        </w:rPr>
      </w:pPr>
    </w:p>
    <w:p w14:paraId="0F8ABB4E" w14:textId="77777777" w:rsidR="00F834F5" w:rsidRPr="0032311E" w:rsidRDefault="00F834F5" w:rsidP="00950B2A">
      <w:pPr>
        <w:pStyle w:val="BodyText3"/>
        <w:tabs>
          <w:tab w:val="left" w:pos="360"/>
          <w:tab w:val="left" w:pos="1440"/>
        </w:tabs>
        <w:spacing w:after="0"/>
        <w:ind w:left="720" w:right="720"/>
        <w:jc w:val="both"/>
        <w:rPr>
          <w:rFonts w:asciiTheme="majorHAnsi" w:hAnsiTheme="majorHAnsi"/>
          <w:sz w:val="20"/>
          <w:szCs w:val="20"/>
          <w:lang w:val="es-ES"/>
        </w:rPr>
      </w:pPr>
      <w:r w:rsidRPr="0032311E">
        <w:rPr>
          <w:rFonts w:asciiTheme="majorHAnsi" w:hAnsiTheme="majorHAnsi"/>
          <w:sz w:val="20"/>
          <w:szCs w:val="20"/>
          <w:lang w:val="es-ES"/>
        </w:rPr>
        <w:t xml:space="preserve">3. </w:t>
      </w:r>
      <w:r w:rsidRPr="0032311E">
        <w:rPr>
          <w:rFonts w:asciiTheme="majorHAnsi" w:hAnsiTheme="majorHAnsi"/>
          <w:sz w:val="20"/>
          <w:szCs w:val="20"/>
          <w:lang w:val="es-ES"/>
        </w:rPr>
        <w:tab/>
        <w:t xml:space="preserve">Disponer las medidas administrativas, disciplinarias y penales correspondientes por las acciones u omisiones de los funcionarios estatales que contribuyeron con su actuación a la denegación de justicia en perjuicio de la víctima. </w:t>
      </w:r>
    </w:p>
    <w:p w14:paraId="58405B6D" w14:textId="77777777" w:rsidR="00F834F5" w:rsidRPr="0032311E" w:rsidRDefault="00F834F5" w:rsidP="00950B2A">
      <w:pPr>
        <w:pStyle w:val="BodyText3"/>
        <w:tabs>
          <w:tab w:val="left" w:pos="360"/>
          <w:tab w:val="left" w:pos="1440"/>
        </w:tabs>
        <w:spacing w:after="0"/>
        <w:ind w:left="720" w:right="720"/>
        <w:jc w:val="both"/>
        <w:rPr>
          <w:rFonts w:asciiTheme="majorHAnsi" w:hAnsiTheme="majorHAnsi"/>
          <w:sz w:val="20"/>
          <w:szCs w:val="20"/>
          <w:lang w:val="es-ES"/>
        </w:rPr>
      </w:pPr>
    </w:p>
    <w:p w14:paraId="3800585D" w14:textId="77777777" w:rsidR="00F834F5" w:rsidRPr="0032311E" w:rsidRDefault="00F834F5" w:rsidP="00950B2A">
      <w:pPr>
        <w:pStyle w:val="BodyText3"/>
        <w:tabs>
          <w:tab w:val="left" w:pos="360"/>
          <w:tab w:val="left" w:pos="1440"/>
        </w:tabs>
        <w:spacing w:after="0"/>
        <w:ind w:left="720" w:right="720"/>
        <w:jc w:val="both"/>
        <w:rPr>
          <w:rFonts w:asciiTheme="majorHAnsi" w:hAnsiTheme="majorHAnsi"/>
          <w:sz w:val="20"/>
          <w:szCs w:val="20"/>
          <w:lang w:val="es-ES"/>
        </w:rPr>
      </w:pPr>
      <w:r w:rsidRPr="0032311E">
        <w:rPr>
          <w:rFonts w:asciiTheme="majorHAnsi" w:hAnsiTheme="majorHAnsi"/>
          <w:sz w:val="20"/>
          <w:szCs w:val="20"/>
          <w:lang w:val="es-ES"/>
        </w:rPr>
        <w:t xml:space="preserve">4. </w:t>
      </w:r>
      <w:r w:rsidRPr="0032311E">
        <w:rPr>
          <w:rFonts w:asciiTheme="majorHAnsi" w:hAnsiTheme="majorHAnsi"/>
          <w:sz w:val="20"/>
          <w:szCs w:val="20"/>
          <w:lang w:val="es-ES"/>
        </w:rPr>
        <w:tab/>
        <w:t xml:space="preserve">Adoptar las medidas necesarias para evitar que en el futuro se produzcan hechos similares. Específicamente, desarrollar programas de formación para cuerpos de seguridad, jueces y fiscales, sobre la prohibición absoluta de actos de tortura y tratos crueles, inhumanos o degradantes, así como las obligaciones derivadas de la regla de la exclusión. Asimismo, adoptar las medidas necesarias para asegurar que toda denuncia de tortura sea debidamente investigada conforme a los estándares descritos en el presente informe. </w:t>
      </w:r>
    </w:p>
    <w:p w14:paraId="23636F89" w14:textId="77777777" w:rsidR="00F834F5" w:rsidRPr="0032311E" w:rsidRDefault="00F834F5" w:rsidP="00A82E46">
      <w:pPr>
        <w:tabs>
          <w:tab w:val="left" w:pos="360"/>
        </w:tabs>
        <w:rPr>
          <w:rFonts w:asciiTheme="majorHAnsi" w:hAnsiTheme="majorHAnsi"/>
          <w:lang w:val="es-ES"/>
        </w:rPr>
      </w:pPr>
    </w:p>
    <w:p w14:paraId="0D561A91" w14:textId="77777777" w:rsidR="00AD6221" w:rsidRPr="0032311E" w:rsidRDefault="00EE159F" w:rsidP="00A82E46">
      <w:pPr>
        <w:numPr>
          <w:ilvl w:val="0"/>
          <w:numId w:val="51"/>
        </w:numPr>
        <w:tabs>
          <w:tab w:val="clear" w:pos="1440"/>
          <w:tab w:val="num" w:pos="0"/>
          <w:tab w:val="left" w:pos="360"/>
          <w:tab w:val="left" w:pos="720"/>
        </w:tabs>
        <w:ind w:left="0" w:firstLine="0"/>
        <w:jc w:val="both"/>
        <w:rPr>
          <w:rFonts w:asciiTheme="majorHAnsi" w:hAnsiTheme="majorHAnsi"/>
          <w:sz w:val="20"/>
          <w:szCs w:val="20"/>
          <w:lang w:val="es-ES"/>
        </w:rPr>
      </w:pPr>
      <w:r w:rsidRPr="0032311E">
        <w:rPr>
          <w:rFonts w:asciiTheme="majorHAnsi" w:hAnsiTheme="majorHAnsi" w:cs="Verdana"/>
          <w:sz w:val="20"/>
          <w:szCs w:val="20"/>
          <w:lang w:val="es-ES" w:bidi="en-US"/>
        </w:rPr>
        <w:t>En el trámite seguido con posterioridad a la notificación del informe de fondo, la Comisión recibió varias comunicaciones de las partes sobre el cumplimiento de las recomendaciones establecidas por la CIDH y, en particular, sobre la firma de un Acuerdo de Cumplimiento de Recomendaciones.  Durante este periodo la Comisión otorgó un total de diez prórrogas al Estado para la suspensión del plazo previsto en el artículo 51 de la Convención Americana. El Estado renunció expresamente a interponer excepciones preliminares por incumplimiento del referido plazo en la eventualidad de que el caso fuera sometido a la Corte Interamericana.</w:t>
      </w:r>
      <w:r w:rsidR="00AD6221" w:rsidRPr="0032311E">
        <w:rPr>
          <w:rFonts w:asciiTheme="majorHAnsi" w:hAnsiTheme="majorHAnsi" w:cs="Verdana"/>
          <w:sz w:val="20"/>
          <w:szCs w:val="20"/>
          <w:lang w:val="es-ES" w:bidi="en-US"/>
        </w:rPr>
        <w:t xml:space="preserve"> </w:t>
      </w:r>
    </w:p>
    <w:p w14:paraId="63202C13" w14:textId="77777777" w:rsidR="000760D1" w:rsidRPr="0032311E" w:rsidRDefault="000760D1" w:rsidP="00A82E46">
      <w:pPr>
        <w:tabs>
          <w:tab w:val="left" w:pos="360"/>
          <w:tab w:val="left" w:pos="720"/>
        </w:tabs>
        <w:jc w:val="both"/>
        <w:rPr>
          <w:rFonts w:asciiTheme="majorHAnsi" w:hAnsiTheme="majorHAnsi"/>
          <w:sz w:val="20"/>
          <w:szCs w:val="20"/>
          <w:lang w:val="es-ES"/>
        </w:rPr>
      </w:pPr>
    </w:p>
    <w:p w14:paraId="7556A0D5" w14:textId="3B45E399" w:rsidR="00AD6221" w:rsidRPr="0032311E" w:rsidRDefault="00EE159F" w:rsidP="00A82E46">
      <w:pPr>
        <w:numPr>
          <w:ilvl w:val="0"/>
          <w:numId w:val="51"/>
        </w:numPr>
        <w:tabs>
          <w:tab w:val="clear" w:pos="1440"/>
          <w:tab w:val="num" w:pos="0"/>
          <w:tab w:val="left" w:pos="360"/>
          <w:tab w:val="left" w:pos="720"/>
        </w:tabs>
        <w:ind w:left="0" w:firstLine="0"/>
        <w:jc w:val="both"/>
        <w:rPr>
          <w:rFonts w:asciiTheme="majorHAnsi" w:hAnsiTheme="majorHAnsi"/>
          <w:sz w:val="20"/>
          <w:szCs w:val="20"/>
          <w:lang w:val="es-ES"/>
        </w:rPr>
      </w:pPr>
      <w:r w:rsidRPr="0032311E">
        <w:rPr>
          <w:rFonts w:asciiTheme="majorHAnsi" w:hAnsiTheme="majorHAnsi" w:cs="Verdana"/>
          <w:sz w:val="20"/>
          <w:szCs w:val="20"/>
          <w:lang w:val="es-ES" w:bidi="en-US"/>
        </w:rPr>
        <w:t>A continuación, la CIDH destaca los principales puntos del Acuerdo de Cumplimiento de Recomendaciones firmado por las dos partes el 27 de diciembre de 2018:</w:t>
      </w:r>
      <w:r w:rsidR="00AD6221" w:rsidRPr="0032311E">
        <w:rPr>
          <w:rFonts w:asciiTheme="majorHAnsi" w:hAnsiTheme="majorHAnsi" w:cs="Verdana"/>
          <w:sz w:val="20"/>
          <w:szCs w:val="20"/>
          <w:lang w:val="es-ES" w:bidi="en-US"/>
        </w:rPr>
        <w:t xml:space="preserve">  </w:t>
      </w:r>
    </w:p>
    <w:p w14:paraId="50183E40" w14:textId="77777777" w:rsidR="00AD6221" w:rsidRPr="0032311E" w:rsidRDefault="00AD6221" w:rsidP="00A82E46">
      <w:pPr>
        <w:tabs>
          <w:tab w:val="left" w:pos="360"/>
        </w:tabs>
        <w:jc w:val="both"/>
        <w:rPr>
          <w:rFonts w:asciiTheme="majorHAnsi" w:hAnsiTheme="majorHAnsi"/>
          <w:sz w:val="20"/>
          <w:szCs w:val="20"/>
          <w:lang w:val="es-ES"/>
        </w:rPr>
      </w:pPr>
    </w:p>
    <w:p w14:paraId="38BA9C42" w14:textId="7FC6195B" w:rsidR="00F834F5" w:rsidRPr="0032311E" w:rsidRDefault="00E751D8" w:rsidP="00E43358">
      <w:pPr>
        <w:pStyle w:val="ListParagraph"/>
        <w:numPr>
          <w:ilvl w:val="0"/>
          <w:numId w:val="56"/>
        </w:numPr>
        <w:tabs>
          <w:tab w:val="left" w:pos="360"/>
        </w:tabs>
        <w:ind w:right="720"/>
        <w:jc w:val="both"/>
        <w:rPr>
          <w:rFonts w:asciiTheme="majorHAnsi" w:hAnsiTheme="majorHAnsi"/>
          <w:b/>
          <w:sz w:val="20"/>
          <w:szCs w:val="20"/>
          <w:lang w:val="es-ES"/>
        </w:rPr>
      </w:pPr>
      <w:r w:rsidRPr="0032311E">
        <w:rPr>
          <w:rFonts w:asciiTheme="majorHAnsi" w:hAnsiTheme="majorHAnsi"/>
          <w:b/>
          <w:sz w:val="20"/>
          <w:szCs w:val="20"/>
          <w:lang w:val="es-ES"/>
        </w:rPr>
        <w:t>Reparación económica</w:t>
      </w:r>
    </w:p>
    <w:p w14:paraId="6DC7A7ED" w14:textId="77777777" w:rsidR="006128C5" w:rsidRPr="0032311E" w:rsidRDefault="006128C5" w:rsidP="00A82E46">
      <w:pPr>
        <w:pStyle w:val="ListParagraph"/>
        <w:tabs>
          <w:tab w:val="left" w:pos="360"/>
        </w:tabs>
        <w:ind w:right="720"/>
        <w:jc w:val="both"/>
        <w:rPr>
          <w:rFonts w:asciiTheme="majorHAnsi" w:hAnsiTheme="majorHAnsi"/>
          <w:b/>
          <w:sz w:val="20"/>
          <w:szCs w:val="20"/>
          <w:lang w:val="es-ES"/>
        </w:rPr>
      </w:pPr>
    </w:p>
    <w:p w14:paraId="3B889027" w14:textId="678145B3" w:rsidR="00E8100F" w:rsidRPr="0032311E" w:rsidRDefault="00E8100F" w:rsidP="00E43358">
      <w:pPr>
        <w:tabs>
          <w:tab w:val="left" w:pos="360"/>
        </w:tabs>
        <w:ind w:left="360" w:right="360"/>
        <w:jc w:val="both"/>
        <w:rPr>
          <w:rFonts w:asciiTheme="majorHAnsi" w:hAnsiTheme="majorHAnsi"/>
          <w:sz w:val="18"/>
          <w:szCs w:val="18"/>
          <w:lang w:val="es-ES"/>
        </w:rPr>
      </w:pPr>
      <w:bookmarkStart w:id="47" w:name="_Toc6320446"/>
      <w:r w:rsidRPr="0032311E">
        <w:rPr>
          <w:rFonts w:asciiTheme="majorHAnsi" w:hAnsiTheme="majorHAnsi"/>
          <w:sz w:val="18"/>
          <w:szCs w:val="18"/>
          <w:lang w:val="es-ES"/>
        </w:rPr>
        <w:t>[…] considerando que la señora JANETH AMPARO CONSTANTE MERIZALDE, fue víctima directa de violaciones a los artículos 5.1, 5.2, 8.1, 8.2 d), e), g), 8.3, 25.1 y 1.1 de la CADH; así como los artículos 1, 6 y 8 de la CIPST, se determinó que existen elementos análogos [a los conocidos y resueltos por el Sistema Interamericano de Protección de Derechos Humanos] suficientes para el presente caso.</w:t>
      </w:r>
      <w:bookmarkEnd w:id="47"/>
    </w:p>
    <w:p w14:paraId="0B18B348" w14:textId="77777777" w:rsidR="00E751D8" w:rsidRPr="0032311E" w:rsidRDefault="00E751D8" w:rsidP="00E43358">
      <w:pPr>
        <w:tabs>
          <w:tab w:val="left" w:pos="360"/>
        </w:tabs>
        <w:ind w:left="360" w:right="360"/>
        <w:rPr>
          <w:rFonts w:asciiTheme="majorHAnsi" w:hAnsiTheme="majorHAnsi"/>
          <w:sz w:val="18"/>
          <w:szCs w:val="18"/>
          <w:lang w:val="es-ES"/>
        </w:rPr>
      </w:pPr>
    </w:p>
    <w:p w14:paraId="6167D5C8" w14:textId="19B7B821" w:rsidR="00E8100F" w:rsidRPr="0032311E" w:rsidRDefault="00E8100F" w:rsidP="00E43358">
      <w:pPr>
        <w:tabs>
          <w:tab w:val="left" w:pos="360"/>
        </w:tabs>
        <w:ind w:left="360" w:right="360"/>
        <w:jc w:val="both"/>
        <w:rPr>
          <w:rFonts w:asciiTheme="majorHAnsi" w:hAnsiTheme="majorHAnsi"/>
          <w:sz w:val="18"/>
          <w:szCs w:val="18"/>
          <w:lang w:val="es-ES"/>
        </w:rPr>
      </w:pPr>
      <w:bookmarkStart w:id="48" w:name="_Toc6320447"/>
      <w:r w:rsidRPr="0032311E">
        <w:rPr>
          <w:rFonts w:asciiTheme="majorHAnsi" w:hAnsiTheme="majorHAnsi"/>
          <w:sz w:val="18"/>
          <w:szCs w:val="18"/>
          <w:lang w:val="es-ES"/>
        </w:rPr>
        <w:t>[…] el Ministerio del Interior propuso como reparación integral por la violación de los derechos</w:t>
      </w:r>
      <w:r w:rsidR="00C06E4B" w:rsidRPr="0032311E">
        <w:rPr>
          <w:rFonts w:asciiTheme="majorHAnsi" w:hAnsiTheme="majorHAnsi"/>
          <w:sz w:val="18"/>
          <w:szCs w:val="18"/>
          <w:lang w:val="es-ES"/>
        </w:rPr>
        <w:t xml:space="preserve"> humanos, la cantidad total de </w:t>
      </w:r>
      <w:r w:rsidRPr="0032311E">
        <w:rPr>
          <w:rFonts w:asciiTheme="majorHAnsi" w:hAnsiTheme="majorHAnsi"/>
          <w:sz w:val="18"/>
          <w:szCs w:val="18"/>
          <w:lang w:val="es-ES"/>
        </w:rPr>
        <w:t>USD 60.000,00 (SESENTA MIL DÓLARES DE LOS ESTADOS UNIDOS DE AMÉRICA), valor que fue aceptado por la víctima directa, tal como consta en el Acta de Reunión No. 1</w:t>
      </w:r>
      <w:r w:rsidR="00E751D8" w:rsidRPr="0032311E">
        <w:rPr>
          <w:rFonts w:asciiTheme="majorHAnsi" w:hAnsiTheme="majorHAnsi"/>
          <w:sz w:val="18"/>
          <w:szCs w:val="18"/>
          <w:lang w:val="es-ES"/>
        </w:rPr>
        <w:t>.</w:t>
      </w:r>
      <w:bookmarkEnd w:id="48"/>
    </w:p>
    <w:p w14:paraId="088D7083" w14:textId="77777777" w:rsidR="00E751D8" w:rsidRPr="0032311E" w:rsidRDefault="00E751D8" w:rsidP="00E43358">
      <w:pPr>
        <w:tabs>
          <w:tab w:val="left" w:pos="360"/>
        </w:tabs>
        <w:ind w:left="360" w:right="360"/>
        <w:rPr>
          <w:rFonts w:asciiTheme="majorHAnsi" w:hAnsiTheme="majorHAnsi"/>
          <w:sz w:val="18"/>
          <w:szCs w:val="18"/>
          <w:lang w:val="es-ES"/>
        </w:rPr>
      </w:pPr>
    </w:p>
    <w:p w14:paraId="129F9D33" w14:textId="42EB6D9F" w:rsidR="00CA386E" w:rsidRPr="0032311E" w:rsidRDefault="00CA386E" w:rsidP="00E43358">
      <w:pPr>
        <w:tabs>
          <w:tab w:val="left" w:pos="360"/>
        </w:tabs>
        <w:ind w:left="360" w:right="360"/>
        <w:rPr>
          <w:rFonts w:asciiTheme="majorHAnsi" w:hAnsiTheme="majorHAnsi"/>
          <w:sz w:val="18"/>
          <w:szCs w:val="18"/>
          <w:lang w:val="es-ES"/>
        </w:rPr>
      </w:pPr>
      <w:bookmarkStart w:id="49" w:name="_Toc6320448"/>
      <w:r w:rsidRPr="0032311E">
        <w:rPr>
          <w:rFonts w:asciiTheme="majorHAnsi" w:hAnsiTheme="majorHAnsi"/>
          <w:sz w:val="18"/>
          <w:szCs w:val="18"/>
          <w:lang w:val="es-ES"/>
        </w:rPr>
        <w:t>[…]</w:t>
      </w:r>
      <w:bookmarkEnd w:id="49"/>
    </w:p>
    <w:p w14:paraId="6D85D93A" w14:textId="77777777" w:rsidR="00CA386E" w:rsidRPr="0032311E" w:rsidRDefault="00CA386E" w:rsidP="00E43358">
      <w:pPr>
        <w:tabs>
          <w:tab w:val="left" w:pos="360"/>
        </w:tabs>
        <w:ind w:left="360" w:right="360"/>
        <w:rPr>
          <w:rFonts w:asciiTheme="majorHAnsi" w:hAnsiTheme="majorHAnsi"/>
          <w:sz w:val="18"/>
          <w:szCs w:val="18"/>
          <w:lang w:val="es-ES"/>
        </w:rPr>
      </w:pPr>
    </w:p>
    <w:p w14:paraId="5CD947A6" w14:textId="6B0238D5" w:rsidR="00CA386E" w:rsidRPr="0032311E" w:rsidRDefault="00CA386E" w:rsidP="00E43358">
      <w:pPr>
        <w:tabs>
          <w:tab w:val="left" w:pos="360"/>
        </w:tabs>
        <w:ind w:left="360" w:right="360"/>
        <w:jc w:val="both"/>
        <w:rPr>
          <w:rFonts w:asciiTheme="majorHAnsi" w:hAnsiTheme="majorHAnsi"/>
          <w:sz w:val="18"/>
          <w:szCs w:val="18"/>
          <w:lang w:val="es-ES"/>
        </w:rPr>
      </w:pPr>
      <w:bookmarkStart w:id="50" w:name="_Toc6320449"/>
      <w:r w:rsidRPr="0032311E">
        <w:rPr>
          <w:rFonts w:asciiTheme="majorHAnsi" w:hAnsiTheme="majorHAnsi"/>
          <w:sz w:val="18"/>
          <w:szCs w:val="18"/>
          <w:lang w:val="es-ES"/>
        </w:rPr>
        <w:t>El desembolso del valor […] se lo realizará de conformidad con la Partida Presupuestaria Nro. 91-00-000-008-570215-1701-001-0000-0000, a cargo de la Certificación Nro. 826 de fecha 11 de octubre de 2018 por concepto de  [indemnización].</w:t>
      </w:r>
      <w:bookmarkEnd w:id="50"/>
    </w:p>
    <w:p w14:paraId="704E906B" w14:textId="77777777" w:rsidR="00A80567" w:rsidRPr="0032311E" w:rsidRDefault="00A80567" w:rsidP="00E43358">
      <w:pPr>
        <w:tabs>
          <w:tab w:val="left" w:pos="360"/>
        </w:tabs>
        <w:ind w:left="360" w:right="360"/>
        <w:rPr>
          <w:rFonts w:asciiTheme="majorHAnsi" w:hAnsiTheme="majorHAnsi"/>
          <w:sz w:val="18"/>
          <w:szCs w:val="18"/>
          <w:lang w:val="es-ES"/>
        </w:rPr>
      </w:pPr>
    </w:p>
    <w:p w14:paraId="11074E23" w14:textId="20CC0EA0" w:rsidR="00A80567" w:rsidRPr="0032311E" w:rsidRDefault="00A80567" w:rsidP="00E43358">
      <w:pPr>
        <w:tabs>
          <w:tab w:val="left" w:pos="360"/>
        </w:tabs>
        <w:ind w:left="360" w:right="360"/>
        <w:rPr>
          <w:rFonts w:asciiTheme="majorHAnsi" w:hAnsiTheme="majorHAnsi"/>
          <w:sz w:val="18"/>
          <w:szCs w:val="18"/>
          <w:lang w:val="es-ES"/>
        </w:rPr>
      </w:pPr>
      <w:bookmarkStart w:id="51" w:name="_Toc6320450"/>
      <w:r w:rsidRPr="0032311E">
        <w:rPr>
          <w:rFonts w:asciiTheme="majorHAnsi" w:hAnsiTheme="majorHAnsi"/>
          <w:sz w:val="18"/>
          <w:szCs w:val="18"/>
          <w:lang w:val="es-ES"/>
        </w:rPr>
        <w:lastRenderedPageBreak/>
        <w:t>[…]</w:t>
      </w:r>
      <w:bookmarkEnd w:id="51"/>
    </w:p>
    <w:p w14:paraId="2B9C288A" w14:textId="77777777" w:rsidR="00A80567" w:rsidRPr="0032311E" w:rsidRDefault="00A80567" w:rsidP="00E43358">
      <w:pPr>
        <w:tabs>
          <w:tab w:val="left" w:pos="360"/>
        </w:tabs>
        <w:ind w:left="360" w:right="360"/>
        <w:rPr>
          <w:rFonts w:asciiTheme="majorHAnsi" w:hAnsiTheme="majorHAnsi"/>
          <w:sz w:val="18"/>
          <w:szCs w:val="18"/>
          <w:lang w:val="es-ES"/>
        </w:rPr>
      </w:pPr>
    </w:p>
    <w:p w14:paraId="4F59D775" w14:textId="12A24FBB" w:rsidR="00A80567" w:rsidRPr="0032311E" w:rsidRDefault="00A80567" w:rsidP="00E43358">
      <w:pPr>
        <w:tabs>
          <w:tab w:val="left" w:pos="360"/>
        </w:tabs>
        <w:ind w:left="360" w:right="360"/>
        <w:jc w:val="both"/>
        <w:rPr>
          <w:rFonts w:asciiTheme="majorHAnsi" w:hAnsiTheme="majorHAnsi"/>
          <w:sz w:val="18"/>
          <w:szCs w:val="18"/>
          <w:lang w:val="es-ES"/>
        </w:rPr>
      </w:pPr>
      <w:bookmarkStart w:id="52" w:name="_Toc6320451"/>
      <w:r w:rsidRPr="0032311E">
        <w:rPr>
          <w:rFonts w:asciiTheme="majorHAnsi" w:hAnsiTheme="majorHAnsi"/>
          <w:sz w:val="18"/>
          <w:szCs w:val="18"/>
          <w:lang w:val="es-ES"/>
        </w:rPr>
        <w:t xml:space="preserve">La beneficiaria del presente </w:t>
      </w:r>
      <w:r w:rsidR="00927AFA" w:rsidRPr="0032311E">
        <w:rPr>
          <w:rFonts w:asciiTheme="majorHAnsi" w:hAnsiTheme="majorHAnsi"/>
          <w:sz w:val="18"/>
          <w:szCs w:val="18"/>
          <w:lang w:val="es-ES"/>
        </w:rPr>
        <w:t>“</w:t>
      </w:r>
      <w:r w:rsidR="00927AFA" w:rsidRPr="0032311E">
        <w:rPr>
          <w:rFonts w:asciiTheme="majorHAnsi" w:hAnsiTheme="majorHAnsi"/>
          <w:i/>
          <w:sz w:val="18"/>
          <w:szCs w:val="18"/>
          <w:lang w:val="es-ES"/>
        </w:rPr>
        <w:t>Acuerdo de Cumplimiento</w:t>
      </w:r>
      <w:r w:rsidR="00927AFA" w:rsidRPr="0032311E">
        <w:rPr>
          <w:rFonts w:asciiTheme="majorHAnsi" w:hAnsiTheme="majorHAnsi"/>
          <w:sz w:val="18"/>
          <w:szCs w:val="18"/>
          <w:lang w:val="es-ES"/>
        </w:rPr>
        <w:t>”, reconoce que el monto económico acordado en el presente instrumento, por concepto de indemnización, le corresponde como beneficiaria de las recomendaciones realizadas por la CIDH en su Informe de Fondo No. 32/16. En tal virtud, no podrá realizar reclamos posteriores al Estado ecuatoriano, por tales divergencias en la vía judicial o extrajudicial.</w:t>
      </w:r>
      <w:bookmarkEnd w:id="52"/>
    </w:p>
    <w:p w14:paraId="0FB99437" w14:textId="77777777" w:rsidR="001430C7" w:rsidRPr="0032311E" w:rsidRDefault="001430C7" w:rsidP="00A82E46">
      <w:pPr>
        <w:tabs>
          <w:tab w:val="left" w:pos="360"/>
        </w:tabs>
        <w:rPr>
          <w:rFonts w:asciiTheme="majorHAnsi" w:hAnsiTheme="majorHAnsi"/>
          <w:sz w:val="20"/>
          <w:szCs w:val="20"/>
          <w:lang w:val="es-ES"/>
        </w:rPr>
      </w:pPr>
    </w:p>
    <w:p w14:paraId="5436FE26" w14:textId="47AECDFD" w:rsidR="001430C7" w:rsidRPr="0032311E" w:rsidRDefault="00E751D8" w:rsidP="00E43358">
      <w:pPr>
        <w:pStyle w:val="ListParagraph"/>
        <w:numPr>
          <w:ilvl w:val="0"/>
          <w:numId w:val="56"/>
        </w:numPr>
        <w:tabs>
          <w:tab w:val="left" w:pos="360"/>
        </w:tabs>
        <w:ind w:right="720"/>
        <w:jc w:val="both"/>
        <w:rPr>
          <w:rFonts w:asciiTheme="majorHAnsi" w:hAnsiTheme="majorHAnsi"/>
          <w:b/>
          <w:bCs/>
          <w:sz w:val="20"/>
          <w:szCs w:val="20"/>
          <w:lang w:val="es-ES"/>
        </w:rPr>
      </w:pPr>
      <w:bookmarkStart w:id="53" w:name="_Toc6320452"/>
      <w:r w:rsidRPr="0032311E">
        <w:rPr>
          <w:rFonts w:asciiTheme="majorHAnsi" w:hAnsiTheme="majorHAnsi"/>
          <w:b/>
          <w:bCs/>
          <w:sz w:val="20"/>
          <w:szCs w:val="20"/>
          <w:lang w:val="es-ES"/>
        </w:rPr>
        <w:t>Otras medidas de reparación</w:t>
      </w:r>
      <w:bookmarkEnd w:id="53"/>
    </w:p>
    <w:p w14:paraId="39B425EE" w14:textId="77777777" w:rsidR="00E751D8" w:rsidRPr="0032311E" w:rsidRDefault="00E751D8" w:rsidP="00A82E46">
      <w:pPr>
        <w:tabs>
          <w:tab w:val="left" w:pos="360"/>
        </w:tabs>
        <w:rPr>
          <w:rFonts w:asciiTheme="majorHAnsi" w:hAnsiTheme="majorHAnsi"/>
          <w:lang w:val="es-ES"/>
        </w:rPr>
      </w:pPr>
    </w:p>
    <w:p w14:paraId="18C494A1" w14:textId="0C6B399A" w:rsidR="00E751D8" w:rsidRPr="0032311E" w:rsidRDefault="00E751D8" w:rsidP="00E43358">
      <w:pPr>
        <w:tabs>
          <w:tab w:val="left" w:pos="360"/>
        </w:tabs>
        <w:ind w:left="360" w:right="360"/>
        <w:jc w:val="both"/>
        <w:rPr>
          <w:rFonts w:asciiTheme="majorHAnsi" w:hAnsiTheme="majorHAnsi"/>
          <w:sz w:val="18"/>
          <w:szCs w:val="18"/>
          <w:lang w:val="es-ES"/>
        </w:rPr>
      </w:pPr>
      <w:bookmarkStart w:id="54" w:name="_Toc6320453"/>
      <w:r w:rsidRPr="0032311E">
        <w:rPr>
          <w:rFonts w:asciiTheme="majorHAnsi" w:hAnsiTheme="majorHAnsi"/>
          <w:sz w:val="18"/>
          <w:szCs w:val="18"/>
          <w:lang w:val="es-ES"/>
        </w:rPr>
        <w:t xml:space="preserve">Con respecto a la segunda, tercera y cuarta recomendaciones efectuadas por la Comisión Interamericana de Derechos Humanos, en su Informe de Fondo No. 32/16, la señora JANETH AMPARO CONSTANTE MERIZALDE, </w:t>
      </w:r>
      <w:r w:rsidRPr="0032311E">
        <w:rPr>
          <w:rFonts w:asciiTheme="majorHAnsi" w:hAnsiTheme="majorHAnsi"/>
          <w:sz w:val="16"/>
          <w:szCs w:val="16"/>
          <w:lang w:val="es-ES"/>
        </w:rPr>
        <w:t>víctima</w:t>
      </w:r>
      <w:r w:rsidRPr="0032311E">
        <w:rPr>
          <w:rFonts w:asciiTheme="majorHAnsi" w:hAnsiTheme="majorHAnsi"/>
          <w:sz w:val="18"/>
          <w:szCs w:val="18"/>
          <w:lang w:val="es-ES"/>
        </w:rPr>
        <w:t xml:space="preserve"> directa </w:t>
      </w:r>
      <w:r w:rsidRPr="0032311E">
        <w:rPr>
          <w:rFonts w:asciiTheme="majorHAnsi" w:hAnsiTheme="majorHAnsi"/>
          <w:sz w:val="16"/>
          <w:szCs w:val="16"/>
          <w:lang w:val="es-ES"/>
        </w:rPr>
        <w:t>y</w:t>
      </w:r>
      <w:r w:rsidRPr="0032311E">
        <w:rPr>
          <w:rFonts w:asciiTheme="majorHAnsi" w:hAnsiTheme="majorHAnsi"/>
          <w:sz w:val="18"/>
          <w:szCs w:val="18"/>
          <w:lang w:val="es-ES"/>
        </w:rPr>
        <w:t xml:space="preserve"> beneficiaria a través del presente Acuerdo de Cumplimiento, expresa que se ha dado total cumplimiento de cada uno de los puntos recomendados en el Informe, según se desprende también del Informe Técnico y los anexos que se adjuntan como documentos habilitantes.</w:t>
      </w:r>
      <w:bookmarkEnd w:id="54"/>
      <w:r w:rsidRPr="0032311E">
        <w:rPr>
          <w:rFonts w:asciiTheme="majorHAnsi" w:hAnsiTheme="majorHAnsi"/>
          <w:sz w:val="18"/>
          <w:szCs w:val="18"/>
          <w:lang w:val="es-ES"/>
        </w:rPr>
        <w:t xml:space="preserve"> </w:t>
      </w:r>
    </w:p>
    <w:p w14:paraId="668ED860" w14:textId="77777777" w:rsidR="002628E3" w:rsidRPr="0032311E" w:rsidRDefault="002628E3" w:rsidP="00A82E46">
      <w:pPr>
        <w:tabs>
          <w:tab w:val="left" w:pos="360"/>
        </w:tabs>
        <w:ind w:left="720" w:right="720"/>
        <w:rPr>
          <w:rFonts w:asciiTheme="majorHAnsi" w:hAnsiTheme="majorHAnsi"/>
          <w:sz w:val="20"/>
          <w:szCs w:val="20"/>
          <w:lang w:val="es-ES"/>
        </w:rPr>
      </w:pPr>
    </w:p>
    <w:p w14:paraId="0F6913D9" w14:textId="708F751C" w:rsidR="00881F43" w:rsidRPr="0032311E" w:rsidRDefault="00881F43" w:rsidP="00E43358">
      <w:pPr>
        <w:pStyle w:val="ListParagraph"/>
        <w:numPr>
          <w:ilvl w:val="0"/>
          <w:numId w:val="56"/>
        </w:numPr>
        <w:tabs>
          <w:tab w:val="left" w:pos="360"/>
        </w:tabs>
        <w:ind w:right="720"/>
        <w:jc w:val="both"/>
        <w:rPr>
          <w:rFonts w:asciiTheme="majorHAnsi" w:hAnsiTheme="majorHAnsi"/>
          <w:b/>
          <w:bCs/>
          <w:sz w:val="20"/>
          <w:szCs w:val="20"/>
          <w:lang w:val="es-ES"/>
        </w:rPr>
      </w:pPr>
      <w:bookmarkStart w:id="55" w:name="_Toc6320454"/>
      <w:r w:rsidRPr="0032311E">
        <w:rPr>
          <w:rFonts w:asciiTheme="majorHAnsi" w:hAnsiTheme="majorHAnsi"/>
          <w:b/>
          <w:bCs/>
          <w:sz w:val="20"/>
          <w:szCs w:val="20"/>
          <w:lang w:val="es-ES"/>
        </w:rPr>
        <w:t>Desistimiento y solicitud de archivo del caso ante la CIDH</w:t>
      </w:r>
      <w:bookmarkEnd w:id="55"/>
    </w:p>
    <w:p w14:paraId="0091CEB0" w14:textId="77777777" w:rsidR="00881F43" w:rsidRPr="0032311E" w:rsidRDefault="00881F43" w:rsidP="00A82E46">
      <w:pPr>
        <w:tabs>
          <w:tab w:val="left" w:pos="360"/>
        </w:tabs>
        <w:ind w:left="720" w:right="720"/>
        <w:jc w:val="both"/>
        <w:rPr>
          <w:rFonts w:asciiTheme="majorHAnsi" w:hAnsiTheme="majorHAnsi"/>
          <w:sz w:val="20"/>
          <w:szCs w:val="20"/>
          <w:lang w:val="es-ES"/>
        </w:rPr>
      </w:pPr>
    </w:p>
    <w:p w14:paraId="12C62CFD" w14:textId="1F821048" w:rsidR="00881F43" w:rsidRPr="0032311E" w:rsidRDefault="00881F43" w:rsidP="00E43358">
      <w:pPr>
        <w:tabs>
          <w:tab w:val="left" w:pos="360"/>
        </w:tabs>
        <w:ind w:left="360" w:right="360"/>
        <w:jc w:val="both"/>
        <w:rPr>
          <w:rFonts w:asciiTheme="majorHAnsi" w:hAnsiTheme="majorHAnsi"/>
          <w:sz w:val="18"/>
          <w:szCs w:val="18"/>
          <w:lang w:val="es-ES"/>
        </w:rPr>
      </w:pPr>
      <w:bookmarkStart w:id="56" w:name="_Toc6320455"/>
      <w:r w:rsidRPr="0032311E">
        <w:rPr>
          <w:rFonts w:asciiTheme="majorHAnsi" w:hAnsiTheme="majorHAnsi"/>
          <w:sz w:val="18"/>
          <w:szCs w:val="18"/>
          <w:lang w:val="es-ES"/>
        </w:rPr>
        <w:t>El Estado a través del Ministerio del Interior ha dado total cumplimiento a las recomendaciones realizadas en el Informe de Fondo No. 32/16 dentro del caso CIDH No. 11.444, por los daños relacionados con las violaciones de los derechos contenidos en los artículos 5.1, 5.2, 8.1, 8.2 d), e), g), 8.3, 25.1 y 1.1 de la Convención Americana sobre Derechos Humanos, así como por la violación de las obligaciones contenidas en los artículos 1, 6 y 8 de la Convención Interamericana para Prevenir y Sancionar la Tortura, en perjuicio de la señora JANETH AMPARO CONSTANTE MERIZALDE.</w:t>
      </w:r>
      <w:bookmarkEnd w:id="56"/>
      <w:r w:rsidRPr="0032311E">
        <w:rPr>
          <w:rFonts w:asciiTheme="majorHAnsi" w:hAnsiTheme="majorHAnsi"/>
          <w:sz w:val="18"/>
          <w:szCs w:val="18"/>
          <w:lang w:val="es-ES"/>
        </w:rPr>
        <w:t xml:space="preserve"> </w:t>
      </w:r>
    </w:p>
    <w:p w14:paraId="5FAD1D34" w14:textId="77777777" w:rsidR="00881F43" w:rsidRPr="0032311E" w:rsidRDefault="00881F43" w:rsidP="00E43358">
      <w:pPr>
        <w:tabs>
          <w:tab w:val="left" w:pos="360"/>
        </w:tabs>
        <w:ind w:left="360" w:right="360"/>
        <w:jc w:val="both"/>
        <w:rPr>
          <w:rFonts w:asciiTheme="majorHAnsi" w:hAnsiTheme="majorHAnsi"/>
          <w:sz w:val="18"/>
          <w:szCs w:val="18"/>
          <w:lang w:val="es-ES"/>
        </w:rPr>
      </w:pPr>
    </w:p>
    <w:p w14:paraId="0F462C76" w14:textId="4C392DB7" w:rsidR="00881F43" w:rsidRPr="0032311E" w:rsidRDefault="00881F43" w:rsidP="00E43358">
      <w:pPr>
        <w:tabs>
          <w:tab w:val="left" w:pos="360"/>
        </w:tabs>
        <w:ind w:left="360" w:right="360"/>
        <w:jc w:val="both"/>
        <w:rPr>
          <w:rFonts w:asciiTheme="majorHAnsi" w:hAnsiTheme="majorHAnsi"/>
          <w:sz w:val="18"/>
          <w:szCs w:val="18"/>
          <w:lang w:val="es-ES"/>
        </w:rPr>
      </w:pPr>
      <w:bookmarkStart w:id="57" w:name="_Toc6320456"/>
      <w:r w:rsidRPr="0032311E">
        <w:rPr>
          <w:rFonts w:asciiTheme="majorHAnsi" w:hAnsiTheme="majorHAnsi"/>
          <w:sz w:val="18"/>
          <w:szCs w:val="18"/>
          <w:lang w:val="es-ES"/>
        </w:rPr>
        <w:t>De igual manera, la beneficiaria, en virtud del cumplimiento total del citado informe, mediante el presente acuerdo, se compromete:</w:t>
      </w:r>
      <w:bookmarkEnd w:id="57"/>
    </w:p>
    <w:p w14:paraId="01379419" w14:textId="77777777" w:rsidR="00881F43" w:rsidRPr="0032311E" w:rsidRDefault="00881F43" w:rsidP="00E43358">
      <w:pPr>
        <w:tabs>
          <w:tab w:val="left" w:pos="360"/>
        </w:tabs>
        <w:ind w:left="360" w:right="360"/>
        <w:jc w:val="both"/>
        <w:rPr>
          <w:rFonts w:asciiTheme="majorHAnsi" w:hAnsiTheme="majorHAnsi"/>
          <w:sz w:val="18"/>
          <w:szCs w:val="18"/>
          <w:lang w:val="es-ES"/>
        </w:rPr>
      </w:pPr>
    </w:p>
    <w:p w14:paraId="489BACE2" w14:textId="39D7275F" w:rsidR="00881F43" w:rsidRPr="0032311E" w:rsidRDefault="00881F43" w:rsidP="00E43358">
      <w:pPr>
        <w:pStyle w:val="ListParagraph"/>
        <w:numPr>
          <w:ilvl w:val="0"/>
          <w:numId w:val="58"/>
        </w:numPr>
        <w:ind w:left="720" w:right="360"/>
        <w:jc w:val="both"/>
        <w:rPr>
          <w:rFonts w:asciiTheme="majorHAnsi" w:hAnsiTheme="majorHAnsi"/>
          <w:sz w:val="18"/>
          <w:szCs w:val="18"/>
          <w:lang w:val="es-ES"/>
        </w:rPr>
      </w:pPr>
      <w:bookmarkStart w:id="58" w:name="_Toc6320457"/>
      <w:r w:rsidRPr="0032311E">
        <w:rPr>
          <w:rFonts w:asciiTheme="majorHAnsi" w:hAnsiTheme="majorHAnsi"/>
          <w:sz w:val="18"/>
          <w:szCs w:val="18"/>
          <w:lang w:val="es-ES"/>
        </w:rPr>
        <w:t>Desistir de continuar el trámite del Caso No. 11.444 ante la Comisión Interamericana de Derechos Humanos;</w:t>
      </w:r>
      <w:bookmarkEnd w:id="58"/>
    </w:p>
    <w:p w14:paraId="23D94B43" w14:textId="6FCB59AD" w:rsidR="00881F43" w:rsidRPr="0032311E" w:rsidRDefault="00881F43" w:rsidP="00E43358">
      <w:pPr>
        <w:pStyle w:val="ListParagraph"/>
        <w:numPr>
          <w:ilvl w:val="0"/>
          <w:numId w:val="58"/>
        </w:numPr>
        <w:ind w:left="720" w:right="360"/>
        <w:jc w:val="both"/>
        <w:rPr>
          <w:rFonts w:asciiTheme="majorHAnsi" w:hAnsiTheme="majorHAnsi"/>
          <w:sz w:val="18"/>
          <w:szCs w:val="18"/>
          <w:lang w:val="es-ES"/>
        </w:rPr>
      </w:pPr>
      <w:bookmarkStart w:id="59" w:name="_Toc6320458"/>
      <w:r w:rsidRPr="0032311E">
        <w:rPr>
          <w:rFonts w:asciiTheme="majorHAnsi" w:hAnsiTheme="majorHAnsi"/>
          <w:sz w:val="18"/>
          <w:szCs w:val="18"/>
          <w:lang w:val="es-ES"/>
        </w:rPr>
        <w:t xml:space="preserve">Solicitar a la CIDH la publicación del Informe de Fondo No. 32/16, por cuanto el Estado ha dado cumplimiento a todas las recomendaciones dispuestas por la CIDH de conformidad con lo dispuesto en el artículo </w:t>
      </w:r>
      <w:r w:rsidR="004B64EE" w:rsidRPr="0032311E">
        <w:rPr>
          <w:rFonts w:asciiTheme="majorHAnsi" w:hAnsiTheme="majorHAnsi"/>
          <w:sz w:val="18"/>
          <w:szCs w:val="18"/>
          <w:lang w:val="es-ES"/>
        </w:rPr>
        <w:t>51 de la Convención Americana; y, artículo 47 del Reglamento de la [sic] Convención;</w:t>
      </w:r>
      <w:bookmarkEnd w:id="59"/>
    </w:p>
    <w:p w14:paraId="2F4C04A1" w14:textId="243DE092" w:rsidR="004B64EE" w:rsidRPr="0032311E" w:rsidRDefault="004B64EE" w:rsidP="00E43358">
      <w:pPr>
        <w:pStyle w:val="ListParagraph"/>
        <w:numPr>
          <w:ilvl w:val="0"/>
          <w:numId w:val="58"/>
        </w:numPr>
        <w:ind w:left="720" w:right="360"/>
        <w:jc w:val="both"/>
        <w:rPr>
          <w:rFonts w:asciiTheme="majorHAnsi" w:hAnsiTheme="majorHAnsi"/>
          <w:sz w:val="18"/>
          <w:szCs w:val="18"/>
          <w:lang w:val="es-ES"/>
        </w:rPr>
      </w:pPr>
      <w:bookmarkStart w:id="60" w:name="_Toc6320459"/>
      <w:r w:rsidRPr="0032311E">
        <w:rPr>
          <w:rFonts w:asciiTheme="majorHAnsi" w:hAnsiTheme="majorHAnsi"/>
          <w:sz w:val="18"/>
          <w:szCs w:val="18"/>
          <w:lang w:val="es-ES"/>
        </w:rPr>
        <w:t>Solicitar el no sometimiento del caso 11.444 a la jurisdicción de la Corte Interamericana de Derechos Humanos;</w:t>
      </w:r>
      <w:bookmarkEnd w:id="60"/>
    </w:p>
    <w:p w14:paraId="3A365433" w14:textId="7A4A7C80" w:rsidR="004B64EE" w:rsidRPr="0032311E" w:rsidRDefault="004B64EE" w:rsidP="00E43358">
      <w:pPr>
        <w:pStyle w:val="ListParagraph"/>
        <w:numPr>
          <w:ilvl w:val="0"/>
          <w:numId w:val="58"/>
        </w:numPr>
        <w:ind w:left="720" w:right="360"/>
        <w:jc w:val="both"/>
        <w:rPr>
          <w:rFonts w:asciiTheme="majorHAnsi" w:hAnsiTheme="majorHAnsi"/>
          <w:sz w:val="18"/>
          <w:szCs w:val="18"/>
          <w:lang w:val="es-ES"/>
        </w:rPr>
      </w:pPr>
      <w:bookmarkStart w:id="61" w:name="_Toc6320460"/>
      <w:r w:rsidRPr="0032311E">
        <w:rPr>
          <w:rFonts w:asciiTheme="majorHAnsi" w:hAnsiTheme="majorHAnsi"/>
          <w:sz w:val="18"/>
          <w:szCs w:val="18"/>
          <w:lang w:val="es-ES"/>
        </w:rPr>
        <w:t>Solicitar el archivo del proceso que se sigue ante el Sistema Interamericano de Derechos Humanos al amparo de lo normado en el artículo 42.1 del Reglamento de la Comisión Interamericana de Derechos Humanos;</w:t>
      </w:r>
      <w:bookmarkEnd w:id="61"/>
    </w:p>
    <w:p w14:paraId="5B327036" w14:textId="70E16961" w:rsidR="004B64EE" w:rsidRPr="0032311E" w:rsidRDefault="004B64EE" w:rsidP="00E43358">
      <w:pPr>
        <w:pStyle w:val="ListParagraph"/>
        <w:numPr>
          <w:ilvl w:val="0"/>
          <w:numId w:val="58"/>
        </w:numPr>
        <w:ind w:left="720" w:right="720"/>
        <w:jc w:val="both"/>
        <w:rPr>
          <w:rFonts w:asciiTheme="majorHAnsi" w:hAnsiTheme="majorHAnsi"/>
          <w:sz w:val="18"/>
          <w:szCs w:val="18"/>
          <w:lang w:val="es-ES"/>
        </w:rPr>
      </w:pPr>
      <w:bookmarkStart w:id="62" w:name="_Toc6320461"/>
      <w:r w:rsidRPr="0032311E">
        <w:rPr>
          <w:rFonts w:asciiTheme="majorHAnsi" w:hAnsiTheme="majorHAnsi"/>
          <w:sz w:val="18"/>
          <w:szCs w:val="18"/>
          <w:lang w:val="es-ES"/>
        </w:rPr>
        <w:t>No presentar bajo los mismos hechos del caso, materia del presente acuerdo, acciones o quejar ante el Sistema Universal de Protección de Derechos Humanos.</w:t>
      </w:r>
      <w:bookmarkEnd w:id="62"/>
    </w:p>
    <w:p w14:paraId="3C9FBB50" w14:textId="77777777" w:rsidR="004B64EE" w:rsidRPr="0032311E" w:rsidRDefault="004B64EE" w:rsidP="00A82E46">
      <w:pPr>
        <w:tabs>
          <w:tab w:val="left" w:pos="360"/>
        </w:tabs>
        <w:ind w:left="720" w:right="720"/>
        <w:jc w:val="both"/>
        <w:rPr>
          <w:rFonts w:asciiTheme="majorHAnsi" w:hAnsiTheme="majorHAnsi"/>
          <w:sz w:val="20"/>
          <w:szCs w:val="20"/>
          <w:lang w:val="es-ES"/>
        </w:rPr>
      </w:pPr>
    </w:p>
    <w:p w14:paraId="4BFD52B3" w14:textId="5E7C878D" w:rsidR="006157AB" w:rsidRPr="0032311E" w:rsidRDefault="002628E3" w:rsidP="00A82E46">
      <w:pPr>
        <w:numPr>
          <w:ilvl w:val="0"/>
          <w:numId w:val="51"/>
        </w:numPr>
        <w:tabs>
          <w:tab w:val="clear" w:pos="1440"/>
          <w:tab w:val="left" w:pos="360"/>
          <w:tab w:val="left" w:pos="720"/>
        </w:tabs>
        <w:ind w:left="0" w:firstLine="0"/>
        <w:jc w:val="both"/>
        <w:rPr>
          <w:rFonts w:asciiTheme="majorHAnsi" w:hAnsiTheme="majorHAnsi" w:cs="Verdana"/>
          <w:sz w:val="20"/>
          <w:szCs w:val="20"/>
          <w:lang w:val="es-ES" w:bidi="en-US"/>
        </w:rPr>
      </w:pPr>
      <w:r w:rsidRPr="0032311E">
        <w:rPr>
          <w:rFonts w:asciiTheme="majorHAnsi" w:hAnsiTheme="majorHAnsi" w:cs="Verdana"/>
          <w:sz w:val="20"/>
          <w:szCs w:val="20"/>
          <w:lang w:val="es-ES" w:bidi="en-US"/>
        </w:rPr>
        <w:t>La Comisión valora positivamente la firma del Acuerdo de Cumplimiento de Recomendaciones</w:t>
      </w:r>
      <w:r w:rsidR="004E4217" w:rsidRPr="0032311E">
        <w:rPr>
          <w:rFonts w:asciiTheme="majorHAnsi" w:hAnsiTheme="majorHAnsi" w:cs="Verdana"/>
          <w:sz w:val="20"/>
          <w:szCs w:val="20"/>
          <w:lang w:val="es-ES" w:bidi="en-US"/>
        </w:rPr>
        <w:t>. Sin embargo</w:t>
      </w:r>
      <w:r w:rsidRPr="0032311E">
        <w:rPr>
          <w:rFonts w:asciiTheme="majorHAnsi" w:hAnsiTheme="majorHAnsi" w:cs="Verdana"/>
          <w:sz w:val="20"/>
          <w:szCs w:val="20"/>
          <w:lang w:val="es-ES" w:bidi="en-US"/>
        </w:rPr>
        <w:t>,</w:t>
      </w:r>
      <w:r w:rsidR="004E4217" w:rsidRPr="0032311E">
        <w:rPr>
          <w:rFonts w:asciiTheme="majorHAnsi" w:hAnsiTheme="majorHAnsi" w:cs="Verdana"/>
          <w:sz w:val="20"/>
          <w:szCs w:val="20"/>
          <w:lang w:val="es-ES" w:bidi="en-US"/>
        </w:rPr>
        <w:t xml:space="preserve"> observa que si bien el </w:t>
      </w:r>
      <w:r w:rsidR="006157AB" w:rsidRPr="0032311E">
        <w:rPr>
          <w:rFonts w:asciiTheme="majorHAnsi" w:hAnsiTheme="majorHAnsi" w:cs="Verdana"/>
          <w:sz w:val="20"/>
          <w:szCs w:val="20"/>
          <w:lang w:val="es-ES" w:bidi="en-US"/>
        </w:rPr>
        <w:t>Acuerdo</w:t>
      </w:r>
      <w:r w:rsidR="004E4217" w:rsidRPr="0032311E">
        <w:rPr>
          <w:rFonts w:asciiTheme="majorHAnsi" w:hAnsiTheme="majorHAnsi" w:cs="Verdana"/>
          <w:sz w:val="20"/>
          <w:szCs w:val="20"/>
          <w:lang w:val="es-ES" w:bidi="en-US"/>
        </w:rPr>
        <w:t xml:space="preserve"> </w:t>
      </w:r>
      <w:r w:rsidR="0041047A" w:rsidRPr="0032311E">
        <w:rPr>
          <w:rFonts w:asciiTheme="majorHAnsi" w:hAnsiTheme="majorHAnsi" w:cs="Verdana"/>
          <w:sz w:val="20"/>
          <w:szCs w:val="20"/>
          <w:lang w:val="es-ES" w:bidi="en-US"/>
        </w:rPr>
        <w:t>indica que se</w:t>
      </w:r>
      <w:r w:rsidR="004E4217" w:rsidRPr="0032311E">
        <w:rPr>
          <w:rFonts w:asciiTheme="majorHAnsi" w:hAnsiTheme="majorHAnsi" w:cs="Verdana"/>
          <w:sz w:val="20"/>
          <w:szCs w:val="20"/>
          <w:lang w:val="es-ES" w:bidi="en-US"/>
        </w:rPr>
        <w:t xml:space="preserve"> “</w:t>
      </w:r>
      <w:r w:rsidR="0041047A" w:rsidRPr="0032311E">
        <w:rPr>
          <w:rFonts w:asciiTheme="majorHAnsi" w:hAnsiTheme="majorHAnsi" w:cs="Verdana"/>
          <w:sz w:val="20"/>
          <w:szCs w:val="20"/>
          <w:lang w:val="es-ES" w:bidi="en-US"/>
        </w:rPr>
        <w:t>ha dado cumplimiento a todas las recomendaciones dispuestas por la CIDH</w:t>
      </w:r>
      <w:r w:rsidR="004E4217" w:rsidRPr="0032311E">
        <w:rPr>
          <w:rFonts w:asciiTheme="majorHAnsi" w:hAnsiTheme="majorHAnsi" w:cs="Verdana"/>
          <w:sz w:val="20"/>
          <w:szCs w:val="20"/>
          <w:lang w:val="es-ES" w:bidi="en-US"/>
        </w:rPr>
        <w:t xml:space="preserve">”, </w:t>
      </w:r>
      <w:r w:rsidR="006157AB" w:rsidRPr="0032311E">
        <w:rPr>
          <w:rFonts w:asciiTheme="majorHAnsi" w:hAnsiTheme="majorHAnsi" w:cs="Verdana"/>
          <w:sz w:val="20"/>
          <w:szCs w:val="20"/>
          <w:lang w:val="es-ES" w:bidi="en-US"/>
        </w:rPr>
        <w:t xml:space="preserve">el mismo </w:t>
      </w:r>
      <w:r w:rsidR="0041047A" w:rsidRPr="0032311E">
        <w:rPr>
          <w:rFonts w:asciiTheme="majorHAnsi" w:hAnsiTheme="majorHAnsi" w:cs="Verdana"/>
          <w:sz w:val="20"/>
          <w:szCs w:val="20"/>
          <w:lang w:val="es-ES" w:bidi="en-US"/>
        </w:rPr>
        <w:t>hace solamente</w:t>
      </w:r>
      <w:r w:rsidR="00B12D1E" w:rsidRPr="0032311E">
        <w:rPr>
          <w:rFonts w:asciiTheme="majorHAnsi" w:hAnsiTheme="majorHAnsi" w:cs="Verdana"/>
          <w:sz w:val="20"/>
          <w:szCs w:val="20"/>
          <w:lang w:val="es-ES" w:bidi="en-US"/>
        </w:rPr>
        <w:t xml:space="preserve"> referencia a la reparación económica </w:t>
      </w:r>
      <w:r w:rsidR="0041047A" w:rsidRPr="0032311E">
        <w:rPr>
          <w:rFonts w:asciiTheme="majorHAnsi" w:hAnsiTheme="majorHAnsi" w:cs="Verdana"/>
          <w:sz w:val="20"/>
          <w:szCs w:val="20"/>
          <w:lang w:val="es-ES" w:bidi="en-US"/>
        </w:rPr>
        <w:t>sin b</w:t>
      </w:r>
      <w:r w:rsidR="00B12D1E" w:rsidRPr="0032311E">
        <w:rPr>
          <w:rFonts w:asciiTheme="majorHAnsi" w:hAnsiTheme="majorHAnsi" w:cs="Verdana"/>
          <w:sz w:val="20"/>
          <w:szCs w:val="20"/>
          <w:lang w:val="es-ES" w:bidi="en-US"/>
        </w:rPr>
        <w:t>rinda</w:t>
      </w:r>
      <w:r w:rsidR="0041047A" w:rsidRPr="0032311E">
        <w:rPr>
          <w:rFonts w:asciiTheme="majorHAnsi" w:hAnsiTheme="majorHAnsi" w:cs="Verdana"/>
          <w:sz w:val="20"/>
          <w:szCs w:val="20"/>
          <w:lang w:val="es-ES" w:bidi="en-US"/>
        </w:rPr>
        <w:t>r</w:t>
      </w:r>
      <w:r w:rsidR="00B12D1E" w:rsidRPr="0032311E">
        <w:rPr>
          <w:rFonts w:asciiTheme="majorHAnsi" w:hAnsiTheme="majorHAnsi" w:cs="Verdana"/>
          <w:sz w:val="20"/>
          <w:szCs w:val="20"/>
          <w:lang w:val="es-ES" w:bidi="en-US"/>
        </w:rPr>
        <w:t xml:space="preserve"> información</w:t>
      </w:r>
      <w:r w:rsidR="0041047A" w:rsidRPr="0032311E">
        <w:rPr>
          <w:rFonts w:asciiTheme="majorHAnsi" w:hAnsiTheme="majorHAnsi" w:cs="Verdana"/>
          <w:sz w:val="20"/>
          <w:szCs w:val="20"/>
          <w:lang w:val="es-ES" w:bidi="en-US"/>
        </w:rPr>
        <w:t xml:space="preserve"> alguna</w:t>
      </w:r>
      <w:r w:rsidR="00B12D1E" w:rsidRPr="0032311E">
        <w:rPr>
          <w:rFonts w:asciiTheme="majorHAnsi" w:hAnsiTheme="majorHAnsi" w:cs="Verdana"/>
          <w:sz w:val="20"/>
          <w:szCs w:val="20"/>
          <w:lang w:val="es-ES" w:bidi="en-US"/>
        </w:rPr>
        <w:t xml:space="preserve"> sobre</w:t>
      </w:r>
      <w:r w:rsidR="006157AB" w:rsidRPr="0032311E">
        <w:rPr>
          <w:rFonts w:asciiTheme="majorHAnsi" w:hAnsiTheme="majorHAnsi" w:cs="Verdana"/>
          <w:sz w:val="20"/>
          <w:szCs w:val="20"/>
          <w:lang w:val="es-ES" w:bidi="en-US"/>
        </w:rPr>
        <w:t xml:space="preserve"> las </w:t>
      </w:r>
      <w:r w:rsidR="00C13D0F" w:rsidRPr="0032311E">
        <w:rPr>
          <w:rFonts w:asciiTheme="majorHAnsi" w:hAnsiTheme="majorHAnsi" w:cs="Verdana"/>
          <w:sz w:val="20"/>
          <w:szCs w:val="20"/>
          <w:lang w:val="es-ES" w:bidi="en-US"/>
        </w:rPr>
        <w:t>acciones emprendidas</w:t>
      </w:r>
      <w:r w:rsidR="006157AB" w:rsidRPr="0032311E">
        <w:rPr>
          <w:rFonts w:asciiTheme="majorHAnsi" w:hAnsiTheme="majorHAnsi" w:cs="Verdana"/>
          <w:sz w:val="20"/>
          <w:szCs w:val="20"/>
          <w:lang w:val="es-ES" w:bidi="en-US"/>
        </w:rPr>
        <w:t xml:space="preserve"> para cumplir con</w:t>
      </w:r>
      <w:r w:rsidR="00B12D1E" w:rsidRPr="0032311E">
        <w:rPr>
          <w:rFonts w:asciiTheme="majorHAnsi" w:hAnsiTheme="majorHAnsi" w:cs="Verdana"/>
          <w:sz w:val="20"/>
          <w:szCs w:val="20"/>
          <w:lang w:val="es-ES" w:bidi="en-US"/>
        </w:rPr>
        <w:t xml:space="preserve"> las otras tres medidas de reparación </w:t>
      </w:r>
      <w:r w:rsidR="006E746A" w:rsidRPr="0032311E">
        <w:rPr>
          <w:rFonts w:asciiTheme="majorHAnsi" w:hAnsiTheme="majorHAnsi" w:cs="Verdana"/>
          <w:sz w:val="20"/>
          <w:szCs w:val="20"/>
          <w:lang w:val="es-ES" w:bidi="en-US"/>
        </w:rPr>
        <w:t xml:space="preserve">recomendadas </w:t>
      </w:r>
      <w:r w:rsidR="00B12D1E" w:rsidRPr="0032311E">
        <w:rPr>
          <w:rFonts w:asciiTheme="majorHAnsi" w:hAnsiTheme="majorHAnsi" w:cs="Verdana"/>
          <w:sz w:val="20"/>
          <w:szCs w:val="20"/>
          <w:lang w:val="es-ES" w:bidi="en-US"/>
        </w:rPr>
        <w:t xml:space="preserve">por la CIDH. </w:t>
      </w:r>
      <w:r w:rsidR="0041047A" w:rsidRPr="0032311E">
        <w:rPr>
          <w:rFonts w:asciiTheme="majorHAnsi" w:hAnsiTheme="majorHAnsi" w:cs="Verdana"/>
          <w:sz w:val="20"/>
          <w:szCs w:val="20"/>
          <w:lang w:val="es-ES" w:bidi="en-US"/>
        </w:rPr>
        <w:t xml:space="preserve">Asimismo, la Comisión nota que no posee copia del “Informe Técnico y los anexos” que se adjuntaron al Acuerdo.  </w:t>
      </w:r>
    </w:p>
    <w:p w14:paraId="38B47E26" w14:textId="77777777" w:rsidR="006157AB" w:rsidRPr="0032311E" w:rsidRDefault="006157AB" w:rsidP="00A82E46">
      <w:pPr>
        <w:tabs>
          <w:tab w:val="left" w:pos="360"/>
          <w:tab w:val="left" w:pos="720"/>
        </w:tabs>
        <w:ind w:left="720"/>
        <w:jc w:val="both"/>
        <w:rPr>
          <w:rFonts w:asciiTheme="majorHAnsi" w:hAnsiTheme="majorHAnsi" w:cs="Verdana"/>
          <w:sz w:val="20"/>
          <w:szCs w:val="20"/>
          <w:lang w:val="es-ES" w:bidi="en-US"/>
        </w:rPr>
      </w:pPr>
    </w:p>
    <w:p w14:paraId="268E345F" w14:textId="227AC7C2" w:rsidR="002628E3" w:rsidRPr="0032311E" w:rsidRDefault="006157AB" w:rsidP="00A82E46">
      <w:pPr>
        <w:numPr>
          <w:ilvl w:val="0"/>
          <w:numId w:val="51"/>
        </w:numPr>
        <w:tabs>
          <w:tab w:val="clear" w:pos="1440"/>
          <w:tab w:val="left" w:pos="360"/>
          <w:tab w:val="left" w:pos="720"/>
        </w:tabs>
        <w:ind w:left="0" w:firstLine="0"/>
        <w:jc w:val="both"/>
        <w:rPr>
          <w:rFonts w:asciiTheme="majorHAnsi" w:hAnsiTheme="majorHAnsi" w:cs="Verdana"/>
          <w:sz w:val="20"/>
          <w:szCs w:val="20"/>
          <w:lang w:val="es-ES" w:bidi="en-US"/>
        </w:rPr>
      </w:pPr>
      <w:r w:rsidRPr="0032311E">
        <w:rPr>
          <w:rFonts w:asciiTheme="majorHAnsi" w:hAnsiTheme="majorHAnsi" w:cs="Verdana"/>
          <w:sz w:val="20"/>
          <w:szCs w:val="20"/>
          <w:lang w:val="es-ES" w:bidi="en-US"/>
        </w:rPr>
        <w:t>Por otra parte, la</w:t>
      </w:r>
      <w:r w:rsidR="002628E3" w:rsidRPr="0032311E">
        <w:rPr>
          <w:rFonts w:asciiTheme="majorHAnsi" w:hAnsiTheme="majorHAnsi" w:cs="Verdana"/>
          <w:sz w:val="20"/>
          <w:szCs w:val="20"/>
          <w:lang w:val="es-ES" w:bidi="en-US"/>
        </w:rPr>
        <w:t xml:space="preserve"> Comisión aclara que la presente etapa no es la del procedimiento de solución amistosa previsto en la Convención y el Reglamento, sino que se trata de la etapa posterior a la determinación de la responsabilidad internacional del Estado y, por lo tanto, la CIDH actúa en su rol de supervisar el cumplimiento de sus recomendaciones. En ese sentido, tomando en cuenta la etapa actual en que se encuentra el presente caso, la supervisión de su cumplimiento se efectuará mediante la emisión del presente informe final, la posterior publicación y el seguimiento correspondiente</w:t>
      </w:r>
      <w:r w:rsidR="003041AC" w:rsidRPr="0032311E">
        <w:rPr>
          <w:rFonts w:asciiTheme="majorHAnsi" w:hAnsiTheme="majorHAnsi" w:cs="Verdana"/>
          <w:sz w:val="20"/>
          <w:szCs w:val="20"/>
          <w:lang w:val="es-ES" w:bidi="en-US"/>
        </w:rPr>
        <w:t xml:space="preserve">, con relación a la totalidad de las recomendaciones, sin perjuicio de tomar en cuenta el acuerdo en materia de indemnización, para efectos del componente </w:t>
      </w:r>
      <w:r w:rsidR="0079797F" w:rsidRPr="0032311E">
        <w:rPr>
          <w:rFonts w:asciiTheme="majorHAnsi" w:hAnsiTheme="majorHAnsi" w:cs="Verdana"/>
          <w:sz w:val="20"/>
          <w:szCs w:val="20"/>
          <w:lang w:val="es-ES" w:bidi="en-US"/>
        </w:rPr>
        <w:t>pecuniario</w:t>
      </w:r>
      <w:r w:rsidR="003041AC" w:rsidRPr="0032311E">
        <w:rPr>
          <w:rFonts w:asciiTheme="majorHAnsi" w:hAnsiTheme="majorHAnsi" w:cs="Verdana"/>
          <w:sz w:val="20"/>
          <w:szCs w:val="20"/>
          <w:lang w:val="es-ES" w:bidi="en-US"/>
        </w:rPr>
        <w:t xml:space="preserve"> de la reparación integral recomendada.</w:t>
      </w:r>
      <w:r w:rsidR="002628E3" w:rsidRPr="0032311E">
        <w:rPr>
          <w:rFonts w:asciiTheme="majorHAnsi" w:hAnsiTheme="majorHAnsi" w:cs="Verdana"/>
          <w:sz w:val="20"/>
          <w:szCs w:val="20"/>
          <w:lang w:val="es-ES" w:bidi="en-US"/>
        </w:rPr>
        <w:t xml:space="preserve">  </w:t>
      </w:r>
    </w:p>
    <w:p w14:paraId="387BF8DA" w14:textId="77777777" w:rsidR="002628E3" w:rsidRPr="0032311E" w:rsidRDefault="002628E3" w:rsidP="00A82E46">
      <w:pPr>
        <w:tabs>
          <w:tab w:val="left" w:pos="360"/>
          <w:tab w:val="left" w:pos="720"/>
        </w:tabs>
        <w:jc w:val="both"/>
        <w:rPr>
          <w:rFonts w:asciiTheme="majorHAnsi" w:hAnsiTheme="majorHAnsi" w:cs="Verdana"/>
          <w:sz w:val="20"/>
          <w:szCs w:val="20"/>
          <w:lang w:val="es-ES" w:bidi="en-US"/>
        </w:rPr>
      </w:pPr>
    </w:p>
    <w:p w14:paraId="0706A2F5" w14:textId="46AF59AA" w:rsidR="002628E3" w:rsidRPr="0032311E" w:rsidRDefault="002628E3" w:rsidP="00A82E46">
      <w:pPr>
        <w:numPr>
          <w:ilvl w:val="0"/>
          <w:numId w:val="51"/>
        </w:numPr>
        <w:tabs>
          <w:tab w:val="clear" w:pos="1440"/>
          <w:tab w:val="left" w:pos="360"/>
          <w:tab w:val="left" w:pos="720"/>
        </w:tabs>
        <w:ind w:left="0" w:firstLine="0"/>
        <w:jc w:val="both"/>
        <w:rPr>
          <w:rFonts w:asciiTheme="majorHAnsi" w:hAnsiTheme="majorHAnsi" w:cs="Verdana"/>
          <w:sz w:val="20"/>
          <w:szCs w:val="20"/>
          <w:lang w:val="es-ES" w:bidi="en-US"/>
        </w:rPr>
      </w:pPr>
      <w:r w:rsidRPr="0032311E">
        <w:rPr>
          <w:rFonts w:asciiTheme="majorHAnsi" w:hAnsiTheme="majorHAnsi" w:cs="Verdana"/>
          <w:sz w:val="20"/>
          <w:szCs w:val="20"/>
          <w:lang w:val="es-ES" w:bidi="en-US"/>
        </w:rPr>
        <w:t>Tras evaluar la información disponible</w:t>
      </w:r>
      <w:r w:rsidR="00C13D0F" w:rsidRPr="0032311E">
        <w:rPr>
          <w:rFonts w:asciiTheme="majorHAnsi" w:hAnsiTheme="majorHAnsi" w:cs="Verdana"/>
          <w:sz w:val="20"/>
          <w:szCs w:val="20"/>
          <w:lang w:val="es-ES" w:bidi="en-US"/>
        </w:rPr>
        <w:t xml:space="preserve"> y teniendo en cuenta el Acuerdo firmado entre las partes, en el cual se indica expresamente que se proceda a la emisión del Informe de Fondo conforme al artículo 51 de la Convención, la CIDH decidió el 11 de marzo de 2019 </w:t>
      </w:r>
      <w:r w:rsidRPr="0032311E">
        <w:rPr>
          <w:rFonts w:asciiTheme="majorHAnsi" w:hAnsiTheme="majorHAnsi" w:cs="Verdana"/>
          <w:sz w:val="20"/>
          <w:szCs w:val="20"/>
          <w:lang w:val="es-ES" w:bidi="en-US"/>
        </w:rPr>
        <w:t>por mayoría absoluta no enviar el caso a la Corte Interamericana y pro</w:t>
      </w:r>
      <w:r w:rsidR="00C13D0F" w:rsidRPr="0032311E">
        <w:rPr>
          <w:rFonts w:asciiTheme="majorHAnsi" w:hAnsiTheme="majorHAnsi" w:cs="Verdana"/>
          <w:sz w:val="20"/>
          <w:szCs w:val="20"/>
          <w:lang w:val="es-ES" w:bidi="en-US"/>
        </w:rPr>
        <w:t>ceder hacia la publicación del I</w:t>
      </w:r>
      <w:r w:rsidRPr="0032311E">
        <w:rPr>
          <w:rFonts w:asciiTheme="majorHAnsi" w:hAnsiTheme="majorHAnsi" w:cs="Verdana"/>
          <w:sz w:val="20"/>
          <w:szCs w:val="20"/>
          <w:lang w:val="es-ES" w:bidi="en-US"/>
        </w:rPr>
        <w:t xml:space="preserve">nforme </w:t>
      </w:r>
      <w:r w:rsidR="00C13D0F" w:rsidRPr="0032311E">
        <w:rPr>
          <w:rFonts w:asciiTheme="majorHAnsi" w:hAnsiTheme="majorHAnsi" w:cs="Verdana"/>
          <w:sz w:val="20"/>
          <w:szCs w:val="20"/>
          <w:lang w:val="es-ES" w:bidi="en-US"/>
        </w:rPr>
        <w:t>de F</w:t>
      </w:r>
      <w:r w:rsidRPr="0032311E">
        <w:rPr>
          <w:rFonts w:asciiTheme="majorHAnsi" w:hAnsiTheme="majorHAnsi" w:cs="Verdana"/>
          <w:sz w:val="20"/>
          <w:szCs w:val="20"/>
          <w:lang w:val="es-ES" w:bidi="en-US"/>
        </w:rPr>
        <w:t xml:space="preserve">ondo. A la fecha, la Comisión no cuenta con </w:t>
      </w:r>
      <w:r w:rsidRPr="0032311E">
        <w:rPr>
          <w:rFonts w:asciiTheme="majorHAnsi" w:hAnsiTheme="majorHAnsi" w:cs="Verdana"/>
          <w:sz w:val="20"/>
          <w:szCs w:val="20"/>
          <w:lang w:val="es-ES" w:bidi="en-US"/>
        </w:rPr>
        <w:lastRenderedPageBreak/>
        <w:t xml:space="preserve">información detallada sobre el cumplimiento </w:t>
      </w:r>
      <w:r w:rsidR="00C13D0F" w:rsidRPr="0032311E">
        <w:rPr>
          <w:rFonts w:asciiTheme="majorHAnsi" w:hAnsiTheme="majorHAnsi" w:cs="Verdana"/>
          <w:sz w:val="20"/>
          <w:szCs w:val="20"/>
          <w:lang w:val="es-ES" w:bidi="en-US"/>
        </w:rPr>
        <w:t xml:space="preserve">del pago de la indemnización acordada. </w:t>
      </w:r>
      <w:r w:rsidR="003041AC" w:rsidRPr="0032311E">
        <w:rPr>
          <w:rFonts w:asciiTheme="majorHAnsi" w:hAnsiTheme="majorHAnsi" w:cs="Verdana"/>
          <w:sz w:val="20"/>
          <w:szCs w:val="20"/>
          <w:lang w:val="es-ES" w:bidi="en-US"/>
        </w:rPr>
        <w:t xml:space="preserve">Tampoco </w:t>
      </w:r>
      <w:r w:rsidR="00C13D0F" w:rsidRPr="0032311E">
        <w:rPr>
          <w:rFonts w:asciiTheme="majorHAnsi" w:hAnsiTheme="majorHAnsi" w:cs="Verdana"/>
          <w:sz w:val="20"/>
          <w:szCs w:val="20"/>
          <w:lang w:val="es-ES" w:bidi="en-US"/>
        </w:rPr>
        <w:t xml:space="preserve">cuenta con información sobre el cumplimiento respecto de las otras tres medidas de reparación. Por lo tanto, la CIDH </w:t>
      </w:r>
      <w:r w:rsidRPr="0032311E">
        <w:rPr>
          <w:rFonts w:asciiTheme="majorHAnsi" w:hAnsiTheme="majorHAnsi" w:cs="Verdana"/>
          <w:sz w:val="20"/>
          <w:szCs w:val="20"/>
          <w:lang w:val="es-ES" w:bidi="en-US"/>
        </w:rPr>
        <w:t xml:space="preserve">solicita al Estado </w:t>
      </w:r>
      <w:r w:rsidR="00C13D0F" w:rsidRPr="0032311E">
        <w:rPr>
          <w:rFonts w:asciiTheme="majorHAnsi" w:hAnsiTheme="majorHAnsi" w:cs="Verdana"/>
          <w:sz w:val="20"/>
          <w:szCs w:val="20"/>
          <w:lang w:val="es-ES" w:bidi="en-US"/>
        </w:rPr>
        <w:t>ecuatoriano</w:t>
      </w:r>
      <w:r w:rsidRPr="0032311E">
        <w:rPr>
          <w:rFonts w:asciiTheme="majorHAnsi" w:hAnsiTheme="majorHAnsi" w:cs="Verdana"/>
          <w:sz w:val="20"/>
          <w:szCs w:val="20"/>
          <w:lang w:val="es-ES" w:bidi="en-US"/>
        </w:rPr>
        <w:t xml:space="preserve"> aportar dicha información</w:t>
      </w:r>
      <w:r w:rsidR="008D32E1" w:rsidRPr="0032311E">
        <w:rPr>
          <w:rFonts w:asciiTheme="majorHAnsi" w:hAnsiTheme="majorHAnsi" w:cs="Verdana"/>
          <w:sz w:val="20"/>
          <w:szCs w:val="20"/>
          <w:lang w:val="es-ES" w:bidi="en-US"/>
        </w:rPr>
        <w:t xml:space="preserve"> así como copia del citado Informe Técnico y anexos del Acuerdo de Cumplimiento</w:t>
      </w:r>
      <w:r w:rsidRPr="0032311E">
        <w:rPr>
          <w:rFonts w:asciiTheme="majorHAnsi" w:hAnsiTheme="majorHAnsi" w:cs="Verdana"/>
          <w:sz w:val="20"/>
          <w:szCs w:val="20"/>
          <w:lang w:val="es-ES" w:bidi="en-US"/>
        </w:rPr>
        <w:t xml:space="preserve">. </w:t>
      </w:r>
    </w:p>
    <w:p w14:paraId="500FB93B" w14:textId="77777777" w:rsidR="00002709" w:rsidRPr="0032311E" w:rsidRDefault="00002709" w:rsidP="00A82E46">
      <w:pPr>
        <w:tabs>
          <w:tab w:val="left" w:pos="360"/>
          <w:tab w:val="left" w:pos="720"/>
        </w:tabs>
        <w:jc w:val="both"/>
        <w:rPr>
          <w:rFonts w:asciiTheme="majorHAnsi" w:hAnsiTheme="majorHAnsi" w:cs="Verdana"/>
          <w:sz w:val="20"/>
          <w:szCs w:val="20"/>
          <w:lang w:val="es-ES" w:bidi="en-US"/>
        </w:rPr>
      </w:pPr>
    </w:p>
    <w:p w14:paraId="01936CE6" w14:textId="5BE0C97D" w:rsidR="00002709" w:rsidRPr="0032311E" w:rsidRDefault="00002709" w:rsidP="00A82E46">
      <w:pPr>
        <w:pStyle w:val="Style1"/>
        <w:tabs>
          <w:tab w:val="left" w:pos="360"/>
          <w:tab w:val="left" w:pos="1440"/>
        </w:tabs>
        <w:ind w:hanging="1440"/>
        <w:rPr>
          <w:rFonts w:asciiTheme="majorHAnsi" w:hAnsiTheme="majorHAnsi"/>
          <w:lang w:val="es-ES"/>
        </w:rPr>
      </w:pPr>
      <w:bookmarkStart w:id="63" w:name="_Toc83747595"/>
      <w:bookmarkStart w:id="64" w:name="_Toc90371987"/>
      <w:r w:rsidRPr="0032311E">
        <w:rPr>
          <w:rFonts w:asciiTheme="majorHAnsi" w:hAnsiTheme="majorHAnsi"/>
          <w:lang w:val="es-ES"/>
        </w:rPr>
        <w:t>VII.</w:t>
      </w:r>
      <w:r w:rsidRPr="0032311E">
        <w:rPr>
          <w:rFonts w:asciiTheme="majorHAnsi" w:hAnsiTheme="majorHAnsi"/>
          <w:lang w:val="es-ES"/>
        </w:rPr>
        <w:tab/>
        <w:t>ACTUACIONES POSTERIORES AL INFORME No. 94/19 E INFORMACIÓN SOBRE CUMPLIMIENTO</w:t>
      </w:r>
      <w:bookmarkEnd w:id="63"/>
      <w:bookmarkEnd w:id="64"/>
    </w:p>
    <w:p w14:paraId="599EA9D5" w14:textId="77777777" w:rsidR="00002709" w:rsidRPr="0032311E" w:rsidRDefault="00002709" w:rsidP="00A82E46">
      <w:pPr>
        <w:tabs>
          <w:tab w:val="left" w:pos="360"/>
          <w:tab w:val="left" w:pos="720"/>
        </w:tabs>
        <w:jc w:val="both"/>
        <w:rPr>
          <w:rFonts w:asciiTheme="majorHAnsi" w:hAnsiTheme="majorHAnsi"/>
          <w:lang w:val="es-ES"/>
        </w:rPr>
      </w:pPr>
    </w:p>
    <w:p w14:paraId="57425875" w14:textId="63092048" w:rsidR="00002709" w:rsidRPr="0032311E" w:rsidRDefault="00002709" w:rsidP="00A82E46">
      <w:pPr>
        <w:numPr>
          <w:ilvl w:val="0"/>
          <w:numId w:val="51"/>
        </w:numPr>
        <w:tabs>
          <w:tab w:val="clear" w:pos="1440"/>
          <w:tab w:val="left" w:pos="360"/>
          <w:tab w:val="left" w:pos="720"/>
        </w:tabs>
        <w:ind w:left="0" w:firstLine="0"/>
        <w:jc w:val="both"/>
        <w:rPr>
          <w:rFonts w:asciiTheme="majorHAnsi" w:hAnsiTheme="majorHAnsi" w:cs="Arial"/>
          <w:sz w:val="20"/>
          <w:szCs w:val="20"/>
          <w:lang w:val="es-ES"/>
        </w:rPr>
      </w:pPr>
      <w:r w:rsidRPr="0032311E">
        <w:rPr>
          <w:rFonts w:asciiTheme="majorHAnsi" w:hAnsiTheme="majorHAnsi"/>
          <w:sz w:val="20"/>
          <w:szCs w:val="20"/>
          <w:lang w:val="es-ES"/>
        </w:rPr>
        <w:t>La</w:t>
      </w:r>
      <w:r w:rsidRPr="0032311E">
        <w:rPr>
          <w:rFonts w:asciiTheme="majorHAnsi" w:hAnsiTheme="majorHAnsi" w:cs="Verdana"/>
          <w:sz w:val="20"/>
          <w:szCs w:val="20"/>
          <w:lang w:val="es-ES" w:bidi="en-US"/>
        </w:rPr>
        <w:t xml:space="preserve"> Comisión adoptó el informe de fondo No. 94</w:t>
      </w:r>
      <w:r w:rsidRPr="0032311E">
        <w:rPr>
          <w:rFonts w:asciiTheme="majorHAnsi" w:hAnsiTheme="majorHAnsi"/>
          <w:sz w:val="20"/>
          <w:szCs w:val="20"/>
          <w:lang w:val="es-VE"/>
        </w:rPr>
        <w:t>/</w:t>
      </w:r>
      <w:r w:rsidRPr="0032311E">
        <w:rPr>
          <w:rFonts w:asciiTheme="majorHAnsi" w:hAnsiTheme="majorHAnsi" w:cs="Verdana"/>
          <w:sz w:val="20"/>
          <w:szCs w:val="20"/>
          <w:lang w:val="es-ES" w:bidi="en-US"/>
        </w:rPr>
        <w:t xml:space="preserve">19 (final) el 14 de junio de 2019 y lo transmitió al Estado el 3 de julio del mismo año otorgándole el plazo de dos meses para informar a la CIDH sobre las medidas adoptadas para el cumplimiento de sus recomendaciones. </w:t>
      </w:r>
    </w:p>
    <w:p w14:paraId="274874F2" w14:textId="77777777" w:rsidR="00002709" w:rsidRPr="0032311E" w:rsidRDefault="00002709" w:rsidP="00A82E46">
      <w:pPr>
        <w:tabs>
          <w:tab w:val="left" w:pos="360"/>
        </w:tabs>
        <w:jc w:val="both"/>
        <w:rPr>
          <w:rFonts w:asciiTheme="majorHAnsi" w:hAnsiTheme="majorHAnsi"/>
          <w:sz w:val="20"/>
          <w:szCs w:val="20"/>
          <w:lang w:val="es-ES_tradnl"/>
        </w:rPr>
      </w:pPr>
    </w:p>
    <w:p w14:paraId="23A34B28" w14:textId="346EF8A1" w:rsidR="00002709" w:rsidRPr="0032311E" w:rsidRDefault="00002709" w:rsidP="00A82E46">
      <w:pPr>
        <w:numPr>
          <w:ilvl w:val="0"/>
          <w:numId w:val="51"/>
        </w:numPr>
        <w:tabs>
          <w:tab w:val="clear" w:pos="1440"/>
          <w:tab w:val="left" w:pos="360"/>
          <w:tab w:val="left" w:pos="720"/>
        </w:tabs>
        <w:ind w:left="0" w:firstLine="0"/>
        <w:jc w:val="both"/>
        <w:rPr>
          <w:rFonts w:asciiTheme="majorHAnsi" w:hAnsiTheme="majorHAnsi"/>
          <w:sz w:val="20"/>
          <w:szCs w:val="20"/>
          <w:lang w:val="es-ES"/>
        </w:rPr>
      </w:pPr>
      <w:r w:rsidRPr="0032311E">
        <w:rPr>
          <w:rFonts w:asciiTheme="majorHAnsi" w:hAnsiTheme="majorHAnsi"/>
          <w:sz w:val="20"/>
          <w:szCs w:val="20"/>
          <w:lang w:val="es-ES"/>
        </w:rPr>
        <w:t>En</w:t>
      </w:r>
      <w:r w:rsidRPr="0032311E">
        <w:rPr>
          <w:rFonts w:asciiTheme="majorHAnsi" w:hAnsiTheme="majorHAnsi" w:cs="Verdana"/>
          <w:sz w:val="20"/>
          <w:szCs w:val="20"/>
          <w:lang w:val="es-ES" w:bidi="en-US"/>
        </w:rPr>
        <w:t xml:space="preserve"> el trámite seguido con posterioridad a la notificación del informe de fondo final, </w:t>
      </w:r>
      <w:r w:rsidR="00DE157C" w:rsidRPr="0032311E">
        <w:rPr>
          <w:rFonts w:asciiTheme="majorHAnsi" w:hAnsiTheme="majorHAnsi" w:cs="Verdana"/>
          <w:sz w:val="20"/>
          <w:szCs w:val="20"/>
          <w:lang w:val="es-ES" w:bidi="en-US"/>
        </w:rPr>
        <w:t xml:space="preserve">el </w:t>
      </w:r>
      <w:r w:rsidR="0027068A" w:rsidRPr="0032311E">
        <w:rPr>
          <w:rFonts w:asciiTheme="majorHAnsi" w:hAnsiTheme="majorHAnsi" w:cs="Verdana"/>
          <w:sz w:val="20"/>
          <w:szCs w:val="20"/>
          <w:lang w:val="es-ES" w:bidi="en-US"/>
        </w:rPr>
        <w:t>19</w:t>
      </w:r>
      <w:r w:rsidR="00DE157C" w:rsidRPr="0032311E">
        <w:rPr>
          <w:rFonts w:asciiTheme="majorHAnsi" w:hAnsiTheme="majorHAnsi" w:cs="Verdana"/>
          <w:sz w:val="20"/>
          <w:szCs w:val="20"/>
          <w:lang w:val="es-ES" w:bidi="en-US"/>
        </w:rPr>
        <w:t xml:space="preserve"> de diciembre de 2019 el Estado</w:t>
      </w:r>
      <w:r w:rsidR="00C2052D" w:rsidRPr="0032311E">
        <w:rPr>
          <w:rFonts w:asciiTheme="majorHAnsi" w:hAnsiTheme="majorHAnsi" w:cs="Verdana"/>
          <w:sz w:val="20"/>
          <w:szCs w:val="20"/>
          <w:lang w:val="es-ES" w:bidi="en-US"/>
        </w:rPr>
        <w:t>, refiriéndose nuevamente a un “acuerdo de solución amistosa”,</w:t>
      </w:r>
      <w:r w:rsidR="00DE157C" w:rsidRPr="0032311E">
        <w:rPr>
          <w:rFonts w:asciiTheme="majorHAnsi" w:hAnsiTheme="majorHAnsi" w:cs="Verdana"/>
          <w:sz w:val="20"/>
          <w:szCs w:val="20"/>
          <w:lang w:val="es-ES" w:bidi="en-US"/>
        </w:rPr>
        <w:t xml:space="preserve"> informó que el 9 de mayo de 2019 la Fiscal No. 2 de la Comisión de la Verdad avocó conocimiento de la causa penal señalando que se realizaron algunas diligencias, como la toma de versiones libres y sin juramento de la víctima, testigos e investigados y el proceso de designación de dos peritos.</w:t>
      </w:r>
    </w:p>
    <w:p w14:paraId="6024B510" w14:textId="77777777" w:rsidR="00437F43" w:rsidRPr="0032311E" w:rsidRDefault="00437F43" w:rsidP="00A82E46">
      <w:pPr>
        <w:pStyle w:val="ListParagraph"/>
        <w:tabs>
          <w:tab w:val="left" w:pos="360"/>
        </w:tabs>
        <w:rPr>
          <w:rFonts w:asciiTheme="majorHAnsi" w:hAnsiTheme="majorHAnsi"/>
          <w:sz w:val="20"/>
          <w:szCs w:val="20"/>
          <w:lang w:val="es-ES"/>
        </w:rPr>
      </w:pPr>
    </w:p>
    <w:p w14:paraId="50233B87" w14:textId="3705C137" w:rsidR="00343E17" w:rsidRPr="0032311E" w:rsidRDefault="00343E17" w:rsidP="00A82E46">
      <w:pPr>
        <w:numPr>
          <w:ilvl w:val="0"/>
          <w:numId w:val="51"/>
        </w:numPr>
        <w:tabs>
          <w:tab w:val="clear" w:pos="1440"/>
          <w:tab w:val="left" w:pos="360"/>
          <w:tab w:val="left" w:pos="720"/>
        </w:tabs>
        <w:ind w:left="0" w:firstLine="0"/>
        <w:jc w:val="both"/>
        <w:rPr>
          <w:rFonts w:asciiTheme="majorHAnsi" w:hAnsiTheme="majorHAnsi" w:cs="Verdana"/>
          <w:sz w:val="20"/>
          <w:szCs w:val="20"/>
          <w:lang w:val="es-ES" w:bidi="en-US"/>
        </w:rPr>
      </w:pPr>
      <w:r w:rsidRPr="0032311E">
        <w:rPr>
          <w:rFonts w:asciiTheme="majorHAnsi" w:hAnsiTheme="majorHAnsi" w:cs="Verdana"/>
          <w:sz w:val="20"/>
          <w:szCs w:val="20"/>
          <w:lang w:val="es-ES" w:bidi="en-US"/>
        </w:rPr>
        <w:t>En</w:t>
      </w:r>
      <w:r w:rsidRPr="0032311E">
        <w:rPr>
          <w:rFonts w:asciiTheme="majorHAnsi" w:hAnsiTheme="majorHAnsi"/>
          <w:sz w:val="20"/>
          <w:szCs w:val="20"/>
          <w:lang w:val="es-ES"/>
        </w:rPr>
        <w:t xml:space="preserve"> vista de que el Estado no aportó información sustancial sobre el cumplimiento de las recomendaciones, la CIDH reitera que </w:t>
      </w:r>
      <w:r w:rsidRPr="0032311E">
        <w:rPr>
          <w:rFonts w:asciiTheme="majorHAnsi" w:hAnsiTheme="majorHAnsi" w:cs="Verdana"/>
          <w:sz w:val="20"/>
          <w:szCs w:val="20"/>
          <w:lang w:val="es-ES" w:bidi="en-US"/>
        </w:rPr>
        <w:t xml:space="preserve">si bien el Acuerdo entre las partes indica que se “ha dado cumplimiento a todas las recomendaciones dispuestas por la CIDH”, el mismo hace solamente referencia a la reparación económica sin brindar información alguna sobre las acciones emprendidas para cumplir con las otras tres medidas de reparación recomendadas por la CIDH. Asimismo, la Comisión nota que no posee copia del “Informe Técnico y los anexos” que se adjuntaron al Acuerdo.  </w:t>
      </w:r>
    </w:p>
    <w:p w14:paraId="72AF9676" w14:textId="77777777" w:rsidR="00343E17" w:rsidRPr="0032311E" w:rsidRDefault="00343E17" w:rsidP="00A82E46">
      <w:pPr>
        <w:tabs>
          <w:tab w:val="left" w:pos="360"/>
          <w:tab w:val="left" w:pos="720"/>
        </w:tabs>
        <w:ind w:left="720"/>
        <w:jc w:val="both"/>
        <w:rPr>
          <w:rFonts w:asciiTheme="majorHAnsi" w:hAnsiTheme="majorHAnsi" w:cs="Verdana"/>
          <w:sz w:val="20"/>
          <w:szCs w:val="20"/>
          <w:lang w:val="es-ES" w:bidi="en-US"/>
        </w:rPr>
      </w:pPr>
    </w:p>
    <w:p w14:paraId="552C26B3" w14:textId="20D743D8" w:rsidR="00343E17" w:rsidRPr="0032311E" w:rsidRDefault="00343E17" w:rsidP="00A82E46">
      <w:pPr>
        <w:numPr>
          <w:ilvl w:val="0"/>
          <w:numId w:val="51"/>
        </w:numPr>
        <w:tabs>
          <w:tab w:val="clear" w:pos="1440"/>
          <w:tab w:val="left" w:pos="360"/>
          <w:tab w:val="left" w:pos="720"/>
        </w:tabs>
        <w:ind w:left="0" w:firstLine="0"/>
        <w:jc w:val="both"/>
        <w:rPr>
          <w:rFonts w:asciiTheme="majorHAnsi" w:hAnsiTheme="majorHAnsi" w:cs="Verdana"/>
          <w:sz w:val="20"/>
          <w:szCs w:val="20"/>
          <w:lang w:val="es-ES" w:bidi="en-US"/>
        </w:rPr>
      </w:pPr>
      <w:r w:rsidRPr="0032311E">
        <w:rPr>
          <w:rFonts w:asciiTheme="majorHAnsi" w:hAnsiTheme="majorHAnsi" w:cs="Verdana"/>
          <w:sz w:val="20"/>
          <w:szCs w:val="20"/>
          <w:lang w:val="es-ES" w:bidi="en-US"/>
        </w:rPr>
        <w:t xml:space="preserve">Asimismo, la Comisión reitera que la presente etapa no es la del procedimiento de solución amistosa previsto en la Convención y el Reglamento, sino que se trata de la etapa posterior a la determinación de la responsabilidad internacional del Estado y, por lo tanto, la CIDH actúa en su rol de supervisar el cumplimiento de sus recomendaciones.  </w:t>
      </w:r>
    </w:p>
    <w:p w14:paraId="19D5885B" w14:textId="77777777" w:rsidR="00343E17" w:rsidRPr="0032311E" w:rsidRDefault="00343E17" w:rsidP="00A82E46">
      <w:pPr>
        <w:tabs>
          <w:tab w:val="left" w:pos="360"/>
          <w:tab w:val="left" w:pos="720"/>
        </w:tabs>
        <w:jc w:val="both"/>
        <w:rPr>
          <w:rFonts w:asciiTheme="majorHAnsi" w:hAnsiTheme="majorHAnsi" w:cs="Verdana"/>
          <w:sz w:val="20"/>
          <w:szCs w:val="20"/>
          <w:lang w:val="es-ES" w:bidi="en-US"/>
        </w:rPr>
      </w:pPr>
    </w:p>
    <w:p w14:paraId="2FDCD10B" w14:textId="67114601" w:rsidR="00343E17" w:rsidRPr="0032311E" w:rsidRDefault="00343E17" w:rsidP="00A82E46">
      <w:pPr>
        <w:numPr>
          <w:ilvl w:val="0"/>
          <w:numId w:val="51"/>
        </w:numPr>
        <w:tabs>
          <w:tab w:val="clear" w:pos="1440"/>
          <w:tab w:val="left" w:pos="360"/>
          <w:tab w:val="left" w:pos="720"/>
        </w:tabs>
        <w:ind w:left="0" w:firstLine="0"/>
        <w:jc w:val="both"/>
        <w:rPr>
          <w:rFonts w:asciiTheme="majorHAnsi" w:hAnsiTheme="majorHAnsi" w:cs="Verdana"/>
          <w:sz w:val="20"/>
          <w:szCs w:val="20"/>
          <w:lang w:val="es-ES" w:bidi="en-US"/>
        </w:rPr>
      </w:pPr>
      <w:r w:rsidRPr="0032311E">
        <w:rPr>
          <w:rFonts w:asciiTheme="majorHAnsi" w:hAnsiTheme="majorHAnsi" w:cs="Verdana"/>
          <w:sz w:val="20"/>
          <w:szCs w:val="20"/>
          <w:lang w:val="es-ES" w:bidi="en-US"/>
        </w:rPr>
        <w:t>Tras evaluar la información disponible y teniendo en cuenta que a la fecha, la Comisión no cuenta con información detallada sobre el cumplimiento del pago de la indemnización ni sobre el cumplimiento respecto de las otras tres medidas de reparación, la CIDH solicita al Estado aportar la copia del citado Informe Técnico y anexos del Acuerdo de Cumplimiento y solicita a ambas partes aportar información sobre el cumplimiento de las reparaciones a fin de que pueda darles seguimiento.</w:t>
      </w:r>
    </w:p>
    <w:p w14:paraId="5406DA10" w14:textId="77777777" w:rsidR="00002709" w:rsidRPr="0032311E" w:rsidRDefault="00002709" w:rsidP="00A82E46">
      <w:pPr>
        <w:tabs>
          <w:tab w:val="left" w:pos="360"/>
        </w:tabs>
        <w:rPr>
          <w:rFonts w:asciiTheme="majorHAnsi" w:hAnsiTheme="majorHAnsi"/>
          <w:lang w:val="es-ES"/>
        </w:rPr>
      </w:pPr>
    </w:p>
    <w:p w14:paraId="3641774E" w14:textId="534D86F7" w:rsidR="00BF55FC" w:rsidRPr="0032311E" w:rsidRDefault="008D32E1" w:rsidP="00A82E46">
      <w:pPr>
        <w:pStyle w:val="Style1"/>
        <w:tabs>
          <w:tab w:val="left" w:pos="360"/>
        </w:tabs>
        <w:ind w:left="360" w:hanging="360"/>
        <w:rPr>
          <w:rFonts w:asciiTheme="majorHAnsi" w:hAnsiTheme="majorHAnsi"/>
          <w:lang w:val="es-ES"/>
        </w:rPr>
      </w:pPr>
      <w:bookmarkStart w:id="65" w:name="_Toc90371988"/>
      <w:r w:rsidRPr="0032311E">
        <w:rPr>
          <w:rFonts w:asciiTheme="majorHAnsi" w:hAnsiTheme="majorHAnsi"/>
          <w:lang w:val="es-ES"/>
        </w:rPr>
        <w:t>VII</w:t>
      </w:r>
      <w:r w:rsidR="00002709" w:rsidRPr="0032311E">
        <w:rPr>
          <w:rFonts w:asciiTheme="majorHAnsi" w:hAnsiTheme="majorHAnsi"/>
          <w:lang w:val="es-ES"/>
        </w:rPr>
        <w:t>I</w:t>
      </w:r>
      <w:r w:rsidRPr="0032311E">
        <w:rPr>
          <w:rFonts w:asciiTheme="majorHAnsi" w:hAnsiTheme="majorHAnsi"/>
          <w:lang w:val="es-ES"/>
        </w:rPr>
        <w:t>.</w:t>
      </w:r>
      <w:r w:rsidRPr="0032311E">
        <w:rPr>
          <w:rFonts w:asciiTheme="majorHAnsi" w:hAnsiTheme="majorHAnsi"/>
          <w:lang w:val="es-ES"/>
        </w:rPr>
        <w:tab/>
      </w:r>
      <w:r w:rsidR="00BF55FC" w:rsidRPr="0032311E">
        <w:rPr>
          <w:rFonts w:asciiTheme="majorHAnsi" w:hAnsiTheme="majorHAnsi"/>
          <w:lang w:val="es-ES"/>
        </w:rPr>
        <w:t>CONCLUSIONES</w:t>
      </w:r>
      <w:bookmarkEnd w:id="43"/>
      <w:bookmarkEnd w:id="44"/>
      <w:bookmarkEnd w:id="45"/>
      <w:bookmarkEnd w:id="46"/>
      <w:r w:rsidR="00416496" w:rsidRPr="0032311E">
        <w:rPr>
          <w:rFonts w:asciiTheme="majorHAnsi" w:hAnsiTheme="majorHAnsi"/>
          <w:lang w:val="es-ES"/>
        </w:rPr>
        <w:t xml:space="preserve"> </w:t>
      </w:r>
      <w:r w:rsidR="00437F43" w:rsidRPr="0032311E">
        <w:rPr>
          <w:rFonts w:asciiTheme="majorHAnsi" w:hAnsiTheme="majorHAnsi"/>
          <w:lang w:val="es-ES"/>
        </w:rPr>
        <w:t xml:space="preserve">Y RECOMENDACIONES </w:t>
      </w:r>
      <w:r w:rsidR="00416496" w:rsidRPr="0032311E">
        <w:rPr>
          <w:rFonts w:asciiTheme="majorHAnsi" w:hAnsiTheme="majorHAnsi"/>
          <w:lang w:val="es-ES"/>
        </w:rPr>
        <w:t>FINALES</w:t>
      </w:r>
      <w:bookmarkEnd w:id="65"/>
    </w:p>
    <w:p w14:paraId="088AC062" w14:textId="77777777" w:rsidR="00BF55FC" w:rsidRPr="0032311E" w:rsidRDefault="00BF55FC" w:rsidP="00A82E46">
      <w:pPr>
        <w:tabs>
          <w:tab w:val="left" w:pos="360"/>
          <w:tab w:val="left" w:pos="1440"/>
        </w:tabs>
        <w:jc w:val="both"/>
        <w:rPr>
          <w:rFonts w:asciiTheme="majorHAnsi" w:hAnsiTheme="majorHAnsi"/>
          <w:sz w:val="20"/>
          <w:szCs w:val="20"/>
          <w:lang w:val="es-ES"/>
        </w:rPr>
      </w:pPr>
    </w:p>
    <w:p w14:paraId="7EC2CFEA" w14:textId="16A88414" w:rsidR="00416496" w:rsidRPr="0032311E" w:rsidRDefault="00BF55FC" w:rsidP="00A82E46">
      <w:pPr>
        <w:numPr>
          <w:ilvl w:val="0"/>
          <w:numId w:val="51"/>
        </w:numPr>
        <w:tabs>
          <w:tab w:val="clear" w:pos="1440"/>
          <w:tab w:val="num" w:pos="0"/>
          <w:tab w:val="left" w:pos="360"/>
        </w:tabs>
        <w:ind w:left="0" w:firstLine="0"/>
        <w:jc w:val="both"/>
        <w:rPr>
          <w:rFonts w:asciiTheme="majorHAnsi" w:hAnsiTheme="majorHAnsi" w:cs="Verdana"/>
          <w:sz w:val="20"/>
          <w:szCs w:val="20"/>
          <w:lang w:val="es-ES" w:bidi="en-US"/>
        </w:rPr>
      </w:pPr>
      <w:r w:rsidRPr="0032311E">
        <w:rPr>
          <w:rFonts w:asciiTheme="majorHAnsi" w:hAnsiTheme="majorHAnsi" w:cs="Verdana"/>
          <w:sz w:val="20"/>
          <w:szCs w:val="20"/>
          <w:lang w:val="es-ES" w:bidi="en-US"/>
        </w:rPr>
        <w:t>En vista de las consideraciones de hecho y de derecho precedentes, la Comisión concluye que el Estado de Ecuador es responsable por la violación de los artículos 5</w:t>
      </w:r>
      <w:r w:rsidR="0087624A" w:rsidRPr="0032311E">
        <w:rPr>
          <w:rFonts w:asciiTheme="majorHAnsi" w:hAnsiTheme="majorHAnsi" w:cs="Verdana"/>
          <w:sz w:val="20"/>
          <w:szCs w:val="20"/>
          <w:lang w:val="es-ES" w:bidi="en-US"/>
        </w:rPr>
        <w:t>.1, 5.2,</w:t>
      </w:r>
      <w:r w:rsidRPr="0032311E">
        <w:rPr>
          <w:rFonts w:asciiTheme="majorHAnsi" w:hAnsiTheme="majorHAnsi" w:cs="Verdana"/>
          <w:sz w:val="20"/>
          <w:szCs w:val="20"/>
          <w:lang w:val="es-ES" w:bidi="en-US"/>
        </w:rPr>
        <w:t xml:space="preserve"> 8</w:t>
      </w:r>
      <w:r w:rsidR="0087624A" w:rsidRPr="0032311E">
        <w:rPr>
          <w:rFonts w:asciiTheme="majorHAnsi" w:hAnsiTheme="majorHAnsi" w:cs="Verdana"/>
          <w:sz w:val="20"/>
          <w:szCs w:val="20"/>
          <w:lang w:val="es-ES" w:bidi="en-US"/>
        </w:rPr>
        <w:t>.1, 8.2 d), e) g), 8.3, 25.1 y 1.1 de la</w:t>
      </w:r>
      <w:r w:rsidRPr="0032311E">
        <w:rPr>
          <w:rFonts w:asciiTheme="majorHAnsi" w:hAnsiTheme="majorHAnsi" w:cs="Verdana"/>
          <w:sz w:val="20"/>
          <w:szCs w:val="20"/>
          <w:lang w:val="es-ES" w:bidi="en-US"/>
        </w:rPr>
        <w:t xml:space="preserve"> Convención Americana sobre Derechos</w:t>
      </w:r>
      <w:r w:rsidR="00C51A35" w:rsidRPr="0032311E">
        <w:rPr>
          <w:rFonts w:asciiTheme="majorHAnsi" w:hAnsiTheme="majorHAnsi" w:cs="Verdana"/>
          <w:sz w:val="20"/>
          <w:szCs w:val="20"/>
          <w:lang w:val="es-ES" w:bidi="en-US"/>
        </w:rPr>
        <w:t xml:space="preserve"> Humanos; así </w:t>
      </w:r>
      <w:r w:rsidR="00FF120E" w:rsidRPr="0032311E">
        <w:rPr>
          <w:rFonts w:asciiTheme="majorHAnsi" w:hAnsiTheme="majorHAnsi" w:cs="Verdana"/>
          <w:sz w:val="20"/>
          <w:szCs w:val="20"/>
          <w:lang w:val="es-ES" w:bidi="en-US"/>
        </w:rPr>
        <w:t xml:space="preserve">como </w:t>
      </w:r>
      <w:r w:rsidR="00C51A35" w:rsidRPr="0032311E">
        <w:rPr>
          <w:rFonts w:asciiTheme="majorHAnsi" w:hAnsiTheme="majorHAnsi" w:cs="Verdana"/>
          <w:sz w:val="20"/>
          <w:szCs w:val="20"/>
          <w:lang w:val="es-ES" w:bidi="en-US"/>
        </w:rPr>
        <w:t>por la la violación de las obligaciones contenidas en</w:t>
      </w:r>
      <w:r w:rsidRPr="0032311E">
        <w:rPr>
          <w:rFonts w:asciiTheme="majorHAnsi" w:hAnsiTheme="majorHAnsi" w:cs="Verdana"/>
          <w:sz w:val="20"/>
          <w:szCs w:val="20"/>
          <w:lang w:val="es-ES" w:bidi="en-US"/>
        </w:rPr>
        <w:t xml:space="preserve"> los artículos 1, 6 y 8 de la Convención Interamericana para</w:t>
      </w:r>
      <w:r w:rsidR="003F0687" w:rsidRPr="0032311E">
        <w:rPr>
          <w:rFonts w:asciiTheme="majorHAnsi" w:hAnsiTheme="majorHAnsi" w:cs="Verdana"/>
          <w:sz w:val="20"/>
          <w:szCs w:val="20"/>
          <w:lang w:val="es-ES" w:bidi="en-US"/>
        </w:rPr>
        <w:t xml:space="preserve"> Prevenir y Sancionar la Tortura, todo en </w:t>
      </w:r>
      <w:r w:rsidRPr="0032311E">
        <w:rPr>
          <w:rFonts w:asciiTheme="majorHAnsi" w:hAnsiTheme="majorHAnsi" w:cs="Verdana"/>
          <w:sz w:val="20"/>
          <w:szCs w:val="20"/>
          <w:lang w:val="es-ES" w:bidi="en-US"/>
        </w:rPr>
        <w:t xml:space="preserve">perjuicio de Amparo Constante Merizalde. </w:t>
      </w:r>
      <w:r w:rsidR="00416496" w:rsidRPr="0032311E">
        <w:rPr>
          <w:rFonts w:asciiTheme="majorHAnsi" w:hAnsiTheme="majorHAnsi" w:cs="Verdana"/>
          <w:lang w:val="es-ES" w:bidi="en-US"/>
        </w:rPr>
        <w:t xml:space="preserve"> </w:t>
      </w:r>
    </w:p>
    <w:p w14:paraId="59DFAB3C" w14:textId="77777777" w:rsidR="0027068A" w:rsidRPr="0032311E" w:rsidRDefault="0027068A" w:rsidP="00A82E46">
      <w:pPr>
        <w:tabs>
          <w:tab w:val="left" w:pos="360"/>
        </w:tabs>
        <w:jc w:val="both"/>
        <w:rPr>
          <w:rFonts w:asciiTheme="majorHAnsi" w:hAnsiTheme="majorHAnsi" w:cs="Verdana"/>
          <w:sz w:val="20"/>
          <w:szCs w:val="20"/>
          <w:lang w:val="es-ES" w:bidi="en-US"/>
        </w:rPr>
      </w:pPr>
    </w:p>
    <w:p w14:paraId="7B44FC4B" w14:textId="0FD2C935" w:rsidR="00437F43" w:rsidRPr="0032311E" w:rsidRDefault="0027068A" w:rsidP="00A82E46">
      <w:pPr>
        <w:numPr>
          <w:ilvl w:val="0"/>
          <w:numId w:val="51"/>
        </w:numPr>
        <w:tabs>
          <w:tab w:val="clear" w:pos="1440"/>
          <w:tab w:val="num" w:pos="0"/>
          <w:tab w:val="left" w:pos="360"/>
        </w:tabs>
        <w:ind w:left="0" w:firstLine="0"/>
        <w:jc w:val="both"/>
        <w:rPr>
          <w:rFonts w:asciiTheme="majorHAnsi" w:hAnsiTheme="majorHAnsi" w:cs="Verdana"/>
          <w:sz w:val="20"/>
          <w:szCs w:val="20"/>
          <w:lang w:val="es-ES" w:bidi="en-US"/>
        </w:rPr>
      </w:pPr>
      <w:r w:rsidRPr="0032311E">
        <w:rPr>
          <w:rFonts w:asciiTheme="majorHAnsi" w:hAnsiTheme="majorHAnsi" w:cs="Verdana"/>
          <w:sz w:val="20"/>
          <w:szCs w:val="20"/>
          <w:lang w:val="es-ES" w:bidi="en-US"/>
        </w:rPr>
        <w:t>La Comisión tiene en cuenta el Acuerdo de Implementación y reconoce los esfuerzos de las partes para lograrlo. Dado que la implementación de dicho acuerdo sigue siendo incipiente, y en virtud de las conclusiones anteriores,</w:t>
      </w:r>
    </w:p>
    <w:p w14:paraId="29B197B2" w14:textId="77777777" w:rsidR="0027068A" w:rsidRPr="0032311E" w:rsidRDefault="0027068A" w:rsidP="00A82E46">
      <w:pPr>
        <w:tabs>
          <w:tab w:val="left" w:pos="360"/>
        </w:tabs>
        <w:jc w:val="both"/>
        <w:rPr>
          <w:rFonts w:asciiTheme="majorHAnsi" w:hAnsiTheme="majorHAnsi" w:cs="Verdana"/>
          <w:sz w:val="20"/>
          <w:szCs w:val="20"/>
          <w:lang w:val="es-ES" w:bidi="en-US"/>
        </w:rPr>
      </w:pPr>
    </w:p>
    <w:p w14:paraId="5B4960AE" w14:textId="77777777" w:rsidR="00950B2A" w:rsidRDefault="00950B2A">
      <w:pPr>
        <w:rPr>
          <w:rFonts w:asciiTheme="majorHAnsi" w:eastAsia="Times New Roman" w:hAnsiTheme="majorHAnsi"/>
          <w:b/>
          <w:sz w:val="20"/>
          <w:szCs w:val="20"/>
          <w:u w:color="000000"/>
          <w:lang w:val="es-ES"/>
        </w:rPr>
      </w:pPr>
      <w:r>
        <w:rPr>
          <w:rFonts w:asciiTheme="majorHAnsi" w:hAnsiTheme="majorHAnsi"/>
          <w:b/>
          <w:sz w:val="20"/>
          <w:szCs w:val="20"/>
          <w:lang w:val="es-ES"/>
        </w:rPr>
        <w:br w:type="page"/>
      </w:r>
    </w:p>
    <w:p w14:paraId="06A6D1A8" w14:textId="28B5A360" w:rsidR="00BF55FC" w:rsidRPr="0032311E" w:rsidRDefault="00BF55FC" w:rsidP="00950B2A">
      <w:pPr>
        <w:pStyle w:val="BodyTextIndent"/>
        <w:tabs>
          <w:tab w:val="left" w:pos="360"/>
          <w:tab w:val="left" w:pos="1440"/>
        </w:tabs>
        <w:ind w:left="0" w:firstLine="0"/>
        <w:jc w:val="center"/>
        <w:rPr>
          <w:rFonts w:asciiTheme="majorHAnsi" w:hAnsiTheme="majorHAnsi"/>
          <w:b/>
          <w:color w:val="auto"/>
          <w:sz w:val="20"/>
          <w:szCs w:val="20"/>
          <w:lang w:val="es-US"/>
        </w:rPr>
      </w:pPr>
      <w:r w:rsidRPr="0032311E">
        <w:rPr>
          <w:rFonts w:asciiTheme="majorHAnsi" w:hAnsiTheme="majorHAnsi"/>
          <w:b/>
          <w:color w:val="auto"/>
          <w:sz w:val="20"/>
          <w:szCs w:val="20"/>
          <w:lang w:val="es-ES"/>
        </w:rPr>
        <w:lastRenderedPageBreak/>
        <w:t>LA COMISIÓN INTERAMERICANA DE DERECHOS H</w:t>
      </w:r>
      <w:r w:rsidR="008D32E1" w:rsidRPr="0032311E">
        <w:rPr>
          <w:rFonts w:asciiTheme="majorHAnsi" w:hAnsiTheme="majorHAnsi"/>
          <w:b/>
          <w:color w:val="auto"/>
          <w:sz w:val="20"/>
          <w:szCs w:val="20"/>
          <w:lang w:val="es-ES"/>
        </w:rPr>
        <w:t xml:space="preserve">UMANOS, </w:t>
      </w:r>
      <w:r w:rsidR="00416496" w:rsidRPr="0032311E">
        <w:rPr>
          <w:rFonts w:asciiTheme="majorHAnsi" w:hAnsiTheme="majorHAnsi"/>
          <w:b/>
          <w:color w:val="auto"/>
          <w:sz w:val="20"/>
          <w:szCs w:val="20"/>
          <w:lang w:val="es-ES"/>
        </w:rPr>
        <w:t>REITERA</w:t>
      </w:r>
      <w:r w:rsidR="008D32E1" w:rsidRPr="0032311E">
        <w:rPr>
          <w:rFonts w:asciiTheme="majorHAnsi" w:hAnsiTheme="majorHAnsi"/>
          <w:b/>
          <w:color w:val="auto"/>
          <w:sz w:val="20"/>
          <w:szCs w:val="20"/>
          <w:lang w:val="es-ES"/>
        </w:rPr>
        <w:t xml:space="preserve"> AL ESTADO DE </w:t>
      </w:r>
      <w:r w:rsidRPr="0032311E">
        <w:rPr>
          <w:rFonts w:asciiTheme="majorHAnsi" w:hAnsiTheme="majorHAnsi"/>
          <w:b/>
          <w:color w:val="auto"/>
          <w:sz w:val="20"/>
          <w:szCs w:val="20"/>
          <w:lang w:val="es-ES"/>
        </w:rPr>
        <w:t>ECUADOR</w:t>
      </w:r>
      <w:r w:rsidR="00437F43" w:rsidRPr="0032311E">
        <w:rPr>
          <w:rFonts w:asciiTheme="majorHAnsi" w:hAnsiTheme="majorHAnsi"/>
          <w:b/>
          <w:color w:val="auto"/>
          <w:sz w:val="20"/>
          <w:szCs w:val="20"/>
          <w:lang w:val="es-ES"/>
        </w:rPr>
        <w:t xml:space="preserve"> LAS SIGUIENTES RECOMENDACIONES CON MIRAS A SU CUMPLIMIENTO TOTAL</w:t>
      </w:r>
      <w:r w:rsidR="00437F43" w:rsidRPr="0032311E">
        <w:rPr>
          <w:rFonts w:asciiTheme="majorHAnsi" w:hAnsiTheme="majorHAnsi"/>
          <w:b/>
          <w:color w:val="auto"/>
          <w:sz w:val="20"/>
          <w:szCs w:val="20"/>
          <w:lang w:val="es-US"/>
        </w:rPr>
        <w:t>:</w:t>
      </w:r>
    </w:p>
    <w:p w14:paraId="48C5CFC1" w14:textId="77777777" w:rsidR="00BF55FC" w:rsidRPr="0032311E" w:rsidRDefault="00BF55FC" w:rsidP="00A82E46">
      <w:pPr>
        <w:pStyle w:val="BodyText3"/>
        <w:tabs>
          <w:tab w:val="left" w:pos="360"/>
          <w:tab w:val="left" w:pos="1440"/>
        </w:tabs>
        <w:spacing w:after="0"/>
        <w:ind w:left="720"/>
        <w:jc w:val="both"/>
        <w:rPr>
          <w:rFonts w:asciiTheme="majorHAnsi" w:hAnsiTheme="majorHAnsi" w:cs="Arial"/>
          <w:sz w:val="20"/>
          <w:szCs w:val="20"/>
          <w:lang w:val="es-ES"/>
        </w:rPr>
      </w:pPr>
    </w:p>
    <w:p w14:paraId="67C00204" w14:textId="43349D98" w:rsidR="00BF55FC" w:rsidRPr="0032311E" w:rsidRDefault="00082BE9" w:rsidP="00A82E46">
      <w:pPr>
        <w:pStyle w:val="BodyText3"/>
        <w:tabs>
          <w:tab w:val="left" w:pos="360"/>
          <w:tab w:val="left" w:pos="1440"/>
        </w:tabs>
        <w:spacing w:after="0"/>
        <w:ind w:firstLine="720"/>
        <w:jc w:val="both"/>
        <w:rPr>
          <w:rFonts w:asciiTheme="majorHAnsi" w:hAnsiTheme="majorHAnsi"/>
          <w:sz w:val="20"/>
          <w:szCs w:val="20"/>
          <w:lang w:val="es-ES"/>
        </w:rPr>
      </w:pPr>
      <w:r w:rsidRPr="0032311E">
        <w:rPr>
          <w:rFonts w:asciiTheme="majorHAnsi" w:hAnsiTheme="majorHAnsi"/>
          <w:sz w:val="20"/>
          <w:szCs w:val="20"/>
          <w:lang w:val="es-ES"/>
        </w:rPr>
        <w:t xml:space="preserve">1. </w:t>
      </w:r>
      <w:r w:rsidRPr="0032311E">
        <w:rPr>
          <w:rFonts w:asciiTheme="majorHAnsi" w:hAnsiTheme="majorHAnsi"/>
          <w:sz w:val="20"/>
          <w:szCs w:val="20"/>
          <w:lang w:val="es-ES"/>
        </w:rPr>
        <w:tab/>
        <w:t>Reparar integralmente a la víctima</w:t>
      </w:r>
      <w:r w:rsidR="00BF55FC" w:rsidRPr="0032311E">
        <w:rPr>
          <w:rFonts w:asciiTheme="majorHAnsi" w:hAnsiTheme="majorHAnsi"/>
          <w:sz w:val="20"/>
          <w:szCs w:val="20"/>
          <w:lang w:val="es-ES"/>
        </w:rPr>
        <w:t xml:space="preserve"> del presente caso de forma que se incluya el aspecto tanto material como inmaterial.</w:t>
      </w:r>
    </w:p>
    <w:p w14:paraId="4C1A4AAA" w14:textId="77777777" w:rsidR="00BF55FC" w:rsidRPr="0032311E" w:rsidRDefault="00BF55FC" w:rsidP="00A82E46">
      <w:pPr>
        <w:pStyle w:val="BodyText3"/>
        <w:tabs>
          <w:tab w:val="left" w:pos="360"/>
          <w:tab w:val="left" w:pos="1440"/>
        </w:tabs>
        <w:spacing w:after="0"/>
        <w:jc w:val="both"/>
        <w:rPr>
          <w:rFonts w:asciiTheme="majorHAnsi" w:hAnsiTheme="majorHAnsi"/>
          <w:sz w:val="20"/>
          <w:szCs w:val="20"/>
          <w:lang w:val="es-ES"/>
        </w:rPr>
      </w:pPr>
    </w:p>
    <w:p w14:paraId="27AF3539" w14:textId="77777777" w:rsidR="00BF55FC" w:rsidRPr="0032311E" w:rsidRDefault="00BF55FC" w:rsidP="00A82E46">
      <w:pPr>
        <w:pStyle w:val="BodyText3"/>
        <w:tabs>
          <w:tab w:val="left" w:pos="360"/>
          <w:tab w:val="left" w:pos="1440"/>
        </w:tabs>
        <w:spacing w:after="0"/>
        <w:ind w:firstLine="720"/>
        <w:jc w:val="both"/>
        <w:rPr>
          <w:rFonts w:asciiTheme="majorHAnsi" w:hAnsiTheme="majorHAnsi"/>
          <w:sz w:val="20"/>
          <w:szCs w:val="20"/>
          <w:lang w:val="es-ES"/>
        </w:rPr>
      </w:pPr>
      <w:r w:rsidRPr="0032311E">
        <w:rPr>
          <w:rFonts w:asciiTheme="majorHAnsi" w:hAnsiTheme="majorHAnsi"/>
          <w:sz w:val="20"/>
          <w:szCs w:val="20"/>
          <w:lang w:val="es-ES"/>
        </w:rPr>
        <w:t xml:space="preserve">2. </w:t>
      </w:r>
      <w:r w:rsidRPr="0032311E">
        <w:rPr>
          <w:rFonts w:asciiTheme="majorHAnsi" w:hAnsiTheme="majorHAnsi"/>
          <w:sz w:val="20"/>
          <w:szCs w:val="20"/>
          <w:lang w:val="es-ES"/>
        </w:rPr>
        <w:tab/>
        <w:t xml:space="preserve">Llevar a cabo una investigación seria, diligente y efectiva, en un plazo razonable, para esclarecer los hechos de tortura descritos en el presente informe, individualizar a los responsables e imponer las sanciones que correspondan. </w:t>
      </w:r>
      <w:r w:rsidR="002D2C11" w:rsidRPr="0032311E">
        <w:rPr>
          <w:rFonts w:asciiTheme="majorHAnsi" w:hAnsiTheme="majorHAnsi"/>
          <w:sz w:val="20"/>
          <w:szCs w:val="20"/>
          <w:lang w:val="es-ES"/>
        </w:rPr>
        <w:t>Al tratarse de una grave violación de derechos humanos, el Estado no podrá invocar figuras legales como la prescripción para abstenerse de investigar los hechos del presente caso.</w:t>
      </w:r>
    </w:p>
    <w:p w14:paraId="0799A0E7" w14:textId="77777777" w:rsidR="00BF55FC" w:rsidRPr="0032311E" w:rsidRDefault="00BF55FC" w:rsidP="00A82E46">
      <w:pPr>
        <w:pStyle w:val="BodyText3"/>
        <w:tabs>
          <w:tab w:val="left" w:pos="360"/>
          <w:tab w:val="left" w:pos="1440"/>
        </w:tabs>
        <w:spacing w:after="0"/>
        <w:ind w:firstLine="720"/>
        <w:jc w:val="both"/>
        <w:rPr>
          <w:rFonts w:asciiTheme="majorHAnsi" w:hAnsiTheme="majorHAnsi"/>
          <w:sz w:val="20"/>
          <w:szCs w:val="20"/>
          <w:lang w:val="es-ES"/>
        </w:rPr>
      </w:pPr>
    </w:p>
    <w:p w14:paraId="2BBE858D" w14:textId="77777777" w:rsidR="00BF55FC" w:rsidRPr="0032311E" w:rsidRDefault="00BF55FC" w:rsidP="00A82E46">
      <w:pPr>
        <w:pStyle w:val="BodyText3"/>
        <w:tabs>
          <w:tab w:val="left" w:pos="360"/>
          <w:tab w:val="left" w:pos="1440"/>
        </w:tabs>
        <w:spacing w:after="0"/>
        <w:ind w:firstLine="720"/>
        <w:jc w:val="both"/>
        <w:rPr>
          <w:rFonts w:asciiTheme="majorHAnsi" w:hAnsiTheme="majorHAnsi"/>
          <w:sz w:val="20"/>
          <w:szCs w:val="20"/>
          <w:lang w:val="es-ES"/>
        </w:rPr>
      </w:pPr>
      <w:r w:rsidRPr="0032311E">
        <w:rPr>
          <w:rFonts w:asciiTheme="majorHAnsi" w:hAnsiTheme="majorHAnsi"/>
          <w:sz w:val="20"/>
          <w:szCs w:val="20"/>
          <w:lang w:val="es-ES"/>
        </w:rPr>
        <w:t xml:space="preserve">3. </w:t>
      </w:r>
      <w:r w:rsidRPr="0032311E">
        <w:rPr>
          <w:rFonts w:asciiTheme="majorHAnsi" w:hAnsiTheme="majorHAnsi"/>
          <w:sz w:val="20"/>
          <w:szCs w:val="20"/>
          <w:lang w:val="es-ES"/>
        </w:rPr>
        <w:tab/>
        <w:t xml:space="preserve">Disponer las medidas administrativas, disciplinarias y penales correspondientes por las acciones u omisiones de los funcionarios estatales que contribuyeron con su actuación a la </w:t>
      </w:r>
      <w:r w:rsidR="00B80FFD" w:rsidRPr="0032311E">
        <w:rPr>
          <w:rFonts w:asciiTheme="majorHAnsi" w:hAnsiTheme="majorHAnsi"/>
          <w:sz w:val="20"/>
          <w:szCs w:val="20"/>
          <w:lang w:val="es-ES"/>
        </w:rPr>
        <w:t xml:space="preserve">denegación de justicia en perjuicio de la víctima. </w:t>
      </w:r>
    </w:p>
    <w:p w14:paraId="47163E93" w14:textId="77777777" w:rsidR="00BF55FC" w:rsidRPr="0032311E" w:rsidRDefault="00BF55FC" w:rsidP="00A82E46">
      <w:pPr>
        <w:pStyle w:val="BodyText3"/>
        <w:tabs>
          <w:tab w:val="left" w:pos="360"/>
          <w:tab w:val="left" w:pos="1440"/>
        </w:tabs>
        <w:spacing w:after="0"/>
        <w:ind w:firstLine="720"/>
        <w:jc w:val="both"/>
        <w:rPr>
          <w:rFonts w:asciiTheme="majorHAnsi" w:hAnsiTheme="majorHAnsi"/>
          <w:sz w:val="20"/>
          <w:szCs w:val="20"/>
          <w:lang w:val="es-ES"/>
        </w:rPr>
      </w:pPr>
    </w:p>
    <w:p w14:paraId="3B6B6AC3" w14:textId="77777777" w:rsidR="00BF55FC" w:rsidRPr="0032311E" w:rsidRDefault="00BF55FC" w:rsidP="00A82E46">
      <w:pPr>
        <w:pStyle w:val="BodyText3"/>
        <w:tabs>
          <w:tab w:val="left" w:pos="360"/>
          <w:tab w:val="left" w:pos="1440"/>
        </w:tabs>
        <w:spacing w:after="0"/>
        <w:ind w:firstLine="720"/>
        <w:jc w:val="both"/>
        <w:rPr>
          <w:rFonts w:asciiTheme="majorHAnsi" w:hAnsiTheme="majorHAnsi"/>
          <w:sz w:val="20"/>
          <w:szCs w:val="20"/>
          <w:lang w:val="es-ES"/>
        </w:rPr>
      </w:pPr>
      <w:r w:rsidRPr="0032311E">
        <w:rPr>
          <w:rFonts w:asciiTheme="majorHAnsi" w:hAnsiTheme="majorHAnsi"/>
          <w:sz w:val="20"/>
          <w:szCs w:val="20"/>
          <w:lang w:val="es-ES"/>
        </w:rPr>
        <w:t xml:space="preserve">4. </w:t>
      </w:r>
      <w:r w:rsidRPr="0032311E">
        <w:rPr>
          <w:rFonts w:asciiTheme="majorHAnsi" w:hAnsiTheme="majorHAnsi"/>
          <w:sz w:val="20"/>
          <w:szCs w:val="20"/>
          <w:lang w:val="es-ES"/>
        </w:rPr>
        <w:tab/>
        <w:t>Adoptar las medidas necesarias para evitar que en el futuro se produzcan hechos similares</w:t>
      </w:r>
      <w:r w:rsidR="005746E2" w:rsidRPr="0032311E">
        <w:rPr>
          <w:rFonts w:asciiTheme="majorHAnsi" w:hAnsiTheme="majorHAnsi"/>
          <w:sz w:val="20"/>
          <w:szCs w:val="20"/>
          <w:lang w:val="es-ES"/>
        </w:rPr>
        <w:t>.</w:t>
      </w:r>
      <w:r w:rsidRPr="0032311E">
        <w:rPr>
          <w:rFonts w:asciiTheme="majorHAnsi" w:hAnsiTheme="majorHAnsi"/>
          <w:sz w:val="20"/>
          <w:szCs w:val="20"/>
          <w:lang w:val="es-ES"/>
        </w:rPr>
        <w:t xml:space="preserve"> Específicamente, desarrollar programas de formación para cuerpos de seguridad, jueces y fiscales, sobre la prohibición absoluta de actos de tortura y tratos crueles, inhumanos o degradantes, así como las obligaciones derivadas de la regla de la exclusión. Asimismo,</w:t>
      </w:r>
      <w:r w:rsidR="00A11583" w:rsidRPr="0032311E">
        <w:rPr>
          <w:rFonts w:asciiTheme="majorHAnsi" w:hAnsiTheme="majorHAnsi"/>
          <w:sz w:val="20"/>
          <w:szCs w:val="20"/>
          <w:lang w:val="es-ES"/>
        </w:rPr>
        <w:t xml:space="preserve"> adoptar las medidas necesarias para asegurar que toda denuncia de tortura sea debidamente investigada conforme a los estándares descritos en el presente informe. </w:t>
      </w:r>
    </w:p>
    <w:p w14:paraId="71DF197F" w14:textId="77777777" w:rsidR="00416496" w:rsidRPr="0032311E" w:rsidRDefault="00416496" w:rsidP="00A82E46">
      <w:pPr>
        <w:tabs>
          <w:tab w:val="left" w:pos="360"/>
        </w:tabs>
        <w:rPr>
          <w:rFonts w:asciiTheme="majorHAnsi" w:hAnsiTheme="majorHAnsi"/>
          <w:lang w:val="es-ES"/>
        </w:rPr>
      </w:pPr>
    </w:p>
    <w:p w14:paraId="65970DCB" w14:textId="77777777" w:rsidR="00343E17" w:rsidRPr="0032311E" w:rsidRDefault="00927A55" w:rsidP="00950B2A">
      <w:pPr>
        <w:pStyle w:val="Style1"/>
        <w:tabs>
          <w:tab w:val="left" w:pos="360"/>
          <w:tab w:val="left" w:pos="1440"/>
        </w:tabs>
        <w:ind w:hanging="1440"/>
        <w:rPr>
          <w:rFonts w:asciiTheme="majorHAnsi" w:hAnsiTheme="majorHAnsi"/>
          <w:lang w:val="es-ES"/>
        </w:rPr>
      </w:pPr>
      <w:bookmarkStart w:id="66" w:name="_Toc90371989"/>
      <w:r w:rsidRPr="0032311E">
        <w:rPr>
          <w:rFonts w:asciiTheme="majorHAnsi" w:hAnsiTheme="majorHAnsi"/>
          <w:lang w:val="es-ES"/>
        </w:rPr>
        <w:t>IX</w:t>
      </w:r>
      <w:r w:rsidR="00416496" w:rsidRPr="0032311E">
        <w:rPr>
          <w:rFonts w:asciiTheme="majorHAnsi" w:hAnsiTheme="majorHAnsi"/>
          <w:lang w:val="es-ES"/>
        </w:rPr>
        <w:t>.</w:t>
      </w:r>
      <w:r w:rsidR="00416496" w:rsidRPr="0032311E">
        <w:rPr>
          <w:rFonts w:asciiTheme="majorHAnsi" w:hAnsiTheme="majorHAnsi"/>
          <w:lang w:val="es-ES"/>
        </w:rPr>
        <w:tab/>
      </w:r>
      <w:bookmarkStart w:id="67" w:name="_Toc83747597"/>
      <w:r w:rsidR="00343E17" w:rsidRPr="0032311E">
        <w:rPr>
          <w:rFonts w:asciiTheme="majorHAnsi" w:hAnsiTheme="majorHAnsi"/>
          <w:lang w:val="es-ES"/>
        </w:rPr>
        <w:t>PUBLICACIÓN</w:t>
      </w:r>
      <w:bookmarkEnd w:id="66"/>
      <w:bookmarkEnd w:id="67"/>
    </w:p>
    <w:p w14:paraId="6EF91270" w14:textId="77777777" w:rsidR="00343E17" w:rsidRPr="0032311E" w:rsidRDefault="00343E17" w:rsidP="00A82E46">
      <w:pPr>
        <w:tabs>
          <w:tab w:val="left" w:pos="360"/>
        </w:tabs>
        <w:jc w:val="both"/>
        <w:rPr>
          <w:rFonts w:asciiTheme="majorHAnsi" w:eastAsia="Times New Roman" w:hAnsiTheme="majorHAnsi" w:cs="Tahoma"/>
          <w:color w:val="000000"/>
          <w:sz w:val="20"/>
          <w:szCs w:val="20"/>
          <w:u w:color="000000"/>
          <w:bdr w:val="none" w:sz="0" w:space="0" w:color="auto" w:frame="1"/>
          <w:lang w:val="es-ES_tradnl"/>
        </w:rPr>
      </w:pPr>
    </w:p>
    <w:p w14:paraId="7789AECB" w14:textId="43261DD2" w:rsidR="00086544" w:rsidRPr="0032311E" w:rsidRDefault="00343E17" w:rsidP="00A82E46">
      <w:pPr>
        <w:numPr>
          <w:ilvl w:val="0"/>
          <w:numId w:val="51"/>
        </w:numPr>
        <w:tabs>
          <w:tab w:val="clear" w:pos="1440"/>
          <w:tab w:val="num" w:pos="0"/>
          <w:tab w:val="left" w:pos="360"/>
        </w:tabs>
        <w:ind w:left="0" w:firstLine="0"/>
        <w:jc w:val="both"/>
        <w:rPr>
          <w:rFonts w:asciiTheme="majorHAnsi" w:eastAsia="Times New Roman" w:hAnsiTheme="majorHAnsi"/>
          <w:color w:val="000000"/>
          <w:sz w:val="20"/>
          <w:szCs w:val="20"/>
          <w:u w:color="000000"/>
          <w:bdr w:val="nil"/>
          <w:lang w:val="es-ES" w:eastAsia="es-ES"/>
        </w:rPr>
      </w:pPr>
      <w:r w:rsidRPr="0032311E">
        <w:rPr>
          <w:rFonts w:asciiTheme="majorHAnsi" w:eastAsia="Times New Roman" w:hAnsiTheme="majorHAnsi"/>
          <w:color w:val="000000"/>
          <w:sz w:val="20"/>
          <w:szCs w:val="20"/>
          <w:u w:color="000000"/>
          <w:bdr w:val="nil"/>
          <w:lang w:val="es-ES" w:eastAsia="es-ES"/>
        </w:rPr>
        <w:t xml:space="preserve">De acuerdo con lo señalado y de conformidad con lo dispuesto en el artículo 51.3 de la Convención Americana, la Comisión Interamericana de Derechos Humanos decide publicar este informe e incluirlo en su Informe Anual a la Asamblea General de la Organización de Estados Americanos. La Comisión Interamericana, de acuerdo con las normas establecidas en los instrumentos que regulan su mandato, continuará evaluando las medidas adoptadas por el Estado de Ecuador respecto de las recomendaciones arriba señaladas, hasta que determine que se les ha dado un total cumplimiento. </w:t>
      </w:r>
    </w:p>
    <w:p w14:paraId="2852D715" w14:textId="0D1219A6" w:rsidR="00D04B5C" w:rsidRPr="0032311E" w:rsidRDefault="00D04B5C" w:rsidP="00A82E46">
      <w:pPr>
        <w:tabs>
          <w:tab w:val="left" w:pos="360"/>
        </w:tabs>
        <w:jc w:val="both"/>
        <w:rPr>
          <w:rFonts w:asciiTheme="majorHAnsi" w:eastAsia="Times New Roman" w:hAnsiTheme="majorHAnsi"/>
          <w:color w:val="000000"/>
          <w:sz w:val="20"/>
          <w:szCs w:val="20"/>
          <w:u w:color="000000"/>
          <w:bdr w:val="nil"/>
          <w:lang w:val="es-ES" w:eastAsia="es-ES"/>
        </w:rPr>
      </w:pPr>
    </w:p>
    <w:p w14:paraId="2F145675" w14:textId="5E6152A0" w:rsidR="00D04B5C" w:rsidRPr="0032311E" w:rsidRDefault="00D04B5C" w:rsidP="00A82E46">
      <w:pPr>
        <w:pStyle w:val="xmsonormal"/>
        <w:tabs>
          <w:tab w:val="left" w:pos="360"/>
        </w:tabs>
        <w:spacing w:before="0" w:beforeAutospacing="0" w:after="0" w:afterAutospacing="0"/>
        <w:jc w:val="both"/>
        <w:rPr>
          <w:rFonts w:asciiTheme="majorHAnsi" w:hAnsiTheme="majorHAnsi" w:cs="Calibri"/>
          <w:color w:val="201F1E"/>
          <w:sz w:val="22"/>
          <w:szCs w:val="22"/>
        </w:rPr>
      </w:pPr>
      <w:r w:rsidRPr="0032311E">
        <w:rPr>
          <w:rFonts w:asciiTheme="majorHAnsi" w:hAnsiTheme="majorHAnsi" w:cs="Calibri"/>
          <w:color w:val="201F1E"/>
          <w:spacing w:val="-2"/>
          <w:sz w:val="20"/>
          <w:szCs w:val="20"/>
          <w:bdr w:val="none" w:sz="0" w:space="0" w:color="auto" w:frame="1"/>
          <w:lang w:val="es-CL"/>
        </w:rPr>
        <w:t>Aprobado por la Comisión Interamericana de Derechos Humanos a los</w:t>
      </w:r>
      <w:r w:rsidRPr="0032311E">
        <w:rPr>
          <w:rStyle w:val="apple-converted-space"/>
          <w:rFonts w:asciiTheme="majorHAnsi" w:hAnsiTheme="majorHAnsi" w:cs="Calibri"/>
          <w:color w:val="201F1E"/>
          <w:spacing w:val="-2"/>
          <w:sz w:val="20"/>
          <w:szCs w:val="20"/>
          <w:bdr w:val="none" w:sz="0" w:space="0" w:color="auto" w:frame="1"/>
          <w:lang w:val="es-CL"/>
        </w:rPr>
        <w:t xml:space="preserve"> 31 días del mes de diciembre de 2021. </w:t>
      </w:r>
      <w:r w:rsidRPr="0032311E">
        <w:rPr>
          <w:rFonts w:asciiTheme="majorHAnsi" w:hAnsiTheme="majorHAnsi" w:cs="Calibri"/>
          <w:color w:val="201F1E"/>
          <w:spacing w:val="-2"/>
          <w:sz w:val="20"/>
          <w:szCs w:val="20"/>
          <w:bdr w:val="none" w:sz="0" w:space="0" w:color="auto" w:frame="1"/>
          <w:lang w:val="es-CL"/>
        </w:rPr>
        <w:t>(Firmado): Antonia Urrejola Noguera, Presidenta; Julissa Mantilla Falcón, Primera Vicepresidenta; Flávia Piovesan, Segunda Vicepresidenta; Margarette May Macaulay, Esmeralda E. Arosemena de Troitiño, Joel Hernández Gracía y Edgar Stuardo Ralón Orellana, Miembros de la Comisión.</w:t>
      </w:r>
    </w:p>
    <w:p w14:paraId="3A45866B" w14:textId="77777777" w:rsidR="00D04B5C" w:rsidRPr="0032311E" w:rsidRDefault="00D04B5C" w:rsidP="00A82E46">
      <w:pPr>
        <w:pStyle w:val="xparrafos"/>
        <w:tabs>
          <w:tab w:val="left" w:pos="360"/>
        </w:tabs>
        <w:spacing w:before="0" w:beforeAutospacing="0" w:after="0" w:afterAutospacing="0"/>
        <w:jc w:val="both"/>
        <w:rPr>
          <w:rFonts w:asciiTheme="majorHAnsi" w:hAnsiTheme="majorHAnsi"/>
          <w:color w:val="000000"/>
          <w:sz w:val="20"/>
          <w:szCs w:val="20"/>
        </w:rPr>
      </w:pPr>
    </w:p>
    <w:sectPr w:rsidR="00D04B5C" w:rsidRPr="0032311E" w:rsidSect="00BF55F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476F9" w14:textId="77777777" w:rsidR="00120CA9" w:rsidRDefault="00120CA9">
      <w:r>
        <w:separator/>
      </w:r>
    </w:p>
  </w:endnote>
  <w:endnote w:type="continuationSeparator" w:id="0">
    <w:p w14:paraId="73D880B7" w14:textId="77777777" w:rsidR="00120CA9" w:rsidRDefault="0012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SFUIText-Regular">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TIMA EXTRABLACK">
    <w:charset w:val="00"/>
    <w:family w:val="auto"/>
    <w:pitch w:val="variable"/>
    <w:sig w:usb0="80000067"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CaslonPro-Regular">
    <w:panose1 w:val="00000000000000000000"/>
    <w:charset w:val="00"/>
    <w:family w:val="roman"/>
    <w:notTrueType/>
    <w:pitch w:val="default"/>
    <w:sig w:usb0="00000003" w:usb1="00000000" w:usb2="00000000" w:usb3="00000000" w:csb0="00000001" w:csb1="00000000"/>
  </w:font>
  <w:font w:name="ACaslonPro-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F4FC" w14:textId="7C51406A" w:rsidR="00B92DDC" w:rsidRPr="00934A2C" w:rsidRDefault="00B92DD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25</w:t>
    </w:r>
    <w:r w:rsidRPr="00934A2C">
      <w:rPr>
        <w:sz w:val="16"/>
        <w:szCs w:val="22"/>
      </w:rPr>
      <w:fldChar w:fldCharType="end"/>
    </w:r>
  </w:p>
  <w:p w14:paraId="35913300" w14:textId="77777777" w:rsidR="00B92DDC" w:rsidRDefault="00B92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8F99" w14:textId="77777777" w:rsidR="00B92DDC" w:rsidRPr="00934A2C" w:rsidRDefault="00B92DDC">
    <w:pPr>
      <w:pStyle w:val="Footer"/>
      <w:jc w:val="center"/>
      <w:rPr>
        <w:sz w:val="16"/>
        <w:szCs w:val="22"/>
      </w:rPr>
    </w:pPr>
  </w:p>
  <w:p w14:paraId="6C75B39A" w14:textId="77777777" w:rsidR="00B92DDC" w:rsidRDefault="00B92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59AC" w14:textId="77777777" w:rsidR="00120CA9" w:rsidRPr="000F35ED" w:rsidRDefault="00120CA9">
      <w:pPr>
        <w:rPr>
          <w:rFonts w:ascii="Cambria" w:hAnsi="Cambria"/>
          <w:sz w:val="16"/>
          <w:szCs w:val="16"/>
        </w:rPr>
      </w:pPr>
      <w:r w:rsidRPr="000F35ED">
        <w:rPr>
          <w:rFonts w:ascii="Cambria" w:hAnsi="Cambria"/>
          <w:sz w:val="16"/>
          <w:szCs w:val="16"/>
        </w:rPr>
        <w:separator/>
      </w:r>
    </w:p>
  </w:footnote>
  <w:footnote w:type="continuationSeparator" w:id="0">
    <w:p w14:paraId="22372A34" w14:textId="77777777" w:rsidR="00120CA9" w:rsidRPr="000F35ED" w:rsidRDefault="00120CA9" w:rsidP="00BF55FC">
      <w:pPr>
        <w:rPr>
          <w:rFonts w:ascii="Cambria" w:hAnsi="Cambria"/>
          <w:sz w:val="16"/>
          <w:szCs w:val="16"/>
        </w:rPr>
      </w:pPr>
      <w:r w:rsidRPr="000F35ED">
        <w:rPr>
          <w:rFonts w:ascii="Cambria" w:hAnsi="Cambria"/>
          <w:sz w:val="16"/>
          <w:szCs w:val="16"/>
        </w:rPr>
        <w:separator/>
      </w:r>
    </w:p>
    <w:p w14:paraId="395AC7C9" w14:textId="77777777" w:rsidR="00120CA9" w:rsidRPr="000F35ED" w:rsidRDefault="00120CA9" w:rsidP="00BF55FC">
      <w:pPr>
        <w:pStyle w:val="Footer"/>
        <w:rPr>
          <w:sz w:val="16"/>
          <w:szCs w:val="16"/>
        </w:rPr>
      </w:pPr>
      <w:r>
        <w:rPr>
          <w:sz w:val="16"/>
          <w:szCs w:val="16"/>
        </w:rPr>
        <w:t xml:space="preserve">[… </w:t>
      </w:r>
      <w:proofErr w:type="spellStart"/>
      <w:r>
        <w:rPr>
          <w:sz w:val="16"/>
          <w:szCs w:val="16"/>
        </w:rPr>
        <w:t>c</w:t>
      </w:r>
      <w:r w:rsidRPr="000F35ED">
        <w:rPr>
          <w:sz w:val="16"/>
          <w:szCs w:val="16"/>
        </w:rPr>
        <w:t>ontinuación</w:t>
      </w:r>
      <w:proofErr w:type="spellEnd"/>
      <w:r>
        <w:rPr>
          <w:sz w:val="16"/>
          <w:szCs w:val="16"/>
        </w:rPr>
        <w:t>]</w:t>
      </w:r>
    </w:p>
  </w:footnote>
  <w:footnote w:type="continuationNotice" w:id="1">
    <w:p w14:paraId="5F77EFDA" w14:textId="77777777" w:rsidR="00120CA9" w:rsidRPr="000F35ED" w:rsidRDefault="00120CA9" w:rsidP="00BF55FC">
      <w:pP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14:paraId="11E1CCC0" w14:textId="77777777" w:rsidR="00B92DDC" w:rsidRPr="00785B7D" w:rsidRDefault="00B92DDC" w:rsidP="00785B7D">
      <w:pPr>
        <w:pStyle w:val="FootnoteText"/>
        <w:jc w:val="both"/>
        <w:rPr>
          <w:rFonts w:asciiTheme="majorHAnsi" w:hAnsiTheme="majorHAnsi"/>
          <w:sz w:val="16"/>
          <w:szCs w:val="16"/>
          <w:lang w:val="es-CO"/>
        </w:rPr>
      </w:pPr>
      <w:r w:rsidRPr="00785B7D">
        <w:rPr>
          <w:rStyle w:val="FootnoteReference"/>
          <w:rFonts w:asciiTheme="majorHAnsi" w:hAnsiTheme="majorHAnsi"/>
          <w:color w:val="auto"/>
          <w:sz w:val="16"/>
          <w:szCs w:val="16"/>
        </w:rPr>
        <w:footnoteRef/>
      </w:r>
      <w:r w:rsidRPr="00785B7D">
        <w:rPr>
          <w:rFonts w:asciiTheme="majorHAnsi" w:hAnsiTheme="majorHAnsi"/>
          <w:sz w:val="16"/>
          <w:szCs w:val="16"/>
          <w:lang w:val="es-ES_tradnl"/>
        </w:rPr>
        <w:t xml:space="preserve"> CIDH, Informe No. 69/10 (admisibilidad), Petición 11.444, Amparo Constante Merizalde, Ecuador, 12 de julio de 2010, </w:t>
      </w:r>
      <w:proofErr w:type="spellStart"/>
      <w:r w:rsidRPr="00785B7D">
        <w:rPr>
          <w:rFonts w:asciiTheme="majorHAnsi" w:hAnsiTheme="majorHAnsi"/>
          <w:sz w:val="16"/>
          <w:szCs w:val="16"/>
          <w:lang w:val="es-ES_tradnl"/>
        </w:rPr>
        <w:t>párrs</w:t>
      </w:r>
      <w:proofErr w:type="spellEnd"/>
      <w:r w:rsidRPr="00785B7D">
        <w:rPr>
          <w:rFonts w:asciiTheme="majorHAnsi" w:hAnsiTheme="majorHAnsi"/>
          <w:sz w:val="16"/>
          <w:szCs w:val="16"/>
          <w:lang w:val="es-ES_tradnl"/>
        </w:rPr>
        <w:t>. 4 a 12. Disponible en el siguiente enlace electrónico: http://www.oas.org/es/cidh/decisiones/admisibilidades.asp.</w:t>
      </w:r>
    </w:p>
  </w:footnote>
  <w:footnote w:id="3">
    <w:p w14:paraId="1E78960D" w14:textId="77777777"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Style w:val="FootnoteReference"/>
          <w:rFonts w:asciiTheme="majorHAnsi" w:hAnsiTheme="majorHAnsi"/>
          <w:sz w:val="16"/>
          <w:szCs w:val="16"/>
          <w:lang w:val="es-ES_tradnl"/>
        </w:rPr>
        <w:t xml:space="preserve"> </w:t>
      </w:r>
      <w:r w:rsidRPr="00785B7D">
        <w:rPr>
          <w:rFonts w:asciiTheme="majorHAnsi" w:hAnsiTheme="majorHAnsi"/>
          <w:sz w:val="16"/>
          <w:szCs w:val="16"/>
          <w:lang w:val="es-ES_tradnl"/>
        </w:rPr>
        <w:t xml:space="preserve">A lo largo de los diversos anexos del expediente se le nombra a la presunta víctima de diversas maneras, como son Janeth Amparo, Amparo Janeth, Janeth Constante o Amparo. La Comisión se referirá a la presunta víctima como Amparo Constante Merizalde por haber sido el nombre con el cual la identificaron los peticionarios y como ella misma se identifica en los documentos en los que consta su firma. </w:t>
      </w:r>
    </w:p>
  </w:footnote>
  <w:footnote w:id="4">
    <w:p w14:paraId="13214253" w14:textId="6F9DDA39"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1. Informe No. 201 de reconocimiento médico legal del Departamento Médico Legal de la Dirección Nacional de Investigaciones de la Policía Nacional de fecha 18 de enero de 1994. (Anexo a la petición inicial de fecha 4 de noviembre de 1994).</w:t>
      </w:r>
    </w:p>
  </w:footnote>
  <w:footnote w:id="5">
    <w:p w14:paraId="7DFA1635" w14:textId="6CE6DCBA"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2. Carta de Amparo Constante Merizalde a Elsie Monge de fecha 17 de enero de 1994. (Anexo a la petición inicial de fecha 4 de noviembre de 1994); Anexo 3. Denuncia del señor Galo Anda ante el Intendente General de Policía de Pichincha de 14 de enero de 1994. (Anexo a comunicación del Estado de 10 de diciembre de 1996); Anexo 4. Testimonio indagatorio ampliatorio de Amparo Janeth Constante Merizalde ante el Juez Quinto de lo Penal de Pichincha de 17 de febrero de 1994. (Anexo a comunicación de los peticionarios de 4 de julio de 1996).</w:t>
      </w:r>
    </w:p>
  </w:footnote>
  <w:footnote w:id="6">
    <w:p w14:paraId="7E32E7F6" w14:textId="42B6B213"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3. Denuncia del señor Galo Anda ante el Intendente General de Policía de Pichincha de 14 de enero de 1994. (Anexo a comunicación del Estado de 10 de diciembre de 1996); Anexo 4. Testimonio indagatorio ampliatorio de Amparo Janeth Constante Merizalde ante el Juez Quinto de lo Penal de Pichincha de 17 de febrero de 1994. (Anexo a comunicación de los peticionarios de 4 de julio de 1996).</w:t>
      </w:r>
    </w:p>
  </w:footnote>
  <w:footnote w:id="7">
    <w:p w14:paraId="01F9BA30" w14:textId="548C5D8C"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5. Parte informativo No. 2135-OIDP de la Oficina de Investigación del Delito de Pichincha de fecha 25 de octubre de 1996. (Anexo a comunicación del Estado de 25 de noviembre de 1996).</w:t>
      </w:r>
    </w:p>
  </w:footnote>
  <w:footnote w:id="8">
    <w:p w14:paraId="6468739D" w14:textId="65B5C06F" w:rsidR="00B92DDC" w:rsidRPr="00785B7D" w:rsidRDefault="00B92DDC" w:rsidP="00785B7D">
      <w:pPr>
        <w:pStyle w:val="FootnoteText"/>
        <w:jc w:val="both"/>
        <w:rPr>
          <w:rStyle w:val="FootnoteReference"/>
          <w:rFonts w:asciiTheme="majorHAnsi" w:hAnsiTheme="majorHAnsi"/>
          <w:sz w:val="16"/>
          <w:szCs w:val="16"/>
          <w:vertAlign w:val="baseline"/>
        </w:rPr>
      </w:pPr>
      <w:r w:rsidRPr="00785B7D">
        <w:rPr>
          <w:rStyle w:val="FootnoteReference"/>
          <w:rFonts w:asciiTheme="majorHAnsi" w:hAnsiTheme="majorHAnsi"/>
          <w:sz w:val="16"/>
          <w:szCs w:val="16"/>
        </w:rPr>
        <w:footnoteRef/>
      </w:r>
      <w:r w:rsidRPr="00785B7D">
        <w:rPr>
          <w:rStyle w:val="FootnoteReference"/>
          <w:rFonts w:asciiTheme="majorHAnsi" w:hAnsiTheme="majorHAnsi"/>
          <w:sz w:val="16"/>
          <w:szCs w:val="16"/>
        </w:rPr>
        <w:t xml:space="preserve"> </w:t>
      </w:r>
      <w:r w:rsidRPr="00785B7D">
        <w:rPr>
          <w:rStyle w:val="FootnoteReference"/>
          <w:rFonts w:asciiTheme="majorHAnsi" w:hAnsiTheme="majorHAnsi"/>
          <w:sz w:val="16"/>
          <w:szCs w:val="16"/>
          <w:vertAlign w:val="baseline"/>
        </w:rPr>
        <w:t xml:space="preserve">Anexo 2. Carta de Amparo </w:t>
      </w:r>
      <w:proofErr w:type="spellStart"/>
      <w:r w:rsidRPr="00785B7D">
        <w:rPr>
          <w:rStyle w:val="FootnoteReference"/>
          <w:rFonts w:asciiTheme="majorHAnsi" w:hAnsiTheme="majorHAnsi"/>
          <w:sz w:val="16"/>
          <w:szCs w:val="16"/>
          <w:vertAlign w:val="baseline"/>
        </w:rPr>
        <w:t>Constante</w:t>
      </w:r>
      <w:proofErr w:type="spellEnd"/>
      <w:r w:rsidRPr="00785B7D">
        <w:rPr>
          <w:rStyle w:val="FootnoteReference"/>
          <w:rFonts w:asciiTheme="majorHAnsi" w:hAnsiTheme="majorHAnsi"/>
          <w:sz w:val="16"/>
          <w:szCs w:val="16"/>
          <w:vertAlign w:val="baseline"/>
        </w:rPr>
        <w:t xml:space="preserve"> </w:t>
      </w:r>
      <w:proofErr w:type="spellStart"/>
      <w:r w:rsidRPr="00785B7D">
        <w:rPr>
          <w:rStyle w:val="FootnoteReference"/>
          <w:rFonts w:asciiTheme="majorHAnsi" w:hAnsiTheme="majorHAnsi"/>
          <w:sz w:val="16"/>
          <w:szCs w:val="16"/>
          <w:vertAlign w:val="baseline"/>
        </w:rPr>
        <w:t>Merizalde</w:t>
      </w:r>
      <w:proofErr w:type="spellEnd"/>
      <w:r w:rsidRPr="00785B7D">
        <w:rPr>
          <w:rStyle w:val="FootnoteReference"/>
          <w:rFonts w:asciiTheme="majorHAnsi" w:hAnsiTheme="majorHAnsi"/>
          <w:sz w:val="16"/>
          <w:szCs w:val="16"/>
          <w:vertAlign w:val="baseline"/>
        </w:rPr>
        <w:t xml:space="preserve"> a Elsie Monge de </w:t>
      </w:r>
      <w:proofErr w:type="spellStart"/>
      <w:r w:rsidRPr="00785B7D">
        <w:rPr>
          <w:rStyle w:val="FootnoteReference"/>
          <w:rFonts w:asciiTheme="majorHAnsi" w:hAnsiTheme="majorHAnsi"/>
          <w:sz w:val="16"/>
          <w:szCs w:val="16"/>
          <w:vertAlign w:val="baseline"/>
        </w:rPr>
        <w:t>fecha</w:t>
      </w:r>
      <w:proofErr w:type="spellEnd"/>
      <w:r w:rsidRPr="00785B7D">
        <w:rPr>
          <w:rStyle w:val="FootnoteReference"/>
          <w:rFonts w:asciiTheme="majorHAnsi" w:hAnsiTheme="majorHAnsi"/>
          <w:sz w:val="16"/>
          <w:szCs w:val="16"/>
          <w:vertAlign w:val="baseline"/>
        </w:rPr>
        <w:t xml:space="preserve"> 17 de </w:t>
      </w:r>
      <w:proofErr w:type="spellStart"/>
      <w:r w:rsidRPr="00785B7D">
        <w:rPr>
          <w:rStyle w:val="FootnoteReference"/>
          <w:rFonts w:asciiTheme="majorHAnsi" w:hAnsiTheme="majorHAnsi"/>
          <w:sz w:val="16"/>
          <w:szCs w:val="16"/>
          <w:vertAlign w:val="baseline"/>
        </w:rPr>
        <w:t>enero</w:t>
      </w:r>
      <w:proofErr w:type="spellEnd"/>
      <w:r w:rsidRPr="00785B7D">
        <w:rPr>
          <w:rStyle w:val="FootnoteReference"/>
          <w:rFonts w:asciiTheme="majorHAnsi" w:hAnsiTheme="majorHAnsi"/>
          <w:sz w:val="16"/>
          <w:szCs w:val="16"/>
          <w:vertAlign w:val="baseline"/>
        </w:rPr>
        <w:t xml:space="preserve"> de 1994. (Anexo a la </w:t>
      </w:r>
      <w:proofErr w:type="spellStart"/>
      <w:r w:rsidRPr="00785B7D">
        <w:rPr>
          <w:rStyle w:val="FootnoteReference"/>
          <w:rFonts w:asciiTheme="majorHAnsi" w:hAnsiTheme="majorHAnsi"/>
          <w:sz w:val="16"/>
          <w:szCs w:val="16"/>
          <w:vertAlign w:val="baseline"/>
        </w:rPr>
        <w:t>petición</w:t>
      </w:r>
      <w:proofErr w:type="spellEnd"/>
      <w:r w:rsidRPr="00785B7D">
        <w:rPr>
          <w:rStyle w:val="FootnoteReference"/>
          <w:rFonts w:asciiTheme="majorHAnsi" w:hAnsiTheme="majorHAnsi"/>
          <w:sz w:val="16"/>
          <w:szCs w:val="16"/>
          <w:vertAlign w:val="baseline"/>
        </w:rPr>
        <w:t xml:space="preserve"> </w:t>
      </w:r>
      <w:proofErr w:type="spellStart"/>
      <w:r w:rsidRPr="00785B7D">
        <w:rPr>
          <w:rStyle w:val="FootnoteReference"/>
          <w:rFonts w:asciiTheme="majorHAnsi" w:hAnsiTheme="majorHAnsi"/>
          <w:sz w:val="16"/>
          <w:szCs w:val="16"/>
          <w:vertAlign w:val="baseline"/>
        </w:rPr>
        <w:t>inicial</w:t>
      </w:r>
      <w:proofErr w:type="spellEnd"/>
      <w:r w:rsidRPr="00785B7D">
        <w:rPr>
          <w:rStyle w:val="FootnoteReference"/>
          <w:rFonts w:asciiTheme="majorHAnsi" w:hAnsiTheme="majorHAnsi"/>
          <w:sz w:val="16"/>
          <w:szCs w:val="16"/>
          <w:vertAlign w:val="baseline"/>
        </w:rPr>
        <w:t xml:space="preserve"> de </w:t>
      </w:r>
      <w:proofErr w:type="spellStart"/>
      <w:r w:rsidRPr="00785B7D">
        <w:rPr>
          <w:rStyle w:val="FootnoteReference"/>
          <w:rFonts w:asciiTheme="majorHAnsi" w:hAnsiTheme="majorHAnsi"/>
          <w:sz w:val="16"/>
          <w:szCs w:val="16"/>
          <w:vertAlign w:val="baseline"/>
        </w:rPr>
        <w:t>fecha</w:t>
      </w:r>
      <w:proofErr w:type="spellEnd"/>
      <w:r w:rsidRPr="00785B7D">
        <w:rPr>
          <w:rStyle w:val="FootnoteReference"/>
          <w:rFonts w:asciiTheme="majorHAnsi" w:hAnsiTheme="majorHAnsi"/>
          <w:sz w:val="16"/>
          <w:szCs w:val="16"/>
          <w:vertAlign w:val="baseline"/>
        </w:rPr>
        <w:t xml:space="preserve"> 4 de </w:t>
      </w:r>
      <w:proofErr w:type="spellStart"/>
      <w:r w:rsidRPr="00785B7D">
        <w:rPr>
          <w:rStyle w:val="FootnoteReference"/>
          <w:rFonts w:asciiTheme="majorHAnsi" w:hAnsiTheme="majorHAnsi"/>
          <w:sz w:val="16"/>
          <w:szCs w:val="16"/>
          <w:vertAlign w:val="baseline"/>
        </w:rPr>
        <w:t>noviembre</w:t>
      </w:r>
      <w:proofErr w:type="spellEnd"/>
      <w:r w:rsidRPr="00785B7D">
        <w:rPr>
          <w:rStyle w:val="FootnoteReference"/>
          <w:rFonts w:asciiTheme="majorHAnsi" w:hAnsiTheme="majorHAnsi"/>
          <w:sz w:val="16"/>
          <w:szCs w:val="16"/>
          <w:vertAlign w:val="baseline"/>
        </w:rPr>
        <w:t xml:space="preserve"> de 1994).</w:t>
      </w:r>
    </w:p>
  </w:footnote>
  <w:footnote w:id="9">
    <w:p w14:paraId="16284660" w14:textId="21E3CF11"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6. Informe Policial 1873-OIDP de Oficial Investigador de la OID Pichincha al </w:t>
      </w:r>
      <w:proofErr w:type="gramStart"/>
      <w:r w:rsidRPr="00785B7D">
        <w:rPr>
          <w:rFonts w:asciiTheme="majorHAnsi" w:hAnsiTheme="majorHAnsi"/>
          <w:sz w:val="16"/>
          <w:szCs w:val="16"/>
          <w:lang w:val="es-ES_tradnl"/>
        </w:rPr>
        <w:t>Jefe</w:t>
      </w:r>
      <w:proofErr w:type="gramEnd"/>
      <w:r w:rsidRPr="00785B7D">
        <w:rPr>
          <w:rFonts w:asciiTheme="majorHAnsi" w:hAnsiTheme="majorHAnsi"/>
          <w:sz w:val="16"/>
          <w:szCs w:val="16"/>
          <w:lang w:val="es-ES_tradnl"/>
        </w:rPr>
        <w:t xml:space="preserve"> de la Oficina de Investigación del Delito de Pichincha de 1 de mayo de 1996. (Anexo a comunicación del Estado de fecha 29 de mayo de 1996).</w:t>
      </w:r>
    </w:p>
  </w:footnote>
  <w:footnote w:id="10">
    <w:p w14:paraId="2220906B" w14:textId="79A00BE0"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3. Denuncia del señor Galo Anda ante el Intendente General de Policía de Pichincha de 14 de enero de 1994. (Anexo a comunicación del Estado de 10 de diciembre de 1996).</w:t>
      </w:r>
    </w:p>
  </w:footnote>
  <w:footnote w:id="11">
    <w:p w14:paraId="56510D8B" w14:textId="59FE7C0A"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3. Denuncia del señor Galo Anda ante el Intendente General de Policía de Pichincha de 14 de enero de 1994. (Anexo a comunicación del Estado de 10 de diciembre de 1996).</w:t>
      </w:r>
    </w:p>
  </w:footnote>
  <w:footnote w:id="12">
    <w:p w14:paraId="7E8181EE" w14:textId="553AFDE6"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7. Orden de captura e investigación de Aurora Beatriz D. Villarreal y Janeth Amparo Constante Merizalde expedida por el Intendente General de Policía de Pichincha el 14 de enero de 1994. (Anexo a comunicación del Estado de 10 de diciembre de 1996); Anexo 5. Parte informativo No. 2135-OIDP de la Oficina de Investigación del Delito de Pichincha de fecha 25 de octubre de 1996. (Anexo a comunicación del Estado de 25 de noviembre de 1996); Anexo 8. Oficio No. 1924-PCSQ-96 de la Presidencia de la Corte Superior de Justicia a la Presidencia de la Corte Suprema de Justicia de 23 de octubre de 1996. (Anexo a comunicación del Estado de 10 de diciembre de 1996).</w:t>
      </w:r>
    </w:p>
  </w:footnote>
  <w:footnote w:id="13">
    <w:p w14:paraId="49629201" w14:textId="3DBF371A"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6. Informe Policial 1873-OIDP de Oficial Investigador de la OID Pichincha al </w:t>
      </w:r>
      <w:proofErr w:type="gramStart"/>
      <w:r w:rsidRPr="00785B7D">
        <w:rPr>
          <w:rFonts w:asciiTheme="majorHAnsi" w:hAnsiTheme="majorHAnsi"/>
          <w:sz w:val="16"/>
          <w:szCs w:val="16"/>
          <w:lang w:val="es-ES_tradnl"/>
        </w:rPr>
        <w:t>Jefe</w:t>
      </w:r>
      <w:proofErr w:type="gramEnd"/>
      <w:r w:rsidRPr="00785B7D">
        <w:rPr>
          <w:rFonts w:asciiTheme="majorHAnsi" w:hAnsiTheme="majorHAnsi"/>
          <w:sz w:val="16"/>
          <w:szCs w:val="16"/>
          <w:lang w:val="es-ES_tradnl"/>
        </w:rPr>
        <w:t xml:space="preserve"> de la Oficina de Investigación del Delito de Pichincha de 1 de mayo de 1996. (Anexo a comunicación del Estado de fecha 29 de mayo de 1996).</w:t>
      </w:r>
    </w:p>
  </w:footnote>
  <w:footnote w:id="14">
    <w:p w14:paraId="658804A8" w14:textId="1E103F80"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6. Informe Policial 1873-OIDP de Oficial Investigador de la OID Pichincha al </w:t>
      </w:r>
      <w:proofErr w:type="gramStart"/>
      <w:r w:rsidRPr="00785B7D">
        <w:rPr>
          <w:rFonts w:asciiTheme="majorHAnsi" w:hAnsiTheme="majorHAnsi"/>
          <w:sz w:val="16"/>
          <w:szCs w:val="16"/>
          <w:lang w:val="es-ES_tradnl"/>
        </w:rPr>
        <w:t>Jefe</w:t>
      </w:r>
      <w:proofErr w:type="gramEnd"/>
      <w:r w:rsidRPr="00785B7D">
        <w:rPr>
          <w:rFonts w:asciiTheme="majorHAnsi" w:hAnsiTheme="majorHAnsi"/>
          <w:sz w:val="16"/>
          <w:szCs w:val="16"/>
          <w:lang w:val="es-ES_tradnl"/>
        </w:rPr>
        <w:t xml:space="preserve"> de la Oficina de Investigación del Delito de Pichincha de 1 de mayo de 1996. (Anexo a comunicación del Estado de fecha 29 de mayo de 1996).</w:t>
      </w:r>
    </w:p>
  </w:footnote>
  <w:footnote w:id="15">
    <w:p w14:paraId="2E278822" w14:textId="5011C736"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2. Carta de Amparo Constante Merizalde a Elsie Monge de fecha 17 de enero de 1994. (Anexo a la petición inicial de fecha 4 de noviembre de 1994).</w:t>
      </w:r>
    </w:p>
  </w:footnote>
  <w:footnote w:id="16">
    <w:p w14:paraId="3D9E57CB" w14:textId="5E9D7B1A"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9. Oficio No. 815-OIDP del </w:t>
      </w:r>
      <w:proofErr w:type="gramStart"/>
      <w:r w:rsidRPr="00785B7D">
        <w:rPr>
          <w:rFonts w:asciiTheme="majorHAnsi" w:hAnsiTheme="majorHAnsi"/>
          <w:sz w:val="16"/>
          <w:szCs w:val="16"/>
          <w:lang w:val="es-ES_tradnl"/>
        </w:rPr>
        <w:t>Jefe</w:t>
      </w:r>
      <w:proofErr w:type="gramEnd"/>
      <w:r w:rsidRPr="00785B7D">
        <w:rPr>
          <w:rFonts w:asciiTheme="majorHAnsi" w:hAnsiTheme="majorHAnsi"/>
          <w:sz w:val="16"/>
          <w:szCs w:val="16"/>
          <w:lang w:val="es-ES_tradnl"/>
        </w:rPr>
        <w:t xml:space="preserve"> de la Oficina de Investigación del Delito de Pichincha al Intendente General de Policía de Pichincha de 17 de enero de 1994. (Anexo a comunicación del Estado de 10 de diciembre de 1996). Anexo 10. Oficio No. 2746-96-JQPP del Juzgado Quinto de lo Penal de Pichincha a la Corte Superior de Quito de 27 de septiembre de 1996. (Anexo a comunicación del Estado de 10 de diciembre de 1996).</w:t>
      </w:r>
    </w:p>
  </w:footnote>
  <w:footnote w:id="17">
    <w:p w14:paraId="7E9ADF9C" w14:textId="28A4EB0C"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9. Oficio No. 815-OIDP del </w:t>
      </w:r>
      <w:proofErr w:type="gramStart"/>
      <w:r w:rsidRPr="00785B7D">
        <w:rPr>
          <w:rFonts w:asciiTheme="majorHAnsi" w:hAnsiTheme="majorHAnsi"/>
          <w:sz w:val="16"/>
          <w:szCs w:val="16"/>
          <w:lang w:val="es-ES_tradnl"/>
        </w:rPr>
        <w:t>Jefe</w:t>
      </w:r>
      <w:proofErr w:type="gramEnd"/>
      <w:r w:rsidRPr="00785B7D">
        <w:rPr>
          <w:rFonts w:asciiTheme="majorHAnsi" w:hAnsiTheme="majorHAnsi"/>
          <w:sz w:val="16"/>
          <w:szCs w:val="16"/>
          <w:lang w:val="es-ES_tradnl"/>
        </w:rPr>
        <w:t xml:space="preserve"> de la Oficina de Investigación del Delito de Pichincha al Intendente General de Policía de Pichincha de 17 de enero de 1994. (Anexo a comunicación del Estado de 10 de diciembre de 1996).</w:t>
      </w:r>
    </w:p>
  </w:footnote>
  <w:footnote w:id="18">
    <w:p w14:paraId="16814DD9" w14:textId="589480AB"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1. Informe No. 201 de reconocimiento médico legal del Departamento Médico Legal de la Dirección Nacional de Investigaciones de la Policía Nacional de fecha 18 de enero de 1994. (Anexo a la petición inicial de fecha 4 de noviembre de 1994). </w:t>
      </w:r>
    </w:p>
  </w:footnote>
  <w:footnote w:id="19">
    <w:p w14:paraId="79944024" w14:textId="776EB4DD"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6. Informe Policial 1873-OIDP de Oficial Investigador de la OID Pichincha al </w:t>
      </w:r>
      <w:proofErr w:type="gramStart"/>
      <w:r w:rsidRPr="00785B7D">
        <w:rPr>
          <w:rFonts w:asciiTheme="majorHAnsi" w:hAnsiTheme="majorHAnsi"/>
          <w:sz w:val="16"/>
          <w:szCs w:val="16"/>
          <w:lang w:val="es-ES_tradnl"/>
        </w:rPr>
        <w:t>Jefe</w:t>
      </w:r>
      <w:proofErr w:type="gramEnd"/>
      <w:r w:rsidRPr="00785B7D">
        <w:rPr>
          <w:rFonts w:asciiTheme="majorHAnsi" w:hAnsiTheme="majorHAnsi"/>
          <w:sz w:val="16"/>
          <w:szCs w:val="16"/>
          <w:lang w:val="es-ES_tradnl"/>
        </w:rPr>
        <w:t xml:space="preserve"> de la Oficina de Investigación del Delito de Pichincha de 1 de mayo de 1996. (Anexo a comunicación del Estado de fecha 29 de mayo de 1996). Dicho informe policial, en la sección de anexos, hace referencia a dos documentos, siendo uno de ellos el descrito como “denuncia que realiza la señorita JANETH AMPARO CONSTANTE MERIZALDE De fecha enero 18 de 1994”. La CIDH no cuenta con dichos anexos al informe policial.</w:t>
      </w:r>
    </w:p>
  </w:footnote>
  <w:footnote w:id="20">
    <w:p w14:paraId="476D9BC4" w14:textId="42049B95"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1. Informe No. 201 de reconocimiento médico legal del Departamento Médico Legal de la Dirección Nacional de Investigaciones de la Policía Nacional de fecha 18 de enero de 1994. (Anexo a la petición inicial de fecha 4 de noviembre de 1994). </w:t>
      </w:r>
    </w:p>
  </w:footnote>
  <w:footnote w:id="21">
    <w:p w14:paraId="52FD7D40" w14:textId="121613FB"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11. Autocabeza de proceso levantado por </w:t>
      </w:r>
      <w:proofErr w:type="gramStart"/>
      <w:r w:rsidRPr="00785B7D">
        <w:rPr>
          <w:rFonts w:asciiTheme="majorHAnsi" w:hAnsiTheme="majorHAnsi"/>
          <w:sz w:val="16"/>
          <w:szCs w:val="16"/>
          <w:lang w:val="es-ES_tradnl"/>
        </w:rPr>
        <w:t>el  Intendente</w:t>
      </w:r>
      <w:proofErr w:type="gramEnd"/>
      <w:r w:rsidRPr="00785B7D">
        <w:rPr>
          <w:rFonts w:asciiTheme="majorHAnsi" w:hAnsiTheme="majorHAnsi"/>
          <w:sz w:val="16"/>
          <w:szCs w:val="16"/>
          <w:lang w:val="es-ES_tradnl"/>
        </w:rPr>
        <w:t xml:space="preserve"> General de Policía de Pichincha de 18 de enero de 1994. (Anexo a comunicación de los peticionarios de 4 de julio de 1996).</w:t>
      </w:r>
    </w:p>
  </w:footnote>
  <w:footnote w:id="22">
    <w:p w14:paraId="61BAF24A" w14:textId="2207D04A"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11. Autocabeza de proceso levantado por </w:t>
      </w:r>
      <w:proofErr w:type="gramStart"/>
      <w:r w:rsidRPr="00785B7D">
        <w:rPr>
          <w:rFonts w:asciiTheme="majorHAnsi" w:hAnsiTheme="majorHAnsi"/>
          <w:sz w:val="16"/>
          <w:szCs w:val="16"/>
          <w:lang w:val="es-ES_tradnl"/>
        </w:rPr>
        <w:t>el  Intendente</w:t>
      </w:r>
      <w:proofErr w:type="gramEnd"/>
      <w:r w:rsidRPr="00785B7D">
        <w:rPr>
          <w:rFonts w:asciiTheme="majorHAnsi" w:hAnsiTheme="majorHAnsi"/>
          <w:sz w:val="16"/>
          <w:szCs w:val="16"/>
          <w:lang w:val="es-ES_tradnl"/>
        </w:rPr>
        <w:t xml:space="preserve"> General de Policía de Pichincha de 18 de enero de 1994. (Anexo a comunicación de los peticionarios de 4 de julio de 1996).</w:t>
      </w:r>
    </w:p>
  </w:footnote>
  <w:footnote w:id="23">
    <w:p w14:paraId="5BEDEC41" w14:textId="2D459C4E"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11. Autocabeza de proceso levantado por </w:t>
      </w:r>
      <w:proofErr w:type="gramStart"/>
      <w:r w:rsidRPr="00785B7D">
        <w:rPr>
          <w:rFonts w:asciiTheme="majorHAnsi" w:hAnsiTheme="majorHAnsi"/>
          <w:sz w:val="16"/>
          <w:szCs w:val="16"/>
          <w:lang w:val="es-ES_tradnl"/>
        </w:rPr>
        <w:t>el  Intendente</w:t>
      </w:r>
      <w:proofErr w:type="gramEnd"/>
      <w:r w:rsidRPr="00785B7D">
        <w:rPr>
          <w:rFonts w:asciiTheme="majorHAnsi" w:hAnsiTheme="majorHAnsi"/>
          <w:sz w:val="16"/>
          <w:szCs w:val="16"/>
          <w:lang w:val="es-ES_tradnl"/>
        </w:rPr>
        <w:t xml:space="preserve"> General de Policía de Pichincha de 18 de enero de 1994. (Anexo a comunicación de los peticionarios de 4 de julio de 1996); Anexo 8. Oficio No. 1924-PCSQ-96 de la Presidencia de la Corte Superior de Justicia a la Presidencia de la Corte Suprema de Justicia de 23 de octubre de 1996. (Anexo a comunicación del Estado de 10 de diciembre de 1996); Anexo 10. Oficio No. 2746-96-JQPP del Juzgado Quinto de lo Penal de Pichincha a la Corte Superior de Quito de 27 de septiembre de 1996. (Anexo a comunicación del Estado de 10 de diciembre de 1996).</w:t>
      </w:r>
    </w:p>
  </w:footnote>
  <w:footnote w:id="24">
    <w:p w14:paraId="518D5E9E" w14:textId="30D30B1E"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12. Acta constitucional de encarcelamiento de Amparo Constante Merizalde expedida por el Intendente General de Policía de Pichincha de 19 de enero de 1994. (Anexo a comunicación del Estado de 10 de diciembre de 1996); Anexo 8. Oficio No. 1924-PCSQ-96 de la Presidencia de la Corte Superior de Justicia a la Presidencia de la Corte Suprema de Justicia de 23 de octubre de 1996. (Anexo a comunicación del Estado de 10 de diciembre de 1996); Anexo 10. Oficio No. 2746-96-JQPP del Juzgado Quinto de lo Penal de Pichincha a la Corte Superior de Quito de 27 de septiembre de 1996. (Anexo a comunicación del Estado de 10 de diciembre de 1996).</w:t>
      </w:r>
    </w:p>
  </w:footnote>
  <w:footnote w:id="25">
    <w:p w14:paraId="3773A78B" w14:textId="5B6A5593"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13. Escrito sin fecha por medio del cual Amparo Constante Merizalde autoriza al Dr. Flavio Sánchez López como su defensor, dirigido al Intendente General de Policía. (Anexo a comunicación del Estado de 10 de diciembre de 1996).</w:t>
      </w:r>
    </w:p>
  </w:footnote>
  <w:footnote w:id="26">
    <w:p w14:paraId="6AEF58A9" w14:textId="46D3C1E5"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13. Escrito sin fecha por medio del cual Amparo Constante Merizalde autoriza al Dr. Flavio Sánchez López como su defensor, dirigido al Intendente General de Policía. (Anexo a comunicación del Estado de 10 de diciembre de 1996).</w:t>
      </w:r>
    </w:p>
  </w:footnote>
  <w:footnote w:id="27">
    <w:p w14:paraId="7B292B13" w14:textId="3881990E"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10. Oficio No. 2746-96-JQPP del Juzgado Quinto de lo Penal de Pichincha a la Corte Superior de Quito de 27 de septiembre de 1996. (Anexo a comunicación del Estado de 10 de diciembre de 1996).</w:t>
      </w:r>
    </w:p>
  </w:footnote>
  <w:footnote w:id="28">
    <w:p w14:paraId="75667674" w14:textId="6CF60534"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14. Acuerdo de 1 de febrero de 1994 del Juzgado Quinto de lo Penal de Pichincha en la causa penal de la presunta víctima. (Anexo a comunicación del Estado de 10 de diciembre de 1996); Anexo 8. Oficio No. 1924-PCSQ-96 de la Presidencia de la Corte Superior de Justicia a la Presidencia de la Corte Suprema de Justicia de 23 de octubre de 1996. (Anexo a comunicación del Estado de 10 de diciembre de 1996).</w:t>
      </w:r>
    </w:p>
  </w:footnote>
  <w:footnote w:id="29">
    <w:p w14:paraId="76DB3866" w14:textId="2996DD81"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14. Acuerdo de 1 de febrero de 1994 del Juzgado Quinto de lo Penal de Pichincha en la causa penal de la presunta víctima. (Anexo a comunicación del Estado de 10 de diciembre de 1996); Anexo 13. Escrito sin fecha por medio del cual Amparo Constante Merizalde autoriza al Dr. Flavio Sánchez López como su defensor, dirigido al Intendente General de Policía. (Anexo a comunicación del Estado de 10 de diciembre de 1996).</w:t>
      </w:r>
    </w:p>
  </w:footnote>
  <w:footnote w:id="30">
    <w:p w14:paraId="530F8F6C" w14:textId="28998271"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15. Boleta Constitucional de encarcelamiento de Janeth Amparo Constante Merizalde dictada por el Juez Quinto de lo penal de Pichincha en fecha 1 de febrero de 1994. (Anexo a comunicación del Estado de 10 de diciembre de 1996); Anexo 8. Oficio No. 1924-PCSQ-96 de la Presidencia de la Corte Superior de Justicia a la Presidencia de la Corte Suprema de Justicia de 23 de octubre de 1996. (Anexo a comunicación del Estado de 10 de diciembre de 1996); Anexo 10. Oficio No. 2746-96-JQPP del Juzgado Quinto de lo Penal de Pichincha a la Corte Superior de Quito de 27 de septiembre de 1996. (Anexo a comunicación del Estado de 10 de diciembre de 1996).</w:t>
      </w:r>
    </w:p>
  </w:footnote>
  <w:footnote w:id="31">
    <w:p w14:paraId="16FE1181" w14:textId="1414F7CC"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4. Testimonio indagatorio ampliatorio de Amparo Janeth Constante Merizalde ante el Juez Quinto de lo Penal de Pichincha de 17 de febrero de 1994. (Anexo a comunicación de los peticionarios de 4 de julio de 1996).</w:t>
      </w:r>
    </w:p>
  </w:footnote>
  <w:footnote w:id="32">
    <w:p w14:paraId="2BF25197" w14:textId="64AA5CB2"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4. Testimonio indagatorio ampliatorio de Amparo Janeth Constante Merizalde ante el Juez Quinto de lo Penal de Pichincha de 17 de febrero de 1994. (Anexo a comunicación de los peticionarios de 4 de julio de 1996).</w:t>
      </w:r>
    </w:p>
  </w:footnote>
  <w:footnote w:id="33">
    <w:p w14:paraId="0A30CB86" w14:textId="4B75605E"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4. Testimonio indagatorio ampliatorio de Amparo Janeth Constante Merizalde ante el Juez Quinto de lo Penal de Pichincha de 17 de febrero de 1994. (Anexo a comunicación de los peticionarios de 4 de julio de 1996).</w:t>
      </w:r>
    </w:p>
  </w:footnote>
  <w:footnote w:id="34">
    <w:p w14:paraId="0CFC99F7" w14:textId="56DA3250"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16. Acuerdo de 6 de abril de 1994 del Juzgado Quinto de lo Penal de Pichincha en la causa penal de la presunta víctima. (Anexo a comunicación del Estado de 10 de diciembre de 1996); Anexo 10. Oficio No. 2746-96-JQPP del Juzgado Quinto de lo Penal de Pichincha a la Corte Superior de Quito de 27 de septiembre de 1996. (Anexo a comunicación del Estado de 10 de diciembre de 1996).</w:t>
      </w:r>
    </w:p>
  </w:footnote>
  <w:footnote w:id="35">
    <w:p w14:paraId="51AB5ABE" w14:textId="390671A9"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17. Oficio No. 416/JQPP al </w:t>
      </w:r>
      <w:proofErr w:type="gramStart"/>
      <w:r w:rsidRPr="00785B7D">
        <w:rPr>
          <w:rFonts w:asciiTheme="majorHAnsi" w:hAnsiTheme="majorHAnsi"/>
          <w:sz w:val="16"/>
          <w:szCs w:val="16"/>
          <w:lang w:val="es-ES_tradnl"/>
        </w:rPr>
        <w:t>Director</w:t>
      </w:r>
      <w:proofErr w:type="gramEnd"/>
      <w:r w:rsidRPr="00785B7D">
        <w:rPr>
          <w:rFonts w:asciiTheme="majorHAnsi" w:hAnsiTheme="majorHAnsi"/>
          <w:sz w:val="16"/>
          <w:szCs w:val="16"/>
          <w:lang w:val="es-ES_tradnl"/>
        </w:rPr>
        <w:t xml:space="preserve"> del Centro de Rehabilitación Social de Mujeres de Quito de fecha 6 de abril de 1004. (Anexo a comunicación del Estado de 10 de diciembre de 1996); Anexo 10. Oficio No. 2746-96-JQPP del Juzgado Quinto de lo Penal de Pichincha a la Corte Superior de Quito de 27 de septiembre de 1996. (Anexo a comunicación del Estado de 10 de diciembre de 1996).</w:t>
      </w:r>
    </w:p>
  </w:footnote>
  <w:footnote w:id="36">
    <w:p w14:paraId="35C505D6" w14:textId="77777777"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Escrito de los peticionarios de 12 de diciembre de 2013, recibido el 4 de febrero de 2014. </w:t>
      </w:r>
    </w:p>
  </w:footnote>
  <w:footnote w:id="37">
    <w:p w14:paraId="627DC246" w14:textId="77777777"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La notificación inicial al Estado del presente caso, solicitándole información, se llevó a cabo el 13 de marzo de 1995. </w:t>
      </w:r>
    </w:p>
  </w:footnote>
  <w:footnote w:id="38">
    <w:p w14:paraId="0D92E7FA" w14:textId="20B9406F"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6. Informe Policial 1873-OIDP de Oficial Investigador de la OID Pichincha al </w:t>
      </w:r>
      <w:proofErr w:type="gramStart"/>
      <w:r w:rsidRPr="00785B7D">
        <w:rPr>
          <w:rFonts w:asciiTheme="majorHAnsi" w:hAnsiTheme="majorHAnsi"/>
          <w:sz w:val="16"/>
          <w:szCs w:val="16"/>
          <w:lang w:val="es-ES_tradnl"/>
        </w:rPr>
        <w:t>Jefe</w:t>
      </w:r>
      <w:proofErr w:type="gramEnd"/>
      <w:r w:rsidRPr="00785B7D">
        <w:rPr>
          <w:rFonts w:asciiTheme="majorHAnsi" w:hAnsiTheme="majorHAnsi"/>
          <w:sz w:val="16"/>
          <w:szCs w:val="16"/>
          <w:lang w:val="es-ES_tradnl"/>
        </w:rPr>
        <w:t xml:space="preserve"> de la Oficina de Investigación del Delito de Pichincha de 1 de mayo de 1996. (Anexo a comunicación del Estado de fecha 29 de mayo de 1996).</w:t>
      </w:r>
    </w:p>
  </w:footnote>
  <w:footnote w:id="39">
    <w:p w14:paraId="57DA0E8D" w14:textId="0883045A"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6. Informe Policial 1873-OIDP de Oficial Investigador de la OID Pichincha al </w:t>
      </w:r>
      <w:proofErr w:type="gramStart"/>
      <w:r w:rsidRPr="00785B7D">
        <w:rPr>
          <w:rFonts w:asciiTheme="majorHAnsi" w:hAnsiTheme="majorHAnsi"/>
          <w:sz w:val="16"/>
          <w:szCs w:val="16"/>
          <w:lang w:val="es-ES_tradnl"/>
        </w:rPr>
        <w:t>Jefe</w:t>
      </w:r>
      <w:proofErr w:type="gramEnd"/>
      <w:r w:rsidRPr="00785B7D">
        <w:rPr>
          <w:rFonts w:asciiTheme="majorHAnsi" w:hAnsiTheme="majorHAnsi"/>
          <w:sz w:val="16"/>
          <w:szCs w:val="16"/>
          <w:lang w:val="es-ES_tradnl"/>
        </w:rPr>
        <w:t xml:space="preserve"> de la Oficina de Investigación del Delito de Pichincha de 1 de mayo de 1996. (Anexo a comunicación del Estado de fecha 29 de mayo de 1996).</w:t>
      </w:r>
    </w:p>
  </w:footnote>
  <w:footnote w:id="40">
    <w:p w14:paraId="636D21EB" w14:textId="3A300D2D"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18. Oficio No. 96-1800-CG de la Comandancia General de la Policía Nacional de 31 de octubre de 1996. (Anexo a comunicación del Estado de 25 de noviembre de 1996).</w:t>
      </w:r>
    </w:p>
  </w:footnote>
  <w:footnote w:id="41">
    <w:p w14:paraId="6CBB2762" w14:textId="35633821"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5. Parte informativo No. 2135-OIDP de la Oficina de Investigación del Delito de Pichincha de fecha 25 de octubre de 1996. (Anexo a comunicación del Estado de 25 de noviembre de 1996).</w:t>
      </w:r>
    </w:p>
  </w:footnote>
  <w:footnote w:id="42">
    <w:p w14:paraId="62E2D3D5" w14:textId="05FEE4F8"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Anexo 5. Parte informativo No. 2135-OIDP de la Oficina de Investigación del Delito de Pichincha de fecha 25 de octubre de 1996. (Anexo a comunicación del Estado de 25 de noviembre de 1996).</w:t>
      </w:r>
    </w:p>
  </w:footnote>
  <w:footnote w:id="43">
    <w:p w14:paraId="32E58EB0" w14:textId="77777777"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color w:val="auto"/>
          <w:sz w:val="16"/>
          <w:szCs w:val="16"/>
        </w:rPr>
        <w:footnoteRef/>
      </w:r>
      <w:r w:rsidRPr="00785B7D">
        <w:rPr>
          <w:rFonts w:asciiTheme="majorHAnsi" w:hAnsiTheme="majorHAnsi"/>
          <w:sz w:val="16"/>
          <w:szCs w:val="16"/>
          <w:lang w:val="es-ES_tradnl"/>
        </w:rPr>
        <w:t xml:space="preserve"> CIDH, Informe sobre Terrorismo y Derechos Humanos, OEA/SER.L/V/II.116, Doc. 5 </w:t>
      </w:r>
      <w:proofErr w:type="spellStart"/>
      <w:r w:rsidRPr="00785B7D">
        <w:rPr>
          <w:rFonts w:asciiTheme="majorHAnsi" w:hAnsiTheme="majorHAnsi"/>
          <w:sz w:val="16"/>
          <w:szCs w:val="16"/>
          <w:lang w:val="es-ES_tradnl"/>
        </w:rPr>
        <w:t>rev.</w:t>
      </w:r>
      <w:proofErr w:type="spellEnd"/>
      <w:r w:rsidRPr="00785B7D">
        <w:rPr>
          <w:rFonts w:asciiTheme="majorHAnsi" w:hAnsiTheme="majorHAnsi"/>
          <w:sz w:val="16"/>
          <w:szCs w:val="16"/>
          <w:lang w:val="es-ES_tradnl"/>
        </w:rPr>
        <w:t xml:space="preserve"> 1, </w:t>
      </w:r>
      <w:proofErr w:type="spellStart"/>
      <w:r w:rsidRPr="00785B7D">
        <w:rPr>
          <w:rFonts w:asciiTheme="majorHAnsi" w:hAnsiTheme="majorHAnsi"/>
          <w:sz w:val="16"/>
          <w:szCs w:val="16"/>
          <w:lang w:val="es-ES_tradnl"/>
        </w:rPr>
        <w:t>corr</w:t>
      </w:r>
      <w:proofErr w:type="spellEnd"/>
      <w:r w:rsidRPr="00785B7D">
        <w:rPr>
          <w:rFonts w:asciiTheme="majorHAnsi" w:hAnsiTheme="majorHAnsi"/>
          <w:sz w:val="16"/>
          <w:szCs w:val="16"/>
          <w:lang w:val="es-ES_tradnl"/>
        </w:rPr>
        <w:t>., 22 de octubre de 2002. Citando. CIDH, Informe sobre la Situación de Derechos Humanos de los Solicitantes de Asilo en el Marco del Sistema Canadiense de Determinación de la Condición de Refugiado, OEA/</w:t>
      </w:r>
      <w:proofErr w:type="spellStart"/>
      <w:r w:rsidRPr="00785B7D">
        <w:rPr>
          <w:rFonts w:asciiTheme="majorHAnsi" w:hAnsiTheme="majorHAnsi"/>
          <w:sz w:val="16"/>
          <w:szCs w:val="16"/>
          <w:lang w:val="es-ES_tradnl"/>
        </w:rPr>
        <w:t>Ser.L</w:t>
      </w:r>
      <w:proofErr w:type="spellEnd"/>
      <w:r w:rsidRPr="00785B7D">
        <w:rPr>
          <w:rFonts w:asciiTheme="majorHAnsi" w:hAnsiTheme="majorHAnsi"/>
          <w:sz w:val="16"/>
          <w:szCs w:val="16"/>
          <w:lang w:val="es-ES_tradnl"/>
        </w:rPr>
        <w:t xml:space="preserve">/V/II.106, Doc. 40 </w:t>
      </w:r>
      <w:proofErr w:type="spellStart"/>
      <w:r w:rsidRPr="00785B7D">
        <w:rPr>
          <w:rFonts w:asciiTheme="majorHAnsi" w:hAnsiTheme="majorHAnsi"/>
          <w:sz w:val="16"/>
          <w:szCs w:val="16"/>
          <w:lang w:val="es-ES_tradnl"/>
        </w:rPr>
        <w:t>rev.</w:t>
      </w:r>
      <w:proofErr w:type="spellEnd"/>
      <w:r w:rsidRPr="00785B7D">
        <w:rPr>
          <w:rFonts w:asciiTheme="majorHAnsi" w:hAnsiTheme="majorHAnsi"/>
          <w:sz w:val="16"/>
          <w:szCs w:val="16"/>
          <w:lang w:val="es-ES_tradnl"/>
        </w:rPr>
        <w:t xml:space="preserve">, 28 de febrero de 2000, párr. 118. </w:t>
      </w:r>
    </w:p>
  </w:footnote>
  <w:footnote w:id="44">
    <w:p w14:paraId="2B9FB687" w14:textId="77777777"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_tradnl"/>
        </w:rPr>
        <w:t xml:space="preserve"> CIDH, Informe sobre Terrorismo y Derechos Humanos, OEA/SER.L/V/II.116, Doc. 5 </w:t>
      </w:r>
      <w:proofErr w:type="spellStart"/>
      <w:r w:rsidRPr="00785B7D">
        <w:rPr>
          <w:rFonts w:asciiTheme="majorHAnsi" w:hAnsiTheme="majorHAnsi"/>
          <w:sz w:val="16"/>
          <w:szCs w:val="16"/>
          <w:lang w:val="es-ES_tradnl"/>
        </w:rPr>
        <w:t>rev.</w:t>
      </w:r>
      <w:proofErr w:type="spellEnd"/>
      <w:r w:rsidRPr="00785B7D">
        <w:rPr>
          <w:rFonts w:asciiTheme="majorHAnsi" w:hAnsiTheme="majorHAnsi"/>
          <w:sz w:val="16"/>
          <w:szCs w:val="16"/>
          <w:lang w:val="es-ES_tradnl"/>
        </w:rPr>
        <w:t xml:space="preserve"> 1, </w:t>
      </w:r>
      <w:proofErr w:type="spellStart"/>
      <w:r w:rsidRPr="00785B7D">
        <w:rPr>
          <w:rFonts w:asciiTheme="majorHAnsi" w:hAnsiTheme="majorHAnsi"/>
          <w:sz w:val="16"/>
          <w:szCs w:val="16"/>
          <w:lang w:val="es-ES_tradnl"/>
        </w:rPr>
        <w:t>corr</w:t>
      </w:r>
      <w:proofErr w:type="spellEnd"/>
      <w:r w:rsidRPr="00785B7D">
        <w:rPr>
          <w:rFonts w:asciiTheme="majorHAnsi" w:hAnsiTheme="majorHAnsi"/>
          <w:sz w:val="16"/>
          <w:szCs w:val="16"/>
          <w:lang w:val="es-ES_tradnl"/>
        </w:rPr>
        <w:t>., 22 de octubre de 2002. Citando. CIDH, Informe sobre la Situación de Derechos Humanos de los Solicitantes de Asilo en el Marco del Sistema Canadiense de Determinación de la Condición de Refugiado, OEA/</w:t>
      </w:r>
      <w:proofErr w:type="spellStart"/>
      <w:r w:rsidRPr="00785B7D">
        <w:rPr>
          <w:rFonts w:asciiTheme="majorHAnsi" w:hAnsiTheme="majorHAnsi"/>
          <w:sz w:val="16"/>
          <w:szCs w:val="16"/>
          <w:lang w:val="es-ES_tradnl"/>
        </w:rPr>
        <w:t>Ser.L</w:t>
      </w:r>
      <w:proofErr w:type="spellEnd"/>
      <w:r w:rsidRPr="00785B7D">
        <w:rPr>
          <w:rFonts w:asciiTheme="majorHAnsi" w:hAnsiTheme="majorHAnsi"/>
          <w:sz w:val="16"/>
          <w:szCs w:val="16"/>
          <w:lang w:val="es-ES_tradnl"/>
        </w:rPr>
        <w:t xml:space="preserve">/V/II.106, Doc. 40 </w:t>
      </w:r>
      <w:proofErr w:type="spellStart"/>
      <w:r w:rsidRPr="00785B7D">
        <w:rPr>
          <w:rFonts w:asciiTheme="majorHAnsi" w:hAnsiTheme="majorHAnsi"/>
          <w:sz w:val="16"/>
          <w:szCs w:val="16"/>
          <w:lang w:val="es-ES_tradnl"/>
        </w:rPr>
        <w:t>rev.</w:t>
      </w:r>
      <w:proofErr w:type="spellEnd"/>
      <w:r w:rsidRPr="00785B7D">
        <w:rPr>
          <w:rFonts w:asciiTheme="majorHAnsi" w:hAnsiTheme="majorHAnsi"/>
          <w:sz w:val="16"/>
          <w:szCs w:val="16"/>
          <w:lang w:val="es-ES_tradnl"/>
        </w:rPr>
        <w:t xml:space="preserve">, 28 de febrero de 2000. Párr. 154. </w:t>
      </w:r>
    </w:p>
  </w:footnote>
  <w:footnote w:id="45">
    <w:p w14:paraId="292A228D" w14:textId="77777777"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ES"/>
        </w:rPr>
        <w:t xml:space="preserve"> Corte IDH. Caso Bueno Alves Vs. Argentina. Fondo, Reparaciones y Costas. Sentencia de 11 de mayo de 2007. Serie C No. 164, párr. 76; Corte IDH. Caso del Penal Miguel Castro </w:t>
      </w:r>
      <w:proofErr w:type="spellStart"/>
      <w:r w:rsidRPr="00785B7D">
        <w:rPr>
          <w:rFonts w:asciiTheme="majorHAnsi" w:hAnsiTheme="majorHAnsi"/>
          <w:sz w:val="16"/>
          <w:szCs w:val="16"/>
          <w:lang w:val="es-ES"/>
        </w:rPr>
        <w:t>Castro</w:t>
      </w:r>
      <w:proofErr w:type="spellEnd"/>
      <w:r w:rsidRPr="00785B7D">
        <w:rPr>
          <w:rFonts w:asciiTheme="majorHAnsi" w:hAnsiTheme="majorHAnsi"/>
          <w:sz w:val="16"/>
          <w:szCs w:val="16"/>
          <w:lang w:val="es-ES"/>
        </w:rPr>
        <w:t xml:space="preserve"> Vs. Perú. Fondo, Reparaciones y Costas. Sentencia de 25 de noviembre de 2006. Serie C No. 160, párr. 271; y Corte IDH. Caso Baldeón García Vs. Perú. Fondo, Reparaciones y Costas. Sentencia de 6 de abril de 2006. Serie C No. 147, párr. 117. </w:t>
      </w:r>
    </w:p>
  </w:footnote>
  <w:footnote w:id="46">
    <w:p w14:paraId="507C35F7" w14:textId="77777777" w:rsidR="00B92DDC" w:rsidRPr="00785B7D" w:rsidRDefault="00B92DDC" w:rsidP="00785B7D">
      <w:pPr>
        <w:pStyle w:val="FootnoteText"/>
        <w:jc w:val="both"/>
        <w:rPr>
          <w:rFonts w:asciiTheme="majorHAnsi" w:hAnsiTheme="majorHAnsi"/>
          <w:sz w:val="16"/>
          <w:szCs w:val="16"/>
          <w:lang w:val="es-CO"/>
        </w:rPr>
      </w:pPr>
      <w:r w:rsidRPr="00785B7D">
        <w:rPr>
          <w:rStyle w:val="FootnoteReference"/>
          <w:rFonts w:asciiTheme="majorHAnsi" w:hAnsiTheme="majorHAnsi"/>
          <w:sz w:val="16"/>
          <w:szCs w:val="16"/>
        </w:rPr>
        <w:footnoteRef/>
      </w:r>
      <w:r w:rsidRPr="00785B7D">
        <w:rPr>
          <w:rFonts w:asciiTheme="majorHAnsi" w:hAnsiTheme="majorHAnsi"/>
          <w:sz w:val="16"/>
          <w:szCs w:val="16"/>
          <w:lang w:val="pt-BR"/>
        </w:rPr>
        <w:t xml:space="preserve"> </w:t>
      </w:r>
      <w:r w:rsidRPr="00785B7D">
        <w:rPr>
          <w:rFonts w:asciiTheme="majorHAnsi" w:hAnsiTheme="majorHAnsi"/>
          <w:sz w:val="16"/>
          <w:szCs w:val="16"/>
          <w:lang w:val="pt-BR"/>
        </w:rPr>
        <w:t xml:space="preserve">Corte I.D.H., Caso Bueno Alves.  </w:t>
      </w:r>
      <w:r w:rsidRPr="00785B7D">
        <w:rPr>
          <w:rFonts w:asciiTheme="majorHAnsi" w:hAnsiTheme="majorHAnsi"/>
          <w:sz w:val="16"/>
          <w:szCs w:val="16"/>
          <w:lang w:val="es-ES"/>
        </w:rPr>
        <w:t xml:space="preserve">Sentencia de 11 de mayo de 2007.  Serie C. No. 164. </w:t>
      </w:r>
      <w:r w:rsidRPr="00785B7D">
        <w:rPr>
          <w:rFonts w:asciiTheme="majorHAnsi" w:hAnsiTheme="majorHAnsi"/>
          <w:sz w:val="16"/>
          <w:szCs w:val="16"/>
          <w:lang w:val="es-ES_tradnl"/>
        </w:rPr>
        <w:t xml:space="preserve">Párr. 76; </w:t>
      </w:r>
      <w:r w:rsidRPr="00785B7D">
        <w:rPr>
          <w:rFonts w:asciiTheme="majorHAnsi" w:hAnsiTheme="majorHAnsi"/>
          <w:sz w:val="16"/>
          <w:szCs w:val="16"/>
          <w:lang w:val="es-ES"/>
        </w:rPr>
        <w:t xml:space="preserve">Corte I.D.H., </w:t>
      </w:r>
      <w:r w:rsidRPr="00785B7D">
        <w:rPr>
          <w:rFonts w:asciiTheme="majorHAnsi" w:hAnsiTheme="majorHAnsi"/>
          <w:bCs/>
          <w:sz w:val="16"/>
          <w:szCs w:val="16"/>
          <w:lang w:val="es-ES"/>
        </w:rPr>
        <w:t xml:space="preserve">Caso del Penal Miguel Castro </w:t>
      </w:r>
      <w:proofErr w:type="spellStart"/>
      <w:r w:rsidRPr="00785B7D">
        <w:rPr>
          <w:rFonts w:asciiTheme="majorHAnsi" w:hAnsiTheme="majorHAnsi"/>
          <w:bCs/>
          <w:sz w:val="16"/>
          <w:szCs w:val="16"/>
          <w:lang w:val="es-ES"/>
        </w:rPr>
        <w:t>Castro</w:t>
      </w:r>
      <w:proofErr w:type="spellEnd"/>
      <w:r w:rsidRPr="00785B7D">
        <w:rPr>
          <w:rFonts w:asciiTheme="majorHAnsi" w:hAnsiTheme="majorHAnsi"/>
          <w:bCs/>
          <w:sz w:val="16"/>
          <w:szCs w:val="16"/>
          <w:lang w:val="es-ES"/>
        </w:rPr>
        <w:t xml:space="preserve">. </w:t>
      </w:r>
      <w:r w:rsidRPr="00785B7D">
        <w:rPr>
          <w:rFonts w:asciiTheme="majorHAnsi" w:hAnsiTheme="majorHAnsi"/>
          <w:sz w:val="16"/>
          <w:szCs w:val="16"/>
          <w:lang w:val="es-ES"/>
        </w:rPr>
        <w:t>Sentencia de 25 de noviembre de 2006. Serie C No. 160. P</w:t>
      </w:r>
      <w:proofErr w:type="spellStart"/>
      <w:r w:rsidRPr="00785B7D">
        <w:rPr>
          <w:rFonts w:asciiTheme="majorHAnsi" w:hAnsiTheme="majorHAnsi"/>
          <w:sz w:val="16"/>
          <w:szCs w:val="16"/>
          <w:lang w:val="es-CO"/>
        </w:rPr>
        <w:t>árr</w:t>
      </w:r>
      <w:proofErr w:type="spellEnd"/>
      <w:r w:rsidRPr="00785B7D">
        <w:rPr>
          <w:rFonts w:asciiTheme="majorHAnsi" w:hAnsiTheme="majorHAnsi"/>
          <w:sz w:val="16"/>
          <w:szCs w:val="16"/>
          <w:lang w:val="es-CO"/>
        </w:rPr>
        <w:t xml:space="preserve">. 271; y Corte I.D.H., Caso Baldeón García. Sentencia de 6 de abril de 2006. Serie C No. 147. Párr. 117. </w:t>
      </w:r>
    </w:p>
  </w:footnote>
  <w:footnote w:id="47">
    <w:p w14:paraId="482F2E28" w14:textId="77777777"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rPr>
        <w:footnoteRef/>
      </w:r>
      <w:r w:rsidRPr="00785B7D">
        <w:rPr>
          <w:rFonts w:asciiTheme="majorHAnsi" w:hAnsiTheme="majorHAnsi"/>
          <w:sz w:val="16"/>
          <w:szCs w:val="16"/>
          <w:lang w:val="es-CO"/>
        </w:rPr>
        <w:t xml:space="preserve"> Corte I.D.H., Caso Bueno Alves.  </w:t>
      </w:r>
      <w:r w:rsidRPr="00785B7D">
        <w:rPr>
          <w:rFonts w:asciiTheme="majorHAnsi" w:hAnsiTheme="majorHAnsi"/>
          <w:sz w:val="16"/>
          <w:szCs w:val="16"/>
          <w:lang w:val="es-ES"/>
        </w:rPr>
        <w:t xml:space="preserve">Sentencia de 11 de mayo de 2007.  Serie C. No. 164. </w:t>
      </w:r>
      <w:r w:rsidRPr="00785B7D">
        <w:rPr>
          <w:rFonts w:asciiTheme="majorHAnsi" w:hAnsiTheme="majorHAnsi"/>
          <w:sz w:val="16"/>
          <w:szCs w:val="16"/>
          <w:lang w:val="es-ES_tradnl"/>
        </w:rPr>
        <w:t xml:space="preserve">Párr. 77. Citando: Pacto Internacional de Derechos Civiles y Políticos, Art. 7; Convención contra la Tortura y Otros Tratos o Penas Crueles, Inhumanos o Degradantes, Art. 2; Convención sobre los Derechos del Niño, Art. 37, y Convención internacional sobre la protección de los derechos de todos los trabajadores migratorios y de sus familiares, Art. 10; Convención Interamericana para Prevenir y Sancionar la Tortura, art. 2; Carta Africana de los Derechos del Hombre y de los Pueblos, Art. 5; Carta Africana de los Derechos y Bienestar del Niño, Art. 16; Convención Interamericana para Prevenir, Erradicar y Sancionar la Violencia contra la Mujer (Convención de Belém do Pará), Art. 4, y Convenio Europeo para la Protección de los Derechos Humanos y de las Libertades Fundamentales, Art. 3; Conjunto de Principios para la protección de todas las personas sometidas a cualquier forma de detención o prisión, Principio 6; Código de conducta para funcionarios encargados de hacer cumplir la ley, Art. 5; Reglas de las Naciones Unidas para la protección de los menores privados de libertad, Regla 87(a); Declaración sobre los derechos humanos de los individuos que no son nacionales del país en que viven, Art. 6; Reglas mínimas de las Naciones Unidas para la administración de la justicia de menores (Reglas de Beijing), Regla 17.3; Declaración sobre la protección de la mujer y el niño en estados de emergencia o de conflicto armado, Art. 4, y Líneas directrices del Comité de Ministros del Consejo de Europa sobre los derechos humanos y la lucha contra el terrorismo, Directriz IV; y Art. 3 común a los cuatro Convenios de Ginebra; Convenio de Ginebra relativo al trato debido a los prisioneros de guerra (Convenio III), Arts. 49, 52, 87 y 89, 97; Convenio de Ginebra relativo a la protección debida a las personas civiles en tiempo de guerra (Convenio IV), Arts. 40, 51, 95, 96, 100 y 119; Protocolo Adicional a los Convenios de Ginebra del 12 de agosto de 1949 relativo a la Protección de las Víctimas de los Conflictos Armados Internacionales (Protocolo I), Art. 75.2.ii, y Protocolo adicional a los Convenios de Ginebra del 12 de agosto de 1949 relativo a la protección de las víctimas de los conflictos armados sin carácter internacional (Protocolo II), Art. 4.2.a. </w:t>
      </w:r>
    </w:p>
  </w:footnote>
  <w:footnote w:id="48">
    <w:p w14:paraId="550A7DCF" w14:textId="77777777" w:rsidR="00B92DDC" w:rsidRPr="00785B7D" w:rsidRDefault="00B92DDC" w:rsidP="00785B7D">
      <w:pPr>
        <w:pStyle w:val="FootnoteText"/>
        <w:jc w:val="both"/>
        <w:rPr>
          <w:rFonts w:asciiTheme="majorHAnsi" w:hAnsiTheme="majorHAnsi"/>
          <w:sz w:val="16"/>
          <w:szCs w:val="16"/>
          <w:lang w:val="es-ES"/>
        </w:rPr>
      </w:pPr>
      <w:r w:rsidRPr="00785B7D">
        <w:rPr>
          <w:rStyle w:val="FootnoteReference"/>
          <w:rFonts w:asciiTheme="majorHAnsi" w:hAnsiTheme="majorHAnsi"/>
          <w:color w:val="auto"/>
          <w:sz w:val="16"/>
          <w:szCs w:val="16"/>
        </w:rPr>
        <w:footnoteRef/>
      </w:r>
      <w:r w:rsidRPr="00785B7D">
        <w:rPr>
          <w:rFonts w:asciiTheme="majorHAnsi" w:hAnsiTheme="majorHAnsi"/>
          <w:sz w:val="16"/>
          <w:szCs w:val="16"/>
          <w:lang w:val="es-ES"/>
        </w:rPr>
        <w:t xml:space="preserve"> CIDH, Informe No. 5/96, Caso 10.970, Fondo, Raquel Martin Mejía, Perú, 1 de marzo de 1996, sección 3. análisis y Corte IDH. Caso Bueno Alves Vs. Argentina. Fondo, Reparaciones y Costas. Sentencia de 11 de mayo de 2007. Serie C No. 164, </w:t>
      </w:r>
      <w:r w:rsidRPr="00785B7D">
        <w:rPr>
          <w:rFonts w:asciiTheme="majorHAnsi" w:hAnsiTheme="majorHAnsi"/>
          <w:sz w:val="16"/>
          <w:szCs w:val="16"/>
          <w:lang w:val="es-ES_tradnl"/>
        </w:rPr>
        <w:t>párr. 79.</w:t>
      </w:r>
      <w:r w:rsidRPr="00785B7D">
        <w:rPr>
          <w:rFonts w:asciiTheme="majorHAnsi" w:hAnsiTheme="majorHAnsi"/>
          <w:sz w:val="16"/>
          <w:szCs w:val="16"/>
          <w:lang w:val="es-ES"/>
        </w:rPr>
        <w:t xml:space="preserve"> </w:t>
      </w:r>
    </w:p>
  </w:footnote>
  <w:footnote w:id="49">
    <w:p w14:paraId="0E8960C5" w14:textId="77777777" w:rsidR="00B92DDC" w:rsidRPr="00785B7D" w:rsidRDefault="00B92DDC" w:rsidP="00785B7D">
      <w:pPr>
        <w:pStyle w:val="FootnoteText"/>
        <w:jc w:val="both"/>
        <w:rPr>
          <w:rFonts w:asciiTheme="majorHAnsi" w:hAnsiTheme="majorHAnsi"/>
          <w:sz w:val="16"/>
          <w:szCs w:val="16"/>
          <w:lang w:val="es-CO"/>
        </w:rPr>
      </w:pPr>
      <w:r w:rsidRPr="00785B7D">
        <w:rPr>
          <w:rStyle w:val="FootnoteReference"/>
          <w:rFonts w:asciiTheme="majorHAnsi" w:hAnsiTheme="majorHAnsi"/>
          <w:color w:val="auto"/>
          <w:sz w:val="16"/>
          <w:szCs w:val="16"/>
        </w:rPr>
        <w:footnoteRef/>
      </w:r>
      <w:r w:rsidRPr="00785B7D">
        <w:rPr>
          <w:rFonts w:asciiTheme="majorHAnsi" w:hAnsiTheme="majorHAnsi"/>
          <w:sz w:val="16"/>
          <w:szCs w:val="16"/>
          <w:lang w:val="pt-BR"/>
        </w:rPr>
        <w:t xml:space="preserve"> </w:t>
      </w:r>
      <w:r w:rsidRPr="00785B7D">
        <w:rPr>
          <w:rFonts w:asciiTheme="majorHAnsi" w:hAnsiTheme="majorHAnsi"/>
          <w:sz w:val="16"/>
          <w:szCs w:val="16"/>
          <w:lang w:val="pt-BR"/>
        </w:rPr>
        <w:t xml:space="preserve">Corte IDH. Caso Suárez Rosero Vs. </w:t>
      </w:r>
      <w:r w:rsidRPr="00785B7D">
        <w:rPr>
          <w:rFonts w:asciiTheme="majorHAnsi" w:hAnsiTheme="majorHAnsi"/>
          <w:sz w:val="16"/>
          <w:szCs w:val="16"/>
          <w:lang w:val="es-ES"/>
        </w:rPr>
        <w:t>Ecuador. Sentencia de 12 de noviembre de 1997. Serie C No. 35, párr. 146.</w:t>
      </w:r>
    </w:p>
  </w:footnote>
  <w:footnote w:id="50">
    <w:p w14:paraId="47520EA1" w14:textId="6962B8C1"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color w:val="auto"/>
          <w:sz w:val="16"/>
          <w:szCs w:val="16"/>
        </w:rPr>
        <w:footnoteRef/>
      </w:r>
      <w:r w:rsidRPr="00785B7D">
        <w:rPr>
          <w:rFonts w:asciiTheme="majorHAnsi" w:hAnsiTheme="majorHAnsi"/>
          <w:sz w:val="16"/>
          <w:szCs w:val="16"/>
          <w:lang w:val="es-ES_tradnl"/>
        </w:rPr>
        <w:t xml:space="preserve"> CIDH. Informe 172/10. César Alberto Mendoza y otros (Prisión y Reclusión perpetuas de adolescentes). Fondo. Argentina. 2 de noviembre de 2010. Párr. 298.</w:t>
      </w:r>
      <w:r w:rsidRPr="00785B7D">
        <w:rPr>
          <w:rFonts w:asciiTheme="majorHAnsi" w:hAnsiTheme="majorHAnsi"/>
          <w:sz w:val="16"/>
          <w:szCs w:val="16"/>
          <w:lang w:val="es-ES"/>
        </w:rPr>
        <w:t xml:space="preserve">Corte IDH. Caso Cabrera García y Montiel Flores Vs. México. Excepción Preliminar, Fondo, Reparaciones y Costas. Sentencia de 26 de noviembre de 2010 Serie C No. 220, párr. </w:t>
      </w:r>
      <w:r w:rsidRPr="00785B7D">
        <w:rPr>
          <w:rFonts w:asciiTheme="majorHAnsi" w:hAnsiTheme="majorHAnsi"/>
          <w:sz w:val="16"/>
          <w:szCs w:val="16"/>
          <w:lang w:val="es-MX"/>
        </w:rPr>
        <w:t>134 y Corte IDH. Caso Mendoza y otros Vs. Argentina. Excepciones Preliminares, Fondo y Reparaciones. Sentencia de 14 de mayo de 2013 Serie C No. 260</w:t>
      </w:r>
    </w:p>
  </w:footnote>
  <w:footnote w:id="51">
    <w:p w14:paraId="3207FEA5" w14:textId="77777777" w:rsidR="00B92DDC" w:rsidRPr="00785B7D" w:rsidRDefault="00B92DDC" w:rsidP="00785B7D">
      <w:pPr>
        <w:pStyle w:val="FootnoteText"/>
        <w:jc w:val="both"/>
        <w:rPr>
          <w:rFonts w:asciiTheme="majorHAnsi" w:hAnsiTheme="majorHAnsi"/>
          <w:sz w:val="16"/>
          <w:szCs w:val="16"/>
          <w:lang w:val="it-IT"/>
        </w:rPr>
      </w:pPr>
      <w:r w:rsidRPr="00785B7D">
        <w:rPr>
          <w:rStyle w:val="FootnoteReference"/>
          <w:rFonts w:asciiTheme="majorHAnsi" w:hAnsiTheme="majorHAnsi"/>
          <w:color w:val="auto"/>
          <w:sz w:val="16"/>
          <w:szCs w:val="16"/>
        </w:rPr>
        <w:footnoteRef/>
      </w:r>
      <w:r w:rsidRPr="00785B7D">
        <w:rPr>
          <w:rFonts w:asciiTheme="majorHAnsi" w:hAnsiTheme="majorHAnsi"/>
          <w:sz w:val="16"/>
          <w:szCs w:val="16"/>
          <w:lang w:val="it-IT"/>
        </w:rPr>
        <w:t xml:space="preserve"> </w:t>
      </w:r>
      <w:r w:rsidRPr="00785B7D">
        <w:rPr>
          <w:rFonts w:asciiTheme="majorHAnsi" w:hAnsiTheme="majorHAnsi"/>
          <w:sz w:val="16"/>
          <w:szCs w:val="16"/>
          <w:lang w:val="it-IT"/>
        </w:rPr>
        <w:t>CIDH, Informe Nº 82/13, Caso 12.679, José Agapito Ruano Torres y familia, El Salvador, 4 de noviembre de 2013, párrs. 131-143.</w:t>
      </w:r>
    </w:p>
  </w:footnote>
  <w:footnote w:id="52">
    <w:p w14:paraId="77C0D6B5" w14:textId="77777777"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color w:val="auto"/>
          <w:sz w:val="16"/>
          <w:szCs w:val="16"/>
        </w:rPr>
        <w:footnoteRef/>
      </w:r>
      <w:r w:rsidRPr="00785B7D">
        <w:rPr>
          <w:rFonts w:asciiTheme="majorHAnsi" w:hAnsiTheme="majorHAnsi"/>
          <w:sz w:val="16"/>
          <w:szCs w:val="16"/>
          <w:lang w:val="it-IT"/>
        </w:rPr>
        <w:t xml:space="preserve"> </w:t>
      </w:r>
      <w:r w:rsidRPr="00785B7D">
        <w:rPr>
          <w:rFonts w:asciiTheme="majorHAnsi" w:hAnsiTheme="majorHAnsi"/>
          <w:sz w:val="16"/>
          <w:szCs w:val="16"/>
          <w:lang w:val="it-IT"/>
        </w:rPr>
        <w:t xml:space="preserve">CIDH, </w:t>
      </w:r>
      <w:r w:rsidRPr="00785B7D">
        <w:rPr>
          <w:rFonts w:asciiTheme="majorHAnsi" w:hAnsiTheme="majorHAnsi"/>
          <w:sz w:val="16"/>
          <w:szCs w:val="16"/>
          <w:lang w:val="it-IT"/>
        </w:rPr>
        <w:t xml:space="preserve">Informe Nº 40/14, Caso 11.438, Herrera Espinoza y otros, Ecuador, 17 de julio de 2014, párrs. </w:t>
      </w:r>
      <w:r w:rsidRPr="00785B7D">
        <w:rPr>
          <w:rFonts w:asciiTheme="majorHAnsi" w:hAnsiTheme="majorHAnsi"/>
          <w:sz w:val="16"/>
          <w:szCs w:val="16"/>
          <w:lang w:val="es-ES_tradnl"/>
        </w:rPr>
        <w:t>162 y 163.</w:t>
      </w:r>
    </w:p>
  </w:footnote>
  <w:footnote w:id="53">
    <w:p w14:paraId="3BF9C4A2" w14:textId="77777777"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color w:val="auto"/>
          <w:sz w:val="16"/>
          <w:szCs w:val="16"/>
        </w:rPr>
        <w:footnoteRef/>
      </w:r>
      <w:r w:rsidRPr="00785B7D">
        <w:rPr>
          <w:rStyle w:val="FootnoteReference"/>
          <w:rFonts w:asciiTheme="majorHAnsi" w:hAnsiTheme="majorHAnsi"/>
          <w:color w:val="auto"/>
          <w:sz w:val="16"/>
          <w:szCs w:val="16"/>
          <w:lang w:val="es-ES_tradnl"/>
        </w:rPr>
        <w:t xml:space="preserve"> </w:t>
      </w:r>
      <w:r w:rsidRPr="00785B7D">
        <w:rPr>
          <w:rFonts w:asciiTheme="majorHAnsi" w:hAnsiTheme="majorHAnsi"/>
          <w:sz w:val="16"/>
          <w:szCs w:val="16"/>
          <w:lang w:val="es-ES_tradnl"/>
        </w:rPr>
        <w:t xml:space="preserve">Protocolo de Estambul, párr. 212. </w:t>
      </w:r>
    </w:p>
  </w:footnote>
  <w:footnote w:id="54">
    <w:p w14:paraId="77F93D76" w14:textId="77777777" w:rsidR="00B92DDC" w:rsidRPr="00DA6377" w:rsidRDefault="00B92DDC" w:rsidP="00785B7D">
      <w:pPr>
        <w:pStyle w:val="FootnoteText"/>
        <w:jc w:val="both"/>
        <w:rPr>
          <w:rFonts w:asciiTheme="majorHAnsi" w:hAnsiTheme="majorHAnsi"/>
          <w:sz w:val="16"/>
          <w:szCs w:val="16"/>
          <w:lang w:val="es-ES"/>
        </w:rPr>
      </w:pPr>
      <w:r w:rsidRPr="00785B7D">
        <w:rPr>
          <w:rStyle w:val="FootnoteReference"/>
          <w:rFonts w:asciiTheme="majorHAnsi" w:hAnsiTheme="majorHAnsi"/>
          <w:color w:val="auto"/>
          <w:sz w:val="16"/>
          <w:szCs w:val="16"/>
        </w:rPr>
        <w:footnoteRef/>
      </w:r>
      <w:r w:rsidRPr="00785B7D">
        <w:rPr>
          <w:rFonts w:asciiTheme="majorHAnsi" w:hAnsiTheme="majorHAnsi"/>
          <w:sz w:val="16"/>
          <w:szCs w:val="16"/>
          <w:lang w:val="es-ES_tradnl"/>
        </w:rPr>
        <w:t xml:space="preserve"> </w:t>
      </w:r>
      <w:r w:rsidRPr="00785B7D">
        <w:rPr>
          <w:rFonts w:asciiTheme="majorHAnsi" w:hAnsiTheme="majorHAnsi"/>
          <w:sz w:val="16"/>
          <w:szCs w:val="16"/>
          <w:lang w:val="es-ES"/>
        </w:rPr>
        <w:t xml:space="preserve">Corte IDH. Caso Cabrera García y Montiel Flores Vs. México. Excepción Preliminar, Fondo, Reparaciones y Costas. </w:t>
      </w:r>
      <w:r w:rsidRPr="00DA6377">
        <w:rPr>
          <w:rFonts w:asciiTheme="majorHAnsi" w:hAnsiTheme="majorHAnsi"/>
          <w:sz w:val="16"/>
          <w:szCs w:val="16"/>
          <w:lang w:val="es-ES"/>
        </w:rPr>
        <w:t>Sentencia de 26 de noviembre de 2010 Serie C No. 220, párr. 128.</w:t>
      </w:r>
    </w:p>
  </w:footnote>
  <w:footnote w:id="55">
    <w:p w14:paraId="2FB7C411" w14:textId="77777777" w:rsidR="00B92DDC" w:rsidRPr="00785B7D" w:rsidRDefault="00B92DDC" w:rsidP="00785B7D">
      <w:pPr>
        <w:pStyle w:val="FootnoteText"/>
        <w:jc w:val="both"/>
        <w:rPr>
          <w:rFonts w:asciiTheme="majorHAnsi" w:hAnsiTheme="majorHAnsi"/>
          <w:sz w:val="16"/>
          <w:szCs w:val="16"/>
        </w:rPr>
      </w:pPr>
      <w:r w:rsidRPr="00785B7D">
        <w:rPr>
          <w:rStyle w:val="FootnoteReference"/>
          <w:rFonts w:asciiTheme="majorHAnsi" w:hAnsiTheme="majorHAnsi"/>
          <w:color w:val="auto"/>
          <w:sz w:val="16"/>
          <w:szCs w:val="16"/>
          <w:lang w:val="es-ES"/>
        </w:rPr>
        <w:footnoteRef/>
      </w:r>
      <w:r w:rsidRPr="00950B2A">
        <w:rPr>
          <w:rFonts w:asciiTheme="majorHAnsi" w:hAnsiTheme="majorHAnsi"/>
          <w:sz w:val="16"/>
          <w:szCs w:val="16"/>
        </w:rPr>
        <w:t xml:space="preserve"> European Court of Human Rights, </w:t>
      </w:r>
      <w:proofErr w:type="spellStart"/>
      <w:r w:rsidRPr="00950B2A">
        <w:rPr>
          <w:rFonts w:asciiTheme="majorHAnsi" w:hAnsiTheme="majorHAnsi"/>
          <w:sz w:val="16"/>
          <w:szCs w:val="16"/>
        </w:rPr>
        <w:t>Çakici</w:t>
      </w:r>
      <w:proofErr w:type="spellEnd"/>
      <w:r w:rsidRPr="00950B2A">
        <w:rPr>
          <w:rFonts w:asciiTheme="majorHAnsi" w:hAnsiTheme="majorHAnsi"/>
          <w:sz w:val="16"/>
          <w:szCs w:val="16"/>
        </w:rPr>
        <w:t xml:space="preserve"> v. Turkey, Application no. </w:t>
      </w:r>
      <w:r w:rsidRPr="00950B2A">
        <w:rPr>
          <w:rFonts w:asciiTheme="majorHAnsi" w:hAnsiTheme="majorHAnsi" w:cs="Arial"/>
          <w:sz w:val="16"/>
          <w:szCs w:val="16"/>
          <w:shd w:val="clear" w:color="auto" w:fill="FFFFFF"/>
        </w:rPr>
        <w:t>23657/94,</w:t>
      </w:r>
      <w:r w:rsidRPr="00950B2A">
        <w:rPr>
          <w:rFonts w:asciiTheme="majorHAnsi" w:hAnsiTheme="majorHAnsi"/>
          <w:sz w:val="16"/>
          <w:szCs w:val="16"/>
        </w:rPr>
        <w:t xml:space="preserve"> Judgment of 07 August 1999, para. </w:t>
      </w:r>
      <w:r w:rsidRPr="00785B7D">
        <w:rPr>
          <w:rFonts w:asciiTheme="majorHAnsi" w:hAnsiTheme="majorHAnsi"/>
          <w:sz w:val="16"/>
          <w:szCs w:val="16"/>
        </w:rPr>
        <w:t>88-93.</w:t>
      </w:r>
    </w:p>
  </w:footnote>
  <w:footnote w:id="56">
    <w:p w14:paraId="37E97EBE" w14:textId="77777777" w:rsidR="00B92DDC" w:rsidRPr="00785B7D" w:rsidRDefault="00B92DDC" w:rsidP="00785B7D">
      <w:pPr>
        <w:pStyle w:val="FootnoteText"/>
        <w:jc w:val="both"/>
        <w:rPr>
          <w:rFonts w:asciiTheme="majorHAnsi" w:hAnsiTheme="majorHAnsi"/>
          <w:sz w:val="16"/>
          <w:szCs w:val="16"/>
        </w:rPr>
      </w:pPr>
      <w:r w:rsidRPr="00785B7D">
        <w:rPr>
          <w:rStyle w:val="FootnoteReference"/>
          <w:rFonts w:asciiTheme="majorHAnsi" w:hAnsiTheme="majorHAnsi"/>
          <w:color w:val="auto"/>
          <w:sz w:val="16"/>
          <w:szCs w:val="16"/>
          <w:lang w:val="es-ES"/>
        </w:rPr>
        <w:footnoteRef/>
      </w:r>
      <w:r w:rsidRPr="00785B7D">
        <w:rPr>
          <w:rFonts w:asciiTheme="majorHAnsi" w:hAnsiTheme="majorHAnsi"/>
          <w:sz w:val="16"/>
          <w:szCs w:val="16"/>
        </w:rPr>
        <w:t xml:space="preserve"> European Court of Human Rights, </w:t>
      </w:r>
      <w:proofErr w:type="spellStart"/>
      <w:r w:rsidRPr="00785B7D">
        <w:rPr>
          <w:rFonts w:asciiTheme="majorHAnsi" w:hAnsiTheme="majorHAnsi"/>
          <w:sz w:val="16"/>
          <w:szCs w:val="16"/>
        </w:rPr>
        <w:t>Saadi</w:t>
      </w:r>
      <w:proofErr w:type="spellEnd"/>
      <w:r w:rsidRPr="00785B7D">
        <w:rPr>
          <w:rFonts w:asciiTheme="majorHAnsi" w:hAnsiTheme="majorHAnsi"/>
          <w:sz w:val="16"/>
          <w:szCs w:val="16"/>
        </w:rPr>
        <w:t xml:space="preserve"> v. Italy, Application no. </w:t>
      </w:r>
      <w:r w:rsidRPr="00785B7D">
        <w:rPr>
          <w:rFonts w:asciiTheme="majorHAnsi" w:hAnsiTheme="majorHAnsi" w:cs="Arial"/>
          <w:sz w:val="16"/>
          <w:szCs w:val="16"/>
          <w:shd w:val="clear" w:color="auto" w:fill="FFFFFF"/>
        </w:rPr>
        <w:t>37201/06,</w:t>
      </w:r>
      <w:r w:rsidRPr="00785B7D">
        <w:rPr>
          <w:rFonts w:asciiTheme="majorHAnsi" w:hAnsiTheme="majorHAnsi"/>
          <w:sz w:val="16"/>
          <w:szCs w:val="16"/>
        </w:rPr>
        <w:t xml:space="preserve"> Judgment of 28 February 2006, para. 143.</w:t>
      </w:r>
    </w:p>
  </w:footnote>
  <w:footnote w:id="57">
    <w:p w14:paraId="13B00C34" w14:textId="77777777"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color w:val="auto"/>
          <w:sz w:val="16"/>
          <w:szCs w:val="16"/>
          <w:lang w:val="es-ES"/>
        </w:rPr>
        <w:footnoteRef/>
      </w:r>
      <w:r w:rsidRPr="00785B7D">
        <w:rPr>
          <w:rFonts w:asciiTheme="majorHAnsi" w:hAnsiTheme="majorHAnsi"/>
          <w:sz w:val="16"/>
          <w:szCs w:val="16"/>
        </w:rPr>
        <w:t xml:space="preserve"> European Court of Human Rights, </w:t>
      </w:r>
      <w:proofErr w:type="spellStart"/>
      <w:r w:rsidRPr="00785B7D">
        <w:rPr>
          <w:rFonts w:asciiTheme="majorHAnsi" w:hAnsiTheme="majorHAnsi"/>
          <w:sz w:val="16"/>
          <w:szCs w:val="16"/>
        </w:rPr>
        <w:t>Bouyid</w:t>
      </w:r>
      <w:proofErr w:type="spellEnd"/>
      <w:r w:rsidRPr="00785B7D">
        <w:rPr>
          <w:rFonts w:asciiTheme="majorHAnsi" w:hAnsiTheme="majorHAnsi"/>
          <w:sz w:val="16"/>
          <w:szCs w:val="16"/>
        </w:rPr>
        <w:t xml:space="preserve"> v. Belgium, Application no. </w:t>
      </w:r>
      <w:r w:rsidRPr="00785B7D">
        <w:rPr>
          <w:rFonts w:asciiTheme="majorHAnsi" w:hAnsiTheme="majorHAnsi" w:cs="Arial"/>
          <w:sz w:val="16"/>
          <w:szCs w:val="16"/>
          <w:shd w:val="clear" w:color="auto" w:fill="FFFFFF"/>
        </w:rPr>
        <w:t>23380/09,</w:t>
      </w:r>
      <w:r w:rsidRPr="00785B7D">
        <w:rPr>
          <w:rFonts w:asciiTheme="majorHAnsi" w:hAnsiTheme="majorHAnsi"/>
          <w:sz w:val="16"/>
          <w:szCs w:val="16"/>
        </w:rPr>
        <w:t xml:space="preserve"> Judgment of 23 September 2015, para. </w:t>
      </w:r>
      <w:r w:rsidRPr="00785B7D">
        <w:rPr>
          <w:rFonts w:asciiTheme="majorHAnsi" w:hAnsiTheme="majorHAnsi"/>
          <w:sz w:val="16"/>
          <w:szCs w:val="16"/>
          <w:lang w:val="es-ES_tradnl"/>
        </w:rPr>
        <w:t xml:space="preserve">103-113. La traducción es propia. </w:t>
      </w:r>
    </w:p>
  </w:footnote>
  <w:footnote w:id="58">
    <w:p w14:paraId="63D0DDD0" w14:textId="77777777"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color w:val="auto"/>
          <w:sz w:val="16"/>
          <w:szCs w:val="16"/>
        </w:rPr>
        <w:footnoteRef/>
      </w:r>
      <w:r w:rsidRPr="00785B7D">
        <w:rPr>
          <w:rStyle w:val="FootnoteReference"/>
          <w:rFonts w:asciiTheme="majorHAnsi" w:hAnsiTheme="majorHAnsi"/>
          <w:color w:val="auto"/>
          <w:sz w:val="16"/>
          <w:szCs w:val="16"/>
          <w:lang w:val="es-US"/>
        </w:rPr>
        <w:t xml:space="preserve"> </w:t>
      </w:r>
      <w:r w:rsidRPr="00785B7D">
        <w:rPr>
          <w:rFonts w:asciiTheme="majorHAnsi" w:hAnsiTheme="majorHAnsi"/>
          <w:sz w:val="16"/>
          <w:szCs w:val="16"/>
          <w:lang w:val="es-US"/>
        </w:rPr>
        <w:t xml:space="preserve">Corte IDH. Caso Tibi Vs. </w:t>
      </w:r>
      <w:r w:rsidRPr="00785B7D">
        <w:rPr>
          <w:rFonts w:asciiTheme="majorHAnsi" w:hAnsiTheme="majorHAnsi"/>
          <w:sz w:val="16"/>
          <w:szCs w:val="16"/>
          <w:lang w:val="es-ES"/>
        </w:rPr>
        <w:t>Ecuador. Excepciones Preliminares, Fondo, Reparaciones y Costas. Sentencia de 7 de septiembre de 2004. Serie C No. 114, párr. 174.</w:t>
      </w:r>
    </w:p>
  </w:footnote>
  <w:footnote w:id="59">
    <w:p w14:paraId="5EDA53DF" w14:textId="77777777" w:rsidR="00B92DDC" w:rsidRPr="00785B7D" w:rsidRDefault="00B92DDC" w:rsidP="00785B7D">
      <w:pPr>
        <w:pStyle w:val="FootnoteText"/>
        <w:jc w:val="both"/>
        <w:rPr>
          <w:rFonts w:asciiTheme="majorHAnsi" w:hAnsiTheme="majorHAnsi"/>
          <w:sz w:val="16"/>
          <w:szCs w:val="16"/>
          <w:lang w:val="es-CO"/>
        </w:rPr>
      </w:pPr>
      <w:r w:rsidRPr="00785B7D">
        <w:rPr>
          <w:rStyle w:val="FootnoteReference"/>
          <w:rFonts w:asciiTheme="majorHAnsi" w:hAnsiTheme="majorHAnsi"/>
          <w:color w:val="auto"/>
          <w:sz w:val="16"/>
          <w:szCs w:val="16"/>
        </w:rPr>
        <w:footnoteRef/>
      </w:r>
      <w:r w:rsidRPr="00785B7D">
        <w:rPr>
          <w:rFonts w:asciiTheme="majorHAnsi" w:hAnsiTheme="majorHAnsi"/>
          <w:sz w:val="16"/>
          <w:szCs w:val="16"/>
          <w:lang w:val="es-ES"/>
        </w:rPr>
        <w:t xml:space="preserve"> El artículo 15 de la Convención contra la Tortura y Otros Tratos o Penas Crueles, Inhumanos o Degradantes establece que “[t]</w:t>
      </w:r>
      <w:proofErr w:type="spellStart"/>
      <w:r w:rsidRPr="00785B7D">
        <w:rPr>
          <w:rFonts w:asciiTheme="majorHAnsi" w:hAnsiTheme="majorHAnsi"/>
          <w:sz w:val="16"/>
          <w:szCs w:val="16"/>
          <w:lang w:val="es-ES"/>
        </w:rPr>
        <w:t>odo</w:t>
      </w:r>
      <w:proofErr w:type="spellEnd"/>
      <w:r w:rsidRPr="00785B7D">
        <w:rPr>
          <w:rFonts w:asciiTheme="majorHAnsi" w:hAnsiTheme="majorHAnsi"/>
          <w:sz w:val="16"/>
          <w:szCs w:val="16"/>
          <w:lang w:val="es-ES"/>
        </w:rPr>
        <w:t xml:space="preserve"> Estado Parte se asegurará de que ninguna declaración que se demuestre que ha sido hecha como resultado de tortura pueda ser invocada como prueba en ningún procedimiento, salvo en contra de una persona acusada de tortura como prueba de que se ha formulado la declaración”. Por su parte, </w:t>
      </w:r>
      <w:proofErr w:type="gramStart"/>
      <w:r w:rsidRPr="00785B7D">
        <w:rPr>
          <w:rFonts w:asciiTheme="majorHAnsi" w:hAnsiTheme="majorHAnsi"/>
          <w:sz w:val="16"/>
          <w:szCs w:val="16"/>
          <w:lang w:val="es-ES"/>
        </w:rPr>
        <w:t>el  artículo</w:t>
      </w:r>
      <w:proofErr w:type="gramEnd"/>
      <w:r w:rsidRPr="00785B7D">
        <w:rPr>
          <w:rFonts w:asciiTheme="majorHAnsi" w:hAnsiTheme="majorHAnsi"/>
          <w:sz w:val="16"/>
          <w:szCs w:val="16"/>
          <w:lang w:val="es-ES"/>
        </w:rPr>
        <w:t xml:space="preserve"> 10 de la Convención Interamericana para Prevenir y Sancionar la Tortura indica que “[n]</w:t>
      </w:r>
      <w:proofErr w:type="spellStart"/>
      <w:r w:rsidRPr="00785B7D">
        <w:rPr>
          <w:rFonts w:asciiTheme="majorHAnsi" w:hAnsiTheme="majorHAnsi"/>
          <w:sz w:val="16"/>
          <w:szCs w:val="16"/>
          <w:lang w:val="es-ES"/>
        </w:rPr>
        <w:t>inguna</w:t>
      </w:r>
      <w:proofErr w:type="spellEnd"/>
      <w:r w:rsidRPr="00785B7D">
        <w:rPr>
          <w:rFonts w:asciiTheme="majorHAnsi" w:hAnsiTheme="majorHAnsi"/>
          <w:sz w:val="16"/>
          <w:szCs w:val="16"/>
          <w:lang w:val="es-ES"/>
        </w:rPr>
        <w:t xml:space="preserve"> declaración que se compruebe haber sido obtenida mediante tortura podrá ser admitida como medio de prueba en un proceso, salvo en el que se siga contra la persona o personas acusadas de haberla obtenido mediante actos de tortura y únicamente como prueba de que por ese medio el acusado obtuvo tal declaración”.</w:t>
      </w:r>
    </w:p>
  </w:footnote>
  <w:footnote w:id="60">
    <w:p w14:paraId="78D06DA5" w14:textId="77777777"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color w:val="auto"/>
          <w:sz w:val="16"/>
          <w:szCs w:val="16"/>
        </w:rPr>
        <w:footnoteRef/>
      </w:r>
      <w:r w:rsidRPr="00785B7D">
        <w:rPr>
          <w:rFonts w:asciiTheme="majorHAnsi" w:hAnsiTheme="majorHAnsi"/>
          <w:sz w:val="16"/>
          <w:szCs w:val="16"/>
          <w:lang w:val="es-ES"/>
        </w:rPr>
        <w:t xml:space="preserve"> Al respecto, el </w:t>
      </w:r>
      <w:proofErr w:type="gramStart"/>
      <w:r w:rsidRPr="00785B7D">
        <w:rPr>
          <w:rFonts w:asciiTheme="majorHAnsi" w:hAnsiTheme="majorHAnsi"/>
          <w:sz w:val="16"/>
          <w:szCs w:val="16"/>
          <w:lang w:val="es-ES"/>
        </w:rPr>
        <w:t>Comité  contra</w:t>
      </w:r>
      <w:proofErr w:type="gramEnd"/>
      <w:r w:rsidRPr="00785B7D">
        <w:rPr>
          <w:rFonts w:asciiTheme="majorHAnsi" w:hAnsiTheme="majorHAnsi"/>
          <w:sz w:val="16"/>
          <w:szCs w:val="16"/>
          <w:lang w:val="es-ES"/>
        </w:rPr>
        <w:t xml:space="preserve">  la  Tortura  ha  señalado que “las obligaciones previstas en los artículos 2 (según el cual “en ningún caso podrán invocarse circunstancias excepcionales como justificación de la tortura”), 15 (que prohíbe admitir como prueba las confesiones obtenidas mediante tortura, salvo en contra del torturador) y 16 (que prohíbe los tratos o penas crueles, inhumanos o degradantes) deben respetarse en todo momento”.  Cfr. Naciones Unidas. Comité contra la Tortura. Observación General No. 2, ‘Aplicación del artículo 2 por los </w:t>
      </w:r>
      <w:proofErr w:type="gramStart"/>
      <w:r w:rsidRPr="00785B7D">
        <w:rPr>
          <w:rFonts w:asciiTheme="majorHAnsi" w:hAnsiTheme="majorHAnsi"/>
          <w:sz w:val="16"/>
          <w:szCs w:val="16"/>
          <w:lang w:val="es-ES"/>
        </w:rPr>
        <w:t>Estados Partes</w:t>
      </w:r>
      <w:proofErr w:type="gramEnd"/>
      <w:r w:rsidRPr="00785B7D">
        <w:rPr>
          <w:rFonts w:asciiTheme="majorHAnsi" w:hAnsiTheme="majorHAnsi"/>
          <w:sz w:val="16"/>
          <w:szCs w:val="16"/>
          <w:lang w:val="es-ES"/>
        </w:rPr>
        <w:t xml:space="preserve">’ de 24 de enero de 2008 (CAT/C/GC/2), párr. 6. Por su parte, el Comité de Derechos Humanos ha indicado lo siguiente: “Las garantías procesales nunca podrán ser objeto de medidas derogatorias que soslayen la protección de derechos que no son susceptibles de suspensión.  (…) ninguna declaración o confesión o, en principio, ninguna prueba que se obtenga en violación de esta disposición podrá admitirse en los procesos previstos por el artículo 14, incluso durante un estado de excepción, salvo si una declaración o confesión obtenida en violación del artículo 7 se utiliza como prueba de tortura u otro trato prohibido por esta disposición”. Naciones Unidas. Comité de Derechos humanos. Observación general </w:t>
      </w:r>
      <w:proofErr w:type="spellStart"/>
      <w:r w:rsidRPr="00785B7D">
        <w:rPr>
          <w:rFonts w:asciiTheme="majorHAnsi" w:hAnsiTheme="majorHAnsi"/>
          <w:sz w:val="16"/>
          <w:szCs w:val="16"/>
          <w:lang w:val="es-ES"/>
        </w:rPr>
        <w:t>N°</w:t>
      </w:r>
      <w:proofErr w:type="spellEnd"/>
      <w:r w:rsidRPr="00785B7D">
        <w:rPr>
          <w:rFonts w:asciiTheme="majorHAnsi" w:hAnsiTheme="majorHAnsi"/>
          <w:sz w:val="16"/>
          <w:szCs w:val="16"/>
          <w:lang w:val="es-ES"/>
        </w:rPr>
        <w:t xml:space="preserve"> 32, El derecho a un juicio imparcial y a la igualdad ante los tribunales y cortes de justicia (HRI/GEN/1/Rev.9 (vol. I)), </w:t>
      </w:r>
      <w:proofErr w:type="spellStart"/>
      <w:r w:rsidRPr="00785B7D">
        <w:rPr>
          <w:rFonts w:asciiTheme="majorHAnsi" w:hAnsiTheme="majorHAnsi"/>
          <w:sz w:val="16"/>
          <w:szCs w:val="16"/>
          <w:lang w:val="es-ES"/>
        </w:rPr>
        <w:t>párr</w:t>
      </w:r>
      <w:proofErr w:type="spellEnd"/>
      <w:r w:rsidRPr="00785B7D">
        <w:rPr>
          <w:rFonts w:asciiTheme="majorHAnsi" w:hAnsiTheme="majorHAnsi"/>
          <w:sz w:val="16"/>
          <w:szCs w:val="16"/>
          <w:lang w:val="es-ES"/>
        </w:rPr>
        <w:t xml:space="preserve"> 6.</w:t>
      </w:r>
    </w:p>
  </w:footnote>
  <w:footnote w:id="61">
    <w:p w14:paraId="6F0B58C3" w14:textId="77777777" w:rsidR="00B92DDC" w:rsidRPr="00785B7D" w:rsidRDefault="00B92DDC" w:rsidP="00785B7D">
      <w:pPr>
        <w:pStyle w:val="FootnoteText"/>
        <w:jc w:val="both"/>
        <w:rPr>
          <w:rFonts w:asciiTheme="majorHAnsi" w:hAnsiTheme="majorHAnsi"/>
          <w:sz w:val="16"/>
          <w:szCs w:val="16"/>
          <w:lang w:val="es-CO"/>
        </w:rPr>
      </w:pPr>
      <w:r w:rsidRPr="00785B7D">
        <w:rPr>
          <w:rStyle w:val="FootnoteReference"/>
          <w:rFonts w:asciiTheme="majorHAnsi" w:hAnsiTheme="majorHAnsi"/>
          <w:color w:val="auto"/>
          <w:sz w:val="16"/>
          <w:szCs w:val="16"/>
        </w:rPr>
        <w:footnoteRef/>
      </w:r>
      <w:r w:rsidRPr="00785B7D">
        <w:rPr>
          <w:rFonts w:asciiTheme="majorHAnsi" w:hAnsiTheme="majorHAnsi"/>
          <w:sz w:val="16"/>
          <w:szCs w:val="16"/>
          <w:lang w:val="es-ES"/>
        </w:rPr>
        <w:t xml:space="preserve"> </w:t>
      </w:r>
      <w:r w:rsidRPr="00785B7D">
        <w:rPr>
          <w:rFonts w:asciiTheme="majorHAnsi" w:hAnsiTheme="majorHAnsi" w:cs="Arial"/>
          <w:sz w:val="16"/>
          <w:szCs w:val="16"/>
          <w:shd w:val="clear" w:color="auto" w:fill="FFFFFF"/>
          <w:lang w:val="es-ES"/>
        </w:rPr>
        <w:t xml:space="preserve">Corte IDH. Caso Cabrera García y Montiel Flores Vs. México. Supervisión de Cumplimiento de Sentencia. Resolución de la Corte Interamericana de Derechos Humanos de 21 de agosto de 2013, párr. 165. </w:t>
      </w:r>
    </w:p>
  </w:footnote>
  <w:footnote w:id="62">
    <w:p w14:paraId="21591A91" w14:textId="77777777"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color w:val="auto"/>
          <w:sz w:val="16"/>
          <w:szCs w:val="16"/>
        </w:rPr>
        <w:footnoteRef/>
      </w:r>
      <w:r w:rsidRPr="00785B7D">
        <w:rPr>
          <w:rFonts w:asciiTheme="majorHAnsi" w:hAnsiTheme="majorHAnsi"/>
          <w:sz w:val="16"/>
          <w:szCs w:val="16"/>
          <w:lang w:val="es-MX"/>
        </w:rPr>
        <w:t xml:space="preserve"> CIDH, Informe sobre la Situación de los Derechos Humanos en México, Capítulo IV: el derecho a la integridad personal, OEA/</w:t>
      </w:r>
      <w:proofErr w:type="spellStart"/>
      <w:r w:rsidRPr="00785B7D">
        <w:rPr>
          <w:rFonts w:asciiTheme="majorHAnsi" w:hAnsiTheme="majorHAnsi"/>
          <w:sz w:val="16"/>
          <w:szCs w:val="16"/>
          <w:lang w:val="es-MX"/>
        </w:rPr>
        <w:t>Ser.L</w:t>
      </w:r>
      <w:proofErr w:type="spellEnd"/>
      <w:r w:rsidRPr="00785B7D">
        <w:rPr>
          <w:rFonts w:asciiTheme="majorHAnsi" w:hAnsiTheme="majorHAnsi"/>
          <w:sz w:val="16"/>
          <w:szCs w:val="16"/>
          <w:lang w:val="es-MX"/>
        </w:rPr>
        <w:t xml:space="preserve">/V/II.100, Doc. 7. </w:t>
      </w:r>
      <w:proofErr w:type="spellStart"/>
      <w:r w:rsidRPr="00785B7D">
        <w:rPr>
          <w:rFonts w:asciiTheme="majorHAnsi" w:hAnsiTheme="majorHAnsi"/>
          <w:sz w:val="16"/>
          <w:szCs w:val="16"/>
          <w:lang w:val="es-MX"/>
        </w:rPr>
        <w:t>rev.</w:t>
      </w:r>
      <w:proofErr w:type="spellEnd"/>
      <w:r w:rsidRPr="00785B7D">
        <w:rPr>
          <w:rFonts w:asciiTheme="majorHAnsi" w:hAnsiTheme="majorHAnsi"/>
          <w:sz w:val="16"/>
          <w:szCs w:val="16"/>
          <w:lang w:val="es-MX"/>
        </w:rPr>
        <w:t xml:space="preserve"> 1, 24 de septiembre de 1998, párr. 320.</w:t>
      </w:r>
    </w:p>
  </w:footnote>
  <w:footnote w:id="63">
    <w:p w14:paraId="725CEB8A" w14:textId="77777777" w:rsidR="00B92DDC" w:rsidRPr="00785B7D" w:rsidRDefault="00B92DDC" w:rsidP="00785B7D">
      <w:pPr>
        <w:pStyle w:val="FootnoteText"/>
        <w:jc w:val="both"/>
        <w:rPr>
          <w:rFonts w:asciiTheme="majorHAnsi" w:hAnsiTheme="majorHAnsi"/>
          <w:sz w:val="16"/>
          <w:szCs w:val="16"/>
          <w:lang w:val="es-CO"/>
        </w:rPr>
      </w:pPr>
      <w:r w:rsidRPr="00785B7D">
        <w:rPr>
          <w:rStyle w:val="FootnoteReference"/>
          <w:rFonts w:asciiTheme="majorHAnsi" w:hAnsiTheme="majorHAnsi"/>
          <w:sz w:val="16"/>
          <w:szCs w:val="16"/>
        </w:rPr>
        <w:footnoteRef/>
      </w:r>
      <w:r w:rsidRPr="00785B7D">
        <w:rPr>
          <w:rFonts w:asciiTheme="majorHAnsi" w:hAnsiTheme="majorHAnsi"/>
          <w:sz w:val="16"/>
          <w:szCs w:val="16"/>
          <w:lang w:val="es-CO"/>
        </w:rPr>
        <w:t xml:space="preserve"> </w:t>
      </w:r>
      <w:r w:rsidRPr="00785B7D">
        <w:rPr>
          <w:rFonts w:asciiTheme="majorHAnsi" w:hAnsiTheme="majorHAnsi"/>
          <w:sz w:val="16"/>
          <w:szCs w:val="16"/>
          <w:shd w:val="clear" w:color="auto" w:fill="FFFFFF"/>
          <w:lang w:val="es-CO"/>
        </w:rPr>
        <w:t xml:space="preserve">Corte IDH. </w:t>
      </w:r>
      <w:r w:rsidRPr="00785B7D">
        <w:rPr>
          <w:rFonts w:asciiTheme="majorHAnsi" w:hAnsiTheme="majorHAnsi"/>
          <w:sz w:val="16"/>
          <w:szCs w:val="16"/>
          <w:shd w:val="clear" w:color="auto" w:fill="FFFFFF"/>
          <w:lang w:val="es-ES"/>
        </w:rPr>
        <w:t xml:space="preserve">Caso Cabrera García y Montiel Flores Vs. México. Supervisión de Cumplimiento de Sentencia. Resolución de la Corte Interamericana de Derechos Humanos de 21 de agosto de 2013, párr. 166. </w:t>
      </w:r>
      <w:r w:rsidRPr="00785B7D">
        <w:rPr>
          <w:rFonts w:asciiTheme="majorHAnsi" w:hAnsiTheme="majorHAnsi"/>
          <w:sz w:val="16"/>
          <w:szCs w:val="16"/>
          <w:lang w:val="es-ES"/>
        </w:rPr>
        <w:t>Corte IDH. Caso García Cruz y Sánchez Silvestre Vs. México. Fondo, Reparaciones y Costas. Sentencia de 26 de noviembre de 2013. Serie C No. 273, párr. 58, ver particularmente nota al pie 73.</w:t>
      </w:r>
    </w:p>
  </w:footnote>
  <w:footnote w:id="64">
    <w:p w14:paraId="71C4F62E" w14:textId="77777777" w:rsidR="00B92DDC" w:rsidRPr="00785B7D" w:rsidRDefault="00B92DDC" w:rsidP="00785B7D">
      <w:pPr>
        <w:pStyle w:val="FootnoteText"/>
        <w:jc w:val="both"/>
        <w:rPr>
          <w:rFonts w:asciiTheme="majorHAnsi" w:hAnsiTheme="majorHAnsi"/>
          <w:sz w:val="16"/>
          <w:szCs w:val="16"/>
          <w:lang w:val="es-CO"/>
        </w:rPr>
      </w:pPr>
      <w:r w:rsidRPr="00785B7D">
        <w:rPr>
          <w:rStyle w:val="FootnoteReference"/>
          <w:rFonts w:asciiTheme="majorHAnsi" w:hAnsiTheme="majorHAnsi"/>
          <w:color w:val="auto"/>
          <w:sz w:val="16"/>
          <w:szCs w:val="16"/>
        </w:rPr>
        <w:footnoteRef/>
      </w:r>
      <w:r w:rsidRPr="00785B7D">
        <w:rPr>
          <w:rFonts w:asciiTheme="majorHAnsi" w:hAnsiTheme="majorHAnsi"/>
          <w:sz w:val="16"/>
          <w:szCs w:val="16"/>
          <w:lang w:val="es-ES"/>
        </w:rPr>
        <w:t xml:space="preserve"> </w:t>
      </w:r>
      <w:r w:rsidRPr="00785B7D">
        <w:rPr>
          <w:rFonts w:asciiTheme="majorHAnsi" w:hAnsiTheme="majorHAnsi" w:cs="Arial"/>
          <w:sz w:val="16"/>
          <w:szCs w:val="16"/>
          <w:shd w:val="clear" w:color="auto" w:fill="FFFFFF"/>
          <w:lang w:val="es-ES"/>
        </w:rPr>
        <w:t xml:space="preserve">Corte IDH. Caso Cabrera García y Montiel Flores Vs. México. Supervisión de Cumplimiento de Sentencia. Resolución de la Corte Interamericana de Derechos Humanos de 21 de agosto de 2013, párr. 166. </w:t>
      </w:r>
    </w:p>
  </w:footnote>
  <w:footnote w:id="65">
    <w:p w14:paraId="2C253607" w14:textId="77777777" w:rsidR="00B92DDC" w:rsidRPr="00785B7D" w:rsidRDefault="00B92DDC" w:rsidP="00785B7D">
      <w:pPr>
        <w:pStyle w:val="FootnoteText"/>
        <w:jc w:val="both"/>
        <w:rPr>
          <w:rFonts w:asciiTheme="majorHAnsi" w:hAnsiTheme="majorHAnsi"/>
          <w:sz w:val="16"/>
          <w:szCs w:val="16"/>
          <w:lang w:val="es-CO"/>
        </w:rPr>
      </w:pPr>
      <w:r w:rsidRPr="00785B7D">
        <w:rPr>
          <w:rStyle w:val="FootnoteReference"/>
          <w:rFonts w:asciiTheme="majorHAnsi" w:hAnsiTheme="majorHAnsi"/>
          <w:color w:val="auto"/>
          <w:sz w:val="16"/>
          <w:szCs w:val="16"/>
        </w:rPr>
        <w:footnoteRef/>
      </w:r>
      <w:r w:rsidRPr="00785B7D">
        <w:rPr>
          <w:rFonts w:asciiTheme="majorHAnsi" w:hAnsiTheme="majorHAnsi"/>
          <w:sz w:val="16"/>
          <w:szCs w:val="16"/>
          <w:lang w:val="es-ES"/>
        </w:rPr>
        <w:t xml:space="preserve"> </w:t>
      </w:r>
      <w:r w:rsidRPr="00785B7D">
        <w:rPr>
          <w:rFonts w:asciiTheme="majorHAnsi" w:hAnsiTheme="majorHAnsi" w:cs="Arial"/>
          <w:sz w:val="16"/>
          <w:szCs w:val="16"/>
          <w:shd w:val="clear" w:color="auto" w:fill="FFFFFF"/>
          <w:lang w:val="es-ES"/>
        </w:rPr>
        <w:t xml:space="preserve">Corte IDH. Caso Cabrera García y Montiel Flores Vs. México. Supervisión de Cumplimiento de Sentencia. Resolución de la Corte Interamericana de Derechos Humanos de 21 de agosto de 2013, párr. 166. </w:t>
      </w:r>
    </w:p>
  </w:footnote>
  <w:footnote w:id="66">
    <w:p w14:paraId="2A967300" w14:textId="77777777"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color w:val="auto"/>
          <w:sz w:val="16"/>
          <w:szCs w:val="16"/>
          <w:lang w:val="es-ES"/>
        </w:rPr>
        <w:footnoteRef/>
      </w:r>
      <w:r w:rsidRPr="00785B7D">
        <w:rPr>
          <w:rFonts w:asciiTheme="majorHAnsi" w:hAnsiTheme="majorHAnsi"/>
          <w:sz w:val="16"/>
          <w:szCs w:val="16"/>
          <w:lang w:val="es-MX"/>
        </w:rPr>
        <w:t xml:space="preserve"> </w:t>
      </w:r>
      <w:r w:rsidRPr="00785B7D">
        <w:rPr>
          <w:rFonts w:asciiTheme="majorHAnsi" w:hAnsiTheme="majorHAnsi"/>
          <w:sz w:val="16"/>
          <w:szCs w:val="16"/>
          <w:lang w:val="es-ES"/>
        </w:rPr>
        <w:t>Corte IDH. Caso Cabrera García y Montiel Flores Vs. México. Excepción Preliminar, Fondo, Reparaciones y Costas. Sentencia de 26 de noviembre de 2010 Serie C No. 220</w:t>
      </w:r>
      <w:r w:rsidRPr="00785B7D">
        <w:rPr>
          <w:rFonts w:asciiTheme="majorHAnsi" w:hAnsiTheme="majorHAnsi"/>
          <w:sz w:val="16"/>
          <w:szCs w:val="16"/>
          <w:lang w:val="es-MX"/>
        </w:rPr>
        <w:t xml:space="preserve">, párr. </w:t>
      </w:r>
      <w:r w:rsidRPr="00785B7D">
        <w:rPr>
          <w:rFonts w:asciiTheme="majorHAnsi" w:hAnsiTheme="majorHAnsi"/>
          <w:sz w:val="16"/>
          <w:szCs w:val="16"/>
          <w:lang w:val="es-ES"/>
        </w:rPr>
        <w:t xml:space="preserve">154; Corte IDH. Caso Barreto Leiva Vs. Venezuela. Fondo, Reparaciones y Costas. Sentencia de 17 de noviembre de 2009. Serie C No. 206, párr. 29; Corte IDH. Caso Suárez Rosero Vs. Ecuador. Sentencia de 12 de noviembre de 1997. Serie C No. 35, párr. 71; Corte IDH. Caso Heliodoro Portugal Vs. Panamá. Excepciones Preliminares, Fondo, Reparaciones y Costas. Sentencia de 12 de agosto de 2008. Serie C No. 186, párr. 148; Corte IDH. Caso Bayarri Vs. Argentina. Excepción Preliminar, Fondo, Reparaciones y Costas. Sentencia de 30 de octubre de 2008. Serie C No. 187, párr. 105; y Corte IDH. Caso Barreto Leiva Vs. Venezuela. Fondo, Reparaciones y Costas. Sentencia de 17 de noviembre de 2009. Serie C No. 206, párr. 62. </w:t>
      </w:r>
    </w:p>
  </w:footnote>
  <w:footnote w:id="67">
    <w:p w14:paraId="68C69346" w14:textId="77777777" w:rsidR="00B92DDC" w:rsidRPr="00785B7D" w:rsidRDefault="00B92DDC" w:rsidP="00785B7D">
      <w:pPr>
        <w:pStyle w:val="FootnoteText"/>
        <w:jc w:val="both"/>
        <w:rPr>
          <w:rFonts w:asciiTheme="majorHAnsi" w:hAnsiTheme="majorHAnsi"/>
          <w:sz w:val="16"/>
          <w:szCs w:val="16"/>
          <w:lang w:val="es-ES"/>
        </w:rPr>
      </w:pPr>
      <w:r w:rsidRPr="00785B7D">
        <w:rPr>
          <w:rStyle w:val="FootnoteReference"/>
          <w:rFonts w:asciiTheme="majorHAnsi" w:hAnsiTheme="majorHAnsi"/>
          <w:color w:val="auto"/>
          <w:sz w:val="16"/>
          <w:szCs w:val="16"/>
          <w:lang w:val="es-ES"/>
        </w:rPr>
        <w:footnoteRef/>
      </w:r>
      <w:r w:rsidRPr="00785B7D">
        <w:rPr>
          <w:rFonts w:asciiTheme="majorHAnsi" w:hAnsiTheme="majorHAnsi"/>
          <w:sz w:val="16"/>
          <w:szCs w:val="16"/>
          <w:lang w:val="es-ES"/>
        </w:rPr>
        <w:t xml:space="preserve"> Corte IDH. Caso Cabrera García y Montiel Flores Vs. México. Excepción Preliminar, Fondo, Reparaciones y Costas. Sentencia de 26 de noviembre de 2010 Serie C No. 220, párr. 154.</w:t>
      </w:r>
    </w:p>
  </w:footnote>
  <w:footnote w:id="68">
    <w:p w14:paraId="250CE130" w14:textId="77777777" w:rsidR="00B92DDC" w:rsidRPr="00785B7D" w:rsidRDefault="00B92DDC" w:rsidP="00785B7D">
      <w:pPr>
        <w:pStyle w:val="FootnoteText"/>
        <w:jc w:val="both"/>
        <w:rPr>
          <w:rFonts w:asciiTheme="majorHAnsi" w:hAnsiTheme="majorHAnsi"/>
          <w:sz w:val="16"/>
          <w:szCs w:val="16"/>
          <w:lang w:val="es-CO"/>
        </w:rPr>
      </w:pPr>
      <w:r w:rsidRPr="00785B7D">
        <w:rPr>
          <w:rStyle w:val="FootnoteReference"/>
          <w:rFonts w:asciiTheme="majorHAnsi" w:hAnsiTheme="majorHAnsi"/>
          <w:sz w:val="16"/>
          <w:szCs w:val="16"/>
          <w:lang w:val="es-ES"/>
        </w:rPr>
        <w:footnoteRef/>
      </w:r>
      <w:r w:rsidRPr="00785B7D">
        <w:rPr>
          <w:rFonts w:asciiTheme="majorHAnsi" w:hAnsiTheme="majorHAnsi"/>
          <w:sz w:val="16"/>
          <w:szCs w:val="16"/>
          <w:lang w:val="es-ES"/>
        </w:rPr>
        <w:t xml:space="preserve"> Corte IDH. Caso Chaparro Álvarez y Lapo Íñiguez. Vs. Ecuador. Excepciones Preliminares, Fondo, Reparaciones y Costas. Sentencia de 21 de noviembre de 2007. Serie C No. 170, párr. 154.</w:t>
      </w:r>
    </w:p>
  </w:footnote>
  <w:footnote w:id="69">
    <w:p w14:paraId="7A27B278" w14:textId="77777777" w:rsidR="00B92DDC" w:rsidRPr="00785B7D" w:rsidRDefault="00B92DDC" w:rsidP="00785B7D">
      <w:pPr>
        <w:pStyle w:val="FootnoteText"/>
        <w:jc w:val="both"/>
        <w:rPr>
          <w:rFonts w:asciiTheme="majorHAnsi" w:hAnsiTheme="majorHAnsi"/>
          <w:sz w:val="16"/>
          <w:szCs w:val="16"/>
          <w:lang w:val="es-MX"/>
        </w:rPr>
      </w:pPr>
      <w:r w:rsidRPr="00785B7D">
        <w:rPr>
          <w:rStyle w:val="FootnoteReference"/>
          <w:rFonts w:asciiTheme="majorHAnsi" w:hAnsiTheme="majorHAnsi"/>
          <w:color w:val="auto"/>
          <w:sz w:val="16"/>
          <w:szCs w:val="16"/>
        </w:rPr>
        <w:footnoteRef/>
      </w:r>
      <w:r w:rsidRPr="00785B7D">
        <w:rPr>
          <w:rFonts w:asciiTheme="majorHAnsi" w:hAnsiTheme="majorHAnsi"/>
          <w:sz w:val="16"/>
          <w:szCs w:val="16"/>
          <w:lang w:val="pt-BR"/>
        </w:rPr>
        <w:t xml:space="preserve"> </w:t>
      </w:r>
      <w:r w:rsidRPr="00785B7D">
        <w:rPr>
          <w:rFonts w:asciiTheme="majorHAnsi" w:hAnsiTheme="majorHAnsi"/>
          <w:sz w:val="16"/>
          <w:szCs w:val="16"/>
          <w:lang w:val="pt-BR"/>
        </w:rPr>
        <w:t xml:space="preserve">Corte IDH, Caso Bayarri vs. Argentina. </w:t>
      </w:r>
      <w:r w:rsidRPr="00785B7D">
        <w:rPr>
          <w:rFonts w:asciiTheme="majorHAnsi" w:hAnsiTheme="majorHAnsi"/>
          <w:sz w:val="16"/>
          <w:szCs w:val="16"/>
          <w:lang w:val="es-MX"/>
        </w:rPr>
        <w:t xml:space="preserve">Sentencia de 30 de octubre de 2008. Serie C No, 187, párr. 107; Caso Baldeón García Vs. Perú. Fondo, Reparaciones y Costas. Sentencia de 6 de abril de 2006. Serie C No. 147, párr. 150; </w:t>
      </w:r>
      <w:r w:rsidRPr="00785B7D">
        <w:rPr>
          <w:rFonts w:asciiTheme="majorHAnsi" w:hAnsiTheme="majorHAnsi"/>
          <w:sz w:val="16"/>
          <w:szCs w:val="16"/>
          <w:lang w:val="es-ES_tradnl"/>
        </w:rPr>
        <w:t xml:space="preserve">Corte IDH, Caso Genie Lacayo vs. Nicaragua, Sentencia del 29 de enero de 1997, párr. 77.  </w:t>
      </w:r>
    </w:p>
  </w:footnote>
  <w:footnote w:id="70">
    <w:p w14:paraId="5FF6A319" w14:textId="77777777"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color w:val="auto"/>
          <w:sz w:val="16"/>
          <w:szCs w:val="16"/>
        </w:rPr>
        <w:footnoteRef/>
      </w:r>
      <w:r w:rsidRPr="00785B7D">
        <w:rPr>
          <w:rFonts w:asciiTheme="majorHAnsi" w:hAnsiTheme="majorHAnsi"/>
          <w:sz w:val="16"/>
          <w:szCs w:val="16"/>
          <w:lang w:val="pt-BR"/>
        </w:rPr>
        <w:t xml:space="preserve"> </w:t>
      </w:r>
      <w:r w:rsidRPr="00785B7D">
        <w:rPr>
          <w:rFonts w:asciiTheme="majorHAnsi" w:hAnsiTheme="majorHAnsi"/>
          <w:sz w:val="16"/>
          <w:szCs w:val="16"/>
          <w:lang w:val="pt-BR"/>
        </w:rPr>
        <w:t xml:space="preserve">Corte IDH. Caso Bayarri Vs. </w:t>
      </w:r>
      <w:r w:rsidRPr="00785B7D">
        <w:rPr>
          <w:rFonts w:asciiTheme="majorHAnsi" w:hAnsiTheme="majorHAnsi"/>
          <w:sz w:val="16"/>
          <w:szCs w:val="16"/>
          <w:lang w:val="es-MX"/>
        </w:rPr>
        <w:t>Argentina. Sentencia de 30 de octubre de 2008. Serie C No, 187, párr. 72; Caso Baldeón García Vs. Perú. Fondo, Reparaciones y Costas. Sentencia de 6 de abril de 2006. Serie C No. 147, párr. 151.</w:t>
      </w:r>
    </w:p>
  </w:footnote>
  <w:footnote w:id="71">
    <w:p w14:paraId="13DBD984" w14:textId="77777777" w:rsidR="00B92DDC" w:rsidRPr="00785B7D" w:rsidRDefault="00B92DDC" w:rsidP="00785B7D">
      <w:pPr>
        <w:pStyle w:val="FootnoteText"/>
        <w:jc w:val="both"/>
        <w:rPr>
          <w:rFonts w:asciiTheme="majorHAnsi" w:hAnsiTheme="majorHAnsi"/>
          <w:sz w:val="16"/>
          <w:szCs w:val="16"/>
          <w:lang w:val="es-CO"/>
        </w:rPr>
      </w:pPr>
      <w:r w:rsidRPr="00785B7D">
        <w:rPr>
          <w:rStyle w:val="FootnoteReference"/>
          <w:rFonts w:asciiTheme="majorHAnsi" w:hAnsiTheme="majorHAnsi"/>
          <w:color w:val="auto"/>
          <w:sz w:val="16"/>
          <w:szCs w:val="16"/>
          <w:lang w:val="es-CR"/>
        </w:rPr>
        <w:footnoteRef/>
      </w:r>
      <w:r w:rsidRPr="00785B7D">
        <w:rPr>
          <w:rFonts w:asciiTheme="majorHAnsi" w:hAnsiTheme="majorHAnsi"/>
          <w:sz w:val="16"/>
          <w:szCs w:val="16"/>
          <w:lang w:val="es-CR"/>
        </w:rPr>
        <w:t xml:space="preserve"> </w:t>
      </w:r>
      <w:r w:rsidRPr="00785B7D">
        <w:rPr>
          <w:rFonts w:asciiTheme="majorHAnsi" w:hAnsiTheme="majorHAnsi"/>
          <w:iCs/>
          <w:sz w:val="16"/>
          <w:szCs w:val="16"/>
          <w:lang w:val="es-CR"/>
        </w:rPr>
        <w:t xml:space="preserve">Corte IDH. Caso Valle Jaramillo Vs. Colombia. Fondo, Reparaciones y Costas. Sentencia de 27 de noviembre de 2008. </w:t>
      </w:r>
      <w:r w:rsidRPr="00785B7D">
        <w:rPr>
          <w:rFonts w:asciiTheme="majorHAnsi" w:hAnsiTheme="majorHAnsi"/>
          <w:iCs/>
          <w:sz w:val="16"/>
          <w:szCs w:val="16"/>
          <w:lang w:val="es-CO"/>
        </w:rPr>
        <w:t>Serie C No. 192, párr. 155</w:t>
      </w:r>
      <w:r w:rsidRPr="00785B7D">
        <w:rPr>
          <w:rFonts w:asciiTheme="majorHAnsi" w:hAnsiTheme="majorHAnsi"/>
          <w:sz w:val="16"/>
          <w:szCs w:val="16"/>
          <w:lang w:val="es-CO"/>
        </w:rPr>
        <w:t>.</w:t>
      </w:r>
    </w:p>
  </w:footnote>
  <w:footnote w:id="72">
    <w:p w14:paraId="743451DA" w14:textId="77777777" w:rsidR="00B92DDC" w:rsidRPr="00785B7D" w:rsidRDefault="00B92DDC" w:rsidP="00785B7D">
      <w:pPr>
        <w:pStyle w:val="FootnoteText"/>
        <w:jc w:val="both"/>
        <w:rPr>
          <w:rFonts w:asciiTheme="majorHAnsi" w:hAnsiTheme="majorHAnsi"/>
          <w:sz w:val="16"/>
          <w:szCs w:val="16"/>
          <w:lang w:val="it-IT"/>
        </w:rPr>
      </w:pPr>
      <w:r w:rsidRPr="00785B7D">
        <w:rPr>
          <w:rStyle w:val="FootnoteReference"/>
          <w:rFonts w:asciiTheme="majorHAnsi" w:hAnsiTheme="majorHAnsi" w:cs="Arial"/>
          <w:color w:val="auto"/>
          <w:sz w:val="16"/>
          <w:szCs w:val="16"/>
          <w:lang w:val="es-ES"/>
        </w:rPr>
        <w:footnoteRef/>
      </w:r>
      <w:r w:rsidRPr="00785B7D">
        <w:rPr>
          <w:rFonts w:asciiTheme="majorHAnsi" w:hAnsiTheme="majorHAnsi" w:cs="Arial"/>
          <w:sz w:val="16"/>
          <w:szCs w:val="16"/>
          <w:lang w:val="it-IT"/>
        </w:rPr>
        <w:t xml:space="preserve"> </w:t>
      </w:r>
      <w:r w:rsidRPr="00785B7D">
        <w:rPr>
          <w:rFonts w:asciiTheme="majorHAnsi" w:hAnsiTheme="majorHAnsi" w:cs="Arial"/>
          <w:sz w:val="16"/>
          <w:szCs w:val="16"/>
          <w:lang w:val="it-IT"/>
        </w:rPr>
        <w:t xml:space="preserve">Corte IDH. </w:t>
      </w:r>
      <w:r w:rsidRPr="00785B7D">
        <w:rPr>
          <w:rFonts w:asciiTheme="majorHAnsi" w:hAnsiTheme="majorHAnsi" w:cs="Arial"/>
          <w:bCs/>
          <w:sz w:val="16"/>
          <w:szCs w:val="16"/>
          <w:lang w:val="it-IT"/>
        </w:rPr>
        <w:t>Caso Velásquez Rodríguez Vs. Honduras</w:t>
      </w:r>
      <w:r w:rsidRPr="00785B7D">
        <w:rPr>
          <w:rFonts w:asciiTheme="majorHAnsi" w:hAnsiTheme="majorHAnsi" w:cs="Arial"/>
          <w:b/>
          <w:bCs/>
          <w:sz w:val="16"/>
          <w:szCs w:val="16"/>
          <w:lang w:val="it-IT"/>
        </w:rPr>
        <w:t xml:space="preserve">. </w:t>
      </w:r>
      <w:r w:rsidRPr="00785B7D">
        <w:rPr>
          <w:rFonts w:asciiTheme="majorHAnsi" w:hAnsiTheme="majorHAnsi" w:cs="Arial"/>
          <w:sz w:val="16"/>
          <w:szCs w:val="16"/>
          <w:lang w:val="it-IT"/>
        </w:rPr>
        <w:t>Sentencia de 29 de julio de 1988. Serie C No. 4, párr. 174.</w:t>
      </w:r>
    </w:p>
  </w:footnote>
  <w:footnote w:id="73">
    <w:p w14:paraId="1634FB2E" w14:textId="77777777" w:rsidR="00B92DDC" w:rsidRPr="00785B7D" w:rsidRDefault="00B92DDC" w:rsidP="00785B7D">
      <w:pPr>
        <w:pStyle w:val="FootnoteText"/>
        <w:jc w:val="both"/>
        <w:rPr>
          <w:rFonts w:asciiTheme="majorHAnsi" w:hAnsiTheme="majorHAnsi"/>
          <w:sz w:val="16"/>
          <w:szCs w:val="16"/>
          <w:lang w:val="es-ES"/>
        </w:rPr>
      </w:pPr>
      <w:r w:rsidRPr="00785B7D">
        <w:rPr>
          <w:rStyle w:val="FootnoteReference"/>
          <w:rFonts w:asciiTheme="majorHAnsi" w:hAnsiTheme="majorHAnsi"/>
          <w:color w:val="auto"/>
          <w:sz w:val="16"/>
          <w:szCs w:val="16"/>
          <w:lang w:val="es-ES"/>
        </w:rPr>
        <w:footnoteRef/>
      </w:r>
      <w:r w:rsidRPr="00785B7D">
        <w:rPr>
          <w:rFonts w:asciiTheme="majorHAnsi" w:hAnsiTheme="majorHAnsi"/>
          <w:sz w:val="16"/>
          <w:szCs w:val="16"/>
          <w:lang w:val="it-IT"/>
        </w:rPr>
        <w:t xml:space="preserve"> </w:t>
      </w:r>
      <w:r w:rsidRPr="00785B7D">
        <w:rPr>
          <w:rFonts w:asciiTheme="majorHAnsi" w:hAnsiTheme="majorHAnsi"/>
          <w:sz w:val="16"/>
          <w:szCs w:val="16"/>
          <w:lang w:val="it-IT"/>
        </w:rPr>
        <w:t xml:space="preserve">Corte </w:t>
      </w:r>
      <w:r w:rsidRPr="00785B7D">
        <w:rPr>
          <w:rFonts w:asciiTheme="majorHAnsi" w:hAnsiTheme="majorHAnsi"/>
          <w:sz w:val="16"/>
          <w:szCs w:val="16"/>
          <w:lang w:val="it-IT"/>
        </w:rPr>
        <w:t xml:space="preserve">IDH. Caso del Penal Miguel Castro Castro Vs. </w:t>
      </w:r>
      <w:r w:rsidRPr="00785B7D">
        <w:rPr>
          <w:rFonts w:asciiTheme="majorHAnsi" w:hAnsiTheme="majorHAnsi"/>
          <w:sz w:val="16"/>
          <w:szCs w:val="16"/>
          <w:lang w:val="es-ES"/>
        </w:rPr>
        <w:t>Perú. Fondo, Reparaciones y Costas. Sentencia de 25 de noviembre de 2006. Serie C No. 160</w:t>
      </w:r>
      <w:r w:rsidRPr="00785B7D">
        <w:rPr>
          <w:rFonts w:asciiTheme="majorHAnsi" w:hAnsiTheme="majorHAnsi"/>
          <w:sz w:val="16"/>
          <w:szCs w:val="16"/>
          <w:lang w:val="es-MX"/>
        </w:rPr>
        <w:t xml:space="preserve">. párr. </w:t>
      </w:r>
      <w:r w:rsidRPr="00785B7D">
        <w:rPr>
          <w:rFonts w:asciiTheme="majorHAnsi" w:hAnsiTheme="majorHAnsi"/>
          <w:sz w:val="16"/>
          <w:szCs w:val="16"/>
          <w:lang w:val="es-ES"/>
        </w:rPr>
        <w:t xml:space="preserve">381; Corte IDH. Caso </w:t>
      </w:r>
      <w:proofErr w:type="spellStart"/>
      <w:r w:rsidRPr="00785B7D">
        <w:rPr>
          <w:rFonts w:asciiTheme="majorHAnsi" w:hAnsiTheme="majorHAnsi"/>
          <w:sz w:val="16"/>
          <w:szCs w:val="16"/>
          <w:lang w:val="es-ES"/>
        </w:rPr>
        <w:t>Goiburú</w:t>
      </w:r>
      <w:proofErr w:type="spellEnd"/>
      <w:r w:rsidRPr="00785B7D">
        <w:rPr>
          <w:rFonts w:asciiTheme="majorHAnsi" w:hAnsiTheme="majorHAnsi"/>
          <w:sz w:val="16"/>
          <w:szCs w:val="16"/>
          <w:lang w:val="es-ES"/>
        </w:rPr>
        <w:t xml:space="preserve"> y otros Vs. Paraguay. Fondo, Reparaciones y Costas. Sentencia de 22 de septiembre de 2006. Serie C No. 153, párr. 110; Corte IDH. Caso Servellón García y otros Vs. Honduras. Sentencia de 21 de septiembre de 2006. Serie C No. 152, párr. 147; y Corte IDH. Caso </w:t>
      </w:r>
      <w:proofErr w:type="spellStart"/>
      <w:r w:rsidRPr="00785B7D">
        <w:rPr>
          <w:rFonts w:asciiTheme="majorHAnsi" w:hAnsiTheme="majorHAnsi"/>
          <w:sz w:val="16"/>
          <w:szCs w:val="16"/>
          <w:lang w:val="es-ES"/>
        </w:rPr>
        <w:t>Ximenes</w:t>
      </w:r>
      <w:proofErr w:type="spellEnd"/>
      <w:r w:rsidRPr="00785B7D">
        <w:rPr>
          <w:rFonts w:asciiTheme="majorHAnsi" w:hAnsiTheme="majorHAnsi"/>
          <w:sz w:val="16"/>
          <w:szCs w:val="16"/>
          <w:lang w:val="es-ES"/>
        </w:rPr>
        <w:t xml:space="preserve"> </w:t>
      </w:r>
      <w:proofErr w:type="spellStart"/>
      <w:r w:rsidRPr="00785B7D">
        <w:rPr>
          <w:rFonts w:asciiTheme="majorHAnsi" w:hAnsiTheme="majorHAnsi"/>
          <w:sz w:val="16"/>
          <w:szCs w:val="16"/>
          <w:lang w:val="es-ES"/>
        </w:rPr>
        <w:t>Lopes</w:t>
      </w:r>
      <w:proofErr w:type="spellEnd"/>
      <w:r w:rsidRPr="00785B7D">
        <w:rPr>
          <w:rFonts w:asciiTheme="majorHAnsi" w:hAnsiTheme="majorHAnsi"/>
          <w:sz w:val="16"/>
          <w:szCs w:val="16"/>
          <w:lang w:val="es-ES"/>
        </w:rPr>
        <w:t xml:space="preserve"> Vs. Brasil. Sentencia de 4 de julio de 2006. Serie C No. 149, párr. 175.</w:t>
      </w:r>
    </w:p>
  </w:footnote>
  <w:footnote w:id="74">
    <w:p w14:paraId="0994C53E" w14:textId="77777777" w:rsidR="00B92DDC" w:rsidRPr="00785B7D" w:rsidRDefault="00B92DDC" w:rsidP="00785B7D">
      <w:pPr>
        <w:pStyle w:val="FootnoteText"/>
        <w:jc w:val="both"/>
        <w:rPr>
          <w:rFonts w:asciiTheme="majorHAnsi" w:hAnsiTheme="majorHAnsi"/>
          <w:sz w:val="16"/>
          <w:szCs w:val="16"/>
          <w:lang w:val="es-CO"/>
        </w:rPr>
      </w:pPr>
      <w:r w:rsidRPr="00785B7D">
        <w:rPr>
          <w:rStyle w:val="FootnoteReference"/>
          <w:rFonts w:asciiTheme="majorHAnsi" w:hAnsiTheme="majorHAnsi"/>
          <w:color w:val="auto"/>
          <w:sz w:val="16"/>
          <w:szCs w:val="16"/>
          <w:lang w:val="es-ES"/>
        </w:rPr>
        <w:footnoteRef/>
      </w:r>
      <w:r w:rsidRPr="00785B7D">
        <w:rPr>
          <w:rFonts w:asciiTheme="majorHAnsi" w:hAnsiTheme="majorHAnsi"/>
          <w:sz w:val="16"/>
          <w:szCs w:val="16"/>
          <w:lang w:val="es-ES"/>
        </w:rPr>
        <w:t xml:space="preserve"> Corte IDH. Caso Cantoral Huamaní y García Santa Cruz Vs. Perú. Excepción Preliminar, Fondo, Reparaciones y Costas. Sentencia de 10 de julio de 2007. Serie C No. 167, párr. 100.</w:t>
      </w:r>
    </w:p>
  </w:footnote>
  <w:footnote w:id="75">
    <w:p w14:paraId="2B5F9179" w14:textId="77777777"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lang w:val="es-ES"/>
        </w:rPr>
        <w:footnoteRef/>
      </w:r>
      <w:r w:rsidRPr="00785B7D">
        <w:rPr>
          <w:rFonts w:asciiTheme="majorHAnsi" w:hAnsiTheme="majorHAnsi"/>
          <w:sz w:val="16"/>
          <w:szCs w:val="16"/>
          <w:lang w:val="es-ES"/>
        </w:rPr>
        <w:t xml:space="preserve"> Corte IDH. Caso García Prieto y Otro Vs. El Salvador. Excepciones Preliminares, Fondo, Reparaciones y Costas. Sentencia de 20 de noviembre de 2007. Serie C No. 168, párr. 101; Corte IDH. Caso de los Hermanos Gómez </w:t>
      </w:r>
      <w:proofErr w:type="spellStart"/>
      <w:r w:rsidRPr="00785B7D">
        <w:rPr>
          <w:rFonts w:asciiTheme="majorHAnsi" w:hAnsiTheme="majorHAnsi"/>
          <w:sz w:val="16"/>
          <w:szCs w:val="16"/>
          <w:lang w:val="es-ES"/>
        </w:rPr>
        <w:t>Paquiyauri</w:t>
      </w:r>
      <w:proofErr w:type="spellEnd"/>
      <w:r w:rsidRPr="00785B7D">
        <w:rPr>
          <w:rFonts w:asciiTheme="majorHAnsi" w:hAnsiTheme="majorHAnsi"/>
          <w:sz w:val="16"/>
          <w:szCs w:val="16"/>
          <w:lang w:val="es-ES"/>
        </w:rPr>
        <w:t xml:space="preserve"> Vs. Perú. Fondo, Reparaciones y Costas. Sentencia de 8 de julio de 2004. Serie C No. 110, párr. 146; Corte IDH. Caso Cantoral Huamaní y García Santa Cruz Vs. Perú. Excepción Preliminar, Fondo, Reparaciones y Costas. Sentencia de 10 de julio de 2007. Serie C No. 167, párr. 130.  </w:t>
      </w:r>
    </w:p>
  </w:footnote>
  <w:footnote w:id="76">
    <w:p w14:paraId="0C5CA068" w14:textId="77777777"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sz w:val="16"/>
          <w:szCs w:val="16"/>
          <w:lang w:val="es-ES"/>
        </w:rPr>
        <w:footnoteRef/>
      </w:r>
      <w:r w:rsidRPr="00785B7D">
        <w:rPr>
          <w:rFonts w:asciiTheme="majorHAnsi" w:hAnsiTheme="majorHAnsi"/>
          <w:sz w:val="16"/>
          <w:szCs w:val="16"/>
          <w:lang w:val="pt-BR"/>
        </w:rPr>
        <w:t xml:space="preserve"> </w:t>
      </w:r>
      <w:r w:rsidRPr="00785B7D">
        <w:rPr>
          <w:rFonts w:asciiTheme="majorHAnsi" w:hAnsiTheme="majorHAnsi"/>
          <w:sz w:val="16"/>
          <w:szCs w:val="16"/>
          <w:lang w:val="pt-BR"/>
        </w:rPr>
        <w:t xml:space="preserve">Corte IDH. Caso Bulacio Vs. </w:t>
      </w:r>
      <w:r w:rsidRPr="00785B7D">
        <w:rPr>
          <w:rFonts w:asciiTheme="majorHAnsi" w:hAnsiTheme="majorHAnsi"/>
          <w:sz w:val="16"/>
          <w:szCs w:val="16"/>
          <w:lang w:val="es-ES"/>
        </w:rPr>
        <w:t xml:space="preserve">Argentina. Fondo, Reparaciones y Costas. Sentencia de 18 de </w:t>
      </w:r>
      <w:proofErr w:type="gramStart"/>
      <w:r w:rsidRPr="00785B7D">
        <w:rPr>
          <w:rFonts w:asciiTheme="majorHAnsi" w:hAnsiTheme="majorHAnsi"/>
          <w:sz w:val="16"/>
          <w:szCs w:val="16"/>
          <w:lang w:val="es-ES"/>
        </w:rPr>
        <w:t>Septiembre</w:t>
      </w:r>
      <w:proofErr w:type="gramEnd"/>
      <w:r w:rsidRPr="00785B7D">
        <w:rPr>
          <w:rFonts w:asciiTheme="majorHAnsi" w:hAnsiTheme="majorHAnsi"/>
          <w:sz w:val="16"/>
          <w:szCs w:val="16"/>
          <w:lang w:val="es-ES"/>
        </w:rPr>
        <w:t xml:space="preserve"> de 2003. Serie C No. 100, párr. 114; Corte IDH. Caso de la Masacre de La Rochela Vs. Colombia. Fondo, Reparaciones y Costas. Sentencia de 11 de mayo de 2007. Serie C No. 163, párr. 146; y Corte IDH. Caso del Penal Miguel Castro </w:t>
      </w:r>
      <w:proofErr w:type="spellStart"/>
      <w:r w:rsidRPr="00785B7D">
        <w:rPr>
          <w:rFonts w:asciiTheme="majorHAnsi" w:hAnsiTheme="majorHAnsi"/>
          <w:sz w:val="16"/>
          <w:szCs w:val="16"/>
          <w:lang w:val="es-ES"/>
        </w:rPr>
        <w:t>Castro</w:t>
      </w:r>
      <w:proofErr w:type="spellEnd"/>
      <w:r w:rsidRPr="00785B7D">
        <w:rPr>
          <w:rFonts w:asciiTheme="majorHAnsi" w:hAnsiTheme="majorHAnsi"/>
          <w:sz w:val="16"/>
          <w:szCs w:val="16"/>
          <w:lang w:val="es-ES"/>
        </w:rPr>
        <w:t xml:space="preserve"> Vs. Perú. Fondo, Reparaciones y Costas. Sentencia de 25 de noviembre de 2006. Serie C No. 160, párr. 382.</w:t>
      </w:r>
    </w:p>
  </w:footnote>
  <w:footnote w:id="77">
    <w:p w14:paraId="58827A44" w14:textId="77777777" w:rsidR="00B92DDC" w:rsidRPr="00785B7D" w:rsidRDefault="00B92DDC" w:rsidP="00785B7D">
      <w:pPr>
        <w:pStyle w:val="FootnoteText"/>
        <w:jc w:val="both"/>
        <w:rPr>
          <w:rFonts w:asciiTheme="majorHAnsi" w:hAnsiTheme="majorHAnsi"/>
          <w:sz w:val="16"/>
          <w:szCs w:val="16"/>
          <w:lang w:val="es-ES_tradnl"/>
        </w:rPr>
      </w:pPr>
      <w:r w:rsidRPr="00785B7D">
        <w:rPr>
          <w:rStyle w:val="FootnoteReference"/>
          <w:rFonts w:asciiTheme="majorHAnsi" w:hAnsiTheme="majorHAnsi"/>
          <w:color w:val="auto"/>
          <w:sz w:val="16"/>
          <w:szCs w:val="16"/>
          <w:lang w:val="es-ES"/>
        </w:rPr>
        <w:footnoteRef/>
      </w:r>
      <w:r w:rsidRPr="00785B7D">
        <w:rPr>
          <w:rFonts w:asciiTheme="majorHAnsi" w:hAnsiTheme="majorHAnsi"/>
          <w:sz w:val="16"/>
          <w:szCs w:val="16"/>
          <w:lang w:val="es-ES"/>
        </w:rPr>
        <w:t xml:space="preserve"> Corte IDH. Caso Zambrano Vélez y otros Vs. Ecuador. Fondo, Reparaciones y Costas. Sentencia de 4 de julio de 2007. Serie C No. 166, párr. 121.  </w:t>
      </w:r>
    </w:p>
  </w:footnote>
  <w:footnote w:id="78">
    <w:p w14:paraId="20995D4B" w14:textId="6705AFBF" w:rsidR="00B92DDC" w:rsidRPr="00785B7D" w:rsidRDefault="00B92DDC" w:rsidP="00785B7D">
      <w:pPr>
        <w:pStyle w:val="FootnoteText"/>
        <w:jc w:val="both"/>
        <w:rPr>
          <w:rFonts w:asciiTheme="majorHAnsi" w:hAnsiTheme="majorHAnsi"/>
          <w:sz w:val="16"/>
          <w:szCs w:val="16"/>
          <w:lang w:val="es-CO"/>
        </w:rPr>
      </w:pPr>
      <w:r w:rsidRPr="00785B7D">
        <w:rPr>
          <w:rStyle w:val="FootnoteReference"/>
          <w:rFonts w:asciiTheme="majorHAnsi" w:hAnsiTheme="majorHAnsi"/>
          <w:color w:val="auto"/>
          <w:sz w:val="16"/>
          <w:szCs w:val="16"/>
          <w:lang w:val="es-ES"/>
        </w:rPr>
        <w:footnoteRef/>
      </w:r>
      <w:r w:rsidRPr="00785B7D">
        <w:rPr>
          <w:rFonts w:asciiTheme="majorHAnsi" w:hAnsiTheme="majorHAnsi"/>
          <w:sz w:val="16"/>
          <w:szCs w:val="16"/>
          <w:lang w:val="pt-BR"/>
        </w:rPr>
        <w:t xml:space="preserve"> </w:t>
      </w:r>
      <w:r w:rsidRPr="00785B7D">
        <w:rPr>
          <w:rFonts w:asciiTheme="majorHAnsi" w:hAnsiTheme="majorHAnsi"/>
          <w:sz w:val="16"/>
          <w:szCs w:val="16"/>
          <w:lang w:val="pt-BR"/>
        </w:rPr>
        <w:t xml:space="preserve">Corte IDH. Caso Bueno Alves Vs. </w:t>
      </w:r>
      <w:r w:rsidRPr="00785B7D">
        <w:rPr>
          <w:rFonts w:asciiTheme="majorHAnsi" w:hAnsiTheme="majorHAnsi"/>
          <w:sz w:val="16"/>
          <w:szCs w:val="16"/>
          <w:lang w:val="es-ES"/>
        </w:rPr>
        <w:t>Argentina. Fondo, Reparaciones y Costas. Sentencia de 11 de mayo de 2007. Serie C No. 164</w:t>
      </w:r>
      <w:r w:rsidRPr="00785B7D">
        <w:rPr>
          <w:rFonts w:asciiTheme="majorHAnsi" w:hAnsiTheme="majorHAnsi" w:cs="Arial"/>
          <w:sz w:val="16"/>
          <w:szCs w:val="16"/>
          <w:lang w:val="es-ES"/>
        </w:rPr>
        <w:t>, párr.</w:t>
      </w:r>
      <w:r>
        <w:rPr>
          <w:rFonts w:asciiTheme="majorHAnsi" w:hAnsiTheme="majorHAnsi" w:cs="Arial"/>
          <w:sz w:val="16"/>
          <w:szCs w:val="16"/>
          <w:lang w:val="es-ES"/>
        </w:rPr>
        <w:t xml:space="preserve"> </w:t>
      </w:r>
      <w:r w:rsidRPr="00785B7D">
        <w:rPr>
          <w:rFonts w:asciiTheme="majorHAnsi" w:hAnsiTheme="majorHAnsi" w:cs="Arial"/>
          <w:sz w:val="16"/>
          <w:szCs w:val="16"/>
          <w:lang w:val="es-ES"/>
        </w:rPr>
        <w:t>111.</w:t>
      </w:r>
    </w:p>
  </w:footnote>
  <w:footnote w:id="79">
    <w:p w14:paraId="369CD0E0" w14:textId="77777777" w:rsidR="00B92DDC" w:rsidRPr="00785B7D" w:rsidRDefault="00B92DDC" w:rsidP="00785B7D">
      <w:pPr>
        <w:pStyle w:val="FootnoteText"/>
        <w:jc w:val="both"/>
        <w:rPr>
          <w:rFonts w:asciiTheme="majorHAnsi" w:hAnsiTheme="majorHAnsi"/>
          <w:sz w:val="16"/>
          <w:szCs w:val="16"/>
          <w:lang w:val="es-CO"/>
        </w:rPr>
      </w:pPr>
      <w:r w:rsidRPr="00785B7D">
        <w:rPr>
          <w:rStyle w:val="FootnoteReference"/>
          <w:rFonts w:asciiTheme="majorHAnsi" w:hAnsiTheme="majorHAnsi"/>
          <w:color w:val="auto"/>
          <w:sz w:val="16"/>
          <w:szCs w:val="16"/>
          <w:lang w:val="es-ES"/>
        </w:rPr>
        <w:footnoteRef/>
      </w:r>
      <w:r w:rsidRPr="00785B7D">
        <w:rPr>
          <w:rFonts w:asciiTheme="majorHAnsi" w:hAnsiTheme="majorHAnsi"/>
          <w:sz w:val="16"/>
          <w:szCs w:val="16"/>
          <w:lang w:val="es-ES"/>
        </w:rPr>
        <w:t xml:space="preserve"> Comité contra la Tortura. Examen de informes presentados por los </w:t>
      </w:r>
      <w:proofErr w:type="gramStart"/>
      <w:r w:rsidRPr="00785B7D">
        <w:rPr>
          <w:rFonts w:asciiTheme="majorHAnsi" w:hAnsiTheme="majorHAnsi"/>
          <w:sz w:val="16"/>
          <w:szCs w:val="16"/>
          <w:lang w:val="es-ES"/>
        </w:rPr>
        <w:t>Estados Partes</w:t>
      </w:r>
      <w:proofErr w:type="gramEnd"/>
      <w:r w:rsidRPr="00785B7D">
        <w:rPr>
          <w:rFonts w:asciiTheme="majorHAnsi" w:hAnsiTheme="majorHAnsi"/>
          <w:sz w:val="16"/>
          <w:szCs w:val="16"/>
          <w:lang w:val="es-ES"/>
        </w:rPr>
        <w:t xml:space="preserve"> en virtud del artículo 19 de la Convención.  CAT/c/MEX/CO/4. 6 de febrero de 2007. </w:t>
      </w:r>
    </w:p>
  </w:footnote>
  <w:footnote w:id="80">
    <w:p w14:paraId="3905F7EB" w14:textId="77777777" w:rsidR="00B92DDC" w:rsidRPr="00785B7D" w:rsidRDefault="00B92DDC" w:rsidP="00785B7D">
      <w:pPr>
        <w:pStyle w:val="FootnoteText"/>
        <w:jc w:val="both"/>
        <w:rPr>
          <w:rFonts w:asciiTheme="majorHAnsi" w:hAnsiTheme="majorHAnsi"/>
          <w:sz w:val="16"/>
          <w:szCs w:val="16"/>
          <w:lang w:val="es-CO"/>
        </w:rPr>
      </w:pPr>
      <w:r w:rsidRPr="00785B7D">
        <w:rPr>
          <w:rStyle w:val="FootnoteReference"/>
          <w:rFonts w:asciiTheme="majorHAnsi" w:hAnsiTheme="majorHAnsi"/>
          <w:color w:val="auto"/>
          <w:sz w:val="16"/>
          <w:szCs w:val="16"/>
          <w:lang w:val="es-ES"/>
        </w:rPr>
        <w:footnoteRef/>
      </w:r>
      <w:r w:rsidRPr="00785B7D">
        <w:rPr>
          <w:rFonts w:asciiTheme="majorHAnsi" w:hAnsiTheme="majorHAnsi"/>
          <w:sz w:val="16"/>
          <w:szCs w:val="16"/>
          <w:lang w:val="es-ES"/>
        </w:rPr>
        <w:t xml:space="preserve"> Véase: Manual para la investigación y documentación eficaces de la tortura y otros tratos o penas crueles, inhumanos o degradantes "Protocolo de Estambul". Oficina del Alto Comisionado de las Naciones Unidas para los Derechos Humanos, Naciones Unidas, Nueva Cork y Ginebra, 2001.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E83A" w14:textId="77777777" w:rsidR="00B92DDC" w:rsidRDefault="00B92DDC" w:rsidP="00BF55FC">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14:paraId="6D3E9E28" w14:textId="77777777" w:rsidR="00B92DDC" w:rsidRDefault="00B92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F7F1" w14:textId="2C431774" w:rsidR="00B92DDC" w:rsidRDefault="00B92DDC" w:rsidP="00BF55FC">
    <w:pPr>
      <w:pStyle w:val="Header"/>
      <w:tabs>
        <w:tab w:val="clear" w:pos="4320"/>
        <w:tab w:val="clear" w:pos="8640"/>
      </w:tabs>
      <w:jc w:val="center"/>
      <w:rPr>
        <w:sz w:val="22"/>
        <w:szCs w:val="22"/>
      </w:rPr>
    </w:pPr>
    <w:r>
      <w:rPr>
        <w:noProof/>
        <w:sz w:val="22"/>
        <w:szCs w:val="22"/>
      </w:rPr>
      <w:drawing>
        <wp:inline distT="0" distB="0" distL="0" distR="0" wp14:anchorId="79049D33" wp14:editId="764ABD0A">
          <wp:extent cx="1956435" cy="10414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104140"/>
                  </a:xfrm>
                  <a:prstGeom prst="rect">
                    <a:avLst/>
                  </a:prstGeom>
                  <a:noFill/>
                  <a:ln>
                    <a:noFill/>
                  </a:ln>
                </pic:spPr>
              </pic:pic>
            </a:graphicData>
          </a:graphic>
        </wp:inline>
      </w:drawing>
    </w:r>
  </w:p>
  <w:p w14:paraId="3D619325" w14:textId="77777777" w:rsidR="00B92DDC" w:rsidRPr="00EC7D62" w:rsidRDefault="00120CA9" w:rsidP="00BF55FC">
    <w:pPr>
      <w:pStyle w:val="Header"/>
      <w:tabs>
        <w:tab w:val="clear" w:pos="4320"/>
        <w:tab w:val="clear" w:pos="8640"/>
      </w:tabs>
      <w:jc w:val="center"/>
      <w:rPr>
        <w:sz w:val="22"/>
        <w:szCs w:val="22"/>
      </w:rPr>
    </w:pPr>
    <w:r>
      <w:rPr>
        <w:noProof/>
        <w:sz w:val="22"/>
        <w:szCs w:val="22"/>
      </w:rPr>
      <w:pict w14:anchorId="0CFF0E8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484"/>
    <w:multiLevelType w:val="hybridMultilevel"/>
    <w:tmpl w:val="64325DC0"/>
    <w:lvl w:ilvl="0" w:tplc="B8624038">
      <w:start w:val="2"/>
      <w:numFmt w:val="upperRoman"/>
      <w:lvlText w:val="%1."/>
      <w:lvlJc w:val="left"/>
      <w:pPr>
        <w:tabs>
          <w:tab w:val="num" w:pos="1440"/>
        </w:tabs>
        <w:ind w:left="1440" w:hanging="720"/>
      </w:pPr>
      <w:rPr>
        <w:rFonts w:cs="Times New Roman" w:hint="default"/>
      </w:rPr>
    </w:lvl>
    <w:lvl w:ilvl="1" w:tplc="F8EE8686">
      <w:start w:val="1"/>
      <w:numFmt w:val="decimal"/>
      <w:pStyle w:val="estilo3"/>
      <w:lvlText w:val="%2."/>
      <w:lvlJc w:val="left"/>
      <w:pPr>
        <w:tabs>
          <w:tab w:val="num" w:pos="1170"/>
        </w:tabs>
        <w:ind w:left="117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Trebuchet MS"/>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Trebuchet MS"/>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Trebuchet MS"/>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Trebuchet MS"/>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Trebuchet MS"/>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Trebuchet MS"/>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Trebuchet MS"/>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Trebuchet MS"/>
        <w:b/>
        <w:bCs/>
        <w:color w:val="000000"/>
        <w:position w:val="0"/>
        <w:sz w:val="22"/>
        <w:szCs w:val="22"/>
        <w:u w:val="single" w:color="000000"/>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15:restartNumberingAfterBreak="0">
    <w:nsid w:val="0E0E5180"/>
    <w:multiLevelType w:val="hybridMultilevel"/>
    <w:tmpl w:val="E51E5218"/>
    <w:lvl w:ilvl="0" w:tplc="0D9A0EE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17DE4AAD"/>
    <w:multiLevelType w:val="hybridMultilevel"/>
    <w:tmpl w:val="C12C56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Trebuchet MS"/>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Trebuchet MS"/>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Trebuchet MS"/>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Trebuchet MS"/>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Trebuchet MS"/>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Trebuchet MS"/>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Trebuchet MS"/>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Trebuchet MS"/>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Trebuchet MS"/>
        <w:b/>
        <w:bCs/>
        <w:color w:val="000000"/>
        <w:position w:val="0"/>
        <w:sz w:val="22"/>
        <w:szCs w:val="22"/>
        <w:u w:color="000000"/>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b/>
        <w:bCs/>
        <w:color w:val="000000"/>
        <w:position w:val="0"/>
        <w:sz w:val="22"/>
        <w:szCs w:val="22"/>
        <w:u w:color="000000"/>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b/>
        <w:bCs/>
        <w:color w:val="000000"/>
        <w:position w:val="0"/>
        <w:sz w:val="22"/>
        <w:szCs w:val="22"/>
        <w:u w:color="000000"/>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b/>
        <w:bCs/>
        <w:color w:val="000000"/>
        <w:position w:val="0"/>
        <w:sz w:val="22"/>
        <w:szCs w:val="22"/>
        <w:u w:color="000000"/>
      </w:rPr>
    </w:lvl>
  </w:abstractNum>
  <w:abstractNum w:abstractNumId="21" w15:restartNumberingAfterBreak="0">
    <w:nsid w:val="32F23A68"/>
    <w:multiLevelType w:val="hybridMultilevel"/>
    <w:tmpl w:val="ECA401CA"/>
    <w:lvl w:ilvl="0" w:tplc="EE782AA4">
      <w:start w:val="1"/>
      <w:numFmt w:val="decimal"/>
      <w:pStyle w:val="PrrafodeSentencia"/>
      <w:lvlText w:val="%1."/>
      <w:lvlJc w:val="left"/>
      <w:pPr>
        <w:ind w:left="360" w:hanging="360"/>
      </w:pPr>
      <w:rPr>
        <w:rFonts w:cs="Times New Roman"/>
        <w:b w:val="0"/>
        <w:color w:val="auto"/>
        <w:sz w:val="20"/>
        <w:szCs w:val="20"/>
      </w:rPr>
    </w:lvl>
    <w:lvl w:ilvl="1" w:tplc="24C4FF96">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Trebuchet MS"/>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b/>
        <w:bCs/>
        <w:color w:val="000000"/>
        <w:position w:val="0"/>
        <w:sz w:val="22"/>
        <w:szCs w:val="22"/>
        <w:u w:color="000000"/>
      </w:rPr>
    </w:lvl>
  </w:abstractNum>
  <w:abstractNum w:abstractNumId="28" w15:restartNumberingAfterBreak="0">
    <w:nsid w:val="3CDB515E"/>
    <w:multiLevelType w:val="hybridMultilevel"/>
    <w:tmpl w:val="E1B46BD8"/>
    <w:lvl w:ilvl="0" w:tplc="22904080">
      <w:start w:val="3"/>
      <w:numFmt w:val="decimal"/>
      <w:lvlText w:val="%1."/>
      <w:lvlJc w:val="left"/>
      <w:pPr>
        <w:ind w:left="1080" w:hanging="360"/>
      </w:pPr>
      <w:rPr>
        <w:rFonts w:eastAsia="MS Mincho"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30" w15:restartNumberingAfterBreak="0">
    <w:nsid w:val="41227914"/>
    <w:multiLevelType w:val="hybridMultilevel"/>
    <w:tmpl w:val="7BC82964"/>
    <w:lvl w:ilvl="0" w:tplc="F902747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Trebuchet MS"/>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Trebuchet MS"/>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Trebuchet MS"/>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Trebuchet MS"/>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Trebuchet MS"/>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Trebuchet MS"/>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Trebuchet MS"/>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Trebuchet MS"/>
        <w:b/>
        <w:bCs/>
        <w:color w:val="000000"/>
        <w:position w:val="0"/>
        <w:sz w:val="22"/>
        <w:szCs w:val="22"/>
        <w:u w:val="single" w:color="000000"/>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Trebuchet MS"/>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Trebuchet MS"/>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Trebuchet MS"/>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Trebuchet MS"/>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Trebuchet MS"/>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Trebuchet MS"/>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Trebuchet MS"/>
        <w:b/>
        <w:bCs/>
        <w:color w:val="000000"/>
        <w:position w:val="0"/>
        <w:sz w:val="22"/>
        <w:szCs w:val="22"/>
        <w:u w:val="single" w:color="000000"/>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b/>
        <w:bCs/>
        <w:color w:val="000000"/>
        <w:position w:val="0"/>
        <w:sz w:val="22"/>
        <w:szCs w:val="22"/>
        <w:u w:color="000000"/>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b/>
        <w:bCs/>
        <w:color w:val="000000"/>
        <w:position w:val="0"/>
        <w:sz w:val="22"/>
        <w:szCs w:val="22"/>
        <w:u w:color="000000"/>
      </w:r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Trebuchet MS"/>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Trebuchet MS"/>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Trebuchet MS"/>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Trebuchet MS"/>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Trebuchet MS"/>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Trebuchet MS"/>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Trebuchet MS"/>
        <w:b/>
        <w:bCs/>
        <w:color w:val="000000"/>
        <w:position w:val="0"/>
        <w:sz w:val="22"/>
        <w:szCs w:val="22"/>
        <w:u w:val="single" w:color="000000"/>
      </w:rPr>
    </w:lvl>
  </w:abstractNum>
  <w:abstractNum w:abstractNumId="4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b/>
        <w:bCs/>
        <w:color w:val="000000"/>
        <w:position w:val="0"/>
        <w:sz w:val="22"/>
        <w:szCs w:val="22"/>
        <w:u w:color="000000"/>
      </w:rPr>
    </w:lvl>
  </w:abstractNum>
  <w:abstractNum w:abstractNumId="43" w15:restartNumberingAfterBreak="0">
    <w:nsid w:val="60561B8E"/>
    <w:multiLevelType w:val="hybridMultilevel"/>
    <w:tmpl w:val="86A2813E"/>
    <w:lvl w:ilvl="0" w:tplc="71B23924">
      <w:start w:val="1"/>
      <w:numFmt w:val="decimal"/>
      <w:lvlText w:val="%1."/>
      <w:lvlJc w:val="left"/>
      <w:pPr>
        <w:tabs>
          <w:tab w:val="num" w:pos="1440"/>
        </w:tabs>
        <w:ind w:left="1440" w:hanging="720"/>
      </w:pPr>
      <w:rPr>
        <w:rFonts w:ascii="Cambria" w:hAnsi="Cambria" w:cs="Times New Roman" w:hint="default"/>
        <w:b w:val="0"/>
        <w:color w:val="auto"/>
        <w:sz w:val="20"/>
        <w:szCs w:val="20"/>
      </w:rPr>
    </w:lvl>
    <w:lvl w:ilvl="1" w:tplc="04090019">
      <w:start w:val="1"/>
      <w:numFmt w:val="lowerLetter"/>
      <w:lvlText w:val="%2."/>
      <w:lvlJc w:val="left"/>
      <w:pPr>
        <w:tabs>
          <w:tab w:val="num" w:pos="1800"/>
        </w:tabs>
        <w:ind w:left="1800" w:hanging="360"/>
      </w:pPr>
      <w:rPr>
        <w:rFonts w:cs="Times New Roman"/>
      </w:rPr>
    </w:lvl>
    <w:lvl w:ilvl="2" w:tplc="3CA6FEDA">
      <w:start w:val="5"/>
      <w:numFmt w:val="upperRoman"/>
      <w:lvlText w:val="%3."/>
      <w:lvlJc w:val="left"/>
      <w:pPr>
        <w:tabs>
          <w:tab w:val="num" w:pos="3060"/>
        </w:tabs>
        <w:ind w:left="3060" w:hanging="720"/>
      </w:pPr>
      <w:rPr>
        <w:rFonts w:cs="Times New Roman" w:hint="default"/>
      </w:rPr>
    </w:lvl>
    <w:lvl w:ilvl="3" w:tplc="04090015">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45" w15:restartNumberingAfterBreak="0">
    <w:nsid w:val="626331C4"/>
    <w:multiLevelType w:val="multilevel"/>
    <w:tmpl w:val="DF485D3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b/>
        <w:bCs/>
        <w:color w:val="000000"/>
        <w:position w:val="0"/>
        <w:sz w:val="22"/>
        <w:szCs w:val="22"/>
        <w:u w:color="000000"/>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Trebuchet MS"/>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Trebuchet MS"/>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Trebuchet MS"/>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Trebuchet MS"/>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Trebuchet MS"/>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Trebuchet MS"/>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Trebuchet MS"/>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Trebuchet MS"/>
        <w:b/>
        <w:bCs/>
        <w:color w:val="000000"/>
        <w:position w:val="0"/>
        <w:sz w:val="22"/>
        <w:szCs w:val="22"/>
        <w:u w:val="single" w:color="000000"/>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49" w15:restartNumberingAfterBreak="0">
    <w:nsid w:val="70786ED7"/>
    <w:multiLevelType w:val="hybridMultilevel"/>
    <w:tmpl w:val="0004DB54"/>
    <w:lvl w:ilvl="0" w:tplc="B9E03C5C">
      <w:start w:val="1"/>
      <w:numFmt w:val="upperRoman"/>
      <w:pStyle w:val="Heading1"/>
      <w:lvlText w:val="%1."/>
      <w:lvlJc w:val="left"/>
      <w:pPr>
        <w:ind w:left="720" w:hanging="360"/>
      </w:pPr>
      <w:rPr>
        <w:rFonts w:cs="Times New Roman" w:hint="default"/>
      </w:rPr>
    </w:lvl>
    <w:lvl w:ilvl="1" w:tplc="20942922" w:tentative="1">
      <w:start w:val="1"/>
      <w:numFmt w:val="lowerLetter"/>
      <w:lvlText w:val="%2."/>
      <w:lvlJc w:val="left"/>
      <w:pPr>
        <w:ind w:left="1440" w:hanging="360"/>
      </w:pPr>
      <w:rPr>
        <w:rFonts w:cs="Times New Roman"/>
      </w:rPr>
    </w:lvl>
    <w:lvl w:ilvl="2" w:tplc="6C1ABE66" w:tentative="1">
      <w:start w:val="1"/>
      <w:numFmt w:val="lowerRoman"/>
      <w:lvlText w:val="%3."/>
      <w:lvlJc w:val="right"/>
      <w:pPr>
        <w:ind w:left="2160" w:hanging="180"/>
      </w:pPr>
      <w:rPr>
        <w:rFonts w:cs="Times New Roman"/>
      </w:rPr>
    </w:lvl>
    <w:lvl w:ilvl="3" w:tplc="0A083C84" w:tentative="1">
      <w:start w:val="1"/>
      <w:numFmt w:val="decimal"/>
      <w:lvlText w:val="%4."/>
      <w:lvlJc w:val="left"/>
      <w:pPr>
        <w:ind w:left="2880" w:hanging="360"/>
      </w:pPr>
      <w:rPr>
        <w:rFonts w:cs="Times New Roman"/>
      </w:rPr>
    </w:lvl>
    <w:lvl w:ilvl="4" w:tplc="21F4EA56" w:tentative="1">
      <w:start w:val="1"/>
      <w:numFmt w:val="lowerLetter"/>
      <w:lvlText w:val="%5."/>
      <w:lvlJc w:val="left"/>
      <w:pPr>
        <w:ind w:left="3600" w:hanging="360"/>
      </w:pPr>
      <w:rPr>
        <w:rFonts w:cs="Times New Roman"/>
      </w:rPr>
    </w:lvl>
    <w:lvl w:ilvl="5" w:tplc="9D78AF34" w:tentative="1">
      <w:start w:val="1"/>
      <w:numFmt w:val="lowerRoman"/>
      <w:lvlText w:val="%6."/>
      <w:lvlJc w:val="right"/>
      <w:pPr>
        <w:ind w:left="4320" w:hanging="180"/>
      </w:pPr>
      <w:rPr>
        <w:rFonts w:cs="Times New Roman"/>
      </w:rPr>
    </w:lvl>
    <w:lvl w:ilvl="6" w:tplc="C8D66EE0" w:tentative="1">
      <w:start w:val="1"/>
      <w:numFmt w:val="decimal"/>
      <w:lvlText w:val="%7."/>
      <w:lvlJc w:val="left"/>
      <w:pPr>
        <w:ind w:left="5040" w:hanging="360"/>
      </w:pPr>
      <w:rPr>
        <w:rFonts w:cs="Times New Roman"/>
      </w:rPr>
    </w:lvl>
    <w:lvl w:ilvl="7" w:tplc="F6D85D16" w:tentative="1">
      <w:start w:val="1"/>
      <w:numFmt w:val="lowerLetter"/>
      <w:lvlText w:val="%8."/>
      <w:lvlJc w:val="left"/>
      <w:pPr>
        <w:ind w:left="5760" w:hanging="360"/>
      </w:pPr>
      <w:rPr>
        <w:rFonts w:cs="Times New Roman"/>
      </w:rPr>
    </w:lvl>
    <w:lvl w:ilvl="8" w:tplc="79BEE4D6" w:tentative="1">
      <w:start w:val="1"/>
      <w:numFmt w:val="lowerRoman"/>
      <w:lvlText w:val="%9."/>
      <w:lvlJc w:val="right"/>
      <w:pPr>
        <w:ind w:left="6480" w:hanging="180"/>
      </w:pPr>
      <w:rPr>
        <w:rFonts w:cs="Times New Roman"/>
      </w:rPr>
    </w:lvl>
  </w:abstractNum>
  <w:abstractNum w:abstractNumId="50"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51"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56" w15:restartNumberingAfterBreak="0">
    <w:nsid w:val="7CE64D32"/>
    <w:multiLevelType w:val="hybridMultilevel"/>
    <w:tmpl w:val="9F8AF72C"/>
    <w:lvl w:ilvl="0" w:tplc="B09255D8">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CO"/>
      </w:rPr>
    </w:lvl>
    <w:lvl w:ilvl="1" w:tplc="3AAA13E2">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Trebuchet M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Trebuchet M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Trebuchet M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Trebuchet M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Trebuchet M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Trebuchet M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Trebuchet MS"/>
        <w:color w:val="000000"/>
        <w:position w:val="0"/>
        <w:sz w:val="22"/>
        <w:szCs w:val="22"/>
        <w:u w:color="000000"/>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Trebuchet MS"/>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Trebuchet MS"/>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Trebuchet MS"/>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Trebuchet MS"/>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Trebuchet MS"/>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Trebuchet MS"/>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Trebuchet MS"/>
        <w:b/>
        <w:bCs/>
        <w:color w:val="000000"/>
        <w:position w:val="0"/>
        <w:sz w:val="22"/>
        <w:szCs w:val="22"/>
        <w:u w:val="single" w:color="000000"/>
      </w:rPr>
    </w:lvl>
  </w:abstractNum>
  <w:num w:numId="1">
    <w:abstractNumId w:val="4"/>
  </w:num>
  <w:num w:numId="2">
    <w:abstractNumId w:val="52"/>
  </w:num>
  <w:num w:numId="3">
    <w:abstractNumId w:val="20"/>
  </w:num>
  <w:num w:numId="4">
    <w:abstractNumId w:val="46"/>
  </w:num>
  <w:num w:numId="5">
    <w:abstractNumId w:val="26"/>
  </w:num>
  <w:num w:numId="6">
    <w:abstractNumId w:val="7"/>
  </w:num>
  <w:num w:numId="7">
    <w:abstractNumId w:val="17"/>
  </w:num>
  <w:num w:numId="8">
    <w:abstractNumId w:val="40"/>
  </w:num>
  <w:num w:numId="9">
    <w:abstractNumId w:val="1"/>
  </w:num>
  <w:num w:numId="10">
    <w:abstractNumId w:val="35"/>
  </w:num>
  <w:num w:numId="11">
    <w:abstractNumId w:val="36"/>
  </w:num>
  <w:num w:numId="12">
    <w:abstractNumId w:val="41"/>
  </w:num>
  <w:num w:numId="13">
    <w:abstractNumId w:val="2"/>
  </w:num>
  <w:num w:numId="14">
    <w:abstractNumId w:val="3"/>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8"/>
  </w:num>
  <w:num w:numId="25">
    <w:abstractNumId w:val="19"/>
  </w:num>
  <w:num w:numId="26">
    <w:abstractNumId w:val="22"/>
  </w:num>
  <w:num w:numId="27">
    <w:abstractNumId w:val="23"/>
  </w:num>
  <w:num w:numId="28">
    <w:abstractNumId w:val="24"/>
  </w:num>
  <w:num w:numId="29">
    <w:abstractNumId w:val="25"/>
  </w:num>
  <w:num w:numId="30">
    <w:abstractNumId w:val="27"/>
  </w:num>
  <w:num w:numId="31">
    <w:abstractNumId w:val="29"/>
  </w:num>
  <w:num w:numId="32">
    <w:abstractNumId w:val="31"/>
  </w:num>
  <w:num w:numId="33">
    <w:abstractNumId w:val="32"/>
  </w:num>
  <w:num w:numId="34">
    <w:abstractNumId w:val="33"/>
  </w:num>
  <w:num w:numId="35">
    <w:abstractNumId w:val="34"/>
  </w:num>
  <w:num w:numId="36">
    <w:abstractNumId w:val="37"/>
  </w:num>
  <w:num w:numId="37">
    <w:abstractNumId w:val="38"/>
  </w:num>
  <w:num w:numId="38">
    <w:abstractNumId w:val="44"/>
  </w:num>
  <w:num w:numId="39">
    <w:abstractNumId w:val="47"/>
  </w:num>
  <w:num w:numId="40">
    <w:abstractNumId w:val="48"/>
  </w:num>
  <w:num w:numId="41">
    <w:abstractNumId w:val="50"/>
  </w:num>
  <w:num w:numId="42">
    <w:abstractNumId w:val="51"/>
  </w:num>
  <w:num w:numId="43">
    <w:abstractNumId w:val="53"/>
  </w:num>
  <w:num w:numId="44">
    <w:abstractNumId w:val="54"/>
  </w:num>
  <w:num w:numId="45">
    <w:abstractNumId w:val="55"/>
  </w:num>
  <w:num w:numId="46">
    <w:abstractNumId w:val="57"/>
  </w:num>
  <w:num w:numId="47">
    <w:abstractNumId w:val="58"/>
  </w:num>
  <w:num w:numId="48">
    <w:abstractNumId w:val="39"/>
  </w:num>
  <w:num w:numId="49">
    <w:abstractNumId w:val="49"/>
  </w:num>
  <w:num w:numId="50">
    <w:abstractNumId w:val="42"/>
  </w:num>
  <w:num w:numId="51">
    <w:abstractNumId w:val="43"/>
  </w:num>
  <w:num w:numId="52">
    <w:abstractNumId w:val="0"/>
  </w:num>
  <w:num w:numId="53">
    <w:abstractNumId w:val="21"/>
  </w:num>
  <w:num w:numId="54">
    <w:abstractNumId w:val="28"/>
  </w:num>
  <w:num w:numId="55">
    <w:abstractNumId w:val="45"/>
  </w:num>
  <w:num w:numId="56">
    <w:abstractNumId w:val="6"/>
  </w:num>
  <w:num w:numId="57">
    <w:abstractNumId w:val="56"/>
  </w:num>
  <w:num w:numId="58">
    <w:abstractNumId w:val="5"/>
  </w:num>
  <w:num w:numId="59">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_tradnl" w:vendorID="64" w:dllVersion="6" w:nlCheck="1" w:checkStyle="0"/>
  <w:activeWritingStyle w:appName="MSWord" w:lang="en-US"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CR" w:vendorID="64" w:dllVersion="6" w:nlCheck="1" w:checkStyle="0"/>
  <w:activeWritingStyle w:appName="MSWord" w:lang="es-US" w:vendorID="64" w:dllVersion="6" w:nlCheck="1" w:checkStyle="0"/>
  <w:activeWritingStyle w:appName="MSWord" w:lang="es-AR" w:vendorID="64" w:dllVersion="6" w:nlCheck="1" w:checkStyle="0"/>
  <w:activeWritingStyle w:appName="MSWord" w:lang="es-CL" w:vendorID="64" w:dllVersion="6" w:nlCheck="1" w:checkStyle="0"/>
  <w:activeWritingStyle w:appName="MSWord" w:lang="es-SV" w:vendorID="64" w:dllVersion="6" w:nlCheck="1" w:checkStyle="0"/>
  <w:activeWritingStyle w:appName="MSWord" w:lang="fr-CA" w:vendorID="64" w:dllVersion="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pt-BR" w:vendorID="64" w:dllVersion="0" w:nlCheck="1" w:checkStyle="0"/>
  <w:activeWritingStyle w:appName="MSWord" w:lang="es-MX" w:vendorID="64" w:dllVersion="0" w:nlCheck="1" w:checkStyle="0"/>
  <w:activeWritingStyle w:appName="MSWord" w:lang="es-US" w:vendorID="64" w:dllVersion="0" w:nlCheck="1" w:checkStyle="0"/>
  <w:activeWritingStyle w:appName="MSWord" w:lang="es-C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2709"/>
    <w:rsid w:val="0000651C"/>
    <w:rsid w:val="0000685C"/>
    <w:rsid w:val="000116DE"/>
    <w:rsid w:val="00012058"/>
    <w:rsid w:val="00013194"/>
    <w:rsid w:val="00014BBB"/>
    <w:rsid w:val="00016895"/>
    <w:rsid w:val="00021148"/>
    <w:rsid w:val="00024AFF"/>
    <w:rsid w:val="00027A28"/>
    <w:rsid w:val="00034389"/>
    <w:rsid w:val="000344A9"/>
    <w:rsid w:val="0004320C"/>
    <w:rsid w:val="00047B29"/>
    <w:rsid w:val="00054F1C"/>
    <w:rsid w:val="000760D1"/>
    <w:rsid w:val="00082BE9"/>
    <w:rsid w:val="00086544"/>
    <w:rsid w:val="00094E46"/>
    <w:rsid w:val="000A24A6"/>
    <w:rsid w:val="000A546D"/>
    <w:rsid w:val="000B4082"/>
    <w:rsid w:val="000E1D60"/>
    <w:rsid w:val="000F57F1"/>
    <w:rsid w:val="000F5C75"/>
    <w:rsid w:val="001059DB"/>
    <w:rsid w:val="00106248"/>
    <w:rsid w:val="001131A9"/>
    <w:rsid w:val="00120CA9"/>
    <w:rsid w:val="00123CF7"/>
    <w:rsid w:val="0014058C"/>
    <w:rsid w:val="00142956"/>
    <w:rsid w:val="001430C7"/>
    <w:rsid w:val="0015250A"/>
    <w:rsid w:val="00154C25"/>
    <w:rsid w:val="00155CE4"/>
    <w:rsid w:val="00174EE8"/>
    <w:rsid w:val="0019264C"/>
    <w:rsid w:val="001933D2"/>
    <w:rsid w:val="001A0C51"/>
    <w:rsid w:val="001A2573"/>
    <w:rsid w:val="001B6592"/>
    <w:rsid w:val="001C13A1"/>
    <w:rsid w:val="001C15F1"/>
    <w:rsid w:val="001C6411"/>
    <w:rsid w:val="001C6B6F"/>
    <w:rsid w:val="001D2703"/>
    <w:rsid w:val="001E0D9F"/>
    <w:rsid w:val="001E2DAD"/>
    <w:rsid w:val="001F0199"/>
    <w:rsid w:val="001F0EA3"/>
    <w:rsid w:val="001F1732"/>
    <w:rsid w:val="001F51CE"/>
    <w:rsid w:val="001F563F"/>
    <w:rsid w:val="001F7C80"/>
    <w:rsid w:val="00204A52"/>
    <w:rsid w:val="00207E18"/>
    <w:rsid w:val="00214AE3"/>
    <w:rsid w:val="002151D3"/>
    <w:rsid w:val="0021614E"/>
    <w:rsid w:val="00217957"/>
    <w:rsid w:val="00217D01"/>
    <w:rsid w:val="002207FA"/>
    <w:rsid w:val="00224806"/>
    <w:rsid w:val="00226097"/>
    <w:rsid w:val="00227891"/>
    <w:rsid w:val="002334AA"/>
    <w:rsid w:val="002353C0"/>
    <w:rsid w:val="00241F85"/>
    <w:rsid w:val="00253DA8"/>
    <w:rsid w:val="00261C3B"/>
    <w:rsid w:val="002628E3"/>
    <w:rsid w:val="00265C07"/>
    <w:rsid w:val="0027068A"/>
    <w:rsid w:val="00277693"/>
    <w:rsid w:val="00284600"/>
    <w:rsid w:val="002A1DDB"/>
    <w:rsid w:val="002A2FD5"/>
    <w:rsid w:val="002A4129"/>
    <w:rsid w:val="002A48EE"/>
    <w:rsid w:val="002B255D"/>
    <w:rsid w:val="002B2741"/>
    <w:rsid w:val="002B5132"/>
    <w:rsid w:val="002C2174"/>
    <w:rsid w:val="002C5FB9"/>
    <w:rsid w:val="002D0BB4"/>
    <w:rsid w:val="002D2C11"/>
    <w:rsid w:val="002E0E99"/>
    <w:rsid w:val="002E44E1"/>
    <w:rsid w:val="002F3040"/>
    <w:rsid w:val="002F3998"/>
    <w:rsid w:val="002F6799"/>
    <w:rsid w:val="00303DFC"/>
    <w:rsid w:val="003041AC"/>
    <w:rsid w:val="003043BB"/>
    <w:rsid w:val="00310E65"/>
    <w:rsid w:val="00317AE4"/>
    <w:rsid w:val="0032311E"/>
    <w:rsid w:val="003245C1"/>
    <w:rsid w:val="003265CA"/>
    <w:rsid w:val="00326716"/>
    <w:rsid w:val="00332CAE"/>
    <w:rsid w:val="0034358C"/>
    <w:rsid w:val="00343E17"/>
    <w:rsid w:val="00353A1C"/>
    <w:rsid w:val="00353D1A"/>
    <w:rsid w:val="00371068"/>
    <w:rsid w:val="00376F89"/>
    <w:rsid w:val="00382D5D"/>
    <w:rsid w:val="0038476B"/>
    <w:rsid w:val="003A3A21"/>
    <w:rsid w:val="003A6A29"/>
    <w:rsid w:val="003A6EC5"/>
    <w:rsid w:val="003B2E59"/>
    <w:rsid w:val="003C3B70"/>
    <w:rsid w:val="003F0687"/>
    <w:rsid w:val="003F5AD6"/>
    <w:rsid w:val="004076C7"/>
    <w:rsid w:val="00407A15"/>
    <w:rsid w:val="0041047A"/>
    <w:rsid w:val="00416496"/>
    <w:rsid w:val="0041715B"/>
    <w:rsid w:val="00423318"/>
    <w:rsid w:val="0042497B"/>
    <w:rsid w:val="00437F43"/>
    <w:rsid w:val="00447134"/>
    <w:rsid w:val="00454445"/>
    <w:rsid w:val="00454BEB"/>
    <w:rsid w:val="004636FA"/>
    <w:rsid w:val="00474CB8"/>
    <w:rsid w:val="0048672A"/>
    <w:rsid w:val="004A02A7"/>
    <w:rsid w:val="004B64EE"/>
    <w:rsid w:val="004C28DE"/>
    <w:rsid w:val="004C3B29"/>
    <w:rsid w:val="004C658D"/>
    <w:rsid w:val="004D2E91"/>
    <w:rsid w:val="004D67E1"/>
    <w:rsid w:val="004E11C8"/>
    <w:rsid w:val="004E2052"/>
    <w:rsid w:val="004E4217"/>
    <w:rsid w:val="004E74EB"/>
    <w:rsid w:val="004F05F5"/>
    <w:rsid w:val="004F08BA"/>
    <w:rsid w:val="004F23F4"/>
    <w:rsid w:val="0050535D"/>
    <w:rsid w:val="005100F9"/>
    <w:rsid w:val="005247A2"/>
    <w:rsid w:val="00535030"/>
    <w:rsid w:val="00544F70"/>
    <w:rsid w:val="0054595F"/>
    <w:rsid w:val="0055236B"/>
    <w:rsid w:val="00557BDF"/>
    <w:rsid w:val="00560E86"/>
    <w:rsid w:val="005633C8"/>
    <w:rsid w:val="0056615E"/>
    <w:rsid w:val="005746E2"/>
    <w:rsid w:val="00580074"/>
    <w:rsid w:val="00582481"/>
    <w:rsid w:val="005917CE"/>
    <w:rsid w:val="00595220"/>
    <w:rsid w:val="00595785"/>
    <w:rsid w:val="005A0858"/>
    <w:rsid w:val="005A0F03"/>
    <w:rsid w:val="005A2A51"/>
    <w:rsid w:val="005A2F4D"/>
    <w:rsid w:val="005A4205"/>
    <w:rsid w:val="005B16BA"/>
    <w:rsid w:val="005B2B27"/>
    <w:rsid w:val="005B71A5"/>
    <w:rsid w:val="005C28E5"/>
    <w:rsid w:val="005C7E9E"/>
    <w:rsid w:val="005F2839"/>
    <w:rsid w:val="005F7ACB"/>
    <w:rsid w:val="006005C9"/>
    <w:rsid w:val="006128C5"/>
    <w:rsid w:val="006157AB"/>
    <w:rsid w:val="006159B9"/>
    <w:rsid w:val="00617613"/>
    <w:rsid w:val="00625760"/>
    <w:rsid w:val="006845B6"/>
    <w:rsid w:val="006A1A0E"/>
    <w:rsid w:val="006A40B6"/>
    <w:rsid w:val="006A4B0F"/>
    <w:rsid w:val="006A76D3"/>
    <w:rsid w:val="006B263A"/>
    <w:rsid w:val="006B2D5C"/>
    <w:rsid w:val="006B573F"/>
    <w:rsid w:val="006C160B"/>
    <w:rsid w:val="006C1D60"/>
    <w:rsid w:val="006C7ADF"/>
    <w:rsid w:val="006D2B11"/>
    <w:rsid w:val="006D4599"/>
    <w:rsid w:val="006D4761"/>
    <w:rsid w:val="006E746A"/>
    <w:rsid w:val="006F18D1"/>
    <w:rsid w:val="006F4120"/>
    <w:rsid w:val="006F554C"/>
    <w:rsid w:val="006F6BD1"/>
    <w:rsid w:val="006F78C4"/>
    <w:rsid w:val="00701ABA"/>
    <w:rsid w:val="007116DC"/>
    <w:rsid w:val="007133B7"/>
    <w:rsid w:val="00713C59"/>
    <w:rsid w:val="00714372"/>
    <w:rsid w:val="0071611D"/>
    <w:rsid w:val="00721AD7"/>
    <w:rsid w:val="00731C6B"/>
    <w:rsid w:val="00735534"/>
    <w:rsid w:val="007411BD"/>
    <w:rsid w:val="00741E5B"/>
    <w:rsid w:val="007425B0"/>
    <w:rsid w:val="0077520A"/>
    <w:rsid w:val="00785B7D"/>
    <w:rsid w:val="00787C4C"/>
    <w:rsid w:val="0079091C"/>
    <w:rsid w:val="007968A2"/>
    <w:rsid w:val="00796BA8"/>
    <w:rsid w:val="0079797F"/>
    <w:rsid w:val="007A1668"/>
    <w:rsid w:val="007B1B19"/>
    <w:rsid w:val="007B5E4A"/>
    <w:rsid w:val="007B6F3B"/>
    <w:rsid w:val="007B78E8"/>
    <w:rsid w:val="007C43E3"/>
    <w:rsid w:val="007D09D1"/>
    <w:rsid w:val="007D2FBF"/>
    <w:rsid w:val="007D3606"/>
    <w:rsid w:val="007D6E1C"/>
    <w:rsid w:val="007E4898"/>
    <w:rsid w:val="007E6E28"/>
    <w:rsid w:val="007F107C"/>
    <w:rsid w:val="007F1AC2"/>
    <w:rsid w:val="007F473F"/>
    <w:rsid w:val="007F64C5"/>
    <w:rsid w:val="00807584"/>
    <w:rsid w:val="00810588"/>
    <w:rsid w:val="008108DF"/>
    <w:rsid w:val="00811936"/>
    <w:rsid w:val="0081202E"/>
    <w:rsid w:val="00812B61"/>
    <w:rsid w:val="00813C8E"/>
    <w:rsid w:val="00817F4C"/>
    <w:rsid w:val="0082632F"/>
    <w:rsid w:val="00826FC5"/>
    <w:rsid w:val="00835DB5"/>
    <w:rsid w:val="008425EC"/>
    <w:rsid w:val="0084308B"/>
    <w:rsid w:val="008449F1"/>
    <w:rsid w:val="0084712E"/>
    <w:rsid w:val="008622F7"/>
    <w:rsid w:val="00873B01"/>
    <w:rsid w:val="00875675"/>
    <w:rsid w:val="0087624A"/>
    <w:rsid w:val="00881F43"/>
    <w:rsid w:val="00882FFC"/>
    <w:rsid w:val="00883039"/>
    <w:rsid w:val="00885EA6"/>
    <w:rsid w:val="008A0DEC"/>
    <w:rsid w:val="008A27DF"/>
    <w:rsid w:val="008A50D3"/>
    <w:rsid w:val="008A7940"/>
    <w:rsid w:val="008A7DA6"/>
    <w:rsid w:val="008B093E"/>
    <w:rsid w:val="008B3198"/>
    <w:rsid w:val="008B509F"/>
    <w:rsid w:val="008C1A15"/>
    <w:rsid w:val="008D32E1"/>
    <w:rsid w:val="008E0490"/>
    <w:rsid w:val="008E6165"/>
    <w:rsid w:val="008F2C7F"/>
    <w:rsid w:val="00905CAE"/>
    <w:rsid w:val="009174EA"/>
    <w:rsid w:val="00922D2E"/>
    <w:rsid w:val="00927A55"/>
    <w:rsid w:val="00927AFA"/>
    <w:rsid w:val="00927EE8"/>
    <w:rsid w:val="00937FA9"/>
    <w:rsid w:val="00941D45"/>
    <w:rsid w:val="00950B2A"/>
    <w:rsid w:val="00951823"/>
    <w:rsid w:val="0095224D"/>
    <w:rsid w:val="00964184"/>
    <w:rsid w:val="00965B6F"/>
    <w:rsid w:val="0097697F"/>
    <w:rsid w:val="0098265E"/>
    <w:rsid w:val="00992866"/>
    <w:rsid w:val="009B7DCC"/>
    <w:rsid w:val="009B7E74"/>
    <w:rsid w:val="009C443C"/>
    <w:rsid w:val="009D7F09"/>
    <w:rsid w:val="009E14E8"/>
    <w:rsid w:val="009E624D"/>
    <w:rsid w:val="009E7E08"/>
    <w:rsid w:val="009F0EA3"/>
    <w:rsid w:val="009F2E93"/>
    <w:rsid w:val="009F571D"/>
    <w:rsid w:val="009F726E"/>
    <w:rsid w:val="00A02D04"/>
    <w:rsid w:val="00A03C65"/>
    <w:rsid w:val="00A04958"/>
    <w:rsid w:val="00A11583"/>
    <w:rsid w:val="00A11BAE"/>
    <w:rsid w:val="00A1660E"/>
    <w:rsid w:val="00A22024"/>
    <w:rsid w:val="00A24CE3"/>
    <w:rsid w:val="00A446DB"/>
    <w:rsid w:val="00A540F0"/>
    <w:rsid w:val="00A64ABE"/>
    <w:rsid w:val="00A800BD"/>
    <w:rsid w:val="00A80567"/>
    <w:rsid w:val="00A82292"/>
    <w:rsid w:val="00A82E46"/>
    <w:rsid w:val="00A83984"/>
    <w:rsid w:val="00A90264"/>
    <w:rsid w:val="00A9710C"/>
    <w:rsid w:val="00AA4089"/>
    <w:rsid w:val="00AC4789"/>
    <w:rsid w:val="00AD2869"/>
    <w:rsid w:val="00AD352D"/>
    <w:rsid w:val="00AD3966"/>
    <w:rsid w:val="00AD6221"/>
    <w:rsid w:val="00AD6F9E"/>
    <w:rsid w:val="00AF7FE4"/>
    <w:rsid w:val="00B05A04"/>
    <w:rsid w:val="00B076A7"/>
    <w:rsid w:val="00B12D1E"/>
    <w:rsid w:val="00B16E1C"/>
    <w:rsid w:val="00B20590"/>
    <w:rsid w:val="00B213BC"/>
    <w:rsid w:val="00B26B8A"/>
    <w:rsid w:val="00B35D07"/>
    <w:rsid w:val="00B37557"/>
    <w:rsid w:val="00B37D22"/>
    <w:rsid w:val="00B37F88"/>
    <w:rsid w:val="00B459E3"/>
    <w:rsid w:val="00B54E62"/>
    <w:rsid w:val="00B67E43"/>
    <w:rsid w:val="00B71889"/>
    <w:rsid w:val="00B80FFD"/>
    <w:rsid w:val="00B8622D"/>
    <w:rsid w:val="00B91B53"/>
    <w:rsid w:val="00B92ACF"/>
    <w:rsid w:val="00B92DDC"/>
    <w:rsid w:val="00B94DA6"/>
    <w:rsid w:val="00BA049D"/>
    <w:rsid w:val="00BA4113"/>
    <w:rsid w:val="00BB0C5A"/>
    <w:rsid w:val="00BB6F61"/>
    <w:rsid w:val="00BC6BA5"/>
    <w:rsid w:val="00BD3E65"/>
    <w:rsid w:val="00BF0433"/>
    <w:rsid w:val="00BF1509"/>
    <w:rsid w:val="00BF15F9"/>
    <w:rsid w:val="00BF55FC"/>
    <w:rsid w:val="00C052C9"/>
    <w:rsid w:val="00C06E4B"/>
    <w:rsid w:val="00C13D0F"/>
    <w:rsid w:val="00C15C42"/>
    <w:rsid w:val="00C2052D"/>
    <w:rsid w:val="00C214FF"/>
    <w:rsid w:val="00C26AD7"/>
    <w:rsid w:val="00C3523D"/>
    <w:rsid w:val="00C43A3B"/>
    <w:rsid w:val="00C44D05"/>
    <w:rsid w:val="00C4573E"/>
    <w:rsid w:val="00C502B0"/>
    <w:rsid w:val="00C51A35"/>
    <w:rsid w:val="00C5327C"/>
    <w:rsid w:val="00C57BB6"/>
    <w:rsid w:val="00C724DB"/>
    <w:rsid w:val="00C80C05"/>
    <w:rsid w:val="00C81C2A"/>
    <w:rsid w:val="00C85AC6"/>
    <w:rsid w:val="00C9685F"/>
    <w:rsid w:val="00C97D97"/>
    <w:rsid w:val="00CA386E"/>
    <w:rsid w:val="00CB5EDD"/>
    <w:rsid w:val="00CC487F"/>
    <w:rsid w:val="00CD4660"/>
    <w:rsid w:val="00CD5563"/>
    <w:rsid w:val="00CE4A66"/>
    <w:rsid w:val="00CE514C"/>
    <w:rsid w:val="00CF13BC"/>
    <w:rsid w:val="00D01BE6"/>
    <w:rsid w:val="00D04B5C"/>
    <w:rsid w:val="00D108A3"/>
    <w:rsid w:val="00D114A8"/>
    <w:rsid w:val="00D14534"/>
    <w:rsid w:val="00D16AFB"/>
    <w:rsid w:val="00D307F7"/>
    <w:rsid w:val="00D315CB"/>
    <w:rsid w:val="00D36F1A"/>
    <w:rsid w:val="00D468B9"/>
    <w:rsid w:val="00D50308"/>
    <w:rsid w:val="00D53BF0"/>
    <w:rsid w:val="00D57DD6"/>
    <w:rsid w:val="00D60BAB"/>
    <w:rsid w:val="00D85ED1"/>
    <w:rsid w:val="00D91D6F"/>
    <w:rsid w:val="00DA35E0"/>
    <w:rsid w:val="00DA6377"/>
    <w:rsid w:val="00DB6358"/>
    <w:rsid w:val="00DC13E7"/>
    <w:rsid w:val="00DC2E26"/>
    <w:rsid w:val="00DC4280"/>
    <w:rsid w:val="00DC5AF0"/>
    <w:rsid w:val="00DD1218"/>
    <w:rsid w:val="00DD3A6E"/>
    <w:rsid w:val="00DD5CA4"/>
    <w:rsid w:val="00DD5ECB"/>
    <w:rsid w:val="00DD76C4"/>
    <w:rsid w:val="00DE157C"/>
    <w:rsid w:val="00DE28E8"/>
    <w:rsid w:val="00DF2F7E"/>
    <w:rsid w:val="00DF4A80"/>
    <w:rsid w:val="00DF6AD2"/>
    <w:rsid w:val="00E13EB8"/>
    <w:rsid w:val="00E27A63"/>
    <w:rsid w:val="00E31A7B"/>
    <w:rsid w:val="00E4261A"/>
    <w:rsid w:val="00E43358"/>
    <w:rsid w:val="00E44F36"/>
    <w:rsid w:val="00E61B04"/>
    <w:rsid w:val="00E751D8"/>
    <w:rsid w:val="00E760C9"/>
    <w:rsid w:val="00E8100F"/>
    <w:rsid w:val="00E92634"/>
    <w:rsid w:val="00E944B4"/>
    <w:rsid w:val="00EA6731"/>
    <w:rsid w:val="00EB5C69"/>
    <w:rsid w:val="00EC4477"/>
    <w:rsid w:val="00EC59D9"/>
    <w:rsid w:val="00EC6F8C"/>
    <w:rsid w:val="00ED2064"/>
    <w:rsid w:val="00ED4CF1"/>
    <w:rsid w:val="00EE04CA"/>
    <w:rsid w:val="00EE159F"/>
    <w:rsid w:val="00EE6343"/>
    <w:rsid w:val="00EE6E1E"/>
    <w:rsid w:val="00EF5EA3"/>
    <w:rsid w:val="00F0551B"/>
    <w:rsid w:val="00F227F8"/>
    <w:rsid w:val="00F22F1B"/>
    <w:rsid w:val="00F25531"/>
    <w:rsid w:val="00F33590"/>
    <w:rsid w:val="00F33BCF"/>
    <w:rsid w:val="00F34374"/>
    <w:rsid w:val="00F45E08"/>
    <w:rsid w:val="00F50E85"/>
    <w:rsid w:val="00F57C61"/>
    <w:rsid w:val="00F60AE0"/>
    <w:rsid w:val="00F629AD"/>
    <w:rsid w:val="00F644CB"/>
    <w:rsid w:val="00F760D2"/>
    <w:rsid w:val="00F82EBA"/>
    <w:rsid w:val="00F834F5"/>
    <w:rsid w:val="00F87C38"/>
    <w:rsid w:val="00F941F1"/>
    <w:rsid w:val="00F963BE"/>
    <w:rsid w:val="00F96A73"/>
    <w:rsid w:val="00FA378D"/>
    <w:rsid w:val="00FA4D7D"/>
    <w:rsid w:val="00FA6EAC"/>
    <w:rsid w:val="00FD39B1"/>
    <w:rsid w:val="00FD751D"/>
    <w:rsid w:val="00FE5DBD"/>
    <w:rsid w:val="00FF120E"/>
    <w:rsid w:val="00FF52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5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03"/>
    <w:rPr>
      <w:sz w:val="24"/>
      <w:szCs w:val="24"/>
    </w:rPr>
  </w:style>
  <w:style w:type="paragraph" w:styleId="Heading1">
    <w:name w:val="heading 1"/>
    <w:basedOn w:val="Normal"/>
    <w:next w:val="Normal"/>
    <w:link w:val="Heading1Char"/>
    <w:uiPriority w:val="99"/>
    <w:qFormat/>
    <w:rsid w:val="00D81D92"/>
    <w:pPr>
      <w:keepNext/>
      <w:keepLines/>
      <w:numPr>
        <w:numId w:val="49"/>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F1EC4"/>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FC5D5E"/>
    <w:pPr>
      <w:keepNext/>
      <w:spacing w:before="240" w:after="60"/>
      <w:outlineLvl w:val="3"/>
    </w:pPr>
    <w:rPr>
      <w:rFonts w:ascii="Cambria" w:eastAsia="MS Mincho" w:hAnsi="Cambria"/>
      <w:b/>
      <w:bCs/>
      <w:sz w:val="28"/>
      <w:szCs w:val="28"/>
      <w:lang w:val="es-ES" w:eastAsia="es-ES"/>
    </w:rPr>
  </w:style>
  <w:style w:type="paragraph" w:styleId="Heading5">
    <w:name w:val="heading 5"/>
    <w:basedOn w:val="Normal"/>
    <w:next w:val="Normal"/>
    <w:link w:val="Heading5Char"/>
    <w:uiPriority w:val="99"/>
    <w:qFormat/>
    <w:rsid w:val="00FC5D5E"/>
    <w:pPr>
      <w:spacing w:before="240" w:after="60"/>
      <w:outlineLvl w:val="4"/>
    </w:pPr>
    <w:rPr>
      <w:rFonts w:ascii="Univers" w:eastAsia="MS Mincho" w:hAnsi="Univers"/>
      <w:b/>
      <w:bCs/>
      <w:i/>
      <w:iCs/>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1D92"/>
    <w:rPr>
      <w:rFonts w:ascii="Cambria" w:eastAsia="Times New Roman" w:hAnsi="Cambria"/>
      <w:b/>
      <w:bCs/>
      <w:color w:val="365F91"/>
      <w:sz w:val="28"/>
      <w:szCs w:val="28"/>
    </w:rPr>
  </w:style>
  <w:style w:type="character" w:customStyle="1" w:styleId="Heading2Char">
    <w:name w:val="Heading 2 Char"/>
    <w:link w:val="Heading2"/>
    <w:uiPriority w:val="99"/>
    <w:locked/>
    <w:rsid w:val="00DF1EC4"/>
    <w:rPr>
      <w:rFonts w:ascii="Arial" w:hAnsi="Arial" w:cs="Arial"/>
      <w:b/>
      <w:bCs/>
      <w:i/>
      <w:iCs/>
      <w:sz w:val="28"/>
      <w:szCs w:val="28"/>
      <w:lang w:val="en-US" w:eastAsia="en-US"/>
    </w:rPr>
  </w:style>
  <w:style w:type="character" w:customStyle="1" w:styleId="Heading3Char">
    <w:name w:val="Heading 3 Char"/>
    <w:link w:val="Heading3"/>
    <w:uiPriority w:val="99"/>
    <w:locked/>
    <w:rsid w:val="00DF1EC4"/>
    <w:rPr>
      <w:rFonts w:ascii="Arial" w:hAnsi="Arial" w:cs="Arial"/>
      <w:b/>
      <w:bCs/>
      <w:sz w:val="26"/>
      <w:szCs w:val="26"/>
      <w:lang w:val="en-US" w:eastAsia="en-US"/>
    </w:rPr>
  </w:style>
  <w:style w:type="character" w:customStyle="1" w:styleId="Heading4Char">
    <w:name w:val="Heading 4 Char"/>
    <w:link w:val="Heading4"/>
    <w:uiPriority w:val="99"/>
    <w:locked/>
    <w:rsid w:val="00FC5D5E"/>
    <w:rPr>
      <w:rFonts w:ascii="Cambria" w:eastAsia="MS Mincho" w:hAnsi="Cambria" w:cs="Times New Roman"/>
      <w:b/>
      <w:bCs/>
      <w:sz w:val="28"/>
      <w:szCs w:val="28"/>
    </w:rPr>
  </w:style>
  <w:style w:type="character" w:customStyle="1" w:styleId="Heading5Char">
    <w:name w:val="Heading 5 Char"/>
    <w:link w:val="Heading5"/>
    <w:uiPriority w:val="99"/>
    <w:locked/>
    <w:rsid w:val="00FC5D5E"/>
    <w:rPr>
      <w:rFonts w:ascii="Univers" w:eastAsia="MS Mincho" w:hAnsi="Univers" w:cs="Times New Roman"/>
      <w:b/>
      <w:bCs/>
      <w:i/>
      <w:iCs/>
      <w:sz w:val="26"/>
      <w:szCs w:val="26"/>
      <w:lang w:val="es-ES_tradnl"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link w:val="BalloonText"/>
    <w:uiPriority w:val="99"/>
    <w:semiHidden/>
    <w:locked/>
    <w:rsid w:val="009B381B"/>
    <w:rPr>
      <w:rFonts w:ascii="Tahoma" w:hAnsi="Tahoma" w:cs="Tahoma"/>
      <w:sz w:val="16"/>
      <w:szCs w:val="16"/>
      <w:lang w:val="en-US" w:eastAsia="en-US"/>
    </w:rPr>
  </w:style>
  <w:style w:type="character" w:styleId="Hyperlink">
    <w:name w:val="Hyperlink"/>
    <w:uiPriority w:val="99"/>
    <w:rsid w:val="000B2303"/>
    <w:rPr>
      <w:rFonts w:cs="Times New Roman"/>
      <w:u w:val="single"/>
    </w:rPr>
  </w:style>
  <w:style w:type="paragraph" w:customStyle="1" w:styleId="Cabeceraypie">
    <w:name w:val="Cabecera y pie"/>
    <w:uiPriority w:val="99"/>
    <w:rsid w:val="000B230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0B2303"/>
    <w:pPr>
      <w:tabs>
        <w:tab w:val="center" w:pos="4513"/>
        <w:tab w:val="right" w:pos="9026"/>
      </w:tabs>
    </w:pPr>
    <w:rPr>
      <w:rFonts w:ascii="Cambria" w:hAnsi="Cambria" w:cs="Cambria"/>
      <w:color w:val="000000"/>
      <w:u w:color="000000"/>
      <w:lang w:eastAsia="es-ES"/>
    </w:rPr>
  </w:style>
  <w:style w:type="character" w:customStyle="1" w:styleId="FooterChar">
    <w:name w:val="Footer Char"/>
    <w:link w:val="Footer"/>
    <w:uiPriority w:val="99"/>
    <w:locked/>
    <w:rsid w:val="00A50FC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0B230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0B2303"/>
    <w:pPr>
      <w:ind w:left="2160" w:hanging="720"/>
    </w:pPr>
    <w:rPr>
      <w:rFonts w:eastAsia="Times New Roman"/>
      <w:color w:val="000000"/>
      <w:u w:color="000000"/>
      <w:lang w:val="es-ES_tradnl"/>
    </w:rPr>
  </w:style>
  <w:style w:type="character" w:customStyle="1" w:styleId="BodyTextIndentChar">
    <w:name w:val="Body Text Indent Char"/>
    <w:link w:val="BodyTextIndent"/>
    <w:uiPriority w:val="99"/>
    <w:locked/>
    <w:rsid w:val="00FC5D5E"/>
    <w:rPr>
      <w:rFonts w:eastAsia="Times New Roman"/>
      <w:color w:val="000000"/>
      <w:sz w:val="24"/>
      <w:u w:color="000000"/>
      <w:lang w:val="es-ES_tradnl"/>
    </w:rPr>
  </w:style>
  <w:style w:type="paragraph" w:customStyle="1" w:styleId="MediumGrid1-Accent21">
    <w:name w:val="Medium Grid 1 - Accent 21"/>
    <w:basedOn w:val="Normal"/>
    <w:uiPriority w:val="34"/>
    <w:qFormat/>
    <w:rsid w:val="000B2303"/>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ootnote text"/>
    <w:basedOn w:val="Normal"/>
    <w:link w:val="FootnoteTextChar1"/>
    <w:qFormat/>
    <w:rsid w:val="000B2303"/>
    <w:rPr>
      <w:rFonts w:ascii="Calibri" w:hAnsi="Calibri"/>
      <w:color w:val="000000"/>
      <w:sz w:val="20"/>
      <w:szCs w:val="20"/>
      <w:u w:color="00000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rsid w:val="00F3188F"/>
    <w:rPr>
      <w:sz w:val="20"/>
      <w:szCs w:val="20"/>
    </w:rPr>
  </w:style>
  <w:style w:type="paragraph" w:styleId="Header">
    <w:name w:val="header"/>
    <w:aliases w:val="encabezado"/>
    <w:basedOn w:val="Normal"/>
    <w:link w:val="HeaderChar"/>
    <w:uiPriority w:val="99"/>
    <w:rsid w:val="00D81D92"/>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link w:val="Header"/>
    <w:uiPriority w:val="99"/>
    <w:locked/>
    <w:rsid w:val="00D81D92"/>
    <w:rPr>
      <w:rFonts w:ascii="Univers" w:hAnsi="Univers" w:cs="Univers"/>
      <w:sz w:val="24"/>
      <w:szCs w:val="24"/>
      <w:lang w:val="en-US" w:eastAsia="en-US"/>
    </w:rPr>
  </w:style>
  <w:style w:type="table" w:styleId="MediumShading1-Accent2">
    <w:name w:val="Medium Shading 1 Accent 2"/>
    <w:basedOn w:val="TableNormal"/>
    <w:uiPriority w:val="99"/>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39"/>
    <w:rsid w:val="00731C6B"/>
    <w:pPr>
      <w:tabs>
        <w:tab w:val="left" w:pos="1440"/>
        <w:tab w:val="right" w:leader="dot" w:pos="9350"/>
      </w:tabs>
      <w:spacing w:after="100"/>
      <w:ind w:left="1440" w:hanging="360"/>
    </w:pPr>
  </w:style>
  <w:style w:type="paragraph" w:styleId="TOC1">
    <w:name w:val="toc 1"/>
    <w:basedOn w:val="Normal"/>
    <w:next w:val="Normal"/>
    <w:autoRedefine/>
    <w:uiPriority w:val="39"/>
    <w:rsid w:val="00731C6B"/>
    <w:pPr>
      <w:tabs>
        <w:tab w:val="left" w:pos="1440"/>
        <w:tab w:val="right" w:leader="dot" w:pos="9350"/>
      </w:tabs>
      <w:spacing w:after="100"/>
      <w:ind w:left="720"/>
    </w:pPr>
    <w:rPr>
      <w:rFonts w:ascii="Calibri" w:hAnsi="Calibri"/>
      <w:sz w:val="22"/>
    </w:rPr>
  </w:style>
  <w:style w:type="paragraph" w:styleId="TOC3">
    <w:name w:val="toc 3"/>
    <w:basedOn w:val="Normal"/>
    <w:next w:val="Normal"/>
    <w:autoRedefine/>
    <w:uiPriority w:val="3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4_G,16 Point,Superscript 6 Point,Footnote symbol,Footnote,Texto nota al pie,Footnote Reference Char"/>
    <w:uiPriority w:val="99"/>
    <w:qFormat/>
    <w:rsid w:val="000F35ED"/>
    <w:rPr>
      <w:rFonts w:cs="Times New Roman"/>
      <w:vertAlign w:val="superscript"/>
    </w:rPr>
  </w:style>
  <w:style w:type="paragraph" w:styleId="BodyTextIndent2">
    <w:name w:val="Body Text Indent 2"/>
    <w:basedOn w:val="Normal"/>
    <w:link w:val="BodyTextIndent2Char"/>
    <w:uiPriority w:val="99"/>
    <w:rsid w:val="000F35ED"/>
    <w:pPr>
      <w:spacing w:after="120" w:line="480" w:lineRule="auto"/>
      <w:ind w:left="360"/>
    </w:pPr>
  </w:style>
  <w:style w:type="character" w:customStyle="1" w:styleId="BodyTextIndent2Char">
    <w:name w:val="Body Text Indent 2 Char"/>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rsid w:val="0031535D"/>
    <w:pPr>
      <w:spacing w:after="120"/>
    </w:pPr>
  </w:style>
  <w:style w:type="character" w:customStyle="1" w:styleId="BodyTextChar">
    <w:name w:val="Body Text Char"/>
    <w:link w:val="BodyText"/>
    <w:uiPriority w:val="99"/>
    <w:semiHidden/>
    <w:locked/>
    <w:rsid w:val="0031535D"/>
    <w:rPr>
      <w:rFonts w:cs="Times New Roman"/>
      <w:sz w:val="24"/>
      <w:szCs w:val="24"/>
      <w:lang w:val="en-US" w:eastAsia="en-US"/>
    </w:rPr>
  </w:style>
  <w:style w:type="character" w:customStyle="1" w:styleId="FootnoteTextChar1">
    <w:name w:val="Footnote Text Char1"/>
    <w:aliases w:val="Footnote Text Char Char Char Char Char Char2,Footnote Text Char Char Char Char Char3,Footnote reference Char2,FA Fu Char2,Footnote Text Char Char Char Char3,Footnote Text Cha Char2,FA Fußnotentext Char2,FA Fuﬂnotentext Char2,Ca Char1"/>
    <w:link w:val="FootnoteText"/>
    <w:locked/>
    <w:rsid w:val="0031535D"/>
    <w:rPr>
      <w:rFonts w:ascii="Calibri" w:eastAsia="Times New Roman" w:hAnsi="Calibri"/>
      <w:color w:val="000000"/>
      <w:u w:color="000000"/>
      <w:lang w:val="en-US"/>
    </w:rPr>
  </w:style>
  <w:style w:type="paragraph" w:customStyle="1" w:styleId="Default">
    <w:name w:val="Default"/>
    <w:link w:val="DefaultChar"/>
    <w:uiPriority w:val="99"/>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uiPriority w:val="99"/>
    <w:rsid w:val="00DF1EC4"/>
    <w:pPr>
      <w:spacing w:before="100" w:beforeAutospacing="1" w:after="100" w:afterAutospacing="1"/>
    </w:pPr>
    <w:rPr>
      <w:rFonts w:eastAsia="Times New Roman"/>
    </w:rPr>
  </w:style>
  <w:style w:type="character" w:customStyle="1" w:styleId="EndnoteTextChar">
    <w:name w:val="Endnote Text Char"/>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4"/>
      <w:lang w:val="en-US" w:eastAsia="en-US"/>
    </w:rPr>
  </w:style>
  <w:style w:type="paragraph" w:styleId="BodyTextIndent3">
    <w:name w:val="Body Text Indent 3"/>
    <w:basedOn w:val="Normal"/>
    <w:link w:val="BodyTextIndent3Char"/>
    <w:uiPriority w:val="99"/>
    <w:rsid w:val="00FC5D5E"/>
    <w:pPr>
      <w:ind w:firstLine="720"/>
      <w:jc w:val="both"/>
    </w:pPr>
    <w:rPr>
      <w:rFonts w:ascii="Univers" w:eastAsia="MS Mincho" w:hAnsi="Univers"/>
      <w:sz w:val="22"/>
      <w:szCs w:val="20"/>
      <w:lang w:val="es-ES"/>
    </w:rPr>
  </w:style>
  <w:style w:type="character" w:customStyle="1" w:styleId="BodyTextIndent3Char">
    <w:name w:val="Body Text Indent 3 Char"/>
    <w:link w:val="BodyTextIndent3"/>
    <w:uiPriority w:val="99"/>
    <w:locked/>
    <w:rsid w:val="00FC5D5E"/>
    <w:rPr>
      <w:rFonts w:ascii="Univers" w:eastAsia="MS Mincho" w:hAnsi="Univers" w:cs="Times New Roman"/>
      <w:sz w:val="22"/>
      <w:lang w:eastAsia="en-US"/>
    </w:rPr>
  </w:style>
  <w:style w:type="character" w:customStyle="1" w:styleId="Heading1CharCharCharCharCharChar">
    <w:name w:val="Heading 1 Char Char Char Char Char Char"/>
    <w:uiPriority w:val="99"/>
    <w:rsid w:val="00FC5D5E"/>
    <w:rPr>
      <w:rFonts w:ascii="Univers" w:hAnsi="Univers"/>
      <w:kern w:val="36"/>
      <w:sz w:val="22"/>
      <w:lang w:val="en-US" w:eastAsia="en-US"/>
    </w:rPr>
  </w:style>
  <w:style w:type="paragraph" w:styleId="BodyText3">
    <w:name w:val="Body Text 3"/>
    <w:basedOn w:val="Normal"/>
    <w:link w:val="BodyText3Char"/>
    <w:uiPriority w:val="99"/>
    <w:rsid w:val="00FC5D5E"/>
    <w:pPr>
      <w:spacing w:after="120"/>
    </w:pPr>
    <w:rPr>
      <w:rFonts w:ascii="Univers" w:eastAsia="MS Mincho" w:hAnsi="Univers"/>
      <w:sz w:val="16"/>
      <w:szCs w:val="16"/>
      <w:lang w:val="es-ES_tradnl"/>
    </w:rPr>
  </w:style>
  <w:style w:type="character" w:customStyle="1" w:styleId="BodyText3Char">
    <w:name w:val="Body Text 3 Char"/>
    <w:link w:val="BodyText3"/>
    <w:uiPriority w:val="99"/>
    <w:locked/>
    <w:rsid w:val="00FC5D5E"/>
    <w:rPr>
      <w:rFonts w:ascii="Univers" w:eastAsia="MS Mincho" w:hAnsi="Univers" w:cs="Times New Roman"/>
      <w:sz w:val="16"/>
      <w:szCs w:val="16"/>
      <w:lang w:val="es-ES_tradnl" w:eastAsia="en-US"/>
    </w:rPr>
  </w:style>
  <w:style w:type="paragraph" w:customStyle="1" w:styleId="Prrafodelista1">
    <w:name w:val="Párrafo de lista1"/>
    <w:basedOn w:val="Normal"/>
    <w:uiPriority w:val="99"/>
    <w:rsid w:val="00FC5D5E"/>
    <w:pPr>
      <w:ind w:left="720"/>
      <w:contextualSpacing/>
      <w:jc w:val="both"/>
    </w:pPr>
    <w:rPr>
      <w:rFonts w:ascii="Verdana" w:eastAsia="MS Mincho" w:hAnsi="Verdana"/>
      <w:sz w:val="20"/>
      <w:lang w:val="es-EC"/>
    </w:rPr>
  </w:style>
  <w:style w:type="character" w:customStyle="1" w:styleId="mediumtext">
    <w:name w:val="medium_text"/>
    <w:uiPriority w:val="99"/>
    <w:rsid w:val="00FC5D5E"/>
    <w:rPr>
      <w:rFonts w:cs="Times New Roman"/>
    </w:rPr>
  </w:style>
  <w:style w:type="paragraph" w:customStyle="1" w:styleId="PrrafodeSentencia">
    <w:name w:val="*. Párrafo de Sentencia"/>
    <w:basedOn w:val="Normal"/>
    <w:link w:val="PrrafodeSentenciaChar"/>
    <w:autoRedefine/>
    <w:uiPriority w:val="99"/>
    <w:rsid w:val="00FC5D5E"/>
    <w:pPr>
      <w:numPr>
        <w:numId w:val="53"/>
      </w:numPr>
      <w:spacing w:before="120" w:after="120"/>
      <w:ind w:left="0" w:firstLine="0"/>
      <w:jc w:val="both"/>
    </w:pPr>
    <w:rPr>
      <w:rFonts w:ascii="Verdana" w:eastAsia="Batang" w:hAnsi="Verdana"/>
      <w:sz w:val="20"/>
      <w:szCs w:val="20"/>
      <w:lang w:val="es-MX" w:eastAsia="es-MX"/>
    </w:rPr>
  </w:style>
  <w:style w:type="character" w:customStyle="1" w:styleId="PrrafodeSentenciaChar">
    <w:name w:val="*. Párrafo de Sentencia Char"/>
    <w:link w:val="PrrafodeSentencia"/>
    <w:uiPriority w:val="99"/>
    <w:locked/>
    <w:rsid w:val="00FC5D5E"/>
    <w:rPr>
      <w:rFonts w:ascii="Verdana" w:eastAsia="Batang" w:hAnsi="Verdana"/>
      <w:lang w:val="es-MX" w:eastAsia="es-MX"/>
    </w:rPr>
  </w:style>
  <w:style w:type="paragraph" w:customStyle="1" w:styleId="DefinitionTerm">
    <w:name w:val="Definition Term"/>
    <w:basedOn w:val="Normal"/>
    <w:next w:val="Normal"/>
    <w:uiPriority w:val="99"/>
    <w:rsid w:val="00FC5D5E"/>
    <w:rPr>
      <w:rFonts w:eastAsia="MS Mincho"/>
      <w:szCs w:val="20"/>
    </w:rPr>
  </w:style>
  <w:style w:type="paragraph" w:styleId="BlockText">
    <w:name w:val="Block Text"/>
    <w:basedOn w:val="Normal"/>
    <w:uiPriority w:val="99"/>
    <w:rsid w:val="00FC5D5E"/>
    <w:pPr>
      <w:ind w:left="720" w:right="720"/>
      <w:jc w:val="both"/>
    </w:pPr>
    <w:rPr>
      <w:rFonts w:ascii="Univers" w:eastAsia="MS Mincho" w:hAnsi="Univers"/>
      <w:sz w:val="18"/>
      <w:szCs w:val="20"/>
      <w:lang w:val="es-ES_tradnl"/>
    </w:rPr>
  </w:style>
  <w:style w:type="character" w:customStyle="1" w:styleId="CharChar1">
    <w:name w:val="Char Char1"/>
    <w:uiPriority w:val="99"/>
    <w:rsid w:val="00FC5D5E"/>
    <w:rPr>
      <w:rFonts w:ascii="Cambria" w:hAnsi="Cambria"/>
      <w:b/>
      <w:sz w:val="28"/>
      <w:lang w:val="es-ES" w:eastAsia="es-ES"/>
    </w:rPr>
  </w:style>
  <w:style w:type="character" w:customStyle="1" w:styleId="CharChar">
    <w:name w:val="Char Char"/>
    <w:uiPriority w:val="99"/>
    <w:rsid w:val="00FC5D5E"/>
    <w:rPr>
      <w:rFonts w:ascii="Univers" w:hAnsi="Univers"/>
      <w:sz w:val="16"/>
      <w:lang w:val="es-ES_tradnl" w:eastAsia="en-US"/>
    </w:rPr>
  </w:style>
  <w:style w:type="character" w:customStyle="1" w:styleId="apple-converted-space">
    <w:name w:val="apple-converted-space"/>
    <w:rsid w:val="00FC5D5E"/>
    <w:rPr>
      <w:rFonts w:cs="Times New Roman"/>
    </w:rPr>
  </w:style>
  <w:style w:type="character" w:customStyle="1" w:styleId="sb8d990e2">
    <w:name w:val="sb8d990e2"/>
    <w:uiPriority w:val="99"/>
    <w:rsid w:val="00FC5D5E"/>
    <w:rPr>
      <w:rFonts w:cs="Times New Roman"/>
    </w:rPr>
  </w:style>
  <w:style w:type="paragraph" w:customStyle="1" w:styleId="Sinespaciado1">
    <w:name w:val="Sin espaciado1"/>
    <w:uiPriority w:val="99"/>
    <w:rsid w:val="00FC5D5E"/>
    <w:rPr>
      <w:rFonts w:ascii="Calibri" w:hAnsi="Calibri"/>
      <w:sz w:val="22"/>
      <w:szCs w:val="22"/>
      <w:lang w:val="es-ES"/>
    </w:rPr>
  </w:style>
  <w:style w:type="character" w:customStyle="1" w:styleId="s6b621b36">
    <w:name w:val="s6b621b36"/>
    <w:uiPriority w:val="99"/>
    <w:rsid w:val="00FC5D5E"/>
    <w:rPr>
      <w:rFonts w:cs="Times New Roman"/>
    </w:rPr>
  </w:style>
  <w:style w:type="character" w:customStyle="1" w:styleId="s508a6721">
    <w:name w:val="s508a6721"/>
    <w:uiPriority w:val="99"/>
    <w:rsid w:val="00FC5D5E"/>
    <w:rPr>
      <w:rFonts w:cs="Times New Roman"/>
    </w:rPr>
  </w:style>
  <w:style w:type="character" w:customStyle="1" w:styleId="s23c0e8e7">
    <w:name w:val="s23c0e8e7"/>
    <w:uiPriority w:val="99"/>
    <w:rsid w:val="00FC5D5E"/>
    <w:rPr>
      <w:rFonts w:cs="Times New Roman"/>
    </w:rPr>
  </w:style>
  <w:style w:type="character" w:styleId="CommentReference">
    <w:name w:val="annotation reference"/>
    <w:uiPriority w:val="99"/>
    <w:semiHidden/>
    <w:rsid w:val="00FC5D5E"/>
    <w:rPr>
      <w:rFonts w:cs="Times New Roman"/>
      <w:sz w:val="16"/>
    </w:rPr>
  </w:style>
  <w:style w:type="paragraph" w:styleId="CommentText">
    <w:name w:val="annotation text"/>
    <w:basedOn w:val="Normal"/>
    <w:link w:val="CommentTextChar"/>
    <w:uiPriority w:val="99"/>
    <w:semiHidden/>
    <w:rsid w:val="00FC5D5E"/>
    <w:rPr>
      <w:rFonts w:ascii="Univers" w:eastAsia="MS Mincho" w:hAnsi="Univers"/>
      <w:sz w:val="20"/>
      <w:szCs w:val="20"/>
      <w:lang w:val="es-ES_tradnl"/>
    </w:rPr>
  </w:style>
  <w:style w:type="character" w:customStyle="1" w:styleId="CommentTextChar">
    <w:name w:val="Comment Text Char"/>
    <w:link w:val="CommentText"/>
    <w:uiPriority w:val="99"/>
    <w:semiHidden/>
    <w:locked/>
    <w:rsid w:val="00FC5D5E"/>
    <w:rPr>
      <w:rFonts w:ascii="Univers" w:eastAsia="MS Mincho" w:hAnsi="Univers" w:cs="Times New Roman"/>
      <w:lang w:val="es-ES_tradnl" w:eastAsia="en-US"/>
    </w:rPr>
  </w:style>
  <w:style w:type="paragraph" w:styleId="CommentSubject">
    <w:name w:val="annotation subject"/>
    <w:basedOn w:val="CommentText"/>
    <w:next w:val="CommentText"/>
    <w:link w:val="CommentSubjectChar"/>
    <w:uiPriority w:val="99"/>
    <w:semiHidden/>
    <w:rsid w:val="00FC5D5E"/>
    <w:rPr>
      <w:b/>
      <w:bCs/>
    </w:rPr>
  </w:style>
  <w:style w:type="character" w:customStyle="1" w:styleId="CommentSubjectChar">
    <w:name w:val="Comment Subject Char"/>
    <w:link w:val="CommentSubject"/>
    <w:uiPriority w:val="99"/>
    <w:semiHidden/>
    <w:locked/>
    <w:rsid w:val="00FC5D5E"/>
    <w:rPr>
      <w:rFonts w:ascii="Univers" w:eastAsia="MS Mincho" w:hAnsi="Univers" w:cs="Times New Roman"/>
      <w:b/>
      <w:bCs/>
      <w:lang w:val="es-ES_tradnl" w:eastAsia="en-US"/>
    </w:rPr>
  </w:style>
  <w:style w:type="paragraph" w:customStyle="1" w:styleId="TOCHeading1">
    <w:name w:val="TOC Heading1"/>
    <w:basedOn w:val="Heading1"/>
    <w:next w:val="Normal"/>
    <w:uiPriority w:val="99"/>
    <w:qFormat/>
    <w:rsid w:val="00FC5D5E"/>
    <w:pPr>
      <w:numPr>
        <w:numId w:val="0"/>
      </w:numPr>
      <w:spacing w:line="276" w:lineRule="auto"/>
      <w:ind w:firstLine="720"/>
      <w:jc w:val="both"/>
      <w:outlineLvl w:val="9"/>
    </w:pPr>
    <w:rPr>
      <w:rFonts w:eastAsia="MS Gothic"/>
      <w:b w:val="0"/>
      <w:lang w:eastAsia="ja-JP"/>
    </w:rPr>
  </w:style>
  <w:style w:type="paragraph" w:customStyle="1" w:styleId="estilo3">
    <w:name w:val="estilo 3"/>
    <w:basedOn w:val="Normal"/>
    <w:link w:val="estilo3Char"/>
    <w:uiPriority w:val="99"/>
    <w:rsid w:val="00FC5D5E"/>
    <w:pPr>
      <w:numPr>
        <w:ilvl w:val="1"/>
        <w:numId w:val="52"/>
      </w:numPr>
      <w:jc w:val="both"/>
    </w:pPr>
    <w:rPr>
      <w:rFonts w:ascii="Calibri" w:eastAsia="MS Mincho" w:hAnsi="Calibri"/>
      <w:b/>
      <w:sz w:val="22"/>
      <w:szCs w:val="20"/>
      <w:lang w:val="es-ES_tradnl"/>
    </w:rPr>
  </w:style>
  <w:style w:type="character" w:customStyle="1" w:styleId="estilo3Char">
    <w:name w:val="estilo 3 Char"/>
    <w:link w:val="estilo3"/>
    <w:uiPriority w:val="99"/>
    <w:locked/>
    <w:rsid w:val="00FC5D5E"/>
    <w:rPr>
      <w:rFonts w:ascii="Calibri" w:eastAsia="MS Mincho" w:hAnsi="Calibri"/>
      <w:b/>
      <w:sz w:val="22"/>
      <w:lang w:val="es-ES_tradnl"/>
    </w:rPr>
  </w:style>
  <w:style w:type="character" w:customStyle="1" w:styleId="FootnoteTextCharCharCharCharCharChar1">
    <w:name w:val="Footnote Text Char Char Char Char Char Char1"/>
    <w:aliases w:val="Footnote Text Char Char Char Char Char2,FA Fu Char1,Footnote reference Char1,Footnote Text Char Char Char Char2,Footnote Text Cha Char1,FA Fußnotentext Char1,FA Fuﬂnotentext Char1,Texto nota pie Car Char"/>
    <w:uiPriority w:val="99"/>
    <w:semiHidden/>
    <w:locked/>
    <w:rsid w:val="00FC5D5E"/>
    <w:rPr>
      <w:rFonts w:ascii="Univers" w:hAnsi="Univers"/>
      <w:lang w:val="en-US" w:eastAsia="en-US"/>
    </w:rPr>
  </w:style>
  <w:style w:type="character" w:customStyle="1" w:styleId="EmailStyle58">
    <w:name w:val="EmailStyle58"/>
    <w:uiPriority w:val="99"/>
    <w:semiHidden/>
    <w:rsid w:val="00FC5D5E"/>
    <w:rPr>
      <w:rFonts w:ascii="Arial" w:hAnsi="Arial"/>
      <w:color w:val="000080"/>
      <w:sz w:val="20"/>
    </w:rPr>
  </w:style>
  <w:style w:type="character" w:customStyle="1" w:styleId="StyleUnivers10pt">
    <w:name w:val="Style Univers 10 pt"/>
    <w:uiPriority w:val="99"/>
    <w:rsid w:val="00FC5D5E"/>
    <w:rPr>
      <w:rFonts w:ascii="Univers" w:hAnsi="Univers"/>
      <w:sz w:val="20"/>
    </w:rPr>
  </w:style>
  <w:style w:type="paragraph" w:styleId="NormalWeb">
    <w:name w:val="Normal (Web)"/>
    <w:basedOn w:val="Normal"/>
    <w:uiPriority w:val="99"/>
    <w:semiHidden/>
    <w:rsid w:val="00FC5D5E"/>
    <w:pPr>
      <w:spacing w:before="100" w:beforeAutospacing="1" w:after="100" w:afterAutospacing="1"/>
    </w:pPr>
    <w:rPr>
      <w:rFonts w:ascii="Times" w:eastAsia="MS Mincho" w:hAnsi="Times"/>
      <w:sz w:val="20"/>
      <w:szCs w:val="20"/>
      <w:lang w:val="es-ES_tradnl"/>
    </w:rPr>
  </w:style>
  <w:style w:type="paragraph" w:customStyle="1" w:styleId="Style1">
    <w:name w:val="Style1"/>
    <w:basedOn w:val="Heading1"/>
    <w:link w:val="Style1Char"/>
    <w:uiPriority w:val="99"/>
    <w:rsid w:val="00FC5D5E"/>
    <w:pPr>
      <w:keepLines w:val="0"/>
      <w:numPr>
        <w:numId w:val="0"/>
      </w:numPr>
      <w:spacing w:before="0"/>
      <w:ind w:left="1440" w:hanging="720"/>
      <w:jc w:val="both"/>
    </w:pPr>
    <w:rPr>
      <w:rFonts w:eastAsia="MS Mincho"/>
      <w:bCs w:val="0"/>
      <w:color w:val="auto"/>
      <w:sz w:val="20"/>
      <w:szCs w:val="20"/>
    </w:rPr>
  </w:style>
  <w:style w:type="character" w:customStyle="1" w:styleId="Style1Char">
    <w:name w:val="Style1 Char"/>
    <w:link w:val="Style1"/>
    <w:uiPriority w:val="99"/>
    <w:locked/>
    <w:rsid w:val="00FC5D5E"/>
    <w:rPr>
      <w:rFonts w:ascii="Cambria" w:eastAsia="MS Mincho" w:hAnsi="Cambria"/>
      <w:b/>
      <w:lang w:eastAsia="en-US"/>
    </w:rPr>
  </w:style>
  <w:style w:type="numbering" w:customStyle="1" w:styleId="List16">
    <w:name w:val="List 16"/>
    <w:rsid w:val="00F3188F"/>
    <w:pPr>
      <w:numPr>
        <w:numId w:val="9"/>
      </w:numPr>
    </w:pPr>
  </w:style>
  <w:style w:type="numbering" w:customStyle="1" w:styleId="List36">
    <w:name w:val="List 36"/>
    <w:rsid w:val="00F3188F"/>
    <w:pPr>
      <w:numPr>
        <w:numId w:val="13"/>
      </w:numPr>
    </w:pPr>
  </w:style>
  <w:style w:type="numbering" w:customStyle="1" w:styleId="List25">
    <w:name w:val="List 25"/>
    <w:rsid w:val="00F3188F"/>
    <w:pPr>
      <w:numPr>
        <w:numId w:val="14"/>
      </w:numPr>
    </w:pPr>
  </w:style>
  <w:style w:type="numbering" w:customStyle="1" w:styleId="List1">
    <w:name w:val="List 1"/>
    <w:rsid w:val="00F3188F"/>
    <w:pPr>
      <w:numPr>
        <w:numId w:val="1"/>
      </w:numPr>
    </w:pPr>
  </w:style>
  <w:style w:type="numbering" w:customStyle="1" w:styleId="List11">
    <w:name w:val="List 11"/>
    <w:rsid w:val="00F3188F"/>
    <w:pPr>
      <w:numPr>
        <w:numId w:val="6"/>
      </w:numPr>
    </w:pPr>
  </w:style>
  <w:style w:type="numbering" w:customStyle="1" w:styleId="List15">
    <w:name w:val="List 15"/>
    <w:rsid w:val="00F3188F"/>
    <w:pPr>
      <w:numPr>
        <w:numId w:val="15"/>
      </w:numPr>
    </w:pPr>
  </w:style>
  <w:style w:type="numbering" w:customStyle="1" w:styleId="List14">
    <w:name w:val="List 14"/>
    <w:rsid w:val="00F3188F"/>
    <w:pPr>
      <w:numPr>
        <w:numId w:val="16"/>
      </w:numPr>
    </w:pPr>
  </w:style>
  <w:style w:type="numbering" w:customStyle="1" w:styleId="List23">
    <w:name w:val="List 23"/>
    <w:rsid w:val="00F3188F"/>
    <w:pPr>
      <w:numPr>
        <w:numId w:val="17"/>
      </w:numPr>
    </w:pPr>
  </w:style>
  <w:style w:type="numbering" w:customStyle="1" w:styleId="List19">
    <w:name w:val="List 19"/>
    <w:rsid w:val="00F3188F"/>
    <w:pPr>
      <w:numPr>
        <w:numId w:val="18"/>
      </w:numPr>
    </w:pPr>
  </w:style>
  <w:style w:type="numbering" w:customStyle="1" w:styleId="List45">
    <w:name w:val="List 45"/>
    <w:rsid w:val="00F3188F"/>
    <w:pPr>
      <w:numPr>
        <w:numId w:val="19"/>
      </w:numPr>
    </w:pPr>
  </w:style>
  <w:style w:type="numbering" w:customStyle="1" w:styleId="List40">
    <w:name w:val="List 40"/>
    <w:rsid w:val="00F3188F"/>
    <w:pPr>
      <w:numPr>
        <w:numId w:val="20"/>
      </w:numPr>
    </w:pPr>
  </w:style>
  <w:style w:type="numbering" w:customStyle="1" w:styleId="List9">
    <w:name w:val="List 9"/>
    <w:rsid w:val="00F3188F"/>
    <w:pPr>
      <w:numPr>
        <w:numId w:val="21"/>
      </w:numPr>
    </w:pPr>
  </w:style>
  <w:style w:type="numbering" w:customStyle="1" w:styleId="List43">
    <w:name w:val="List 43"/>
    <w:rsid w:val="00F3188F"/>
    <w:pPr>
      <w:numPr>
        <w:numId w:val="22"/>
      </w:numPr>
    </w:pPr>
  </w:style>
  <w:style w:type="numbering" w:customStyle="1" w:styleId="List46">
    <w:name w:val="List 46"/>
    <w:rsid w:val="00F3188F"/>
    <w:pPr>
      <w:numPr>
        <w:numId w:val="23"/>
      </w:numPr>
    </w:pPr>
  </w:style>
  <w:style w:type="numbering" w:customStyle="1" w:styleId="List35">
    <w:name w:val="List 35"/>
    <w:rsid w:val="00F3188F"/>
    <w:pPr>
      <w:numPr>
        <w:numId w:val="7"/>
      </w:numPr>
    </w:pPr>
  </w:style>
  <w:style w:type="numbering" w:customStyle="1" w:styleId="List17">
    <w:name w:val="List 17"/>
    <w:rsid w:val="00F3188F"/>
    <w:pPr>
      <w:numPr>
        <w:numId w:val="24"/>
      </w:numPr>
    </w:pPr>
  </w:style>
  <w:style w:type="numbering" w:customStyle="1" w:styleId="List33">
    <w:name w:val="List 33"/>
    <w:rsid w:val="00F3188F"/>
    <w:pPr>
      <w:numPr>
        <w:numId w:val="25"/>
      </w:numPr>
    </w:pPr>
  </w:style>
  <w:style w:type="numbering" w:customStyle="1" w:styleId="List7">
    <w:name w:val="List 7"/>
    <w:rsid w:val="00F3188F"/>
    <w:pPr>
      <w:numPr>
        <w:numId w:val="3"/>
      </w:numPr>
    </w:pPr>
  </w:style>
  <w:style w:type="numbering" w:customStyle="1" w:styleId="List18">
    <w:name w:val="List 18"/>
    <w:rsid w:val="00F3188F"/>
    <w:pPr>
      <w:numPr>
        <w:numId w:val="26"/>
      </w:numPr>
    </w:pPr>
  </w:style>
  <w:style w:type="numbering" w:customStyle="1" w:styleId="List22">
    <w:name w:val="List 22"/>
    <w:rsid w:val="00F3188F"/>
    <w:pPr>
      <w:numPr>
        <w:numId w:val="27"/>
      </w:numPr>
    </w:pPr>
  </w:style>
  <w:style w:type="numbering" w:customStyle="1" w:styleId="List47">
    <w:name w:val="List 47"/>
    <w:rsid w:val="00F3188F"/>
    <w:pPr>
      <w:numPr>
        <w:numId w:val="28"/>
      </w:numPr>
    </w:pPr>
  </w:style>
  <w:style w:type="numbering" w:customStyle="1" w:styleId="List28">
    <w:name w:val="List 28"/>
    <w:rsid w:val="00F3188F"/>
    <w:pPr>
      <w:numPr>
        <w:numId w:val="29"/>
      </w:numPr>
    </w:pPr>
  </w:style>
  <w:style w:type="numbering" w:customStyle="1" w:styleId="List10">
    <w:name w:val="List 10"/>
    <w:rsid w:val="00F3188F"/>
    <w:pPr>
      <w:numPr>
        <w:numId w:val="5"/>
      </w:numPr>
    </w:pPr>
  </w:style>
  <w:style w:type="numbering" w:customStyle="1" w:styleId="List0">
    <w:name w:val="List 0"/>
    <w:rsid w:val="00F3188F"/>
    <w:pPr>
      <w:numPr>
        <w:numId w:val="30"/>
      </w:numPr>
    </w:pPr>
  </w:style>
  <w:style w:type="numbering" w:customStyle="1" w:styleId="List30">
    <w:name w:val="List 30"/>
    <w:rsid w:val="00F3188F"/>
    <w:pPr>
      <w:numPr>
        <w:numId w:val="31"/>
      </w:numPr>
    </w:pPr>
  </w:style>
  <w:style w:type="numbering" w:customStyle="1" w:styleId="List29">
    <w:name w:val="List 29"/>
    <w:rsid w:val="00F3188F"/>
    <w:pPr>
      <w:numPr>
        <w:numId w:val="32"/>
      </w:numPr>
    </w:pPr>
  </w:style>
  <w:style w:type="numbering" w:customStyle="1" w:styleId="List38">
    <w:name w:val="List 38"/>
    <w:rsid w:val="00F3188F"/>
    <w:pPr>
      <w:numPr>
        <w:numId w:val="33"/>
      </w:numPr>
    </w:pPr>
  </w:style>
  <w:style w:type="numbering" w:customStyle="1" w:styleId="List12">
    <w:name w:val="List 12"/>
    <w:rsid w:val="00F3188F"/>
    <w:pPr>
      <w:numPr>
        <w:numId w:val="34"/>
      </w:numPr>
    </w:pPr>
  </w:style>
  <w:style w:type="numbering" w:customStyle="1" w:styleId="List50">
    <w:name w:val="List 50"/>
    <w:rsid w:val="00F3188F"/>
    <w:pPr>
      <w:numPr>
        <w:numId w:val="35"/>
      </w:numPr>
    </w:pPr>
  </w:style>
  <w:style w:type="numbering" w:customStyle="1" w:styleId="List34">
    <w:name w:val="List 34"/>
    <w:rsid w:val="00F3188F"/>
    <w:pPr>
      <w:numPr>
        <w:numId w:val="10"/>
      </w:numPr>
    </w:pPr>
  </w:style>
  <w:style w:type="numbering" w:customStyle="1" w:styleId="List42">
    <w:name w:val="List 42"/>
    <w:rsid w:val="00F3188F"/>
    <w:pPr>
      <w:numPr>
        <w:numId w:val="11"/>
      </w:numPr>
    </w:pPr>
  </w:style>
  <w:style w:type="numbering" w:customStyle="1" w:styleId="List49">
    <w:name w:val="List 49"/>
    <w:rsid w:val="00F3188F"/>
    <w:pPr>
      <w:numPr>
        <w:numId w:val="36"/>
      </w:numPr>
    </w:pPr>
  </w:style>
  <w:style w:type="numbering" w:customStyle="1" w:styleId="List44">
    <w:name w:val="List 44"/>
    <w:rsid w:val="00F3188F"/>
    <w:pPr>
      <w:numPr>
        <w:numId w:val="37"/>
      </w:numPr>
    </w:pPr>
  </w:style>
  <w:style w:type="numbering" w:customStyle="1" w:styleId="List21">
    <w:name w:val="List 21"/>
    <w:rsid w:val="00F3188F"/>
    <w:pPr>
      <w:numPr>
        <w:numId w:val="48"/>
      </w:numPr>
    </w:pPr>
  </w:style>
  <w:style w:type="numbering" w:customStyle="1" w:styleId="List52">
    <w:name w:val="List 52"/>
    <w:rsid w:val="00F3188F"/>
    <w:pPr>
      <w:numPr>
        <w:numId w:val="8"/>
      </w:numPr>
    </w:pPr>
  </w:style>
  <w:style w:type="numbering" w:customStyle="1" w:styleId="List24">
    <w:name w:val="List 24"/>
    <w:rsid w:val="00F3188F"/>
    <w:pPr>
      <w:numPr>
        <w:numId w:val="12"/>
      </w:numPr>
    </w:pPr>
  </w:style>
  <w:style w:type="numbering" w:customStyle="1" w:styleId="List51">
    <w:name w:val="List 51"/>
    <w:rsid w:val="00F3188F"/>
    <w:pPr>
      <w:numPr>
        <w:numId w:val="50"/>
      </w:numPr>
    </w:pPr>
  </w:style>
  <w:style w:type="numbering" w:customStyle="1" w:styleId="List27">
    <w:name w:val="List 27"/>
    <w:rsid w:val="00F3188F"/>
    <w:pPr>
      <w:numPr>
        <w:numId w:val="38"/>
      </w:numPr>
    </w:pPr>
  </w:style>
  <w:style w:type="numbering" w:customStyle="1" w:styleId="List8">
    <w:name w:val="List 8"/>
    <w:rsid w:val="00F3188F"/>
    <w:pPr>
      <w:numPr>
        <w:numId w:val="4"/>
      </w:numPr>
    </w:pPr>
  </w:style>
  <w:style w:type="numbering" w:customStyle="1" w:styleId="List13">
    <w:name w:val="List 13"/>
    <w:rsid w:val="00F3188F"/>
    <w:pPr>
      <w:numPr>
        <w:numId w:val="39"/>
      </w:numPr>
    </w:pPr>
  </w:style>
  <w:style w:type="numbering" w:customStyle="1" w:styleId="List20">
    <w:name w:val="List 20"/>
    <w:rsid w:val="00F3188F"/>
    <w:pPr>
      <w:numPr>
        <w:numId w:val="40"/>
      </w:numPr>
    </w:pPr>
  </w:style>
  <w:style w:type="numbering" w:customStyle="1" w:styleId="List41">
    <w:name w:val="List 41"/>
    <w:rsid w:val="00F3188F"/>
    <w:pPr>
      <w:numPr>
        <w:numId w:val="41"/>
      </w:numPr>
    </w:pPr>
  </w:style>
  <w:style w:type="numbering" w:customStyle="1" w:styleId="List31">
    <w:name w:val="List 31"/>
    <w:rsid w:val="00F3188F"/>
    <w:pPr>
      <w:numPr>
        <w:numId w:val="42"/>
      </w:numPr>
    </w:pPr>
  </w:style>
  <w:style w:type="numbering" w:customStyle="1" w:styleId="List6">
    <w:name w:val="List 6"/>
    <w:rsid w:val="00F3188F"/>
    <w:pPr>
      <w:numPr>
        <w:numId w:val="2"/>
      </w:numPr>
    </w:pPr>
  </w:style>
  <w:style w:type="numbering" w:customStyle="1" w:styleId="List39">
    <w:name w:val="List 39"/>
    <w:rsid w:val="00F3188F"/>
    <w:pPr>
      <w:numPr>
        <w:numId w:val="43"/>
      </w:numPr>
    </w:pPr>
  </w:style>
  <w:style w:type="numbering" w:customStyle="1" w:styleId="List37">
    <w:name w:val="List 37"/>
    <w:rsid w:val="00F3188F"/>
    <w:pPr>
      <w:numPr>
        <w:numId w:val="44"/>
      </w:numPr>
    </w:pPr>
  </w:style>
  <w:style w:type="numbering" w:customStyle="1" w:styleId="List32">
    <w:name w:val="List 32"/>
    <w:rsid w:val="00F3188F"/>
    <w:pPr>
      <w:numPr>
        <w:numId w:val="45"/>
      </w:numPr>
    </w:pPr>
  </w:style>
  <w:style w:type="numbering" w:customStyle="1" w:styleId="List26">
    <w:name w:val="List 26"/>
    <w:rsid w:val="00F3188F"/>
    <w:pPr>
      <w:numPr>
        <w:numId w:val="46"/>
      </w:numPr>
    </w:pPr>
  </w:style>
  <w:style w:type="numbering" w:customStyle="1" w:styleId="List48">
    <w:name w:val="List 48"/>
    <w:rsid w:val="00F3188F"/>
    <w:pPr>
      <w:numPr>
        <w:numId w:val="47"/>
      </w:numPr>
    </w:pPr>
  </w:style>
  <w:style w:type="character" w:customStyle="1" w:styleId="LightGrid-Accent11">
    <w:name w:val="Light Grid - Accent 11"/>
    <w:uiPriority w:val="99"/>
    <w:semiHidden/>
    <w:rsid w:val="00712804"/>
    <w:rPr>
      <w:color w:val="808080"/>
    </w:rPr>
  </w:style>
  <w:style w:type="character" w:customStyle="1" w:styleId="s1">
    <w:name w:val="s1"/>
    <w:rsid w:val="00873AE8"/>
    <w:rPr>
      <w:rFonts w:ascii=".SFUIText-Regular" w:hAnsi=".SFUIText-Regular" w:hint="default"/>
      <w:b w:val="0"/>
      <w:bCs w:val="0"/>
      <w:i w:val="0"/>
      <w:iCs w:val="0"/>
    </w:rPr>
  </w:style>
  <w:style w:type="paragraph" w:customStyle="1" w:styleId="ColorfulList-Accent11">
    <w:name w:val="Colorful List - Accent 11"/>
    <w:basedOn w:val="Normal"/>
    <w:uiPriority w:val="34"/>
    <w:qFormat/>
    <w:rsid w:val="004A02A7"/>
    <w:pPr>
      <w:ind w:left="720"/>
      <w:contextualSpacing/>
    </w:pPr>
    <w:rPr>
      <w:rFonts w:ascii="Calibri" w:eastAsia="Calibri" w:hAnsi="Calibri"/>
    </w:rPr>
  </w:style>
  <w:style w:type="paragraph" w:styleId="ListParagraph">
    <w:name w:val="List Paragraph"/>
    <w:aliases w:val="List Paragraph1,List Paragraph11,List Paragraph2"/>
    <w:basedOn w:val="Normal"/>
    <w:link w:val="ListParagraphChar"/>
    <w:uiPriority w:val="99"/>
    <w:qFormat/>
    <w:rsid w:val="00F834F5"/>
    <w:pPr>
      <w:ind w:left="720"/>
      <w:contextualSpacing/>
    </w:pPr>
  </w:style>
  <w:style w:type="character" w:customStyle="1" w:styleId="ListParagraphChar">
    <w:name w:val="List Paragraph Char"/>
    <w:aliases w:val="List Paragraph1 Char,List Paragraph11 Char,List Paragraph2 Char"/>
    <w:link w:val="ListParagraph"/>
    <w:locked/>
    <w:rsid w:val="00416496"/>
    <w:rPr>
      <w:sz w:val="24"/>
      <w:szCs w:val="24"/>
    </w:rPr>
  </w:style>
  <w:style w:type="paragraph" w:styleId="Title">
    <w:name w:val="Title"/>
    <w:basedOn w:val="Normal"/>
    <w:next w:val="Normal"/>
    <w:link w:val="TitleChar"/>
    <w:uiPriority w:val="10"/>
    <w:qFormat/>
    <w:rsid w:val="00927A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7A55"/>
    <w:rPr>
      <w:rFonts w:asciiTheme="majorHAnsi" w:eastAsiaTheme="majorEastAsia" w:hAnsiTheme="majorHAnsi" w:cstheme="majorBidi"/>
      <w:color w:val="17365D" w:themeColor="text2" w:themeShade="BF"/>
      <w:spacing w:val="5"/>
      <w:kern w:val="28"/>
      <w:sz w:val="52"/>
      <w:szCs w:val="52"/>
    </w:rPr>
  </w:style>
  <w:style w:type="paragraph" w:customStyle="1" w:styleId="Estilo7">
    <w:name w:val="Estilo7"/>
    <w:basedOn w:val="Normal"/>
    <w:qFormat/>
    <w:rsid w:val="00002709"/>
    <w:pPr>
      <w:numPr>
        <w:ilvl w:val="2"/>
        <w:numId w:val="57"/>
      </w:numPr>
      <w:tabs>
        <w:tab w:val="left" w:pos="567"/>
        <w:tab w:val="left" w:pos="851"/>
      </w:tabs>
      <w:spacing w:before="120" w:after="120"/>
      <w:jc w:val="both"/>
    </w:pPr>
    <w:rPr>
      <w:rFonts w:ascii="Verdana" w:eastAsia="Batang" w:hAnsi="Verdana"/>
      <w:b/>
      <w:i/>
      <w:sz w:val="20"/>
      <w:szCs w:val="20"/>
      <w:lang w:val="es-ES_tradnl" w:eastAsia="es-MX"/>
    </w:rPr>
  </w:style>
  <w:style w:type="paragraph" w:customStyle="1" w:styleId="xmsonormal">
    <w:name w:val="x_msonormal"/>
    <w:basedOn w:val="Normal"/>
    <w:rsid w:val="00D04B5C"/>
    <w:pPr>
      <w:spacing w:before="100" w:beforeAutospacing="1" w:after="100" w:afterAutospacing="1"/>
    </w:pPr>
    <w:rPr>
      <w:rFonts w:eastAsia="Times New Roman"/>
      <w:lang w:val="es-US" w:eastAsia="zh-CN"/>
    </w:rPr>
  </w:style>
  <w:style w:type="paragraph" w:customStyle="1" w:styleId="xparrafos">
    <w:name w:val="x_parrafos"/>
    <w:basedOn w:val="Normal"/>
    <w:rsid w:val="00D04B5C"/>
    <w:pPr>
      <w:spacing w:before="100" w:beforeAutospacing="1" w:after="100" w:afterAutospacing="1"/>
    </w:pPr>
    <w:rPr>
      <w:rFonts w:eastAsia="Times New Roman"/>
      <w:lang w:val="es-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0DA08-A190-084E-AC6C-279D03E3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13340</Words>
  <Characters>69503</Characters>
  <Application>Microsoft Office Word</Application>
  <DocSecurity>0</DocSecurity>
  <Lines>1158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457/21</dc:title>
  <dc:creator/>
  <cp:lastModifiedBy/>
  <cp:revision>1</cp:revision>
  <dcterms:created xsi:type="dcterms:W3CDTF">2022-04-04T15:53:00Z</dcterms:created>
  <dcterms:modified xsi:type="dcterms:W3CDTF">2022-04-04T15:53:00Z</dcterms:modified>
</cp:coreProperties>
</file>