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80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F5399A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A3B3A">
                              <w:rPr>
                                <w:rFonts w:asciiTheme="majorHAnsi" w:hAnsiTheme="majorHAnsi" w:cs="Arial"/>
                                <w:b/>
                                <w:bCs/>
                                <w:color w:val="0D0D0D" w:themeColor="text1" w:themeTint="F2"/>
                                <w:sz w:val="36"/>
                                <w:szCs w:val="22"/>
                                <w:lang w:val="es-ES_tradnl"/>
                              </w:rPr>
                              <w:t>380</w:t>
                            </w:r>
                            <w:r w:rsidR="007B05C4">
                              <w:rPr>
                                <w:rFonts w:asciiTheme="majorHAnsi" w:hAnsiTheme="majorHAnsi" w:cs="Arial"/>
                                <w:b/>
                                <w:bCs/>
                                <w:color w:val="0D0D0D" w:themeColor="text1" w:themeTint="F2"/>
                                <w:sz w:val="36"/>
                                <w:szCs w:val="22"/>
                                <w:lang w:val="es-ES_tradnl"/>
                              </w:rPr>
                              <w:t>/</w:t>
                            </w:r>
                            <w:r w:rsidR="00533421">
                              <w:rPr>
                                <w:rFonts w:asciiTheme="majorHAnsi" w:hAnsiTheme="majorHAnsi" w:cs="Arial"/>
                                <w:b/>
                                <w:bCs/>
                                <w:color w:val="0D0D0D" w:themeColor="text1" w:themeTint="F2"/>
                                <w:sz w:val="36"/>
                                <w:szCs w:val="22"/>
                                <w:lang w:val="es-ES_tradnl"/>
                              </w:rPr>
                              <w:t>21</w:t>
                            </w:r>
                          </w:p>
                          <w:p w14:paraId="09C54AB3" w14:textId="736F6C2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906F7">
                              <w:rPr>
                                <w:rFonts w:asciiTheme="majorHAnsi" w:hAnsiTheme="majorHAnsi" w:cs="Arial"/>
                                <w:b/>
                                <w:color w:val="0D0D0D" w:themeColor="text1" w:themeTint="F2"/>
                                <w:sz w:val="36"/>
                                <w:szCs w:val="22"/>
                                <w:lang w:val="es-ES_tradnl"/>
                              </w:rPr>
                              <w:t>1604</w:t>
                            </w:r>
                            <w:r w:rsidR="00246D1F" w:rsidRPr="004E2649">
                              <w:rPr>
                                <w:rFonts w:asciiTheme="majorHAnsi" w:hAnsiTheme="majorHAnsi" w:cs="Arial"/>
                                <w:b/>
                                <w:color w:val="0D0D0D" w:themeColor="text1" w:themeTint="F2"/>
                                <w:sz w:val="36"/>
                                <w:szCs w:val="22"/>
                                <w:lang w:val="es-ES_tradnl"/>
                              </w:rPr>
                              <w:t>-</w:t>
                            </w:r>
                            <w:r w:rsidR="00533421">
                              <w:rPr>
                                <w:rFonts w:asciiTheme="majorHAnsi" w:hAnsiTheme="majorHAnsi" w:cs="Arial"/>
                                <w:b/>
                                <w:color w:val="0D0D0D" w:themeColor="text1" w:themeTint="F2"/>
                                <w:sz w:val="36"/>
                                <w:szCs w:val="22"/>
                                <w:lang w:val="es-ES_tradnl"/>
                              </w:rPr>
                              <w:t>14</w:t>
                            </w:r>
                          </w:p>
                          <w:p w14:paraId="70CF6833" w14:textId="034331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F685C">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6670DB7" w:rsidR="005B52B0" w:rsidRPr="00533421" w:rsidRDefault="0053342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JORGE ABIGAIL TORRES JIM</w:t>
                            </w:r>
                            <w:r>
                              <w:rPr>
                                <w:rFonts w:asciiTheme="majorHAnsi" w:hAnsiTheme="majorHAnsi" w:cs="Arial"/>
                                <w:color w:val="0D0D0D" w:themeColor="text1" w:themeTint="F2"/>
                                <w:szCs w:val="22"/>
                                <w:lang w:val="es-PA"/>
                              </w:rPr>
                              <w:t>ÉNEZ</w:t>
                            </w:r>
                          </w:p>
                          <w:bookmarkEnd w:id="0"/>
                          <w:p w14:paraId="35068D0D" w14:textId="454048DB" w:rsidR="005B52B0" w:rsidRPr="0010736F" w:rsidRDefault="00CE1D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F5399A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A3B3A">
                        <w:rPr>
                          <w:rFonts w:asciiTheme="majorHAnsi" w:hAnsiTheme="majorHAnsi" w:cs="Arial"/>
                          <w:b/>
                          <w:bCs/>
                          <w:color w:val="0D0D0D" w:themeColor="text1" w:themeTint="F2"/>
                          <w:sz w:val="36"/>
                          <w:szCs w:val="22"/>
                          <w:lang w:val="es-ES_tradnl"/>
                        </w:rPr>
                        <w:t>380</w:t>
                      </w:r>
                      <w:r w:rsidR="007B05C4">
                        <w:rPr>
                          <w:rFonts w:asciiTheme="majorHAnsi" w:hAnsiTheme="majorHAnsi" w:cs="Arial"/>
                          <w:b/>
                          <w:bCs/>
                          <w:color w:val="0D0D0D" w:themeColor="text1" w:themeTint="F2"/>
                          <w:sz w:val="36"/>
                          <w:szCs w:val="22"/>
                          <w:lang w:val="es-ES_tradnl"/>
                        </w:rPr>
                        <w:t>/</w:t>
                      </w:r>
                      <w:r w:rsidR="00533421">
                        <w:rPr>
                          <w:rFonts w:asciiTheme="majorHAnsi" w:hAnsiTheme="majorHAnsi" w:cs="Arial"/>
                          <w:b/>
                          <w:bCs/>
                          <w:color w:val="0D0D0D" w:themeColor="text1" w:themeTint="F2"/>
                          <w:sz w:val="36"/>
                          <w:szCs w:val="22"/>
                          <w:lang w:val="es-ES_tradnl"/>
                        </w:rPr>
                        <w:t>21</w:t>
                      </w:r>
                    </w:p>
                    <w:p w14:paraId="09C54AB3" w14:textId="736F6C2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906F7">
                        <w:rPr>
                          <w:rFonts w:asciiTheme="majorHAnsi" w:hAnsiTheme="majorHAnsi" w:cs="Arial"/>
                          <w:b/>
                          <w:color w:val="0D0D0D" w:themeColor="text1" w:themeTint="F2"/>
                          <w:sz w:val="36"/>
                          <w:szCs w:val="22"/>
                          <w:lang w:val="es-ES_tradnl"/>
                        </w:rPr>
                        <w:t>1604</w:t>
                      </w:r>
                      <w:r w:rsidR="00246D1F" w:rsidRPr="004E2649">
                        <w:rPr>
                          <w:rFonts w:asciiTheme="majorHAnsi" w:hAnsiTheme="majorHAnsi" w:cs="Arial"/>
                          <w:b/>
                          <w:color w:val="0D0D0D" w:themeColor="text1" w:themeTint="F2"/>
                          <w:sz w:val="36"/>
                          <w:szCs w:val="22"/>
                          <w:lang w:val="es-ES_tradnl"/>
                        </w:rPr>
                        <w:t>-</w:t>
                      </w:r>
                      <w:r w:rsidR="00533421">
                        <w:rPr>
                          <w:rFonts w:asciiTheme="majorHAnsi" w:hAnsiTheme="majorHAnsi" w:cs="Arial"/>
                          <w:b/>
                          <w:color w:val="0D0D0D" w:themeColor="text1" w:themeTint="F2"/>
                          <w:sz w:val="36"/>
                          <w:szCs w:val="22"/>
                          <w:lang w:val="es-ES_tradnl"/>
                        </w:rPr>
                        <w:t>14</w:t>
                      </w:r>
                    </w:p>
                    <w:p w14:paraId="70CF6833" w14:textId="034331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F685C">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6670DB7" w:rsidR="005B52B0" w:rsidRPr="00533421" w:rsidRDefault="0053342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JORGE ABIGAIL TORRES JIM</w:t>
                      </w:r>
                      <w:r>
                        <w:rPr>
                          <w:rFonts w:asciiTheme="majorHAnsi" w:hAnsiTheme="majorHAnsi" w:cs="Arial"/>
                          <w:color w:val="0D0D0D" w:themeColor="text1" w:themeTint="F2"/>
                          <w:szCs w:val="22"/>
                          <w:lang w:val="es-PA"/>
                        </w:rPr>
                        <w:t>ÉNEZ</w:t>
                      </w:r>
                    </w:p>
                    <w:bookmarkEnd w:id="1"/>
                    <w:p w14:paraId="35068D0D" w14:textId="454048DB" w:rsidR="005B52B0" w:rsidRPr="0010736F" w:rsidRDefault="00CE1D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90146FC" w:rsidR="00627C9F" w:rsidRPr="004872C7" w:rsidRDefault="00834D49" w:rsidP="007A5817">
                            <w:pPr>
                              <w:spacing w:line="276" w:lineRule="auto"/>
                              <w:jc w:val="right"/>
                              <w:rPr>
                                <w:rFonts w:asciiTheme="minorHAnsi" w:hAnsiTheme="minorHAnsi"/>
                                <w:color w:val="FFFFFF" w:themeColor="background1"/>
                                <w:sz w:val="22"/>
                                <w:lang w:val="pt-BR"/>
                              </w:rPr>
                            </w:pPr>
                            <w:r w:rsidRPr="004872C7">
                              <w:rPr>
                                <w:rFonts w:asciiTheme="minorHAnsi" w:hAnsiTheme="minorHAnsi"/>
                                <w:color w:val="FFFFFF" w:themeColor="background1"/>
                                <w:sz w:val="22"/>
                                <w:lang w:val="pt-BR"/>
                              </w:rPr>
                              <w:t>OEA/Ser.L/V/II</w:t>
                            </w:r>
                          </w:p>
                          <w:p w14:paraId="6A41611B" w14:textId="2ABA2779" w:rsidR="00627C9F" w:rsidRPr="004872C7" w:rsidRDefault="00627C9F" w:rsidP="007A5817">
                            <w:pPr>
                              <w:spacing w:line="276" w:lineRule="auto"/>
                              <w:jc w:val="right"/>
                              <w:rPr>
                                <w:rFonts w:asciiTheme="minorHAnsi" w:hAnsiTheme="minorHAnsi"/>
                                <w:color w:val="FFFFFF" w:themeColor="background1"/>
                                <w:sz w:val="22"/>
                                <w:lang w:val="pt-BR"/>
                              </w:rPr>
                            </w:pPr>
                            <w:r w:rsidRPr="004872C7">
                              <w:rPr>
                                <w:rFonts w:asciiTheme="minorHAnsi" w:hAnsiTheme="minorHAnsi"/>
                                <w:color w:val="FFFFFF" w:themeColor="background1"/>
                                <w:sz w:val="22"/>
                                <w:lang w:val="pt-BR"/>
                              </w:rPr>
                              <w:t xml:space="preserve">Doc. </w:t>
                            </w:r>
                            <w:r w:rsidR="00FA3B3A">
                              <w:rPr>
                                <w:rFonts w:asciiTheme="minorHAnsi" w:hAnsiTheme="minorHAnsi"/>
                                <w:color w:val="FFFFFF" w:themeColor="background1"/>
                                <w:sz w:val="22"/>
                                <w:lang w:val="pt-BR"/>
                              </w:rPr>
                              <w:t>390</w:t>
                            </w:r>
                          </w:p>
                          <w:p w14:paraId="69373ED2" w14:textId="08446C3C" w:rsidR="00627C9F" w:rsidRPr="001B4C00" w:rsidRDefault="00FA3B3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 diciembre</w:t>
                            </w:r>
                            <w:r w:rsidR="00627C9F" w:rsidRPr="001B4C00">
                              <w:rPr>
                                <w:rFonts w:asciiTheme="minorHAnsi" w:hAnsiTheme="minorHAnsi"/>
                                <w:color w:val="FFFFFF" w:themeColor="background1"/>
                                <w:sz w:val="22"/>
                                <w:lang w:val="es-ES"/>
                              </w:rPr>
                              <w:t xml:space="preserve"> 20</w:t>
                            </w:r>
                            <w:r w:rsidR="00BE3309">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90146FC" w:rsidR="00627C9F" w:rsidRPr="004872C7" w:rsidRDefault="00834D49" w:rsidP="007A5817">
                      <w:pPr>
                        <w:spacing w:line="276" w:lineRule="auto"/>
                        <w:jc w:val="right"/>
                        <w:rPr>
                          <w:rFonts w:asciiTheme="minorHAnsi" w:hAnsiTheme="minorHAnsi"/>
                          <w:color w:val="FFFFFF" w:themeColor="background1"/>
                          <w:sz w:val="22"/>
                          <w:lang w:val="pt-BR"/>
                        </w:rPr>
                      </w:pPr>
                      <w:r w:rsidRPr="004872C7">
                        <w:rPr>
                          <w:rFonts w:asciiTheme="minorHAnsi" w:hAnsiTheme="minorHAnsi"/>
                          <w:color w:val="FFFFFF" w:themeColor="background1"/>
                          <w:sz w:val="22"/>
                          <w:lang w:val="pt-BR"/>
                        </w:rPr>
                        <w:t>OEA/Ser.L/V/II</w:t>
                      </w:r>
                    </w:p>
                    <w:p w14:paraId="6A41611B" w14:textId="2ABA2779" w:rsidR="00627C9F" w:rsidRPr="004872C7" w:rsidRDefault="00627C9F" w:rsidP="007A5817">
                      <w:pPr>
                        <w:spacing w:line="276" w:lineRule="auto"/>
                        <w:jc w:val="right"/>
                        <w:rPr>
                          <w:rFonts w:asciiTheme="minorHAnsi" w:hAnsiTheme="minorHAnsi"/>
                          <w:color w:val="FFFFFF" w:themeColor="background1"/>
                          <w:sz w:val="22"/>
                          <w:lang w:val="pt-BR"/>
                        </w:rPr>
                      </w:pPr>
                      <w:r w:rsidRPr="004872C7">
                        <w:rPr>
                          <w:rFonts w:asciiTheme="minorHAnsi" w:hAnsiTheme="minorHAnsi"/>
                          <w:color w:val="FFFFFF" w:themeColor="background1"/>
                          <w:sz w:val="22"/>
                          <w:lang w:val="pt-BR"/>
                        </w:rPr>
                        <w:t xml:space="preserve">Doc. </w:t>
                      </w:r>
                      <w:r w:rsidR="00FA3B3A">
                        <w:rPr>
                          <w:rFonts w:asciiTheme="minorHAnsi" w:hAnsiTheme="minorHAnsi"/>
                          <w:color w:val="FFFFFF" w:themeColor="background1"/>
                          <w:sz w:val="22"/>
                          <w:lang w:val="pt-BR"/>
                        </w:rPr>
                        <w:t>390</w:t>
                      </w:r>
                    </w:p>
                    <w:p w14:paraId="69373ED2" w14:textId="08446C3C" w:rsidR="00627C9F" w:rsidRPr="001B4C00" w:rsidRDefault="00FA3B3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 diciembre</w:t>
                      </w:r>
                      <w:r w:rsidR="00627C9F" w:rsidRPr="001B4C00">
                        <w:rPr>
                          <w:rFonts w:asciiTheme="minorHAnsi" w:hAnsiTheme="minorHAnsi"/>
                          <w:color w:val="FFFFFF" w:themeColor="background1"/>
                          <w:sz w:val="22"/>
                          <w:lang w:val="es-ES"/>
                        </w:rPr>
                        <w:t xml:space="preserve"> 20</w:t>
                      </w:r>
                      <w:r w:rsidR="00BE3309">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2224B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A3B3A">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A3B3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00533421">
                              <w:rPr>
                                <w:rFonts w:asciiTheme="majorHAnsi" w:hAnsiTheme="majorHAnsi"/>
                                <w:color w:val="0D0D0D" w:themeColor="text1" w:themeTint="F2"/>
                                <w:sz w:val="18"/>
                                <w:szCs w:val="22"/>
                                <w:lang w:val="es-ES"/>
                              </w:rPr>
                              <w:t>de 2021</w:t>
                            </w:r>
                            <w:r w:rsidR="009661E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2224B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A3B3A">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A3B3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00533421">
                        <w:rPr>
                          <w:rFonts w:asciiTheme="majorHAnsi" w:hAnsiTheme="majorHAnsi"/>
                          <w:color w:val="0D0D0D" w:themeColor="text1" w:themeTint="F2"/>
                          <w:sz w:val="18"/>
                          <w:szCs w:val="22"/>
                          <w:lang w:val="es-ES"/>
                        </w:rPr>
                        <w:t>de 2021</w:t>
                      </w:r>
                      <w:r w:rsidR="009661E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06EDE0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3B3A" w:rsidRPr="00FA3B3A">
                              <w:rPr>
                                <w:rFonts w:asciiTheme="majorHAnsi" w:hAnsiTheme="majorHAnsi"/>
                                <w:color w:val="595959" w:themeColor="text1" w:themeTint="A6"/>
                                <w:sz w:val="18"/>
                                <w:szCs w:val="18"/>
                                <w:lang w:val="pt-BR"/>
                              </w:rPr>
                              <w:t>380</w:t>
                            </w:r>
                            <w:r w:rsidR="00533421" w:rsidRPr="00FA3B3A">
                              <w:rPr>
                                <w:rFonts w:asciiTheme="majorHAnsi" w:hAnsiTheme="majorHAnsi"/>
                                <w:color w:val="595959" w:themeColor="text1" w:themeTint="A6"/>
                                <w:sz w:val="18"/>
                                <w:szCs w:val="18"/>
                                <w:lang w:val="pt-BR"/>
                              </w:rPr>
                              <w:t>/21</w:t>
                            </w:r>
                            <w:r w:rsidRPr="00FA3B3A">
                              <w:rPr>
                                <w:rFonts w:asciiTheme="majorHAnsi" w:hAnsiTheme="majorHAnsi"/>
                                <w:color w:val="595959" w:themeColor="text1" w:themeTint="A6"/>
                                <w:sz w:val="18"/>
                                <w:szCs w:val="18"/>
                                <w:lang w:val="pt-BR"/>
                              </w:rPr>
                              <w:t xml:space="preserve">. </w:t>
                            </w:r>
                            <w:r w:rsidR="009661E3">
                              <w:rPr>
                                <w:rFonts w:asciiTheme="majorHAnsi" w:hAnsiTheme="majorHAnsi"/>
                                <w:color w:val="595959" w:themeColor="text1" w:themeTint="A6"/>
                                <w:sz w:val="18"/>
                                <w:szCs w:val="18"/>
                                <w:lang w:val="pt-BR"/>
                              </w:rPr>
                              <w:t xml:space="preserve">Petición 1604-14. </w:t>
                            </w:r>
                            <w:r w:rsidR="00FA3B3A">
                              <w:rPr>
                                <w:rFonts w:asciiTheme="majorHAnsi" w:hAnsiTheme="majorHAnsi"/>
                                <w:color w:val="595959" w:themeColor="text1" w:themeTint="A6"/>
                                <w:sz w:val="18"/>
                                <w:szCs w:val="18"/>
                                <w:lang w:val="pt-BR"/>
                              </w:rPr>
                              <w:t>Inadmisibilidad</w:t>
                            </w:r>
                            <w:r w:rsidRPr="00890650">
                              <w:rPr>
                                <w:rFonts w:asciiTheme="majorHAnsi" w:hAnsiTheme="majorHAnsi"/>
                                <w:color w:val="595959" w:themeColor="text1" w:themeTint="A6"/>
                                <w:sz w:val="18"/>
                                <w:szCs w:val="18"/>
                                <w:lang w:val="es-ES_tradnl"/>
                              </w:rPr>
                              <w:t xml:space="preserve">. </w:t>
                            </w:r>
                            <w:r w:rsidR="00533421">
                              <w:rPr>
                                <w:rFonts w:asciiTheme="majorHAnsi" w:hAnsiTheme="majorHAnsi"/>
                                <w:color w:val="595959" w:themeColor="text1" w:themeTint="A6"/>
                                <w:sz w:val="18"/>
                                <w:szCs w:val="18"/>
                                <w:lang w:val="es-ES_tradnl"/>
                              </w:rPr>
                              <w:t>Jorge Abigail Torres Jiménez</w:t>
                            </w:r>
                            <w:r w:rsidRPr="00890650">
                              <w:rPr>
                                <w:rFonts w:asciiTheme="majorHAnsi" w:hAnsiTheme="majorHAnsi"/>
                                <w:color w:val="595959" w:themeColor="text1" w:themeTint="A6"/>
                                <w:sz w:val="18"/>
                                <w:szCs w:val="18"/>
                                <w:lang w:val="es-ES_tradnl"/>
                              </w:rPr>
                              <w:t xml:space="preserve">. </w:t>
                            </w:r>
                            <w:r w:rsidR="00CE1D39">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A3B3A">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06EDE0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3B3A" w:rsidRPr="00FA3B3A">
                        <w:rPr>
                          <w:rFonts w:asciiTheme="majorHAnsi" w:hAnsiTheme="majorHAnsi"/>
                          <w:color w:val="595959" w:themeColor="text1" w:themeTint="A6"/>
                          <w:sz w:val="18"/>
                          <w:szCs w:val="18"/>
                          <w:lang w:val="pt-BR"/>
                        </w:rPr>
                        <w:t>380</w:t>
                      </w:r>
                      <w:r w:rsidR="00533421" w:rsidRPr="00FA3B3A">
                        <w:rPr>
                          <w:rFonts w:asciiTheme="majorHAnsi" w:hAnsiTheme="majorHAnsi"/>
                          <w:color w:val="595959" w:themeColor="text1" w:themeTint="A6"/>
                          <w:sz w:val="18"/>
                          <w:szCs w:val="18"/>
                          <w:lang w:val="pt-BR"/>
                        </w:rPr>
                        <w:t>/21</w:t>
                      </w:r>
                      <w:r w:rsidRPr="00FA3B3A">
                        <w:rPr>
                          <w:rFonts w:asciiTheme="majorHAnsi" w:hAnsiTheme="majorHAnsi"/>
                          <w:color w:val="595959" w:themeColor="text1" w:themeTint="A6"/>
                          <w:sz w:val="18"/>
                          <w:szCs w:val="18"/>
                          <w:lang w:val="pt-BR"/>
                        </w:rPr>
                        <w:t xml:space="preserve">. </w:t>
                      </w:r>
                      <w:r w:rsidR="009661E3">
                        <w:rPr>
                          <w:rFonts w:asciiTheme="majorHAnsi" w:hAnsiTheme="majorHAnsi"/>
                          <w:color w:val="595959" w:themeColor="text1" w:themeTint="A6"/>
                          <w:sz w:val="18"/>
                          <w:szCs w:val="18"/>
                          <w:lang w:val="pt-BR"/>
                        </w:rPr>
                        <w:t xml:space="preserve">Petición 1604-14. </w:t>
                      </w:r>
                      <w:r w:rsidR="00FA3B3A">
                        <w:rPr>
                          <w:rFonts w:asciiTheme="majorHAnsi" w:hAnsiTheme="majorHAnsi"/>
                          <w:color w:val="595959" w:themeColor="text1" w:themeTint="A6"/>
                          <w:sz w:val="18"/>
                          <w:szCs w:val="18"/>
                          <w:lang w:val="pt-BR"/>
                        </w:rPr>
                        <w:t>Inadmisibilidad</w:t>
                      </w:r>
                      <w:r w:rsidRPr="00890650">
                        <w:rPr>
                          <w:rFonts w:asciiTheme="majorHAnsi" w:hAnsiTheme="majorHAnsi"/>
                          <w:color w:val="595959" w:themeColor="text1" w:themeTint="A6"/>
                          <w:sz w:val="18"/>
                          <w:szCs w:val="18"/>
                          <w:lang w:val="es-ES_tradnl"/>
                        </w:rPr>
                        <w:t xml:space="preserve">. </w:t>
                      </w:r>
                      <w:r w:rsidR="00533421">
                        <w:rPr>
                          <w:rFonts w:asciiTheme="majorHAnsi" w:hAnsiTheme="majorHAnsi"/>
                          <w:color w:val="595959" w:themeColor="text1" w:themeTint="A6"/>
                          <w:sz w:val="18"/>
                          <w:szCs w:val="18"/>
                          <w:lang w:val="es-ES_tradnl"/>
                        </w:rPr>
                        <w:t>Jorge Abigail Torres Jiménez</w:t>
                      </w:r>
                      <w:r w:rsidRPr="00890650">
                        <w:rPr>
                          <w:rFonts w:asciiTheme="majorHAnsi" w:hAnsiTheme="majorHAnsi"/>
                          <w:color w:val="595959" w:themeColor="text1" w:themeTint="A6"/>
                          <w:sz w:val="18"/>
                          <w:szCs w:val="18"/>
                          <w:lang w:val="es-ES_tradnl"/>
                        </w:rPr>
                        <w:t xml:space="preserve">. </w:t>
                      </w:r>
                      <w:r w:rsidR="00CE1D39">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A3B3A">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33ABEFD"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240F53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FBD9645" w:rsidR="0070697F" w:rsidRPr="00006B74" w:rsidRDefault="00FA3B3A" w:rsidP="005516A1">
      <w:pPr>
        <w:tabs>
          <w:tab w:val="center" w:pos="5400"/>
        </w:tabs>
        <w:suppressAutoHyphens/>
        <w:jc w:val="center"/>
        <w:rPr>
          <w:rFonts w:asciiTheme="majorHAnsi" w:hAnsiTheme="majorHAnsi"/>
          <w:b/>
          <w:sz w:val="20"/>
          <w:lang w:val="es-ES"/>
        </w:rPr>
        <w:sectPr w:rsidR="0070697F" w:rsidRPr="00006B74" w:rsidSect="009661E3">
          <w:headerReference w:type="even" r:id="rId13"/>
          <w:headerReference w:type="default" r:id="rId14"/>
          <w:footerReference w:type="default" r:id="rId15"/>
          <w:footerReference w:type="first" r:id="rId16"/>
          <w:type w:val="oddPage"/>
          <w:pgSz w:w="11907" w:h="16839" w:code="9"/>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A516A65">
                <wp:simplePos x="0" y="0"/>
                <wp:positionH relativeFrom="column">
                  <wp:posOffset>1327785</wp:posOffset>
                </wp:positionH>
                <wp:positionV relativeFrom="paragraph">
                  <wp:posOffset>543197</wp:posOffset>
                </wp:positionV>
                <wp:extent cx="4096385" cy="63681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6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2.75pt;width:322.55pt;height:5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1B0241"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r>
      <w:r w:rsidRPr="001B0241">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3239B8" w:rsidRPr="001B0241" w14:paraId="5A79D1F7" w14:textId="77777777" w:rsidTr="00841E4B">
        <w:tc>
          <w:tcPr>
            <w:tcW w:w="3667" w:type="dxa"/>
            <w:tcBorders>
              <w:top w:val="single" w:sz="4" w:space="0" w:color="auto"/>
              <w:bottom w:val="single" w:sz="6" w:space="0" w:color="auto"/>
            </w:tcBorders>
            <w:shd w:val="clear" w:color="auto" w:fill="386294"/>
            <w:vAlign w:val="center"/>
          </w:tcPr>
          <w:p w14:paraId="0CB2A43B" w14:textId="6FB89BFC" w:rsidR="003239B8" w:rsidRPr="00BD2578" w:rsidRDefault="00D77503" w:rsidP="008D2290">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Parte peticionaria</w:t>
            </w:r>
          </w:p>
        </w:tc>
        <w:tc>
          <w:tcPr>
            <w:tcW w:w="5693" w:type="dxa"/>
            <w:vAlign w:val="center"/>
          </w:tcPr>
          <w:p w14:paraId="3C5315D8" w14:textId="59ED7DEE" w:rsidR="003239B8" w:rsidRPr="001B0241" w:rsidRDefault="00533421" w:rsidP="008D2290">
            <w:pPr>
              <w:jc w:val="both"/>
              <w:rPr>
                <w:rFonts w:asciiTheme="majorHAnsi" w:hAnsiTheme="majorHAnsi"/>
                <w:bCs/>
                <w:sz w:val="20"/>
                <w:szCs w:val="20"/>
                <w:lang w:val="es-ES"/>
              </w:rPr>
            </w:pPr>
            <w:r w:rsidRPr="001B0241">
              <w:rPr>
                <w:rFonts w:asciiTheme="majorHAnsi" w:hAnsiTheme="majorHAnsi"/>
                <w:bCs/>
                <w:sz w:val="20"/>
                <w:szCs w:val="20"/>
                <w:lang w:val="es-ES"/>
              </w:rPr>
              <w:t>Jorge Abigail Torres Jiménez</w:t>
            </w:r>
            <w:r w:rsidR="00CE1D39" w:rsidRPr="001B0241">
              <w:rPr>
                <w:rFonts w:asciiTheme="majorHAnsi" w:hAnsiTheme="majorHAnsi"/>
                <w:bCs/>
                <w:sz w:val="20"/>
                <w:szCs w:val="20"/>
                <w:lang w:val="es-ES"/>
              </w:rPr>
              <w:t xml:space="preserve"> </w:t>
            </w:r>
          </w:p>
        </w:tc>
      </w:tr>
      <w:tr w:rsidR="003239B8" w:rsidRPr="001B0241" w14:paraId="593A7E45" w14:textId="77777777" w:rsidTr="00841E4B">
        <w:tc>
          <w:tcPr>
            <w:tcW w:w="3667" w:type="dxa"/>
            <w:tcBorders>
              <w:top w:val="single" w:sz="6" w:space="0" w:color="auto"/>
              <w:bottom w:val="single" w:sz="6" w:space="0" w:color="auto"/>
            </w:tcBorders>
            <w:shd w:val="clear" w:color="auto" w:fill="386294"/>
            <w:vAlign w:val="center"/>
          </w:tcPr>
          <w:p w14:paraId="0E78CA0C" w14:textId="6191E4A1" w:rsidR="003239B8" w:rsidRPr="00BD2578" w:rsidRDefault="002355A9" w:rsidP="008D2290">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Presunta víctima</w:t>
            </w:r>
          </w:p>
        </w:tc>
        <w:tc>
          <w:tcPr>
            <w:tcW w:w="5693" w:type="dxa"/>
            <w:vAlign w:val="center"/>
          </w:tcPr>
          <w:p w14:paraId="4AEBF59E" w14:textId="526C1532" w:rsidR="003239B8" w:rsidRPr="001B0241" w:rsidRDefault="00533421" w:rsidP="005B6D22">
            <w:pPr>
              <w:jc w:val="both"/>
              <w:rPr>
                <w:rFonts w:asciiTheme="majorHAnsi" w:hAnsiTheme="majorHAnsi"/>
                <w:bCs/>
                <w:sz w:val="20"/>
                <w:szCs w:val="20"/>
                <w:lang w:val="es-ES"/>
              </w:rPr>
            </w:pPr>
            <w:r w:rsidRPr="001B0241">
              <w:rPr>
                <w:rFonts w:asciiTheme="majorHAnsi" w:hAnsiTheme="majorHAnsi"/>
                <w:bCs/>
                <w:sz w:val="20"/>
                <w:szCs w:val="20"/>
                <w:lang w:val="es-ES"/>
              </w:rPr>
              <w:t>Jorge Abigail Torres Jiménez</w:t>
            </w:r>
          </w:p>
        </w:tc>
      </w:tr>
      <w:tr w:rsidR="003239B8" w:rsidRPr="001B0241" w14:paraId="3E62E1D3" w14:textId="77777777" w:rsidTr="00841E4B">
        <w:tc>
          <w:tcPr>
            <w:tcW w:w="3667" w:type="dxa"/>
            <w:tcBorders>
              <w:top w:val="single" w:sz="6" w:space="0" w:color="auto"/>
              <w:bottom w:val="single" w:sz="6" w:space="0" w:color="auto"/>
            </w:tcBorders>
            <w:shd w:val="clear" w:color="auto" w:fill="386294"/>
            <w:vAlign w:val="center"/>
          </w:tcPr>
          <w:p w14:paraId="340B0F09" w14:textId="16C11299" w:rsidR="003239B8" w:rsidRPr="00BD2578" w:rsidRDefault="00D77503" w:rsidP="008D2290">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Estado denunciado</w:t>
            </w:r>
          </w:p>
        </w:tc>
        <w:tc>
          <w:tcPr>
            <w:tcW w:w="5693" w:type="dxa"/>
            <w:vAlign w:val="center"/>
          </w:tcPr>
          <w:p w14:paraId="274C8A50" w14:textId="6D32EF31" w:rsidR="003239B8" w:rsidRPr="001B0241" w:rsidRDefault="00CE1D39" w:rsidP="001A7E4F">
            <w:pPr>
              <w:jc w:val="both"/>
              <w:rPr>
                <w:rFonts w:asciiTheme="majorHAnsi" w:hAnsiTheme="majorHAnsi"/>
                <w:bCs/>
                <w:sz w:val="20"/>
                <w:szCs w:val="20"/>
                <w:lang w:val="es-ES"/>
              </w:rPr>
            </w:pPr>
            <w:r w:rsidRPr="001B0241">
              <w:rPr>
                <w:rFonts w:asciiTheme="majorHAnsi" w:hAnsiTheme="majorHAnsi"/>
                <w:bCs/>
                <w:sz w:val="20"/>
                <w:szCs w:val="20"/>
                <w:lang w:val="es-ES"/>
              </w:rPr>
              <w:t>Guatemala</w:t>
            </w:r>
            <w:r w:rsidR="00EF685C">
              <w:rPr>
                <w:rStyle w:val="FootnoteReference"/>
                <w:rFonts w:asciiTheme="majorHAnsi" w:hAnsiTheme="majorHAnsi"/>
                <w:bCs/>
                <w:sz w:val="20"/>
                <w:szCs w:val="20"/>
                <w:lang w:val="es-ES"/>
              </w:rPr>
              <w:footnoteReference w:id="2"/>
            </w:r>
          </w:p>
        </w:tc>
      </w:tr>
      <w:tr w:rsidR="00223A29" w:rsidRPr="009661E3" w14:paraId="632511BC" w14:textId="77777777" w:rsidTr="00841E4B">
        <w:tc>
          <w:tcPr>
            <w:tcW w:w="3667" w:type="dxa"/>
            <w:tcBorders>
              <w:top w:val="single" w:sz="6" w:space="0" w:color="auto"/>
              <w:bottom w:val="single" w:sz="6" w:space="0" w:color="auto"/>
            </w:tcBorders>
            <w:shd w:val="clear" w:color="auto" w:fill="386294"/>
            <w:vAlign w:val="center"/>
          </w:tcPr>
          <w:p w14:paraId="727E2F6B" w14:textId="1D86EADA" w:rsidR="00223A29" w:rsidRPr="00BD2578" w:rsidRDefault="001B3A00" w:rsidP="00E4118C">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 xml:space="preserve">Derechos </w:t>
            </w:r>
            <w:r w:rsidR="00E4118C" w:rsidRPr="00BD2578">
              <w:rPr>
                <w:rFonts w:asciiTheme="majorHAnsi" w:hAnsiTheme="majorHAnsi"/>
                <w:b/>
                <w:color w:val="FFFFFF" w:themeColor="background1"/>
                <w:sz w:val="20"/>
                <w:szCs w:val="20"/>
                <w:lang w:val="es-ES"/>
              </w:rPr>
              <w:t>invocados</w:t>
            </w:r>
          </w:p>
        </w:tc>
        <w:tc>
          <w:tcPr>
            <w:tcW w:w="5693" w:type="dxa"/>
            <w:vAlign w:val="center"/>
          </w:tcPr>
          <w:p w14:paraId="6DEE1EEB" w14:textId="3139D464" w:rsidR="00223A29" w:rsidRPr="001B0241" w:rsidRDefault="007E7380" w:rsidP="007E7380">
            <w:pPr>
              <w:jc w:val="both"/>
              <w:rPr>
                <w:rFonts w:asciiTheme="majorHAnsi" w:hAnsiTheme="majorHAnsi"/>
                <w:bCs/>
                <w:color w:val="C00000"/>
                <w:sz w:val="20"/>
                <w:szCs w:val="20"/>
                <w:lang w:val="es-US"/>
              </w:rPr>
            </w:pPr>
            <w:r w:rsidRPr="001B0241">
              <w:rPr>
                <w:rFonts w:asciiTheme="majorHAnsi" w:hAnsiTheme="majorHAnsi"/>
                <w:bCs/>
                <w:sz w:val="20"/>
                <w:szCs w:val="20"/>
                <w:lang w:val="es-AR"/>
              </w:rPr>
              <w:t>Artículos 8</w:t>
            </w:r>
            <w:r w:rsidR="00C8334D" w:rsidRPr="001B0241">
              <w:rPr>
                <w:rFonts w:asciiTheme="majorHAnsi" w:hAnsiTheme="majorHAnsi"/>
                <w:bCs/>
                <w:sz w:val="20"/>
                <w:szCs w:val="20"/>
                <w:lang w:val="es-AR"/>
              </w:rPr>
              <w:t xml:space="preserve"> (</w:t>
            </w:r>
            <w:r w:rsidRPr="001B0241">
              <w:rPr>
                <w:rFonts w:asciiTheme="majorHAnsi" w:hAnsiTheme="majorHAnsi"/>
                <w:bCs/>
                <w:sz w:val="20"/>
                <w:szCs w:val="20"/>
                <w:lang w:val="es-AR"/>
              </w:rPr>
              <w:t>garantías judiciales), 9</w:t>
            </w:r>
            <w:r w:rsidR="00C8334D" w:rsidRPr="001B0241">
              <w:rPr>
                <w:rFonts w:asciiTheme="majorHAnsi" w:hAnsiTheme="majorHAnsi"/>
                <w:bCs/>
                <w:sz w:val="20"/>
                <w:szCs w:val="20"/>
                <w:lang w:val="es-AR"/>
              </w:rPr>
              <w:t xml:space="preserve"> (</w:t>
            </w:r>
            <w:r w:rsidRPr="001B0241">
              <w:rPr>
                <w:rFonts w:asciiTheme="majorHAnsi" w:hAnsiTheme="majorHAnsi"/>
                <w:bCs/>
                <w:sz w:val="20"/>
                <w:szCs w:val="20"/>
                <w:lang w:val="es-AR"/>
              </w:rPr>
              <w:t>principio de legalidad y de retroactividad</w:t>
            </w:r>
            <w:r w:rsidR="00C8334D" w:rsidRPr="001B0241">
              <w:rPr>
                <w:rFonts w:asciiTheme="majorHAnsi" w:hAnsiTheme="majorHAnsi"/>
                <w:bCs/>
                <w:sz w:val="20"/>
                <w:szCs w:val="20"/>
                <w:lang w:val="es-AR"/>
              </w:rPr>
              <w:t>)</w:t>
            </w:r>
            <w:r w:rsidRPr="001B0241">
              <w:rPr>
                <w:rFonts w:asciiTheme="majorHAnsi" w:hAnsiTheme="majorHAnsi"/>
                <w:bCs/>
                <w:sz w:val="20"/>
                <w:szCs w:val="20"/>
                <w:lang w:val="es-AR"/>
              </w:rPr>
              <w:t xml:space="preserve">, </w:t>
            </w:r>
            <w:r w:rsidR="007C625C" w:rsidRPr="001B0241">
              <w:rPr>
                <w:rFonts w:asciiTheme="majorHAnsi" w:hAnsiTheme="majorHAnsi"/>
                <w:bCs/>
                <w:sz w:val="20"/>
                <w:szCs w:val="20"/>
                <w:lang w:val="es-AR"/>
              </w:rPr>
              <w:t xml:space="preserve"> 11 (honra y dignidad), </w:t>
            </w:r>
            <w:r w:rsidRPr="001B0241">
              <w:rPr>
                <w:rFonts w:asciiTheme="majorHAnsi" w:hAnsiTheme="majorHAnsi"/>
                <w:bCs/>
                <w:sz w:val="20"/>
                <w:szCs w:val="20"/>
                <w:lang w:val="es-AR"/>
              </w:rPr>
              <w:t>24 (igualdad ante la ley)</w:t>
            </w:r>
            <w:r w:rsidR="00C8334D" w:rsidRPr="001B0241">
              <w:rPr>
                <w:rFonts w:asciiTheme="majorHAnsi" w:hAnsiTheme="majorHAnsi"/>
                <w:bCs/>
                <w:sz w:val="20"/>
                <w:szCs w:val="20"/>
                <w:lang w:val="es-AR"/>
              </w:rPr>
              <w:t xml:space="preserve"> y 25 (protección judicial) de la </w:t>
            </w:r>
            <w:r w:rsidR="00C8334D" w:rsidRPr="001B0241">
              <w:rPr>
                <w:rFonts w:asciiTheme="majorHAnsi" w:hAnsiTheme="majorHAnsi"/>
                <w:bCs/>
                <w:sz w:val="20"/>
                <w:szCs w:val="20"/>
                <w:lang w:val="es-ES"/>
              </w:rPr>
              <w:t>Convención Americana sobre Derechos Humanos</w:t>
            </w:r>
            <w:r w:rsidR="00C8334D" w:rsidRPr="001B0241">
              <w:rPr>
                <w:rStyle w:val="FootnoteReference"/>
                <w:rFonts w:asciiTheme="majorHAnsi" w:hAnsiTheme="majorHAnsi"/>
                <w:bCs/>
                <w:sz w:val="20"/>
                <w:szCs w:val="20"/>
                <w:lang w:val="es-ES"/>
              </w:rPr>
              <w:footnoteReference w:id="3"/>
            </w:r>
            <w:r w:rsidRPr="001B0241">
              <w:rPr>
                <w:rFonts w:asciiTheme="majorHAnsi" w:hAnsiTheme="majorHAnsi"/>
                <w:bCs/>
                <w:sz w:val="20"/>
                <w:szCs w:val="20"/>
                <w:lang w:val="es-ES"/>
              </w:rPr>
              <w:t>; artículos II (igualdad ante la ley), XIV (trabajo y justa retribución) y XVIII (justicia) de la Declaración Americana de Derechos y Deberes del Hombre</w:t>
            </w:r>
            <w:r w:rsidR="004906F7" w:rsidRPr="001B0241">
              <w:rPr>
                <w:rFonts w:asciiTheme="majorHAnsi" w:hAnsiTheme="majorHAnsi"/>
                <w:bCs/>
                <w:sz w:val="20"/>
                <w:szCs w:val="20"/>
                <w:lang w:val="es-ES"/>
              </w:rPr>
              <w:t>;</w:t>
            </w:r>
            <w:r w:rsidRPr="001B0241">
              <w:rPr>
                <w:rStyle w:val="FootnoteReference"/>
                <w:rFonts w:asciiTheme="majorHAnsi" w:hAnsiTheme="majorHAnsi"/>
                <w:bCs/>
                <w:sz w:val="20"/>
                <w:szCs w:val="20"/>
                <w:lang w:val="es-ES"/>
              </w:rPr>
              <w:footnoteReference w:id="4"/>
            </w:r>
            <w:r w:rsidR="004906F7" w:rsidRPr="001B0241">
              <w:rPr>
                <w:rFonts w:asciiTheme="majorHAnsi" w:hAnsiTheme="majorHAnsi"/>
                <w:bCs/>
                <w:sz w:val="20"/>
                <w:szCs w:val="20"/>
                <w:lang w:val="es-ES"/>
              </w:rPr>
              <w:t xml:space="preserve"> y artículos 6 (trabajo) y 7 (condiciones justas, equitativas y satisfactorias de trabajo) del Protocolo Adicional a la Convención Americana Sobre Derechos Humanos en Materia de Derechos Económicos, Sociales y Culturales</w:t>
            </w:r>
            <w:r w:rsidR="001B0241" w:rsidRPr="001B0241">
              <w:rPr>
                <w:rFonts w:asciiTheme="majorHAnsi" w:hAnsiTheme="majorHAnsi"/>
                <w:sz w:val="20"/>
                <w:szCs w:val="20"/>
                <w:lang w:val="es-US"/>
              </w:rPr>
              <w:t xml:space="preserve"> (Protocolo de San Salvador)</w:t>
            </w:r>
          </w:p>
        </w:tc>
      </w:tr>
    </w:tbl>
    <w:p w14:paraId="20263696" w14:textId="77777777" w:rsidR="003239B8" w:rsidRPr="001B0241" w:rsidRDefault="003239B8" w:rsidP="007C402A">
      <w:pPr>
        <w:spacing w:before="120" w:after="120"/>
        <w:ind w:firstLine="720"/>
        <w:jc w:val="both"/>
        <w:rPr>
          <w:rFonts w:asciiTheme="majorHAnsi" w:hAnsiTheme="majorHAnsi"/>
          <w:b/>
          <w:bCs/>
          <w:sz w:val="20"/>
          <w:szCs w:val="20"/>
          <w:lang w:val="es-ES"/>
        </w:rPr>
      </w:pPr>
      <w:r w:rsidRPr="001B0241">
        <w:rPr>
          <w:rFonts w:asciiTheme="majorHAnsi" w:hAnsiTheme="majorHAnsi"/>
          <w:b/>
          <w:bCs/>
          <w:sz w:val="20"/>
          <w:szCs w:val="20"/>
          <w:lang w:val="es-ES"/>
        </w:rPr>
        <w:t>II.</w:t>
      </w:r>
      <w:r w:rsidRPr="001B0241">
        <w:rPr>
          <w:rFonts w:asciiTheme="majorHAnsi" w:hAnsiTheme="majorHAnsi"/>
          <w:b/>
          <w:bCs/>
          <w:sz w:val="20"/>
          <w:szCs w:val="20"/>
          <w:lang w:val="es-ES"/>
        </w:rPr>
        <w:tab/>
        <w:t>TRÁMITE ANTE LA CIDH</w:t>
      </w:r>
      <w:r w:rsidR="008E3BFE" w:rsidRPr="001B0241">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4C2312" w:rsidRPr="001B0241" w14:paraId="306EFCB0" w14:textId="77777777" w:rsidTr="00841E4B">
        <w:tc>
          <w:tcPr>
            <w:tcW w:w="3667" w:type="dxa"/>
            <w:tcBorders>
              <w:top w:val="single" w:sz="6" w:space="0" w:color="auto"/>
              <w:bottom w:val="single" w:sz="6" w:space="0" w:color="auto"/>
            </w:tcBorders>
            <w:shd w:val="clear" w:color="auto" w:fill="386294"/>
            <w:vAlign w:val="center"/>
          </w:tcPr>
          <w:p w14:paraId="7508D16F" w14:textId="2A4C7FC3" w:rsidR="004C2312" w:rsidRPr="0039360F" w:rsidRDefault="000C1C69" w:rsidP="004A6A54">
            <w:pPr>
              <w:jc w:val="center"/>
              <w:rPr>
                <w:rFonts w:asciiTheme="majorHAnsi" w:hAnsiTheme="majorHAnsi"/>
                <w:b/>
                <w:color w:val="FFFFFF" w:themeColor="background1"/>
                <w:sz w:val="20"/>
                <w:szCs w:val="20"/>
                <w:lang w:val="es-ES"/>
              </w:rPr>
            </w:pPr>
            <w:r w:rsidRPr="0039360F">
              <w:rPr>
                <w:rFonts w:asciiTheme="majorHAnsi" w:hAnsiTheme="majorHAnsi"/>
                <w:b/>
                <w:color w:val="FFFFFF" w:themeColor="background1"/>
                <w:sz w:val="20"/>
                <w:szCs w:val="20"/>
                <w:lang w:val="es-ES"/>
              </w:rPr>
              <w:t>Recepción</w:t>
            </w:r>
            <w:r w:rsidR="00D77503" w:rsidRPr="0039360F">
              <w:rPr>
                <w:rFonts w:asciiTheme="majorHAnsi" w:hAnsiTheme="majorHAnsi"/>
                <w:b/>
                <w:color w:val="FFFFFF" w:themeColor="background1"/>
                <w:sz w:val="20"/>
                <w:szCs w:val="20"/>
                <w:lang w:val="es-ES"/>
              </w:rPr>
              <w:t xml:space="preserve"> de la petición</w:t>
            </w:r>
          </w:p>
        </w:tc>
        <w:tc>
          <w:tcPr>
            <w:tcW w:w="5693" w:type="dxa"/>
            <w:vAlign w:val="center"/>
          </w:tcPr>
          <w:p w14:paraId="6E579153" w14:textId="6F21F37C" w:rsidR="004C2312" w:rsidRPr="001B0241" w:rsidRDefault="004906F7" w:rsidP="00E8405C">
            <w:pPr>
              <w:jc w:val="both"/>
              <w:rPr>
                <w:rFonts w:asciiTheme="majorHAnsi" w:hAnsiTheme="majorHAnsi"/>
                <w:bCs/>
                <w:sz w:val="20"/>
                <w:szCs w:val="20"/>
                <w:lang w:val="es-ES"/>
              </w:rPr>
            </w:pPr>
            <w:r w:rsidRPr="001B0241">
              <w:rPr>
                <w:rFonts w:asciiTheme="majorHAnsi" w:hAnsiTheme="majorHAnsi"/>
                <w:bCs/>
                <w:sz w:val="20"/>
                <w:szCs w:val="20"/>
                <w:lang w:val="es-ES"/>
              </w:rPr>
              <w:t>19 de noviembre de 2014</w:t>
            </w:r>
          </w:p>
        </w:tc>
      </w:tr>
      <w:tr w:rsidR="005021C8" w:rsidRPr="009661E3" w14:paraId="752D8CCE" w14:textId="77777777" w:rsidTr="00841E4B">
        <w:tc>
          <w:tcPr>
            <w:tcW w:w="3667" w:type="dxa"/>
            <w:tcBorders>
              <w:top w:val="single" w:sz="6" w:space="0" w:color="auto"/>
              <w:bottom w:val="single" w:sz="6" w:space="0" w:color="auto"/>
            </w:tcBorders>
            <w:shd w:val="clear" w:color="auto" w:fill="386294"/>
            <w:vAlign w:val="center"/>
          </w:tcPr>
          <w:p w14:paraId="4747E284" w14:textId="39FDEF59" w:rsidR="005021C8" w:rsidRPr="0039360F" w:rsidRDefault="005021C8" w:rsidP="004A6A54">
            <w:pPr>
              <w:jc w:val="center"/>
              <w:rPr>
                <w:rFonts w:asciiTheme="majorHAnsi" w:hAnsiTheme="majorHAnsi"/>
                <w:b/>
                <w:color w:val="FFFFFF" w:themeColor="background1"/>
                <w:sz w:val="20"/>
                <w:szCs w:val="20"/>
                <w:lang w:val="es-ES"/>
              </w:rPr>
            </w:pPr>
            <w:r w:rsidRPr="0039360F">
              <w:rPr>
                <w:rFonts w:asciiTheme="majorHAnsi" w:hAnsiTheme="majorHAnsi"/>
                <w:b/>
                <w:color w:val="FFFFFF" w:themeColor="background1"/>
                <w:sz w:val="20"/>
                <w:szCs w:val="20"/>
                <w:lang w:val="es-ES"/>
              </w:rPr>
              <w:t>Información adicional recibida durante la etapa de estudio</w:t>
            </w:r>
          </w:p>
        </w:tc>
        <w:tc>
          <w:tcPr>
            <w:tcW w:w="5693" w:type="dxa"/>
            <w:vAlign w:val="center"/>
          </w:tcPr>
          <w:p w14:paraId="2BC9BB92" w14:textId="43DDE3F3" w:rsidR="005021C8" w:rsidRPr="001B0241" w:rsidRDefault="005021C8" w:rsidP="00E8405C">
            <w:pPr>
              <w:jc w:val="both"/>
              <w:rPr>
                <w:rFonts w:asciiTheme="majorHAnsi" w:hAnsiTheme="majorHAnsi"/>
                <w:bCs/>
                <w:sz w:val="20"/>
                <w:szCs w:val="20"/>
                <w:lang w:val="es-ES"/>
              </w:rPr>
            </w:pPr>
            <w:r w:rsidRPr="001B0241">
              <w:rPr>
                <w:rFonts w:asciiTheme="majorHAnsi" w:hAnsiTheme="majorHAnsi"/>
                <w:bCs/>
                <w:sz w:val="20"/>
                <w:szCs w:val="20"/>
                <w:lang w:val="es-ES"/>
              </w:rPr>
              <w:t>11 de noviembre de 2015,</w:t>
            </w:r>
            <w:r w:rsidR="0039360F">
              <w:rPr>
                <w:rFonts w:asciiTheme="majorHAnsi" w:hAnsiTheme="majorHAnsi"/>
                <w:bCs/>
                <w:sz w:val="20"/>
                <w:szCs w:val="20"/>
                <w:lang w:val="es-ES"/>
              </w:rPr>
              <w:t xml:space="preserve"> </w:t>
            </w:r>
            <w:r w:rsidRPr="001B0241">
              <w:rPr>
                <w:rFonts w:asciiTheme="majorHAnsi" w:hAnsiTheme="majorHAnsi"/>
                <w:bCs/>
                <w:sz w:val="20"/>
                <w:szCs w:val="20"/>
                <w:lang w:val="es-ES"/>
              </w:rPr>
              <w:t>29 de marzo de 2016</w:t>
            </w:r>
            <w:r w:rsidR="001A4C6D" w:rsidRPr="001B0241">
              <w:rPr>
                <w:rFonts w:asciiTheme="majorHAnsi" w:hAnsiTheme="majorHAnsi"/>
                <w:bCs/>
                <w:sz w:val="20"/>
                <w:szCs w:val="20"/>
                <w:lang w:val="es-ES"/>
              </w:rPr>
              <w:t xml:space="preserve"> y</w:t>
            </w:r>
            <w:r w:rsidRPr="001B0241">
              <w:rPr>
                <w:rFonts w:asciiTheme="majorHAnsi" w:hAnsiTheme="majorHAnsi"/>
                <w:bCs/>
                <w:sz w:val="20"/>
                <w:szCs w:val="20"/>
                <w:lang w:val="es-ES"/>
              </w:rPr>
              <w:t xml:space="preserve"> 7 de mayo de 2018</w:t>
            </w:r>
            <w:r w:rsidR="00EF685C">
              <w:rPr>
                <w:rStyle w:val="FootnoteReference"/>
                <w:rFonts w:asciiTheme="majorHAnsi" w:hAnsiTheme="majorHAnsi"/>
                <w:bCs/>
                <w:sz w:val="20"/>
                <w:szCs w:val="20"/>
                <w:lang w:val="es-ES"/>
              </w:rPr>
              <w:footnoteReference w:id="6"/>
            </w:r>
          </w:p>
        </w:tc>
      </w:tr>
      <w:tr w:rsidR="004C2312" w:rsidRPr="001B0241" w14:paraId="1BDCD5C6" w14:textId="77777777" w:rsidTr="00841E4B">
        <w:tc>
          <w:tcPr>
            <w:tcW w:w="3667" w:type="dxa"/>
            <w:tcBorders>
              <w:top w:val="single" w:sz="6" w:space="0" w:color="auto"/>
              <w:bottom w:val="single" w:sz="6" w:space="0" w:color="auto"/>
            </w:tcBorders>
            <w:shd w:val="clear" w:color="auto" w:fill="386294"/>
            <w:vAlign w:val="center"/>
          </w:tcPr>
          <w:p w14:paraId="7A18664F" w14:textId="53CE1B14" w:rsidR="004C2312" w:rsidRPr="0039360F" w:rsidRDefault="004A6A54" w:rsidP="000C1C69">
            <w:pPr>
              <w:jc w:val="center"/>
              <w:rPr>
                <w:rFonts w:asciiTheme="majorHAnsi" w:hAnsiTheme="majorHAnsi"/>
                <w:b/>
                <w:color w:val="FFFFFF" w:themeColor="background1"/>
                <w:sz w:val="20"/>
                <w:szCs w:val="20"/>
                <w:lang w:val="es-ES"/>
              </w:rPr>
            </w:pPr>
            <w:r w:rsidRPr="0039360F">
              <w:rPr>
                <w:rFonts w:asciiTheme="majorHAnsi" w:hAnsiTheme="majorHAnsi"/>
                <w:b/>
                <w:color w:val="FFFFFF" w:themeColor="background1"/>
                <w:sz w:val="20"/>
                <w:szCs w:val="20"/>
                <w:lang w:val="es-ES"/>
              </w:rPr>
              <w:t>N</w:t>
            </w:r>
            <w:r w:rsidR="004C2312" w:rsidRPr="0039360F">
              <w:rPr>
                <w:rFonts w:asciiTheme="majorHAnsi" w:hAnsiTheme="majorHAnsi"/>
                <w:b/>
                <w:color w:val="FFFFFF" w:themeColor="background1"/>
                <w:sz w:val="20"/>
                <w:szCs w:val="20"/>
                <w:lang w:val="es-ES"/>
              </w:rPr>
              <w:t>otificación de la petición</w:t>
            </w:r>
          </w:p>
        </w:tc>
        <w:tc>
          <w:tcPr>
            <w:tcW w:w="5693" w:type="dxa"/>
            <w:vAlign w:val="center"/>
          </w:tcPr>
          <w:p w14:paraId="1519DA6A" w14:textId="73DA54B4" w:rsidR="004C2312" w:rsidRPr="001B0241" w:rsidRDefault="001A4C6D" w:rsidP="008D2290">
            <w:pPr>
              <w:jc w:val="both"/>
              <w:rPr>
                <w:rFonts w:asciiTheme="majorHAnsi" w:hAnsiTheme="majorHAnsi"/>
                <w:bCs/>
                <w:sz w:val="20"/>
                <w:szCs w:val="20"/>
                <w:lang w:val="es-ES"/>
              </w:rPr>
            </w:pPr>
            <w:r w:rsidRPr="001B0241">
              <w:rPr>
                <w:rFonts w:asciiTheme="majorHAnsi" w:hAnsiTheme="majorHAnsi"/>
                <w:bCs/>
                <w:sz w:val="20"/>
                <w:szCs w:val="20"/>
                <w:lang w:val="es-ES"/>
              </w:rPr>
              <w:t>22 de julio de 2019</w:t>
            </w:r>
          </w:p>
        </w:tc>
      </w:tr>
      <w:tr w:rsidR="00F06354" w:rsidRPr="001B0241" w14:paraId="6147A8D5" w14:textId="77777777" w:rsidTr="00841E4B">
        <w:tc>
          <w:tcPr>
            <w:tcW w:w="3667" w:type="dxa"/>
            <w:tcBorders>
              <w:top w:val="single" w:sz="6" w:space="0" w:color="auto"/>
              <w:bottom w:val="single" w:sz="6" w:space="0" w:color="auto"/>
            </w:tcBorders>
            <w:shd w:val="clear" w:color="auto" w:fill="386294"/>
            <w:vAlign w:val="center"/>
          </w:tcPr>
          <w:p w14:paraId="0201C86D" w14:textId="678B514E" w:rsidR="00F06354" w:rsidRPr="0039360F" w:rsidRDefault="00D77503" w:rsidP="00F06354">
            <w:pPr>
              <w:jc w:val="center"/>
              <w:rPr>
                <w:rFonts w:asciiTheme="majorHAnsi" w:hAnsiTheme="majorHAnsi"/>
                <w:b/>
                <w:color w:val="FFFFFF" w:themeColor="background1"/>
                <w:sz w:val="20"/>
                <w:szCs w:val="20"/>
                <w:lang w:val="es-ES"/>
              </w:rPr>
            </w:pPr>
            <w:r w:rsidRPr="0039360F">
              <w:rPr>
                <w:rFonts w:asciiTheme="majorHAnsi" w:hAnsiTheme="majorHAnsi"/>
                <w:b/>
                <w:color w:val="FFFFFF" w:themeColor="background1"/>
                <w:sz w:val="20"/>
                <w:szCs w:val="20"/>
                <w:lang w:val="es-ES"/>
              </w:rPr>
              <w:t>Primera respuesta del Estado</w:t>
            </w:r>
          </w:p>
        </w:tc>
        <w:tc>
          <w:tcPr>
            <w:tcW w:w="5693" w:type="dxa"/>
            <w:vAlign w:val="center"/>
          </w:tcPr>
          <w:p w14:paraId="1972B99E" w14:textId="176E1D76" w:rsidR="00F06354" w:rsidRPr="001B0241" w:rsidRDefault="001A4C6D" w:rsidP="00F06354">
            <w:pPr>
              <w:jc w:val="both"/>
              <w:rPr>
                <w:rFonts w:asciiTheme="majorHAnsi" w:hAnsiTheme="majorHAnsi"/>
                <w:bCs/>
                <w:sz w:val="20"/>
                <w:szCs w:val="20"/>
                <w:lang w:val="es-ES"/>
              </w:rPr>
            </w:pPr>
            <w:r w:rsidRPr="001B0241">
              <w:rPr>
                <w:rFonts w:asciiTheme="majorHAnsi" w:hAnsiTheme="majorHAnsi"/>
                <w:bCs/>
                <w:sz w:val="20"/>
                <w:szCs w:val="20"/>
                <w:lang w:val="es-ES"/>
              </w:rPr>
              <w:t>6 de diciembre de 2019</w:t>
            </w:r>
          </w:p>
        </w:tc>
      </w:tr>
    </w:tbl>
    <w:p w14:paraId="21DAA666" w14:textId="5065046E" w:rsidR="003239B8" w:rsidRPr="001B0241" w:rsidRDefault="003239B8" w:rsidP="001B0241">
      <w:pPr>
        <w:spacing w:before="120" w:after="120"/>
        <w:ind w:firstLine="720"/>
        <w:jc w:val="both"/>
        <w:rPr>
          <w:rFonts w:asciiTheme="majorHAnsi" w:hAnsiTheme="majorHAnsi"/>
          <w:b/>
          <w:bCs/>
          <w:sz w:val="20"/>
          <w:szCs w:val="20"/>
          <w:lang w:val="es-ES"/>
        </w:rPr>
      </w:pPr>
      <w:r w:rsidRPr="001B0241">
        <w:rPr>
          <w:rFonts w:asciiTheme="majorHAnsi" w:hAnsiTheme="majorHAnsi"/>
          <w:b/>
          <w:bCs/>
          <w:sz w:val="20"/>
          <w:szCs w:val="20"/>
          <w:lang w:val="es-ES"/>
        </w:rPr>
        <w:t xml:space="preserve">III. </w:t>
      </w:r>
      <w:r w:rsidRPr="001B0241">
        <w:rPr>
          <w:rFonts w:asciiTheme="majorHAnsi" w:hAnsiTheme="majorHAnsi"/>
          <w:b/>
          <w:bCs/>
          <w:sz w:val="20"/>
          <w:szCs w:val="20"/>
          <w:lang w:val="es-ES"/>
        </w:rPr>
        <w:tab/>
        <w:t>COMPETENCIA</w:t>
      </w:r>
      <w:r w:rsidR="00EE00E9" w:rsidRPr="001B0241">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3239B8" w:rsidRPr="001B0241" w14:paraId="072532AD" w14:textId="77777777" w:rsidTr="00841E4B">
        <w:trPr>
          <w:cantSplit/>
        </w:trPr>
        <w:tc>
          <w:tcPr>
            <w:tcW w:w="3667" w:type="dxa"/>
            <w:tcBorders>
              <w:top w:val="single" w:sz="4" w:space="0" w:color="auto"/>
              <w:bottom w:val="single" w:sz="6" w:space="0" w:color="auto"/>
            </w:tcBorders>
            <w:shd w:val="clear" w:color="auto" w:fill="386294"/>
            <w:vAlign w:val="center"/>
          </w:tcPr>
          <w:p w14:paraId="5C2E4B34" w14:textId="7281AAF8" w:rsidR="003239B8" w:rsidRPr="00BD2578" w:rsidRDefault="00D77503" w:rsidP="008D2290">
            <w:pPr>
              <w:jc w:val="center"/>
              <w:rPr>
                <w:rFonts w:asciiTheme="majorHAnsi" w:hAnsiTheme="majorHAnsi"/>
                <w:b/>
                <w:i/>
                <w:color w:val="FFFFFF" w:themeColor="background1"/>
                <w:sz w:val="20"/>
                <w:szCs w:val="20"/>
                <w:lang w:val="es-ES"/>
              </w:rPr>
            </w:pPr>
            <w:r w:rsidRPr="00BD2578">
              <w:rPr>
                <w:rFonts w:asciiTheme="majorHAnsi" w:hAnsiTheme="majorHAnsi"/>
                <w:b/>
                <w:i/>
                <w:color w:val="FFFFFF" w:themeColor="background1"/>
                <w:sz w:val="20"/>
                <w:szCs w:val="20"/>
                <w:lang w:val="es-ES"/>
              </w:rPr>
              <w:t>Ratione personae</w:t>
            </w:r>
          </w:p>
        </w:tc>
        <w:tc>
          <w:tcPr>
            <w:tcW w:w="5670" w:type="dxa"/>
            <w:vAlign w:val="center"/>
          </w:tcPr>
          <w:p w14:paraId="7707F3E9" w14:textId="43566A6E" w:rsidR="003239B8" w:rsidRPr="001B0241" w:rsidRDefault="003D3B39" w:rsidP="008D2290">
            <w:pPr>
              <w:rPr>
                <w:rFonts w:asciiTheme="majorHAnsi" w:hAnsiTheme="majorHAnsi"/>
                <w:bCs/>
                <w:sz w:val="20"/>
                <w:szCs w:val="20"/>
                <w:lang w:val="es-ES"/>
              </w:rPr>
            </w:pPr>
            <w:r w:rsidRPr="001B0241">
              <w:rPr>
                <w:rFonts w:asciiTheme="majorHAnsi" w:hAnsiTheme="majorHAnsi"/>
                <w:sz w:val="20"/>
                <w:szCs w:val="20"/>
                <w:lang w:val="es-ES"/>
              </w:rPr>
              <w:t>Sí</w:t>
            </w:r>
          </w:p>
        </w:tc>
      </w:tr>
      <w:tr w:rsidR="003239B8" w:rsidRPr="001B0241" w14:paraId="4B8802DA" w14:textId="77777777" w:rsidTr="00841E4B">
        <w:trPr>
          <w:cantSplit/>
        </w:trPr>
        <w:tc>
          <w:tcPr>
            <w:tcW w:w="3667" w:type="dxa"/>
            <w:tcBorders>
              <w:top w:val="single" w:sz="6" w:space="0" w:color="auto"/>
              <w:bottom w:val="single" w:sz="6" w:space="0" w:color="auto"/>
            </w:tcBorders>
            <w:shd w:val="clear" w:color="auto" w:fill="386294"/>
            <w:vAlign w:val="center"/>
          </w:tcPr>
          <w:p w14:paraId="3915C23B" w14:textId="629F623D" w:rsidR="003239B8" w:rsidRPr="00BD2578" w:rsidRDefault="003239B8" w:rsidP="00D77503">
            <w:pPr>
              <w:jc w:val="center"/>
              <w:rPr>
                <w:rFonts w:asciiTheme="majorHAnsi" w:hAnsiTheme="majorHAnsi"/>
                <w:b/>
                <w:color w:val="FFFFFF" w:themeColor="background1"/>
                <w:sz w:val="20"/>
                <w:szCs w:val="20"/>
                <w:lang w:val="es-ES"/>
              </w:rPr>
            </w:pPr>
            <w:r w:rsidRPr="00BD2578">
              <w:rPr>
                <w:rFonts w:asciiTheme="majorHAnsi" w:hAnsiTheme="majorHAnsi"/>
                <w:b/>
                <w:i/>
                <w:color w:val="FFFFFF" w:themeColor="background1"/>
                <w:sz w:val="20"/>
                <w:szCs w:val="20"/>
                <w:lang w:val="es-ES"/>
              </w:rPr>
              <w:t>Ratione loci</w:t>
            </w:r>
          </w:p>
        </w:tc>
        <w:tc>
          <w:tcPr>
            <w:tcW w:w="5670" w:type="dxa"/>
            <w:vAlign w:val="center"/>
          </w:tcPr>
          <w:p w14:paraId="12C931CB" w14:textId="653DC823" w:rsidR="003239B8" w:rsidRPr="001B0241" w:rsidRDefault="003D3B39" w:rsidP="008D2290">
            <w:pPr>
              <w:rPr>
                <w:rFonts w:asciiTheme="majorHAnsi" w:hAnsiTheme="majorHAnsi"/>
                <w:bCs/>
                <w:sz w:val="20"/>
                <w:szCs w:val="20"/>
                <w:lang w:val="es-ES"/>
              </w:rPr>
            </w:pPr>
            <w:r w:rsidRPr="001B0241">
              <w:rPr>
                <w:rFonts w:asciiTheme="majorHAnsi" w:hAnsiTheme="majorHAnsi"/>
                <w:sz w:val="20"/>
                <w:szCs w:val="20"/>
                <w:lang w:val="es-ES"/>
              </w:rPr>
              <w:t>Sí</w:t>
            </w:r>
          </w:p>
        </w:tc>
      </w:tr>
      <w:tr w:rsidR="003239B8" w:rsidRPr="001B0241" w14:paraId="4362FDF3" w14:textId="77777777" w:rsidTr="00841E4B">
        <w:trPr>
          <w:cantSplit/>
        </w:trPr>
        <w:tc>
          <w:tcPr>
            <w:tcW w:w="3667" w:type="dxa"/>
            <w:tcBorders>
              <w:top w:val="single" w:sz="6" w:space="0" w:color="auto"/>
              <w:bottom w:val="single" w:sz="6" w:space="0" w:color="auto"/>
            </w:tcBorders>
            <w:shd w:val="clear" w:color="auto" w:fill="386294"/>
            <w:vAlign w:val="center"/>
          </w:tcPr>
          <w:p w14:paraId="3BE23153" w14:textId="1788B5D3" w:rsidR="003239B8" w:rsidRPr="00BD2578" w:rsidRDefault="003239B8" w:rsidP="008D2290">
            <w:pPr>
              <w:jc w:val="center"/>
              <w:rPr>
                <w:rFonts w:asciiTheme="majorHAnsi" w:hAnsiTheme="majorHAnsi"/>
                <w:b/>
                <w:color w:val="FFFFFF" w:themeColor="background1"/>
                <w:sz w:val="20"/>
                <w:szCs w:val="20"/>
                <w:lang w:val="es-ES"/>
              </w:rPr>
            </w:pPr>
            <w:r w:rsidRPr="00BD2578">
              <w:rPr>
                <w:rFonts w:asciiTheme="majorHAnsi" w:hAnsiTheme="majorHAnsi"/>
                <w:b/>
                <w:i/>
                <w:color w:val="FFFFFF" w:themeColor="background1"/>
                <w:sz w:val="20"/>
                <w:szCs w:val="20"/>
                <w:lang w:val="es-ES"/>
              </w:rPr>
              <w:t>Ratione temporis</w:t>
            </w:r>
          </w:p>
        </w:tc>
        <w:tc>
          <w:tcPr>
            <w:tcW w:w="5670" w:type="dxa"/>
            <w:vAlign w:val="center"/>
          </w:tcPr>
          <w:p w14:paraId="6F8B059B" w14:textId="0E33E02D" w:rsidR="003239B8" w:rsidRPr="001B0241" w:rsidRDefault="003D3B39" w:rsidP="008D2290">
            <w:pPr>
              <w:rPr>
                <w:rFonts w:asciiTheme="majorHAnsi" w:hAnsiTheme="majorHAnsi"/>
                <w:bCs/>
                <w:sz w:val="20"/>
                <w:szCs w:val="20"/>
                <w:lang w:val="es-ES"/>
              </w:rPr>
            </w:pPr>
            <w:r w:rsidRPr="001B0241">
              <w:rPr>
                <w:rFonts w:asciiTheme="majorHAnsi" w:hAnsiTheme="majorHAnsi"/>
                <w:sz w:val="20"/>
                <w:szCs w:val="20"/>
                <w:lang w:val="es-ES"/>
              </w:rPr>
              <w:t>Sí</w:t>
            </w:r>
          </w:p>
        </w:tc>
      </w:tr>
      <w:tr w:rsidR="003239B8" w:rsidRPr="009661E3" w14:paraId="30ABEC3E" w14:textId="77777777" w:rsidTr="00841E4B">
        <w:trPr>
          <w:cantSplit/>
        </w:trPr>
        <w:tc>
          <w:tcPr>
            <w:tcW w:w="3667" w:type="dxa"/>
            <w:tcBorders>
              <w:top w:val="single" w:sz="6" w:space="0" w:color="auto"/>
              <w:bottom w:val="single" w:sz="6" w:space="0" w:color="auto"/>
            </w:tcBorders>
            <w:shd w:val="clear" w:color="auto" w:fill="386294"/>
            <w:vAlign w:val="center"/>
          </w:tcPr>
          <w:p w14:paraId="47B529D2" w14:textId="72B41633" w:rsidR="003239B8" w:rsidRPr="00BD2578" w:rsidRDefault="003239B8" w:rsidP="008D2290">
            <w:pPr>
              <w:jc w:val="center"/>
              <w:rPr>
                <w:rFonts w:asciiTheme="majorHAnsi" w:hAnsiTheme="majorHAnsi"/>
                <w:b/>
                <w:color w:val="FFFFFF" w:themeColor="background1"/>
                <w:sz w:val="20"/>
                <w:szCs w:val="20"/>
                <w:lang w:val="es-ES"/>
              </w:rPr>
            </w:pPr>
            <w:r w:rsidRPr="00BD2578">
              <w:rPr>
                <w:rFonts w:asciiTheme="majorHAnsi" w:hAnsiTheme="majorHAnsi"/>
                <w:b/>
                <w:i/>
                <w:color w:val="FFFFFF" w:themeColor="background1"/>
                <w:sz w:val="20"/>
                <w:szCs w:val="20"/>
                <w:lang w:val="es-ES"/>
              </w:rPr>
              <w:t>Ratione materia</w:t>
            </w:r>
            <w:r w:rsidR="00EE00E9" w:rsidRPr="00BD2578">
              <w:rPr>
                <w:rFonts w:asciiTheme="majorHAnsi" w:hAnsiTheme="majorHAnsi"/>
                <w:b/>
                <w:i/>
                <w:color w:val="FFFFFF" w:themeColor="background1"/>
                <w:sz w:val="20"/>
                <w:szCs w:val="20"/>
                <w:lang w:val="es-ES"/>
              </w:rPr>
              <w:t>e</w:t>
            </w:r>
          </w:p>
        </w:tc>
        <w:tc>
          <w:tcPr>
            <w:tcW w:w="5670" w:type="dxa"/>
            <w:vAlign w:val="center"/>
          </w:tcPr>
          <w:p w14:paraId="0C122F44" w14:textId="1A102A4C" w:rsidR="003239B8" w:rsidRPr="001B0241" w:rsidRDefault="003D3B39" w:rsidP="008D2290">
            <w:pPr>
              <w:jc w:val="both"/>
              <w:rPr>
                <w:rFonts w:asciiTheme="majorHAnsi" w:hAnsiTheme="majorHAnsi"/>
                <w:bCs/>
                <w:sz w:val="20"/>
                <w:szCs w:val="20"/>
                <w:lang w:val="es-ES"/>
              </w:rPr>
            </w:pPr>
            <w:r w:rsidRPr="001B0241">
              <w:rPr>
                <w:rFonts w:asciiTheme="majorHAnsi" w:hAnsiTheme="majorHAnsi"/>
                <w:sz w:val="20"/>
                <w:szCs w:val="20"/>
                <w:lang w:val="es-ES"/>
              </w:rPr>
              <w:t>Sí</w:t>
            </w:r>
            <w:r w:rsidR="003D1C0A" w:rsidRPr="001B0241">
              <w:rPr>
                <w:rFonts w:asciiTheme="majorHAnsi" w:hAnsiTheme="majorHAnsi"/>
                <w:sz w:val="20"/>
                <w:szCs w:val="20"/>
                <w:lang w:val="es-ES"/>
              </w:rPr>
              <w:t>,</w:t>
            </w:r>
            <w:r w:rsidRPr="001B0241">
              <w:rPr>
                <w:rFonts w:asciiTheme="majorHAnsi" w:hAnsiTheme="majorHAnsi"/>
                <w:sz w:val="20"/>
                <w:szCs w:val="20"/>
                <w:lang w:val="es-ES"/>
              </w:rPr>
              <w:t xml:space="preserve"> Convención Americana (depósito de instrumento realizado el 25 de mayo de 1978)</w:t>
            </w:r>
          </w:p>
        </w:tc>
      </w:tr>
    </w:tbl>
    <w:p w14:paraId="4E92C444" w14:textId="1B9593C7" w:rsidR="003239B8" w:rsidRPr="001B0241" w:rsidRDefault="003239B8" w:rsidP="00E11E52">
      <w:pPr>
        <w:spacing w:before="120" w:after="120"/>
        <w:ind w:left="1440" w:hanging="720"/>
        <w:jc w:val="both"/>
        <w:rPr>
          <w:rFonts w:asciiTheme="majorHAnsi" w:hAnsiTheme="majorHAnsi"/>
          <w:b/>
          <w:bCs/>
          <w:sz w:val="20"/>
          <w:szCs w:val="20"/>
          <w:lang w:val="es-ES"/>
        </w:rPr>
      </w:pPr>
      <w:r w:rsidRPr="001B0241">
        <w:rPr>
          <w:rFonts w:asciiTheme="majorHAnsi" w:hAnsiTheme="majorHAnsi"/>
          <w:b/>
          <w:bCs/>
          <w:sz w:val="20"/>
          <w:szCs w:val="20"/>
          <w:lang w:val="es-ES"/>
        </w:rPr>
        <w:t xml:space="preserve">IV. </w:t>
      </w:r>
      <w:r w:rsidRPr="001B0241">
        <w:rPr>
          <w:rFonts w:asciiTheme="majorHAnsi" w:hAnsiTheme="majorHAnsi"/>
          <w:b/>
          <w:bCs/>
          <w:sz w:val="20"/>
          <w:szCs w:val="20"/>
          <w:lang w:val="es-ES"/>
        </w:rPr>
        <w:tab/>
      </w:r>
      <w:r w:rsidR="00EE00E9" w:rsidRPr="001B0241">
        <w:rPr>
          <w:rFonts w:asciiTheme="majorHAnsi" w:hAnsiTheme="majorHAnsi"/>
          <w:b/>
          <w:bCs/>
          <w:sz w:val="20"/>
          <w:szCs w:val="20"/>
          <w:lang w:val="es-ES"/>
        </w:rPr>
        <w:t>DUPLICACIÓN</w:t>
      </w:r>
      <w:r w:rsidR="00EE00E9" w:rsidRPr="001B0241">
        <w:rPr>
          <w:rFonts w:asciiTheme="majorHAnsi" w:hAnsiTheme="majorHAnsi"/>
          <w:b/>
          <w:bCs/>
          <w:color w:val="FFFFFF" w:themeColor="background1"/>
          <w:sz w:val="20"/>
          <w:szCs w:val="20"/>
          <w:lang w:val="es-ES"/>
        </w:rPr>
        <w:t xml:space="preserve"> </w:t>
      </w:r>
      <w:r w:rsidR="00EE00E9" w:rsidRPr="001B0241">
        <w:rPr>
          <w:rFonts w:asciiTheme="majorHAnsi" w:hAnsiTheme="majorHAnsi"/>
          <w:b/>
          <w:bCs/>
          <w:sz w:val="20"/>
          <w:szCs w:val="20"/>
          <w:lang w:val="es-ES"/>
        </w:rPr>
        <w:t>DE PROCEDIMIENTOS Y COSA JUZGADA</w:t>
      </w:r>
      <w:r w:rsidR="00EE00E9" w:rsidRPr="001B0241">
        <w:rPr>
          <w:rFonts w:asciiTheme="majorHAnsi" w:hAnsiTheme="majorHAnsi"/>
          <w:b/>
          <w:bCs/>
          <w:i/>
          <w:sz w:val="20"/>
          <w:szCs w:val="20"/>
          <w:lang w:val="es-ES"/>
        </w:rPr>
        <w:t xml:space="preserve"> </w:t>
      </w:r>
      <w:r w:rsidR="0039360F" w:rsidRPr="001B0241">
        <w:rPr>
          <w:rFonts w:asciiTheme="majorHAnsi" w:hAnsiTheme="majorHAnsi"/>
          <w:b/>
          <w:bCs/>
          <w:sz w:val="20"/>
          <w:szCs w:val="20"/>
          <w:lang w:val="es-ES"/>
        </w:rPr>
        <w:t>INTERNACIONAL, CARACTERIZACIÓN</w:t>
      </w:r>
      <w:r w:rsidRPr="001B0241">
        <w:rPr>
          <w:rFonts w:asciiTheme="majorHAnsi" w:hAnsiTheme="majorHAnsi"/>
          <w:b/>
          <w:bCs/>
          <w:sz w:val="20"/>
          <w:szCs w:val="20"/>
          <w:lang w:val="es-ES"/>
        </w:rPr>
        <w:t xml:space="preserve">, </w:t>
      </w:r>
      <w:r w:rsidRPr="001B0241">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EE00E9" w:rsidRPr="001B0241" w14:paraId="1231C988" w14:textId="77777777" w:rsidTr="00841E4B">
        <w:trPr>
          <w:cantSplit/>
        </w:trPr>
        <w:tc>
          <w:tcPr>
            <w:tcW w:w="3667" w:type="dxa"/>
            <w:tcBorders>
              <w:top w:val="single" w:sz="4" w:space="0" w:color="auto"/>
              <w:bottom w:val="single" w:sz="6" w:space="0" w:color="auto"/>
            </w:tcBorders>
            <w:shd w:val="clear" w:color="auto" w:fill="386294"/>
            <w:vAlign w:val="center"/>
          </w:tcPr>
          <w:p w14:paraId="6F8031F4" w14:textId="03D8D2D1" w:rsidR="00EE00E9" w:rsidRPr="00BD2578" w:rsidRDefault="00EE00E9" w:rsidP="00954B82">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 xml:space="preserve">Duplicación </w:t>
            </w:r>
            <w:r w:rsidR="00D77503" w:rsidRPr="00BD2578">
              <w:rPr>
                <w:rFonts w:asciiTheme="majorHAnsi" w:hAnsiTheme="majorHAnsi"/>
                <w:b/>
                <w:color w:val="FFFFFF" w:themeColor="background1"/>
                <w:sz w:val="20"/>
                <w:szCs w:val="20"/>
                <w:lang w:val="es-ES"/>
              </w:rPr>
              <w:t>y cosa juzgada internacional</w:t>
            </w:r>
          </w:p>
        </w:tc>
        <w:tc>
          <w:tcPr>
            <w:tcW w:w="5670" w:type="dxa"/>
            <w:vAlign w:val="center"/>
          </w:tcPr>
          <w:p w14:paraId="240941E6" w14:textId="20F38A37" w:rsidR="00EE00E9" w:rsidRPr="001B0241" w:rsidRDefault="003D3B39" w:rsidP="008D2290">
            <w:pPr>
              <w:jc w:val="both"/>
              <w:rPr>
                <w:rFonts w:asciiTheme="majorHAnsi" w:hAnsiTheme="majorHAnsi"/>
                <w:bCs/>
                <w:sz w:val="20"/>
                <w:szCs w:val="20"/>
                <w:lang w:val="es-ES"/>
              </w:rPr>
            </w:pPr>
            <w:r w:rsidRPr="001B0241">
              <w:rPr>
                <w:rFonts w:asciiTheme="majorHAnsi" w:hAnsiTheme="majorHAnsi"/>
                <w:bCs/>
                <w:sz w:val="20"/>
                <w:szCs w:val="20"/>
                <w:lang w:val="es-ES"/>
              </w:rPr>
              <w:t>No</w:t>
            </w:r>
          </w:p>
        </w:tc>
      </w:tr>
      <w:tr w:rsidR="003239B8" w:rsidRPr="00EF685C" w14:paraId="15FAA7D1" w14:textId="77777777" w:rsidTr="00841E4B">
        <w:trPr>
          <w:cantSplit/>
        </w:trPr>
        <w:tc>
          <w:tcPr>
            <w:tcW w:w="3667" w:type="dxa"/>
            <w:tcBorders>
              <w:top w:val="single" w:sz="4" w:space="0" w:color="auto"/>
              <w:bottom w:val="single" w:sz="6" w:space="0" w:color="auto"/>
            </w:tcBorders>
            <w:shd w:val="clear" w:color="auto" w:fill="386294"/>
            <w:vAlign w:val="center"/>
          </w:tcPr>
          <w:p w14:paraId="1B0D29FF" w14:textId="4FE01870" w:rsidR="003239B8" w:rsidRPr="00BD2578" w:rsidRDefault="003239B8" w:rsidP="00954B82">
            <w:pPr>
              <w:jc w:val="center"/>
              <w:rPr>
                <w:rFonts w:asciiTheme="majorHAnsi" w:hAnsiTheme="majorHAnsi"/>
                <w:b/>
                <w:i/>
                <w:color w:val="FFFFFF" w:themeColor="background1"/>
                <w:sz w:val="20"/>
                <w:szCs w:val="20"/>
                <w:lang w:val="es-ES"/>
              </w:rPr>
            </w:pPr>
            <w:r w:rsidRPr="00BD2578">
              <w:rPr>
                <w:rFonts w:asciiTheme="majorHAnsi" w:hAnsiTheme="majorHAnsi"/>
                <w:b/>
                <w:color w:val="FFFFFF" w:themeColor="background1"/>
                <w:sz w:val="20"/>
                <w:szCs w:val="20"/>
                <w:lang w:val="es-ES"/>
              </w:rPr>
              <w:t>Derechos admi</w:t>
            </w:r>
            <w:r w:rsidR="00954B82" w:rsidRPr="00BD2578">
              <w:rPr>
                <w:rFonts w:asciiTheme="majorHAnsi" w:hAnsiTheme="majorHAnsi"/>
                <w:b/>
                <w:color w:val="FFFFFF" w:themeColor="background1"/>
                <w:sz w:val="20"/>
                <w:szCs w:val="20"/>
                <w:lang w:val="es-ES"/>
              </w:rPr>
              <w:t>tidos</w:t>
            </w:r>
          </w:p>
        </w:tc>
        <w:tc>
          <w:tcPr>
            <w:tcW w:w="5670" w:type="dxa"/>
            <w:vAlign w:val="center"/>
          </w:tcPr>
          <w:p w14:paraId="6310C8F7" w14:textId="1BE9A385" w:rsidR="003239B8" w:rsidRPr="001B0241" w:rsidRDefault="00EF685C" w:rsidP="00240196">
            <w:pPr>
              <w:jc w:val="both"/>
              <w:rPr>
                <w:rFonts w:asciiTheme="majorHAnsi" w:hAnsiTheme="majorHAnsi"/>
                <w:bCs/>
                <w:sz w:val="20"/>
                <w:szCs w:val="20"/>
                <w:lang w:val="es-ES"/>
              </w:rPr>
            </w:pPr>
            <w:r>
              <w:rPr>
                <w:rFonts w:asciiTheme="majorHAnsi" w:hAnsiTheme="majorHAnsi"/>
                <w:bCs/>
                <w:sz w:val="20"/>
                <w:szCs w:val="20"/>
                <w:lang w:val="es-AR"/>
              </w:rPr>
              <w:t>Ninguno</w:t>
            </w:r>
            <w:r w:rsidR="003D3B39" w:rsidRPr="001B0241">
              <w:rPr>
                <w:rFonts w:asciiTheme="majorHAnsi" w:hAnsiTheme="majorHAnsi"/>
                <w:bCs/>
                <w:sz w:val="20"/>
                <w:szCs w:val="20"/>
                <w:lang w:val="es-AR"/>
              </w:rPr>
              <w:t xml:space="preserve"> </w:t>
            </w:r>
          </w:p>
        </w:tc>
      </w:tr>
      <w:tr w:rsidR="003239B8" w:rsidRPr="001B0241" w14:paraId="4EFD141E" w14:textId="77777777" w:rsidTr="00841E4B">
        <w:trPr>
          <w:cantSplit/>
        </w:trPr>
        <w:tc>
          <w:tcPr>
            <w:tcW w:w="3667" w:type="dxa"/>
            <w:tcBorders>
              <w:top w:val="single" w:sz="6" w:space="0" w:color="auto"/>
              <w:bottom w:val="single" w:sz="6" w:space="0" w:color="auto"/>
            </w:tcBorders>
            <w:shd w:val="clear" w:color="auto" w:fill="386294"/>
            <w:vAlign w:val="center"/>
          </w:tcPr>
          <w:p w14:paraId="4C04A89C" w14:textId="058482B9" w:rsidR="003239B8" w:rsidRPr="00BD2578" w:rsidRDefault="003239B8" w:rsidP="006775AB">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Agotamiento de</w:t>
            </w:r>
            <w:r w:rsidR="0069402E" w:rsidRPr="00BD2578">
              <w:rPr>
                <w:rFonts w:asciiTheme="majorHAnsi" w:hAnsiTheme="majorHAnsi"/>
                <w:b/>
                <w:color w:val="FFFFFF" w:themeColor="background1"/>
                <w:sz w:val="20"/>
                <w:szCs w:val="20"/>
                <w:lang w:val="es-ES"/>
              </w:rPr>
              <w:t xml:space="preserve"> </w:t>
            </w:r>
            <w:r w:rsidRPr="00BD2578">
              <w:rPr>
                <w:rFonts w:asciiTheme="majorHAnsi" w:hAnsiTheme="majorHAnsi"/>
                <w:b/>
                <w:color w:val="FFFFFF" w:themeColor="background1"/>
                <w:sz w:val="20"/>
                <w:szCs w:val="20"/>
                <w:lang w:val="es-ES"/>
              </w:rPr>
              <w:t xml:space="preserve">recursos </w:t>
            </w:r>
            <w:r w:rsidR="00D77503" w:rsidRPr="00BD2578">
              <w:rPr>
                <w:rFonts w:asciiTheme="majorHAnsi" w:hAnsiTheme="majorHAnsi"/>
                <w:b/>
                <w:color w:val="FFFFFF" w:themeColor="background1"/>
                <w:sz w:val="20"/>
                <w:szCs w:val="20"/>
                <w:lang w:val="es-ES"/>
              </w:rPr>
              <w:t>o procedencia de una excepción</w:t>
            </w:r>
          </w:p>
        </w:tc>
        <w:tc>
          <w:tcPr>
            <w:tcW w:w="5670" w:type="dxa"/>
            <w:vAlign w:val="center"/>
          </w:tcPr>
          <w:p w14:paraId="69C53E8A" w14:textId="039A06B7" w:rsidR="003239B8" w:rsidRPr="001B0241" w:rsidRDefault="003D3B39" w:rsidP="00240196">
            <w:pPr>
              <w:rPr>
                <w:rFonts w:asciiTheme="majorHAnsi" w:hAnsiTheme="majorHAnsi"/>
                <w:bCs/>
                <w:sz w:val="20"/>
                <w:szCs w:val="20"/>
                <w:lang w:val="es-ES"/>
              </w:rPr>
            </w:pPr>
            <w:r w:rsidRPr="001B0241">
              <w:rPr>
                <w:rFonts w:asciiTheme="majorHAnsi" w:hAnsiTheme="majorHAnsi"/>
                <w:bCs/>
                <w:sz w:val="20"/>
                <w:szCs w:val="20"/>
                <w:lang w:val="es-ES"/>
              </w:rPr>
              <w:t xml:space="preserve">Sí, </w:t>
            </w:r>
            <w:r w:rsidR="00240196" w:rsidRPr="001B0241">
              <w:rPr>
                <w:rFonts w:asciiTheme="majorHAnsi" w:hAnsiTheme="majorHAnsi"/>
                <w:bCs/>
                <w:sz w:val="20"/>
                <w:szCs w:val="20"/>
                <w:lang w:val="es-ES"/>
              </w:rPr>
              <w:t>14 de agosto de 2014</w:t>
            </w:r>
          </w:p>
        </w:tc>
      </w:tr>
      <w:tr w:rsidR="003239B8" w:rsidRPr="001B0241" w14:paraId="52B5BA17" w14:textId="77777777" w:rsidTr="00841E4B">
        <w:trPr>
          <w:cantSplit/>
        </w:trPr>
        <w:tc>
          <w:tcPr>
            <w:tcW w:w="3667" w:type="dxa"/>
            <w:tcBorders>
              <w:top w:val="single" w:sz="6" w:space="0" w:color="auto"/>
              <w:bottom w:val="single" w:sz="6" w:space="0" w:color="auto"/>
            </w:tcBorders>
            <w:shd w:val="clear" w:color="auto" w:fill="386294"/>
            <w:vAlign w:val="center"/>
          </w:tcPr>
          <w:p w14:paraId="5DF99086" w14:textId="392A0ECF" w:rsidR="003239B8" w:rsidRPr="00BD2578" w:rsidRDefault="00D77503" w:rsidP="008D2290">
            <w:pPr>
              <w:jc w:val="center"/>
              <w:rPr>
                <w:rFonts w:asciiTheme="majorHAnsi" w:hAnsiTheme="majorHAnsi"/>
                <w:b/>
                <w:color w:val="FFFFFF" w:themeColor="background1"/>
                <w:sz w:val="20"/>
                <w:szCs w:val="20"/>
                <w:lang w:val="es-ES"/>
              </w:rPr>
            </w:pPr>
            <w:r w:rsidRPr="00BD2578">
              <w:rPr>
                <w:rFonts w:asciiTheme="majorHAnsi" w:hAnsiTheme="majorHAnsi"/>
                <w:b/>
                <w:color w:val="FFFFFF" w:themeColor="background1"/>
                <w:sz w:val="20"/>
                <w:szCs w:val="20"/>
                <w:lang w:val="es-ES"/>
              </w:rPr>
              <w:t>Presentación dentro de plazo</w:t>
            </w:r>
          </w:p>
        </w:tc>
        <w:tc>
          <w:tcPr>
            <w:tcW w:w="5670" w:type="dxa"/>
            <w:vAlign w:val="center"/>
          </w:tcPr>
          <w:p w14:paraId="4A2A4569" w14:textId="7FE8A46E" w:rsidR="003239B8" w:rsidRPr="001B0241" w:rsidRDefault="00B53D64" w:rsidP="00240196">
            <w:pPr>
              <w:rPr>
                <w:rFonts w:asciiTheme="majorHAnsi" w:hAnsiTheme="majorHAnsi"/>
                <w:bCs/>
                <w:sz w:val="20"/>
                <w:szCs w:val="20"/>
                <w:lang w:val="es-ES"/>
              </w:rPr>
            </w:pPr>
            <w:r w:rsidRPr="001B0241">
              <w:rPr>
                <w:rFonts w:asciiTheme="majorHAnsi" w:hAnsiTheme="majorHAnsi"/>
                <w:bCs/>
                <w:sz w:val="20"/>
                <w:szCs w:val="20"/>
                <w:lang w:val="es-AR"/>
              </w:rPr>
              <w:t>Sí</w:t>
            </w:r>
          </w:p>
        </w:tc>
      </w:tr>
    </w:tbl>
    <w:p w14:paraId="1841CDE1" w14:textId="7B8CEBE2" w:rsidR="00E11E52" w:rsidRDefault="00E11E52">
      <w:pPr>
        <w:rPr>
          <w:rFonts w:asciiTheme="majorHAnsi" w:hAnsiTheme="majorHAnsi"/>
          <w:b/>
          <w:sz w:val="20"/>
          <w:szCs w:val="20"/>
          <w:lang w:val="es-ES"/>
        </w:rPr>
      </w:pPr>
    </w:p>
    <w:p w14:paraId="18E6423B" w14:textId="68E8AF80" w:rsidR="003239B8" w:rsidRDefault="00223A29" w:rsidP="00E11E52">
      <w:pPr>
        <w:ind w:firstLine="720"/>
        <w:jc w:val="both"/>
        <w:rPr>
          <w:rFonts w:asciiTheme="majorHAnsi" w:hAnsiTheme="majorHAnsi"/>
          <w:b/>
          <w:sz w:val="20"/>
          <w:szCs w:val="20"/>
          <w:lang w:val="es-ES"/>
        </w:rPr>
      </w:pPr>
      <w:r w:rsidRPr="00BB36D6">
        <w:rPr>
          <w:rFonts w:asciiTheme="majorHAnsi" w:hAnsiTheme="majorHAnsi"/>
          <w:b/>
          <w:sz w:val="20"/>
          <w:szCs w:val="20"/>
          <w:lang w:val="es-ES"/>
        </w:rPr>
        <w:t xml:space="preserve">V. </w:t>
      </w:r>
      <w:r w:rsidRPr="00BB36D6">
        <w:rPr>
          <w:rFonts w:asciiTheme="majorHAnsi" w:hAnsiTheme="majorHAnsi"/>
          <w:b/>
          <w:sz w:val="20"/>
          <w:szCs w:val="20"/>
          <w:lang w:val="es-ES"/>
        </w:rPr>
        <w:tab/>
      </w:r>
      <w:r w:rsidR="0034224A" w:rsidRPr="00BB36D6">
        <w:rPr>
          <w:rFonts w:asciiTheme="majorHAnsi" w:hAnsiTheme="majorHAnsi"/>
          <w:b/>
          <w:sz w:val="20"/>
          <w:szCs w:val="20"/>
          <w:lang w:val="es-ES"/>
        </w:rPr>
        <w:t>RESUMEN DE LOS HECHOS ALEGADOS</w:t>
      </w:r>
    </w:p>
    <w:p w14:paraId="41A19EC9" w14:textId="77777777" w:rsidR="00E11E52" w:rsidRPr="00BB36D6" w:rsidRDefault="00E11E52" w:rsidP="00E11E52">
      <w:pPr>
        <w:jc w:val="both"/>
        <w:rPr>
          <w:rFonts w:asciiTheme="majorHAnsi" w:hAnsiTheme="majorHAnsi"/>
          <w:b/>
          <w:sz w:val="20"/>
          <w:szCs w:val="20"/>
          <w:lang w:val="es-ES"/>
        </w:rPr>
      </w:pPr>
    </w:p>
    <w:p w14:paraId="3A461F62" w14:textId="2FF58573" w:rsidR="00F2766A" w:rsidRPr="00BB36D6" w:rsidRDefault="00240196"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sidRPr="00BB36D6">
        <w:rPr>
          <w:rFonts w:asciiTheme="majorHAnsi" w:hAnsiTheme="majorHAnsi"/>
          <w:sz w:val="20"/>
          <w:szCs w:val="20"/>
          <w:lang w:val="es-ES"/>
        </w:rPr>
        <w:t xml:space="preserve">Jorge Abigail Torres Jiménez </w:t>
      </w:r>
      <w:r w:rsidR="00E11E52">
        <w:rPr>
          <w:rFonts w:asciiTheme="majorHAnsi" w:hAnsiTheme="majorHAnsi"/>
          <w:sz w:val="20"/>
          <w:szCs w:val="20"/>
          <w:lang w:val="es-ES"/>
        </w:rPr>
        <w:t xml:space="preserve">(en adelante “el peticionario”) </w:t>
      </w:r>
      <w:r w:rsidR="004E5A1B">
        <w:rPr>
          <w:rFonts w:asciiTheme="majorHAnsi" w:hAnsiTheme="majorHAnsi"/>
          <w:sz w:val="20"/>
          <w:szCs w:val="20"/>
          <w:lang w:val="es-ES"/>
        </w:rPr>
        <w:t>alega</w:t>
      </w:r>
      <w:r w:rsidRPr="00BB36D6">
        <w:rPr>
          <w:rFonts w:asciiTheme="majorHAnsi" w:hAnsiTheme="majorHAnsi"/>
          <w:sz w:val="20"/>
          <w:szCs w:val="20"/>
          <w:lang w:val="es-ES"/>
        </w:rPr>
        <w:t xml:space="preserve"> que fue destituido del cargo público que ocupaba</w:t>
      </w:r>
      <w:r w:rsidR="00307689" w:rsidRPr="00BB36D6">
        <w:rPr>
          <w:rFonts w:asciiTheme="majorHAnsi" w:hAnsiTheme="majorHAnsi"/>
          <w:sz w:val="20"/>
          <w:szCs w:val="20"/>
          <w:lang w:val="es-ES"/>
        </w:rPr>
        <w:t xml:space="preserve"> sin proceso previo y</w:t>
      </w:r>
      <w:r w:rsidRPr="00BB36D6">
        <w:rPr>
          <w:rFonts w:asciiTheme="majorHAnsi" w:hAnsiTheme="majorHAnsi"/>
          <w:sz w:val="20"/>
          <w:szCs w:val="20"/>
          <w:lang w:val="es-ES"/>
        </w:rPr>
        <w:t xml:space="preserve"> </w:t>
      </w:r>
      <w:r w:rsidR="00E11E52">
        <w:rPr>
          <w:rFonts w:asciiTheme="majorHAnsi" w:hAnsiTheme="majorHAnsi"/>
          <w:sz w:val="20"/>
          <w:szCs w:val="20"/>
          <w:lang w:val="es-ES"/>
        </w:rPr>
        <w:t xml:space="preserve">mediante la afirmación falsa de </w:t>
      </w:r>
      <w:r w:rsidR="00AE3908" w:rsidRPr="00BB36D6">
        <w:rPr>
          <w:rFonts w:asciiTheme="majorHAnsi" w:hAnsiTheme="majorHAnsi"/>
          <w:sz w:val="20"/>
          <w:szCs w:val="20"/>
          <w:lang w:val="es-ES"/>
        </w:rPr>
        <w:t>que era</w:t>
      </w:r>
      <w:r w:rsidR="00E52CAB">
        <w:rPr>
          <w:rFonts w:asciiTheme="majorHAnsi" w:hAnsiTheme="majorHAnsi"/>
          <w:sz w:val="20"/>
          <w:szCs w:val="20"/>
          <w:lang w:val="es-ES"/>
        </w:rPr>
        <w:t xml:space="preserve"> de</w:t>
      </w:r>
      <w:r w:rsidR="00AE3908" w:rsidRPr="00BB36D6">
        <w:rPr>
          <w:rFonts w:asciiTheme="majorHAnsi" w:hAnsiTheme="majorHAnsi"/>
          <w:sz w:val="20"/>
          <w:szCs w:val="20"/>
          <w:lang w:val="es-ES"/>
        </w:rPr>
        <w:t xml:space="preserve"> libre nombramiento y remoción</w:t>
      </w:r>
      <w:r w:rsidR="00E11E52">
        <w:rPr>
          <w:rFonts w:asciiTheme="majorHAnsi" w:hAnsiTheme="majorHAnsi"/>
          <w:sz w:val="20"/>
          <w:szCs w:val="20"/>
          <w:lang w:val="es-ES"/>
        </w:rPr>
        <w:t>. Afirma</w:t>
      </w:r>
      <w:r w:rsidR="00AE3908" w:rsidRPr="00BB36D6">
        <w:rPr>
          <w:rFonts w:asciiTheme="majorHAnsi" w:hAnsiTheme="majorHAnsi"/>
          <w:sz w:val="20"/>
          <w:szCs w:val="20"/>
          <w:lang w:val="es-ES"/>
        </w:rPr>
        <w:t xml:space="preserve"> que los tribunales </w:t>
      </w:r>
      <w:r w:rsidR="00E11E52">
        <w:rPr>
          <w:rFonts w:asciiTheme="majorHAnsi" w:hAnsiTheme="majorHAnsi"/>
          <w:sz w:val="20"/>
          <w:szCs w:val="20"/>
          <w:lang w:val="es-ES"/>
        </w:rPr>
        <w:t xml:space="preserve">internos </w:t>
      </w:r>
      <w:r w:rsidR="00AE3908" w:rsidRPr="00BB36D6">
        <w:rPr>
          <w:rFonts w:asciiTheme="majorHAnsi" w:hAnsiTheme="majorHAnsi"/>
          <w:sz w:val="20"/>
          <w:szCs w:val="20"/>
          <w:lang w:val="es-ES"/>
        </w:rPr>
        <w:t>no le han proporcionado una protección judicial efectiva contra este acto arbitrario</w:t>
      </w:r>
      <w:r w:rsidR="00E11E52">
        <w:rPr>
          <w:rFonts w:asciiTheme="majorHAnsi" w:hAnsiTheme="majorHAnsi"/>
          <w:sz w:val="20"/>
          <w:szCs w:val="20"/>
          <w:lang w:val="es-ES"/>
        </w:rPr>
        <w:t>, y que</w:t>
      </w:r>
      <w:r w:rsidR="00AE3908" w:rsidRPr="00BB36D6">
        <w:rPr>
          <w:rFonts w:asciiTheme="majorHAnsi" w:hAnsiTheme="majorHAnsi"/>
          <w:sz w:val="20"/>
          <w:szCs w:val="20"/>
          <w:lang w:val="es-ES"/>
        </w:rPr>
        <w:t xml:space="preserve"> nega</w:t>
      </w:r>
      <w:r w:rsidR="00E11E52">
        <w:rPr>
          <w:rFonts w:asciiTheme="majorHAnsi" w:hAnsiTheme="majorHAnsi"/>
          <w:sz w:val="20"/>
          <w:szCs w:val="20"/>
          <w:lang w:val="es-ES"/>
        </w:rPr>
        <w:t>ron</w:t>
      </w:r>
      <w:r w:rsidR="00AE3908" w:rsidRPr="00BB36D6">
        <w:rPr>
          <w:rFonts w:asciiTheme="majorHAnsi" w:hAnsiTheme="majorHAnsi"/>
          <w:sz w:val="20"/>
          <w:szCs w:val="20"/>
          <w:lang w:val="es-ES"/>
        </w:rPr>
        <w:t xml:space="preserve"> sus recursos </w:t>
      </w:r>
      <w:r w:rsidR="00E11E52">
        <w:rPr>
          <w:rFonts w:asciiTheme="majorHAnsi" w:hAnsiTheme="majorHAnsi"/>
          <w:sz w:val="20"/>
          <w:szCs w:val="20"/>
          <w:lang w:val="es-ES"/>
        </w:rPr>
        <w:t>con</w:t>
      </w:r>
      <w:r w:rsidR="00AE3908" w:rsidRPr="00BB36D6">
        <w:rPr>
          <w:rFonts w:asciiTheme="majorHAnsi" w:hAnsiTheme="majorHAnsi"/>
          <w:sz w:val="20"/>
          <w:szCs w:val="20"/>
          <w:lang w:val="es-ES"/>
        </w:rPr>
        <w:t xml:space="preserve"> base </w:t>
      </w:r>
      <w:r w:rsidR="00E11E52">
        <w:rPr>
          <w:rFonts w:asciiTheme="majorHAnsi" w:hAnsiTheme="majorHAnsi"/>
          <w:sz w:val="20"/>
          <w:szCs w:val="20"/>
          <w:lang w:val="es-ES"/>
        </w:rPr>
        <w:t>en</w:t>
      </w:r>
      <w:r w:rsidR="00AE3908" w:rsidRPr="00BB36D6">
        <w:rPr>
          <w:rFonts w:asciiTheme="majorHAnsi" w:hAnsiTheme="majorHAnsi"/>
          <w:sz w:val="20"/>
          <w:szCs w:val="20"/>
          <w:lang w:val="es-ES"/>
        </w:rPr>
        <w:t xml:space="preserve"> </w:t>
      </w:r>
      <w:r w:rsidR="00E11E52" w:rsidRPr="00BB36D6">
        <w:rPr>
          <w:rFonts w:asciiTheme="majorHAnsi" w:hAnsiTheme="majorHAnsi"/>
          <w:sz w:val="20"/>
          <w:szCs w:val="20"/>
          <w:lang w:val="es-ES"/>
        </w:rPr>
        <w:t xml:space="preserve">hechos falsos </w:t>
      </w:r>
      <w:r w:rsidR="00E11E52">
        <w:rPr>
          <w:rFonts w:asciiTheme="majorHAnsi" w:hAnsiTheme="majorHAnsi"/>
          <w:sz w:val="20"/>
          <w:szCs w:val="20"/>
          <w:lang w:val="es-ES"/>
        </w:rPr>
        <w:t xml:space="preserve">y </w:t>
      </w:r>
      <w:r w:rsidR="00AE3908" w:rsidRPr="00BB36D6">
        <w:rPr>
          <w:rFonts w:asciiTheme="majorHAnsi" w:hAnsiTheme="majorHAnsi"/>
          <w:sz w:val="20"/>
          <w:szCs w:val="20"/>
          <w:lang w:val="es-ES"/>
        </w:rPr>
        <w:t xml:space="preserve">normas que no estaban vigentes. </w:t>
      </w:r>
    </w:p>
    <w:p w14:paraId="16F6C628" w14:textId="77777777" w:rsidR="00E11E52" w:rsidRPr="00E11E52" w:rsidRDefault="00E11E52" w:rsidP="00E11E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465ADA7E" w14:textId="149F9C72" w:rsidR="00C14768" w:rsidRPr="00E11E52" w:rsidRDefault="00586A82"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Pr>
          <w:rFonts w:asciiTheme="majorHAnsi" w:hAnsiTheme="majorHAnsi"/>
          <w:sz w:val="20"/>
          <w:szCs w:val="20"/>
          <w:lang w:val="es-ES"/>
        </w:rPr>
        <w:t xml:space="preserve">El </w:t>
      </w:r>
      <w:r w:rsidR="00E11E52">
        <w:rPr>
          <w:rFonts w:asciiTheme="majorHAnsi" w:hAnsiTheme="majorHAnsi"/>
          <w:sz w:val="20"/>
          <w:szCs w:val="20"/>
          <w:lang w:val="es-ES"/>
        </w:rPr>
        <w:t>peticionario</w:t>
      </w:r>
      <w:r w:rsidR="00AE3908" w:rsidRPr="00BB36D6">
        <w:rPr>
          <w:rFonts w:asciiTheme="majorHAnsi" w:hAnsiTheme="majorHAnsi"/>
          <w:sz w:val="20"/>
          <w:szCs w:val="20"/>
          <w:lang w:val="es-ES"/>
        </w:rPr>
        <w:t xml:space="preserve"> </w:t>
      </w:r>
      <w:r w:rsidR="00E11E52">
        <w:rPr>
          <w:rFonts w:asciiTheme="majorHAnsi" w:hAnsiTheme="majorHAnsi"/>
          <w:sz w:val="20"/>
          <w:szCs w:val="20"/>
          <w:lang w:val="es-ES"/>
        </w:rPr>
        <w:t>trabaj</w:t>
      </w:r>
      <w:r w:rsidR="00AE3908" w:rsidRPr="00BB36D6">
        <w:rPr>
          <w:rFonts w:asciiTheme="majorHAnsi" w:hAnsiTheme="majorHAnsi"/>
          <w:sz w:val="20"/>
          <w:szCs w:val="20"/>
          <w:lang w:val="es-ES"/>
        </w:rPr>
        <w:t xml:space="preserve">ó </w:t>
      </w:r>
      <w:r w:rsidR="002E7DF3" w:rsidRPr="002E7DF3">
        <w:rPr>
          <w:rFonts w:asciiTheme="majorHAnsi" w:hAnsiTheme="majorHAnsi"/>
          <w:sz w:val="20"/>
          <w:szCs w:val="20"/>
          <w:lang w:val="es-ES_tradnl"/>
        </w:rPr>
        <w:t>veintiséis</w:t>
      </w:r>
      <w:r w:rsidR="00AE3908" w:rsidRPr="00BB36D6">
        <w:rPr>
          <w:rFonts w:asciiTheme="majorHAnsi" w:hAnsiTheme="majorHAnsi"/>
          <w:sz w:val="20"/>
          <w:szCs w:val="20"/>
          <w:lang w:val="es-ES"/>
        </w:rPr>
        <w:t xml:space="preserve"> años </w:t>
      </w:r>
      <w:r w:rsidR="00E11E52">
        <w:rPr>
          <w:rFonts w:asciiTheme="majorHAnsi" w:hAnsiTheme="majorHAnsi"/>
          <w:sz w:val="20"/>
          <w:szCs w:val="20"/>
          <w:lang w:val="es-ES"/>
        </w:rPr>
        <w:t xml:space="preserve">en </w:t>
      </w:r>
      <w:r w:rsidR="00AE3908" w:rsidRPr="00BB36D6">
        <w:rPr>
          <w:rFonts w:asciiTheme="majorHAnsi" w:hAnsiTheme="majorHAnsi"/>
          <w:sz w:val="20"/>
          <w:szCs w:val="20"/>
          <w:lang w:val="es-ES"/>
        </w:rPr>
        <w:t>el Ministerio de Energía y Minas</w:t>
      </w:r>
      <w:r w:rsidR="00E11E52">
        <w:rPr>
          <w:rFonts w:asciiTheme="majorHAnsi" w:hAnsiTheme="majorHAnsi"/>
          <w:sz w:val="20"/>
          <w:szCs w:val="20"/>
          <w:lang w:val="es-ES"/>
        </w:rPr>
        <w:t xml:space="preserve"> de Guatemala</w:t>
      </w:r>
      <w:r w:rsidR="00AE3908" w:rsidRPr="00BB36D6">
        <w:rPr>
          <w:rFonts w:asciiTheme="majorHAnsi" w:hAnsiTheme="majorHAnsi"/>
          <w:sz w:val="20"/>
          <w:szCs w:val="20"/>
          <w:lang w:val="es-ES"/>
        </w:rPr>
        <w:t xml:space="preserve"> hasta </w:t>
      </w:r>
      <w:r w:rsidR="00E11E52">
        <w:rPr>
          <w:rFonts w:asciiTheme="majorHAnsi" w:hAnsiTheme="majorHAnsi"/>
          <w:sz w:val="20"/>
          <w:szCs w:val="20"/>
          <w:lang w:val="es-ES"/>
        </w:rPr>
        <w:t xml:space="preserve">el </w:t>
      </w:r>
      <w:r w:rsidR="00AE3908" w:rsidRPr="00BB36D6">
        <w:rPr>
          <w:rFonts w:asciiTheme="majorHAnsi" w:hAnsiTheme="majorHAnsi"/>
          <w:sz w:val="20"/>
          <w:szCs w:val="20"/>
          <w:lang w:val="es-ES"/>
        </w:rPr>
        <w:t>12 de mayo de 2011</w:t>
      </w:r>
      <w:r w:rsidR="00E11E52">
        <w:rPr>
          <w:rFonts w:asciiTheme="majorHAnsi" w:hAnsiTheme="majorHAnsi"/>
          <w:sz w:val="20"/>
          <w:szCs w:val="20"/>
          <w:lang w:val="es-ES"/>
        </w:rPr>
        <w:t>, en que</w:t>
      </w:r>
      <w:r w:rsidR="00AE3908" w:rsidRPr="00BB36D6">
        <w:rPr>
          <w:rFonts w:asciiTheme="majorHAnsi" w:hAnsiTheme="majorHAnsi"/>
          <w:sz w:val="20"/>
          <w:szCs w:val="20"/>
          <w:lang w:val="es-ES"/>
        </w:rPr>
        <w:t xml:space="preserve"> fue notificado del acuerdo que l</w:t>
      </w:r>
      <w:r w:rsidR="00DC0C24">
        <w:rPr>
          <w:rFonts w:asciiTheme="majorHAnsi" w:hAnsiTheme="majorHAnsi"/>
          <w:sz w:val="20"/>
          <w:szCs w:val="20"/>
          <w:lang w:val="es-ES"/>
        </w:rPr>
        <w:t>o</w:t>
      </w:r>
      <w:r w:rsidR="00AE3908" w:rsidRPr="00BB36D6">
        <w:rPr>
          <w:rFonts w:asciiTheme="majorHAnsi" w:hAnsiTheme="majorHAnsi"/>
          <w:sz w:val="20"/>
          <w:szCs w:val="20"/>
          <w:lang w:val="es-ES"/>
        </w:rPr>
        <w:t xml:space="preserve"> destituyó del cargo </w:t>
      </w:r>
      <w:r w:rsidR="008428EB">
        <w:rPr>
          <w:rFonts w:asciiTheme="majorHAnsi" w:hAnsiTheme="majorHAnsi"/>
          <w:sz w:val="20"/>
          <w:szCs w:val="20"/>
          <w:lang w:val="es-ES"/>
        </w:rPr>
        <w:t xml:space="preserve">directivo </w:t>
      </w:r>
      <w:r w:rsidR="00AE3908" w:rsidRPr="00BB36D6">
        <w:rPr>
          <w:rFonts w:asciiTheme="majorHAnsi" w:hAnsiTheme="majorHAnsi"/>
          <w:sz w:val="20"/>
          <w:szCs w:val="20"/>
          <w:lang w:val="es-ES"/>
        </w:rPr>
        <w:t xml:space="preserve">que </w:t>
      </w:r>
      <w:r w:rsidR="00AE3908" w:rsidRPr="00BB36D6">
        <w:rPr>
          <w:rFonts w:asciiTheme="majorHAnsi" w:hAnsiTheme="majorHAnsi"/>
          <w:sz w:val="20"/>
          <w:szCs w:val="20"/>
          <w:lang w:val="es-ES"/>
        </w:rPr>
        <w:lastRenderedPageBreak/>
        <w:t>ocupaba en ese momento</w:t>
      </w:r>
      <w:r w:rsidR="00CA1CEE">
        <w:rPr>
          <w:rFonts w:asciiTheme="majorHAnsi" w:hAnsiTheme="majorHAnsi"/>
          <w:sz w:val="20"/>
          <w:szCs w:val="20"/>
          <w:lang w:val="es-ES"/>
        </w:rPr>
        <w:t xml:space="preserve">. </w:t>
      </w:r>
      <w:r w:rsidR="00E11E52">
        <w:rPr>
          <w:rFonts w:asciiTheme="majorHAnsi" w:hAnsiTheme="majorHAnsi"/>
          <w:sz w:val="20"/>
          <w:szCs w:val="20"/>
          <w:lang w:val="es-ES"/>
        </w:rPr>
        <w:t>La</w:t>
      </w:r>
      <w:r w:rsidR="00CA1CEE">
        <w:rPr>
          <w:rFonts w:asciiTheme="majorHAnsi" w:hAnsiTheme="majorHAnsi"/>
          <w:sz w:val="20"/>
          <w:szCs w:val="20"/>
          <w:lang w:val="es-ES"/>
        </w:rPr>
        <w:t xml:space="preserve"> destitución se fundamentó </w:t>
      </w:r>
      <w:r w:rsidR="00F36754" w:rsidRPr="00BB36D6">
        <w:rPr>
          <w:rFonts w:asciiTheme="majorHAnsi" w:hAnsiTheme="majorHAnsi"/>
          <w:sz w:val="20"/>
          <w:szCs w:val="20"/>
          <w:lang w:val="es-ES"/>
        </w:rPr>
        <w:t>en una reorganización del Ministerio</w:t>
      </w:r>
      <w:r w:rsidR="00E11E52">
        <w:rPr>
          <w:rFonts w:asciiTheme="majorHAnsi" w:hAnsiTheme="majorHAnsi"/>
          <w:sz w:val="20"/>
          <w:szCs w:val="20"/>
          <w:lang w:val="es-ES"/>
        </w:rPr>
        <w:t>,</w:t>
      </w:r>
      <w:r w:rsidR="00F36754" w:rsidRPr="00BB36D6">
        <w:rPr>
          <w:rFonts w:asciiTheme="majorHAnsi" w:hAnsiTheme="majorHAnsi"/>
          <w:sz w:val="20"/>
          <w:szCs w:val="20"/>
          <w:lang w:val="es-ES"/>
        </w:rPr>
        <w:t xml:space="preserve"> sin que se hubiese </w:t>
      </w:r>
      <w:r w:rsidR="00BB36D6" w:rsidRPr="00BB36D6">
        <w:rPr>
          <w:rFonts w:asciiTheme="majorHAnsi" w:hAnsiTheme="majorHAnsi"/>
          <w:sz w:val="20"/>
          <w:szCs w:val="20"/>
          <w:lang w:val="es-ES"/>
        </w:rPr>
        <w:t>adelantado</w:t>
      </w:r>
      <w:r w:rsidR="00F36754" w:rsidRPr="00BB36D6">
        <w:rPr>
          <w:rFonts w:asciiTheme="majorHAnsi" w:hAnsiTheme="majorHAnsi"/>
          <w:sz w:val="20"/>
          <w:szCs w:val="20"/>
          <w:lang w:val="es-ES"/>
        </w:rPr>
        <w:t xml:space="preserve"> proceso previo </w:t>
      </w:r>
      <w:r w:rsidR="00E11E52">
        <w:rPr>
          <w:rFonts w:asciiTheme="majorHAnsi" w:hAnsiTheme="majorHAnsi"/>
          <w:sz w:val="20"/>
          <w:szCs w:val="20"/>
          <w:lang w:val="es-ES"/>
        </w:rPr>
        <w:t xml:space="preserve">alguno </w:t>
      </w:r>
      <w:r w:rsidR="00F36754" w:rsidRPr="00BB36D6">
        <w:rPr>
          <w:rFonts w:asciiTheme="majorHAnsi" w:hAnsiTheme="majorHAnsi"/>
          <w:sz w:val="20"/>
          <w:szCs w:val="20"/>
          <w:lang w:val="es-ES"/>
        </w:rPr>
        <w:t xml:space="preserve">o </w:t>
      </w:r>
      <w:r w:rsidR="00E11E52">
        <w:rPr>
          <w:rFonts w:asciiTheme="majorHAnsi" w:hAnsiTheme="majorHAnsi"/>
          <w:sz w:val="20"/>
          <w:szCs w:val="20"/>
          <w:lang w:val="es-ES"/>
        </w:rPr>
        <w:t xml:space="preserve">que se probara </w:t>
      </w:r>
      <w:r w:rsidR="00F36754" w:rsidRPr="00BB36D6">
        <w:rPr>
          <w:rFonts w:asciiTheme="majorHAnsi" w:hAnsiTheme="majorHAnsi"/>
          <w:sz w:val="20"/>
          <w:szCs w:val="20"/>
          <w:lang w:val="es-ES"/>
        </w:rPr>
        <w:t>causa justa de despido</w:t>
      </w:r>
      <w:r w:rsidR="00774DC1" w:rsidRPr="00BB36D6">
        <w:rPr>
          <w:rFonts w:asciiTheme="majorHAnsi" w:hAnsiTheme="majorHAnsi"/>
          <w:sz w:val="20"/>
          <w:szCs w:val="20"/>
          <w:lang w:val="es-ES"/>
        </w:rPr>
        <w:t xml:space="preserve">, </w:t>
      </w:r>
      <w:r w:rsidR="00E11E52">
        <w:rPr>
          <w:rFonts w:asciiTheme="majorHAnsi" w:hAnsiTheme="majorHAnsi"/>
          <w:sz w:val="20"/>
          <w:szCs w:val="20"/>
          <w:lang w:val="es-ES"/>
        </w:rPr>
        <w:t xml:space="preserve">ya que se </w:t>
      </w:r>
      <w:r w:rsidR="00774DC1" w:rsidRPr="00BB36D6">
        <w:rPr>
          <w:rFonts w:asciiTheme="majorHAnsi" w:hAnsiTheme="majorHAnsi"/>
          <w:sz w:val="20"/>
          <w:szCs w:val="20"/>
          <w:lang w:val="es-ES"/>
        </w:rPr>
        <w:t>invoc</w:t>
      </w:r>
      <w:r w:rsidR="00E11E52">
        <w:rPr>
          <w:rFonts w:asciiTheme="majorHAnsi" w:hAnsiTheme="majorHAnsi"/>
          <w:sz w:val="20"/>
          <w:szCs w:val="20"/>
          <w:lang w:val="es-ES"/>
        </w:rPr>
        <w:t>ó</w:t>
      </w:r>
      <w:r w:rsidR="00774DC1" w:rsidRPr="00BB36D6">
        <w:rPr>
          <w:rFonts w:asciiTheme="majorHAnsi" w:hAnsiTheme="majorHAnsi"/>
          <w:sz w:val="20"/>
          <w:szCs w:val="20"/>
          <w:lang w:val="es-ES"/>
        </w:rPr>
        <w:t xml:space="preserve"> la facultad de libre nombramiento y remoción del personal de servicio “exento”</w:t>
      </w:r>
      <w:r w:rsidR="00F36754" w:rsidRPr="00BB36D6">
        <w:rPr>
          <w:rFonts w:asciiTheme="majorHAnsi" w:hAnsiTheme="majorHAnsi"/>
          <w:sz w:val="20"/>
          <w:szCs w:val="20"/>
          <w:lang w:val="es-ES"/>
        </w:rPr>
        <w:t xml:space="preserve">. </w:t>
      </w:r>
    </w:p>
    <w:p w14:paraId="1199B369" w14:textId="77777777" w:rsidR="00E11E52" w:rsidRPr="00E11E52" w:rsidRDefault="00E11E52" w:rsidP="00E11E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771724D0" w14:textId="239586F6" w:rsidR="00BC2F5A" w:rsidRPr="008428EB" w:rsidRDefault="00E11E52"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Pr>
          <w:rFonts w:asciiTheme="majorHAnsi" w:hAnsiTheme="majorHAnsi"/>
          <w:sz w:val="20"/>
          <w:szCs w:val="20"/>
          <w:lang w:val="es-ES"/>
        </w:rPr>
        <w:t>I</w:t>
      </w:r>
      <w:r w:rsidR="00224560">
        <w:rPr>
          <w:rFonts w:asciiTheme="majorHAnsi" w:hAnsiTheme="majorHAnsi"/>
          <w:sz w:val="20"/>
          <w:szCs w:val="20"/>
          <w:lang w:val="es-ES"/>
        </w:rPr>
        <w:t>mpugnó su destitución</w:t>
      </w:r>
      <w:r w:rsidR="00F36754" w:rsidRPr="00BB36D6">
        <w:rPr>
          <w:rFonts w:asciiTheme="majorHAnsi" w:hAnsiTheme="majorHAnsi"/>
          <w:sz w:val="20"/>
          <w:szCs w:val="20"/>
          <w:lang w:val="es-ES"/>
        </w:rPr>
        <w:t xml:space="preserve"> ante la Oficina Nacional de Servicio Civil </w:t>
      </w:r>
      <w:r>
        <w:rPr>
          <w:rFonts w:asciiTheme="majorHAnsi" w:hAnsiTheme="majorHAnsi"/>
          <w:sz w:val="20"/>
          <w:szCs w:val="20"/>
          <w:lang w:val="es-ES"/>
        </w:rPr>
        <w:t xml:space="preserve">y solicitó </w:t>
      </w:r>
      <w:r w:rsidR="00224560">
        <w:rPr>
          <w:rFonts w:asciiTheme="majorHAnsi" w:hAnsiTheme="majorHAnsi"/>
          <w:sz w:val="20"/>
          <w:szCs w:val="20"/>
          <w:lang w:val="es-ES"/>
        </w:rPr>
        <w:t>su</w:t>
      </w:r>
      <w:r w:rsidR="00C75A5A" w:rsidRPr="00BB36D6">
        <w:rPr>
          <w:rFonts w:asciiTheme="majorHAnsi" w:hAnsiTheme="majorHAnsi"/>
          <w:sz w:val="20"/>
          <w:szCs w:val="20"/>
          <w:lang w:val="es-ES"/>
        </w:rPr>
        <w:t xml:space="preserve"> reinstalación en el puesto</w:t>
      </w:r>
      <w:r>
        <w:rPr>
          <w:rFonts w:asciiTheme="majorHAnsi" w:hAnsiTheme="majorHAnsi"/>
          <w:sz w:val="20"/>
          <w:szCs w:val="20"/>
          <w:lang w:val="es-ES"/>
        </w:rPr>
        <w:t>. Dicha</w:t>
      </w:r>
      <w:r w:rsidR="00C75A5A" w:rsidRPr="00BB36D6">
        <w:rPr>
          <w:rFonts w:asciiTheme="majorHAnsi" w:hAnsiTheme="majorHAnsi"/>
          <w:sz w:val="20"/>
          <w:szCs w:val="20"/>
          <w:lang w:val="es-ES"/>
        </w:rPr>
        <w:t xml:space="preserve"> </w:t>
      </w:r>
      <w:r>
        <w:rPr>
          <w:rFonts w:asciiTheme="majorHAnsi" w:hAnsiTheme="majorHAnsi"/>
          <w:sz w:val="20"/>
          <w:szCs w:val="20"/>
          <w:lang w:val="es-ES"/>
        </w:rPr>
        <w:t>entidad</w:t>
      </w:r>
      <w:r w:rsidR="00C75A5A" w:rsidRPr="00BB36D6">
        <w:rPr>
          <w:rFonts w:asciiTheme="majorHAnsi" w:hAnsiTheme="majorHAnsi"/>
          <w:sz w:val="20"/>
          <w:szCs w:val="20"/>
          <w:lang w:val="es-ES"/>
        </w:rPr>
        <w:t xml:space="preserve"> reconoció que había sido </w:t>
      </w:r>
      <w:r w:rsidR="00BB36D6" w:rsidRPr="00BB36D6">
        <w:rPr>
          <w:rFonts w:asciiTheme="majorHAnsi" w:hAnsiTheme="majorHAnsi"/>
          <w:sz w:val="20"/>
          <w:szCs w:val="20"/>
          <w:lang w:val="es-ES"/>
        </w:rPr>
        <w:t>destituid</w:t>
      </w:r>
      <w:r w:rsidR="00A80542">
        <w:rPr>
          <w:rFonts w:asciiTheme="majorHAnsi" w:hAnsiTheme="majorHAnsi"/>
          <w:sz w:val="20"/>
          <w:szCs w:val="20"/>
          <w:lang w:val="es-ES"/>
        </w:rPr>
        <w:t>o</w:t>
      </w:r>
      <w:r w:rsidR="00C75A5A" w:rsidRPr="00BB36D6">
        <w:rPr>
          <w:rFonts w:asciiTheme="majorHAnsi" w:hAnsiTheme="majorHAnsi"/>
          <w:sz w:val="20"/>
          <w:szCs w:val="20"/>
          <w:lang w:val="es-ES"/>
        </w:rPr>
        <w:t xml:space="preserve"> sin </w:t>
      </w:r>
      <w:r w:rsidR="00387696" w:rsidRPr="00BB36D6">
        <w:rPr>
          <w:rFonts w:asciiTheme="majorHAnsi" w:hAnsiTheme="majorHAnsi"/>
          <w:sz w:val="20"/>
          <w:szCs w:val="20"/>
          <w:lang w:val="es-ES"/>
        </w:rPr>
        <w:t>cau</w:t>
      </w:r>
      <w:r w:rsidR="00BC2F5A" w:rsidRPr="00BB36D6">
        <w:rPr>
          <w:rFonts w:asciiTheme="majorHAnsi" w:hAnsiTheme="majorHAnsi"/>
          <w:sz w:val="20"/>
          <w:szCs w:val="20"/>
          <w:lang w:val="es-ES"/>
        </w:rPr>
        <w:t>sa que le fuera imputable</w:t>
      </w:r>
      <w:r w:rsidR="00387696" w:rsidRPr="00BB36D6">
        <w:rPr>
          <w:rFonts w:asciiTheme="majorHAnsi" w:hAnsiTheme="majorHAnsi"/>
          <w:sz w:val="20"/>
          <w:szCs w:val="20"/>
          <w:lang w:val="es-ES"/>
        </w:rPr>
        <w:t>,</w:t>
      </w:r>
      <w:r w:rsidR="00C75A5A" w:rsidRPr="00BB36D6">
        <w:rPr>
          <w:rFonts w:asciiTheme="majorHAnsi" w:hAnsiTheme="majorHAnsi"/>
          <w:sz w:val="20"/>
          <w:szCs w:val="20"/>
          <w:lang w:val="es-ES"/>
        </w:rPr>
        <w:t xml:space="preserve"> por lo que debía pagársele una indemnización</w:t>
      </w:r>
      <w:r>
        <w:rPr>
          <w:rFonts w:asciiTheme="majorHAnsi" w:hAnsiTheme="majorHAnsi"/>
          <w:sz w:val="20"/>
          <w:szCs w:val="20"/>
          <w:lang w:val="es-ES"/>
        </w:rPr>
        <w:t xml:space="preserve">; sin embargo, </w:t>
      </w:r>
      <w:r w:rsidR="00C75A5A" w:rsidRPr="00BB36D6">
        <w:rPr>
          <w:rFonts w:asciiTheme="majorHAnsi" w:hAnsiTheme="majorHAnsi"/>
          <w:sz w:val="20"/>
          <w:szCs w:val="20"/>
          <w:lang w:val="es-ES"/>
        </w:rPr>
        <w:t xml:space="preserve">negó </w:t>
      </w:r>
      <w:r w:rsidR="00387696" w:rsidRPr="00BB36D6">
        <w:rPr>
          <w:rFonts w:asciiTheme="majorHAnsi" w:hAnsiTheme="majorHAnsi"/>
          <w:sz w:val="20"/>
          <w:szCs w:val="20"/>
          <w:lang w:val="es-ES"/>
        </w:rPr>
        <w:t xml:space="preserve">la </w:t>
      </w:r>
      <w:r w:rsidR="00206D78">
        <w:rPr>
          <w:rFonts w:asciiTheme="majorHAnsi" w:hAnsiTheme="majorHAnsi"/>
          <w:sz w:val="20"/>
          <w:szCs w:val="20"/>
          <w:lang w:val="es-ES"/>
        </w:rPr>
        <w:t xml:space="preserve">solicitud de </w:t>
      </w:r>
      <w:r w:rsidR="00387696" w:rsidRPr="00BB36D6">
        <w:rPr>
          <w:rFonts w:asciiTheme="majorHAnsi" w:hAnsiTheme="majorHAnsi"/>
          <w:sz w:val="20"/>
          <w:szCs w:val="20"/>
          <w:lang w:val="es-ES"/>
        </w:rPr>
        <w:t>reinstalación con base en que</w:t>
      </w:r>
      <w:r w:rsidR="00206D78">
        <w:rPr>
          <w:rFonts w:asciiTheme="majorHAnsi" w:hAnsiTheme="majorHAnsi"/>
          <w:sz w:val="20"/>
          <w:szCs w:val="20"/>
          <w:lang w:val="es-ES"/>
        </w:rPr>
        <w:t xml:space="preserve"> el </w:t>
      </w:r>
      <w:r>
        <w:rPr>
          <w:rFonts w:asciiTheme="majorHAnsi" w:hAnsiTheme="majorHAnsi"/>
          <w:sz w:val="20"/>
          <w:szCs w:val="20"/>
          <w:lang w:val="es-ES"/>
        </w:rPr>
        <w:t>peticionario</w:t>
      </w:r>
      <w:r w:rsidR="00387696" w:rsidRPr="00BB36D6">
        <w:rPr>
          <w:rFonts w:asciiTheme="majorHAnsi" w:hAnsiTheme="majorHAnsi"/>
          <w:sz w:val="20"/>
          <w:szCs w:val="20"/>
          <w:lang w:val="es-ES"/>
        </w:rPr>
        <w:t xml:space="preserve"> </w:t>
      </w:r>
      <w:r w:rsidR="00206D78">
        <w:rPr>
          <w:rFonts w:asciiTheme="majorHAnsi" w:hAnsiTheme="majorHAnsi"/>
          <w:sz w:val="20"/>
          <w:szCs w:val="20"/>
          <w:lang w:val="es-ES"/>
        </w:rPr>
        <w:t xml:space="preserve">había desempeñado un cargo de libre nombramiento y remoción. </w:t>
      </w:r>
      <w:r w:rsidR="008428EB">
        <w:rPr>
          <w:rFonts w:asciiTheme="majorHAnsi" w:hAnsiTheme="majorHAnsi"/>
          <w:sz w:val="20"/>
          <w:szCs w:val="20"/>
          <w:lang w:val="es-ES"/>
        </w:rPr>
        <w:t>El peticionaria afirma que esta a</w:t>
      </w:r>
      <w:r w:rsidR="00387696" w:rsidRPr="00BB36D6">
        <w:rPr>
          <w:rFonts w:asciiTheme="majorHAnsi" w:hAnsiTheme="majorHAnsi"/>
          <w:sz w:val="20"/>
          <w:szCs w:val="20"/>
          <w:lang w:val="es-ES"/>
        </w:rPr>
        <w:t xml:space="preserve">severación </w:t>
      </w:r>
      <w:r w:rsidR="008428EB">
        <w:rPr>
          <w:rFonts w:asciiTheme="majorHAnsi" w:hAnsiTheme="majorHAnsi"/>
          <w:sz w:val="20"/>
          <w:szCs w:val="20"/>
          <w:lang w:val="es-ES"/>
        </w:rPr>
        <w:t>es</w:t>
      </w:r>
      <w:r w:rsidR="00387696" w:rsidRPr="00BB36D6">
        <w:rPr>
          <w:rFonts w:asciiTheme="majorHAnsi" w:hAnsiTheme="majorHAnsi"/>
          <w:sz w:val="20"/>
          <w:szCs w:val="20"/>
          <w:lang w:val="es-ES"/>
        </w:rPr>
        <w:t xml:space="preserve"> falsa</w:t>
      </w:r>
      <w:r w:rsidR="008428EB">
        <w:rPr>
          <w:rFonts w:asciiTheme="majorHAnsi" w:hAnsiTheme="majorHAnsi"/>
          <w:sz w:val="20"/>
          <w:szCs w:val="20"/>
          <w:lang w:val="es-ES"/>
        </w:rPr>
        <w:t>, ya que</w:t>
      </w:r>
      <w:r w:rsidR="00A60682" w:rsidRPr="00BB36D6">
        <w:rPr>
          <w:rFonts w:asciiTheme="majorHAnsi" w:hAnsiTheme="majorHAnsi"/>
          <w:sz w:val="20"/>
          <w:szCs w:val="20"/>
          <w:lang w:val="es-ES"/>
        </w:rPr>
        <w:t xml:space="preserve"> las leyes de Guatemala solo permiten a las instituciones públicas reservar hasta un máximo de </w:t>
      </w:r>
      <w:r w:rsidR="001B5152">
        <w:rPr>
          <w:rFonts w:asciiTheme="majorHAnsi" w:hAnsiTheme="majorHAnsi"/>
          <w:sz w:val="20"/>
          <w:szCs w:val="20"/>
          <w:lang w:val="es-ES"/>
        </w:rPr>
        <w:t>diez</w:t>
      </w:r>
      <w:r w:rsidR="00A60682" w:rsidRPr="00BB36D6">
        <w:rPr>
          <w:rFonts w:asciiTheme="majorHAnsi" w:hAnsiTheme="majorHAnsi"/>
          <w:sz w:val="20"/>
          <w:szCs w:val="20"/>
          <w:lang w:val="es-ES"/>
        </w:rPr>
        <w:t xml:space="preserve"> plazas “exentas” para cargos de confianza </w:t>
      </w:r>
      <w:r w:rsidR="00BC2F5A" w:rsidRPr="00BB36D6">
        <w:rPr>
          <w:rFonts w:asciiTheme="majorHAnsi" w:hAnsiTheme="majorHAnsi"/>
          <w:sz w:val="20"/>
          <w:szCs w:val="20"/>
          <w:lang w:val="es-ES"/>
        </w:rPr>
        <w:t xml:space="preserve">que admitan la libre </w:t>
      </w:r>
      <w:r w:rsidR="00A60682" w:rsidRPr="00BB36D6">
        <w:rPr>
          <w:rFonts w:asciiTheme="majorHAnsi" w:hAnsiTheme="majorHAnsi"/>
          <w:sz w:val="20"/>
          <w:szCs w:val="20"/>
          <w:lang w:val="es-ES"/>
        </w:rPr>
        <w:t xml:space="preserve">remoción. </w:t>
      </w:r>
      <w:r w:rsidR="008428EB">
        <w:rPr>
          <w:rFonts w:asciiTheme="majorHAnsi" w:hAnsiTheme="majorHAnsi"/>
          <w:sz w:val="20"/>
          <w:szCs w:val="20"/>
          <w:lang w:val="es-ES"/>
        </w:rPr>
        <w:t>Sostiene que el cargo</w:t>
      </w:r>
      <w:r w:rsidR="00BC2F5A" w:rsidRPr="00BB36D6">
        <w:rPr>
          <w:rFonts w:asciiTheme="majorHAnsi" w:hAnsiTheme="majorHAnsi"/>
          <w:sz w:val="20"/>
          <w:szCs w:val="20"/>
          <w:lang w:val="es-ES"/>
        </w:rPr>
        <w:t xml:space="preserve"> que ocupaba había sido inicialmente incluid</w:t>
      </w:r>
      <w:r w:rsidR="008428EB">
        <w:rPr>
          <w:rFonts w:asciiTheme="majorHAnsi" w:hAnsiTheme="majorHAnsi"/>
          <w:sz w:val="20"/>
          <w:szCs w:val="20"/>
          <w:lang w:val="es-ES"/>
        </w:rPr>
        <w:t>o</w:t>
      </w:r>
      <w:r w:rsidR="00BC2F5A" w:rsidRPr="00BB36D6">
        <w:rPr>
          <w:rFonts w:asciiTheme="majorHAnsi" w:hAnsiTheme="majorHAnsi"/>
          <w:sz w:val="20"/>
          <w:szCs w:val="20"/>
          <w:lang w:val="es-ES"/>
        </w:rPr>
        <w:t xml:space="preserve"> en la lista de plazas exentas mediante acuerdo ministerial 092-07</w:t>
      </w:r>
      <w:r w:rsidR="008428EB">
        <w:rPr>
          <w:rFonts w:asciiTheme="majorHAnsi" w:hAnsiTheme="majorHAnsi"/>
          <w:sz w:val="20"/>
          <w:szCs w:val="20"/>
          <w:lang w:val="es-ES"/>
        </w:rPr>
        <w:t xml:space="preserve">, pero que </w:t>
      </w:r>
      <w:r w:rsidR="00BC2F5A" w:rsidRPr="00BB36D6">
        <w:rPr>
          <w:rFonts w:asciiTheme="majorHAnsi" w:hAnsiTheme="majorHAnsi"/>
          <w:sz w:val="20"/>
          <w:szCs w:val="20"/>
          <w:lang w:val="es-ES"/>
        </w:rPr>
        <w:t>fue derogado por el acuerdo 192-07</w:t>
      </w:r>
      <w:r w:rsidR="008428EB">
        <w:rPr>
          <w:rFonts w:asciiTheme="majorHAnsi" w:hAnsiTheme="majorHAnsi"/>
          <w:sz w:val="20"/>
          <w:szCs w:val="20"/>
          <w:lang w:val="es-ES"/>
        </w:rPr>
        <w:t>,</w:t>
      </w:r>
      <w:r w:rsidR="00BC2F5A" w:rsidRPr="00BB36D6">
        <w:rPr>
          <w:rFonts w:asciiTheme="majorHAnsi" w:hAnsiTheme="majorHAnsi"/>
          <w:sz w:val="20"/>
          <w:szCs w:val="20"/>
          <w:lang w:val="es-ES"/>
        </w:rPr>
        <w:t xml:space="preserve"> que </w:t>
      </w:r>
      <w:r w:rsidR="008428EB">
        <w:rPr>
          <w:rFonts w:asciiTheme="majorHAnsi" w:hAnsiTheme="majorHAnsi"/>
          <w:sz w:val="20"/>
          <w:szCs w:val="20"/>
          <w:lang w:val="es-ES"/>
        </w:rPr>
        <w:t>no</w:t>
      </w:r>
      <w:r w:rsidR="00BC2F5A" w:rsidRPr="00BB36D6">
        <w:rPr>
          <w:rFonts w:asciiTheme="majorHAnsi" w:hAnsiTheme="majorHAnsi"/>
          <w:sz w:val="20"/>
          <w:szCs w:val="20"/>
          <w:lang w:val="es-ES"/>
        </w:rPr>
        <w:t xml:space="preserve"> incluyó </w:t>
      </w:r>
      <w:r w:rsidR="008428EB">
        <w:rPr>
          <w:rFonts w:asciiTheme="majorHAnsi" w:hAnsiTheme="majorHAnsi"/>
          <w:sz w:val="20"/>
          <w:szCs w:val="20"/>
          <w:lang w:val="es-ES"/>
        </w:rPr>
        <w:t xml:space="preserve">el cargo </w:t>
      </w:r>
      <w:r w:rsidR="00BC2F5A" w:rsidRPr="00BB36D6">
        <w:rPr>
          <w:rFonts w:asciiTheme="majorHAnsi" w:hAnsiTheme="majorHAnsi"/>
          <w:sz w:val="20"/>
          <w:szCs w:val="20"/>
          <w:lang w:val="es-ES"/>
        </w:rPr>
        <w:t xml:space="preserve">que </w:t>
      </w:r>
      <w:r w:rsidR="0024015B">
        <w:rPr>
          <w:rFonts w:asciiTheme="majorHAnsi" w:hAnsiTheme="majorHAnsi"/>
          <w:sz w:val="20"/>
          <w:szCs w:val="20"/>
          <w:lang w:val="es-ES"/>
        </w:rPr>
        <w:t>ocupaba</w:t>
      </w:r>
      <w:r w:rsidR="00BC2F5A" w:rsidRPr="00BB36D6">
        <w:rPr>
          <w:rFonts w:asciiTheme="majorHAnsi" w:hAnsiTheme="majorHAnsi"/>
          <w:sz w:val="20"/>
          <w:szCs w:val="20"/>
          <w:lang w:val="es-ES"/>
        </w:rPr>
        <w:t xml:space="preserve">. Por </w:t>
      </w:r>
      <w:r w:rsidR="008428EB">
        <w:rPr>
          <w:rFonts w:asciiTheme="majorHAnsi" w:hAnsiTheme="majorHAnsi"/>
          <w:sz w:val="20"/>
          <w:szCs w:val="20"/>
          <w:lang w:val="es-ES"/>
        </w:rPr>
        <w:t xml:space="preserve">lo tanto, </w:t>
      </w:r>
      <w:r w:rsidR="00BC2F5A" w:rsidRPr="00BB36D6">
        <w:rPr>
          <w:rFonts w:asciiTheme="majorHAnsi" w:hAnsiTheme="majorHAnsi"/>
          <w:sz w:val="20"/>
          <w:szCs w:val="20"/>
          <w:lang w:val="es-ES"/>
        </w:rPr>
        <w:t xml:space="preserve">sostiene que </w:t>
      </w:r>
      <w:r w:rsidR="0024015B">
        <w:rPr>
          <w:rFonts w:asciiTheme="majorHAnsi" w:hAnsiTheme="majorHAnsi"/>
          <w:sz w:val="20"/>
          <w:szCs w:val="20"/>
          <w:lang w:val="es-ES"/>
        </w:rPr>
        <w:t>su</w:t>
      </w:r>
      <w:r w:rsidR="00BC2F5A" w:rsidRPr="00BB36D6">
        <w:rPr>
          <w:rFonts w:asciiTheme="majorHAnsi" w:hAnsiTheme="majorHAnsi"/>
          <w:sz w:val="20"/>
          <w:szCs w:val="20"/>
          <w:lang w:val="es-ES"/>
        </w:rPr>
        <w:t xml:space="preserve"> cargo no admitía </w:t>
      </w:r>
      <w:r w:rsidR="008428EB">
        <w:rPr>
          <w:rFonts w:asciiTheme="majorHAnsi" w:hAnsiTheme="majorHAnsi"/>
          <w:sz w:val="20"/>
          <w:szCs w:val="20"/>
          <w:lang w:val="es-ES"/>
        </w:rPr>
        <w:t xml:space="preserve">la </w:t>
      </w:r>
      <w:r w:rsidR="00BC2F5A" w:rsidRPr="00BB36D6">
        <w:rPr>
          <w:rFonts w:asciiTheme="majorHAnsi" w:hAnsiTheme="majorHAnsi"/>
          <w:sz w:val="20"/>
          <w:szCs w:val="20"/>
          <w:lang w:val="es-ES"/>
        </w:rPr>
        <w:t xml:space="preserve">libre remoción </w:t>
      </w:r>
      <w:r w:rsidR="008428EB">
        <w:rPr>
          <w:rFonts w:asciiTheme="majorHAnsi" w:hAnsiTheme="majorHAnsi"/>
          <w:sz w:val="20"/>
          <w:szCs w:val="20"/>
          <w:lang w:val="es-ES"/>
        </w:rPr>
        <w:t>en e</w:t>
      </w:r>
      <w:r w:rsidR="00BC2F5A" w:rsidRPr="00BB36D6">
        <w:rPr>
          <w:rFonts w:asciiTheme="majorHAnsi" w:hAnsiTheme="majorHAnsi"/>
          <w:sz w:val="20"/>
          <w:szCs w:val="20"/>
          <w:lang w:val="es-ES"/>
        </w:rPr>
        <w:t xml:space="preserve">l momento en que </w:t>
      </w:r>
      <w:r w:rsidR="005C2398">
        <w:rPr>
          <w:rFonts w:asciiTheme="majorHAnsi" w:hAnsiTheme="majorHAnsi"/>
          <w:sz w:val="20"/>
          <w:szCs w:val="20"/>
          <w:lang w:val="es-ES"/>
        </w:rPr>
        <w:t>fue despedido</w:t>
      </w:r>
      <w:r w:rsidR="00BC2F5A" w:rsidRPr="00BB36D6">
        <w:rPr>
          <w:rFonts w:asciiTheme="majorHAnsi" w:hAnsiTheme="majorHAnsi"/>
          <w:sz w:val="20"/>
          <w:szCs w:val="20"/>
          <w:lang w:val="es-ES"/>
        </w:rPr>
        <w:t>.</w:t>
      </w:r>
    </w:p>
    <w:p w14:paraId="0B3EF84B" w14:textId="77777777" w:rsidR="008428EB" w:rsidRPr="008428EB" w:rsidRDefault="008428EB" w:rsidP="008428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699F8D96" w14:textId="77777777" w:rsidR="005B43D6" w:rsidRPr="005B43D6" w:rsidRDefault="008428EB"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Pr>
          <w:rFonts w:asciiTheme="majorHAnsi" w:hAnsiTheme="majorHAnsi"/>
          <w:sz w:val="20"/>
          <w:szCs w:val="20"/>
          <w:lang w:val="es-ES"/>
        </w:rPr>
        <w:t>El peticionario luego</w:t>
      </w:r>
      <w:r w:rsidR="00BC2F5A" w:rsidRPr="00BB36D6">
        <w:rPr>
          <w:rFonts w:asciiTheme="majorHAnsi" w:hAnsiTheme="majorHAnsi"/>
          <w:sz w:val="20"/>
          <w:szCs w:val="20"/>
          <w:lang w:val="es-ES"/>
        </w:rPr>
        <w:t xml:space="preserve"> presentó </w:t>
      </w:r>
      <w:r w:rsidR="009D4186">
        <w:rPr>
          <w:rFonts w:asciiTheme="majorHAnsi" w:hAnsiTheme="majorHAnsi"/>
          <w:sz w:val="20"/>
          <w:szCs w:val="20"/>
          <w:lang w:val="es-ES"/>
        </w:rPr>
        <w:t xml:space="preserve">una </w:t>
      </w:r>
      <w:r w:rsidR="00BC2F5A" w:rsidRPr="00BB36D6">
        <w:rPr>
          <w:rFonts w:asciiTheme="majorHAnsi" w:hAnsiTheme="majorHAnsi"/>
          <w:sz w:val="20"/>
          <w:szCs w:val="20"/>
          <w:lang w:val="es-ES"/>
        </w:rPr>
        <w:t>demanda laboral contra el Estado</w:t>
      </w:r>
      <w:r w:rsidR="00E72EC5">
        <w:rPr>
          <w:rFonts w:asciiTheme="majorHAnsi" w:hAnsiTheme="majorHAnsi"/>
          <w:sz w:val="20"/>
          <w:szCs w:val="20"/>
          <w:lang w:val="es-ES"/>
        </w:rPr>
        <w:t>,</w:t>
      </w:r>
      <w:r>
        <w:rPr>
          <w:rFonts w:asciiTheme="majorHAnsi" w:hAnsiTheme="majorHAnsi"/>
          <w:sz w:val="20"/>
          <w:szCs w:val="20"/>
          <w:lang w:val="es-ES"/>
        </w:rPr>
        <w:t xml:space="preserve"> en la que solicitó</w:t>
      </w:r>
      <w:r w:rsidR="00BC2F5A" w:rsidRPr="00BB36D6">
        <w:rPr>
          <w:rFonts w:asciiTheme="majorHAnsi" w:hAnsiTheme="majorHAnsi"/>
          <w:sz w:val="20"/>
          <w:szCs w:val="20"/>
          <w:lang w:val="es-ES"/>
        </w:rPr>
        <w:t xml:space="preserve"> que se declarara nulo su despido y se ordenara su reinstalación en el puesto</w:t>
      </w:r>
      <w:r>
        <w:rPr>
          <w:rFonts w:asciiTheme="majorHAnsi" w:hAnsiTheme="majorHAnsi"/>
          <w:sz w:val="20"/>
          <w:szCs w:val="20"/>
          <w:lang w:val="es-ES"/>
        </w:rPr>
        <w:t>,</w:t>
      </w:r>
      <w:r w:rsidR="00BC2F5A" w:rsidRPr="00BB36D6">
        <w:rPr>
          <w:rFonts w:asciiTheme="majorHAnsi" w:hAnsiTheme="majorHAnsi"/>
          <w:sz w:val="20"/>
          <w:szCs w:val="20"/>
          <w:lang w:val="es-ES"/>
        </w:rPr>
        <w:t xml:space="preserve"> así como el pago de los salarios dejados de percibir. La demanda fue negada por el Juzgado Octavo de Trabajo y Previsión Social</w:t>
      </w:r>
      <w:r w:rsidR="00E72EC5">
        <w:rPr>
          <w:rFonts w:asciiTheme="majorHAnsi" w:hAnsiTheme="majorHAnsi"/>
          <w:sz w:val="20"/>
          <w:szCs w:val="20"/>
          <w:lang w:val="es-ES"/>
        </w:rPr>
        <w:t>,</w:t>
      </w:r>
      <w:r w:rsidR="00BC2F5A" w:rsidRPr="00BB36D6">
        <w:rPr>
          <w:rFonts w:asciiTheme="majorHAnsi" w:hAnsiTheme="majorHAnsi"/>
          <w:sz w:val="20"/>
          <w:szCs w:val="20"/>
          <w:lang w:val="es-ES"/>
        </w:rPr>
        <w:t xml:space="preserve"> </w:t>
      </w:r>
      <w:r>
        <w:rPr>
          <w:rFonts w:asciiTheme="majorHAnsi" w:hAnsiTheme="majorHAnsi"/>
          <w:sz w:val="20"/>
          <w:szCs w:val="20"/>
          <w:lang w:val="es-ES"/>
        </w:rPr>
        <w:t xml:space="preserve">con </w:t>
      </w:r>
      <w:r w:rsidR="00701EE3" w:rsidRPr="00BB36D6">
        <w:rPr>
          <w:rFonts w:asciiTheme="majorHAnsi" w:hAnsiTheme="majorHAnsi"/>
          <w:sz w:val="20"/>
          <w:szCs w:val="20"/>
          <w:lang w:val="es-ES"/>
        </w:rPr>
        <w:t xml:space="preserve">fundamento </w:t>
      </w:r>
      <w:r>
        <w:rPr>
          <w:rFonts w:asciiTheme="majorHAnsi" w:hAnsiTheme="majorHAnsi"/>
          <w:sz w:val="20"/>
          <w:szCs w:val="20"/>
          <w:lang w:val="es-ES"/>
        </w:rPr>
        <w:t xml:space="preserve">en el hecho de </w:t>
      </w:r>
      <w:r w:rsidR="00701EE3" w:rsidRPr="00BB36D6">
        <w:rPr>
          <w:rFonts w:asciiTheme="majorHAnsi" w:hAnsiTheme="majorHAnsi"/>
          <w:sz w:val="20"/>
          <w:szCs w:val="20"/>
          <w:lang w:val="es-ES"/>
        </w:rPr>
        <w:t xml:space="preserve">que la plaza ocupada por </w:t>
      </w:r>
      <w:r w:rsidR="005B43D6">
        <w:rPr>
          <w:rFonts w:asciiTheme="majorHAnsi" w:hAnsiTheme="majorHAnsi"/>
          <w:sz w:val="20"/>
          <w:szCs w:val="20"/>
          <w:lang w:val="es-ES"/>
        </w:rPr>
        <w:t>peticionario</w:t>
      </w:r>
      <w:r w:rsidR="00701EE3" w:rsidRPr="00BB36D6">
        <w:rPr>
          <w:rFonts w:asciiTheme="majorHAnsi" w:hAnsiTheme="majorHAnsi"/>
          <w:sz w:val="20"/>
          <w:szCs w:val="20"/>
          <w:lang w:val="es-ES"/>
        </w:rPr>
        <w:t xml:space="preserve"> era un cargo de confianza según el acuerdo 092-07</w:t>
      </w:r>
      <w:r w:rsidR="005B43D6">
        <w:rPr>
          <w:rFonts w:asciiTheme="majorHAnsi" w:hAnsiTheme="majorHAnsi"/>
          <w:sz w:val="20"/>
          <w:szCs w:val="20"/>
          <w:lang w:val="es-ES"/>
        </w:rPr>
        <w:t>;</w:t>
      </w:r>
      <w:r w:rsidR="00701EE3" w:rsidRPr="00BB36D6">
        <w:rPr>
          <w:rFonts w:asciiTheme="majorHAnsi" w:hAnsiTheme="majorHAnsi"/>
          <w:sz w:val="20"/>
          <w:szCs w:val="20"/>
          <w:lang w:val="es-ES"/>
        </w:rPr>
        <w:t xml:space="preserve"> </w:t>
      </w:r>
      <w:r w:rsidR="005B43D6">
        <w:rPr>
          <w:rFonts w:asciiTheme="majorHAnsi" w:hAnsiTheme="majorHAnsi"/>
          <w:sz w:val="20"/>
          <w:szCs w:val="20"/>
          <w:lang w:val="es-ES"/>
        </w:rPr>
        <w:t>este</w:t>
      </w:r>
      <w:r w:rsidR="008A7A0F" w:rsidRPr="00BB36D6">
        <w:rPr>
          <w:rFonts w:asciiTheme="majorHAnsi" w:hAnsiTheme="majorHAnsi"/>
          <w:sz w:val="20"/>
          <w:szCs w:val="20"/>
          <w:lang w:val="es-ES"/>
        </w:rPr>
        <w:t xml:space="preserve"> </w:t>
      </w:r>
      <w:r w:rsidR="00701EE3" w:rsidRPr="00BB36D6">
        <w:rPr>
          <w:rFonts w:asciiTheme="majorHAnsi" w:hAnsiTheme="majorHAnsi"/>
          <w:sz w:val="20"/>
          <w:szCs w:val="20"/>
          <w:lang w:val="es-ES"/>
        </w:rPr>
        <w:t xml:space="preserve">apeló </w:t>
      </w:r>
      <w:r w:rsidR="005B43D6">
        <w:rPr>
          <w:rFonts w:asciiTheme="majorHAnsi" w:hAnsiTheme="majorHAnsi"/>
          <w:sz w:val="20"/>
          <w:szCs w:val="20"/>
          <w:lang w:val="es-ES"/>
        </w:rPr>
        <w:t xml:space="preserve">con el </w:t>
      </w:r>
      <w:r w:rsidR="00701EE3" w:rsidRPr="00BB36D6">
        <w:rPr>
          <w:rFonts w:asciiTheme="majorHAnsi" w:hAnsiTheme="majorHAnsi"/>
          <w:sz w:val="20"/>
          <w:szCs w:val="20"/>
          <w:lang w:val="es-ES"/>
        </w:rPr>
        <w:t>argumento</w:t>
      </w:r>
      <w:r w:rsidR="005B43D6">
        <w:rPr>
          <w:rFonts w:asciiTheme="majorHAnsi" w:hAnsiTheme="majorHAnsi"/>
          <w:sz w:val="20"/>
          <w:szCs w:val="20"/>
          <w:lang w:val="es-ES"/>
        </w:rPr>
        <w:t xml:space="preserve"> de</w:t>
      </w:r>
      <w:r w:rsidR="00701EE3" w:rsidRPr="00BB36D6">
        <w:rPr>
          <w:rFonts w:asciiTheme="majorHAnsi" w:hAnsiTheme="majorHAnsi"/>
          <w:sz w:val="20"/>
          <w:szCs w:val="20"/>
          <w:lang w:val="es-ES"/>
        </w:rPr>
        <w:t xml:space="preserve"> que </w:t>
      </w:r>
      <w:r w:rsidR="00AB30E9" w:rsidRPr="00BB36D6">
        <w:rPr>
          <w:rFonts w:asciiTheme="majorHAnsi" w:hAnsiTheme="majorHAnsi"/>
          <w:sz w:val="20"/>
          <w:szCs w:val="20"/>
          <w:lang w:val="es-ES"/>
        </w:rPr>
        <w:t>la sentencia era ilícita por haberse fundamentado en un acuerdo que no estaba vigente al momento del despido. La apelación fue conocida por la Sala Primera de la Corte de Apelaciones de Trabajo y Previsión Social</w:t>
      </w:r>
      <w:r w:rsidR="008A7A0F">
        <w:rPr>
          <w:rFonts w:asciiTheme="majorHAnsi" w:hAnsiTheme="majorHAnsi"/>
          <w:sz w:val="20"/>
          <w:szCs w:val="20"/>
          <w:lang w:val="es-ES"/>
        </w:rPr>
        <w:t>,</w:t>
      </w:r>
      <w:r w:rsidR="00AB30E9" w:rsidRPr="00BB36D6">
        <w:rPr>
          <w:rFonts w:asciiTheme="majorHAnsi" w:hAnsiTheme="majorHAnsi"/>
          <w:sz w:val="20"/>
          <w:szCs w:val="20"/>
          <w:lang w:val="es-ES"/>
        </w:rPr>
        <w:t xml:space="preserve"> qu</w:t>
      </w:r>
      <w:r w:rsidR="008A7A0F">
        <w:rPr>
          <w:rFonts w:asciiTheme="majorHAnsi" w:hAnsiTheme="majorHAnsi"/>
          <w:sz w:val="20"/>
          <w:szCs w:val="20"/>
          <w:lang w:val="es-ES"/>
        </w:rPr>
        <w:t>e</w:t>
      </w:r>
      <w:r w:rsidR="00AB30E9" w:rsidRPr="00BB36D6">
        <w:rPr>
          <w:rFonts w:asciiTheme="majorHAnsi" w:hAnsiTheme="majorHAnsi"/>
          <w:sz w:val="20"/>
          <w:szCs w:val="20"/>
          <w:lang w:val="es-ES"/>
        </w:rPr>
        <w:t xml:space="preserve"> confirmó la decisión de primera instancia el 4 de </w:t>
      </w:r>
      <w:r w:rsidR="001808E7" w:rsidRPr="00BB36D6">
        <w:rPr>
          <w:rFonts w:asciiTheme="majorHAnsi" w:hAnsiTheme="majorHAnsi"/>
          <w:sz w:val="20"/>
          <w:szCs w:val="20"/>
          <w:lang w:val="es-ES"/>
        </w:rPr>
        <w:t>diciembre de 2012</w:t>
      </w:r>
      <w:r w:rsidR="005B43D6">
        <w:rPr>
          <w:rFonts w:asciiTheme="majorHAnsi" w:hAnsiTheme="majorHAnsi"/>
          <w:sz w:val="20"/>
          <w:szCs w:val="20"/>
          <w:lang w:val="es-ES"/>
        </w:rPr>
        <w:t xml:space="preserve">. El tribunal </w:t>
      </w:r>
      <w:r w:rsidR="00F17EBD">
        <w:rPr>
          <w:rFonts w:asciiTheme="majorHAnsi" w:hAnsiTheme="majorHAnsi"/>
          <w:sz w:val="20"/>
          <w:szCs w:val="20"/>
          <w:lang w:val="es-ES"/>
        </w:rPr>
        <w:t>reconoci</w:t>
      </w:r>
      <w:r w:rsidR="005B43D6">
        <w:rPr>
          <w:rFonts w:asciiTheme="majorHAnsi" w:hAnsiTheme="majorHAnsi"/>
          <w:sz w:val="20"/>
          <w:szCs w:val="20"/>
          <w:lang w:val="es-ES"/>
        </w:rPr>
        <w:t xml:space="preserve">ó </w:t>
      </w:r>
      <w:r w:rsidR="00F17EBD">
        <w:rPr>
          <w:rFonts w:asciiTheme="majorHAnsi" w:hAnsiTheme="majorHAnsi"/>
          <w:sz w:val="20"/>
          <w:szCs w:val="20"/>
          <w:lang w:val="es-ES"/>
        </w:rPr>
        <w:t xml:space="preserve">que el </w:t>
      </w:r>
      <w:r w:rsidR="005B43D6">
        <w:rPr>
          <w:rFonts w:asciiTheme="majorHAnsi" w:hAnsiTheme="majorHAnsi"/>
          <w:sz w:val="20"/>
          <w:szCs w:val="20"/>
          <w:lang w:val="es-ES"/>
        </w:rPr>
        <w:t xml:space="preserve">juzgado </w:t>
      </w:r>
      <w:r w:rsidR="00F17EBD">
        <w:rPr>
          <w:rFonts w:asciiTheme="majorHAnsi" w:hAnsiTheme="majorHAnsi"/>
          <w:sz w:val="20"/>
          <w:szCs w:val="20"/>
          <w:lang w:val="es-ES"/>
        </w:rPr>
        <w:t xml:space="preserve">de primera instancia había errado al tomar como fundamento para su sentencia un acuerdo que se </w:t>
      </w:r>
      <w:r w:rsidR="00F17EBD" w:rsidRPr="005B43D6">
        <w:rPr>
          <w:rFonts w:asciiTheme="majorHAnsi" w:hAnsiTheme="majorHAnsi"/>
          <w:sz w:val="20"/>
          <w:szCs w:val="20"/>
          <w:lang w:val="es-ES"/>
        </w:rPr>
        <w:t>encontraba derogado</w:t>
      </w:r>
      <w:r w:rsidR="005B43D6" w:rsidRPr="005B43D6">
        <w:rPr>
          <w:rFonts w:asciiTheme="majorHAnsi" w:hAnsiTheme="majorHAnsi"/>
          <w:sz w:val="20"/>
          <w:szCs w:val="20"/>
          <w:lang w:val="es-ES"/>
        </w:rPr>
        <w:t>,</w:t>
      </w:r>
      <w:r w:rsidR="00F17EBD" w:rsidRPr="005B43D6">
        <w:rPr>
          <w:rFonts w:asciiTheme="majorHAnsi" w:hAnsiTheme="majorHAnsi"/>
          <w:sz w:val="20"/>
          <w:szCs w:val="20"/>
          <w:lang w:val="es-ES"/>
        </w:rPr>
        <w:t xml:space="preserve"> pero </w:t>
      </w:r>
      <w:r w:rsidR="001808E7" w:rsidRPr="005B43D6">
        <w:rPr>
          <w:rFonts w:asciiTheme="majorHAnsi" w:hAnsiTheme="majorHAnsi"/>
          <w:sz w:val="20"/>
          <w:szCs w:val="20"/>
          <w:lang w:val="es-ES"/>
        </w:rPr>
        <w:t>indic</w:t>
      </w:r>
      <w:r w:rsidR="005B43D6" w:rsidRPr="005B43D6">
        <w:rPr>
          <w:rFonts w:asciiTheme="majorHAnsi" w:hAnsiTheme="majorHAnsi"/>
          <w:sz w:val="20"/>
          <w:szCs w:val="20"/>
          <w:lang w:val="es-ES"/>
        </w:rPr>
        <w:t>ó</w:t>
      </w:r>
      <w:r w:rsidR="001808E7" w:rsidRPr="005B43D6">
        <w:rPr>
          <w:rFonts w:asciiTheme="majorHAnsi" w:hAnsiTheme="majorHAnsi"/>
          <w:sz w:val="20"/>
          <w:szCs w:val="20"/>
          <w:lang w:val="es-ES"/>
        </w:rPr>
        <w:t xml:space="preserve"> que el demandante no podía solicitar reinstalación ni pago de salarios dejados percibir porque </w:t>
      </w:r>
      <w:r w:rsidR="005B43D6" w:rsidRPr="005B43D6">
        <w:rPr>
          <w:rFonts w:asciiTheme="majorHAnsi" w:hAnsiTheme="majorHAnsi"/>
          <w:sz w:val="20"/>
          <w:szCs w:val="20"/>
          <w:lang w:val="es-ES"/>
        </w:rPr>
        <w:t xml:space="preserve">tal derecho no le era </w:t>
      </w:r>
      <w:r w:rsidR="001808E7" w:rsidRPr="005B43D6">
        <w:rPr>
          <w:rFonts w:asciiTheme="majorHAnsi" w:hAnsiTheme="majorHAnsi"/>
          <w:sz w:val="20"/>
          <w:szCs w:val="20"/>
          <w:lang w:val="es-ES"/>
        </w:rPr>
        <w:t xml:space="preserve">reconocido por la norma constitucional citada, ni por la legislación laboral aplicable a los trabajadores del sector público.  </w:t>
      </w:r>
    </w:p>
    <w:p w14:paraId="24D3A460" w14:textId="77777777" w:rsidR="005B43D6" w:rsidRPr="005B43D6" w:rsidRDefault="005B43D6" w:rsidP="005B43D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
        </w:rPr>
      </w:pPr>
    </w:p>
    <w:p w14:paraId="55643BF0" w14:textId="5A7F6121" w:rsidR="00B66DFA" w:rsidRPr="005B43D6" w:rsidRDefault="005B43D6" w:rsidP="009934F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sidRPr="005B43D6">
        <w:rPr>
          <w:rFonts w:asciiTheme="majorHAnsi" w:hAnsiTheme="majorHAnsi"/>
          <w:sz w:val="20"/>
          <w:szCs w:val="20"/>
          <w:lang w:val="es-ES"/>
        </w:rPr>
        <w:t>En consecuencia, el peticionario</w:t>
      </w:r>
      <w:r w:rsidR="00DC2ACB" w:rsidRPr="005B43D6">
        <w:rPr>
          <w:rFonts w:asciiTheme="majorHAnsi" w:hAnsiTheme="majorHAnsi"/>
          <w:sz w:val="20"/>
          <w:szCs w:val="20"/>
          <w:lang w:val="es-ES"/>
        </w:rPr>
        <w:t xml:space="preserve"> </w:t>
      </w:r>
      <w:r w:rsidR="001808E7" w:rsidRPr="005B43D6">
        <w:rPr>
          <w:rFonts w:asciiTheme="majorHAnsi" w:hAnsiTheme="majorHAnsi"/>
          <w:sz w:val="20"/>
          <w:szCs w:val="20"/>
          <w:lang w:val="es-ES"/>
        </w:rPr>
        <w:t xml:space="preserve">presentó </w:t>
      </w:r>
      <w:r w:rsidR="00DC2ACB" w:rsidRPr="005B43D6">
        <w:rPr>
          <w:rFonts w:asciiTheme="majorHAnsi" w:hAnsiTheme="majorHAnsi"/>
          <w:sz w:val="20"/>
          <w:szCs w:val="20"/>
          <w:lang w:val="es-ES"/>
        </w:rPr>
        <w:t xml:space="preserve">una </w:t>
      </w:r>
      <w:r w:rsidR="001808E7" w:rsidRPr="005B43D6">
        <w:rPr>
          <w:rFonts w:asciiTheme="majorHAnsi" w:hAnsiTheme="majorHAnsi"/>
          <w:sz w:val="20"/>
          <w:szCs w:val="20"/>
          <w:lang w:val="es-ES"/>
        </w:rPr>
        <w:t xml:space="preserve">acción </w:t>
      </w:r>
      <w:r w:rsidR="00531572" w:rsidRPr="005B43D6">
        <w:rPr>
          <w:rFonts w:asciiTheme="majorHAnsi" w:hAnsiTheme="majorHAnsi"/>
          <w:sz w:val="20"/>
          <w:szCs w:val="20"/>
          <w:lang w:val="es-ES"/>
        </w:rPr>
        <w:t xml:space="preserve">de amparo contra </w:t>
      </w:r>
      <w:r w:rsidRPr="005B43D6">
        <w:rPr>
          <w:rFonts w:asciiTheme="majorHAnsi" w:hAnsiTheme="majorHAnsi"/>
          <w:sz w:val="20"/>
          <w:szCs w:val="20"/>
          <w:lang w:val="es-ES"/>
        </w:rPr>
        <w:t>dicha</w:t>
      </w:r>
      <w:r w:rsidR="00531572" w:rsidRPr="005B43D6">
        <w:rPr>
          <w:rFonts w:asciiTheme="majorHAnsi" w:hAnsiTheme="majorHAnsi"/>
          <w:sz w:val="20"/>
          <w:szCs w:val="20"/>
          <w:lang w:val="es-ES"/>
        </w:rPr>
        <w:t xml:space="preserve"> sentencia</w:t>
      </w:r>
      <w:r w:rsidRPr="005B43D6">
        <w:rPr>
          <w:rFonts w:asciiTheme="majorHAnsi" w:hAnsiTheme="majorHAnsi"/>
          <w:sz w:val="20"/>
          <w:szCs w:val="20"/>
          <w:lang w:val="es-ES"/>
        </w:rPr>
        <w:t>, que fue denegado</w:t>
      </w:r>
      <w:r w:rsidR="00A148AC" w:rsidRPr="005B43D6">
        <w:rPr>
          <w:rFonts w:asciiTheme="majorHAnsi" w:hAnsiTheme="majorHAnsi"/>
          <w:sz w:val="20"/>
          <w:szCs w:val="20"/>
          <w:lang w:val="es-ES"/>
        </w:rPr>
        <w:t xml:space="preserve"> e</w:t>
      </w:r>
      <w:r w:rsidR="00531572" w:rsidRPr="005B43D6">
        <w:rPr>
          <w:rFonts w:asciiTheme="majorHAnsi" w:hAnsiTheme="majorHAnsi"/>
          <w:sz w:val="20"/>
          <w:szCs w:val="20"/>
          <w:lang w:val="es-ES"/>
        </w:rPr>
        <w:t xml:space="preserve">l 16 de julio de 2013 </w:t>
      </w:r>
      <w:r>
        <w:rPr>
          <w:rFonts w:asciiTheme="majorHAnsi" w:hAnsiTheme="majorHAnsi"/>
          <w:sz w:val="20"/>
          <w:szCs w:val="20"/>
          <w:lang w:val="es-ES"/>
        </w:rPr>
        <w:t xml:space="preserve">por </w:t>
      </w:r>
      <w:r w:rsidR="00531572" w:rsidRPr="005B43D6">
        <w:rPr>
          <w:rFonts w:asciiTheme="majorHAnsi" w:hAnsiTheme="majorHAnsi"/>
          <w:sz w:val="20"/>
          <w:szCs w:val="20"/>
          <w:lang w:val="es-ES"/>
        </w:rPr>
        <w:t>la Cámara de Amparo y Ante Juicio de la Corte Suprema de Justicia</w:t>
      </w:r>
      <w:r>
        <w:rPr>
          <w:rFonts w:asciiTheme="majorHAnsi" w:hAnsiTheme="majorHAnsi"/>
          <w:sz w:val="20"/>
          <w:szCs w:val="20"/>
          <w:lang w:val="es-ES"/>
        </w:rPr>
        <w:t>. El máximo tribunal consideró que</w:t>
      </w:r>
      <w:r w:rsidR="00A313BB" w:rsidRPr="005B43D6">
        <w:rPr>
          <w:rFonts w:asciiTheme="majorHAnsi" w:hAnsiTheme="majorHAnsi"/>
          <w:sz w:val="20"/>
          <w:szCs w:val="20"/>
          <w:lang w:val="es-ES"/>
        </w:rPr>
        <w:t xml:space="preserve"> no </w:t>
      </w:r>
      <w:r w:rsidRPr="005B43D6">
        <w:rPr>
          <w:rFonts w:asciiTheme="majorHAnsi" w:hAnsiTheme="majorHAnsi"/>
          <w:sz w:val="20"/>
          <w:szCs w:val="20"/>
          <w:lang w:val="es-ES"/>
        </w:rPr>
        <w:t>p</w:t>
      </w:r>
      <w:r>
        <w:rPr>
          <w:rFonts w:asciiTheme="majorHAnsi" w:hAnsiTheme="majorHAnsi"/>
          <w:sz w:val="20"/>
          <w:szCs w:val="20"/>
          <w:lang w:val="es-ES"/>
        </w:rPr>
        <w:t xml:space="preserve">rocedía la </w:t>
      </w:r>
      <w:r w:rsidR="00A313BB" w:rsidRPr="005B43D6">
        <w:rPr>
          <w:rFonts w:asciiTheme="majorHAnsi" w:hAnsiTheme="majorHAnsi"/>
          <w:sz w:val="20"/>
          <w:szCs w:val="20"/>
          <w:lang w:val="es-ES"/>
        </w:rPr>
        <w:t>reinstalación</w:t>
      </w:r>
      <w:r>
        <w:rPr>
          <w:rFonts w:asciiTheme="majorHAnsi" w:hAnsiTheme="majorHAnsi"/>
          <w:sz w:val="20"/>
          <w:szCs w:val="20"/>
          <w:lang w:val="es-ES"/>
        </w:rPr>
        <w:t xml:space="preserve"> debió a </w:t>
      </w:r>
      <w:r w:rsidR="00A313BB" w:rsidRPr="005B43D6">
        <w:rPr>
          <w:rFonts w:asciiTheme="majorHAnsi" w:hAnsiTheme="majorHAnsi"/>
          <w:sz w:val="20"/>
          <w:szCs w:val="20"/>
          <w:lang w:val="es-ES"/>
        </w:rPr>
        <w:t xml:space="preserve">que </w:t>
      </w:r>
      <w:r>
        <w:rPr>
          <w:rFonts w:asciiTheme="majorHAnsi" w:hAnsiTheme="majorHAnsi"/>
          <w:sz w:val="20"/>
          <w:szCs w:val="20"/>
          <w:lang w:val="es-ES"/>
        </w:rPr>
        <w:t xml:space="preserve">el peticionario </w:t>
      </w:r>
      <w:r w:rsidR="00A313BB" w:rsidRPr="005B43D6">
        <w:rPr>
          <w:rFonts w:asciiTheme="majorHAnsi" w:hAnsiTheme="majorHAnsi"/>
          <w:sz w:val="20"/>
          <w:szCs w:val="20"/>
          <w:lang w:val="es-ES"/>
        </w:rPr>
        <w:t>no gozaba de estabilidad laboral absoluta</w:t>
      </w:r>
      <w:r>
        <w:rPr>
          <w:rFonts w:asciiTheme="majorHAnsi" w:hAnsiTheme="majorHAnsi"/>
          <w:sz w:val="20"/>
          <w:szCs w:val="20"/>
          <w:lang w:val="es-ES"/>
        </w:rPr>
        <w:t>,</w:t>
      </w:r>
      <w:r w:rsidR="00A313BB" w:rsidRPr="005B43D6">
        <w:rPr>
          <w:rFonts w:asciiTheme="majorHAnsi" w:hAnsiTheme="majorHAnsi"/>
          <w:sz w:val="20"/>
          <w:szCs w:val="20"/>
          <w:lang w:val="es-ES"/>
        </w:rPr>
        <w:t xml:space="preserve"> </w:t>
      </w:r>
      <w:r>
        <w:rPr>
          <w:rFonts w:asciiTheme="majorHAnsi" w:hAnsiTheme="majorHAnsi"/>
          <w:sz w:val="20"/>
          <w:szCs w:val="20"/>
          <w:lang w:val="es-ES"/>
        </w:rPr>
        <w:t xml:space="preserve">reservada </w:t>
      </w:r>
      <w:r w:rsidR="004D1A83" w:rsidRPr="005B43D6">
        <w:rPr>
          <w:rFonts w:asciiTheme="majorHAnsi" w:hAnsiTheme="majorHAnsi"/>
          <w:sz w:val="20"/>
          <w:szCs w:val="20"/>
          <w:lang w:val="es-ES"/>
        </w:rPr>
        <w:t xml:space="preserve">en el ordenamiento guatemalteco solo para ciertos supuestos específicos como </w:t>
      </w:r>
      <w:r>
        <w:rPr>
          <w:rFonts w:asciiTheme="majorHAnsi" w:hAnsiTheme="majorHAnsi"/>
          <w:sz w:val="20"/>
          <w:szCs w:val="20"/>
          <w:lang w:val="es-ES"/>
        </w:rPr>
        <w:t xml:space="preserve">los de </w:t>
      </w:r>
      <w:r w:rsidR="004D1A83" w:rsidRPr="005B43D6">
        <w:rPr>
          <w:rFonts w:asciiTheme="majorHAnsi" w:hAnsiTheme="majorHAnsi"/>
          <w:sz w:val="20"/>
          <w:szCs w:val="20"/>
          <w:lang w:val="es-ES"/>
        </w:rPr>
        <w:t>trabajadoras embarazadas, dirigentes sindicales</w:t>
      </w:r>
      <w:r>
        <w:rPr>
          <w:rFonts w:asciiTheme="majorHAnsi" w:hAnsiTheme="majorHAnsi"/>
          <w:sz w:val="20"/>
          <w:szCs w:val="20"/>
          <w:lang w:val="es-ES"/>
        </w:rPr>
        <w:t>;</w:t>
      </w:r>
      <w:r w:rsidR="004D1A83" w:rsidRPr="005B43D6">
        <w:rPr>
          <w:rFonts w:asciiTheme="majorHAnsi" w:hAnsiTheme="majorHAnsi"/>
          <w:sz w:val="20"/>
          <w:szCs w:val="20"/>
          <w:lang w:val="es-ES"/>
        </w:rPr>
        <w:t xml:space="preserve"> </w:t>
      </w:r>
      <w:r>
        <w:rPr>
          <w:rFonts w:asciiTheme="majorHAnsi" w:hAnsiTheme="majorHAnsi"/>
          <w:sz w:val="20"/>
          <w:szCs w:val="20"/>
          <w:lang w:val="es-ES"/>
        </w:rPr>
        <w:t xml:space="preserve">o para </w:t>
      </w:r>
      <w:r w:rsidR="004D1A83" w:rsidRPr="005B43D6">
        <w:rPr>
          <w:rFonts w:asciiTheme="majorHAnsi" w:hAnsiTheme="majorHAnsi"/>
          <w:sz w:val="20"/>
          <w:szCs w:val="20"/>
          <w:lang w:val="es-ES"/>
        </w:rPr>
        <w:t>personas involucradas en un conflicto colectivo de trabajo o en el proceso de formación de un sindicato</w:t>
      </w:r>
      <w:r w:rsidR="00A313BB" w:rsidRPr="005B43D6">
        <w:rPr>
          <w:rFonts w:asciiTheme="majorHAnsi" w:hAnsiTheme="majorHAnsi"/>
          <w:sz w:val="20"/>
          <w:szCs w:val="20"/>
          <w:lang w:val="es-ES"/>
        </w:rPr>
        <w:t xml:space="preserve">. La sentencia también señaló que, si bien el juzgador de primera instancia había fundamentado su decisión en el acuerdo 092-07 que se encontraba derogado al momento del despido, </w:t>
      </w:r>
      <w:r>
        <w:rPr>
          <w:rFonts w:asciiTheme="majorHAnsi" w:hAnsiTheme="majorHAnsi"/>
          <w:sz w:val="20"/>
          <w:szCs w:val="20"/>
          <w:lang w:val="es-ES"/>
        </w:rPr>
        <w:t xml:space="preserve">el </w:t>
      </w:r>
      <w:r w:rsidR="00A313BB" w:rsidRPr="005B43D6">
        <w:rPr>
          <w:rFonts w:asciiTheme="majorHAnsi" w:hAnsiTheme="majorHAnsi"/>
          <w:sz w:val="20"/>
          <w:szCs w:val="20"/>
          <w:lang w:val="es-ES"/>
        </w:rPr>
        <w:t xml:space="preserve">acuerdo 192-07 que </w:t>
      </w:r>
      <w:r>
        <w:rPr>
          <w:rFonts w:asciiTheme="majorHAnsi" w:hAnsiTheme="majorHAnsi"/>
          <w:sz w:val="20"/>
          <w:szCs w:val="20"/>
          <w:lang w:val="es-ES"/>
        </w:rPr>
        <w:t xml:space="preserve">lo reemplazó </w:t>
      </w:r>
      <w:r w:rsidR="00A313BB" w:rsidRPr="005B43D6">
        <w:rPr>
          <w:rFonts w:asciiTheme="majorHAnsi" w:hAnsiTheme="majorHAnsi"/>
          <w:sz w:val="20"/>
          <w:szCs w:val="20"/>
          <w:lang w:val="es-ES"/>
        </w:rPr>
        <w:t xml:space="preserve">también listaba a la plaza ocupada por </w:t>
      </w:r>
      <w:r w:rsidR="00A82538" w:rsidRPr="005B43D6">
        <w:rPr>
          <w:rFonts w:asciiTheme="majorHAnsi" w:hAnsiTheme="majorHAnsi"/>
          <w:sz w:val="20"/>
          <w:szCs w:val="20"/>
          <w:lang w:val="es-ES"/>
        </w:rPr>
        <w:t xml:space="preserve">el </w:t>
      </w:r>
      <w:r>
        <w:rPr>
          <w:rFonts w:asciiTheme="majorHAnsi" w:hAnsiTheme="majorHAnsi"/>
          <w:sz w:val="20"/>
          <w:szCs w:val="20"/>
          <w:lang w:val="es-ES"/>
        </w:rPr>
        <w:t>peticionario</w:t>
      </w:r>
      <w:r w:rsidR="00A313BB" w:rsidRPr="005B43D6">
        <w:rPr>
          <w:rFonts w:asciiTheme="majorHAnsi" w:hAnsiTheme="majorHAnsi"/>
          <w:sz w:val="20"/>
          <w:szCs w:val="20"/>
          <w:lang w:val="es-ES"/>
        </w:rPr>
        <w:t xml:space="preserve"> entre las exentas. </w:t>
      </w:r>
      <w:r w:rsidR="00A82538" w:rsidRPr="005B43D6">
        <w:rPr>
          <w:rFonts w:asciiTheme="majorHAnsi" w:hAnsiTheme="majorHAnsi"/>
          <w:sz w:val="20"/>
          <w:szCs w:val="20"/>
          <w:lang w:val="es-ES"/>
        </w:rPr>
        <w:t>Este</w:t>
      </w:r>
      <w:r w:rsidR="003A23FD" w:rsidRPr="005B43D6">
        <w:rPr>
          <w:rFonts w:asciiTheme="majorHAnsi" w:hAnsiTheme="majorHAnsi"/>
          <w:sz w:val="20"/>
          <w:szCs w:val="20"/>
          <w:lang w:val="es-ES"/>
        </w:rPr>
        <w:t xml:space="preserve"> asevera que </w:t>
      </w:r>
      <w:r>
        <w:rPr>
          <w:rFonts w:asciiTheme="majorHAnsi" w:hAnsiTheme="majorHAnsi"/>
          <w:sz w:val="20"/>
          <w:szCs w:val="20"/>
          <w:lang w:val="es-ES"/>
        </w:rPr>
        <w:t xml:space="preserve">tal afirmación </w:t>
      </w:r>
      <w:r w:rsidR="003A23FD" w:rsidRPr="005B43D6">
        <w:rPr>
          <w:rFonts w:asciiTheme="majorHAnsi" w:hAnsiTheme="majorHAnsi"/>
          <w:sz w:val="20"/>
          <w:szCs w:val="20"/>
          <w:lang w:val="es-ES"/>
        </w:rPr>
        <w:t>es fals</w:t>
      </w:r>
      <w:r>
        <w:rPr>
          <w:rFonts w:asciiTheme="majorHAnsi" w:hAnsiTheme="majorHAnsi"/>
          <w:sz w:val="20"/>
          <w:szCs w:val="20"/>
          <w:lang w:val="es-ES"/>
        </w:rPr>
        <w:t>a</w:t>
      </w:r>
      <w:r w:rsidR="00A82538" w:rsidRPr="005B43D6">
        <w:rPr>
          <w:rFonts w:asciiTheme="majorHAnsi" w:hAnsiTheme="majorHAnsi"/>
          <w:sz w:val="20"/>
          <w:szCs w:val="20"/>
          <w:lang w:val="es-ES"/>
        </w:rPr>
        <w:t>,</w:t>
      </w:r>
      <w:r w:rsidR="003A23FD" w:rsidRPr="005B43D6">
        <w:rPr>
          <w:rFonts w:asciiTheme="majorHAnsi" w:hAnsiTheme="majorHAnsi"/>
          <w:sz w:val="20"/>
          <w:szCs w:val="20"/>
          <w:lang w:val="es-ES"/>
        </w:rPr>
        <w:t xml:space="preserve"> y que la plaza de la que fue despedido no estaba listada en el acuerdo 192-07</w:t>
      </w:r>
      <w:r>
        <w:rPr>
          <w:rStyle w:val="FootnoteReference"/>
          <w:rFonts w:asciiTheme="majorHAnsi" w:hAnsiTheme="majorHAnsi"/>
          <w:sz w:val="20"/>
          <w:szCs w:val="20"/>
          <w:lang w:val="es-ES"/>
        </w:rPr>
        <w:footnoteReference w:id="7"/>
      </w:r>
      <w:r w:rsidR="003A23FD" w:rsidRPr="005B43D6">
        <w:rPr>
          <w:rFonts w:asciiTheme="majorHAnsi" w:hAnsiTheme="majorHAnsi"/>
          <w:sz w:val="20"/>
          <w:szCs w:val="20"/>
          <w:lang w:val="es-ES"/>
        </w:rPr>
        <w:t xml:space="preserve">. </w:t>
      </w:r>
    </w:p>
    <w:p w14:paraId="07C287B5" w14:textId="77777777" w:rsidR="005B43D6" w:rsidRPr="005B43D6" w:rsidRDefault="005B43D6" w:rsidP="005B43D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
        </w:rPr>
      </w:pPr>
    </w:p>
    <w:p w14:paraId="72B49631" w14:textId="6842349C" w:rsidR="00B2632E" w:rsidRPr="00FA3B3A" w:rsidRDefault="00A82538"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Pr>
          <w:rFonts w:asciiTheme="majorHAnsi" w:hAnsiTheme="majorHAnsi"/>
          <w:sz w:val="20"/>
          <w:szCs w:val="20"/>
          <w:lang w:val="es-ES"/>
        </w:rPr>
        <w:t xml:space="preserve">El </w:t>
      </w:r>
      <w:r w:rsidR="003F6E05">
        <w:rPr>
          <w:rFonts w:asciiTheme="majorHAnsi" w:hAnsiTheme="majorHAnsi"/>
          <w:sz w:val="20"/>
          <w:szCs w:val="20"/>
          <w:lang w:val="es-ES"/>
        </w:rPr>
        <w:t>peticionario</w:t>
      </w:r>
      <w:r w:rsidR="003A23FD" w:rsidRPr="00BB36D6">
        <w:rPr>
          <w:rFonts w:asciiTheme="majorHAnsi" w:hAnsiTheme="majorHAnsi"/>
          <w:sz w:val="20"/>
          <w:szCs w:val="20"/>
          <w:lang w:val="es-ES"/>
        </w:rPr>
        <w:t xml:space="preserve"> apeló la denegatoria de su acción de amparo</w:t>
      </w:r>
      <w:r w:rsidR="00E00E5E">
        <w:rPr>
          <w:rFonts w:asciiTheme="majorHAnsi" w:hAnsiTheme="majorHAnsi"/>
          <w:sz w:val="20"/>
          <w:szCs w:val="20"/>
          <w:lang w:val="es-ES"/>
        </w:rPr>
        <w:t>,</w:t>
      </w:r>
      <w:r w:rsidR="00CE1FB3" w:rsidRPr="00BB36D6">
        <w:rPr>
          <w:rFonts w:asciiTheme="majorHAnsi" w:hAnsiTheme="majorHAnsi"/>
          <w:sz w:val="20"/>
          <w:szCs w:val="20"/>
          <w:lang w:val="es-ES"/>
        </w:rPr>
        <w:t xml:space="preserve"> </w:t>
      </w:r>
      <w:r w:rsidR="003F6E05">
        <w:rPr>
          <w:rFonts w:asciiTheme="majorHAnsi" w:hAnsiTheme="majorHAnsi"/>
          <w:sz w:val="20"/>
          <w:szCs w:val="20"/>
          <w:lang w:val="es-ES"/>
        </w:rPr>
        <w:t>que fue</w:t>
      </w:r>
      <w:r w:rsidR="00581F62" w:rsidRPr="00BB36D6">
        <w:rPr>
          <w:rFonts w:asciiTheme="majorHAnsi" w:hAnsiTheme="majorHAnsi"/>
          <w:sz w:val="20"/>
          <w:szCs w:val="20"/>
          <w:lang w:val="es-ES"/>
        </w:rPr>
        <w:t xml:space="preserve"> confirmada</w:t>
      </w:r>
      <w:r w:rsidR="00CE1FB3" w:rsidRPr="00BB36D6">
        <w:rPr>
          <w:rFonts w:asciiTheme="majorHAnsi" w:hAnsiTheme="majorHAnsi"/>
          <w:sz w:val="20"/>
          <w:szCs w:val="20"/>
          <w:lang w:val="es-ES"/>
        </w:rPr>
        <w:t xml:space="preserve"> por la Corte de C</w:t>
      </w:r>
      <w:r w:rsidR="00581F62" w:rsidRPr="00BB36D6">
        <w:rPr>
          <w:rFonts w:asciiTheme="majorHAnsi" w:hAnsiTheme="majorHAnsi"/>
          <w:sz w:val="20"/>
          <w:szCs w:val="20"/>
          <w:lang w:val="es-ES"/>
        </w:rPr>
        <w:t>onstitucionalidad</w:t>
      </w:r>
      <w:r w:rsidR="003F6E05">
        <w:rPr>
          <w:rFonts w:asciiTheme="majorHAnsi" w:hAnsiTheme="majorHAnsi"/>
          <w:sz w:val="20"/>
          <w:szCs w:val="20"/>
          <w:lang w:val="es-ES"/>
        </w:rPr>
        <w:t xml:space="preserve">. Dicho tribunal </w:t>
      </w:r>
      <w:r w:rsidR="00E00E5E">
        <w:rPr>
          <w:rFonts w:asciiTheme="majorHAnsi" w:hAnsiTheme="majorHAnsi"/>
          <w:sz w:val="20"/>
          <w:szCs w:val="20"/>
          <w:lang w:val="es-ES"/>
        </w:rPr>
        <w:t>reiteró</w:t>
      </w:r>
      <w:r w:rsidR="00920FD6" w:rsidRPr="00BB36D6">
        <w:rPr>
          <w:rFonts w:asciiTheme="majorHAnsi" w:hAnsiTheme="majorHAnsi"/>
          <w:sz w:val="20"/>
          <w:szCs w:val="20"/>
          <w:lang w:val="es-ES"/>
        </w:rPr>
        <w:t xml:space="preserve"> que</w:t>
      </w:r>
      <w:r w:rsidR="003571FC" w:rsidRPr="00BB36D6">
        <w:rPr>
          <w:rFonts w:asciiTheme="majorHAnsi" w:hAnsiTheme="majorHAnsi"/>
          <w:sz w:val="20"/>
          <w:szCs w:val="20"/>
          <w:lang w:val="es-ES"/>
        </w:rPr>
        <w:t xml:space="preserve"> la plaza </w:t>
      </w:r>
      <w:r>
        <w:rPr>
          <w:rFonts w:asciiTheme="majorHAnsi" w:hAnsiTheme="majorHAnsi"/>
          <w:sz w:val="20"/>
          <w:szCs w:val="20"/>
          <w:lang w:val="es-ES"/>
        </w:rPr>
        <w:t xml:space="preserve">del </w:t>
      </w:r>
      <w:r w:rsidR="003F6E05">
        <w:rPr>
          <w:rFonts w:asciiTheme="majorHAnsi" w:hAnsiTheme="majorHAnsi"/>
          <w:sz w:val="20"/>
          <w:szCs w:val="20"/>
          <w:lang w:val="es-ES"/>
        </w:rPr>
        <w:t>peticionario</w:t>
      </w:r>
      <w:r w:rsidR="003571FC" w:rsidRPr="00BB36D6">
        <w:rPr>
          <w:rFonts w:asciiTheme="majorHAnsi" w:hAnsiTheme="majorHAnsi"/>
          <w:sz w:val="20"/>
          <w:szCs w:val="20"/>
          <w:lang w:val="es-ES"/>
        </w:rPr>
        <w:t xml:space="preserve"> estaba contemplada </w:t>
      </w:r>
      <w:r w:rsidR="00E57728" w:rsidRPr="00BB36D6">
        <w:rPr>
          <w:rFonts w:asciiTheme="majorHAnsi" w:hAnsiTheme="majorHAnsi"/>
          <w:sz w:val="20"/>
          <w:szCs w:val="20"/>
          <w:lang w:val="es-ES"/>
        </w:rPr>
        <w:t xml:space="preserve">como exenta </w:t>
      </w:r>
      <w:r w:rsidR="003571FC" w:rsidRPr="00BB36D6">
        <w:rPr>
          <w:rFonts w:asciiTheme="majorHAnsi" w:hAnsiTheme="majorHAnsi"/>
          <w:sz w:val="20"/>
          <w:szCs w:val="20"/>
          <w:lang w:val="es-ES"/>
        </w:rPr>
        <w:t xml:space="preserve">en el </w:t>
      </w:r>
      <w:r w:rsidR="003F6E05">
        <w:rPr>
          <w:rFonts w:asciiTheme="majorHAnsi" w:hAnsiTheme="majorHAnsi"/>
          <w:sz w:val="20"/>
          <w:szCs w:val="20"/>
          <w:lang w:val="es-ES"/>
        </w:rPr>
        <w:t>acuerdo</w:t>
      </w:r>
      <w:r w:rsidR="003571FC" w:rsidRPr="00BB36D6">
        <w:rPr>
          <w:rFonts w:asciiTheme="majorHAnsi" w:hAnsiTheme="majorHAnsi"/>
          <w:sz w:val="20"/>
          <w:szCs w:val="20"/>
          <w:lang w:val="es-ES"/>
        </w:rPr>
        <w:t xml:space="preserve"> 192-07</w:t>
      </w:r>
      <w:r w:rsidR="003F6E05">
        <w:rPr>
          <w:rFonts w:asciiTheme="majorHAnsi" w:hAnsiTheme="majorHAnsi"/>
          <w:sz w:val="20"/>
          <w:szCs w:val="20"/>
          <w:lang w:val="es-ES"/>
        </w:rPr>
        <w:t>,</w:t>
      </w:r>
      <w:r w:rsidR="003571FC" w:rsidRPr="00BB36D6">
        <w:rPr>
          <w:rFonts w:asciiTheme="majorHAnsi" w:hAnsiTheme="majorHAnsi"/>
          <w:sz w:val="20"/>
          <w:szCs w:val="20"/>
          <w:lang w:val="es-ES"/>
        </w:rPr>
        <w:t xml:space="preserve"> </w:t>
      </w:r>
      <w:r w:rsidR="003F6E05">
        <w:rPr>
          <w:rFonts w:asciiTheme="majorHAnsi" w:hAnsiTheme="majorHAnsi"/>
          <w:sz w:val="20"/>
          <w:szCs w:val="20"/>
          <w:lang w:val="es-ES"/>
        </w:rPr>
        <w:t>por lo</w:t>
      </w:r>
      <w:r w:rsidR="003571FC" w:rsidRPr="00BB36D6">
        <w:rPr>
          <w:rFonts w:asciiTheme="majorHAnsi" w:hAnsiTheme="majorHAnsi"/>
          <w:sz w:val="20"/>
          <w:szCs w:val="20"/>
          <w:lang w:val="es-ES"/>
        </w:rPr>
        <w:t xml:space="preserve"> que</w:t>
      </w:r>
      <w:r w:rsidR="00920FD6" w:rsidRPr="00BB36D6">
        <w:rPr>
          <w:rFonts w:asciiTheme="majorHAnsi" w:hAnsiTheme="majorHAnsi"/>
          <w:sz w:val="20"/>
          <w:szCs w:val="20"/>
          <w:lang w:val="es-ES"/>
        </w:rPr>
        <w:t xml:space="preserve"> </w:t>
      </w:r>
      <w:r w:rsidR="00053C43">
        <w:rPr>
          <w:rFonts w:asciiTheme="majorHAnsi" w:hAnsiTheme="majorHAnsi"/>
          <w:sz w:val="20"/>
          <w:szCs w:val="20"/>
          <w:lang w:val="es-ES"/>
        </w:rPr>
        <w:t>este</w:t>
      </w:r>
      <w:r w:rsidR="00920FD6" w:rsidRPr="00BB36D6">
        <w:rPr>
          <w:rFonts w:asciiTheme="majorHAnsi" w:hAnsiTheme="majorHAnsi"/>
          <w:sz w:val="20"/>
          <w:szCs w:val="20"/>
          <w:lang w:val="es-ES"/>
        </w:rPr>
        <w:t xml:space="preserve"> solo tenía derecho a solicitar indemnización</w:t>
      </w:r>
      <w:r w:rsidR="00B2632E" w:rsidRPr="00BB36D6">
        <w:rPr>
          <w:rFonts w:asciiTheme="majorHAnsi" w:hAnsiTheme="majorHAnsi"/>
          <w:sz w:val="20"/>
          <w:szCs w:val="20"/>
          <w:lang w:val="es-ES"/>
        </w:rPr>
        <w:t xml:space="preserve"> o pago de prestaciones</w:t>
      </w:r>
      <w:r w:rsidR="003571FC" w:rsidRPr="00BB36D6">
        <w:rPr>
          <w:rFonts w:asciiTheme="majorHAnsi" w:hAnsiTheme="majorHAnsi"/>
          <w:sz w:val="20"/>
          <w:szCs w:val="20"/>
          <w:lang w:val="es-ES"/>
        </w:rPr>
        <w:t>,</w:t>
      </w:r>
      <w:r w:rsidR="00B2632E" w:rsidRPr="00BB36D6">
        <w:rPr>
          <w:rFonts w:asciiTheme="majorHAnsi" w:hAnsiTheme="majorHAnsi"/>
          <w:sz w:val="20"/>
          <w:szCs w:val="20"/>
          <w:lang w:val="es-ES"/>
        </w:rPr>
        <w:t xml:space="preserve"> pero no reinstalación.</w:t>
      </w:r>
    </w:p>
    <w:p w14:paraId="4EE93A15" w14:textId="77777777" w:rsidR="00FA3B3A" w:rsidRPr="00BB36D6" w:rsidRDefault="00FA3B3A" w:rsidP="00FA3B3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
        </w:rPr>
      </w:pPr>
    </w:p>
    <w:p w14:paraId="0292943E" w14:textId="4FA14024" w:rsidR="009058CD" w:rsidRPr="003F6E05" w:rsidRDefault="00E57728"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Pr>
          <w:rFonts w:asciiTheme="majorHAnsi" w:hAnsiTheme="majorHAnsi"/>
          <w:sz w:val="20"/>
          <w:szCs w:val="20"/>
          <w:lang w:val="es-ES"/>
        </w:rPr>
        <w:t>La</w:t>
      </w:r>
      <w:r w:rsidR="00226696" w:rsidRPr="00BB36D6">
        <w:rPr>
          <w:rFonts w:asciiTheme="majorHAnsi" w:hAnsiTheme="majorHAnsi"/>
          <w:sz w:val="20"/>
          <w:szCs w:val="20"/>
          <w:lang w:val="es-ES"/>
        </w:rPr>
        <w:t xml:space="preserve"> decisión de la Corte de Constitucionalidad fue notificada </w:t>
      </w:r>
      <w:r>
        <w:rPr>
          <w:rFonts w:asciiTheme="majorHAnsi" w:hAnsiTheme="majorHAnsi"/>
          <w:sz w:val="20"/>
          <w:szCs w:val="20"/>
          <w:lang w:val="es-ES"/>
        </w:rPr>
        <w:t xml:space="preserve">al peticionario </w:t>
      </w:r>
      <w:r w:rsidR="00226696" w:rsidRPr="00BB36D6">
        <w:rPr>
          <w:rFonts w:asciiTheme="majorHAnsi" w:hAnsiTheme="majorHAnsi"/>
          <w:sz w:val="20"/>
          <w:szCs w:val="20"/>
          <w:lang w:val="es-ES"/>
        </w:rPr>
        <w:t>el 14 de agosto de 2014</w:t>
      </w:r>
      <w:r>
        <w:rPr>
          <w:rFonts w:asciiTheme="majorHAnsi" w:hAnsiTheme="majorHAnsi"/>
          <w:sz w:val="20"/>
          <w:szCs w:val="20"/>
          <w:lang w:val="es-ES"/>
        </w:rPr>
        <w:t>,</w:t>
      </w:r>
      <w:r w:rsidR="00226696" w:rsidRPr="00BB36D6">
        <w:rPr>
          <w:rFonts w:asciiTheme="majorHAnsi" w:hAnsiTheme="majorHAnsi"/>
          <w:sz w:val="20"/>
          <w:szCs w:val="20"/>
          <w:lang w:val="es-ES"/>
        </w:rPr>
        <w:t xml:space="preserve"> </w:t>
      </w:r>
      <w:r>
        <w:rPr>
          <w:rFonts w:asciiTheme="majorHAnsi" w:hAnsiTheme="majorHAnsi"/>
          <w:sz w:val="20"/>
          <w:szCs w:val="20"/>
          <w:lang w:val="es-ES"/>
        </w:rPr>
        <w:t xml:space="preserve">con lo </w:t>
      </w:r>
      <w:r w:rsidR="00226696" w:rsidRPr="00BB36D6">
        <w:rPr>
          <w:rFonts w:asciiTheme="majorHAnsi" w:hAnsiTheme="majorHAnsi"/>
          <w:sz w:val="20"/>
          <w:szCs w:val="20"/>
          <w:lang w:val="es-ES"/>
        </w:rPr>
        <w:t xml:space="preserve">que </w:t>
      </w:r>
      <w:r>
        <w:rPr>
          <w:rFonts w:asciiTheme="majorHAnsi" w:hAnsiTheme="majorHAnsi"/>
          <w:sz w:val="20"/>
          <w:szCs w:val="20"/>
          <w:lang w:val="es-ES"/>
        </w:rPr>
        <w:t xml:space="preserve">afirma </w:t>
      </w:r>
      <w:r w:rsidR="00226696" w:rsidRPr="00BB36D6">
        <w:rPr>
          <w:rFonts w:asciiTheme="majorHAnsi" w:hAnsiTheme="majorHAnsi"/>
          <w:sz w:val="20"/>
          <w:szCs w:val="20"/>
          <w:lang w:val="es-ES"/>
        </w:rPr>
        <w:t>quedaron</w:t>
      </w:r>
      <w:r w:rsidR="00B2632E" w:rsidRPr="00BB36D6">
        <w:rPr>
          <w:rFonts w:asciiTheme="majorHAnsi" w:hAnsiTheme="majorHAnsi"/>
          <w:sz w:val="20"/>
          <w:szCs w:val="20"/>
          <w:lang w:val="es-ES"/>
        </w:rPr>
        <w:t xml:space="preserve"> definitivamente agotados los recursos internos</w:t>
      </w:r>
      <w:r w:rsidR="009058CD">
        <w:rPr>
          <w:rFonts w:asciiTheme="majorHAnsi" w:hAnsiTheme="majorHAnsi"/>
          <w:sz w:val="20"/>
          <w:szCs w:val="20"/>
          <w:lang w:val="es-ES"/>
        </w:rPr>
        <w:t>,</w:t>
      </w:r>
      <w:r w:rsidR="00B2632E" w:rsidRPr="00BB36D6">
        <w:rPr>
          <w:rFonts w:asciiTheme="majorHAnsi" w:hAnsiTheme="majorHAnsi"/>
          <w:sz w:val="20"/>
          <w:szCs w:val="20"/>
          <w:lang w:val="es-ES"/>
        </w:rPr>
        <w:t xml:space="preserve"> sin que se le brindara una protecci</w:t>
      </w:r>
      <w:r w:rsidR="007635DB" w:rsidRPr="00BB36D6">
        <w:rPr>
          <w:rFonts w:asciiTheme="majorHAnsi" w:hAnsiTheme="majorHAnsi"/>
          <w:sz w:val="20"/>
          <w:szCs w:val="20"/>
          <w:lang w:val="es-ES"/>
        </w:rPr>
        <w:t>ón judicial efectiva.</w:t>
      </w:r>
      <w:r w:rsidR="00D83A45" w:rsidRPr="00BB36D6">
        <w:rPr>
          <w:rFonts w:asciiTheme="majorHAnsi" w:hAnsiTheme="majorHAnsi"/>
          <w:sz w:val="20"/>
          <w:szCs w:val="20"/>
          <w:lang w:val="es-ES"/>
        </w:rPr>
        <w:t xml:space="preserve"> Alega que se vulneró su derecho al debido proceso al ser destituido sin seguirse los procedimientos establecidos en la </w:t>
      </w:r>
      <w:r>
        <w:rPr>
          <w:rFonts w:asciiTheme="majorHAnsi" w:hAnsiTheme="majorHAnsi"/>
          <w:sz w:val="20"/>
          <w:szCs w:val="20"/>
          <w:lang w:val="es-ES"/>
        </w:rPr>
        <w:t>L</w:t>
      </w:r>
      <w:r w:rsidRPr="00BB36D6">
        <w:rPr>
          <w:rFonts w:asciiTheme="majorHAnsi" w:hAnsiTheme="majorHAnsi"/>
          <w:sz w:val="20"/>
          <w:szCs w:val="20"/>
          <w:lang w:val="es-ES"/>
        </w:rPr>
        <w:t>ey de Servicio Civil</w:t>
      </w:r>
      <w:r>
        <w:rPr>
          <w:rFonts w:asciiTheme="majorHAnsi" w:hAnsiTheme="majorHAnsi"/>
          <w:sz w:val="20"/>
          <w:szCs w:val="20"/>
          <w:lang w:val="es-ES"/>
        </w:rPr>
        <w:t>,</w:t>
      </w:r>
      <w:r w:rsidRPr="00BB36D6">
        <w:rPr>
          <w:rFonts w:asciiTheme="majorHAnsi" w:hAnsiTheme="majorHAnsi"/>
          <w:sz w:val="20"/>
          <w:szCs w:val="20"/>
          <w:lang w:val="es-ES"/>
        </w:rPr>
        <w:t xml:space="preserve"> </w:t>
      </w:r>
      <w:r>
        <w:rPr>
          <w:rFonts w:asciiTheme="majorHAnsi" w:hAnsiTheme="majorHAnsi"/>
          <w:sz w:val="20"/>
          <w:szCs w:val="20"/>
          <w:lang w:val="es-ES"/>
        </w:rPr>
        <w:t xml:space="preserve">que además establecía </w:t>
      </w:r>
      <w:r w:rsidRPr="00BB36D6">
        <w:rPr>
          <w:rFonts w:asciiTheme="majorHAnsi" w:hAnsiTheme="majorHAnsi"/>
          <w:sz w:val="20"/>
          <w:szCs w:val="20"/>
          <w:lang w:val="es-ES"/>
        </w:rPr>
        <w:t>el derecho a reinstalación</w:t>
      </w:r>
      <w:r w:rsidR="009058CD">
        <w:rPr>
          <w:rFonts w:asciiTheme="majorHAnsi" w:hAnsiTheme="majorHAnsi"/>
          <w:sz w:val="20"/>
          <w:szCs w:val="20"/>
          <w:lang w:val="es-ES"/>
        </w:rPr>
        <w:t>;</w:t>
      </w:r>
      <w:r w:rsidR="00D83A45" w:rsidRPr="00BB36D6">
        <w:rPr>
          <w:rFonts w:asciiTheme="majorHAnsi" w:hAnsiTheme="majorHAnsi"/>
          <w:sz w:val="20"/>
          <w:szCs w:val="20"/>
          <w:lang w:val="es-ES"/>
        </w:rPr>
        <w:t xml:space="preserve"> </w:t>
      </w:r>
      <w:r>
        <w:rPr>
          <w:rFonts w:asciiTheme="majorHAnsi" w:hAnsiTheme="majorHAnsi"/>
          <w:sz w:val="20"/>
          <w:szCs w:val="20"/>
          <w:lang w:val="es-ES"/>
        </w:rPr>
        <w:t xml:space="preserve">y </w:t>
      </w:r>
      <w:r w:rsidR="00D83A45" w:rsidRPr="00BB36D6">
        <w:rPr>
          <w:rFonts w:asciiTheme="majorHAnsi" w:hAnsiTheme="majorHAnsi"/>
          <w:sz w:val="20"/>
          <w:szCs w:val="20"/>
          <w:lang w:val="es-ES"/>
        </w:rPr>
        <w:t xml:space="preserve">que las </w:t>
      </w:r>
      <w:r w:rsidR="007635DB" w:rsidRPr="00BB36D6">
        <w:rPr>
          <w:rFonts w:asciiTheme="majorHAnsi" w:hAnsiTheme="majorHAnsi"/>
          <w:sz w:val="20"/>
          <w:szCs w:val="20"/>
          <w:lang w:val="es-ES"/>
        </w:rPr>
        <w:t>autoridades judiciales ignoraron sin justificación que</w:t>
      </w:r>
      <w:r w:rsidR="00D83A45" w:rsidRPr="00BB36D6">
        <w:rPr>
          <w:rFonts w:asciiTheme="majorHAnsi" w:hAnsiTheme="majorHAnsi"/>
          <w:sz w:val="20"/>
          <w:szCs w:val="20"/>
          <w:lang w:val="es-ES"/>
        </w:rPr>
        <w:t xml:space="preserve"> se encontraba amparado por un Pacto de Colectivo de Condiciones de Trabajo.</w:t>
      </w:r>
      <w:r w:rsidR="00F17EBD">
        <w:rPr>
          <w:rFonts w:asciiTheme="majorHAnsi" w:hAnsiTheme="majorHAnsi"/>
          <w:sz w:val="20"/>
          <w:szCs w:val="20"/>
          <w:lang w:val="es-ES"/>
        </w:rPr>
        <w:t xml:space="preserve"> Según la copia aportada por el peticionario, la referida </w:t>
      </w:r>
      <w:r w:rsidR="00F97CBB">
        <w:rPr>
          <w:rFonts w:asciiTheme="majorHAnsi" w:hAnsiTheme="majorHAnsi"/>
          <w:sz w:val="20"/>
          <w:szCs w:val="20"/>
          <w:lang w:val="es-ES"/>
        </w:rPr>
        <w:t>l</w:t>
      </w:r>
      <w:r w:rsidR="00F17EBD">
        <w:rPr>
          <w:rFonts w:asciiTheme="majorHAnsi" w:hAnsiTheme="majorHAnsi"/>
          <w:sz w:val="20"/>
          <w:szCs w:val="20"/>
          <w:lang w:val="es-ES"/>
        </w:rPr>
        <w:t>ey establecía en su artículo 81 que</w:t>
      </w:r>
      <w:r w:rsidR="00F17EBD" w:rsidRPr="00F97CBB">
        <w:rPr>
          <w:rFonts w:asciiTheme="majorHAnsi" w:hAnsiTheme="majorHAnsi"/>
          <w:sz w:val="20"/>
          <w:szCs w:val="20"/>
          <w:lang w:val="es-ES"/>
        </w:rPr>
        <w:t xml:space="preserve"> </w:t>
      </w:r>
      <w:r w:rsidR="007A60B2" w:rsidRPr="00F97CBB">
        <w:rPr>
          <w:rFonts w:asciiTheme="majorHAnsi" w:hAnsiTheme="majorHAnsi"/>
          <w:sz w:val="20"/>
          <w:szCs w:val="20"/>
          <w:lang w:val="es-ES"/>
        </w:rPr>
        <w:t>“la Junta Nacional de Servicio Civil debe decidir sobre la procedencia o improcedencia del mismo</w:t>
      </w:r>
      <w:r w:rsidR="00F97CBB">
        <w:rPr>
          <w:rFonts w:asciiTheme="majorHAnsi" w:hAnsiTheme="majorHAnsi"/>
          <w:sz w:val="20"/>
          <w:szCs w:val="20"/>
          <w:lang w:val="es-ES"/>
        </w:rPr>
        <w:t>”</w:t>
      </w:r>
      <w:r w:rsidR="007A60B2" w:rsidRPr="00F97CBB">
        <w:rPr>
          <w:rFonts w:asciiTheme="majorHAnsi" w:hAnsiTheme="majorHAnsi"/>
          <w:sz w:val="20"/>
          <w:szCs w:val="20"/>
          <w:lang w:val="es-ES"/>
        </w:rPr>
        <w:t xml:space="preserve"> </w:t>
      </w:r>
      <w:r w:rsidR="00F97CBB">
        <w:rPr>
          <w:rFonts w:asciiTheme="majorHAnsi" w:hAnsiTheme="majorHAnsi"/>
          <w:sz w:val="20"/>
          <w:szCs w:val="20"/>
          <w:lang w:val="es-ES"/>
        </w:rPr>
        <w:t>y que “e</w:t>
      </w:r>
      <w:r w:rsidR="007A60B2" w:rsidRPr="00F97CBB">
        <w:rPr>
          <w:rFonts w:asciiTheme="majorHAnsi" w:hAnsiTheme="majorHAnsi"/>
          <w:sz w:val="20"/>
          <w:szCs w:val="20"/>
          <w:lang w:val="es-ES"/>
        </w:rPr>
        <w:t>n el segundo caso, la autoridad nominadora deberá acatar en definitiva y de inmediato lo resuelto”</w:t>
      </w:r>
      <w:r w:rsidR="00A82538" w:rsidRPr="00F97CBB">
        <w:rPr>
          <w:rFonts w:asciiTheme="majorHAnsi" w:hAnsiTheme="majorHAnsi"/>
          <w:sz w:val="20"/>
          <w:szCs w:val="20"/>
          <w:lang w:val="es-ES"/>
        </w:rPr>
        <w:t>;</w:t>
      </w:r>
      <w:r w:rsidR="007A60B2" w:rsidRPr="00F97CBB">
        <w:rPr>
          <w:rFonts w:asciiTheme="majorHAnsi" w:hAnsiTheme="majorHAnsi"/>
          <w:sz w:val="20"/>
          <w:szCs w:val="20"/>
          <w:lang w:val="es-ES"/>
        </w:rPr>
        <w:t xml:space="preserve"> </w:t>
      </w:r>
      <w:r w:rsidR="00F97CBB">
        <w:rPr>
          <w:rFonts w:asciiTheme="majorHAnsi" w:hAnsiTheme="majorHAnsi"/>
          <w:sz w:val="20"/>
          <w:szCs w:val="20"/>
          <w:lang w:val="es-ES"/>
        </w:rPr>
        <w:t xml:space="preserve">asimismo, </w:t>
      </w:r>
      <w:r w:rsidR="007A60B2" w:rsidRPr="00F97CBB">
        <w:rPr>
          <w:rFonts w:asciiTheme="majorHAnsi" w:hAnsiTheme="majorHAnsi"/>
          <w:sz w:val="20"/>
          <w:szCs w:val="20"/>
          <w:lang w:val="es-ES"/>
        </w:rPr>
        <w:t>que “</w:t>
      </w:r>
      <w:r w:rsidR="00F97CBB">
        <w:rPr>
          <w:rFonts w:asciiTheme="majorHAnsi" w:hAnsiTheme="majorHAnsi"/>
          <w:sz w:val="20"/>
          <w:szCs w:val="20"/>
          <w:lang w:val="es-ES"/>
        </w:rPr>
        <w:t>e</w:t>
      </w:r>
      <w:r w:rsidR="007A60B2" w:rsidRPr="00F97CBB">
        <w:rPr>
          <w:rFonts w:asciiTheme="majorHAnsi" w:hAnsiTheme="majorHAnsi"/>
          <w:sz w:val="20"/>
          <w:szCs w:val="20"/>
          <w:lang w:val="es-ES"/>
        </w:rPr>
        <w:t xml:space="preserve">n caso de que las investigaciones hechas por la Oficina Nacional de Servicio Civil o la decisión de la Junta Nacional de Servicio Civil sean favorables para el servidor público suspenso, se entenderá restituido, debiéndose pagar el salario correspondiente al periodo de la suspensión”. </w:t>
      </w:r>
    </w:p>
    <w:p w14:paraId="24E0EFF7" w14:textId="77777777" w:rsidR="003F6E05" w:rsidRPr="003F6E05" w:rsidRDefault="003F6E05" w:rsidP="003F6E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4BFBA290" w14:textId="51C48B67" w:rsidR="003A23FD" w:rsidRPr="003F6E05" w:rsidRDefault="00D83A45"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sidRPr="00BB36D6">
        <w:rPr>
          <w:rFonts w:asciiTheme="majorHAnsi" w:hAnsiTheme="majorHAnsi"/>
          <w:sz w:val="20"/>
          <w:szCs w:val="20"/>
          <w:lang w:val="es-ES"/>
        </w:rPr>
        <w:t>Tambi</w:t>
      </w:r>
      <w:r w:rsidR="00EF6AF0" w:rsidRPr="00BB36D6">
        <w:rPr>
          <w:rFonts w:asciiTheme="majorHAnsi" w:hAnsiTheme="majorHAnsi"/>
          <w:sz w:val="20"/>
          <w:szCs w:val="20"/>
          <w:lang w:val="es-ES"/>
        </w:rPr>
        <w:t xml:space="preserve">én denuncia que las autoridades judiciales vulneraron el Protocolo de San Salvador y su derecho a la igualdad ante la ley al invocar su condición de </w:t>
      </w:r>
      <w:r w:rsidR="00BB36D6" w:rsidRPr="00BB36D6">
        <w:rPr>
          <w:rFonts w:asciiTheme="majorHAnsi" w:hAnsiTheme="majorHAnsi"/>
          <w:sz w:val="20"/>
          <w:szCs w:val="20"/>
          <w:lang w:val="es-ES"/>
        </w:rPr>
        <w:t>exservidor</w:t>
      </w:r>
      <w:r w:rsidR="00EF6AF0" w:rsidRPr="00BB36D6">
        <w:rPr>
          <w:rFonts w:asciiTheme="majorHAnsi" w:hAnsiTheme="majorHAnsi"/>
          <w:sz w:val="20"/>
          <w:szCs w:val="20"/>
          <w:lang w:val="es-ES"/>
        </w:rPr>
        <w:t xml:space="preserve"> público como fundamento para negarle el derecho a reinstalaci</w:t>
      </w:r>
      <w:r w:rsidR="00A1432E" w:rsidRPr="00BB36D6">
        <w:rPr>
          <w:rFonts w:asciiTheme="majorHAnsi" w:hAnsiTheme="majorHAnsi"/>
          <w:sz w:val="20"/>
          <w:szCs w:val="20"/>
          <w:lang w:val="es-ES"/>
        </w:rPr>
        <w:t xml:space="preserve">ón; </w:t>
      </w:r>
      <w:r w:rsidR="00F97CBB">
        <w:rPr>
          <w:rFonts w:asciiTheme="majorHAnsi" w:hAnsiTheme="majorHAnsi"/>
          <w:sz w:val="20"/>
          <w:szCs w:val="20"/>
          <w:lang w:val="es-ES"/>
        </w:rPr>
        <w:t xml:space="preserve">asimismo, violaron </w:t>
      </w:r>
      <w:r w:rsidR="00EF6AF0" w:rsidRPr="00BB36D6">
        <w:rPr>
          <w:rFonts w:asciiTheme="majorHAnsi" w:hAnsiTheme="majorHAnsi"/>
          <w:sz w:val="20"/>
          <w:szCs w:val="20"/>
          <w:lang w:val="es-ES"/>
        </w:rPr>
        <w:t>el principio de legalidad</w:t>
      </w:r>
      <w:r w:rsidR="00F97CBB">
        <w:rPr>
          <w:rFonts w:asciiTheme="majorHAnsi" w:hAnsiTheme="majorHAnsi"/>
          <w:sz w:val="20"/>
          <w:szCs w:val="20"/>
          <w:lang w:val="es-ES"/>
        </w:rPr>
        <w:t>,</w:t>
      </w:r>
      <w:r w:rsidR="00EF6AF0" w:rsidRPr="00BB36D6">
        <w:rPr>
          <w:rFonts w:asciiTheme="majorHAnsi" w:hAnsiTheme="majorHAnsi"/>
          <w:sz w:val="20"/>
          <w:szCs w:val="20"/>
          <w:lang w:val="es-ES"/>
        </w:rPr>
        <w:t xml:space="preserve"> porque </w:t>
      </w:r>
      <w:r w:rsidR="00A1432E" w:rsidRPr="00BB36D6">
        <w:rPr>
          <w:rFonts w:asciiTheme="majorHAnsi" w:hAnsiTheme="majorHAnsi"/>
          <w:sz w:val="20"/>
          <w:szCs w:val="20"/>
          <w:lang w:val="es-ES"/>
        </w:rPr>
        <w:t>al resolver</w:t>
      </w:r>
      <w:r w:rsidR="00EF6AF0" w:rsidRPr="00BB36D6">
        <w:rPr>
          <w:rFonts w:asciiTheme="majorHAnsi" w:hAnsiTheme="majorHAnsi"/>
          <w:sz w:val="20"/>
          <w:szCs w:val="20"/>
          <w:lang w:val="es-ES"/>
        </w:rPr>
        <w:t xml:space="preserve"> sus acciones </w:t>
      </w:r>
      <w:r w:rsidR="00152122">
        <w:rPr>
          <w:rFonts w:asciiTheme="majorHAnsi" w:hAnsiTheme="majorHAnsi"/>
          <w:sz w:val="20"/>
          <w:szCs w:val="20"/>
          <w:lang w:val="es-ES"/>
        </w:rPr>
        <w:t>transgredi</w:t>
      </w:r>
      <w:r w:rsidR="00F97CBB">
        <w:rPr>
          <w:rFonts w:asciiTheme="majorHAnsi" w:hAnsiTheme="majorHAnsi"/>
          <w:sz w:val="20"/>
          <w:szCs w:val="20"/>
          <w:lang w:val="es-ES"/>
        </w:rPr>
        <w:t>eron</w:t>
      </w:r>
      <w:r w:rsidR="00EF6AF0" w:rsidRPr="00BB36D6">
        <w:rPr>
          <w:rFonts w:asciiTheme="majorHAnsi" w:hAnsiTheme="majorHAnsi"/>
          <w:sz w:val="20"/>
          <w:szCs w:val="20"/>
          <w:lang w:val="es-ES"/>
        </w:rPr>
        <w:t xml:space="preserve"> la normativa interna y el derecho internacional. </w:t>
      </w:r>
      <w:r w:rsidR="003C402F" w:rsidRPr="00BB36D6">
        <w:rPr>
          <w:rFonts w:asciiTheme="majorHAnsi" w:hAnsiTheme="majorHAnsi"/>
          <w:sz w:val="20"/>
          <w:szCs w:val="20"/>
          <w:lang w:val="es-ES"/>
        </w:rPr>
        <w:t xml:space="preserve">Además, aduce </w:t>
      </w:r>
      <w:r w:rsidR="00A1432E" w:rsidRPr="00BB36D6">
        <w:rPr>
          <w:rFonts w:asciiTheme="majorHAnsi" w:hAnsiTheme="majorHAnsi"/>
          <w:sz w:val="20"/>
          <w:szCs w:val="20"/>
          <w:lang w:val="es-ES"/>
        </w:rPr>
        <w:t>que</w:t>
      </w:r>
      <w:r w:rsidR="003C402F" w:rsidRPr="00BB36D6">
        <w:rPr>
          <w:rFonts w:asciiTheme="majorHAnsi" w:hAnsiTheme="majorHAnsi"/>
          <w:sz w:val="20"/>
          <w:szCs w:val="20"/>
          <w:lang w:val="es-ES"/>
        </w:rPr>
        <w:t xml:space="preserve"> su derecho a la honra y dignidad se ha visto menoscabado</w:t>
      </w:r>
      <w:r w:rsidR="00F97CBB">
        <w:rPr>
          <w:rFonts w:asciiTheme="majorHAnsi" w:hAnsiTheme="majorHAnsi"/>
          <w:sz w:val="20"/>
          <w:szCs w:val="20"/>
          <w:lang w:val="es-ES"/>
        </w:rPr>
        <w:t>,</w:t>
      </w:r>
      <w:r w:rsidR="003C402F" w:rsidRPr="00BB36D6">
        <w:rPr>
          <w:rFonts w:asciiTheme="majorHAnsi" w:hAnsiTheme="majorHAnsi"/>
          <w:sz w:val="20"/>
          <w:szCs w:val="20"/>
          <w:lang w:val="es-ES"/>
        </w:rPr>
        <w:t xml:space="preserve"> pues no ha podido obtener un nuevo empleo a consecuencia de su edad</w:t>
      </w:r>
      <w:r w:rsidR="00F97CBB">
        <w:rPr>
          <w:rFonts w:asciiTheme="majorHAnsi" w:hAnsiTheme="majorHAnsi"/>
          <w:sz w:val="20"/>
          <w:szCs w:val="20"/>
          <w:lang w:val="es-ES"/>
        </w:rPr>
        <w:t>,</w:t>
      </w:r>
      <w:r w:rsidR="003C402F" w:rsidRPr="00BB36D6">
        <w:rPr>
          <w:rFonts w:asciiTheme="majorHAnsi" w:hAnsiTheme="majorHAnsi"/>
          <w:sz w:val="20"/>
          <w:szCs w:val="20"/>
          <w:lang w:val="es-ES"/>
        </w:rPr>
        <w:t xml:space="preserve"> y </w:t>
      </w:r>
      <w:r w:rsidR="00F97CBB">
        <w:rPr>
          <w:rFonts w:asciiTheme="majorHAnsi" w:hAnsiTheme="majorHAnsi"/>
          <w:sz w:val="20"/>
          <w:szCs w:val="20"/>
          <w:lang w:val="es-ES"/>
        </w:rPr>
        <w:t xml:space="preserve">que </w:t>
      </w:r>
      <w:r w:rsidR="003C402F" w:rsidRPr="00BB36D6">
        <w:rPr>
          <w:rFonts w:asciiTheme="majorHAnsi" w:hAnsiTheme="majorHAnsi"/>
          <w:sz w:val="20"/>
          <w:szCs w:val="20"/>
          <w:lang w:val="es-ES"/>
        </w:rPr>
        <w:t xml:space="preserve">su calidad de vida </w:t>
      </w:r>
      <w:r w:rsidR="00F97CBB">
        <w:rPr>
          <w:rFonts w:asciiTheme="majorHAnsi" w:hAnsiTheme="majorHAnsi"/>
          <w:sz w:val="20"/>
          <w:szCs w:val="20"/>
          <w:lang w:val="es-ES"/>
        </w:rPr>
        <w:t>h</w:t>
      </w:r>
      <w:r w:rsidR="003C402F" w:rsidRPr="00BB36D6">
        <w:rPr>
          <w:rFonts w:asciiTheme="majorHAnsi" w:hAnsiTheme="majorHAnsi"/>
          <w:sz w:val="20"/>
          <w:szCs w:val="20"/>
          <w:lang w:val="es-ES"/>
        </w:rPr>
        <w:t xml:space="preserve">a desmejorado. En adición, manifiesta que </w:t>
      </w:r>
      <w:r w:rsidR="00A1432E" w:rsidRPr="00BB36D6">
        <w:rPr>
          <w:rFonts w:asciiTheme="majorHAnsi" w:hAnsiTheme="majorHAnsi"/>
          <w:sz w:val="20"/>
          <w:szCs w:val="20"/>
          <w:lang w:val="es-ES"/>
        </w:rPr>
        <w:t xml:space="preserve">ha optado por no cobrar indemnización alguna por su despido a fin de no contradecir su pretensión de reinstalación. </w:t>
      </w:r>
    </w:p>
    <w:p w14:paraId="5D67A0E4" w14:textId="77777777" w:rsidR="003F6E05" w:rsidRPr="003F6E05" w:rsidRDefault="003F6E05" w:rsidP="003F6E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78E1C8F9" w14:textId="7DC847DB" w:rsidR="00EF6AF0" w:rsidRPr="00BB36D6" w:rsidRDefault="00EF6AF0"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sidRPr="00BB36D6">
        <w:rPr>
          <w:rFonts w:asciiTheme="majorHAnsi" w:hAnsiTheme="majorHAnsi"/>
          <w:sz w:val="20"/>
          <w:szCs w:val="20"/>
          <w:lang w:val="es-ES"/>
        </w:rPr>
        <w:t xml:space="preserve">El Estado, por su parte, </w:t>
      </w:r>
      <w:r w:rsidR="00A1432E" w:rsidRPr="00BB36D6">
        <w:rPr>
          <w:rFonts w:asciiTheme="majorHAnsi" w:hAnsiTheme="majorHAnsi"/>
          <w:sz w:val="20"/>
          <w:szCs w:val="20"/>
          <w:lang w:val="es-ES"/>
        </w:rPr>
        <w:t xml:space="preserve">solicita que la </w:t>
      </w:r>
      <w:r w:rsidR="004B78A7" w:rsidRPr="00BB36D6">
        <w:rPr>
          <w:rFonts w:asciiTheme="majorHAnsi" w:hAnsiTheme="majorHAnsi"/>
          <w:sz w:val="20"/>
          <w:szCs w:val="20"/>
          <w:lang w:val="es-ES"/>
        </w:rPr>
        <w:t xml:space="preserve">petición sea inadmitida </w:t>
      </w:r>
      <w:r w:rsidR="00F97CBB" w:rsidRPr="00BB36D6">
        <w:rPr>
          <w:rFonts w:asciiTheme="majorHAnsi" w:hAnsiTheme="majorHAnsi"/>
          <w:sz w:val="20"/>
          <w:szCs w:val="20"/>
          <w:lang w:val="es-ES"/>
        </w:rPr>
        <w:t xml:space="preserve">porque los alegatos </w:t>
      </w:r>
      <w:r w:rsidR="00F97CBB">
        <w:rPr>
          <w:rFonts w:asciiTheme="majorHAnsi" w:hAnsiTheme="majorHAnsi"/>
          <w:sz w:val="20"/>
          <w:szCs w:val="20"/>
          <w:lang w:val="es-ES"/>
        </w:rPr>
        <w:t>del peticionario</w:t>
      </w:r>
      <w:r w:rsidR="00F97CBB" w:rsidRPr="00BB36D6">
        <w:rPr>
          <w:rFonts w:asciiTheme="majorHAnsi" w:hAnsiTheme="majorHAnsi"/>
          <w:sz w:val="20"/>
          <w:szCs w:val="20"/>
          <w:lang w:val="es-ES"/>
        </w:rPr>
        <w:t xml:space="preserve"> no reflejan posibles violaciones </w:t>
      </w:r>
      <w:r w:rsidR="00F97CBB">
        <w:rPr>
          <w:rFonts w:asciiTheme="majorHAnsi" w:hAnsiTheme="majorHAnsi"/>
          <w:sz w:val="20"/>
          <w:szCs w:val="20"/>
          <w:lang w:val="es-ES"/>
        </w:rPr>
        <w:t>de</w:t>
      </w:r>
      <w:r w:rsidR="00F97CBB" w:rsidRPr="00BB36D6">
        <w:rPr>
          <w:rFonts w:asciiTheme="majorHAnsi" w:hAnsiTheme="majorHAnsi"/>
          <w:sz w:val="20"/>
          <w:szCs w:val="20"/>
          <w:lang w:val="es-ES"/>
        </w:rPr>
        <w:t xml:space="preserve"> derechos contenidos en la Convención Americana</w:t>
      </w:r>
      <w:r w:rsidR="00F97CBB">
        <w:rPr>
          <w:rFonts w:asciiTheme="majorHAnsi" w:hAnsiTheme="majorHAnsi"/>
          <w:sz w:val="20"/>
          <w:szCs w:val="20"/>
          <w:lang w:val="es-ES"/>
        </w:rPr>
        <w:t>. Afirma que</w:t>
      </w:r>
      <w:r w:rsidR="00A1432E" w:rsidRPr="00BB36D6">
        <w:rPr>
          <w:rFonts w:asciiTheme="majorHAnsi" w:hAnsiTheme="majorHAnsi"/>
          <w:sz w:val="20"/>
          <w:szCs w:val="20"/>
          <w:lang w:val="es-ES"/>
        </w:rPr>
        <w:t xml:space="preserve"> la Comisión</w:t>
      </w:r>
      <w:r w:rsidR="00F97CBB">
        <w:rPr>
          <w:rFonts w:asciiTheme="majorHAnsi" w:hAnsiTheme="majorHAnsi"/>
          <w:sz w:val="20"/>
          <w:szCs w:val="20"/>
          <w:lang w:val="es-ES"/>
        </w:rPr>
        <w:t xml:space="preserve"> Interamericana</w:t>
      </w:r>
      <w:r w:rsidR="00A1432E" w:rsidRPr="00BB36D6">
        <w:rPr>
          <w:rFonts w:asciiTheme="majorHAnsi" w:hAnsiTheme="majorHAnsi"/>
          <w:sz w:val="20"/>
          <w:szCs w:val="20"/>
          <w:lang w:val="es-ES"/>
        </w:rPr>
        <w:t xml:space="preserve"> </w:t>
      </w:r>
      <w:r w:rsidR="00F97CBB">
        <w:rPr>
          <w:rFonts w:asciiTheme="majorHAnsi" w:hAnsiTheme="majorHAnsi"/>
          <w:sz w:val="20"/>
          <w:szCs w:val="20"/>
          <w:lang w:val="es-ES"/>
        </w:rPr>
        <w:t xml:space="preserve">carece de competencia </w:t>
      </w:r>
      <w:r w:rsidR="00A1432E" w:rsidRPr="00BB36D6">
        <w:rPr>
          <w:rFonts w:asciiTheme="majorHAnsi" w:hAnsiTheme="majorHAnsi"/>
          <w:sz w:val="20"/>
          <w:szCs w:val="20"/>
          <w:lang w:val="es-ES"/>
        </w:rPr>
        <w:t xml:space="preserve">para revisar actuaciones en curso ante tribunales nacionales en </w:t>
      </w:r>
      <w:r w:rsidR="00F97CBB">
        <w:rPr>
          <w:rFonts w:asciiTheme="majorHAnsi" w:hAnsiTheme="majorHAnsi"/>
          <w:sz w:val="20"/>
          <w:szCs w:val="20"/>
          <w:lang w:val="es-ES"/>
        </w:rPr>
        <w:t>virtud de la llamada</w:t>
      </w:r>
      <w:r w:rsidR="00C56799">
        <w:rPr>
          <w:rFonts w:asciiTheme="majorHAnsi" w:hAnsiTheme="majorHAnsi"/>
          <w:sz w:val="20"/>
          <w:szCs w:val="20"/>
          <w:lang w:val="es-ES"/>
        </w:rPr>
        <w:t xml:space="preserve"> “</w:t>
      </w:r>
      <w:r w:rsidR="00F97CBB">
        <w:rPr>
          <w:rFonts w:asciiTheme="majorHAnsi" w:hAnsiTheme="majorHAnsi"/>
          <w:sz w:val="20"/>
          <w:szCs w:val="20"/>
          <w:lang w:val="es-ES"/>
        </w:rPr>
        <w:t xml:space="preserve">fórmula de la </w:t>
      </w:r>
      <w:r w:rsidR="00A1432E" w:rsidRPr="00BB36D6">
        <w:rPr>
          <w:rFonts w:asciiTheme="majorHAnsi" w:hAnsiTheme="majorHAnsi"/>
          <w:sz w:val="20"/>
          <w:szCs w:val="20"/>
          <w:lang w:val="es-ES"/>
        </w:rPr>
        <w:t>cuarta instancia</w:t>
      </w:r>
      <w:r w:rsidR="00C56799">
        <w:rPr>
          <w:rFonts w:asciiTheme="majorHAnsi" w:hAnsiTheme="majorHAnsi"/>
          <w:sz w:val="20"/>
          <w:szCs w:val="20"/>
          <w:lang w:val="es-ES"/>
        </w:rPr>
        <w:t>”</w:t>
      </w:r>
      <w:r w:rsidR="004B78A7" w:rsidRPr="00BB36D6">
        <w:rPr>
          <w:rFonts w:asciiTheme="majorHAnsi" w:hAnsiTheme="majorHAnsi"/>
          <w:sz w:val="20"/>
          <w:szCs w:val="20"/>
          <w:lang w:val="es-ES"/>
        </w:rPr>
        <w:t xml:space="preserve">. </w:t>
      </w:r>
    </w:p>
    <w:p w14:paraId="313A03C8" w14:textId="77777777" w:rsidR="003F6E05" w:rsidRPr="00F97CBB" w:rsidRDefault="003F6E05" w:rsidP="00F97C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5D75733D" w14:textId="507A668F" w:rsidR="00B403BF" w:rsidRPr="00B403BF" w:rsidRDefault="004B78A7"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sidRPr="00BB36D6">
        <w:rPr>
          <w:rFonts w:asciiTheme="majorHAnsi" w:hAnsiTheme="majorHAnsi"/>
          <w:sz w:val="20"/>
          <w:szCs w:val="20"/>
          <w:lang w:val="es-ES"/>
        </w:rPr>
        <w:t xml:space="preserve">Según relata al Estado, se respetaron las </w:t>
      </w:r>
      <w:r w:rsidR="00BB36D6" w:rsidRPr="00BB36D6">
        <w:rPr>
          <w:rFonts w:asciiTheme="majorHAnsi" w:hAnsiTheme="majorHAnsi"/>
          <w:sz w:val="20"/>
          <w:szCs w:val="20"/>
          <w:lang w:val="es-ES"/>
        </w:rPr>
        <w:t>garantías y protección judicial</w:t>
      </w:r>
      <w:r w:rsidR="00F97CBB">
        <w:rPr>
          <w:rFonts w:asciiTheme="majorHAnsi" w:hAnsiTheme="majorHAnsi"/>
          <w:sz w:val="20"/>
          <w:szCs w:val="20"/>
          <w:lang w:val="es-ES"/>
        </w:rPr>
        <w:t xml:space="preserve"> del peticionario</w:t>
      </w:r>
      <w:r w:rsidRPr="00BB36D6">
        <w:rPr>
          <w:rFonts w:asciiTheme="majorHAnsi" w:hAnsiTheme="majorHAnsi"/>
          <w:sz w:val="20"/>
          <w:szCs w:val="20"/>
          <w:lang w:val="es-ES"/>
        </w:rPr>
        <w:t xml:space="preserve">, </w:t>
      </w:r>
      <w:r w:rsidR="00F97CBB">
        <w:rPr>
          <w:rFonts w:asciiTheme="majorHAnsi" w:hAnsiTheme="majorHAnsi"/>
          <w:sz w:val="20"/>
          <w:szCs w:val="20"/>
          <w:lang w:val="es-ES"/>
        </w:rPr>
        <w:t>pero</w:t>
      </w:r>
      <w:r w:rsidRPr="00BB36D6">
        <w:rPr>
          <w:rFonts w:asciiTheme="majorHAnsi" w:hAnsiTheme="majorHAnsi"/>
          <w:sz w:val="20"/>
          <w:szCs w:val="20"/>
          <w:lang w:val="es-ES"/>
        </w:rPr>
        <w:t xml:space="preserve"> que todos los órganos que conocieron su caso concluyer</w:t>
      </w:r>
      <w:r w:rsidR="00F97CBB">
        <w:rPr>
          <w:rFonts w:asciiTheme="majorHAnsi" w:hAnsiTheme="majorHAnsi"/>
          <w:sz w:val="20"/>
          <w:szCs w:val="20"/>
          <w:lang w:val="es-ES"/>
        </w:rPr>
        <w:t>o</w:t>
      </w:r>
      <w:r w:rsidRPr="00BB36D6">
        <w:rPr>
          <w:rFonts w:asciiTheme="majorHAnsi" w:hAnsiTheme="majorHAnsi"/>
          <w:sz w:val="20"/>
          <w:szCs w:val="20"/>
          <w:lang w:val="es-ES"/>
        </w:rPr>
        <w:t xml:space="preserve">n que no era viable </w:t>
      </w:r>
      <w:r w:rsidR="00F97CBB">
        <w:rPr>
          <w:rFonts w:asciiTheme="majorHAnsi" w:hAnsiTheme="majorHAnsi"/>
          <w:sz w:val="20"/>
          <w:szCs w:val="20"/>
          <w:lang w:val="es-ES"/>
        </w:rPr>
        <w:t>su</w:t>
      </w:r>
      <w:r w:rsidRPr="00BB36D6">
        <w:rPr>
          <w:rFonts w:asciiTheme="majorHAnsi" w:hAnsiTheme="majorHAnsi"/>
          <w:sz w:val="20"/>
          <w:szCs w:val="20"/>
          <w:lang w:val="es-ES"/>
        </w:rPr>
        <w:t xml:space="preserve"> reinstalación </w:t>
      </w:r>
      <w:r w:rsidR="003C402F" w:rsidRPr="00BB36D6">
        <w:rPr>
          <w:rFonts w:asciiTheme="majorHAnsi" w:hAnsiTheme="majorHAnsi"/>
          <w:sz w:val="20"/>
          <w:szCs w:val="20"/>
          <w:lang w:val="es-ES"/>
        </w:rPr>
        <w:t xml:space="preserve">por tratarse de una plaza exenta, de confianza y de libre remoción; y porque el cargo no se encontraba dentro de los especificados en la ley especial como materia de reinstalación. </w:t>
      </w:r>
    </w:p>
    <w:p w14:paraId="0AE5B299" w14:textId="77777777" w:rsidR="003F6E05" w:rsidRPr="00F97CBB" w:rsidRDefault="003F6E05" w:rsidP="00F97C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7FAC14B2" w14:textId="6F7157BA" w:rsidR="004B78A7" w:rsidRPr="00BB36D6" w:rsidRDefault="00B403BF"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
        </w:rPr>
      </w:pPr>
      <w:r>
        <w:rPr>
          <w:rFonts w:asciiTheme="majorHAnsi" w:hAnsiTheme="majorHAnsi"/>
          <w:sz w:val="20"/>
          <w:szCs w:val="20"/>
          <w:lang w:val="es-ES"/>
        </w:rPr>
        <w:t xml:space="preserve">Guatemala sostiene que </w:t>
      </w:r>
      <w:r w:rsidR="003C402F" w:rsidRPr="00BB36D6">
        <w:rPr>
          <w:rFonts w:asciiTheme="majorHAnsi" w:hAnsiTheme="majorHAnsi"/>
          <w:sz w:val="20"/>
          <w:szCs w:val="20"/>
          <w:lang w:val="es-ES"/>
        </w:rPr>
        <w:t>el peticionario insiste improcedentemente en reinstalarse</w:t>
      </w:r>
      <w:r w:rsidR="00F97CBB">
        <w:rPr>
          <w:rFonts w:asciiTheme="majorHAnsi" w:hAnsiTheme="majorHAnsi"/>
          <w:sz w:val="20"/>
          <w:szCs w:val="20"/>
          <w:lang w:val="es-ES"/>
        </w:rPr>
        <w:t>,</w:t>
      </w:r>
      <w:r w:rsidR="003C402F" w:rsidRPr="00BB36D6">
        <w:rPr>
          <w:rFonts w:asciiTheme="majorHAnsi" w:hAnsiTheme="majorHAnsi"/>
          <w:sz w:val="20"/>
          <w:szCs w:val="20"/>
          <w:lang w:val="es-ES"/>
        </w:rPr>
        <w:t xml:space="preserve"> aunque ello sería contra</w:t>
      </w:r>
      <w:r>
        <w:rPr>
          <w:rFonts w:asciiTheme="majorHAnsi" w:hAnsiTheme="majorHAnsi"/>
          <w:sz w:val="20"/>
          <w:szCs w:val="20"/>
          <w:lang w:val="es-ES"/>
        </w:rPr>
        <w:t>rio a</w:t>
      </w:r>
      <w:r w:rsidR="003C402F" w:rsidRPr="00BB36D6">
        <w:rPr>
          <w:rFonts w:asciiTheme="majorHAnsi" w:hAnsiTheme="majorHAnsi"/>
          <w:sz w:val="20"/>
          <w:szCs w:val="20"/>
          <w:lang w:val="es-ES"/>
        </w:rPr>
        <w:t xml:space="preserve"> la ley</w:t>
      </w:r>
      <w:r>
        <w:rPr>
          <w:rFonts w:asciiTheme="majorHAnsi" w:hAnsiTheme="majorHAnsi"/>
          <w:sz w:val="20"/>
          <w:szCs w:val="20"/>
          <w:lang w:val="es-ES"/>
        </w:rPr>
        <w:t>;</w:t>
      </w:r>
      <w:r w:rsidR="003C402F" w:rsidRPr="00BB36D6">
        <w:rPr>
          <w:rFonts w:asciiTheme="majorHAnsi" w:hAnsiTheme="majorHAnsi"/>
          <w:sz w:val="20"/>
          <w:szCs w:val="20"/>
          <w:lang w:val="es-ES"/>
        </w:rPr>
        <w:t xml:space="preserve"> y </w:t>
      </w:r>
      <w:r w:rsidR="00F97CBB">
        <w:rPr>
          <w:rFonts w:asciiTheme="majorHAnsi" w:hAnsiTheme="majorHAnsi"/>
          <w:sz w:val="20"/>
          <w:szCs w:val="20"/>
          <w:lang w:val="es-ES"/>
        </w:rPr>
        <w:t xml:space="preserve">agrega </w:t>
      </w:r>
      <w:r w:rsidR="003C402F" w:rsidRPr="00BB36D6">
        <w:rPr>
          <w:rFonts w:asciiTheme="majorHAnsi" w:hAnsiTheme="majorHAnsi"/>
          <w:sz w:val="20"/>
          <w:szCs w:val="20"/>
          <w:lang w:val="es-ES"/>
        </w:rPr>
        <w:t xml:space="preserve">que </w:t>
      </w:r>
      <w:r>
        <w:rPr>
          <w:rFonts w:asciiTheme="majorHAnsi" w:hAnsiTheme="majorHAnsi"/>
          <w:sz w:val="20"/>
          <w:szCs w:val="20"/>
          <w:lang w:val="es-ES"/>
        </w:rPr>
        <w:t>este</w:t>
      </w:r>
      <w:r w:rsidR="003C402F" w:rsidRPr="00BB36D6">
        <w:rPr>
          <w:rFonts w:asciiTheme="majorHAnsi" w:hAnsiTheme="majorHAnsi"/>
          <w:sz w:val="20"/>
          <w:szCs w:val="20"/>
          <w:lang w:val="es-ES"/>
        </w:rPr>
        <w:t xml:space="preserve"> se contradice</w:t>
      </w:r>
      <w:r>
        <w:rPr>
          <w:rFonts w:asciiTheme="majorHAnsi" w:hAnsiTheme="majorHAnsi"/>
          <w:sz w:val="20"/>
          <w:szCs w:val="20"/>
          <w:lang w:val="es-ES"/>
        </w:rPr>
        <w:t>,</w:t>
      </w:r>
      <w:r w:rsidR="003C402F" w:rsidRPr="00BB36D6">
        <w:rPr>
          <w:rFonts w:asciiTheme="majorHAnsi" w:hAnsiTheme="majorHAnsi"/>
          <w:sz w:val="20"/>
          <w:szCs w:val="20"/>
          <w:lang w:val="es-ES"/>
        </w:rPr>
        <w:t xml:space="preserve"> pues alega que a raíz de su despido no tiene los medios para subsistir</w:t>
      </w:r>
      <w:r>
        <w:rPr>
          <w:rFonts w:asciiTheme="majorHAnsi" w:hAnsiTheme="majorHAnsi"/>
          <w:sz w:val="20"/>
          <w:szCs w:val="20"/>
          <w:lang w:val="es-ES"/>
        </w:rPr>
        <w:t>,</w:t>
      </w:r>
      <w:r w:rsidR="003C402F" w:rsidRPr="00BB36D6">
        <w:rPr>
          <w:rFonts w:asciiTheme="majorHAnsi" w:hAnsiTheme="majorHAnsi"/>
          <w:sz w:val="20"/>
          <w:szCs w:val="20"/>
          <w:lang w:val="es-ES"/>
        </w:rPr>
        <w:t xml:space="preserve"> pero a la vez se rehúsa a cobrar indemnización. </w:t>
      </w:r>
      <w:r w:rsidR="00BE24D5" w:rsidRPr="00BB36D6">
        <w:rPr>
          <w:rFonts w:asciiTheme="majorHAnsi" w:hAnsiTheme="majorHAnsi"/>
          <w:sz w:val="20"/>
          <w:szCs w:val="20"/>
          <w:lang w:val="es-ES"/>
        </w:rPr>
        <w:t xml:space="preserve">A juicio del Estado, </w:t>
      </w:r>
      <w:r w:rsidR="00053C43">
        <w:rPr>
          <w:rFonts w:asciiTheme="majorHAnsi" w:hAnsiTheme="majorHAnsi"/>
          <w:sz w:val="20"/>
          <w:szCs w:val="20"/>
          <w:lang w:val="es-ES"/>
        </w:rPr>
        <w:t>el peticionario</w:t>
      </w:r>
      <w:r w:rsidR="00BE24D5" w:rsidRPr="00BB36D6">
        <w:rPr>
          <w:rFonts w:asciiTheme="majorHAnsi" w:hAnsiTheme="majorHAnsi"/>
          <w:sz w:val="20"/>
          <w:szCs w:val="20"/>
          <w:lang w:val="es-ES"/>
        </w:rPr>
        <w:t xml:space="preserve"> pretende que la C</w:t>
      </w:r>
      <w:r w:rsidR="00F97CBB">
        <w:rPr>
          <w:rFonts w:asciiTheme="majorHAnsi" w:hAnsiTheme="majorHAnsi"/>
          <w:sz w:val="20"/>
          <w:szCs w:val="20"/>
          <w:lang w:val="es-ES"/>
        </w:rPr>
        <w:t>IDH</w:t>
      </w:r>
      <w:r w:rsidR="00BE24D5" w:rsidRPr="00BB36D6">
        <w:rPr>
          <w:rFonts w:asciiTheme="majorHAnsi" w:hAnsiTheme="majorHAnsi"/>
          <w:sz w:val="20"/>
          <w:szCs w:val="20"/>
          <w:lang w:val="es-ES"/>
        </w:rPr>
        <w:t xml:space="preserve"> viole su naturaleza subsidiaria y se extralimite de sus facultades para revisar </w:t>
      </w:r>
      <w:r w:rsidR="00F97CBB">
        <w:rPr>
          <w:rFonts w:asciiTheme="majorHAnsi" w:hAnsiTheme="majorHAnsi"/>
          <w:sz w:val="20"/>
          <w:szCs w:val="20"/>
          <w:lang w:val="es-ES"/>
        </w:rPr>
        <w:t xml:space="preserve">decisiones </w:t>
      </w:r>
      <w:r w:rsidR="00BE24D5" w:rsidRPr="00BB36D6">
        <w:rPr>
          <w:rFonts w:asciiTheme="majorHAnsi" w:hAnsiTheme="majorHAnsi"/>
          <w:sz w:val="20"/>
          <w:szCs w:val="20"/>
          <w:lang w:val="es-ES"/>
        </w:rPr>
        <w:t xml:space="preserve">de </w:t>
      </w:r>
      <w:r w:rsidR="00F97CBB">
        <w:rPr>
          <w:rFonts w:asciiTheme="majorHAnsi" w:hAnsiTheme="majorHAnsi"/>
          <w:sz w:val="20"/>
          <w:szCs w:val="20"/>
          <w:lang w:val="es-ES"/>
        </w:rPr>
        <w:t>los tribunales</w:t>
      </w:r>
      <w:r w:rsidR="00BE24D5" w:rsidRPr="00BB36D6">
        <w:rPr>
          <w:rFonts w:asciiTheme="majorHAnsi" w:hAnsiTheme="majorHAnsi"/>
          <w:sz w:val="20"/>
          <w:szCs w:val="20"/>
          <w:lang w:val="es-ES"/>
        </w:rPr>
        <w:t xml:space="preserve"> emitidas en justa legalidad.</w:t>
      </w:r>
    </w:p>
    <w:p w14:paraId="3419140F" w14:textId="77777777" w:rsidR="003F6E05" w:rsidRPr="00F97CBB" w:rsidRDefault="003F6E05" w:rsidP="00F97C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
        </w:rPr>
      </w:pPr>
    </w:p>
    <w:p w14:paraId="755A2650" w14:textId="29015B52" w:rsidR="00F2766A" w:rsidRPr="00BB36D6" w:rsidRDefault="00F2766A" w:rsidP="00E11E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
        </w:rPr>
      </w:pPr>
      <w:r w:rsidRPr="00BB36D6">
        <w:rPr>
          <w:rFonts w:asciiTheme="majorHAnsi" w:hAnsiTheme="majorHAnsi"/>
          <w:b/>
          <w:bCs/>
          <w:sz w:val="20"/>
          <w:szCs w:val="20"/>
          <w:lang w:val="es-ES"/>
        </w:rPr>
        <w:t xml:space="preserve">VI. </w:t>
      </w:r>
      <w:r w:rsidRPr="00BB36D6">
        <w:rPr>
          <w:rFonts w:asciiTheme="majorHAnsi" w:hAnsiTheme="majorHAnsi"/>
          <w:b/>
          <w:bCs/>
          <w:sz w:val="20"/>
          <w:szCs w:val="20"/>
          <w:lang w:val="es-ES"/>
        </w:rPr>
        <w:tab/>
        <w:t>AGOTAMIENTO DE LOS RECURSOS INTERNOS Y PLAZO DE PRESENTACIÓN</w:t>
      </w:r>
    </w:p>
    <w:p w14:paraId="02E466E6" w14:textId="77777777" w:rsidR="003F6E05" w:rsidRPr="00F97CBB" w:rsidRDefault="003F6E05" w:rsidP="00F97C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33F3D457" w14:textId="7B6A96A8" w:rsidR="001F3834" w:rsidRPr="00BB36D6" w:rsidRDefault="00F97CBB"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Pr>
          <w:rFonts w:asciiTheme="majorHAnsi" w:hAnsiTheme="majorHAnsi"/>
          <w:sz w:val="20"/>
          <w:szCs w:val="20"/>
          <w:lang w:val="es-ES"/>
        </w:rPr>
        <w:t xml:space="preserve">El </w:t>
      </w:r>
      <w:r w:rsidR="00BE24D5" w:rsidRPr="00BB36D6">
        <w:rPr>
          <w:rFonts w:asciiTheme="majorHAnsi" w:hAnsiTheme="majorHAnsi"/>
          <w:sz w:val="20"/>
          <w:szCs w:val="20"/>
          <w:lang w:val="es-ES"/>
        </w:rPr>
        <w:t xml:space="preserve">peticionario </w:t>
      </w:r>
      <w:r>
        <w:rPr>
          <w:rFonts w:asciiTheme="majorHAnsi" w:hAnsiTheme="majorHAnsi"/>
          <w:sz w:val="20"/>
          <w:szCs w:val="20"/>
          <w:lang w:val="es-ES"/>
        </w:rPr>
        <w:t xml:space="preserve">sostiene </w:t>
      </w:r>
      <w:r w:rsidR="00BE24D5" w:rsidRPr="00BB36D6">
        <w:rPr>
          <w:rFonts w:asciiTheme="majorHAnsi" w:hAnsiTheme="majorHAnsi"/>
          <w:sz w:val="20"/>
          <w:szCs w:val="20"/>
          <w:lang w:val="es-ES"/>
        </w:rPr>
        <w:t>haber agotado todos los recursos previstos en el ordenamiento interno</w:t>
      </w:r>
      <w:r>
        <w:rPr>
          <w:rFonts w:asciiTheme="majorHAnsi" w:hAnsiTheme="majorHAnsi"/>
          <w:sz w:val="20"/>
          <w:szCs w:val="20"/>
          <w:lang w:val="es-ES"/>
        </w:rPr>
        <w:t>;</w:t>
      </w:r>
      <w:r w:rsidR="00BE24D5" w:rsidRPr="00BB36D6">
        <w:rPr>
          <w:rFonts w:asciiTheme="majorHAnsi" w:hAnsiTheme="majorHAnsi"/>
          <w:sz w:val="20"/>
          <w:szCs w:val="20"/>
          <w:lang w:val="es-ES"/>
        </w:rPr>
        <w:t xml:space="preserve"> </w:t>
      </w:r>
      <w:r>
        <w:rPr>
          <w:rFonts w:asciiTheme="majorHAnsi" w:hAnsiTheme="majorHAnsi"/>
          <w:sz w:val="20"/>
          <w:szCs w:val="20"/>
          <w:lang w:val="es-ES"/>
        </w:rPr>
        <w:t xml:space="preserve">por su parte, </w:t>
      </w:r>
      <w:r w:rsidR="00BE24D5" w:rsidRPr="00BB36D6">
        <w:rPr>
          <w:rFonts w:asciiTheme="majorHAnsi" w:hAnsiTheme="majorHAnsi"/>
          <w:sz w:val="20"/>
          <w:szCs w:val="20"/>
          <w:lang w:val="es-ES"/>
        </w:rPr>
        <w:t xml:space="preserve">el Estado no </w:t>
      </w:r>
      <w:r>
        <w:rPr>
          <w:rFonts w:asciiTheme="majorHAnsi" w:hAnsiTheme="majorHAnsi"/>
          <w:sz w:val="20"/>
          <w:szCs w:val="20"/>
          <w:lang w:val="es-ES"/>
        </w:rPr>
        <w:t xml:space="preserve">se pronuncia </w:t>
      </w:r>
      <w:r w:rsidR="00BE24D5" w:rsidRPr="00BB36D6">
        <w:rPr>
          <w:rFonts w:asciiTheme="majorHAnsi" w:hAnsiTheme="majorHAnsi"/>
          <w:sz w:val="20"/>
          <w:szCs w:val="20"/>
          <w:lang w:val="es-ES"/>
        </w:rPr>
        <w:t>respecto a</w:t>
      </w:r>
      <w:r>
        <w:rPr>
          <w:rFonts w:asciiTheme="majorHAnsi" w:hAnsiTheme="majorHAnsi"/>
          <w:sz w:val="20"/>
          <w:szCs w:val="20"/>
          <w:lang w:val="es-ES"/>
        </w:rPr>
        <w:t xml:space="preserve">l cumplimiento con dicho </w:t>
      </w:r>
      <w:r w:rsidR="00BE24D5" w:rsidRPr="00BB36D6">
        <w:rPr>
          <w:rFonts w:asciiTheme="majorHAnsi" w:hAnsiTheme="majorHAnsi"/>
          <w:sz w:val="20"/>
          <w:szCs w:val="20"/>
          <w:lang w:val="es-ES"/>
        </w:rPr>
        <w:t xml:space="preserve">requisito </w:t>
      </w:r>
      <w:r>
        <w:rPr>
          <w:rFonts w:asciiTheme="majorHAnsi" w:hAnsiTheme="majorHAnsi"/>
          <w:sz w:val="20"/>
          <w:szCs w:val="20"/>
          <w:lang w:val="es-ES"/>
        </w:rPr>
        <w:t xml:space="preserve">ni con el de </w:t>
      </w:r>
      <w:r w:rsidR="00BE24D5" w:rsidRPr="00BB36D6">
        <w:rPr>
          <w:rFonts w:asciiTheme="majorHAnsi" w:hAnsiTheme="majorHAnsi"/>
          <w:sz w:val="20"/>
          <w:szCs w:val="20"/>
          <w:lang w:val="es-ES"/>
        </w:rPr>
        <w:t xml:space="preserve">presentación dentro </w:t>
      </w:r>
      <w:r>
        <w:rPr>
          <w:rFonts w:asciiTheme="majorHAnsi" w:hAnsiTheme="majorHAnsi"/>
          <w:sz w:val="20"/>
          <w:szCs w:val="20"/>
          <w:lang w:val="es-ES"/>
        </w:rPr>
        <w:t xml:space="preserve">del </w:t>
      </w:r>
      <w:r w:rsidR="00BE24D5" w:rsidRPr="00BB36D6">
        <w:rPr>
          <w:rFonts w:asciiTheme="majorHAnsi" w:hAnsiTheme="majorHAnsi"/>
          <w:sz w:val="20"/>
          <w:szCs w:val="20"/>
          <w:lang w:val="es-ES"/>
        </w:rPr>
        <w:t xml:space="preserve">plazo. </w:t>
      </w:r>
    </w:p>
    <w:p w14:paraId="788E2C97" w14:textId="77777777" w:rsidR="003F6E05" w:rsidRPr="00F97CBB" w:rsidRDefault="003F6E05" w:rsidP="00F97C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26257886" w14:textId="3B2DF441" w:rsidR="00BE24D5" w:rsidRPr="00BB36D6" w:rsidRDefault="00BE24D5"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sidRPr="00BB36D6">
        <w:rPr>
          <w:rFonts w:asciiTheme="majorHAnsi" w:hAnsiTheme="majorHAnsi"/>
          <w:sz w:val="20"/>
          <w:szCs w:val="20"/>
          <w:lang w:val="es-ES"/>
        </w:rPr>
        <w:t xml:space="preserve">Según surge del expediente, </w:t>
      </w:r>
      <w:r w:rsidR="0022100C">
        <w:rPr>
          <w:rFonts w:asciiTheme="majorHAnsi" w:hAnsiTheme="majorHAnsi"/>
          <w:sz w:val="20"/>
          <w:szCs w:val="20"/>
          <w:lang w:val="es-ES"/>
        </w:rPr>
        <w:t xml:space="preserve">el </w:t>
      </w:r>
      <w:r w:rsidR="00F97CBB">
        <w:rPr>
          <w:rFonts w:asciiTheme="majorHAnsi" w:hAnsiTheme="majorHAnsi"/>
          <w:sz w:val="20"/>
          <w:szCs w:val="20"/>
          <w:lang w:val="es-ES"/>
        </w:rPr>
        <w:t>peticionario</w:t>
      </w:r>
      <w:r w:rsidRPr="00BB36D6">
        <w:rPr>
          <w:rFonts w:asciiTheme="majorHAnsi" w:hAnsiTheme="majorHAnsi"/>
          <w:sz w:val="20"/>
          <w:szCs w:val="20"/>
          <w:lang w:val="es-ES"/>
        </w:rPr>
        <w:t xml:space="preserve"> impugnó su despido ante la Oficina Nacional de Servicio C</w:t>
      </w:r>
      <w:r w:rsidR="001516F9" w:rsidRPr="00BB36D6">
        <w:rPr>
          <w:rFonts w:asciiTheme="majorHAnsi" w:hAnsiTheme="majorHAnsi"/>
          <w:sz w:val="20"/>
          <w:szCs w:val="20"/>
          <w:lang w:val="es-ES"/>
        </w:rPr>
        <w:t>ivil</w:t>
      </w:r>
      <w:r w:rsidR="0022100C">
        <w:rPr>
          <w:rFonts w:asciiTheme="majorHAnsi" w:hAnsiTheme="majorHAnsi"/>
          <w:sz w:val="20"/>
          <w:szCs w:val="20"/>
          <w:lang w:val="es-ES"/>
        </w:rPr>
        <w:t>,</w:t>
      </w:r>
      <w:r w:rsidR="001516F9" w:rsidRPr="00BB36D6">
        <w:rPr>
          <w:rFonts w:asciiTheme="majorHAnsi" w:hAnsiTheme="majorHAnsi"/>
          <w:sz w:val="20"/>
          <w:szCs w:val="20"/>
          <w:lang w:val="es-ES"/>
        </w:rPr>
        <w:t xml:space="preserve"> y ante dos instancias de la jurisdicción de trabajo. Luego de que estas acciones resultaran infructuosas, acudió a la vía extraordinaria de la justicia constitucional mediante </w:t>
      </w:r>
      <w:r w:rsidR="00C431C4">
        <w:rPr>
          <w:rFonts w:asciiTheme="majorHAnsi" w:hAnsiTheme="majorHAnsi"/>
          <w:sz w:val="20"/>
          <w:szCs w:val="20"/>
          <w:lang w:val="es-ES"/>
        </w:rPr>
        <w:t xml:space="preserve">una </w:t>
      </w:r>
      <w:r w:rsidR="001516F9" w:rsidRPr="00BB36D6">
        <w:rPr>
          <w:rFonts w:asciiTheme="majorHAnsi" w:hAnsiTheme="majorHAnsi"/>
          <w:sz w:val="20"/>
          <w:szCs w:val="20"/>
          <w:lang w:val="es-ES"/>
        </w:rPr>
        <w:t xml:space="preserve">acción de amparo, </w:t>
      </w:r>
      <w:r w:rsidR="00C431C4">
        <w:rPr>
          <w:rFonts w:asciiTheme="majorHAnsi" w:hAnsiTheme="majorHAnsi"/>
          <w:sz w:val="20"/>
          <w:szCs w:val="20"/>
          <w:lang w:val="es-ES"/>
        </w:rPr>
        <w:t>pero</w:t>
      </w:r>
      <w:r w:rsidR="001516F9" w:rsidRPr="00BB36D6">
        <w:rPr>
          <w:rFonts w:asciiTheme="majorHAnsi" w:hAnsiTheme="majorHAnsi"/>
          <w:sz w:val="20"/>
          <w:szCs w:val="20"/>
          <w:lang w:val="es-ES"/>
        </w:rPr>
        <w:t xml:space="preserve"> sus pretensiones </w:t>
      </w:r>
      <w:r w:rsidR="00C431C4">
        <w:rPr>
          <w:rFonts w:asciiTheme="majorHAnsi" w:hAnsiTheme="majorHAnsi"/>
          <w:sz w:val="20"/>
          <w:szCs w:val="20"/>
          <w:lang w:val="es-ES"/>
        </w:rPr>
        <w:t xml:space="preserve">fueron </w:t>
      </w:r>
      <w:r w:rsidR="001516F9" w:rsidRPr="00BB36D6">
        <w:rPr>
          <w:rFonts w:asciiTheme="majorHAnsi" w:hAnsiTheme="majorHAnsi"/>
          <w:sz w:val="20"/>
          <w:szCs w:val="20"/>
          <w:lang w:val="es-ES"/>
        </w:rPr>
        <w:t>nuevamente negadas en dos instancias. El Estado no ha indicado</w:t>
      </w:r>
      <w:r w:rsidR="00C431C4">
        <w:rPr>
          <w:rFonts w:asciiTheme="majorHAnsi" w:hAnsiTheme="majorHAnsi"/>
          <w:sz w:val="20"/>
          <w:szCs w:val="20"/>
          <w:lang w:val="es-ES"/>
        </w:rPr>
        <w:t>,</w:t>
      </w:r>
      <w:r w:rsidR="001516F9" w:rsidRPr="00BB36D6">
        <w:rPr>
          <w:rFonts w:asciiTheme="majorHAnsi" w:hAnsiTheme="majorHAnsi"/>
          <w:sz w:val="20"/>
          <w:szCs w:val="20"/>
          <w:lang w:val="es-ES"/>
        </w:rPr>
        <w:t xml:space="preserve"> ni surge del expediente</w:t>
      </w:r>
      <w:r w:rsidR="00C431C4">
        <w:rPr>
          <w:rFonts w:asciiTheme="majorHAnsi" w:hAnsiTheme="majorHAnsi"/>
          <w:sz w:val="20"/>
          <w:szCs w:val="20"/>
          <w:lang w:val="es-ES"/>
        </w:rPr>
        <w:t>,</w:t>
      </w:r>
      <w:r w:rsidR="001516F9" w:rsidRPr="00BB36D6">
        <w:rPr>
          <w:rFonts w:asciiTheme="majorHAnsi" w:hAnsiTheme="majorHAnsi"/>
          <w:sz w:val="20"/>
          <w:szCs w:val="20"/>
          <w:lang w:val="es-ES"/>
        </w:rPr>
        <w:t xml:space="preserve"> que</w:t>
      </w:r>
      <w:r w:rsidR="00C55795" w:rsidRPr="00BB36D6">
        <w:rPr>
          <w:rFonts w:asciiTheme="majorHAnsi" w:hAnsiTheme="majorHAnsi"/>
          <w:sz w:val="20"/>
          <w:szCs w:val="20"/>
          <w:lang w:val="es-ES"/>
        </w:rPr>
        <w:t xml:space="preserve"> los recursos agotados por </w:t>
      </w:r>
      <w:r w:rsidR="0022100C">
        <w:rPr>
          <w:rFonts w:asciiTheme="majorHAnsi" w:hAnsiTheme="majorHAnsi"/>
          <w:sz w:val="20"/>
          <w:szCs w:val="20"/>
          <w:lang w:val="es-ES"/>
        </w:rPr>
        <w:t xml:space="preserve">el </w:t>
      </w:r>
      <w:r w:rsidR="00C431C4">
        <w:rPr>
          <w:rFonts w:asciiTheme="majorHAnsi" w:hAnsiTheme="majorHAnsi"/>
          <w:sz w:val="20"/>
          <w:szCs w:val="20"/>
          <w:lang w:val="es-ES"/>
        </w:rPr>
        <w:t>peticionario</w:t>
      </w:r>
      <w:r w:rsidR="00C55795" w:rsidRPr="00BB36D6">
        <w:rPr>
          <w:rFonts w:asciiTheme="majorHAnsi" w:hAnsiTheme="majorHAnsi"/>
          <w:sz w:val="20"/>
          <w:szCs w:val="20"/>
          <w:lang w:val="es-ES"/>
        </w:rPr>
        <w:t xml:space="preserve"> no </w:t>
      </w:r>
      <w:r w:rsidR="00C431C4">
        <w:rPr>
          <w:rFonts w:asciiTheme="majorHAnsi" w:hAnsiTheme="majorHAnsi"/>
          <w:sz w:val="20"/>
          <w:szCs w:val="20"/>
          <w:lang w:val="es-ES"/>
        </w:rPr>
        <w:t xml:space="preserve">hubieran </w:t>
      </w:r>
      <w:r w:rsidR="00C55795" w:rsidRPr="00BB36D6">
        <w:rPr>
          <w:rFonts w:asciiTheme="majorHAnsi" w:hAnsiTheme="majorHAnsi"/>
          <w:sz w:val="20"/>
          <w:szCs w:val="20"/>
          <w:lang w:val="es-ES"/>
        </w:rPr>
        <w:t>sido los apropiados</w:t>
      </w:r>
      <w:r w:rsidR="00C431C4">
        <w:rPr>
          <w:rFonts w:asciiTheme="majorHAnsi" w:hAnsiTheme="majorHAnsi"/>
          <w:sz w:val="20"/>
          <w:szCs w:val="20"/>
          <w:lang w:val="es-ES"/>
        </w:rPr>
        <w:t>, ni que</w:t>
      </w:r>
      <w:r w:rsidR="00C55795" w:rsidRPr="00BB36D6">
        <w:rPr>
          <w:rFonts w:asciiTheme="majorHAnsi" w:hAnsiTheme="majorHAnsi"/>
          <w:sz w:val="20"/>
          <w:szCs w:val="20"/>
          <w:lang w:val="es-ES"/>
        </w:rPr>
        <w:t xml:space="preserve"> </w:t>
      </w:r>
      <w:r w:rsidR="00C431C4">
        <w:rPr>
          <w:rFonts w:asciiTheme="majorHAnsi" w:hAnsiTheme="majorHAnsi"/>
          <w:sz w:val="20"/>
          <w:szCs w:val="20"/>
          <w:lang w:val="es-ES"/>
        </w:rPr>
        <w:t xml:space="preserve">hubiera </w:t>
      </w:r>
      <w:r w:rsidR="001516F9" w:rsidRPr="00BB36D6">
        <w:rPr>
          <w:rFonts w:asciiTheme="majorHAnsi" w:hAnsiTheme="majorHAnsi"/>
          <w:sz w:val="20"/>
          <w:szCs w:val="20"/>
          <w:lang w:val="es-ES"/>
        </w:rPr>
        <w:t xml:space="preserve">recursos adicionales no agotados que </w:t>
      </w:r>
      <w:r w:rsidR="00C431C4">
        <w:rPr>
          <w:rFonts w:asciiTheme="majorHAnsi" w:hAnsiTheme="majorHAnsi"/>
          <w:sz w:val="20"/>
          <w:szCs w:val="20"/>
          <w:lang w:val="es-ES"/>
        </w:rPr>
        <w:t xml:space="preserve">podrían </w:t>
      </w:r>
      <w:r w:rsidR="001516F9" w:rsidRPr="00BB36D6">
        <w:rPr>
          <w:rFonts w:asciiTheme="majorHAnsi" w:hAnsiTheme="majorHAnsi"/>
          <w:sz w:val="20"/>
          <w:szCs w:val="20"/>
          <w:lang w:val="es-ES"/>
        </w:rPr>
        <w:t xml:space="preserve">ser idóneos para que los agravios planteados en la petición </w:t>
      </w:r>
      <w:r w:rsidR="00C431C4">
        <w:rPr>
          <w:rFonts w:asciiTheme="majorHAnsi" w:hAnsiTheme="majorHAnsi"/>
          <w:sz w:val="20"/>
          <w:szCs w:val="20"/>
          <w:lang w:val="es-ES"/>
        </w:rPr>
        <w:t>fueran</w:t>
      </w:r>
      <w:r w:rsidR="001516F9" w:rsidRPr="00BB36D6">
        <w:rPr>
          <w:rFonts w:asciiTheme="majorHAnsi" w:hAnsiTheme="majorHAnsi"/>
          <w:sz w:val="20"/>
          <w:szCs w:val="20"/>
          <w:lang w:val="es-ES"/>
        </w:rPr>
        <w:t xml:space="preserve"> resueltos </w:t>
      </w:r>
      <w:r w:rsidR="00C431C4">
        <w:rPr>
          <w:rFonts w:asciiTheme="majorHAnsi" w:hAnsiTheme="majorHAnsi"/>
          <w:sz w:val="20"/>
          <w:szCs w:val="20"/>
          <w:lang w:val="es-ES"/>
        </w:rPr>
        <w:t>en el ámbito interno</w:t>
      </w:r>
      <w:r w:rsidR="001516F9" w:rsidRPr="00BB36D6">
        <w:rPr>
          <w:rFonts w:asciiTheme="majorHAnsi" w:hAnsiTheme="majorHAnsi"/>
          <w:sz w:val="20"/>
          <w:szCs w:val="20"/>
          <w:lang w:val="es-ES"/>
        </w:rPr>
        <w:t>. Por lo tanto, lo C</w:t>
      </w:r>
      <w:r w:rsidR="00C431C4">
        <w:rPr>
          <w:rFonts w:asciiTheme="majorHAnsi" w:hAnsiTheme="majorHAnsi"/>
          <w:sz w:val="20"/>
          <w:szCs w:val="20"/>
          <w:lang w:val="es-ES"/>
        </w:rPr>
        <w:t>IDH</w:t>
      </w:r>
      <w:r w:rsidR="001516F9" w:rsidRPr="00BB36D6">
        <w:rPr>
          <w:rFonts w:asciiTheme="majorHAnsi" w:hAnsiTheme="majorHAnsi"/>
          <w:sz w:val="20"/>
          <w:szCs w:val="20"/>
          <w:lang w:val="es-ES"/>
        </w:rPr>
        <w:t xml:space="preserve"> estima que la petición cumple con </w:t>
      </w:r>
      <w:r w:rsidR="00C431C4">
        <w:rPr>
          <w:rFonts w:asciiTheme="majorHAnsi" w:hAnsiTheme="majorHAnsi"/>
          <w:sz w:val="20"/>
          <w:szCs w:val="20"/>
          <w:lang w:val="es-ES"/>
        </w:rPr>
        <w:t>e</w:t>
      </w:r>
      <w:r w:rsidR="001516F9" w:rsidRPr="00BB36D6">
        <w:rPr>
          <w:rFonts w:asciiTheme="majorHAnsi" w:hAnsiTheme="majorHAnsi"/>
          <w:sz w:val="20"/>
          <w:szCs w:val="20"/>
          <w:lang w:val="es-ES"/>
        </w:rPr>
        <w:t>l requisito del artículo 46.1</w:t>
      </w:r>
      <w:r w:rsidR="00C431C4">
        <w:rPr>
          <w:rFonts w:asciiTheme="majorHAnsi" w:hAnsiTheme="majorHAnsi"/>
          <w:sz w:val="20"/>
          <w:szCs w:val="20"/>
          <w:lang w:val="es-ES"/>
        </w:rPr>
        <w:t>(</w:t>
      </w:r>
      <w:r w:rsidR="001516F9" w:rsidRPr="00BB36D6">
        <w:rPr>
          <w:rFonts w:asciiTheme="majorHAnsi" w:hAnsiTheme="majorHAnsi"/>
          <w:sz w:val="20"/>
          <w:szCs w:val="20"/>
          <w:lang w:val="es-ES"/>
        </w:rPr>
        <w:t xml:space="preserve">a) de la Convención Americana.  </w:t>
      </w:r>
    </w:p>
    <w:p w14:paraId="2F710353" w14:textId="77777777" w:rsidR="003F6E05" w:rsidRDefault="003F6E05" w:rsidP="003F6E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
        </w:rPr>
      </w:pPr>
    </w:p>
    <w:p w14:paraId="32DA126F" w14:textId="35A9F8B6" w:rsidR="00C55795" w:rsidRPr="00BB36D6" w:rsidRDefault="00861577"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Pr>
          <w:rFonts w:asciiTheme="majorHAnsi" w:hAnsiTheme="majorHAnsi"/>
          <w:sz w:val="20"/>
          <w:szCs w:val="20"/>
          <w:lang w:val="es-ES"/>
        </w:rPr>
        <w:t>La</w:t>
      </w:r>
      <w:r w:rsidR="00C55795" w:rsidRPr="00BB36D6">
        <w:rPr>
          <w:rFonts w:asciiTheme="majorHAnsi" w:hAnsiTheme="majorHAnsi" w:cs="Calibri"/>
          <w:sz w:val="20"/>
          <w:szCs w:val="20"/>
          <w:lang w:val="es-ES"/>
        </w:rPr>
        <w:t xml:space="preserve"> Comisión </w:t>
      </w:r>
      <w:r w:rsidR="00C431C4">
        <w:rPr>
          <w:rFonts w:asciiTheme="majorHAnsi" w:hAnsiTheme="majorHAnsi" w:cs="Calibri"/>
          <w:sz w:val="20"/>
          <w:szCs w:val="20"/>
          <w:lang w:val="es-ES"/>
        </w:rPr>
        <w:t xml:space="preserve">Interamericana </w:t>
      </w:r>
      <w:r w:rsidR="00C55795" w:rsidRPr="00BB36D6">
        <w:rPr>
          <w:rFonts w:asciiTheme="majorHAnsi" w:hAnsiTheme="majorHAnsi" w:cs="Calibri"/>
          <w:sz w:val="20"/>
          <w:szCs w:val="20"/>
          <w:lang w:val="es-ES"/>
        </w:rPr>
        <w:t>considera que la decisión definitiva que agotó los recursos internos respecto a la presente petici</w:t>
      </w:r>
      <w:r w:rsidR="00226696" w:rsidRPr="00BB36D6">
        <w:rPr>
          <w:rFonts w:asciiTheme="majorHAnsi" w:hAnsiTheme="majorHAnsi" w:cs="Calibri"/>
          <w:sz w:val="20"/>
          <w:szCs w:val="20"/>
          <w:lang w:val="es-ES"/>
        </w:rPr>
        <w:t xml:space="preserve">ón fue </w:t>
      </w:r>
      <w:r w:rsidR="00C431C4">
        <w:rPr>
          <w:rFonts w:asciiTheme="majorHAnsi" w:hAnsiTheme="majorHAnsi" w:cs="Calibri"/>
          <w:sz w:val="20"/>
          <w:szCs w:val="20"/>
          <w:lang w:val="es-ES"/>
        </w:rPr>
        <w:t xml:space="preserve">la adoptada por </w:t>
      </w:r>
      <w:r w:rsidR="00226696" w:rsidRPr="00BB36D6">
        <w:rPr>
          <w:rFonts w:asciiTheme="majorHAnsi" w:hAnsiTheme="majorHAnsi" w:cs="Calibri"/>
          <w:sz w:val="20"/>
          <w:szCs w:val="20"/>
          <w:lang w:val="es-ES"/>
        </w:rPr>
        <w:t xml:space="preserve">la Corte de Constitucionalidad </w:t>
      </w:r>
      <w:r w:rsidR="00C431C4">
        <w:rPr>
          <w:rFonts w:asciiTheme="majorHAnsi" w:hAnsiTheme="majorHAnsi" w:cs="Calibri"/>
          <w:sz w:val="20"/>
          <w:szCs w:val="20"/>
          <w:lang w:val="es-ES"/>
        </w:rPr>
        <w:t xml:space="preserve">que </w:t>
      </w:r>
      <w:r w:rsidR="00226696" w:rsidRPr="00BB36D6">
        <w:rPr>
          <w:rFonts w:asciiTheme="majorHAnsi" w:hAnsiTheme="majorHAnsi" w:cs="Calibri"/>
          <w:sz w:val="20"/>
          <w:szCs w:val="20"/>
          <w:lang w:val="es-ES"/>
        </w:rPr>
        <w:t xml:space="preserve">confirmó la denegatoria de la acción de amparo presentada por </w:t>
      </w:r>
      <w:r w:rsidR="0022100C">
        <w:rPr>
          <w:rFonts w:asciiTheme="majorHAnsi" w:hAnsiTheme="majorHAnsi" w:cs="Calibri"/>
          <w:sz w:val="20"/>
          <w:szCs w:val="20"/>
          <w:lang w:val="es-ES"/>
        </w:rPr>
        <w:t>el peticionario</w:t>
      </w:r>
      <w:r w:rsidR="00C431C4">
        <w:rPr>
          <w:rFonts w:asciiTheme="majorHAnsi" w:hAnsiTheme="majorHAnsi" w:cs="Calibri"/>
          <w:sz w:val="20"/>
          <w:szCs w:val="20"/>
          <w:lang w:val="es-ES"/>
        </w:rPr>
        <w:t>, que</w:t>
      </w:r>
      <w:r>
        <w:rPr>
          <w:rFonts w:asciiTheme="majorHAnsi" w:hAnsiTheme="majorHAnsi" w:cs="Calibri"/>
          <w:sz w:val="20"/>
          <w:szCs w:val="20"/>
          <w:lang w:val="es-ES"/>
        </w:rPr>
        <w:t xml:space="preserve"> se le notificó</w:t>
      </w:r>
      <w:r w:rsidR="00226696" w:rsidRPr="00BB36D6">
        <w:rPr>
          <w:rFonts w:asciiTheme="majorHAnsi" w:hAnsiTheme="majorHAnsi" w:cs="Calibri"/>
          <w:sz w:val="20"/>
          <w:szCs w:val="20"/>
          <w:lang w:val="es-ES"/>
        </w:rPr>
        <w:t xml:space="preserve"> el </w:t>
      </w:r>
      <w:r w:rsidR="00226696" w:rsidRPr="00BB36D6">
        <w:rPr>
          <w:rFonts w:asciiTheme="majorHAnsi" w:hAnsiTheme="majorHAnsi"/>
          <w:sz w:val="20"/>
          <w:szCs w:val="20"/>
          <w:lang w:val="es-ES"/>
        </w:rPr>
        <w:t>14 de agosto de 2014</w:t>
      </w:r>
      <w:r>
        <w:rPr>
          <w:rFonts w:asciiTheme="majorHAnsi" w:hAnsiTheme="majorHAnsi"/>
          <w:sz w:val="20"/>
          <w:szCs w:val="20"/>
          <w:lang w:val="es-ES"/>
        </w:rPr>
        <w:t xml:space="preserve">. </w:t>
      </w:r>
      <w:r w:rsidR="00C431C4">
        <w:rPr>
          <w:rFonts w:asciiTheme="majorHAnsi" w:hAnsiTheme="majorHAnsi"/>
          <w:sz w:val="20"/>
          <w:szCs w:val="20"/>
          <w:lang w:val="es-ES"/>
        </w:rPr>
        <w:t>L</w:t>
      </w:r>
      <w:r w:rsidR="00226696" w:rsidRPr="00BB36D6">
        <w:rPr>
          <w:rFonts w:asciiTheme="majorHAnsi" w:hAnsiTheme="majorHAnsi"/>
          <w:sz w:val="20"/>
          <w:szCs w:val="20"/>
          <w:lang w:val="es-ES"/>
        </w:rPr>
        <w:t xml:space="preserve">a petición </w:t>
      </w:r>
      <w:r w:rsidR="00C431C4">
        <w:rPr>
          <w:rFonts w:asciiTheme="majorHAnsi" w:hAnsiTheme="majorHAnsi"/>
          <w:sz w:val="20"/>
          <w:szCs w:val="20"/>
          <w:lang w:val="es-ES"/>
        </w:rPr>
        <w:t xml:space="preserve">fue presentada </w:t>
      </w:r>
      <w:r w:rsidR="00226696" w:rsidRPr="00BB36D6">
        <w:rPr>
          <w:rFonts w:asciiTheme="majorHAnsi" w:hAnsiTheme="majorHAnsi"/>
          <w:sz w:val="20"/>
          <w:szCs w:val="20"/>
          <w:lang w:val="es-ES"/>
        </w:rPr>
        <w:t xml:space="preserve">el </w:t>
      </w:r>
      <w:r w:rsidR="00226696" w:rsidRPr="00BB36D6">
        <w:rPr>
          <w:rFonts w:asciiTheme="majorHAnsi" w:hAnsiTheme="majorHAnsi"/>
          <w:bCs/>
          <w:sz w:val="20"/>
          <w:szCs w:val="20"/>
          <w:lang w:val="es-ES"/>
        </w:rPr>
        <w:t xml:space="preserve">19 de noviembre de 2014, </w:t>
      </w:r>
      <w:r w:rsidR="00C431C4">
        <w:rPr>
          <w:rFonts w:asciiTheme="majorHAnsi" w:hAnsiTheme="majorHAnsi"/>
          <w:bCs/>
          <w:sz w:val="20"/>
          <w:szCs w:val="20"/>
          <w:lang w:val="es-ES"/>
        </w:rPr>
        <w:t xml:space="preserve">por lo que </w:t>
      </w:r>
      <w:r>
        <w:rPr>
          <w:rFonts w:asciiTheme="majorHAnsi" w:hAnsiTheme="majorHAnsi"/>
          <w:bCs/>
          <w:sz w:val="20"/>
          <w:szCs w:val="20"/>
          <w:lang w:val="es-ES"/>
        </w:rPr>
        <w:t>cumple con el requisito</w:t>
      </w:r>
      <w:r w:rsidR="00226696" w:rsidRPr="00BB36D6">
        <w:rPr>
          <w:rFonts w:asciiTheme="majorHAnsi" w:hAnsiTheme="majorHAnsi"/>
          <w:bCs/>
          <w:sz w:val="20"/>
          <w:szCs w:val="20"/>
          <w:lang w:val="es-ES"/>
        </w:rPr>
        <w:t xml:space="preserve"> del artículo 46.1</w:t>
      </w:r>
      <w:r w:rsidR="00C431C4">
        <w:rPr>
          <w:rFonts w:asciiTheme="majorHAnsi" w:hAnsiTheme="majorHAnsi"/>
          <w:bCs/>
          <w:sz w:val="20"/>
          <w:szCs w:val="20"/>
          <w:lang w:val="es-ES"/>
        </w:rPr>
        <w:t>(</w:t>
      </w:r>
      <w:r w:rsidR="00226696" w:rsidRPr="00BB36D6">
        <w:rPr>
          <w:rFonts w:asciiTheme="majorHAnsi" w:hAnsiTheme="majorHAnsi"/>
          <w:bCs/>
          <w:sz w:val="20"/>
          <w:szCs w:val="20"/>
          <w:lang w:val="es-ES"/>
        </w:rPr>
        <w:t xml:space="preserve">b) de la Convención Americana. </w:t>
      </w:r>
    </w:p>
    <w:p w14:paraId="1C50D9CF" w14:textId="77777777" w:rsidR="003F6E05" w:rsidRPr="00C431C4" w:rsidRDefault="003F6E05" w:rsidP="00C431C4">
      <w:pPr>
        <w:jc w:val="both"/>
        <w:rPr>
          <w:rFonts w:asciiTheme="majorHAnsi" w:hAnsiTheme="majorHAnsi"/>
          <w:b/>
          <w:bCs/>
          <w:sz w:val="20"/>
          <w:szCs w:val="20"/>
          <w:lang w:val="es-ES"/>
        </w:rPr>
      </w:pPr>
    </w:p>
    <w:p w14:paraId="7F704E83" w14:textId="1D99474B" w:rsidR="00336D8A" w:rsidRPr="00BB36D6" w:rsidRDefault="00336D8A" w:rsidP="00E11E52">
      <w:pPr>
        <w:pStyle w:val="ListParagraph"/>
        <w:jc w:val="both"/>
        <w:rPr>
          <w:rFonts w:asciiTheme="majorHAnsi" w:hAnsiTheme="majorHAnsi"/>
          <w:b/>
          <w:bCs/>
          <w:sz w:val="20"/>
          <w:szCs w:val="20"/>
          <w:lang w:val="es-ES"/>
        </w:rPr>
      </w:pPr>
      <w:r w:rsidRPr="00BB36D6">
        <w:rPr>
          <w:rFonts w:asciiTheme="majorHAnsi" w:hAnsiTheme="majorHAnsi"/>
          <w:b/>
          <w:bCs/>
          <w:sz w:val="20"/>
          <w:szCs w:val="20"/>
          <w:lang w:val="es-ES"/>
        </w:rPr>
        <w:t xml:space="preserve">VII. </w:t>
      </w:r>
      <w:r w:rsidRPr="00BB36D6">
        <w:rPr>
          <w:rFonts w:asciiTheme="majorHAnsi" w:hAnsiTheme="majorHAnsi"/>
          <w:b/>
          <w:bCs/>
          <w:sz w:val="20"/>
          <w:szCs w:val="20"/>
          <w:lang w:val="es-ES"/>
        </w:rPr>
        <w:tab/>
        <w:t>CARACTERIZACIÓN</w:t>
      </w:r>
    </w:p>
    <w:p w14:paraId="4B45993B" w14:textId="77777777" w:rsidR="003F6E05" w:rsidRPr="00C431C4" w:rsidRDefault="003F6E05" w:rsidP="00C43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35D30D39" w14:textId="69F9EBB2" w:rsidR="005441DC" w:rsidRPr="00BB36D6" w:rsidRDefault="00C431C4"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Pr>
          <w:rFonts w:asciiTheme="majorHAnsi" w:hAnsiTheme="majorHAnsi"/>
          <w:sz w:val="20"/>
          <w:szCs w:val="20"/>
          <w:lang w:val="es-ES"/>
        </w:rPr>
        <w:t xml:space="preserve">Respecto a los </w:t>
      </w:r>
      <w:r w:rsidR="005441DC" w:rsidRPr="00BB36D6">
        <w:rPr>
          <w:rFonts w:asciiTheme="majorHAnsi" w:hAnsiTheme="majorHAnsi" w:cs="Calibri"/>
          <w:sz w:val="20"/>
          <w:szCs w:val="20"/>
          <w:lang w:val="es-ES"/>
        </w:rPr>
        <w:t xml:space="preserve">alegatos referidos a la llamada </w:t>
      </w:r>
      <w:r>
        <w:rPr>
          <w:rFonts w:asciiTheme="majorHAnsi" w:hAnsiTheme="majorHAnsi" w:cs="Calibri"/>
          <w:sz w:val="20"/>
          <w:szCs w:val="20"/>
          <w:lang w:val="es-ES"/>
        </w:rPr>
        <w:t>“</w:t>
      </w:r>
      <w:r w:rsidR="005441DC" w:rsidRPr="00BB36D6">
        <w:rPr>
          <w:rFonts w:asciiTheme="majorHAnsi" w:hAnsiTheme="majorHAnsi" w:cs="Calibri"/>
          <w:sz w:val="20"/>
          <w:szCs w:val="20"/>
          <w:lang w:val="es-ES"/>
        </w:rPr>
        <w:t xml:space="preserve">fórmula de </w:t>
      </w:r>
      <w:r>
        <w:rPr>
          <w:rFonts w:asciiTheme="majorHAnsi" w:hAnsiTheme="majorHAnsi" w:cs="Calibri"/>
          <w:sz w:val="20"/>
          <w:szCs w:val="20"/>
          <w:lang w:val="es-ES"/>
        </w:rPr>
        <w:t xml:space="preserve">la </w:t>
      </w:r>
      <w:r w:rsidR="005441DC" w:rsidRPr="00BB36D6">
        <w:rPr>
          <w:rFonts w:asciiTheme="majorHAnsi" w:hAnsiTheme="majorHAnsi" w:cs="Calibri"/>
          <w:sz w:val="20"/>
          <w:szCs w:val="20"/>
          <w:lang w:val="es-ES"/>
        </w:rPr>
        <w:t>cuarta instancia”</w:t>
      </w:r>
      <w:r w:rsidR="005441DC" w:rsidRPr="00BB36D6">
        <w:rPr>
          <w:rFonts w:asciiTheme="majorHAnsi" w:hAnsiTheme="majorHAnsi"/>
          <w:sz w:val="20"/>
          <w:szCs w:val="20"/>
          <w:lang w:val="es-ES"/>
        </w:rPr>
        <w:t xml:space="preserve">, a efectos de la admisibilidad, </w:t>
      </w:r>
      <w:r>
        <w:rPr>
          <w:rFonts w:asciiTheme="majorHAnsi" w:hAnsiTheme="majorHAnsi"/>
          <w:sz w:val="20"/>
          <w:szCs w:val="20"/>
          <w:lang w:val="es-ES"/>
        </w:rPr>
        <w:t>la CIDH</w:t>
      </w:r>
      <w:r w:rsidR="005441DC" w:rsidRPr="00BB36D6">
        <w:rPr>
          <w:rFonts w:asciiTheme="majorHAnsi" w:hAnsiTheme="majorHAnsi"/>
          <w:sz w:val="20"/>
          <w:szCs w:val="20"/>
          <w:lang w:val="es-ES"/>
        </w:rPr>
        <w:t xml:space="preserve"> debe decidir si los hechos alegados caracteriza</w:t>
      </w:r>
      <w:r>
        <w:rPr>
          <w:rFonts w:asciiTheme="majorHAnsi" w:hAnsiTheme="majorHAnsi"/>
          <w:sz w:val="20"/>
          <w:szCs w:val="20"/>
          <w:lang w:val="es-ES"/>
        </w:rPr>
        <w:t>n</w:t>
      </w:r>
      <w:r w:rsidR="005441DC" w:rsidRPr="00BB36D6">
        <w:rPr>
          <w:rFonts w:asciiTheme="majorHAnsi" w:hAnsiTheme="majorHAnsi"/>
          <w:sz w:val="20"/>
          <w:szCs w:val="20"/>
          <w:lang w:val="es-ES"/>
        </w:rPr>
        <w:t xml:space="preserve"> una </w:t>
      </w:r>
      <w:r>
        <w:rPr>
          <w:rFonts w:asciiTheme="majorHAnsi" w:hAnsiTheme="majorHAnsi"/>
          <w:sz w:val="20"/>
          <w:szCs w:val="20"/>
          <w:lang w:val="es-ES"/>
        </w:rPr>
        <w:t xml:space="preserve">posible </w:t>
      </w:r>
      <w:r w:rsidR="005441DC" w:rsidRPr="00BB36D6">
        <w:rPr>
          <w:rFonts w:asciiTheme="majorHAnsi" w:hAnsiTheme="majorHAnsi"/>
          <w:sz w:val="20"/>
          <w:szCs w:val="20"/>
          <w:lang w:val="es-ES"/>
        </w:rPr>
        <w:t>violación de derechos, según lo estipulado en el artículo 47(b) de la Convención Americana</w:t>
      </w:r>
      <w:r>
        <w:rPr>
          <w:rFonts w:asciiTheme="majorHAnsi" w:hAnsiTheme="majorHAnsi"/>
          <w:sz w:val="20"/>
          <w:szCs w:val="20"/>
          <w:lang w:val="es-ES"/>
        </w:rPr>
        <w:t>;</w:t>
      </w:r>
      <w:r w:rsidR="005441DC" w:rsidRPr="00BB36D6">
        <w:rPr>
          <w:rFonts w:asciiTheme="majorHAnsi" w:hAnsiTheme="majorHAnsi"/>
          <w:sz w:val="20"/>
          <w:szCs w:val="20"/>
          <w:lang w:val="es-ES"/>
        </w:rPr>
        <w:t xml:space="preserve"> o si la petición es manifiestamente infundada o es evidente su total improcedencia conforme al inciso (c) de dicho artículo. El criterio de evaluación de </w:t>
      </w:r>
      <w:r>
        <w:rPr>
          <w:rFonts w:asciiTheme="majorHAnsi" w:hAnsiTheme="majorHAnsi"/>
          <w:sz w:val="20"/>
          <w:szCs w:val="20"/>
          <w:lang w:val="es-ES"/>
        </w:rPr>
        <w:t>tales</w:t>
      </w:r>
      <w:r w:rsidR="005441DC" w:rsidRPr="00BB36D6">
        <w:rPr>
          <w:rFonts w:asciiTheme="majorHAnsi" w:hAnsiTheme="majorHAnsi"/>
          <w:sz w:val="20"/>
          <w:szCs w:val="20"/>
          <w:lang w:val="es-ES"/>
        </w:rPr>
        <w:t xml:space="preserve"> requisitos difiere del que se utiliza para pronunciarse sobre el fondo de una petición. Asimismo, dentro de su mandato</w:t>
      </w:r>
      <w:r>
        <w:rPr>
          <w:rFonts w:asciiTheme="majorHAnsi" w:hAnsiTheme="majorHAnsi"/>
          <w:sz w:val="20"/>
          <w:szCs w:val="20"/>
          <w:lang w:val="es-ES"/>
        </w:rPr>
        <w:t>, la Comisión Interamericana</w:t>
      </w:r>
      <w:r w:rsidR="005441DC" w:rsidRPr="00BB36D6">
        <w:rPr>
          <w:rFonts w:asciiTheme="majorHAnsi" w:hAnsiTheme="majorHAnsi"/>
          <w:sz w:val="20"/>
          <w:szCs w:val="20"/>
          <w:lang w:val="es-ES"/>
        </w:rPr>
        <w:t xml:space="preserve"> es competente para declarar admisible una petición cuando se refiere a procesos internos que podrían ser violatorios de derechos garantizados por la Convención Americana. </w:t>
      </w:r>
      <w:r>
        <w:rPr>
          <w:rFonts w:asciiTheme="majorHAnsi" w:hAnsiTheme="majorHAnsi"/>
          <w:sz w:val="20"/>
          <w:szCs w:val="20"/>
          <w:lang w:val="es-ES"/>
        </w:rPr>
        <w:t>De</w:t>
      </w:r>
      <w:r w:rsidR="005441DC" w:rsidRPr="00BB36D6">
        <w:rPr>
          <w:rFonts w:asciiTheme="majorHAnsi" w:hAnsiTheme="majorHAnsi"/>
          <w:sz w:val="20"/>
          <w:szCs w:val="20"/>
          <w:lang w:val="es-ES"/>
        </w:rPr>
        <w:t xml:space="preserve"> acuerdo con las normas convencionales citadas, en concordancia con el artículo 34 de su Reglamento, el análisis de admisibilidad se centra en la verificación de tales requisitos, </w:t>
      </w:r>
      <w:r>
        <w:rPr>
          <w:rFonts w:asciiTheme="majorHAnsi" w:hAnsiTheme="majorHAnsi"/>
          <w:sz w:val="20"/>
          <w:szCs w:val="20"/>
          <w:lang w:val="es-ES"/>
        </w:rPr>
        <w:t>que</w:t>
      </w:r>
      <w:r w:rsidR="005441DC" w:rsidRPr="00BB36D6">
        <w:rPr>
          <w:rFonts w:asciiTheme="majorHAnsi" w:hAnsiTheme="majorHAnsi"/>
          <w:sz w:val="20"/>
          <w:szCs w:val="20"/>
          <w:lang w:val="es-ES"/>
        </w:rPr>
        <w:t xml:space="preserve"> se </w:t>
      </w:r>
      <w:r w:rsidR="005441DC" w:rsidRPr="00BB36D6">
        <w:rPr>
          <w:rFonts w:asciiTheme="majorHAnsi" w:hAnsiTheme="majorHAnsi"/>
          <w:sz w:val="20"/>
          <w:szCs w:val="20"/>
          <w:lang w:val="es-ES"/>
        </w:rPr>
        <w:lastRenderedPageBreak/>
        <w:t xml:space="preserve">refieren a elementos que, de ser ciertos, podrían constituir </w:t>
      </w:r>
      <w:r w:rsidR="005441DC" w:rsidRPr="00C431C4">
        <w:rPr>
          <w:rFonts w:asciiTheme="majorHAnsi" w:hAnsiTheme="majorHAnsi"/>
          <w:i/>
          <w:iCs/>
          <w:sz w:val="20"/>
          <w:szCs w:val="20"/>
          <w:lang w:val="es-ES"/>
        </w:rPr>
        <w:t>prima facie</w:t>
      </w:r>
      <w:r w:rsidR="005441DC" w:rsidRPr="00BB36D6">
        <w:rPr>
          <w:rFonts w:asciiTheme="majorHAnsi" w:hAnsiTheme="majorHAnsi"/>
          <w:sz w:val="20"/>
          <w:szCs w:val="20"/>
          <w:lang w:val="es-ES"/>
        </w:rPr>
        <w:t xml:space="preserve"> violaciones </w:t>
      </w:r>
      <w:r>
        <w:rPr>
          <w:rFonts w:asciiTheme="majorHAnsi" w:hAnsiTheme="majorHAnsi"/>
          <w:sz w:val="20"/>
          <w:szCs w:val="20"/>
          <w:lang w:val="es-ES"/>
        </w:rPr>
        <w:t>de</w:t>
      </w:r>
      <w:r w:rsidR="005441DC" w:rsidRPr="00BB36D6">
        <w:rPr>
          <w:rFonts w:asciiTheme="majorHAnsi" w:hAnsiTheme="majorHAnsi"/>
          <w:sz w:val="20"/>
          <w:szCs w:val="20"/>
          <w:lang w:val="es-ES"/>
        </w:rPr>
        <w:t xml:space="preserve"> la Convención Americana</w:t>
      </w:r>
      <w:r w:rsidR="005441DC" w:rsidRPr="00BB36D6">
        <w:rPr>
          <w:rStyle w:val="FootnoteReference"/>
          <w:rFonts w:asciiTheme="majorHAnsi" w:hAnsiTheme="majorHAnsi" w:cs="Calibri"/>
          <w:sz w:val="20"/>
          <w:szCs w:val="20"/>
          <w:lang w:val="es-ES"/>
        </w:rPr>
        <w:footnoteReference w:id="8"/>
      </w:r>
      <w:r w:rsidR="00D77B2B">
        <w:rPr>
          <w:rFonts w:asciiTheme="majorHAnsi" w:hAnsiTheme="majorHAnsi"/>
          <w:sz w:val="20"/>
          <w:szCs w:val="20"/>
          <w:lang w:val="es-ES"/>
        </w:rPr>
        <w:t>.</w:t>
      </w:r>
    </w:p>
    <w:p w14:paraId="4AA83652" w14:textId="77777777" w:rsidR="003F6E05" w:rsidRDefault="003F6E05" w:rsidP="003F6E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
        </w:rPr>
      </w:pPr>
    </w:p>
    <w:p w14:paraId="7BCF54EF" w14:textId="46428A5C" w:rsidR="00A61E29" w:rsidRDefault="00317F20"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Pr>
          <w:rFonts w:asciiTheme="majorHAnsi" w:hAnsiTheme="majorHAnsi"/>
          <w:sz w:val="20"/>
          <w:szCs w:val="20"/>
          <w:lang w:val="es-ES"/>
        </w:rPr>
        <w:t xml:space="preserve">La Comisión </w:t>
      </w:r>
      <w:r w:rsidR="00C431C4">
        <w:rPr>
          <w:rFonts w:asciiTheme="majorHAnsi" w:hAnsiTheme="majorHAnsi"/>
          <w:sz w:val="20"/>
          <w:szCs w:val="20"/>
          <w:lang w:val="es-ES"/>
        </w:rPr>
        <w:t xml:space="preserve">Interamericana </w:t>
      </w:r>
      <w:r>
        <w:rPr>
          <w:rFonts w:asciiTheme="majorHAnsi" w:hAnsiTheme="majorHAnsi"/>
          <w:sz w:val="20"/>
          <w:szCs w:val="20"/>
          <w:lang w:val="es-ES"/>
        </w:rPr>
        <w:t>observa que el reclamo del peticionario se centra en que fue destituido sin causa justificada y sin el proceso previsto en las leyes domésticas de servicio civil</w:t>
      </w:r>
      <w:r w:rsidR="00324EA3">
        <w:rPr>
          <w:rFonts w:asciiTheme="majorHAnsi" w:hAnsiTheme="majorHAnsi"/>
          <w:sz w:val="20"/>
          <w:szCs w:val="20"/>
          <w:lang w:val="es-ES"/>
        </w:rPr>
        <w:t xml:space="preserve">, </w:t>
      </w:r>
      <w:r w:rsidR="00C431C4">
        <w:rPr>
          <w:rFonts w:asciiTheme="majorHAnsi" w:hAnsiTheme="majorHAnsi"/>
          <w:sz w:val="20"/>
          <w:szCs w:val="20"/>
          <w:lang w:val="es-ES"/>
        </w:rPr>
        <w:t>y</w:t>
      </w:r>
      <w:r w:rsidR="00324EA3">
        <w:rPr>
          <w:rFonts w:asciiTheme="majorHAnsi" w:hAnsiTheme="majorHAnsi"/>
          <w:sz w:val="20"/>
          <w:szCs w:val="20"/>
          <w:lang w:val="es-ES"/>
        </w:rPr>
        <w:t xml:space="preserve"> que </w:t>
      </w:r>
      <w:r w:rsidR="00C431C4">
        <w:rPr>
          <w:rFonts w:asciiTheme="majorHAnsi" w:hAnsiTheme="majorHAnsi"/>
          <w:sz w:val="20"/>
          <w:szCs w:val="20"/>
          <w:lang w:val="es-ES"/>
        </w:rPr>
        <w:t>su</w:t>
      </w:r>
      <w:r w:rsidR="00324EA3">
        <w:rPr>
          <w:rFonts w:asciiTheme="majorHAnsi" w:hAnsiTheme="majorHAnsi"/>
          <w:sz w:val="20"/>
          <w:szCs w:val="20"/>
          <w:lang w:val="es-ES"/>
        </w:rPr>
        <w:t xml:space="preserve"> pretensión es obtener la reinstalación al cargo que ocupaba</w:t>
      </w:r>
      <w:r>
        <w:rPr>
          <w:rFonts w:asciiTheme="majorHAnsi" w:hAnsiTheme="majorHAnsi"/>
          <w:sz w:val="20"/>
          <w:szCs w:val="20"/>
          <w:lang w:val="es-ES"/>
        </w:rPr>
        <w:t xml:space="preserve">. Este reclamo </w:t>
      </w:r>
      <w:r w:rsidR="00C431C4">
        <w:rPr>
          <w:rFonts w:asciiTheme="majorHAnsi" w:hAnsiTheme="majorHAnsi"/>
          <w:sz w:val="20"/>
          <w:szCs w:val="20"/>
          <w:lang w:val="es-ES"/>
        </w:rPr>
        <w:t xml:space="preserve">se presentó </w:t>
      </w:r>
      <w:r>
        <w:rPr>
          <w:rFonts w:asciiTheme="majorHAnsi" w:hAnsiTheme="majorHAnsi"/>
          <w:sz w:val="20"/>
          <w:szCs w:val="20"/>
          <w:lang w:val="es-ES"/>
        </w:rPr>
        <w:t>ante la</w:t>
      </w:r>
      <w:r w:rsidR="00324EA3">
        <w:rPr>
          <w:rFonts w:asciiTheme="majorHAnsi" w:hAnsiTheme="majorHAnsi"/>
          <w:sz w:val="20"/>
          <w:szCs w:val="20"/>
          <w:lang w:val="es-ES"/>
        </w:rPr>
        <w:t xml:space="preserve"> Oficina Nacional de Servicio Civil, la jurisdicción laboral y la jurisdicción constitucional</w:t>
      </w:r>
      <w:r w:rsidR="00C431C4">
        <w:rPr>
          <w:rFonts w:asciiTheme="majorHAnsi" w:hAnsiTheme="majorHAnsi"/>
          <w:sz w:val="20"/>
          <w:szCs w:val="20"/>
          <w:lang w:val="es-ES"/>
        </w:rPr>
        <w:t>, que</w:t>
      </w:r>
      <w:r w:rsidR="00324EA3">
        <w:rPr>
          <w:rFonts w:asciiTheme="majorHAnsi" w:hAnsiTheme="majorHAnsi"/>
          <w:sz w:val="20"/>
          <w:szCs w:val="20"/>
          <w:lang w:val="es-ES"/>
        </w:rPr>
        <w:t xml:space="preserve"> concluyeron definitivamente que la plaza que ocupaba admitía la libre remoción, y que la pretensión de reinstalación era improcedente pues la ley no la contemplaba para casos como el </w:t>
      </w:r>
      <w:r w:rsidR="00C431C4">
        <w:rPr>
          <w:rFonts w:asciiTheme="majorHAnsi" w:hAnsiTheme="majorHAnsi"/>
          <w:sz w:val="20"/>
          <w:szCs w:val="20"/>
          <w:lang w:val="es-ES"/>
        </w:rPr>
        <w:t>suyo</w:t>
      </w:r>
      <w:r w:rsidR="00324EA3">
        <w:rPr>
          <w:rFonts w:asciiTheme="majorHAnsi" w:hAnsiTheme="majorHAnsi"/>
          <w:sz w:val="20"/>
          <w:szCs w:val="20"/>
          <w:lang w:val="es-ES"/>
        </w:rPr>
        <w:t xml:space="preserve">. El peticionario no denuncia </w:t>
      </w:r>
      <w:r w:rsidR="00C431C4">
        <w:rPr>
          <w:rFonts w:asciiTheme="majorHAnsi" w:hAnsiTheme="majorHAnsi"/>
          <w:sz w:val="20"/>
          <w:szCs w:val="20"/>
          <w:lang w:val="es-ES"/>
        </w:rPr>
        <w:t xml:space="preserve">violaciones de sus garantías judiciales </w:t>
      </w:r>
      <w:r w:rsidR="00324EA3">
        <w:rPr>
          <w:rFonts w:asciiTheme="majorHAnsi" w:hAnsiTheme="majorHAnsi"/>
          <w:sz w:val="20"/>
          <w:szCs w:val="20"/>
          <w:lang w:val="es-ES"/>
        </w:rPr>
        <w:t>en los procesos que resolvieron sus reclamos</w:t>
      </w:r>
      <w:r w:rsidR="00C431C4">
        <w:rPr>
          <w:rFonts w:asciiTheme="majorHAnsi" w:hAnsiTheme="majorHAnsi"/>
          <w:sz w:val="20"/>
          <w:szCs w:val="20"/>
          <w:lang w:val="es-ES"/>
        </w:rPr>
        <w:t>,</w:t>
      </w:r>
      <w:r w:rsidR="00324EA3">
        <w:rPr>
          <w:rFonts w:asciiTheme="majorHAnsi" w:hAnsiTheme="majorHAnsi"/>
          <w:sz w:val="20"/>
          <w:szCs w:val="20"/>
          <w:lang w:val="es-ES"/>
        </w:rPr>
        <w:t xml:space="preserve"> </w:t>
      </w:r>
      <w:r w:rsidR="00C431C4">
        <w:rPr>
          <w:rFonts w:asciiTheme="majorHAnsi" w:hAnsiTheme="majorHAnsi"/>
          <w:sz w:val="20"/>
          <w:szCs w:val="20"/>
          <w:lang w:val="es-ES"/>
        </w:rPr>
        <w:t xml:space="preserve">sino </w:t>
      </w:r>
      <w:r w:rsidR="00324EA3">
        <w:rPr>
          <w:rFonts w:asciiTheme="majorHAnsi" w:hAnsiTheme="majorHAnsi"/>
          <w:sz w:val="20"/>
          <w:szCs w:val="20"/>
          <w:lang w:val="es-ES"/>
        </w:rPr>
        <w:t xml:space="preserve">sostiene que las autoridades fundaron sus decisiones en un hecho falso </w:t>
      </w:r>
      <w:r w:rsidR="00FC71B3">
        <w:rPr>
          <w:rFonts w:asciiTheme="majorHAnsi" w:hAnsiTheme="majorHAnsi"/>
          <w:sz w:val="20"/>
          <w:szCs w:val="20"/>
          <w:lang w:val="es-ES"/>
        </w:rPr>
        <w:t>y que interpretaron erróneamente el derecho interno.</w:t>
      </w:r>
    </w:p>
    <w:p w14:paraId="460A336E" w14:textId="77777777" w:rsidR="003F6E05" w:rsidRDefault="003F6E05" w:rsidP="003F6E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
        </w:rPr>
      </w:pPr>
    </w:p>
    <w:p w14:paraId="45F5B2C6" w14:textId="714B235B" w:rsidR="00FC71B3" w:rsidRPr="00FC44B8" w:rsidRDefault="00FC71B3"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sidRPr="00FC44B8">
        <w:rPr>
          <w:rFonts w:asciiTheme="majorHAnsi" w:hAnsiTheme="majorHAnsi"/>
          <w:sz w:val="20"/>
          <w:szCs w:val="20"/>
          <w:lang w:val="es-ES"/>
        </w:rPr>
        <w:t>La C</w:t>
      </w:r>
      <w:r w:rsidR="00C431C4">
        <w:rPr>
          <w:rFonts w:asciiTheme="majorHAnsi" w:hAnsiTheme="majorHAnsi"/>
          <w:sz w:val="20"/>
          <w:szCs w:val="20"/>
          <w:lang w:val="es-ES"/>
        </w:rPr>
        <w:t>IDH</w:t>
      </w:r>
      <w:r w:rsidRPr="00FC44B8">
        <w:rPr>
          <w:rFonts w:asciiTheme="majorHAnsi" w:hAnsiTheme="majorHAnsi"/>
          <w:sz w:val="20"/>
          <w:szCs w:val="20"/>
          <w:lang w:val="es-ES"/>
        </w:rPr>
        <w:t xml:space="preserve"> ha determinado con anterioridad que “</w:t>
      </w:r>
      <w:r w:rsidRPr="00FC44B8">
        <w:rPr>
          <w:rFonts w:asciiTheme="majorHAnsi" w:hAnsiTheme="majorHAnsi"/>
          <w:sz w:val="20"/>
          <w:szCs w:val="20"/>
          <w:lang w:val="es-PA"/>
        </w:rPr>
        <w:t>la mera discrepancia de los peticionarios con la interpretación que los tribunales internos hayan hecho de las normas legales pertinentes no basta para configurar violaciones a la Convención”</w:t>
      </w:r>
      <w:r w:rsidRPr="00FC44B8">
        <w:rPr>
          <w:rFonts w:asciiTheme="majorHAnsi" w:hAnsiTheme="majorHAnsi"/>
          <w:bCs/>
          <w:sz w:val="20"/>
          <w:szCs w:val="20"/>
          <w:lang w:val="es-ES"/>
        </w:rPr>
        <w:t xml:space="preserve"> </w:t>
      </w:r>
      <w:r w:rsidRPr="00FC44B8">
        <w:rPr>
          <w:rStyle w:val="FootnoteReference"/>
          <w:rFonts w:asciiTheme="majorHAnsi" w:hAnsiTheme="majorHAnsi"/>
          <w:bCs/>
          <w:sz w:val="20"/>
          <w:szCs w:val="20"/>
          <w:lang w:val="es-ES"/>
        </w:rPr>
        <w:footnoteReference w:id="9"/>
      </w:r>
      <w:r w:rsidRPr="00FC44B8">
        <w:rPr>
          <w:rFonts w:asciiTheme="majorHAnsi" w:hAnsiTheme="majorHAnsi"/>
          <w:sz w:val="20"/>
          <w:szCs w:val="20"/>
          <w:lang w:val="es-ES"/>
        </w:rPr>
        <w:t xml:space="preserve"> </w:t>
      </w:r>
      <w:r w:rsidR="00C431C4">
        <w:rPr>
          <w:rFonts w:asciiTheme="majorHAnsi" w:hAnsiTheme="majorHAnsi"/>
          <w:sz w:val="20"/>
          <w:szCs w:val="20"/>
          <w:lang w:val="es-ES"/>
        </w:rPr>
        <w:t xml:space="preserve">y </w:t>
      </w:r>
      <w:r w:rsidRPr="00FC44B8">
        <w:rPr>
          <w:rFonts w:asciiTheme="majorHAnsi" w:hAnsiTheme="majorHAnsi"/>
          <w:sz w:val="20"/>
          <w:szCs w:val="20"/>
          <w:lang w:val="es-ES"/>
        </w:rPr>
        <w:t xml:space="preserve">que </w:t>
      </w:r>
      <w:r w:rsidR="00C431C4">
        <w:rPr>
          <w:rFonts w:asciiTheme="majorHAnsi" w:hAnsiTheme="majorHAnsi"/>
          <w:sz w:val="20"/>
          <w:szCs w:val="20"/>
          <w:lang w:val="es-ES"/>
        </w:rPr>
        <w:t xml:space="preserve">su </w:t>
      </w:r>
      <w:r w:rsidR="00FC44B8" w:rsidRPr="00FC44B8">
        <w:rPr>
          <w:rFonts w:asciiTheme="majorHAnsi" w:hAnsiTheme="majorHAnsi"/>
          <w:sz w:val="20"/>
          <w:szCs w:val="20"/>
          <w:lang w:val="es-PA"/>
        </w:rPr>
        <w:t xml:space="preserve">función </w:t>
      </w:r>
      <w:r w:rsidR="00C431C4">
        <w:rPr>
          <w:rFonts w:asciiTheme="majorHAnsi" w:hAnsiTheme="majorHAnsi"/>
          <w:sz w:val="20"/>
          <w:szCs w:val="20"/>
          <w:lang w:val="es-PA"/>
        </w:rPr>
        <w:t>“</w:t>
      </w:r>
      <w:r w:rsidR="00FC44B8" w:rsidRPr="00FC44B8">
        <w:rPr>
          <w:rFonts w:asciiTheme="majorHAnsi" w:hAnsiTheme="majorHAnsi"/>
          <w:sz w:val="20"/>
          <w:szCs w:val="20"/>
          <w:lang w:val="es-PA"/>
        </w:rPr>
        <w:t>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00FC44B8">
        <w:rPr>
          <w:rStyle w:val="FootnoteReference"/>
          <w:rFonts w:asciiTheme="majorHAnsi" w:hAnsiTheme="majorHAnsi"/>
          <w:sz w:val="20"/>
          <w:szCs w:val="20"/>
          <w:lang w:val="es-PA"/>
        </w:rPr>
        <w:footnoteReference w:id="10"/>
      </w:r>
      <w:r w:rsidR="00FC44B8">
        <w:rPr>
          <w:rFonts w:asciiTheme="majorHAnsi" w:hAnsiTheme="majorHAnsi"/>
          <w:sz w:val="20"/>
          <w:szCs w:val="20"/>
          <w:lang w:val="es-PA"/>
        </w:rPr>
        <w:t xml:space="preserve">. </w:t>
      </w:r>
    </w:p>
    <w:p w14:paraId="5F6B750D" w14:textId="77777777" w:rsidR="003F6E05" w:rsidRPr="003F6E05" w:rsidRDefault="003F6E05" w:rsidP="003F6E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
        </w:rPr>
      </w:pPr>
    </w:p>
    <w:p w14:paraId="336B467D" w14:textId="3B6B74B8" w:rsidR="00FC44B8" w:rsidRPr="00FC44B8" w:rsidRDefault="00C431C4" w:rsidP="00E11E5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
        </w:rPr>
      </w:pPr>
      <w:r>
        <w:rPr>
          <w:rFonts w:asciiTheme="majorHAnsi" w:hAnsiTheme="majorHAnsi"/>
          <w:sz w:val="20"/>
          <w:szCs w:val="20"/>
          <w:lang w:val="es-PA"/>
        </w:rPr>
        <w:t xml:space="preserve">Con base en </w:t>
      </w:r>
      <w:r w:rsidR="00FC44B8">
        <w:rPr>
          <w:rFonts w:asciiTheme="majorHAnsi" w:hAnsiTheme="majorHAnsi"/>
          <w:sz w:val="20"/>
          <w:szCs w:val="20"/>
          <w:lang w:val="es-PA"/>
        </w:rPr>
        <w:t xml:space="preserve">lo expuesto, la Comisión </w:t>
      </w:r>
      <w:r>
        <w:rPr>
          <w:rFonts w:asciiTheme="majorHAnsi" w:hAnsiTheme="majorHAnsi"/>
          <w:sz w:val="20"/>
          <w:szCs w:val="20"/>
          <w:lang w:val="es-PA"/>
        </w:rPr>
        <w:t xml:space="preserve">Interamericana </w:t>
      </w:r>
      <w:r w:rsidR="00FC44B8">
        <w:rPr>
          <w:rFonts w:asciiTheme="majorHAnsi" w:hAnsiTheme="majorHAnsi"/>
          <w:sz w:val="20"/>
          <w:szCs w:val="20"/>
          <w:lang w:val="es-PA"/>
        </w:rPr>
        <w:t xml:space="preserve">estima que la presente petición no expone hechos que </w:t>
      </w:r>
      <w:r w:rsidR="00FC44B8" w:rsidRPr="00FC44B8">
        <w:rPr>
          <w:rFonts w:asciiTheme="majorHAnsi" w:hAnsiTheme="majorHAnsi"/>
          <w:i/>
          <w:iCs/>
          <w:sz w:val="20"/>
          <w:szCs w:val="20"/>
          <w:lang w:val="es-PA"/>
        </w:rPr>
        <w:t>prima facie</w:t>
      </w:r>
      <w:r w:rsidR="00FC44B8">
        <w:rPr>
          <w:rFonts w:asciiTheme="majorHAnsi" w:hAnsiTheme="majorHAnsi"/>
          <w:sz w:val="20"/>
          <w:szCs w:val="20"/>
          <w:lang w:val="es-PA"/>
        </w:rPr>
        <w:t xml:space="preserve"> caractericen posibles violaciones </w:t>
      </w:r>
      <w:r>
        <w:rPr>
          <w:rFonts w:asciiTheme="majorHAnsi" w:hAnsiTheme="majorHAnsi"/>
          <w:sz w:val="20"/>
          <w:szCs w:val="20"/>
          <w:lang w:val="es-PA"/>
        </w:rPr>
        <w:t>de</w:t>
      </w:r>
      <w:r w:rsidR="00FC44B8">
        <w:rPr>
          <w:rFonts w:asciiTheme="majorHAnsi" w:hAnsiTheme="majorHAnsi"/>
          <w:sz w:val="20"/>
          <w:szCs w:val="20"/>
          <w:lang w:val="es-PA"/>
        </w:rPr>
        <w:t xml:space="preserve"> la Convención Americana o demás instrumentos respecto a los que tiene competencia</w:t>
      </w:r>
      <w:r w:rsidR="00772CBA">
        <w:rPr>
          <w:rFonts w:asciiTheme="majorHAnsi" w:hAnsiTheme="majorHAnsi"/>
          <w:sz w:val="20"/>
          <w:szCs w:val="20"/>
          <w:lang w:val="es-PA"/>
        </w:rPr>
        <w:t>.</w:t>
      </w:r>
      <w:r w:rsidR="00FC44B8">
        <w:rPr>
          <w:rFonts w:asciiTheme="majorHAnsi" w:hAnsiTheme="majorHAnsi"/>
          <w:sz w:val="20"/>
          <w:szCs w:val="20"/>
          <w:lang w:val="es-PA"/>
        </w:rPr>
        <w:t xml:space="preserve"> </w:t>
      </w:r>
      <w:r w:rsidR="00772CBA">
        <w:rPr>
          <w:rFonts w:asciiTheme="majorHAnsi" w:hAnsiTheme="majorHAnsi"/>
          <w:sz w:val="20"/>
          <w:szCs w:val="20"/>
          <w:lang w:val="es-PA"/>
        </w:rPr>
        <w:t>No son suficientes para tal efecto</w:t>
      </w:r>
      <w:r w:rsidR="00FC44B8">
        <w:rPr>
          <w:rFonts w:asciiTheme="majorHAnsi" w:hAnsiTheme="majorHAnsi"/>
          <w:sz w:val="20"/>
          <w:szCs w:val="20"/>
          <w:lang w:val="es-PA"/>
        </w:rPr>
        <w:t xml:space="preserve"> </w:t>
      </w:r>
      <w:r w:rsidR="00772CBA">
        <w:rPr>
          <w:rFonts w:asciiTheme="majorHAnsi" w:hAnsiTheme="majorHAnsi"/>
          <w:sz w:val="20"/>
          <w:szCs w:val="20"/>
          <w:lang w:val="es-PA"/>
        </w:rPr>
        <w:t xml:space="preserve">los alegatos </w:t>
      </w:r>
      <w:r w:rsidR="00FC44B8">
        <w:rPr>
          <w:rFonts w:asciiTheme="majorHAnsi" w:hAnsiTheme="majorHAnsi"/>
          <w:sz w:val="20"/>
          <w:szCs w:val="20"/>
          <w:lang w:val="es-PA"/>
        </w:rPr>
        <w:t xml:space="preserve">del peticionario respecto a supuestos errores de hecho y de interpretación jurídica en que habrían incurrido las autoridades </w:t>
      </w:r>
      <w:r w:rsidR="00772CBA">
        <w:rPr>
          <w:rFonts w:asciiTheme="majorHAnsi" w:hAnsiTheme="majorHAnsi"/>
          <w:sz w:val="20"/>
          <w:szCs w:val="20"/>
          <w:lang w:val="es-PA"/>
        </w:rPr>
        <w:t>nacionales</w:t>
      </w:r>
      <w:r w:rsidR="00FC44B8">
        <w:rPr>
          <w:rFonts w:asciiTheme="majorHAnsi" w:hAnsiTheme="majorHAnsi"/>
          <w:sz w:val="20"/>
          <w:szCs w:val="20"/>
          <w:lang w:val="es-PA"/>
        </w:rPr>
        <w:t xml:space="preserve">. </w:t>
      </w:r>
      <w:r w:rsidR="00D77B2B">
        <w:rPr>
          <w:rFonts w:asciiTheme="majorHAnsi" w:hAnsiTheme="majorHAnsi"/>
          <w:sz w:val="20"/>
          <w:szCs w:val="20"/>
          <w:lang w:val="es-PA"/>
        </w:rPr>
        <w:t xml:space="preserve">La determinación </w:t>
      </w:r>
      <w:r w:rsidR="00772CBA">
        <w:rPr>
          <w:rFonts w:asciiTheme="majorHAnsi" w:hAnsiTheme="majorHAnsi"/>
          <w:sz w:val="20"/>
          <w:szCs w:val="20"/>
          <w:lang w:val="es-PA"/>
        </w:rPr>
        <w:t>sobre la naturaleza d</w:t>
      </w:r>
      <w:r w:rsidR="00D77B2B">
        <w:rPr>
          <w:rFonts w:asciiTheme="majorHAnsi" w:hAnsiTheme="majorHAnsi"/>
          <w:sz w:val="20"/>
          <w:szCs w:val="20"/>
          <w:lang w:val="es-PA"/>
        </w:rPr>
        <w:t xml:space="preserve">el cargo del peticionario </w:t>
      </w:r>
      <w:r w:rsidR="00772CBA">
        <w:rPr>
          <w:rFonts w:asciiTheme="majorHAnsi" w:hAnsiTheme="majorHAnsi"/>
          <w:sz w:val="20"/>
          <w:szCs w:val="20"/>
          <w:lang w:val="es-PA"/>
        </w:rPr>
        <w:t xml:space="preserve">como </w:t>
      </w:r>
      <w:r w:rsidR="00D77B2B">
        <w:rPr>
          <w:rFonts w:asciiTheme="majorHAnsi" w:hAnsiTheme="majorHAnsi"/>
          <w:sz w:val="20"/>
          <w:szCs w:val="20"/>
          <w:lang w:val="es-PA"/>
        </w:rPr>
        <w:t>de libre remoción</w:t>
      </w:r>
      <w:r w:rsidR="00772CBA">
        <w:rPr>
          <w:rFonts w:asciiTheme="majorHAnsi" w:hAnsiTheme="majorHAnsi"/>
          <w:sz w:val="20"/>
          <w:szCs w:val="20"/>
          <w:lang w:val="es-PA"/>
        </w:rPr>
        <w:t>,</w:t>
      </w:r>
      <w:r w:rsidR="00D77B2B">
        <w:rPr>
          <w:rFonts w:asciiTheme="majorHAnsi" w:hAnsiTheme="majorHAnsi"/>
          <w:sz w:val="20"/>
          <w:szCs w:val="20"/>
          <w:lang w:val="es-PA"/>
        </w:rPr>
        <w:t xml:space="preserve"> </w:t>
      </w:r>
      <w:r w:rsidR="00772CBA">
        <w:rPr>
          <w:rFonts w:asciiTheme="majorHAnsi" w:hAnsiTheme="majorHAnsi"/>
          <w:sz w:val="20"/>
          <w:szCs w:val="20"/>
          <w:lang w:val="es-PA"/>
        </w:rPr>
        <w:t xml:space="preserve">así como la procedencia de </w:t>
      </w:r>
      <w:r w:rsidR="00D77B2B">
        <w:rPr>
          <w:rFonts w:asciiTheme="majorHAnsi" w:hAnsiTheme="majorHAnsi"/>
          <w:sz w:val="20"/>
          <w:szCs w:val="20"/>
          <w:lang w:val="es-PA"/>
        </w:rPr>
        <w:t>la reinstalación en su puesto</w:t>
      </w:r>
      <w:r w:rsidR="00772CBA">
        <w:rPr>
          <w:rFonts w:asciiTheme="majorHAnsi" w:hAnsiTheme="majorHAnsi"/>
          <w:sz w:val="20"/>
          <w:szCs w:val="20"/>
          <w:lang w:val="es-PA"/>
        </w:rPr>
        <w:t xml:space="preserve"> y</w:t>
      </w:r>
      <w:r w:rsidR="00D77B2B">
        <w:rPr>
          <w:rFonts w:asciiTheme="majorHAnsi" w:hAnsiTheme="majorHAnsi"/>
          <w:sz w:val="20"/>
          <w:szCs w:val="20"/>
          <w:lang w:val="es-PA"/>
        </w:rPr>
        <w:t xml:space="preserve"> </w:t>
      </w:r>
      <w:r w:rsidR="00772CBA">
        <w:rPr>
          <w:rFonts w:asciiTheme="majorHAnsi" w:hAnsiTheme="majorHAnsi"/>
          <w:sz w:val="20"/>
          <w:szCs w:val="20"/>
          <w:lang w:val="es-PA"/>
        </w:rPr>
        <w:t>la</w:t>
      </w:r>
      <w:r w:rsidR="00D77B2B">
        <w:rPr>
          <w:rFonts w:asciiTheme="majorHAnsi" w:hAnsiTheme="majorHAnsi"/>
          <w:sz w:val="20"/>
          <w:szCs w:val="20"/>
          <w:lang w:val="es-PA"/>
        </w:rPr>
        <w:t xml:space="preserve"> indemnización, implicaría</w:t>
      </w:r>
      <w:r w:rsidR="00772CBA">
        <w:rPr>
          <w:rFonts w:asciiTheme="majorHAnsi" w:hAnsiTheme="majorHAnsi"/>
          <w:sz w:val="20"/>
          <w:szCs w:val="20"/>
          <w:lang w:val="es-PA"/>
        </w:rPr>
        <w:t>n</w:t>
      </w:r>
      <w:r w:rsidR="00D77B2B">
        <w:rPr>
          <w:rFonts w:asciiTheme="majorHAnsi" w:hAnsiTheme="majorHAnsi"/>
          <w:sz w:val="20"/>
          <w:szCs w:val="20"/>
          <w:lang w:val="es-PA"/>
        </w:rPr>
        <w:t xml:space="preserve"> necesariamente que la C</w:t>
      </w:r>
      <w:r w:rsidR="00772CBA">
        <w:rPr>
          <w:rFonts w:asciiTheme="majorHAnsi" w:hAnsiTheme="majorHAnsi"/>
          <w:sz w:val="20"/>
          <w:szCs w:val="20"/>
          <w:lang w:val="es-PA"/>
        </w:rPr>
        <w:t>IDH</w:t>
      </w:r>
      <w:r w:rsidR="00D77B2B">
        <w:rPr>
          <w:rFonts w:asciiTheme="majorHAnsi" w:hAnsiTheme="majorHAnsi"/>
          <w:sz w:val="20"/>
          <w:szCs w:val="20"/>
          <w:lang w:val="es-PA"/>
        </w:rPr>
        <w:t xml:space="preserve"> entrara a valorar aspectos jurídicos que</w:t>
      </w:r>
      <w:r w:rsidR="00772CBA">
        <w:rPr>
          <w:rFonts w:asciiTheme="majorHAnsi" w:hAnsiTheme="majorHAnsi"/>
          <w:sz w:val="20"/>
          <w:szCs w:val="20"/>
          <w:lang w:val="es-PA"/>
        </w:rPr>
        <w:t>,</w:t>
      </w:r>
      <w:r w:rsidR="00D77B2B">
        <w:rPr>
          <w:rFonts w:asciiTheme="majorHAnsi" w:hAnsiTheme="majorHAnsi"/>
          <w:sz w:val="20"/>
          <w:szCs w:val="20"/>
          <w:lang w:val="es-PA"/>
        </w:rPr>
        <w:t xml:space="preserve"> en un </w:t>
      </w:r>
      <w:r w:rsidR="00772CBA">
        <w:rPr>
          <w:rFonts w:asciiTheme="majorHAnsi" w:hAnsiTheme="majorHAnsi"/>
          <w:sz w:val="20"/>
          <w:szCs w:val="20"/>
          <w:lang w:val="es-PA"/>
        </w:rPr>
        <w:t xml:space="preserve">asunto </w:t>
      </w:r>
      <w:r w:rsidR="00D77B2B">
        <w:rPr>
          <w:rFonts w:asciiTheme="majorHAnsi" w:hAnsiTheme="majorHAnsi"/>
          <w:sz w:val="20"/>
          <w:szCs w:val="20"/>
          <w:lang w:val="es-PA"/>
        </w:rPr>
        <w:t xml:space="preserve">como </w:t>
      </w:r>
      <w:r w:rsidR="00772CBA">
        <w:rPr>
          <w:rFonts w:asciiTheme="majorHAnsi" w:hAnsiTheme="majorHAnsi"/>
          <w:sz w:val="20"/>
          <w:szCs w:val="20"/>
          <w:lang w:val="es-PA"/>
        </w:rPr>
        <w:t>el presente</w:t>
      </w:r>
      <w:r w:rsidR="00D77B2B">
        <w:rPr>
          <w:rFonts w:asciiTheme="majorHAnsi" w:hAnsiTheme="majorHAnsi"/>
          <w:sz w:val="20"/>
          <w:szCs w:val="20"/>
          <w:lang w:val="es-PA"/>
        </w:rPr>
        <w:t xml:space="preserve">, corresponden a las instancias internas. </w:t>
      </w:r>
      <w:r w:rsidR="00FC44B8">
        <w:rPr>
          <w:rFonts w:asciiTheme="majorHAnsi" w:hAnsiTheme="majorHAnsi"/>
          <w:sz w:val="20"/>
          <w:szCs w:val="20"/>
          <w:lang w:val="es-PA"/>
        </w:rPr>
        <w:t xml:space="preserve">Por lo tanto, la Comisión </w:t>
      </w:r>
      <w:r w:rsidR="00772CBA">
        <w:rPr>
          <w:rFonts w:asciiTheme="majorHAnsi" w:hAnsiTheme="majorHAnsi"/>
          <w:sz w:val="20"/>
          <w:szCs w:val="20"/>
          <w:lang w:val="es-PA"/>
        </w:rPr>
        <w:t xml:space="preserve">Interamericana </w:t>
      </w:r>
      <w:r w:rsidR="00FC44B8">
        <w:rPr>
          <w:rFonts w:asciiTheme="majorHAnsi" w:hAnsiTheme="majorHAnsi"/>
          <w:sz w:val="20"/>
          <w:szCs w:val="20"/>
          <w:lang w:val="es-PA"/>
        </w:rPr>
        <w:t xml:space="preserve">encuentra </w:t>
      </w:r>
      <w:r w:rsidR="00A569D4">
        <w:rPr>
          <w:rFonts w:asciiTheme="majorHAnsi" w:hAnsiTheme="majorHAnsi"/>
          <w:sz w:val="20"/>
          <w:szCs w:val="20"/>
          <w:lang w:val="es-PA"/>
        </w:rPr>
        <w:t xml:space="preserve">que la presente petición resulta inadmisible conforme lo dispuesto en el artículo 47(b) de la Convención Americana. </w:t>
      </w:r>
    </w:p>
    <w:p w14:paraId="3158D325" w14:textId="77777777" w:rsidR="003F6E05" w:rsidRDefault="003F6E05" w:rsidP="00E11E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
        </w:rPr>
      </w:pPr>
    </w:p>
    <w:p w14:paraId="29BB41F5" w14:textId="6A984AF9" w:rsidR="003239B8" w:rsidRDefault="00EC72AB" w:rsidP="00E11E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
        </w:rPr>
      </w:pPr>
      <w:r w:rsidRPr="00BB36D6">
        <w:rPr>
          <w:rFonts w:asciiTheme="majorHAnsi" w:hAnsiTheme="majorHAnsi"/>
          <w:b/>
          <w:bCs/>
          <w:sz w:val="20"/>
          <w:szCs w:val="20"/>
          <w:lang w:val="es-ES"/>
        </w:rPr>
        <w:t>VI</w:t>
      </w:r>
      <w:r w:rsidR="00F04591" w:rsidRPr="00BB36D6">
        <w:rPr>
          <w:rFonts w:asciiTheme="majorHAnsi" w:hAnsiTheme="majorHAnsi"/>
          <w:b/>
          <w:bCs/>
          <w:sz w:val="20"/>
          <w:szCs w:val="20"/>
          <w:lang w:val="es-ES"/>
        </w:rPr>
        <w:t>II</w:t>
      </w:r>
      <w:r w:rsidR="003239B8" w:rsidRPr="00BB36D6">
        <w:rPr>
          <w:rFonts w:asciiTheme="majorHAnsi" w:hAnsiTheme="majorHAnsi"/>
          <w:b/>
          <w:bCs/>
          <w:sz w:val="20"/>
          <w:szCs w:val="20"/>
          <w:lang w:val="es-ES"/>
        </w:rPr>
        <w:t xml:space="preserve">. </w:t>
      </w:r>
      <w:r w:rsidR="003239B8" w:rsidRPr="00BB36D6">
        <w:rPr>
          <w:rFonts w:asciiTheme="majorHAnsi" w:hAnsiTheme="majorHAnsi"/>
          <w:b/>
          <w:bCs/>
          <w:sz w:val="20"/>
          <w:szCs w:val="20"/>
          <w:lang w:val="es-ES"/>
        </w:rPr>
        <w:tab/>
        <w:t>DECISIÓN</w:t>
      </w:r>
    </w:p>
    <w:p w14:paraId="6F812877" w14:textId="77777777" w:rsidR="00C431C4" w:rsidRPr="00C431C4" w:rsidRDefault="00C431C4" w:rsidP="00C43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47A75C0B" w14:textId="3E7AD26A" w:rsidR="001F3834" w:rsidRPr="00BB36D6" w:rsidRDefault="001F3834" w:rsidP="00E11E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B36D6">
        <w:rPr>
          <w:rFonts w:asciiTheme="majorHAnsi" w:hAnsiTheme="majorHAnsi"/>
          <w:sz w:val="20"/>
          <w:szCs w:val="20"/>
          <w:lang w:val="es-ES"/>
        </w:rPr>
        <w:t xml:space="preserve">Declarar </w:t>
      </w:r>
      <w:r w:rsidR="00A569D4">
        <w:rPr>
          <w:rFonts w:asciiTheme="majorHAnsi" w:hAnsiTheme="majorHAnsi"/>
          <w:sz w:val="20"/>
          <w:szCs w:val="20"/>
          <w:lang w:val="es-ES"/>
        </w:rPr>
        <w:t>inadmisible la presente petición con fundamento en el artículo 47(b) de la Convención Americana</w:t>
      </w:r>
      <w:r w:rsidR="00FA3B3A">
        <w:rPr>
          <w:rFonts w:asciiTheme="majorHAnsi" w:hAnsiTheme="majorHAnsi"/>
          <w:sz w:val="20"/>
          <w:szCs w:val="20"/>
          <w:lang w:val="es-ES"/>
        </w:rPr>
        <w:t>, y;</w:t>
      </w:r>
    </w:p>
    <w:p w14:paraId="68D37426" w14:textId="2B221C9A" w:rsidR="003F6E05" w:rsidRDefault="003F6E05" w:rsidP="003F6E0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157390F" w14:textId="08E6F198" w:rsidR="00D93A90" w:rsidRDefault="001F3834" w:rsidP="00E11E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B36D6">
        <w:rPr>
          <w:rFonts w:asciiTheme="majorHAnsi" w:hAnsiTheme="majorHAnsi"/>
          <w:sz w:val="20"/>
          <w:szCs w:val="20"/>
          <w:lang w:val="es-ES"/>
        </w:rPr>
        <w:t>Notificar a las partes</w:t>
      </w:r>
      <w:r w:rsidR="00FF48C8" w:rsidRPr="00BB36D6">
        <w:rPr>
          <w:rFonts w:asciiTheme="majorHAnsi" w:hAnsiTheme="majorHAnsi"/>
          <w:sz w:val="20"/>
          <w:szCs w:val="20"/>
          <w:lang w:val="es-ES"/>
        </w:rPr>
        <w:t xml:space="preserve"> la presente decisión; </w:t>
      </w:r>
      <w:r w:rsidRPr="00BB36D6">
        <w:rPr>
          <w:rFonts w:asciiTheme="majorHAnsi" w:hAnsiTheme="majorHAnsi"/>
          <w:sz w:val="20"/>
          <w:szCs w:val="20"/>
          <w:lang w:val="es-ES"/>
        </w:rPr>
        <w:t>y publicar esta decisión e incluirla en su Informe Anual a la Asamblea General de la Organización de los Estados Americanos.</w:t>
      </w:r>
    </w:p>
    <w:p w14:paraId="1ECF19D4" w14:textId="0A1EAA0B" w:rsidR="00FA3B3A" w:rsidRDefault="00FA3B3A" w:rsidP="00FA3B3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781130E" w14:textId="7848049C" w:rsidR="00FA3B3A" w:rsidRPr="00A37B82" w:rsidRDefault="00FA3B3A" w:rsidP="009661E3">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l primer</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FA3B3A" w:rsidRPr="00A37B82" w:rsidSect="009661E3">
      <w:type w:val="oddPage"/>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BF1A" w14:textId="77777777" w:rsidR="006229B0" w:rsidRDefault="006229B0">
      <w:r>
        <w:separator/>
      </w:r>
    </w:p>
  </w:endnote>
  <w:endnote w:type="continuationSeparator" w:id="0">
    <w:p w14:paraId="68783F8E" w14:textId="77777777" w:rsidR="006229B0" w:rsidRDefault="006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1D71C8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6E51">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3CE3" w14:textId="77777777" w:rsidR="006229B0" w:rsidRPr="000F35ED" w:rsidRDefault="006229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CEE7B4" w14:textId="77777777" w:rsidR="006229B0" w:rsidRPr="000F35ED" w:rsidRDefault="006229B0" w:rsidP="000F35ED">
      <w:pPr>
        <w:rPr>
          <w:rFonts w:asciiTheme="majorHAnsi" w:hAnsiTheme="majorHAnsi"/>
          <w:sz w:val="16"/>
          <w:szCs w:val="16"/>
        </w:rPr>
      </w:pPr>
      <w:r w:rsidRPr="000F35ED">
        <w:rPr>
          <w:rFonts w:asciiTheme="majorHAnsi" w:hAnsiTheme="majorHAnsi"/>
          <w:sz w:val="16"/>
          <w:szCs w:val="16"/>
        </w:rPr>
        <w:separator/>
      </w:r>
    </w:p>
    <w:p w14:paraId="549BB04B" w14:textId="77777777" w:rsidR="006229B0" w:rsidRPr="000F35ED" w:rsidRDefault="006229B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56A8889" w14:textId="77777777" w:rsidR="006229B0" w:rsidRPr="000F35ED" w:rsidRDefault="006229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0F2EC0" w14:textId="62BFCE40" w:rsidR="00EF685C" w:rsidRPr="005B43D6" w:rsidRDefault="00EF685C" w:rsidP="00FA3B3A">
      <w:pPr>
        <w:pStyle w:val="FootnoteText"/>
        <w:ind w:firstLine="720"/>
        <w:jc w:val="both"/>
        <w:rPr>
          <w:rFonts w:asciiTheme="majorHAnsi" w:hAnsiTheme="majorHAnsi"/>
          <w:sz w:val="16"/>
          <w:szCs w:val="16"/>
          <w:lang w:val="es-PA"/>
        </w:rPr>
      </w:pPr>
      <w:r w:rsidRPr="005B43D6">
        <w:rPr>
          <w:rStyle w:val="FootnoteReference"/>
          <w:rFonts w:asciiTheme="majorHAnsi" w:hAnsiTheme="majorHAnsi"/>
          <w:sz w:val="16"/>
          <w:szCs w:val="16"/>
        </w:rPr>
        <w:footnoteRef/>
      </w:r>
      <w:r w:rsidRPr="005B43D6">
        <w:rPr>
          <w:rFonts w:asciiTheme="majorHAnsi" w:hAnsiTheme="majorHAnsi"/>
          <w:sz w:val="16"/>
          <w:szCs w:val="16"/>
          <w:lang w:val="es-PA"/>
        </w:rPr>
        <w:t xml:space="preserve"> </w:t>
      </w:r>
      <w:r w:rsidRPr="005B43D6">
        <w:rPr>
          <w:rFonts w:asciiTheme="majorHAnsi" w:hAnsiTheme="majorHAnsi"/>
          <w:color w:val="auto"/>
          <w:sz w:val="16"/>
          <w:szCs w:val="16"/>
          <w:lang w:val="es-ES"/>
        </w:rPr>
        <w:t>Conforme a lo dispuesto en el artículo 17.2.a del Reglamento de la C</w:t>
      </w:r>
      <w:r w:rsidR="00E11E52" w:rsidRPr="005B43D6">
        <w:rPr>
          <w:rFonts w:asciiTheme="majorHAnsi" w:hAnsiTheme="majorHAnsi"/>
          <w:color w:val="auto"/>
          <w:sz w:val="16"/>
          <w:szCs w:val="16"/>
          <w:lang w:val="es-ES"/>
        </w:rPr>
        <w:t>IDH</w:t>
      </w:r>
      <w:r w:rsidRPr="005B43D6">
        <w:rPr>
          <w:rFonts w:asciiTheme="majorHAnsi" w:hAnsiTheme="majorHAnsi"/>
          <w:color w:val="auto"/>
          <w:sz w:val="16"/>
          <w:szCs w:val="16"/>
          <w:lang w:val="es-ES"/>
        </w:rPr>
        <w:t xml:space="preserve">, el Comisionado Edgar Stuardo </w:t>
      </w:r>
      <w:proofErr w:type="spellStart"/>
      <w:r w:rsidRPr="005B43D6">
        <w:rPr>
          <w:rFonts w:asciiTheme="majorHAnsi" w:hAnsiTheme="majorHAnsi"/>
          <w:color w:val="auto"/>
          <w:sz w:val="16"/>
          <w:szCs w:val="16"/>
          <w:lang w:val="es-ES"/>
        </w:rPr>
        <w:t>Ralón</w:t>
      </w:r>
      <w:proofErr w:type="spellEnd"/>
      <w:r w:rsidRPr="005B43D6">
        <w:rPr>
          <w:rFonts w:asciiTheme="majorHAnsi" w:hAnsiTheme="majorHAnsi"/>
          <w:color w:val="auto"/>
          <w:sz w:val="16"/>
          <w:szCs w:val="16"/>
          <w:lang w:val="es-ES"/>
        </w:rPr>
        <w:t xml:space="preserve"> Orellana, de nacionalidad guatemalteca, no participó en el debate ni en la decisión del presente asunto.</w:t>
      </w:r>
    </w:p>
  </w:footnote>
  <w:footnote w:id="3">
    <w:p w14:paraId="6DEC309D" w14:textId="50AF9DE3" w:rsidR="00C8334D" w:rsidRPr="005B43D6" w:rsidRDefault="00C8334D" w:rsidP="00FA3B3A">
      <w:pPr>
        <w:pStyle w:val="FootnoteText"/>
        <w:ind w:firstLine="720"/>
        <w:jc w:val="both"/>
        <w:rPr>
          <w:rFonts w:asciiTheme="majorHAnsi" w:hAnsiTheme="majorHAnsi"/>
          <w:color w:val="auto"/>
          <w:sz w:val="16"/>
          <w:szCs w:val="16"/>
          <w:lang w:val="es-ES"/>
        </w:rPr>
      </w:pPr>
      <w:r w:rsidRPr="005B43D6">
        <w:rPr>
          <w:rStyle w:val="FootnoteReference"/>
          <w:rFonts w:asciiTheme="majorHAnsi" w:hAnsiTheme="majorHAnsi"/>
          <w:color w:val="auto"/>
          <w:sz w:val="16"/>
          <w:szCs w:val="16"/>
        </w:rPr>
        <w:footnoteRef/>
      </w:r>
      <w:r w:rsidRPr="005B43D6">
        <w:rPr>
          <w:rFonts w:asciiTheme="majorHAnsi" w:hAnsiTheme="majorHAnsi"/>
          <w:color w:val="auto"/>
          <w:sz w:val="16"/>
          <w:szCs w:val="16"/>
          <w:lang w:val="es-ES"/>
        </w:rPr>
        <w:t xml:space="preserve"> En ade</w:t>
      </w:r>
      <w:r w:rsidR="007E7380" w:rsidRPr="005B43D6">
        <w:rPr>
          <w:rFonts w:asciiTheme="majorHAnsi" w:hAnsiTheme="majorHAnsi"/>
          <w:color w:val="auto"/>
          <w:sz w:val="16"/>
          <w:szCs w:val="16"/>
          <w:lang w:val="es-ES"/>
        </w:rPr>
        <w:t>lante “la Convención Americana”</w:t>
      </w:r>
      <w:r w:rsidR="00BF08EE" w:rsidRPr="005B43D6">
        <w:rPr>
          <w:rFonts w:asciiTheme="majorHAnsi" w:hAnsiTheme="majorHAnsi"/>
          <w:color w:val="auto"/>
          <w:sz w:val="16"/>
          <w:szCs w:val="16"/>
          <w:lang w:val="es-ES"/>
        </w:rPr>
        <w:t>.</w:t>
      </w:r>
    </w:p>
  </w:footnote>
  <w:footnote w:id="4">
    <w:p w14:paraId="467447C0" w14:textId="7C48EFC4" w:rsidR="007E7380" w:rsidRPr="005B43D6" w:rsidRDefault="007E7380" w:rsidP="00FA3B3A">
      <w:pPr>
        <w:pStyle w:val="FootnoteText"/>
        <w:ind w:firstLine="720"/>
        <w:jc w:val="both"/>
        <w:rPr>
          <w:rFonts w:asciiTheme="majorHAnsi" w:hAnsiTheme="majorHAnsi"/>
          <w:color w:val="auto"/>
          <w:sz w:val="16"/>
          <w:szCs w:val="16"/>
          <w:lang w:val="es-PA"/>
        </w:rPr>
      </w:pPr>
      <w:r w:rsidRPr="005B43D6">
        <w:rPr>
          <w:rStyle w:val="FootnoteReference"/>
          <w:rFonts w:asciiTheme="majorHAnsi" w:hAnsiTheme="majorHAnsi"/>
          <w:color w:val="auto"/>
          <w:sz w:val="16"/>
          <w:szCs w:val="16"/>
        </w:rPr>
        <w:footnoteRef/>
      </w:r>
      <w:r w:rsidRPr="005B43D6">
        <w:rPr>
          <w:rFonts w:asciiTheme="majorHAnsi" w:hAnsiTheme="majorHAnsi"/>
          <w:color w:val="auto"/>
          <w:sz w:val="16"/>
          <w:szCs w:val="16"/>
          <w:lang w:val="es-PA"/>
        </w:rPr>
        <w:t xml:space="preserve"> En adelante “la Declaración Americana”</w:t>
      </w:r>
      <w:r w:rsidR="00BF08EE" w:rsidRPr="005B43D6">
        <w:rPr>
          <w:rFonts w:asciiTheme="majorHAnsi" w:hAnsiTheme="majorHAnsi"/>
          <w:color w:val="auto"/>
          <w:sz w:val="16"/>
          <w:szCs w:val="16"/>
          <w:lang w:val="es-PA"/>
        </w:rPr>
        <w:t>.</w:t>
      </w:r>
    </w:p>
  </w:footnote>
  <w:footnote w:id="5">
    <w:p w14:paraId="79F07139" w14:textId="00BFE735" w:rsidR="008E3BFE" w:rsidRPr="005B43D6" w:rsidRDefault="008E3BFE" w:rsidP="00FA3B3A">
      <w:pPr>
        <w:pStyle w:val="FootnoteText"/>
        <w:ind w:firstLine="720"/>
        <w:jc w:val="both"/>
        <w:rPr>
          <w:rFonts w:asciiTheme="majorHAnsi" w:hAnsiTheme="majorHAnsi"/>
          <w:color w:val="auto"/>
          <w:sz w:val="16"/>
          <w:szCs w:val="16"/>
          <w:lang w:val="es-ES"/>
        </w:rPr>
      </w:pPr>
      <w:r w:rsidRPr="005B43D6">
        <w:rPr>
          <w:rStyle w:val="FootnoteReference"/>
          <w:rFonts w:asciiTheme="majorHAnsi" w:hAnsiTheme="majorHAnsi"/>
          <w:color w:val="auto"/>
          <w:sz w:val="16"/>
          <w:szCs w:val="16"/>
        </w:rPr>
        <w:footnoteRef/>
      </w:r>
      <w:r w:rsidRPr="005B43D6">
        <w:rPr>
          <w:rFonts w:asciiTheme="majorHAnsi" w:hAnsiTheme="majorHAnsi"/>
          <w:color w:val="auto"/>
          <w:sz w:val="16"/>
          <w:szCs w:val="16"/>
          <w:lang w:val="es-ES"/>
        </w:rPr>
        <w:t xml:space="preserve"> Las observaciones de cada parte fueron debidamente trasladadas a la parte contraria.</w:t>
      </w:r>
      <w:r w:rsidR="0039360F" w:rsidRPr="005B43D6">
        <w:rPr>
          <w:rFonts w:asciiTheme="majorHAnsi" w:hAnsiTheme="majorHAnsi"/>
          <w:color w:val="auto"/>
          <w:sz w:val="16"/>
          <w:szCs w:val="16"/>
          <w:lang w:val="es-ES"/>
        </w:rPr>
        <w:t xml:space="preserve"> El peticionario ha enviado varias comunicaciones adicionales solicitando información sobre el estado del expediente, siendo la más reciente la recibida el 28 de septiembre de 2020.</w:t>
      </w:r>
    </w:p>
  </w:footnote>
  <w:footnote w:id="6">
    <w:p w14:paraId="327EBF3E" w14:textId="407E76C7" w:rsidR="00EF685C" w:rsidRPr="005B43D6" w:rsidRDefault="00EF685C" w:rsidP="00FA3B3A">
      <w:pPr>
        <w:pStyle w:val="FootnoteText"/>
        <w:ind w:firstLine="720"/>
        <w:jc w:val="both"/>
        <w:rPr>
          <w:rFonts w:asciiTheme="majorHAnsi" w:hAnsiTheme="majorHAnsi"/>
          <w:sz w:val="16"/>
          <w:szCs w:val="16"/>
          <w:lang w:val="es-PA"/>
        </w:rPr>
      </w:pPr>
      <w:r w:rsidRPr="005B43D6">
        <w:rPr>
          <w:rStyle w:val="FootnoteReference"/>
          <w:rFonts w:asciiTheme="majorHAnsi" w:hAnsiTheme="majorHAnsi"/>
          <w:sz w:val="16"/>
          <w:szCs w:val="16"/>
        </w:rPr>
        <w:footnoteRef/>
      </w:r>
      <w:r w:rsidRPr="005B43D6">
        <w:rPr>
          <w:rFonts w:asciiTheme="majorHAnsi" w:hAnsiTheme="majorHAnsi"/>
          <w:sz w:val="16"/>
          <w:szCs w:val="16"/>
          <w:lang w:val="es-PA"/>
        </w:rPr>
        <w:t xml:space="preserve"> Esta fue la última comunicación del peticionario con contenido sustantivo</w:t>
      </w:r>
      <w:r w:rsidR="00301F49" w:rsidRPr="005B43D6">
        <w:rPr>
          <w:rFonts w:asciiTheme="majorHAnsi" w:hAnsiTheme="majorHAnsi"/>
          <w:sz w:val="16"/>
          <w:szCs w:val="16"/>
          <w:lang w:val="es-PA"/>
        </w:rPr>
        <w:t>;</w:t>
      </w:r>
      <w:r w:rsidRPr="005B43D6">
        <w:rPr>
          <w:rFonts w:asciiTheme="majorHAnsi" w:hAnsiTheme="majorHAnsi"/>
          <w:sz w:val="16"/>
          <w:szCs w:val="16"/>
          <w:lang w:val="es-PA"/>
        </w:rPr>
        <w:t xml:space="preserve"> el 28 de septiembre de 2020 envió un</w:t>
      </w:r>
      <w:r w:rsidR="00E11E52" w:rsidRPr="005B43D6">
        <w:rPr>
          <w:rFonts w:asciiTheme="majorHAnsi" w:hAnsiTheme="majorHAnsi"/>
          <w:sz w:val="16"/>
          <w:szCs w:val="16"/>
          <w:lang w:val="es-PA"/>
        </w:rPr>
        <w:t xml:space="preserve">a </w:t>
      </w:r>
      <w:r w:rsidRPr="005B43D6">
        <w:rPr>
          <w:rFonts w:asciiTheme="majorHAnsi" w:hAnsiTheme="majorHAnsi"/>
          <w:sz w:val="16"/>
          <w:szCs w:val="16"/>
          <w:lang w:val="es-PA"/>
        </w:rPr>
        <w:t>solicit</w:t>
      </w:r>
      <w:r w:rsidR="00E11E52" w:rsidRPr="005B43D6">
        <w:rPr>
          <w:rFonts w:asciiTheme="majorHAnsi" w:hAnsiTheme="majorHAnsi"/>
          <w:sz w:val="16"/>
          <w:szCs w:val="16"/>
          <w:lang w:val="es-PA"/>
        </w:rPr>
        <w:t>ud de</w:t>
      </w:r>
      <w:r w:rsidRPr="005B43D6">
        <w:rPr>
          <w:rFonts w:asciiTheme="majorHAnsi" w:hAnsiTheme="majorHAnsi"/>
          <w:sz w:val="16"/>
          <w:szCs w:val="16"/>
          <w:lang w:val="es-PA"/>
        </w:rPr>
        <w:t xml:space="preserve"> información sobre el </w:t>
      </w:r>
      <w:proofErr w:type="gramStart"/>
      <w:r w:rsidRPr="005B43D6">
        <w:rPr>
          <w:rFonts w:asciiTheme="majorHAnsi" w:hAnsiTheme="majorHAnsi"/>
          <w:sz w:val="16"/>
          <w:szCs w:val="16"/>
          <w:lang w:val="es-PA"/>
        </w:rPr>
        <w:t>status</w:t>
      </w:r>
      <w:proofErr w:type="gramEnd"/>
      <w:r w:rsidRPr="005B43D6">
        <w:rPr>
          <w:rFonts w:asciiTheme="majorHAnsi" w:hAnsiTheme="majorHAnsi"/>
          <w:sz w:val="16"/>
          <w:szCs w:val="16"/>
          <w:lang w:val="es-PA"/>
        </w:rPr>
        <w:t xml:space="preserve"> de la petición</w:t>
      </w:r>
      <w:r w:rsidR="00301F49" w:rsidRPr="005B43D6">
        <w:rPr>
          <w:rFonts w:asciiTheme="majorHAnsi" w:hAnsiTheme="majorHAnsi"/>
          <w:sz w:val="16"/>
          <w:szCs w:val="16"/>
          <w:lang w:val="es-PA"/>
        </w:rPr>
        <w:t xml:space="preserve">, </w:t>
      </w:r>
      <w:r w:rsidR="00E11E52" w:rsidRPr="005B43D6">
        <w:rPr>
          <w:rFonts w:asciiTheme="majorHAnsi" w:hAnsiTheme="majorHAnsi"/>
          <w:sz w:val="16"/>
          <w:szCs w:val="16"/>
          <w:lang w:val="es-PA"/>
        </w:rPr>
        <w:t xml:space="preserve">en que </w:t>
      </w:r>
      <w:r w:rsidR="00301F49" w:rsidRPr="005B43D6">
        <w:rPr>
          <w:rFonts w:asciiTheme="majorHAnsi" w:hAnsiTheme="majorHAnsi"/>
          <w:sz w:val="16"/>
          <w:szCs w:val="16"/>
          <w:lang w:val="es-PA"/>
        </w:rPr>
        <w:t>manifest</w:t>
      </w:r>
      <w:r w:rsidR="00E11E52" w:rsidRPr="005B43D6">
        <w:rPr>
          <w:rFonts w:asciiTheme="majorHAnsi" w:hAnsiTheme="majorHAnsi"/>
          <w:sz w:val="16"/>
          <w:szCs w:val="16"/>
          <w:lang w:val="es-PA"/>
        </w:rPr>
        <w:t>ó</w:t>
      </w:r>
      <w:r w:rsidR="00301F49" w:rsidRPr="005B43D6">
        <w:rPr>
          <w:rFonts w:asciiTheme="majorHAnsi" w:hAnsiTheme="majorHAnsi"/>
          <w:sz w:val="16"/>
          <w:szCs w:val="16"/>
          <w:lang w:val="es-PA"/>
        </w:rPr>
        <w:t xml:space="preserve"> interés en su trámite</w:t>
      </w:r>
      <w:r w:rsidRPr="005B43D6">
        <w:rPr>
          <w:rFonts w:asciiTheme="majorHAnsi" w:hAnsiTheme="majorHAnsi"/>
          <w:sz w:val="16"/>
          <w:szCs w:val="16"/>
          <w:lang w:val="es-PA"/>
        </w:rPr>
        <w:t xml:space="preserve">. </w:t>
      </w:r>
    </w:p>
  </w:footnote>
  <w:footnote w:id="7">
    <w:p w14:paraId="75D21EA9" w14:textId="5F6FA425" w:rsidR="005B43D6" w:rsidRPr="005B43D6" w:rsidRDefault="005B43D6" w:rsidP="00FA3B3A">
      <w:pPr>
        <w:pStyle w:val="FootnoteText"/>
        <w:ind w:firstLine="720"/>
        <w:jc w:val="both"/>
        <w:rPr>
          <w:rFonts w:asciiTheme="majorHAnsi" w:hAnsiTheme="majorHAnsi"/>
          <w:sz w:val="16"/>
          <w:szCs w:val="16"/>
          <w:lang w:val="es-ES"/>
        </w:rPr>
      </w:pPr>
      <w:r w:rsidRPr="005B43D6">
        <w:rPr>
          <w:rStyle w:val="FootnoteReference"/>
          <w:rFonts w:asciiTheme="majorHAnsi" w:hAnsiTheme="majorHAnsi"/>
          <w:sz w:val="16"/>
          <w:szCs w:val="16"/>
        </w:rPr>
        <w:footnoteRef/>
      </w:r>
      <w:r w:rsidRPr="005B43D6">
        <w:rPr>
          <w:rFonts w:asciiTheme="majorHAnsi" w:hAnsiTheme="majorHAnsi"/>
          <w:sz w:val="16"/>
          <w:szCs w:val="16"/>
          <w:lang w:val="es-PY"/>
        </w:rPr>
        <w:t xml:space="preserve"> </w:t>
      </w:r>
      <w:r>
        <w:rPr>
          <w:rFonts w:asciiTheme="majorHAnsi" w:hAnsiTheme="majorHAnsi"/>
          <w:sz w:val="16"/>
          <w:szCs w:val="16"/>
          <w:lang w:val="es-PY"/>
        </w:rPr>
        <w:t xml:space="preserve">En la documentación </w:t>
      </w:r>
      <w:r>
        <w:rPr>
          <w:rFonts w:asciiTheme="majorHAnsi" w:hAnsiTheme="majorHAnsi"/>
          <w:sz w:val="16"/>
          <w:szCs w:val="16"/>
          <w:lang w:val="es-ES"/>
        </w:rPr>
        <w:t xml:space="preserve">presentada por el peticionario </w:t>
      </w:r>
      <w:r w:rsidRPr="005B43D6">
        <w:rPr>
          <w:rFonts w:asciiTheme="majorHAnsi" w:hAnsiTheme="majorHAnsi"/>
          <w:sz w:val="16"/>
          <w:szCs w:val="16"/>
          <w:lang w:val="es-ES"/>
        </w:rPr>
        <w:t>se observa que el acuerdo 092-07 listaba entre las exentas la plaza de “</w:t>
      </w:r>
      <w:proofErr w:type="gramStart"/>
      <w:r w:rsidRPr="005B43D6">
        <w:rPr>
          <w:rFonts w:asciiTheme="majorHAnsi" w:hAnsiTheme="majorHAnsi"/>
          <w:sz w:val="16"/>
          <w:szCs w:val="16"/>
          <w:lang w:val="es-ES"/>
        </w:rPr>
        <w:t>Director Técnico</w:t>
      </w:r>
      <w:proofErr w:type="gramEnd"/>
      <w:r w:rsidRPr="005B43D6">
        <w:rPr>
          <w:rFonts w:asciiTheme="majorHAnsi" w:hAnsiTheme="majorHAnsi"/>
          <w:sz w:val="16"/>
          <w:szCs w:val="16"/>
          <w:lang w:val="es-ES"/>
        </w:rPr>
        <w:t xml:space="preserve"> II-Secretaría General-Especialidad Administración”; y que el acuerdo 192-07 no </w:t>
      </w:r>
      <w:r>
        <w:rPr>
          <w:rFonts w:asciiTheme="majorHAnsi" w:hAnsiTheme="majorHAnsi"/>
          <w:sz w:val="16"/>
          <w:szCs w:val="16"/>
          <w:lang w:val="es-ES"/>
        </w:rPr>
        <w:t>incluye</w:t>
      </w:r>
      <w:r w:rsidRPr="005B43D6">
        <w:rPr>
          <w:rFonts w:asciiTheme="majorHAnsi" w:hAnsiTheme="majorHAnsi"/>
          <w:sz w:val="16"/>
          <w:szCs w:val="16"/>
          <w:lang w:val="es-ES"/>
        </w:rPr>
        <w:t xml:space="preserve"> una plaza con idéntica denominación. </w:t>
      </w:r>
      <w:r w:rsidRPr="005B43D6">
        <w:rPr>
          <w:rFonts w:asciiTheme="majorHAnsi" w:hAnsiTheme="majorHAnsi"/>
          <w:sz w:val="16"/>
          <w:szCs w:val="16"/>
          <w:lang w:val="es-PA"/>
        </w:rPr>
        <w:t xml:space="preserve"> </w:t>
      </w:r>
      <w:r>
        <w:rPr>
          <w:rFonts w:asciiTheme="majorHAnsi" w:hAnsiTheme="majorHAnsi"/>
          <w:sz w:val="16"/>
          <w:szCs w:val="16"/>
          <w:lang w:val="es-PA"/>
        </w:rPr>
        <w:t xml:space="preserve">Asimismo, </w:t>
      </w:r>
      <w:r w:rsidRPr="005B43D6">
        <w:rPr>
          <w:rFonts w:asciiTheme="majorHAnsi" w:hAnsiTheme="majorHAnsi"/>
          <w:sz w:val="16"/>
          <w:szCs w:val="16"/>
          <w:lang w:val="es-ES"/>
        </w:rPr>
        <w:t xml:space="preserve">en el segundo decreto se </w:t>
      </w:r>
      <w:r>
        <w:rPr>
          <w:rFonts w:asciiTheme="majorHAnsi" w:hAnsiTheme="majorHAnsi"/>
          <w:sz w:val="16"/>
          <w:szCs w:val="16"/>
          <w:lang w:val="es-ES"/>
        </w:rPr>
        <w:t>incluyen</w:t>
      </w:r>
      <w:r w:rsidRPr="005B43D6">
        <w:rPr>
          <w:rFonts w:asciiTheme="majorHAnsi" w:hAnsiTheme="majorHAnsi"/>
          <w:sz w:val="16"/>
          <w:szCs w:val="16"/>
          <w:lang w:val="es-ES"/>
        </w:rPr>
        <w:t xml:space="preserve"> dos plazas de </w:t>
      </w:r>
      <w:proofErr w:type="gramStart"/>
      <w:r w:rsidRPr="005B43D6">
        <w:rPr>
          <w:rFonts w:asciiTheme="majorHAnsi" w:hAnsiTheme="majorHAnsi"/>
          <w:sz w:val="16"/>
          <w:szCs w:val="16"/>
          <w:lang w:val="es-ES"/>
        </w:rPr>
        <w:t>Director</w:t>
      </w:r>
      <w:proofErr w:type="gramEnd"/>
      <w:r w:rsidRPr="005B43D6">
        <w:rPr>
          <w:rFonts w:asciiTheme="majorHAnsi" w:hAnsiTheme="majorHAnsi"/>
          <w:sz w:val="16"/>
          <w:szCs w:val="16"/>
          <w:lang w:val="es-ES"/>
        </w:rPr>
        <w:t xml:space="preserve"> II que tiene</w:t>
      </w:r>
      <w:r>
        <w:rPr>
          <w:rFonts w:asciiTheme="majorHAnsi" w:hAnsiTheme="majorHAnsi"/>
          <w:sz w:val="16"/>
          <w:szCs w:val="16"/>
          <w:lang w:val="es-ES"/>
        </w:rPr>
        <w:t>n</w:t>
      </w:r>
      <w:r w:rsidRPr="005B43D6">
        <w:rPr>
          <w:rFonts w:asciiTheme="majorHAnsi" w:hAnsiTheme="majorHAnsi"/>
          <w:sz w:val="16"/>
          <w:szCs w:val="16"/>
          <w:lang w:val="es-ES"/>
        </w:rPr>
        <w:t xml:space="preserve"> como especialidad derecho y conservación del medio ambiente</w:t>
      </w:r>
      <w:r>
        <w:rPr>
          <w:rFonts w:asciiTheme="majorHAnsi" w:hAnsiTheme="majorHAnsi"/>
          <w:sz w:val="16"/>
          <w:szCs w:val="16"/>
          <w:lang w:val="es-ES"/>
        </w:rPr>
        <w:t>, respectivamente</w:t>
      </w:r>
      <w:r w:rsidRPr="005B43D6">
        <w:rPr>
          <w:rFonts w:asciiTheme="majorHAnsi" w:hAnsiTheme="majorHAnsi"/>
          <w:sz w:val="16"/>
          <w:szCs w:val="16"/>
          <w:lang w:val="es-ES"/>
        </w:rPr>
        <w:t>.</w:t>
      </w:r>
    </w:p>
  </w:footnote>
  <w:footnote w:id="8">
    <w:p w14:paraId="7CAF2423" w14:textId="77777777" w:rsidR="005441DC" w:rsidRPr="005B43D6" w:rsidRDefault="005441DC" w:rsidP="00FA3B3A">
      <w:pPr>
        <w:pStyle w:val="FootnoteText"/>
        <w:ind w:firstLine="720"/>
        <w:jc w:val="both"/>
        <w:rPr>
          <w:rFonts w:asciiTheme="majorHAnsi" w:hAnsiTheme="majorHAnsi"/>
          <w:color w:val="auto"/>
          <w:sz w:val="16"/>
          <w:szCs w:val="16"/>
          <w:lang w:val="es-ES"/>
        </w:rPr>
      </w:pPr>
      <w:r w:rsidRPr="005B43D6">
        <w:rPr>
          <w:rStyle w:val="FootnoteReference"/>
          <w:rFonts w:asciiTheme="majorHAnsi" w:hAnsiTheme="majorHAnsi"/>
          <w:color w:val="auto"/>
          <w:sz w:val="16"/>
          <w:szCs w:val="16"/>
        </w:rPr>
        <w:footnoteRef/>
      </w:r>
      <w:r w:rsidRPr="005B43D6">
        <w:rPr>
          <w:rFonts w:asciiTheme="majorHAnsi" w:hAnsiTheme="majorHAnsi"/>
          <w:color w:val="auto"/>
          <w:sz w:val="16"/>
          <w:szCs w:val="16"/>
          <w:lang w:val="es-ES"/>
        </w:rPr>
        <w:t xml:space="preserve"> CIDH, Informe No. 143/18, Petición 940-08. Admisibilidad. Luis Américo Ayala Gonzales. Perú. 4 de diciembre de 2018, párr. 12.</w:t>
      </w:r>
    </w:p>
  </w:footnote>
  <w:footnote w:id="9">
    <w:p w14:paraId="009A50F1" w14:textId="5250D763" w:rsidR="00FC71B3" w:rsidRPr="005B43D6" w:rsidRDefault="00FC71B3" w:rsidP="00FA3B3A">
      <w:pPr>
        <w:pStyle w:val="FootnoteText"/>
        <w:ind w:firstLine="720"/>
        <w:jc w:val="both"/>
        <w:rPr>
          <w:rFonts w:asciiTheme="majorHAnsi" w:hAnsiTheme="majorHAnsi"/>
          <w:sz w:val="16"/>
          <w:szCs w:val="16"/>
          <w:lang w:val="es-US"/>
        </w:rPr>
      </w:pPr>
      <w:r w:rsidRPr="005B43D6">
        <w:rPr>
          <w:rStyle w:val="FootnoteReference"/>
          <w:rFonts w:asciiTheme="majorHAnsi" w:hAnsiTheme="majorHAnsi"/>
          <w:sz w:val="16"/>
          <w:szCs w:val="16"/>
        </w:rPr>
        <w:footnoteRef/>
      </w:r>
      <w:r w:rsidRPr="005B43D6">
        <w:rPr>
          <w:rFonts w:asciiTheme="majorHAnsi" w:hAnsiTheme="majorHAnsi"/>
          <w:sz w:val="16"/>
          <w:szCs w:val="16"/>
          <w:lang w:val="es-US"/>
        </w:rPr>
        <w:t xml:space="preserve"> CIDH, Informe </w:t>
      </w:r>
      <w:proofErr w:type="spellStart"/>
      <w:r w:rsidRPr="005B43D6">
        <w:rPr>
          <w:rFonts w:asciiTheme="majorHAnsi" w:hAnsiTheme="majorHAnsi"/>
          <w:sz w:val="16"/>
          <w:szCs w:val="16"/>
          <w:lang w:val="es-US"/>
        </w:rPr>
        <w:t>Nº</w:t>
      </w:r>
      <w:proofErr w:type="spellEnd"/>
      <w:r w:rsidRPr="005B43D6">
        <w:rPr>
          <w:rFonts w:asciiTheme="majorHAnsi" w:hAnsiTheme="majorHAnsi"/>
          <w:sz w:val="16"/>
          <w:szCs w:val="16"/>
          <w:lang w:val="es-US"/>
        </w:rPr>
        <w:t xml:space="preserve"> 83/05</w:t>
      </w:r>
      <w:r w:rsidR="00FC44B8" w:rsidRPr="005B43D6">
        <w:rPr>
          <w:rFonts w:asciiTheme="majorHAnsi" w:hAnsiTheme="majorHAnsi"/>
          <w:sz w:val="16"/>
          <w:szCs w:val="16"/>
          <w:lang w:val="es-US"/>
        </w:rPr>
        <w:t xml:space="preserve">. </w:t>
      </w:r>
      <w:r w:rsidRPr="005B43D6">
        <w:rPr>
          <w:rFonts w:asciiTheme="majorHAnsi" w:hAnsiTheme="majorHAnsi"/>
          <w:sz w:val="16"/>
          <w:szCs w:val="16"/>
          <w:lang w:val="es-US"/>
        </w:rPr>
        <w:t xml:space="preserve">Inadmisibilidad, Petición 644/00, Carlos Alberto López Urquía, Honduras, 24 de octubre de 2005, párr. </w:t>
      </w:r>
      <w:r w:rsidRPr="005B43D6">
        <w:rPr>
          <w:rFonts w:asciiTheme="majorHAnsi" w:hAnsiTheme="majorHAnsi"/>
          <w:sz w:val="16"/>
          <w:szCs w:val="16"/>
          <w:lang w:val="es-ES"/>
        </w:rPr>
        <w:t>72.</w:t>
      </w:r>
    </w:p>
  </w:footnote>
  <w:footnote w:id="10">
    <w:p w14:paraId="0B243EC5" w14:textId="4D53455F" w:rsidR="00FC44B8" w:rsidRPr="005B43D6" w:rsidRDefault="00FC44B8" w:rsidP="00FA3B3A">
      <w:pPr>
        <w:pStyle w:val="FootnoteText"/>
        <w:ind w:firstLine="720"/>
        <w:jc w:val="both"/>
        <w:rPr>
          <w:rFonts w:asciiTheme="majorHAnsi" w:hAnsiTheme="majorHAnsi"/>
          <w:sz w:val="16"/>
          <w:szCs w:val="16"/>
          <w:lang w:val="es-PA"/>
        </w:rPr>
      </w:pPr>
      <w:r w:rsidRPr="005B43D6">
        <w:rPr>
          <w:rStyle w:val="FootnoteReference"/>
          <w:rFonts w:asciiTheme="majorHAnsi" w:hAnsiTheme="majorHAnsi"/>
          <w:sz w:val="16"/>
          <w:szCs w:val="16"/>
        </w:rPr>
        <w:footnoteRef/>
      </w:r>
      <w:r w:rsidRPr="005B43D6">
        <w:rPr>
          <w:rFonts w:asciiTheme="majorHAnsi" w:hAnsiTheme="majorHAnsi"/>
          <w:sz w:val="16"/>
          <w:szCs w:val="16"/>
          <w:lang w:val="es-PA"/>
        </w:rPr>
        <w:t xml:space="preserve"> </w:t>
      </w:r>
      <w:r w:rsidRPr="005B43D6">
        <w:rPr>
          <w:rFonts w:asciiTheme="majorHAnsi" w:hAnsiTheme="majorHAnsi"/>
          <w:sz w:val="16"/>
          <w:szCs w:val="16"/>
          <w:lang w:val="es-US"/>
        </w:rPr>
        <w:t xml:space="preserve">CIDH, Informe </w:t>
      </w:r>
      <w:proofErr w:type="spellStart"/>
      <w:r w:rsidRPr="005B43D6">
        <w:rPr>
          <w:rFonts w:asciiTheme="majorHAnsi" w:hAnsiTheme="majorHAnsi"/>
          <w:sz w:val="16"/>
          <w:szCs w:val="16"/>
          <w:lang w:val="es-US"/>
        </w:rPr>
        <w:t>Nº</w:t>
      </w:r>
      <w:proofErr w:type="spellEnd"/>
      <w:r w:rsidRPr="005B43D6">
        <w:rPr>
          <w:rFonts w:asciiTheme="majorHAnsi" w:hAnsiTheme="majorHAnsi"/>
          <w:sz w:val="16"/>
          <w:szCs w:val="16"/>
          <w:lang w:val="es-US"/>
        </w:rPr>
        <w:t xml:space="preserve"> 70/08, Admisibilidad, Petición 12.242, Clínica Pediátrica de la Región de los Lago, Brasil, 16 de octubre de 2008, párr. </w:t>
      </w:r>
      <w:r w:rsidRPr="005B43D6">
        <w:rPr>
          <w:rFonts w:asciiTheme="majorHAnsi" w:hAnsiTheme="majorHAnsi"/>
          <w:sz w:val="16"/>
          <w:szCs w:val="16"/>
          <w:lang w:val="es-PA"/>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229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D6573F"/>
    <w:multiLevelType w:val="hybridMultilevel"/>
    <w:tmpl w:val="9444A05A"/>
    <w:lvl w:ilvl="0" w:tplc="082CC65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CE711F4"/>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E3070B"/>
    <w:multiLevelType w:val="hybridMultilevel"/>
    <w:tmpl w:val="BBA2C8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872792"/>
    <w:multiLevelType w:val="hybridMultilevel"/>
    <w:tmpl w:val="0E8085A6"/>
    <w:lvl w:ilvl="0" w:tplc="AD1A2D22">
      <w:start w:val="1"/>
      <w:numFmt w:val="decimal"/>
      <w:lvlText w:val="%1."/>
      <w:lvlJc w:val="left"/>
      <w:pPr>
        <w:ind w:left="720" w:hanging="360"/>
      </w:pPr>
      <w:rPr>
        <w:b w:val="0"/>
        <w:bCs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D170E8"/>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9"/>
  </w:num>
  <w:num w:numId="4">
    <w:abstractNumId w:val="26"/>
  </w:num>
  <w:num w:numId="5">
    <w:abstractNumId w:val="53"/>
  </w:num>
  <w:num w:numId="6">
    <w:abstractNumId w:val="31"/>
  </w:num>
  <w:num w:numId="7">
    <w:abstractNumId w:val="9"/>
  </w:num>
  <w:num w:numId="8">
    <w:abstractNumId w:val="20"/>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1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5"/>
  </w:num>
  <w:num w:numId="51">
    <w:abstractNumId w:val="25"/>
  </w:num>
  <w:num w:numId="52">
    <w:abstractNumId w:val="45"/>
  </w:num>
  <w:num w:numId="53">
    <w:abstractNumId w:val="56"/>
  </w:num>
  <w:num w:numId="54">
    <w:abstractNumId w:val="49"/>
  </w:num>
  <w:num w:numId="55">
    <w:abstractNumId w:val="6"/>
  </w:num>
  <w:num w:numId="56">
    <w:abstractNumId w:val="47"/>
  </w:num>
  <w:num w:numId="57">
    <w:abstractNumId w:val="64"/>
  </w:num>
  <w:num w:numId="58">
    <w:abstractNumId w:val="24"/>
  </w:num>
  <w:num w:numId="59">
    <w:abstractNumId w:val="4"/>
  </w:num>
  <w:num w:numId="60">
    <w:abstractNumId w:val="52"/>
  </w:num>
  <w:num w:numId="61">
    <w:abstractNumId w:val="37"/>
  </w:num>
  <w:num w:numId="62">
    <w:abstractNumId w:val="23"/>
  </w:num>
  <w:num w:numId="63">
    <w:abstractNumId w:val="8"/>
  </w:num>
  <w:num w:numId="64">
    <w:abstractNumId w:val="50"/>
  </w:num>
  <w:num w:numId="65">
    <w:abstractNumId w:val="11"/>
  </w:num>
  <w:num w:numId="66">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E1C"/>
    <w:rsid w:val="00003F60"/>
    <w:rsid w:val="000065D0"/>
    <w:rsid w:val="00006B74"/>
    <w:rsid w:val="00006E1F"/>
    <w:rsid w:val="000070D7"/>
    <w:rsid w:val="000104F5"/>
    <w:rsid w:val="00015701"/>
    <w:rsid w:val="0001788C"/>
    <w:rsid w:val="0002186F"/>
    <w:rsid w:val="000337EF"/>
    <w:rsid w:val="00040C3A"/>
    <w:rsid w:val="000419AD"/>
    <w:rsid w:val="00043D68"/>
    <w:rsid w:val="00046C8D"/>
    <w:rsid w:val="00051712"/>
    <w:rsid w:val="00051DA8"/>
    <w:rsid w:val="00053C43"/>
    <w:rsid w:val="000716C5"/>
    <w:rsid w:val="00074496"/>
    <w:rsid w:val="00075E23"/>
    <w:rsid w:val="00076B30"/>
    <w:rsid w:val="0009006E"/>
    <w:rsid w:val="00090FE0"/>
    <w:rsid w:val="0009344A"/>
    <w:rsid w:val="000A19F8"/>
    <w:rsid w:val="000A3254"/>
    <w:rsid w:val="000A392E"/>
    <w:rsid w:val="000A575F"/>
    <w:rsid w:val="000A63D0"/>
    <w:rsid w:val="000B0579"/>
    <w:rsid w:val="000C0000"/>
    <w:rsid w:val="000C1C69"/>
    <w:rsid w:val="000C3A31"/>
    <w:rsid w:val="000C5C58"/>
    <w:rsid w:val="000D10DB"/>
    <w:rsid w:val="000E2789"/>
    <w:rsid w:val="000E5EB5"/>
    <w:rsid w:val="000F35ED"/>
    <w:rsid w:val="0010391A"/>
    <w:rsid w:val="00107131"/>
    <w:rsid w:val="0010736F"/>
    <w:rsid w:val="00111A8A"/>
    <w:rsid w:val="00113F73"/>
    <w:rsid w:val="00121CC2"/>
    <w:rsid w:val="00131D8B"/>
    <w:rsid w:val="00133EE5"/>
    <w:rsid w:val="00136E3D"/>
    <w:rsid w:val="00143EFE"/>
    <w:rsid w:val="001479C0"/>
    <w:rsid w:val="001516F9"/>
    <w:rsid w:val="00152122"/>
    <w:rsid w:val="0015330B"/>
    <w:rsid w:val="00167A34"/>
    <w:rsid w:val="00176BB3"/>
    <w:rsid w:val="00177EEF"/>
    <w:rsid w:val="001808E7"/>
    <w:rsid w:val="00181C72"/>
    <w:rsid w:val="001A4C6D"/>
    <w:rsid w:val="001A7870"/>
    <w:rsid w:val="001A7E4F"/>
    <w:rsid w:val="001B0241"/>
    <w:rsid w:val="001B3A00"/>
    <w:rsid w:val="001B4C00"/>
    <w:rsid w:val="001B5152"/>
    <w:rsid w:val="001B5AF6"/>
    <w:rsid w:val="001C1B41"/>
    <w:rsid w:val="001D489A"/>
    <w:rsid w:val="001D65EF"/>
    <w:rsid w:val="001E49E7"/>
    <w:rsid w:val="001F23B9"/>
    <w:rsid w:val="001F271B"/>
    <w:rsid w:val="001F3834"/>
    <w:rsid w:val="001F7201"/>
    <w:rsid w:val="00204931"/>
    <w:rsid w:val="00206D78"/>
    <w:rsid w:val="0022100C"/>
    <w:rsid w:val="00223A29"/>
    <w:rsid w:val="00224560"/>
    <w:rsid w:val="002250A3"/>
    <w:rsid w:val="00226696"/>
    <w:rsid w:val="00231294"/>
    <w:rsid w:val="00235217"/>
    <w:rsid w:val="00235598"/>
    <w:rsid w:val="002355A9"/>
    <w:rsid w:val="0024015B"/>
    <w:rsid w:val="00240196"/>
    <w:rsid w:val="00246D1F"/>
    <w:rsid w:val="00247403"/>
    <w:rsid w:val="00247542"/>
    <w:rsid w:val="00253E51"/>
    <w:rsid w:val="00266B61"/>
    <w:rsid w:val="0026712A"/>
    <w:rsid w:val="002704DB"/>
    <w:rsid w:val="00277BDA"/>
    <w:rsid w:val="00283EB0"/>
    <w:rsid w:val="00286860"/>
    <w:rsid w:val="0029575A"/>
    <w:rsid w:val="002A0AAE"/>
    <w:rsid w:val="002A5820"/>
    <w:rsid w:val="002C3350"/>
    <w:rsid w:val="002D2B26"/>
    <w:rsid w:val="002D7EA2"/>
    <w:rsid w:val="002E187C"/>
    <w:rsid w:val="002E7512"/>
    <w:rsid w:val="002E76E4"/>
    <w:rsid w:val="002E7DF3"/>
    <w:rsid w:val="002F3724"/>
    <w:rsid w:val="002F4775"/>
    <w:rsid w:val="002F5B32"/>
    <w:rsid w:val="00301F49"/>
    <w:rsid w:val="00302733"/>
    <w:rsid w:val="00307689"/>
    <w:rsid w:val="003121D5"/>
    <w:rsid w:val="00314078"/>
    <w:rsid w:val="0031535D"/>
    <w:rsid w:val="00317F20"/>
    <w:rsid w:val="003239B8"/>
    <w:rsid w:val="00324EA3"/>
    <w:rsid w:val="00327659"/>
    <w:rsid w:val="0033169F"/>
    <w:rsid w:val="0033395C"/>
    <w:rsid w:val="00336D8A"/>
    <w:rsid w:val="0034224A"/>
    <w:rsid w:val="00343438"/>
    <w:rsid w:val="00344977"/>
    <w:rsid w:val="00346C95"/>
    <w:rsid w:val="00351155"/>
    <w:rsid w:val="00356185"/>
    <w:rsid w:val="003571FC"/>
    <w:rsid w:val="00360380"/>
    <w:rsid w:val="0037519E"/>
    <w:rsid w:val="00386C6C"/>
    <w:rsid w:val="00386CF0"/>
    <w:rsid w:val="00387696"/>
    <w:rsid w:val="0039360F"/>
    <w:rsid w:val="003942EC"/>
    <w:rsid w:val="003A23FD"/>
    <w:rsid w:val="003A6337"/>
    <w:rsid w:val="003B22F3"/>
    <w:rsid w:val="003B24B5"/>
    <w:rsid w:val="003B4FF6"/>
    <w:rsid w:val="003B70FB"/>
    <w:rsid w:val="003C1785"/>
    <w:rsid w:val="003C402F"/>
    <w:rsid w:val="003C6112"/>
    <w:rsid w:val="003C676B"/>
    <w:rsid w:val="003D0A55"/>
    <w:rsid w:val="003D1C0A"/>
    <w:rsid w:val="003D3B39"/>
    <w:rsid w:val="003D3BC2"/>
    <w:rsid w:val="003E614F"/>
    <w:rsid w:val="003E6CA1"/>
    <w:rsid w:val="003F6E05"/>
    <w:rsid w:val="004065A8"/>
    <w:rsid w:val="00414537"/>
    <w:rsid w:val="004153F5"/>
    <w:rsid w:val="004165C2"/>
    <w:rsid w:val="00424B36"/>
    <w:rsid w:val="004304AD"/>
    <w:rsid w:val="00441ECB"/>
    <w:rsid w:val="00445193"/>
    <w:rsid w:val="00447CCF"/>
    <w:rsid w:val="00456048"/>
    <w:rsid w:val="004565BA"/>
    <w:rsid w:val="00462C1B"/>
    <w:rsid w:val="004660D3"/>
    <w:rsid w:val="00467B7E"/>
    <w:rsid w:val="0047080D"/>
    <w:rsid w:val="00473BB4"/>
    <w:rsid w:val="00474C67"/>
    <w:rsid w:val="00476211"/>
    <w:rsid w:val="00477592"/>
    <w:rsid w:val="00477A28"/>
    <w:rsid w:val="00481524"/>
    <w:rsid w:val="00486F1C"/>
    <w:rsid w:val="004872C7"/>
    <w:rsid w:val="004906F7"/>
    <w:rsid w:val="0049419D"/>
    <w:rsid w:val="004A3CEE"/>
    <w:rsid w:val="004A59CC"/>
    <w:rsid w:val="004A6A54"/>
    <w:rsid w:val="004A6E51"/>
    <w:rsid w:val="004B2AC7"/>
    <w:rsid w:val="004B78A7"/>
    <w:rsid w:val="004C20D2"/>
    <w:rsid w:val="004C2312"/>
    <w:rsid w:val="004C4B62"/>
    <w:rsid w:val="004C54C9"/>
    <w:rsid w:val="004C616A"/>
    <w:rsid w:val="004D1A83"/>
    <w:rsid w:val="004D4ABA"/>
    <w:rsid w:val="004D6025"/>
    <w:rsid w:val="004E19B1"/>
    <w:rsid w:val="004E2649"/>
    <w:rsid w:val="004E5A1B"/>
    <w:rsid w:val="00501399"/>
    <w:rsid w:val="00501652"/>
    <w:rsid w:val="00502088"/>
    <w:rsid w:val="005021C8"/>
    <w:rsid w:val="0050633D"/>
    <w:rsid w:val="00507BC4"/>
    <w:rsid w:val="005128E4"/>
    <w:rsid w:val="005133DB"/>
    <w:rsid w:val="005173D1"/>
    <w:rsid w:val="00525560"/>
    <w:rsid w:val="00527582"/>
    <w:rsid w:val="00531572"/>
    <w:rsid w:val="00533421"/>
    <w:rsid w:val="005415E6"/>
    <w:rsid w:val="005441DC"/>
    <w:rsid w:val="00544216"/>
    <w:rsid w:val="00544C49"/>
    <w:rsid w:val="005516A1"/>
    <w:rsid w:val="00556CB7"/>
    <w:rsid w:val="00560331"/>
    <w:rsid w:val="00563557"/>
    <w:rsid w:val="0057402A"/>
    <w:rsid w:val="00574CB7"/>
    <w:rsid w:val="005771D0"/>
    <w:rsid w:val="00581F62"/>
    <w:rsid w:val="00586A82"/>
    <w:rsid w:val="0059191A"/>
    <w:rsid w:val="005921FF"/>
    <w:rsid w:val="00594707"/>
    <w:rsid w:val="005A24ED"/>
    <w:rsid w:val="005A6D0E"/>
    <w:rsid w:val="005B37CC"/>
    <w:rsid w:val="005B43D6"/>
    <w:rsid w:val="005B52B0"/>
    <w:rsid w:val="005B6806"/>
    <w:rsid w:val="005B6D22"/>
    <w:rsid w:val="005C2398"/>
    <w:rsid w:val="005C261A"/>
    <w:rsid w:val="005C4225"/>
    <w:rsid w:val="005C7989"/>
    <w:rsid w:val="005D3D42"/>
    <w:rsid w:val="005D66AD"/>
    <w:rsid w:val="005E0B65"/>
    <w:rsid w:val="005E11B2"/>
    <w:rsid w:val="005F0DAD"/>
    <w:rsid w:val="005F0F33"/>
    <w:rsid w:val="00600DEB"/>
    <w:rsid w:val="006068B7"/>
    <w:rsid w:val="006229B0"/>
    <w:rsid w:val="006277DE"/>
    <w:rsid w:val="00627C9F"/>
    <w:rsid w:val="006311E9"/>
    <w:rsid w:val="00632354"/>
    <w:rsid w:val="00635646"/>
    <w:rsid w:val="00642810"/>
    <w:rsid w:val="00643985"/>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35E4"/>
    <w:rsid w:val="006C4EB1"/>
    <w:rsid w:val="006E0166"/>
    <w:rsid w:val="006E772A"/>
    <w:rsid w:val="006E7B34"/>
    <w:rsid w:val="006E7F6D"/>
    <w:rsid w:val="00701EE3"/>
    <w:rsid w:val="0070670E"/>
    <w:rsid w:val="0070697F"/>
    <w:rsid w:val="0072199C"/>
    <w:rsid w:val="00722C9F"/>
    <w:rsid w:val="007253B8"/>
    <w:rsid w:val="0072657C"/>
    <w:rsid w:val="00727B0E"/>
    <w:rsid w:val="00731FA8"/>
    <w:rsid w:val="0073598C"/>
    <w:rsid w:val="0073741F"/>
    <w:rsid w:val="007635DB"/>
    <w:rsid w:val="0076643F"/>
    <w:rsid w:val="0076707F"/>
    <w:rsid w:val="00772CBA"/>
    <w:rsid w:val="00774DC1"/>
    <w:rsid w:val="00776D02"/>
    <w:rsid w:val="00777F63"/>
    <w:rsid w:val="00784395"/>
    <w:rsid w:val="007852B5"/>
    <w:rsid w:val="0079103C"/>
    <w:rsid w:val="00796A37"/>
    <w:rsid w:val="007A4A18"/>
    <w:rsid w:val="007A5817"/>
    <w:rsid w:val="007A60B2"/>
    <w:rsid w:val="007B05C4"/>
    <w:rsid w:val="007B419C"/>
    <w:rsid w:val="007B60E9"/>
    <w:rsid w:val="007B6CC3"/>
    <w:rsid w:val="007C3334"/>
    <w:rsid w:val="007C402A"/>
    <w:rsid w:val="007C625C"/>
    <w:rsid w:val="007D2B98"/>
    <w:rsid w:val="007D7C02"/>
    <w:rsid w:val="007E21BC"/>
    <w:rsid w:val="007E58FE"/>
    <w:rsid w:val="007E7380"/>
    <w:rsid w:val="007E7C82"/>
    <w:rsid w:val="007F588D"/>
    <w:rsid w:val="00802748"/>
    <w:rsid w:val="00803F1C"/>
    <w:rsid w:val="0080600E"/>
    <w:rsid w:val="00817612"/>
    <w:rsid w:val="00820FD2"/>
    <w:rsid w:val="008338A4"/>
    <w:rsid w:val="00834D49"/>
    <w:rsid w:val="00837C45"/>
    <w:rsid w:val="008411F0"/>
    <w:rsid w:val="0084195C"/>
    <w:rsid w:val="00841E4B"/>
    <w:rsid w:val="00841EF1"/>
    <w:rsid w:val="008428EB"/>
    <w:rsid w:val="008439BC"/>
    <w:rsid w:val="00844730"/>
    <w:rsid w:val="008457C2"/>
    <w:rsid w:val="00857A82"/>
    <w:rsid w:val="00861577"/>
    <w:rsid w:val="00871526"/>
    <w:rsid w:val="00873836"/>
    <w:rsid w:val="00875668"/>
    <w:rsid w:val="0087715C"/>
    <w:rsid w:val="00885737"/>
    <w:rsid w:val="00890650"/>
    <w:rsid w:val="00897E12"/>
    <w:rsid w:val="008A0F81"/>
    <w:rsid w:val="008A310C"/>
    <w:rsid w:val="008A46D7"/>
    <w:rsid w:val="008A7A0F"/>
    <w:rsid w:val="008A7E0F"/>
    <w:rsid w:val="008B12F5"/>
    <w:rsid w:val="008B5932"/>
    <w:rsid w:val="008C1BB6"/>
    <w:rsid w:val="008C5751"/>
    <w:rsid w:val="008D767C"/>
    <w:rsid w:val="008D768D"/>
    <w:rsid w:val="008E0FD8"/>
    <w:rsid w:val="008E328A"/>
    <w:rsid w:val="008E3759"/>
    <w:rsid w:val="008E3BFE"/>
    <w:rsid w:val="008E7900"/>
    <w:rsid w:val="008F1912"/>
    <w:rsid w:val="0090270B"/>
    <w:rsid w:val="009041DC"/>
    <w:rsid w:val="009058CD"/>
    <w:rsid w:val="00917B5A"/>
    <w:rsid w:val="00920A58"/>
    <w:rsid w:val="00920A8C"/>
    <w:rsid w:val="00920FD6"/>
    <w:rsid w:val="00934A2C"/>
    <w:rsid w:val="00935F06"/>
    <w:rsid w:val="00937B3A"/>
    <w:rsid w:val="00954B82"/>
    <w:rsid w:val="00957000"/>
    <w:rsid w:val="00962436"/>
    <w:rsid w:val="009661E3"/>
    <w:rsid w:val="0096706E"/>
    <w:rsid w:val="00971456"/>
    <w:rsid w:val="00974408"/>
    <w:rsid w:val="00974491"/>
    <w:rsid w:val="00975C4E"/>
    <w:rsid w:val="00981FBA"/>
    <w:rsid w:val="00997BC5"/>
    <w:rsid w:val="009A4F41"/>
    <w:rsid w:val="009B381B"/>
    <w:rsid w:val="009C2FC5"/>
    <w:rsid w:val="009C5C5F"/>
    <w:rsid w:val="009D1753"/>
    <w:rsid w:val="009D4186"/>
    <w:rsid w:val="009D6502"/>
    <w:rsid w:val="009D7611"/>
    <w:rsid w:val="009D78A5"/>
    <w:rsid w:val="009E08DD"/>
    <w:rsid w:val="009E0B61"/>
    <w:rsid w:val="009E27CA"/>
    <w:rsid w:val="009E2A06"/>
    <w:rsid w:val="009E53DE"/>
    <w:rsid w:val="009E7C00"/>
    <w:rsid w:val="009E7DBF"/>
    <w:rsid w:val="00A0691C"/>
    <w:rsid w:val="00A11E44"/>
    <w:rsid w:val="00A1432E"/>
    <w:rsid w:val="00A148AC"/>
    <w:rsid w:val="00A154C8"/>
    <w:rsid w:val="00A22397"/>
    <w:rsid w:val="00A313BB"/>
    <w:rsid w:val="00A32313"/>
    <w:rsid w:val="00A328B3"/>
    <w:rsid w:val="00A50FCF"/>
    <w:rsid w:val="00A528D1"/>
    <w:rsid w:val="00A569D4"/>
    <w:rsid w:val="00A60682"/>
    <w:rsid w:val="00A610CD"/>
    <w:rsid w:val="00A61E29"/>
    <w:rsid w:val="00A625E0"/>
    <w:rsid w:val="00A74947"/>
    <w:rsid w:val="00A74E5F"/>
    <w:rsid w:val="00A758AA"/>
    <w:rsid w:val="00A778D5"/>
    <w:rsid w:val="00A80542"/>
    <w:rsid w:val="00A82538"/>
    <w:rsid w:val="00A837BF"/>
    <w:rsid w:val="00A92093"/>
    <w:rsid w:val="00AA09A2"/>
    <w:rsid w:val="00AA7996"/>
    <w:rsid w:val="00AB30E9"/>
    <w:rsid w:val="00AB4956"/>
    <w:rsid w:val="00AC19CB"/>
    <w:rsid w:val="00AC7CCB"/>
    <w:rsid w:val="00AD1886"/>
    <w:rsid w:val="00AE2988"/>
    <w:rsid w:val="00AE3908"/>
    <w:rsid w:val="00AE5488"/>
    <w:rsid w:val="00AE6F91"/>
    <w:rsid w:val="00AF5571"/>
    <w:rsid w:val="00AF7072"/>
    <w:rsid w:val="00B06B4E"/>
    <w:rsid w:val="00B07341"/>
    <w:rsid w:val="00B149C7"/>
    <w:rsid w:val="00B202B5"/>
    <w:rsid w:val="00B21D40"/>
    <w:rsid w:val="00B2632E"/>
    <w:rsid w:val="00B30539"/>
    <w:rsid w:val="00B314DB"/>
    <w:rsid w:val="00B31D4A"/>
    <w:rsid w:val="00B361F2"/>
    <w:rsid w:val="00B3718B"/>
    <w:rsid w:val="00B403BF"/>
    <w:rsid w:val="00B4632A"/>
    <w:rsid w:val="00B46CB5"/>
    <w:rsid w:val="00B5067D"/>
    <w:rsid w:val="00B50E53"/>
    <w:rsid w:val="00B530F1"/>
    <w:rsid w:val="00B53D64"/>
    <w:rsid w:val="00B57297"/>
    <w:rsid w:val="00B66DFA"/>
    <w:rsid w:val="00B736AF"/>
    <w:rsid w:val="00B742BE"/>
    <w:rsid w:val="00B87359"/>
    <w:rsid w:val="00B95B1C"/>
    <w:rsid w:val="00B97946"/>
    <w:rsid w:val="00BA276C"/>
    <w:rsid w:val="00BA5544"/>
    <w:rsid w:val="00BB2AF0"/>
    <w:rsid w:val="00BB306F"/>
    <w:rsid w:val="00BB36D6"/>
    <w:rsid w:val="00BB3FBD"/>
    <w:rsid w:val="00BC2F5A"/>
    <w:rsid w:val="00BC436D"/>
    <w:rsid w:val="00BC6CD0"/>
    <w:rsid w:val="00BD2578"/>
    <w:rsid w:val="00BD4B89"/>
    <w:rsid w:val="00BD5922"/>
    <w:rsid w:val="00BD76D9"/>
    <w:rsid w:val="00BE24D5"/>
    <w:rsid w:val="00BE3309"/>
    <w:rsid w:val="00BF02CB"/>
    <w:rsid w:val="00BF08EE"/>
    <w:rsid w:val="00BF514A"/>
    <w:rsid w:val="00BF6FD8"/>
    <w:rsid w:val="00BF7084"/>
    <w:rsid w:val="00BF775D"/>
    <w:rsid w:val="00C03680"/>
    <w:rsid w:val="00C054DF"/>
    <w:rsid w:val="00C10AFC"/>
    <w:rsid w:val="00C14768"/>
    <w:rsid w:val="00C21562"/>
    <w:rsid w:val="00C21762"/>
    <w:rsid w:val="00C21FEF"/>
    <w:rsid w:val="00C24543"/>
    <w:rsid w:val="00C256A2"/>
    <w:rsid w:val="00C35029"/>
    <w:rsid w:val="00C35A26"/>
    <w:rsid w:val="00C431C4"/>
    <w:rsid w:val="00C44377"/>
    <w:rsid w:val="00C45880"/>
    <w:rsid w:val="00C51515"/>
    <w:rsid w:val="00C53910"/>
    <w:rsid w:val="00C55795"/>
    <w:rsid w:val="00C5660B"/>
    <w:rsid w:val="00C56799"/>
    <w:rsid w:val="00C56854"/>
    <w:rsid w:val="00C5788A"/>
    <w:rsid w:val="00C66B72"/>
    <w:rsid w:val="00C75A5A"/>
    <w:rsid w:val="00C8334D"/>
    <w:rsid w:val="00C83724"/>
    <w:rsid w:val="00C83BD5"/>
    <w:rsid w:val="00C87AC4"/>
    <w:rsid w:val="00C9567A"/>
    <w:rsid w:val="00CA1CEE"/>
    <w:rsid w:val="00CA48A3"/>
    <w:rsid w:val="00CA6659"/>
    <w:rsid w:val="00CB1F5A"/>
    <w:rsid w:val="00CB212D"/>
    <w:rsid w:val="00CB2660"/>
    <w:rsid w:val="00CC5E90"/>
    <w:rsid w:val="00CD046C"/>
    <w:rsid w:val="00CD186A"/>
    <w:rsid w:val="00CE076C"/>
    <w:rsid w:val="00CE1D39"/>
    <w:rsid w:val="00CE1FB3"/>
    <w:rsid w:val="00CE5199"/>
    <w:rsid w:val="00CE66D5"/>
    <w:rsid w:val="00CF637A"/>
    <w:rsid w:val="00D059DE"/>
    <w:rsid w:val="00D05ABD"/>
    <w:rsid w:val="00D06527"/>
    <w:rsid w:val="00D13FCE"/>
    <w:rsid w:val="00D17E8C"/>
    <w:rsid w:val="00D26A87"/>
    <w:rsid w:val="00D27C53"/>
    <w:rsid w:val="00D30604"/>
    <w:rsid w:val="00D306D1"/>
    <w:rsid w:val="00D30800"/>
    <w:rsid w:val="00D34786"/>
    <w:rsid w:val="00D37BFC"/>
    <w:rsid w:val="00D42822"/>
    <w:rsid w:val="00D47A8E"/>
    <w:rsid w:val="00D52D14"/>
    <w:rsid w:val="00D55256"/>
    <w:rsid w:val="00D56D93"/>
    <w:rsid w:val="00D57862"/>
    <w:rsid w:val="00D712D3"/>
    <w:rsid w:val="00D71422"/>
    <w:rsid w:val="00D72DC6"/>
    <w:rsid w:val="00D73F5E"/>
    <w:rsid w:val="00D7558D"/>
    <w:rsid w:val="00D77503"/>
    <w:rsid w:val="00D77B2B"/>
    <w:rsid w:val="00D81D92"/>
    <w:rsid w:val="00D83A45"/>
    <w:rsid w:val="00D876F9"/>
    <w:rsid w:val="00D877B6"/>
    <w:rsid w:val="00D93A90"/>
    <w:rsid w:val="00D94D36"/>
    <w:rsid w:val="00DA7B5F"/>
    <w:rsid w:val="00DB10AD"/>
    <w:rsid w:val="00DC0C24"/>
    <w:rsid w:val="00DC11E7"/>
    <w:rsid w:val="00DC2ACB"/>
    <w:rsid w:val="00DC7023"/>
    <w:rsid w:val="00DC73B6"/>
    <w:rsid w:val="00DC769A"/>
    <w:rsid w:val="00DD061E"/>
    <w:rsid w:val="00DD3D86"/>
    <w:rsid w:val="00DE12F0"/>
    <w:rsid w:val="00DE7CAC"/>
    <w:rsid w:val="00DF1EC4"/>
    <w:rsid w:val="00DF51E9"/>
    <w:rsid w:val="00E00E5E"/>
    <w:rsid w:val="00E01943"/>
    <w:rsid w:val="00E0340B"/>
    <w:rsid w:val="00E04A90"/>
    <w:rsid w:val="00E0551F"/>
    <w:rsid w:val="00E11E52"/>
    <w:rsid w:val="00E219C7"/>
    <w:rsid w:val="00E26CCA"/>
    <w:rsid w:val="00E27F56"/>
    <w:rsid w:val="00E344BC"/>
    <w:rsid w:val="00E4118C"/>
    <w:rsid w:val="00E43157"/>
    <w:rsid w:val="00E461CE"/>
    <w:rsid w:val="00E52CAB"/>
    <w:rsid w:val="00E57728"/>
    <w:rsid w:val="00E720CA"/>
    <w:rsid w:val="00E72EC5"/>
    <w:rsid w:val="00E8145B"/>
    <w:rsid w:val="00E8405C"/>
    <w:rsid w:val="00E840F0"/>
    <w:rsid w:val="00E84EB5"/>
    <w:rsid w:val="00E85662"/>
    <w:rsid w:val="00E8789F"/>
    <w:rsid w:val="00E92747"/>
    <w:rsid w:val="00E94A18"/>
    <w:rsid w:val="00E97B71"/>
    <w:rsid w:val="00EA3D34"/>
    <w:rsid w:val="00EB454D"/>
    <w:rsid w:val="00EC26E9"/>
    <w:rsid w:val="00EC72AB"/>
    <w:rsid w:val="00ED2F03"/>
    <w:rsid w:val="00ED549D"/>
    <w:rsid w:val="00ED76BE"/>
    <w:rsid w:val="00ED7F05"/>
    <w:rsid w:val="00EE00E9"/>
    <w:rsid w:val="00EE014D"/>
    <w:rsid w:val="00EE1D9F"/>
    <w:rsid w:val="00EF24D8"/>
    <w:rsid w:val="00EF35AB"/>
    <w:rsid w:val="00EF4C44"/>
    <w:rsid w:val="00EF619B"/>
    <w:rsid w:val="00EF685C"/>
    <w:rsid w:val="00EF6AF0"/>
    <w:rsid w:val="00F00B55"/>
    <w:rsid w:val="00F01831"/>
    <w:rsid w:val="00F02AD1"/>
    <w:rsid w:val="00F04591"/>
    <w:rsid w:val="00F06354"/>
    <w:rsid w:val="00F151E3"/>
    <w:rsid w:val="00F17D54"/>
    <w:rsid w:val="00F17EBD"/>
    <w:rsid w:val="00F253C8"/>
    <w:rsid w:val="00F253CC"/>
    <w:rsid w:val="00F2766A"/>
    <w:rsid w:val="00F332EF"/>
    <w:rsid w:val="00F360C8"/>
    <w:rsid w:val="00F36754"/>
    <w:rsid w:val="00F37106"/>
    <w:rsid w:val="00F44540"/>
    <w:rsid w:val="00F508FA"/>
    <w:rsid w:val="00F519CF"/>
    <w:rsid w:val="00F53168"/>
    <w:rsid w:val="00F56BA5"/>
    <w:rsid w:val="00F60E22"/>
    <w:rsid w:val="00F63B39"/>
    <w:rsid w:val="00F81395"/>
    <w:rsid w:val="00F81887"/>
    <w:rsid w:val="00F81BB8"/>
    <w:rsid w:val="00F917D1"/>
    <w:rsid w:val="00F9342C"/>
    <w:rsid w:val="00F96030"/>
    <w:rsid w:val="00F9653B"/>
    <w:rsid w:val="00F97C80"/>
    <w:rsid w:val="00F97CBB"/>
    <w:rsid w:val="00FA3B3A"/>
    <w:rsid w:val="00FA56EA"/>
    <w:rsid w:val="00FB62CF"/>
    <w:rsid w:val="00FC0F4A"/>
    <w:rsid w:val="00FC3330"/>
    <w:rsid w:val="00FC44B8"/>
    <w:rsid w:val="00FC71B3"/>
    <w:rsid w:val="00FD3C3B"/>
    <w:rsid w:val="00FE07DD"/>
    <w:rsid w:val="00FE6B45"/>
    <w:rsid w:val="00FF48C8"/>
    <w:rsid w:val="00FF55F3"/>
    <w:rsid w:val="00FF5851"/>
    <w:rsid w:val="00FF67E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41D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FC71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213443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649-133D-4650-AD2F-7E208B77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380/21</dc:title>
  <dc:creator/>
  <cp:lastModifiedBy/>
  <cp:revision>1</cp:revision>
  <dcterms:created xsi:type="dcterms:W3CDTF">2022-03-08T18:33:00Z</dcterms:created>
  <dcterms:modified xsi:type="dcterms:W3CDTF">2022-03-08T18:33:00Z</dcterms:modified>
</cp:coreProperties>
</file>