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6F32A2" w:rsidRDefault="00D306D1" w:rsidP="00627C9F">
      <w:pPr>
        <w:jc w:val="both"/>
        <w:rPr>
          <w:rFonts w:asciiTheme="majorHAnsi" w:hAnsiTheme="majorHAnsi" w:cs="Univers"/>
          <w:b/>
          <w:bCs/>
          <w:color w:val="000000" w:themeColor="text1"/>
          <w:sz w:val="22"/>
          <w:szCs w:val="22"/>
          <w:lang w:val="es-ES"/>
        </w:rPr>
      </w:pPr>
      <w:r w:rsidRPr="006F32A2">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63EC63F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6F12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" fillcolor="#4a7195" stroked="f" strokeweight="2pt"/>
            </w:pict>
          </mc:Fallback>
        </mc:AlternateContent>
      </w:r>
      <w:r w:rsidR="003E6CA1" w:rsidRPr="006F32A2">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BEA4B5D" w:rsidR="0087383F" w:rsidRDefault="0087383F" w:rsidP="00AE5488">
                            <w:r>
                              <w:rPr>
                                <w:noProof/>
                              </w:rPr>
                              <w:drawing>
                                <wp:inline distT="0" distB="0" distL="0" distR="0" wp14:anchorId="5AE675DB" wp14:editId="56444BC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3BEA4B5D" w:rsidR="0087383F" w:rsidRDefault="0087383F" w:rsidP="00AE5488">
                      <w:r>
                        <w:rPr>
                          <w:noProof/>
                        </w:rPr>
                        <w:drawing>
                          <wp:inline distT="0" distB="0" distL="0" distR="0" wp14:anchorId="5AE675DB" wp14:editId="56444BC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14:paraId="47386BAF" w14:textId="77777777" w:rsidR="00040C3A" w:rsidRPr="006F32A2" w:rsidRDefault="00040C3A" w:rsidP="00040C3A">
      <w:pPr>
        <w:tabs>
          <w:tab w:val="center" w:pos="5400"/>
        </w:tabs>
        <w:suppressAutoHyphens/>
        <w:jc w:val="both"/>
        <w:rPr>
          <w:rFonts w:asciiTheme="majorHAnsi" w:hAnsiTheme="majorHAnsi"/>
          <w:color w:val="000000" w:themeColor="text1"/>
          <w:sz w:val="22"/>
          <w:szCs w:val="22"/>
          <w:lang w:val="es-ES"/>
        </w:rPr>
      </w:pPr>
    </w:p>
    <w:p w14:paraId="5A87E141" w14:textId="77777777" w:rsidR="00040C3A" w:rsidRPr="006F32A2" w:rsidRDefault="00040C3A" w:rsidP="00040C3A">
      <w:pPr>
        <w:tabs>
          <w:tab w:val="center" w:pos="5400"/>
        </w:tabs>
        <w:suppressAutoHyphens/>
        <w:jc w:val="both"/>
        <w:rPr>
          <w:rFonts w:asciiTheme="majorHAnsi" w:hAnsiTheme="majorHAnsi"/>
          <w:color w:val="000000" w:themeColor="text1"/>
          <w:sz w:val="22"/>
          <w:szCs w:val="22"/>
          <w:lang w:val="es-ES"/>
        </w:rPr>
      </w:pPr>
    </w:p>
    <w:p w14:paraId="29D95BCC" w14:textId="77777777" w:rsidR="005128E4" w:rsidRPr="006F32A2" w:rsidRDefault="005128E4" w:rsidP="00040C3A">
      <w:pPr>
        <w:tabs>
          <w:tab w:val="center" w:pos="5400"/>
        </w:tabs>
        <w:suppressAutoHyphens/>
        <w:rPr>
          <w:rFonts w:asciiTheme="majorHAnsi" w:hAnsiTheme="majorHAnsi"/>
          <w:color w:val="000000" w:themeColor="text1"/>
          <w:sz w:val="22"/>
          <w:szCs w:val="22"/>
          <w:lang w:val="es-ES"/>
        </w:rPr>
      </w:pPr>
    </w:p>
    <w:p w14:paraId="12A36B24" w14:textId="77777777" w:rsidR="005128E4" w:rsidRPr="006F32A2" w:rsidRDefault="005128E4" w:rsidP="00040C3A">
      <w:pPr>
        <w:tabs>
          <w:tab w:val="center" w:pos="5400"/>
        </w:tabs>
        <w:suppressAutoHyphens/>
        <w:rPr>
          <w:rFonts w:asciiTheme="majorHAnsi" w:hAnsiTheme="majorHAnsi"/>
          <w:color w:val="000000" w:themeColor="text1"/>
          <w:sz w:val="22"/>
          <w:szCs w:val="22"/>
          <w:lang w:val="es-ES"/>
        </w:rPr>
      </w:pPr>
    </w:p>
    <w:p w14:paraId="2252093D" w14:textId="77777777" w:rsidR="005128E4" w:rsidRPr="006F32A2" w:rsidRDefault="005128E4" w:rsidP="00040C3A">
      <w:pPr>
        <w:tabs>
          <w:tab w:val="center" w:pos="5400"/>
        </w:tabs>
        <w:suppressAutoHyphens/>
        <w:rPr>
          <w:rFonts w:asciiTheme="majorHAnsi" w:hAnsiTheme="majorHAnsi"/>
          <w:color w:val="000000" w:themeColor="text1"/>
          <w:sz w:val="22"/>
          <w:szCs w:val="22"/>
          <w:lang w:val="es-ES"/>
        </w:rPr>
      </w:pPr>
    </w:p>
    <w:p w14:paraId="403935BD" w14:textId="77777777" w:rsidR="00040C3A" w:rsidRPr="006F32A2" w:rsidRDefault="00040C3A" w:rsidP="005128E4">
      <w:pPr>
        <w:tabs>
          <w:tab w:val="center" w:pos="5400"/>
        </w:tabs>
        <w:suppressAutoHyphens/>
        <w:jc w:val="center"/>
        <w:rPr>
          <w:rFonts w:asciiTheme="majorHAnsi" w:hAnsiTheme="majorHAnsi"/>
          <w:color w:val="000000" w:themeColor="text1"/>
          <w:sz w:val="22"/>
          <w:szCs w:val="22"/>
          <w:lang w:val="es-ES"/>
        </w:rPr>
      </w:pPr>
    </w:p>
    <w:p w14:paraId="6DCF5F8F" w14:textId="77777777" w:rsidR="00040C3A" w:rsidRPr="006F32A2" w:rsidRDefault="00040C3A" w:rsidP="005128E4">
      <w:pPr>
        <w:tabs>
          <w:tab w:val="center" w:pos="5400"/>
        </w:tabs>
        <w:suppressAutoHyphens/>
        <w:jc w:val="center"/>
        <w:rPr>
          <w:rFonts w:asciiTheme="majorHAnsi" w:hAnsiTheme="majorHAnsi"/>
          <w:color w:val="000000" w:themeColor="text1"/>
          <w:sz w:val="22"/>
          <w:szCs w:val="22"/>
          <w:lang w:val="es-ES"/>
        </w:rPr>
      </w:pPr>
    </w:p>
    <w:p w14:paraId="4791F13A" w14:textId="279F8AD8" w:rsidR="005B52B0" w:rsidRPr="006F32A2" w:rsidRDefault="005B52B0" w:rsidP="005128E4">
      <w:pPr>
        <w:tabs>
          <w:tab w:val="center" w:pos="5400"/>
        </w:tabs>
        <w:suppressAutoHyphens/>
        <w:jc w:val="center"/>
        <w:rPr>
          <w:rFonts w:asciiTheme="majorHAnsi" w:hAnsiTheme="majorHAnsi"/>
          <w:color w:val="000000" w:themeColor="text1"/>
          <w:sz w:val="22"/>
          <w:szCs w:val="22"/>
          <w:lang w:val="es-ES"/>
        </w:rPr>
      </w:pPr>
    </w:p>
    <w:p w14:paraId="44E016B6" w14:textId="693978CA" w:rsidR="005B52B0" w:rsidRPr="006F32A2" w:rsidRDefault="005B52B0" w:rsidP="005128E4">
      <w:pPr>
        <w:tabs>
          <w:tab w:val="center" w:pos="5400"/>
        </w:tabs>
        <w:suppressAutoHyphens/>
        <w:jc w:val="center"/>
        <w:rPr>
          <w:rFonts w:asciiTheme="majorHAnsi" w:hAnsiTheme="majorHAnsi"/>
          <w:color w:val="000000" w:themeColor="text1"/>
          <w:sz w:val="22"/>
          <w:szCs w:val="22"/>
          <w:lang w:val="es-ES"/>
        </w:rPr>
      </w:pPr>
    </w:p>
    <w:p w14:paraId="63D41962" w14:textId="0D60ADE8" w:rsidR="005B52B0" w:rsidRPr="006F32A2" w:rsidRDefault="005B52B0" w:rsidP="005128E4">
      <w:pPr>
        <w:tabs>
          <w:tab w:val="center" w:pos="5400"/>
        </w:tabs>
        <w:suppressAutoHyphens/>
        <w:jc w:val="center"/>
        <w:rPr>
          <w:rFonts w:asciiTheme="majorHAnsi" w:hAnsiTheme="majorHAnsi"/>
          <w:color w:val="000000" w:themeColor="text1"/>
          <w:sz w:val="22"/>
          <w:szCs w:val="22"/>
          <w:lang w:val="es-ES"/>
        </w:rPr>
      </w:pPr>
    </w:p>
    <w:p w14:paraId="5ADEB990" w14:textId="587FED2F"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2D81B7E8" w14:textId="59192F6A"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64791D04" w14:textId="2E9E5058" w:rsidR="00040C3A" w:rsidRPr="006F32A2" w:rsidRDefault="00040C46" w:rsidP="00040C3A">
      <w:pPr>
        <w:tabs>
          <w:tab w:val="center" w:pos="5400"/>
        </w:tabs>
        <w:suppressAutoHyphens/>
        <w:jc w:val="center"/>
        <w:rPr>
          <w:rFonts w:asciiTheme="majorHAnsi" w:hAnsiTheme="majorHAnsi"/>
          <w:color w:val="000000" w:themeColor="text1"/>
          <w:sz w:val="22"/>
          <w:szCs w:val="22"/>
          <w:lang w:val="es-ES"/>
        </w:rPr>
      </w:pPr>
      <w:r w:rsidRPr="006F32A2">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129381E2">
                <wp:simplePos x="0" y="0"/>
                <wp:positionH relativeFrom="column">
                  <wp:posOffset>1327150</wp:posOffset>
                </wp:positionH>
                <wp:positionV relativeFrom="paragraph">
                  <wp:posOffset>61595</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67BE07" w:rsidR="0087383F" w:rsidRPr="0067555A" w:rsidRDefault="0087383F" w:rsidP="00997BC5">
                            <w:pPr>
                              <w:spacing w:line="276" w:lineRule="auto"/>
                              <w:rPr>
                                <w:rFonts w:asciiTheme="majorHAnsi" w:hAnsiTheme="majorHAnsi" w:cs="Arial"/>
                                <w:b/>
                                <w:bCs/>
                                <w:color w:val="0D0D0D" w:themeColor="text1" w:themeTint="F2"/>
                                <w:sz w:val="36"/>
                                <w:szCs w:val="22"/>
                                <w:lang w:val="es-AR"/>
                              </w:rPr>
                            </w:pPr>
                            <w:r w:rsidRPr="0067555A">
                              <w:rPr>
                                <w:rFonts w:asciiTheme="majorHAnsi" w:hAnsiTheme="majorHAnsi" w:cs="Arial"/>
                                <w:b/>
                                <w:bCs/>
                                <w:color w:val="0D0D0D" w:themeColor="text1" w:themeTint="F2"/>
                                <w:sz w:val="36"/>
                                <w:szCs w:val="22"/>
                                <w:lang w:val="es-AR"/>
                              </w:rPr>
                              <w:t xml:space="preserve">INFORME </w:t>
                            </w:r>
                            <w:r w:rsidRPr="0067555A">
                              <w:rPr>
                                <w:rFonts w:asciiTheme="majorHAnsi" w:hAnsiTheme="majorHAnsi" w:cs="Arial"/>
                                <w:b/>
                                <w:bCs/>
                                <w:color w:val="0D0D0D" w:themeColor="text1" w:themeTint="F2"/>
                                <w:sz w:val="36"/>
                                <w:szCs w:val="40"/>
                                <w:lang w:val="es-AR"/>
                              </w:rPr>
                              <w:t>No.</w:t>
                            </w:r>
                            <w:r w:rsidRPr="0067555A">
                              <w:rPr>
                                <w:rFonts w:asciiTheme="majorHAnsi" w:hAnsiTheme="majorHAnsi" w:cs="Arial"/>
                                <w:b/>
                                <w:bCs/>
                                <w:color w:val="0D0D0D" w:themeColor="text1" w:themeTint="F2"/>
                                <w:sz w:val="36"/>
                                <w:szCs w:val="22"/>
                                <w:lang w:val="es-AR"/>
                              </w:rPr>
                              <w:t xml:space="preserve"> </w:t>
                            </w:r>
                            <w:r w:rsidR="00A33031">
                              <w:rPr>
                                <w:rFonts w:asciiTheme="majorHAnsi" w:hAnsiTheme="majorHAnsi" w:cs="Arial"/>
                                <w:b/>
                                <w:bCs/>
                                <w:color w:val="0D0D0D" w:themeColor="text1" w:themeTint="F2"/>
                                <w:sz w:val="36"/>
                                <w:szCs w:val="22"/>
                                <w:lang w:val="es-AR"/>
                              </w:rPr>
                              <w:t>124</w:t>
                            </w:r>
                            <w:r w:rsidRPr="0067555A">
                              <w:rPr>
                                <w:rFonts w:asciiTheme="majorHAnsi" w:hAnsiTheme="majorHAnsi" w:cs="Arial"/>
                                <w:b/>
                                <w:bCs/>
                                <w:color w:val="0D0D0D" w:themeColor="text1" w:themeTint="F2"/>
                                <w:sz w:val="36"/>
                                <w:szCs w:val="22"/>
                                <w:lang w:val="es-AR"/>
                              </w:rPr>
                              <w:t>/22</w:t>
                            </w:r>
                          </w:p>
                          <w:p w14:paraId="7F4BB33D" w14:textId="77777777" w:rsidR="003328D7" w:rsidRDefault="0087383F" w:rsidP="00997BC5">
                            <w:pPr>
                              <w:spacing w:line="276" w:lineRule="auto"/>
                              <w:rPr>
                                <w:rFonts w:asciiTheme="majorHAnsi" w:hAnsiTheme="majorHAnsi" w:cs="Arial"/>
                                <w:b/>
                                <w:color w:val="0D0D0D" w:themeColor="text1" w:themeTint="F2"/>
                                <w:sz w:val="36"/>
                                <w:szCs w:val="22"/>
                                <w:lang w:val="es-AR"/>
                              </w:rPr>
                            </w:pPr>
                            <w:r w:rsidRPr="0067555A">
                              <w:rPr>
                                <w:rFonts w:asciiTheme="majorHAnsi" w:hAnsiTheme="majorHAnsi" w:cs="Arial"/>
                                <w:b/>
                                <w:color w:val="0D0D0D" w:themeColor="text1" w:themeTint="F2"/>
                                <w:sz w:val="36"/>
                                <w:szCs w:val="22"/>
                                <w:lang w:val="es-AR"/>
                              </w:rPr>
                              <w:t xml:space="preserve">PETICIÓN 1657-13 </w:t>
                            </w:r>
                          </w:p>
                          <w:p w14:paraId="70CF6833" w14:textId="5CFA0982" w:rsidR="0087383F" w:rsidRPr="0067555A" w:rsidRDefault="0087383F" w:rsidP="00997BC5">
                            <w:pPr>
                              <w:spacing w:line="276" w:lineRule="auto"/>
                              <w:rPr>
                                <w:rFonts w:asciiTheme="majorHAnsi" w:hAnsiTheme="majorHAnsi" w:cs="Arial"/>
                                <w:color w:val="0D0D0D" w:themeColor="text1" w:themeTint="F2"/>
                                <w:szCs w:val="22"/>
                                <w:lang w:val="es-AR"/>
                              </w:rPr>
                            </w:pPr>
                            <w:r w:rsidRPr="0067555A">
                              <w:rPr>
                                <w:rFonts w:asciiTheme="majorHAnsi" w:hAnsiTheme="majorHAnsi" w:cs="Arial"/>
                                <w:color w:val="0D0D0D" w:themeColor="text1" w:themeTint="F2"/>
                                <w:szCs w:val="22"/>
                                <w:lang w:val="es-AR"/>
                              </w:rPr>
                              <w:t>INFORME DE ADMISIBILIDAD</w:t>
                            </w:r>
                          </w:p>
                          <w:p w14:paraId="35E19E2E" w14:textId="77777777" w:rsidR="0049118E" w:rsidRPr="003328D7" w:rsidRDefault="0049118E" w:rsidP="00997BC5">
                            <w:pPr>
                              <w:spacing w:line="276" w:lineRule="auto"/>
                              <w:rPr>
                                <w:rFonts w:asciiTheme="majorHAnsi" w:hAnsiTheme="majorHAnsi" w:cs="Arial"/>
                                <w:color w:val="0D0D0D" w:themeColor="text1" w:themeTint="F2"/>
                                <w:szCs w:val="22"/>
                                <w:lang w:val="es-419"/>
                              </w:rPr>
                            </w:pPr>
                            <w:bookmarkStart w:id="0" w:name="_ftnref1"/>
                          </w:p>
                          <w:p w14:paraId="56FB6DF9" w14:textId="66E9E420" w:rsidR="0087383F" w:rsidRDefault="0087383F" w:rsidP="00997BC5">
                            <w:pPr>
                              <w:spacing w:line="276" w:lineRule="auto"/>
                              <w:rPr>
                                <w:rFonts w:asciiTheme="majorHAnsi" w:hAnsiTheme="majorHAnsi" w:cs="Arial"/>
                                <w:color w:val="0D0D0D" w:themeColor="text1" w:themeTint="F2"/>
                                <w:szCs w:val="22"/>
                                <w:lang w:val="pt-BR"/>
                              </w:rPr>
                            </w:pPr>
                            <w:r w:rsidRPr="007750C7">
                              <w:rPr>
                                <w:rFonts w:asciiTheme="majorHAnsi" w:hAnsiTheme="majorHAnsi" w:cs="Arial"/>
                                <w:color w:val="0D0D0D" w:themeColor="text1" w:themeTint="F2"/>
                                <w:szCs w:val="22"/>
                                <w:lang w:val="pt-BR"/>
                              </w:rPr>
                              <w:t>ELMAR BONES DA COSTA</w:t>
                            </w:r>
                          </w:p>
                          <w:bookmarkEnd w:id="0"/>
                          <w:p w14:paraId="35068D0D" w14:textId="55B42E82" w:rsidR="0087383F" w:rsidRPr="007665A8" w:rsidRDefault="0087383F"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87383F" w:rsidRPr="007665A8" w:rsidRDefault="0087383F"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5pt;margin-top:4.8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" filled="f" stroked="f" strokeweight=".5pt">
                <v:textbox>
                  <w:txbxContent>
                    <w:p w14:paraId="4D9FE29C" w14:textId="1467BE07" w:rsidR="0087383F" w:rsidRPr="0067555A" w:rsidRDefault="0087383F" w:rsidP="00997BC5">
                      <w:pPr>
                        <w:spacing w:line="276" w:lineRule="auto"/>
                        <w:rPr>
                          <w:rFonts w:asciiTheme="majorHAnsi" w:hAnsiTheme="majorHAnsi" w:cs="Arial"/>
                          <w:b/>
                          <w:bCs/>
                          <w:color w:val="0D0D0D" w:themeColor="text1" w:themeTint="F2"/>
                          <w:sz w:val="36"/>
                          <w:szCs w:val="22"/>
                          <w:lang w:val="es-AR"/>
                        </w:rPr>
                      </w:pPr>
                      <w:r w:rsidRPr="0067555A">
                        <w:rPr>
                          <w:rFonts w:asciiTheme="majorHAnsi" w:hAnsiTheme="majorHAnsi" w:cs="Arial"/>
                          <w:b/>
                          <w:bCs/>
                          <w:color w:val="0D0D0D" w:themeColor="text1" w:themeTint="F2"/>
                          <w:sz w:val="36"/>
                          <w:szCs w:val="22"/>
                          <w:lang w:val="es-AR"/>
                        </w:rPr>
                        <w:t xml:space="preserve">INFORME </w:t>
                      </w:r>
                      <w:r w:rsidRPr="0067555A">
                        <w:rPr>
                          <w:rFonts w:asciiTheme="majorHAnsi" w:hAnsiTheme="majorHAnsi" w:cs="Arial"/>
                          <w:b/>
                          <w:bCs/>
                          <w:color w:val="0D0D0D" w:themeColor="text1" w:themeTint="F2"/>
                          <w:sz w:val="36"/>
                          <w:szCs w:val="40"/>
                          <w:lang w:val="es-AR"/>
                        </w:rPr>
                        <w:t>No.</w:t>
                      </w:r>
                      <w:r w:rsidRPr="0067555A">
                        <w:rPr>
                          <w:rFonts w:asciiTheme="majorHAnsi" w:hAnsiTheme="majorHAnsi" w:cs="Arial"/>
                          <w:b/>
                          <w:bCs/>
                          <w:color w:val="0D0D0D" w:themeColor="text1" w:themeTint="F2"/>
                          <w:sz w:val="36"/>
                          <w:szCs w:val="22"/>
                          <w:lang w:val="es-AR"/>
                        </w:rPr>
                        <w:t xml:space="preserve"> </w:t>
                      </w:r>
                      <w:r w:rsidR="00A33031">
                        <w:rPr>
                          <w:rFonts w:asciiTheme="majorHAnsi" w:hAnsiTheme="majorHAnsi" w:cs="Arial"/>
                          <w:b/>
                          <w:bCs/>
                          <w:color w:val="0D0D0D" w:themeColor="text1" w:themeTint="F2"/>
                          <w:sz w:val="36"/>
                          <w:szCs w:val="22"/>
                          <w:lang w:val="es-AR"/>
                        </w:rPr>
                        <w:t>124</w:t>
                      </w:r>
                      <w:r w:rsidRPr="0067555A">
                        <w:rPr>
                          <w:rFonts w:asciiTheme="majorHAnsi" w:hAnsiTheme="majorHAnsi" w:cs="Arial"/>
                          <w:b/>
                          <w:bCs/>
                          <w:color w:val="0D0D0D" w:themeColor="text1" w:themeTint="F2"/>
                          <w:sz w:val="36"/>
                          <w:szCs w:val="22"/>
                          <w:lang w:val="es-AR"/>
                        </w:rPr>
                        <w:t>/22</w:t>
                      </w:r>
                    </w:p>
                    <w:p w14:paraId="7F4BB33D" w14:textId="77777777" w:rsidR="003328D7" w:rsidRDefault="0087383F" w:rsidP="00997BC5">
                      <w:pPr>
                        <w:spacing w:line="276" w:lineRule="auto"/>
                        <w:rPr>
                          <w:rFonts w:asciiTheme="majorHAnsi" w:hAnsiTheme="majorHAnsi" w:cs="Arial"/>
                          <w:b/>
                          <w:color w:val="0D0D0D" w:themeColor="text1" w:themeTint="F2"/>
                          <w:sz w:val="36"/>
                          <w:szCs w:val="22"/>
                          <w:lang w:val="es-AR"/>
                        </w:rPr>
                      </w:pPr>
                      <w:r w:rsidRPr="0067555A">
                        <w:rPr>
                          <w:rFonts w:asciiTheme="majorHAnsi" w:hAnsiTheme="majorHAnsi" w:cs="Arial"/>
                          <w:b/>
                          <w:color w:val="0D0D0D" w:themeColor="text1" w:themeTint="F2"/>
                          <w:sz w:val="36"/>
                          <w:szCs w:val="22"/>
                          <w:lang w:val="es-AR"/>
                        </w:rPr>
                        <w:t xml:space="preserve">PETICIÓN 1657-13 </w:t>
                      </w:r>
                    </w:p>
                    <w:p w14:paraId="70CF6833" w14:textId="5CFA0982" w:rsidR="0087383F" w:rsidRPr="0067555A" w:rsidRDefault="0087383F" w:rsidP="00997BC5">
                      <w:pPr>
                        <w:spacing w:line="276" w:lineRule="auto"/>
                        <w:rPr>
                          <w:rFonts w:asciiTheme="majorHAnsi" w:hAnsiTheme="majorHAnsi" w:cs="Arial"/>
                          <w:color w:val="0D0D0D" w:themeColor="text1" w:themeTint="F2"/>
                          <w:szCs w:val="22"/>
                          <w:lang w:val="es-AR"/>
                        </w:rPr>
                      </w:pPr>
                      <w:r w:rsidRPr="0067555A">
                        <w:rPr>
                          <w:rFonts w:asciiTheme="majorHAnsi" w:hAnsiTheme="majorHAnsi" w:cs="Arial"/>
                          <w:color w:val="0D0D0D" w:themeColor="text1" w:themeTint="F2"/>
                          <w:szCs w:val="22"/>
                          <w:lang w:val="es-AR"/>
                        </w:rPr>
                        <w:t>INFORME DE ADMISIBILIDAD</w:t>
                      </w:r>
                    </w:p>
                    <w:p w14:paraId="35E19E2E" w14:textId="77777777" w:rsidR="0049118E" w:rsidRPr="003328D7" w:rsidRDefault="0049118E" w:rsidP="00997BC5">
                      <w:pPr>
                        <w:spacing w:line="276" w:lineRule="auto"/>
                        <w:rPr>
                          <w:rFonts w:asciiTheme="majorHAnsi" w:hAnsiTheme="majorHAnsi" w:cs="Arial"/>
                          <w:color w:val="0D0D0D" w:themeColor="text1" w:themeTint="F2"/>
                          <w:szCs w:val="22"/>
                          <w:lang w:val="es-419"/>
                        </w:rPr>
                      </w:pPr>
                      <w:bookmarkStart w:id="1" w:name="_ftnref1"/>
                    </w:p>
                    <w:p w14:paraId="56FB6DF9" w14:textId="66E9E420" w:rsidR="0087383F" w:rsidRDefault="0087383F" w:rsidP="00997BC5">
                      <w:pPr>
                        <w:spacing w:line="276" w:lineRule="auto"/>
                        <w:rPr>
                          <w:rFonts w:asciiTheme="majorHAnsi" w:hAnsiTheme="majorHAnsi" w:cs="Arial"/>
                          <w:color w:val="0D0D0D" w:themeColor="text1" w:themeTint="F2"/>
                          <w:szCs w:val="22"/>
                          <w:lang w:val="pt-BR"/>
                        </w:rPr>
                      </w:pPr>
                      <w:r w:rsidRPr="007750C7">
                        <w:rPr>
                          <w:rFonts w:asciiTheme="majorHAnsi" w:hAnsiTheme="majorHAnsi" w:cs="Arial"/>
                          <w:color w:val="0D0D0D" w:themeColor="text1" w:themeTint="F2"/>
                          <w:szCs w:val="22"/>
                          <w:lang w:val="pt-BR"/>
                        </w:rPr>
                        <w:t>ELMAR BONES DA COSTA</w:t>
                      </w:r>
                    </w:p>
                    <w:bookmarkEnd w:id="1"/>
                    <w:p w14:paraId="35068D0D" w14:textId="55B42E82" w:rsidR="0087383F" w:rsidRPr="007665A8" w:rsidRDefault="0087383F"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87383F" w:rsidRPr="007665A8" w:rsidRDefault="0087383F" w:rsidP="007A5817">
                      <w:pPr>
                        <w:rPr>
                          <w:color w:val="0D0D0D" w:themeColor="text1" w:themeTint="F2"/>
                          <w:lang w:val="pt-BR"/>
                        </w:rPr>
                      </w:pPr>
                    </w:p>
                  </w:txbxContent>
                </v:textbox>
              </v:shape>
            </w:pict>
          </mc:Fallback>
        </mc:AlternateContent>
      </w:r>
      <w:r w:rsidR="004E2649" w:rsidRPr="006F32A2">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0E012B3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771C90F" w:rsidR="0087383F" w:rsidRPr="001858AA" w:rsidRDefault="0087383F" w:rsidP="007A5817">
                            <w:pPr>
                              <w:spacing w:line="276" w:lineRule="auto"/>
                              <w:jc w:val="right"/>
                              <w:rPr>
                                <w:rFonts w:asciiTheme="minorHAnsi" w:hAnsiTheme="minorHAnsi"/>
                                <w:color w:val="FFFFFF" w:themeColor="background1"/>
                                <w:sz w:val="22"/>
                                <w:lang w:val="es-AR"/>
                              </w:rPr>
                            </w:pPr>
                            <w:r w:rsidRPr="001858AA">
                              <w:rPr>
                                <w:rFonts w:asciiTheme="minorHAnsi" w:hAnsiTheme="minorHAnsi"/>
                                <w:color w:val="FFFFFF" w:themeColor="background1"/>
                                <w:sz w:val="22"/>
                                <w:lang w:val="es-AR"/>
                              </w:rPr>
                              <w:t>OEA/Ser.L/V/II</w:t>
                            </w:r>
                          </w:p>
                          <w:p w14:paraId="6A41611B" w14:textId="1D235A43" w:rsidR="0087383F" w:rsidRPr="001858AA" w:rsidRDefault="0087383F" w:rsidP="007A5817">
                            <w:pPr>
                              <w:spacing w:line="276" w:lineRule="auto"/>
                              <w:jc w:val="right"/>
                              <w:rPr>
                                <w:rFonts w:asciiTheme="minorHAnsi" w:hAnsiTheme="minorHAnsi"/>
                                <w:color w:val="FFFFFF" w:themeColor="background1"/>
                                <w:sz w:val="22"/>
                                <w:lang w:val="es-AR"/>
                              </w:rPr>
                            </w:pPr>
                            <w:r w:rsidRPr="001858AA">
                              <w:rPr>
                                <w:rFonts w:asciiTheme="minorHAnsi" w:hAnsiTheme="minorHAnsi"/>
                                <w:color w:val="FFFFFF" w:themeColor="background1"/>
                                <w:sz w:val="22"/>
                                <w:lang w:val="es-AR"/>
                              </w:rPr>
                              <w:t xml:space="preserve">Doc. </w:t>
                            </w:r>
                            <w:r w:rsidR="0049118E" w:rsidRPr="001858AA">
                              <w:rPr>
                                <w:rFonts w:asciiTheme="minorHAnsi" w:hAnsiTheme="minorHAnsi"/>
                                <w:color w:val="FFFFFF" w:themeColor="background1"/>
                                <w:sz w:val="22"/>
                                <w:lang w:val="es-AR"/>
                              </w:rPr>
                              <w:t>127</w:t>
                            </w:r>
                          </w:p>
                          <w:p w14:paraId="69373ED2" w14:textId="28967357" w:rsidR="0087383F" w:rsidRPr="001858AA" w:rsidRDefault="0049118E" w:rsidP="007A5817">
                            <w:pPr>
                              <w:spacing w:line="276" w:lineRule="auto"/>
                              <w:jc w:val="right"/>
                              <w:rPr>
                                <w:rFonts w:asciiTheme="minorHAnsi" w:hAnsiTheme="minorHAnsi"/>
                                <w:color w:val="FFFFFF" w:themeColor="background1"/>
                                <w:sz w:val="22"/>
                                <w:lang w:val="es-AR"/>
                              </w:rPr>
                            </w:pPr>
                            <w:r w:rsidRPr="001858AA">
                              <w:rPr>
                                <w:rFonts w:asciiTheme="minorHAnsi" w:hAnsiTheme="minorHAnsi"/>
                                <w:color w:val="FFFFFF" w:themeColor="background1"/>
                                <w:sz w:val="22"/>
                                <w:lang w:val="es-AR"/>
                              </w:rPr>
                              <w:t>1</w:t>
                            </w:r>
                            <w:r w:rsidR="001858AA">
                              <w:rPr>
                                <w:rFonts w:asciiTheme="minorHAnsi" w:hAnsiTheme="minorHAnsi"/>
                                <w:color w:val="FFFFFF" w:themeColor="background1"/>
                                <w:sz w:val="22"/>
                                <w:lang w:val="pt-BR"/>
                              </w:rPr>
                              <w:t>7</w:t>
                            </w:r>
                            <w:r w:rsidRPr="001858AA">
                              <w:rPr>
                                <w:rFonts w:asciiTheme="minorHAnsi" w:hAnsiTheme="minorHAnsi"/>
                                <w:color w:val="FFFFFF" w:themeColor="background1"/>
                                <w:sz w:val="22"/>
                                <w:lang w:val="es-AR"/>
                              </w:rPr>
                              <w:t xml:space="preserve"> mayo</w:t>
                            </w:r>
                            <w:r w:rsidR="0087383F" w:rsidRPr="001858AA">
                              <w:rPr>
                                <w:rFonts w:asciiTheme="minorHAnsi" w:hAnsiTheme="minorHAnsi"/>
                                <w:color w:val="FFFFFF" w:themeColor="background1"/>
                                <w:sz w:val="22"/>
                                <w:lang w:val="es-AR"/>
                              </w:rPr>
                              <w:t xml:space="preserve"> 202</w:t>
                            </w:r>
                            <w:r w:rsidRPr="001858AA">
                              <w:rPr>
                                <w:rFonts w:asciiTheme="minorHAnsi" w:hAnsiTheme="minorHAnsi"/>
                                <w:color w:val="FFFFFF" w:themeColor="background1"/>
                                <w:sz w:val="22"/>
                                <w:lang w:val="es-AR"/>
                              </w:rPr>
                              <w:t>2</w:t>
                            </w:r>
                          </w:p>
                          <w:p w14:paraId="0771DB5B" w14:textId="68539412" w:rsidR="0087383F" w:rsidRPr="00921F6F" w:rsidRDefault="0087383F" w:rsidP="007A5817">
                            <w:pPr>
                              <w:spacing w:line="276" w:lineRule="auto"/>
                              <w:jc w:val="right"/>
                              <w:rPr>
                                <w:rFonts w:asciiTheme="minorHAnsi" w:hAnsiTheme="minorHAnsi"/>
                                <w:color w:val="FFFFFF" w:themeColor="background1"/>
                                <w:sz w:val="22"/>
                                <w:lang w:val="pt-BR"/>
                              </w:rPr>
                            </w:pPr>
                            <w:r w:rsidRPr="00921F6F">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771C90F" w:rsidR="0087383F" w:rsidRPr="001858AA" w:rsidRDefault="0087383F" w:rsidP="007A5817">
                      <w:pPr>
                        <w:spacing w:line="276" w:lineRule="auto"/>
                        <w:jc w:val="right"/>
                        <w:rPr>
                          <w:rFonts w:asciiTheme="minorHAnsi" w:hAnsiTheme="minorHAnsi"/>
                          <w:color w:val="FFFFFF" w:themeColor="background1"/>
                          <w:sz w:val="22"/>
                          <w:lang w:val="es-AR"/>
                        </w:rPr>
                      </w:pPr>
                      <w:r w:rsidRPr="001858AA">
                        <w:rPr>
                          <w:rFonts w:asciiTheme="minorHAnsi" w:hAnsiTheme="minorHAnsi"/>
                          <w:color w:val="FFFFFF" w:themeColor="background1"/>
                          <w:sz w:val="22"/>
                          <w:lang w:val="es-AR"/>
                        </w:rPr>
                        <w:t>OEA/Ser.L/V/II</w:t>
                      </w:r>
                    </w:p>
                    <w:p w14:paraId="6A41611B" w14:textId="1D235A43" w:rsidR="0087383F" w:rsidRPr="001858AA" w:rsidRDefault="0087383F" w:rsidP="007A5817">
                      <w:pPr>
                        <w:spacing w:line="276" w:lineRule="auto"/>
                        <w:jc w:val="right"/>
                        <w:rPr>
                          <w:rFonts w:asciiTheme="minorHAnsi" w:hAnsiTheme="minorHAnsi"/>
                          <w:color w:val="FFFFFF" w:themeColor="background1"/>
                          <w:sz w:val="22"/>
                          <w:lang w:val="es-AR"/>
                        </w:rPr>
                      </w:pPr>
                      <w:r w:rsidRPr="001858AA">
                        <w:rPr>
                          <w:rFonts w:asciiTheme="minorHAnsi" w:hAnsiTheme="minorHAnsi"/>
                          <w:color w:val="FFFFFF" w:themeColor="background1"/>
                          <w:sz w:val="22"/>
                          <w:lang w:val="es-AR"/>
                        </w:rPr>
                        <w:t xml:space="preserve">Doc. </w:t>
                      </w:r>
                      <w:r w:rsidR="0049118E" w:rsidRPr="001858AA">
                        <w:rPr>
                          <w:rFonts w:asciiTheme="minorHAnsi" w:hAnsiTheme="minorHAnsi"/>
                          <w:color w:val="FFFFFF" w:themeColor="background1"/>
                          <w:sz w:val="22"/>
                          <w:lang w:val="es-AR"/>
                        </w:rPr>
                        <w:t>127</w:t>
                      </w:r>
                    </w:p>
                    <w:p w14:paraId="69373ED2" w14:textId="28967357" w:rsidR="0087383F" w:rsidRPr="001858AA" w:rsidRDefault="0049118E" w:rsidP="007A5817">
                      <w:pPr>
                        <w:spacing w:line="276" w:lineRule="auto"/>
                        <w:jc w:val="right"/>
                        <w:rPr>
                          <w:rFonts w:asciiTheme="minorHAnsi" w:hAnsiTheme="minorHAnsi"/>
                          <w:color w:val="FFFFFF" w:themeColor="background1"/>
                          <w:sz w:val="22"/>
                          <w:lang w:val="es-AR"/>
                        </w:rPr>
                      </w:pPr>
                      <w:r w:rsidRPr="001858AA">
                        <w:rPr>
                          <w:rFonts w:asciiTheme="minorHAnsi" w:hAnsiTheme="minorHAnsi"/>
                          <w:color w:val="FFFFFF" w:themeColor="background1"/>
                          <w:sz w:val="22"/>
                          <w:lang w:val="es-AR"/>
                        </w:rPr>
                        <w:t>1</w:t>
                      </w:r>
                      <w:r w:rsidR="001858AA">
                        <w:rPr>
                          <w:rFonts w:asciiTheme="minorHAnsi" w:hAnsiTheme="minorHAnsi"/>
                          <w:color w:val="FFFFFF" w:themeColor="background1"/>
                          <w:sz w:val="22"/>
                          <w:lang w:val="pt-BR"/>
                        </w:rPr>
                        <w:t>7</w:t>
                      </w:r>
                      <w:r w:rsidRPr="001858AA">
                        <w:rPr>
                          <w:rFonts w:asciiTheme="minorHAnsi" w:hAnsiTheme="minorHAnsi"/>
                          <w:color w:val="FFFFFF" w:themeColor="background1"/>
                          <w:sz w:val="22"/>
                          <w:lang w:val="es-AR"/>
                        </w:rPr>
                        <w:t xml:space="preserve"> mayo</w:t>
                      </w:r>
                      <w:r w:rsidR="0087383F" w:rsidRPr="001858AA">
                        <w:rPr>
                          <w:rFonts w:asciiTheme="minorHAnsi" w:hAnsiTheme="minorHAnsi"/>
                          <w:color w:val="FFFFFF" w:themeColor="background1"/>
                          <w:sz w:val="22"/>
                          <w:lang w:val="es-AR"/>
                        </w:rPr>
                        <w:t xml:space="preserve"> 202</w:t>
                      </w:r>
                      <w:r w:rsidRPr="001858AA">
                        <w:rPr>
                          <w:rFonts w:asciiTheme="minorHAnsi" w:hAnsiTheme="minorHAnsi"/>
                          <w:color w:val="FFFFFF" w:themeColor="background1"/>
                          <w:sz w:val="22"/>
                          <w:lang w:val="es-AR"/>
                        </w:rPr>
                        <w:t>2</w:t>
                      </w:r>
                    </w:p>
                    <w:p w14:paraId="0771DB5B" w14:textId="68539412" w:rsidR="0087383F" w:rsidRPr="00921F6F" w:rsidRDefault="0087383F" w:rsidP="007A5817">
                      <w:pPr>
                        <w:spacing w:line="276" w:lineRule="auto"/>
                        <w:jc w:val="right"/>
                        <w:rPr>
                          <w:rFonts w:asciiTheme="minorHAnsi" w:hAnsiTheme="minorHAnsi"/>
                          <w:color w:val="FFFFFF" w:themeColor="background1"/>
                          <w:sz w:val="22"/>
                          <w:lang w:val="pt-BR"/>
                        </w:rPr>
                      </w:pPr>
                      <w:r w:rsidRPr="00921F6F">
                        <w:rPr>
                          <w:rFonts w:asciiTheme="minorHAnsi" w:hAnsiTheme="minorHAnsi"/>
                          <w:color w:val="FFFFFF" w:themeColor="background1"/>
                          <w:sz w:val="22"/>
                          <w:lang w:val="pt-BR"/>
                        </w:rPr>
                        <w:t>Original: portugués</w:t>
                      </w:r>
                    </w:p>
                  </w:txbxContent>
                </v:textbox>
              </v:shape>
            </w:pict>
          </mc:Fallback>
        </mc:AlternateContent>
      </w:r>
    </w:p>
    <w:p w14:paraId="155B0536" w14:textId="4476B78F"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5FE3AB87" w14:textId="46B1472B"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3C383BC0" w14:textId="77777777" w:rsidR="00040C3A" w:rsidRPr="006F32A2"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590931"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76C291D6"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2161B44F"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3C4EEE07"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3B0E4647" w14:textId="77777777" w:rsidR="005128E4" w:rsidRPr="006F32A2" w:rsidRDefault="005128E4" w:rsidP="00040C3A">
      <w:pPr>
        <w:tabs>
          <w:tab w:val="center" w:pos="5400"/>
        </w:tabs>
        <w:suppressAutoHyphens/>
        <w:jc w:val="center"/>
        <w:rPr>
          <w:rFonts w:asciiTheme="majorHAnsi" w:hAnsiTheme="majorHAnsi"/>
          <w:color w:val="000000" w:themeColor="text1"/>
          <w:sz w:val="22"/>
          <w:szCs w:val="22"/>
          <w:lang w:val="es-ES"/>
        </w:rPr>
      </w:pPr>
    </w:p>
    <w:p w14:paraId="2DAAF36D"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12496A14" w14:textId="77777777" w:rsidR="005128E4" w:rsidRPr="006F32A2" w:rsidRDefault="005128E4" w:rsidP="00040C3A">
      <w:pPr>
        <w:tabs>
          <w:tab w:val="center" w:pos="5400"/>
        </w:tabs>
        <w:suppressAutoHyphens/>
        <w:jc w:val="center"/>
        <w:rPr>
          <w:rFonts w:asciiTheme="majorHAnsi" w:hAnsiTheme="majorHAnsi"/>
          <w:color w:val="000000" w:themeColor="text1"/>
          <w:sz w:val="22"/>
          <w:szCs w:val="22"/>
          <w:lang w:val="es-ES"/>
        </w:rPr>
      </w:pPr>
    </w:p>
    <w:p w14:paraId="25772DB3" w14:textId="77777777" w:rsidR="005128E4" w:rsidRPr="006F32A2" w:rsidRDefault="005128E4" w:rsidP="00040C3A">
      <w:pPr>
        <w:tabs>
          <w:tab w:val="center" w:pos="5400"/>
        </w:tabs>
        <w:suppressAutoHyphens/>
        <w:jc w:val="center"/>
        <w:rPr>
          <w:rFonts w:asciiTheme="majorHAnsi" w:hAnsiTheme="majorHAnsi"/>
          <w:color w:val="000000" w:themeColor="text1"/>
          <w:sz w:val="22"/>
          <w:szCs w:val="22"/>
          <w:lang w:val="es-ES"/>
        </w:rPr>
      </w:pPr>
    </w:p>
    <w:p w14:paraId="6820FADA" w14:textId="77777777" w:rsidR="005128E4" w:rsidRPr="006F32A2" w:rsidRDefault="005128E4" w:rsidP="00040C3A">
      <w:pPr>
        <w:tabs>
          <w:tab w:val="center" w:pos="5400"/>
        </w:tabs>
        <w:suppressAutoHyphens/>
        <w:jc w:val="center"/>
        <w:rPr>
          <w:rFonts w:asciiTheme="majorHAnsi" w:hAnsiTheme="majorHAnsi"/>
          <w:color w:val="000000" w:themeColor="text1"/>
          <w:sz w:val="22"/>
          <w:szCs w:val="22"/>
          <w:lang w:val="es-ES"/>
        </w:rPr>
      </w:pPr>
    </w:p>
    <w:p w14:paraId="54445A55"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5D4A4040" w14:textId="77777777" w:rsidR="00040C3A" w:rsidRPr="006F32A2" w:rsidRDefault="00040C3A" w:rsidP="00040C3A">
      <w:pPr>
        <w:tabs>
          <w:tab w:val="center" w:pos="5400"/>
        </w:tabs>
        <w:suppressAutoHyphens/>
        <w:jc w:val="center"/>
        <w:rPr>
          <w:rFonts w:asciiTheme="majorHAnsi" w:hAnsiTheme="majorHAnsi"/>
          <w:color w:val="000000" w:themeColor="text1"/>
          <w:sz w:val="22"/>
          <w:szCs w:val="22"/>
          <w:lang w:val="es-ES"/>
        </w:rPr>
      </w:pPr>
    </w:p>
    <w:p w14:paraId="048FBB22"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190ABFB3"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4C690048"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733CA438"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7874DEEB"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3698D0D6"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1F907823"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045D9AC1"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16068EE5"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14A4A430"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0B3B735F"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02C5C441"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7806A2B0"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319C392B"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514A0182" w14:textId="77777777" w:rsidR="00A50FCF" w:rsidRPr="006F32A2" w:rsidRDefault="0090270B" w:rsidP="00040C3A">
      <w:pPr>
        <w:tabs>
          <w:tab w:val="center" w:pos="5400"/>
        </w:tabs>
        <w:suppressAutoHyphens/>
        <w:jc w:val="center"/>
        <w:rPr>
          <w:rFonts w:asciiTheme="majorHAnsi" w:hAnsiTheme="majorHAnsi"/>
          <w:color w:val="000000" w:themeColor="text1"/>
          <w:sz w:val="18"/>
          <w:szCs w:val="22"/>
          <w:lang w:val="es-ES"/>
        </w:rPr>
      </w:pPr>
      <w:r w:rsidRPr="006F32A2">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8FF6BEF" w:rsidR="0087383F" w:rsidRPr="0067555A" w:rsidRDefault="0087383F" w:rsidP="0063191B">
                            <w:pPr>
                              <w:tabs>
                                <w:tab w:val="center" w:pos="5400"/>
                              </w:tabs>
                              <w:suppressAutoHyphens/>
                              <w:spacing w:before="60"/>
                              <w:rPr>
                                <w:rFonts w:asciiTheme="majorHAnsi" w:hAnsiTheme="majorHAnsi"/>
                                <w:color w:val="0D0D0D" w:themeColor="text1" w:themeTint="F2"/>
                                <w:sz w:val="18"/>
                                <w:szCs w:val="22"/>
                                <w:lang w:val="es-AR"/>
                              </w:rPr>
                            </w:pPr>
                            <w:r w:rsidRPr="0063191B">
                              <w:rPr>
                                <w:rFonts w:asciiTheme="majorHAnsi" w:hAnsiTheme="majorHAnsi"/>
                                <w:color w:val="0D0D0D" w:themeColor="text1" w:themeTint="F2"/>
                                <w:sz w:val="18"/>
                                <w:szCs w:val="20"/>
                                <w:lang w:val="es-ES"/>
                              </w:rPr>
                              <w:t xml:space="preserve">Aprobado electrónicamente por la Comisión el </w:t>
                            </w:r>
                            <w:r w:rsidR="0049118E">
                              <w:rPr>
                                <w:rFonts w:asciiTheme="majorHAnsi" w:hAnsiTheme="majorHAnsi"/>
                                <w:color w:val="0D0D0D" w:themeColor="text1" w:themeTint="F2"/>
                                <w:sz w:val="18"/>
                                <w:szCs w:val="20"/>
                                <w:lang w:val="es-ES"/>
                              </w:rPr>
                              <w:t>1</w:t>
                            </w:r>
                            <w:r w:rsidR="001858AA">
                              <w:rPr>
                                <w:rFonts w:asciiTheme="majorHAnsi" w:hAnsiTheme="majorHAnsi"/>
                                <w:color w:val="0D0D0D" w:themeColor="text1" w:themeTint="F2"/>
                                <w:sz w:val="18"/>
                                <w:szCs w:val="20"/>
                                <w:lang w:val="es-ES"/>
                              </w:rPr>
                              <w:t>7</w:t>
                            </w:r>
                            <w:r w:rsidRPr="0063191B">
                              <w:rPr>
                                <w:rFonts w:asciiTheme="majorHAnsi" w:hAnsiTheme="majorHAnsi"/>
                                <w:color w:val="0D0D0D" w:themeColor="text1" w:themeTint="F2"/>
                                <w:sz w:val="18"/>
                                <w:szCs w:val="20"/>
                                <w:lang w:val="es-ES"/>
                              </w:rPr>
                              <w:t xml:space="preserve"> de</w:t>
                            </w:r>
                            <w:r w:rsidRPr="0067555A">
                              <w:rPr>
                                <w:rFonts w:asciiTheme="majorHAnsi" w:hAnsiTheme="majorHAnsi"/>
                                <w:color w:val="0D0D0D" w:themeColor="text1" w:themeTint="F2"/>
                                <w:sz w:val="18"/>
                                <w:szCs w:val="20"/>
                                <w:lang w:val="es-AR"/>
                              </w:rPr>
                              <w:t xml:space="preserve"> </w:t>
                            </w:r>
                            <w:r w:rsidR="0049118E">
                              <w:rPr>
                                <w:rFonts w:asciiTheme="majorHAnsi" w:hAnsiTheme="majorHAnsi"/>
                                <w:color w:val="0D0D0D" w:themeColor="text1" w:themeTint="F2"/>
                                <w:sz w:val="18"/>
                                <w:szCs w:val="20"/>
                                <w:lang w:val="es-AR"/>
                              </w:rPr>
                              <w:t>mayo</w:t>
                            </w:r>
                            <w:r w:rsidRPr="0067555A">
                              <w:rPr>
                                <w:rFonts w:asciiTheme="majorHAnsi" w:hAnsiTheme="majorHAnsi"/>
                                <w:color w:val="0D0D0D" w:themeColor="text1" w:themeTint="F2"/>
                                <w:sz w:val="18"/>
                                <w:szCs w:val="20"/>
                                <w:lang w:val="es-AR"/>
                              </w:rPr>
                              <w:t xml:space="preserve"> de 202</w:t>
                            </w:r>
                            <w:r w:rsidR="0049118E">
                              <w:rPr>
                                <w:rFonts w:asciiTheme="majorHAnsi" w:hAnsiTheme="majorHAnsi"/>
                                <w:color w:val="0D0D0D" w:themeColor="text1" w:themeTint="F2"/>
                                <w:sz w:val="18"/>
                                <w:szCs w:val="20"/>
                                <w:lang w:val="es-AR"/>
                              </w:rPr>
                              <w:t>2</w:t>
                            </w:r>
                            <w:r w:rsidRPr="0067555A">
                              <w:rPr>
                                <w:rFonts w:asciiTheme="majorHAnsi" w:hAnsiTheme="majorHAnsi"/>
                                <w:color w:val="0D0D0D" w:themeColor="text1" w:themeTint="F2"/>
                                <w:sz w:val="18"/>
                                <w:szCs w:val="20"/>
                                <w:lang w:val="es-AR"/>
                              </w:rPr>
                              <w:t>.</w:t>
                            </w:r>
                          </w:p>
                          <w:p w14:paraId="4BDF3581" w14:textId="77777777" w:rsidR="0087383F" w:rsidRPr="0067555A" w:rsidRDefault="0087383F"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87383F" w:rsidRPr="0067555A" w:rsidRDefault="0087383F"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8FF6BEF" w:rsidR="0087383F" w:rsidRPr="0067555A" w:rsidRDefault="0087383F" w:rsidP="0063191B">
                      <w:pPr>
                        <w:tabs>
                          <w:tab w:val="center" w:pos="5400"/>
                        </w:tabs>
                        <w:suppressAutoHyphens/>
                        <w:spacing w:before="60"/>
                        <w:rPr>
                          <w:rFonts w:asciiTheme="majorHAnsi" w:hAnsiTheme="majorHAnsi"/>
                          <w:color w:val="0D0D0D" w:themeColor="text1" w:themeTint="F2"/>
                          <w:sz w:val="18"/>
                          <w:szCs w:val="22"/>
                          <w:lang w:val="es-AR"/>
                        </w:rPr>
                      </w:pPr>
                      <w:r w:rsidRPr="0063191B">
                        <w:rPr>
                          <w:rFonts w:asciiTheme="majorHAnsi" w:hAnsiTheme="majorHAnsi"/>
                          <w:color w:val="0D0D0D" w:themeColor="text1" w:themeTint="F2"/>
                          <w:sz w:val="18"/>
                          <w:szCs w:val="20"/>
                          <w:lang w:val="es-ES"/>
                        </w:rPr>
                        <w:t xml:space="preserve">Aprobado electrónicamente por la Comisión el </w:t>
                      </w:r>
                      <w:r w:rsidR="0049118E">
                        <w:rPr>
                          <w:rFonts w:asciiTheme="majorHAnsi" w:hAnsiTheme="majorHAnsi"/>
                          <w:color w:val="0D0D0D" w:themeColor="text1" w:themeTint="F2"/>
                          <w:sz w:val="18"/>
                          <w:szCs w:val="20"/>
                          <w:lang w:val="es-ES"/>
                        </w:rPr>
                        <w:t>1</w:t>
                      </w:r>
                      <w:r w:rsidR="001858AA">
                        <w:rPr>
                          <w:rFonts w:asciiTheme="majorHAnsi" w:hAnsiTheme="majorHAnsi"/>
                          <w:color w:val="0D0D0D" w:themeColor="text1" w:themeTint="F2"/>
                          <w:sz w:val="18"/>
                          <w:szCs w:val="20"/>
                          <w:lang w:val="es-ES"/>
                        </w:rPr>
                        <w:t>7</w:t>
                      </w:r>
                      <w:r w:rsidRPr="0063191B">
                        <w:rPr>
                          <w:rFonts w:asciiTheme="majorHAnsi" w:hAnsiTheme="majorHAnsi"/>
                          <w:color w:val="0D0D0D" w:themeColor="text1" w:themeTint="F2"/>
                          <w:sz w:val="18"/>
                          <w:szCs w:val="20"/>
                          <w:lang w:val="es-ES"/>
                        </w:rPr>
                        <w:t xml:space="preserve"> de</w:t>
                      </w:r>
                      <w:r w:rsidRPr="0067555A">
                        <w:rPr>
                          <w:rFonts w:asciiTheme="majorHAnsi" w:hAnsiTheme="majorHAnsi"/>
                          <w:color w:val="0D0D0D" w:themeColor="text1" w:themeTint="F2"/>
                          <w:sz w:val="18"/>
                          <w:szCs w:val="20"/>
                          <w:lang w:val="es-AR"/>
                        </w:rPr>
                        <w:t xml:space="preserve"> </w:t>
                      </w:r>
                      <w:r w:rsidR="0049118E">
                        <w:rPr>
                          <w:rFonts w:asciiTheme="majorHAnsi" w:hAnsiTheme="majorHAnsi"/>
                          <w:color w:val="0D0D0D" w:themeColor="text1" w:themeTint="F2"/>
                          <w:sz w:val="18"/>
                          <w:szCs w:val="20"/>
                          <w:lang w:val="es-AR"/>
                        </w:rPr>
                        <w:t>mayo</w:t>
                      </w:r>
                      <w:r w:rsidRPr="0067555A">
                        <w:rPr>
                          <w:rFonts w:asciiTheme="majorHAnsi" w:hAnsiTheme="majorHAnsi"/>
                          <w:color w:val="0D0D0D" w:themeColor="text1" w:themeTint="F2"/>
                          <w:sz w:val="18"/>
                          <w:szCs w:val="20"/>
                          <w:lang w:val="es-AR"/>
                        </w:rPr>
                        <w:t xml:space="preserve"> de 202</w:t>
                      </w:r>
                      <w:r w:rsidR="0049118E">
                        <w:rPr>
                          <w:rFonts w:asciiTheme="majorHAnsi" w:hAnsiTheme="majorHAnsi"/>
                          <w:color w:val="0D0D0D" w:themeColor="text1" w:themeTint="F2"/>
                          <w:sz w:val="18"/>
                          <w:szCs w:val="20"/>
                          <w:lang w:val="es-AR"/>
                        </w:rPr>
                        <w:t>2</w:t>
                      </w:r>
                      <w:r w:rsidRPr="0067555A">
                        <w:rPr>
                          <w:rFonts w:asciiTheme="majorHAnsi" w:hAnsiTheme="majorHAnsi"/>
                          <w:color w:val="0D0D0D" w:themeColor="text1" w:themeTint="F2"/>
                          <w:sz w:val="18"/>
                          <w:szCs w:val="20"/>
                          <w:lang w:val="es-AR"/>
                        </w:rPr>
                        <w:t>.</w:t>
                      </w:r>
                    </w:p>
                    <w:p w14:paraId="4BDF3581" w14:textId="77777777" w:rsidR="0087383F" w:rsidRPr="0067555A" w:rsidRDefault="0087383F"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87383F" w:rsidRPr="0067555A" w:rsidRDefault="0087383F"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7929D1FD"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5469D0BE"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7A79F059"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330672AE" w14:textId="77777777" w:rsidR="00A50FCF" w:rsidRPr="006F32A2" w:rsidRDefault="0090270B" w:rsidP="00040C3A">
      <w:pPr>
        <w:tabs>
          <w:tab w:val="center" w:pos="5400"/>
        </w:tabs>
        <w:suppressAutoHyphens/>
        <w:jc w:val="center"/>
        <w:rPr>
          <w:rFonts w:asciiTheme="majorHAnsi" w:hAnsiTheme="majorHAnsi"/>
          <w:color w:val="000000" w:themeColor="text1"/>
          <w:sz w:val="18"/>
          <w:szCs w:val="22"/>
          <w:lang w:val="es-ES"/>
        </w:rPr>
      </w:pPr>
      <w:r w:rsidRPr="006F32A2">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8DFBB5E" w:rsidR="0087383F" w:rsidRPr="0038709A" w:rsidRDefault="0087383F"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63191B">
                              <w:rPr>
                                <w:rFonts w:asciiTheme="majorHAnsi" w:hAnsiTheme="majorHAnsi"/>
                                <w:color w:val="595959" w:themeColor="text1" w:themeTint="A6"/>
                                <w:sz w:val="18"/>
                                <w:szCs w:val="18"/>
                                <w:lang w:val="pt-BR"/>
                              </w:rPr>
                              <w:t xml:space="preserve">Informe No. </w:t>
                            </w:r>
                            <w:r w:rsidR="0049118E" w:rsidRPr="0049118E">
                              <w:rPr>
                                <w:rFonts w:asciiTheme="majorHAnsi" w:hAnsiTheme="majorHAnsi"/>
                                <w:color w:val="595959" w:themeColor="text1" w:themeTint="A6"/>
                                <w:sz w:val="18"/>
                                <w:szCs w:val="18"/>
                                <w:lang w:val="pt-BR"/>
                              </w:rPr>
                              <w:t>124</w:t>
                            </w:r>
                            <w:r w:rsidRPr="0049118E">
                              <w:rPr>
                                <w:rFonts w:asciiTheme="majorHAnsi" w:hAnsiTheme="majorHAnsi"/>
                                <w:color w:val="595959" w:themeColor="text1" w:themeTint="A6"/>
                                <w:sz w:val="18"/>
                                <w:szCs w:val="18"/>
                                <w:lang w:val="pt-BR"/>
                              </w:rPr>
                              <w:t>/</w:t>
                            </w:r>
                            <w:r w:rsidR="0049118E" w:rsidRPr="0049118E">
                              <w:rPr>
                                <w:rFonts w:asciiTheme="majorHAnsi" w:hAnsiTheme="majorHAnsi"/>
                                <w:color w:val="595959" w:themeColor="text1" w:themeTint="A6"/>
                                <w:sz w:val="18"/>
                                <w:szCs w:val="18"/>
                                <w:lang w:val="pt-BR"/>
                              </w:rPr>
                              <w:t>22</w:t>
                            </w:r>
                            <w:r w:rsidRPr="0049118E">
                              <w:rPr>
                                <w:rFonts w:asciiTheme="majorHAnsi" w:hAnsiTheme="majorHAnsi"/>
                                <w:color w:val="595959" w:themeColor="text1" w:themeTint="A6"/>
                                <w:sz w:val="18"/>
                                <w:szCs w:val="18"/>
                                <w:lang w:val="pt-BR"/>
                              </w:rPr>
                              <w:t xml:space="preserve">. </w:t>
                            </w:r>
                            <w:r w:rsidRPr="0067555A">
                              <w:rPr>
                                <w:rFonts w:asciiTheme="majorHAnsi" w:hAnsiTheme="majorHAnsi"/>
                                <w:color w:val="595959" w:themeColor="text1" w:themeTint="A6"/>
                                <w:sz w:val="18"/>
                                <w:szCs w:val="18"/>
                                <w:lang w:val="es-AR"/>
                              </w:rPr>
                              <w:t xml:space="preserve">Petición 1657-13. Admisibilidad. Elmar Bones da Costa.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49118E">
                              <w:rPr>
                                <w:rFonts w:asciiTheme="majorHAnsi" w:hAnsiTheme="majorHAnsi"/>
                                <w:color w:val="595959" w:themeColor="text1" w:themeTint="A6"/>
                                <w:sz w:val="18"/>
                                <w:szCs w:val="18"/>
                                <w:lang w:val="pt-BR"/>
                              </w:rPr>
                              <w:t>1</w:t>
                            </w:r>
                            <w:r w:rsidR="001858AA">
                              <w:rPr>
                                <w:rFonts w:asciiTheme="majorHAnsi" w:hAnsiTheme="majorHAnsi"/>
                                <w:color w:val="595959" w:themeColor="text1" w:themeTint="A6"/>
                                <w:sz w:val="18"/>
                                <w:szCs w:val="18"/>
                                <w:lang w:val="pt-BR"/>
                              </w:rPr>
                              <w:t>7</w:t>
                            </w:r>
                            <w:r w:rsidR="0049118E">
                              <w:rPr>
                                <w:rFonts w:asciiTheme="majorHAnsi" w:hAnsiTheme="majorHAnsi"/>
                                <w:color w:val="595959" w:themeColor="text1" w:themeTint="A6"/>
                                <w:sz w:val="18"/>
                                <w:szCs w:val="18"/>
                                <w:lang w:val="pt-BR"/>
                              </w:rPr>
                              <w:t xml:space="preserve"> de mayo de 2022</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8DFBB5E" w:rsidR="0087383F" w:rsidRPr="0038709A" w:rsidRDefault="0087383F"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63191B">
                        <w:rPr>
                          <w:rFonts w:asciiTheme="majorHAnsi" w:hAnsiTheme="majorHAnsi"/>
                          <w:color w:val="595959" w:themeColor="text1" w:themeTint="A6"/>
                          <w:sz w:val="18"/>
                          <w:szCs w:val="18"/>
                          <w:lang w:val="pt-BR"/>
                        </w:rPr>
                        <w:t xml:space="preserve">Informe No. </w:t>
                      </w:r>
                      <w:r w:rsidR="0049118E" w:rsidRPr="0049118E">
                        <w:rPr>
                          <w:rFonts w:asciiTheme="majorHAnsi" w:hAnsiTheme="majorHAnsi"/>
                          <w:color w:val="595959" w:themeColor="text1" w:themeTint="A6"/>
                          <w:sz w:val="18"/>
                          <w:szCs w:val="18"/>
                          <w:lang w:val="pt-BR"/>
                        </w:rPr>
                        <w:t>124</w:t>
                      </w:r>
                      <w:r w:rsidRPr="0049118E">
                        <w:rPr>
                          <w:rFonts w:asciiTheme="majorHAnsi" w:hAnsiTheme="majorHAnsi"/>
                          <w:color w:val="595959" w:themeColor="text1" w:themeTint="A6"/>
                          <w:sz w:val="18"/>
                          <w:szCs w:val="18"/>
                          <w:lang w:val="pt-BR"/>
                        </w:rPr>
                        <w:t>/</w:t>
                      </w:r>
                      <w:r w:rsidR="0049118E" w:rsidRPr="0049118E">
                        <w:rPr>
                          <w:rFonts w:asciiTheme="majorHAnsi" w:hAnsiTheme="majorHAnsi"/>
                          <w:color w:val="595959" w:themeColor="text1" w:themeTint="A6"/>
                          <w:sz w:val="18"/>
                          <w:szCs w:val="18"/>
                          <w:lang w:val="pt-BR"/>
                        </w:rPr>
                        <w:t>22</w:t>
                      </w:r>
                      <w:r w:rsidRPr="0049118E">
                        <w:rPr>
                          <w:rFonts w:asciiTheme="majorHAnsi" w:hAnsiTheme="majorHAnsi"/>
                          <w:color w:val="595959" w:themeColor="text1" w:themeTint="A6"/>
                          <w:sz w:val="18"/>
                          <w:szCs w:val="18"/>
                          <w:lang w:val="pt-BR"/>
                        </w:rPr>
                        <w:t xml:space="preserve">. </w:t>
                      </w:r>
                      <w:r w:rsidRPr="0067555A">
                        <w:rPr>
                          <w:rFonts w:asciiTheme="majorHAnsi" w:hAnsiTheme="majorHAnsi"/>
                          <w:color w:val="595959" w:themeColor="text1" w:themeTint="A6"/>
                          <w:sz w:val="18"/>
                          <w:szCs w:val="18"/>
                          <w:lang w:val="es-AR"/>
                        </w:rPr>
                        <w:t xml:space="preserve">Petición 1657-13. Admisibilidad. Elmar Bones da Costa.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49118E">
                        <w:rPr>
                          <w:rFonts w:asciiTheme="majorHAnsi" w:hAnsiTheme="majorHAnsi"/>
                          <w:color w:val="595959" w:themeColor="text1" w:themeTint="A6"/>
                          <w:sz w:val="18"/>
                          <w:szCs w:val="18"/>
                          <w:lang w:val="pt-BR"/>
                        </w:rPr>
                        <w:t>1</w:t>
                      </w:r>
                      <w:r w:rsidR="001858AA">
                        <w:rPr>
                          <w:rFonts w:asciiTheme="majorHAnsi" w:hAnsiTheme="majorHAnsi"/>
                          <w:color w:val="595959" w:themeColor="text1" w:themeTint="A6"/>
                          <w:sz w:val="18"/>
                          <w:szCs w:val="18"/>
                          <w:lang w:val="pt-BR"/>
                        </w:rPr>
                        <w:t>7</w:t>
                      </w:r>
                      <w:r w:rsidR="0049118E">
                        <w:rPr>
                          <w:rFonts w:asciiTheme="majorHAnsi" w:hAnsiTheme="majorHAnsi"/>
                          <w:color w:val="595959" w:themeColor="text1" w:themeTint="A6"/>
                          <w:sz w:val="18"/>
                          <w:szCs w:val="18"/>
                          <w:lang w:val="pt-BR"/>
                        </w:rPr>
                        <w:t xml:space="preserve"> de mayo de 2022</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6F32A2" w:rsidRDefault="00A50FCF" w:rsidP="00040C3A">
      <w:pPr>
        <w:tabs>
          <w:tab w:val="center" w:pos="5400"/>
        </w:tabs>
        <w:suppressAutoHyphens/>
        <w:jc w:val="center"/>
        <w:rPr>
          <w:rFonts w:asciiTheme="majorHAnsi" w:hAnsiTheme="majorHAnsi"/>
          <w:color w:val="000000" w:themeColor="text1"/>
          <w:sz w:val="18"/>
          <w:szCs w:val="22"/>
          <w:lang w:val="es-ES"/>
        </w:rPr>
      </w:pPr>
    </w:p>
    <w:p w14:paraId="1DA07629" w14:textId="5C44533F" w:rsidR="0090270B" w:rsidRPr="006F32A2" w:rsidRDefault="0090270B" w:rsidP="005516A1">
      <w:pPr>
        <w:tabs>
          <w:tab w:val="center" w:pos="5400"/>
        </w:tabs>
        <w:suppressAutoHyphens/>
        <w:jc w:val="center"/>
        <w:rPr>
          <w:rFonts w:asciiTheme="majorHAnsi" w:hAnsiTheme="majorHAnsi"/>
          <w:b/>
          <w:color w:val="000000" w:themeColor="text1"/>
          <w:sz w:val="20"/>
          <w:lang w:val="es-ES"/>
        </w:rPr>
      </w:pPr>
    </w:p>
    <w:p w14:paraId="2FE1B253" w14:textId="443A8595" w:rsidR="0070697F" w:rsidRPr="006F32A2" w:rsidRDefault="00E05578" w:rsidP="005516A1">
      <w:pPr>
        <w:tabs>
          <w:tab w:val="center" w:pos="5400"/>
        </w:tabs>
        <w:suppressAutoHyphens/>
        <w:jc w:val="center"/>
        <w:rPr>
          <w:rFonts w:asciiTheme="majorHAnsi" w:hAnsiTheme="majorHAnsi"/>
          <w:b/>
          <w:color w:val="000000" w:themeColor="text1"/>
          <w:sz w:val="20"/>
          <w:lang w:val="es-ES"/>
        </w:rPr>
        <w:sectPr w:rsidR="0070697F" w:rsidRPr="006F32A2"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F32A2">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0E4CA78C">
                <wp:simplePos x="0" y="0"/>
                <wp:positionH relativeFrom="column">
                  <wp:posOffset>-271780</wp:posOffset>
                </wp:positionH>
                <wp:positionV relativeFrom="paragraph">
                  <wp:posOffset>708932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7383F" w:rsidRPr="00921F6F" w:rsidRDefault="0087383F" w:rsidP="00D306D1">
                            <w:pPr>
                              <w:jc w:val="center"/>
                              <w:rPr>
                                <w:rFonts w:asciiTheme="minorHAnsi" w:hAnsiTheme="minorHAnsi"/>
                                <w:b/>
                                <w:color w:val="FFFFFF" w:themeColor="background1"/>
                              </w:rPr>
                            </w:pPr>
                            <w:r w:rsidRPr="00921F6F">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55.8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" filled="f" stroked="f" strokeweight=".5pt">
                <v:textbox>
                  <w:txbxContent>
                    <w:p w14:paraId="6EA0DBC3" w14:textId="77777777" w:rsidR="0087383F" w:rsidRPr="00921F6F" w:rsidRDefault="0087383F" w:rsidP="00D306D1">
                      <w:pPr>
                        <w:jc w:val="center"/>
                        <w:rPr>
                          <w:rFonts w:asciiTheme="minorHAnsi" w:hAnsiTheme="minorHAnsi"/>
                          <w:b/>
                          <w:color w:val="FFFFFF" w:themeColor="background1"/>
                        </w:rPr>
                      </w:pPr>
                      <w:r w:rsidRPr="00921F6F">
                        <w:rPr>
                          <w:rFonts w:asciiTheme="minorHAnsi" w:hAnsiTheme="minorHAnsi"/>
                          <w:b/>
                          <w:color w:val="FFFFFF" w:themeColor="background1"/>
                          <w:lang w:val="pt-BR"/>
                        </w:rPr>
                        <w:t>www.cidh.org</w:t>
                      </w:r>
                    </w:p>
                  </w:txbxContent>
                </v:textbox>
              </v:shape>
            </w:pict>
          </mc:Fallback>
        </mc:AlternateContent>
      </w:r>
      <w:r w:rsidRPr="006F32A2">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23DBB7D7">
                <wp:simplePos x="0" y="0"/>
                <wp:positionH relativeFrom="column">
                  <wp:posOffset>1301115</wp:posOffset>
                </wp:positionH>
                <wp:positionV relativeFrom="paragraph">
                  <wp:posOffset>571228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58DBFBB" w:rsidR="0087383F" w:rsidRPr="00D72DC6" w:rsidRDefault="0087383F" w:rsidP="00F02AD1">
                            <w:pPr>
                              <w:rPr>
                                <w:color w:val="FFFFFF" w:themeColor="background1"/>
                                <w14:textFill>
                                  <w14:noFill/>
                                </w14:textFill>
                              </w:rPr>
                            </w:pPr>
                            <w:r>
                              <w:rPr>
                                <w:noProof/>
                                <w:color w:val="FFFFFF" w:themeColor="background1"/>
                              </w:rPr>
                              <w:drawing>
                                <wp:inline distT="0" distB="0" distL="0" distR="0" wp14:anchorId="3A01453F" wp14:editId="23B53F86">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45pt;margin-top: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" fillcolor="white [3201]" stroked="f" strokeweight=".5pt">
                <v:textbox>
                  <w:txbxContent>
                    <w:p w14:paraId="2A1ECD3C" w14:textId="558DBFBB" w:rsidR="0087383F" w:rsidRPr="00D72DC6" w:rsidRDefault="0087383F" w:rsidP="00F02AD1">
                      <w:pPr>
                        <w:rPr>
                          <w:color w:val="FFFFFF" w:themeColor="background1"/>
                          <w14:textFill>
                            <w14:noFill/>
                          </w14:textFill>
                        </w:rPr>
                      </w:pPr>
                      <w:r>
                        <w:rPr>
                          <w:noProof/>
                          <w:color w:val="FFFFFF" w:themeColor="background1"/>
                        </w:rPr>
                        <w:drawing>
                          <wp:inline distT="0" distB="0" distL="0" distR="0" wp14:anchorId="3A01453F" wp14:editId="23B53F86">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v:textbox>
              </v:shape>
            </w:pict>
          </mc:Fallback>
        </mc:AlternateContent>
      </w:r>
      <w:r w:rsidR="004A6A54" w:rsidRPr="006F32A2">
        <w:rPr>
          <w:rFonts w:asciiTheme="majorHAnsi" w:hAnsiTheme="majorHAnsi"/>
          <w:b/>
          <w:color w:val="000000" w:themeColor="text1"/>
          <w:sz w:val="20"/>
          <w:lang w:val="es-ES"/>
        </w:rPr>
        <w:tab/>
      </w:r>
    </w:p>
    <w:p w14:paraId="376DDC8B" w14:textId="776EF216" w:rsidR="003239B8" w:rsidRPr="006F32A2" w:rsidRDefault="00A37F2E" w:rsidP="00E05578">
      <w:pPr>
        <w:spacing w:after="240"/>
        <w:ind w:firstLine="720"/>
        <w:jc w:val="both"/>
        <w:rPr>
          <w:rFonts w:asciiTheme="majorHAnsi" w:hAnsiTheme="majorHAnsi"/>
          <w:b/>
          <w:bCs/>
          <w:color w:val="000000" w:themeColor="text1"/>
          <w:sz w:val="20"/>
          <w:szCs w:val="20"/>
          <w:lang w:val="es-ES"/>
        </w:rPr>
      </w:pPr>
      <w:r w:rsidRPr="006F32A2">
        <w:rPr>
          <w:rFonts w:asciiTheme="majorHAnsi" w:hAnsiTheme="majorHAnsi"/>
          <w:b/>
          <w:bCs/>
          <w:color w:val="000000" w:themeColor="text1"/>
          <w:sz w:val="20"/>
          <w:szCs w:val="20"/>
          <w:lang w:val="es-ES"/>
        </w:rPr>
        <w:lastRenderedPageBreak/>
        <w:t>I.</w:t>
      </w:r>
      <w:r w:rsidRPr="006F32A2">
        <w:rPr>
          <w:rFonts w:asciiTheme="majorHAnsi" w:hAnsiTheme="majorHAnsi"/>
          <w:b/>
          <w:bCs/>
          <w:color w:val="000000" w:themeColor="text1"/>
          <w:sz w:val="20"/>
          <w:szCs w:val="20"/>
          <w:lang w:val="es-ES"/>
        </w:rPr>
        <w:tab/>
      </w:r>
      <w:r w:rsidR="0063191B" w:rsidRPr="006F32A2">
        <w:rPr>
          <w:rFonts w:asciiTheme="majorHAnsi" w:hAnsiTheme="majorHAnsi"/>
          <w:b/>
          <w:bCs/>
          <w:color w:val="000000" w:themeColor="text1"/>
          <w:sz w:val="20"/>
          <w:szCs w:val="20"/>
          <w:lang w:val="es-ES"/>
        </w:rPr>
        <w:t>DATOS DE LA PETICIÓN</w:t>
      </w:r>
      <w:r w:rsidR="003239B8" w:rsidRPr="006F32A2">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3191B" w:rsidRPr="001858AA" w14:paraId="5A79D1F7" w14:textId="77777777" w:rsidTr="00921F6F">
        <w:tc>
          <w:tcPr>
            <w:tcW w:w="3600" w:type="dxa"/>
            <w:tcBorders>
              <w:top w:val="single" w:sz="4" w:space="0" w:color="auto"/>
              <w:bottom w:val="single" w:sz="6" w:space="0" w:color="auto"/>
            </w:tcBorders>
            <w:shd w:val="clear" w:color="auto" w:fill="4A7195"/>
          </w:tcPr>
          <w:p w14:paraId="0CB2A43B" w14:textId="50565051" w:rsidR="0063191B" w:rsidRPr="00921F6F" w:rsidRDefault="0063191B" w:rsidP="00D053B4">
            <w:pPr>
              <w:jc w:val="center"/>
              <w:rPr>
                <w:rFonts w:asciiTheme="majorHAnsi" w:hAnsiTheme="majorHAnsi"/>
                <w:b/>
                <w:color w:val="FFFFFF" w:themeColor="background1"/>
                <w:sz w:val="20"/>
                <w:szCs w:val="20"/>
                <w:lang w:val="es-ES"/>
              </w:rPr>
            </w:pPr>
            <w:r w:rsidRPr="00921F6F">
              <w:rPr>
                <w:rFonts w:asciiTheme="majorHAnsi" w:hAnsiTheme="majorHAnsi"/>
                <w:b/>
                <w:color w:val="FFFFFF" w:themeColor="background1"/>
                <w:sz w:val="20"/>
                <w:szCs w:val="20"/>
                <w:lang w:val="es-ES"/>
              </w:rPr>
              <w:t>Parte peticionaria:</w:t>
            </w:r>
          </w:p>
        </w:tc>
        <w:tc>
          <w:tcPr>
            <w:tcW w:w="5760" w:type="dxa"/>
            <w:vAlign w:val="center"/>
          </w:tcPr>
          <w:p w14:paraId="3C5315D8" w14:textId="71DC5413" w:rsidR="0063191B" w:rsidRPr="006F32A2" w:rsidRDefault="0063191B" w:rsidP="006F32A2">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A</w:t>
            </w:r>
            <w:r w:rsidR="006F32A2" w:rsidRPr="006F32A2">
              <w:rPr>
                <w:rFonts w:ascii="Cambria" w:hAnsi="Cambria"/>
                <w:bCs/>
                <w:color w:val="000000" w:themeColor="text1"/>
                <w:sz w:val="20"/>
                <w:szCs w:val="20"/>
                <w:lang w:val="es-ES"/>
              </w:rPr>
              <w:t xml:space="preserve">RTICLE </w:t>
            </w:r>
            <w:r w:rsidRPr="006F32A2">
              <w:rPr>
                <w:rFonts w:ascii="Cambria" w:hAnsi="Cambria"/>
                <w:bCs/>
                <w:color w:val="000000" w:themeColor="text1"/>
                <w:sz w:val="20"/>
                <w:szCs w:val="20"/>
                <w:lang w:val="es-ES"/>
              </w:rPr>
              <w:t>19, Campa</w:t>
            </w:r>
            <w:r w:rsidR="006F32A2" w:rsidRPr="006F32A2">
              <w:rPr>
                <w:rFonts w:ascii="Cambria" w:hAnsi="Cambria"/>
                <w:bCs/>
                <w:color w:val="000000" w:themeColor="text1"/>
                <w:sz w:val="20"/>
                <w:szCs w:val="20"/>
                <w:lang w:val="es-ES"/>
              </w:rPr>
              <w:t>ña Mundial por la Libertad de Expresión</w:t>
            </w:r>
          </w:p>
        </w:tc>
      </w:tr>
      <w:tr w:rsidR="0063191B" w:rsidRPr="006F32A2" w14:paraId="593A7E45" w14:textId="77777777" w:rsidTr="00921F6F">
        <w:tc>
          <w:tcPr>
            <w:tcW w:w="3600" w:type="dxa"/>
            <w:tcBorders>
              <w:top w:val="single" w:sz="6" w:space="0" w:color="auto"/>
              <w:bottom w:val="single" w:sz="6" w:space="0" w:color="auto"/>
            </w:tcBorders>
            <w:shd w:val="clear" w:color="auto" w:fill="4A7195"/>
          </w:tcPr>
          <w:p w14:paraId="0E78CA0C" w14:textId="2479C7CB" w:rsidR="0063191B" w:rsidRPr="00921F6F" w:rsidRDefault="0063191B" w:rsidP="00D053B4">
            <w:pPr>
              <w:jc w:val="center"/>
              <w:rPr>
                <w:rFonts w:asciiTheme="majorHAnsi" w:hAnsiTheme="majorHAnsi"/>
                <w:b/>
                <w:color w:val="FFFFFF" w:themeColor="background1"/>
                <w:sz w:val="20"/>
                <w:szCs w:val="20"/>
                <w:lang w:val="es-ES"/>
              </w:rPr>
            </w:pPr>
            <w:r w:rsidRPr="00921F6F">
              <w:rPr>
                <w:rFonts w:asciiTheme="majorHAnsi" w:hAnsiTheme="majorHAnsi"/>
                <w:b/>
                <w:color w:val="FFFFFF" w:themeColor="background1"/>
                <w:sz w:val="20"/>
                <w:szCs w:val="20"/>
                <w:lang w:val="es-ES"/>
              </w:rPr>
              <w:t>Presuntas víctimas:</w:t>
            </w:r>
          </w:p>
        </w:tc>
        <w:tc>
          <w:tcPr>
            <w:tcW w:w="5760" w:type="dxa"/>
            <w:vAlign w:val="center"/>
          </w:tcPr>
          <w:p w14:paraId="4AEBF59E" w14:textId="217FB264" w:rsidR="0063191B" w:rsidRPr="006F32A2" w:rsidRDefault="0063191B" w:rsidP="00D053B4">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Elmar Bones da Costa</w:t>
            </w:r>
          </w:p>
        </w:tc>
      </w:tr>
      <w:tr w:rsidR="0063191B" w:rsidRPr="006F32A2" w14:paraId="3E62E1D3" w14:textId="77777777" w:rsidTr="00921F6F">
        <w:tc>
          <w:tcPr>
            <w:tcW w:w="3600" w:type="dxa"/>
            <w:tcBorders>
              <w:top w:val="single" w:sz="6" w:space="0" w:color="auto"/>
              <w:bottom w:val="single" w:sz="6" w:space="0" w:color="auto"/>
            </w:tcBorders>
            <w:shd w:val="clear" w:color="auto" w:fill="4A7195"/>
          </w:tcPr>
          <w:p w14:paraId="340B0F09" w14:textId="669C8A76" w:rsidR="0063191B" w:rsidRPr="00921F6F" w:rsidRDefault="0063191B" w:rsidP="00D053B4">
            <w:pPr>
              <w:jc w:val="center"/>
              <w:rPr>
                <w:rFonts w:asciiTheme="majorHAnsi" w:hAnsiTheme="majorHAnsi"/>
                <w:b/>
                <w:color w:val="FFFFFF" w:themeColor="background1"/>
                <w:sz w:val="20"/>
                <w:szCs w:val="20"/>
                <w:lang w:val="es-ES"/>
              </w:rPr>
            </w:pPr>
            <w:r w:rsidRPr="00921F6F">
              <w:rPr>
                <w:rFonts w:asciiTheme="majorHAnsi" w:hAnsiTheme="majorHAnsi"/>
                <w:b/>
                <w:color w:val="FFFFFF" w:themeColor="background1"/>
                <w:sz w:val="20"/>
                <w:szCs w:val="20"/>
                <w:lang w:val="es-ES"/>
              </w:rPr>
              <w:t>Estado denunciado:</w:t>
            </w:r>
          </w:p>
        </w:tc>
        <w:tc>
          <w:tcPr>
            <w:tcW w:w="5760" w:type="dxa"/>
            <w:vAlign w:val="center"/>
          </w:tcPr>
          <w:p w14:paraId="274C8A50" w14:textId="64F41708" w:rsidR="0063191B" w:rsidRPr="006F32A2" w:rsidRDefault="0063191B" w:rsidP="00D053B4">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Brasil</w:t>
            </w:r>
          </w:p>
        </w:tc>
      </w:tr>
      <w:tr w:rsidR="0063191B" w:rsidRPr="001858AA" w14:paraId="632511BC" w14:textId="77777777" w:rsidTr="00921F6F">
        <w:tc>
          <w:tcPr>
            <w:tcW w:w="3600" w:type="dxa"/>
            <w:tcBorders>
              <w:top w:val="single" w:sz="6" w:space="0" w:color="auto"/>
              <w:bottom w:val="single" w:sz="6" w:space="0" w:color="auto"/>
            </w:tcBorders>
            <w:shd w:val="clear" w:color="auto" w:fill="4A7195"/>
          </w:tcPr>
          <w:p w14:paraId="727E2F6B" w14:textId="18C915F1" w:rsidR="0063191B" w:rsidRPr="00921F6F" w:rsidRDefault="0063191B" w:rsidP="007665A8">
            <w:pPr>
              <w:jc w:val="center"/>
              <w:rPr>
                <w:rFonts w:asciiTheme="majorHAnsi" w:hAnsiTheme="majorHAnsi"/>
                <w:b/>
                <w:color w:val="FFFFFF" w:themeColor="background1"/>
                <w:sz w:val="20"/>
                <w:szCs w:val="20"/>
                <w:lang w:val="es-ES"/>
              </w:rPr>
            </w:pPr>
            <w:r w:rsidRPr="00921F6F">
              <w:rPr>
                <w:rFonts w:asciiTheme="majorHAnsi" w:hAnsiTheme="majorHAnsi"/>
                <w:b/>
                <w:color w:val="FFFFFF" w:themeColor="background1"/>
                <w:sz w:val="20"/>
                <w:szCs w:val="20"/>
                <w:lang w:val="es-ES"/>
              </w:rPr>
              <w:t>Derechos invocados:</w:t>
            </w:r>
          </w:p>
        </w:tc>
        <w:tc>
          <w:tcPr>
            <w:tcW w:w="5760" w:type="dxa"/>
            <w:vAlign w:val="center"/>
          </w:tcPr>
          <w:p w14:paraId="6DEE1EEB" w14:textId="466384CD" w:rsidR="0063191B" w:rsidRPr="006F32A2" w:rsidRDefault="0063191B" w:rsidP="00D053B4">
            <w:pPr>
              <w:jc w:val="both"/>
              <w:rPr>
                <w:rFonts w:ascii="Cambria" w:hAnsi="Cambria"/>
                <w:bCs/>
                <w:sz w:val="20"/>
                <w:szCs w:val="20"/>
                <w:lang w:val="es-ES"/>
              </w:rPr>
            </w:pPr>
            <w:r w:rsidRPr="006F32A2">
              <w:rPr>
                <w:rFonts w:ascii="Cambria" w:hAnsi="Cambria"/>
                <w:bCs/>
                <w:sz w:val="20"/>
                <w:szCs w:val="20"/>
                <w:lang w:val="es-ES"/>
              </w:rPr>
              <w:t>Artículos 13 (libertad de expresión), en relación con los artículos 1.1 (obligación de respetar los derechos) y 2 (deber de adoptar disposiciones de derecho interno) de la Convención Americana</w:t>
            </w:r>
          </w:p>
        </w:tc>
      </w:tr>
    </w:tbl>
    <w:p w14:paraId="20263696" w14:textId="582CDCF7" w:rsidR="003239B8" w:rsidRPr="006F32A2" w:rsidRDefault="00A37F2E" w:rsidP="00E05578">
      <w:pPr>
        <w:spacing w:before="240" w:after="240"/>
        <w:ind w:firstLine="720"/>
        <w:jc w:val="both"/>
        <w:rPr>
          <w:rFonts w:asciiTheme="majorHAnsi" w:hAnsiTheme="majorHAnsi"/>
          <w:b/>
          <w:bCs/>
          <w:color w:val="000000" w:themeColor="text1"/>
          <w:sz w:val="20"/>
          <w:szCs w:val="20"/>
          <w:lang w:val="es-ES"/>
        </w:rPr>
      </w:pPr>
      <w:r w:rsidRPr="006F32A2">
        <w:rPr>
          <w:rFonts w:asciiTheme="majorHAnsi" w:hAnsiTheme="majorHAnsi"/>
          <w:b/>
          <w:bCs/>
          <w:color w:val="000000" w:themeColor="text1"/>
          <w:sz w:val="20"/>
          <w:szCs w:val="20"/>
          <w:lang w:val="es-ES"/>
        </w:rPr>
        <w:t>II.</w:t>
      </w:r>
      <w:r w:rsidRPr="006F32A2">
        <w:rPr>
          <w:rFonts w:asciiTheme="majorHAnsi" w:hAnsiTheme="majorHAnsi"/>
          <w:b/>
          <w:bCs/>
          <w:color w:val="000000" w:themeColor="text1"/>
          <w:sz w:val="20"/>
          <w:szCs w:val="20"/>
          <w:lang w:val="es-ES"/>
        </w:rPr>
        <w:tab/>
      </w:r>
      <w:r w:rsidR="0063191B" w:rsidRPr="006F32A2">
        <w:rPr>
          <w:rFonts w:asciiTheme="majorHAnsi" w:hAnsiTheme="majorHAnsi"/>
          <w:b/>
          <w:bCs/>
          <w:color w:val="000000" w:themeColor="text1"/>
          <w:sz w:val="20"/>
          <w:szCs w:val="20"/>
          <w:lang w:val="es-ES"/>
        </w:rPr>
        <w:t>TRÁMITE</w:t>
      </w:r>
      <w:r w:rsidRPr="006F32A2">
        <w:rPr>
          <w:rFonts w:asciiTheme="majorHAnsi" w:hAnsiTheme="majorHAnsi"/>
          <w:b/>
          <w:bCs/>
          <w:color w:val="000000" w:themeColor="text1"/>
          <w:sz w:val="20"/>
          <w:szCs w:val="20"/>
          <w:lang w:val="es-ES"/>
        </w:rPr>
        <w:t xml:space="preserve"> ANTE </w:t>
      </w:r>
      <w:r w:rsidR="0063191B" w:rsidRPr="006F32A2">
        <w:rPr>
          <w:rFonts w:asciiTheme="majorHAnsi" w:hAnsiTheme="majorHAnsi"/>
          <w:b/>
          <w:bCs/>
          <w:color w:val="000000" w:themeColor="text1"/>
          <w:sz w:val="20"/>
          <w:szCs w:val="20"/>
          <w:lang w:val="es-ES"/>
        </w:rPr>
        <w:t>LA</w:t>
      </w:r>
      <w:r w:rsidR="003239B8" w:rsidRPr="006F32A2">
        <w:rPr>
          <w:rFonts w:asciiTheme="majorHAnsi" w:hAnsiTheme="majorHAnsi"/>
          <w:b/>
          <w:bCs/>
          <w:color w:val="000000" w:themeColor="text1"/>
          <w:sz w:val="20"/>
          <w:szCs w:val="20"/>
          <w:lang w:val="es-ES"/>
        </w:rPr>
        <w:t xml:space="preserve"> CIDH</w:t>
      </w:r>
      <w:r w:rsidR="008E3BFE" w:rsidRPr="006F32A2">
        <w:rPr>
          <w:rStyle w:val="FootnoteReference"/>
          <w:rFonts w:ascii="Cambria" w:hAnsi="Cambria"/>
          <w:b/>
          <w:color w:val="000000" w:themeColor="text1"/>
          <w:sz w:val="20"/>
          <w:szCs w:val="20"/>
          <w:lang w:val="es-ES"/>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0F27" w:rsidRPr="006F32A2" w14:paraId="306EFCB0" w14:textId="77777777" w:rsidTr="00921F6F">
        <w:tc>
          <w:tcPr>
            <w:tcW w:w="3600" w:type="dxa"/>
            <w:tcBorders>
              <w:top w:val="single" w:sz="6" w:space="0" w:color="auto"/>
              <w:bottom w:val="single" w:sz="6" w:space="0" w:color="auto"/>
            </w:tcBorders>
            <w:shd w:val="clear" w:color="auto" w:fill="4A7195"/>
            <w:vAlign w:val="center"/>
          </w:tcPr>
          <w:p w14:paraId="0E6B9607" w14:textId="77777777" w:rsidR="0063191B"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Fecha de presentación</w:t>
            </w:r>
          </w:p>
          <w:p w14:paraId="7508D16F" w14:textId="0A53D340" w:rsidR="00FA0F27"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de la petición:</w:t>
            </w:r>
          </w:p>
        </w:tc>
        <w:tc>
          <w:tcPr>
            <w:tcW w:w="5760" w:type="dxa"/>
            <w:vAlign w:val="center"/>
          </w:tcPr>
          <w:p w14:paraId="6E579153" w14:textId="556C8071" w:rsidR="00FA0F27" w:rsidRPr="006F32A2" w:rsidRDefault="00EE5EC2" w:rsidP="00FA0F27">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 xml:space="preserve">9 de </w:t>
            </w:r>
            <w:r w:rsidR="0063191B" w:rsidRPr="006F32A2">
              <w:rPr>
                <w:rFonts w:ascii="Cambria" w:hAnsi="Cambria"/>
                <w:bCs/>
                <w:color w:val="000000" w:themeColor="text1"/>
                <w:sz w:val="20"/>
                <w:szCs w:val="20"/>
                <w:lang w:val="es-ES"/>
              </w:rPr>
              <w:t>marzo</w:t>
            </w:r>
            <w:r w:rsidRPr="006F32A2">
              <w:rPr>
                <w:rFonts w:ascii="Cambria" w:hAnsi="Cambria"/>
                <w:bCs/>
                <w:color w:val="000000" w:themeColor="text1"/>
                <w:sz w:val="20"/>
                <w:szCs w:val="20"/>
                <w:lang w:val="es-ES"/>
              </w:rPr>
              <w:t xml:space="preserve"> de 2013</w:t>
            </w:r>
          </w:p>
        </w:tc>
      </w:tr>
      <w:tr w:rsidR="00FA0F27" w:rsidRPr="006F32A2" w14:paraId="1BDCD5C6" w14:textId="77777777" w:rsidTr="00921F6F">
        <w:tc>
          <w:tcPr>
            <w:tcW w:w="3600" w:type="dxa"/>
            <w:tcBorders>
              <w:top w:val="single" w:sz="6" w:space="0" w:color="auto"/>
              <w:bottom w:val="single" w:sz="6" w:space="0" w:color="auto"/>
            </w:tcBorders>
            <w:shd w:val="clear" w:color="auto" w:fill="4A7195"/>
            <w:vAlign w:val="center"/>
          </w:tcPr>
          <w:p w14:paraId="4B4E6F57" w14:textId="77777777" w:rsidR="0063191B" w:rsidRPr="00921F6F" w:rsidRDefault="0063191B" w:rsidP="0063191B">
            <w:pPr>
              <w:jc w:val="center"/>
              <w:rPr>
                <w:rFonts w:ascii="Cambria" w:hAnsi="Cambria"/>
                <w:b/>
                <w:color w:val="FFFFFF" w:themeColor="background1"/>
                <w:sz w:val="20"/>
                <w:szCs w:val="20"/>
                <w:lang w:val="es-ES"/>
              </w:rPr>
            </w:pPr>
            <w:r w:rsidRPr="00921F6F">
              <w:rPr>
                <w:rFonts w:ascii="Cambria" w:hAnsi="Cambria"/>
                <w:b/>
                <w:color w:val="FFFFFF" w:themeColor="background1"/>
                <w:sz w:val="20"/>
                <w:szCs w:val="20"/>
                <w:lang w:val="es-ES"/>
              </w:rPr>
              <w:t>Fecha de notificación</w:t>
            </w:r>
          </w:p>
          <w:p w14:paraId="7A18664F" w14:textId="1B122C42" w:rsidR="00FA0F27" w:rsidRPr="00921F6F" w:rsidRDefault="0063191B" w:rsidP="0063191B">
            <w:pPr>
              <w:jc w:val="center"/>
              <w:rPr>
                <w:rFonts w:ascii="Cambria" w:hAnsi="Cambria"/>
                <w:b/>
                <w:color w:val="FFFFFF" w:themeColor="background1"/>
                <w:sz w:val="20"/>
                <w:szCs w:val="20"/>
                <w:lang w:val="es-ES"/>
              </w:rPr>
            </w:pPr>
            <w:r w:rsidRPr="00921F6F">
              <w:rPr>
                <w:rFonts w:ascii="Cambria" w:hAnsi="Cambria"/>
                <w:b/>
                <w:color w:val="FFFFFF" w:themeColor="background1"/>
                <w:sz w:val="20"/>
                <w:szCs w:val="20"/>
                <w:lang w:val="es-ES"/>
              </w:rPr>
              <w:t>de la petición al Estado:</w:t>
            </w:r>
          </w:p>
        </w:tc>
        <w:tc>
          <w:tcPr>
            <w:tcW w:w="5760" w:type="dxa"/>
            <w:vAlign w:val="center"/>
          </w:tcPr>
          <w:p w14:paraId="1519DA6A" w14:textId="510F3C8E" w:rsidR="00FA0F27" w:rsidRPr="006F32A2" w:rsidRDefault="00EE5EC2" w:rsidP="00FA0F27">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21 de abril de 2017</w:t>
            </w:r>
          </w:p>
        </w:tc>
      </w:tr>
      <w:tr w:rsidR="00FA0F27" w:rsidRPr="006F32A2" w14:paraId="6147A8D5" w14:textId="77777777" w:rsidTr="00921F6F">
        <w:tc>
          <w:tcPr>
            <w:tcW w:w="3600" w:type="dxa"/>
            <w:tcBorders>
              <w:top w:val="single" w:sz="6" w:space="0" w:color="auto"/>
              <w:bottom w:val="single" w:sz="6" w:space="0" w:color="auto"/>
            </w:tcBorders>
            <w:shd w:val="clear" w:color="auto" w:fill="4A7195"/>
            <w:vAlign w:val="center"/>
          </w:tcPr>
          <w:p w14:paraId="5B0AE45F" w14:textId="77777777" w:rsidR="0063191B"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Fecha de la primera respuesta</w:t>
            </w:r>
          </w:p>
          <w:p w14:paraId="0201C86D" w14:textId="4BE7F537" w:rsidR="00FA0F27"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del Estado:</w:t>
            </w:r>
          </w:p>
        </w:tc>
        <w:tc>
          <w:tcPr>
            <w:tcW w:w="5760" w:type="dxa"/>
            <w:vAlign w:val="center"/>
          </w:tcPr>
          <w:p w14:paraId="1972B99E" w14:textId="5B66E87F" w:rsidR="00FA0F27" w:rsidRPr="006F32A2" w:rsidRDefault="00EE5EC2" w:rsidP="00FA0F27">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 xml:space="preserve">18 de </w:t>
            </w:r>
            <w:r w:rsidR="0063191B" w:rsidRPr="006F32A2">
              <w:rPr>
                <w:rFonts w:ascii="Cambria" w:hAnsi="Cambria"/>
                <w:bCs/>
                <w:color w:val="000000" w:themeColor="text1"/>
                <w:sz w:val="20"/>
                <w:szCs w:val="20"/>
                <w:lang w:val="es-ES"/>
              </w:rPr>
              <w:t>julio</w:t>
            </w:r>
            <w:r w:rsidRPr="006F32A2">
              <w:rPr>
                <w:rFonts w:ascii="Cambria" w:hAnsi="Cambria"/>
                <w:bCs/>
                <w:color w:val="000000" w:themeColor="text1"/>
                <w:sz w:val="20"/>
                <w:szCs w:val="20"/>
                <w:lang w:val="es-ES"/>
              </w:rPr>
              <w:t xml:space="preserve"> de 2017</w:t>
            </w:r>
          </w:p>
        </w:tc>
      </w:tr>
      <w:tr w:rsidR="00FA0F27" w:rsidRPr="001858AA" w14:paraId="24D2B261" w14:textId="77777777" w:rsidTr="00921F6F">
        <w:tc>
          <w:tcPr>
            <w:tcW w:w="3600" w:type="dxa"/>
            <w:tcBorders>
              <w:top w:val="single" w:sz="6" w:space="0" w:color="auto"/>
              <w:bottom w:val="single" w:sz="6" w:space="0" w:color="auto"/>
            </w:tcBorders>
            <w:shd w:val="clear" w:color="auto" w:fill="4A7195"/>
            <w:vAlign w:val="center"/>
          </w:tcPr>
          <w:p w14:paraId="02D3D7C8" w14:textId="77777777" w:rsidR="0063191B" w:rsidRPr="00921F6F" w:rsidRDefault="0063191B" w:rsidP="0063191B">
            <w:pPr>
              <w:jc w:val="center"/>
              <w:rPr>
                <w:rFonts w:ascii="Cambria" w:hAnsi="Cambria"/>
                <w:b/>
                <w:color w:val="FFFFFF" w:themeColor="background1"/>
                <w:sz w:val="20"/>
                <w:szCs w:val="20"/>
                <w:lang w:val="es-ES"/>
              </w:rPr>
            </w:pPr>
            <w:r w:rsidRPr="00921F6F">
              <w:rPr>
                <w:rFonts w:ascii="Cambria" w:hAnsi="Cambria"/>
                <w:b/>
                <w:color w:val="FFFFFF" w:themeColor="background1"/>
                <w:sz w:val="20"/>
                <w:szCs w:val="20"/>
                <w:lang w:val="es-ES"/>
              </w:rPr>
              <w:t xml:space="preserve">Observaciones adicionales </w:t>
            </w:r>
          </w:p>
          <w:p w14:paraId="74056FAC" w14:textId="1409D718" w:rsidR="00FA0F27" w:rsidRPr="00921F6F" w:rsidRDefault="0063191B" w:rsidP="0063191B">
            <w:pPr>
              <w:jc w:val="center"/>
              <w:rPr>
                <w:rFonts w:ascii="Cambria" w:hAnsi="Cambria"/>
                <w:b/>
                <w:color w:val="FFFFFF" w:themeColor="background1"/>
                <w:sz w:val="20"/>
                <w:szCs w:val="20"/>
                <w:lang w:val="es-ES"/>
              </w:rPr>
            </w:pPr>
            <w:r w:rsidRPr="00921F6F">
              <w:rPr>
                <w:rFonts w:ascii="Cambria" w:hAnsi="Cambria"/>
                <w:b/>
                <w:color w:val="FFFFFF" w:themeColor="background1"/>
                <w:sz w:val="20"/>
                <w:szCs w:val="20"/>
                <w:lang w:val="es-ES"/>
              </w:rPr>
              <w:t>de la parte peticionaria:</w:t>
            </w:r>
          </w:p>
        </w:tc>
        <w:tc>
          <w:tcPr>
            <w:tcW w:w="5760" w:type="dxa"/>
            <w:vAlign w:val="center"/>
          </w:tcPr>
          <w:p w14:paraId="0F9A12DF" w14:textId="1325C720" w:rsidR="00FA0F27" w:rsidRPr="006F32A2" w:rsidRDefault="00EE5EC2" w:rsidP="00FA0F27">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 xml:space="preserve">21 de </w:t>
            </w:r>
            <w:r w:rsidR="0063191B" w:rsidRPr="006F32A2">
              <w:rPr>
                <w:rFonts w:ascii="Cambria" w:hAnsi="Cambria"/>
                <w:bCs/>
                <w:color w:val="000000" w:themeColor="text1"/>
                <w:sz w:val="20"/>
                <w:szCs w:val="20"/>
                <w:lang w:val="es-ES"/>
              </w:rPr>
              <w:t>septiembre</w:t>
            </w:r>
            <w:r w:rsidRPr="006F32A2">
              <w:rPr>
                <w:rFonts w:ascii="Cambria" w:hAnsi="Cambria"/>
                <w:bCs/>
                <w:color w:val="000000" w:themeColor="text1"/>
                <w:sz w:val="20"/>
                <w:szCs w:val="20"/>
                <w:lang w:val="es-ES"/>
              </w:rPr>
              <w:t xml:space="preserve"> de 2017, 5 de </w:t>
            </w:r>
            <w:r w:rsidR="006F32A2" w:rsidRPr="006F32A2">
              <w:rPr>
                <w:rFonts w:ascii="Cambria" w:hAnsi="Cambria"/>
                <w:bCs/>
                <w:color w:val="000000" w:themeColor="text1"/>
                <w:sz w:val="20"/>
                <w:szCs w:val="20"/>
                <w:lang w:val="es-ES"/>
              </w:rPr>
              <w:t>febrero</w:t>
            </w:r>
            <w:r w:rsidRPr="006F32A2">
              <w:rPr>
                <w:rFonts w:ascii="Cambria" w:hAnsi="Cambria"/>
                <w:bCs/>
                <w:color w:val="000000" w:themeColor="text1"/>
                <w:sz w:val="20"/>
                <w:szCs w:val="20"/>
                <w:lang w:val="es-ES"/>
              </w:rPr>
              <w:t xml:space="preserve"> de 2019, 26 de </w:t>
            </w:r>
            <w:r w:rsidR="006F32A2" w:rsidRPr="006F32A2">
              <w:rPr>
                <w:rFonts w:ascii="Cambria" w:hAnsi="Cambria"/>
                <w:bCs/>
                <w:color w:val="000000" w:themeColor="text1"/>
                <w:sz w:val="20"/>
                <w:szCs w:val="20"/>
                <w:lang w:val="es-ES"/>
              </w:rPr>
              <w:t>febrero</w:t>
            </w:r>
            <w:r w:rsidRPr="006F32A2">
              <w:rPr>
                <w:rFonts w:ascii="Cambria" w:hAnsi="Cambria"/>
                <w:bCs/>
                <w:color w:val="000000" w:themeColor="text1"/>
                <w:sz w:val="20"/>
                <w:szCs w:val="20"/>
                <w:lang w:val="es-ES"/>
              </w:rPr>
              <w:t xml:space="preserve"> de 2019, 18 de </w:t>
            </w:r>
            <w:r w:rsidR="006F32A2" w:rsidRPr="006F32A2">
              <w:rPr>
                <w:rFonts w:ascii="Cambria" w:hAnsi="Cambria"/>
                <w:bCs/>
                <w:color w:val="000000" w:themeColor="text1"/>
                <w:sz w:val="20"/>
                <w:szCs w:val="20"/>
                <w:lang w:val="es-ES"/>
              </w:rPr>
              <w:t>mayo</w:t>
            </w:r>
            <w:r w:rsidRPr="006F32A2">
              <w:rPr>
                <w:rFonts w:ascii="Cambria" w:hAnsi="Cambria"/>
                <w:bCs/>
                <w:color w:val="000000" w:themeColor="text1"/>
                <w:sz w:val="20"/>
                <w:szCs w:val="20"/>
                <w:lang w:val="es-ES"/>
              </w:rPr>
              <w:t xml:space="preserve"> de 2020</w:t>
            </w:r>
          </w:p>
        </w:tc>
      </w:tr>
      <w:tr w:rsidR="00FA0F27" w:rsidRPr="006F32A2" w14:paraId="3D1182F2" w14:textId="77777777" w:rsidTr="00921F6F">
        <w:tc>
          <w:tcPr>
            <w:tcW w:w="3600" w:type="dxa"/>
            <w:tcBorders>
              <w:top w:val="single" w:sz="6" w:space="0" w:color="auto"/>
              <w:bottom w:val="single" w:sz="6" w:space="0" w:color="auto"/>
            </w:tcBorders>
            <w:shd w:val="clear" w:color="auto" w:fill="4A7195"/>
            <w:vAlign w:val="center"/>
          </w:tcPr>
          <w:p w14:paraId="7A6341BE" w14:textId="28CDC119" w:rsidR="0063191B"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Observaciones adicionales</w:t>
            </w:r>
          </w:p>
          <w:p w14:paraId="57A6EAA7" w14:textId="4CDE1E18" w:rsidR="00FA0F27" w:rsidRPr="00921F6F" w:rsidRDefault="0063191B" w:rsidP="0063191B">
            <w:pPr>
              <w:jc w:val="center"/>
              <w:rPr>
                <w:rFonts w:ascii="Cambria" w:hAnsi="Cambria"/>
                <w:b/>
                <w:color w:val="FFFFFF" w:themeColor="background1"/>
                <w:sz w:val="20"/>
                <w:szCs w:val="20"/>
                <w:lang w:val="es-ES"/>
              </w:rPr>
            </w:pPr>
            <w:r w:rsidRPr="00921F6F">
              <w:rPr>
                <w:rFonts w:ascii="Cambria" w:hAnsi="Cambria"/>
                <w:b/>
                <w:bCs/>
                <w:color w:val="FFFFFF" w:themeColor="background1"/>
                <w:sz w:val="20"/>
                <w:szCs w:val="20"/>
                <w:lang w:val="es-ES"/>
              </w:rPr>
              <w:t>del Estado:</w:t>
            </w:r>
          </w:p>
        </w:tc>
        <w:tc>
          <w:tcPr>
            <w:tcW w:w="5760" w:type="dxa"/>
            <w:vAlign w:val="center"/>
          </w:tcPr>
          <w:p w14:paraId="3984F756" w14:textId="784EED81" w:rsidR="00FA0F27" w:rsidRPr="006F32A2" w:rsidRDefault="00EE5EC2" w:rsidP="00FA0F27">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 xml:space="preserve">22 de </w:t>
            </w:r>
            <w:r w:rsidR="006F32A2" w:rsidRPr="006F32A2">
              <w:rPr>
                <w:rFonts w:ascii="Cambria" w:hAnsi="Cambria"/>
                <w:bCs/>
                <w:color w:val="000000" w:themeColor="text1"/>
                <w:sz w:val="20"/>
                <w:szCs w:val="20"/>
                <w:lang w:val="es-ES"/>
              </w:rPr>
              <w:t>junio</w:t>
            </w:r>
            <w:r w:rsidRPr="006F32A2">
              <w:rPr>
                <w:rFonts w:ascii="Cambria" w:hAnsi="Cambria"/>
                <w:bCs/>
                <w:color w:val="000000" w:themeColor="text1"/>
                <w:sz w:val="20"/>
                <w:szCs w:val="20"/>
                <w:lang w:val="es-ES"/>
              </w:rPr>
              <w:t xml:space="preserve"> de 2020</w:t>
            </w:r>
          </w:p>
        </w:tc>
      </w:tr>
    </w:tbl>
    <w:p w14:paraId="21DAA666" w14:textId="3A217782" w:rsidR="003239B8" w:rsidRPr="006F32A2" w:rsidRDefault="00D358AF" w:rsidP="00E05578">
      <w:pPr>
        <w:spacing w:before="240" w:after="240"/>
        <w:ind w:firstLine="720"/>
        <w:jc w:val="both"/>
        <w:rPr>
          <w:rFonts w:asciiTheme="majorHAnsi" w:hAnsiTheme="majorHAnsi"/>
          <w:b/>
          <w:bCs/>
          <w:color w:val="000000" w:themeColor="text1"/>
          <w:sz w:val="20"/>
          <w:szCs w:val="20"/>
          <w:lang w:val="es-ES"/>
        </w:rPr>
      </w:pPr>
      <w:r w:rsidRPr="006F32A2">
        <w:rPr>
          <w:rFonts w:asciiTheme="majorHAnsi" w:hAnsiTheme="majorHAnsi"/>
          <w:b/>
          <w:bCs/>
          <w:color w:val="000000" w:themeColor="text1"/>
          <w:sz w:val="20"/>
          <w:szCs w:val="20"/>
          <w:lang w:val="es-ES"/>
        </w:rPr>
        <w:t xml:space="preserve">III. </w:t>
      </w:r>
      <w:r w:rsidRPr="006F32A2">
        <w:rPr>
          <w:rFonts w:asciiTheme="majorHAnsi" w:hAnsiTheme="majorHAnsi"/>
          <w:b/>
          <w:bCs/>
          <w:color w:val="000000" w:themeColor="text1"/>
          <w:sz w:val="20"/>
          <w:szCs w:val="20"/>
          <w:lang w:val="es-ES"/>
        </w:rPr>
        <w:tab/>
      </w:r>
      <w:r w:rsidR="0063191B" w:rsidRPr="006F32A2">
        <w:rPr>
          <w:rFonts w:asciiTheme="majorHAnsi" w:hAnsiTheme="majorHAnsi"/>
          <w:b/>
          <w:bCs/>
          <w:color w:val="000000" w:themeColor="text1"/>
          <w:sz w:val="20"/>
          <w:szCs w:val="20"/>
          <w:lang w:val="es-ES"/>
        </w:rPr>
        <w:t>COMPETENCIA</w:t>
      </w:r>
      <w:r w:rsidR="00EE00E9" w:rsidRPr="006F32A2">
        <w:rPr>
          <w:rFonts w:asciiTheme="majorHAnsi" w:hAnsiTheme="majorHAnsi"/>
          <w:b/>
          <w:bCs/>
          <w:color w:val="000000" w:themeColor="text1"/>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63191B" w:rsidRPr="006F32A2" w14:paraId="072532AD" w14:textId="77777777" w:rsidTr="00921F6F">
        <w:trPr>
          <w:cantSplit/>
        </w:trPr>
        <w:tc>
          <w:tcPr>
            <w:tcW w:w="3600" w:type="dxa"/>
            <w:tcBorders>
              <w:top w:val="single" w:sz="4" w:space="0" w:color="auto"/>
              <w:bottom w:val="single" w:sz="6" w:space="0" w:color="auto"/>
            </w:tcBorders>
            <w:shd w:val="clear" w:color="auto" w:fill="4A7195"/>
            <w:vAlign w:val="center"/>
          </w:tcPr>
          <w:p w14:paraId="5C2E4B34" w14:textId="1A16065A" w:rsidR="0063191B" w:rsidRPr="00921F6F" w:rsidRDefault="0063191B" w:rsidP="00D053B4">
            <w:pPr>
              <w:jc w:val="center"/>
              <w:rPr>
                <w:rFonts w:ascii="Cambria" w:hAnsi="Cambria"/>
                <w:b/>
                <w:bCs/>
                <w:i/>
                <w:color w:val="FFFFFF" w:themeColor="background1"/>
                <w:sz w:val="20"/>
                <w:szCs w:val="20"/>
                <w:lang w:val="es-ES"/>
              </w:rPr>
            </w:pPr>
            <w:r w:rsidRPr="00921F6F">
              <w:rPr>
                <w:rFonts w:ascii="Cambria" w:hAnsi="Cambria"/>
                <w:b/>
                <w:bCs/>
                <w:color w:val="FFFFFF" w:themeColor="background1"/>
                <w:sz w:val="20"/>
                <w:szCs w:val="20"/>
                <w:lang w:val="es-ES"/>
              </w:rPr>
              <w:t>Competencia</w:t>
            </w:r>
            <w:r w:rsidRPr="00921F6F">
              <w:rPr>
                <w:rFonts w:ascii="Cambria" w:hAnsi="Cambria"/>
                <w:b/>
                <w:bCs/>
                <w:i/>
                <w:color w:val="FFFFFF" w:themeColor="background1"/>
                <w:sz w:val="20"/>
                <w:szCs w:val="20"/>
                <w:lang w:val="es-ES"/>
              </w:rPr>
              <w:t xml:space="preserve"> ratione personae:</w:t>
            </w:r>
          </w:p>
        </w:tc>
        <w:tc>
          <w:tcPr>
            <w:tcW w:w="5760" w:type="dxa"/>
          </w:tcPr>
          <w:p w14:paraId="7707F3E9" w14:textId="21EAC689" w:rsidR="0063191B" w:rsidRPr="006F32A2" w:rsidRDefault="0063191B" w:rsidP="0063191B">
            <w:pPr>
              <w:jc w:val="both"/>
              <w:rPr>
                <w:rFonts w:ascii="Cambria" w:hAnsi="Cambria"/>
                <w:bCs/>
                <w:sz w:val="20"/>
                <w:szCs w:val="20"/>
                <w:lang w:val="es-ES"/>
              </w:rPr>
            </w:pPr>
            <w:r w:rsidRPr="006F32A2">
              <w:rPr>
                <w:rFonts w:ascii="Cambria" w:hAnsi="Cambria"/>
                <w:bCs/>
                <w:sz w:val="20"/>
                <w:szCs w:val="20"/>
                <w:lang w:val="es-ES"/>
              </w:rPr>
              <w:t>Sí</w:t>
            </w:r>
          </w:p>
        </w:tc>
      </w:tr>
      <w:tr w:rsidR="0063191B" w:rsidRPr="006F32A2" w14:paraId="4B8802DA" w14:textId="77777777" w:rsidTr="00921F6F">
        <w:trPr>
          <w:cantSplit/>
        </w:trPr>
        <w:tc>
          <w:tcPr>
            <w:tcW w:w="3600" w:type="dxa"/>
            <w:tcBorders>
              <w:top w:val="single" w:sz="6" w:space="0" w:color="auto"/>
              <w:bottom w:val="single" w:sz="6" w:space="0" w:color="auto"/>
            </w:tcBorders>
            <w:shd w:val="clear" w:color="auto" w:fill="4A7195"/>
            <w:vAlign w:val="center"/>
          </w:tcPr>
          <w:p w14:paraId="3915C23B" w14:textId="63B67020" w:rsidR="0063191B" w:rsidRPr="00921F6F" w:rsidRDefault="0063191B" w:rsidP="00D053B4">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Competencia</w:t>
            </w:r>
            <w:r w:rsidRPr="00921F6F">
              <w:rPr>
                <w:rFonts w:ascii="Cambria" w:hAnsi="Cambria"/>
                <w:b/>
                <w:bCs/>
                <w:i/>
                <w:color w:val="FFFFFF" w:themeColor="background1"/>
                <w:sz w:val="20"/>
                <w:szCs w:val="20"/>
                <w:lang w:val="es-ES"/>
              </w:rPr>
              <w:t xml:space="preserve"> ratione loci</w:t>
            </w:r>
            <w:r w:rsidRPr="00921F6F">
              <w:rPr>
                <w:rFonts w:ascii="Cambria" w:hAnsi="Cambria"/>
                <w:b/>
                <w:bCs/>
                <w:color w:val="FFFFFF" w:themeColor="background1"/>
                <w:sz w:val="20"/>
                <w:szCs w:val="20"/>
                <w:lang w:val="es-ES"/>
              </w:rPr>
              <w:t>:</w:t>
            </w:r>
          </w:p>
        </w:tc>
        <w:tc>
          <w:tcPr>
            <w:tcW w:w="5760" w:type="dxa"/>
          </w:tcPr>
          <w:p w14:paraId="12C931CB" w14:textId="1850BAD1" w:rsidR="0063191B" w:rsidRPr="006F32A2" w:rsidRDefault="0063191B" w:rsidP="0063191B">
            <w:pPr>
              <w:jc w:val="both"/>
              <w:rPr>
                <w:rFonts w:ascii="Cambria" w:hAnsi="Cambria"/>
                <w:bCs/>
                <w:sz w:val="20"/>
                <w:szCs w:val="20"/>
                <w:lang w:val="es-ES"/>
              </w:rPr>
            </w:pPr>
            <w:r w:rsidRPr="006F32A2">
              <w:rPr>
                <w:rFonts w:ascii="Cambria" w:hAnsi="Cambria"/>
                <w:bCs/>
                <w:sz w:val="20"/>
                <w:szCs w:val="20"/>
                <w:lang w:val="es-ES"/>
              </w:rPr>
              <w:t>Sí</w:t>
            </w:r>
          </w:p>
        </w:tc>
      </w:tr>
      <w:tr w:rsidR="0063191B" w:rsidRPr="006F32A2" w14:paraId="4362FDF3" w14:textId="77777777" w:rsidTr="00921F6F">
        <w:trPr>
          <w:cantSplit/>
        </w:trPr>
        <w:tc>
          <w:tcPr>
            <w:tcW w:w="3600" w:type="dxa"/>
            <w:tcBorders>
              <w:top w:val="single" w:sz="6" w:space="0" w:color="auto"/>
              <w:bottom w:val="single" w:sz="6" w:space="0" w:color="auto"/>
            </w:tcBorders>
            <w:shd w:val="clear" w:color="auto" w:fill="4A7195"/>
            <w:vAlign w:val="center"/>
          </w:tcPr>
          <w:p w14:paraId="3BE23153" w14:textId="0AB4B162" w:rsidR="0063191B" w:rsidRPr="00921F6F" w:rsidRDefault="0063191B" w:rsidP="00D053B4">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Competencia</w:t>
            </w:r>
            <w:r w:rsidRPr="00921F6F">
              <w:rPr>
                <w:rFonts w:ascii="Cambria" w:hAnsi="Cambria"/>
                <w:b/>
                <w:bCs/>
                <w:i/>
                <w:color w:val="FFFFFF" w:themeColor="background1"/>
                <w:sz w:val="20"/>
                <w:szCs w:val="20"/>
                <w:lang w:val="es-ES"/>
              </w:rPr>
              <w:t xml:space="preserve"> ratione temporis</w:t>
            </w:r>
            <w:r w:rsidRPr="00921F6F">
              <w:rPr>
                <w:rFonts w:ascii="Cambria" w:hAnsi="Cambria"/>
                <w:b/>
                <w:bCs/>
                <w:color w:val="FFFFFF" w:themeColor="background1"/>
                <w:sz w:val="20"/>
                <w:szCs w:val="20"/>
                <w:lang w:val="es-ES"/>
              </w:rPr>
              <w:t>:</w:t>
            </w:r>
          </w:p>
        </w:tc>
        <w:tc>
          <w:tcPr>
            <w:tcW w:w="5760" w:type="dxa"/>
          </w:tcPr>
          <w:p w14:paraId="6F8B059B" w14:textId="7883A7FC" w:rsidR="0063191B" w:rsidRPr="006F32A2" w:rsidRDefault="0063191B" w:rsidP="0063191B">
            <w:pPr>
              <w:jc w:val="both"/>
              <w:rPr>
                <w:rFonts w:ascii="Cambria" w:hAnsi="Cambria"/>
                <w:bCs/>
                <w:sz w:val="20"/>
                <w:szCs w:val="20"/>
                <w:lang w:val="es-ES"/>
              </w:rPr>
            </w:pPr>
            <w:r w:rsidRPr="006F32A2">
              <w:rPr>
                <w:rFonts w:ascii="Cambria" w:hAnsi="Cambria"/>
                <w:bCs/>
                <w:sz w:val="20"/>
                <w:szCs w:val="20"/>
                <w:lang w:val="es-ES"/>
              </w:rPr>
              <w:t>Sí</w:t>
            </w:r>
          </w:p>
        </w:tc>
      </w:tr>
      <w:tr w:rsidR="0063191B" w:rsidRPr="001858AA" w14:paraId="30ABEC3E" w14:textId="77777777" w:rsidTr="00921F6F">
        <w:trPr>
          <w:cantSplit/>
        </w:trPr>
        <w:tc>
          <w:tcPr>
            <w:tcW w:w="3600" w:type="dxa"/>
            <w:tcBorders>
              <w:top w:val="single" w:sz="6" w:space="0" w:color="auto"/>
              <w:bottom w:val="single" w:sz="6" w:space="0" w:color="auto"/>
            </w:tcBorders>
            <w:shd w:val="clear" w:color="auto" w:fill="4A7195"/>
            <w:vAlign w:val="center"/>
          </w:tcPr>
          <w:p w14:paraId="47B529D2" w14:textId="032404D1" w:rsidR="0063191B" w:rsidRPr="00921F6F" w:rsidRDefault="0063191B" w:rsidP="00D053B4">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Competencia</w:t>
            </w:r>
            <w:r w:rsidRPr="00921F6F">
              <w:rPr>
                <w:rFonts w:ascii="Cambria" w:hAnsi="Cambria"/>
                <w:b/>
                <w:bCs/>
                <w:i/>
                <w:color w:val="FFFFFF" w:themeColor="background1"/>
                <w:sz w:val="20"/>
                <w:szCs w:val="20"/>
                <w:lang w:val="es-ES"/>
              </w:rPr>
              <w:t xml:space="preserve"> ratione materiae</w:t>
            </w:r>
            <w:r w:rsidRPr="00921F6F">
              <w:rPr>
                <w:rFonts w:ascii="Cambria" w:hAnsi="Cambria"/>
                <w:b/>
                <w:bCs/>
                <w:color w:val="FFFFFF" w:themeColor="background1"/>
                <w:sz w:val="20"/>
                <w:szCs w:val="20"/>
                <w:lang w:val="es-ES"/>
              </w:rPr>
              <w:t>:</w:t>
            </w:r>
          </w:p>
        </w:tc>
        <w:tc>
          <w:tcPr>
            <w:tcW w:w="5760" w:type="dxa"/>
          </w:tcPr>
          <w:p w14:paraId="0C122F44" w14:textId="6F7D95C5" w:rsidR="0063191B" w:rsidRPr="006F32A2" w:rsidRDefault="0063191B" w:rsidP="00D053B4">
            <w:pPr>
              <w:jc w:val="both"/>
              <w:rPr>
                <w:rFonts w:ascii="Cambria" w:hAnsi="Cambria"/>
                <w:bCs/>
                <w:sz w:val="20"/>
                <w:szCs w:val="20"/>
                <w:lang w:val="es-ES"/>
              </w:rPr>
            </w:pPr>
            <w:r w:rsidRPr="006F32A2">
              <w:rPr>
                <w:rFonts w:ascii="Cambria" w:hAnsi="Cambria"/>
                <w:bCs/>
                <w:sz w:val="20"/>
                <w:szCs w:val="20"/>
                <w:lang w:val="es-ES"/>
              </w:rPr>
              <w:t>Sí, Convención Americana de Derechos Humanos (instrumento adoptado el 25 de septiembre de 1992)</w:t>
            </w:r>
          </w:p>
        </w:tc>
      </w:tr>
    </w:tbl>
    <w:p w14:paraId="4E92C444" w14:textId="560D3996" w:rsidR="003239B8" w:rsidRPr="006F32A2" w:rsidRDefault="003239B8" w:rsidP="00E05578">
      <w:pPr>
        <w:spacing w:before="240" w:after="240"/>
        <w:ind w:left="720"/>
        <w:jc w:val="both"/>
        <w:rPr>
          <w:rFonts w:asciiTheme="majorHAnsi" w:hAnsiTheme="majorHAnsi"/>
          <w:b/>
          <w:bCs/>
          <w:color w:val="000000" w:themeColor="text1"/>
          <w:sz w:val="20"/>
          <w:szCs w:val="20"/>
          <w:lang w:val="es-ES"/>
        </w:rPr>
      </w:pPr>
      <w:r w:rsidRPr="006F32A2">
        <w:rPr>
          <w:rFonts w:asciiTheme="majorHAnsi" w:hAnsiTheme="majorHAnsi"/>
          <w:b/>
          <w:bCs/>
          <w:color w:val="000000" w:themeColor="text1"/>
          <w:sz w:val="20"/>
          <w:szCs w:val="20"/>
          <w:lang w:val="es-ES"/>
        </w:rPr>
        <w:t xml:space="preserve">IV. </w:t>
      </w:r>
      <w:r w:rsidRPr="006F32A2">
        <w:rPr>
          <w:rFonts w:asciiTheme="majorHAnsi" w:hAnsiTheme="majorHAnsi"/>
          <w:b/>
          <w:bCs/>
          <w:color w:val="000000" w:themeColor="text1"/>
          <w:sz w:val="20"/>
          <w:szCs w:val="20"/>
          <w:lang w:val="es-ES"/>
        </w:rPr>
        <w:tab/>
      </w:r>
      <w:r w:rsidR="0063191B" w:rsidRPr="006F32A2">
        <w:rPr>
          <w:rFonts w:asciiTheme="majorHAnsi" w:hAnsiTheme="majorHAnsi"/>
          <w:b/>
          <w:bCs/>
          <w:color w:val="000000" w:themeColor="text1"/>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6F32A2" w14:paraId="1231C988" w14:textId="77777777" w:rsidTr="00921F6F">
        <w:trPr>
          <w:cantSplit/>
        </w:trPr>
        <w:tc>
          <w:tcPr>
            <w:tcW w:w="3600" w:type="dxa"/>
            <w:tcBorders>
              <w:top w:val="single" w:sz="4" w:space="0" w:color="auto"/>
              <w:bottom w:val="single" w:sz="6" w:space="0" w:color="auto"/>
            </w:tcBorders>
            <w:shd w:val="clear" w:color="auto" w:fill="4A7195"/>
            <w:vAlign w:val="center"/>
          </w:tcPr>
          <w:p w14:paraId="43615B2F" w14:textId="77777777" w:rsidR="0063191B"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Duplicación de procedimientos</w:t>
            </w:r>
          </w:p>
          <w:p w14:paraId="6F8031F4" w14:textId="08F3E42F" w:rsidR="00EE00E9"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y cosa juzgada internacional:</w:t>
            </w:r>
          </w:p>
        </w:tc>
        <w:tc>
          <w:tcPr>
            <w:tcW w:w="5760" w:type="dxa"/>
            <w:vAlign w:val="center"/>
          </w:tcPr>
          <w:p w14:paraId="240941E6" w14:textId="2BC617AE" w:rsidR="00EE00E9" w:rsidRPr="006F32A2" w:rsidRDefault="009959F6" w:rsidP="0063191B">
            <w:pPr>
              <w:jc w:val="both"/>
              <w:rPr>
                <w:rFonts w:ascii="Cambria" w:hAnsi="Cambria"/>
                <w:bCs/>
                <w:color w:val="000000" w:themeColor="text1"/>
                <w:sz w:val="20"/>
                <w:szCs w:val="20"/>
                <w:lang w:val="es-ES"/>
              </w:rPr>
            </w:pPr>
            <w:r w:rsidRPr="006F32A2">
              <w:rPr>
                <w:rFonts w:ascii="Cambria" w:hAnsi="Cambria"/>
                <w:bCs/>
                <w:color w:val="000000" w:themeColor="text1"/>
                <w:sz w:val="20"/>
                <w:szCs w:val="20"/>
                <w:lang w:val="es-ES"/>
              </w:rPr>
              <w:t>No</w:t>
            </w:r>
          </w:p>
        </w:tc>
      </w:tr>
      <w:tr w:rsidR="008C651D" w:rsidRPr="001858AA" w14:paraId="15FAA7D1" w14:textId="77777777" w:rsidTr="00921F6F">
        <w:trPr>
          <w:cantSplit/>
        </w:trPr>
        <w:tc>
          <w:tcPr>
            <w:tcW w:w="3600" w:type="dxa"/>
            <w:tcBorders>
              <w:top w:val="single" w:sz="4" w:space="0" w:color="auto"/>
              <w:bottom w:val="single" w:sz="6" w:space="0" w:color="auto"/>
            </w:tcBorders>
            <w:shd w:val="clear" w:color="auto" w:fill="4A7195"/>
            <w:vAlign w:val="center"/>
          </w:tcPr>
          <w:p w14:paraId="1B0D29FF" w14:textId="7B6059A8" w:rsidR="003239B8" w:rsidRPr="00921F6F" w:rsidRDefault="0063191B" w:rsidP="00D21316">
            <w:pPr>
              <w:jc w:val="center"/>
              <w:rPr>
                <w:rFonts w:ascii="Cambria" w:hAnsi="Cambria"/>
                <w:b/>
                <w:bCs/>
                <w:i/>
                <w:color w:val="FFFFFF" w:themeColor="background1"/>
                <w:sz w:val="20"/>
                <w:szCs w:val="20"/>
                <w:lang w:val="es-ES"/>
              </w:rPr>
            </w:pPr>
            <w:r w:rsidRPr="00921F6F">
              <w:rPr>
                <w:rFonts w:ascii="Cambria" w:hAnsi="Cambria"/>
                <w:b/>
                <w:bCs/>
                <w:color w:val="FFFFFF" w:themeColor="background1"/>
                <w:sz w:val="20"/>
                <w:szCs w:val="20"/>
                <w:lang w:val="es-ES"/>
              </w:rPr>
              <w:t>Derechos declarados admitidos:</w:t>
            </w:r>
          </w:p>
        </w:tc>
        <w:tc>
          <w:tcPr>
            <w:tcW w:w="5760" w:type="dxa"/>
            <w:vAlign w:val="center"/>
          </w:tcPr>
          <w:p w14:paraId="6310C8F7" w14:textId="74FC34BD" w:rsidR="003239B8" w:rsidRPr="006F32A2" w:rsidRDefault="0063191B" w:rsidP="00FC4AC2">
            <w:pPr>
              <w:jc w:val="both"/>
              <w:rPr>
                <w:rFonts w:ascii="Cambria" w:hAnsi="Cambria"/>
                <w:bCs/>
                <w:color w:val="000000" w:themeColor="text1"/>
                <w:sz w:val="20"/>
                <w:szCs w:val="20"/>
                <w:lang w:val="es-ES"/>
              </w:rPr>
            </w:pPr>
            <w:r w:rsidRPr="006F32A2">
              <w:rPr>
                <w:rFonts w:ascii="Cambria" w:hAnsi="Cambria"/>
                <w:bCs/>
                <w:sz w:val="20"/>
                <w:szCs w:val="20"/>
                <w:lang w:val="es-ES"/>
              </w:rPr>
              <w:t>Artículos</w:t>
            </w:r>
            <w:r w:rsidR="00172412" w:rsidRPr="006F32A2">
              <w:rPr>
                <w:rFonts w:ascii="Cambria" w:hAnsi="Cambria"/>
                <w:bCs/>
                <w:sz w:val="20"/>
                <w:szCs w:val="20"/>
                <w:lang w:val="es-ES"/>
              </w:rPr>
              <w:t xml:space="preserve"> </w:t>
            </w:r>
            <w:r w:rsidR="00D01CF6" w:rsidRPr="006F32A2">
              <w:rPr>
                <w:rFonts w:ascii="Cambria" w:hAnsi="Cambria"/>
                <w:bCs/>
                <w:sz w:val="20"/>
                <w:szCs w:val="20"/>
                <w:lang w:val="es-ES"/>
              </w:rPr>
              <w:t>8 (</w:t>
            </w:r>
            <w:r w:rsidRPr="006F32A2">
              <w:rPr>
                <w:rFonts w:ascii="Cambria" w:hAnsi="Cambria"/>
                <w:bCs/>
                <w:sz w:val="20"/>
                <w:szCs w:val="20"/>
                <w:lang w:val="es-ES"/>
              </w:rPr>
              <w:t>garantías judiciales</w:t>
            </w:r>
            <w:r w:rsidR="00D01CF6" w:rsidRPr="006F32A2">
              <w:rPr>
                <w:rFonts w:ascii="Cambria" w:hAnsi="Cambria"/>
                <w:bCs/>
                <w:sz w:val="20"/>
                <w:szCs w:val="20"/>
                <w:lang w:val="es-ES"/>
              </w:rPr>
              <w:t xml:space="preserve">), </w:t>
            </w:r>
            <w:r w:rsidR="00172412" w:rsidRPr="006F32A2">
              <w:rPr>
                <w:rFonts w:ascii="Cambria" w:hAnsi="Cambria"/>
                <w:bCs/>
                <w:sz w:val="20"/>
                <w:szCs w:val="20"/>
                <w:lang w:val="es-ES"/>
              </w:rPr>
              <w:t>13 (</w:t>
            </w:r>
            <w:r w:rsidRPr="006F32A2">
              <w:rPr>
                <w:rFonts w:ascii="Cambria" w:hAnsi="Cambria"/>
                <w:bCs/>
                <w:sz w:val="20"/>
                <w:szCs w:val="20"/>
                <w:lang w:val="es-ES"/>
              </w:rPr>
              <w:t>libertad de expresión</w:t>
            </w:r>
            <w:r w:rsidR="00172412" w:rsidRPr="006F32A2">
              <w:rPr>
                <w:rFonts w:ascii="Cambria" w:hAnsi="Cambria"/>
                <w:bCs/>
                <w:sz w:val="20"/>
                <w:szCs w:val="20"/>
                <w:lang w:val="es-ES"/>
              </w:rPr>
              <w:t>)</w:t>
            </w:r>
            <w:r w:rsidR="00D01CF6" w:rsidRPr="006F32A2">
              <w:rPr>
                <w:rFonts w:ascii="Cambria" w:hAnsi="Cambria"/>
                <w:bCs/>
                <w:sz w:val="20"/>
                <w:szCs w:val="20"/>
                <w:lang w:val="es-ES"/>
              </w:rPr>
              <w:t xml:space="preserve"> </w:t>
            </w:r>
            <w:r w:rsidR="00FC4AC2" w:rsidRPr="006F32A2">
              <w:rPr>
                <w:rFonts w:ascii="Cambria" w:hAnsi="Cambria"/>
                <w:bCs/>
                <w:sz w:val="20"/>
                <w:szCs w:val="20"/>
                <w:lang w:val="es-ES"/>
              </w:rPr>
              <w:t>y</w:t>
            </w:r>
            <w:r w:rsidR="00D01CF6" w:rsidRPr="006F32A2">
              <w:rPr>
                <w:rFonts w:ascii="Cambria" w:hAnsi="Cambria"/>
                <w:bCs/>
                <w:sz w:val="20"/>
                <w:szCs w:val="20"/>
                <w:lang w:val="es-ES"/>
              </w:rPr>
              <w:t xml:space="preserve"> 25 (</w:t>
            </w:r>
            <w:r w:rsidRPr="006F32A2">
              <w:rPr>
                <w:rFonts w:ascii="Cambria" w:hAnsi="Cambria"/>
                <w:bCs/>
                <w:sz w:val="20"/>
                <w:szCs w:val="20"/>
                <w:lang w:val="es-ES"/>
              </w:rPr>
              <w:t>protección judicial</w:t>
            </w:r>
            <w:r w:rsidR="00D01CF6" w:rsidRPr="006F32A2">
              <w:rPr>
                <w:rFonts w:ascii="Cambria" w:hAnsi="Cambria"/>
                <w:bCs/>
                <w:sz w:val="20"/>
                <w:szCs w:val="20"/>
                <w:lang w:val="es-ES"/>
              </w:rPr>
              <w:t>)</w:t>
            </w:r>
            <w:r w:rsidR="00172412" w:rsidRPr="006F32A2">
              <w:rPr>
                <w:rFonts w:ascii="Cambria" w:hAnsi="Cambria"/>
                <w:bCs/>
                <w:sz w:val="20"/>
                <w:szCs w:val="20"/>
                <w:lang w:val="es-ES"/>
              </w:rPr>
              <w:t xml:space="preserve">, </w:t>
            </w:r>
            <w:r w:rsidRPr="006F32A2">
              <w:rPr>
                <w:rFonts w:ascii="Cambria" w:hAnsi="Cambria"/>
                <w:bCs/>
                <w:sz w:val="20"/>
                <w:szCs w:val="20"/>
                <w:lang w:val="es-ES"/>
              </w:rPr>
              <w:t>en relación con los artículos 1.1 (obligación de respetar los derechos) y 2 (deber de adoptar disposiciones de derecho interno) de la Convención</w:t>
            </w:r>
            <w:r w:rsidR="00172412" w:rsidRPr="006F32A2">
              <w:rPr>
                <w:rFonts w:ascii="Cambria" w:hAnsi="Cambria"/>
                <w:bCs/>
                <w:sz w:val="20"/>
                <w:szCs w:val="20"/>
                <w:lang w:val="es-ES"/>
              </w:rPr>
              <w:t xml:space="preserve"> Americana</w:t>
            </w:r>
          </w:p>
        </w:tc>
      </w:tr>
      <w:tr w:rsidR="008C651D" w:rsidRPr="001858AA" w14:paraId="4EFD141E" w14:textId="77777777" w:rsidTr="00921F6F">
        <w:trPr>
          <w:cantSplit/>
        </w:trPr>
        <w:tc>
          <w:tcPr>
            <w:tcW w:w="3600" w:type="dxa"/>
            <w:tcBorders>
              <w:top w:val="single" w:sz="6" w:space="0" w:color="auto"/>
              <w:bottom w:val="single" w:sz="6" w:space="0" w:color="auto"/>
            </w:tcBorders>
            <w:shd w:val="clear" w:color="auto" w:fill="4A7195"/>
            <w:vAlign w:val="center"/>
          </w:tcPr>
          <w:p w14:paraId="517714E1" w14:textId="77777777" w:rsidR="0063191B"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Agotamiento de recursos internos</w:t>
            </w:r>
          </w:p>
          <w:p w14:paraId="6068CD42" w14:textId="77777777" w:rsidR="0063191B"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o aplicabilidad de una excepción</w:t>
            </w:r>
          </w:p>
          <w:p w14:paraId="4C04A89C" w14:textId="2F974ECB" w:rsidR="003239B8" w:rsidRPr="00921F6F" w:rsidRDefault="0063191B" w:rsidP="0063191B">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a la regla:</w:t>
            </w:r>
          </w:p>
        </w:tc>
        <w:tc>
          <w:tcPr>
            <w:tcW w:w="5760" w:type="dxa"/>
            <w:vAlign w:val="center"/>
          </w:tcPr>
          <w:p w14:paraId="69C53E8A" w14:textId="4A56988B" w:rsidR="003239B8" w:rsidRPr="006F32A2" w:rsidRDefault="00FC4AC2" w:rsidP="00D053B4">
            <w:pPr>
              <w:rPr>
                <w:rFonts w:ascii="Cambria" w:hAnsi="Cambria"/>
                <w:bCs/>
                <w:color w:val="000000" w:themeColor="text1"/>
                <w:sz w:val="20"/>
                <w:szCs w:val="20"/>
                <w:lang w:val="es-ES"/>
              </w:rPr>
            </w:pPr>
            <w:r w:rsidRPr="006F32A2">
              <w:rPr>
                <w:rFonts w:ascii="Cambria" w:hAnsi="Cambria"/>
                <w:bCs/>
                <w:color w:val="000000" w:themeColor="text1"/>
                <w:sz w:val="20"/>
                <w:szCs w:val="20"/>
                <w:lang w:val="es-ES"/>
              </w:rPr>
              <w:t>Sí, en lo que respecta a la sección VI.</w:t>
            </w:r>
          </w:p>
        </w:tc>
      </w:tr>
      <w:tr w:rsidR="008C651D" w:rsidRPr="001858AA" w14:paraId="52B5BA17" w14:textId="77777777" w:rsidTr="00921F6F">
        <w:trPr>
          <w:cantSplit/>
        </w:trPr>
        <w:tc>
          <w:tcPr>
            <w:tcW w:w="3600" w:type="dxa"/>
            <w:tcBorders>
              <w:top w:val="single" w:sz="6" w:space="0" w:color="auto"/>
              <w:bottom w:val="single" w:sz="6" w:space="0" w:color="auto"/>
            </w:tcBorders>
            <w:shd w:val="clear" w:color="auto" w:fill="4A7195"/>
            <w:vAlign w:val="center"/>
          </w:tcPr>
          <w:p w14:paraId="5DF99086" w14:textId="1A888856" w:rsidR="003239B8" w:rsidRPr="00921F6F" w:rsidRDefault="0063191B" w:rsidP="00D053B4">
            <w:pPr>
              <w:jc w:val="center"/>
              <w:rPr>
                <w:rFonts w:ascii="Cambria" w:hAnsi="Cambria"/>
                <w:b/>
                <w:bCs/>
                <w:color w:val="FFFFFF" w:themeColor="background1"/>
                <w:sz w:val="20"/>
                <w:szCs w:val="20"/>
                <w:lang w:val="es-ES"/>
              </w:rPr>
            </w:pPr>
            <w:r w:rsidRPr="00921F6F">
              <w:rPr>
                <w:rFonts w:ascii="Cambria" w:hAnsi="Cambria"/>
                <w:b/>
                <w:bCs/>
                <w:color w:val="FFFFFF" w:themeColor="background1"/>
                <w:sz w:val="20"/>
                <w:szCs w:val="20"/>
                <w:lang w:val="es-ES"/>
              </w:rPr>
              <w:t>Presentación dentro de plazo:</w:t>
            </w:r>
          </w:p>
        </w:tc>
        <w:tc>
          <w:tcPr>
            <w:tcW w:w="5760" w:type="dxa"/>
            <w:vAlign w:val="center"/>
          </w:tcPr>
          <w:p w14:paraId="4A2A4569" w14:textId="698234E9" w:rsidR="003239B8" w:rsidRPr="006F32A2" w:rsidRDefault="00FC4AC2" w:rsidP="00D053B4">
            <w:pPr>
              <w:rPr>
                <w:rFonts w:ascii="Cambria" w:hAnsi="Cambria"/>
                <w:bCs/>
                <w:color w:val="000000" w:themeColor="text1"/>
                <w:sz w:val="20"/>
                <w:szCs w:val="20"/>
                <w:lang w:val="es-ES"/>
              </w:rPr>
            </w:pPr>
            <w:r w:rsidRPr="006F32A2">
              <w:rPr>
                <w:rFonts w:ascii="Cambria" w:hAnsi="Cambria"/>
                <w:bCs/>
                <w:color w:val="000000" w:themeColor="text1"/>
                <w:sz w:val="20"/>
                <w:szCs w:val="20"/>
                <w:lang w:val="es-ES"/>
              </w:rPr>
              <w:t>Sí, en lo que respecta a la sección VI.</w:t>
            </w:r>
          </w:p>
        </w:tc>
      </w:tr>
    </w:tbl>
    <w:p w14:paraId="23FF5E4F" w14:textId="77777777" w:rsidR="00044AA8" w:rsidRPr="006F32A2" w:rsidRDefault="00044AA8" w:rsidP="00044AA8">
      <w:pPr>
        <w:ind w:firstLine="709"/>
        <w:jc w:val="both"/>
        <w:rPr>
          <w:rFonts w:asciiTheme="majorHAnsi" w:hAnsiTheme="majorHAnsi"/>
          <w:b/>
          <w:color w:val="000000" w:themeColor="text1"/>
          <w:sz w:val="20"/>
          <w:szCs w:val="20"/>
          <w:lang w:val="es-ES"/>
        </w:rPr>
      </w:pPr>
    </w:p>
    <w:p w14:paraId="18E6423B" w14:textId="5AA5B872" w:rsidR="003239B8" w:rsidRPr="006F32A2" w:rsidRDefault="00223A29" w:rsidP="00BE3C33">
      <w:pPr>
        <w:ind w:firstLine="720"/>
        <w:jc w:val="both"/>
        <w:rPr>
          <w:rFonts w:asciiTheme="majorHAnsi" w:hAnsiTheme="majorHAnsi"/>
          <w:b/>
          <w:color w:val="000000" w:themeColor="text1"/>
          <w:sz w:val="20"/>
          <w:szCs w:val="20"/>
          <w:lang w:val="es-ES"/>
        </w:rPr>
      </w:pPr>
      <w:r w:rsidRPr="006F32A2">
        <w:rPr>
          <w:rFonts w:asciiTheme="majorHAnsi" w:hAnsiTheme="majorHAnsi"/>
          <w:b/>
          <w:color w:val="000000" w:themeColor="text1"/>
          <w:sz w:val="20"/>
          <w:szCs w:val="20"/>
          <w:lang w:val="es-ES"/>
        </w:rPr>
        <w:t xml:space="preserve">V. </w:t>
      </w:r>
      <w:r w:rsidRPr="006F32A2">
        <w:rPr>
          <w:rFonts w:asciiTheme="majorHAnsi" w:hAnsiTheme="majorHAnsi"/>
          <w:b/>
          <w:color w:val="000000" w:themeColor="text1"/>
          <w:sz w:val="20"/>
          <w:szCs w:val="20"/>
          <w:lang w:val="es-ES"/>
        </w:rPr>
        <w:tab/>
      </w:r>
      <w:r w:rsidR="00FC4AC2" w:rsidRPr="006F32A2">
        <w:rPr>
          <w:rFonts w:asciiTheme="majorHAnsi" w:hAnsiTheme="majorHAnsi"/>
          <w:b/>
          <w:color w:val="000000" w:themeColor="text1"/>
          <w:sz w:val="20"/>
          <w:szCs w:val="20"/>
          <w:lang w:val="es-ES"/>
        </w:rPr>
        <w:t>HECHOS ALEGADOS</w:t>
      </w:r>
      <w:r w:rsidR="003239B8" w:rsidRPr="006F32A2">
        <w:rPr>
          <w:rFonts w:asciiTheme="majorHAnsi" w:hAnsiTheme="majorHAnsi"/>
          <w:b/>
          <w:color w:val="000000" w:themeColor="text1"/>
          <w:sz w:val="20"/>
          <w:szCs w:val="20"/>
          <w:lang w:val="es-ES"/>
        </w:rPr>
        <w:t xml:space="preserve"> </w:t>
      </w:r>
    </w:p>
    <w:p w14:paraId="3690E84E" w14:textId="77777777" w:rsidR="00044AA8" w:rsidRPr="006F32A2" w:rsidRDefault="00044AA8" w:rsidP="00044AA8">
      <w:pPr>
        <w:jc w:val="both"/>
        <w:rPr>
          <w:rFonts w:asciiTheme="majorHAnsi" w:hAnsiTheme="majorHAnsi"/>
          <w:b/>
          <w:color w:val="000000" w:themeColor="text1"/>
          <w:sz w:val="20"/>
          <w:szCs w:val="20"/>
          <w:lang w:val="es-ES"/>
        </w:rPr>
      </w:pPr>
    </w:p>
    <w:p w14:paraId="77B52BCC" w14:textId="18BA921C" w:rsidR="003048B7" w:rsidRPr="006F32A2" w:rsidRDefault="00FC4AC2" w:rsidP="00044AA8">
      <w:pPr>
        <w:pStyle w:val="ListParagraph"/>
        <w:numPr>
          <w:ilvl w:val="0"/>
          <w:numId w:val="55"/>
        </w:numPr>
        <w:ind w:firstLine="709"/>
        <w:jc w:val="both"/>
        <w:rPr>
          <w:sz w:val="20"/>
          <w:szCs w:val="20"/>
          <w:lang w:val="es-ES"/>
        </w:rPr>
      </w:pPr>
      <w:bookmarkStart w:id="2" w:name="_Hlk99982040"/>
      <w:bookmarkStart w:id="3" w:name="_Hlk80180807"/>
      <w:bookmarkStart w:id="4" w:name="_Hlk85116178"/>
      <w:r w:rsidRPr="006F32A2">
        <w:rPr>
          <w:sz w:val="20"/>
          <w:szCs w:val="20"/>
          <w:lang w:val="es-ES"/>
        </w:rPr>
        <w:t>La parte peticionaria</w:t>
      </w:r>
      <w:r w:rsidR="003D25DD" w:rsidRPr="006F32A2">
        <w:rPr>
          <w:sz w:val="20"/>
          <w:szCs w:val="20"/>
          <w:lang w:val="es-ES"/>
        </w:rPr>
        <w:t xml:space="preserve"> afirma que </w:t>
      </w:r>
      <w:r w:rsidRPr="006F32A2">
        <w:rPr>
          <w:sz w:val="20"/>
          <w:szCs w:val="20"/>
          <w:lang w:val="es-ES"/>
        </w:rPr>
        <w:t>el Estado brasileño</w:t>
      </w:r>
      <w:r w:rsidR="003048B7" w:rsidRPr="006F32A2">
        <w:rPr>
          <w:sz w:val="20"/>
          <w:szCs w:val="20"/>
          <w:lang w:val="es-ES"/>
        </w:rPr>
        <w:t xml:space="preserve"> </w:t>
      </w:r>
      <w:r w:rsidRPr="006F32A2">
        <w:rPr>
          <w:sz w:val="20"/>
          <w:szCs w:val="20"/>
          <w:lang w:val="es-ES"/>
        </w:rPr>
        <w:t xml:space="preserve">es responsable en el plano </w:t>
      </w:r>
      <w:r w:rsidR="003048B7" w:rsidRPr="006F32A2">
        <w:rPr>
          <w:sz w:val="20"/>
          <w:szCs w:val="20"/>
          <w:lang w:val="es-ES"/>
        </w:rPr>
        <w:t>internacional</w:t>
      </w:r>
      <w:r w:rsidRPr="006F32A2">
        <w:rPr>
          <w:sz w:val="20"/>
          <w:szCs w:val="20"/>
          <w:lang w:val="es-ES"/>
        </w:rPr>
        <w:t xml:space="preserve"> de la violación de la </w:t>
      </w:r>
      <w:r w:rsidR="0063191B" w:rsidRPr="006F32A2">
        <w:rPr>
          <w:sz w:val="20"/>
          <w:szCs w:val="20"/>
          <w:lang w:val="es-ES"/>
        </w:rPr>
        <w:t>libertad de expresión</w:t>
      </w:r>
      <w:r w:rsidR="003048B7" w:rsidRPr="006F32A2">
        <w:rPr>
          <w:sz w:val="20"/>
          <w:szCs w:val="20"/>
          <w:lang w:val="es-ES"/>
        </w:rPr>
        <w:t xml:space="preserve"> </w:t>
      </w:r>
      <w:r w:rsidRPr="006F32A2">
        <w:rPr>
          <w:sz w:val="20"/>
          <w:szCs w:val="20"/>
          <w:lang w:val="es-ES"/>
        </w:rPr>
        <w:t>del señor</w:t>
      </w:r>
      <w:r w:rsidR="003048B7" w:rsidRPr="006F32A2">
        <w:rPr>
          <w:sz w:val="20"/>
          <w:szCs w:val="20"/>
          <w:lang w:val="es-ES"/>
        </w:rPr>
        <w:t xml:space="preserve"> Elmar Bones da Costa como </w:t>
      </w:r>
      <w:r w:rsidR="006F32A2" w:rsidRPr="006F32A2">
        <w:rPr>
          <w:sz w:val="20"/>
          <w:szCs w:val="20"/>
          <w:lang w:val="es-ES"/>
        </w:rPr>
        <w:t>consecuencia</w:t>
      </w:r>
      <w:r w:rsidR="003048B7" w:rsidRPr="006F32A2">
        <w:rPr>
          <w:sz w:val="20"/>
          <w:szCs w:val="20"/>
          <w:lang w:val="es-ES"/>
        </w:rPr>
        <w:t xml:space="preserve"> de </w:t>
      </w:r>
      <w:r w:rsidR="006F32A2">
        <w:rPr>
          <w:sz w:val="20"/>
          <w:szCs w:val="20"/>
          <w:lang w:val="es-ES"/>
        </w:rPr>
        <w:t>su</w:t>
      </w:r>
      <w:r w:rsidR="003048B7" w:rsidRPr="006F32A2">
        <w:rPr>
          <w:sz w:val="20"/>
          <w:szCs w:val="20"/>
          <w:lang w:val="es-ES"/>
        </w:rPr>
        <w:t xml:space="preserve"> condena</w:t>
      </w:r>
      <w:r w:rsidR="006F32A2">
        <w:rPr>
          <w:sz w:val="20"/>
          <w:szCs w:val="20"/>
          <w:lang w:val="es-ES"/>
        </w:rPr>
        <w:t xml:space="preserve"> en un juicio por difamación y de la fijación de un</w:t>
      </w:r>
      <w:r w:rsidR="00412E7C">
        <w:rPr>
          <w:sz w:val="20"/>
          <w:szCs w:val="20"/>
          <w:lang w:val="es-ES"/>
        </w:rPr>
        <w:t xml:space="preserve"> monto </w:t>
      </w:r>
      <w:r w:rsidR="003048B7" w:rsidRPr="006F32A2">
        <w:rPr>
          <w:sz w:val="20"/>
          <w:szCs w:val="20"/>
          <w:lang w:val="es-ES"/>
        </w:rPr>
        <w:t>desproporciona</w:t>
      </w:r>
      <w:r w:rsidR="006F32A2">
        <w:rPr>
          <w:sz w:val="20"/>
          <w:szCs w:val="20"/>
          <w:lang w:val="es-ES"/>
        </w:rPr>
        <w:t>d</w:t>
      </w:r>
      <w:r w:rsidR="00412E7C">
        <w:rPr>
          <w:sz w:val="20"/>
          <w:szCs w:val="20"/>
          <w:lang w:val="es-ES"/>
        </w:rPr>
        <w:t>o</w:t>
      </w:r>
      <w:r w:rsidR="003048B7" w:rsidRPr="006F32A2">
        <w:rPr>
          <w:sz w:val="20"/>
          <w:szCs w:val="20"/>
          <w:lang w:val="es-ES"/>
        </w:rPr>
        <w:t xml:space="preserve"> de </w:t>
      </w:r>
      <w:r w:rsidR="006F32A2">
        <w:rPr>
          <w:sz w:val="20"/>
          <w:szCs w:val="20"/>
          <w:lang w:val="es-ES"/>
        </w:rPr>
        <w:t>indemnización</w:t>
      </w:r>
      <w:r w:rsidR="003048B7" w:rsidRPr="006F32A2">
        <w:rPr>
          <w:sz w:val="20"/>
          <w:szCs w:val="20"/>
          <w:lang w:val="es-ES"/>
        </w:rPr>
        <w:t xml:space="preserve"> por </w:t>
      </w:r>
      <w:r w:rsidR="006F32A2">
        <w:rPr>
          <w:sz w:val="20"/>
          <w:szCs w:val="20"/>
          <w:lang w:val="es-ES"/>
        </w:rPr>
        <w:t>daños morales</w:t>
      </w:r>
      <w:r w:rsidR="003048B7" w:rsidRPr="006F32A2">
        <w:rPr>
          <w:sz w:val="20"/>
          <w:szCs w:val="20"/>
          <w:lang w:val="es-ES"/>
        </w:rPr>
        <w:t xml:space="preserve">, </w:t>
      </w:r>
      <w:r w:rsidR="006F32A2">
        <w:rPr>
          <w:sz w:val="20"/>
          <w:szCs w:val="20"/>
          <w:lang w:val="es-ES"/>
        </w:rPr>
        <w:t>lo cual llevó al cierre del periódico</w:t>
      </w:r>
      <w:r w:rsidR="003048B7" w:rsidRPr="006F32A2">
        <w:rPr>
          <w:sz w:val="20"/>
          <w:szCs w:val="20"/>
          <w:lang w:val="es-ES"/>
        </w:rPr>
        <w:t xml:space="preserve"> </w:t>
      </w:r>
      <w:r w:rsidRPr="006F32A2">
        <w:rPr>
          <w:sz w:val="20"/>
          <w:szCs w:val="20"/>
          <w:lang w:val="es-ES"/>
        </w:rPr>
        <w:t>del señor</w:t>
      </w:r>
      <w:r w:rsidR="003048B7" w:rsidRPr="006F32A2">
        <w:rPr>
          <w:sz w:val="20"/>
          <w:szCs w:val="20"/>
          <w:lang w:val="es-ES"/>
        </w:rPr>
        <w:t xml:space="preserve"> Elmar, “Jornal Já”.</w:t>
      </w:r>
    </w:p>
    <w:bookmarkEnd w:id="2"/>
    <w:p w14:paraId="01AA83FB" w14:textId="77777777" w:rsidR="00044AA8" w:rsidRPr="006F32A2" w:rsidRDefault="00044AA8" w:rsidP="00044AA8">
      <w:pPr>
        <w:jc w:val="both"/>
        <w:rPr>
          <w:sz w:val="20"/>
          <w:szCs w:val="20"/>
          <w:lang w:val="es-ES"/>
        </w:rPr>
      </w:pPr>
    </w:p>
    <w:p w14:paraId="272F9E0E" w14:textId="428CA6B1" w:rsidR="003048B7" w:rsidRPr="006F32A2" w:rsidRDefault="00FC4AC2" w:rsidP="00044AA8">
      <w:pPr>
        <w:pStyle w:val="ListParagraph"/>
        <w:numPr>
          <w:ilvl w:val="0"/>
          <w:numId w:val="55"/>
        </w:numPr>
        <w:ind w:firstLine="709"/>
        <w:jc w:val="both"/>
        <w:rPr>
          <w:sz w:val="20"/>
          <w:szCs w:val="20"/>
          <w:lang w:val="es-ES"/>
        </w:rPr>
      </w:pPr>
      <w:r w:rsidRPr="006F32A2">
        <w:rPr>
          <w:sz w:val="20"/>
          <w:szCs w:val="20"/>
          <w:lang w:val="es-ES"/>
        </w:rPr>
        <w:lastRenderedPageBreak/>
        <w:t>Según la parte peticionaria</w:t>
      </w:r>
      <w:r w:rsidR="003048B7" w:rsidRPr="006F32A2">
        <w:rPr>
          <w:sz w:val="20"/>
          <w:szCs w:val="20"/>
          <w:lang w:val="es-ES"/>
        </w:rPr>
        <w:t xml:space="preserve">, </w:t>
      </w:r>
      <w:r w:rsidRPr="006F32A2">
        <w:rPr>
          <w:sz w:val="20"/>
          <w:szCs w:val="20"/>
          <w:lang w:val="es-ES"/>
        </w:rPr>
        <w:t>el señor Elmar</w:t>
      </w:r>
      <w:r w:rsidR="003048B7" w:rsidRPr="006F32A2">
        <w:rPr>
          <w:sz w:val="20"/>
          <w:szCs w:val="20"/>
          <w:lang w:val="es-ES"/>
        </w:rPr>
        <w:t xml:space="preserve"> </w:t>
      </w:r>
      <w:r w:rsidR="006F32A2">
        <w:rPr>
          <w:sz w:val="20"/>
          <w:szCs w:val="20"/>
          <w:lang w:val="es-ES"/>
        </w:rPr>
        <w:t>es</w:t>
      </w:r>
      <w:r w:rsidR="003048B7" w:rsidRPr="006F32A2">
        <w:rPr>
          <w:sz w:val="20"/>
          <w:szCs w:val="20"/>
          <w:lang w:val="es-ES"/>
        </w:rPr>
        <w:t xml:space="preserve"> </w:t>
      </w:r>
      <w:r w:rsidRPr="006F32A2">
        <w:rPr>
          <w:sz w:val="20"/>
          <w:szCs w:val="20"/>
          <w:lang w:val="es-ES"/>
        </w:rPr>
        <w:t>periodista</w:t>
      </w:r>
      <w:r w:rsidR="003048B7" w:rsidRPr="006F32A2">
        <w:rPr>
          <w:sz w:val="20"/>
          <w:szCs w:val="20"/>
          <w:lang w:val="es-ES"/>
        </w:rPr>
        <w:t xml:space="preserve"> </w:t>
      </w:r>
      <w:r w:rsidR="006F32A2">
        <w:rPr>
          <w:sz w:val="20"/>
          <w:szCs w:val="20"/>
          <w:lang w:val="es-ES"/>
        </w:rPr>
        <w:t>y fue jefe de redacción de</w:t>
      </w:r>
      <w:r w:rsidR="003048B7" w:rsidRPr="006F32A2">
        <w:rPr>
          <w:sz w:val="20"/>
          <w:szCs w:val="20"/>
          <w:lang w:val="es-ES"/>
        </w:rPr>
        <w:t xml:space="preserve"> Jornal Já, periódico de Porto Alegre</w:t>
      </w:r>
      <w:r w:rsidR="006F32A2">
        <w:rPr>
          <w:sz w:val="20"/>
          <w:szCs w:val="20"/>
          <w:lang w:val="es-ES"/>
        </w:rPr>
        <w:t xml:space="preserve"> (</w:t>
      </w:r>
      <w:r w:rsidR="003048B7" w:rsidRPr="006F32A2">
        <w:rPr>
          <w:sz w:val="20"/>
          <w:szCs w:val="20"/>
          <w:lang w:val="es-ES"/>
        </w:rPr>
        <w:t>Rio Grande do Sul</w:t>
      </w:r>
      <w:r w:rsidR="006F32A2">
        <w:rPr>
          <w:sz w:val="20"/>
          <w:szCs w:val="20"/>
          <w:lang w:val="es-ES"/>
        </w:rPr>
        <w:t>)</w:t>
      </w:r>
      <w:r w:rsidR="003048B7" w:rsidRPr="006F32A2">
        <w:rPr>
          <w:sz w:val="20"/>
          <w:szCs w:val="20"/>
          <w:lang w:val="es-ES"/>
        </w:rPr>
        <w:t>. E</w:t>
      </w:r>
      <w:r w:rsidR="006F32A2">
        <w:rPr>
          <w:sz w:val="20"/>
          <w:szCs w:val="20"/>
          <w:lang w:val="es-ES"/>
        </w:rPr>
        <w:t>n</w:t>
      </w:r>
      <w:r w:rsidR="003048B7" w:rsidRPr="006F32A2">
        <w:rPr>
          <w:sz w:val="20"/>
          <w:szCs w:val="20"/>
          <w:lang w:val="es-ES"/>
        </w:rPr>
        <w:t xml:space="preserve"> 2001</w:t>
      </w:r>
      <w:r w:rsidR="006F32A2">
        <w:rPr>
          <w:sz w:val="20"/>
          <w:szCs w:val="20"/>
          <w:lang w:val="es-ES"/>
        </w:rPr>
        <w:t xml:space="preserve"> se </w:t>
      </w:r>
      <w:r w:rsidR="003048B7" w:rsidRPr="006F32A2">
        <w:rPr>
          <w:sz w:val="20"/>
          <w:szCs w:val="20"/>
          <w:lang w:val="es-ES"/>
        </w:rPr>
        <w:t>public</w:t>
      </w:r>
      <w:r w:rsidR="006F32A2">
        <w:rPr>
          <w:sz w:val="20"/>
          <w:szCs w:val="20"/>
          <w:lang w:val="es-ES"/>
        </w:rPr>
        <w:t>ó un reportaje</w:t>
      </w:r>
      <w:r w:rsidR="003048B7" w:rsidRPr="006F32A2">
        <w:rPr>
          <w:sz w:val="20"/>
          <w:szCs w:val="20"/>
          <w:lang w:val="es-ES"/>
        </w:rPr>
        <w:t xml:space="preserve"> </w:t>
      </w:r>
      <w:r w:rsidR="006F32A2">
        <w:rPr>
          <w:sz w:val="20"/>
          <w:szCs w:val="20"/>
          <w:lang w:val="es-ES"/>
        </w:rPr>
        <w:t xml:space="preserve">en el número </w:t>
      </w:r>
      <w:r w:rsidR="003048B7" w:rsidRPr="006F32A2">
        <w:rPr>
          <w:sz w:val="20"/>
          <w:szCs w:val="20"/>
          <w:lang w:val="es-ES"/>
        </w:rPr>
        <w:t>287 d</w:t>
      </w:r>
      <w:r w:rsidR="006F32A2">
        <w:rPr>
          <w:sz w:val="20"/>
          <w:szCs w:val="20"/>
          <w:lang w:val="es-ES"/>
        </w:rPr>
        <w:t>e</w:t>
      </w:r>
      <w:r w:rsidR="003048B7" w:rsidRPr="006F32A2">
        <w:rPr>
          <w:sz w:val="20"/>
          <w:szCs w:val="20"/>
          <w:lang w:val="es-ES"/>
        </w:rPr>
        <w:t xml:space="preserve"> Jornal Já sobre </w:t>
      </w:r>
      <w:r w:rsidR="006F32A2">
        <w:rPr>
          <w:sz w:val="20"/>
          <w:szCs w:val="20"/>
          <w:lang w:val="es-ES"/>
        </w:rPr>
        <w:t>el señor</w:t>
      </w:r>
      <w:r w:rsidR="003048B7" w:rsidRPr="006F32A2">
        <w:rPr>
          <w:sz w:val="20"/>
          <w:szCs w:val="20"/>
          <w:lang w:val="es-ES"/>
        </w:rPr>
        <w:t xml:space="preserve"> Lindomar Vargas Rigotto, con</w:t>
      </w:r>
      <w:r w:rsidR="006F32A2">
        <w:rPr>
          <w:sz w:val="20"/>
          <w:szCs w:val="20"/>
          <w:lang w:val="es-ES"/>
        </w:rPr>
        <w:t>o</w:t>
      </w:r>
      <w:r w:rsidR="003048B7" w:rsidRPr="006F32A2">
        <w:rPr>
          <w:sz w:val="20"/>
          <w:szCs w:val="20"/>
          <w:lang w:val="es-ES"/>
        </w:rPr>
        <w:t xml:space="preserve">cida figura pública de Porto Alegre. </w:t>
      </w:r>
      <w:r w:rsidR="006F32A2">
        <w:rPr>
          <w:sz w:val="20"/>
          <w:szCs w:val="20"/>
          <w:lang w:val="es-ES"/>
        </w:rPr>
        <w:t>El</w:t>
      </w:r>
      <w:r w:rsidR="003048B7" w:rsidRPr="006F32A2">
        <w:rPr>
          <w:sz w:val="20"/>
          <w:szCs w:val="20"/>
          <w:lang w:val="es-ES"/>
        </w:rPr>
        <w:t xml:space="preserve"> </w:t>
      </w:r>
      <w:r w:rsidR="006F32A2">
        <w:rPr>
          <w:sz w:val="20"/>
          <w:szCs w:val="20"/>
          <w:lang w:val="es-ES"/>
        </w:rPr>
        <w:t xml:space="preserve">reportaje, basado en hechos del dominio </w:t>
      </w:r>
      <w:r w:rsidR="003048B7" w:rsidRPr="006F32A2">
        <w:rPr>
          <w:sz w:val="20"/>
          <w:szCs w:val="20"/>
          <w:lang w:val="es-ES"/>
        </w:rPr>
        <w:t xml:space="preserve">público, </w:t>
      </w:r>
      <w:r w:rsidR="006F32A2">
        <w:rPr>
          <w:sz w:val="20"/>
          <w:szCs w:val="20"/>
          <w:lang w:val="es-ES"/>
        </w:rPr>
        <w:t xml:space="preserve">tenía tres partes. En la primera se narraba la </w:t>
      </w:r>
      <w:r w:rsidR="00D053B4">
        <w:rPr>
          <w:sz w:val="20"/>
          <w:szCs w:val="20"/>
          <w:lang w:val="es-ES"/>
        </w:rPr>
        <w:t>imputación</w:t>
      </w:r>
      <w:r w:rsidR="003048B7" w:rsidRPr="006F32A2">
        <w:rPr>
          <w:sz w:val="20"/>
          <w:szCs w:val="20"/>
          <w:lang w:val="es-ES"/>
        </w:rPr>
        <w:t xml:space="preserve"> </w:t>
      </w:r>
      <w:r w:rsidRPr="006F32A2">
        <w:rPr>
          <w:sz w:val="20"/>
          <w:szCs w:val="20"/>
          <w:lang w:val="es-ES"/>
        </w:rPr>
        <w:t>del señor</w:t>
      </w:r>
      <w:r w:rsidR="003048B7" w:rsidRPr="006F32A2">
        <w:rPr>
          <w:sz w:val="20"/>
          <w:szCs w:val="20"/>
          <w:lang w:val="es-ES"/>
        </w:rPr>
        <w:t xml:space="preserve"> Lindomar </w:t>
      </w:r>
      <w:r w:rsidR="00D053B4">
        <w:rPr>
          <w:sz w:val="20"/>
          <w:szCs w:val="20"/>
          <w:lang w:val="es-ES"/>
        </w:rPr>
        <w:t>en la</w:t>
      </w:r>
      <w:r w:rsidR="003048B7" w:rsidRPr="006F32A2">
        <w:rPr>
          <w:sz w:val="20"/>
          <w:szCs w:val="20"/>
          <w:lang w:val="es-ES"/>
        </w:rPr>
        <w:t xml:space="preserve"> </w:t>
      </w:r>
      <w:r w:rsidR="00D053B4">
        <w:rPr>
          <w:sz w:val="20"/>
          <w:szCs w:val="20"/>
          <w:lang w:val="es-ES"/>
        </w:rPr>
        <w:t>Comisión Parlamentaria de Investigación</w:t>
      </w:r>
      <w:r w:rsidR="003048B7" w:rsidRPr="006F32A2">
        <w:rPr>
          <w:sz w:val="20"/>
          <w:szCs w:val="20"/>
          <w:lang w:val="es-ES"/>
        </w:rPr>
        <w:t xml:space="preserve"> que </w:t>
      </w:r>
      <w:r w:rsidR="00D053B4" w:rsidRPr="006F32A2">
        <w:rPr>
          <w:sz w:val="20"/>
          <w:szCs w:val="20"/>
          <w:lang w:val="es-ES"/>
        </w:rPr>
        <w:t>in</w:t>
      </w:r>
      <w:r w:rsidR="00A92845">
        <w:rPr>
          <w:sz w:val="20"/>
          <w:szCs w:val="20"/>
          <w:lang w:val="es-ES"/>
        </w:rPr>
        <w:t>dag</w:t>
      </w:r>
      <w:r w:rsidR="00D053B4" w:rsidRPr="006F32A2">
        <w:rPr>
          <w:sz w:val="20"/>
          <w:szCs w:val="20"/>
          <w:lang w:val="es-ES"/>
        </w:rPr>
        <w:t>ó</w:t>
      </w:r>
      <w:r w:rsidR="003048B7" w:rsidRPr="006F32A2">
        <w:rPr>
          <w:sz w:val="20"/>
          <w:szCs w:val="20"/>
          <w:lang w:val="es-ES"/>
        </w:rPr>
        <w:t xml:space="preserve"> fraude</w:t>
      </w:r>
      <w:r w:rsidR="00A92845">
        <w:rPr>
          <w:sz w:val="20"/>
          <w:szCs w:val="20"/>
          <w:lang w:val="es-ES"/>
        </w:rPr>
        <w:t xml:space="preserve">s cometidos </w:t>
      </w:r>
      <w:r w:rsidR="00D053B4">
        <w:rPr>
          <w:sz w:val="20"/>
          <w:szCs w:val="20"/>
          <w:lang w:val="es-ES"/>
        </w:rPr>
        <w:t>en la</w:t>
      </w:r>
      <w:r w:rsidR="003048B7" w:rsidRPr="006F32A2">
        <w:rPr>
          <w:sz w:val="20"/>
          <w:szCs w:val="20"/>
          <w:lang w:val="es-ES"/>
        </w:rPr>
        <w:t xml:space="preserve"> </w:t>
      </w:r>
      <w:r w:rsidR="00D053B4">
        <w:rPr>
          <w:sz w:val="20"/>
          <w:szCs w:val="20"/>
          <w:lang w:val="es-ES"/>
        </w:rPr>
        <w:t>Compañía</w:t>
      </w:r>
      <w:r w:rsidR="003048B7" w:rsidRPr="006F32A2">
        <w:rPr>
          <w:sz w:val="20"/>
          <w:szCs w:val="20"/>
          <w:lang w:val="es-ES"/>
        </w:rPr>
        <w:t xml:space="preserve"> Estadual de </w:t>
      </w:r>
      <w:r w:rsidR="00D053B4" w:rsidRPr="006F32A2">
        <w:rPr>
          <w:sz w:val="20"/>
          <w:szCs w:val="20"/>
          <w:lang w:val="es-ES"/>
        </w:rPr>
        <w:t>Energía</w:t>
      </w:r>
      <w:r w:rsidR="003048B7" w:rsidRPr="006F32A2">
        <w:rPr>
          <w:sz w:val="20"/>
          <w:szCs w:val="20"/>
          <w:lang w:val="es-ES"/>
        </w:rPr>
        <w:t xml:space="preserve"> </w:t>
      </w:r>
      <w:r w:rsidR="00D053B4" w:rsidRPr="006F32A2">
        <w:rPr>
          <w:sz w:val="20"/>
          <w:szCs w:val="20"/>
          <w:lang w:val="es-ES"/>
        </w:rPr>
        <w:t>Eléctrica</w:t>
      </w:r>
      <w:r w:rsidR="003048B7" w:rsidRPr="006F32A2">
        <w:rPr>
          <w:sz w:val="20"/>
          <w:szCs w:val="20"/>
          <w:lang w:val="es-ES"/>
        </w:rPr>
        <w:t xml:space="preserve">. </w:t>
      </w:r>
      <w:r w:rsidR="00D053B4">
        <w:rPr>
          <w:sz w:val="20"/>
          <w:szCs w:val="20"/>
          <w:lang w:val="es-ES"/>
        </w:rPr>
        <w:t xml:space="preserve">En el </w:t>
      </w:r>
      <w:r w:rsidR="006F32A2">
        <w:rPr>
          <w:sz w:val="20"/>
          <w:szCs w:val="20"/>
          <w:lang w:val="es-ES"/>
        </w:rPr>
        <w:t>reportaje</w:t>
      </w:r>
      <w:r w:rsidR="003048B7" w:rsidRPr="006F32A2">
        <w:rPr>
          <w:sz w:val="20"/>
          <w:szCs w:val="20"/>
          <w:lang w:val="es-ES"/>
        </w:rPr>
        <w:t xml:space="preserve"> </w:t>
      </w:r>
      <w:r w:rsidR="00D053B4">
        <w:rPr>
          <w:sz w:val="20"/>
          <w:szCs w:val="20"/>
          <w:lang w:val="es-ES"/>
        </w:rPr>
        <w:t xml:space="preserve">se </w:t>
      </w:r>
      <w:r w:rsidR="00A92845">
        <w:rPr>
          <w:sz w:val="20"/>
          <w:szCs w:val="20"/>
          <w:lang w:val="es-ES"/>
        </w:rPr>
        <w:t>mencionaban</w:t>
      </w:r>
      <w:r w:rsidR="003048B7" w:rsidRPr="006F32A2">
        <w:rPr>
          <w:sz w:val="20"/>
          <w:szCs w:val="20"/>
          <w:lang w:val="es-ES"/>
        </w:rPr>
        <w:t xml:space="preserve"> “informa</w:t>
      </w:r>
      <w:r w:rsidR="00D053B4">
        <w:rPr>
          <w:sz w:val="20"/>
          <w:szCs w:val="20"/>
          <w:lang w:val="es-ES"/>
        </w:rPr>
        <w:t xml:space="preserve">ciones </w:t>
      </w:r>
      <w:r w:rsidR="003048B7" w:rsidRPr="006F32A2">
        <w:rPr>
          <w:sz w:val="20"/>
          <w:szCs w:val="20"/>
          <w:lang w:val="es-ES"/>
        </w:rPr>
        <w:t>de inter</w:t>
      </w:r>
      <w:r w:rsidR="00D053B4">
        <w:rPr>
          <w:sz w:val="20"/>
          <w:szCs w:val="20"/>
          <w:lang w:val="es-ES"/>
        </w:rPr>
        <w:t>és</w:t>
      </w:r>
      <w:r w:rsidR="003048B7" w:rsidRPr="006F32A2">
        <w:rPr>
          <w:sz w:val="20"/>
          <w:szCs w:val="20"/>
          <w:lang w:val="es-ES"/>
        </w:rPr>
        <w:t xml:space="preserve"> público” cont</w:t>
      </w:r>
      <w:r w:rsidR="00D053B4">
        <w:rPr>
          <w:sz w:val="20"/>
          <w:szCs w:val="20"/>
          <w:lang w:val="es-ES"/>
        </w:rPr>
        <w:t>en</w:t>
      </w:r>
      <w:r w:rsidR="003048B7" w:rsidRPr="006F32A2">
        <w:rPr>
          <w:sz w:val="20"/>
          <w:szCs w:val="20"/>
          <w:lang w:val="es-ES"/>
        </w:rPr>
        <w:t xml:space="preserve">idas </w:t>
      </w:r>
      <w:r w:rsidR="00D053B4">
        <w:rPr>
          <w:sz w:val="20"/>
          <w:szCs w:val="20"/>
          <w:lang w:val="es-ES"/>
        </w:rPr>
        <w:t>en el expediente de la investigación</w:t>
      </w:r>
      <w:r w:rsidR="003048B7" w:rsidRPr="006F32A2">
        <w:rPr>
          <w:sz w:val="20"/>
          <w:szCs w:val="20"/>
          <w:lang w:val="es-ES"/>
        </w:rPr>
        <w:t xml:space="preserve">, como </w:t>
      </w:r>
      <w:r w:rsidR="00D053B4">
        <w:rPr>
          <w:sz w:val="20"/>
          <w:szCs w:val="20"/>
          <w:lang w:val="es-ES"/>
        </w:rPr>
        <w:t>l</w:t>
      </w:r>
      <w:r w:rsidR="003048B7" w:rsidRPr="006F32A2">
        <w:rPr>
          <w:sz w:val="20"/>
          <w:szCs w:val="20"/>
          <w:lang w:val="es-ES"/>
        </w:rPr>
        <w:t xml:space="preserve">os </w:t>
      </w:r>
      <w:r w:rsidR="00D053B4">
        <w:rPr>
          <w:sz w:val="20"/>
          <w:szCs w:val="20"/>
          <w:lang w:val="es-ES"/>
        </w:rPr>
        <w:t xml:space="preserve">fondos públicos </w:t>
      </w:r>
      <w:r w:rsidR="003048B7" w:rsidRPr="006F32A2">
        <w:rPr>
          <w:sz w:val="20"/>
          <w:szCs w:val="20"/>
          <w:lang w:val="es-ES"/>
        </w:rPr>
        <w:t xml:space="preserve">que </w:t>
      </w:r>
      <w:r w:rsidR="006F32A2">
        <w:rPr>
          <w:sz w:val="20"/>
          <w:szCs w:val="20"/>
          <w:lang w:val="es-ES"/>
        </w:rPr>
        <w:t>el señor</w:t>
      </w:r>
      <w:r w:rsidR="003048B7" w:rsidRPr="006F32A2">
        <w:rPr>
          <w:sz w:val="20"/>
          <w:szCs w:val="20"/>
          <w:lang w:val="es-ES"/>
        </w:rPr>
        <w:t xml:space="preserve"> Lindomar f</w:t>
      </w:r>
      <w:r w:rsidR="00D053B4">
        <w:rPr>
          <w:sz w:val="20"/>
          <w:szCs w:val="20"/>
          <w:lang w:val="es-ES"/>
        </w:rPr>
        <w:t>ue</w:t>
      </w:r>
      <w:r w:rsidR="003048B7" w:rsidRPr="006F32A2">
        <w:rPr>
          <w:sz w:val="20"/>
          <w:szCs w:val="20"/>
          <w:lang w:val="es-ES"/>
        </w:rPr>
        <w:t xml:space="preserve"> acusado de desviar </w:t>
      </w:r>
      <w:r w:rsidR="00D053B4">
        <w:rPr>
          <w:sz w:val="20"/>
          <w:szCs w:val="20"/>
          <w:lang w:val="es-ES"/>
        </w:rPr>
        <w:t xml:space="preserve">y datos del proceso de la </w:t>
      </w:r>
      <w:r w:rsidR="00D053B4" w:rsidRPr="00D053B4">
        <w:rPr>
          <w:sz w:val="20"/>
          <w:szCs w:val="20"/>
          <w:lang w:val="es-ES"/>
        </w:rPr>
        <w:t xml:space="preserve">Comisión Parlamentaria </w:t>
      </w:r>
      <w:r w:rsidR="00D053B4">
        <w:rPr>
          <w:sz w:val="20"/>
          <w:szCs w:val="20"/>
          <w:lang w:val="es-ES"/>
        </w:rPr>
        <w:t xml:space="preserve">y de la investigación del </w:t>
      </w:r>
      <w:r w:rsidR="003048B7" w:rsidRPr="006F32A2">
        <w:rPr>
          <w:sz w:val="20"/>
          <w:szCs w:val="20"/>
          <w:lang w:val="es-ES"/>
        </w:rPr>
        <w:t xml:space="preserve">fraude. </w:t>
      </w:r>
      <w:r w:rsidR="00D053B4">
        <w:rPr>
          <w:sz w:val="20"/>
          <w:szCs w:val="20"/>
          <w:lang w:val="es-ES"/>
        </w:rPr>
        <w:t>En la s</w:t>
      </w:r>
      <w:r w:rsidR="003048B7" w:rsidRPr="006F32A2">
        <w:rPr>
          <w:sz w:val="20"/>
          <w:szCs w:val="20"/>
          <w:lang w:val="es-ES"/>
        </w:rPr>
        <w:t xml:space="preserve">egunda </w:t>
      </w:r>
      <w:r w:rsidR="00D053B4">
        <w:rPr>
          <w:sz w:val="20"/>
          <w:szCs w:val="20"/>
          <w:lang w:val="es-ES"/>
        </w:rPr>
        <w:t xml:space="preserve">parte del </w:t>
      </w:r>
      <w:r w:rsidR="006F32A2">
        <w:rPr>
          <w:sz w:val="20"/>
          <w:szCs w:val="20"/>
          <w:lang w:val="es-ES"/>
        </w:rPr>
        <w:t>reportaje</w:t>
      </w:r>
      <w:r w:rsidR="003048B7" w:rsidRPr="006F32A2">
        <w:rPr>
          <w:sz w:val="20"/>
          <w:szCs w:val="20"/>
          <w:lang w:val="es-ES"/>
        </w:rPr>
        <w:t xml:space="preserve"> </w:t>
      </w:r>
      <w:r w:rsidR="00D053B4">
        <w:rPr>
          <w:sz w:val="20"/>
          <w:szCs w:val="20"/>
          <w:lang w:val="es-ES"/>
        </w:rPr>
        <w:t>se abordaba la imputación</w:t>
      </w:r>
      <w:r w:rsidR="003048B7" w:rsidRPr="006F32A2">
        <w:rPr>
          <w:sz w:val="20"/>
          <w:szCs w:val="20"/>
          <w:lang w:val="es-ES"/>
        </w:rPr>
        <w:t xml:space="preserve"> </w:t>
      </w:r>
      <w:r w:rsidRPr="006F32A2">
        <w:rPr>
          <w:sz w:val="20"/>
          <w:szCs w:val="20"/>
          <w:lang w:val="es-ES"/>
        </w:rPr>
        <w:t>del señor</w:t>
      </w:r>
      <w:r w:rsidR="003048B7" w:rsidRPr="006F32A2">
        <w:rPr>
          <w:sz w:val="20"/>
          <w:szCs w:val="20"/>
          <w:lang w:val="es-ES"/>
        </w:rPr>
        <w:t xml:space="preserve"> Lindomar </w:t>
      </w:r>
      <w:r w:rsidR="00D053B4">
        <w:rPr>
          <w:sz w:val="20"/>
          <w:szCs w:val="20"/>
          <w:lang w:val="es-ES"/>
        </w:rPr>
        <w:t>en la in</w:t>
      </w:r>
      <w:r w:rsidR="00A92845">
        <w:rPr>
          <w:sz w:val="20"/>
          <w:szCs w:val="20"/>
          <w:lang w:val="es-ES"/>
        </w:rPr>
        <w:t>dag</w:t>
      </w:r>
      <w:r w:rsidR="00D053B4">
        <w:rPr>
          <w:sz w:val="20"/>
          <w:szCs w:val="20"/>
          <w:lang w:val="es-ES"/>
        </w:rPr>
        <w:t>ación</w:t>
      </w:r>
      <w:r w:rsidR="00D053B4" w:rsidRPr="006F32A2">
        <w:rPr>
          <w:sz w:val="20"/>
          <w:szCs w:val="20"/>
          <w:lang w:val="es-ES"/>
        </w:rPr>
        <w:t xml:space="preserve"> </w:t>
      </w:r>
      <w:r w:rsidR="00D053B4">
        <w:rPr>
          <w:sz w:val="20"/>
          <w:szCs w:val="20"/>
          <w:lang w:val="es-ES"/>
        </w:rPr>
        <w:t xml:space="preserve">realizada por la Comisaría Primera de la </w:t>
      </w:r>
      <w:r w:rsidR="00D053B4" w:rsidRPr="006F32A2">
        <w:rPr>
          <w:sz w:val="20"/>
          <w:szCs w:val="20"/>
          <w:lang w:val="es-ES"/>
        </w:rPr>
        <w:t>Policía</w:t>
      </w:r>
      <w:r w:rsidR="003048B7" w:rsidRPr="006F32A2">
        <w:rPr>
          <w:sz w:val="20"/>
          <w:szCs w:val="20"/>
          <w:lang w:val="es-ES"/>
        </w:rPr>
        <w:t xml:space="preserve"> Distrital d</w:t>
      </w:r>
      <w:r w:rsidR="00D053B4">
        <w:rPr>
          <w:sz w:val="20"/>
          <w:szCs w:val="20"/>
          <w:lang w:val="es-ES"/>
        </w:rPr>
        <w:t>e</w:t>
      </w:r>
      <w:r w:rsidR="003048B7" w:rsidRPr="006F32A2">
        <w:rPr>
          <w:sz w:val="20"/>
          <w:szCs w:val="20"/>
          <w:lang w:val="es-ES"/>
        </w:rPr>
        <w:t xml:space="preserve"> Rio Grande do Sul</w:t>
      </w:r>
      <w:r w:rsidR="00A92845">
        <w:rPr>
          <w:sz w:val="20"/>
          <w:szCs w:val="20"/>
          <w:lang w:val="es-ES"/>
        </w:rPr>
        <w:t>,</w:t>
      </w:r>
      <w:r w:rsidR="003048B7" w:rsidRPr="006F32A2">
        <w:rPr>
          <w:sz w:val="20"/>
          <w:szCs w:val="20"/>
          <w:lang w:val="es-ES"/>
        </w:rPr>
        <w:t xml:space="preserve"> que </w:t>
      </w:r>
      <w:r w:rsidR="00D053B4" w:rsidRPr="006F32A2">
        <w:rPr>
          <w:sz w:val="20"/>
          <w:szCs w:val="20"/>
          <w:lang w:val="es-ES"/>
        </w:rPr>
        <w:t>investigó</w:t>
      </w:r>
      <w:r w:rsidR="003048B7" w:rsidRPr="006F32A2">
        <w:rPr>
          <w:sz w:val="20"/>
          <w:szCs w:val="20"/>
          <w:lang w:val="es-ES"/>
        </w:rPr>
        <w:t xml:space="preserve"> </w:t>
      </w:r>
      <w:r w:rsidR="00D053B4">
        <w:rPr>
          <w:sz w:val="20"/>
          <w:szCs w:val="20"/>
          <w:lang w:val="es-ES"/>
        </w:rPr>
        <w:t>l</w:t>
      </w:r>
      <w:r w:rsidR="003048B7" w:rsidRPr="006F32A2">
        <w:rPr>
          <w:sz w:val="20"/>
          <w:szCs w:val="20"/>
          <w:lang w:val="es-ES"/>
        </w:rPr>
        <w:t xml:space="preserve">a </w:t>
      </w:r>
      <w:r w:rsidR="00D053B4">
        <w:rPr>
          <w:sz w:val="20"/>
          <w:szCs w:val="20"/>
          <w:lang w:val="es-ES"/>
        </w:rPr>
        <w:t>muerte</w:t>
      </w:r>
      <w:r w:rsidR="003048B7" w:rsidRPr="006F32A2">
        <w:rPr>
          <w:sz w:val="20"/>
          <w:szCs w:val="20"/>
          <w:lang w:val="es-ES"/>
        </w:rPr>
        <w:t xml:space="preserve"> de Andréa Viviane Catarina, prof</w:t>
      </w:r>
      <w:r w:rsidR="00D053B4">
        <w:rPr>
          <w:sz w:val="20"/>
          <w:szCs w:val="20"/>
          <w:lang w:val="es-ES"/>
        </w:rPr>
        <w:t xml:space="preserve">esional del </w:t>
      </w:r>
      <w:r w:rsidR="003048B7" w:rsidRPr="006F32A2">
        <w:rPr>
          <w:sz w:val="20"/>
          <w:szCs w:val="20"/>
          <w:lang w:val="es-ES"/>
        </w:rPr>
        <w:t>sexo cu</w:t>
      </w:r>
      <w:r w:rsidR="00D053B4">
        <w:rPr>
          <w:sz w:val="20"/>
          <w:szCs w:val="20"/>
          <w:lang w:val="es-ES"/>
        </w:rPr>
        <w:t>y</w:t>
      </w:r>
      <w:r w:rsidR="003048B7" w:rsidRPr="006F32A2">
        <w:rPr>
          <w:sz w:val="20"/>
          <w:szCs w:val="20"/>
          <w:lang w:val="es-ES"/>
        </w:rPr>
        <w:t>o c</w:t>
      </w:r>
      <w:r w:rsidR="00D053B4">
        <w:rPr>
          <w:sz w:val="20"/>
          <w:szCs w:val="20"/>
          <w:lang w:val="es-ES"/>
        </w:rPr>
        <w:t>uerpo fue e</w:t>
      </w:r>
      <w:r w:rsidR="003048B7" w:rsidRPr="006F32A2">
        <w:rPr>
          <w:sz w:val="20"/>
          <w:szCs w:val="20"/>
          <w:lang w:val="es-ES"/>
        </w:rPr>
        <w:t xml:space="preserve">ncontrado </w:t>
      </w:r>
      <w:r w:rsidR="00D053B4">
        <w:rPr>
          <w:sz w:val="20"/>
          <w:szCs w:val="20"/>
          <w:lang w:val="es-ES"/>
        </w:rPr>
        <w:t xml:space="preserve">después de caer de la ventana de un </w:t>
      </w:r>
      <w:r w:rsidR="003048B7" w:rsidRPr="006F32A2">
        <w:rPr>
          <w:sz w:val="20"/>
          <w:szCs w:val="20"/>
          <w:lang w:val="es-ES"/>
        </w:rPr>
        <w:t xml:space="preserve">apartamento </w:t>
      </w:r>
      <w:r w:rsidR="00A92845">
        <w:rPr>
          <w:sz w:val="20"/>
          <w:szCs w:val="20"/>
          <w:lang w:val="es-ES"/>
        </w:rPr>
        <w:t xml:space="preserve">perteneciente al </w:t>
      </w:r>
      <w:r w:rsidRPr="006F32A2">
        <w:rPr>
          <w:sz w:val="20"/>
          <w:szCs w:val="20"/>
          <w:lang w:val="es-ES"/>
        </w:rPr>
        <w:t>señor</w:t>
      </w:r>
      <w:r w:rsidR="003048B7" w:rsidRPr="006F32A2">
        <w:rPr>
          <w:sz w:val="20"/>
          <w:szCs w:val="20"/>
          <w:lang w:val="es-ES"/>
        </w:rPr>
        <w:t xml:space="preserve"> Lindomar</w:t>
      </w:r>
      <w:r w:rsidR="00D053B4">
        <w:rPr>
          <w:sz w:val="20"/>
          <w:szCs w:val="20"/>
          <w:lang w:val="es-ES"/>
        </w:rPr>
        <w:t xml:space="preserve">. En el reportaje se detallaban hechos del caso relacionados con el involucramiento </w:t>
      </w:r>
      <w:r w:rsidRPr="006F32A2">
        <w:rPr>
          <w:sz w:val="20"/>
          <w:szCs w:val="20"/>
          <w:lang w:val="es-ES"/>
        </w:rPr>
        <w:t>del señor</w:t>
      </w:r>
      <w:r w:rsidR="003048B7" w:rsidRPr="006F32A2">
        <w:rPr>
          <w:sz w:val="20"/>
          <w:szCs w:val="20"/>
          <w:lang w:val="es-ES"/>
        </w:rPr>
        <w:t xml:space="preserve"> Lindomar </w:t>
      </w:r>
      <w:r w:rsidR="00D053B4">
        <w:rPr>
          <w:sz w:val="20"/>
          <w:szCs w:val="20"/>
          <w:lang w:val="es-ES"/>
        </w:rPr>
        <w:t>y</w:t>
      </w:r>
      <w:r w:rsidR="003048B7" w:rsidRPr="006F32A2">
        <w:rPr>
          <w:sz w:val="20"/>
          <w:szCs w:val="20"/>
          <w:lang w:val="es-ES"/>
        </w:rPr>
        <w:t xml:space="preserve"> </w:t>
      </w:r>
      <w:r w:rsidR="006F32A2">
        <w:rPr>
          <w:sz w:val="20"/>
          <w:szCs w:val="20"/>
          <w:lang w:val="es-ES"/>
        </w:rPr>
        <w:t>su</w:t>
      </w:r>
      <w:r w:rsidR="003048B7" w:rsidRPr="006F32A2">
        <w:rPr>
          <w:sz w:val="20"/>
          <w:szCs w:val="20"/>
          <w:lang w:val="es-ES"/>
        </w:rPr>
        <w:t xml:space="preserve"> ex</w:t>
      </w:r>
      <w:r w:rsidR="00D053B4">
        <w:rPr>
          <w:sz w:val="20"/>
          <w:szCs w:val="20"/>
          <w:lang w:val="es-ES"/>
        </w:rPr>
        <w:t>novia</w:t>
      </w:r>
      <w:r w:rsidR="003048B7" w:rsidRPr="006F32A2">
        <w:rPr>
          <w:sz w:val="20"/>
          <w:szCs w:val="20"/>
          <w:lang w:val="es-ES"/>
        </w:rPr>
        <w:t xml:space="preserve">, Marilda Zeferino de Souza, </w:t>
      </w:r>
      <w:r w:rsidR="00D053B4">
        <w:rPr>
          <w:sz w:val="20"/>
          <w:szCs w:val="20"/>
          <w:lang w:val="es-ES"/>
        </w:rPr>
        <w:t>en la muerte</w:t>
      </w:r>
      <w:r w:rsidR="003048B7" w:rsidRPr="006F32A2">
        <w:rPr>
          <w:sz w:val="20"/>
          <w:szCs w:val="20"/>
          <w:lang w:val="es-ES"/>
        </w:rPr>
        <w:t xml:space="preserve">. </w:t>
      </w:r>
      <w:r w:rsidR="00D053B4">
        <w:rPr>
          <w:sz w:val="20"/>
          <w:szCs w:val="20"/>
          <w:lang w:val="es-ES"/>
        </w:rPr>
        <w:t xml:space="preserve">En la tercera parte del </w:t>
      </w:r>
      <w:r w:rsidR="006F32A2">
        <w:rPr>
          <w:sz w:val="20"/>
          <w:szCs w:val="20"/>
          <w:lang w:val="es-ES"/>
        </w:rPr>
        <w:t>reportaje</w:t>
      </w:r>
      <w:r w:rsidR="003048B7" w:rsidRPr="006F32A2">
        <w:rPr>
          <w:sz w:val="20"/>
          <w:szCs w:val="20"/>
          <w:lang w:val="es-ES"/>
        </w:rPr>
        <w:t xml:space="preserve"> </w:t>
      </w:r>
      <w:r w:rsidR="00D053B4">
        <w:rPr>
          <w:sz w:val="20"/>
          <w:szCs w:val="20"/>
          <w:lang w:val="es-ES"/>
        </w:rPr>
        <w:t xml:space="preserve">se exponían las </w:t>
      </w:r>
      <w:r w:rsidR="003048B7" w:rsidRPr="006F32A2">
        <w:rPr>
          <w:sz w:val="20"/>
          <w:szCs w:val="20"/>
          <w:lang w:val="es-ES"/>
        </w:rPr>
        <w:t>“</w:t>
      </w:r>
      <w:r w:rsidR="00D053B4" w:rsidRPr="006F32A2">
        <w:rPr>
          <w:sz w:val="20"/>
          <w:szCs w:val="20"/>
          <w:lang w:val="es-ES"/>
        </w:rPr>
        <w:t>circunstancias</w:t>
      </w:r>
      <w:r w:rsidR="003048B7" w:rsidRPr="006F32A2">
        <w:rPr>
          <w:sz w:val="20"/>
          <w:szCs w:val="20"/>
          <w:lang w:val="es-ES"/>
        </w:rPr>
        <w:t xml:space="preserve"> dudosas” d</w:t>
      </w:r>
      <w:r w:rsidR="00D053B4">
        <w:rPr>
          <w:sz w:val="20"/>
          <w:szCs w:val="20"/>
          <w:lang w:val="es-ES"/>
        </w:rPr>
        <w:t xml:space="preserve">el </w:t>
      </w:r>
      <w:r w:rsidR="00D053B4" w:rsidRPr="006F32A2">
        <w:rPr>
          <w:sz w:val="20"/>
          <w:szCs w:val="20"/>
          <w:lang w:val="es-ES"/>
        </w:rPr>
        <w:t>asesinato</w:t>
      </w:r>
      <w:r w:rsidR="003048B7" w:rsidRPr="006F32A2">
        <w:rPr>
          <w:sz w:val="20"/>
          <w:szCs w:val="20"/>
          <w:lang w:val="es-ES"/>
        </w:rPr>
        <w:t xml:space="preserve"> d</w:t>
      </w:r>
      <w:r w:rsidR="00D053B4">
        <w:rPr>
          <w:sz w:val="20"/>
          <w:szCs w:val="20"/>
          <w:lang w:val="es-ES"/>
        </w:rPr>
        <w:t xml:space="preserve">el </w:t>
      </w:r>
      <w:r w:rsidR="00D053B4" w:rsidRPr="006F32A2">
        <w:rPr>
          <w:sz w:val="20"/>
          <w:szCs w:val="20"/>
          <w:lang w:val="es-ES"/>
        </w:rPr>
        <w:t>prop</w:t>
      </w:r>
      <w:r w:rsidR="00D053B4">
        <w:rPr>
          <w:sz w:val="20"/>
          <w:szCs w:val="20"/>
          <w:lang w:val="es-ES"/>
        </w:rPr>
        <w:t>io</w:t>
      </w:r>
      <w:r w:rsidR="006F32A2">
        <w:rPr>
          <w:sz w:val="20"/>
          <w:szCs w:val="20"/>
          <w:lang w:val="es-ES"/>
        </w:rPr>
        <w:t xml:space="preserve"> señor</w:t>
      </w:r>
      <w:r w:rsidR="003048B7" w:rsidRPr="006F32A2">
        <w:rPr>
          <w:sz w:val="20"/>
          <w:szCs w:val="20"/>
          <w:lang w:val="es-ES"/>
        </w:rPr>
        <w:t xml:space="preserve"> Lindomar</w:t>
      </w:r>
      <w:r w:rsidR="00D053B4">
        <w:rPr>
          <w:sz w:val="20"/>
          <w:szCs w:val="20"/>
          <w:lang w:val="es-ES"/>
        </w:rPr>
        <w:t xml:space="preserve"> tras un asalto </w:t>
      </w:r>
      <w:r w:rsidR="003048B7" w:rsidRPr="006F32A2">
        <w:rPr>
          <w:sz w:val="20"/>
          <w:szCs w:val="20"/>
          <w:lang w:val="es-ES"/>
        </w:rPr>
        <w:t>oc</w:t>
      </w:r>
      <w:r w:rsidR="00A03139">
        <w:rPr>
          <w:sz w:val="20"/>
          <w:szCs w:val="20"/>
          <w:lang w:val="es-ES"/>
        </w:rPr>
        <w:t>u</w:t>
      </w:r>
      <w:r w:rsidR="003048B7" w:rsidRPr="006F32A2">
        <w:rPr>
          <w:sz w:val="20"/>
          <w:szCs w:val="20"/>
          <w:lang w:val="es-ES"/>
        </w:rPr>
        <w:t>rrido e</w:t>
      </w:r>
      <w:r w:rsidR="00A03139">
        <w:rPr>
          <w:sz w:val="20"/>
          <w:szCs w:val="20"/>
          <w:lang w:val="es-ES"/>
        </w:rPr>
        <w:t>n su club nocturno</w:t>
      </w:r>
      <w:r w:rsidR="003048B7" w:rsidRPr="006F32A2">
        <w:rPr>
          <w:sz w:val="20"/>
          <w:szCs w:val="20"/>
          <w:lang w:val="es-ES"/>
        </w:rPr>
        <w:t xml:space="preserve">. </w:t>
      </w:r>
      <w:r w:rsidRPr="006F32A2">
        <w:rPr>
          <w:sz w:val="20"/>
          <w:szCs w:val="20"/>
          <w:lang w:val="es-ES"/>
        </w:rPr>
        <w:t>La parte peticionaria</w:t>
      </w:r>
      <w:r w:rsidR="003048B7" w:rsidRPr="006F32A2">
        <w:rPr>
          <w:sz w:val="20"/>
          <w:szCs w:val="20"/>
          <w:lang w:val="es-ES"/>
        </w:rPr>
        <w:t xml:space="preserve"> re</w:t>
      </w:r>
      <w:r w:rsidR="00A03139">
        <w:rPr>
          <w:sz w:val="20"/>
          <w:szCs w:val="20"/>
          <w:lang w:val="es-ES"/>
        </w:rPr>
        <w:t>c</w:t>
      </w:r>
      <w:r w:rsidR="003048B7" w:rsidRPr="006F32A2">
        <w:rPr>
          <w:sz w:val="20"/>
          <w:szCs w:val="20"/>
          <w:lang w:val="es-ES"/>
        </w:rPr>
        <w:t>al</w:t>
      </w:r>
      <w:r w:rsidR="00A03139">
        <w:rPr>
          <w:sz w:val="20"/>
          <w:szCs w:val="20"/>
          <w:lang w:val="es-ES"/>
        </w:rPr>
        <w:t>c</w:t>
      </w:r>
      <w:r w:rsidR="003048B7" w:rsidRPr="006F32A2">
        <w:rPr>
          <w:sz w:val="20"/>
          <w:szCs w:val="20"/>
          <w:lang w:val="es-ES"/>
        </w:rPr>
        <w:t xml:space="preserve">a </w:t>
      </w:r>
      <w:r w:rsidR="00A03139">
        <w:rPr>
          <w:sz w:val="20"/>
          <w:szCs w:val="20"/>
          <w:lang w:val="es-ES"/>
        </w:rPr>
        <w:t>el</w:t>
      </w:r>
      <w:r w:rsidR="003048B7" w:rsidRPr="006F32A2">
        <w:rPr>
          <w:sz w:val="20"/>
          <w:szCs w:val="20"/>
          <w:lang w:val="es-ES"/>
        </w:rPr>
        <w:t xml:space="preserve"> “</w:t>
      </w:r>
      <w:r w:rsidR="00A03139" w:rsidRPr="006F32A2">
        <w:rPr>
          <w:sz w:val="20"/>
          <w:szCs w:val="20"/>
          <w:lang w:val="es-ES"/>
        </w:rPr>
        <w:t>carácter</w:t>
      </w:r>
      <w:r w:rsidR="003048B7" w:rsidRPr="006F32A2">
        <w:rPr>
          <w:sz w:val="20"/>
          <w:szCs w:val="20"/>
          <w:lang w:val="es-ES"/>
        </w:rPr>
        <w:t xml:space="preserve"> </w:t>
      </w:r>
      <w:r w:rsidR="00A03139" w:rsidRPr="006F32A2">
        <w:rPr>
          <w:sz w:val="20"/>
          <w:szCs w:val="20"/>
          <w:lang w:val="es-ES"/>
        </w:rPr>
        <w:t>estrictamente</w:t>
      </w:r>
      <w:r w:rsidR="003048B7" w:rsidRPr="006F32A2">
        <w:rPr>
          <w:sz w:val="20"/>
          <w:szCs w:val="20"/>
          <w:lang w:val="es-ES"/>
        </w:rPr>
        <w:t xml:space="preserve"> informativo d</w:t>
      </w:r>
      <w:r w:rsidR="00A03139">
        <w:rPr>
          <w:sz w:val="20"/>
          <w:szCs w:val="20"/>
          <w:lang w:val="es-ES"/>
        </w:rPr>
        <w:t>e l</w:t>
      </w:r>
      <w:r w:rsidR="003048B7" w:rsidRPr="006F32A2">
        <w:rPr>
          <w:sz w:val="20"/>
          <w:szCs w:val="20"/>
          <w:lang w:val="es-ES"/>
        </w:rPr>
        <w:t xml:space="preserve">os textos”, </w:t>
      </w:r>
      <w:r w:rsidR="00A03139">
        <w:rPr>
          <w:sz w:val="20"/>
          <w:szCs w:val="20"/>
          <w:lang w:val="es-ES"/>
        </w:rPr>
        <w:t>en los que se reprodujeron hechos que se presumía que eran verdaderos y</w:t>
      </w:r>
      <w:r w:rsidR="003048B7" w:rsidRPr="006F32A2">
        <w:rPr>
          <w:sz w:val="20"/>
          <w:szCs w:val="20"/>
          <w:lang w:val="es-ES"/>
        </w:rPr>
        <w:t xml:space="preserve"> públicos, </w:t>
      </w:r>
      <w:r w:rsidR="00A03139">
        <w:rPr>
          <w:sz w:val="20"/>
          <w:szCs w:val="20"/>
          <w:lang w:val="es-ES"/>
        </w:rPr>
        <w:t>ya que habían sido objeto de investigaciones policiales y no estaban protegidos por el secreto de justicia</w:t>
      </w:r>
      <w:r w:rsidR="003048B7" w:rsidRPr="006F32A2">
        <w:rPr>
          <w:sz w:val="20"/>
          <w:szCs w:val="20"/>
          <w:lang w:val="es-ES"/>
        </w:rPr>
        <w:t>.</w:t>
      </w:r>
    </w:p>
    <w:p w14:paraId="7D82D4ED" w14:textId="77777777" w:rsidR="00044AA8" w:rsidRPr="0067555A" w:rsidRDefault="00044AA8" w:rsidP="0067555A">
      <w:pPr>
        <w:jc w:val="both"/>
        <w:rPr>
          <w:sz w:val="20"/>
          <w:szCs w:val="20"/>
          <w:lang w:val="es-ES"/>
        </w:rPr>
      </w:pPr>
    </w:p>
    <w:p w14:paraId="68CF5421" w14:textId="394876ED" w:rsidR="003048B7" w:rsidRPr="006F32A2" w:rsidRDefault="00A03139" w:rsidP="00044AA8">
      <w:pPr>
        <w:pStyle w:val="ListParagraph"/>
        <w:numPr>
          <w:ilvl w:val="0"/>
          <w:numId w:val="55"/>
        </w:numPr>
        <w:ind w:firstLine="709"/>
        <w:jc w:val="both"/>
        <w:rPr>
          <w:sz w:val="20"/>
          <w:szCs w:val="20"/>
          <w:lang w:val="es-ES"/>
        </w:rPr>
      </w:pPr>
      <w:r>
        <w:rPr>
          <w:sz w:val="20"/>
          <w:szCs w:val="20"/>
          <w:lang w:val="es-ES"/>
        </w:rPr>
        <w:t xml:space="preserve">En </w:t>
      </w:r>
      <w:r w:rsidR="003048B7" w:rsidRPr="006F32A2">
        <w:rPr>
          <w:sz w:val="20"/>
          <w:szCs w:val="20"/>
          <w:lang w:val="es-ES"/>
        </w:rPr>
        <w:t>vista d</w:t>
      </w:r>
      <w:r>
        <w:rPr>
          <w:sz w:val="20"/>
          <w:szCs w:val="20"/>
          <w:lang w:val="es-ES"/>
        </w:rPr>
        <w:t xml:space="preserve">e los hechos relatados, el 30 de agosto de 2001, la madre </w:t>
      </w:r>
      <w:r w:rsidR="00FC4AC2" w:rsidRPr="006F32A2">
        <w:rPr>
          <w:sz w:val="20"/>
          <w:szCs w:val="20"/>
          <w:lang w:val="es-ES"/>
        </w:rPr>
        <w:t>del señor</w:t>
      </w:r>
      <w:r w:rsidR="003048B7" w:rsidRPr="006F32A2">
        <w:rPr>
          <w:sz w:val="20"/>
          <w:szCs w:val="20"/>
          <w:lang w:val="es-ES"/>
        </w:rPr>
        <w:t xml:space="preserve"> Lindomar, Julieta Diniz Vargas Rigotto, </w:t>
      </w:r>
      <w:r>
        <w:rPr>
          <w:sz w:val="20"/>
          <w:szCs w:val="20"/>
          <w:lang w:val="es-ES"/>
        </w:rPr>
        <w:t xml:space="preserve">entabló </w:t>
      </w:r>
      <w:r w:rsidR="0087383F">
        <w:rPr>
          <w:sz w:val="20"/>
          <w:szCs w:val="20"/>
          <w:lang w:val="es-ES"/>
        </w:rPr>
        <w:t xml:space="preserve">un </w:t>
      </w:r>
      <w:r>
        <w:rPr>
          <w:sz w:val="20"/>
          <w:szCs w:val="20"/>
          <w:lang w:val="es-ES"/>
        </w:rPr>
        <w:t xml:space="preserve">juicio penal contra </w:t>
      </w:r>
      <w:r w:rsidR="00FC4AC2" w:rsidRPr="006F32A2">
        <w:rPr>
          <w:sz w:val="20"/>
          <w:szCs w:val="20"/>
          <w:lang w:val="es-ES"/>
        </w:rPr>
        <w:t>el señor</w:t>
      </w:r>
      <w:r w:rsidR="003048B7" w:rsidRPr="006F32A2">
        <w:rPr>
          <w:sz w:val="20"/>
          <w:szCs w:val="20"/>
          <w:lang w:val="es-ES"/>
        </w:rPr>
        <w:t xml:space="preserve"> Elmar Bones por </w:t>
      </w:r>
      <w:r w:rsidRPr="006F32A2">
        <w:rPr>
          <w:sz w:val="20"/>
          <w:szCs w:val="20"/>
          <w:lang w:val="es-ES"/>
        </w:rPr>
        <w:t>calumnia</w:t>
      </w:r>
      <w:r w:rsidR="003048B7" w:rsidRPr="006F32A2">
        <w:rPr>
          <w:sz w:val="20"/>
          <w:szCs w:val="20"/>
          <w:lang w:val="es-ES"/>
        </w:rPr>
        <w:t xml:space="preserve">, </w:t>
      </w:r>
      <w:r w:rsidRPr="006F32A2">
        <w:rPr>
          <w:sz w:val="20"/>
          <w:szCs w:val="20"/>
          <w:lang w:val="es-ES"/>
        </w:rPr>
        <w:t>difamación</w:t>
      </w:r>
      <w:r w:rsidR="003048B7" w:rsidRPr="006F32A2">
        <w:rPr>
          <w:sz w:val="20"/>
          <w:szCs w:val="20"/>
          <w:lang w:val="es-ES"/>
        </w:rPr>
        <w:t xml:space="preserve"> e </w:t>
      </w:r>
      <w:r w:rsidRPr="006F32A2">
        <w:rPr>
          <w:sz w:val="20"/>
          <w:szCs w:val="20"/>
          <w:lang w:val="es-ES"/>
        </w:rPr>
        <w:t>injuria</w:t>
      </w:r>
      <w:r>
        <w:rPr>
          <w:sz w:val="20"/>
          <w:szCs w:val="20"/>
          <w:lang w:val="es-ES"/>
        </w:rPr>
        <w:t xml:space="preserve"> y un juicio </w:t>
      </w:r>
      <w:r w:rsidR="003048B7" w:rsidRPr="006F32A2">
        <w:rPr>
          <w:sz w:val="20"/>
          <w:szCs w:val="20"/>
          <w:lang w:val="es-ES"/>
        </w:rPr>
        <w:t>civil</w:t>
      </w:r>
      <w:r>
        <w:rPr>
          <w:sz w:val="20"/>
          <w:szCs w:val="20"/>
          <w:lang w:val="es-ES"/>
        </w:rPr>
        <w:t xml:space="preserve"> contra </w:t>
      </w:r>
      <w:r w:rsidR="003048B7" w:rsidRPr="006F32A2">
        <w:rPr>
          <w:sz w:val="20"/>
          <w:szCs w:val="20"/>
          <w:lang w:val="es-ES"/>
        </w:rPr>
        <w:t>Já Editores Porto Alegre, empresa editora d</w:t>
      </w:r>
      <w:r>
        <w:rPr>
          <w:sz w:val="20"/>
          <w:szCs w:val="20"/>
          <w:lang w:val="es-ES"/>
        </w:rPr>
        <w:t>e</w:t>
      </w:r>
      <w:r w:rsidR="003048B7" w:rsidRPr="006F32A2">
        <w:rPr>
          <w:sz w:val="20"/>
          <w:szCs w:val="20"/>
          <w:lang w:val="es-ES"/>
        </w:rPr>
        <w:t xml:space="preserve"> Jornal Já, </w:t>
      </w:r>
      <w:r>
        <w:rPr>
          <w:sz w:val="20"/>
          <w:szCs w:val="20"/>
          <w:lang w:val="es-ES"/>
        </w:rPr>
        <w:t xml:space="preserve">en la que pedía una </w:t>
      </w:r>
      <w:r w:rsidR="006F32A2">
        <w:rPr>
          <w:sz w:val="20"/>
          <w:szCs w:val="20"/>
          <w:lang w:val="es-ES"/>
        </w:rPr>
        <w:t>indemnización</w:t>
      </w:r>
      <w:r w:rsidR="003048B7" w:rsidRPr="006F32A2">
        <w:rPr>
          <w:sz w:val="20"/>
          <w:szCs w:val="20"/>
          <w:lang w:val="es-ES"/>
        </w:rPr>
        <w:t xml:space="preserve"> por </w:t>
      </w:r>
      <w:r w:rsidR="006F32A2">
        <w:rPr>
          <w:sz w:val="20"/>
          <w:szCs w:val="20"/>
          <w:lang w:val="es-ES"/>
        </w:rPr>
        <w:t>daños morales</w:t>
      </w:r>
      <w:r w:rsidR="003048B7" w:rsidRPr="006F32A2">
        <w:rPr>
          <w:sz w:val="20"/>
          <w:szCs w:val="20"/>
          <w:lang w:val="es-ES"/>
        </w:rPr>
        <w:t xml:space="preserve">. </w:t>
      </w:r>
    </w:p>
    <w:p w14:paraId="7A736769" w14:textId="77777777" w:rsidR="00044AA8" w:rsidRPr="006F32A2" w:rsidRDefault="00044AA8" w:rsidP="00044AA8">
      <w:pPr>
        <w:jc w:val="both"/>
        <w:rPr>
          <w:sz w:val="20"/>
          <w:szCs w:val="20"/>
          <w:lang w:val="es-ES"/>
        </w:rPr>
      </w:pPr>
    </w:p>
    <w:p w14:paraId="74DB560B" w14:textId="54450E18" w:rsidR="003048B7" w:rsidRPr="006F32A2" w:rsidRDefault="00A03139" w:rsidP="00044AA8">
      <w:pPr>
        <w:pStyle w:val="ListParagraph"/>
        <w:numPr>
          <w:ilvl w:val="0"/>
          <w:numId w:val="55"/>
        </w:numPr>
        <w:ind w:firstLine="709"/>
        <w:jc w:val="both"/>
        <w:rPr>
          <w:sz w:val="20"/>
          <w:szCs w:val="20"/>
          <w:lang w:val="es-ES"/>
        </w:rPr>
      </w:pPr>
      <w:r>
        <w:rPr>
          <w:sz w:val="20"/>
          <w:szCs w:val="20"/>
          <w:lang w:val="es-ES"/>
        </w:rPr>
        <w:t>El</w:t>
      </w:r>
      <w:r w:rsidRPr="00A03139">
        <w:rPr>
          <w:sz w:val="20"/>
          <w:szCs w:val="20"/>
          <w:lang w:val="es-ES"/>
        </w:rPr>
        <w:t xml:space="preserve"> 30 de agosto de 2001 </w:t>
      </w:r>
      <w:r>
        <w:rPr>
          <w:sz w:val="20"/>
          <w:szCs w:val="20"/>
          <w:lang w:val="es-ES"/>
        </w:rPr>
        <w:t xml:space="preserve">se asignó el proceso penal </w:t>
      </w:r>
      <w:r w:rsidR="003048B7" w:rsidRPr="006F32A2">
        <w:rPr>
          <w:sz w:val="20"/>
          <w:szCs w:val="20"/>
          <w:lang w:val="es-ES"/>
        </w:rPr>
        <w:t xml:space="preserve">No. 107756455 </w:t>
      </w:r>
      <w:r>
        <w:rPr>
          <w:sz w:val="20"/>
          <w:szCs w:val="20"/>
          <w:lang w:val="es-ES"/>
        </w:rPr>
        <w:t>al Noveno Juzgado en lo Penal</w:t>
      </w:r>
      <w:r w:rsidR="003048B7" w:rsidRPr="006F32A2">
        <w:rPr>
          <w:sz w:val="20"/>
          <w:szCs w:val="20"/>
          <w:lang w:val="es-ES"/>
        </w:rPr>
        <w:t xml:space="preserve"> de Porto Alegre, co</w:t>
      </w:r>
      <w:r w:rsidR="009D06C0">
        <w:rPr>
          <w:sz w:val="20"/>
          <w:szCs w:val="20"/>
          <w:lang w:val="es-ES"/>
        </w:rPr>
        <w:t>n la interposición de una querella penal</w:t>
      </w:r>
      <w:r w:rsidR="003048B7" w:rsidRPr="006F32A2">
        <w:rPr>
          <w:sz w:val="20"/>
          <w:szCs w:val="20"/>
          <w:lang w:val="es-ES"/>
        </w:rPr>
        <w:t xml:space="preserve"> contra </w:t>
      </w:r>
      <w:r w:rsidR="00FC4AC2" w:rsidRPr="006F32A2">
        <w:rPr>
          <w:sz w:val="20"/>
          <w:szCs w:val="20"/>
          <w:lang w:val="es-ES"/>
        </w:rPr>
        <w:t>el señor Elmar</w:t>
      </w:r>
      <w:r w:rsidR="003048B7" w:rsidRPr="006F32A2">
        <w:rPr>
          <w:sz w:val="20"/>
          <w:szCs w:val="20"/>
          <w:lang w:val="es-ES"/>
        </w:rPr>
        <w:t xml:space="preserve"> p</w:t>
      </w:r>
      <w:r w:rsidR="009D06C0">
        <w:rPr>
          <w:sz w:val="20"/>
          <w:szCs w:val="20"/>
          <w:lang w:val="es-ES"/>
        </w:rPr>
        <w:t xml:space="preserve">or los delitos </w:t>
      </w:r>
      <w:r w:rsidR="003048B7" w:rsidRPr="006F32A2">
        <w:rPr>
          <w:sz w:val="20"/>
          <w:szCs w:val="20"/>
          <w:lang w:val="es-ES"/>
        </w:rPr>
        <w:t xml:space="preserve">previstos </w:t>
      </w:r>
      <w:r w:rsidR="009D06C0">
        <w:rPr>
          <w:sz w:val="20"/>
          <w:szCs w:val="20"/>
          <w:lang w:val="es-ES"/>
        </w:rPr>
        <w:t>e</w:t>
      </w:r>
      <w:r w:rsidR="003048B7" w:rsidRPr="006F32A2">
        <w:rPr>
          <w:sz w:val="20"/>
          <w:szCs w:val="20"/>
          <w:lang w:val="es-ES"/>
        </w:rPr>
        <w:t>n</w:t>
      </w:r>
      <w:r w:rsidR="009D06C0">
        <w:rPr>
          <w:sz w:val="20"/>
          <w:szCs w:val="20"/>
          <w:lang w:val="es-ES"/>
        </w:rPr>
        <w:t xml:space="preserve"> l</w:t>
      </w:r>
      <w:r w:rsidR="003048B7" w:rsidRPr="006F32A2">
        <w:rPr>
          <w:sz w:val="20"/>
          <w:szCs w:val="20"/>
          <w:lang w:val="es-ES"/>
        </w:rPr>
        <w:t xml:space="preserve">os </w:t>
      </w:r>
      <w:r w:rsidR="0063191B" w:rsidRPr="006F32A2">
        <w:rPr>
          <w:sz w:val="20"/>
          <w:szCs w:val="20"/>
          <w:lang w:val="es-ES"/>
        </w:rPr>
        <w:t>artículos</w:t>
      </w:r>
      <w:r w:rsidR="003048B7" w:rsidRPr="006F32A2">
        <w:rPr>
          <w:sz w:val="20"/>
          <w:szCs w:val="20"/>
          <w:lang w:val="es-ES"/>
        </w:rPr>
        <w:t xml:space="preserve"> 20, 21 </w:t>
      </w:r>
      <w:r w:rsidR="009D06C0">
        <w:rPr>
          <w:sz w:val="20"/>
          <w:szCs w:val="20"/>
          <w:lang w:val="es-ES"/>
        </w:rPr>
        <w:t>y</w:t>
      </w:r>
      <w:r w:rsidR="003048B7" w:rsidRPr="006F32A2">
        <w:rPr>
          <w:sz w:val="20"/>
          <w:szCs w:val="20"/>
          <w:lang w:val="es-ES"/>
        </w:rPr>
        <w:t xml:space="preserve"> 22</w:t>
      </w:r>
      <w:r w:rsidR="009D06C0">
        <w:rPr>
          <w:sz w:val="20"/>
          <w:szCs w:val="20"/>
          <w:lang w:val="es-ES"/>
        </w:rPr>
        <w:t xml:space="preserve">, combinados con el artículo </w:t>
      </w:r>
      <w:r w:rsidR="003048B7" w:rsidRPr="006F32A2">
        <w:rPr>
          <w:sz w:val="20"/>
          <w:szCs w:val="20"/>
          <w:lang w:val="es-ES"/>
        </w:rPr>
        <w:t>24 d</w:t>
      </w:r>
      <w:r w:rsidR="009D06C0">
        <w:rPr>
          <w:sz w:val="20"/>
          <w:szCs w:val="20"/>
          <w:lang w:val="es-ES"/>
        </w:rPr>
        <w:t>e l</w:t>
      </w:r>
      <w:r w:rsidR="003048B7" w:rsidRPr="006F32A2">
        <w:rPr>
          <w:sz w:val="20"/>
          <w:szCs w:val="20"/>
          <w:lang w:val="es-ES"/>
        </w:rPr>
        <w:t>a extinta Le</w:t>
      </w:r>
      <w:r w:rsidR="009D06C0">
        <w:rPr>
          <w:sz w:val="20"/>
          <w:szCs w:val="20"/>
          <w:lang w:val="es-ES"/>
        </w:rPr>
        <w:t>y</w:t>
      </w:r>
      <w:r w:rsidR="003048B7" w:rsidRPr="006F32A2">
        <w:rPr>
          <w:sz w:val="20"/>
          <w:szCs w:val="20"/>
          <w:lang w:val="es-ES"/>
        </w:rPr>
        <w:t xml:space="preserve"> de </w:t>
      </w:r>
      <w:r w:rsidR="009D06C0">
        <w:rPr>
          <w:sz w:val="20"/>
          <w:szCs w:val="20"/>
          <w:lang w:val="es-ES"/>
        </w:rPr>
        <w:t xml:space="preserve">Prensa </w:t>
      </w:r>
      <w:r w:rsidR="003048B7" w:rsidRPr="006F32A2">
        <w:rPr>
          <w:sz w:val="20"/>
          <w:szCs w:val="20"/>
          <w:lang w:val="es-ES"/>
        </w:rPr>
        <w:t>(Le</w:t>
      </w:r>
      <w:r w:rsidR="009D06C0">
        <w:rPr>
          <w:sz w:val="20"/>
          <w:szCs w:val="20"/>
          <w:lang w:val="es-ES"/>
        </w:rPr>
        <w:t>y</w:t>
      </w:r>
      <w:r w:rsidR="003048B7" w:rsidRPr="006F32A2">
        <w:rPr>
          <w:sz w:val="20"/>
          <w:szCs w:val="20"/>
          <w:lang w:val="es-ES"/>
        </w:rPr>
        <w:t xml:space="preserve"> 5.250/67)</w:t>
      </w:r>
      <w:r w:rsidR="009D06C0">
        <w:rPr>
          <w:sz w:val="20"/>
          <w:szCs w:val="20"/>
          <w:lang w:val="es-ES"/>
        </w:rPr>
        <w:t xml:space="preserve">, a saber, </w:t>
      </w:r>
      <w:r w:rsidR="009D06C0" w:rsidRPr="006F32A2">
        <w:rPr>
          <w:sz w:val="20"/>
          <w:szCs w:val="20"/>
          <w:lang w:val="es-ES"/>
        </w:rPr>
        <w:t>calumnia</w:t>
      </w:r>
      <w:r w:rsidR="003048B7" w:rsidRPr="006F32A2">
        <w:rPr>
          <w:sz w:val="20"/>
          <w:szCs w:val="20"/>
          <w:lang w:val="es-ES"/>
        </w:rPr>
        <w:t xml:space="preserve">, </w:t>
      </w:r>
      <w:r w:rsidR="009D06C0" w:rsidRPr="006F32A2">
        <w:rPr>
          <w:sz w:val="20"/>
          <w:szCs w:val="20"/>
          <w:lang w:val="es-ES"/>
        </w:rPr>
        <w:t>difamación</w:t>
      </w:r>
      <w:r w:rsidR="003048B7" w:rsidRPr="006F32A2">
        <w:rPr>
          <w:sz w:val="20"/>
          <w:szCs w:val="20"/>
          <w:lang w:val="es-ES"/>
        </w:rPr>
        <w:t xml:space="preserve"> e </w:t>
      </w:r>
      <w:r w:rsidR="009D06C0" w:rsidRPr="006F32A2">
        <w:rPr>
          <w:sz w:val="20"/>
          <w:szCs w:val="20"/>
          <w:lang w:val="es-ES"/>
        </w:rPr>
        <w:t>injuria</w:t>
      </w:r>
      <w:r w:rsidR="003048B7" w:rsidRPr="006F32A2">
        <w:rPr>
          <w:sz w:val="20"/>
          <w:szCs w:val="20"/>
          <w:lang w:val="es-ES"/>
        </w:rPr>
        <w:t xml:space="preserve"> contra </w:t>
      </w:r>
      <w:r w:rsidR="009D06C0">
        <w:rPr>
          <w:sz w:val="20"/>
          <w:szCs w:val="20"/>
          <w:lang w:val="es-ES"/>
        </w:rPr>
        <w:t>l</w:t>
      </w:r>
      <w:r w:rsidR="003048B7" w:rsidRPr="006F32A2">
        <w:rPr>
          <w:sz w:val="20"/>
          <w:szCs w:val="20"/>
          <w:lang w:val="es-ES"/>
        </w:rPr>
        <w:t xml:space="preserve">a </w:t>
      </w:r>
      <w:r w:rsidR="009D06C0" w:rsidRPr="006F32A2">
        <w:rPr>
          <w:sz w:val="20"/>
          <w:szCs w:val="20"/>
          <w:lang w:val="es-ES"/>
        </w:rPr>
        <w:t>memoria</w:t>
      </w:r>
      <w:r w:rsidR="003048B7" w:rsidRPr="006F32A2">
        <w:rPr>
          <w:sz w:val="20"/>
          <w:szCs w:val="20"/>
          <w:lang w:val="es-ES"/>
        </w:rPr>
        <w:t xml:space="preserve"> d</w:t>
      </w:r>
      <w:r w:rsidR="009D06C0">
        <w:rPr>
          <w:sz w:val="20"/>
          <w:szCs w:val="20"/>
          <w:lang w:val="es-ES"/>
        </w:rPr>
        <w:t>e l</w:t>
      </w:r>
      <w:r w:rsidR="003048B7" w:rsidRPr="006F32A2">
        <w:rPr>
          <w:sz w:val="20"/>
          <w:szCs w:val="20"/>
          <w:lang w:val="es-ES"/>
        </w:rPr>
        <w:t>os m</w:t>
      </w:r>
      <w:r w:rsidR="009D06C0">
        <w:rPr>
          <w:sz w:val="20"/>
          <w:szCs w:val="20"/>
          <w:lang w:val="es-ES"/>
        </w:rPr>
        <w:t>uertos, respectivamente</w:t>
      </w:r>
      <w:r w:rsidR="003048B7" w:rsidRPr="006F32A2">
        <w:rPr>
          <w:sz w:val="20"/>
          <w:szCs w:val="20"/>
          <w:lang w:val="es-ES"/>
        </w:rPr>
        <w:t xml:space="preserve">. </w:t>
      </w:r>
      <w:r w:rsidR="009D06C0">
        <w:rPr>
          <w:sz w:val="20"/>
          <w:szCs w:val="20"/>
          <w:lang w:val="es-ES"/>
        </w:rPr>
        <w:t xml:space="preserve">Dicha ley fue revocada </w:t>
      </w:r>
      <w:r w:rsidR="003048B7" w:rsidRPr="006F32A2">
        <w:rPr>
          <w:sz w:val="20"/>
          <w:szCs w:val="20"/>
          <w:lang w:val="es-ES"/>
        </w:rPr>
        <w:t xml:space="preserve">posteriormente </w:t>
      </w:r>
      <w:r w:rsidR="009D06C0">
        <w:rPr>
          <w:sz w:val="20"/>
          <w:szCs w:val="20"/>
          <w:lang w:val="es-ES"/>
        </w:rPr>
        <w:t xml:space="preserve">y, según </w:t>
      </w:r>
      <w:r w:rsidR="00FC4AC2" w:rsidRPr="006F32A2">
        <w:rPr>
          <w:sz w:val="20"/>
          <w:szCs w:val="20"/>
          <w:lang w:val="es-ES"/>
        </w:rPr>
        <w:t>la parte peticionaria</w:t>
      </w:r>
      <w:r w:rsidR="003048B7" w:rsidRPr="006F32A2">
        <w:rPr>
          <w:sz w:val="20"/>
          <w:szCs w:val="20"/>
          <w:lang w:val="es-ES"/>
        </w:rPr>
        <w:t xml:space="preserve">, </w:t>
      </w:r>
      <w:r w:rsidR="009D06C0">
        <w:rPr>
          <w:sz w:val="20"/>
          <w:szCs w:val="20"/>
          <w:lang w:val="es-ES"/>
        </w:rPr>
        <w:t xml:space="preserve">había sido </w:t>
      </w:r>
      <w:r w:rsidR="00995436">
        <w:rPr>
          <w:sz w:val="20"/>
          <w:szCs w:val="20"/>
          <w:lang w:val="es-ES"/>
        </w:rPr>
        <w:t>impuesta y u</w:t>
      </w:r>
      <w:r w:rsidR="003048B7" w:rsidRPr="006F32A2">
        <w:rPr>
          <w:sz w:val="20"/>
          <w:szCs w:val="20"/>
          <w:lang w:val="es-ES"/>
        </w:rPr>
        <w:t xml:space="preserve">tilizada </w:t>
      </w:r>
      <w:r w:rsidR="00995436">
        <w:rPr>
          <w:sz w:val="20"/>
          <w:szCs w:val="20"/>
          <w:lang w:val="es-ES"/>
        </w:rPr>
        <w:t>durante la dictadura m</w:t>
      </w:r>
      <w:r w:rsidR="003048B7" w:rsidRPr="006F32A2">
        <w:rPr>
          <w:sz w:val="20"/>
          <w:szCs w:val="20"/>
          <w:lang w:val="es-ES"/>
        </w:rPr>
        <w:t>ilitar para cerce</w:t>
      </w:r>
      <w:r w:rsidR="00995436">
        <w:rPr>
          <w:sz w:val="20"/>
          <w:szCs w:val="20"/>
          <w:lang w:val="es-ES"/>
        </w:rPr>
        <w:t>n</w:t>
      </w:r>
      <w:r w:rsidR="003048B7" w:rsidRPr="006F32A2">
        <w:rPr>
          <w:sz w:val="20"/>
          <w:szCs w:val="20"/>
          <w:lang w:val="es-ES"/>
        </w:rPr>
        <w:t xml:space="preserve">ar </w:t>
      </w:r>
      <w:r w:rsidR="00995436">
        <w:rPr>
          <w:sz w:val="20"/>
          <w:szCs w:val="20"/>
          <w:lang w:val="es-ES"/>
        </w:rPr>
        <w:t>l</w:t>
      </w:r>
      <w:r w:rsidR="003048B7" w:rsidRPr="006F32A2">
        <w:rPr>
          <w:sz w:val="20"/>
          <w:szCs w:val="20"/>
          <w:lang w:val="es-ES"/>
        </w:rPr>
        <w:t xml:space="preserve">a </w:t>
      </w:r>
      <w:r w:rsidR="00995436">
        <w:rPr>
          <w:sz w:val="20"/>
          <w:szCs w:val="20"/>
          <w:lang w:val="es-ES"/>
        </w:rPr>
        <w:t>libertad</w:t>
      </w:r>
      <w:r w:rsidR="003048B7" w:rsidRPr="006F32A2">
        <w:rPr>
          <w:sz w:val="20"/>
          <w:szCs w:val="20"/>
          <w:lang w:val="es-ES"/>
        </w:rPr>
        <w:t xml:space="preserve"> de </w:t>
      </w:r>
      <w:r w:rsidR="00995436">
        <w:rPr>
          <w:sz w:val="20"/>
          <w:szCs w:val="20"/>
          <w:lang w:val="es-ES"/>
        </w:rPr>
        <w:t xml:space="preserve">expresión y de </w:t>
      </w:r>
      <w:r w:rsidR="00995436" w:rsidRPr="006F32A2">
        <w:rPr>
          <w:sz w:val="20"/>
          <w:szCs w:val="20"/>
          <w:lang w:val="es-ES"/>
        </w:rPr>
        <w:t>información</w:t>
      </w:r>
      <w:r w:rsidR="003048B7" w:rsidRPr="006F32A2">
        <w:rPr>
          <w:sz w:val="20"/>
          <w:szCs w:val="20"/>
          <w:lang w:val="es-ES"/>
        </w:rPr>
        <w:t xml:space="preserve">. </w:t>
      </w:r>
      <w:r w:rsidR="00995436">
        <w:rPr>
          <w:sz w:val="20"/>
          <w:szCs w:val="20"/>
          <w:lang w:val="es-ES"/>
        </w:rPr>
        <w:t>En la</w:t>
      </w:r>
      <w:r w:rsidR="003048B7" w:rsidRPr="006F32A2">
        <w:rPr>
          <w:sz w:val="20"/>
          <w:szCs w:val="20"/>
          <w:lang w:val="es-ES"/>
        </w:rPr>
        <w:t xml:space="preserve"> </w:t>
      </w:r>
      <w:r w:rsidR="009D06C0">
        <w:rPr>
          <w:sz w:val="20"/>
          <w:szCs w:val="20"/>
          <w:lang w:val="es-ES"/>
        </w:rPr>
        <w:t>querella penal</w:t>
      </w:r>
      <w:r w:rsidR="00995436">
        <w:rPr>
          <w:sz w:val="20"/>
          <w:szCs w:val="20"/>
          <w:lang w:val="es-ES"/>
        </w:rPr>
        <w:t xml:space="preserve"> se</w:t>
      </w:r>
      <w:r w:rsidR="003048B7" w:rsidRPr="006F32A2">
        <w:rPr>
          <w:sz w:val="20"/>
          <w:szCs w:val="20"/>
          <w:lang w:val="es-ES"/>
        </w:rPr>
        <w:t xml:space="preserve"> argumenta</w:t>
      </w:r>
      <w:r w:rsidR="00995436">
        <w:rPr>
          <w:sz w:val="20"/>
          <w:szCs w:val="20"/>
          <w:lang w:val="es-ES"/>
        </w:rPr>
        <w:t>ba que se habría configurado el delito de calumnia</w:t>
      </w:r>
      <w:r w:rsidR="003048B7" w:rsidRPr="006F32A2">
        <w:rPr>
          <w:sz w:val="20"/>
          <w:szCs w:val="20"/>
          <w:lang w:val="es-ES"/>
        </w:rPr>
        <w:t xml:space="preserve"> </w:t>
      </w:r>
      <w:r w:rsidR="00995436">
        <w:rPr>
          <w:sz w:val="20"/>
          <w:szCs w:val="20"/>
          <w:lang w:val="es-ES"/>
        </w:rPr>
        <w:t xml:space="preserve">a raíz de la imputación </w:t>
      </w:r>
      <w:r w:rsidR="003048B7" w:rsidRPr="006F32A2">
        <w:rPr>
          <w:sz w:val="20"/>
          <w:szCs w:val="20"/>
          <w:lang w:val="es-ES"/>
        </w:rPr>
        <w:t xml:space="preserve">falsa </w:t>
      </w:r>
      <w:r w:rsidR="00995436">
        <w:rPr>
          <w:sz w:val="20"/>
          <w:szCs w:val="20"/>
          <w:lang w:val="es-ES"/>
        </w:rPr>
        <w:t xml:space="preserve">hecha </w:t>
      </w:r>
      <w:r w:rsidR="003048B7" w:rsidRPr="006F32A2">
        <w:rPr>
          <w:sz w:val="20"/>
          <w:szCs w:val="20"/>
          <w:lang w:val="es-ES"/>
        </w:rPr>
        <w:t xml:space="preserve">a Lindomar </w:t>
      </w:r>
      <w:r w:rsidR="00995436">
        <w:rPr>
          <w:sz w:val="20"/>
          <w:szCs w:val="20"/>
          <w:lang w:val="es-ES"/>
        </w:rPr>
        <w:t xml:space="preserve">de delitos tales como </w:t>
      </w:r>
      <w:r w:rsidR="003048B7" w:rsidRPr="006F32A2">
        <w:rPr>
          <w:sz w:val="20"/>
          <w:szCs w:val="20"/>
          <w:lang w:val="es-ES"/>
        </w:rPr>
        <w:t>corrup</w:t>
      </w:r>
      <w:r w:rsidR="00995436">
        <w:rPr>
          <w:sz w:val="20"/>
          <w:szCs w:val="20"/>
          <w:lang w:val="es-ES"/>
        </w:rPr>
        <w:t>ción</w:t>
      </w:r>
      <w:r w:rsidR="003048B7" w:rsidRPr="006F32A2">
        <w:rPr>
          <w:sz w:val="20"/>
          <w:szCs w:val="20"/>
          <w:lang w:val="es-ES"/>
        </w:rPr>
        <w:t xml:space="preserve">, </w:t>
      </w:r>
      <w:r w:rsidR="00995436" w:rsidRPr="006F32A2">
        <w:rPr>
          <w:sz w:val="20"/>
          <w:szCs w:val="20"/>
          <w:lang w:val="es-ES"/>
        </w:rPr>
        <w:t>homicidio</w:t>
      </w:r>
      <w:r w:rsidR="003048B7" w:rsidRPr="006F32A2">
        <w:rPr>
          <w:sz w:val="20"/>
          <w:szCs w:val="20"/>
          <w:lang w:val="es-ES"/>
        </w:rPr>
        <w:t xml:space="preserve"> </w:t>
      </w:r>
      <w:r w:rsidR="00995436">
        <w:rPr>
          <w:sz w:val="20"/>
          <w:szCs w:val="20"/>
          <w:lang w:val="es-ES"/>
        </w:rPr>
        <w:t>c</w:t>
      </w:r>
      <w:r w:rsidR="003048B7" w:rsidRPr="006F32A2">
        <w:rPr>
          <w:sz w:val="20"/>
          <w:szCs w:val="20"/>
          <w:lang w:val="es-ES"/>
        </w:rPr>
        <w:t xml:space="preserve">alificado, uso </w:t>
      </w:r>
      <w:r w:rsidR="00995436">
        <w:rPr>
          <w:sz w:val="20"/>
          <w:szCs w:val="20"/>
          <w:lang w:val="es-ES"/>
        </w:rPr>
        <w:t xml:space="preserve">y portación </w:t>
      </w:r>
      <w:r w:rsidR="003048B7" w:rsidRPr="006F32A2">
        <w:rPr>
          <w:sz w:val="20"/>
          <w:szCs w:val="20"/>
          <w:lang w:val="es-ES"/>
        </w:rPr>
        <w:t>de drogas ilícitas, fals</w:t>
      </w:r>
      <w:r w:rsidR="00995436">
        <w:rPr>
          <w:sz w:val="20"/>
          <w:szCs w:val="20"/>
          <w:lang w:val="es-ES"/>
        </w:rPr>
        <w:t>e</w:t>
      </w:r>
      <w:r w:rsidR="003048B7" w:rsidRPr="006F32A2">
        <w:rPr>
          <w:sz w:val="20"/>
          <w:szCs w:val="20"/>
          <w:lang w:val="es-ES"/>
        </w:rPr>
        <w:t xml:space="preserve">dad ideológica </w:t>
      </w:r>
      <w:r w:rsidR="00995436">
        <w:rPr>
          <w:sz w:val="20"/>
          <w:szCs w:val="20"/>
          <w:lang w:val="es-ES"/>
        </w:rPr>
        <w:t>y</w:t>
      </w:r>
      <w:r w:rsidR="003048B7" w:rsidRPr="006F32A2">
        <w:rPr>
          <w:sz w:val="20"/>
          <w:szCs w:val="20"/>
          <w:lang w:val="es-ES"/>
        </w:rPr>
        <w:t xml:space="preserve"> </w:t>
      </w:r>
      <w:r w:rsidR="00995436">
        <w:rPr>
          <w:sz w:val="20"/>
          <w:szCs w:val="20"/>
          <w:lang w:val="es-ES"/>
        </w:rPr>
        <w:t>evasión</w:t>
      </w:r>
      <w:r w:rsidR="003048B7" w:rsidRPr="006F32A2">
        <w:rPr>
          <w:sz w:val="20"/>
          <w:szCs w:val="20"/>
          <w:lang w:val="es-ES"/>
        </w:rPr>
        <w:t xml:space="preserve"> fiscal; </w:t>
      </w:r>
      <w:r w:rsidR="00995436">
        <w:rPr>
          <w:sz w:val="20"/>
          <w:szCs w:val="20"/>
          <w:lang w:val="es-ES"/>
        </w:rPr>
        <w:t>el delito de</w:t>
      </w:r>
      <w:r w:rsidR="003048B7" w:rsidRPr="006F32A2">
        <w:rPr>
          <w:sz w:val="20"/>
          <w:szCs w:val="20"/>
          <w:lang w:val="es-ES"/>
        </w:rPr>
        <w:t xml:space="preserve"> </w:t>
      </w:r>
      <w:r w:rsidR="00995436" w:rsidRPr="006F32A2">
        <w:rPr>
          <w:sz w:val="20"/>
          <w:szCs w:val="20"/>
          <w:lang w:val="es-ES"/>
        </w:rPr>
        <w:t>difamación</w:t>
      </w:r>
      <w:r w:rsidR="003048B7" w:rsidRPr="006F32A2">
        <w:rPr>
          <w:sz w:val="20"/>
          <w:szCs w:val="20"/>
          <w:lang w:val="es-ES"/>
        </w:rPr>
        <w:t xml:space="preserve"> </w:t>
      </w:r>
      <w:r w:rsidR="00995436" w:rsidRPr="006F32A2">
        <w:rPr>
          <w:sz w:val="20"/>
          <w:szCs w:val="20"/>
          <w:lang w:val="es-ES"/>
        </w:rPr>
        <w:t>estaría</w:t>
      </w:r>
      <w:r w:rsidR="003048B7" w:rsidRPr="006F32A2">
        <w:rPr>
          <w:sz w:val="20"/>
          <w:szCs w:val="20"/>
          <w:lang w:val="es-ES"/>
        </w:rPr>
        <w:t xml:space="preserve"> presente </w:t>
      </w:r>
      <w:r w:rsidR="00995436">
        <w:rPr>
          <w:sz w:val="20"/>
          <w:szCs w:val="20"/>
          <w:lang w:val="es-ES"/>
        </w:rPr>
        <w:t xml:space="preserve">en todo el </w:t>
      </w:r>
      <w:r w:rsidR="006F32A2">
        <w:rPr>
          <w:sz w:val="20"/>
          <w:szCs w:val="20"/>
          <w:lang w:val="es-ES"/>
        </w:rPr>
        <w:t>reportaje</w:t>
      </w:r>
      <w:r w:rsidR="003048B7" w:rsidRPr="006F32A2">
        <w:rPr>
          <w:sz w:val="20"/>
          <w:szCs w:val="20"/>
          <w:lang w:val="es-ES"/>
        </w:rPr>
        <w:t xml:space="preserve">, </w:t>
      </w:r>
      <w:r w:rsidR="00995436">
        <w:rPr>
          <w:sz w:val="20"/>
          <w:szCs w:val="20"/>
          <w:lang w:val="es-ES"/>
        </w:rPr>
        <w:t xml:space="preserve">que contenía declaraciones difamatorias en todo o en parte; el delito de </w:t>
      </w:r>
      <w:r w:rsidR="00995436" w:rsidRPr="006F32A2">
        <w:rPr>
          <w:sz w:val="20"/>
          <w:szCs w:val="20"/>
          <w:lang w:val="es-ES"/>
        </w:rPr>
        <w:t>injuria</w:t>
      </w:r>
      <w:r w:rsidR="003048B7" w:rsidRPr="006F32A2">
        <w:rPr>
          <w:sz w:val="20"/>
          <w:szCs w:val="20"/>
          <w:lang w:val="es-ES"/>
        </w:rPr>
        <w:t xml:space="preserve"> </w:t>
      </w:r>
      <w:r w:rsidR="00A92845">
        <w:rPr>
          <w:sz w:val="20"/>
          <w:szCs w:val="20"/>
          <w:lang w:val="es-ES"/>
        </w:rPr>
        <w:t xml:space="preserve">derivaba del uso </w:t>
      </w:r>
      <w:r w:rsidR="00995436">
        <w:rPr>
          <w:sz w:val="20"/>
          <w:szCs w:val="20"/>
          <w:lang w:val="es-ES"/>
        </w:rPr>
        <w:t xml:space="preserve">en el </w:t>
      </w:r>
      <w:r w:rsidR="006F32A2">
        <w:rPr>
          <w:sz w:val="20"/>
          <w:szCs w:val="20"/>
          <w:lang w:val="es-ES"/>
        </w:rPr>
        <w:t>reportaje</w:t>
      </w:r>
      <w:r w:rsidR="003048B7" w:rsidRPr="006F32A2">
        <w:rPr>
          <w:sz w:val="20"/>
          <w:szCs w:val="20"/>
          <w:lang w:val="es-ES"/>
        </w:rPr>
        <w:t xml:space="preserve"> escrit</w:t>
      </w:r>
      <w:r w:rsidR="00995436">
        <w:rPr>
          <w:sz w:val="20"/>
          <w:szCs w:val="20"/>
          <w:lang w:val="es-ES"/>
        </w:rPr>
        <w:t xml:space="preserve">o </w:t>
      </w:r>
      <w:r w:rsidR="00A92845">
        <w:rPr>
          <w:sz w:val="20"/>
          <w:szCs w:val="20"/>
          <w:lang w:val="es-ES"/>
        </w:rPr>
        <w:t xml:space="preserve">de </w:t>
      </w:r>
      <w:r w:rsidR="00995436" w:rsidRPr="006F32A2">
        <w:rPr>
          <w:sz w:val="20"/>
          <w:szCs w:val="20"/>
          <w:lang w:val="es-ES"/>
        </w:rPr>
        <w:t>palabras</w:t>
      </w:r>
      <w:r w:rsidR="003048B7" w:rsidRPr="006F32A2">
        <w:rPr>
          <w:sz w:val="20"/>
          <w:szCs w:val="20"/>
          <w:lang w:val="es-ES"/>
        </w:rPr>
        <w:t xml:space="preserve"> que “</w:t>
      </w:r>
      <w:r w:rsidR="00995436" w:rsidRPr="006F32A2">
        <w:rPr>
          <w:sz w:val="20"/>
          <w:szCs w:val="20"/>
          <w:lang w:val="es-ES"/>
        </w:rPr>
        <w:t>ofenden</w:t>
      </w:r>
      <w:r w:rsidR="003048B7" w:rsidRPr="006F32A2">
        <w:rPr>
          <w:sz w:val="20"/>
          <w:szCs w:val="20"/>
          <w:lang w:val="es-ES"/>
        </w:rPr>
        <w:t xml:space="preserve"> </w:t>
      </w:r>
      <w:r w:rsidR="00995436">
        <w:rPr>
          <w:sz w:val="20"/>
          <w:szCs w:val="20"/>
          <w:lang w:val="es-ES"/>
        </w:rPr>
        <w:t>l</w:t>
      </w:r>
      <w:r w:rsidR="003048B7" w:rsidRPr="006F32A2">
        <w:rPr>
          <w:sz w:val="20"/>
          <w:szCs w:val="20"/>
          <w:lang w:val="es-ES"/>
        </w:rPr>
        <w:t xml:space="preserve">a </w:t>
      </w:r>
      <w:r w:rsidR="00995436" w:rsidRPr="006F32A2">
        <w:rPr>
          <w:sz w:val="20"/>
          <w:szCs w:val="20"/>
          <w:lang w:val="es-ES"/>
        </w:rPr>
        <w:t>dignidad</w:t>
      </w:r>
      <w:r w:rsidR="003048B7" w:rsidRPr="006F32A2">
        <w:rPr>
          <w:sz w:val="20"/>
          <w:szCs w:val="20"/>
          <w:lang w:val="es-ES"/>
        </w:rPr>
        <w:t xml:space="preserve"> </w:t>
      </w:r>
      <w:r w:rsidR="00995436">
        <w:rPr>
          <w:sz w:val="20"/>
          <w:szCs w:val="20"/>
          <w:lang w:val="es-ES"/>
        </w:rPr>
        <w:t xml:space="preserve">y el </w:t>
      </w:r>
      <w:r w:rsidR="003048B7" w:rsidRPr="006F32A2">
        <w:rPr>
          <w:sz w:val="20"/>
          <w:szCs w:val="20"/>
          <w:lang w:val="es-ES"/>
        </w:rPr>
        <w:t>decoro de Lindomar”.</w:t>
      </w:r>
    </w:p>
    <w:p w14:paraId="0ACDE28B" w14:textId="77777777" w:rsidR="00044AA8" w:rsidRPr="006F32A2" w:rsidRDefault="00044AA8" w:rsidP="00044AA8">
      <w:pPr>
        <w:jc w:val="both"/>
        <w:rPr>
          <w:sz w:val="20"/>
          <w:szCs w:val="20"/>
          <w:lang w:val="es-ES"/>
        </w:rPr>
      </w:pPr>
    </w:p>
    <w:p w14:paraId="1D80DEF5" w14:textId="67F1F06E" w:rsidR="003048B7" w:rsidRPr="006F32A2" w:rsidRDefault="003048B7" w:rsidP="00044AA8">
      <w:pPr>
        <w:pStyle w:val="ListParagraph"/>
        <w:numPr>
          <w:ilvl w:val="0"/>
          <w:numId w:val="55"/>
        </w:numPr>
        <w:ind w:firstLine="709"/>
        <w:jc w:val="both"/>
        <w:rPr>
          <w:sz w:val="20"/>
          <w:szCs w:val="20"/>
          <w:lang w:val="es-ES"/>
        </w:rPr>
      </w:pPr>
      <w:r w:rsidRPr="006F32A2">
        <w:rPr>
          <w:sz w:val="20"/>
          <w:szCs w:val="20"/>
          <w:lang w:val="es-ES"/>
        </w:rPr>
        <w:t>E</w:t>
      </w:r>
      <w:r w:rsidR="00995436">
        <w:rPr>
          <w:sz w:val="20"/>
          <w:szCs w:val="20"/>
          <w:lang w:val="es-ES"/>
        </w:rPr>
        <w:t>l</w:t>
      </w:r>
      <w:r w:rsidRPr="006F32A2">
        <w:rPr>
          <w:sz w:val="20"/>
          <w:szCs w:val="20"/>
          <w:lang w:val="es-ES"/>
        </w:rPr>
        <w:t xml:space="preserve"> 29 de </w:t>
      </w:r>
      <w:r w:rsidR="00995436">
        <w:rPr>
          <w:sz w:val="20"/>
          <w:szCs w:val="20"/>
          <w:lang w:val="es-ES"/>
        </w:rPr>
        <w:t>noviembre</w:t>
      </w:r>
      <w:r w:rsidRPr="006F32A2">
        <w:rPr>
          <w:sz w:val="20"/>
          <w:szCs w:val="20"/>
          <w:lang w:val="es-ES"/>
        </w:rPr>
        <w:t xml:space="preserve"> de 2002, </w:t>
      </w:r>
      <w:r w:rsidR="00995436">
        <w:rPr>
          <w:sz w:val="20"/>
          <w:szCs w:val="20"/>
          <w:lang w:val="es-ES"/>
        </w:rPr>
        <w:t xml:space="preserve">el </w:t>
      </w:r>
      <w:r w:rsidR="00995436" w:rsidRPr="006F32A2">
        <w:rPr>
          <w:sz w:val="20"/>
          <w:szCs w:val="20"/>
          <w:lang w:val="es-ES"/>
        </w:rPr>
        <w:t>Ministerio</w:t>
      </w:r>
      <w:r w:rsidRPr="006F32A2">
        <w:rPr>
          <w:sz w:val="20"/>
          <w:szCs w:val="20"/>
          <w:lang w:val="es-ES"/>
        </w:rPr>
        <w:t xml:space="preserve"> Público se </w:t>
      </w:r>
      <w:r w:rsidR="00995436">
        <w:rPr>
          <w:sz w:val="20"/>
          <w:szCs w:val="20"/>
          <w:lang w:val="es-ES"/>
        </w:rPr>
        <w:t xml:space="preserve">pronunció en el caso por la absolución del acusado tras </w:t>
      </w:r>
      <w:r w:rsidR="009E75CF">
        <w:rPr>
          <w:sz w:val="20"/>
          <w:szCs w:val="20"/>
          <w:lang w:val="es-ES"/>
        </w:rPr>
        <w:t xml:space="preserve">concluir </w:t>
      </w:r>
      <w:r w:rsidR="00995436">
        <w:rPr>
          <w:sz w:val="20"/>
          <w:szCs w:val="20"/>
          <w:lang w:val="es-ES"/>
        </w:rPr>
        <w:t xml:space="preserve">que el señor Elmar había abordado los asuntos sin </w:t>
      </w:r>
      <w:r w:rsidR="009E75CF">
        <w:rPr>
          <w:sz w:val="20"/>
          <w:szCs w:val="20"/>
          <w:lang w:val="es-ES"/>
        </w:rPr>
        <w:t xml:space="preserve">la </w:t>
      </w:r>
      <w:r w:rsidR="00995436">
        <w:rPr>
          <w:sz w:val="20"/>
          <w:szCs w:val="20"/>
          <w:lang w:val="es-ES"/>
        </w:rPr>
        <w:t xml:space="preserve">intención de ofender la honra del difunto y que era indiscutible que los temas eran de interés </w:t>
      </w:r>
      <w:r w:rsidRPr="006F32A2">
        <w:rPr>
          <w:sz w:val="20"/>
          <w:szCs w:val="20"/>
          <w:lang w:val="es-ES"/>
        </w:rPr>
        <w:t xml:space="preserve">público. </w:t>
      </w:r>
      <w:r w:rsidR="00995436">
        <w:rPr>
          <w:sz w:val="20"/>
          <w:szCs w:val="20"/>
          <w:lang w:val="es-ES"/>
        </w:rPr>
        <w:t>El</w:t>
      </w:r>
      <w:r w:rsidRPr="006F32A2">
        <w:rPr>
          <w:sz w:val="20"/>
          <w:szCs w:val="20"/>
          <w:lang w:val="es-ES"/>
        </w:rPr>
        <w:t xml:space="preserve"> 17 de </w:t>
      </w:r>
      <w:r w:rsidR="00995436">
        <w:rPr>
          <w:sz w:val="20"/>
          <w:szCs w:val="20"/>
          <w:lang w:val="es-ES"/>
        </w:rPr>
        <w:t>diciembre</w:t>
      </w:r>
      <w:r w:rsidRPr="006F32A2">
        <w:rPr>
          <w:sz w:val="20"/>
          <w:szCs w:val="20"/>
          <w:lang w:val="es-ES"/>
        </w:rPr>
        <w:t xml:space="preserve"> de 2002, </w:t>
      </w:r>
      <w:r w:rsidR="00995436">
        <w:rPr>
          <w:sz w:val="20"/>
          <w:szCs w:val="20"/>
          <w:lang w:val="es-ES"/>
        </w:rPr>
        <w:t>la jueza</w:t>
      </w:r>
      <w:r w:rsidRPr="006F32A2">
        <w:rPr>
          <w:sz w:val="20"/>
          <w:szCs w:val="20"/>
          <w:lang w:val="es-ES"/>
        </w:rPr>
        <w:t xml:space="preserve"> Isabel de Borba Lucas, d</w:t>
      </w:r>
      <w:r w:rsidR="00995436">
        <w:rPr>
          <w:sz w:val="20"/>
          <w:szCs w:val="20"/>
          <w:lang w:val="es-ES"/>
        </w:rPr>
        <w:t>el</w:t>
      </w:r>
      <w:r w:rsidRPr="006F32A2">
        <w:rPr>
          <w:sz w:val="20"/>
          <w:szCs w:val="20"/>
          <w:lang w:val="es-ES"/>
        </w:rPr>
        <w:t xml:space="preserve"> </w:t>
      </w:r>
      <w:r w:rsidR="00A03139">
        <w:rPr>
          <w:sz w:val="20"/>
          <w:szCs w:val="20"/>
          <w:lang w:val="es-ES"/>
        </w:rPr>
        <w:t>Noveno Juzgado Penal</w:t>
      </w:r>
      <w:r w:rsidRPr="006F32A2">
        <w:rPr>
          <w:sz w:val="20"/>
          <w:szCs w:val="20"/>
          <w:lang w:val="es-ES"/>
        </w:rPr>
        <w:t xml:space="preserve">, </w:t>
      </w:r>
      <w:r w:rsidR="00995436">
        <w:rPr>
          <w:sz w:val="20"/>
          <w:szCs w:val="20"/>
          <w:lang w:val="es-ES"/>
        </w:rPr>
        <w:t>dictó sentencia absolutoria d</w:t>
      </w:r>
      <w:r w:rsidR="006F32A2">
        <w:rPr>
          <w:sz w:val="20"/>
          <w:szCs w:val="20"/>
          <w:lang w:val="es-ES"/>
        </w:rPr>
        <w:t>el señor</w:t>
      </w:r>
      <w:r w:rsidRPr="006F32A2">
        <w:rPr>
          <w:sz w:val="20"/>
          <w:szCs w:val="20"/>
          <w:lang w:val="es-ES"/>
        </w:rPr>
        <w:t xml:space="preserve"> Elmar p</w:t>
      </w:r>
      <w:r w:rsidR="00995436">
        <w:rPr>
          <w:sz w:val="20"/>
          <w:szCs w:val="20"/>
          <w:lang w:val="es-ES"/>
        </w:rPr>
        <w:t xml:space="preserve">or falta </w:t>
      </w:r>
      <w:r w:rsidRPr="006F32A2">
        <w:rPr>
          <w:sz w:val="20"/>
          <w:szCs w:val="20"/>
          <w:lang w:val="es-ES"/>
        </w:rPr>
        <w:t>de dolo e</w:t>
      </w:r>
      <w:r w:rsidR="00995436">
        <w:rPr>
          <w:sz w:val="20"/>
          <w:szCs w:val="20"/>
          <w:lang w:val="es-ES"/>
        </w:rPr>
        <w:t>n</w:t>
      </w:r>
      <w:r w:rsidRPr="006F32A2">
        <w:rPr>
          <w:sz w:val="20"/>
          <w:szCs w:val="20"/>
          <w:lang w:val="es-ES"/>
        </w:rPr>
        <w:t xml:space="preserve"> </w:t>
      </w:r>
      <w:r w:rsidR="006F32A2">
        <w:rPr>
          <w:sz w:val="20"/>
          <w:szCs w:val="20"/>
          <w:lang w:val="es-ES"/>
        </w:rPr>
        <w:t>su</w:t>
      </w:r>
      <w:r w:rsidRPr="006F32A2">
        <w:rPr>
          <w:sz w:val="20"/>
          <w:szCs w:val="20"/>
          <w:lang w:val="es-ES"/>
        </w:rPr>
        <w:t xml:space="preserve"> </w:t>
      </w:r>
      <w:r w:rsidR="00995436" w:rsidRPr="006F32A2">
        <w:rPr>
          <w:sz w:val="20"/>
          <w:szCs w:val="20"/>
          <w:lang w:val="es-ES"/>
        </w:rPr>
        <w:t>conducta</w:t>
      </w:r>
      <w:r w:rsidRPr="006F32A2">
        <w:rPr>
          <w:sz w:val="20"/>
          <w:szCs w:val="20"/>
          <w:lang w:val="es-ES"/>
        </w:rPr>
        <w:t xml:space="preserve">. </w:t>
      </w:r>
      <w:r w:rsidR="002F11BF">
        <w:rPr>
          <w:sz w:val="20"/>
          <w:szCs w:val="20"/>
          <w:lang w:val="es-ES"/>
        </w:rPr>
        <w:t xml:space="preserve">La señora Julieta apeló contra la sentencia, pero su apelación fue desestimada el </w:t>
      </w:r>
      <w:r w:rsidRPr="006F32A2">
        <w:rPr>
          <w:sz w:val="20"/>
          <w:szCs w:val="20"/>
          <w:lang w:val="es-ES"/>
        </w:rPr>
        <w:t xml:space="preserve">27 de agosto de 2003. </w:t>
      </w:r>
      <w:r w:rsidR="002F11BF">
        <w:rPr>
          <w:sz w:val="20"/>
          <w:szCs w:val="20"/>
          <w:lang w:val="es-ES"/>
        </w:rPr>
        <w:t>Frente a la sentencia que denegó el recurso, l</w:t>
      </w:r>
      <w:r w:rsidRPr="006F32A2">
        <w:rPr>
          <w:sz w:val="20"/>
          <w:szCs w:val="20"/>
          <w:lang w:val="es-ES"/>
        </w:rPr>
        <w:t xml:space="preserve">a </w:t>
      </w:r>
      <w:r w:rsidR="009E75CF">
        <w:rPr>
          <w:sz w:val="20"/>
          <w:szCs w:val="20"/>
          <w:lang w:val="es-ES"/>
        </w:rPr>
        <w:t>querellante</w:t>
      </w:r>
      <w:r w:rsidRPr="006F32A2">
        <w:rPr>
          <w:sz w:val="20"/>
          <w:szCs w:val="20"/>
          <w:lang w:val="es-ES"/>
        </w:rPr>
        <w:t xml:space="preserve"> interp</w:t>
      </w:r>
      <w:r w:rsidR="002F11BF">
        <w:rPr>
          <w:sz w:val="20"/>
          <w:szCs w:val="20"/>
          <w:lang w:val="es-ES"/>
        </w:rPr>
        <w:t>uso</w:t>
      </w:r>
      <w:r w:rsidRPr="006F32A2">
        <w:rPr>
          <w:sz w:val="20"/>
          <w:szCs w:val="20"/>
          <w:lang w:val="es-ES"/>
        </w:rPr>
        <w:t xml:space="preserve"> embargos de declara</w:t>
      </w:r>
      <w:r w:rsidR="002F11BF">
        <w:rPr>
          <w:sz w:val="20"/>
          <w:szCs w:val="20"/>
          <w:lang w:val="es-ES"/>
        </w:rPr>
        <w:t>ción que fueron desestimados debido a que no había una omisión que pudiera d</w:t>
      </w:r>
      <w:r w:rsidRPr="006F32A2">
        <w:rPr>
          <w:sz w:val="20"/>
          <w:szCs w:val="20"/>
          <w:lang w:val="es-ES"/>
        </w:rPr>
        <w:t>eclara</w:t>
      </w:r>
      <w:r w:rsidR="002F11BF">
        <w:rPr>
          <w:sz w:val="20"/>
          <w:szCs w:val="20"/>
          <w:lang w:val="es-ES"/>
        </w:rPr>
        <w:t>rse</w:t>
      </w:r>
      <w:r w:rsidRPr="006F32A2">
        <w:rPr>
          <w:sz w:val="20"/>
          <w:szCs w:val="20"/>
          <w:lang w:val="es-ES"/>
        </w:rPr>
        <w:t>.</w:t>
      </w:r>
    </w:p>
    <w:p w14:paraId="700774C3" w14:textId="77777777" w:rsidR="00044AA8" w:rsidRPr="0067555A" w:rsidRDefault="00044AA8" w:rsidP="0067555A">
      <w:pPr>
        <w:jc w:val="both"/>
        <w:rPr>
          <w:sz w:val="20"/>
          <w:szCs w:val="20"/>
          <w:lang w:val="es-ES"/>
        </w:rPr>
      </w:pPr>
    </w:p>
    <w:p w14:paraId="73F61353" w14:textId="1F535FC4" w:rsidR="003048B7" w:rsidRPr="006F32A2" w:rsidRDefault="003048B7" w:rsidP="00044AA8">
      <w:pPr>
        <w:pStyle w:val="ListParagraph"/>
        <w:numPr>
          <w:ilvl w:val="0"/>
          <w:numId w:val="55"/>
        </w:numPr>
        <w:ind w:firstLine="709"/>
        <w:jc w:val="both"/>
        <w:rPr>
          <w:sz w:val="20"/>
          <w:szCs w:val="20"/>
          <w:lang w:val="es-ES"/>
        </w:rPr>
      </w:pPr>
      <w:r w:rsidRPr="006F32A2">
        <w:rPr>
          <w:sz w:val="20"/>
          <w:szCs w:val="20"/>
          <w:lang w:val="es-ES"/>
        </w:rPr>
        <w:t xml:space="preserve">Paralelamente </w:t>
      </w:r>
      <w:r w:rsidR="002F11BF">
        <w:rPr>
          <w:sz w:val="20"/>
          <w:szCs w:val="20"/>
          <w:lang w:val="es-ES"/>
        </w:rPr>
        <w:t xml:space="preserve">a la acción penal, el </w:t>
      </w:r>
      <w:r w:rsidRPr="006F32A2">
        <w:rPr>
          <w:sz w:val="20"/>
          <w:szCs w:val="20"/>
          <w:lang w:val="es-ES"/>
        </w:rPr>
        <w:t>30 de agosto de 2001</w:t>
      </w:r>
      <w:r w:rsidR="002F11BF">
        <w:rPr>
          <w:sz w:val="20"/>
          <w:szCs w:val="20"/>
          <w:lang w:val="es-ES"/>
        </w:rPr>
        <w:t xml:space="preserve"> se asignó una demanda de </w:t>
      </w:r>
      <w:r w:rsidR="006F32A2">
        <w:rPr>
          <w:sz w:val="20"/>
          <w:szCs w:val="20"/>
          <w:lang w:val="es-ES"/>
        </w:rPr>
        <w:t>indemnización</w:t>
      </w:r>
      <w:r w:rsidRPr="006F32A2">
        <w:rPr>
          <w:sz w:val="20"/>
          <w:szCs w:val="20"/>
          <w:lang w:val="es-ES"/>
        </w:rPr>
        <w:t xml:space="preserve"> por </w:t>
      </w:r>
      <w:r w:rsidR="006F32A2">
        <w:rPr>
          <w:sz w:val="20"/>
          <w:szCs w:val="20"/>
          <w:lang w:val="es-ES"/>
        </w:rPr>
        <w:t>daños morales</w:t>
      </w:r>
      <w:r w:rsidRPr="006F32A2">
        <w:rPr>
          <w:sz w:val="20"/>
          <w:szCs w:val="20"/>
          <w:lang w:val="es-ES"/>
        </w:rPr>
        <w:t xml:space="preserve"> </w:t>
      </w:r>
      <w:r w:rsidR="002F11BF">
        <w:rPr>
          <w:sz w:val="20"/>
          <w:szCs w:val="20"/>
          <w:lang w:val="es-ES"/>
        </w:rPr>
        <w:t xml:space="preserve">al </w:t>
      </w:r>
      <w:r w:rsidR="009E75CF">
        <w:rPr>
          <w:sz w:val="20"/>
          <w:szCs w:val="20"/>
          <w:lang w:val="es-ES"/>
        </w:rPr>
        <w:t>15</w:t>
      </w:r>
      <w:r w:rsidR="009E75CF" w:rsidRPr="009E75CF">
        <w:rPr>
          <w:sz w:val="20"/>
          <w:szCs w:val="20"/>
          <w:vertAlign w:val="superscript"/>
          <w:lang w:val="es-ES"/>
        </w:rPr>
        <w:t>o</w:t>
      </w:r>
      <w:r w:rsidR="002F11BF">
        <w:rPr>
          <w:sz w:val="20"/>
          <w:szCs w:val="20"/>
          <w:lang w:val="es-ES"/>
        </w:rPr>
        <w:t xml:space="preserve"> Juzgado en lo Civil. La petición </w:t>
      </w:r>
      <w:r w:rsidRPr="006F32A2">
        <w:rPr>
          <w:sz w:val="20"/>
          <w:szCs w:val="20"/>
          <w:lang w:val="es-ES"/>
        </w:rPr>
        <w:t xml:space="preserve">inicial </w:t>
      </w:r>
      <w:r w:rsidR="00315D57">
        <w:rPr>
          <w:sz w:val="20"/>
          <w:szCs w:val="20"/>
          <w:lang w:val="es-ES"/>
        </w:rPr>
        <w:t xml:space="preserve">contenía los mismos </w:t>
      </w:r>
      <w:r w:rsidRPr="006F32A2">
        <w:rPr>
          <w:sz w:val="20"/>
          <w:szCs w:val="20"/>
          <w:lang w:val="es-ES"/>
        </w:rPr>
        <w:t xml:space="preserve">argumentos </w:t>
      </w:r>
      <w:r w:rsidR="00315D57">
        <w:rPr>
          <w:sz w:val="20"/>
          <w:szCs w:val="20"/>
          <w:lang w:val="es-ES"/>
        </w:rPr>
        <w:t xml:space="preserve">que la acción penal, y solo se le agregaba el </w:t>
      </w:r>
      <w:r w:rsidRPr="006F32A2">
        <w:rPr>
          <w:sz w:val="20"/>
          <w:szCs w:val="20"/>
          <w:lang w:val="es-ES"/>
        </w:rPr>
        <w:t xml:space="preserve">pedido de </w:t>
      </w:r>
      <w:r w:rsidR="00315D57">
        <w:rPr>
          <w:sz w:val="20"/>
          <w:szCs w:val="20"/>
          <w:lang w:val="es-ES"/>
        </w:rPr>
        <w:t>que se declarara la</w:t>
      </w:r>
      <w:r w:rsidRPr="006F32A2">
        <w:rPr>
          <w:sz w:val="20"/>
          <w:szCs w:val="20"/>
          <w:lang w:val="es-ES"/>
        </w:rPr>
        <w:t xml:space="preserve"> </w:t>
      </w:r>
      <w:r w:rsidR="00315D57" w:rsidRPr="006F32A2">
        <w:rPr>
          <w:sz w:val="20"/>
          <w:szCs w:val="20"/>
          <w:lang w:val="es-ES"/>
        </w:rPr>
        <w:t>responsabilidad</w:t>
      </w:r>
      <w:r w:rsidRPr="006F32A2">
        <w:rPr>
          <w:sz w:val="20"/>
          <w:szCs w:val="20"/>
          <w:lang w:val="es-ES"/>
        </w:rPr>
        <w:t xml:space="preserve"> civil d</w:t>
      </w:r>
      <w:r w:rsidR="00315D57">
        <w:rPr>
          <w:sz w:val="20"/>
          <w:szCs w:val="20"/>
          <w:lang w:val="es-ES"/>
        </w:rPr>
        <w:t>e</w:t>
      </w:r>
      <w:r w:rsidRPr="006F32A2">
        <w:rPr>
          <w:sz w:val="20"/>
          <w:szCs w:val="20"/>
          <w:lang w:val="es-ES"/>
        </w:rPr>
        <w:t xml:space="preserve"> Já Editores, </w:t>
      </w:r>
      <w:r w:rsidR="00315D57">
        <w:rPr>
          <w:sz w:val="20"/>
          <w:szCs w:val="20"/>
          <w:lang w:val="es-ES"/>
        </w:rPr>
        <w:t>a fin de q</w:t>
      </w:r>
      <w:r w:rsidRPr="006F32A2">
        <w:rPr>
          <w:sz w:val="20"/>
          <w:szCs w:val="20"/>
          <w:lang w:val="es-ES"/>
        </w:rPr>
        <w:t xml:space="preserve">ue </w:t>
      </w:r>
      <w:r w:rsidR="00315D57">
        <w:rPr>
          <w:sz w:val="20"/>
          <w:szCs w:val="20"/>
          <w:lang w:val="es-ES"/>
        </w:rPr>
        <w:t>l</w:t>
      </w:r>
      <w:r w:rsidRPr="006F32A2">
        <w:rPr>
          <w:sz w:val="20"/>
          <w:szCs w:val="20"/>
          <w:lang w:val="es-ES"/>
        </w:rPr>
        <w:t>a empresa inde</w:t>
      </w:r>
      <w:r w:rsidR="00315D57">
        <w:rPr>
          <w:sz w:val="20"/>
          <w:szCs w:val="20"/>
          <w:lang w:val="es-ES"/>
        </w:rPr>
        <w:t>m</w:t>
      </w:r>
      <w:r w:rsidRPr="006F32A2">
        <w:rPr>
          <w:sz w:val="20"/>
          <w:szCs w:val="20"/>
          <w:lang w:val="es-ES"/>
        </w:rPr>
        <w:t>niza</w:t>
      </w:r>
      <w:r w:rsidR="00315D57">
        <w:rPr>
          <w:sz w:val="20"/>
          <w:szCs w:val="20"/>
          <w:lang w:val="es-ES"/>
        </w:rPr>
        <w:t xml:space="preserve">ra a la demandante </w:t>
      </w:r>
      <w:r w:rsidRPr="006F32A2">
        <w:rPr>
          <w:sz w:val="20"/>
          <w:szCs w:val="20"/>
          <w:lang w:val="es-ES"/>
        </w:rPr>
        <w:t xml:space="preserve">por </w:t>
      </w:r>
      <w:r w:rsidR="006F32A2">
        <w:rPr>
          <w:sz w:val="20"/>
          <w:szCs w:val="20"/>
          <w:lang w:val="es-ES"/>
        </w:rPr>
        <w:t>daños morales</w:t>
      </w:r>
      <w:r w:rsidRPr="006F32A2">
        <w:rPr>
          <w:sz w:val="20"/>
          <w:szCs w:val="20"/>
          <w:lang w:val="es-ES"/>
        </w:rPr>
        <w:t xml:space="preserve"> </w:t>
      </w:r>
      <w:r w:rsidR="00315D57" w:rsidRPr="006F32A2">
        <w:rPr>
          <w:sz w:val="20"/>
          <w:szCs w:val="20"/>
          <w:lang w:val="es-ES"/>
        </w:rPr>
        <w:t>debido</w:t>
      </w:r>
      <w:r w:rsidRPr="006F32A2">
        <w:rPr>
          <w:sz w:val="20"/>
          <w:szCs w:val="20"/>
          <w:lang w:val="es-ES"/>
        </w:rPr>
        <w:t xml:space="preserve"> </w:t>
      </w:r>
      <w:r w:rsidR="00315D57">
        <w:rPr>
          <w:sz w:val="20"/>
          <w:szCs w:val="20"/>
          <w:lang w:val="es-ES"/>
        </w:rPr>
        <w:t>a la</w:t>
      </w:r>
      <w:r w:rsidRPr="006F32A2">
        <w:rPr>
          <w:sz w:val="20"/>
          <w:szCs w:val="20"/>
          <w:lang w:val="es-ES"/>
        </w:rPr>
        <w:t xml:space="preserve"> “ofensa” </w:t>
      </w:r>
      <w:r w:rsidR="00315D57">
        <w:rPr>
          <w:sz w:val="20"/>
          <w:szCs w:val="20"/>
          <w:lang w:val="es-ES"/>
        </w:rPr>
        <w:t xml:space="preserve">contra la </w:t>
      </w:r>
      <w:r w:rsidR="00315D57" w:rsidRPr="006F32A2">
        <w:rPr>
          <w:sz w:val="20"/>
          <w:szCs w:val="20"/>
          <w:lang w:val="es-ES"/>
        </w:rPr>
        <w:t>memoria</w:t>
      </w:r>
      <w:r w:rsidRPr="006F32A2">
        <w:rPr>
          <w:sz w:val="20"/>
          <w:szCs w:val="20"/>
          <w:lang w:val="es-ES"/>
        </w:rPr>
        <w:t xml:space="preserve"> de su </w:t>
      </w:r>
      <w:r w:rsidR="00315D57">
        <w:rPr>
          <w:sz w:val="20"/>
          <w:szCs w:val="20"/>
          <w:lang w:val="es-ES"/>
        </w:rPr>
        <w:t>hijo</w:t>
      </w:r>
      <w:r w:rsidR="009E75CF" w:rsidRPr="009E75CF">
        <w:rPr>
          <w:sz w:val="20"/>
          <w:szCs w:val="20"/>
          <w:lang w:val="es-ES"/>
        </w:rPr>
        <w:t xml:space="preserve"> cometida en el reportaje</w:t>
      </w:r>
      <w:r w:rsidRPr="006F32A2">
        <w:rPr>
          <w:sz w:val="20"/>
          <w:szCs w:val="20"/>
          <w:lang w:val="es-ES"/>
        </w:rPr>
        <w:t>.</w:t>
      </w:r>
    </w:p>
    <w:p w14:paraId="408CFE6A" w14:textId="77777777" w:rsidR="00044AA8" w:rsidRPr="006F32A2" w:rsidRDefault="00044AA8" w:rsidP="00044AA8">
      <w:pPr>
        <w:jc w:val="both"/>
        <w:rPr>
          <w:sz w:val="20"/>
          <w:szCs w:val="20"/>
          <w:lang w:val="es-ES"/>
        </w:rPr>
      </w:pPr>
    </w:p>
    <w:p w14:paraId="64CCBCA6" w14:textId="53DAE2C0" w:rsidR="00044AA8" w:rsidRPr="00A73DCE" w:rsidRDefault="00315D57" w:rsidP="00A73DCE">
      <w:pPr>
        <w:pStyle w:val="ListParagraph"/>
        <w:numPr>
          <w:ilvl w:val="0"/>
          <w:numId w:val="55"/>
        </w:numPr>
        <w:ind w:firstLine="709"/>
        <w:jc w:val="both"/>
        <w:rPr>
          <w:sz w:val="20"/>
          <w:szCs w:val="20"/>
          <w:lang w:val="es-ES"/>
        </w:rPr>
      </w:pPr>
      <w:r>
        <w:rPr>
          <w:sz w:val="20"/>
          <w:szCs w:val="20"/>
          <w:lang w:val="es-ES"/>
        </w:rPr>
        <w:t>La</w:t>
      </w:r>
      <w:r w:rsidR="003048B7" w:rsidRPr="006F32A2">
        <w:rPr>
          <w:sz w:val="20"/>
          <w:szCs w:val="20"/>
          <w:lang w:val="es-ES"/>
        </w:rPr>
        <w:t xml:space="preserve"> parte </w:t>
      </w:r>
      <w:r>
        <w:rPr>
          <w:sz w:val="20"/>
          <w:szCs w:val="20"/>
          <w:lang w:val="es-ES"/>
        </w:rPr>
        <w:t xml:space="preserve">demandada </w:t>
      </w:r>
      <w:r w:rsidR="003048B7" w:rsidRPr="006F32A2">
        <w:rPr>
          <w:sz w:val="20"/>
          <w:szCs w:val="20"/>
          <w:lang w:val="es-ES"/>
        </w:rPr>
        <w:t>contest</w:t>
      </w:r>
      <w:r w:rsidR="00662490">
        <w:rPr>
          <w:sz w:val="20"/>
          <w:szCs w:val="20"/>
          <w:lang w:val="es-ES"/>
        </w:rPr>
        <w:t xml:space="preserve">ó y observó que el plazo para el pago de </w:t>
      </w:r>
      <w:r w:rsidR="006F32A2">
        <w:rPr>
          <w:sz w:val="20"/>
          <w:szCs w:val="20"/>
          <w:lang w:val="es-ES"/>
        </w:rPr>
        <w:t>indemnización</w:t>
      </w:r>
      <w:r w:rsidR="003048B7" w:rsidRPr="006F32A2">
        <w:rPr>
          <w:sz w:val="20"/>
          <w:szCs w:val="20"/>
          <w:lang w:val="es-ES"/>
        </w:rPr>
        <w:t xml:space="preserve"> previsto </w:t>
      </w:r>
      <w:r w:rsidR="00662490">
        <w:rPr>
          <w:sz w:val="20"/>
          <w:szCs w:val="20"/>
          <w:lang w:val="es-ES"/>
        </w:rPr>
        <w:t>en la Ley de Prensa e</w:t>
      </w:r>
      <w:r w:rsidR="00A76E8C">
        <w:rPr>
          <w:sz w:val="20"/>
          <w:szCs w:val="20"/>
          <w:lang w:val="es-ES"/>
        </w:rPr>
        <w:t xml:space="preserve">ra </w:t>
      </w:r>
      <w:r w:rsidR="00981087">
        <w:rPr>
          <w:sz w:val="20"/>
          <w:szCs w:val="20"/>
          <w:lang w:val="es-ES"/>
        </w:rPr>
        <w:t>un plazo de caducidad procesal</w:t>
      </w:r>
      <w:r w:rsidR="00662490">
        <w:rPr>
          <w:sz w:val="20"/>
          <w:szCs w:val="20"/>
          <w:lang w:val="es-ES"/>
        </w:rPr>
        <w:t xml:space="preserve">. Como el periódico circuló </w:t>
      </w:r>
      <w:r w:rsidR="003048B7" w:rsidRPr="006F32A2">
        <w:rPr>
          <w:sz w:val="20"/>
          <w:szCs w:val="20"/>
          <w:lang w:val="es-ES"/>
        </w:rPr>
        <w:t>antes d</w:t>
      </w:r>
      <w:r w:rsidR="00662490">
        <w:rPr>
          <w:sz w:val="20"/>
          <w:szCs w:val="20"/>
          <w:lang w:val="es-ES"/>
        </w:rPr>
        <w:t xml:space="preserve">el </w:t>
      </w:r>
      <w:r w:rsidR="003048B7" w:rsidRPr="006F32A2">
        <w:rPr>
          <w:sz w:val="20"/>
          <w:szCs w:val="20"/>
          <w:lang w:val="es-ES"/>
        </w:rPr>
        <w:t xml:space="preserve">15 de </w:t>
      </w:r>
      <w:r w:rsidR="006F32A2" w:rsidRPr="006F32A2">
        <w:rPr>
          <w:sz w:val="20"/>
          <w:szCs w:val="20"/>
          <w:lang w:val="es-ES"/>
        </w:rPr>
        <w:t>mayo</w:t>
      </w:r>
      <w:r w:rsidR="003048B7" w:rsidRPr="006F32A2">
        <w:rPr>
          <w:sz w:val="20"/>
          <w:szCs w:val="20"/>
          <w:lang w:val="es-ES"/>
        </w:rPr>
        <w:t xml:space="preserve"> de 2001 </w:t>
      </w:r>
      <w:r w:rsidR="00662490">
        <w:rPr>
          <w:sz w:val="20"/>
          <w:szCs w:val="20"/>
          <w:lang w:val="es-ES"/>
        </w:rPr>
        <w:t xml:space="preserve">y la demanda se interpuso el </w:t>
      </w:r>
      <w:r w:rsidR="003048B7" w:rsidRPr="006F32A2">
        <w:rPr>
          <w:sz w:val="20"/>
          <w:szCs w:val="20"/>
          <w:lang w:val="es-ES"/>
        </w:rPr>
        <w:t>30 de agosto d</w:t>
      </w:r>
      <w:r w:rsidR="00662490">
        <w:rPr>
          <w:sz w:val="20"/>
          <w:szCs w:val="20"/>
          <w:lang w:val="es-ES"/>
        </w:rPr>
        <w:t xml:space="preserve">el mismo año, la demandante extrapoló el plazo de </w:t>
      </w:r>
      <w:r w:rsidR="003048B7" w:rsidRPr="006F32A2">
        <w:rPr>
          <w:sz w:val="20"/>
          <w:szCs w:val="20"/>
          <w:lang w:val="es-ES"/>
        </w:rPr>
        <w:t xml:space="preserve">90 </w:t>
      </w:r>
      <w:r w:rsidR="00662490" w:rsidRPr="006F32A2">
        <w:rPr>
          <w:sz w:val="20"/>
          <w:szCs w:val="20"/>
          <w:lang w:val="es-ES"/>
        </w:rPr>
        <w:t>días</w:t>
      </w:r>
      <w:r w:rsidR="003048B7" w:rsidRPr="006F32A2">
        <w:rPr>
          <w:sz w:val="20"/>
          <w:szCs w:val="20"/>
          <w:lang w:val="es-ES"/>
        </w:rPr>
        <w:t xml:space="preserve"> </w:t>
      </w:r>
      <w:r w:rsidR="00662490" w:rsidRPr="006F32A2">
        <w:rPr>
          <w:sz w:val="20"/>
          <w:szCs w:val="20"/>
          <w:lang w:val="es-ES"/>
        </w:rPr>
        <w:t>fijado</w:t>
      </w:r>
      <w:r w:rsidR="003048B7" w:rsidRPr="006F32A2">
        <w:rPr>
          <w:sz w:val="20"/>
          <w:szCs w:val="20"/>
          <w:lang w:val="es-ES"/>
        </w:rPr>
        <w:t xml:space="preserve"> </w:t>
      </w:r>
      <w:r w:rsidR="00662490">
        <w:rPr>
          <w:sz w:val="20"/>
          <w:szCs w:val="20"/>
          <w:lang w:val="es-ES"/>
        </w:rPr>
        <w:t xml:space="preserve">por el artículo </w:t>
      </w:r>
      <w:r w:rsidR="003048B7" w:rsidRPr="006F32A2">
        <w:rPr>
          <w:sz w:val="20"/>
          <w:szCs w:val="20"/>
          <w:lang w:val="es-ES"/>
        </w:rPr>
        <w:t>41</w:t>
      </w:r>
      <w:r w:rsidR="00662490">
        <w:rPr>
          <w:sz w:val="20"/>
          <w:szCs w:val="20"/>
          <w:lang w:val="es-ES"/>
        </w:rPr>
        <w:t xml:space="preserve">, inciso 1, de dicha Ley. El </w:t>
      </w:r>
      <w:r w:rsidR="003048B7" w:rsidRPr="006F32A2">
        <w:rPr>
          <w:sz w:val="20"/>
          <w:szCs w:val="20"/>
          <w:lang w:val="es-ES"/>
        </w:rPr>
        <w:t xml:space="preserve">30 de </w:t>
      </w:r>
      <w:r w:rsidR="0063191B" w:rsidRPr="006F32A2">
        <w:rPr>
          <w:sz w:val="20"/>
          <w:szCs w:val="20"/>
          <w:lang w:val="es-ES"/>
        </w:rPr>
        <w:t>julio</w:t>
      </w:r>
      <w:r w:rsidR="003048B7" w:rsidRPr="006F32A2">
        <w:rPr>
          <w:sz w:val="20"/>
          <w:szCs w:val="20"/>
          <w:lang w:val="es-ES"/>
        </w:rPr>
        <w:t xml:space="preserve"> de 2002</w:t>
      </w:r>
      <w:r w:rsidR="00662490">
        <w:rPr>
          <w:sz w:val="20"/>
          <w:szCs w:val="20"/>
          <w:lang w:val="es-ES"/>
        </w:rPr>
        <w:t xml:space="preserve"> se dictó sentencia en los autos de la acción indemnizatoria, mediante la cual </w:t>
      </w:r>
      <w:r w:rsidR="00A73DCE">
        <w:rPr>
          <w:sz w:val="20"/>
          <w:szCs w:val="20"/>
          <w:lang w:val="es-ES"/>
        </w:rPr>
        <w:t>se admitió la excepción</w:t>
      </w:r>
      <w:r w:rsidR="003048B7" w:rsidRPr="006F32A2">
        <w:rPr>
          <w:sz w:val="20"/>
          <w:szCs w:val="20"/>
          <w:lang w:val="es-ES"/>
        </w:rPr>
        <w:t xml:space="preserve"> preliminar de </w:t>
      </w:r>
      <w:r w:rsidR="00A73DCE">
        <w:rPr>
          <w:sz w:val="20"/>
          <w:szCs w:val="20"/>
          <w:lang w:val="es-ES"/>
        </w:rPr>
        <w:t>caducidad y se decretó la extinción del proceso con</w:t>
      </w:r>
      <w:r w:rsidR="003048B7" w:rsidRPr="006F32A2">
        <w:rPr>
          <w:sz w:val="20"/>
          <w:szCs w:val="20"/>
          <w:lang w:val="es-ES"/>
        </w:rPr>
        <w:t xml:space="preserve"> resolu</w:t>
      </w:r>
      <w:r w:rsidR="00A73DCE">
        <w:rPr>
          <w:sz w:val="20"/>
          <w:szCs w:val="20"/>
          <w:lang w:val="es-ES"/>
        </w:rPr>
        <w:t xml:space="preserve">ción del fondo. No obstante, el </w:t>
      </w:r>
      <w:r w:rsidR="003048B7" w:rsidRPr="006F32A2">
        <w:rPr>
          <w:sz w:val="20"/>
          <w:szCs w:val="20"/>
          <w:lang w:val="es-ES"/>
        </w:rPr>
        <w:t xml:space="preserve">4 de </w:t>
      </w:r>
      <w:r w:rsidR="00A73DCE">
        <w:rPr>
          <w:sz w:val="20"/>
          <w:szCs w:val="20"/>
          <w:lang w:val="es-ES"/>
        </w:rPr>
        <w:t>octubre</w:t>
      </w:r>
      <w:r w:rsidR="003048B7" w:rsidRPr="006F32A2">
        <w:rPr>
          <w:sz w:val="20"/>
          <w:szCs w:val="20"/>
          <w:lang w:val="es-ES"/>
        </w:rPr>
        <w:t xml:space="preserve"> de 2002, </w:t>
      </w:r>
      <w:r>
        <w:rPr>
          <w:sz w:val="20"/>
          <w:szCs w:val="20"/>
          <w:lang w:val="es-ES"/>
        </w:rPr>
        <w:t>la señora</w:t>
      </w:r>
      <w:r w:rsidR="003048B7" w:rsidRPr="006F32A2">
        <w:rPr>
          <w:sz w:val="20"/>
          <w:szCs w:val="20"/>
          <w:lang w:val="es-ES"/>
        </w:rPr>
        <w:t xml:space="preserve"> Julieta </w:t>
      </w:r>
      <w:r w:rsidR="00A73DCE">
        <w:rPr>
          <w:sz w:val="20"/>
          <w:szCs w:val="20"/>
          <w:lang w:val="es-ES"/>
        </w:rPr>
        <w:t>apel</w:t>
      </w:r>
      <w:r w:rsidR="00A76E8C">
        <w:rPr>
          <w:sz w:val="20"/>
          <w:szCs w:val="20"/>
          <w:lang w:val="es-ES"/>
        </w:rPr>
        <w:t xml:space="preserve">ó </w:t>
      </w:r>
      <w:r w:rsidR="00A73DCE">
        <w:rPr>
          <w:sz w:val="20"/>
          <w:szCs w:val="20"/>
          <w:lang w:val="es-ES"/>
        </w:rPr>
        <w:t xml:space="preserve">contra la </w:t>
      </w:r>
      <w:r w:rsidR="00A73DCE">
        <w:rPr>
          <w:sz w:val="20"/>
          <w:szCs w:val="20"/>
          <w:lang w:val="es-ES"/>
        </w:rPr>
        <w:lastRenderedPageBreak/>
        <w:t xml:space="preserve">sentencia. El tribunal de segunda instancia que entendió en el recurso modificó la sentencia de primera instancia y dispuso la </w:t>
      </w:r>
      <w:r w:rsidR="003048B7" w:rsidRPr="006F32A2">
        <w:rPr>
          <w:sz w:val="20"/>
          <w:szCs w:val="20"/>
          <w:lang w:val="es-ES"/>
        </w:rPr>
        <w:t>responsabilidad d</w:t>
      </w:r>
      <w:r w:rsidR="00A73DCE">
        <w:rPr>
          <w:sz w:val="20"/>
          <w:szCs w:val="20"/>
          <w:lang w:val="es-ES"/>
        </w:rPr>
        <w:t xml:space="preserve">e la </w:t>
      </w:r>
      <w:r w:rsidR="003048B7" w:rsidRPr="006F32A2">
        <w:rPr>
          <w:sz w:val="20"/>
          <w:szCs w:val="20"/>
          <w:lang w:val="es-ES"/>
        </w:rPr>
        <w:t xml:space="preserve">empresa </w:t>
      </w:r>
      <w:r w:rsidR="00A76E8C">
        <w:rPr>
          <w:sz w:val="20"/>
          <w:szCs w:val="20"/>
          <w:lang w:val="es-ES"/>
        </w:rPr>
        <w:t>demandada</w:t>
      </w:r>
      <w:r w:rsidR="003048B7" w:rsidRPr="006F32A2">
        <w:rPr>
          <w:sz w:val="20"/>
          <w:szCs w:val="20"/>
          <w:lang w:val="es-ES"/>
        </w:rPr>
        <w:t xml:space="preserve"> </w:t>
      </w:r>
      <w:r w:rsidR="00A73DCE">
        <w:rPr>
          <w:sz w:val="20"/>
          <w:szCs w:val="20"/>
          <w:lang w:val="es-ES"/>
        </w:rPr>
        <w:t>y l</w:t>
      </w:r>
      <w:r w:rsidR="003048B7" w:rsidRPr="006F32A2">
        <w:rPr>
          <w:sz w:val="20"/>
          <w:szCs w:val="20"/>
          <w:lang w:val="es-ES"/>
        </w:rPr>
        <w:t>a cons</w:t>
      </w:r>
      <w:r w:rsidR="00A73DCE">
        <w:rPr>
          <w:sz w:val="20"/>
          <w:szCs w:val="20"/>
          <w:lang w:val="es-ES"/>
        </w:rPr>
        <w:t xml:space="preserve">iguiente </w:t>
      </w:r>
      <w:r w:rsidR="006F32A2">
        <w:rPr>
          <w:sz w:val="20"/>
          <w:szCs w:val="20"/>
          <w:lang w:val="es-ES"/>
        </w:rPr>
        <w:t>indemnización</w:t>
      </w:r>
      <w:r w:rsidR="003048B7" w:rsidRPr="006F32A2">
        <w:rPr>
          <w:sz w:val="20"/>
          <w:szCs w:val="20"/>
          <w:lang w:val="es-ES"/>
        </w:rPr>
        <w:t xml:space="preserve"> por </w:t>
      </w:r>
      <w:r w:rsidR="006F32A2">
        <w:rPr>
          <w:sz w:val="20"/>
          <w:szCs w:val="20"/>
          <w:lang w:val="es-ES"/>
        </w:rPr>
        <w:t>daños morales</w:t>
      </w:r>
      <w:r w:rsidR="00CE687B" w:rsidRPr="006F32A2">
        <w:rPr>
          <w:sz w:val="20"/>
          <w:szCs w:val="20"/>
          <w:lang w:val="es-ES"/>
        </w:rPr>
        <w:t xml:space="preserve"> (decis</w:t>
      </w:r>
      <w:r w:rsidR="00A73DCE">
        <w:rPr>
          <w:sz w:val="20"/>
          <w:szCs w:val="20"/>
          <w:lang w:val="es-ES"/>
        </w:rPr>
        <w:t>ión</w:t>
      </w:r>
      <w:r w:rsidR="00CE687B" w:rsidRPr="006F32A2">
        <w:rPr>
          <w:sz w:val="20"/>
          <w:szCs w:val="20"/>
          <w:lang w:val="es-ES"/>
        </w:rPr>
        <w:t xml:space="preserve"> de </w:t>
      </w:r>
      <w:r w:rsidR="006F32A2" w:rsidRPr="006F32A2">
        <w:rPr>
          <w:sz w:val="20"/>
          <w:szCs w:val="20"/>
          <w:lang w:val="es-ES"/>
        </w:rPr>
        <w:t>junio</w:t>
      </w:r>
      <w:r w:rsidR="00CE687B" w:rsidRPr="006F32A2">
        <w:rPr>
          <w:sz w:val="20"/>
          <w:szCs w:val="20"/>
          <w:lang w:val="es-ES"/>
        </w:rPr>
        <w:t xml:space="preserve"> de 2004)</w:t>
      </w:r>
      <w:r w:rsidR="003048B7" w:rsidRPr="006F32A2">
        <w:rPr>
          <w:sz w:val="20"/>
          <w:szCs w:val="20"/>
          <w:lang w:val="es-ES"/>
        </w:rPr>
        <w:t>.</w:t>
      </w:r>
    </w:p>
    <w:p w14:paraId="1F038331" w14:textId="77777777" w:rsidR="00044AA8" w:rsidRPr="006F32A2" w:rsidRDefault="00044AA8" w:rsidP="00044AA8">
      <w:pPr>
        <w:jc w:val="both"/>
        <w:rPr>
          <w:sz w:val="20"/>
          <w:szCs w:val="20"/>
          <w:lang w:val="es-ES"/>
        </w:rPr>
      </w:pPr>
    </w:p>
    <w:p w14:paraId="2D908DB6" w14:textId="56C6EC43" w:rsidR="003048B7" w:rsidRPr="006F32A2" w:rsidRDefault="003048B7" w:rsidP="00044AA8">
      <w:pPr>
        <w:pStyle w:val="ListParagraph"/>
        <w:numPr>
          <w:ilvl w:val="0"/>
          <w:numId w:val="55"/>
        </w:numPr>
        <w:ind w:firstLine="709"/>
        <w:jc w:val="both"/>
        <w:rPr>
          <w:sz w:val="20"/>
          <w:szCs w:val="20"/>
          <w:lang w:val="es-ES"/>
        </w:rPr>
      </w:pPr>
      <w:r w:rsidRPr="006F32A2">
        <w:rPr>
          <w:sz w:val="20"/>
          <w:szCs w:val="20"/>
          <w:lang w:val="es-ES"/>
        </w:rPr>
        <w:t>E</w:t>
      </w:r>
      <w:r w:rsidR="004C6279">
        <w:rPr>
          <w:sz w:val="20"/>
          <w:szCs w:val="20"/>
          <w:lang w:val="es-ES"/>
        </w:rPr>
        <w:t>l</w:t>
      </w:r>
      <w:r w:rsidRPr="006F32A2">
        <w:rPr>
          <w:sz w:val="20"/>
          <w:szCs w:val="20"/>
          <w:lang w:val="es-ES"/>
        </w:rPr>
        <w:t xml:space="preserve"> 21 de </w:t>
      </w:r>
      <w:r w:rsidR="00A73DCE">
        <w:rPr>
          <w:sz w:val="20"/>
          <w:szCs w:val="20"/>
          <w:lang w:val="es-ES"/>
        </w:rPr>
        <w:t>octubre</w:t>
      </w:r>
      <w:r w:rsidRPr="006F32A2">
        <w:rPr>
          <w:sz w:val="20"/>
          <w:szCs w:val="20"/>
          <w:lang w:val="es-ES"/>
        </w:rPr>
        <w:t xml:space="preserve"> de 2004, </w:t>
      </w:r>
      <w:r w:rsidR="00315D57">
        <w:rPr>
          <w:sz w:val="20"/>
          <w:szCs w:val="20"/>
          <w:lang w:val="es-ES"/>
        </w:rPr>
        <w:t>la señora</w:t>
      </w:r>
      <w:r w:rsidRPr="006F32A2">
        <w:rPr>
          <w:sz w:val="20"/>
          <w:szCs w:val="20"/>
          <w:lang w:val="es-ES"/>
        </w:rPr>
        <w:t xml:space="preserve"> Julieta </w:t>
      </w:r>
      <w:r w:rsidR="004C6279">
        <w:rPr>
          <w:sz w:val="20"/>
          <w:szCs w:val="20"/>
          <w:lang w:val="es-ES"/>
        </w:rPr>
        <w:t>solicitó la ejecución de la sentencia, la cual, además del pago de h</w:t>
      </w:r>
      <w:r w:rsidRPr="006F32A2">
        <w:rPr>
          <w:sz w:val="20"/>
          <w:szCs w:val="20"/>
          <w:lang w:val="es-ES"/>
        </w:rPr>
        <w:t>onor</w:t>
      </w:r>
      <w:r w:rsidR="004C6279">
        <w:rPr>
          <w:sz w:val="20"/>
          <w:szCs w:val="20"/>
          <w:lang w:val="es-ES"/>
        </w:rPr>
        <w:t>a</w:t>
      </w:r>
      <w:r w:rsidRPr="006F32A2">
        <w:rPr>
          <w:sz w:val="20"/>
          <w:szCs w:val="20"/>
          <w:lang w:val="es-ES"/>
        </w:rPr>
        <w:t xml:space="preserve">rios </w:t>
      </w:r>
      <w:r w:rsidR="004C6279">
        <w:rPr>
          <w:sz w:val="20"/>
          <w:szCs w:val="20"/>
          <w:lang w:val="es-ES"/>
        </w:rPr>
        <w:t xml:space="preserve">y costas judiciales, obligaba al demandado a pagar la </w:t>
      </w:r>
      <w:r w:rsidR="006F32A2">
        <w:rPr>
          <w:sz w:val="20"/>
          <w:szCs w:val="20"/>
          <w:lang w:val="es-ES"/>
        </w:rPr>
        <w:t>indemnización</w:t>
      </w:r>
      <w:r w:rsidR="004C6279">
        <w:rPr>
          <w:sz w:val="20"/>
          <w:szCs w:val="20"/>
          <w:lang w:val="es-ES"/>
        </w:rPr>
        <w:t xml:space="preserve"> más los intereses legales devengados d</w:t>
      </w:r>
      <w:r w:rsidRPr="006F32A2">
        <w:rPr>
          <w:sz w:val="20"/>
          <w:szCs w:val="20"/>
          <w:lang w:val="es-ES"/>
        </w:rPr>
        <w:t xml:space="preserve">esde </w:t>
      </w:r>
      <w:r w:rsidR="004C6279">
        <w:rPr>
          <w:sz w:val="20"/>
          <w:szCs w:val="20"/>
          <w:lang w:val="es-ES"/>
        </w:rPr>
        <w:t>la notificación de la demanda</w:t>
      </w:r>
      <w:r w:rsidR="004642D7">
        <w:rPr>
          <w:sz w:val="20"/>
          <w:szCs w:val="20"/>
          <w:lang w:val="es-ES"/>
        </w:rPr>
        <w:t>. El monto calculado de esta forma ascendía a más de</w:t>
      </w:r>
      <w:r w:rsidRPr="006F32A2">
        <w:rPr>
          <w:sz w:val="20"/>
          <w:szCs w:val="20"/>
          <w:lang w:val="es-ES"/>
        </w:rPr>
        <w:t xml:space="preserve"> 26</w:t>
      </w:r>
      <w:r w:rsidR="004642D7">
        <w:rPr>
          <w:sz w:val="20"/>
          <w:szCs w:val="20"/>
          <w:lang w:val="es-ES"/>
        </w:rPr>
        <w:t xml:space="preserve">.000 reales, </w:t>
      </w:r>
      <w:r w:rsidRPr="006F32A2">
        <w:rPr>
          <w:sz w:val="20"/>
          <w:szCs w:val="20"/>
          <w:lang w:val="es-ES"/>
        </w:rPr>
        <w:t xml:space="preserve">valor que </w:t>
      </w:r>
      <w:r w:rsidR="004642D7" w:rsidRPr="006F32A2">
        <w:rPr>
          <w:sz w:val="20"/>
          <w:szCs w:val="20"/>
          <w:lang w:val="es-ES"/>
        </w:rPr>
        <w:t>sería</w:t>
      </w:r>
      <w:r w:rsidRPr="006F32A2">
        <w:rPr>
          <w:sz w:val="20"/>
          <w:szCs w:val="20"/>
          <w:lang w:val="es-ES"/>
        </w:rPr>
        <w:t xml:space="preserve"> </w:t>
      </w:r>
      <w:r w:rsidR="004642D7" w:rsidRPr="006F32A2">
        <w:rPr>
          <w:sz w:val="20"/>
          <w:szCs w:val="20"/>
          <w:lang w:val="es-ES"/>
        </w:rPr>
        <w:t>incompatible</w:t>
      </w:r>
      <w:r w:rsidRPr="006F32A2">
        <w:rPr>
          <w:sz w:val="20"/>
          <w:szCs w:val="20"/>
          <w:lang w:val="es-ES"/>
        </w:rPr>
        <w:t xml:space="preserve"> co</w:t>
      </w:r>
      <w:r w:rsidR="004642D7">
        <w:rPr>
          <w:sz w:val="20"/>
          <w:szCs w:val="20"/>
          <w:lang w:val="es-ES"/>
        </w:rPr>
        <w:t xml:space="preserve">n los ingresos de </w:t>
      </w:r>
      <w:r w:rsidRPr="006F32A2">
        <w:rPr>
          <w:sz w:val="20"/>
          <w:szCs w:val="20"/>
          <w:lang w:val="es-ES"/>
        </w:rPr>
        <w:t xml:space="preserve">la empresa. </w:t>
      </w:r>
      <w:r w:rsidR="004642D7">
        <w:rPr>
          <w:sz w:val="20"/>
          <w:szCs w:val="20"/>
          <w:lang w:val="es-ES"/>
        </w:rPr>
        <w:t xml:space="preserve">El periódico ofreció en pago su colección de libros, </w:t>
      </w:r>
      <w:r w:rsidR="005C053B">
        <w:rPr>
          <w:sz w:val="20"/>
          <w:szCs w:val="20"/>
          <w:lang w:val="es-ES"/>
        </w:rPr>
        <w:t xml:space="preserve">oferta que </w:t>
      </w:r>
      <w:r w:rsidR="004642D7">
        <w:rPr>
          <w:sz w:val="20"/>
          <w:szCs w:val="20"/>
          <w:lang w:val="es-ES"/>
        </w:rPr>
        <w:t>no fue aceptada, y se aprobó un embargo de</w:t>
      </w:r>
      <w:r w:rsidR="00A76E8C">
        <w:rPr>
          <w:sz w:val="20"/>
          <w:szCs w:val="20"/>
          <w:lang w:val="es-ES"/>
        </w:rPr>
        <w:t>l 30% como máximo de</w:t>
      </w:r>
      <w:r w:rsidR="004642D7">
        <w:rPr>
          <w:sz w:val="20"/>
          <w:szCs w:val="20"/>
          <w:lang w:val="es-ES"/>
        </w:rPr>
        <w:t xml:space="preserve"> la facturación mensual de la </w:t>
      </w:r>
      <w:r w:rsidRPr="006F32A2">
        <w:rPr>
          <w:sz w:val="20"/>
          <w:szCs w:val="20"/>
          <w:lang w:val="es-ES"/>
        </w:rPr>
        <w:t xml:space="preserve">empresa. </w:t>
      </w:r>
      <w:r w:rsidR="005C053B">
        <w:rPr>
          <w:sz w:val="20"/>
          <w:szCs w:val="20"/>
          <w:lang w:val="es-ES"/>
        </w:rPr>
        <w:t>En consecuencia, el periódico presentó una petición e informó que, en los años</w:t>
      </w:r>
      <w:r w:rsidR="00A76E8C">
        <w:rPr>
          <w:sz w:val="20"/>
          <w:szCs w:val="20"/>
          <w:lang w:val="es-ES"/>
        </w:rPr>
        <w:t xml:space="preserve"> precedentes</w:t>
      </w:r>
      <w:r w:rsidR="005C053B">
        <w:rPr>
          <w:sz w:val="20"/>
          <w:szCs w:val="20"/>
          <w:lang w:val="es-ES"/>
        </w:rPr>
        <w:t xml:space="preserve">, había acumulado pérdidas que habían afectado su funcionamiento. </w:t>
      </w:r>
      <w:r w:rsidR="00F36C0D">
        <w:rPr>
          <w:sz w:val="20"/>
          <w:szCs w:val="20"/>
          <w:lang w:val="es-ES"/>
        </w:rPr>
        <w:t xml:space="preserve">No obstante, la </w:t>
      </w:r>
      <w:r w:rsidRPr="006F32A2">
        <w:rPr>
          <w:sz w:val="20"/>
          <w:szCs w:val="20"/>
          <w:lang w:val="es-ES"/>
        </w:rPr>
        <w:t>autoridad judicial</w:t>
      </w:r>
      <w:r w:rsidR="00C30D6D" w:rsidRPr="006F32A2">
        <w:rPr>
          <w:sz w:val="20"/>
          <w:szCs w:val="20"/>
          <w:lang w:val="es-ES"/>
        </w:rPr>
        <w:t xml:space="preserve"> </w:t>
      </w:r>
      <w:r w:rsidR="00F36C0D">
        <w:rPr>
          <w:sz w:val="20"/>
          <w:szCs w:val="20"/>
          <w:lang w:val="es-ES"/>
        </w:rPr>
        <w:t>designó un</w:t>
      </w:r>
      <w:r w:rsidRPr="006F32A2">
        <w:rPr>
          <w:sz w:val="20"/>
          <w:szCs w:val="20"/>
          <w:lang w:val="es-ES"/>
        </w:rPr>
        <w:t xml:space="preserve"> perito para </w:t>
      </w:r>
      <w:r w:rsidR="00F36C0D">
        <w:rPr>
          <w:sz w:val="20"/>
          <w:szCs w:val="20"/>
          <w:lang w:val="es-ES"/>
        </w:rPr>
        <w:t xml:space="preserve">que efectuara una verificación de cuentas de la </w:t>
      </w:r>
      <w:r w:rsidRPr="006F32A2">
        <w:rPr>
          <w:sz w:val="20"/>
          <w:szCs w:val="20"/>
          <w:lang w:val="es-ES"/>
        </w:rPr>
        <w:t xml:space="preserve">empresa (notas emitidas, </w:t>
      </w:r>
      <w:r w:rsidR="00F36C0D" w:rsidRPr="006F32A2">
        <w:rPr>
          <w:sz w:val="20"/>
          <w:szCs w:val="20"/>
          <w:lang w:val="es-ES"/>
        </w:rPr>
        <w:t>extractos</w:t>
      </w:r>
      <w:r w:rsidRPr="006F32A2">
        <w:rPr>
          <w:sz w:val="20"/>
          <w:szCs w:val="20"/>
          <w:lang w:val="es-ES"/>
        </w:rPr>
        <w:t xml:space="preserve"> </w:t>
      </w:r>
      <w:r w:rsidR="00F36C0D" w:rsidRPr="006F32A2">
        <w:rPr>
          <w:sz w:val="20"/>
          <w:szCs w:val="20"/>
          <w:lang w:val="es-ES"/>
        </w:rPr>
        <w:t>bancarios</w:t>
      </w:r>
      <w:r w:rsidRPr="006F32A2">
        <w:rPr>
          <w:sz w:val="20"/>
          <w:szCs w:val="20"/>
          <w:lang w:val="es-ES"/>
        </w:rPr>
        <w:t>, control de e</w:t>
      </w:r>
      <w:r w:rsidR="00F36C0D">
        <w:rPr>
          <w:sz w:val="20"/>
          <w:szCs w:val="20"/>
          <w:lang w:val="es-ES"/>
        </w:rPr>
        <w:t xml:space="preserve">xistencias, </w:t>
      </w:r>
      <w:r w:rsidRPr="006F32A2">
        <w:rPr>
          <w:sz w:val="20"/>
          <w:szCs w:val="20"/>
          <w:lang w:val="es-ES"/>
        </w:rPr>
        <w:t xml:space="preserve">etc.) </w:t>
      </w:r>
      <w:r w:rsidR="00A76E8C">
        <w:rPr>
          <w:sz w:val="20"/>
          <w:szCs w:val="20"/>
          <w:lang w:val="es-ES"/>
        </w:rPr>
        <w:t xml:space="preserve">a fin de </w:t>
      </w:r>
      <w:r w:rsidRPr="006F32A2">
        <w:rPr>
          <w:sz w:val="20"/>
          <w:szCs w:val="20"/>
          <w:lang w:val="es-ES"/>
        </w:rPr>
        <w:t>garanti</w:t>
      </w:r>
      <w:r w:rsidR="00F36C0D">
        <w:rPr>
          <w:sz w:val="20"/>
          <w:szCs w:val="20"/>
          <w:lang w:val="es-ES"/>
        </w:rPr>
        <w:t>za</w:t>
      </w:r>
      <w:r w:rsidRPr="006F32A2">
        <w:rPr>
          <w:sz w:val="20"/>
          <w:szCs w:val="20"/>
          <w:lang w:val="es-ES"/>
        </w:rPr>
        <w:t xml:space="preserve">r </w:t>
      </w:r>
      <w:r w:rsidR="00F36C0D">
        <w:rPr>
          <w:sz w:val="20"/>
          <w:szCs w:val="20"/>
          <w:lang w:val="es-ES"/>
        </w:rPr>
        <w:t xml:space="preserve">el </w:t>
      </w:r>
      <w:r w:rsidRPr="006F32A2">
        <w:rPr>
          <w:sz w:val="20"/>
          <w:szCs w:val="20"/>
          <w:lang w:val="es-ES"/>
        </w:rPr>
        <w:t>pago d</w:t>
      </w:r>
      <w:r w:rsidR="00F36C0D">
        <w:rPr>
          <w:sz w:val="20"/>
          <w:szCs w:val="20"/>
          <w:lang w:val="es-ES"/>
        </w:rPr>
        <w:t>e l</w:t>
      </w:r>
      <w:r w:rsidRPr="006F32A2">
        <w:rPr>
          <w:sz w:val="20"/>
          <w:szCs w:val="20"/>
          <w:lang w:val="es-ES"/>
        </w:rPr>
        <w:t xml:space="preserve">a </w:t>
      </w:r>
      <w:r w:rsidR="006F32A2">
        <w:rPr>
          <w:sz w:val="20"/>
          <w:szCs w:val="20"/>
          <w:lang w:val="es-ES"/>
        </w:rPr>
        <w:t>indemnización</w:t>
      </w:r>
      <w:r w:rsidRPr="006F32A2">
        <w:rPr>
          <w:sz w:val="20"/>
          <w:szCs w:val="20"/>
          <w:lang w:val="es-ES"/>
        </w:rPr>
        <w:t xml:space="preserve">, </w:t>
      </w:r>
      <w:r w:rsidR="00F36C0D">
        <w:rPr>
          <w:sz w:val="20"/>
          <w:szCs w:val="20"/>
          <w:lang w:val="es-ES"/>
        </w:rPr>
        <w:t>l</w:t>
      </w:r>
      <w:r w:rsidRPr="006F32A2">
        <w:rPr>
          <w:sz w:val="20"/>
          <w:szCs w:val="20"/>
          <w:lang w:val="es-ES"/>
        </w:rPr>
        <w:t xml:space="preserve">o </w:t>
      </w:r>
      <w:r w:rsidR="00F36C0D">
        <w:rPr>
          <w:sz w:val="20"/>
          <w:szCs w:val="20"/>
          <w:lang w:val="es-ES"/>
        </w:rPr>
        <w:t>cual llevó al cierre del periódico porque se trataba de una empresa pequeña</w:t>
      </w:r>
      <w:r w:rsidRPr="006F32A2">
        <w:rPr>
          <w:sz w:val="20"/>
          <w:szCs w:val="20"/>
          <w:lang w:val="es-ES"/>
        </w:rPr>
        <w:t>.</w:t>
      </w:r>
    </w:p>
    <w:p w14:paraId="1CBD8EEC" w14:textId="77777777" w:rsidR="00044AA8" w:rsidRPr="0067555A" w:rsidRDefault="00044AA8" w:rsidP="0067555A">
      <w:pPr>
        <w:jc w:val="both"/>
        <w:rPr>
          <w:sz w:val="20"/>
          <w:szCs w:val="20"/>
          <w:lang w:val="es-ES"/>
        </w:rPr>
      </w:pPr>
    </w:p>
    <w:p w14:paraId="1D993824" w14:textId="5D39DA14" w:rsidR="003048B7" w:rsidRPr="006F32A2" w:rsidRDefault="00CB2D14" w:rsidP="00044AA8">
      <w:pPr>
        <w:pStyle w:val="ListParagraph"/>
        <w:numPr>
          <w:ilvl w:val="0"/>
          <w:numId w:val="55"/>
        </w:numPr>
        <w:ind w:firstLine="709"/>
        <w:jc w:val="both"/>
        <w:rPr>
          <w:sz w:val="20"/>
          <w:szCs w:val="20"/>
          <w:lang w:val="es-ES"/>
        </w:rPr>
      </w:pPr>
      <w:r>
        <w:rPr>
          <w:sz w:val="20"/>
          <w:szCs w:val="20"/>
          <w:lang w:val="es-ES"/>
        </w:rPr>
        <w:t xml:space="preserve">En consecuencia, </w:t>
      </w:r>
      <w:r w:rsidRPr="00CB2D14">
        <w:rPr>
          <w:sz w:val="20"/>
          <w:szCs w:val="20"/>
          <w:lang w:val="es-ES"/>
        </w:rPr>
        <w:t>Já Porto Alegre Editores Ltda.</w:t>
      </w:r>
      <w:r>
        <w:rPr>
          <w:sz w:val="20"/>
          <w:szCs w:val="20"/>
          <w:lang w:val="es-ES"/>
        </w:rPr>
        <w:t xml:space="preserve"> interpuso la a</w:t>
      </w:r>
      <w:r w:rsidR="0031722F">
        <w:rPr>
          <w:sz w:val="20"/>
          <w:szCs w:val="20"/>
          <w:lang w:val="es-ES"/>
        </w:rPr>
        <w:t>cción rescisoria</w:t>
      </w:r>
      <w:r w:rsidR="003048B7" w:rsidRPr="006F32A2">
        <w:rPr>
          <w:sz w:val="20"/>
          <w:szCs w:val="20"/>
          <w:lang w:val="es-ES"/>
        </w:rPr>
        <w:t xml:space="preserve"> </w:t>
      </w:r>
      <w:r w:rsidR="00A76E8C">
        <w:rPr>
          <w:sz w:val="20"/>
          <w:szCs w:val="20"/>
          <w:lang w:val="es-ES"/>
        </w:rPr>
        <w:t>número</w:t>
      </w:r>
      <w:r w:rsidR="003048B7" w:rsidRPr="006F32A2">
        <w:rPr>
          <w:sz w:val="20"/>
          <w:szCs w:val="20"/>
          <w:lang w:val="es-ES"/>
        </w:rPr>
        <w:t xml:space="preserve"> 70015696404 </w:t>
      </w:r>
      <w:r>
        <w:rPr>
          <w:sz w:val="20"/>
          <w:szCs w:val="20"/>
          <w:lang w:val="es-ES"/>
        </w:rPr>
        <w:t xml:space="preserve">ante el </w:t>
      </w:r>
      <w:r w:rsidR="003048B7" w:rsidRPr="006F32A2">
        <w:rPr>
          <w:sz w:val="20"/>
          <w:szCs w:val="20"/>
          <w:lang w:val="es-ES"/>
        </w:rPr>
        <w:t xml:space="preserve">Tribunal de </w:t>
      </w:r>
      <w:r w:rsidR="00A73DCE">
        <w:rPr>
          <w:sz w:val="20"/>
          <w:szCs w:val="20"/>
          <w:lang w:val="es-ES"/>
        </w:rPr>
        <w:t>Justicia</w:t>
      </w:r>
      <w:r w:rsidR="003048B7" w:rsidRPr="006F32A2">
        <w:rPr>
          <w:sz w:val="20"/>
          <w:szCs w:val="20"/>
          <w:lang w:val="es-ES"/>
        </w:rPr>
        <w:t xml:space="preserve"> d</w:t>
      </w:r>
      <w:r>
        <w:rPr>
          <w:sz w:val="20"/>
          <w:szCs w:val="20"/>
          <w:lang w:val="es-ES"/>
        </w:rPr>
        <w:t>el</w:t>
      </w:r>
      <w:r w:rsidR="003048B7" w:rsidRPr="006F32A2">
        <w:rPr>
          <w:sz w:val="20"/>
          <w:szCs w:val="20"/>
          <w:lang w:val="es-ES"/>
        </w:rPr>
        <w:t xml:space="preserve"> Estado d</w:t>
      </w:r>
      <w:r w:rsidR="00A76E8C">
        <w:rPr>
          <w:sz w:val="20"/>
          <w:szCs w:val="20"/>
          <w:lang w:val="es-ES"/>
        </w:rPr>
        <w:t>e</w:t>
      </w:r>
      <w:r w:rsidR="003048B7" w:rsidRPr="006F32A2">
        <w:rPr>
          <w:sz w:val="20"/>
          <w:szCs w:val="20"/>
          <w:lang w:val="es-ES"/>
        </w:rPr>
        <w:t xml:space="preserve"> Rio Grande do Sul</w:t>
      </w:r>
      <w:r>
        <w:rPr>
          <w:sz w:val="20"/>
          <w:szCs w:val="20"/>
          <w:lang w:val="es-ES"/>
        </w:rPr>
        <w:t xml:space="preserve">. La </w:t>
      </w:r>
      <w:r w:rsidR="003048B7" w:rsidRPr="006F32A2">
        <w:rPr>
          <w:sz w:val="20"/>
          <w:szCs w:val="20"/>
          <w:lang w:val="es-ES"/>
        </w:rPr>
        <w:t xml:space="preserve">empresa </w:t>
      </w:r>
      <w:r w:rsidRPr="006F32A2">
        <w:rPr>
          <w:sz w:val="20"/>
          <w:szCs w:val="20"/>
          <w:lang w:val="es-ES"/>
        </w:rPr>
        <w:t>presentó</w:t>
      </w:r>
      <w:r w:rsidR="003048B7" w:rsidRPr="006F32A2">
        <w:rPr>
          <w:sz w:val="20"/>
          <w:szCs w:val="20"/>
          <w:lang w:val="es-ES"/>
        </w:rPr>
        <w:t xml:space="preserve"> </w:t>
      </w:r>
      <w:r w:rsidRPr="006F32A2">
        <w:rPr>
          <w:sz w:val="20"/>
          <w:szCs w:val="20"/>
          <w:lang w:val="es-ES"/>
        </w:rPr>
        <w:t>un</w:t>
      </w:r>
      <w:r w:rsidR="003048B7" w:rsidRPr="006F32A2">
        <w:rPr>
          <w:sz w:val="20"/>
          <w:szCs w:val="20"/>
          <w:lang w:val="es-ES"/>
        </w:rPr>
        <w:t xml:space="preserve"> documento n</w:t>
      </w:r>
      <w:r>
        <w:rPr>
          <w:sz w:val="20"/>
          <w:szCs w:val="20"/>
          <w:lang w:val="es-ES"/>
        </w:rPr>
        <w:t xml:space="preserve">uevo para respaldar el </w:t>
      </w:r>
      <w:r w:rsidR="003048B7" w:rsidRPr="006F32A2">
        <w:rPr>
          <w:sz w:val="20"/>
          <w:szCs w:val="20"/>
          <w:lang w:val="es-ES"/>
        </w:rPr>
        <w:t xml:space="preserve">pedido de </w:t>
      </w:r>
      <w:r>
        <w:rPr>
          <w:sz w:val="20"/>
          <w:szCs w:val="20"/>
          <w:lang w:val="es-ES"/>
        </w:rPr>
        <w:t>rescisión</w:t>
      </w:r>
      <w:r w:rsidR="003048B7" w:rsidRPr="006F32A2">
        <w:rPr>
          <w:sz w:val="20"/>
          <w:szCs w:val="20"/>
          <w:lang w:val="es-ES"/>
        </w:rPr>
        <w:t xml:space="preserve">: </w:t>
      </w:r>
      <w:r>
        <w:rPr>
          <w:sz w:val="20"/>
          <w:szCs w:val="20"/>
          <w:lang w:val="es-ES"/>
        </w:rPr>
        <w:t>la</w:t>
      </w:r>
      <w:r w:rsidR="003048B7" w:rsidRPr="006F32A2">
        <w:rPr>
          <w:sz w:val="20"/>
          <w:szCs w:val="20"/>
          <w:lang w:val="es-ES"/>
        </w:rPr>
        <w:t xml:space="preserve"> senten</w:t>
      </w:r>
      <w:r>
        <w:rPr>
          <w:sz w:val="20"/>
          <w:szCs w:val="20"/>
          <w:lang w:val="es-ES"/>
        </w:rPr>
        <w:t>cia de los tribunales de primera y de segunda instancia, con tránsito en juzgado, que absolvía al periodista</w:t>
      </w:r>
      <w:r w:rsidR="003048B7" w:rsidRPr="006F32A2">
        <w:rPr>
          <w:sz w:val="20"/>
          <w:szCs w:val="20"/>
          <w:lang w:val="es-ES"/>
        </w:rPr>
        <w:t xml:space="preserve">. </w:t>
      </w:r>
      <w:r w:rsidRPr="006F32A2">
        <w:rPr>
          <w:sz w:val="20"/>
          <w:szCs w:val="20"/>
          <w:lang w:val="es-ES"/>
        </w:rPr>
        <w:t>Además</w:t>
      </w:r>
      <w:r w:rsidR="003048B7" w:rsidRPr="006F32A2">
        <w:rPr>
          <w:sz w:val="20"/>
          <w:szCs w:val="20"/>
          <w:lang w:val="es-ES"/>
        </w:rPr>
        <w:t xml:space="preserve">, </w:t>
      </w:r>
      <w:r>
        <w:rPr>
          <w:sz w:val="20"/>
          <w:szCs w:val="20"/>
          <w:lang w:val="es-ES"/>
        </w:rPr>
        <w:t>l</w:t>
      </w:r>
      <w:r w:rsidR="003048B7" w:rsidRPr="006F32A2">
        <w:rPr>
          <w:sz w:val="20"/>
          <w:szCs w:val="20"/>
          <w:lang w:val="es-ES"/>
        </w:rPr>
        <w:t xml:space="preserve">a empresa </w:t>
      </w:r>
      <w:r>
        <w:rPr>
          <w:sz w:val="20"/>
          <w:szCs w:val="20"/>
          <w:lang w:val="es-ES"/>
        </w:rPr>
        <w:t>señaló que la</w:t>
      </w:r>
      <w:r w:rsidR="003048B7" w:rsidRPr="006F32A2">
        <w:rPr>
          <w:sz w:val="20"/>
          <w:szCs w:val="20"/>
          <w:lang w:val="es-ES"/>
        </w:rPr>
        <w:t xml:space="preserve"> demanda </w:t>
      </w:r>
      <w:r>
        <w:rPr>
          <w:sz w:val="20"/>
          <w:szCs w:val="20"/>
          <w:lang w:val="es-ES"/>
        </w:rPr>
        <w:t xml:space="preserve">de </w:t>
      </w:r>
      <w:r w:rsidR="003048B7" w:rsidRPr="006F32A2">
        <w:rPr>
          <w:sz w:val="20"/>
          <w:szCs w:val="20"/>
          <w:lang w:val="es-ES"/>
        </w:rPr>
        <w:t>inde</w:t>
      </w:r>
      <w:r>
        <w:rPr>
          <w:sz w:val="20"/>
          <w:szCs w:val="20"/>
          <w:lang w:val="es-ES"/>
        </w:rPr>
        <w:t>m</w:t>
      </w:r>
      <w:r w:rsidR="003048B7" w:rsidRPr="006F32A2">
        <w:rPr>
          <w:sz w:val="20"/>
          <w:szCs w:val="20"/>
          <w:lang w:val="es-ES"/>
        </w:rPr>
        <w:t>niza</w:t>
      </w:r>
      <w:r>
        <w:rPr>
          <w:sz w:val="20"/>
          <w:szCs w:val="20"/>
          <w:lang w:val="es-ES"/>
        </w:rPr>
        <w:t xml:space="preserve">ción </w:t>
      </w:r>
      <w:r w:rsidR="003048B7" w:rsidRPr="006F32A2">
        <w:rPr>
          <w:sz w:val="20"/>
          <w:szCs w:val="20"/>
          <w:lang w:val="es-ES"/>
        </w:rPr>
        <w:t>presenta</w:t>
      </w:r>
      <w:r>
        <w:rPr>
          <w:sz w:val="20"/>
          <w:szCs w:val="20"/>
          <w:lang w:val="es-ES"/>
        </w:rPr>
        <w:t>b</w:t>
      </w:r>
      <w:r w:rsidR="003048B7" w:rsidRPr="006F32A2">
        <w:rPr>
          <w:sz w:val="20"/>
          <w:szCs w:val="20"/>
          <w:lang w:val="es-ES"/>
        </w:rPr>
        <w:t>a irregularidades insan</w:t>
      </w:r>
      <w:r>
        <w:rPr>
          <w:sz w:val="20"/>
          <w:szCs w:val="20"/>
          <w:lang w:val="es-ES"/>
        </w:rPr>
        <w:t xml:space="preserve">ables, </w:t>
      </w:r>
      <w:r w:rsidR="003048B7" w:rsidRPr="006F32A2">
        <w:rPr>
          <w:sz w:val="20"/>
          <w:szCs w:val="20"/>
          <w:lang w:val="es-ES"/>
        </w:rPr>
        <w:t xml:space="preserve">como i) </w:t>
      </w:r>
      <w:r>
        <w:rPr>
          <w:sz w:val="20"/>
          <w:szCs w:val="20"/>
          <w:lang w:val="es-ES"/>
        </w:rPr>
        <w:t>l</w:t>
      </w:r>
      <w:r w:rsidR="003048B7" w:rsidRPr="006F32A2">
        <w:rPr>
          <w:sz w:val="20"/>
          <w:szCs w:val="20"/>
          <w:lang w:val="es-ES"/>
        </w:rPr>
        <w:t xml:space="preserve">a </w:t>
      </w:r>
      <w:r>
        <w:rPr>
          <w:sz w:val="20"/>
          <w:szCs w:val="20"/>
          <w:lang w:val="es-ES"/>
        </w:rPr>
        <w:t>falta de intimación personal</w:t>
      </w:r>
      <w:r w:rsidR="003048B7" w:rsidRPr="006F32A2">
        <w:rPr>
          <w:sz w:val="20"/>
          <w:szCs w:val="20"/>
          <w:lang w:val="es-ES"/>
        </w:rPr>
        <w:t xml:space="preserve"> de sus representantes lega</w:t>
      </w:r>
      <w:r>
        <w:rPr>
          <w:sz w:val="20"/>
          <w:szCs w:val="20"/>
          <w:lang w:val="es-ES"/>
        </w:rPr>
        <w:t xml:space="preserve">les para </w:t>
      </w:r>
      <w:r w:rsidR="000C016D">
        <w:rPr>
          <w:sz w:val="20"/>
          <w:szCs w:val="20"/>
          <w:lang w:val="es-ES"/>
        </w:rPr>
        <w:t xml:space="preserve">que </w:t>
      </w:r>
      <w:r>
        <w:rPr>
          <w:sz w:val="20"/>
          <w:szCs w:val="20"/>
          <w:lang w:val="es-ES"/>
        </w:rPr>
        <w:t>prestar</w:t>
      </w:r>
      <w:r w:rsidR="000C016D">
        <w:rPr>
          <w:sz w:val="20"/>
          <w:szCs w:val="20"/>
          <w:lang w:val="es-ES"/>
        </w:rPr>
        <w:t>an</w:t>
      </w:r>
      <w:r>
        <w:rPr>
          <w:sz w:val="20"/>
          <w:szCs w:val="20"/>
          <w:lang w:val="es-ES"/>
        </w:rPr>
        <w:t xml:space="preserve"> declaración;</w:t>
      </w:r>
      <w:r w:rsidR="003048B7" w:rsidRPr="006F32A2">
        <w:rPr>
          <w:sz w:val="20"/>
          <w:szCs w:val="20"/>
          <w:lang w:val="es-ES"/>
        </w:rPr>
        <w:t xml:space="preserve"> ii) </w:t>
      </w:r>
      <w:r>
        <w:rPr>
          <w:sz w:val="20"/>
          <w:szCs w:val="20"/>
          <w:lang w:val="es-ES"/>
        </w:rPr>
        <w:t xml:space="preserve">el </w:t>
      </w:r>
      <w:r w:rsidR="003048B7" w:rsidRPr="006F32A2">
        <w:rPr>
          <w:sz w:val="20"/>
          <w:szCs w:val="20"/>
          <w:lang w:val="es-ES"/>
        </w:rPr>
        <w:t>ju</w:t>
      </w:r>
      <w:r>
        <w:rPr>
          <w:sz w:val="20"/>
          <w:szCs w:val="20"/>
          <w:lang w:val="es-ES"/>
        </w:rPr>
        <w:t>z</w:t>
      </w:r>
      <w:r w:rsidR="003048B7" w:rsidRPr="006F32A2">
        <w:rPr>
          <w:sz w:val="20"/>
          <w:szCs w:val="20"/>
          <w:lang w:val="es-ES"/>
        </w:rPr>
        <w:t>gam</w:t>
      </w:r>
      <w:r>
        <w:rPr>
          <w:sz w:val="20"/>
          <w:szCs w:val="20"/>
          <w:lang w:val="es-ES"/>
        </w:rPr>
        <w:t>i</w:t>
      </w:r>
      <w:r w:rsidR="003048B7" w:rsidRPr="006F32A2">
        <w:rPr>
          <w:sz w:val="20"/>
          <w:szCs w:val="20"/>
          <w:lang w:val="es-ES"/>
        </w:rPr>
        <w:t>ento ant</w:t>
      </w:r>
      <w:r>
        <w:rPr>
          <w:sz w:val="20"/>
          <w:szCs w:val="20"/>
          <w:lang w:val="es-ES"/>
        </w:rPr>
        <w:t>i</w:t>
      </w:r>
      <w:r w:rsidR="003048B7" w:rsidRPr="006F32A2">
        <w:rPr>
          <w:sz w:val="20"/>
          <w:szCs w:val="20"/>
          <w:lang w:val="es-ES"/>
        </w:rPr>
        <w:t>cipado d</w:t>
      </w:r>
      <w:r>
        <w:rPr>
          <w:sz w:val="20"/>
          <w:szCs w:val="20"/>
          <w:lang w:val="es-ES"/>
        </w:rPr>
        <w:t>el pleito</w:t>
      </w:r>
      <w:r w:rsidR="003048B7" w:rsidRPr="006F32A2">
        <w:rPr>
          <w:sz w:val="20"/>
          <w:szCs w:val="20"/>
          <w:lang w:val="es-ES"/>
        </w:rPr>
        <w:t xml:space="preserve"> en</w:t>
      </w:r>
      <w:r w:rsidR="00D457B2">
        <w:rPr>
          <w:sz w:val="20"/>
          <w:szCs w:val="20"/>
          <w:lang w:val="es-ES"/>
        </w:rPr>
        <w:t xml:space="preserve"> una controversia que abarcaba aspectos de hecho y de derecho</w:t>
      </w:r>
      <w:r w:rsidR="003048B7" w:rsidRPr="006F32A2">
        <w:rPr>
          <w:sz w:val="20"/>
          <w:szCs w:val="20"/>
          <w:lang w:val="es-ES"/>
        </w:rPr>
        <w:t xml:space="preserve">; iii) </w:t>
      </w:r>
      <w:r w:rsidR="00D457B2">
        <w:rPr>
          <w:sz w:val="20"/>
          <w:szCs w:val="20"/>
          <w:lang w:val="es-ES"/>
        </w:rPr>
        <w:t xml:space="preserve">una </w:t>
      </w:r>
      <w:r w:rsidR="003048B7" w:rsidRPr="006F32A2">
        <w:rPr>
          <w:sz w:val="20"/>
          <w:szCs w:val="20"/>
          <w:lang w:val="es-ES"/>
        </w:rPr>
        <w:t>contradi</w:t>
      </w:r>
      <w:r w:rsidR="00D457B2">
        <w:rPr>
          <w:sz w:val="20"/>
          <w:szCs w:val="20"/>
          <w:lang w:val="es-ES"/>
        </w:rPr>
        <w:t xml:space="preserve">cción en la </w:t>
      </w:r>
      <w:r>
        <w:rPr>
          <w:sz w:val="20"/>
          <w:szCs w:val="20"/>
          <w:lang w:val="es-ES"/>
        </w:rPr>
        <w:t>sentencia del tribunal de segunda instancia</w:t>
      </w:r>
      <w:r w:rsidR="003048B7" w:rsidRPr="006F32A2">
        <w:rPr>
          <w:sz w:val="20"/>
          <w:szCs w:val="20"/>
          <w:lang w:val="es-ES"/>
        </w:rPr>
        <w:t xml:space="preserve"> </w:t>
      </w:r>
      <w:r w:rsidR="003E56ED">
        <w:rPr>
          <w:sz w:val="20"/>
          <w:szCs w:val="20"/>
          <w:lang w:val="es-ES"/>
        </w:rPr>
        <w:t xml:space="preserve">que dejó sin efecto la admisibilidad del </w:t>
      </w:r>
      <w:r w:rsidR="000C016D">
        <w:rPr>
          <w:sz w:val="20"/>
          <w:szCs w:val="20"/>
          <w:lang w:val="es-ES"/>
        </w:rPr>
        <w:t>recurso</w:t>
      </w:r>
      <w:r w:rsidR="003048B7" w:rsidRPr="006F32A2">
        <w:rPr>
          <w:sz w:val="20"/>
          <w:szCs w:val="20"/>
          <w:lang w:val="es-ES"/>
        </w:rPr>
        <w:t xml:space="preserve"> ret</w:t>
      </w:r>
      <w:r w:rsidR="000C016D">
        <w:rPr>
          <w:sz w:val="20"/>
          <w:szCs w:val="20"/>
          <w:lang w:val="es-ES"/>
        </w:rPr>
        <w:t>en</w:t>
      </w:r>
      <w:r w:rsidR="003048B7" w:rsidRPr="006F32A2">
        <w:rPr>
          <w:sz w:val="20"/>
          <w:szCs w:val="20"/>
          <w:lang w:val="es-ES"/>
        </w:rPr>
        <w:t xml:space="preserve">ido contra </w:t>
      </w:r>
      <w:r w:rsidR="00D457B2">
        <w:rPr>
          <w:sz w:val="20"/>
          <w:szCs w:val="20"/>
          <w:lang w:val="es-ES"/>
        </w:rPr>
        <w:t>el</w:t>
      </w:r>
      <w:r w:rsidR="003048B7" w:rsidRPr="006F32A2">
        <w:rPr>
          <w:sz w:val="20"/>
          <w:szCs w:val="20"/>
          <w:lang w:val="es-ES"/>
        </w:rPr>
        <w:t xml:space="preserve"> ju</w:t>
      </w:r>
      <w:r w:rsidR="00D457B2">
        <w:rPr>
          <w:sz w:val="20"/>
          <w:szCs w:val="20"/>
          <w:lang w:val="es-ES"/>
        </w:rPr>
        <w:t>z</w:t>
      </w:r>
      <w:r w:rsidR="003048B7" w:rsidRPr="006F32A2">
        <w:rPr>
          <w:sz w:val="20"/>
          <w:szCs w:val="20"/>
          <w:lang w:val="es-ES"/>
        </w:rPr>
        <w:t>gam</w:t>
      </w:r>
      <w:r w:rsidR="00D457B2">
        <w:rPr>
          <w:sz w:val="20"/>
          <w:szCs w:val="20"/>
          <w:lang w:val="es-ES"/>
        </w:rPr>
        <w:t>i</w:t>
      </w:r>
      <w:r w:rsidR="003048B7" w:rsidRPr="006F32A2">
        <w:rPr>
          <w:sz w:val="20"/>
          <w:szCs w:val="20"/>
          <w:lang w:val="es-ES"/>
        </w:rPr>
        <w:t>ento ant</w:t>
      </w:r>
      <w:r w:rsidR="00D457B2">
        <w:rPr>
          <w:sz w:val="20"/>
          <w:szCs w:val="20"/>
          <w:lang w:val="es-ES"/>
        </w:rPr>
        <w:t>i</w:t>
      </w:r>
      <w:r w:rsidR="003048B7" w:rsidRPr="006F32A2">
        <w:rPr>
          <w:sz w:val="20"/>
          <w:szCs w:val="20"/>
          <w:lang w:val="es-ES"/>
        </w:rPr>
        <w:t>cipado d</w:t>
      </w:r>
      <w:r w:rsidR="000C016D">
        <w:rPr>
          <w:sz w:val="20"/>
          <w:szCs w:val="20"/>
          <w:lang w:val="es-ES"/>
        </w:rPr>
        <w:t>el caso</w:t>
      </w:r>
      <w:r w:rsidR="00542D37">
        <w:rPr>
          <w:sz w:val="20"/>
          <w:szCs w:val="20"/>
          <w:lang w:val="es-ES"/>
        </w:rPr>
        <w:t>,</w:t>
      </w:r>
      <w:r w:rsidR="000C016D">
        <w:rPr>
          <w:sz w:val="20"/>
          <w:szCs w:val="20"/>
          <w:lang w:val="es-ES"/>
        </w:rPr>
        <w:t xml:space="preserve"> y </w:t>
      </w:r>
      <w:r w:rsidR="00542D37">
        <w:rPr>
          <w:sz w:val="20"/>
          <w:szCs w:val="20"/>
          <w:lang w:val="es-ES"/>
        </w:rPr>
        <w:t xml:space="preserve">iv) </w:t>
      </w:r>
      <w:r w:rsidR="000C016D">
        <w:rPr>
          <w:sz w:val="20"/>
          <w:szCs w:val="20"/>
          <w:lang w:val="es-ES"/>
        </w:rPr>
        <w:t xml:space="preserve">la continuación del examen del fondo por el </w:t>
      </w:r>
      <w:r w:rsidR="003048B7" w:rsidRPr="006F32A2">
        <w:rPr>
          <w:sz w:val="20"/>
          <w:szCs w:val="20"/>
          <w:lang w:val="es-ES"/>
        </w:rPr>
        <w:t>ju</w:t>
      </w:r>
      <w:r w:rsidR="000C016D">
        <w:rPr>
          <w:sz w:val="20"/>
          <w:szCs w:val="20"/>
          <w:lang w:val="es-ES"/>
        </w:rPr>
        <w:t>e</w:t>
      </w:r>
      <w:r w:rsidR="003048B7" w:rsidRPr="006F32A2">
        <w:rPr>
          <w:sz w:val="20"/>
          <w:szCs w:val="20"/>
          <w:lang w:val="es-ES"/>
        </w:rPr>
        <w:t xml:space="preserve">z </w:t>
      </w:r>
      <w:r w:rsidR="003048B7" w:rsidRPr="006F32A2">
        <w:rPr>
          <w:i/>
          <w:iCs/>
          <w:sz w:val="20"/>
          <w:szCs w:val="20"/>
          <w:lang w:val="es-ES"/>
        </w:rPr>
        <w:t>ad quem</w:t>
      </w:r>
      <w:r w:rsidR="003048B7" w:rsidRPr="006F32A2">
        <w:rPr>
          <w:sz w:val="20"/>
          <w:szCs w:val="20"/>
          <w:lang w:val="es-ES"/>
        </w:rPr>
        <w:t xml:space="preserve"> </w:t>
      </w:r>
      <w:r w:rsidR="003E56ED">
        <w:rPr>
          <w:sz w:val="20"/>
          <w:szCs w:val="20"/>
          <w:lang w:val="es-ES"/>
        </w:rPr>
        <w:t xml:space="preserve">bajo la invocación errónea de los efectos de la </w:t>
      </w:r>
      <w:r w:rsidR="003048B7" w:rsidRPr="006F32A2">
        <w:rPr>
          <w:sz w:val="20"/>
          <w:szCs w:val="20"/>
          <w:lang w:val="es-ES"/>
        </w:rPr>
        <w:t>conf</w:t>
      </w:r>
      <w:r w:rsidR="000C016D">
        <w:rPr>
          <w:sz w:val="20"/>
          <w:szCs w:val="20"/>
          <w:lang w:val="es-ES"/>
        </w:rPr>
        <w:t xml:space="preserve">esión </w:t>
      </w:r>
      <w:r w:rsidR="003E56ED">
        <w:rPr>
          <w:sz w:val="20"/>
          <w:szCs w:val="20"/>
          <w:lang w:val="es-ES"/>
        </w:rPr>
        <w:t>y</w:t>
      </w:r>
      <w:r w:rsidR="003048B7" w:rsidRPr="006F32A2">
        <w:rPr>
          <w:sz w:val="20"/>
          <w:szCs w:val="20"/>
          <w:lang w:val="es-ES"/>
        </w:rPr>
        <w:t xml:space="preserve"> de que </w:t>
      </w:r>
      <w:r w:rsidR="003E56ED">
        <w:rPr>
          <w:sz w:val="20"/>
          <w:szCs w:val="20"/>
          <w:lang w:val="es-ES"/>
        </w:rPr>
        <w:t>los hechos no eran controvertidos</w:t>
      </w:r>
      <w:r w:rsidR="003048B7" w:rsidRPr="006F32A2">
        <w:rPr>
          <w:sz w:val="20"/>
          <w:szCs w:val="20"/>
          <w:lang w:val="es-ES"/>
        </w:rPr>
        <w:t xml:space="preserve">. </w:t>
      </w:r>
    </w:p>
    <w:p w14:paraId="1268380B" w14:textId="77777777" w:rsidR="00044AA8" w:rsidRPr="0067555A" w:rsidRDefault="00044AA8" w:rsidP="0067555A">
      <w:pPr>
        <w:jc w:val="both"/>
        <w:rPr>
          <w:sz w:val="20"/>
          <w:szCs w:val="20"/>
          <w:lang w:val="es-ES"/>
        </w:rPr>
      </w:pPr>
    </w:p>
    <w:p w14:paraId="1A0B7953" w14:textId="21BC4809" w:rsidR="003048B7" w:rsidRPr="006F32A2" w:rsidRDefault="003048B7" w:rsidP="00044AA8">
      <w:pPr>
        <w:pStyle w:val="ListParagraph"/>
        <w:numPr>
          <w:ilvl w:val="0"/>
          <w:numId w:val="55"/>
        </w:numPr>
        <w:ind w:firstLine="709"/>
        <w:jc w:val="both"/>
        <w:rPr>
          <w:sz w:val="20"/>
          <w:szCs w:val="20"/>
          <w:lang w:val="es-ES"/>
        </w:rPr>
      </w:pPr>
      <w:r w:rsidRPr="006F32A2">
        <w:rPr>
          <w:sz w:val="20"/>
          <w:szCs w:val="20"/>
          <w:lang w:val="es-ES"/>
        </w:rPr>
        <w:t>E</w:t>
      </w:r>
      <w:r w:rsidR="00D457B2">
        <w:rPr>
          <w:sz w:val="20"/>
          <w:szCs w:val="20"/>
          <w:lang w:val="es-ES"/>
        </w:rPr>
        <w:t>l</w:t>
      </w:r>
      <w:r w:rsidRPr="006F32A2">
        <w:rPr>
          <w:sz w:val="20"/>
          <w:szCs w:val="20"/>
          <w:lang w:val="es-ES"/>
        </w:rPr>
        <w:t xml:space="preserve"> 31 de agosto de 2007</w:t>
      </w:r>
      <w:r w:rsidR="00D457B2">
        <w:rPr>
          <w:sz w:val="20"/>
          <w:szCs w:val="20"/>
          <w:lang w:val="es-ES"/>
        </w:rPr>
        <w:t>, el</w:t>
      </w:r>
      <w:r w:rsidRPr="006F32A2">
        <w:rPr>
          <w:sz w:val="20"/>
          <w:szCs w:val="20"/>
          <w:lang w:val="es-ES"/>
        </w:rPr>
        <w:t xml:space="preserve"> pedido </w:t>
      </w:r>
      <w:r w:rsidR="00D457B2">
        <w:rPr>
          <w:sz w:val="20"/>
          <w:szCs w:val="20"/>
          <w:lang w:val="es-ES"/>
        </w:rPr>
        <w:t>de rescisión fue declarado</w:t>
      </w:r>
      <w:r w:rsidRPr="006F32A2">
        <w:rPr>
          <w:sz w:val="20"/>
          <w:szCs w:val="20"/>
          <w:lang w:val="es-ES"/>
        </w:rPr>
        <w:t xml:space="preserve"> improcedente</w:t>
      </w:r>
      <w:r w:rsidR="00D457B2">
        <w:rPr>
          <w:sz w:val="20"/>
          <w:szCs w:val="20"/>
          <w:lang w:val="es-ES"/>
        </w:rPr>
        <w:t xml:space="preserve"> porque </w:t>
      </w:r>
      <w:r w:rsidR="00542D37">
        <w:rPr>
          <w:sz w:val="20"/>
          <w:szCs w:val="20"/>
          <w:lang w:val="es-ES"/>
        </w:rPr>
        <w:t xml:space="preserve">i) </w:t>
      </w:r>
      <w:r w:rsidR="00D457B2">
        <w:rPr>
          <w:sz w:val="20"/>
          <w:szCs w:val="20"/>
          <w:lang w:val="es-ES"/>
        </w:rPr>
        <w:t xml:space="preserve">el </w:t>
      </w:r>
      <w:r w:rsidRPr="006F32A2">
        <w:rPr>
          <w:sz w:val="20"/>
          <w:szCs w:val="20"/>
          <w:lang w:val="es-ES"/>
        </w:rPr>
        <w:t>documento n</w:t>
      </w:r>
      <w:r w:rsidR="00D457B2">
        <w:rPr>
          <w:sz w:val="20"/>
          <w:szCs w:val="20"/>
          <w:lang w:val="es-ES"/>
        </w:rPr>
        <w:t xml:space="preserve">uevo no antecedía a la </w:t>
      </w:r>
      <w:r w:rsidR="00CB2D14">
        <w:rPr>
          <w:sz w:val="20"/>
          <w:szCs w:val="20"/>
          <w:lang w:val="es-ES"/>
        </w:rPr>
        <w:t xml:space="preserve">sentencia </w:t>
      </w:r>
      <w:r w:rsidR="003E56ED">
        <w:rPr>
          <w:sz w:val="20"/>
          <w:szCs w:val="20"/>
          <w:lang w:val="es-ES"/>
        </w:rPr>
        <w:t xml:space="preserve">rescisoria </w:t>
      </w:r>
      <w:r w:rsidR="00CB2D14">
        <w:rPr>
          <w:sz w:val="20"/>
          <w:szCs w:val="20"/>
          <w:lang w:val="es-ES"/>
        </w:rPr>
        <w:t>del tribunal de segunda instancia</w:t>
      </w:r>
      <w:r w:rsidRPr="006F32A2">
        <w:rPr>
          <w:sz w:val="20"/>
          <w:szCs w:val="20"/>
          <w:lang w:val="es-ES"/>
        </w:rPr>
        <w:t xml:space="preserve"> </w:t>
      </w:r>
      <w:r w:rsidR="00D457B2">
        <w:rPr>
          <w:sz w:val="20"/>
          <w:szCs w:val="20"/>
          <w:lang w:val="es-ES"/>
        </w:rPr>
        <w:t>en lo civil</w:t>
      </w:r>
      <w:r w:rsidR="00542D37">
        <w:rPr>
          <w:sz w:val="20"/>
          <w:szCs w:val="20"/>
          <w:lang w:val="es-ES"/>
        </w:rPr>
        <w:t>; ii) no</w:t>
      </w:r>
      <w:r w:rsidR="00FA2EEE">
        <w:rPr>
          <w:sz w:val="20"/>
          <w:szCs w:val="20"/>
          <w:lang w:val="es-ES"/>
        </w:rPr>
        <w:t xml:space="preserve"> exist</w:t>
      </w:r>
      <w:r w:rsidR="00542D37">
        <w:rPr>
          <w:sz w:val="20"/>
          <w:szCs w:val="20"/>
          <w:lang w:val="es-ES"/>
        </w:rPr>
        <w:t>ía</w:t>
      </w:r>
      <w:r w:rsidR="00FA2EEE">
        <w:rPr>
          <w:sz w:val="20"/>
          <w:szCs w:val="20"/>
          <w:lang w:val="es-ES"/>
        </w:rPr>
        <w:t xml:space="preserve"> una conminación </w:t>
      </w:r>
      <w:r w:rsidRPr="006F32A2">
        <w:rPr>
          <w:sz w:val="20"/>
          <w:szCs w:val="20"/>
          <w:lang w:val="es-ES"/>
        </w:rPr>
        <w:t xml:space="preserve">expresa </w:t>
      </w:r>
      <w:r w:rsidR="00FA2EEE">
        <w:rPr>
          <w:sz w:val="20"/>
          <w:szCs w:val="20"/>
          <w:lang w:val="es-ES"/>
        </w:rPr>
        <w:t xml:space="preserve">de la </w:t>
      </w:r>
      <w:r w:rsidRPr="006F32A2">
        <w:rPr>
          <w:sz w:val="20"/>
          <w:szCs w:val="20"/>
          <w:lang w:val="es-ES"/>
        </w:rPr>
        <w:t xml:space="preserve">pena </w:t>
      </w:r>
      <w:r w:rsidR="00FA2EEE">
        <w:rPr>
          <w:sz w:val="20"/>
          <w:szCs w:val="20"/>
          <w:lang w:val="es-ES"/>
        </w:rPr>
        <w:t xml:space="preserve">por falta de </w:t>
      </w:r>
      <w:r w:rsidRPr="006F32A2">
        <w:rPr>
          <w:sz w:val="20"/>
          <w:szCs w:val="20"/>
          <w:lang w:val="es-ES"/>
        </w:rPr>
        <w:t>comparec</w:t>
      </w:r>
      <w:r w:rsidR="00FA2EEE">
        <w:rPr>
          <w:sz w:val="20"/>
          <w:szCs w:val="20"/>
          <w:lang w:val="es-ES"/>
        </w:rPr>
        <w:t xml:space="preserve">encia de la </w:t>
      </w:r>
      <w:r w:rsidRPr="006F32A2">
        <w:rPr>
          <w:sz w:val="20"/>
          <w:szCs w:val="20"/>
          <w:lang w:val="es-ES"/>
        </w:rPr>
        <w:t xml:space="preserve">demandante </w:t>
      </w:r>
      <w:r w:rsidR="00FA2EEE">
        <w:rPr>
          <w:sz w:val="20"/>
          <w:szCs w:val="20"/>
          <w:lang w:val="es-ES"/>
        </w:rPr>
        <w:t xml:space="preserve">en la </w:t>
      </w:r>
      <w:r w:rsidR="00FA2EEE" w:rsidRPr="006F32A2">
        <w:rPr>
          <w:sz w:val="20"/>
          <w:szCs w:val="20"/>
          <w:lang w:val="es-ES"/>
        </w:rPr>
        <w:t>audiencia</w:t>
      </w:r>
      <w:r w:rsidRPr="006F32A2">
        <w:rPr>
          <w:sz w:val="20"/>
          <w:szCs w:val="20"/>
          <w:lang w:val="es-ES"/>
        </w:rPr>
        <w:t xml:space="preserve"> de instru</w:t>
      </w:r>
      <w:r w:rsidR="00FA2EEE">
        <w:rPr>
          <w:sz w:val="20"/>
          <w:szCs w:val="20"/>
          <w:lang w:val="es-ES"/>
        </w:rPr>
        <w:t>cción y juzgamiento</w:t>
      </w:r>
      <w:r w:rsidRPr="006F32A2">
        <w:rPr>
          <w:sz w:val="20"/>
          <w:szCs w:val="20"/>
          <w:lang w:val="es-ES"/>
        </w:rPr>
        <w:t xml:space="preserve">; </w:t>
      </w:r>
      <w:r w:rsidR="00542D37">
        <w:rPr>
          <w:sz w:val="20"/>
          <w:szCs w:val="20"/>
          <w:lang w:val="es-ES"/>
        </w:rPr>
        <w:t>iii) n</w:t>
      </w:r>
      <w:r w:rsidRPr="006F32A2">
        <w:rPr>
          <w:sz w:val="20"/>
          <w:szCs w:val="20"/>
          <w:lang w:val="es-ES"/>
        </w:rPr>
        <w:t>o h</w:t>
      </w:r>
      <w:r w:rsidR="00FA2EEE">
        <w:rPr>
          <w:sz w:val="20"/>
          <w:szCs w:val="20"/>
          <w:lang w:val="es-ES"/>
        </w:rPr>
        <w:t>a</w:t>
      </w:r>
      <w:r w:rsidR="00542D37">
        <w:rPr>
          <w:sz w:val="20"/>
          <w:szCs w:val="20"/>
          <w:lang w:val="es-ES"/>
        </w:rPr>
        <w:t>bía</w:t>
      </w:r>
      <w:r w:rsidR="00FA2EEE">
        <w:rPr>
          <w:sz w:val="20"/>
          <w:szCs w:val="20"/>
          <w:lang w:val="es-ES"/>
        </w:rPr>
        <w:t xml:space="preserve"> presunción </w:t>
      </w:r>
      <w:r w:rsidRPr="006F32A2">
        <w:rPr>
          <w:sz w:val="20"/>
          <w:szCs w:val="20"/>
          <w:lang w:val="es-ES"/>
        </w:rPr>
        <w:t>relativa de veracidad</w:t>
      </w:r>
      <w:r w:rsidR="00FA2EEE">
        <w:rPr>
          <w:sz w:val="20"/>
          <w:szCs w:val="20"/>
          <w:lang w:val="es-ES"/>
        </w:rPr>
        <w:t xml:space="preserve"> de lo</w:t>
      </w:r>
      <w:r w:rsidRPr="006F32A2">
        <w:rPr>
          <w:sz w:val="20"/>
          <w:szCs w:val="20"/>
          <w:lang w:val="es-ES"/>
        </w:rPr>
        <w:t xml:space="preserve">s </w:t>
      </w:r>
      <w:r w:rsidR="00542D37">
        <w:rPr>
          <w:sz w:val="20"/>
          <w:szCs w:val="20"/>
          <w:lang w:val="es-ES"/>
        </w:rPr>
        <w:t xml:space="preserve">hechos </w:t>
      </w:r>
      <w:r w:rsidRPr="006F32A2">
        <w:rPr>
          <w:sz w:val="20"/>
          <w:szCs w:val="20"/>
          <w:lang w:val="es-ES"/>
        </w:rPr>
        <w:t xml:space="preserve">alegados ante </w:t>
      </w:r>
      <w:r w:rsidR="00FA2EEE">
        <w:rPr>
          <w:sz w:val="20"/>
          <w:szCs w:val="20"/>
          <w:lang w:val="es-ES"/>
        </w:rPr>
        <w:t>l</w:t>
      </w:r>
      <w:r w:rsidRPr="006F32A2">
        <w:rPr>
          <w:sz w:val="20"/>
          <w:szCs w:val="20"/>
          <w:lang w:val="es-ES"/>
        </w:rPr>
        <w:t xml:space="preserve">a </w:t>
      </w:r>
      <w:r w:rsidR="00FA2EEE" w:rsidRPr="006F32A2">
        <w:rPr>
          <w:sz w:val="20"/>
          <w:szCs w:val="20"/>
          <w:lang w:val="es-ES"/>
        </w:rPr>
        <w:t>ausencia</w:t>
      </w:r>
      <w:r w:rsidRPr="006F32A2">
        <w:rPr>
          <w:sz w:val="20"/>
          <w:szCs w:val="20"/>
          <w:lang w:val="es-ES"/>
        </w:rPr>
        <w:t xml:space="preserve"> d</w:t>
      </w:r>
      <w:r w:rsidR="00FA2EEE">
        <w:rPr>
          <w:sz w:val="20"/>
          <w:szCs w:val="20"/>
          <w:lang w:val="es-ES"/>
        </w:rPr>
        <w:t>el</w:t>
      </w:r>
      <w:r w:rsidRPr="006F32A2">
        <w:rPr>
          <w:sz w:val="20"/>
          <w:szCs w:val="20"/>
          <w:lang w:val="es-ES"/>
        </w:rPr>
        <w:t xml:space="preserve"> representante legal d</w:t>
      </w:r>
      <w:r w:rsidR="00FA2EEE">
        <w:rPr>
          <w:sz w:val="20"/>
          <w:szCs w:val="20"/>
          <w:lang w:val="es-ES"/>
        </w:rPr>
        <w:t>e l</w:t>
      </w:r>
      <w:r w:rsidRPr="006F32A2">
        <w:rPr>
          <w:sz w:val="20"/>
          <w:szCs w:val="20"/>
          <w:lang w:val="es-ES"/>
        </w:rPr>
        <w:t xml:space="preserve">a </w:t>
      </w:r>
      <w:r w:rsidR="00542D37">
        <w:rPr>
          <w:sz w:val="20"/>
          <w:szCs w:val="20"/>
          <w:lang w:val="es-ES"/>
        </w:rPr>
        <w:t xml:space="preserve">parte </w:t>
      </w:r>
      <w:r w:rsidRPr="006F32A2">
        <w:rPr>
          <w:sz w:val="20"/>
          <w:szCs w:val="20"/>
          <w:lang w:val="es-ES"/>
        </w:rPr>
        <w:t>a</w:t>
      </w:r>
      <w:r w:rsidR="00542D37">
        <w:rPr>
          <w:sz w:val="20"/>
          <w:szCs w:val="20"/>
          <w:lang w:val="es-ES"/>
        </w:rPr>
        <w:t>c</w:t>
      </w:r>
      <w:r w:rsidRPr="006F32A2">
        <w:rPr>
          <w:sz w:val="20"/>
          <w:szCs w:val="20"/>
          <w:lang w:val="es-ES"/>
        </w:rPr>
        <w:t>tora</w:t>
      </w:r>
      <w:r w:rsidR="00FA2EEE">
        <w:rPr>
          <w:sz w:val="20"/>
          <w:szCs w:val="20"/>
          <w:lang w:val="es-ES"/>
        </w:rPr>
        <w:t xml:space="preserve">, y </w:t>
      </w:r>
      <w:r w:rsidR="00542D37">
        <w:rPr>
          <w:sz w:val="20"/>
          <w:szCs w:val="20"/>
          <w:lang w:val="es-ES"/>
        </w:rPr>
        <w:t xml:space="preserve">iv) se </w:t>
      </w:r>
      <w:r w:rsidR="00FA2EEE">
        <w:rPr>
          <w:sz w:val="20"/>
          <w:szCs w:val="20"/>
          <w:lang w:val="es-ES"/>
        </w:rPr>
        <w:t xml:space="preserve">había </w:t>
      </w:r>
      <w:r w:rsidRPr="006F32A2">
        <w:rPr>
          <w:sz w:val="20"/>
          <w:szCs w:val="20"/>
          <w:lang w:val="es-ES"/>
        </w:rPr>
        <w:t>ju</w:t>
      </w:r>
      <w:r w:rsidR="00FA2EEE">
        <w:rPr>
          <w:sz w:val="20"/>
          <w:szCs w:val="20"/>
          <w:lang w:val="es-ES"/>
        </w:rPr>
        <w:t>z</w:t>
      </w:r>
      <w:r w:rsidRPr="006F32A2">
        <w:rPr>
          <w:sz w:val="20"/>
          <w:szCs w:val="20"/>
          <w:lang w:val="es-ES"/>
        </w:rPr>
        <w:t xml:space="preserve">gado </w:t>
      </w:r>
      <w:r w:rsidR="00542D37" w:rsidRPr="00542D37">
        <w:rPr>
          <w:sz w:val="20"/>
          <w:szCs w:val="20"/>
          <w:lang w:val="es-ES"/>
        </w:rPr>
        <w:t xml:space="preserve">el fondo de la acción </w:t>
      </w:r>
      <w:r w:rsidRPr="006F32A2">
        <w:rPr>
          <w:sz w:val="20"/>
          <w:szCs w:val="20"/>
          <w:lang w:val="es-ES"/>
        </w:rPr>
        <w:t>porque se entend</w:t>
      </w:r>
      <w:r w:rsidR="00FA2EEE">
        <w:rPr>
          <w:sz w:val="20"/>
          <w:szCs w:val="20"/>
          <w:lang w:val="es-ES"/>
        </w:rPr>
        <w:t xml:space="preserve">ió </w:t>
      </w:r>
      <w:r w:rsidRPr="006F32A2">
        <w:rPr>
          <w:sz w:val="20"/>
          <w:szCs w:val="20"/>
          <w:lang w:val="es-ES"/>
        </w:rPr>
        <w:t xml:space="preserve">que </w:t>
      </w:r>
      <w:r w:rsidR="00FA2EEE">
        <w:rPr>
          <w:sz w:val="20"/>
          <w:szCs w:val="20"/>
          <w:lang w:val="es-ES"/>
        </w:rPr>
        <w:t xml:space="preserve">se había instruido debidamente la causa. Por consiguiente, </w:t>
      </w:r>
      <w:r w:rsidR="00D457B2">
        <w:rPr>
          <w:sz w:val="20"/>
          <w:szCs w:val="20"/>
          <w:lang w:val="es-ES"/>
        </w:rPr>
        <w:t xml:space="preserve">la empresa </w:t>
      </w:r>
      <w:r w:rsidRPr="006F32A2">
        <w:rPr>
          <w:sz w:val="20"/>
          <w:szCs w:val="20"/>
          <w:lang w:val="es-ES"/>
        </w:rPr>
        <w:t>Já Porto Alegre interp</w:t>
      </w:r>
      <w:r w:rsidR="00D457B2">
        <w:rPr>
          <w:sz w:val="20"/>
          <w:szCs w:val="20"/>
          <w:lang w:val="es-ES"/>
        </w:rPr>
        <w:t xml:space="preserve">uso un </w:t>
      </w:r>
      <w:r w:rsidRPr="006F32A2">
        <w:rPr>
          <w:sz w:val="20"/>
          <w:szCs w:val="20"/>
          <w:lang w:val="es-ES"/>
        </w:rPr>
        <w:t xml:space="preserve">recurso especial ante </w:t>
      </w:r>
      <w:r w:rsidR="00D457B2">
        <w:rPr>
          <w:sz w:val="20"/>
          <w:szCs w:val="20"/>
          <w:lang w:val="es-ES"/>
        </w:rPr>
        <w:t>el</w:t>
      </w:r>
      <w:r w:rsidRPr="006F32A2">
        <w:rPr>
          <w:sz w:val="20"/>
          <w:szCs w:val="20"/>
          <w:lang w:val="es-ES"/>
        </w:rPr>
        <w:t xml:space="preserve"> </w:t>
      </w:r>
      <w:r w:rsidR="0031722F">
        <w:rPr>
          <w:sz w:val="20"/>
          <w:szCs w:val="20"/>
          <w:lang w:val="es-ES"/>
        </w:rPr>
        <w:t>Tribunal Superior de Justicia</w:t>
      </w:r>
      <w:r w:rsidRPr="006F32A2">
        <w:rPr>
          <w:sz w:val="20"/>
          <w:szCs w:val="20"/>
          <w:lang w:val="es-ES"/>
        </w:rPr>
        <w:t xml:space="preserve"> </w:t>
      </w:r>
      <w:r w:rsidR="00D457B2">
        <w:rPr>
          <w:sz w:val="20"/>
          <w:szCs w:val="20"/>
          <w:lang w:val="es-ES"/>
        </w:rPr>
        <w:t xml:space="preserve">y un </w:t>
      </w:r>
      <w:r w:rsidRPr="006F32A2">
        <w:rPr>
          <w:sz w:val="20"/>
          <w:szCs w:val="20"/>
          <w:lang w:val="es-ES"/>
        </w:rPr>
        <w:t xml:space="preserve">recurso </w:t>
      </w:r>
      <w:r w:rsidR="00D457B2" w:rsidRPr="006F32A2">
        <w:rPr>
          <w:sz w:val="20"/>
          <w:szCs w:val="20"/>
          <w:lang w:val="es-ES"/>
        </w:rPr>
        <w:t>extraordinario</w:t>
      </w:r>
      <w:r w:rsidRPr="006F32A2">
        <w:rPr>
          <w:sz w:val="20"/>
          <w:szCs w:val="20"/>
          <w:lang w:val="es-ES"/>
        </w:rPr>
        <w:t xml:space="preserve"> ante </w:t>
      </w:r>
      <w:r w:rsidR="00D457B2">
        <w:rPr>
          <w:sz w:val="20"/>
          <w:szCs w:val="20"/>
          <w:lang w:val="es-ES"/>
        </w:rPr>
        <w:t>el</w:t>
      </w:r>
      <w:r w:rsidRPr="006F32A2">
        <w:rPr>
          <w:sz w:val="20"/>
          <w:szCs w:val="20"/>
          <w:lang w:val="es-ES"/>
        </w:rPr>
        <w:t xml:space="preserve"> Supremo Tribunal Federal, </w:t>
      </w:r>
      <w:r w:rsidR="00D457B2">
        <w:rPr>
          <w:sz w:val="20"/>
          <w:szCs w:val="20"/>
          <w:lang w:val="es-ES"/>
        </w:rPr>
        <w:t>los cuales fueron desestimados</w:t>
      </w:r>
      <w:r w:rsidRPr="006F32A2">
        <w:rPr>
          <w:sz w:val="20"/>
          <w:szCs w:val="20"/>
          <w:lang w:val="es-ES"/>
        </w:rPr>
        <w:t>.</w:t>
      </w:r>
    </w:p>
    <w:p w14:paraId="3E4F99C6" w14:textId="77777777" w:rsidR="00044AA8" w:rsidRPr="0067555A" w:rsidRDefault="00044AA8" w:rsidP="0067555A">
      <w:pPr>
        <w:jc w:val="both"/>
        <w:rPr>
          <w:sz w:val="20"/>
          <w:szCs w:val="20"/>
          <w:lang w:val="es-ES"/>
        </w:rPr>
      </w:pPr>
    </w:p>
    <w:p w14:paraId="453A1A20" w14:textId="3D2356EF" w:rsidR="003048B7" w:rsidRPr="006F32A2" w:rsidRDefault="00E91A40" w:rsidP="00044AA8">
      <w:pPr>
        <w:pStyle w:val="ListParagraph"/>
        <w:numPr>
          <w:ilvl w:val="0"/>
          <w:numId w:val="55"/>
        </w:numPr>
        <w:ind w:firstLine="709"/>
        <w:jc w:val="both"/>
        <w:rPr>
          <w:sz w:val="20"/>
          <w:szCs w:val="20"/>
          <w:lang w:val="es-ES"/>
        </w:rPr>
      </w:pPr>
      <w:r>
        <w:rPr>
          <w:sz w:val="20"/>
          <w:szCs w:val="20"/>
          <w:lang w:val="es-ES"/>
        </w:rPr>
        <w:t xml:space="preserve">En vista de ello, </w:t>
      </w:r>
      <w:r w:rsidR="00FA2EEE">
        <w:rPr>
          <w:sz w:val="20"/>
          <w:szCs w:val="20"/>
          <w:lang w:val="es-ES"/>
        </w:rPr>
        <w:t>se interpuso una</w:t>
      </w:r>
      <w:r w:rsidR="003048B7" w:rsidRPr="006F32A2">
        <w:rPr>
          <w:sz w:val="20"/>
          <w:szCs w:val="20"/>
          <w:lang w:val="es-ES"/>
        </w:rPr>
        <w:t xml:space="preserve"> </w:t>
      </w:r>
      <w:r w:rsidR="00BB2FF4">
        <w:rPr>
          <w:sz w:val="20"/>
          <w:szCs w:val="20"/>
          <w:lang w:val="es-ES"/>
        </w:rPr>
        <w:t>apelación interlocutoria</w:t>
      </w:r>
      <w:r w:rsidR="003048B7" w:rsidRPr="006F32A2">
        <w:rPr>
          <w:sz w:val="20"/>
          <w:szCs w:val="20"/>
          <w:lang w:val="es-ES"/>
        </w:rPr>
        <w:t xml:space="preserve"> contra </w:t>
      </w:r>
      <w:r w:rsidR="00FA2EEE">
        <w:rPr>
          <w:sz w:val="20"/>
          <w:szCs w:val="20"/>
          <w:lang w:val="es-ES"/>
        </w:rPr>
        <w:t>l</w:t>
      </w:r>
      <w:r w:rsidR="003048B7" w:rsidRPr="006F32A2">
        <w:rPr>
          <w:sz w:val="20"/>
          <w:szCs w:val="20"/>
          <w:lang w:val="es-ES"/>
        </w:rPr>
        <w:t xml:space="preserve">a </w:t>
      </w:r>
      <w:r w:rsidR="002D3DD2">
        <w:rPr>
          <w:sz w:val="20"/>
          <w:szCs w:val="20"/>
          <w:lang w:val="es-ES"/>
        </w:rPr>
        <w:t>decisión</w:t>
      </w:r>
      <w:r w:rsidR="003048B7" w:rsidRPr="006F32A2">
        <w:rPr>
          <w:sz w:val="20"/>
          <w:szCs w:val="20"/>
          <w:lang w:val="es-ES"/>
        </w:rPr>
        <w:t xml:space="preserve"> </w:t>
      </w:r>
      <w:r w:rsidR="00FA2EEE" w:rsidRPr="006F32A2">
        <w:rPr>
          <w:sz w:val="20"/>
          <w:szCs w:val="20"/>
          <w:lang w:val="es-ES"/>
        </w:rPr>
        <w:t>denegatoria</w:t>
      </w:r>
      <w:r w:rsidR="003048B7" w:rsidRPr="006F32A2">
        <w:rPr>
          <w:sz w:val="20"/>
          <w:szCs w:val="20"/>
          <w:lang w:val="es-ES"/>
        </w:rPr>
        <w:t xml:space="preserve"> d</w:t>
      </w:r>
      <w:r w:rsidR="00FA2EEE">
        <w:rPr>
          <w:sz w:val="20"/>
          <w:szCs w:val="20"/>
          <w:lang w:val="es-ES"/>
        </w:rPr>
        <w:t xml:space="preserve">el </w:t>
      </w:r>
      <w:r w:rsidR="003048B7" w:rsidRPr="006F32A2">
        <w:rPr>
          <w:sz w:val="20"/>
          <w:szCs w:val="20"/>
          <w:lang w:val="es-ES"/>
        </w:rPr>
        <w:t xml:space="preserve">recurso especial, </w:t>
      </w:r>
      <w:r w:rsidR="00FA2EEE">
        <w:rPr>
          <w:sz w:val="20"/>
          <w:szCs w:val="20"/>
          <w:lang w:val="es-ES"/>
        </w:rPr>
        <w:t xml:space="preserve">que fue desestimada </w:t>
      </w:r>
      <w:r w:rsidR="003048B7" w:rsidRPr="006F32A2">
        <w:rPr>
          <w:sz w:val="20"/>
          <w:szCs w:val="20"/>
          <w:lang w:val="es-ES"/>
        </w:rPr>
        <w:t xml:space="preserve">por </w:t>
      </w:r>
      <w:r w:rsidR="002D3DD2">
        <w:rPr>
          <w:sz w:val="20"/>
          <w:szCs w:val="20"/>
          <w:lang w:val="es-ES"/>
        </w:rPr>
        <w:t>decisión</w:t>
      </w:r>
      <w:r w:rsidR="003048B7" w:rsidRPr="006F32A2">
        <w:rPr>
          <w:sz w:val="20"/>
          <w:szCs w:val="20"/>
          <w:lang w:val="es-ES"/>
        </w:rPr>
        <w:t xml:space="preserve"> </w:t>
      </w:r>
      <w:r w:rsidR="005646A7">
        <w:rPr>
          <w:sz w:val="20"/>
          <w:szCs w:val="20"/>
          <w:lang w:val="es-ES"/>
        </w:rPr>
        <w:t>unipersonal del juez</w:t>
      </w:r>
      <w:r w:rsidR="003048B7" w:rsidRPr="006F32A2">
        <w:rPr>
          <w:sz w:val="20"/>
          <w:szCs w:val="20"/>
          <w:lang w:val="es-ES"/>
        </w:rPr>
        <w:t xml:space="preserve">. </w:t>
      </w:r>
      <w:r w:rsidRPr="00E91A40">
        <w:rPr>
          <w:sz w:val="20"/>
          <w:szCs w:val="20"/>
          <w:lang w:val="es-ES"/>
        </w:rPr>
        <w:t>Posteriormente se interpuso</w:t>
      </w:r>
      <w:r>
        <w:rPr>
          <w:sz w:val="20"/>
          <w:szCs w:val="20"/>
          <w:lang w:val="es-ES"/>
        </w:rPr>
        <w:t xml:space="preserve"> una ap</w:t>
      </w:r>
      <w:r w:rsidR="002D3DD2">
        <w:rPr>
          <w:sz w:val="20"/>
          <w:szCs w:val="20"/>
          <w:lang w:val="es-ES"/>
        </w:rPr>
        <w:t>elación interna</w:t>
      </w:r>
      <w:r w:rsidR="003048B7" w:rsidRPr="006F32A2">
        <w:rPr>
          <w:sz w:val="20"/>
          <w:szCs w:val="20"/>
          <w:lang w:val="es-ES"/>
        </w:rPr>
        <w:t xml:space="preserve">, </w:t>
      </w:r>
      <w:r>
        <w:rPr>
          <w:sz w:val="20"/>
          <w:szCs w:val="20"/>
          <w:lang w:val="es-ES"/>
        </w:rPr>
        <w:t xml:space="preserve">que también fue desestimada. Se interpusieron entonces </w:t>
      </w:r>
      <w:r w:rsidR="003048B7" w:rsidRPr="006F32A2">
        <w:rPr>
          <w:sz w:val="20"/>
          <w:szCs w:val="20"/>
          <w:lang w:val="es-ES"/>
        </w:rPr>
        <w:t>embargos de declara</w:t>
      </w:r>
      <w:r>
        <w:rPr>
          <w:sz w:val="20"/>
          <w:szCs w:val="20"/>
          <w:lang w:val="es-ES"/>
        </w:rPr>
        <w:t xml:space="preserve">ción, que fueron rechazados. El abogado de la empresa </w:t>
      </w:r>
      <w:r w:rsidR="003048B7" w:rsidRPr="006F32A2">
        <w:rPr>
          <w:sz w:val="20"/>
          <w:szCs w:val="20"/>
          <w:lang w:val="es-ES"/>
        </w:rPr>
        <w:t>Já Porto Alegre</w:t>
      </w:r>
      <w:r w:rsidR="00542D37">
        <w:rPr>
          <w:sz w:val="20"/>
          <w:szCs w:val="20"/>
          <w:lang w:val="es-ES"/>
        </w:rPr>
        <w:t>, que estaba hospitalizado,</w:t>
      </w:r>
      <w:r w:rsidR="003048B7" w:rsidRPr="006F32A2">
        <w:rPr>
          <w:sz w:val="20"/>
          <w:szCs w:val="20"/>
          <w:lang w:val="es-ES"/>
        </w:rPr>
        <w:t xml:space="preserve"> </w:t>
      </w:r>
      <w:r w:rsidR="00380792">
        <w:rPr>
          <w:sz w:val="20"/>
          <w:szCs w:val="20"/>
          <w:lang w:val="es-ES"/>
        </w:rPr>
        <w:t xml:space="preserve">solicitó </w:t>
      </w:r>
      <w:r w:rsidR="00542D37">
        <w:rPr>
          <w:sz w:val="20"/>
          <w:szCs w:val="20"/>
          <w:lang w:val="es-ES"/>
        </w:rPr>
        <w:t xml:space="preserve">por ese motivo </w:t>
      </w:r>
      <w:r w:rsidR="00380792">
        <w:rPr>
          <w:sz w:val="20"/>
          <w:szCs w:val="20"/>
          <w:lang w:val="es-ES"/>
        </w:rPr>
        <w:t xml:space="preserve">que se reconsiderara el </w:t>
      </w:r>
      <w:r>
        <w:rPr>
          <w:sz w:val="20"/>
          <w:szCs w:val="20"/>
          <w:lang w:val="es-ES"/>
        </w:rPr>
        <w:t xml:space="preserve">vencimiento del plazo para </w:t>
      </w:r>
      <w:r w:rsidR="005646A7">
        <w:rPr>
          <w:sz w:val="20"/>
          <w:szCs w:val="20"/>
          <w:lang w:val="es-ES"/>
        </w:rPr>
        <w:t xml:space="preserve">apelar </w:t>
      </w:r>
      <w:r w:rsidR="003048B7" w:rsidRPr="006F32A2">
        <w:rPr>
          <w:sz w:val="20"/>
          <w:szCs w:val="20"/>
          <w:lang w:val="es-ES"/>
        </w:rPr>
        <w:t xml:space="preserve">contra </w:t>
      </w:r>
      <w:r>
        <w:rPr>
          <w:sz w:val="20"/>
          <w:szCs w:val="20"/>
          <w:lang w:val="es-ES"/>
        </w:rPr>
        <w:t>l</w:t>
      </w:r>
      <w:r w:rsidR="003048B7" w:rsidRPr="006F32A2">
        <w:rPr>
          <w:sz w:val="20"/>
          <w:szCs w:val="20"/>
          <w:lang w:val="es-ES"/>
        </w:rPr>
        <w:t xml:space="preserve">a </w:t>
      </w:r>
      <w:r w:rsidR="002D3DD2">
        <w:rPr>
          <w:sz w:val="20"/>
          <w:szCs w:val="20"/>
          <w:lang w:val="es-ES"/>
        </w:rPr>
        <w:t>decisión</w:t>
      </w:r>
      <w:r w:rsidR="003048B7" w:rsidRPr="006F32A2">
        <w:rPr>
          <w:sz w:val="20"/>
          <w:szCs w:val="20"/>
          <w:lang w:val="es-ES"/>
        </w:rPr>
        <w:t xml:space="preserve"> </w:t>
      </w:r>
      <w:r>
        <w:rPr>
          <w:sz w:val="20"/>
          <w:szCs w:val="20"/>
          <w:lang w:val="es-ES"/>
        </w:rPr>
        <w:t xml:space="preserve">mediante la cual se </w:t>
      </w:r>
      <w:r w:rsidR="00542D37">
        <w:rPr>
          <w:sz w:val="20"/>
          <w:szCs w:val="20"/>
          <w:lang w:val="es-ES"/>
        </w:rPr>
        <w:t xml:space="preserve">habían </w:t>
      </w:r>
      <w:r>
        <w:rPr>
          <w:sz w:val="20"/>
          <w:szCs w:val="20"/>
          <w:lang w:val="es-ES"/>
        </w:rPr>
        <w:t>rechaza</w:t>
      </w:r>
      <w:r w:rsidR="00542D37">
        <w:rPr>
          <w:sz w:val="20"/>
          <w:szCs w:val="20"/>
          <w:lang w:val="es-ES"/>
        </w:rPr>
        <w:t>d</w:t>
      </w:r>
      <w:r>
        <w:rPr>
          <w:sz w:val="20"/>
          <w:szCs w:val="20"/>
          <w:lang w:val="es-ES"/>
        </w:rPr>
        <w:t>o l</w:t>
      </w:r>
      <w:r w:rsidR="003048B7" w:rsidRPr="006F32A2">
        <w:rPr>
          <w:sz w:val="20"/>
          <w:szCs w:val="20"/>
          <w:lang w:val="es-ES"/>
        </w:rPr>
        <w:t>os embargos. E</w:t>
      </w:r>
      <w:r w:rsidR="00380792">
        <w:rPr>
          <w:sz w:val="20"/>
          <w:szCs w:val="20"/>
          <w:lang w:val="es-ES"/>
        </w:rPr>
        <w:t xml:space="preserve">l </w:t>
      </w:r>
      <w:r w:rsidR="0031722F">
        <w:rPr>
          <w:sz w:val="20"/>
          <w:szCs w:val="20"/>
          <w:lang w:val="es-ES"/>
        </w:rPr>
        <w:t>Tribunal Superior de Justicia</w:t>
      </w:r>
      <w:r w:rsidR="003048B7" w:rsidRPr="006F32A2">
        <w:rPr>
          <w:sz w:val="20"/>
          <w:szCs w:val="20"/>
          <w:lang w:val="es-ES"/>
        </w:rPr>
        <w:t xml:space="preserve"> </w:t>
      </w:r>
      <w:r w:rsidR="00380792">
        <w:rPr>
          <w:sz w:val="20"/>
          <w:szCs w:val="20"/>
          <w:lang w:val="es-ES"/>
        </w:rPr>
        <w:t xml:space="preserve">tardó tres años en examinar el pedido, y lo denegó el </w:t>
      </w:r>
      <w:r w:rsidR="003048B7" w:rsidRPr="006F32A2">
        <w:rPr>
          <w:sz w:val="20"/>
          <w:szCs w:val="20"/>
          <w:lang w:val="es-ES"/>
        </w:rPr>
        <w:t xml:space="preserve">16 de </w:t>
      </w:r>
      <w:r w:rsidR="00A73DCE">
        <w:rPr>
          <w:sz w:val="20"/>
          <w:szCs w:val="20"/>
          <w:lang w:val="es-ES"/>
        </w:rPr>
        <w:t>octubre</w:t>
      </w:r>
      <w:r w:rsidR="003048B7" w:rsidRPr="006F32A2">
        <w:rPr>
          <w:sz w:val="20"/>
          <w:szCs w:val="20"/>
          <w:lang w:val="es-ES"/>
        </w:rPr>
        <w:t xml:space="preserve"> de 2012. </w:t>
      </w:r>
      <w:r w:rsidR="00380792">
        <w:rPr>
          <w:sz w:val="20"/>
          <w:szCs w:val="20"/>
          <w:lang w:val="es-ES"/>
        </w:rPr>
        <w:t>La</w:t>
      </w:r>
      <w:r w:rsidR="003048B7" w:rsidRPr="006F32A2">
        <w:rPr>
          <w:sz w:val="20"/>
          <w:szCs w:val="20"/>
          <w:lang w:val="es-ES"/>
        </w:rPr>
        <w:t xml:space="preserve"> </w:t>
      </w:r>
      <w:r w:rsidR="002D3DD2">
        <w:rPr>
          <w:sz w:val="20"/>
          <w:szCs w:val="20"/>
          <w:lang w:val="es-ES"/>
        </w:rPr>
        <w:t>decisión</w:t>
      </w:r>
      <w:r w:rsidR="003048B7" w:rsidRPr="006F32A2">
        <w:rPr>
          <w:sz w:val="20"/>
          <w:szCs w:val="20"/>
          <w:lang w:val="es-ES"/>
        </w:rPr>
        <w:t xml:space="preserve"> f</w:t>
      </w:r>
      <w:r w:rsidR="00380792">
        <w:rPr>
          <w:sz w:val="20"/>
          <w:szCs w:val="20"/>
          <w:lang w:val="es-ES"/>
        </w:rPr>
        <w:t xml:space="preserve">ue </w:t>
      </w:r>
      <w:r w:rsidR="003048B7" w:rsidRPr="006F32A2">
        <w:rPr>
          <w:sz w:val="20"/>
          <w:szCs w:val="20"/>
          <w:lang w:val="es-ES"/>
        </w:rPr>
        <w:t xml:space="preserve">publicada </w:t>
      </w:r>
      <w:r w:rsidR="00380792">
        <w:rPr>
          <w:sz w:val="20"/>
          <w:szCs w:val="20"/>
          <w:lang w:val="es-ES"/>
        </w:rPr>
        <w:t xml:space="preserve">el </w:t>
      </w:r>
      <w:r w:rsidR="003048B7" w:rsidRPr="006F32A2">
        <w:rPr>
          <w:sz w:val="20"/>
          <w:szCs w:val="20"/>
          <w:lang w:val="es-ES"/>
        </w:rPr>
        <w:t>18 d</w:t>
      </w:r>
      <w:r w:rsidR="00380792">
        <w:rPr>
          <w:sz w:val="20"/>
          <w:szCs w:val="20"/>
          <w:lang w:val="es-ES"/>
        </w:rPr>
        <w:t>e ese mes</w:t>
      </w:r>
      <w:r w:rsidR="003048B7" w:rsidRPr="006F32A2">
        <w:rPr>
          <w:sz w:val="20"/>
          <w:szCs w:val="20"/>
          <w:lang w:val="es-ES"/>
        </w:rPr>
        <w:t>.</w:t>
      </w:r>
    </w:p>
    <w:p w14:paraId="2280D5B6" w14:textId="77777777" w:rsidR="00044AA8" w:rsidRPr="0067555A" w:rsidRDefault="00044AA8" w:rsidP="0067555A">
      <w:pPr>
        <w:jc w:val="both"/>
        <w:rPr>
          <w:sz w:val="20"/>
          <w:szCs w:val="20"/>
          <w:lang w:val="es-ES"/>
        </w:rPr>
      </w:pPr>
    </w:p>
    <w:p w14:paraId="61092792" w14:textId="42EDA274" w:rsidR="003048B7" w:rsidRPr="006F32A2" w:rsidRDefault="003048B7" w:rsidP="00044AA8">
      <w:pPr>
        <w:pStyle w:val="ListParagraph"/>
        <w:numPr>
          <w:ilvl w:val="0"/>
          <w:numId w:val="55"/>
        </w:numPr>
        <w:ind w:firstLine="709"/>
        <w:jc w:val="both"/>
        <w:rPr>
          <w:sz w:val="20"/>
          <w:szCs w:val="20"/>
          <w:lang w:val="es-ES"/>
        </w:rPr>
      </w:pPr>
      <w:r w:rsidRPr="006F32A2">
        <w:rPr>
          <w:sz w:val="20"/>
          <w:szCs w:val="20"/>
          <w:lang w:val="es-ES"/>
        </w:rPr>
        <w:t>E</w:t>
      </w:r>
      <w:r w:rsidR="00380792">
        <w:rPr>
          <w:sz w:val="20"/>
          <w:szCs w:val="20"/>
          <w:lang w:val="es-ES"/>
        </w:rPr>
        <w:t>l</w:t>
      </w:r>
      <w:r w:rsidRPr="006F32A2">
        <w:rPr>
          <w:sz w:val="20"/>
          <w:szCs w:val="20"/>
          <w:lang w:val="es-ES"/>
        </w:rPr>
        <w:t xml:space="preserve"> 13 de </w:t>
      </w:r>
      <w:r w:rsidR="00995436">
        <w:rPr>
          <w:sz w:val="20"/>
          <w:szCs w:val="20"/>
          <w:lang w:val="es-ES"/>
        </w:rPr>
        <w:t>noviembre</w:t>
      </w:r>
      <w:r w:rsidRPr="006F32A2">
        <w:rPr>
          <w:sz w:val="20"/>
          <w:szCs w:val="20"/>
          <w:lang w:val="es-ES"/>
        </w:rPr>
        <w:t xml:space="preserve"> de 2012, </w:t>
      </w:r>
      <w:r w:rsidR="00837132">
        <w:rPr>
          <w:sz w:val="20"/>
          <w:szCs w:val="20"/>
          <w:lang w:val="es-ES"/>
        </w:rPr>
        <w:t>cuando terminaron de tramitar los</w:t>
      </w:r>
      <w:r w:rsidRPr="006F32A2">
        <w:rPr>
          <w:sz w:val="20"/>
          <w:szCs w:val="20"/>
          <w:lang w:val="es-ES"/>
        </w:rPr>
        <w:t xml:space="preserve"> recursos ante </w:t>
      </w:r>
      <w:r w:rsidR="00837132">
        <w:rPr>
          <w:sz w:val="20"/>
          <w:szCs w:val="20"/>
          <w:lang w:val="es-ES"/>
        </w:rPr>
        <w:t>el</w:t>
      </w:r>
      <w:r w:rsidRPr="006F32A2">
        <w:rPr>
          <w:sz w:val="20"/>
          <w:szCs w:val="20"/>
          <w:lang w:val="es-ES"/>
        </w:rPr>
        <w:t xml:space="preserve"> </w:t>
      </w:r>
      <w:r w:rsidR="0031722F">
        <w:rPr>
          <w:sz w:val="20"/>
          <w:szCs w:val="20"/>
          <w:lang w:val="es-ES"/>
        </w:rPr>
        <w:t>Tribunal Superior de Justicia</w:t>
      </w:r>
      <w:r w:rsidRPr="006F32A2">
        <w:rPr>
          <w:sz w:val="20"/>
          <w:szCs w:val="20"/>
          <w:lang w:val="es-ES"/>
        </w:rPr>
        <w:t xml:space="preserve">, </w:t>
      </w:r>
      <w:r w:rsidR="00837132">
        <w:rPr>
          <w:sz w:val="20"/>
          <w:szCs w:val="20"/>
          <w:lang w:val="es-ES"/>
        </w:rPr>
        <w:t xml:space="preserve">se </w:t>
      </w:r>
      <w:r w:rsidR="00513535">
        <w:rPr>
          <w:sz w:val="20"/>
          <w:szCs w:val="20"/>
          <w:lang w:val="es-ES"/>
        </w:rPr>
        <w:t xml:space="preserve">declaró admisible la </w:t>
      </w:r>
      <w:r w:rsidR="00BB2FF4">
        <w:rPr>
          <w:sz w:val="20"/>
          <w:szCs w:val="20"/>
          <w:lang w:val="es-ES"/>
        </w:rPr>
        <w:t>apelación interlocutoria</w:t>
      </w:r>
      <w:r w:rsidRPr="006F32A2">
        <w:rPr>
          <w:sz w:val="20"/>
          <w:szCs w:val="20"/>
          <w:lang w:val="es-ES"/>
        </w:rPr>
        <w:t xml:space="preserve"> contra </w:t>
      </w:r>
      <w:r w:rsidR="00837132">
        <w:rPr>
          <w:sz w:val="20"/>
          <w:szCs w:val="20"/>
          <w:lang w:val="es-ES"/>
        </w:rPr>
        <w:t>l</w:t>
      </w:r>
      <w:r w:rsidRPr="006F32A2">
        <w:rPr>
          <w:sz w:val="20"/>
          <w:szCs w:val="20"/>
          <w:lang w:val="es-ES"/>
        </w:rPr>
        <w:t xml:space="preserve">a </w:t>
      </w:r>
      <w:r w:rsidR="002D3DD2">
        <w:rPr>
          <w:sz w:val="20"/>
          <w:szCs w:val="20"/>
          <w:lang w:val="es-ES"/>
        </w:rPr>
        <w:t>decisión</w:t>
      </w:r>
      <w:r w:rsidRPr="006F32A2">
        <w:rPr>
          <w:sz w:val="20"/>
          <w:szCs w:val="20"/>
          <w:lang w:val="es-ES"/>
        </w:rPr>
        <w:t xml:space="preserve"> </w:t>
      </w:r>
      <w:r w:rsidR="00837132">
        <w:rPr>
          <w:sz w:val="20"/>
          <w:szCs w:val="20"/>
          <w:lang w:val="es-ES"/>
        </w:rPr>
        <w:t xml:space="preserve">mediante la cual se </w:t>
      </w:r>
      <w:r w:rsidR="005646A7">
        <w:rPr>
          <w:sz w:val="20"/>
          <w:szCs w:val="20"/>
          <w:lang w:val="es-ES"/>
        </w:rPr>
        <w:t xml:space="preserve">había </w:t>
      </w:r>
      <w:r w:rsidR="00837132">
        <w:rPr>
          <w:sz w:val="20"/>
          <w:szCs w:val="20"/>
          <w:lang w:val="es-ES"/>
        </w:rPr>
        <w:t>desestim</w:t>
      </w:r>
      <w:r w:rsidR="005646A7">
        <w:rPr>
          <w:sz w:val="20"/>
          <w:szCs w:val="20"/>
          <w:lang w:val="es-ES"/>
        </w:rPr>
        <w:t>ado</w:t>
      </w:r>
      <w:r w:rsidR="00837132">
        <w:rPr>
          <w:sz w:val="20"/>
          <w:szCs w:val="20"/>
          <w:lang w:val="es-ES"/>
        </w:rPr>
        <w:t xml:space="preserve"> el </w:t>
      </w:r>
      <w:r w:rsidRPr="006F32A2">
        <w:rPr>
          <w:sz w:val="20"/>
          <w:szCs w:val="20"/>
          <w:lang w:val="es-ES"/>
        </w:rPr>
        <w:t xml:space="preserve">recurso </w:t>
      </w:r>
      <w:r w:rsidR="00837132" w:rsidRPr="006F32A2">
        <w:rPr>
          <w:sz w:val="20"/>
          <w:szCs w:val="20"/>
          <w:lang w:val="es-ES"/>
        </w:rPr>
        <w:t>extraordinario</w:t>
      </w:r>
      <w:r w:rsidRPr="006F32A2">
        <w:rPr>
          <w:sz w:val="20"/>
          <w:szCs w:val="20"/>
          <w:lang w:val="es-ES"/>
        </w:rPr>
        <w:t>. E</w:t>
      </w:r>
      <w:r w:rsidR="00837132">
        <w:rPr>
          <w:sz w:val="20"/>
          <w:szCs w:val="20"/>
          <w:lang w:val="es-ES"/>
        </w:rPr>
        <w:t>l</w:t>
      </w:r>
      <w:r w:rsidRPr="006F32A2">
        <w:rPr>
          <w:sz w:val="20"/>
          <w:szCs w:val="20"/>
          <w:lang w:val="es-ES"/>
        </w:rPr>
        <w:t xml:space="preserve"> 20 de </w:t>
      </w:r>
      <w:r w:rsidR="0063191B" w:rsidRPr="006F32A2">
        <w:rPr>
          <w:sz w:val="20"/>
          <w:szCs w:val="20"/>
          <w:lang w:val="es-ES"/>
        </w:rPr>
        <w:t>marzo</w:t>
      </w:r>
      <w:r w:rsidRPr="006F32A2">
        <w:rPr>
          <w:sz w:val="20"/>
          <w:szCs w:val="20"/>
          <w:lang w:val="es-ES"/>
        </w:rPr>
        <w:t xml:space="preserve"> de 2013, </w:t>
      </w:r>
      <w:r w:rsidR="00837132">
        <w:rPr>
          <w:sz w:val="20"/>
          <w:szCs w:val="20"/>
          <w:lang w:val="es-ES"/>
        </w:rPr>
        <w:t>dich</w:t>
      </w:r>
      <w:r w:rsidR="00513535">
        <w:rPr>
          <w:sz w:val="20"/>
          <w:szCs w:val="20"/>
          <w:lang w:val="es-ES"/>
        </w:rPr>
        <w:t>a apelación</w:t>
      </w:r>
      <w:r w:rsidR="00837132">
        <w:rPr>
          <w:sz w:val="20"/>
          <w:szCs w:val="20"/>
          <w:lang w:val="es-ES"/>
        </w:rPr>
        <w:t xml:space="preserve">, </w:t>
      </w:r>
      <w:r w:rsidRPr="006F32A2">
        <w:rPr>
          <w:sz w:val="20"/>
          <w:szCs w:val="20"/>
          <w:lang w:val="es-ES"/>
        </w:rPr>
        <w:t>número 857696, f</w:t>
      </w:r>
      <w:r w:rsidR="00837132">
        <w:rPr>
          <w:sz w:val="20"/>
          <w:szCs w:val="20"/>
          <w:lang w:val="es-ES"/>
        </w:rPr>
        <w:t>ue rechazad</w:t>
      </w:r>
      <w:r w:rsidR="005646A7">
        <w:rPr>
          <w:sz w:val="20"/>
          <w:szCs w:val="20"/>
          <w:lang w:val="es-ES"/>
        </w:rPr>
        <w:t>a</w:t>
      </w:r>
      <w:r w:rsidR="00837132">
        <w:rPr>
          <w:sz w:val="20"/>
          <w:szCs w:val="20"/>
          <w:lang w:val="es-ES"/>
        </w:rPr>
        <w:t xml:space="preserve"> por el </w:t>
      </w:r>
      <w:r w:rsidRPr="006F32A2">
        <w:rPr>
          <w:sz w:val="20"/>
          <w:szCs w:val="20"/>
          <w:lang w:val="es-ES"/>
        </w:rPr>
        <w:t xml:space="preserve">Supremo Tribunal Federal </w:t>
      </w:r>
      <w:r w:rsidR="00837132">
        <w:rPr>
          <w:sz w:val="20"/>
          <w:szCs w:val="20"/>
          <w:lang w:val="es-ES"/>
        </w:rPr>
        <w:t xml:space="preserve">con la </w:t>
      </w:r>
      <w:r w:rsidRPr="006F32A2">
        <w:rPr>
          <w:sz w:val="20"/>
          <w:szCs w:val="20"/>
          <w:lang w:val="es-ES"/>
        </w:rPr>
        <w:t>justifica</w:t>
      </w:r>
      <w:r w:rsidR="00837132">
        <w:rPr>
          <w:sz w:val="20"/>
          <w:szCs w:val="20"/>
          <w:lang w:val="es-ES"/>
        </w:rPr>
        <w:t xml:space="preserve">ción </w:t>
      </w:r>
      <w:r w:rsidRPr="006F32A2">
        <w:rPr>
          <w:sz w:val="20"/>
          <w:szCs w:val="20"/>
          <w:lang w:val="es-ES"/>
        </w:rPr>
        <w:t xml:space="preserve">de que </w:t>
      </w:r>
      <w:r w:rsidR="00837132">
        <w:rPr>
          <w:sz w:val="20"/>
          <w:szCs w:val="20"/>
          <w:lang w:val="es-ES"/>
        </w:rPr>
        <w:t>el</w:t>
      </w:r>
      <w:r w:rsidRPr="006F32A2">
        <w:rPr>
          <w:sz w:val="20"/>
          <w:szCs w:val="20"/>
          <w:lang w:val="es-ES"/>
        </w:rPr>
        <w:t xml:space="preserve"> rec</w:t>
      </w:r>
      <w:r w:rsidR="00837132">
        <w:rPr>
          <w:sz w:val="20"/>
          <w:szCs w:val="20"/>
          <w:lang w:val="es-ES"/>
        </w:rPr>
        <w:t>u</w:t>
      </w:r>
      <w:r w:rsidRPr="006F32A2">
        <w:rPr>
          <w:sz w:val="20"/>
          <w:szCs w:val="20"/>
          <w:lang w:val="es-ES"/>
        </w:rPr>
        <w:t xml:space="preserve">rrente </w:t>
      </w:r>
      <w:r w:rsidR="00513535">
        <w:rPr>
          <w:sz w:val="20"/>
          <w:szCs w:val="20"/>
          <w:lang w:val="es-ES"/>
        </w:rPr>
        <w:t xml:space="preserve">no había indicado la autorización </w:t>
      </w:r>
      <w:r w:rsidRPr="006F32A2">
        <w:rPr>
          <w:sz w:val="20"/>
          <w:szCs w:val="20"/>
          <w:lang w:val="es-ES"/>
        </w:rPr>
        <w:t>constitucional que respald</w:t>
      </w:r>
      <w:r w:rsidR="00513535">
        <w:rPr>
          <w:sz w:val="20"/>
          <w:szCs w:val="20"/>
          <w:lang w:val="es-ES"/>
        </w:rPr>
        <w:t xml:space="preserve">aría el </w:t>
      </w:r>
      <w:r w:rsidRPr="006F32A2">
        <w:rPr>
          <w:sz w:val="20"/>
          <w:szCs w:val="20"/>
          <w:lang w:val="es-ES"/>
        </w:rPr>
        <w:t>recurso. E</w:t>
      </w:r>
      <w:r w:rsidR="00837132">
        <w:rPr>
          <w:sz w:val="20"/>
          <w:szCs w:val="20"/>
          <w:lang w:val="es-ES"/>
        </w:rPr>
        <w:t>l</w:t>
      </w:r>
      <w:r w:rsidRPr="006F32A2">
        <w:rPr>
          <w:sz w:val="20"/>
          <w:szCs w:val="20"/>
          <w:lang w:val="es-ES"/>
        </w:rPr>
        <w:t xml:space="preserve"> 10 de abril de 2013</w:t>
      </w:r>
      <w:r w:rsidR="00837132">
        <w:rPr>
          <w:sz w:val="20"/>
          <w:szCs w:val="20"/>
          <w:lang w:val="es-ES"/>
        </w:rPr>
        <w:t>, l</w:t>
      </w:r>
      <w:r w:rsidRPr="006F32A2">
        <w:rPr>
          <w:sz w:val="20"/>
          <w:szCs w:val="20"/>
          <w:lang w:val="es-ES"/>
        </w:rPr>
        <w:t xml:space="preserve">a </w:t>
      </w:r>
      <w:r w:rsidR="002D3DD2">
        <w:rPr>
          <w:sz w:val="20"/>
          <w:szCs w:val="20"/>
          <w:lang w:val="es-ES"/>
        </w:rPr>
        <w:t>decisión</w:t>
      </w:r>
      <w:r w:rsidRPr="006F32A2">
        <w:rPr>
          <w:sz w:val="20"/>
          <w:szCs w:val="20"/>
          <w:lang w:val="es-ES"/>
        </w:rPr>
        <w:t xml:space="preserve"> </w:t>
      </w:r>
      <w:r w:rsidR="00837132">
        <w:rPr>
          <w:sz w:val="20"/>
          <w:szCs w:val="20"/>
          <w:lang w:val="es-ES"/>
        </w:rPr>
        <w:t xml:space="preserve">mediante la cual se desestimó el recurso transitó en juzgado, con lo cual, </w:t>
      </w:r>
      <w:r w:rsidR="00FC4AC2" w:rsidRPr="006F32A2">
        <w:rPr>
          <w:sz w:val="20"/>
          <w:szCs w:val="20"/>
          <w:lang w:val="es-ES"/>
        </w:rPr>
        <w:t>según la parte peticionaria</w:t>
      </w:r>
      <w:r w:rsidR="00787872" w:rsidRPr="006F32A2">
        <w:rPr>
          <w:sz w:val="20"/>
          <w:szCs w:val="20"/>
          <w:lang w:val="es-ES"/>
        </w:rPr>
        <w:t xml:space="preserve">, </w:t>
      </w:r>
      <w:r w:rsidR="00837132">
        <w:rPr>
          <w:sz w:val="20"/>
          <w:szCs w:val="20"/>
          <w:lang w:val="es-ES"/>
        </w:rPr>
        <w:t xml:space="preserve">se agotaron </w:t>
      </w:r>
      <w:r w:rsidRPr="006F32A2">
        <w:rPr>
          <w:sz w:val="20"/>
          <w:szCs w:val="20"/>
          <w:lang w:val="es-ES"/>
        </w:rPr>
        <w:t xml:space="preserve">todos </w:t>
      </w:r>
      <w:r w:rsidR="00837132">
        <w:rPr>
          <w:sz w:val="20"/>
          <w:szCs w:val="20"/>
          <w:lang w:val="es-ES"/>
        </w:rPr>
        <w:t>l</w:t>
      </w:r>
      <w:r w:rsidRPr="006F32A2">
        <w:rPr>
          <w:sz w:val="20"/>
          <w:szCs w:val="20"/>
          <w:lang w:val="es-ES"/>
        </w:rPr>
        <w:t xml:space="preserve">os recursos </w:t>
      </w:r>
      <w:r w:rsidR="002D3DD2">
        <w:rPr>
          <w:sz w:val="20"/>
          <w:szCs w:val="20"/>
          <w:lang w:val="es-ES"/>
        </w:rPr>
        <w:t>judiciales</w:t>
      </w:r>
      <w:r w:rsidRPr="006F32A2">
        <w:rPr>
          <w:sz w:val="20"/>
          <w:szCs w:val="20"/>
          <w:lang w:val="es-ES"/>
        </w:rPr>
        <w:t xml:space="preserve"> internos. </w:t>
      </w:r>
    </w:p>
    <w:p w14:paraId="0B70F812" w14:textId="77777777" w:rsidR="00044AA8" w:rsidRPr="0067555A" w:rsidRDefault="00044AA8" w:rsidP="0067555A">
      <w:pPr>
        <w:jc w:val="both"/>
        <w:rPr>
          <w:sz w:val="20"/>
          <w:szCs w:val="20"/>
          <w:lang w:val="es-ES"/>
        </w:rPr>
      </w:pPr>
    </w:p>
    <w:p w14:paraId="002B9683" w14:textId="358893F9" w:rsidR="003048B7" w:rsidRPr="006F32A2" w:rsidRDefault="00FC4AC2" w:rsidP="00044AA8">
      <w:pPr>
        <w:pStyle w:val="ListParagraph"/>
        <w:numPr>
          <w:ilvl w:val="0"/>
          <w:numId w:val="55"/>
        </w:numPr>
        <w:ind w:firstLine="709"/>
        <w:jc w:val="both"/>
        <w:rPr>
          <w:sz w:val="20"/>
          <w:szCs w:val="20"/>
          <w:lang w:val="es-ES"/>
        </w:rPr>
      </w:pPr>
      <w:r w:rsidRPr="006F32A2">
        <w:rPr>
          <w:sz w:val="20"/>
          <w:szCs w:val="20"/>
          <w:lang w:val="es-ES"/>
        </w:rPr>
        <w:t>El Estado brasileño</w:t>
      </w:r>
      <w:r w:rsidR="00582C59" w:rsidRPr="006F32A2">
        <w:rPr>
          <w:sz w:val="20"/>
          <w:szCs w:val="20"/>
          <w:lang w:val="es-ES"/>
        </w:rPr>
        <w:t xml:space="preserve">, </w:t>
      </w:r>
      <w:r w:rsidR="002D3DD2">
        <w:rPr>
          <w:sz w:val="20"/>
          <w:szCs w:val="20"/>
          <w:lang w:val="es-ES"/>
        </w:rPr>
        <w:t>por</w:t>
      </w:r>
      <w:r w:rsidR="00582C59" w:rsidRPr="006F32A2">
        <w:rPr>
          <w:sz w:val="20"/>
          <w:szCs w:val="20"/>
          <w:lang w:val="es-ES"/>
        </w:rPr>
        <w:t xml:space="preserve"> </w:t>
      </w:r>
      <w:r w:rsidR="006F32A2">
        <w:rPr>
          <w:sz w:val="20"/>
          <w:szCs w:val="20"/>
          <w:lang w:val="es-ES"/>
        </w:rPr>
        <w:t>su</w:t>
      </w:r>
      <w:r w:rsidR="00582C59" w:rsidRPr="006F32A2">
        <w:rPr>
          <w:sz w:val="20"/>
          <w:szCs w:val="20"/>
          <w:lang w:val="es-ES"/>
        </w:rPr>
        <w:t xml:space="preserve"> parte, </w:t>
      </w:r>
      <w:r w:rsidR="00513535">
        <w:rPr>
          <w:sz w:val="20"/>
          <w:szCs w:val="20"/>
          <w:lang w:val="es-ES"/>
        </w:rPr>
        <w:t xml:space="preserve">recalcó en </w:t>
      </w:r>
      <w:r w:rsidR="006F32A2">
        <w:rPr>
          <w:sz w:val="20"/>
          <w:szCs w:val="20"/>
          <w:lang w:val="es-ES"/>
        </w:rPr>
        <w:t>su</w:t>
      </w:r>
      <w:r w:rsidR="00582C59" w:rsidRPr="006F32A2">
        <w:rPr>
          <w:sz w:val="20"/>
          <w:szCs w:val="20"/>
          <w:lang w:val="es-ES"/>
        </w:rPr>
        <w:t xml:space="preserve"> primera </w:t>
      </w:r>
      <w:r w:rsidR="00824344">
        <w:rPr>
          <w:sz w:val="20"/>
          <w:szCs w:val="20"/>
          <w:lang w:val="es-ES"/>
        </w:rPr>
        <w:t>comunica</w:t>
      </w:r>
      <w:r w:rsidR="00822CAA">
        <w:rPr>
          <w:sz w:val="20"/>
          <w:szCs w:val="20"/>
          <w:lang w:val="es-ES"/>
        </w:rPr>
        <w:t>ción</w:t>
      </w:r>
      <w:r w:rsidR="00513535">
        <w:rPr>
          <w:sz w:val="20"/>
          <w:szCs w:val="20"/>
          <w:lang w:val="es-ES"/>
        </w:rPr>
        <w:t xml:space="preserve">, en </w:t>
      </w:r>
      <w:r w:rsidR="0063191B" w:rsidRPr="006F32A2">
        <w:rPr>
          <w:sz w:val="20"/>
          <w:szCs w:val="20"/>
          <w:lang w:val="es-ES"/>
        </w:rPr>
        <w:t>julio</w:t>
      </w:r>
      <w:r w:rsidR="00582C59" w:rsidRPr="006F32A2">
        <w:rPr>
          <w:sz w:val="20"/>
          <w:szCs w:val="20"/>
          <w:lang w:val="es-ES"/>
        </w:rPr>
        <w:t xml:space="preserve"> de 2017, que </w:t>
      </w:r>
      <w:r w:rsidR="00513535">
        <w:rPr>
          <w:sz w:val="20"/>
          <w:szCs w:val="20"/>
          <w:lang w:val="es-ES"/>
        </w:rPr>
        <w:t>l</w:t>
      </w:r>
      <w:r w:rsidR="00582C59" w:rsidRPr="006F32A2">
        <w:rPr>
          <w:sz w:val="20"/>
          <w:szCs w:val="20"/>
          <w:lang w:val="es-ES"/>
        </w:rPr>
        <w:t xml:space="preserve">a </w:t>
      </w:r>
      <w:r w:rsidR="00BB498F">
        <w:rPr>
          <w:sz w:val="20"/>
          <w:szCs w:val="20"/>
          <w:lang w:val="es-ES"/>
        </w:rPr>
        <w:t>petición</w:t>
      </w:r>
      <w:r w:rsidR="00582C59" w:rsidRPr="006F32A2">
        <w:rPr>
          <w:sz w:val="20"/>
          <w:szCs w:val="20"/>
          <w:lang w:val="es-ES"/>
        </w:rPr>
        <w:t xml:space="preserve"> </w:t>
      </w:r>
      <w:r w:rsidR="00824344">
        <w:rPr>
          <w:sz w:val="20"/>
          <w:szCs w:val="20"/>
          <w:lang w:val="es-ES"/>
        </w:rPr>
        <w:t xml:space="preserve">era </w:t>
      </w:r>
      <w:r w:rsidR="00513535">
        <w:rPr>
          <w:sz w:val="20"/>
          <w:szCs w:val="20"/>
          <w:lang w:val="es-ES"/>
        </w:rPr>
        <w:t xml:space="preserve">improcedente porque no </w:t>
      </w:r>
      <w:r w:rsidR="00824344">
        <w:rPr>
          <w:sz w:val="20"/>
          <w:szCs w:val="20"/>
          <w:lang w:val="es-ES"/>
        </w:rPr>
        <w:t xml:space="preserve">se </w:t>
      </w:r>
      <w:r w:rsidR="00513535">
        <w:rPr>
          <w:sz w:val="20"/>
          <w:szCs w:val="20"/>
          <w:lang w:val="es-ES"/>
        </w:rPr>
        <w:t>cumplía</w:t>
      </w:r>
      <w:r w:rsidR="00824344">
        <w:rPr>
          <w:sz w:val="20"/>
          <w:szCs w:val="20"/>
          <w:lang w:val="es-ES"/>
        </w:rPr>
        <w:t>n</w:t>
      </w:r>
      <w:r w:rsidR="00513535">
        <w:rPr>
          <w:sz w:val="20"/>
          <w:szCs w:val="20"/>
          <w:lang w:val="es-ES"/>
        </w:rPr>
        <w:t xml:space="preserve"> los </w:t>
      </w:r>
      <w:r w:rsidR="00582C59" w:rsidRPr="006F32A2">
        <w:rPr>
          <w:sz w:val="20"/>
          <w:szCs w:val="20"/>
          <w:lang w:val="es-ES"/>
        </w:rPr>
        <w:t xml:space="preserve">requisitos mínimos para </w:t>
      </w:r>
      <w:r w:rsidR="00513535">
        <w:rPr>
          <w:sz w:val="20"/>
          <w:szCs w:val="20"/>
          <w:lang w:val="es-ES"/>
        </w:rPr>
        <w:t xml:space="preserve">incoar la causa, ya que la </w:t>
      </w:r>
      <w:r w:rsidR="00BB498F">
        <w:rPr>
          <w:sz w:val="20"/>
          <w:szCs w:val="20"/>
          <w:lang w:val="es-ES"/>
        </w:rPr>
        <w:t>petición</w:t>
      </w:r>
      <w:r w:rsidR="00582C59" w:rsidRPr="006F32A2">
        <w:rPr>
          <w:sz w:val="20"/>
          <w:szCs w:val="20"/>
          <w:lang w:val="es-ES"/>
        </w:rPr>
        <w:t xml:space="preserve"> </w:t>
      </w:r>
      <w:r w:rsidR="00513535">
        <w:rPr>
          <w:sz w:val="20"/>
          <w:szCs w:val="20"/>
          <w:lang w:val="es-ES"/>
        </w:rPr>
        <w:t>no estaba acompañada de ninguno de los</w:t>
      </w:r>
      <w:r w:rsidR="00582C59" w:rsidRPr="006F32A2">
        <w:rPr>
          <w:sz w:val="20"/>
          <w:szCs w:val="20"/>
          <w:lang w:val="es-ES"/>
        </w:rPr>
        <w:t xml:space="preserve"> documentos </w:t>
      </w:r>
      <w:r w:rsidR="00513535">
        <w:rPr>
          <w:sz w:val="20"/>
          <w:szCs w:val="20"/>
          <w:lang w:val="es-ES"/>
        </w:rPr>
        <w:t>que l</w:t>
      </w:r>
      <w:r w:rsidR="00582C59" w:rsidRPr="006F32A2">
        <w:rPr>
          <w:sz w:val="20"/>
          <w:szCs w:val="20"/>
          <w:lang w:val="es-ES"/>
        </w:rPr>
        <w:t xml:space="preserve">a </w:t>
      </w:r>
      <w:r w:rsidR="00513535">
        <w:rPr>
          <w:sz w:val="20"/>
          <w:szCs w:val="20"/>
          <w:lang w:val="es-ES"/>
        </w:rPr>
        <w:t xml:space="preserve">parte </w:t>
      </w:r>
      <w:r w:rsidR="00513535" w:rsidRPr="006F32A2">
        <w:rPr>
          <w:sz w:val="20"/>
          <w:szCs w:val="20"/>
          <w:lang w:val="es-ES"/>
        </w:rPr>
        <w:t>peticionaria</w:t>
      </w:r>
      <w:r w:rsidR="00582C59" w:rsidRPr="006F32A2">
        <w:rPr>
          <w:sz w:val="20"/>
          <w:szCs w:val="20"/>
          <w:lang w:val="es-ES"/>
        </w:rPr>
        <w:t xml:space="preserve"> </w:t>
      </w:r>
      <w:r w:rsidR="00513535">
        <w:rPr>
          <w:sz w:val="20"/>
          <w:szCs w:val="20"/>
          <w:lang w:val="es-ES"/>
        </w:rPr>
        <w:t xml:space="preserve">había indicado que eran </w:t>
      </w:r>
      <w:r w:rsidR="00513535" w:rsidRPr="006F32A2">
        <w:rPr>
          <w:sz w:val="20"/>
          <w:szCs w:val="20"/>
          <w:lang w:val="es-ES"/>
        </w:rPr>
        <w:t>necesarios</w:t>
      </w:r>
      <w:r w:rsidR="00582C59" w:rsidRPr="006F32A2">
        <w:rPr>
          <w:sz w:val="20"/>
          <w:szCs w:val="20"/>
          <w:lang w:val="es-ES"/>
        </w:rPr>
        <w:t xml:space="preserve"> para </w:t>
      </w:r>
      <w:r w:rsidR="00513535">
        <w:rPr>
          <w:sz w:val="20"/>
          <w:szCs w:val="20"/>
          <w:lang w:val="es-ES"/>
        </w:rPr>
        <w:t xml:space="preserve">comprender y analizar la </w:t>
      </w:r>
      <w:r w:rsidR="0031722F" w:rsidRPr="006F32A2">
        <w:rPr>
          <w:sz w:val="20"/>
          <w:szCs w:val="20"/>
          <w:lang w:val="es-ES"/>
        </w:rPr>
        <w:t>responsabilidad</w:t>
      </w:r>
      <w:r w:rsidR="00582C59" w:rsidRPr="006F32A2">
        <w:rPr>
          <w:sz w:val="20"/>
          <w:szCs w:val="20"/>
          <w:lang w:val="es-ES"/>
        </w:rPr>
        <w:t xml:space="preserve"> internacional d</w:t>
      </w:r>
      <w:r w:rsidR="00DA036E">
        <w:rPr>
          <w:sz w:val="20"/>
          <w:szCs w:val="20"/>
          <w:lang w:val="es-ES"/>
        </w:rPr>
        <w:t>el Estado</w:t>
      </w:r>
      <w:r w:rsidR="00582C59" w:rsidRPr="006F32A2">
        <w:rPr>
          <w:sz w:val="20"/>
          <w:szCs w:val="20"/>
          <w:lang w:val="es-ES"/>
        </w:rPr>
        <w:t xml:space="preserve">. </w:t>
      </w:r>
      <w:r w:rsidR="00824344">
        <w:rPr>
          <w:sz w:val="20"/>
          <w:szCs w:val="20"/>
          <w:lang w:val="es-ES"/>
        </w:rPr>
        <w:t>E</w:t>
      </w:r>
      <w:r w:rsidR="00513535">
        <w:rPr>
          <w:sz w:val="20"/>
          <w:szCs w:val="20"/>
          <w:lang w:val="es-ES"/>
        </w:rPr>
        <w:t xml:space="preserve">n vista de que la </w:t>
      </w:r>
      <w:r w:rsidRPr="006F32A2">
        <w:rPr>
          <w:sz w:val="20"/>
          <w:szCs w:val="20"/>
          <w:lang w:val="es-ES"/>
        </w:rPr>
        <w:t xml:space="preserve">parte </w:t>
      </w:r>
      <w:r w:rsidRPr="006F32A2">
        <w:rPr>
          <w:sz w:val="20"/>
          <w:szCs w:val="20"/>
          <w:lang w:val="es-ES"/>
        </w:rPr>
        <w:lastRenderedPageBreak/>
        <w:t>peticionaria</w:t>
      </w:r>
      <w:r w:rsidR="00513535">
        <w:rPr>
          <w:sz w:val="20"/>
          <w:szCs w:val="20"/>
          <w:lang w:val="es-ES"/>
        </w:rPr>
        <w:t xml:space="preserve"> no adjuntó documentos</w:t>
      </w:r>
      <w:r w:rsidR="00582C59" w:rsidRPr="006F32A2">
        <w:rPr>
          <w:sz w:val="20"/>
          <w:szCs w:val="20"/>
          <w:lang w:val="es-ES"/>
        </w:rPr>
        <w:t xml:space="preserve">, </w:t>
      </w:r>
      <w:r w:rsidR="00513535">
        <w:rPr>
          <w:sz w:val="20"/>
          <w:szCs w:val="20"/>
          <w:lang w:val="es-ES"/>
        </w:rPr>
        <w:t>el Estado pidió que se archivara la</w:t>
      </w:r>
      <w:r w:rsidR="00582C59" w:rsidRPr="006F32A2">
        <w:rPr>
          <w:sz w:val="20"/>
          <w:szCs w:val="20"/>
          <w:lang w:val="es-ES"/>
        </w:rPr>
        <w:t xml:space="preserve"> </w:t>
      </w:r>
      <w:r w:rsidR="00BB498F">
        <w:rPr>
          <w:sz w:val="20"/>
          <w:szCs w:val="20"/>
          <w:lang w:val="es-ES"/>
        </w:rPr>
        <w:t>petición</w:t>
      </w:r>
      <w:r w:rsidR="00582C59" w:rsidRPr="006F32A2">
        <w:rPr>
          <w:sz w:val="20"/>
          <w:szCs w:val="20"/>
          <w:lang w:val="es-ES"/>
        </w:rPr>
        <w:t xml:space="preserve">. Subsidiariamente, </w:t>
      </w:r>
      <w:r w:rsidR="00822CAA">
        <w:rPr>
          <w:sz w:val="20"/>
          <w:szCs w:val="20"/>
          <w:lang w:val="es-ES"/>
        </w:rPr>
        <w:t xml:space="preserve">el Estado solicitó que, </w:t>
      </w:r>
      <w:r w:rsidR="00824344">
        <w:rPr>
          <w:sz w:val="20"/>
          <w:szCs w:val="20"/>
          <w:lang w:val="es-ES"/>
        </w:rPr>
        <w:t xml:space="preserve">si se desestimaba </w:t>
      </w:r>
      <w:r w:rsidR="00822CAA">
        <w:rPr>
          <w:sz w:val="20"/>
          <w:szCs w:val="20"/>
          <w:lang w:val="es-ES"/>
        </w:rPr>
        <w:t>l</w:t>
      </w:r>
      <w:r w:rsidR="00582C59" w:rsidRPr="006F32A2">
        <w:rPr>
          <w:sz w:val="20"/>
          <w:szCs w:val="20"/>
          <w:lang w:val="es-ES"/>
        </w:rPr>
        <w:t xml:space="preserve">a </w:t>
      </w:r>
      <w:r w:rsidR="00822CAA">
        <w:rPr>
          <w:sz w:val="20"/>
          <w:szCs w:val="20"/>
          <w:lang w:val="es-ES"/>
        </w:rPr>
        <w:t xml:space="preserve">excepción </w:t>
      </w:r>
      <w:r w:rsidR="00582C59" w:rsidRPr="006F32A2">
        <w:rPr>
          <w:sz w:val="20"/>
          <w:szCs w:val="20"/>
          <w:lang w:val="es-ES"/>
        </w:rPr>
        <w:t xml:space="preserve">preliminar </w:t>
      </w:r>
      <w:r w:rsidR="007F5DA5">
        <w:rPr>
          <w:sz w:val="20"/>
          <w:szCs w:val="20"/>
          <w:lang w:val="es-ES"/>
        </w:rPr>
        <w:t xml:space="preserve">de incompetencia </w:t>
      </w:r>
      <w:r w:rsidR="00822CAA">
        <w:rPr>
          <w:sz w:val="20"/>
          <w:szCs w:val="20"/>
          <w:lang w:val="es-ES"/>
        </w:rPr>
        <w:t>y continua</w:t>
      </w:r>
      <w:r w:rsidR="007F5DA5">
        <w:rPr>
          <w:sz w:val="20"/>
          <w:szCs w:val="20"/>
          <w:lang w:val="es-ES"/>
        </w:rPr>
        <w:t>b</w:t>
      </w:r>
      <w:r w:rsidR="00822CAA">
        <w:rPr>
          <w:sz w:val="20"/>
          <w:szCs w:val="20"/>
          <w:lang w:val="es-ES"/>
        </w:rPr>
        <w:t>a el trámite de la</w:t>
      </w:r>
      <w:r w:rsidR="00582C59" w:rsidRPr="006F32A2">
        <w:rPr>
          <w:sz w:val="20"/>
          <w:szCs w:val="20"/>
          <w:lang w:val="es-ES"/>
        </w:rPr>
        <w:t xml:space="preserve"> </w:t>
      </w:r>
      <w:r w:rsidR="00BB498F">
        <w:rPr>
          <w:sz w:val="20"/>
          <w:szCs w:val="20"/>
          <w:lang w:val="es-ES"/>
        </w:rPr>
        <w:t>petición</w:t>
      </w:r>
      <w:r w:rsidR="00582C59" w:rsidRPr="006F32A2">
        <w:rPr>
          <w:sz w:val="20"/>
          <w:szCs w:val="20"/>
          <w:lang w:val="es-ES"/>
        </w:rPr>
        <w:t xml:space="preserve">, </w:t>
      </w:r>
      <w:r w:rsidR="00822CAA">
        <w:rPr>
          <w:sz w:val="20"/>
          <w:szCs w:val="20"/>
          <w:lang w:val="es-ES"/>
        </w:rPr>
        <w:t xml:space="preserve">se declarara la nulidad de la comunicación sobre el inicio del plazo para la presentación de su defensa, con la consiguiente reapertura del plazo para presentar comunicaciones adicionales en la </w:t>
      </w:r>
      <w:r w:rsidR="00582C59" w:rsidRPr="006F32A2">
        <w:rPr>
          <w:sz w:val="20"/>
          <w:szCs w:val="20"/>
          <w:lang w:val="es-ES"/>
        </w:rPr>
        <w:t>etapa de admisibilidad</w:t>
      </w:r>
      <w:r w:rsidR="00822CAA">
        <w:rPr>
          <w:sz w:val="20"/>
          <w:szCs w:val="20"/>
          <w:lang w:val="es-ES"/>
        </w:rPr>
        <w:t xml:space="preserve"> tras el </w:t>
      </w:r>
      <w:r w:rsidR="00582C59" w:rsidRPr="006F32A2">
        <w:rPr>
          <w:sz w:val="20"/>
          <w:szCs w:val="20"/>
          <w:lang w:val="es-ES"/>
        </w:rPr>
        <w:t xml:space="preserve">eventual </w:t>
      </w:r>
      <w:r w:rsidR="00822CAA" w:rsidRPr="006F32A2">
        <w:rPr>
          <w:sz w:val="20"/>
          <w:szCs w:val="20"/>
          <w:lang w:val="es-ES"/>
        </w:rPr>
        <w:t>envío</w:t>
      </w:r>
      <w:r w:rsidR="00582C59" w:rsidRPr="006F32A2">
        <w:rPr>
          <w:sz w:val="20"/>
          <w:szCs w:val="20"/>
          <w:lang w:val="es-ES"/>
        </w:rPr>
        <w:t xml:space="preserve"> d</w:t>
      </w:r>
      <w:r w:rsidR="00822CAA">
        <w:rPr>
          <w:sz w:val="20"/>
          <w:szCs w:val="20"/>
          <w:lang w:val="es-ES"/>
        </w:rPr>
        <w:t>e los</w:t>
      </w:r>
      <w:r w:rsidR="00582C59" w:rsidRPr="006F32A2">
        <w:rPr>
          <w:sz w:val="20"/>
          <w:szCs w:val="20"/>
          <w:lang w:val="es-ES"/>
        </w:rPr>
        <w:t xml:space="preserve"> documentos faltantes p</w:t>
      </w:r>
      <w:r w:rsidR="00822CAA">
        <w:rPr>
          <w:sz w:val="20"/>
          <w:szCs w:val="20"/>
          <w:lang w:val="es-ES"/>
        </w:rPr>
        <w:t xml:space="preserve">or </w:t>
      </w:r>
      <w:r w:rsidR="00582C59" w:rsidRPr="006F32A2">
        <w:rPr>
          <w:sz w:val="20"/>
          <w:szCs w:val="20"/>
          <w:lang w:val="es-ES"/>
        </w:rPr>
        <w:t xml:space="preserve">la </w:t>
      </w:r>
      <w:r w:rsidR="00822CAA">
        <w:rPr>
          <w:sz w:val="20"/>
          <w:szCs w:val="20"/>
          <w:lang w:val="es-ES"/>
        </w:rPr>
        <w:t xml:space="preserve">parte </w:t>
      </w:r>
      <w:r w:rsidR="00822CAA" w:rsidRPr="006F32A2">
        <w:rPr>
          <w:sz w:val="20"/>
          <w:szCs w:val="20"/>
          <w:lang w:val="es-ES"/>
        </w:rPr>
        <w:t>peticionaria</w:t>
      </w:r>
      <w:r w:rsidR="00582C59" w:rsidRPr="006F32A2">
        <w:rPr>
          <w:sz w:val="20"/>
          <w:szCs w:val="20"/>
          <w:lang w:val="es-ES"/>
        </w:rPr>
        <w:t>.</w:t>
      </w:r>
    </w:p>
    <w:p w14:paraId="2243E042" w14:textId="431DFA35" w:rsidR="00044AA8" w:rsidRPr="006F32A2" w:rsidRDefault="00044AA8">
      <w:pPr>
        <w:rPr>
          <w:sz w:val="20"/>
          <w:szCs w:val="20"/>
          <w:lang w:val="es-ES"/>
        </w:rPr>
      </w:pPr>
    </w:p>
    <w:p w14:paraId="05422E71" w14:textId="4CD9687F" w:rsidR="00D20686" w:rsidRPr="00AF58F1" w:rsidRDefault="00EE5EC2" w:rsidP="00AF58F1">
      <w:pPr>
        <w:pStyle w:val="ListParagraph"/>
        <w:numPr>
          <w:ilvl w:val="0"/>
          <w:numId w:val="55"/>
        </w:numPr>
        <w:ind w:firstLine="709"/>
        <w:jc w:val="both"/>
        <w:rPr>
          <w:sz w:val="20"/>
          <w:szCs w:val="20"/>
          <w:lang w:val="es-ES"/>
        </w:rPr>
      </w:pPr>
      <w:r w:rsidRPr="006F32A2">
        <w:rPr>
          <w:sz w:val="20"/>
          <w:szCs w:val="20"/>
          <w:lang w:val="es-ES"/>
        </w:rPr>
        <w:t>E</w:t>
      </w:r>
      <w:r w:rsidR="00822CAA">
        <w:rPr>
          <w:sz w:val="20"/>
          <w:szCs w:val="20"/>
          <w:lang w:val="es-ES"/>
        </w:rPr>
        <w:t xml:space="preserve">n sus </w:t>
      </w:r>
      <w:r w:rsidR="007F5DA5">
        <w:rPr>
          <w:sz w:val="20"/>
          <w:szCs w:val="20"/>
          <w:lang w:val="es-ES"/>
        </w:rPr>
        <w:t xml:space="preserve">respuestas </w:t>
      </w:r>
      <w:r w:rsidR="00822CAA">
        <w:rPr>
          <w:sz w:val="20"/>
          <w:szCs w:val="20"/>
          <w:lang w:val="es-ES"/>
        </w:rPr>
        <w:t xml:space="preserve">de </w:t>
      </w:r>
      <w:r w:rsidR="0063191B" w:rsidRPr="006F32A2">
        <w:rPr>
          <w:bCs/>
          <w:sz w:val="20"/>
          <w:szCs w:val="20"/>
          <w:lang w:val="es-ES"/>
        </w:rPr>
        <w:t>septiembre</w:t>
      </w:r>
      <w:r w:rsidRPr="006F32A2">
        <w:rPr>
          <w:bCs/>
          <w:sz w:val="20"/>
          <w:szCs w:val="20"/>
          <w:lang w:val="es-ES"/>
        </w:rPr>
        <w:t xml:space="preserve"> de 2017, </w:t>
      </w:r>
      <w:r w:rsidR="006F32A2" w:rsidRPr="006F32A2">
        <w:rPr>
          <w:bCs/>
          <w:sz w:val="20"/>
          <w:szCs w:val="20"/>
          <w:lang w:val="es-ES"/>
        </w:rPr>
        <w:t>febrero</w:t>
      </w:r>
      <w:r w:rsidRPr="006F32A2">
        <w:rPr>
          <w:bCs/>
          <w:sz w:val="20"/>
          <w:szCs w:val="20"/>
          <w:lang w:val="es-ES"/>
        </w:rPr>
        <w:t xml:space="preserve"> de 2019 </w:t>
      </w:r>
      <w:r w:rsidR="00822CAA">
        <w:rPr>
          <w:bCs/>
          <w:sz w:val="20"/>
          <w:szCs w:val="20"/>
          <w:lang w:val="es-ES"/>
        </w:rPr>
        <w:t>y</w:t>
      </w:r>
      <w:r w:rsidRPr="006F32A2">
        <w:rPr>
          <w:bCs/>
          <w:sz w:val="20"/>
          <w:szCs w:val="20"/>
          <w:lang w:val="es-ES"/>
        </w:rPr>
        <w:t xml:space="preserve"> </w:t>
      </w:r>
      <w:r w:rsidR="006F32A2" w:rsidRPr="006F32A2">
        <w:rPr>
          <w:bCs/>
          <w:sz w:val="20"/>
          <w:szCs w:val="20"/>
          <w:lang w:val="es-ES"/>
        </w:rPr>
        <w:t>mayo</w:t>
      </w:r>
      <w:r w:rsidRPr="006F32A2">
        <w:rPr>
          <w:bCs/>
          <w:sz w:val="20"/>
          <w:szCs w:val="20"/>
          <w:lang w:val="es-ES"/>
        </w:rPr>
        <w:t xml:space="preserve"> de 2020, </w:t>
      </w:r>
      <w:r w:rsidR="00FC4AC2" w:rsidRPr="006F32A2">
        <w:rPr>
          <w:bCs/>
          <w:sz w:val="20"/>
          <w:szCs w:val="20"/>
          <w:lang w:val="es-ES"/>
        </w:rPr>
        <w:t>la parte peticionaria</w:t>
      </w:r>
      <w:r w:rsidRPr="006F32A2">
        <w:rPr>
          <w:bCs/>
          <w:sz w:val="20"/>
          <w:szCs w:val="20"/>
          <w:lang w:val="es-ES"/>
        </w:rPr>
        <w:t xml:space="preserve"> </w:t>
      </w:r>
      <w:r w:rsidR="00822CAA" w:rsidRPr="006F32A2">
        <w:rPr>
          <w:bCs/>
          <w:sz w:val="20"/>
          <w:szCs w:val="20"/>
          <w:lang w:val="es-ES"/>
        </w:rPr>
        <w:t>presentó</w:t>
      </w:r>
      <w:r w:rsidRPr="006F32A2">
        <w:rPr>
          <w:bCs/>
          <w:sz w:val="20"/>
          <w:szCs w:val="20"/>
          <w:lang w:val="es-ES"/>
        </w:rPr>
        <w:t xml:space="preserve"> informa</w:t>
      </w:r>
      <w:r w:rsidR="00822CAA">
        <w:rPr>
          <w:bCs/>
          <w:sz w:val="20"/>
          <w:szCs w:val="20"/>
          <w:lang w:val="es-ES"/>
        </w:rPr>
        <w:t xml:space="preserve">ción adicional y aclaraciones </w:t>
      </w:r>
      <w:r w:rsidRPr="006F32A2">
        <w:rPr>
          <w:bCs/>
          <w:sz w:val="20"/>
          <w:szCs w:val="20"/>
          <w:lang w:val="es-ES"/>
        </w:rPr>
        <w:t xml:space="preserve">sobre </w:t>
      </w:r>
      <w:r w:rsidR="00822CAA">
        <w:rPr>
          <w:bCs/>
          <w:sz w:val="20"/>
          <w:szCs w:val="20"/>
          <w:lang w:val="es-ES"/>
        </w:rPr>
        <w:t>l</w:t>
      </w:r>
      <w:r w:rsidRPr="006F32A2">
        <w:rPr>
          <w:bCs/>
          <w:sz w:val="20"/>
          <w:szCs w:val="20"/>
          <w:lang w:val="es-ES"/>
        </w:rPr>
        <w:t>a falta de documentos indicada p</w:t>
      </w:r>
      <w:r w:rsidR="00DA036E">
        <w:rPr>
          <w:bCs/>
          <w:sz w:val="20"/>
          <w:szCs w:val="20"/>
          <w:lang w:val="es-ES"/>
        </w:rPr>
        <w:t>or el Estado</w:t>
      </w:r>
      <w:r w:rsidR="00822CAA">
        <w:rPr>
          <w:bCs/>
          <w:sz w:val="20"/>
          <w:szCs w:val="20"/>
          <w:lang w:val="es-ES"/>
        </w:rPr>
        <w:t xml:space="preserve"> y explicó s</w:t>
      </w:r>
      <w:r w:rsidR="006F32A2">
        <w:rPr>
          <w:bCs/>
          <w:sz w:val="20"/>
          <w:szCs w:val="20"/>
          <w:lang w:val="es-ES"/>
        </w:rPr>
        <w:t>u</w:t>
      </w:r>
      <w:r w:rsidRPr="006F32A2">
        <w:rPr>
          <w:bCs/>
          <w:sz w:val="20"/>
          <w:szCs w:val="20"/>
          <w:lang w:val="es-ES"/>
        </w:rPr>
        <w:t xml:space="preserve"> posi</w:t>
      </w:r>
      <w:r w:rsidR="00822CAA">
        <w:rPr>
          <w:bCs/>
          <w:sz w:val="20"/>
          <w:szCs w:val="20"/>
          <w:lang w:val="es-ES"/>
        </w:rPr>
        <w:t xml:space="preserve">ción con respecto a los </w:t>
      </w:r>
      <w:r w:rsidRPr="006F32A2">
        <w:rPr>
          <w:bCs/>
          <w:sz w:val="20"/>
          <w:szCs w:val="20"/>
          <w:lang w:val="es-ES"/>
        </w:rPr>
        <w:t xml:space="preserve">argumentos </w:t>
      </w:r>
      <w:r w:rsidR="007F5DA5">
        <w:rPr>
          <w:bCs/>
          <w:sz w:val="20"/>
          <w:szCs w:val="20"/>
          <w:lang w:val="es-ES"/>
        </w:rPr>
        <w:t>formulados</w:t>
      </w:r>
      <w:r w:rsidR="00822CAA">
        <w:rPr>
          <w:bCs/>
          <w:sz w:val="20"/>
          <w:szCs w:val="20"/>
          <w:lang w:val="es-ES"/>
        </w:rPr>
        <w:t xml:space="preserve"> por el Estado</w:t>
      </w:r>
      <w:r w:rsidRPr="006F32A2">
        <w:rPr>
          <w:bCs/>
          <w:sz w:val="20"/>
          <w:szCs w:val="20"/>
          <w:lang w:val="es-ES"/>
        </w:rPr>
        <w:t xml:space="preserve">. </w:t>
      </w:r>
      <w:r w:rsidR="00822CAA">
        <w:rPr>
          <w:bCs/>
          <w:sz w:val="20"/>
          <w:szCs w:val="20"/>
          <w:lang w:val="es-ES"/>
        </w:rPr>
        <w:t>En ese sentido, l</w:t>
      </w:r>
      <w:r w:rsidR="00FC4AC2" w:rsidRPr="006F32A2">
        <w:rPr>
          <w:bCs/>
          <w:sz w:val="20"/>
          <w:szCs w:val="20"/>
          <w:lang w:val="es-ES"/>
        </w:rPr>
        <w:t>a parte peticionaria</w:t>
      </w:r>
      <w:r w:rsidRPr="006F32A2">
        <w:rPr>
          <w:bCs/>
          <w:sz w:val="20"/>
          <w:szCs w:val="20"/>
          <w:lang w:val="es-ES"/>
        </w:rPr>
        <w:t xml:space="preserve"> </w:t>
      </w:r>
      <w:r w:rsidR="00822CAA">
        <w:rPr>
          <w:bCs/>
          <w:sz w:val="20"/>
          <w:szCs w:val="20"/>
          <w:lang w:val="es-ES"/>
        </w:rPr>
        <w:t xml:space="preserve">afirmó </w:t>
      </w:r>
      <w:r w:rsidRPr="006F32A2">
        <w:rPr>
          <w:bCs/>
          <w:sz w:val="20"/>
          <w:szCs w:val="20"/>
          <w:lang w:val="es-ES"/>
        </w:rPr>
        <w:t xml:space="preserve">que, </w:t>
      </w:r>
      <w:r w:rsidR="00822CAA">
        <w:rPr>
          <w:bCs/>
          <w:sz w:val="20"/>
          <w:szCs w:val="20"/>
          <w:lang w:val="es-ES"/>
        </w:rPr>
        <w:t xml:space="preserve">cuando envió la </w:t>
      </w:r>
      <w:r w:rsidR="00BB498F">
        <w:rPr>
          <w:sz w:val="20"/>
          <w:szCs w:val="20"/>
          <w:lang w:val="es-ES"/>
        </w:rPr>
        <w:t>petición</w:t>
      </w:r>
      <w:r w:rsidR="00D20686" w:rsidRPr="006F32A2">
        <w:rPr>
          <w:sz w:val="20"/>
          <w:szCs w:val="20"/>
          <w:lang w:val="es-ES"/>
        </w:rPr>
        <w:t xml:space="preserve"> inicial, </w:t>
      </w:r>
      <w:r w:rsidR="00822CAA">
        <w:rPr>
          <w:sz w:val="20"/>
          <w:szCs w:val="20"/>
          <w:lang w:val="es-ES"/>
        </w:rPr>
        <w:t xml:space="preserve">le informaron </w:t>
      </w:r>
      <w:r w:rsidR="00D20686" w:rsidRPr="006F32A2">
        <w:rPr>
          <w:sz w:val="20"/>
          <w:szCs w:val="20"/>
          <w:lang w:val="es-ES"/>
        </w:rPr>
        <w:t xml:space="preserve">que, </w:t>
      </w:r>
      <w:r w:rsidR="00822CAA">
        <w:rPr>
          <w:sz w:val="20"/>
          <w:szCs w:val="20"/>
          <w:lang w:val="es-ES"/>
        </w:rPr>
        <w:t xml:space="preserve">debido al </w:t>
      </w:r>
      <w:r w:rsidR="00AF58F1" w:rsidRPr="006F32A2">
        <w:rPr>
          <w:sz w:val="20"/>
          <w:szCs w:val="20"/>
          <w:lang w:val="es-ES"/>
        </w:rPr>
        <w:t>límite</w:t>
      </w:r>
      <w:r w:rsidR="00D20686" w:rsidRPr="006F32A2">
        <w:rPr>
          <w:sz w:val="20"/>
          <w:szCs w:val="20"/>
          <w:lang w:val="es-ES"/>
        </w:rPr>
        <w:t xml:space="preserve"> </w:t>
      </w:r>
      <w:r w:rsidR="00AF58F1">
        <w:rPr>
          <w:sz w:val="20"/>
          <w:szCs w:val="20"/>
          <w:lang w:val="es-ES"/>
        </w:rPr>
        <w:t>establecido para el tamaño del archivo que debía adjuntarse, l</w:t>
      </w:r>
      <w:r w:rsidR="00D20686" w:rsidRPr="006F32A2">
        <w:rPr>
          <w:sz w:val="20"/>
          <w:szCs w:val="20"/>
          <w:lang w:val="es-ES"/>
        </w:rPr>
        <w:t xml:space="preserve">os documentos </w:t>
      </w:r>
      <w:r w:rsidR="00AF58F1" w:rsidRPr="006F32A2">
        <w:rPr>
          <w:sz w:val="20"/>
          <w:szCs w:val="20"/>
          <w:lang w:val="es-ES"/>
        </w:rPr>
        <w:t>comprobatorios</w:t>
      </w:r>
      <w:r w:rsidR="00D20686" w:rsidRPr="006F32A2">
        <w:rPr>
          <w:sz w:val="20"/>
          <w:szCs w:val="20"/>
          <w:lang w:val="es-ES"/>
        </w:rPr>
        <w:t xml:space="preserve"> citados </w:t>
      </w:r>
      <w:r w:rsidR="00AF58F1">
        <w:rPr>
          <w:sz w:val="20"/>
          <w:szCs w:val="20"/>
          <w:lang w:val="es-ES"/>
        </w:rPr>
        <w:t xml:space="preserve">en la </w:t>
      </w:r>
      <w:r w:rsidR="00AF58F1" w:rsidRPr="006F32A2">
        <w:rPr>
          <w:sz w:val="20"/>
          <w:szCs w:val="20"/>
          <w:lang w:val="es-ES"/>
        </w:rPr>
        <w:t>denuncia</w:t>
      </w:r>
      <w:r w:rsidR="00D20686" w:rsidRPr="006F32A2">
        <w:rPr>
          <w:sz w:val="20"/>
          <w:szCs w:val="20"/>
          <w:lang w:val="es-ES"/>
        </w:rPr>
        <w:t xml:space="preserve"> se</w:t>
      </w:r>
      <w:r w:rsidR="00AF58F1">
        <w:rPr>
          <w:sz w:val="20"/>
          <w:szCs w:val="20"/>
          <w:lang w:val="es-ES"/>
        </w:rPr>
        <w:t xml:space="preserve"> enviarían por correo electrónico. Sin embargo, debido a una falla del </w:t>
      </w:r>
      <w:r w:rsidR="00D20686" w:rsidRPr="006F32A2">
        <w:rPr>
          <w:sz w:val="20"/>
          <w:szCs w:val="20"/>
          <w:lang w:val="es-ES"/>
        </w:rPr>
        <w:t xml:space="preserve">servidor </w:t>
      </w:r>
      <w:r w:rsidR="00AF58F1">
        <w:rPr>
          <w:sz w:val="20"/>
          <w:szCs w:val="20"/>
          <w:lang w:val="es-ES"/>
        </w:rPr>
        <w:t xml:space="preserve">cuya existencia se desconocía en ese momento, el correo fue devuelto al remitente, razón por la cual la CIDH no lo recibió. El </w:t>
      </w:r>
      <w:r w:rsidR="00D20686" w:rsidRPr="006F32A2">
        <w:rPr>
          <w:sz w:val="20"/>
          <w:szCs w:val="20"/>
          <w:lang w:val="es-ES"/>
        </w:rPr>
        <w:t xml:space="preserve">12 de </w:t>
      </w:r>
      <w:r w:rsidR="00995436">
        <w:rPr>
          <w:sz w:val="20"/>
          <w:szCs w:val="20"/>
          <w:lang w:val="es-ES"/>
        </w:rPr>
        <w:t>diciembre</w:t>
      </w:r>
      <w:r w:rsidR="00D20686" w:rsidRPr="006F32A2">
        <w:rPr>
          <w:sz w:val="20"/>
          <w:szCs w:val="20"/>
          <w:lang w:val="es-ES"/>
        </w:rPr>
        <w:t xml:space="preserve"> de 2018, </w:t>
      </w:r>
      <w:r w:rsidR="00FC4AC2" w:rsidRPr="006F32A2">
        <w:rPr>
          <w:sz w:val="20"/>
          <w:szCs w:val="20"/>
          <w:lang w:val="es-ES"/>
        </w:rPr>
        <w:t>la parte peticionaria</w:t>
      </w:r>
      <w:r w:rsidR="00D20686" w:rsidRPr="006F32A2">
        <w:rPr>
          <w:sz w:val="20"/>
          <w:szCs w:val="20"/>
          <w:lang w:val="es-ES"/>
        </w:rPr>
        <w:t xml:space="preserve"> rec</w:t>
      </w:r>
      <w:r w:rsidR="00AF58F1">
        <w:rPr>
          <w:sz w:val="20"/>
          <w:szCs w:val="20"/>
          <w:lang w:val="es-ES"/>
        </w:rPr>
        <w:t>i</w:t>
      </w:r>
      <w:r w:rsidR="00D20686" w:rsidRPr="006F32A2">
        <w:rPr>
          <w:sz w:val="20"/>
          <w:szCs w:val="20"/>
          <w:lang w:val="es-ES"/>
        </w:rPr>
        <w:t>b</w:t>
      </w:r>
      <w:r w:rsidR="00AF58F1">
        <w:rPr>
          <w:sz w:val="20"/>
          <w:szCs w:val="20"/>
          <w:lang w:val="es-ES"/>
        </w:rPr>
        <w:t>ió un</w:t>
      </w:r>
      <w:r w:rsidR="00D20686" w:rsidRPr="006F32A2">
        <w:rPr>
          <w:sz w:val="20"/>
          <w:szCs w:val="20"/>
          <w:lang w:val="es-ES"/>
        </w:rPr>
        <w:t xml:space="preserve"> </w:t>
      </w:r>
      <w:r w:rsidR="00AF58F1" w:rsidRPr="006F32A2">
        <w:rPr>
          <w:sz w:val="20"/>
          <w:szCs w:val="20"/>
          <w:lang w:val="es-ES"/>
        </w:rPr>
        <w:t>correo</w:t>
      </w:r>
      <w:r w:rsidR="00D20686" w:rsidRPr="006F32A2">
        <w:rPr>
          <w:sz w:val="20"/>
          <w:szCs w:val="20"/>
          <w:lang w:val="es-ES"/>
        </w:rPr>
        <w:t xml:space="preserve"> </w:t>
      </w:r>
      <w:r w:rsidR="00AF58F1" w:rsidRPr="006F32A2">
        <w:rPr>
          <w:sz w:val="20"/>
          <w:szCs w:val="20"/>
          <w:lang w:val="es-ES"/>
        </w:rPr>
        <w:t>electrónico</w:t>
      </w:r>
      <w:r w:rsidR="00D20686" w:rsidRPr="006F32A2">
        <w:rPr>
          <w:sz w:val="20"/>
          <w:szCs w:val="20"/>
          <w:lang w:val="es-ES"/>
        </w:rPr>
        <w:t xml:space="preserve"> </w:t>
      </w:r>
      <w:r w:rsidR="00AF58F1">
        <w:rPr>
          <w:sz w:val="20"/>
          <w:szCs w:val="20"/>
          <w:lang w:val="es-ES"/>
        </w:rPr>
        <w:t xml:space="preserve">mediante el cual se le </w:t>
      </w:r>
      <w:r w:rsidR="00D20686" w:rsidRPr="006F32A2">
        <w:rPr>
          <w:sz w:val="20"/>
          <w:szCs w:val="20"/>
          <w:lang w:val="es-ES"/>
        </w:rPr>
        <w:t>informa</w:t>
      </w:r>
      <w:r w:rsidR="00AF58F1">
        <w:rPr>
          <w:sz w:val="20"/>
          <w:szCs w:val="20"/>
          <w:lang w:val="es-ES"/>
        </w:rPr>
        <w:t xml:space="preserve">ba sobre el estado del </w:t>
      </w:r>
      <w:r w:rsidR="00D20686" w:rsidRPr="006F32A2">
        <w:rPr>
          <w:sz w:val="20"/>
          <w:szCs w:val="20"/>
          <w:lang w:val="es-ES"/>
        </w:rPr>
        <w:t xml:space="preserve">caso. </w:t>
      </w:r>
      <w:r w:rsidR="00AF58F1">
        <w:rPr>
          <w:sz w:val="20"/>
          <w:szCs w:val="20"/>
          <w:lang w:val="es-ES"/>
        </w:rPr>
        <w:t>En esa oportunidad</w:t>
      </w:r>
      <w:r w:rsidR="00D20686" w:rsidRPr="006F32A2">
        <w:rPr>
          <w:sz w:val="20"/>
          <w:szCs w:val="20"/>
          <w:lang w:val="es-ES"/>
        </w:rPr>
        <w:t xml:space="preserve">, </w:t>
      </w:r>
      <w:r w:rsidR="00FC4AC2" w:rsidRPr="006F32A2">
        <w:rPr>
          <w:sz w:val="20"/>
          <w:szCs w:val="20"/>
          <w:lang w:val="es-ES"/>
        </w:rPr>
        <w:t>la parte peticionaria</w:t>
      </w:r>
      <w:r w:rsidR="00D20686" w:rsidRPr="006F32A2">
        <w:rPr>
          <w:sz w:val="20"/>
          <w:szCs w:val="20"/>
          <w:lang w:val="es-ES"/>
        </w:rPr>
        <w:t xml:space="preserve"> no </w:t>
      </w:r>
      <w:r w:rsidR="00AF58F1">
        <w:rPr>
          <w:sz w:val="20"/>
          <w:szCs w:val="20"/>
          <w:lang w:val="es-ES"/>
        </w:rPr>
        <w:t xml:space="preserve">logró ingresar en el </w:t>
      </w:r>
      <w:r w:rsidR="00D20686" w:rsidRPr="006F32A2">
        <w:rPr>
          <w:sz w:val="20"/>
          <w:szCs w:val="20"/>
          <w:lang w:val="es-ES"/>
        </w:rPr>
        <w:t>sistema por motivos técnicos</w:t>
      </w:r>
      <w:r w:rsidR="00AF58F1">
        <w:rPr>
          <w:sz w:val="20"/>
          <w:szCs w:val="20"/>
          <w:lang w:val="es-ES"/>
        </w:rPr>
        <w:t xml:space="preserve"> y, al día siguiente, pidió que se le enviara otra contraseña </w:t>
      </w:r>
      <w:r w:rsidR="007F5DA5">
        <w:rPr>
          <w:sz w:val="20"/>
          <w:szCs w:val="20"/>
          <w:lang w:val="es-ES"/>
        </w:rPr>
        <w:t xml:space="preserve">por </w:t>
      </w:r>
      <w:r w:rsidR="00AF58F1">
        <w:rPr>
          <w:sz w:val="20"/>
          <w:szCs w:val="20"/>
          <w:lang w:val="es-ES"/>
        </w:rPr>
        <w:t xml:space="preserve">el </w:t>
      </w:r>
      <w:r w:rsidR="00D20686" w:rsidRPr="006F32A2">
        <w:rPr>
          <w:sz w:val="20"/>
          <w:szCs w:val="20"/>
          <w:lang w:val="es-ES"/>
        </w:rPr>
        <w:t>portal</w:t>
      </w:r>
      <w:r w:rsidR="00AF58F1">
        <w:rPr>
          <w:sz w:val="20"/>
          <w:szCs w:val="20"/>
          <w:lang w:val="es-ES"/>
        </w:rPr>
        <w:t xml:space="preserve">. </w:t>
      </w:r>
      <w:r w:rsidR="007F5DA5">
        <w:rPr>
          <w:sz w:val="20"/>
          <w:szCs w:val="20"/>
          <w:lang w:val="es-ES"/>
        </w:rPr>
        <w:t>Sin embargo</w:t>
      </w:r>
      <w:r w:rsidR="00AF58F1">
        <w:rPr>
          <w:sz w:val="20"/>
          <w:szCs w:val="20"/>
          <w:lang w:val="es-ES"/>
        </w:rPr>
        <w:t xml:space="preserve">, el nuevo código de acceso enviado por el servicio de asistencia técnica no funcionó, de modo que, el </w:t>
      </w:r>
      <w:r w:rsidR="00D20686" w:rsidRPr="006F32A2">
        <w:rPr>
          <w:sz w:val="20"/>
          <w:szCs w:val="20"/>
          <w:lang w:val="es-ES"/>
        </w:rPr>
        <w:t xml:space="preserve">17 de </w:t>
      </w:r>
      <w:r w:rsidR="00995436">
        <w:rPr>
          <w:sz w:val="20"/>
          <w:szCs w:val="20"/>
          <w:lang w:val="es-ES"/>
        </w:rPr>
        <w:t>diciembre</w:t>
      </w:r>
      <w:r w:rsidR="00D20686" w:rsidRPr="006F32A2">
        <w:rPr>
          <w:sz w:val="20"/>
          <w:szCs w:val="20"/>
          <w:lang w:val="es-ES"/>
        </w:rPr>
        <w:t xml:space="preserve"> 2018, </w:t>
      </w:r>
      <w:r w:rsidR="00AF58F1">
        <w:rPr>
          <w:sz w:val="20"/>
          <w:szCs w:val="20"/>
          <w:lang w:val="es-ES"/>
        </w:rPr>
        <w:t>se solicitó una nueva contraseña, la c</w:t>
      </w:r>
      <w:r w:rsidR="00D20686" w:rsidRPr="006F32A2">
        <w:rPr>
          <w:sz w:val="20"/>
          <w:szCs w:val="20"/>
          <w:lang w:val="es-ES"/>
        </w:rPr>
        <w:t xml:space="preserve">ual </w:t>
      </w:r>
      <w:r w:rsidR="00AF58F1">
        <w:rPr>
          <w:sz w:val="20"/>
          <w:szCs w:val="20"/>
          <w:lang w:val="es-ES"/>
        </w:rPr>
        <w:t xml:space="preserve">tampoco resolvió el </w:t>
      </w:r>
      <w:r w:rsidR="00D20686" w:rsidRPr="00AF58F1">
        <w:rPr>
          <w:i/>
          <w:sz w:val="20"/>
          <w:szCs w:val="20"/>
          <w:lang w:val="es-ES"/>
        </w:rPr>
        <w:t>impasse</w:t>
      </w:r>
      <w:r w:rsidR="00D20686" w:rsidRPr="006F32A2">
        <w:rPr>
          <w:sz w:val="20"/>
          <w:szCs w:val="20"/>
          <w:lang w:val="es-ES"/>
        </w:rPr>
        <w:t>. E</w:t>
      </w:r>
      <w:r w:rsidR="00AF58F1">
        <w:rPr>
          <w:sz w:val="20"/>
          <w:szCs w:val="20"/>
          <w:lang w:val="es-ES"/>
        </w:rPr>
        <w:t>l</w:t>
      </w:r>
      <w:r w:rsidR="00D20686" w:rsidRPr="006F32A2">
        <w:rPr>
          <w:sz w:val="20"/>
          <w:szCs w:val="20"/>
          <w:lang w:val="es-ES"/>
        </w:rPr>
        <w:t xml:space="preserve"> 30 de </w:t>
      </w:r>
      <w:r w:rsidR="00AF58F1">
        <w:rPr>
          <w:sz w:val="20"/>
          <w:szCs w:val="20"/>
          <w:lang w:val="es-ES"/>
        </w:rPr>
        <w:t>enero</w:t>
      </w:r>
      <w:r w:rsidR="00D20686" w:rsidRPr="006F32A2">
        <w:rPr>
          <w:sz w:val="20"/>
          <w:szCs w:val="20"/>
          <w:lang w:val="es-ES"/>
        </w:rPr>
        <w:t xml:space="preserve"> de 2019, </w:t>
      </w:r>
      <w:r w:rsidR="00FC4AC2" w:rsidRPr="006F32A2">
        <w:rPr>
          <w:sz w:val="20"/>
          <w:szCs w:val="20"/>
          <w:lang w:val="es-ES"/>
        </w:rPr>
        <w:t>la parte peticionaria</w:t>
      </w:r>
      <w:r w:rsidR="00AF58F1">
        <w:rPr>
          <w:sz w:val="20"/>
          <w:szCs w:val="20"/>
          <w:lang w:val="es-ES"/>
        </w:rPr>
        <w:t xml:space="preserve"> envió un correo electrónico a fin de pedir asistencia para entrar en el </w:t>
      </w:r>
      <w:r w:rsidR="00D20686" w:rsidRPr="006F32A2">
        <w:rPr>
          <w:sz w:val="20"/>
          <w:szCs w:val="20"/>
          <w:lang w:val="es-ES"/>
        </w:rPr>
        <w:t xml:space="preserve">sistema, </w:t>
      </w:r>
      <w:r w:rsidR="00AF58F1">
        <w:rPr>
          <w:sz w:val="20"/>
          <w:szCs w:val="20"/>
          <w:lang w:val="es-ES"/>
        </w:rPr>
        <w:t xml:space="preserve">con lo cual finalmente pudo ver la comunicación en su totalidad. </w:t>
      </w:r>
      <w:r w:rsidR="007F5DA5">
        <w:rPr>
          <w:sz w:val="20"/>
          <w:szCs w:val="20"/>
          <w:lang w:val="es-ES"/>
        </w:rPr>
        <w:t>E</w:t>
      </w:r>
      <w:r w:rsidR="00AF58F1">
        <w:rPr>
          <w:sz w:val="20"/>
          <w:szCs w:val="20"/>
          <w:lang w:val="es-ES"/>
        </w:rPr>
        <w:t xml:space="preserve">n vista de las dificultades que tuvo </w:t>
      </w:r>
      <w:r w:rsidR="007F5DA5">
        <w:rPr>
          <w:sz w:val="20"/>
          <w:szCs w:val="20"/>
          <w:lang w:val="es-ES"/>
        </w:rPr>
        <w:t>con el a</w:t>
      </w:r>
      <w:r w:rsidR="00AF58F1">
        <w:rPr>
          <w:sz w:val="20"/>
          <w:szCs w:val="20"/>
          <w:lang w:val="es-ES"/>
        </w:rPr>
        <w:t>c</w:t>
      </w:r>
      <w:r w:rsidR="00D20686" w:rsidRPr="00AF58F1">
        <w:rPr>
          <w:sz w:val="20"/>
          <w:szCs w:val="20"/>
          <w:lang w:val="es-ES"/>
        </w:rPr>
        <w:t xml:space="preserve">ceso </w:t>
      </w:r>
      <w:r w:rsidR="00AF58F1">
        <w:rPr>
          <w:sz w:val="20"/>
          <w:szCs w:val="20"/>
          <w:lang w:val="es-ES"/>
        </w:rPr>
        <w:t>a la comunicación y de la consiguiente imposi</w:t>
      </w:r>
      <w:r w:rsidR="00D20686" w:rsidRPr="00AF58F1">
        <w:rPr>
          <w:sz w:val="20"/>
          <w:szCs w:val="20"/>
          <w:lang w:val="es-ES"/>
        </w:rPr>
        <w:t xml:space="preserve">bilidad de </w:t>
      </w:r>
      <w:r w:rsidR="00AF58F1">
        <w:rPr>
          <w:sz w:val="20"/>
          <w:szCs w:val="20"/>
          <w:lang w:val="es-ES"/>
        </w:rPr>
        <w:t xml:space="preserve">responder a la declaración </w:t>
      </w:r>
      <w:r w:rsidR="00D20686" w:rsidRPr="00AF58F1">
        <w:rPr>
          <w:sz w:val="20"/>
          <w:szCs w:val="20"/>
          <w:lang w:val="es-ES"/>
        </w:rPr>
        <w:t>d</w:t>
      </w:r>
      <w:r w:rsidR="00FC4AC2" w:rsidRPr="00AF58F1">
        <w:rPr>
          <w:sz w:val="20"/>
          <w:szCs w:val="20"/>
          <w:lang w:val="es-ES"/>
        </w:rPr>
        <w:t>el Estado brasileño</w:t>
      </w:r>
      <w:r w:rsidR="00D20686" w:rsidRPr="00AF58F1">
        <w:rPr>
          <w:sz w:val="20"/>
          <w:szCs w:val="20"/>
          <w:lang w:val="es-ES"/>
        </w:rPr>
        <w:t xml:space="preserve"> </w:t>
      </w:r>
      <w:r w:rsidR="00AF58F1">
        <w:rPr>
          <w:sz w:val="20"/>
          <w:szCs w:val="20"/>
          <w:lang w:val="es-ES"/>
        </w:rPr>
        <w:t>dentro del plazo establecido</w:t>
      </w:r>
      <w:r w:rsidR="00D20686" w:rsidRPr="00AF58F1">
        <w:rPr>
          <w:sz w:val="20"/>
          <w:szCs w:val="20"/>
          <w:lang w:val="es-ES"/>
        </w:rPr>
        <w:t xml:space="preserve">, </w:t>
      </w:r>
      <w:r w:rsidR="00AF58F1">
        <w:rPr>
          <w:sz w:val="20"/>
          <w:szCs w:val="20"/>
          <w:lang w:val="es-ES"/>
        </w:rPr>
        <w:t>l</w:t>
      </w:r>
      <w:r w:rsidR="00D20686" w:rsidRPr="00AF58F1">
        <w:rPr>
          <w:sz w:val="20"/>
          <w:szCs w:val="20"/>
          <w:lang w:val="es-ES"/>
        </w:rPr>
        <w:t xml:space="preserve">a parte </w:t>
      </w:r>
      <w:r w:rsidR="007F5DA5">
        <w:rPr>
          <w:sz w:val="20"/>
          <w:szCs w:val="20"/>
          <w:lang w:val="es-ES"/>
        </w:rPr>
        <w:t xml:space="preserve">peticionaria </w:t>
      </w:r>
      <w:r w:rsidR="00D20686" w:rsidRPr="00AF58F1">
        <w:rPr>
          <w:sz w:val="20"/>
          <w:szCs w:val="20"/>
          <w:lang w:val="es-ES"/>
        </w:rPr>
        <w:t>solicit</w:t>
      </w:r>
      <w:r w:rsidR="00AF58F1">
        <w:rPr>
          <w:sz w:val="20"/>
          <w:szCs w:val="20"/>
          <w:lang w:val="es-ES"/>
        </w:rPr>
        <w:t xml:space="preserve">ó que se reviera el plazo, a fin de que no se tuviera en cuenta el </w:t>
      </w:r>
      <w:r w:rsidR="00D20686" w:rsidRPr="00AF58F1">
        <w:rPr>
          <w:sz w:val="20"/>
          <w:szCs w:val="20"/>
          <w:lang w:val="es-ES"/>
        </w:rPr>
        <w:t xml:space="preserve">período </w:t>
      </w:r>
      <w:r w:rsidR="00AF58F1">
        <w:rPr>
          <w:sz w:val="20"/>
          <w:szCs w:val="20"/>
          <w:lang w:val="es-ES"/>
        </w:rPr>
        <w:t xml:space="preserve">durante el cual el acceso fue imposible </w:t>
      </w:r>
      <w:r w:rsidR="00D20686" w:rsidRPr="00AF58F1">
        <w:rPr>
          <w:sz w:val="20"/>
          <w:szCs w:val="20"/>
          <w:lang w:val="es-ES"/>
        </w:rPr>
        <w:t xml:space="preserve">por motivos técnicos. </w:t>
      </w:r>
    </w:p>
    <w:p w14:paraId="739B29F4" w14:textId="77777777" w:rsidR="00044AA8" w:rsidRPr="0067555A" w:rsidRDefault="00044AA8" w:rsidP="0067555A">
      <w:pPr>
        <w:jc w:val="both"/>
        <w:rPr>
          <w:sz w:val="20"/>
          <w:szCs w:val="20"/>
          <w:lang w:val="es-ES"/>
        </w:rPr>
      </w:pPr>
    </w:p>
    <w:p w14:paraId="17FE6CA3" w14:textId="6EF82402" w:rsidR="001E6FC5" w:rsidRPr="006F32A2" w:rsidRDefault="00A05DFA" w:rsidP="00044AA8">
      <w:pPr>
        <w:pStyle w:val="ListParagraph"/>
        <w:numPr>
          <w:ilvl w:val="0"/>
          <w:numId w:val="55"/>
        </w:numPr>
        <w:ind w:firstLine="709"/>
        <w:jc w:val="both"/>
        <w:rPr>
          <w:sz w:val="20"/>
          <w:szCs w:val="20"/>
          <w:lang w:val="es-ES"/>
        </w:rPr>
      </w:pPr>
      <w:r>
        <w:rPr>
          <w:sz w:val="20"/>
          <w:szCs w:val="20"/>
          <w:lang w:val="es-ES"/>
        </w:rPr>
        <w:t>Lo</w:t>
      </w:r>
      <w:r w:rsidR="00EE5EC2" w:rsidRPr="006F32A2">
        <w:rPr>
          <w:sz w:val="20"/>
          <w:szCs w:val="20"/>
          <w:lang w:val="es-ES"/>
        </w:rPr>
        <w:t xml:space="preserve">s escritos </w:t>
      </w:r>
      <w:r w:rsidR="00FC4AC2" w:rsidRPr="006F32A2">
        <w:rPr>
          <w:sz w:val="20"/>
          <w:szCs w:val="20"/>
          <w:lang w:val="es-ES"/>
        </w:rPr>
        <w:t>de la parte peticionaria</w:t>
      </w:r>
      <w:r w:rsidR="00EE5EC2" w:rsidRPr="006F32A2">
        <w:rPr>
          <w:sz w:val="20"/>
          <w:szCs w:val="20"/>
          <w:lang w:val="es-ES"/>
        </w:rPr>
        <w:t xml:space="preserve"> </w:t>
      </w:r>
      <w:r>
        <w:rPr>
          <w:sz w:val="20"/>
          <w:szCs w:val="20"/>
          <w:lang w:val="es-ES"/>
        </w:rPr>
        <w:t>y l</w:t>
      </w:r>
      <w:r w:rsidR="00EE5EC2" w:rsidRPr="006F32A2">
        <w:rPr>
          <w:sz w:val="20"/>
          <w:szCs w:val="20"/>
          <w:lang w:val="es-ES"/>
        </w:rPr>
        <w:t xml:space="preserve">os documentos que </w:t>
      </w:r>
      <w:r>
        <w:rPr>
          <w:sz w:val="20"/>
          <w:szCs w:val="20"/>
          <w:lang w:val="es-ES"/>
        </w:rPr>
        <w:t>logró adjuntar cuando se resolvieron los problemas</w:t>
      </w:r>
      <w:r w:rsidR="00EE5EC2" w:rsidRPr="006F32A2">
        <w:rPr>
          <w:sz w:val="20"/>
          <w:szCs w:val="20"/>
          <w:lang w:val="es-ES"/>
        </w:rPr>
        <w:t xml:space="preserve"> técnicos </w:t>
      </w:r>
      <w:r>
        <w:rPr>
          <w:sz w:val="20"/>
          <w:szCs w:val="20"/>
          <w:lang w:val="es-ES"/>
        </w:rPr>
        <w:t xml:space="preserve">señalados fueron transmitidos al </w:t>
      </w:r>
      <w:r w:rsidR="00DA036E">
        <w:rPr>
          <w:sz w:val="20"/>
          <w:szCs w:val="20"/>
          <w:lang w:val="es-ES"/>
        </w:rPr>
        <w:t>Estado</w:t>
      </w:r>
      <w:r>
        <w:rPr>
          <w:sz w:val="20"/>
          <w:szCs w:val="20"/>
          <w:lang w:val="es-ES"/>
        </w:rPr>
        <w:t>, el cual</w:t>
      </w:r>
      <w:r w:rsidR="00EE5EC2" w:rsidRPr="006F32A2">
        <w:rPr>
          <w:sz w:val="20"/>
          <w:szCs w:val="20"/>
          <w:lang w:val="es-ES"/>
        </w:rPr>
        <w:t>, e</w:t>
      </w:r>
      <w:r>
        <w:rPr>
          <w:sz w:val="20"/>
          <w:szCs w:val="20"/>
          <w:lang w:val="es-ES"/>
        </w:rPr>
        <w:t>n su comunicación</w:t>
      </w:r>
      <w:r w:rsidR="00EE5EC2" w:rsidRPr="006F32A2">
        <w:rPr>
          <w:sz w:val="20"/>
          <w:szCs w:val="20"/>
          <w:lang w:val="es-ES"/>
        </w:rPr>
        <w:t xml:space="preserve"> de </w:t>
      </w:r>
      <w:r w:rsidR="006F32A2" w:rsidRPr="006F32A2">
        <w:rPr>
          <w:sz w:val="20"/>
          <w:szCs w:val="20"/>
          <w:lang w:val="es-ES"/>
        </w:rPr>
        <w:t>junio</w:t>
      </w:r>
      <w:r w:rsidR="00EE5EC2" w:rsidRPr="006F32A2">
        <w:rPr>
          <w:sz w:val="20"/>
          <w:szCs w:val="20"/>
          <w:lang w:val="es-ES"/>
        </w:rPr>
        <w:t xml:space="preserve"> de 2020, </w:t>
      </w:r>
      <w:r w:rsidR="00D94465">
        <w:rPr>
          <w:sz w:val="20"/>
          <w:szCs w:val="20"/>
          <w:lang w:val="es-ES"/>
        </w:rPr>
        <w:t xml:space="preserve">recalcó </w:t>
      </w:r>
      <w:r w:rsidR="001E6FC5" w:rsidRPr="006F32A2">
        <w:rPr>
          <w:sz w:val="20"/>
          <w:szCs w:val="20"/>
          <w:lang w:val="es-ES"/>
        </w:rPr>
        <w:t xml:space="preserve">que, </w:t>
      </w:r>
      <w:r w:rsidR="00D94465">
        <w:rPr>
          <w:sz w:val="20"/>
          <w:szCs w:val="20"/>
          <w:lang w:val="es-ES"/>
        </w:rPr>
        <w:t>aunque l</w:t>
      </w:r>
      <w:r w:rsidR="001E6FC5" w:rsidRPr="006F32A2">
        <w:rPr>
          <w:sz w:val="20"/>
          <w:szCs w:val="20"/>
          <w:lang w:val="es-ES"/>
        </w:rPr>
        <w:t xml:space="preserve">as </w:t>
      </w:r>
      <w:r w:rsidR="00D94465" w:rsidRPr="006F32A2">
        <w:rPr>
          <w:sz w:val="20"/>
          <w:szCs w:val="20"/>
          <w:lang w:val="es-ES"/>
        </w:rPr>
        <w:t>circunstancias</w:t>
      </w:r>
      <w:r w:rsidR="001E6FC5" w:rsidRPr="006F32A2">
        <w:rPr>
          <w:sz w:val="20"/>
          <w:szCs w:val="20"/>
          <w:lang w:val="es-ES"/>
        </w:rPr>
        <w:t xml:space="preserve"> </w:t>
      </w:r>
      <w:r w:rsidR="00D94465">
        <w:rPr>
          <w:sz w:val="20"/>
          <w:szCs w:val="20"/>
          <w:lang w:val="es-ES"/>
        </w:rPr>
        <w:t xml:space="preserve">relatadas habían </w:t>
      </w:r>
      <w:r w:rsidR="001E6FC5" w:rsidRPr="006F32A2">
        <w:rPr>
          <w:sz w:val="20"/>
          <w:szCs w:val="20"/>
          <w:lang w:val="es-ES"/>
        </w:rPr>
        <w:t>sido objeto d</w:t>
      </w:r>
      <w:r w:rsidR="00D94465">
        <w:rPr>
          <w:sz w:val="20"/>
          <w:szCs w:val="20"/>
          <w:lang w:val="es-ES"/>
        </w:rPr>
        <w:t>e l</w:t>
      </w:r>
      <w:r w:rsidR="001E6FC5" w:rsidRPr="006F32A2">
        <w:rPr>
          <w:sz w:val="20"/>
          <w:szCs w:val="20"/>
          <w:lang w:val="es-ES"/>
        </w:rPr>
        <w:t xml:space="preserve">a </w:t>
      </w:r>
      <w:r w:rsidR="002D3DD2">
        <w:rPr>
          <w:sz w:val="20"/>
          <w:szCs w:val="20"/>
          <w:lang w:val="es-ES"/>
        </w:rPr>
        <w:t>a</w:t>
      </w:r>
      <w:r w:rsidR="0031722F">
        <w:rPr>
          <w:sz w:val="20"/>
          <w:szCs w:val="20"/>
          <w:lang w:val="es-ES"/>
        </w:rPr>
        <w:t>cción rescisoria</w:t>
      </w:r>
      <w:r w:rsidR="001E6FC5" w:rsidRPr="006F32A2">
        <w:rPr>
          <w:sz w:val="20"/>
          <w:szCs w:val="20"/>
          <w:lang w:val="es-ES"/>
        </w:rPr>
        <w:t xml:space="preserve"> </w:t>
      </w:r>
      <w:r w:rsidR="007F5DA5">
        <w:rPr>
          <w:sz w:val="20"/>
          <w:szCs w:val="20"/>
          <w:lang w:val="es-ES"/>
        </w:rPr>
        <w:t xml:space="preserve">número </w:t>
      </w:r>
      <w:r w:rsidR="001E6FC5" w:rsidRPr="006F32A2">
        <w:rPr>
          <w:sz w:val="20"/>
          <w:szCs w:val="20"/>
          <w:lang w:val="es-ES"/>
        </w:rPr>
        <w:t xml:space="preserve">70015696404 </w:t>
      </w:r>
      <w:r w:rsidR="00D94465">
        <w:rPr>
          <w:sz w:val="20"/>
          <w:szCs w:val="20"/>
          <w:lang w:val="es-ES"/>
        </w:rPr>
        <w:t>interpuesta a</w:t>
      </w:r>
      <w:r w:rsidR="001E6FC5" w:rsidRPr="006F32A2">
        <w:rPr>
          <w:sz w:val="20"/>
          <w:szCs w:val="20"/>
          <w:lang w:val="es-ES"/>
        </w:rPr>
        <w:t xml:space="preserve">nte </w:t>
      </w:r>
      <w:r w:rsidR="00D94465">
        <w:rPr>
          <w:sz w:val="20"/>
          <w:szCs w:val="20"/>
          <w:lang w:val="es-ES"/>
        </w:rPr>
        <w:t>el</w:t>
      </w:r>
      <w:r w:rsidR="001E6FC5" w:rsidRPr="006F32A2">
        <w:rPr>
          <w:sz w:val="20"/>
          <w:szCs w:val="20"/>
          <w:lang w:val="es-ES"/>
        </w:rPr>
        <w:t xml:space="preserve"> Tribunal de </w:t>
      </w:r>
      <w:r w:rsidR="00A73DCE">
        <w:rPr>
          <w:sz w:val="20"/>
          <w:szCs w:val="20"/>
          <w:lang w:val="es-ES"/>
        </w:rPr>
        <w:t>Justicia</w:t>
      </w:r>
      <w:r w:rsidR="001E6FC5" w:rsidRPr="006F32A2">
        <w:rPr>
          <w:sz w:val="20"/>
          <w:szCs w:val="20"/>
          <w:lang w:val="es-ES"/>
        </w:rPr>
        <w:t xml:space="preserve"> d</w:t>
      </w:r>
      <w:r w:rsidR="0031722F">
        <w:rPr>
          <w:sz w:val="20"/>
          <w:szCs w:val="20"/>
          <w:lang w:val="es-ES"/>
        </w:rPr>
        <w:t>el</w:t>
      </w:r>
      <w:r w:rsidR="001E6FC5" w:rsidRPr="006F32A2">
        <w:rPr>
          <w:sz w:val="20"/>
          <w:szCs w:val="20"/>
          <w:lang w:val="es-ES"/>
        </w:rPr>
        <w:t xml:space="preserve"> Estado d</w:t>
      </w:r>
      <w:r w:rsidR="00A76E8C">
        <w:rPr>
          <w:sz w:val="20"/>
          <w:szCs w:val="20"/>
          <w:lang w:val="es-ES"/>
        </w:rPr>
        <w:t>e</w:t>
      </w:r>
      <w:r w:rsidR="001E6FC5" w:rsidRPr="006F32A2">
        <w:rPr>
          <w:sz w:val="20"/>
          <w:szCs w:val="20"/>
          <w:lang w:val="es-ES"/>
        </w:rPr>
        <w:t xml:space="preserve"> Rio Grande do Sul, </w:t>
      </w:r>
      <w:r w:rsidR="00D94465">
        <w:rPr>
          <w:sz w:val="20"/>
          <w:szCs w:val="20"/>
          <w:lang w:val="es-ES"/>
        </w:rPr>
        <w:t>no se habían cumplido l</w:t>
      </w:r>
      <w:r w:rsidR="001E6FC5" w:rsidRPr="006F32A2">
        <w:rPr>
          <w:sz w:val="20"/>
          <w:szCs w:val="20"/>
          <w:lang w:val="es-ES"/>
        </w:rPr>
        <w:t>os requisitos mínimos forma</w:t>
      </w:r>
      <w:r w:rsidR="00D94465">
        <w:rPr>
          <w:sz w:val="20"/>
          <w:szCs w:val="20"/>
          <w:lang w:val="es-ES"/>
        </w:rPr>
        <w:t>le</w:t>
      </w:r>
      <w:r w:rsidR="001E6FC5" w:rsidRPr="006F32A2">
        <w:rPr>
          <w:sz w:val="20"/>
          <w:szCs w:val="20"/>
          <w:lang w:val="es-ES"/>
        </w:rPr>
        <w:t>s neces</w:t>
      </w:r>
      <w:r w:rsidR="00D94465">
        <w:rPr>
          <w:sz w:val="20"/>
          <w:szCs w:val="20"/>
          <w:lang w:val="es-ES"/>
        </w:rPr>
        <w:t>a</w:t>
      </w:r>
      <w:r w:rsidR="001E6FC5" w:rsidRPr="006F32A2">
        <w:rPr>
          <w:sz w:val="20"/>
          <w:szCs w:val="20"/>
          <w:lang w:val="es-ES"/>
        </w:rPr>
        <w:t xml:space="preserve">rios para </w:t>
      </w:r>
      <w:r w:rsidR="00D94465">
        <w:rPr>
          <w:sz w:val="20"/>
          <w:szCs w:val="20"/>
          <w:lang w:val="es-ES"/>
        </w:rPr>
        <w:t xml:space="preserve">que </w:t>
      </w:r>
      <w:r w:rsidR="007F5DA5">
        <w:rPr>
          <w:sz w:val="20"/>
          <w:szCs w:val="20"/>
          <w:lang w:val="es-ES"/>
        </w:rPr>
        <w:t xml:space="preserve">la </w:t>
      </w:r>
      <w:r w:rsidR="00D94465">
        <w:rPr>
          <w:sz w:val="20"/>
          <w:szCs w:val="20"/>
          <w:lang w:val="es-ES"/>
        </w:rPr>
        <w:t xml:space="preserve">acción rescisoria fuese admisible. Al respecto, </w:t>
      </w:r>
      <w:r w:rsidR="007F5DA5">
        <w:rPr>
          <w:sz w:val="20"/>
          <w:szCs w:val="20"/>
          <w:lang w:val="es-ES"/>
        </w:rPr>
        <w:t xml:space="preserve">el </w:t>
      </w:r>
      <w:r w:rsidR="0031722F">
        <w:rPr>
          <w:sz w:val="20"/>
          <w:szCs w:val="20"/>
          <w:lang w:val="es-ES"/>
        </w:rPr>
        <w:t>Tribunal afirmó en su sentencia q</w:t>
      </w:r>
      <w:r w:rsidR="001E6FC5" w:rsidRPr="006F32A2">
        <w:rPr>
          <w:sz w:val="20"/>
          <w:szCs w:val="20"/>
          <w:lang w:val="es-ES"/>
        </w:rPr>
        <w:t xml:space="preserve">ue </w:t>
      </w:r>
      <w:r w:rsidR="00D94465">
        <w:rPr>
          <w:sz w:val="20"/>
          <w:szCs w:val="20"/>
          <w:lang w:val="es-ES"/>
        </w:rPr>
        <w:t>l</w:t>
      </w:r>
      <w:r w:rsidR="001E6FC5" w:rsidRPr="006F32A2">
        <w:rPr>
          <w:sz w:val="20"/>
          <w:szCs w:val="20"/>
          <w:lang w:val="es-ES"/>
        </w:rPr>
        <w:t xml:space="preserve">a </w:t>
      </w:r>
      <w:r w:rsidR="0031722F">
        <w:rPr>
          <w:sz w:val="20"/>
          <w:szCs w:val="20"/>
          <w:lang w:val="es-ES"/>
        </w:rPr>
        <w:t>acción rescisoria</w:t>
      </w:r>
      <w:r w:rsidR="001E6FC5" w:rsidRPr="006F32A2">
        <w:rPr>
          <w:sz w:val="20"/>
          <w:szCs w:val="20"/>
          <w:lang w:val="es-ES"/>
        </w:rPr>
        <w:t xml:space="preserve"> denota</w:t>
      </w:r>
      <w:r w:rsidR="007F5DA5">
        <w:rPr>
          <w:sz w:val="20"/>
          <w:szCs w:val="20"/>
          <w:lang w:val="es-ES"/>
        </w:rPr>
        <w:t>b</w:t>
      </w:r>
      <w:r w:rsidR="00D94465">
        <w:rPr>
          <w:sz w:val="20"/>
          <w:szCs w:val="20"/>
          <w:lang w:val="es-ES"/>
        </w:rPr>
        <w:t xml:space="preserve">a un intento de nuevo enjuiciamiento </w:t>
      </w:r>
      <w:r w:rsidR="001E6FC5" w:rsidRPr="006F32A2">
        <w:rPr>
          <w:sz w:val="20"/>
          <w:szCs w:val="20"/>
          <w:lang w:val="es-ES"/>
        </w:rPr>
        <w:t>d</w:t>
      </w:r>
      <w:r w:rsidR="002D3DD2">
        <w:rPr>
          <w:sz w:val="20"/>
          <w:szCs w:val="20"/>
          <w:lang w:val="es-ES"/>
        </w:rPr>
        <w:t>el</w:t>
      </w:r>
      <w:r w:rsidR="001E6FC5" w:rsidRPr="006F32A2">
        <w:rPr>
          <w:sz w:val="20"/>
          <w:szCs w:val="20"/>
          <w:lang w:val="es-ES"/>
        </w:rPr>
        <w:t xml:space="preserve"> </w:t>
      </w:r>
      <w:r w:rsidR="002D3DD2">
        <w:rPr>
          <w:sz w:val="20"/>
          <w:szCs w:val="20"/>
          <w:lang w:val="es-ES"/>
        </w:rPr>
        <w:t>pleito</w:t>
      </w:r>
      <w:r w:rsidR="001E6FC5" w:rsidRPr="006F32A2">
        <w:rPr>
          <w:sz w:val="20"/>
          <w:szCs w:val="20"/>
          <w:lang w:val="es-ES"/>
        </w:rPr>
        <w:t xml:space="preserve">. </w:t>
      </w:r>
      <w:r w:rsidR="00DA036E">
        <w:rPr>
          <w:sz w:val="20"/>
          <w:szCs w:val="20"/>
          <w:lang w:val="es-ES"/>
        </w:rPr>
        <w:t>El Estado</w:t>
      </w:r>
      <w:r w:rsidR="001E6FC5" w:rsidRPr="006F32A2">
        <w:rPr>
          <w:sz w:val="20"/>
          <w:szCs w:val="20"/>
          <w:lang w:val="es-ES"/>
        </w:rPr>
        <w:t xml:space="preserve"> </w:t>
      </w:r>
      <w:r w:rsidR="00D94465" w:rsidRPr="006F32A2">
        <w:rPr>
          <w:sz w:val="20"/>
          <w:szCs w:val="20"/>
          <w:lang w:val="es-ES"/>
        </w:rPr>
        <w:t>afirmó</w:t>
      </w:r>
      <w:r w:rsidR="001E6FC5" w:rsidRPr="006F32A2">
        <w:rPr>
          <w:sz w:val="20"/>
          <w:szCs w:val="20"/>
          <w:lang w:val="es-ES"/>
        </w:rPr>
        <w:t xml:space="preserve"> que </w:t>
      </w:r>
      <w:r w:rsidR="00D94465">
        <w:rPr>
          <w:sz w:val="20"/>
          <w:szCs w:val="20"/>
          <w:lang w:val="es-ES"/>
        </w:rPr>
        <w:t>la</w:t>
      </w:r>
      <w:r w:rsidR="001E6FC5" w:rsidRPr="006F32A2">
        <w:rPr>
          <w:sz w:val="20"/>
          <w:szCs w:val="20"/>
          <w:lang w:val="es-ES"/>
        </w:rPr>
        <w:t xml:space="preserve"> </w:t>
      </w:r>
      <w:r w:rsidR="0031722F">
        <w:rPr>
          <w:sz w:val="20"/>
          <w:szCs w:val="20"/>
          <w:lang w:val="es-ES"/>
        </w:rPr>
        <w:t>acción rescisoria</w:t>
      </w:r>
      <w:r w:rsidR="00242B84">
        <w:rPr>
          <w:sz w:val="20"/>
          <w:szCs w:val="20"/>
          <w:lang w:val="es-ES"/>
        </w:rPr>
        <w:t>, utilizada con ese propósito,</w:t>
      </w:r>
      <w:r w:rsidR="001E6FC5" w:rsidRPr="006F32A2">
        <w:rPr>
          <w:sz w:val="20"/>
          <w:szCs w:val="20"/>
          <w:lang w:val="es-ES"/>
        </w:rPr>
        <w:t xml:space="preserve"> no </w:t>
      </w:r>
      <w:r w:rsidR="00242B84">
        <w:rPr>
          <w:sz w:val="20"/>
          <w:szCs w:val="20"/>
          <w:lang w:val="es-ES"/>
        </w:rPr>
        <w:t xml:space="preserve">podía </w:t>
      </w:r>
      <w:r w:rsidR="001E6FC5" w:rsidRPr="006F32A2">
        <w:rPr>
          <w:sz w:val="20"/>
          <w:szCs w:val="20"/>
          <w:lang w:val="es-ES"/>
        </w:rPr>
        <w:t xml:space="preserve">configurar </w:t>
      </w:r>
      <w:r w:rsidR="00242B84">
        <w:rPr>
          <w:sz w:val="20"/>
          <w:szCs w:val="20"/>
          <w:lang w:val="es-ES"/>
        </w:rPr>
        <w:t xml:space="preserve">un </w:t>
      </w:r>
      <w:r w:rsidR="001E6FC5" w:rsidRPr="006F32A2">
        <w:rPr>
          <w:sz w:val="20"/>
          <w:szCs w:val="20"/>
          <w:lang w:val="es-ES"/>
        </w:rPr>
        <w:t xml:space="preserve">marco temporal para </w:t>
      </w:r>
      <w:r w:rsidR="007F5DA5">
        <w:rPr>
          <w:sz w:val="20"/>
          <w:szCs w:val="20"/>
          <w:lang w:val="es-ES"/>
        </w:rPr>
        <w:t xml:space="preserve">calcular </w:t>
      </w:r>
      <w:r w:rsidR="00242B84">
        <w:rPr>
          <w:sz w:val="20"/>
          <w:szCs w:val="20"/>
          <w:lang w:val="es-ES"/>
        </w:rPr>
        <w:t xml:space="preserve">el plazo al que se refiere el artículo </w:t>
      </w:r>
      <w:r w:rsidR="001E6FC5" w:rsidRPr="006F32A2">
        <w:rPr>
          <w:sz w:val="20"/>
          <w:szCs w:val="20"/>
          <w:lang w:val="es-ES"/>
        </w:rPr>
        <w:t>46.1</w:t>
      </w:r>
      <w:r w:rsidR="00242B84">
        <w:rPr>
          <w:sz w:val="20"/>
          <w:szCs w:val="20"/>
          <w:lang w:val="es-ES"/>
        </w:rPr>
        <w:t>.</w:t>
      </w:r>
      <w:r w:rsidR="001E6FC5" w:rsidRPr="006F32A2">
        <w:rPr>
          <w:sz w:val="20"/>
          <w:szCs w:val="20"/>
          <w:lang w:val="es-ES"/>
        </w:rPr>
        <w:t>b d</w:t>
      </w:r>
      <w:r w:rsidR="00242B84">
        <w:rPr>
          <w:sz w:val="20"/>
          <w:szCs w:val="20"/>
          <w:lang w:val="es-ES"/>
        </w:rPr>
        <w:t>e la</w:t>
      </w:r>
      <w:r w:rsidR="001E6FC5" w:rsidRPr="006F32A2">
        <w:rPr>
          <w:sz w:val="20"/>
          <w:szCs w:val="20"/>
          <w:lang w:val="es-ES"/>
        </w:rPr>
        <w:t xml:space="preserve"> </w:t>
      </w:r>
      <w:r w:rsidR="0031722F">
        <w:rPr>
          <w:sz w:val="20"/>
          <w:szCs w:val="20"/>
          <w:lang w:val="es-ES"/>
        </w:rPr>
        <w:t>Convención</w:t>
      </w:r>
      <w:r w:rsidR="001E6FC5" w:rsidRPr="006F32A2">
        <w:rPr>
          <w:sz w:val="20"/>
          <w:szCs w:val="20"/>
          <w:lang w:val="es-ES"/>
        </w:rPr>
        <w:t xml:space="preserve"> Americana. </w:t>
      </w:r>
      <w:r w:rsidR="00242B84">
        <w:rPr>
          <w:sz w:val="20"/>
          <w:szCs w:val="20"/>
          <w:lang w:val="es-ES"/>
        </w:rPr>
        <w:t>Por lo tanto, la</w:t>
      </w:r>
      <w:r w:rsidR="001E6FC5" w:rsidRPr="006F32A2">
        <w:rPr>
          <w:sz w:val="20"/>
          <w:szCs w:val="20"/>
          <w:lang w:val="es-ES"/>
        </w:rPr>
        <w:t xml:space="preserve"> </w:t>
      </w:r>
      <w:r w:rsidR="002D3DD2">
        <w:rPr>
          <w:sz w:val="20"/>
          <w:szCs w:val="20"/>
          <w:lang w:val="es-ES"/>
        </w:rPr>
        <w:t>decisión</w:t>
      </w:r>
      <w:r w:rsidR="001E6FC5" w:rsidRPr="006F32A2">
        <w:rPr>
          <w:sz w:val="20"/>
          <w:szCs w:val="20"/>
          <w:lang w:val="es-ES"/>
        </w:rPr>
        <w:t xml:space="preserve"> definitiva </w:t>
      </w:r>
      <w:r w:rsidR="007F5DA5">
        <w:rPr>
          <w:sz w:val="20"/>
          <w:szCs w:val="20"/>
          <w:lang w:val="es-ES"/>
        </w:rPr>
        <w:t xml:space="preserve">era </w:t>
      </w:r>
      <w:r w:rsidR="00242B84">
        <w:rPr>
          <w:sz w:val="20"/>
          <w:szCs w:val="20"/>
          <w:lang w:val="es-ES"/>
        </w:rPr>
        <w:t xml:space="preserve">la del </w:t>
      </w:r>
      <w:r w:rsidR="00CE687B" w:rsidRPr="006F32A2">
        <w:rPr>
          <w:sz w:val="20"/>
          <w:szCs w:val="20"/>
          <w:lang w:val="es-ES"/>
        </w:rPr>
        <w:t xml:space="preserve">14 de </w:t>
      </w:r>
      <w:r w:rsidR="006F32A2" w:rsidRPr="006F32A2">
        <w:rPr>
          <w:sz w:val="20"/>
          <w:szCs w:val="20"/>
          <w:lang w:val="es-ES"/>
        </w:rPr>
        <w:t>junio</w:t>
      </w:r>
      <w:r w:rsidR="00CE687B" w:rsidRPr="006F32A2">
        <w:rPr>
          <w:sz w:val="20"/>
          <w:szCs w:val="20"/>
          <w:lang w:val="es-ES"/>
        </w:rPr>
        <w:t xml:space="preserve"> de 2004</w:t>
      </w:r>
      <w:r w:rsidR="001E6FC5" w:rsidRPr="006F32A2">
        <w:rPr>
          <w:sz w:val="20"/>
          <w:szCs w:val="20"/>
          <w:lang w:val="es-ES"/>
        </w:rPr>
        <w:t>.</w:t>
      </w:r>
      <w:r w:rsidR="0016775B" w:rsidRPr="006F32A2">
        <w:rPr>
          <w:sz w:val="20"/>
          <w:szCs w:val="20"/>
          <w:lang w:val="es-ES"/>
        </w:rPr>
        <w:t xml:space="preserve"> </w:t>
      </w:r>
      <w:r w:rsidR="00DA036E">
        <w:rPr>
          <w:sz w:val="20"/>
          <w:szCs w:val="20"/>
          <w:lang w:val="es-ES"/>
        </w:rPr>
        <w:t>El Estado</w:t>
      </w:r>
      <w:r w:rsidR="0016775B" w:rsidRPr="006F32A2">
        <w:rPr>
          <w:sz w:val="20"/>
          <w:szCs w:val="20"/>
          <w:lang w:val="es-ES"/>
        </w:rPr>
        <w:t xml:space="preserve"> s</w:t>
      </w:r>
      <w:r w:rsidR="00242B84">
        <w:rPr>
          <w:sz w:val="20"/>
          <w:szCs w:val="20"/>
          <w:lang w:val="es-ES"/>
        </w:rPr>
        <w:t xml:space="preserve">ostuvo que el </w:t>
      </w:r>
      <w:r w:rsidR="00242B84" w:rsidRPr="006F32A2">
        <w:rPr>
          <w:sz w:val="20"/>
          <w:szCs w:val="20"/>
          <w:lang w:val="es-ES"/>
        </w:rPr>
        <w:t>principio</w:t>
      </w:r>
      <w:r w:rsidR="0016775B" w:rsidRPr="006F32A2">
        <w:rPr>
          <w:sz w:val="20"/>
          <w:szCs w:val="20"/>
          <w:lang w:val="es-ES"/>
        </w:rPr>
        <w:t xml:space="preserve"> d</w:t>
      </w:r>
      <w:r w:rsidR="00242B84">
        <w:rPr>
          <w:sz w:val="20"/>
          <w:szCs w:val="20"/>
          <w:lang w:val="es-ES"/>
        </w:rPr>
        <w:t xml:space="preserve">e la </w:t>
      </w:r>
      <w:r w:rsidR="00242B84" w:rsidRPr="006F32A2">
        <w:rPr>
          <w:sz w:val="20"/>
          <w:szCs w:val="20"/>
          <w:lang w:val="es-ES"/>
        </w:rPr>
        <w:t>congruencia</w:t>
      </w:r>
      <w:r w:rsidR="0016775B" w:rsidRPr="006F32A2">
        <w:rPr>
          <w:sz w:val="20"/>
          <w:szCs w:val="20"/>
          <w:lang w:val="es-ES"/>
        </w:rPr>
        <w:t xml:space="preserve"> d</w:t>
      </w:r>
      <w:r w:rsidR="00242B84">
        <w:rPr>
          <w:sz w:val="20"/>
          <w:szCs w:val="20"/>
          <w:lang w:val="es-ES"/>
        </w:rPr>
        <w:t>e l</w:t>
      </w:r>
      <w:r w:rsidR="0016775B" w:rsidRPr="006F32A2">
        <w:rPr>
          <w:sz w:val="20"/>
          <w:szCs w:val="20"/>
          <w:lang w:val="es-ES"/>
        </w:rPr>
        <w:t xml:space="preserve">as </w:t>
      </w:r>
      <w:r w:rsidR="002D3DD2">
        <w:rPr>
          <w:sz w:val="20"/>
          <w:szCs w:val="20"/>
          <w:lang w:val="es-ES"/>
        </w:rPr>
        <w:t>decisiones</w:t>
      </w:r>
      <w:r w:rsidR="0016775B" w:rsidRPr="006F32A2">
        <w:rPr>
          <w:sz w:val="20"/>
          <w:szCs w:val="20"/>
          <w:lang w:val="es-ES"/>
        </w:rPr>
        <w:t xml:space="preserve"> </w:t>
      </w:r>
      <w:r w:rsidR="002D3DD2">
        <w:rPr>
          <w:sz w:val="20"/>
          <w:szCs w:val="20"/>
          <w:lang w:val="es-ES"/>
        </w:rPr>
        <w:t>judiciales</w:t>
      </w:r>
      <w:r w:rsidR="0016775B" w:rsidRPr="006F32A2">
        <w:rPr>
          <w:sz w:val="20"/>
          <w:szCs w:val="20"/>
          <w:lang w:val="es-ES"/>
        </w:rPr>
        <w:t xml:space="preserve"> no ser</w:t>
      </w:r>
      <w:r w:rsidR="00242B84">
        <w:rPr>
          <w:sz w:val="20"/>
          <w:szCs w:val="20"/>
          <w:lang w:val="es-ES"/>
        </w:rPr>
        <w:t>v</w:t>
      </w:r>
      <w:r w:rsidR="007F5DA5">
        <w:rPr>
          <w:sz w:val="20"/>
          <w:szCs w:val="20"/>
          <w:lang w:val="es-ES"/>
        </w:rPr>
        <w:t xml:space="preserve">ía </w:t>
      </w:r>
      <w:r w:rsidR="00242B84">
        <w:rPr>
          <w:sz w:val="20"/>
          <w:szCs w:val="20"/>
          <w:lang w:val="es-ES"/>
        </w:rPr>
        <w:t xml:space="preserve">para </w:t>
      </w:r>
      <w:r w:rsidR="0016775B" w:rsidRPr="006F32A2">
        <w:rPr>
          <w:sz w:val="20"/>
          <w:szCs w:val="20"/>
          <w:lang w:val="es-ES"/>
        </w:rPr>
        <w:t xml:space="preserve">justificar </w:t>
      </w:r>
      <w:r w:rsidR="00242B84">
        <w:rPr>
          <w:sz w:val="20"/>
          <w:szCs w:val="20"/>
          <w:lang w:val="es-ES"/>
        </w:rPr>
        <w:t>l</w:t>
      </w:r>
      <w:r w:rsidR="0016775B" w:rsidRPr="006F32A2">
        <w:rPr>
          <w:sz w:val="20"/>
          <w:szCs w:val="20"/>
          <w:lang w:val="es-ES"/>
        </w:rPr>
        <w:t xml:space="preserve">a </w:t>
      </w:r>
      <w:r w:rsidR="0031722F">
        <w:rPr>
          <w:sz w:val="20"/>
          <w:szCs w:val="20"/>
          <w:lang w:val="es-ES"/>
        </w:rPr>
        <w:t>acción rescisoria</w:t>
      </w:r>
      <w:r w:rsidR="0016775B" w:rsidRPr="006F32A2">
        <w:rPr>
          <w:sz w:val="20"/>
          <w:szCs w:val="20"/>
          <w:lang w:val="es-ES"/>
        </w:rPr>
        <w:t>, p</w:t>
      </w:r>
      <w:r w:rsidR="00242B84">
        <w:rPr>
          <w:sz w:val="20"/>
          <w:szCs w:val="20"/>
          <w:lang w:val="es-ES"/>
        </w:rPr>
        <w:t xml:space="preserve">uesto que la absolución </w:t>
      </w:r>
      <w:r w:rsidR="0016775B" w:rsidRPr="006F32A2">
        <w:rPr>
          <w:sz w:val="20"/>
          <w:szCs w:val="20"/>
          <w:lang w:val="es-ES"/>
        </w:rPr>
        <w:t>penal no ge</w:t>
      </w:r>
      <w:r w:rsidR="00242B84">
        <w:rPr>
          <w:sz w:val="20"/>
          <w:szCs w:val="20"/>
          <w:lang w:val="es-ES"/>
        </w:rPr>
        <w:t>ner</w:t>
      </w:r>
      <w:r w:rsidR="0016775B" w:rsidRPr="006F32A2">
        <w:rPr>
          <w:sz w:val="20"/>
          <w:szCs w:val="20"/>
          <w:lang w:val="es-ES"/>
        </w:rPr>
        <w:t>a</w:t>
      </w:r>
      <w:r w:rsidR="007F5DA5">
        <w:rPr>
          <w:sz w:val="20"/>
          <w:szCs w:val="20"/>
          <w:lang w:val="es-ES"/>
        </w:rPr>
        <w:t xml:space="preserve"> </w:t>
      </w:r>
      <w:r w:rsidR="0016775B" w:rsidRPr="006F32A2">
        <w:rPr>
          <w:sz w:val="20"/>
          <w:szCs w:val="20"/>
          <w:lang w:val="es-ES"/>
        </w:rPr>
        <w:t>preclus</w:t>
      </w:r>
      <w:r w:rsidR="00242B84">
        <w:rPr>
          <w:sz w:val="20"/>
          <w:szCs w:val="20"/>
          <w:lang w:val="es-ES"/>
        </w:rPr>
        <w:t xml:space="preserve">ión que incida en la </w:t>
      </w:r>
      <w:r w:rsidR="0016775B" w:rsidRPr="006F32A2">
        <w:rPr>
          <w:sz w:val="20"/>
          <w:szCs w:val="20"/>
          <w:lang w:val="es-ES"/>
        </w:rPr>
        <w:t xml:space="preserve">culpa </w:t>
      </w:r>
      <w:r w:rsidR="00242B84">
        <w:rPr>
          <w:sz w:val="20"/>
          <w:szCs w:val="20"/>
          <w:lang w:val="es-ES"/>
        </w:rPr>
        <w:t>e</w:t>
      </w:r>
      <w:r w:rsidR="0016775B" w:rsidRPr="006F32A2">
        <w:rPr>
          <w:sz w:val="20"/>
          <w:szCs w:val="20"/>
          <w:lang w:val="es-ES"/>
        </w:rPr>
        <w:t>n</w:t>
      </w:r>
      <w:r w:rsidR="00242B84">
        <w:rPr>
          <w:sz w:val="20"/>
          <w:szCs w:val="20"/>
          <w:lang w:val="es-ES"/>
        </w:rPr>
        <w:t xml:space="preserve"> l</w:t>
      </w:r>
      <w:r w:rsidR="0016775B" w:rsidRPr="006F32A2">
        <w:rPr>
          <w:sz w:val="20"/>
          <w:szCs w:val="20"/>
          <w:lang w:val="es-ES"/>
        </w:rPr>
        <w:t>a esfera c</w:t>
      </w:r>
      <w:r w:rsidR="00242B84">
        <w:rPr>
          <w:sz w:val="20"/>
          <w:szCs w:val="20"/>
          <w:lang w:val="es-ES"/>
        </w:rPr>
        <w:t xml:space="preserve">ivil. En otras palabras, el pronunciamiento de la sentencia absolutoria en el juicio penal, por sí solo, no </w:t>
      </w:r>
      <w:r w:rsidR="0016775B" w:rsidRPr="006F32A2">
        <w:rPr>
          <w:sz w:val="20"/>
          <w:szCs w:val="20"/>
          <w:lang w:val="es-ES"/>
        </w:rPr>
        <w:t>garanti</w:t>
      </w:r>
      <w:r w:rsidR="00242B84">
        <w:rPr>
          <w:sz w:val="20"/>
          <w:szCs w:val="20"/>
          <w:lang w:val="es-ES"/>
        </w:rPr>
        <w:t>za</w:t>
      </w:r>
      <w:r w:rsidR="0016775B" w:rsidRPr="006F32A2">
        <w:rPr>
          <w:sz w:val="20"/>
          <w:szCs w:val="20"/>
          <w:lang w:val="es-ES"/>
        </w:rPr>
        <w:t xml:space="preserve"> </w:t>
      </w:r>
      <w:r w:rsidR="00242B84">
        <w:rPr>
          <w:sz w:val="20"/>
          <w:szCs w:val="20"/>
          <w:lang w:val="es-ES"/>
        </w:rPr>
        <w:t>l</w:t>
      </w:r>
      <w:r w:rsidR="0016775B" w:rsidRPr="006F32A2">
        <w:rPr>
          <w:sz w:val="20"/>
          <w:szCs w:val="20"/>
          <w:lang w:val="es-ES"/>
        </w:rPr>
        <w:t xml:space="preserve">a </w:t>
      </w:r>
      <w:r w:rsidR="00242B84" w:rsidRPr="006F32A2">
        <w:rPr>
          <w:sz w:val="20"/>
          <w:szCs w:val="20"/>
          <w:lang w:val="es-ES"/>
        </w:rPr>
        <w:t>improcedencia</w:t>
      </w:r>
      <w:r w:rsidR="0016775B" w:rsidRPr="006F32A2">
        <w:rPr>
          <w:sz w:val="20"/>
          <w:szCs w:val="20"/>
          <w:lang w:val="es-ES"/>
        </w:rPr>
        <w:t xml:space="preserve"> d</w:t>
      </w:r>
      <w:r w:rsidR="00242B84">
        <w:rPr>
          <w:sz w:val="20"/>
          <w:szCs w:val="20"/>
          <w:lang w:val="es-ES"/>
        </w:rPr>
        <w:t>e l</w:t>
      </w:r>
      <w:r w:rsidR="0016775B" w:rsidRPr="006F32A2">
        <w:rPr>
          <w:sz w:val="20"/>
          <w:szCs w:val="20"/>
          <w:lang w:val="es-ES"/>
        </w:rPr>
        <w:t>a a</w:t>
      </w:r>
      <w:r w:rsidR="00242B84">
        <w:rPr>
          <w:sz w:val="20"/>
          <w:szCs w:val="20"/>
          <w:lang w:val="es-ES"/>
        </w:rPr>
        <w:t>cción civil</w:t>
      </w:r>
      <w:r w:rsidR="0016775B" w:rsidRPr="006F32A2">
        <w:rPr>
          <w:sz w:val="20"/>
          <w:szCs w:val="20"/>
          <w:lang w:val="es-ES"/>
        </w:rPr>
        <w:t xml:space="preserve"> </w:t>
      </w:r>
      <w:r w:rsidR="00242B84" w:rsidRPr="006F32A2">
        <w:rPr>
          <w:sz w:val="20"/>
          <w:szCs w:val="20"/>
          <w:lang w:val="es-ES"/>
        </w:rPr>
        <w:t>indemnizatori</w:t>
      </w:r>
      <w:r w:rsidR="00AD1B23">
        <w:rPr>
          <w:sz w:val="20"/>
          <w:szCs w:val="20"/>
          <w:lang w:val="es-ES"/>
        </w:rPr>
        <w:t>a</w:t>
      </w:r>
      <w:r w:rsidR="0016775B" w:rsidRPr="006F32A2">
        <w:rPr>
          <w:sz w:val="20"/>
          <w:szCs w:val="20"/>
          <w:lang w:val="es-ES"/>
        </w:rPr>
        <w:t xml:space="preserve">. </w:t>
      </w:r>
      <w:r w:rsidR="00DA036E">
        <w:rPr>
          <w:sz w:val="20"/>
          <w:szCs w:val="20"/>
          <w:lang w:val="es-ES"/>
        </w:rPr>
        <w:t>El Estado</w:t>
      </w:r>
      <w:r w:rsidR="0016775B" w:rsidRPr="006F32A2">
        <w:rPr>
          <w:sz w:val="20"/>
          <w:szCs w:val="20"/>
          <w:lang w:val="es-ES"/>
        </w:rPr>
        <w:t xml:space="preserve"> </w:t>
      </w:r>
      <w:r w:rsidR="00242B84" w:rsidRPr="006F32A2">
        <w:rPr>
          <w:sz w:val="20"/>
          <w:szCs w:val="20"/>
          <w:lang w:val="es-ES"/>
        </w:rPr>
        <w:t>destacó</w:t>
      </w:r>
      <w:r w:rsidR="0016775B" w:rsidRPr="006F32A2">
        <w:rPr>
          <w:sz w:val="20"/>
          <w:szCs w:val="20"/>
          <w:lang w:val="es-ES"/>
        </w:rPr>
        <w:t xml:space="preserve"> que </w:t>
      </w:r>
      <w:r w:rsidR="00242B84">
        <w:rPr>
          <w:sz w:val="20"/>
          <w:szCs w:val="20"/>
          <w:lang w:val="es-ES"/>
        </w:rPr>
        <w:t>la</w:t>
      </w:r>
      <w:r w:rsidR="0016775B" w:rsidRPr="006F32A2">
        <w:rPr>
          <w:sz w:val="20"/>
          <w:szCs w:val="20"/>
          <w:lang w:val="es-ES"/>
        </w:rPr>
        <w:t xml:space="preserve"> causa f</w:t>
      </w:r>
      <w:r w:rsidR="00242B84">
        <w:rPr>
          <w:sz w:val="20"/>
          <w:szCs w:val="20"/>
          <w:lang w:val="es-ES"/>
        </w:rPr>
        <w:t>ue</w:t>
      </w:r>
      <w:r w:rsidR="0016775B" w:rsidRPr="006F32A2">
        <w:rPr>
          <w:sz w:val="20"/>
          <w:szCs w:val="20"/>
          <w:lang w:val="es-ES"/>
        </w:rPr>
        <w:t xml:space="preserve"> </w:t>
      </w:r>
      <w:r w:rsidR="00242B84" w:rsidRPr="006F32A2">
        <w:rPr>
          <w:sz w:val="20"/>
          <w:szCs w:val="20"/>
          <w:lang w:val="es-ES"/>
        </w:rPr>
        <w:t>analizada</w:t>
      </w:r>
      <w:r w:rsidR="0016775B" w:rsidRPr="006F32A2">
        <w:rPr>
          <w:sz w:val="20"/>
          <w:szCs w:val="20"/>
          <w:lang w:val="es-ES"/>
        </w:rPr>
        <w:t xml:space="preserve"> </w:t>
      </w:r>
      <w:r w:rsidR="00242B84">
        <w:rPr>
          <w:sz w:val="20"/>
          <w:szCs w:val="20"/>
          <w:lang w:val="es-ES"/>
        </w:rPr>
        <w:t xml:space="preserve">en el </w:t>
      </w:r>
      <w:r w:rsidR="00242B84" w:rsidRPr="006F32A2">
        <w:rPr>
          <w:sz w:val="20"/>
          <w:szCs w:val="20"/>
          <w:lang w:val="es-ES"/>
        </w:rPr>
        <w:t>ámbito</w:t>
      </w:r>
      <w:r w:rsidR="0016775B" w:rsidRPr="006F32A2">
        <w:rPr>
          <w:sz w:val="20"/>
          <w:szCs w:val="20"/>
          <w:lang w:val="es-ES"/>
        </w:rPr>
        <w:t xml:space="preserve"> d</w:t>
      </w:r>
      <w:r w:rsidR="00242B84">
        <w:rPr>
          <w:sz w:val="20"/>
          <w:szCs w:val="20"/>
          <w:lang w:val="es-ES"/>
        </w:rPr>
        <w:t>el</w:t>
      </w:r>
      <w:r w:rsidR="0016775B" w:rsidRPr="006F32A2">
        <w:rPr>
          <w:sz w:val="20"/>
          <w:szCs w:val="20"/>
          <w:lang w:val="es-ES"/>
        </w:rPr>
        <w:t xml:space="preserve"> proces</w:t>
      </w:r>
      <w:r w:rsidR="00DA036E">
        <w:rPr>
          <w:sz w:val="20"/>
          <w:szCs w:val="20"/>
          <w:lang w:val="es-ES"/>
        </w:rPr>
        <w:t>o penal</w:t>
      </w:r>
      <w:r w:rsidR="0016775B" w:rsidRPr="006F32A2">
        <w:rPr>
          <w:sz w:val="20"/>
          <w:szCs w:val="20"/>
          <w:lang w:val="es-ES"/>
        </w:rPr>
        <w:t xml:space="preserve">, </w:t>
      </w:r>
      <w:r w:rsidR="00242B84">
        <w:rPr>
          <w:sz w:val="20"/>
          <w:szCs w:val="20"/>
          <w:lang w:val="es-ES"/>
        </w:rPr>
        <w:t>e</w:t>
      </w:r>
      <w:r w:rsidR="0016775B" w:rsidRPr="006F32A2">
        <w:rPr>
          <w:sz w:val="20"/>
          <w:szCs w:val="20"/>
          <w:lang w:val="es-ES"/>
        </w:rPr>
        <w:t>n</w:t>
      </w:r>
      <w:r w:rsidR="00242B84">
        <w:rPr>
          <w:sz w:val="20"/>
          <w:szCs w:val="20"/>
          <w:lang w:val="es-ES"/>
        </w:rPr>
        <w:t xml:space="preserve"> el c</w:t>
      </w:r>
      <w:r w:rsidR="0016775B" w:rsidRPr="006F32A2">
        <w:rPr>
          <w:sz w:val="20"/>
          <w:szCs w:val="20"/>
          <w:lang w:val="es-ES"/>
        </w:rPr>
        <w:t xml:space="preserve">ual </w:t>
      </w:r>
      <w:r w:rsidR="00FC4AC2" w:rsidRPr="006F32A2">
        <w:rPr>
          <w:sz w:val="20"/>
          <w:szCs w:val="20"/>
          <w:lang w:val="es-ES"/>
        </w:rPr>
        <w:t>el señor Elmar</w:t>
      </w:r>
      <w:r w:rsidR="0016775B" w:rsidRPr="006F32A2">
        <w:rPr>
          <w:sz w:val="20"/>
          <w:szCs w:val="20"/>
          <w:lang w:val="es-ES"/>
        </w:rPr>
        <w:t xml:space="preserve"> f</w:t>
      </w:r>
      <w:r w:rsidR="00242B84">
        <w:rPr>
          <w:sz w:val="20"/>
          <w:szCs w:val="20"/>
          <w:lang w:val="es-ES"/>
        </w:rPr>
        <w:t>ue absuelto, y en el</w:t>
      </w:r>
      <w:r w:rsidR="0016775B" w:rsidRPr="006F32A2">
        <w:rPr>
          <w:sz w:val="20"/>
          <w:szCs w:val="20"/>
          <w:lang w:val="es-ES"/>
        </w:rPr>
        <w:t xml:space="preserve"> </w:t>
      </w:r>
      <w:r w:rsidR="00242B84" w:rsidRPr="006F32A2">
        <w:rPr>
          <w:sz w:val="20"/>
          <w:szCs w:val="20"/>
          <w:lang w:val="es-ES"/>
        </w:rPr>
        <w:t>ámbito</w:t>
      </w:r>
      <w:r w:rsidR="0016775B" w:rsidRPr="006F32A2">
        <w:rPr>
          <w:sz w:val="20"/>
          <w:szCs w:val="20"/>
          <w:lang w:val="es-ES"/>
        </w:rPr>
        <w:t xml:space="preserve"> d</w:t>
      </w:r>
      <w:r w:rsidR="00242B84">
        <w:rPr>
          <w:sz w:val="20"/>
          <w:szCs w:val="20"/>
          <w:lang w:val="es-ES"/>
        </w:rPr>
        <w:t>el</w:t>
      </w:r>
      <w:r w:rsidR="0016775B" w:rsidRPr="006F32A2">
        <w:rPr>
          <w:sz w:val="20"/>
          <w:szCs w:val="20"/>
          <w:lang w:val="es-ES"/>
        </w:rPr>
        <w:t xml:space="preserve"> proceso civil, que ge</w:t>
      </w:r>
      <w:r w:rsidR="00DA036E">
        <w:rPr>
          <w:sz w:val="20"/>
          <w:szCs w:val="20"/>
          <w:lang w:val="es-ES"/>
        </w:rPr>
        <w:t>neró responsabilidad civil</w:t>
      </w:r>
      <w:r w:rsidR="00242B84">
        <w:rPr>
          <w:sz w:val="20"/>
          <w:szCs w:val="20"/>
          <w:lang w:val="es-ES"/>
        </w:rPr>
        <w:t xml:space="preserve"> de conformidad con la legislación</w:t>
      </w:r>
      <w:r w:rsidR="0016775B" w:rsidRPr="006F32A2">
        <w:rPr>
          <w:sz w:val="20"/>
          <w:szCs w:val="20"/>
          <w:lang w:val="es-ES"/>
        </w:rPr>
        <w:t xml:space="preserve"> nacional </w:t>
      </w:r>
      <w:r w:rsidR="00242B84">
        <w:rPr>
          <w:sz w:val="20"/>
          <w:szCs w:val="20"/>
          <w:lang w:val="es-ES"/>
        </w:rPr>
        <w:t xml:space="preserve">y las </w:t>
      </w:r>
      <w:r w:rsidR="0016775B" w:rsidRPr="006F32A2">
        <w:rPr>
          <w:sz w:val="20"/>
          <w:szCs w:val="20"/>
          <w:lang w:val="es-ES"/>
        </w:rPr>
        <w:t xml:space="preserve">normas </w:t>
      </w:r>
      <w:r w:rsidR="00242B84">
        <w:rPr>
          <w:sz w:val="20"/>
          <w:szCs w:val="20"/>
          <w:lang w:val="es-ES"/>
        </w:rPr>
        <w:t>y</w:t>
      </w:r>
      <w:r w:rsidR="0016775B" w:rsidRPr="006F32A2">
        <w:rPr>
          <w:sz w:val="20"/>
          <w:szCs w:val="20"/>
          <w:lang w:val="es-ES"/>
        </w:rPr>
        <w:t xml:space="preserve"> </w:t>
      </w:r>
      <w:r w:rsidR="00DA036E" w:rsidRPr="006F32A2">
        <w:rPr>
          <w:sz w:val="20"/>
          <w:szCs w:val="20"/>
          <w:lang w:val="es-ES"/>
        </w:rPr>
        <w:t>garantías</w:t>
      </w:r>
      <w:r w:rsidR="0016775B" w:rsidRPr="006F32A2">
        <w:rPr>
          <w:sz w:val="20"/>
          <w:szCs w:val="20"/>
          <w:lang w:val="es-ES"/>
        </w:rPr>
        <w:t xml:space="preserve"> proces</w:t>
      </w:r>
      <w:r w:rsidR="00DA036E">
        <w:rPr>
          <w:sz w:val="20"/>
          <w:szCs w:val="20"/>
          <w:lang w:val="es-ES"/>
        </w:rPr>
        <w:t>ale</w:t>
      </w:r>
      <w:r w:rsidR="0016775B" w:rsidRPr="006F32A2">
        <w:rPr>
          <w:sz w:val="20"/>
          <w:szCs w:val="20"/>
          <w:lang w:val="es-ES"/>
        </w:rPr>
        <w:t xml:space="preserve">s </w:t>
      </w:r>
      <w:r w:rsidR="00242B84">
        <w:rPr>
          <w:sz w:val="20"/>
          <w:szCs w:val="20"/>
          <w:lang w:val="es-ES"/>
        </w:rPr>
        <w:t xml:space="preserve">emanadas </w:t>
      </w:r>
      <w:r w:rsidR="0016775B" w:rsidRPr="006F32A2">
        <w:rPr>
          <w:sz w:val="20"/>
          <w:szCs w:val="20"/>
          <w:lang w:val="es-ES"/>
        </w:rPr>
        <w:t>d</w:t>
      </w:r>
      <w:r w:rsidR="00DA036E">
        <w:rPr>
          <w:sz w:val="20"/>
          <w:szCs w:val="20"/>
          <w:lang w:val="es-ES"/>
        </w:rPr>
        <w:t>e la</w:t>
      </w:r>
      <w:r w:rsidR="0016775B" w:rsidRPr="006F32A2">
        <w:rPr>
          <w:sz w:val="20"/>
          <w:szCs w:val="20"/>
          <w:lang w:val="es-ES"/>
        </w:rPr>
        <w:t xml:space="preserve"> </w:t>
      </w:r>
      <w:r w:rsidR="0031722F">
        <w:rPr>
          <w:sz w:val="20"/>
          <w:szCs w:val="20"/>
          <w:lang w:val="es-ES"/>
        </w:rPr>
        <w:t>Convención</w:t>
      </w:r>
      <w:r w:rsidR="0016775B" w:rsidRPr="006F32A2">
        <w:rPr>
          <w:sz w:val="20"/>
          <w:szCs w:val="20"/>
          <w:lang w:val="es-ES"/>
        </w:rPr>
        <w:t xml:space="preserve"> Americana, raz</w:t>
      </w:r>
      <w:r w:rsidR="00242B84">
        <w:rPr>
          <w:sz w:val="20"/>
          <w:szCs w:val="20"/>
          <w:lang w:val="es-ES"/>
        </w:rPr>
        <w:t>ón por la cual la</w:t>
      </w:r>
      <w:r w:rsidR="0016775B" w:rsidRPr="006F32A2">
        <w:rPr>
          <w:sz w:val="20"/>
          <w:szCs w:val="20"/>
          <w:lang w:val="es-ES"/>
        </w:rPr>
        <w:t xml:space="preserve"> CIDH no te</w:t>
      </w:r>
      <w:r w:rsidR="00242B84">
        <w:rPr>
          <w:sz w:val="20"/>
          <w:szCs w:val="20"/>
          <w:lang w:val="es-ES"/>
        </w:rPr>
        <w:t xml:space="preserve">ndría </w:t>
      </w:r>
      <w:r w:rsidR="00242B84" w:rsidRPr="006F32A2">
        <w:rPr>
          <w:sz w:val="20"/>
          <w:szCs w:val="20"/>
          <w:lang w:val="es-ES"/>
        </w:rPr>
        <w:t>competencia</w:t>
      </w:r>
      <w:r w:rsidR="0016775B" w:rsidRPr="006F32A2">
        <w:rPr>
          <w:sz w:val="20"/>
          <w:szCs w:val="20"/>
          <w:lang w:val="es-ES"/>
        </w:rPr>
        <w:t xml:space="preserve"> para </w:t>
      </w:r>
      <w:r w:rsidR="00242B84">
        <w:rPr>
          <w:sz w:val="20"/>
          <w:szCs w:val="20"/>
          <w:lang w:val="es-ES"/>
        </w:rPr>
        <w:t>volver a e</w:t>
      </w:r>
      <w:r w:rsidR="0016775B" w:rsidRPr="006F32A2">
        <w:rPr>
          <w:sz w:val="20"/>
          <w:szCs w:val="20"/>
          <w:lang w:val="es-ES"/>
        </w:rPr>
        <w:t xml:space="preserve">xaminar </w:t>
      </w:r>
      <w:r w:rsidR="00242B84">
        <w:rPr>
          <w:sz w:val="20"/>
          <w:szCs w:val="20"/>
          <w:lang w:val="es-ES"/>
        </w:rPr>
        <w:t>el</w:t>
      </w:r>
      <w:r w:rsidR="0016775B" w:rsidRPr="006F32A2">
        <w:rPr>
          <w:sz w:val="20"/>
          <w:szCs w:val="20"/>
          <w:lang w:val="es-ES"/>
        </w:rPr>
        <w:t xml:space="preserve"> caso</w:t>
      </w:r>
      <w:r w:rsidR="00AD1B23">
        <w:rPr>
          <w:sz w:val="20"/>
          <w:szCs w:val="20"/>
          <w:lang w:val="es-ES"/>
        </w:rPr>
        <w:t>, ya</w:t>
      </w:r>
      <w:r w:rsidR="00242B84">
        <w:rPr>
          <w:sz w:val="20"/>
          <w:szCs w:val="20"/>
          <w:lang w:val="es-ES"/>
        </w:rPr>
        <w:t xml:space="preserve"> que, de hacerlo, actuaría incorrectamente como cuarta instancia</w:t>
      </w:r>
      <w:r w:rsidR="0016775B" w:rsidRPr="006F32A2">
        <w:rPr>
          <w:sz w:val="20"/>
          <w:szCs w:val="20"/>
          <w:lang w:val="es-ES"/>
        </w:rPr>
        <w:t>.</w:t>
      </w:r>
    </w:p>
    <w:p w14:paraId="1B478623" w14:textId="77777777" w:rsidR="00044AA8" w:rsidRPr="0067555A" w:rsidRDefault="00044AA8" w:rsidP="0067555A">
      <w:pPr>
        <w:jc w:val="both"/>
        <w:rPr>
          <w:sz w:val="20"/>
          <w:szCs w:val="20"/>
          <w:lang w:val="es-ES"/>
        </w:rPr>
      </w:pPr>
    </w:p>
    <w:p w14:paraId="28D1F45C" w14:textId="060683B5" w:rsidR="001E6FC5" w:rsidRPr="006F32A2" w:rsidRDefault="00DA036E" w:rsidP="00044AA8">
      <w:pPr>
        <w:pStyle w:val="ListParagraph"/>
        <w:numPr>
          <w:ilvl w:val="0"/>
          <w:numId w:val="55"/>
        </w:numPr>
        <w:ind w:firstLine="709"/>
        <w:jc w:val="both"/>
        <w:rPr>
          <w:sz w:val="20"/>
          <w:szCs w:val="20"/>
          <w:lang w:val="es-ES"/>
        </w:rPr>
      </w:pPr>
      <w:r>
        <w:rPr>
          <w:sz w:val="20"/>
          <w:szCs w:val="20"/>
          <w:lang w:val="es-ES"/>
        </w:rPr>
        <w:t>El Estado</w:t>
      </w:r>
      <w:r w:rsidR="0016775B" w:rsidRPr="006F32A2">
        <w:rPr>
          <w:sz w:val="20"/>
          <w:szCs w:val="20"/>
          <w:lang w:val="es-ES"/>
        </w:rPr>
        <w:t xml:space="preserve"> </w:t>
      </w:r>
      <w:r w:rsidR="00AD1B23">
        <w:rPr>
          <w:sz w:val="20"/>
          <w:szCs w:val="20"/>
          <w:lang w:val="es-ES"/>
        </w:rPr>
        <w:t>agreg</w:t>
      </w:r>
      <w:r w:rsidR="00242B84">
        <w:rPr>
          <w:sz w:val="20"/>
          <w:szCs w:val="20"/>
          <w:lang w:val="es-ES"/>
        </w:rPr>
        <w:t xml:space="preserve">ó que no se </w:t>
      </w:r>
      <w:r w:rsidR="00AD1B23">
        <w:rPr>
          <w:sz w:val="20"/>
          <w:szCs w:val="20"/>
          <w:lang w:val="es-ES"/>
        </w:rPr>
        <w:t xml:space="preserve">habían </w:t>
      </w:r>
      <w:r w:rsidR="00242B84">
        <w:rPr>
          <w:sz w:val="20"/>
          <w:szCs w:val="20"/>
          <w:lang w:val="es-ES"/>
        </w:rPr>
        <w:t>expu</w:t>
      </w:r>
      <w:r w:rsidR="00AD1B23">
        <w:rPr>
          <w:sz w:val="20"/>
          <w:szCs w:val="20"/>
          <w:lang w:val="es-ES"/>
        </w:rPr>
        <w:t xml:space="preserve">esto </w:t>
      </w:r>
      <w:r w:rsidR="00242B84">
        <w:rPr>
          <w:sz w:val="20"/>
          <w:szCs w:val="20"/>
          <w:lang w:val="es-ES"/>
        </w:rPr>
        <w:t xml:space="preserve">hechos </w:t>
      </w:r>
      <w:r w:rsidR="001E6FC5" w:rsidRPr="006F32A2">
        <w:rPr>
          <w:sz w:val="20"/>
          <w:szCs w:val="20"/>
          <w:lang w:val="es-ES"/>
        </w:rPr>
        <w:t>que caracteriz</w:t>
      </w:r>
      <w:r w:rsidR="00242B84">
        <w:rPr>
          <w:sz w:val="20"/>
          <w:szCs w:val="20"/>
          <w:lang w:val="es-ES"/>
        </w:rPr>
        <w:t>aran una violación de los</w:t>
      </w:r>
      <w:r w:rsidR="001E6FC5" w:rsidRPr="006F32A2">
        <w:rPr>
          <w:sz w:val="20"/>
          <w:szCs w:val="20"/>
          <w:lang w:val="es-ES"/>
        </w:rPr>
        <w:t xml:space="preserve"> </w:t>
      </w:r>
      <w:r>
        <w:rPr>
          <w:sz w:val="20"/>
          <w:szCs w:val="20"/>
          <w:lang w:val="es-ES"/>
        </w:rPr>
        <w:t>derechos</w:t>
      </w:r>
      <w:r w:rsidR="001E6FC5" w:rsidRPr="006F32A2">
        <w:rPr>
          <w:sz w:val="20"/>
          <w:szCs w:val="20"/>
          <w:lang w:val="es-ES"/>
        </w:rPr>
        <w:t xml:space="preserve"> garanti</w:t>
      </w:r>
      <w:r w:rsidR="00242B84">
        <w:rPr>
          <w:sz w:val="20"/>
          <w:szCs w:val="20"/>
          <w:lang w:val="es-ES"/>
        </w:rPr>
        <w:t>za</w:t>
      </w:r>
      <w:r w:rsidR="001E6FC5" w:rsidRPr="006F32A2">
        <w:rPr>
          <w:sz w:val="20"/>
          <w:szCs w:val="20"/>
          <w:lang w:val="es-ES"/>
        </w:rPr>
        <w:t>dos p</w:t>
      </w:r>
      <w:r w:rsidR="00242B84">
        <w:rPr>
          <w:sz w:val="20"/>
          <w:szCs w:val="20"/>
          <w:lang w:val="es-ES"/>
        </w:rPr>
        <w:t xml:space="preserve">or </w:t>
      </w:r>
      <w:r w:rsidR="001E6FC5" w:rsidRPr="006F32A2">
        <w:rPr>
          <w:sz w:val="20"/>
          <w:szCs w:val="20"/>
          <w:lang w:val="es-ES"/>
        </w:rPr>
        <w:t xml:space="preserve">la </w:t>
      </w:r>
      <w:r w:rsidR="0031722F" w:rsidRPr="0031722F">
        <w:rPr>
          <w:sz w:val="20"/>
          <w:szCs w:val="20"/>
          <w:lang w:val="es-ES"/>
        </w:rPr>
        <w:t>Convención Americana</w:t>
      </w:r>
      <w:r w:rsidR="001E6FC5" w:rsidRPr="006F32A2">
        <w:rPr>
          <w:sz w:val="20"/>
          <w:szCs w:val="20"/>
          <w:lang w:val="es-ES"/>
        </w:rPr>
        <w:t xml:space="preserve"> </w:t>
      </w:r>
      <w:r w:rsidR="00242B84">
        <w:rPr>
          <w:sz w:val="20"/>
          <w:szCs w:val="20"/>
          <w:lang w:val="es-ES"/>
        </w:rPr>
        <w:t>e</w:t>
      </w:r>
      <w:r w:rsidR="001E6FC5" w:rsidRPr="006F32A2">
        <w:rPr>
          <w:sz w:val="20"/>
          <w:szCs w:val="20"/>
          <w:lang w:val="es-ES"/>
        </w:rPr>
        <w:t>n</w:t>
      </w:r>
      <w:r w:rsidR="00242B84">
        <w:rPr>
          <w:sz w:val="20"/>
          <w:szCs w:val="20"/>
          <w:lang w:val="es-ES"/>
        </w:rPr>
        <w:t xml:space="preserve"> el</w:t>
      </w:r>
      <w:r w:rsidR="001E6FC5" w:rsidRPr="006F32A2">
        <w:rPr>
          <w:sz w:val="20"/>
          <w:szCs w:val="20"/>
          <w:lang w:val="es-ES"/>
        </w:rPr>
        <w:t xml:space="preserve"> caso </w:t>
      </w:r>
      <w:r w:rsidR="00242B84">
        <w:rPr>
          <w:sz w:val="20"/>
          <w:szCs w:val="20"/>
          <w:lang w:val="es-ES"/>
        </w:rPr>
        <w:t xml:space="preserve">de autos, ya que </w:t>
      </w:r>
      <w:r w:rsidR="00FC4AC2" w:rsidRPr="006F32A2">
        <w:rPr>
          <w:sz w:val="20"/>
          <w:szCs w:val="20"/>
          <w:lang w:val="es-ES"/>
        </w:rPr>
        <w:t>la parte peticionaria</w:t>
      </w:r>
      <w:r w:rsidR="001E6FC5" w:rsidRPr="006F32A2">
        <w:rPr>
          <w:sz w:val="20"/>
          <w:szCs w:val="20"/>
          <w:lang w:val="es-ES"/>
        </w:rPr>
        <w:t xml:space="preserve"> </w:t>
      </w:r>
      <w:r w:rsidR="00242B84">
        <w:rPr>
          <w:sz w:val="20"/>
          <w:szCs w:val="20"/>
          <w:lang w:val="es-ES"/>
        </w:rPr>
        <w:t xml:space="preserve">no demostró que el </w:t>
      </w:r>
      <w:r w:rsidR="001E6FC5" w:rsidRPr="006F32A2">
        <w:rPr>
          <w:sz w:val="20"/>
          <w:szCs w:val="20"/>
          <w:lang w:val="es-ES"/>
        </w:rPr>
        <w:t>Poder Judici</w:t>
      </w:r>
      <w:r w:rsidR="00242B84">
        <w:rPr>
          <w:sz w:val="20"/>
          <w:szCs w:val="20"/>
          <w:lang w:val="es-ES"/>
        </w:rPr>
        <w:t xml:space="preserve">al </w:t>
      </w:r>
      <w:r w:rsidR="00AD1B23">
        <w:rPr>
          <w:sz w:val="20"/>
          <w:szCs w:val="20"/>
          <w:lang w:val="es-ES"/>
        </w:rPr>
        <w:t xml:space="preserve">hubiese </w:t>
      </w:r>
      <w:r w:rsidR="00242B84">
        <w:rPr>
          <w:sz w:val="20"/>
          <w:szCs w:val="20"/>
          <w:lang w:val="es-ES"/>
        </w:rPr>
        <w:t>vulner</w:t>
      </w:r>
      <w:r w:rsidR="00AD1B23">
        <w:rPr>
          <w:sz w:val="20"/>
          <w:szCs w:val="20"/>
          <w:lang w:val="es-ES"/>
        </w:rPr>
        <w:t>ado</w:t>
      </w:r>
      <w:r w:rsidR="00242B84">
        <w:rPr>
          <w:sz w:val="20"/>
          <w:szCs w:val="20"/>
          <w:lang w:val="es-ES"/>
        </w:rPr>
        <w:t xml:space="preserve"> el derecho a la </w:t>
      </w:r>
      <w:r w:rsidR="0063191B" w:rsidRPr="006F32A2">
        <w:rPr>
          <w:sz w:val="20"/>
          <w:szCs w:val="20"/>
          <w:lang w:val="es-ES"/>
        </w:rPr>
        <w:t>libertad de expresión</w:t>
      </w:r>
      <w:r w:rsidR="001E6FC5" w:rsidRPr="006F32A2">
        <w:rPr>
          <w:sz w:val="20"/>
          <w:szCs w:val="20"/>
          <w:lang w:val="es-ES"/>
        </w:rPr>
        <w:t>.</w:t>
      </w:r>
      <w:r w:rsidR="0016775B" w:rsidRPr="006F32A2">
        <w:rPr>
          <w:sz w:val="20"/>
          <w:szCs w:val="20"/>
          <w:lang w:val="es-ES"/>
        </w:rPr>
        <w:t xml:space="preserve"> Seg</w:t>
      </w:r>
      <w:r w:rsidR="00242B84">
        <w:rPr>
          <w:sz w:val="20"/>
          <w:szCs w:val="20"/>
          <w:lang w:val="es-ES"/>
        </w:rPr>
        <w:t>ú</w:t>
      </w:r>
      <w:r w:rsidR="0016775B" w:rsidRPr="006F32A2">
        <w:rPr>
          <w:sz w:val="20"/>
          <w:szCs w:val="20"/>
          <w:lang w:val="es-ES"/>
        </w:rPr>
        <w:t xml:space="preserve">n </w:t>
      </w:r>
      <w:r>
        <w:rPr>
          <w:sz w:val="20"/>
          <w:szCs w:val="20"/>
          <w:lang w:val="es-ES"/>
        </w:rPr>
        <w:t>el Estado</w:t>
      </w:r>
      <w:r w:rsidR="0016775B" w:rsidRPr="006F32A2">
        <w:rPr>
          <w:sz w:val="20"/>
          <w:szCs w:val="20"/>
          <w:lang w:val="es-ES"/>
        </w:rPr>
        <w:t xml:space="preserve">, </w:t>
      </w:r>
      <w:r w:rsidR="00242B84">
        <w:rPr>
          <w:sz w:val="20"/>
          <w:szCs w:val="20"/>
          <w:lang w:val="es-ES"/>
        </w:rPr>
        <w:t>en el</w:t>
      </w:r>
      <w:r w:rsidR="001E6FC5" w:rsidRPr="006F32A2">
        <w:rPr>
          <w:sz w:val="20"/>
          <w:szCs w:val="20"/>
          <w:lang w:val="es-ES"/>
        </w:rPr>
        <w:t xml:space="preserve"> proceso civil </w:t>
      </w:r>
      <w:r w:rsidR="00242B84">
        <w:rPr>
          <w:sz w:val="20"/>
          <w:szCs w:val="20"/>
          <w:lang w:val="es-ES"/>
        </w:rPr>
        <w:t xml:space="preserve">se hizo solo </w:t>
      </w:r>
      <w:r w:rsidR="0016775B" w:rsidRPr="006F32A2">
        <w:rPr>
          <w:sz w:val="20"/>
          <w:szCs w:val="20"/>
          <w:lang w:val="es-ES"/>
        </w:rPr>
        <w:t>u</w:t>
      </w:r>
      <w:r w:rsidR="00242B84">
        <w:rPr>
          <w:sz w:val="20"/>
          <w:szCs w:val="20"/>
          <w:lang w:val="es-ES"/>
        </w:rPr>
        <w:t>n</w:t>
      </w:r>
      <w:r w:rsidR="001E6FC5" w:rsidRPr="006F32A2">
        <w:rPr>
          <w:sz w:val="20"/>
          <w:szCs w:val="20"/>
          <w:lang w:val="es-ES"/>
        </w:rPr>
        <w:t>a pondera</w:t>
      </w:r>
      <w:r w:rsidR="00242B84">
        <w:rPr>
          <w:sz w:val="20"/>
          <w:szCs w:val="20"/>
          <w:lang w:val="es-ES"/>
        </w:rPr>
        <w:t>ción</w:t>
      </w:r>
      <w:r w:rsidR="00457F8F">
        <w:rPr>
          <w:sz w:val="20"/>
          <w:szCs w:val="20"/>
          <w:lang w:val="es-ES"/>
        </w:rPr>
        <w:t>, por un lado,</w:t>
      </w:r>
      <w:r w:rsidR="00242B84">
        <w:rPr>
          <w:sz w:val="20"/>
          <w:szCs w:val="20"/>
          <w:lang w:val="es-ES"/>
        </w:rPr>
        <w:t xml:space="preserve"> del derecho a la </w:t>
      </w:r>
      <w:r w:rsidR="0063191B" w:rsidRPr="006F32A2">
        <w:rPr>
          <w:sz w:val="20"/>
          <w:szCs w:val="20"/>
          <w:lang w:val="es-ES"/>
        </w:rPr>
        <w:t>libertad de expresión</w:t>
      </w:r>
      <w:r w:rsidR="001E6FC5" w:rsidRPr="006F32A2">
        <w:rPr>
          <w:sz w:val="20"/>
          <w:szCs w:val="20"/>
          <w:lang w:val="es-ES"/>
        </w:rPr>
        <w:t xml:space="preserve"> </w:t>
      </w:r>
      <w:r w:rsidR="00242B84">
        <w:rPr>
          <w:sz w:val="20"/>
          <w:szCs w:val="20"/>
          <w:lang w:val="es-ES"/>
        </w:rPr>
        <w:t>y</w:t>
      </w:r>
      <w:r w:rsidR="001E6FC5" w:rsidRPr="006F32A2">
        <w:rPr>
          <w:sz w:val="20"/>
          <w:szCs w:val="20"/>
          <w:lang w:val="es-ES"/>
        </w:rPr>
        <w:t xml:space="preserve"> de informa</w:t>
      </w:r>
      <w:r w:rsidR="00242B84">
        <w:rPr>
          <w:sz w:val="20"/>
          <w:szCs w:val="20"/>
          <w:lang w:val="es-ES"/>
        </w:rPr>
        <w:t>ción</w:t>
      </w:r>
      <w:r w:rsidR="00AD1B23">
        <w:rPr>
          <w:sz w:val="20"/>
          <w:szCs w:val="20"/>
          <w:lang w:val="es-ES"/>
        </w:rPr>
        <w:t xml:space="preserve"> </w:t>
      </w:r>
      <w:r w:rsidR="00457F8F">
        <w:rPr>
          <w:sz w:val="20"/>
          <w:szCs w:val="20"/>
          <w:lang w:val="es-ES"/>
        </w:rPr>
        <w:t>y</w:t>
      </w:r>
      <w:r w:rsidR="00AD1B23">
        <w:rPr>
          <w:sz w:val="20"/>
          <w:szCs w:val="20"/>
          <w:lang w:val="es-ES"/>
        </w:rPr>
        <w:t>,</w:t>
      </w:r>
      <w:r w:rsidR="00457F8F">
        <w:rPr>
          <w:sz w:val="20"/>
          <w:szCs w:val="20"/>
          <w:lang w:val="es-ES"/>
        </w:rPr>
        <w:t xml:space="preserve"> </w:t>
      </w:r>
      <w:r w:rsidR="00AD1B23">
        <w:rPr>
          <w:sz w:val="20"/>
          <w:szCs w:val="20"/>
          <w:lang w:val="es-ES"/>
        </w:rPr>
        <w:t xml:space="preserve">por otro, </w:t>
      </w:r>
      <w:r w:rsidR="00457F8F">
        <w:rPr>
          <w:sz w:val="20"/>
          <w:szCs w:val="20"/>
          <w:lang w:val="es-ES"/>
        </w:rPr>
        <w:t xml:space="preserve">de </w:t>
      </w:r>
      <w:r w:rsidR="00242B84">
        <w:rPr>
          <w:sz w:val="20"/>
          <w:szCs w:val="20"/>
          <w:lang w:val="es-ES"/>
        </w:rPr>
        <w:t>lo</w:t>
      </w:r>
      <w:r w:rsidR="001E6FC5" w:rsidRPr="006F32A2">
        <w:rPr>
          <w:sz w:val="20"/>
          <w:szCs w:val="20"/>
          <w:lang w:val="es-ES"/>
        </w:rPr>
        <w:t xml:space="preserve">s </w:t>
      </w:r>
      <w:r w:rsidR="00242B84">
        <w:rPr>
          <w:sz w:val="20"/>
          <w:szCs w:val="20"/>
          <w:lang w:val="es-ES"/>
        </w:rPr>
        <w:t xml:space="preserve">llamados </w:t>
      </w:r>
      <w:r>
        <w:rPr>
          <w:sz w:val="20"/>
          <w:szCs w:val="20"/>
          <w:lang w:val="es-ES"/>
        </w:rPr>
        <w:t>derechos</w:t>
      </w:r>
      <w:r w:rsidR="001E6FC5" w:rsidRPr="006F32A2">
        <w:rPr>
          <w:sz w:val="20"/>
          <w:szCs w:val="20"/>
          <w:lang w:val="es-ES"/>
        </w:rPr>
        <w:t xml:space="preserve"> d</w:t>
      </w:r>
      <w:r w:rsidR="00242B84">
        <w:rPr>
          <w:sz w:val="20"/>
          <w:szCs w:val="20"/>
          <w:lang w:val="es-ES"/>
        </w:rPr>
        <w:t xml:space="preserve">e la </w:t>
      </w:r>
      <w:r w:rsidR="001E6FC5" w:rsidRPr="006F32A2">
        <w:rPr>
          <w:sz w:val="20"/>
          <w:szCs w:val="20"/>
          <w:lang w:val="es-ES"/>
        </w:rPr>
        <w:t>personalidad</w:t>
      </w:r>
      <w:r w:rsidR="0016775B" w:rsidRPr="006F32A2">
        <w:rPr>
          <w:sz w:val="20"/>
          <w:szCs w:val="20"/>
          <w:lang w:val="es-ES"/>
        </w:rPr>
        <w:t xml:space="preserve"> (</w:t>
      </w:r>
      <w:r w:rsidR="00242B84">
        <w:rPr>
          <w:sz w:val="20"/>
          <w:szCs w:val="20"/>
          <w:lang w:val="es-ES"/>
        </w:rPr>
        <w:t>l</w:t>
      </w:r>
      <w:r w:rsidR="0016775B" w:rsidRPr="006F32A2">
        <w:rPr>
          <w:sz w:val="20"/>
          <w:szCs w:val="20"/>
          <w:lang w:val="es-ES"/>
        </w:rPr>
        <w:t xml:space="preserve">os </w:t>
      </w:r>
      <w:r>
        <w:rPr>
          <w:sz w:val="20"/>
          <w:szCs w:val="20"/>
          <w:lang w:val="es-ES"/>
        </w:rPr>
        <w:t>derechos</w:t>
      </w:r>
      <w:r w:rsidR="0016775B" w:rsidRPr="006F32A2">
        <w:rPr>
          <w:sz w:val="20"/>
          <w:szCs w:val="20"/>
          <w:lang w:val="es-ES"/>
        </w:rPr>
        <w:t xml:space="preserve"> </w:t>
      </w:r>
      <w:r w:rsidR="00242B84">
        <w:rPr>
          <w:sz w:val="20"/>
          <w:szCs w:val="20"/>
          <w:lang w:val="es-ES"/>
        </w:rPr>
        <w:t>a la</w:t>
      </w:r>
      <w:r w:rsidR="0016775B" w:rsidRPr="006F32A2">
        <w:rPr>
          <w:sz w:val="20"/>
          <w:szCs w:val="20"/>
          <w:lang w:val="es-ES"/>
        </w:rPr>
        <w:t xml:space="preserve"> honra, </w:t>
      </w:r>
      <w:r w:rsidR="00242B84">
        <w:rPr>
          <w:sz w:val="20"/>
          <w:szCs w:val="20"/>
          <w:lang w:val="es-ES"/>
        </w:rPr>
        <w:t>a la</w:t>
      </w:r>
      <w:r w:rsidR="0016775B" w:rsidRPr="006F32A2">
        <w:rPr>
          <w:sz w:val="20"/>
          <w:szCs w:val="20"/>
          <w:lang w:val="es-ES"/>
        </w:rPr>
        <w:t xml:space="preserve"> </w:t>
      </w:r>
      <w:r w:rsidR="00242B84" w:rsidRPr="006F32A2">
        <w:rPr>
          <w:sz w:val="20"/>
          <w:szCs w:val="20"/>
          <w:lang w:val="es-ES"/>
        </w:rPr>
        <w:t>imagen</w:t>
      </w:r>
      <w:r w:rsidR="0016775B" w:rsidRPr="006F32A2">
        <w:rPr>
          <w:sz w:val="20"/>
          <w:szCs w:val="20"/>
          <w:lang w:val="es-ES"/>
        </w:rPr>
        <w:t xml:space="preserve"> </w:t>
      </w:r>
      <w:r w:rsidR="00242B84">
        <w:rPr>
          <w:sz w:val="20"/>
          <w:szCs w:val="20"/>
          <w:lang w:val="es-ES"/>
        </w:rPr>
        <w:t xml:space="preserve">y a la </w:t>
      </w:r>
      <w:r w:rsidR="0016775B" w:rsidRPr="006F32A2">
        <w:rPr>
          <w:sz w:val="20"/>
          <w:szCs w:val="20"/>
          <w:lang w:val="es-ES"/>
        </w:rPr>
        <w:t>vida privada)</w:t>
      </w:r>
      <w:r w:rsidR="001E6FC5" w:rsidRPr="006F32A2">
        <w:rPr>
          <w:sz w:val="20"/>
          <w:szCs w:val="20"/>
          <w:lang w:val="es-ES"/>
        </w:rPr>
        <w:t xml:space="preserve">, </w:t>
      </w:r>
      <w:r w:rsidR="00457F8F">
        <w:rPr>
          <w:sz w:val="20"/>
          <w:szCs w:val="20"/>
          <w:lang w:val="es-ES"/>
        </w:rPr>
        <w:t xml:space="preserve">lo cual correspondía </w:t>
      </w:r>
      <w:r w:rsidR="00AD1B23">
        <w:rPr>
          <w:sz w:val="20"/>
          <w:szCs w:val="20"/>
          <w:lang w:val="es-ES"/>
        </w:rPr>
        <w:t xml:space="preserve">hacer </w:t>
      </w:r>
      <w:r w:rsidR="00457F8F">
        <w:rPr>
          <w:sz w:val="20"/>
          <w:szCs w:val="20"/>
          <w:lang w:val="es-ES"/>
        </w:rPr>
        <w:t xml:space="preserve">en el caso </w:t>
      </w:r>
      <w:r w:rsidR="001E6FC5" w:rsidRPr="006F32A2">
        <w:rPr>
          <w:sz w:val="20"/>
          <w:szCs w:val="20"/>
          <w:lang w:val="es-ES"/>
        </w:rPr>
        <w:t>concreto</w:t>
      </w:r>
      <w:r w:rsidR="00457F8F">
        <w:rPr>
          <w:sz w:val="20"/>
          <w:szCs w:val="20"/>
          <w:lang w:val="es-ES"/>
        </w:rPr>
        <w:t>, de acuerdo con lo dispuesto por l</w:t>
      </w:r>
      <w:r w:rsidR="001E6FC5" w:rsidRPr="006F32A2">
        <w:rPr>
          <w:sz w:val="20"/>
          <w:szCs w:val="20"/>
          <w:lang w:val="es-ES"/>
        </w:rPr>
        <w:t xml:space="preserve">a </w:t>
      </w:r>
      <w:r w:rsidR="0016775B" w:rsidRPr="006F32A2">
        <w:rPr>
          <w:sz w:val="20"/>
          <w:szCs w:val="20"/>
          <w:lang w:val="es-ES"/>
        </w:rPr>
        <w:t>C</w:t>
      </w:r>
      <w:r w:rsidR="001E6FC5" w:rsidRPr="006F32A2">
        <w:rPr>
          <w:sz w:val="20"/>
          <w:szCs w:val="20"/>
          <w:lang w:val="es-ES"/>
        </w:rPr>
        <w:t>onstitu</w:t>
      </w:r>
      <w:r w:rsidR="002D3DD2">
        <w:rPr>
          <w:sz w:val="20"/>
          <w:szCs w:val="20"/>
          <w:lang w:val="es-ES"/>
        </w:rPr>
        <w:t xml:space="preserve">ción </w:t>
      </w:r>
      <w:r w:rsidR="001E6FC5" w:rsidRPr="006F32A2">
        <w:rPr>
          <w:sz w:val="20"/>
          <w:szCs w:val="20"/>
          <w:lang w:val="es-ES"/>
        </w:rPr>
        <w:t>brasile</w:t>
      </w:r>
      <w:r w:rsidR="002D3DD2">
        <w:rPr>
          <w:sz w:val="20"/>
          <w:szCs w:val="20"/>
          <w:lang w:val="es-ES"/>
        </w:rPr>
        <w:t>ña y</w:t>
      </w:r>
      <w:r w:rsidR="001E6FC5" w:rsidRPr="006F32A2">
        <w:rPr>
          <w:sz w:val="20"/>
          <w:szCs w:val="20"/>
          <w:lang w:val="es-ES"/>
        </w:rPr>
        <w:t xml:space="preserve"> </w:t>
      </w:r>
      <w:r w:rsidR="0016775B" w:rsidRPr="006F32A2">
        <w:rPr>
          <w:sz w:val="20"/>
          <w:szCs w:val="20"/>
          <w:lang w:val="es-ES"/>
        </w:rPr>
        <w:t>p</w:t>
      </w:r>
      <w:r w:rsidR="00457F8F">
        <w:rPr>
          <w:sz w:val="20"/>
          <w:szCs w:val="20"/>
          <w:lang w:val="es-ES"/>
        </w:rPr>
        <w:t xml:space="preserve">or </w:t>
      </w:r>
      <w:r w:rsidR="0016775B" w:rsidRPr="006F32A2">
        <w:rPr>
          <w:sz w:val="20"/>
          <w:szCs w:val="20"/>
          <w:lang w:val="es-ES"/>
        </w:rPr>
        <w:t xml:space="preserve">la </w:t>
      </w:r>
      <w:r w:rsidR="0031722F">
        <w:rPr>
          <w:sz w:val="20"/>
          <w:szCs w:val="20"/>
          <w:lang w:val="es-ES"/>
        </w:rPr>
        <w:t>Convención</w:t>
      </w:r>
      <w:r w:rsidR="0016775B" w:rsidRPr="006F32A2">
        <w:rPr>
          <w:sz w:val="20"/>
          <w:szCs w:val="20"/>
          <w:lang w:val="es-ES"/>
        </w:rPr>
        <w:t xml:space="preserve"> Americana</w:t>
      </w:r>
      <w:r w:rsidR="001E6FC5" w:rsidRPr="006F32A2">
        <w:rPr>
          <w:sz w:val="20"/>
          <w:szCs w:val="20"/>
          <w:lang w:val="es-ES"/>
        </w:rPr>
        <w:t xml:space="preserve">. </w:t>
      </w:r>
      <w:r w:rsidR="00457F8F">
        <w:rPr>
          <w:sz w:val="20"/>
          <w:szCs w:val="20"/>
          <w:lang w:val="es-ES"/>
        </w:rPr>
        <w:t xml:space="preserve">De esta forma, el juzgado nacional efectuó una prueba legítima de tres partes para fijar la </w:t>
      </w:r>
      <w:r w:rsidR="006F32A2">
        <w:rPr>
          <w:sz w:val="20"/>
          <w:szCs w:val="20"/>
          <w:lang w:val="es-ES"/>
        </w:rPr>
        <w:t>indemnización</w:t>
      </w:r>
      <w:r w:rsidR="001E6FC5" w:rsidRPr="006F32A2">
        <w:rPr>
          <w:sz w:val="20"/>
          <w:szCs w:val="20"/>
          <w:lang w:val="es-ES"/>
        </w:rPr>
        <w:t>:</w:t>
      </w:r>
      <w:r w:rsidR="0016775B" w:rsidRPr="006F32A2">
        <w:rPr>
          <w:sz w:val="20"/>
          <w:szCs w:val="20"/>
          <w:lang w:val="es-ES"/>
        </w:rPr>
        <w:t xml:space="preserve"> </w:t>
      </w:r>
      <w:r w:rsidR="001E6FC5" w:rsidRPr="006F32A2">
        <w:rPr>
          <w:sz w:val="20"/>
          <w:szCs w:val="20"/>
          <w:lang w:val="es-ES"/>
        </w:rPr>
        <w:t xml:space="preserve">i) </w:t>
      </w:r>
      <w:r w:rsidR="00457F8F">
        <w:rPr>
          <w:sz w:val="20"/>
          <w:szCs w:val="20"/>
          <w:lang w:val="es-ES"/>
        </w:rPr>
        <w:t>l</w:t>
      </w:r>
      <w:r w:rsidR="001E6FC5" w:rsidRPr="006F32A2">
        <w:rPr>
          <w:sz w:val="20"/>
          <w:szCs w:val="20"/>
          <w:lang w:val="es-ES"/>
        </w:rPr>
        <w:t>a restri</w:t>
      </w:r>
      <w:r w:rsidR="00457F8F">
        <w:rPr>
          <w:sz w:val="20"/>
          <w:szCs w:val="20"/>
          <w:lang w:val="es-ES"/>
        </w:rPr>
        <w:t xml:space="preserve">cción del </w:t>
      </w:r>
      <w:r w:rsidR="001E6FC5" w:rsidRPr="006F32A2">
        <w:rPr>
          <w:sz w:val="20"/>
          <w:szCs w:val="20"/>
          <w:lang w:val="es-ES"/>
        </w:rPr>
        <w:t>comportam</w:t>
      </w:r>
      <w:r w:rsidR="00457F8F">
        <w:rPr>
          <w:sz w:val="20"/>
          <w:szCs w:val="20"/>
          <w:lang w:val="es-ES"/>
        </w:rPr>
        <w:t>i</w:t>
      </w:r>
      <w:r w:rsidR="001E6FC5" w:rsidRPr="006F32A2">
        <w:rPr>
          <w:sz w:val="20"/>
          <w:szCs w:val="20"/>
          <w:lang w:val="es-ES"/>
        </w:rPr>
        <w:t xml:space="preserve">ento </w:t>
      </w:r>
      <w:r w:rsidR="00FC4AC2" w:rsidRPr="006F32A2">
        <w:rPr>
          <w:sz w:val="20"/>
          <w:szCs w:val="20"/>
          <w:lang w:val="es-ES"/>
        </w:rPr>
        <w:t>del señor</w:t>
      </w:r>
      <w:r w:rsidR="001E6FC5" w:rsidRPr="006F32A2">
        <w:rPr>
          <w:sz w:val="20"/>
          <w:szCs w:val="20"/>
          <w:lang w:val="es-ES"/>
        </w:rPr>
        <w:t xml:space="preserve"> Elmar enc</w:t>
      </w:r>
      <w:r w:rsidR="00457F8F">
        <w:rPr>
          <w:sz w:val="20"/>
          <w:szCs w:val="20"/>
          <w:lang w:val="es-ES"/>
        </w:rPr>
        <w:t>ue</w:t>
      </w:r>
      <w:r w:rsidR="001E6FC5" w:rsidRPr="006F32A2">
        <w:rPr>
          <w:sz w:val="20"/>
          <w:szCs w:val="20"/>
          <w:lang w:val="es-ES"/>
        </w:rPr>
        <w:t>ntra amparo legal e</w:t>
      </w:r>
      <w:r w:rsidR="00457F8F">
        <w:rPr>
          <w:sz w:val="20"/>
          <w:szCs w:val="20"/>
          <w:lang w:val="es-ES"/>
        </w:rPr>
        <w:t xml:space="preserve">n una ley </w:t>
      </w:r>
      <w:r w:rsidR="001E6FC5" w:rsidRPr="006F32A2">
        <w:rPr>
          <w:sz w:val="20"/>
          <w:szCs w:val="20"/>
          <w:lang w:val="es-ES"/>
        </w:rPr>
        <w:t xml:space="preserve">formal </w:t>
      </w:r>
      <w:r w:rsidR="00457F8F">
        <w:rPr>
          <w:sz w:val="20"/>
          <w:szCs w:val="20"/>
          <w:lang w:val="es-ES"/>
        </w:rPr>
        <w:t>y</w:t>
      </w:r>
      <w:r w:rsidR="001E6FC5" w:rsidRPr="006F32A2">
        <w:rPr>
          <w:sz w:val="20"/>
          <w:szCs w:val="20"/>
          <w:lang w:val="es-ES"/>
        </w:rPr>
        <w:t xml:space="preserve"> material</w:t>
      </w:r>
      <w:r w:rsidR="00457F8F">
        <w:rPr>
          <w:sz w:val="20"/>
          <w:szCs w:val="20"/>
          <w:lang w:val="es-ES"/>
        </w:rPr>
        <w:t xml:space="preserve"> </w:t>
      </w:r>
      <w:r w:rsidR="00457F8F" w:rsidRPr="00457F8F">
        <w:rPr>
          <w:sz w:val="20"/>
          <w:szCs w:val="20"/>
          <w:lang w:val="es-ES"/>
        </w:rPr>
        <w:t>—</w:t>
      </w:r>
      <w:r w:rsidR="00457F8F">
        <w:rPr>
          <w:sz w:val="20"/>
          <w:szCs w:val="20"/>
          <w:lang w:val="es-ES"/>
        </w:rPr>
        <w:t>l</w:t>
      </w:r>
      <w:r w:rsidR="001E6FC5" w:rsidRPr="006F32A2">
        <w:rPr>
          <w:sz w:val="20"/>
          <w:szCs w:val="20"/>
          <w:lang w:val="es-ES"/>
        </w:rPr>
        <w:t>os art</w:t>
      </w:r>
      <w:r w:rsidR="00457F8F">
        <w:rPr>
          <w:sz w:val="20"/>
          <w:szCs w:val="20"/>
          <w:lang w:val="es-ES"/>
        </w:rPr>
        <w:t>ículos</w:t>
      </w:r>
      <w:r w:rsidR="001E6FC5" w:rsidRPr="006F32A2">
        <w:rPr>
          <w:sz w:val="20"/>
          <w:szCs w:val="20"/>
          <w:lang w:val="es-ES"/>
        </w:rPr>
        <w:t xml:space="preserve"> 186, 187</w:t>
      </w:r>
      <w:r w:rsidR="00457F8F">
        <w:rPr>
          <w:sz w:val="20"/>
          <w:szCs w:val="20"/>
          <w:lang w:val="es-ES"/>
        </w:rPr>
        <w:t xml:space="preserve"> y</w:t>
      </w:r>
      <w:r w:rsidR="001E6FC5" w:rsidRPr="006F32A2">
        <w:rPr>
          <w:sz w:val="20"/>
          <w:szCs w:val="20"/>
          <w:lang w:val="es-ES"/>
        </w:rPr>
        <w:t xml:space="preserve"> 927 d</w:t>
      </w:r>
      <w:r w:rsidR="00457F8F">
        <w:rPr>
          <w:sz w:val="20"/>
          <w:szCs w:val="20"/>
          <w:lang w:val="es-ES"/>
        </w:rPr>
        <w:t>el</w:t>
      </w:r>
      <w:r w:rsidR="001E6FC5" w:rsidRPr="006F32A2">
        <w:rPr>
          <w:sz w:val="20"/>
          <w:szCs w:val="20"/>
          <w:lang w:val="es-ES"/>
        </w:rPr>
        <w:t xml:space="preserve"> Código Civil brasile</w:t>
      </w:r>
      <w:r w:rsidR="002D3DD2">
        <w:rPr>
          <w:sz w:val="20"/>
          <w:szCs w:val="20"/>
          <w:lang w:val="es-ES"/>
        </w:rPr>
        <w:t>ño</w:t>
      </w:r>
      <w:r w:rsidR="00457F8F" w:rsidRPr="00457F8F">
        <w:rPr>
          <w:sz w:val="20"/>
          <w:szCs w:val="20"/>
          <w:lang w:val="es-ES"/>
        </w:rPr>
        <w:t>—</w:t>
      </w:r>
      <w:r w:rsidR="001E6FC5" w:rsidRPr="006F32A2">
        <w:rPr>
          <w:sz w:val="20"/>
          <w:szCs w:val="20"/>
          <w:lang w:val="es-ES"/>
        </w:rPr>
        <w:t xml:space="preserve">, </w:t>
      </w:r>
      <w:r w:rsidR="00457F8F">
        <w:rPr>
          <w:sz w:val="20"/>
          <w:szCs w:val="20"/>
          <w:lang w:val="es-ES"/>
        </w:rPr>
        <w:t xml:space="preserve">donde se </w:t>
      </w:r>
      <w:r w:rsidR="001E6FC5" w:rsidRPr="006F32A2">
        <w:rPr>
          <w:sz w:val="20"/>
          <w:szCs w:val="20"/>
          <w:lang w:val="es-ES"/>
        </w:rPr>
        <w:t>prev</w:t>
      </w:r>
      <w:r w:rsidR="002D3DD2">
        <w:rPr>
          <w:sz w:val="20"/>
          <w:szCs w:val="20"/>
          <w:lang w:val="es-ES"/>
        </w:rPr>
        <w:t>é la</w:t>
      </w:r>
      <w:r w:rsidR="001E6FC5" w:rsidRPr="006F32A2">
        <w:rPr>
          <w:sz w:val="20"/>
          <w:szCs w:val="20"/>
          <w:lang w:val="es-ES"/>
        </w:rPr>
        <w:t xml:space="preserve"> </w:t>
      </w:r>
      <w:r w:rsidR="006F32A2">
        <w:rPr>
          <w:sz w:val="20"/>
          <w:szCs w:val="20"/>
          <w:lang w:val="es-ES"/>
        </w:rPr>
        <w:t>indemnización</w:t>
      </w:r>
      <w:r w:rsidR="001E6FC5" w:rsidRPr="006F32A2">
        <w:rPr>
          <w:sz w:val="20"/>
          <w:szCs w:val="20"/>
          <w:lang w:val="es-ES"/>
        </w:rPr>
        <w:t xml:space="preserve"> por a</w:t>
      </w:r>
      <w:r w:rsidR="002D3DD2">
        <w:rPr>
          <w:sz w:val="20"/>
          <w:szCs w:val="20"/>
          <w:lang w:val="es-ES"/>
        </w:rPr>
        <w:t>c</w:t>
      </w:r>
      <w:r w:rsidR="001E6FC5" w:rsidRPr="006F32A2">
        <w:rPr>
          <w:sz w:val="20"/>
          <w:szCs w:val="20"/>
          <w:lang w:val="es-ES"/>
        </w:rPr>
        <w:t xml:space="preserve">to ilícito, incluso </w:t>
      </w:r>
      <w:r w:rsidR="00457F8F">
        <w:rPr>
          <w:sz w:val="20"/>
          <w:szCs w:val="20"/>
          <w:lang w:val="es-ES"/>
        </w:rPr>
        <w:t xml:space="preserve">por </w:t>
      </w:r>
      <w:r w:rsidR="001E6FC5" w:rsidRPr="006F32A2">
        <w:rPr>
          <w:sz w:val="20"/>
          <w:szCs w:val="20"/>
          <w:lang w:val="es-ES"/>
        </w:rPr>
        <w:t>abuso de d</w:t>
      </w:r>
      <w:r w:rsidR="00457F8F">
        <w:rPr>
          <w:sz w:val="20"/>
          <w:szCs w:val="20"/>
          <w:lang w:val="es-ES"/>
        </w:rPr>
        <w:t>erecho</w:t>
      </w:r>
      <w:r w:rsidR="001E6FC5" w:rsidRPr="006F32A2">
        <w:rPr>
          <w:sz w:val="20"/>
          <w:szCs w:val="20"/>
          <w:lang w:val="es-ES"/>
        </w:rPr>
        <w:t xml:space="preserve">; ii) </w:t>
      </w:r>
      <w:r w:rsidR="00457F8F">
        <w:rPr>
          <w:sz w:val="20"/>
          <w:szCs w:val="20"/>
          <w:lang w:val="es-ES"/>
        </w:rPr>
        <w:t>el objetivo de l</w:t>
      </w:r>
      <w:r w:rsidR="001E6FC5" w:rsidRPr="006F32A2">
        <w:rPr>
          <w:sz w:val="20"/>
          <w:szCs w:val="20"/>
          <w:lang w:val="es-ES"/>
        </w:rPr>
        <w:t>a restri</w:t>
      </w:r>
      <w:r w:rsidR="00457F8F">
        <w:rPr>
          <w:sz w:val="20"/>
          <w:szCs w:val="20"/>
          <w:lang w:val="es-ES"/>
        </w:rPr>
        <w:t xml:space="preserve">cción era proteger la </w:t>
      </w:r>
      <w:r w:rsidR="001E6FC5" w:rsidRPr="006F32A2">
        <w:rPr>
          <w:sz w:val="20"/>
          <w:szCs w:val="20"/>
          <w:lang w:val="es-ES"/>
        </w:rPr>
        <w:t xml:space="preserve">honra </w:t>
      </w:r>
      <w:r w:rsidR="00FC4AC2" w:rsidRPr="006F32A2">
        <w:rPr>
          <w:sz w:val="20"/>
          <w:szCs w:val="20"/>
          <w:lang w:val="es-ES"/>
        </w:rPr>
        <w:t>del señor</w:t>
      </w:r>
      <w:r w:rsidR="001E6FC5" w:rsidRPr="006F32A2">
        <w:rPr>
          <w:sz w:val="20"/>
          <w:szCs w:val="20"/>
          <w:lang w:val="es-ES"/>
        </w:rPr>
        <w:t xml:space="preserve"> Rigotto </w:t>
      </w:r>
      <w:r w:rsidR="00457F8F">
        <w:rPr>
          <w:sz w:val="20"/>
          <w:szCs w:val="20"/>
          <w:lang w:val="es-ES"/>
        </w:rPr>
        <w:t>e</w:t>
      </w:r>
      <w:r w:rsidR="001E6FC5" w:rsidRPr="006F32A2">
        <w:rPr>
          <w:sz w:val="20"/>
          <w:szCs w:val="20"/>
          <w:lang w:val="es-ES"/>
        </w:rPr>
        <w:t>n</w:t>
      </w:r>
      <w:r w:rsidR="00457F8F">
        <w:rPr>
          <w:sz w:val="20"/>
          <w:szCs w:val="20"/>
          <w:lang w:val="es-ES"/>
        </w:rPr>
        <w:t xml:space="preserve"> l</w:t>
      </w:r>
      <w:r w:rsidR="001E6FC5" w:rsidRPr="006F32A2">
        <w:rPr>
          <w:sz w:val="20"/>
          <w:szCs w:val="20"/>
          <w:lang w:val="es-ES"/>
        </w:rPr>
        <w:t xml:space="preserve">os </w:t>
      </w:r>
      <w:r w:rsidR="00457F8F">
        <w:rPr>
          <w:sz w:val="20"/>
          <w:szCs w:val="20"/>
          <w:lang w:val="es-ES"/>
        </w:rPr>
        <w:t xml:space="preserve">términos </w:t>
      </w:r>
      <w:r w:rsidR="001E6FC5" w:rsidRPr="006F32A2">
        <w:rPr>
          <w:sz w:val="20"/>
          <w:szCs w:val="20"/>
          <w:lang w:val="es-ES"/>
        </w:rPr>
        <w:t>exa</w:t>
      </w:r>
      <w:r w:rsidR="00457F8F">
        <w:rPr>
          <w:sz w:val="20"/>
          <w:szCs w:val="20"/>
          <w:lang w:val="es-ES"/>
        </w:rPr>
        <w:t>c</w:t>
      </w:r>
      <w:r w:rsidR="001E6FC5" w:rsidRPr="006F32A2">
        <w:rPr>
          <w:sz w:val="20"/>
          <w:szCs w:val="20"/>
          <w:lang w:val="es-ES"/>
        </w:rPr>
        <w:t xml:space="preserve">tos </w:t>
      </w:r>
      <w:r w:rsidR="00457F8F">
        <w:rPr>
          <w:sz w:val="20"/>
          <w:szCs w:val="20"/>
          <w:lang w:val="es-ES"/>
        </w:rPr>
        <w:t xml:space="preserve">del artículo </w:t>
      </w:r>
      <w:r w:rsidR="001E6FC5" w:rsidRPr="006F32A2">
        <w:rPr>
          <w:sz w:val="20"/>
          <w:szCs w:val="20"/>
          <w:lang w:val="es-ES"/>
        </w:rPr>
        <w:t>11 d</w:t>
      </w:r>
      <w:r w:rsidR="00457F8F">
        <w:rPr>
          <w:sz w:val="20"/>
          <w:szCs w:val="20"/>
          <w:lang w:val="es-ES"/>
        </w:rPr>
        <w:t>e la Convención Americana, y</w:t>
      </w:r>
      <w:r w:rsidR="001E6FC5" w:rsidRPr="006F32A2">
        <w:rPr>
          <w:sz w:val="20"/>
          <w:szCs w:val="20"/>
          <w:lang w:val="es-ES"/>
        </w:rPr>
        <w:t xml:space="preserve"> iii) </w:t>
      </w:r>
      <w:r w:rsidR="00457F8F">
        <w:rPr>
          <w:sz w:val="20"/>
          <w:szCs w:val="20"/>
          <w:lang w:val="es-ES"/>
        </w:rPr>
        <w:t>l</w:t>
      </w:r>
      <w:r w:rsidR="001E6FC5" w:rsidRPr="006F32A2">
        <w:rPr>
          <w:sz w:val="20"/>
          <w:szCs w:val="20"/>
          <w:lang w:val="es-ES"/>
        </w:rPr>
        <w:t xml:space="preserve">a </w:t>
      </w:r>
      <w:r w:rsidR="002D3DD2">
        <w:rPr>
          <w:sz w:val="20"/>
          <w:szCs w:val="20"/>
          <w:lang w:val="es-ES"/>
        </w:rPr>
        <w:t>decisión</w:t>
      </w:r>
      <w:r w:rsidR="001E6FC5" w:rsidRPr="006F32A2">
        <w:rPr>
          <w:sz w:val="20"/>
          <w:szCs w:val="20"/>
          <w:lang w:val="es-ES"/>
        </w:rPr>
        <w:t xml:space="preserve"> </w:t>
      </w:r>
      <w:r w:rsidR="007B0E33">
        <w:rPr>
          <w:sz w:val="20"/>
          <w:szCs w:val="20"/>
          <w:lang w:val="es-ES"/>
        </w:rPr>
        <w:t xml:space="preserve">es válida debido a la </w:t>
      </w:r>
      <w:r w:rsidR="001E6FC5" w:rsidRPr="006F32A2">
        <w:rPr>
          <w:sz w:val="20"/>
          <w:szCs w:val="20"/>
          <w:lang w:val="es-ES"/>
        </w:rPr>
        <w:t xml:space="preserve">proporcionalidad de </w:t>
      </w:r>
      <w:r w:rsidR="006F32A2">
        <w:rPr>
          <w:sz w:val="20"/>
          <w:szCs w:val="20"/>
          <w:lang w:val="es-ES"/>
        </w:rPr>
        <w:t>su</w:t>
      </w:r>
      <w:r w:rsidR="001E6FC5" w:rsidRPr="006F32A2">
        <w:rPr>
          <w:sz w:val="20"/>
          <w:szCs w:val="20"/>
          <w:lang w:val="es-ES"/>
        </w:rPr>
        <w:t xml:space="preserve"> </w:t>
      </w:r>
      <w:r w:rsidR="001E6FC5" w:rsidRPr="006F32A2">
        <w:rPr>
          <w:i/>
          <w:iCs/>
          <w:sz w:val="20"/>
          <w:szCs w:val="20"/>
          <w:lang w:val="es-ES"/>
        </w:rPr>
        <w:t>ratio decidendi</w:t>
      </w:r>
      <w:r w:rsidR="001E6FC5" w:rsidRPr="006F32A2">
        <w:rPr>
          <w:sz w:val="20"/>
          <w:szCs w:val="20"/>
          <w:lang w:val="es-ES"/>
        </w:rPr>
        <w:t xml:space="preserve">, </w:t>
      </w:r>
      <w:r w:rsidR="007B0E33">
        <w:rPr>
          <w:sz w:val="20"/>
          <w:szCs w:val="20"/>
          <w:lang w:val="es-ES"/>
        </w:rPr>
        <w:t xml:space="preserve">ya </w:t>
      </w:r>
      <w:r w:rsidR="001E6FC5" w:rsidRPr="006F32A2">
        <w:rPr>
          <w:sz w:val="20"/>
          <w:szCs w:val="20"/>
          <w:lang w:val="es-ES"/>
        </w:rPr>
        <w:t>que n</w:t>
      </w:r>
      <w:r w:rsidR="007B0E33">
        <w:rPr>
          <w:sz w:val="20"/>
          <w:szCs w:val="20"/>
          <w:lang w:val="es-ES"/>
        </w:rPr>
        <w:t>ingún derecho es</w:t>
      </w:r>
      <w:r w:rsidR="001E6FC5" w:rsidRPr="006F32A2">
        <w:rPr>
          <w:sz w:val="20"/>
          <w:szCs w:val="20"/>
          <w:lang w:val="es-ES"/>
        </w:rPr>
        <w:t xml:space="preserve"> absoluto, </w:t>
      </w:r>
      <w:r w:rsidR="007B0E33">
        <w:rPr>
          <w:sz w:val="20"/>
          <w:szCs w:val="20"/>
          <w:lang w:val="es-ES"/>
        </w:rPr>
        <w:t xml:space="preserve">y la prensa está sometida al tamiz de la ponderación de bienes y </w:t>
      </w:r>
      <w:r w:rsidR="001E6FC5" w:rsidRPr="006F32A2">
        <w:rPr>
          <w:sz w:val="20"/>
          <w:szCs w:val="20"/>
          <w:lang w:val="es-ES"/>
        </w:rPr>
        <w:t>valores jurídicos que</w:t>
      </w:r>
      <w:r w:rsidR="007B0E33">
        <w:rPr>
          <w:sz w:val="20"/>
          <w:szCs w:val="20"/>
          <w:lang w:val="es-ES"/>
        </w:rPr>
        <w:t xml:space="preserve"> podrían contraponerse, ya que, debido al abuso del derecho </w:t>
      </w:r>
      <w:r w:rsidR="007B0E33">
        <w:rPr>
          <w:sz w:val="20"/>
          <w:szCs w:val="20"/>
          <w:lang w:val="es-ES"/>
        </w:rPr>
        <w:lastRenderedPageBreak/>
        <w:t xml:space="preserve">a la </w:t>
      </w:r>
      <w:r w:rsidR="0063191B" w:rsidRPr="006F32A2">
        <w:rPr>
          <w:sz w:val="20"/>
          <w:szCs w:val="20"/>
          <w:lang w:val="es-ES"/>
        </w:rPr>
        <w:t>libertad de expresión</w:t>
      </w:r>
      <w:r w:rsidR="001E6FC5" w:rsidRPr="006F32A2">
        <w:rPr>
          <w:sz w:val="20"/>
          <w:szCs w:val="20"/>
          <w:lang w:val="es-ES"/>
        </w:rPr>
        <w:t xml:space="preserve"> </w:t>
      </w:r>
      <w:r w:rsidR="007B0E33">
        <w:rPr>
          <w:sz w:val="20"/>
          <w:szCs w:val="20"/>
          <w:lang w:val="es-ES"/>
        </w:rPr>
        <w:t xml:space="preserve">en el caso de autos, fue necesario </w:t>
      </w:r>
      <w:r w:rsidR="00AD1B23">
        <w:rPr>
          <w:sz w:val="20"/>
          <w:szCs w:val="20"/>
          <w:lang w:val="es-ES"/>
        </w:rPr>
        <w:t xml:space="preserve">usar como </w:t>
      </w:r>
      <w:r w:rsidR="001E6FC5" w:rsidRPr="006F32A2">
        <w:rPr>
          <w:sz w:val="20"/>
          <w:szCs w:val="20"/>
          <w:lang w:val="es-ES"/>
        </w:rPr>
        <w:t xml:space="preserve">“baliza” </w:t>
      </w:r>
      <w:r w:rsidR="007B0E33">
        <w:rPr>
          <w:sz w:val="20"/>
          <w:szCs w:val="20"/>
          <w:lang w:val="es-ES"/>
        </w:rPr>
        <w:t xml:space="preserve">ese derecho </w:t>
      </w:r>
      <w:r w:rsidR="00AD1B23">
        <w:rPr>
          <w:sz w:val="20"/>
          <w:szCs w:val="20"/>
          <w:lang w:val="es-ES"/>
        </w:rPr>
        <w:t xml:space="preserve">visto </w:t>
      </w:r>
      <w:r w:rsidR="007B0E33">
        <w:rPr>
          <w:sz w:val="20"/>
          <w:szCs w:val="20"/>
          <w:lang w:val="es-ES"/>
        </w:rPr>
        <w:t>a la luz del derecho a la</w:t>
      </w:r>
      <w:r w:rsidR="001E6FC5" w:rsidRPr="006F32A2">
        <w:rPr>
          <w:sz w:val="20"/>
          <w:szCs w:val="20"/>
          <w:lang w:val="es-ES"/>
        </w:rPr>
        <w:t xml:space="preserve"> honra </w:t>
      </w:r>
      <w:r w:rsidR="007B0E33">
        <w:rPr>
          <w:sz w:val="20"/>
          <w:szCs w:val="20"/>
          <w:lang w:val="es-ES"/>
        </w:rPr>
        <w:t>y la dignidad ajenas</w:t>
      </w:r>
      <w:r w:rsidR="001E6FC5" w:rsidRPr="006F32A2">
        <w:rPr>
          <w:sz w:val="20"/>
          <w:szCs w:val="20"/>
          <w:lang w:val="es-ES"/>
        </w:rPr>
        <w:t>.</w:t>
      </w:r>
    </w:p>
    <w:p w14:paraId="4E8CBE9C" w14:textId="77777777" w:rsidR="00044AA8" w:rsidRPr="0067555A" w:rsidRDefault="00044AA8" w:rsidP="0067555A">
      <w:pPr>
        <w:jc w:val="both"/>
        <w:rPr>
          <w:sz w:val="20"/>
          <w:szCs w:val="20"/>
          <w:lang w:val="es-ES"/>
        </w:rPr>
      </w:pPr>
    </w:p>
    <w:p w14:paraId="19982971" w14:textId="6335405F" w:rsidR="001E6FC5" w:rsidRPr="006F32A2" w:rsidRDefault="008863DE" w:rsidP="00044AA8">
      <w:pPr>
        <w:pStyle w:val="ListParagraph"/>
        <w:numPr>
          <w:ilvl w:val="0"/>
          <w:numId w:val="55"/>
        </w:numPr>
        <w:ind w:firstLine="709"/>
        <w:jc w:val="both"/>
        <w:rPr>
          <w:sz w:val="20"/>
          <w:szCs w:val="20"/>
          <w:lang w:val="es-ES"/>
        </w:rPr>
      </w:pPr>
      <w:r w:rsidRPr="006F32A2">
        <w:rPr>
          <w:sz w:val="20"/>
          <w:szCs w:val="20"/>
          <w:lang w:val="es-ES"/>
        </w:rPr>
        <w:t>E</w:t>
      </w:r>
      <w:r w:rsidR="007B0E33">
        <w:rPr>
          <w:sz w:val="20"/>
          <w:szCs w:val="20"/>
          <w:lang w:val="es-ES"/>
        </w:rPr>
        <w:t>n conclusión,</w:t>
      </w:r>
      <w:r w:rsidRPr="006F32A2">
        <w:rPr>
          <w:sz w:val="20"/>
          <w:szCs w:val="20"/>
          <w:lang w:val="es-ES"/>
        </w:rPr>
        <w:t xml:space="preserve"> </w:t>
      </w:r>
      <w:r w:rsidR="00DA036E">
        <w:rPr>
          <w:sz w:val="20"/>
          <w:szCs w:val="20"/>
          <w:lang w:val="es-ES"/>
        </w:rPr>
        <w:t>el Estado</w:t>
      </w:r>
      <w:r w:rsidRPr="006F32A2">
        <w:rPr>
          <w:sz w:val="20"/>
          <w:szCs w:val="20"/>
          <w:lang w:val="es-ES"/>
        </w:rPr>
        <w:t xml:space="preserve"> </w:t>
      </w:r>
      <w:r w:rsidR="007B0E33">
        <w:rPr>
          <w:sz w:val="20"/>
          <w:szCs w:val="20"/>
          <w:lang w:val="es-ES"/>
        </w:rPr>
        <w:t>afirm</w:t>
      </w:r>
      <w:r w:rsidR="00AD1B23">
        <w:rPr>
          <w:sz w:val="20"/>
          <w:szCs w:val="20"/>
          <w:lang w:val="es-ES"/>
        </w:rPr>
        <w:t>a</w:t>
      </w:r>
      <w:r w:rsidR="007B0E33">
        <w:rPr>
          <w:sz w:val="20"/>
          <w:szCs w:val="20"/>
          <w:lang w:val="es-ES"/>
        </w:rPr>
        <w:t xml:space="preserve"> que la </w:t>
      </w:r>
      <w:r w:rsidR="00BB498F">
        <w:rPr>
          <w:sz w:val="20"/>
          <w:szCs w:val="20"/>
          <w:lang w:val="es-ES"/>
        </w:rPr>
        <w:t>petición</w:t>
      </w:r>
      <w:r w:rsidRPr="006F32A2">
        <w:rPr>
          <w:sz w:val="20"/>
          <w:szCs w:val="20"/>
          <w:lang w:val="es-ES"/>
        </w:rPr>
        <w:t xml:space="preserve"> no </w:t>
      </w:r>
      <w:r w:rsidR="007B0E33">
        <w:rPr>
          <w:sz w:val="20"/>
          <w:szCs w:val="20"/>
          <w:lang w:val="es-ES"/>
        </w:rPr>
        <w:t xml:space="preserve">es </w:t>
      </w:r>
      <w:r w:rsidRPr="006F32A2">
        <w:rPr>
          <w:sz w:val="20"/>
          <w:szCs w:val="20"/>
          <w:lang w:val="es-ES"/>
        </w:rPr>
        <w:t>proce</w:t>
      </w:r>
      <w:r w:rsidR="007B0E33">
        <w:rPr>
          <w:sz w:val="20"/>
          <w:szCs w:val="20"/>
          <w:lang w:val="es-ES"/>
        </w:rPr>
        <w:t>dente</w:t>
      </w:r>
      <w:r w:rsidRPr="006F32A2">
        <w:rPr>
          <w:sz w:val="20"/>
          <w:szCs w:val="20"/>
          <w:lang w:val="es-ES"/>
        </w:rPr>
        <w:t xml:space="preserve"> porqu</w:t>
      </w:r>
      <w:r w:rsidR="007B0E33">
        <w:rPr>
          <w:sz w:val="20"/>
          <w:szCs w:val="20"/>
          <w:lang w:val="es-ES"/>
        </w:rPr>
        <w:t>e</w:t>
      </w:r>
      <w:r w:rsidRPr="006F32A2">
        <w:rPr>
          <w:sz w:val="20"/>
          <w:szCs w:val="20"/>
          <w:lang w:val="es-ES"/>
        </w:rPr>
        <w:t xml:space="preserve"> </w:t>
      </w:r>
      <w:r w:rsidR="001E6FC5" w:rsidRPr="006F32A2">
        <w:rPr>
          <w:sz w:val="20"/>
          <w:szCs w:val="20"/>
          <w:lang w:val="es-ES"/>
        </w:rPr>
        <w:t xml:space="preserve">i) </w:t>
      </w:r>
      <w:r w:rsidRPr="006F32A2">
        <w:rPr>
          <w:sz w:val="20"/>
          <w:szCs w:val="20"/>
          <w:lang w:val="es-ES"/>
        </w:rPr>
        <w:t>h</w:t>
      </w:r>
      <w:r w:rsidR="007B0E33">
        <w:rPr>
          <w:sz w:val="20"/>
          <w:szCs w:val="20"/>
          <w:lang w:val="es-ES"/>
        </w:rPr>
        <w:t>ay</w:t>
      </w:r>
      <w:r w:rsidR="001E6FC5" w:rsidRPr="006F32A2">
        <w:rPr>
          <w:sz w:val="20"/>
          <w:szCs w:val="20"/>
          <w:lang w:val="es-ES"/>
        </w:rPr>
        <w:t xml:space="preserve"> </w:t>
      </w:r>
      <w:r w:rsidR="007B0E33" w:rsidRPr="006F32A2">
        <w:rPr>
          <w:sz w:val="20"/>
          <w:szCs w:val="20"/>
          <w:lang w:val="es-ES"/>
        </w:rPr>
        <w:t>independencia</w:t>
      </w:r>
      <w:r w:rsidR="001E6FC5" w:rsidRPr="006F32A2">
        <w:rPr>
          <w:sz w:val="20"/>
          <w:szCs w:val="20"/>
          <w:lang w:val="es-ES"/>
        </w:rPr>
        <w:t xml:space="preserve"> d</w:t>
      </w:r>
      <w:r w:rsidR="007B0E33">
        <w:rPr>
          <w:sz w:val="20"/>
          <w:szCs w:val="20"/>
          <w:lang w:val="es-ES"/>
        </w:rPr>
        <w:t>e l</w:t>
      </w:r>
      <w:r w:rsidR="001E6FC5" w:rsidRPr="006F32A2">
        <w:rPr>
          <w:sz w:val="20"/>
          <w:szCs w:val="20"/>
          <w:lang w:val="es-ES"/>
        </w:rPr>
        <w:t xml:space="preserve">as </w:t>
      </w:r>
      <w:r w:rsidR="007B0E33" w:rsidRPr="006F32A2">
        <w:rPr>
          <w:sz w:val="20"/>
          <w:szCs w:val="20"/>
          <w:lang w:val="es-ES"/>
        </w:rPr>
        <w:t>instancias</w:t>
      </w:r>
      <w:r w:rsidR="001E6FC5" w:rsidRPr="006F32A2">
        <w:rPr>
          <w:sz w:val="20"/>
          <w:szCs w:val="20"/>
          <w:lang w:val="es-ES"/>
        </w:rPr>
        <w:t xml:space="preserve"> penal </w:t>
      </w:r>
      <w:r w:rsidR="007B0E33">
        <w:rPr>
          <w:sz w:val="20"/>
          <w:szCs w:val="20"/>
          <w:lang w:val="es-ES"/>
        </w:rPr>
        <w:t>y civil</w:t>
      </w:r>
      <w:r w:rsidR="001E6FC5" w:rsidRPr="006F32A2">
        <w:rPr>
          <w:sz w:val="20"/>
          <w:szCs w:val="20"/>
          <w:lang w:val="es-ES"/>
        </w:rPr>
        <w:t xml:space="preserve">, </w:t>
      </w:r>
      <w:r w:rsidR="007B0E33">
        <w:rPr>
          <w:sz w:val="20"/>
          <w:szCs w:val="20"/>
          <w:lang w:val="es-ES"/>
        </w:rPr>
        <w:t>lo cual</w:t>
      </w:r>
      <w:r w:rsidR="001E6FC5" w:rsidRPr="006F32A2">
        <w:rPr>
          <w:sz w:val="20"/>
          <w:szCs w:val="20"/>
          <w:lang w:val="es-ES"/>
        </w:rPr>
        <w:t xml:space="preserve"> significa que </w:t>
      </w:r>
      <w:r w:rsidR="002D3DD2">
        <w:rPr>
          <w:sz w:val="20"/>
          <w:szCs w:val="20"/>
          <w:lang w:val="es-ES"/>
        </w:rPr>
        <w:t>l</w:t>
      </w:r>
      <w:r w:rsidR="001E6FC5" w:rsidRPr="006F32A2">
        <w:rPr>
          <w:sz w:val="20"/>
          <w:szCs w:val="20"/>
          <w:lang w:val="es-ES"/>
        </w:rPr>
        <w:t>a absol</w:t>
      </w:r>
      <w:r w:rsidR="002D3DD2">
        <w:rPr>
          <w:sz w:val="20"/>
          <w:szCs w:val="20"/>
          <w:lang w:val="es-ES"/>
        </w:rPr>
        <w:t xml:space="preserve">ución en el </w:t>
      </w:r>
      <w:r w:rsidR="0087383F">
        <w:rPr>
          <w:sz w:val="20"/>
          <w:szCs w:val="20"/>
          <w:lang w:val="es-ES"/>
        </w:rPr>
        <w:t>fuero</w:t>
      </w:r>
      <w:r w:rsidR="002D3DD2">
        <w:rPr>
          <w:sz w:val="20"/>
          <w:szCs w:val="20"/>
          <w:lang w:val="es-ES"/>
        </w:rPr>
        <w:t xml:space="preserve"> </w:t>
      </w:r>
      <w:r w:rsidR="001E6FC5" w:rsidRPr="006F32A2">
        <w:rPr>
          <w:sz w:val="20"/>
          <w:szCs w:val="20"/>
          <w:lang w:val="es-ES"/>
        </w:rPr>
        <w:t>penal n</w:t>
      </w:r>
      <w:r w:rsidR="002D3DD2">
        <w:rPr>
          <w:sz w:val="20"/>
          <w:szCs w:val="20"/>
          <w:lang w:val="es-ES"/>
        </w:rPr>
        <w:t>o es</w:t>
      </w:r>
      <w:r w:rsidR="001E6FC5" w:rsidRPr="006F32A2">
        <w:rPr>
          <w:sz w:val="20"/>
          <w:szCs w:val="20"/>
          <w:lang w:val="es-ES"/>
        </w:rPr>
        <w:t xml:space="preserve"> óbice </w:t>
      </w:r>
      <w:r w:rsidR="002D3DD2">
        <w:rPr>
          <w:sz w:val="20"/>
          <w:szCs w:val="20"/>
          <w:lang w:val="es-ES"/>
        </w:rPr>
        <w:t xml:space="preserve">para la atribución de </w:t>
      </w:r>
      <w:r w:rsidR="001E6FC5" w:rsidRPr="006F32A2">
        <w:rPr>
          <w:sz w:val="20"/>
          <w:szCs w:val="20"/>
          <w:lang w:val="es-ES"/>
        </w:rPr>
        <w:t>responsabili</w:t>
      </w:r>
      <w:r w:rsidR="002D3DD2">
        <w:rPr>
          <w:sz w:val="20"/>
          <w:szCs w:val="20"/>
          <w:lang w:val="es-ES"/>
        </w:rPr>
        <w:t xml:space="preserve">dad en el ámbito civil, </w:t>
      </w:r>
      <w:r w:rsidR="007B0E33">
        <w:rPr>
          <w:sz w:val="20"/>
          <w:szCs w:val="20"/>
          <w:lang w:val="es-ES"/>
        </w:rPr>
        <w:t xml:space="preserve">tal como </w:t>
      </w:r>
      <w:r w:rsidR="002D3DD2">
        <w:rPr>
          <w:sz w:val="20"/>
          <w:szCs w:val="20"/>
          <w:lang w:val="es-ES"/>
        </w:rPr>
        <w:t xml:space="preserve">está previsto en el artículo </w:t>
      </w:r>
      <w:r w:rsidR="001E6FC5" w:rsidRPr="006F32A2">
        <w:rPr>
          <w:sz w:val="20"/>
          <w:szCs w:val="20"/>
          <w:lang w:val="es-ES"/>
        </w:rPr>
        <w:t>935 d</w:t>
      </w:r>
      <w:r w:rsidR="002D3DD2">
        <w:rPr>
          <w:sz w:val="20"/>
          <w:szCs w:val="20"/>
          <w:lang w:val="es-ES"/>
        </w:rPr>
        <w:t>el</w:t>
      </w:r>
      <w:r w:rsidR="001E6FC5" w:rsidRPr="006F32A2">
        <w:rPr>
          <w:sz w:val="20"/>
          <w:szCs w:val="20"/>
          <w:lang w:val="es-ES"/>
        </w:rPr>
        <w:t xml:space="preserve"> Código Civil </w:t>
      </w:r>
      <w:r w:rsidR="002D3DD2">
        <w:rPr>
          <w:sz w:val="20"/>
          <w:szCs w:val="20"/>
          <w:lang w:val="es-ES"/>
        </w:rPr>
        <w:t>brasileño</w:t>
      </w:r>
      <w:r w:rsidR="001E6FC5" w:rsidRPr="006F32A2">
        <w:rPr>
          <w:sz w:val="20"/>
          <w:szCs w:val="20"/>
          <w:lang w:val="es-ES"/>
        </w:rPr>
        <w:t xml:space="preserve">; ii) </w:t>
      </w:r>
      <w:r w:rsidR="007B0E33">
        <w:rPr>
          <w:sz w:val="20"/>
          <w:szCs w:val="20"/>
          <w:lang w:val="es-ES"/>
        </w:rPr>
        <w:t>l</w:t>
      </w:r>
      <w:r w:rsidR="001E6FC5" w:rsidRPr="006F32A2">
        <w:rPr>
          <w:sz w:val="20"/>
          <w:szCs w:val="20"/>
          <w:lang w:val="es-ES"/>
        </w:rPr>
        <w:t>a “</w:t>
      </w:r>
      <w:r w:rsidR="007B0E33">
        <w:rPr>
          <w:sz w:val="20"/>
          <w:szCs w:val="20"/>
          <w:lang w:val="es-ES"/>
        </w:rPr>
        <w:t>falta de coincidencia</w:t>
      </w:r>
      <w:r w:rsidR="001E6FC5" w:rsidRPr="006F32A2">
        <w:rPr>
          <w:sz w:val="20"/>
          <w:szCs w:val="20"/>
          <w:lang w:val="es-ES"/>
        </w:rPr>
        <w:t>” d</w:t>
      </w:r>
      <w:r w:rsidR="007B0E33">
        <w:rPr>
          <w:sz w:val="20"/>
          <w:szCs w:val="20"/>
          <w:lang w:val="es-ES"/>
        </w:rPr>
        <w:t>e l</w:t>
      </w:r>
      <w:r w:rsidR="001E6FC5" w:rsidRPr="006F32A2">
        <w:rPr>
          <w:sz w:val="20"/>
          <w:szCs w:val="20"/>
          <w:lang w:val="es-ES"/>
        </w:rPr>
        <w:t>a solu</w:t>
      </w:r>
      <w:r w:rsidR="007B0E33">
        <w:rPr>
          <w:sz w:val="20"/>
          <w:szCs w:val="20"/>
          <w:lang w:val="es-ES"/>
        </w:rPr>
        <w:t xml:space="preserve">ción </w:t>
      </w:r>
      <w:r w:rsidR="001E6FC5" w:rsidRPr="006F32A2">
        <w:rPr>
          <w:sz w:val="20"/>
          <w:szCs w:val="20"/>
          <w:lang w:val="es-ES"/>
        </w:rPr>
        <w:t>jurídica estatal co</w:t>
      </w:r>
      <w:r w:rsidR="007B0E33">
        <w:rPr>
          <w:sz w:val="20"/>
          <w:szCs w:val="20"/>
          <w:lang w:val="es-ES"/>
        </w:rPr>
        <w:t>n</w:t>
      </w:r>
      <w:r w:rsidR="001E6FC5" w:rsidRPr="006F32A2">
        <w:rPr>
          <w:sz w:val="20"/>
          <w:szCs w:val="20"/>
          <w:lang w:val="es-ES"/>
        </w:rPr>
        <w:t xml:space="preserve"> </w:t>
      </w:r>
      <w:r w:rsidR="007B0E33">
        <w:rPr>
          <w:sz w:val="20"/>
          <w:szCs w:val="20"/>
          <w:lang w:val="es-ES"/>
        </w:rPr>
        <w:t>l</w:t>
      </w:r>
      <w:r w:rsidR="001E6FC5" w:rsidRPr="006F32A2">
        <w:rPr>
          <w:sz w:val="20"/>
          <w:szCs w:val="20"/>
          <w:lang w:val="es-ES"/>
        </w:rPr>
        <w:t>os intereses pe</w:t>
      </w:r>
      <w:r w:rsidR="007B0E33">
        <w:rPr>
          <w:sz w:val="20"/>
          <w:szCs w:val="20"/>
          <w:lang w:val="es-ES"/>
        </w:rPr>
        <w:t>r</w:t>
      </w:r>
      <w:r w:rsidR="001E6FC5" w:rsidRPr="006F32A2">
        <w:rPr>
          <w:sz w:val="20"/>
          <w:szCs w:val="20"/>
          <w:lang w:val="es-ES"/>
        </w:rPr>
        <w:t>s</w:t>
      </w:r>
      <w:r w:rsidR="007B0E33">
        <w:rPr>
          <w:sz w:val="20"/>
          <w:szCs w:val="20"/>
          <w:lang w:val="es-ES"/>
        </w:rPr>
        <w:t>onales</w:t>
      </w:r>
      <w:r w:rsidR="001E6FC5" w:rsidRPr="006F32A2">
        <w:rPr>
          <w:sz w:val="20"/>
          <w:szCs w:val="20"/>
          <w:lang w:val="es-ES"/>
        </w:rPr>
        <w:t xml:space="preserve"> d</w:t>
      </w:r>
      <w:r w:rsidR="007B0E33">
        <w:rPr>
          <w:sz w:val="20"/>
          <w:szCs w:val="20"/>
          <w:lang w:val="es-ES"/>
        </w:rPr>
        <w:t>el</w:t>
      </w:r>
      <w:r w:rsidR="001E6FC5" w:rsidRPr="006F32A2">
        <w:rPr>
          <w:sz w:val="20"/>
          <w:szCs w:val="20"/>
          <w:lang w:val="es-ES"/>
        </w:rPr>
        <w:t xml:space="preserve"> </w:t>
      </w:r>
      <w:r w:rsidR="007B0E33" w:rsidRPr="006F32A2">
        <w:rPr>
          <w:sz w:val="20"/>
          <w:szCs w:val="20"/>
          <w:lang w:val="es-ES"/>
        </w:rPr>
        <w:t>peticionario</w:t>
      </w:r>
      <w:r w:rsidR="001E6FC5" w:rsidRPr="006F32A2">
        <w:rPr>
          <w:sz w:val="20"/>
          <w:szCs w:val="20"/>
          <w:lang w:val="es-ES"/>
        </w:rPr>
        <w:t xml:space="preserve"> no constitu</w:t>
      </w:r>
      <w:r w:rsidR="007B0E33">
        <w:rPr>
          <w:sz w:val="20"/>
          <w:szCs w:val="20"/>
          <w:lang w:val="es-ES"/>
        </w:rPr>
        <w:t xml:space="preserve">ye una “falla” del </w:t>
      </w:r>
      <w:r w:rsidR="00DA036E">
        <w:rPr>
          <w:sz w:val="20"/>
          <w:szCs w:val="20"/>
          <w:lang w:val="es-ES"/>
        </w:rPr>
        <w:t>Estado</w:t>
      </w:r>
      <w:r w:rsidR="007B0E33">
        <w:rPr>
          <w:sz w:val="20"/>
          <w:szCs w:val="20"/>
          <w:lang w:val="es-ES"/>
        </w:rPr>
        <w:t xml:space="preserve"> </w:t>
      </w:r>
      <w:r w:rsidR="001E6FC5" w:rsidRPr="006F32A2">
        <w:rPr>
          <w:sz w:val="20"/>
          <w:szCs w:val="20"/>
          <w:lang w:val="es-ES"/>
        </w:rPr>
        <w:t>ju</w:t>
      </w:r>
      <w:r w:rsidR="007B0E33">
        <w:rPr>
          <w:sz w:val="20"/>
          <w:szCs w:val="20"/>
          <w:lang w:val="es-ES"/>
        </w:rPr>
        <w:t>e</w:t>
      </w:r>
      <w:r w:rsidR="001E6FC5" w:rsidRPr="006F32A2">
        <w:rPr>
          <w:sz w:val="20"/>
          <w:szCs w:val="20"/>
          <w:lang w:val="es-ES"/>
        </w:rPr>
        <w:t xml:space="preserve">z nacional, </w:t>
      </w:r>
      <w:r w:rsidR="007B0E33">
        <w:rPr>
          <w:sz w:val="20"/>
          <w:szCs w:val="20"/>
          <w:lang w:val="es-ES"/>
        </w:rPr>
        <w:t xml:space="preserve">ya que se observó el debido proceso </w:t>
      </w:r>
      <w:r w:rsidR="001E6FC5" w:rsidRPr="006F32A2">
        <w:rPr>
          <w:sz w:val="20"/>
          <w:szCs w:val="20"/>
          <w:lang w:val="es-ES"/>
        </w:rPr>
        <w:t xml:space="preserve">legal </w:t>
      </w:r>
      <w:r w:rsidR="007B0E33">
        <w:rPr>
          <w:sz w:val="20"/>
          <w:szCs w:val="20"/>
          <w:lang w:val="es-ES"/>
        </w:rPr>
        <w:t>y</w:t>
      </w:r>
      <w:r w:rsidR="001D541E">
        <w:rPr>
          <w:sz w:val="20"/>
          <w:szCs w:val="20"/>
          <w:lang w:val="es-ES"/>
        </w:rPr>
        <w:t xml:space="preserve"> se respetaron </w:t>
      </w:r>
      <w:r w:rsidR="001E6FC5" w:rsidRPr="006F32A2">
        <w:rPr>
          <w:sz w:val="20"/>
          <w:szCs w:val="20"/>
          <w:lang w:val="es-ES"/>
        </w:rPr>
        <w:t>sus garant</w:t>
      </w:r>
      <w:r w:rsidR="001D541E">
        <w:rPr>
          <w:sz w:val="20"/>
          <w:szCs w:val="20"/>
          <w:lang w:val="es-ES"/>
        </w:rPr>
        <w:t xml:space="preserve">ías en el </w:t>
      </w:r>
      <w:r w:rsidR="001E6FC5" w:rsidRPr="006F32A2">
        <w:rPr>
          <w:sz w:val="20"/>
          <w:szCs w:val="20"/>
          <w:lang w:val="es-ES"/>
        </w:rPr>
        <w:t>procesam</w:t>
      </w:r>
      <w:r w:rsidR="001D541E">
        <w:rPr>
          <w:sz w:val="20"/>
          <w:szCs w:val="20"/>
          <w:lang w:val="es-ES"/>
        </w:rPr>
        <w:t>i</w:t>
      </w:r>
      <w:r w:rsidR="001E6FC5" w:rsidRPr="006F32A2">
        <w:rPr>
          <w:sz w:val="20"/>
          <w:szCs w:val="20"/>
          <w:lang w:val="es-ES"/>
        </w:rPr>
        <w:t>ento judicial d</w:t>
      </w:r>
      <w:r w:rsidR="001D541E">
        <w:rPr>
          <w:sz w:val="20"/>
          <w:szCs w:val="20"/>
          <w:lang w:val="es-ES"/>
        </w:rPr>
        <w:t>e l</w:t>
      </w:r>
      <w:r w:rsidR="001E6FC5" w:rsidRPr="006F32A2">
        <w:rPr>
          <w:sz w:val="20"/>
          <w:szCs w:val="20"/>
          <w:lang w:val="es-ES"/>
        </w:rPr>
        <w:t xml:space="preserve">os </w:t>
      </w:r>
      <w:r w:rsidR="001D541E">
        <w:rPr>
          <w:sz w:val="20"/>
          <w:szCs w:val="20"/>
          <w:lang w:val="es-ES"/>
        </w:rPr>
        <w:t>hech</w:t>
      </w:r>
      <w:r w:rsidR="001E6FC5" w:rsidRPr="006F32A2">
        <w:rPr>
          <w:sz w:val="20"/>
          <w:szCs w:val="20"/>
          <w:lang w:val="es-ES"/>
        </w:rPr>
        <w:t>os (</w:t>
      </w:r>
      <w:r w:rsidR="00DD2848">
        <w:rPr>
          <w:sz w:val="20"/>
          <w:szCs w:val="20"/>
          <w:lang w:val="es-ES"/>
        </w:rPr>
        <w:t>incumbe a</w:t>
      </w:r>
      <w:r w:rsidR="00DA036E">
        <w:rPr>
          <w:sz w:val="20"/>
          <w:szCs w:val="20"/>
          <w:lang w:val="es-ES"/>
        </w:rPr>
        <w:t>l Estado</w:t>
      </w:r>
      <w:r w:rsidR="00DD2848">
        <w:rPr>
          <w:sz w:val="20"/>
          <w:szCs w:val="20"/>
          <w:lang w:val="es-ES"/>
        </w:rPr>
        <w:t>, como</w:t>
      </w:r>
      <w:r w:rsidR="001E6FC5" w:rsidRPr="006F32A2">
        <w:rPr>
          <w:sz w:val="20"/>
          <w:szCs w:val="20"/>
          <w:lang w:val="es-ES"/>
        </w:rPr>
        <w:t xml:space="preserve"> garante</w:t>
      </w:r>
      <w:r w:rsidR="00DD2848">
        <w:rPr>
          <w:sz w:val="20"/>
          <w:szCs w:val="20"/>
          <w:lang w:val="es-ES"/>
        </w:rPr>
        <w:t>,</w:t>
      </w:r>
      <w:r w:rsidR="001E6FC5" w:rsidRPr="006F32A2">
        <w:rPr>
          <w:sz w:val="20"/>
          <w:szCs w:val="20"/>
          <w:lang w:val="es-ES"/>
        </w:rPr>
        <w:t xml:space="preserve"> compro</w:t>
      </w:r>
      <w:r w:rsidR="00DD2848">
        <w:rPr>
          <w:sz w:val="20"/>
          <w:szCs w:val="20"/>
          <w:lang w:val="es-ES"/>
        </w:rPr>
        <w:t>b</w:t>
      </w:r>
      <w:r w:rsidR="001E6FC5" w:rsidRPr="006F32A2">
        <w:rPr>
          <w:sz w:val="20"/>
          <w:szCs w:val="20"/>
          <w:lang w:val="es-ES"/>
        </w:rPr>
        <w:t xml:space="preserve">ar </w:t>
      </w:r>
      <w:r w:rsidR="00DD2848">
        <w:rPr>
          <w:sz w:val="20"/>
          <w:szCs w:val="20"/>
          <w:lang w:val="es-ES"/>
        </w:rPr>
        <w:t>l</w:t>
      </w:r>
      <w:r w:rsidR="001E6FC5" w:rsidRPr="006F32A2">
        <w:rPr>
          <w:sz w:val="20"/>
          <w:szCs w:val="20"/>
          <w:lang w:val="es-ES"/>
        </w:rPr>
        <w:t xml:space="preserve">os documentos anexos, que </w:t>
      </w:r>
      <w:r w:rsidR="001D541E">
        <w:rPr>
          <w:sz w:val="20"/>
          <w:szCs w:val="20"/>
          <w:lang w:val="es-ES"/>
        </w:rPr>
        <w:t xml:space="preserve">constituyen elementos civiles y penales del </w:t>
      </w:r>
      <w:r w:rsidR="001E6FC5" w:rsidRPr="006F32A2">
        <w:rPr>
          <w:sz w:val="20"/>
          <w:szCs w:val="20"/>
          <w:lang w:val="es-ES"/>
        </w:rPr>
        <w:t xml:space="preserve">caso); iii) </w:t>
      </w:r>
      <w:r w:rsidR="001D541E">
        <w:rPr>
          <w:sz w:val="20"/>
          <w:szCs w:val="20"/>
          <w:lang w:val="es-ES"/>
        </w:rPr>
        <w:t xml:space="preserve">no hay </w:t>
      </w:r>
      <w:r w:rsidR="00301E78">
        <w:rPr>
          <w:sz w:val="20"/>
          <w:szCs w:val="20"/>
          <w:lang w:val="es-ES"/>
        </w:rPr>
        <w:t xml:space="preserve">una relación de </w:t>
      </w:r>
      <w:r w:rsidR="001E6FC5" w:rsidRPr="006F32A2">
        <w:rPr>
          <w:sz w:val="20"/>
          <w:szCs w:val="20"/>
          <w:lang w:val="es-ES"/>
        </w:rPr>
        <w:t>causalidad dire</w:t>
      </w:r>
      <w:r w:rsidR="001D541E">
        <w:rPr>
          <w:sz w:val="20"/>
          <w:szCs w:val="20"/>
          <w:lang w:val="es-ES"/>
        </w:rPr>
        <w:t>c</w:t>
      </w:r>
      <w:r w:rsidR="001E6FC5" w:rsidRPr="006F32A2">
        <w:rPr>
          <w:sz w:val="20"/>
          <w:szCs w:val="20"/>
          <w:lang w:val="es-ES"/>
        </w:rPr>
        <w:t xml:space="preserve">ta entre </w:t>
      </w:r>
      <w:r w:rsidR="001D541E">
        <w:rPr>
          <w:sz w:val="20"/>
          <w:szCs w:val="20"/>
          <w:lang w:val="es-ES"/>
        </w:rPr>
        <w:t xml:space="preserve">la </w:t>
      </w:r>
      <w:r w:rsidR="001E6FC5" w:rsidRPr="006F32A2">
        <w:rPr>
          <w:sz w:val="20"/>
          <w:szCs w:val="20"/>
          <w:lang w:val="es-ES"/>
        </w:rPr>
        <w:t>condena</w:t>
      </w:r>
      <w:r w:rsidR="001D541E">
        <w:rPr>
          <w:sz w:val="20"/>
          <w:szCs w:val="20"/>
          <w:lang w:val="es-ES"/>
        </w:rPr>
        <w:t xml:space="preserve"> y el cese de las actividades profesionales del peticionario, ya que el órgano juzgador tuvo en cuenta la situación financiera del </w:t>
      </w:r>
      <w:r w:rsidR="001E6FC5" w:rsidRPr="006F32A2">
        <w:rPr>
          <w:sz w:val="20"/>
          <w:szCs w:val="20"/>
          <w:lang w:val="es-ES"/>
        </w:rPr>
        <w:t xml:space="preserve">condenado </w:t>
      </w:r>
      <w:r w:rsidR="001D541E">
        <w:rPr>
          <w:sz w:val="20"/>
          <w:szCs w:val="20"/>
          <w:lang w:val="es-ES"/>
        </w:rPr>
        <w:t xml:space="preserve">al fijar el monto de la indemnización y, por lo tanto, se trata de un efecto indirecto o reflejo, </w:t>
      </w:r>
      <w:r w:rsidR="001E6FC5" w:rsidRPr="006F32A2">
        <w:rPr>
          <w:sz w:val="20"/>
          <w:szCs w:val="20"/>
          <w:lang w:val="es-ES"/>
        </w:rPr>
        <w:t>cu</w:t>
      </w:r>
      <w:r w:rsidR="001D541E">
        <w:rPr>
          <w:sz w:val="20"/>
          <w:szCs w:val="20"/>
          <w:lang w:val="es-ES"/>
        </w:rPr>
        <w:t>y</w:t>
      </w:r>
      <w:r w:rsidR="001E6FC5" w:rsidRPr="006F32A2">
        <w:rPr>
          <w:sz w:val="20"/>
          <w:szCs w:val="20"/>
          <w:lang w:val="es-ES"/>
        </w:rPr>
        <w:t>o des</w:t>
      </w:r>
      <w:r w:rsidR="001D541E">
        <w:rPr>
          <w:sz w:val="20"/>
          <w:szCs w:val="20"/>
          <w:lang w:val="es-ES"/>
        </w:rPr>
        <w:t xml:space="preserve">enlace no fue </w:t>
      </w:r>
      <w:r w:rsidR="001E6FC5" w:rsidRPr="006F32A2">
        <w:rPr>
          <w:sz w:val="20"/>
          <w:szCs w:val="20"/>
          <w:lang w:val="es-ES"/>
        </w:rPr>
        <w:t xml:space="preserve">determinado </w:t>
      </w:r>
      <w:r w:rsidR="001D541E">
        <w:rPr>
          <w:sz w:val="20"/>
          <w:szCs w:val="20"/>
          <w:lang w:val="es-ES"/>
        </w:rPr>
        <w:t xml:space="preserve">directamente por </w:t>
      </w:r>
      <w:r w:rsidR="00DA036E">
        <w:rPr>
          <w:sz w:val="20"/>
          <w:szCs w:val="20"/>
          <w:lang w:val="es-ES"/>
        </w:rPr>
        <w:t>el Estado</w:t>
      </w:r>
      <w:r w:rsidR="001E6FC5" w:rsidRPr="006F32A2">
        <w:rPr>
          <w:sz w:val="20"/>
          <w:szCs w:val="20"/>
          <w:lang w:val="es-ES"/>
        </w:rPr>
        <w:t xml:space="preserve">; iv) </w:t>
      </w:r>
      <w:r w:rsidR="00FC4AC2" w:rsidRPr="006F32A2">
        <w:rPr>
          <w:sz w:val="20"/>
          <w:szCs w:val="20"/>
          <w:lang w:val="es-ES"/>
        </w:rPr>
        <w:t>la parte peticionaria</w:t>
      </w:r>
      <w:r w:rsidRPr="006F32A2">
        <w:rPr>
          <w:sz w:val="20"/>
          <w:szCs w:val="20"/>
          <w:lang w:val="es-ES"/>
        </w:rPr>
        <w:t xml:space="preserve"> no p</w:t>
      </w:r>
      <w:r w:rsidR="001D541E">
        <w:rPr>
          <w:sz w:val="20"/>
          <w:szCs w:val="20"/>
          <w:lang w:val="es-ES"/>
        </w:rPr>
        <w:t>ue</w:t>
      </w:r>
      <w:r w:rsidRPr="006F32A2">
        <w:rPr>
          <w:sz w:val="20"/>
          <w:szCs w:val="20"/>
          <w:lang w:val="es-ES"/>
        </w:rPr>
        <w:t>de alegar</w:t>
      </w:r>
      <w:r w:rsidR="001E6FC5" w:rsidRPr="006F32A2">
        <w:rPr>
          <w:sz w:val="20"/>
          <w:szCs w:val="20"/>
          <w:lang w:val="es-ES"/>
        </w:rPr>
        <w:t xml:space="preserve"> que </w:t>
      </w:r>
      <w:r w:rsidR="001D541E">
        <w:rPr>
          <w:sz w:val="20"/>
          <w:szCs w:val="20"/>
          <w:lang w:val="es-ES"/>
        </w:rPr>
        <w:t>el</w:t>
      </w:r>
      <w:r w:rsidR="001E6FC5" w:rsidRPr="006F32A2">
        <w:rPr>
          <w:sz w:val="20"/>
          <w:szCs w:val="20"/>
          <w:lang w:val="es-ES"/>
        </w:rPr>
        <w:t xml:space="preserve"> valor a</w:t>
      </w:r>
      <w:r w:rsidR="001D541E">
        <w:rPr>
          <w:sz w:val="20"/>
          <w:szCs w:val="20"/>
          <w:lang w:val="es-ES"/>
        </w:rPr>
        <w:t>c</w:t>
      </w:r>
      <w:r w:rsidR="001E6FC5" w:rsidRPr="006F32A2">
        <w:rPr>
          <w:sz w:val="20"/>
          <w:szCs w:val="20"/>
          <w:lang w:val="es-ES"/>
        </w:rPr>
        <w:t>tual</w:t>
      </w:r>
      <w:r w:rsidRPr="006F32A2">
        <w:rPr>
          <w:sz w:val="20"/>
          <w:szCs w:val="20"/>
          <w:lang w:val="es-ES"/>
        </w:rPr>
        <w:t>izado</w:t>
      </w:r>
      <w:r w:rsidR="001E6FC5" w:rsidRPr="006F32A2">
        <w:rPr>
          <w:sz w:val="20"/>
          <w:szCs w:val="20"/>
          <w:lang w:val="es-ES"/>
        </w:rPr>
        <w:t xml:space="preserve"> de </w:t>
      </w:r>
      <w:r w:rsidR="006F32A2">
        <w:rPr>
          <w:sz w:val="20"/>
          <w:szCs w:val="20"/>
          <w:lang w:val="es-ES"/>
        </w:rPr>
        <w:t>su</w:t>
      </w:r>
      <w:r w:rsidR="001E6FC5" w:rsidRPr="006F32A2">
        <w:rPr>
          <w:sz w:val="20"/>
          <w:szCs w:val="20"/>
          <w:lang w:val="es-ES"/>
        </w:rPr>
        <w:t xml:space="preserve"> </w:t>
      </w:r>
      <w:r w:rsidR="001D541E">
        <w:rPr>
          <w:sz w:val="20"/>
          <w:szCs w:val="20"/>
          <w:lang w:val="es-ES"/>
        </w:rPr>
        <w:t xml:space="preserve">deuda es insostenible </w:t>
      </w:r>
      <w:r w:rsidR="00AD1B23">
        <w:rPr>
          <w:sz w:val="20"/>
          <w:szCs w:val="20"/>
          <w:lang w:val="es-ES"/>
        </w:rPr>
        <w:t xml:space="preserve">después </w:t>
      </w:r>
      <w:r w:rsidR="001D541E">
        <w:rPr>
          <w:sz w:val="20"/>
          <w:szCs w:val="20"/>
          <w:lang w:val="es-ES"/>
        </w:rPr>
        <w:t>de casi veinte años de incumplimiento de su deber de indemnizar, en vista además de q</w:t>
      </w:r>
      <w:r w:rsidR="001E6FC5" w:rsidRPr="006F32A2">
        <w:rPr>
          <w:sz w:val="20"/>
          <w:szCs w:val="20"/>
          <w:lang w:val="es-ES"/>
        </w:rPr>
        <w:t>ue su aumento co</w:t>
      </w:r>
      <w:r w:rsidR="001D541E">
        <w:rPr>
          <w:sz w:val="20"/>
          <w:szCs w:val="20"/>
          <w:lang w:val="es-ES"/>
        </w:rPr>
        <w:t>n el transcurso del tiempo</w:t>
      </w:r>
      <w:r w:rsidR="00AD1B23">
        <w:rPr>
          <w:sz w:val="20"/>
          <w:szCs w:val="20"/>
          <w:lang w:val="es-ES"/>
        </w:rPr>
        <w:t xml:space="preserve"> </w:t>
      </w:r>
      <w:r w:rsidR="00AD1B23" w:rsidRPr="00AD1B23">
        <w:rPr>
          <w:sz w:val="20"/>
          <w:szCs w:val="20"/>
          <w:lang w:val="es-ES"/>
        </w:rPr>
        <w:t>—</w:t>
      </w:r>
      <w:r w:rsidR="001D541E">
        <w:rPr>
          <w:sz w:val="20"/>
          <w:szCs w:val="20"/>
          <w:lang w:val="es-ES"/>
        </w:rPr>
        <w:t>al sumársele los intereses devengados a raíz de la mora</w:t>
      </w:r>
      <w:r w:rsidR="00AD1B23" w:rsidRPr="00AD1B23">
        <w:rPr>
          <w:sz w:val="20"/>
          <w:szCs w:val="20"/>
          <w:lang w:val="es-ES"/>
        </w:rPr>
        <w:t>—</w:t>
      </w:r>
      <w:r w:rsidR="001D541E">
        <w:rPr>
          <w:sz w:val="20"/>
          <w:szCs w:val="20"/>
          <w:lang w:val="es-ES"/>
        </w:rPr>
        <w:t xml:space="preserve"> es un efecto </w:t>
      </w:r>
      <w:r w:rsidR="001E6FC5" w:rsidRPr="006F32A2">
        <w:rPr>
          <w:sz w:val="20"/>
          <w:szCs w:val="20"/>
          <w:lang w:val="es-ES"/>
        </w:rPr>
        <w:t>automático d</w:t>
      </w:r>
      <w:r w:rsidR="001D541E">
        <w:rPr>
          <w:sz w:val="20"/>
          <w:szCs w:val="20"/>
          <w:lang w:val="es-ES"/>
        </w:rPr>
        <w:t xml:space="preserve">e la </w:t>
      </w:r>
      <w:r w:rsidR="001E6FC5" w:rsidRPr="006F32A2">
        <w:rPr>
          <w:sz w:val="20"/>
          <w:szCs w:val="20"/>
          <w:lang w:val="es-ES"/>
        </w:rPr>
        <w:t xml:space="preserve">mora </w:t>
      </w:r>
      <w:r w:rsidR="001D541E">
        <w:rPr>
          <w:sz w:val="20"/>
          <w:szCs w:val="20"/>
          <w:lang w:val="es-ES"/>
        </w:rPr>
        <w:t>e</w:t>
      </w:r>
      <w:r w:rsidR="001E6FC5" w:rsidRPr="006F32A2">
        <w:rPr>
          <w:sz w:val="20"/>
          <w:szCs w:val="20"/>
          <w:lang w:val="es-ES"/>
        </w:rPr>
        <w:t>n</w:t>
      </w:r>
      <w:r w:rsidR="001D541E">
        <w:rPr>
          <w:sz w:val="20"/>
          <w:szCs w:val="20"/>
          <w:lang w:val="es-ES"/>
        </w:rPr>
        <w:t xml:space="preserve"> el</w:t>
      </w:r>
      <w:r w:rsidR="001E6FC5" w:rsidRPr="006F32A2">
        <w:rPr>
          <w:sz w:val="20"/>
          <w:szCs w:val="20"/>
          <w:lang w:val="es-ES"/>
        </w:rPr>
        <w:t xml:space="preserve"> de</w:t>
      </w:r>
      <w:r w:rsidR="001D541E">
        <w:rPr>
          <w:sz w:val="20"/>
          <w:szCs w:val="20"/>
          <w:lang w:val="es-ES"/>
        </w:rPr>
        <w:t>b</w:t>
      </w:r>
      <w:r w:rsidR="001E6FC5" w:rsidRPr="006F32A2">
        <w:rPr>
          <w:sz w:val="20"/>
          <w:szCs w:val="20"/>
          <w:lang w:val="es-ES"/>
        </w:rPr>
        <w:t>er de inde</w:t>
      </w:r>
      <w:r w:rsidR="001D541E">
        <w:rPr>
          <w:sz w:val="20"/>
          <w:szCs w:val="20"/>
          <w:lang w:val="es-ES"/>
        </w:rPr>
        <w:t>m</w:t>
      </w:r>
      <w:r w:rsidR="001E6FC5" w:rsidRPr="006F32A2">
        <w:rPr>
          <w:sz w:val="20"/>
          <w:szCs w:val="20"/>
          <w:lang w:val="es-ES"/>
        </w:rPr>
        <w:t xml:space="preserve">nizar </w:t>
      </w:r>
      <w:r w:rsidR="001D541E">
        <w:rPr>
          <w:sz w:val="20"/>
          <w:szCs w:val="20"/>
          <w:lang w:val="es-ES"/>
        </w:rPr>
        <w:t>un daño</w:t>
      </w:r>
      <w:r w:rsidR="001E6FC5" w:rsidRPr="006F32A2">
        <w:rPr>
          <w:sz w:val="20"/>
          <w:szCs w:val="20"/>
          <w:lang w:val="es-ES"/>
        </w:rPr>
        <w:t xml:space="preserve"> causado a otr</w:t>
      </w:r>
      <w:r w:rsidR="001D541E">
        <w:rPr>
          <w:sz w:val="20"/>
          <w:szCs w:val="20"/>
          <w:lang w:val="es-ES"/>
        </w:rPr>
        <w:t xml:space="preserve">os, </w:t>
      </w:r>
      <w:r w:rsidR="001E6FC5" w:rsidRPr="006F32A2">
        <w:rPr>
          <w:sz w:val="20"/>
          <w:szCs w:val="20"/>
          <w:lang w:val="es-ES"/>
        </w:rPr>
        <w:t>seg</w:t>
      </w:r>
      <w:r w:rsidR="001D541E">
        <w:rPr>
          <w:sz w:val="20"/>
          <w:szCs w:val="20"/>
          <w:lang w:val="es-ES"/>
        </w:rPr>
        <w:t xml:space="preserve">ún el resumen de lo que entiende el </w:t>
      </w:r>
      <w:r w:rsidR="0031722F">
        <w:rPr>
          <w:sz w:val="20"/>
          <w:szCs w:val="20"/>
          <w:lang w:val="es-ES"/>
        </w:rPr>
        <w:t>Tribunal Superior de Justicia</w:t>
      </w:r>
      <w:r w:rsidR="001E6FC5" w:rsidRPr="006F32A2">
        <w:rPr>
          <w:sz w:val="20"/>
          <w:szCs w:val="20"/>
          <w:lang w:val="es-ES"/>
        </w:rPr>
        <w:t xml:space="preserve"> (</w:t>
      </w:r>
      <w:r w:rsidR="001D541E">
        <w:rPr>
          <w:sz w:val="20"/>
          <w:szCs w:val="20"/>
          <w:lang w:val="es-ES"/>
        </w:rPr>
        <w:t>resumen de expediente judicial</w:t>
      </w:r>
      <w:r w:rsidR="001E6FC5" w:rsidRPr="006F32A2">
        <w:rPr>
          <w:sz w:val="20"/>
          <w:szCs w:val="20"/>
          <w:lang w:val="es-ES"/>
        </w:rPr>
        <w:t xml:space="preserve"> 54).</w:t>
      </w:r>
    </w:p>
    <w:p w14:paraId="2E78F597" w14:textId="77777777" w:rsidR="00044AA8" w:rsidRPr="0067555A" w:rsidRDefault="00044AA8" w:rsidP="0067555A">
      <w:pPr>
        <w:jc w:val="both"/>
        <w:rPr>
          <w:b/>
          <w:bCs/>
          <w:color w:val="000000" w:themeColor="text1"/>
          <w:sz w:val="20"/>
          <w:szCs w:val="20"/>
          <w:lang w:val="es-ES"/>
        </w:rPr>
      </w:pPr>
      <w:bookmarkStart w:id="5" w:name="_Hlk72954899"/>
      <w:bookmarkEnd w:id="3"/>
      <w:bookmarkEnd w:id="4"/>
    </w:p>
    <w:p w14:paraId="1B328B51" w14:textId="0353B598" w:rsidR="00814878" w:rsidRPr="006F32A2" w:rsidRDefault="00814878" w:rsidP="00BE3C33">
      <w:pPr>
        <w:pStyle w:val="ListParagraph"/>
        <w:jc w:val="both"/>
        <w:rPr>
          <w:color w:val="000000" w:themeColor="text1"/>
          <w:sz w:val="20"/>
          <w:szCs w:val="20"/>
          <w:lang w:val="es-ES"/>
        </w:rPr>
      </w:pPr>
      <w:r w:rsidRPr="006F32A2">
        <w:rPr>
          <w:b/>
          <w:bCs/>
          <w:color w:val="000000" w:themeColor="text1"/>
          <w:sz w:val="20"/>
          <w:szCs w:val="20"/>
          <w:lang w:val="es-ES"/>
        </w:rPr>
        <w:t>VI.</w:t>
      </w:r>
      <w:r w:rsidRPr="006F32A2">
        <w:rPr>
          <w:b/>
          <w:bCs/>
          <w:color w:val="000000" w:themeColor="text1"/>
          <w:sz w:val="20"/>
          <w:szCs w:val="20"/>
          <w:lang w:val="es-ES"/>
        </w:rPr>
        <w:tab/>
      </w:r>
      <w:r w:rsidR="00FC4AC2" w:rsidRPr="006F32A2">
        <w:rPr>
          <w:b/>
          <w:bCs/>
          <w:color w:val="000000" w:themeColor="text1"/>
          <w:sz w:val="20"/>
          <w:szCs w:val="20"/>
          <w:lang w:val="es-ES"/>
        </w:rPr>
        <w:t>AGOTAMIENTO DE LOS RECURSOS INTERNOS Y PLAZO DE PRESENTACIÓN</w:t>
      </w:r>
      <w:r w:rsidRPr="006F32A2">
        <w:rPr>
          <w:b/>
          <w:bCs/>
          <w:color w:val="000000" w:themeColor="text1"/>
          <w:sz w:val="20"/>
          <w:szCs w:val="20"/>
          <w:lang w:val="es-ES"/>
        </w:rPr>
        <w:t xml:space="preserve"> </w:t>
      </w:r>
    </w:p>
    <w:p w14:paraId="4F8D3282" w14:textId="77777777" w:rsidR="00044AA8" w:rsidRPr="0067555A" w:rsidRDefault="00044AA8" w:rsidP="006755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p>
    <w:p w14:paraId="5D9E1780" w14:textId="2FE43CE5" w:rsidR="00C4200F" w:rsidRPr="006F32A2" w:rsidRDefault="00FC4AC2"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r w:rsidRPr="006F32A2">
        <w:rPr>
          <w:rFonts w:asciiTheme="majorHAnsi" w:eastAsia="Batang" w:hAnsiTheme="majorHAnsi" w:cs="Arial"/>
          <w:sz w:val="20"/>
          <w:szCs w:val="20"/>
          <w:bdr w:val="none" w:sz="0" w:space="0" w:color="auto"/>
          <w:lang w:val="es-ES"/>
        </w:rPr>
        <w:t>La parte peticionaria</w:t>
      </w:r>
      <w:r w:rsidR="00814878" w:rsidRPr="006F32A2">
        <w:rPr>
          <w:rFonts w:asciiTheme="majorHAnsi" w:eastAsia="Batang" w:hAnsiTheme="majorHAnsi" w:cs="Arial"/>
          <w:sz w:val="20"/>
          <w:szCs w:val="20"/>
          <w:bdr w:val="none" w:sz="0" w:space="0" w:color="auto"/>
          <w:lang w:val="es-ES"/>
        </w:rPr>
        <w:t xml:space="preserve"> afirma que </w:t>
      </w:r>
      <w:r w:rsidR="00DA036E">
        <w:rPr>
          <w:rFonts w:asciiTheme="majorHAnsi" w:eastAsia="Batang" w:hAnsiTheme="majorHAnsi" w:cs="Arial"/>
          <w:sz w:val="20"/>
          <w:szCs w:val="20"/>
          <w:bdr w:val="none" w:sz="0" w:space="0" w:color="auto"/>
          <w:lang w:val="es-ES"/>
        </w:rPr>
        <w:t xml:space="preserve">se utilizaron </w:t>
      </w:r>
      <w:r w:rsidR="00814878" w:rsidRPr="006F32A2">
        <w:rPr>
          <w:rFonts w:asciiTheme="majorHAnsi" w:eastAsia="Batang" w:hAnsiTheme="majorHAnsi" w:cs="Arial"/>
          <w:sz w:val="20"/>
          <w:szCs w:val="20"/>
          <w:bdr w:val="none" w:sz="0" w:space="0" w:color="auto"/>
          <w:lang w:val="es-ES"/>
        </w:rPr>
        <w:t xml:space="preserve">todos </w:t>
      </w:r>
      <w:r w:rsidR="00DA036E">
        <w:rPr>
          <w:rFonts w:asciiTheme="majorHAnsi" w:eastAsia="Batang" w:hAnsiTheme="majorHAnsi" w:cs="Arial"/>
          <w:sz w:val="20"/>
          <w:szCs w:val="20"/>
          <w:bdr w:val="none" w:sz="0" w:space="0" w:color="auto"/>
          <w:lang w:val="es-ES"/>
        </w:rPr>
        <w:t>l</w:t>
      </w:r>
      <w:r w:rsidR="00814878" w:rsidRPr="006F32A2">
        <w:rPr>
          <w:rFonts w:asciiTheme="majorHAnsi" w:eastAsia="Batang" w:hAnsiTheme="majorHAnsi" w:cs="Arial"/>
          <w:sz w:val="20"/>
          <w:szCs w:val="20"/>
          <w:bdr w:val="none" w:sz="0" w:space="0" w:color="auto"/>
          <w:lang w:val="es-ES"/>
        </w:rPr>
        <w:t xml:space="preserve">os recursos </w:t>
      </w:r>
      <w:r w:rsidR="00DA036E" w:rsidRPr="006F32A2">
        <w:rPr>
          <w:rFonts w:asciiTheme="majorHAnsi" w:eastAsia="Batang" w:hAnsiTheme="majorHAnsi" w:cs="Arial"/>
          <w:sz w:val="20"/>
          <w:szCs w:val="20"/>
          <w:bdr w:val="none" w:sz="0" w:space="0" w:color="auto"/>
          <w:lang w:val="es-ES"/>
        </w:rPr>
        <w:t>adecuados</w:t>
      </w:r>
      <w:r w:rsidR="00814878" w:rsidRPr="006F32A2">
        <w:rPr>
          <w:rFonts w:asciiTheme="majorHAnsi" w:eastAsia="Batang" w:hAnsiTheme="majorHAnsi" w:cs="Arial"/>
          <w:sz w:val="20"/>
          <w:szCs w:val="20"/>
          <w:bdr w:val="none" w:sz="0" w:space="0" w:color="auto"/>
          <w:lang w:val="es-ES"/>
        </w:rPr>
        <w:t xml:space="preserve"> para garanti</w:t>
      </w:r>
      <w:r w:rsidR="00DA036E">
        <w:rPr>
          <w:rFonts w:asciiTheme="majorHAnsi" w:eastAsia="Batang" w:hAnsiTheme="majorHAnsi" w:cs="Arial"/>
          <w:sz w:val="20"/>
          <w:szCs w:val="20"/>
          <w:bdr w:val="none" w:sz="0" w:space="0" w:color="auto"/>
          <w:lang w:val="es-ES"/>
        </w:rPr>
        <w:t>za</w:t>
      </w:r>
      <w:r w:rsidR="00814878" w:rsidRPr="006F32A2">
        <w:rPr>
          <w:rFonts w:asciiTheme="majorHAnsi" w:eastAsia="Batang" w:hAnsiTheme="majorHAnsi" w:cs="Arial"/>
          <w:sz w:val="20"/>
          <w:szCs w:val="20"/>
          <w:bdr w:val="none" w:sz="0" w:space="0" w:color="auto"/>
          <w:lang w:val="es-ES"/>
        </w:rPr>
        <w:t xml:space="preserve">r </w:t>
      </w:r>
      <w:r w:rsidR="00DA036E">
        <w:rPr>
          <w:rFonts w:asciiTheme="majorHAnsi" w:eastAsia="Batang" w:hAnsiTheme="majorHAnsi" w:cs="Arial"/>
          <w:sz w:val="20"/>
          <w:szCs w:val="20"/>
          <w:bdr w:val="none" w:sz="0" w:space="0" w:color="auto"/>
          <w:lang w:val="es-ES"/>
        </w:rPr>
        <w:t>l</w:t>
      </w:r>
      <w:r w:rsidR="00814878" w:rsidRPr="006F32A2">
        <w:rPr>
          <w:rFonts w:asciiTheme="majorHAnsi" w:eastAsia="Batang" w:hAnsiTheme="majorHAnsi" w:cs="Arial"/>
          <w:sz w:val="20"/>
          <w:szCs w:val="20"/>
          <w:bdr w:val="none" w:sz="0" w:space="0" w:color="auto"/>
          <w:lang w:val="es-ES"/>
        </w:rPr>
        <w:t xml:space="preserve">os </w:t>
      </w:r>
      <w:r w:rsidR="00DA036E">
        <w:rPr>
          <w:rFonts w:asciiTheme="majorHAnsi" w:eastAsia="Batang" w:hAnsiTheme="majorHAnsi" w:cs="Arial"/>
          <w:sz w:val="20"/>
          <w:szCs w:val="20"/>
          <w:bdr w:val="none" w:sz="0" w:space="0" w:color="auto"/>
          <w:lang w:val="es-ES"/>
        </w:rPr>
        <w:t>derechos</w:t>
      </w:r>
      <w:r w:rsidR="00814878" w:rsidRPr="006F32A2">
        <w:rPr>
          <w:rFonts w:asciiTheme="majorHAnsi" w:eastAsia="Batang" w:hAnsiTheme="majorHAnsi" w:cs="Arial"/>
          <w:sz w:val="20"/>
          <w:szCs w:val="20"/>
          <w:bdr w:val="none" w:sz="0" w:space="0" w:color="auto"/>
          <w:lang w:val="es-ES"/>
        </w:rPr>
        <w:t xml:space="preserve"> </w:t>
      </w:r>
      <w:r w:rsidRPr="006F32A2">
        <w:rPr>
          <w:rFonts w:asciiTheme="majorHAnsi" w:eastAsia="Batang" w:hAnsiTheme="majorHAnsi" w:cs="Arial"/>
          <w:sz w:val="20"/>
          <w:szCs w:val="20"/>
          <w:bdr w:val="none" w:sz="0" w:space="0" w:color="auto"/>
          <w:lang w:val="es-ES"/>
        </w:rPr>
        <w:t>del señor</w:t>
      </w:r>
      <w:r w:rsidR="00787872" w:rsidRPr="006F32A2">
        <w:rPr>
          <w:rFonts w:asciiTheme="majorHAnsi" w:eastAsia="Batang" w:hAnsiTheme="majorHAnsi" w:cs="Arial"/>
          <w:sz w:val="20"/>
          <w:szCs w:val="20"/>
          <w:bdr w:val="none" w:sz="0" w:space="0" w:color="auto"/>
          <w:lang w:val="es-ES"/>
        </w:rPr>
        <w:t xml:space="preserve"> Elmar Bones da Costa</w:t>
      </w:r>
      <w:r w:rsidR="00C4200F" w:rsidRPr="006F32A2">
        <w:rPr>
          <w:rFonts w:asciiTheme="majorHAnsi" w:eastAsia="Batang" w:hAnsiTheme="majorHAnsi" w:cs="Arial"/>
          <w:sz w:val="20"/>
          <w:szCs w:val="20"/>
          <w:bdr w:val="none" w:sz="0" w:space="0" w:color="auto"/>
          <w:lang w:val="es-ES"/>
        </w:rPr>
        <w:t>,</w:t>
      </w:r>
      <w:r w:rsidR="00814878" w:rsidRPr="006F32A2">
        <w:rPr>
          <w:rFonts w:asciiTheme="majorHAnsi" w:eastAsia="Batang" w:hAnsiTheme="majorHAnsi" w:cs="Arial"/>
          <w:sz w:val="20"/>
          <w:szCs w:val="20"/>
          <w:bdr w:val="none" w:sz="0" w:space="0" w:color="auto"/>
          <w:lang w:val="es-ES"/>
        </w:rPr>
        <w:t xml:space="preserve"> </w:t>
      </w:r>
      <w:r w:rsidR="00DD2848">
        <w:rPr>
          <w:rFonts w:asciiTheme="majorHAnsi" w:eastAsia="Batang" w:hAnsiTheme="majorHAnsi" w:cs="Arial"/>
          <w:sz w:val="20"/>
          <w:szCs w:val="20"/>
          <w:bdr w:val="none" w:sz="0" w:space="0" w:color="auto"/>
          <w:lang w:val="es-ES"/>
        </w:rPr>
        <w:t xml:space="preserve">pero que esos intentos no fueron fructíferos. </w:t>
      </w:r>
      <w:r w:rsidRPr="006F32A2">
        <w:rPr>
          <w:rFonts w:asciiTheme="majorHAnsi" w:eastAsia="Batang" w:hAnsiTheme="majorHAnsi" w:cs="Arial"/>
          <w:sz w:val="20"/>
          <w:szCs w:val="20"/>
          <w:bdr w:val="none" w:sz="0" w:space="0" w:color="auto"/>
          <w:lang w:val="es-ES"/>
        </w:rPr>
        <w:t>Según la parte peticionaria</w:t>
      </w:r>
      <w:r w:rsidR="00787872" w:rsidRPr="006F32A2">
        <w:rPr>
          <w:rFonts w:asciiTheme="majorHAnsi" w:eastAsia="Batang" w:hAnsiTheme="majorHAnsi" w:cs="Arial"/>
          <w:sz w:val="20"/>
          <w:szCs w:val="20"/>
          <w:bdr w:val="none" w:sz="0" w:space="0" w:color="auto"/>
          <w:lang w:val="es-ES"/>
        </w:rPr>
        <w:t xml:space="preserve">, </w:t>
      </w:r>
      <w:r w:rsidR="00DD2848">
        <w:rPr>
          <w:rFonts w:asciiTheme="majorHAnsi" w:eastAsia="Batang" w:hAnsiTheme="majorHAnsi" w:cs="Arial"/>
          <w:sz w:val="20"/>
          <w:szCs w:val="20"/>
          <w:bdr w:val="none" w:sz="0" w:space="0" w:color="auto"/>
          <w:lang w:val="es-ES"/>
        </w:rPr>
        <w:t>los</w:t>
      </w:r>
      <w:r w:rsidR="00787872" w:rsidRPr="006F32A2">
        <w:rPr>
          <w:rFonts w:asciiTheme="majorHAnsi" w:eastAsia="Batang" w:hAnsiTheme="majorHAnsi" w:cs="Arial"/>
          <w:sz w:val="20"/>
          <w:szCs w:val="20"/>
          <w:bdr w:val="none" w:sz="0" w:space="0" w:color="auto"/>
          <w:lang w:val="es-ES"/>
        </w:rPr>
        <w:t xml:space="preserve"> recursos internos </w:t>
      </w:r>
      <w:r w:rsidR="00DD2848">
        <w:rPr>
          <w:rFonts w:asciiTheme="majorHAnsi" w:eastAsia="Batang" w:hAnsiTheme="majorHAnsi" w:cs="Arial"/>
          <w:sz w:val="20"/>
          <w:szCs w:val="20"/>
          <w:bdr w:val="none" w:sz="0" w:space="0" w:color="auto"/>
          <w:lang w:val="es-ES"/>
        </w:rPr>
        <w:t xml:space="preserve">se agotaron con la </w:t>
      </w:r>
      <w:r w:rsidR="002D3DD2">
        <w:rPr>
          <w:rFonts w:asciiTheme="majorHAnsi" w:eastAsia="Batang" w:hAnsiTheme="majorHAnsi" w:cs="Arial"/>
          <w:sz w:val="20"/>
          <w:szCs w:val="20"/>
          <w:bdr w:val="none" w:sz="0" w:space="0" w:color="auto"/>
          <w:lang w:val="es-ES"/>
        </w:rPr>
        <w:t>decisión</w:t>
      </w:r>
      <w:r w:rsidR="00787872" w:rsidRPr="006F32A2">
        <w:rPr>
          <w:rFonts w:asciiTheme="majorHAnsi" w:eastAsia="Batang" w:hAnsiTheme="majorHAnsi" w:cs="Arial"/>
          <w:sz w:val="20"/>
          <w:szCs w:val="20"/>
          <w:bdr w:val="none" w:sz="0" w:space="0" w:color="auto"/>
          <w:lang w:val="es-ES"/>
        </w:rPr>
        <w:t xml:space="preserve"> de</w:t>
      </w:r>
      <w:r w:rsidR="00DD2848">
        <w:rPr>
          <w:rFonts w:asciiTheme="majorHAnsi" w:eastAsia="Batang" w:hAnsiTheme="majorHAnsi" w:cs="Arial"/>
          <w:sz w:val="20"/>
          <w:szCs w:val="20"/>
          <w:bdr w:val="none" w:sz="0" w:space="0" w:color="auto"/>
          <w:lang w:val="es-ES"/>
        </w:rPr>
        <w:t>l</w:t>
      </w:r>
      <w:r w:rsidR="00787872" w:rsidRPr="006F32A2">
        <w:rPr>
          <w:rFonts w:asciiTheme="majorHAnsi" w:eastAsia="Batang" w:hAnsiTheme="majorHAnsi" w:cs="Arial"/>
          <w:sz w:val="20"/>
          <w:szCs w:val="20"/>
          <w:bdr w:val="none" w:sz="0" w:space="0" w:color="auto"/>
          <w:lang w:val="es-ES"/>
        </w:rPr>
        <w:t xml:space="preserve"> </w:t>
      </w:r>
      <w:r w:rsidR="003048B7" w:rsidRPr="006F32A2">
        <w:rPr>
          <w:sz w:val="20"/>
          <w:szCs w:val="20"/>
          <w:lang w:val="es-ES"/>
        </w:rPr>
        <w:t xml:space="preserve">10 de abril de 2013 que </w:t>
      </w:r>
      <w:r w:rsidR="00DD2848">
        <w:rPr>
          <w:sz w:val="20"/>
          <w:szCs w:val="20"/>
          <w:lang w:val="es-ES"/>
        </w:rPr>
        <w:t xml:space="preserve">desestimó el recurso </w:t>
      </w:r>
      <w:r w:rsidR="00DD2848" w:rsidRPr="006F32A2">
        <w:rPr>
          <w:sz w:val="20"/>
          <w:szCs w:val="20"/>
          <w:lang w:val="es-ES"/>
        </w:rPr>
        <w:t>extraordinario</w:t>
      </w:r>
      <w:r w:rsidR="00787872" w:rsidRPr="006F32A2">
        <w:rPr>
          <w:sz w:val="20"/>
          <w:szCs w:val="20"/>
          <w:lang w:val="es-ES"/>
        </w:rPr>
        <w:t xml:space="preserve"> </w:t>
      </w:r>
      <w:r w:rsidR="00DD2848">
        <w:rPr>
          <w:sz w:val="20"/>
          <w:szCs w:val="20"/>
          <w:lang w:val="es-ES"/>
        </w:rPr>
        <w:t xml:space="preserve">en el </w:t>
      </w:r>
      <w:r w:rsidR="00DD2848" w:rsidRPr="006F32A2">
        <w:rPr>
          <w:sz w:val="20"/>
          <w:szCs w:val="20"/>
          <w:lang w:val="es-ES"/>
        </w:rPr>
        <w:t>ámbito</w:t>
      </w:r>
      <w:r w:rsidR="00787872" w:rsidRPr="006F32A2">
        <w:rPr>
          <w:sz w:val="20"/>
          <w:szCs w:val="20"/>
          <w:lang w:val="es-ES"/>
        </w:rPr>
        <w:t xml:space="preserve"> d</w:t>
      </w:r>
      <w:r w:rsidR="00DD2848">
        <w:rPr>
          <w:sz w:val="20"/>
          <w:szCs w:val="20"/>
          <w:lang w:val="es-ES"/>
        </w:rPr>
        <w:t>e l</w:t>
      </w:r>
      <w:r w:rsidR="00787872" w:rsidRPr="006F32A2">
        <w:rPr>
          <w:sz w:val="20"/>
          <w:szCs w:val="20"/>
          <w:lang w:val="es-ES"/>
        </w:rPr>
        <w:t xml:space="preserve">a </w:t>
      </w:r>
      <w:r w:rsidR="0031722F">
        <w:rPr>
          <w:sz w:val="20"/>
          <w:szCs w:val="20"/>
          <w:lang w:val="es-ES"/>
        </w:rPr>
        <w:t>acción rescisoria</w:t>
      </w:r>
      <w:r w:rsidR="003048B7" w:rsidRPr="006F32A2">
        <w:rPr>
          <w:sz w:val="20"/>
          <w:szCs w:val="20"/>
          <w:lang w:val="es-ES"/>
        </w:rPr>
        <w:t xml:space="preserve">. </w:t>
      </w:r>
      <w:r w:rsidR="00DA036E">
        <w:rPr>
          <w:rFonts w:asciiTheme="majorHAnsi" w:eastAsia="Batang" w:hAnsiTheme="majorHAnsi" w:cs="Arial"/>
          <w:sz w:val="20"/>
          <w:szCs w:val="20"/>
          <w:bdr w:val="none" w:sz="0" w:space="0" w:color="auto"/>
          <w:lang w:val="es-ES"/>
        </w:rPr>
        <w:t>El Estado</w:t>
      </w:r>
      <w:r w:rsidR="00C4200F" w:rsidRPr="006F32A2">
        <w:rPr>
          <w:rFonts w:asciiTheme="majorHAnsi" w:eastAsia="Batang" w:hAnsiTheme="majorHAnsi" w:cs="Arial"/>
          <w:sz w:val="20"/>
          <w:szCs w:val="20"/>
          <w:bdr w:val="none" w:sz="0" w:space="0" w:color="auto"/>
          <w:lang w:val="es-ES"/>
        </w:rPr>
        <w:t xml:space="preserve">, por </w:t>
      </w:r>
      <w:r w:rsidR="006F32A2">
        <w:rPr>
          <w:rFonts w:asciiTheme="majorHAnsi" w:eastAsia="Batang" w:hAnsiTheme="majorHAnsi" w:cs="Arial"/>
          <w:sz w:val="20"/>
          <w:szCs w:val="20"/>
          <w:bdr w:val="none" w:sz="0" w:space="0" w:color="auto"/>
          <w:lang w:val="es-ES"/>
        </w:rPr>
        <w:t>su</w:t>
      </w:r>
      <w:r w:rsidR="00C4200F" w:rsidRPr="006F32A2">
        <w:rPr>
          <w:rFonts w:asciiTheme="majorHAnsi" w:eastAsia="Batang" w:hAnsiTheme="majorHAnsi" w:cs="Arial"/>
          <w:sz w:val="20"/>
          <w:szCs w:val="20"/>
          <w:bdr w:val="none" w:sz="0" w:space="0" w:color="auto"/>
          <w:lang w:val="es-ES"/>
        </w:rPr>
        <w:t xml:space="preserve"> </w:t>
      </w:r>
      <w:r w:rsidR="00DD2848">
        <w:rPr>
          <w:rFonts w:asciiTheme="majorHAnsi" w:eastAsia="Batang" w:hAnsiTheme="majorHAnsi" w:cs="Arial"/>
          <w:sz w:val="20"/>
          <w:szCs w:val="20"/>
          <w:bdr w:val="none" w:sz="0" w:space="0" w:color="auto"/>
          <w:lang w:val="es-ES"/>
        </w:rPr>
        <w:t>parte</w:t>
      </w:r>
      <w:r w:rsidR="00C4200F" w:rsidRPr="006F32A2">
        <w:rPr>
          <w:rFonts w:asciiTheme="majorHAnsi" w:eastAsia="Batang" w:hAnsiTheme="majorHAnsi" w:cs="Arial"/>
          <w:sz w:val="20"/>
          <w:szCs w:val="20"/>
          <w:bdr w:val="none" w:sz="0" w:space="0" w:color="auto"/>
          <w:lang w:val="es-ES"/>
        </w:rPr>
        <w:t xml:space="preserve">, alega que </w:t>
      </w:r>
      <w:r w:rsidR="00DD2848">
        <w:rPr>
          <w:rFonts w:asciiTheme="majorHAnsi" w:eastAsia="Batang" w:hAnsiTheme="majorHAnsi" w:cs="Arial"/>
          <w:sz w:val="20"/>
          <w:szCs w:val="20"/>
          <w:bdr w:val="none" w:sz="0" w:space="0" w:color="auto"/>
          <w:lang w:val="es-ES"/>
        </w:rPr>
        <w:t xml:space="preserve">los </w:t>
      </w:r>
      <w:r w:rsidR="00787872" w:rsidRPr="006F32A2">
        <w:rPr>
          <w:rFonts w:asciiTheme="majorHAnsi" w:eastAsia="Batang" w:hAnsiTheme="majorHAnsi" w:cs="Arial"/>
          <w:sz w:val="20"/>
          <w:szCs w:val="20"/>
          <w:bdr w:val="none" w:sz="0" w:space="0" w:color="auto"/>
          <w:lang w:val="es-ES"/>
        </w:rPr>
        <w:t xml:space="preserve">recursos internos </w:t>
      </w:r>
      <w:r w:rsidR="00DD2848">
        <w:rPr>
          <w:rFonts w:asciiTheme="majorHAnsi" w:eastAsia="Batang" w:hAnsiTheme="majorHAnsi" w:cs="Arial"/>
          <w:sz w:val="20"/>
          <w:szCs w:val="20"/>
          <w:bdr w:val="none" w:sz="0" w:space="0" w:color="auto"/>
          <w:lang w:val="es-ES"/>
        </w:rPr>
        <w:t xml:space="preserve">se agotaron en </w:t>
      </w:r>
      <w:r w:rsidR="006F32A2" w:rsidRPr="006F32A2">
        <w:rPr>
          <w:rFonts w:asciiTheme="majorHAnsi" w:eastAsia="Batang" w:hAnsiTheme="majorHAnsi" w:cs="Arial"/>
          <w:sz w:val="20"/>
          <w:szCs w:val="20"/>
          <w:bdr w:val="none" w:sz="0" w:space="0" w:color="auto"/>
          <w:lang w:val="es-ES"/>
        </w:rPr>
        <w:t>junio</w:t>
      </w:r>
      <w:r w:rsidR="00787872" w:rsidRPr="006F32A2">
        <w:rPr>
          <w:rFonts w:asciiTheme="majorHAnsi" w:eastAsia="Batang" w:hAnsiTheme="majorHAnsi" w:cs="Arial"/>
          <w:sz w:val="20"/>
          <w:szCs w:val="20"/>
          <w:bdr w:val="none" w:sz="0" w:space="0" w:color="auto"/>
          <w:lang w:val="es-ES"/>
        </w:rPr>
        <w:t xml:space="preserve"> de 2004, </w:t>
      </w:r>
      <w:r w:rsidR="00B11F5B">
        <w:rPr>
          <w:rFonts w:asciiTheme="majorHAnsi" w:eastAsia="Batang" w:hAnsiTheme="majorHAnsi" w:cs="Arial"/>
          <w:sz w:val="20"/>
          <w:szCs w:val="20"/>
          <w:bdr w:val="none" w:sz="0" w:space="0" w:color="auto"/>
          <w:lang w:val="es-ES"/>
        </w:rPr>
        <w:t xml:space="preserve">con </w:t>
      </w:r>
      <w:r w:rsidR="00DD2848">
        <w:rPr>
          <w:rFonts w:asciiTheme="majorHAnsi" w:eastAsia="Batang" w:hAnsiTheme="majorHAnsi" w:cs="Arial"/>
          <w:sz w:val="20"/>
          <w:szCs w:val="20"/>
          <w:bdr w:val="none" w:sz="0" w:space="0" w:color="auto"/>
          <w:lang w:val="es-ES"/>
        </w:rPr>
        <w:t>l</w:t>
      </w:r>
      <w:r w:rsidR="00787872" w:rsidRPr="006F32A2">
        <w:rPr>
          <w:rFonts w:asciiTheme="majorHAnsi" w:eastAsia="Batang" w:hAnsiTheme="majorHAnsi" w:cs="Arial"/>
          <w:sz w:val="20"/>
          <w:szCs w:val="20"/>
          <w:bdr w:val="none" w:sz="0" w:space="0" w:color="auto"/>
          <w:lang w:val="es-ES"/>
        </w:rPr>
        <w:t>a a</w:t>
      </w:r>
      <w:r w:rsidR="00DD2848">
        <w:rPr>
          <w:rFonts w:asciiTheme="majorHAnsi" w:eastAsia="Batang" w:hAnsiTheme="majorHAnsi" w:cs="Arial"/>
          <w:sz w:val="20"/>
          <w:szCs w:val="20"/>
          <w:bdr w:val="none" w:sz="0" w:space="0" w:color="auto"/>
          <w:lang w:val="es-ES"/>
        </w:rPr>
        <w:t xml:space="preserve">cción civil cuyo </w:t>
      </w:r>
      <w:r w:rsidR="00787872" w:rsidRPr="006F32A2">
        <w:rPr>
          <w:rFonts w:asciiTheme="majorHAnsi" w:eastAsia="Batang" w:hAnsiTheme="majorHAnsi" w:cs="Arial"/>
          <w:sz w:val="20"/>
          <w:szCs w:val="20"/>
          <w:bdr w:val="none" w:sz="0" w:space="0" w:color="auto"/>
          <w:lang w:val="es-ES"/>
        </w:rPr>
        <w:t>resultado f</w:t>
      </w:r>
      <w:r w:rsidR="00DD2848">
        <w:rPr>
          <w:rFonts w:asciiTheme="majorHAnsi" w:eastAsia="Batang" w:hAnsiTheme="majorHAnsi" w:cs="Arial"/>
          <w:sz w:val="20"/>
          <w:szCs w:val="20"/>
          <w:bdr w:val="none" w:sz="0" w:space="0" w:color="auto"/>
          <w:lang w:val="es-ES"/>
        </w:rPr>
        <w:t xml:space="preserve">ue impugnado en </w:t>
      </w:r>
      <w:r w:rsidR="00787872" w:rsidRPr="006F32A2">
        <w:rPr>
          <w:rFonts w:asciiTheme="majorHAnsi" w:eastAsia="Batang" w:hAnsiTheme="majorHAnsi" w:cs="Arial"/>
          <w:sz w:val="20"/>
          <w:szCs w:val="20"/>
          <w:bdr w:val="none" w:sz="0" w:space="0" w:color="auto"/>
          <w:lang w:val="es-ES"/>
        </w:rPr>
        <w:t xml:space="preserve">la </w:t>
      </w:r>
      <w:r w:rsidR="0031722F">
        <w:rPr>
          <w:rFonts w:asciiTheme="majorHAnsi" w:eastAsia="Batang" w:hAnsiTheme="majorHAnsi" w:cs="Arial"/>
          <w:sz w:val="20"/>
          <w:szCs w:val="20"/>
          <w:bdr w:val="none" w:sz="0" w:space="0" w:color="auto"/>
          <w:lang w:val="es-ES"/>
        </w:rPr>
        <w:t>acción rescisoria</w:t>
      </w:r>
      <w:r w:rsidR="00787872" w:rsidRPr="006F32A2">
        <w:rPr>
          <w:rFonts w:asciiTheme="majorHAnsi" w:eastAsia="Batang" w:hAnsiTheme="majorHAnsi" w:cs="Arial"/>
          <w:sz w:val="20"/>
          <w:szCs w:val="20"/>
          <w:bdr w:val="none" w:sz="0" w:space="0" w:color="auto"/>
          <w:lang w:val="es-ES"/>
        </w:rPr>
        <w:t xml:space="preserve">. </w:t>
      </w:r>
      <w:r w:rsidR="00DA036E">
        <w:rPr>
          <w:rFonts w:asciiTheme="majorHAnsi" w:eastAsia="Batang" w:hAnsiTheme="majorHAnsi" w:cs="Arial"/>
          <w:sz w:val="20"/>
          <w:szCs w:val="20"/>
          <w:bdr w:val="none" w:sz="0" w:space="0" w:color="auto"/>
          <w:lang w:val="es-ES"/>
        </w:rPr>
        <w:t>El Estado</w:t>
      </w:r>
      <w:r w:rsidR="00787872" w:rsidRPr="006F32A2">
        <w:rPr>
          <w:rFonts w:asciiTheme="majorHAnsi" w:eastAsia="Batang" w:hAnsiTheme="majorHAnsi" w:cs="Arial"/>
          <w:sz w:val="20"/>
          <w:szCs w:val="20"/>
          <w:bdr w:val="none" w:sz="0" w:space="0" w:color="auto"/>
          <w:lang w:val="es-ES"/>
        </w:rPr>
        <w:t xml:space="preserve"> considera </w:t>
      </w:r>
      <w:r w:rsidR="00DD2848">
        <w:rPr>
          <w:rFonts w:asciiTheme="majorHAnsi" w:eastAsia="Batang" w:hAnsiTheme="majorHAnsi" w:cs="Arial"/>
          <w:sz w:val="20"/>
          <w:szCs w:val="20"/>
          <w:bdr w:val="none" w:sz="0" w:space="0" w:color="auto"/>
          <w:lang w:val="es-ES"/>
        </w:rPr>
        <w:t xml:space="preserve">también </w:t>
      </w:r>
      <w:r w:rsidR="00787872" w:rsidRPr="006F32A2">
        <w:rPr>
          <w:rFonts w:asciiTheme="majorHAnsi" w:eastAsia="Batang" w:hAnsiTheme="majorHAnsi" w:cs="Arial"/>
          <w:sz w:val="20"/>
          <w:szCs w:val="20"/>
          <w:bdr w:val="none" w:sz="0" w:space="0" w:color="auto"/>
          <w:lang w:val="es-ES"/>
        </w:rPr>
        <w:t xml:space="preserve">que </w:t>
      </w:r>
      <w:r w:rsidR="00DD2848">
        <w:rPr>
          <w:rFonts w:asciiTheme="majorHAnsi" w:eastAsia="Batang" w:hAnsiTheme="majorHAnsi" w:cs="Arial"/>
          <w:sz w:val="20"/>
          <w:szCs w:val="20"/>
          <w:bdr w:val="none" w:sz="0" w:space="0" w:color="auto"/>
          <w:lang w:val="es-ES"/>
        </w:rPr>
        <w:t>no se expusieron hechos que caractericen una violación de los</w:t>
      </w:r>
      <w:r w:rsidR="00787872" w:rsidRPr="006F32A2">
        <w:rPr>
          <w:sz w:val="20"/>
          <w:szCs w:val="20"/>
          <w:lang w:val="es-ES"/>
        </w:rPr>
        <w:t xml:space="preserve"> </w:t>
      </w:r>
      <w:r w:rsidR="00DA036E">
        <w:rPr>
          <w:sz w:val="20"/>
          <w:szCs w:val="20"/>
          <w:lang w:val="es-ES"/>
        </w:rPr>
        <w:t>derechos</w:t>
      </w:r>
      <w:r w:rsidR="00787872" w:rsidRPr="006F32A2">
        <w:rPr>
          <w:sz w:val="20"/>
          <w:szCs w:val="20"/>
          <w:lang w:val="es-ES"/>
        </w:rPr>
        <w:t xml:space="preserve"> garanti</w:t>
      </w:r>
      <w:r w:rsidR="00DD2848">
        <w:rPr>
          <w:sz w:val="20"/>
          <w:szCs w:val="20"/>
          <w:lang w:val="es-ES"/>
        </w:rPr>
        <w:t>za</w:t>
      </w:r>
      <w:r w:rsidR="00787872" w:rsidRPr="006F32A2">
        <w:rPr>
          <w:sz w:val="20"/>
          <w:szCs w:val="20"/>
          <w:lang w:val="es-ES"/>
        </w:rPr>
        <w:t>dos p</w:t>
      </w:r>
      <w:r w:rsidR="00DD2848">
        <w:rPr>
          <w:sz w:val="20"/>
          <w:szCs w:val="20"/>
          <w:lang w:val="es-ES"/>
        </w:rPr>
        <w:t xml:space="preserve">or </w:t>
      </w:r>
      <w:r w:rsidR="00787872" w:rsidRPr="006F32A2">
        <w:rPr>
          <w:sz w:val="20"/>
          <w:szCs w:val="20"/>
          <w:lang w:val="es-ES"/>
        </w:rPr>
        <w:t xml:space="preserve">la </w:t>
      </w:r>
      <w:r w:rsidR="0031722F">
        <w:rPr>
          <w:sz w:val="20"/>
          <w:szCs w:val="20"/>
          <w:lang w:val="es-ES"/>
        </w:rPr>
        <w:t>Convención</w:t>
      </w:r>
      <w:r w:rsidR="00787872" w:rsidRPr="006F32A2">
        <w:rPr>
          <w:sz w:val="20"/>
          <w:szCs w:val="20"/>
          <w:lang w:val="es-ES"/>
        </w:rPr>
        <w:t xml:space="preserve"> Americana, principalmente porque </w:t>
      </w:r>
      <w:r w:rsidR="00DD2848">
        <w:rPr>
          <w:sz w:val="20"/>
          <w:szCs w:val="20"/>
          <w:lang w:val="es-ES"/>
        </w:rPr>
        <w:t>en l</w:t>
      </w:r>
      <w:r w:rsidR="00787872" w:rsidRPr="006F32A2">
        <w:rPr>
          <w:sz w:val="20"/>
          <w:szCs w:val="20"/>
          <w:lang w:val="es-ES"/>
        </w:rPr>
        <w:t xml:space="preserve">os procesos internos </w:t>
      </w:r>
      <w:r w:rsidR="00DD2848">
        <w:rPr>
          <w:sz w:val="20"/>
          <w:szCs w:val="20"/>
          <w:lang w:val="es-ES"/>
        </w:rPr>
        <w:t xml:space="preserve">se habrían </w:t>
      </w:r>
      <w:r w:rsidR="00787872" w:rsidRPr="006F32A2">
        <w:rPr>
          <w:sz w:val="20"/>
          <w:szCs w:val="20"/>
          <w:lang w:val="es-ES"/>
        </w:rPr>
        <w:t xml:space="preserve">observado </w:t>
      </w:r>
      <w:r w:rsidR="00DD2848">
        <w:rPr>
          <w:sz w:val="20"/>
          <w:szCs w:val="20"/>
          <w:lang w:val="es-ES"/>
        </w:rPr>
        <w:t>l</w:t>
      </w:r>
      <w:r w:rsidR="00787872" w:rsidRPr="006F32A2">
        <w:rPr>
          <w:sz w:val="20"/>
          <w:szCs w:val="20"/>
          <w:lang w:val="es-ES"/>
        </w:rPr>
        <w:t>as normas aplic</w:t>
      </w:r>
      <w:r w:rsidR="00DD2848">
        <w:rPr>
          <w:sz w:val="20"/>
          <w:szCs w:val="20"/>
          <w:lang w:val="es-ES"/>
        </w:rPr>
        <w:t xml:space="preserve">ables, así como la </w:t>
      </w:r>
      <w:r w:rsidR="00787872" w:rsidRPr="006F32A2">
        <w:rPr>
          <w:sz w:val="20"/>
          <w:szCs w:val="20"/>
          <w:lang w:val="es-ES"/>
        </w:rPr>
        <w:t xml:space="preserve">proporcionalidad entre </w:t>
      </w:r>
      <w:r w:rsidR="0063191B" w:rsidRPr="006F32A2">
        <w:rPr>
          <w:sz w:val="20"/>
          <w:szCs w:val="20"/>
          <w:lang w:val="es-ES"/>
        </w:rPr>
        <w:t>libertad de expresión</w:t>
      </w:r>
      <w:r w:rsidR="00787872" w:rsidRPr="006F32A2">
        <w:rPr>
          <w:sz w:val="20"/>
          <w:szCs w:val="20"/>
          <w:lang w:val="es-ES"/>
        </w:rPr>
        <w:t xml:space="preserve"> </w:t>
      </w:r>
      <w:r w:rsidR="00DD2848">
        <w:rPr>
          <w:sz w:val="20"/>
          <w:szCs w:val="20"/>
          <w:lang w:val="es-ES"/>
        </w:rPr>
        <w:t>y</w:t>
      </w:r>
      <w:r w:rsidR="00787872" w:rsidRPr="006F32A2">
        <w:rPr>
          <w:sz w:val="20"/>
          <w:szCs w:val="20"/>
          <w:lang w:val="es-ES"/>
        </w:rPr>
        <w:t xml:space="preserve"> </w:t>
      </w:r>
      <w:r w:rsidR="00DA036E">
        <w:rPr>
          <w:sz w:val="20"/>
          <w:szCs w:val="20"/>
          <w:lang w:val="es-ES"/>
        </w:rPr>
        <w:t>derechos</w:t>
      </w:r>
      <w:r w:rsidR="00787872" w:rsidRPr="006F32A2">
        <w:rPr>
          <w:sz w:val="20"/>
          <w:szCs w:val="20"/>
          <w:lang w:val="es-ES"/>
        </w:rPr>
        <w:t xml:space="preserve"> d</w:t>
      </w:r>
      <w:r w:rsidR="00DD2848">
        <w:rPr>
          <w:sz w:val="20"/>
          <w:szCs w:val="20"/>
          <w:lang w:val="es-ES"/>
        </w:rPr>
        <w:t xml:space="preserve">e la </w:t>
      </w:r>
      <w:r w:rsidR="00787872" w:rsidRPr="006F32A2">
        <w:rPr>
          <w:sz w:val="20"/>
          <w:szCs w:val="20"/>
          <w:lang w:val="es-ES"/>
        </w:rPr>
        <w:t>personalidad</w:t>
      </w:r>
      <w:r w:rsidR="00DD2848">
        <w:rPr>
          <w:sz w:val="20"/>
          <w:szCs w:val="20"/>
          <w:lang w:val="es-ES"/>
        </w:rPr>
        <w:t xml:space="preserve">, y </w:t>
      </w:r>
      <w:r w:rsidR="00787872" w:rsidRPr="006F32A2">
        <w:rPr>
          <w:sz w:val="20"/>
          <w:szCs w:val="20"/>
          <w:lang w:val="es-ES"/>
        </w:rPr>
        <w:t>porque no ha</w:t>
      </w:r>
      <w:r w:rsidR="00DD2848">
        <w:rPr>
          <w:sz w:val="20"/>
          <w:szCs w:val="20"/>
          <w:lang w:val="es-ES"/>
        </w:rPr>
        <w:t xml:space="preserve">bría </w:t>
      </w:r>
      <w:r w:rsidR="00301E78">
        <w:rPr>
          <w:sz w:val="20"/>
          <w:szCs w:val="20"/>
          <w:lang w:val="es-ES"/>
        </w:rPr>
        <w:t xml:space="preserve">una relación de </w:t>
      </w:r>
      <w:r w:rsidR="00787872" w:rsidRPr="006F32A2">
        <w:rPr>
          <w:sz w:val="20"/>
          <w:szCs w:val="20"/>
          <w:lang w:val="es-ES"/>
        </w:rPr>
        <w:t xml:space="preserve">causalidad </w:t>
      </w:r>
      <w:r w:rsidR="00DD2848" w:rsidRPr="006F32A2">
        <w:rPr>
          <w:sz w:val="20"/>
          <w:szCs w:val="20"/>
          <w:lang w:val="es-ES"/>
        </w:rPr>
        <w:t>directa</w:t>
      </w:r>
      <w:r w:rsidR="00787872" w:rsidRPr="006F32A2">
        <w:rPr>
          <w:sz w:val="20"/>
          <w:szCs w:val="20"/>
          <w:lang w:val="es-ES"/>
        </w:rPr>
        <w:t xml:space="preserve"> entre </w:t>
      </w:r>
      <w:r w:rsidR="00DD2848">
        <w:rPr>
          <w:sz w:val="20"/>
          <w:szCs w:val="20"/>
          <w:lang w:val="es-ES"/>
        </w:rPr>
        <w:t>l</w:t>
      </w:r>
      <w:r w:rsidR="00787872" w:rsidRPr="006F32A2">
        <w:rPr>
          <w:sz w:val="20"/>
          <w:szCs w:val="20"/>
          <w:lang w:val="es-ES"/>
        </w:rPr>
        <w:t>a condena</w:t>
      </w:r>
      <w:r w:rsidR="00DD2848">
        <w:rPr>
          <w:sz w:val="20"/>
          <w:szCs w:val="20"/>
          <w:lang w:val="es-ES"/>
        </w:rPr>
        <w:t xml:space="preserve"> y el cierre del periódico</w:t>
      </w:r>
      <w:r w:rsidR="00787872" w:rsidRPr="006F32A2">
        <w:rPr>
          <w:sz w:val="20"/>
          <w:szCs w:val="20"/>
          <w:lang w:val="es-ES"/>
        </w:rPr>
        <w:t>.</w:t>
      </w:r>
    </w:p>
    <w:p w14:paraId="0E8C38F9" w14:textId="77777777" w:rsidR="00044AA8" w:rsidRPr="0067555A"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p>
    <w:p w14:paraId="321A9311" w14:textId="2986321E" w:rsidR="009972DD" w:rsidRPr="006F32A2" w:rsidRDefault="00DD2848"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color w:val="auto"/>
          <w:sz w:val="20"/>
          <w:szCs w:val="20"/>
          <w:bdr w:val="none" w:sz="0" w:space="0" w:color="auto"/>
          <w:lang w:val="es-ES" w:eastAsia="en-US"/>
        </w:rPr>
      </w:pPr>
      <w:r>
        <w:rPr>
          <w:rFonts w:asciiTheme="majorHAnsi" w:eastAsia="Batang" w:hAnsiTheme="majorHAnsi" w:cs="Arial"/>
          <w:sz w:val="20"/>
          <w:szCs w:val="20"/>
          <w:bdr w:val="none" w:sz="0" w:space="0" w:color="auto"/>
          <w:lang w:val="es-ES"/>
        </w:rPr>
        <w:t xml:space="preserve">La finalidad del </w:t>
      </w:r>
      <w:r w:rsidR="009972DD" w:rsidRPr="006F32A2">
        <w:rPr>
          <w:rFonts w:asciiTheme="majorHAnsi" w:eastAsia="Batang" w:hAnsiTheme="majorHAnsi" w:cs="Arial"/>
          <w:sz w:val="20"/>
          <w:szCs w:val="20"/>
          <w:bdr w:val="none" w:sz="0" w:space="0" w:color="auto"/>
          <w:lang w:val="es-ES"/>
        </w:rPr>
        <w:t xml:space="preserve">requisito </w:t>
      </w:r>
      <w:r>
        <w:rPr>
          <w:rFonts w:asciiTheme="majorHAnsi" w:eastAsia="Batang" w:hAnsiTheme="majorHAnsi" w:cs="Arial"/>
          <w:sz w:val="20"/>
          <w:szCs w:val="20"/>
          <w:bdr w:val="none" w:sz="0" w:space="0" w:color="auto"/>
          <w:lang w:val="es-ES"/>
        </w:rPr>
        <w:t xml:space="preserve">de agotamiento previo de los </w:t>
      </w:r>
      <w:r w:rsidR="009972DD" w:rsidRPr="006F32A2">
        <w:rPr>
          <w:rFonts w:asciiTheme="majorHAnsi" w:eastAsia="Batang" w:hAnsiTheme="majorHAnsi" w:cs="Arial"/>
          <w:sz w:val="20"/>
          <w:szCs w:val="20"/>
          <w:bdr w:val="none" w:sz="0" w:space="0" w:color="auto"/>
          <w:lang w:val="es-ES"/>
        </w:rPr>
        <w:t xml:space="preserve">recursos internos </w:t>
      </w:r>
      <w:r>
        <w:rPr>
          <w:rFonts w:asciiTheme="majorHAnsi" w:eastAsia="Batang" w:hAnsiTheme="majorHAnsi" w:cs="Arial"/>
          <w:sz w:val="20"/>
          <w:szCs w:val="20"/>
          <w:bdr w:val="none" w:sz="0" w:space="0" w:color="auto"/>
          <w:lang w:val="es-ES"/>
        </w:rPr>
        <w:t xml:space="preserve">es que las </w:t>
      </w:r>
      <w:r w:rsidR="009972DD" w:rsidRPr="006F32A2">
        <w:rPr>
          <w:rFonts w:asciiTheme="majorHAnsi" w:eastAsia="Batang" w:hAnsiTheme="majorHAnsi" w:cs="Arial"/>
          <w:sz w:val="20"/>
          <w:szCs w:val="20"/>
          <w:bdr w:val="none" w:sz="0" w:space="0" w:color="auto"/>
          <w:lang w:val="es-ES"/>
        </w:rPr>
        <w:t>autoridades naciona</w:t>
      </w:r>
      <w:r>
        <w:rPr>
          <w:rFonts w:asciiTheme="majorHAnsi" w:eastAsia="Batang" w:hAnsiTheme="majorHAnsi" w:cs="Arial"/>
          <w:sz w:val="20"/>
          <w:szCs w:val="20"/>
          <w:bdr w:val="none" w:sz="0" w:space="0" w:color="auto"/>
          <w:lang w:val="es-ES"/>
        </w:rPr>
        <w:t>les tomen conocimiento de las presuntas violaciones</w:t>
      </w:r>
      <w:r w:rsidR="009972DD" w:rsidRPr="006F32A2">
        <w:rPr>
          <w:rFonts w:asciiTheme="majorHAnsi" w:eastAsia="Batang" w:hAnsiTheme="majorHAnsi" w:cs="Arial"/>
          <w:sz w:val="20"/>
          <w:szCs w:val="20"/>
          <w:bdr w:val="none" w:sz="0" w:space="0" w:color="auto"/>
          <w:lang w:val="es-ES"/>
        </w:rPr>
        <w:t xml:space="preserve"> de </w:t>
      </w:r>
      <w:r w:rsidR="00DA036E">
        <w:rPr>
          <w:rFonts w:asciiTheme="majorHAnsi" w:eastAsia="Batang" w:hAnsiTheme="majorHAnsi" w:cs="Arial"/>
          <w:sz w:val="20"/>
          <w:szCs w:val="20"/>
          <w:bdr w:val="none" w:sz="0" w:space="0" w:color="auto"/>
          <w:lang w:val="es-ES"/>
        </w:rPr>
        <w:t>derechos</w:t>
      </w:r>
      <w:r>
        <w:rPr>
          <w:rFonts w:asciiTheme="majorHAnsi" w:eastAsia="Batang" w:hAnsiTheme="majorHAnsi" w:cs="Arial"/>
          <w:sz w:val="20"/>
          <w:szCs w:val="20"/>
          <w:bdr w:val="none" w:sz="0" w:space="0" w:color="auto"/>
          <w:lang w:val="es-ES"/>
        </w:rPr>
        <w:t xml:space="preserve"> y tengan, de esta forma, la </w:t>
      </w:r>
      <w:r w:rsidR="009972DD" w:rsidRPr="006F32A2">
        <w:rPr>
          <w:rFonts w:asciiTheme="majorHAnsi" w:eastAsia="Batang" w:hAnsiTheme="majorHAnsi" w:cs="Arial"/>
          <w:sz w:val="20"/>
          <w:szCs w:val="20"/>
          <w:bdr w:val="none" w:sz="0" w:space="0" w:color="auto"/>
          <w:lang w:val="es-ES"/>
        </w:rPr>
        <w:t xml:space="preserve">posibilidad de solucionar </w:t>
      </w:r>
      <w:r>
        <w:rPr>
          <w:rFonts w:asciiTheme="majorHAnsi" w:eastAsia="Batang" w:hAnsiTheme="majorHAnsi" w:cs="Arial"/>
          <w:sz w:val="20"/>
          <w:szCs w:val="20"/>
          <w:bdr w:val="none" w:sz="0" w:space="0" w:color="auto"/>
          <w:lang w:val="es-ES"/>
        </w:rPr>
        <w:t>l</w:t>
      </w:r>
      <w:r w:rsidR="009972DD" w:rsidRPr="006F32A2">
        <w:rPr>
          <w:rFonts w:asciiTheme="majorHAnsi" w:eastAsia="Batang" w:hAnsiTheme="majorHAnsi" w:cs="Arial"/>
          <w:sz w:val="20"/>
          <w:szCs w:val="20"/>
          <w:bdr w:val="none" w:sz="0" w:space="0" w:color="auto"/>
          <w:lang w:val="es-ES"/>
        </w:rPr>
        <w:t>a situa</w:t>
      </w:r>
      <w:r>
        <w:rPr>
          <w:rFonts w:asciiTheme="majorHAnsi" w:eastAsia="Batang" w:hAnsiTheme="majorHAnsi" w:cs="Arial"/>
          <w:sz w:val="20"/>
          <w:szCs w:val="20"/>
          <w:bdr w:val="none" w:sz="0" w:space="0" w:color="auto"/>
          <w:lang w:val="es-ES"/>
        </w:rPr>
        <w:t xml:space="preserve">ción </w:t>
      </w:r>
      <w:r w:rsidR="009972DD" w:rsidRPr="006F32A2">
        <w:rPr>
          <w:rFonts w:asciiTheme="majorHAnsi" w:eastAsia="Batang" w:hAnsiTheme="majorHAnsi" w:cs="Arial"/>
          <w:sz w:val="20"/>
          <w:szCs w:val="20"/>
          <w:bdr w:val="none" w:sz="0" w:space="0" w:color="auto"/>
          <w:lang w:val="es-ES"/>
        </w:rPr>
        <w:t xml:space="preserve">antes de que </w:t>
      </w:r>
      <w:r>
        <w:rPr>
          <w:rFonts w:asciiTheme="majorHAnsi" w:eastAsia="Batang" w:hAnsiTheme="majorHAnsi" w:cs="Arial"/>
          <w:sz w:val="20"/>
          <w:szCs w:val="20"/>
          <w:bdr w:val="none" w:sz="0" w:space="0" w:color="auto"/>
          <w:lang w:val="es-ES"/>
        </w:rPr>
        <w:t xml:space="preserve">pase al ámbito de una </w:t>
      </w:r>
      <w:r w:rsidRPr="006F32A2">
        <w:rPr>
          <w:rFonts w:asciiTheme="majorHAnsi" w:eastAsia="Batang" w:hAnsiTheme="majorHAnsi" w:cs="Arial"/>
          <w:sz w:val="20"/>
          <w:szCs w:val="20"/>
          <w:bdr w:val="none" w:sz="0" w:space="0" w:color="auto"/>
          <w:lang w:val="es-ES"/>
        </w:rPr>
        <w:t>instancia</w:t>
      </w:r>
      <w:r w:rsidR="009972DD" w:rsidRPr="006F32A2">
        <w:rPr>
          <w:rFonts w:asciiTheme="majorHAnsi" w:eastAsia="Batang" w:hAnsiTheme="majorHAnsi" w:cs="Arial"/>
          <w:sz w:val="20"/>
          <w:szCs w:val="20"/>
          <w:bdr w:val="none" w:sz="0" w:space="0" w:color="auto"/>
          <w:lang w:val="es-ES"/>
        </w:rPr>
        <w:t xml:space="preserve"> internacional</w:t>
      </w:r>
      <w:r w:rsidR="009972DD" w:rsidRPr="006F32A2">
        <w:rPr>
          <w:rStyle w:val="FootnoteReference"/>
          <w:bCs/>
          <w:color w:val="000000" w:themeColor="text1"/>
          <w:sz w:val="20"/>
          <w:szCs w:val="20"/>
          <w:lang w:val="es-ES"/>
        </w:rPr>
        <w:footnoteReference w:id="3"/>
      </w:r>
      <w:r>
        <w:rPr>
          <w:rFonts w:asciiTheme="majorHAnsi" w:eastAsia="Batang" w:hAnsiTheme="majorHAnsi" w:cs="Arial"/>
          <w:sz w:val="20"/>
          <w:szCs w:val="20"/>
          <w:bdr w:val="none" w:sz="0" w:space="0" w:color="auto"/>
          <w:lang w:val="es-ES"/>
        </w:rPr>
        <w:t>.</w:t>
      </w:r>
    </w:p>
    <w:p w14:paraId="2334E660" w14:textId="77777777" w:rsidR="00044AA8" w:rsidRPr="0067555A" w:rsidRDefault="00044AA8" w:rsidP="00044AA8">
      <w:pPr>
        <w:jc w:val="both"/>
        <w:rPr>
          <w:rFonts w:asciiTheme="majorHAnsi" w:eastAsia="Batang" w:hAnsiTheme="majorHAnsi" w:cs="Arial"/>
          <w:sz w:val="20"/>
          <w:szCs w:val="20"/>
          <w:bdr w:val="none" w:sz="0" w:space="0" w:color="auto"/>
          <w:lang w:val="es-ES"/>
        </w:rPr>
      </w:pPr>
    </w:p>
    <w:p w14:paraId="41A6CFE1" w14:textId="48CBFAA9" w:rsidR="00AD69C8" w:rsidRPr="006F32A2" w:rsidRDefault="00DD2848" w:rsidP="00044AA8">
      <w:pPr>
        <w:pStyle w:val="ListParagraph"/>
        <w:numPr>
          <w:ilvl w:val="0"/>
          <w:numId w:val="55"/>
        </w:numPr>
        <w:jc w:val="both"/>
        <w:rPr>
          <w:rFonts w:asciiTheme="majorHAnsi" w:eastAsia="Batang" w:hAnsiTheme="majorHAnsi" w:cs="Arial"/>
          <w:color w:val="auto"/>
          <w:sz w:val="20"/>
          <w:szCs w:val="20"/>
          <w:bdr w:val="none" w:sz="0" w:space="0" w:color="auto"/>
          <w:lang w:val="es-ES" w:eastAsia="en-US"/>
        </w:rPr>
      </w:pPr>
      <w:r>
        <w:rPr>
          <w:rFonts w:asciiTheme="majorHAnsi" w:eastAsia="Batang" w:hAnsiTheme="majorHAnsi" w:cs="Arial"/>
          <w:sz w:val="20"/>
          <w:szCs w:val="20"/>
          <w:bdr w:val="none" w:sz="0" w:space="0" w:color="auto"/>
          <w:lang w:val="es-ES"/>
        </w:rPr>
        <w:t>En la</w:t>
      </w:r>
      <w:r w:rsidR="009972DD" w:rsidRPr="006F32A2">
        <w:rPr>
          <w:rFonts w:asciiTheme="majorHAnsi" w:eastAsia="Batang" w:hAnsiTheme="majorHAnsi" w:cs="Arial"/>
          <w:sz w:val="20"/>
          <w:szCs w:val="20"/>
          <w:bdr w:val="none" w:sz="0" w:space="0" w:color="auto"/>
          <w:lang w:val="es-ES"/>
        </w:rPr>
        <w:t xml:space="preserve"> presente </w:t>
      </w:r>
      <w:r w:rsidR="00BB498F">
        <w:rPr>
          <w:rFonts w:asciiTheme="majorHAnsi" w:eastAsia="Batang" w:hAnsiTheme="majorHAnsi" w:cs="Arial"/>
          <w:sz w:val="20"/>
          <w:szCs w:val="20"/>
          <w:bdr w:val="none" w:sz="0" w:space="0" w:color="auto"/>
          <w:lang w:val="es-ES"/>
        </w:rPr>
        <w:t>petición</w:t>
      </w:r>
      <w:r w:rsidR="009972DD" w:rsidRPr="006F32A2">
        <w:rPr>
          <w:rFonts w:asciiTheme="majorHAnsi" w:eastAsia="Batang" w:hAnsiTheme="majorHAnsi" w:cs="Arial"/>
          <w:sz w:val="20"/>
          <w:szCs w:val="20"/>
          <w:bdr w:val="none" w:sz="0" w:space="0" w:color="auto"/>
          <w:lang w:val="es-ES"/>
        </w:rPr>
        <w:t xml:space="preserve">, </w:t>
      </w:r>
      <w:r>
        <w:rPr>
          <w:rFonts w:asciiTheme="majorHAnsi" w:eastAsia="Batang" w:hAnsiTheme="majorHAnsi" w:cs="Arial"/>
          <w:sz w:val="20"/>
          <w:szCs w:val="20"/>
          <w:bdr w:val="none" w:sz="0" w:space="0" w:color="auto"/>
          <w:lang w:val="es-ES"/>
        </w:rPr>
        <w:t xml:space="preserve">el asunto </w:t>
      </w:r>
      <w:r w:rsidR="009972DD" w:rsidRPr="006F32A2">
        <w:rPr>
          <w:rFonts w:asciiTheme="majorHAnsi" w:eastAsia="Batang" w:hAnsiTheme="majorHAnsi" w:cs="Arial"/>
          <w:sz w:val="20"/>
          <w:szCs w:val="20"/>
          <w:bdr w:val="none" w:sz="0" w:space="0" w:color="auto"/>
          <w:lang w:val="es-ES"/>
        </w:rPr>
        <w:t xml:space="preserve">principal </w:t>
      </w:r>
      <w:r>
        <w:rPr>
          <w:rFonts w:asciiTheme="majorHAnsi" w:eastAsia="Batang" w:hAnsiTheme="majorHAnsi" w:cs="Arial"/>
          <w:sz w:val="20"/>
          <w:szCs w:val="20"/>
          <w:bdr w:val="none" w:sz="0" w:space="0" w:color="auto"/>
          <w:lang w:val="es-ES"/>
        </w:rPr>
        <w:t xml:space="preserve">es la presunta violación de la </w:t>
      </w:r>
      <w:r w:rsidR="0063191B" w:rsidRPr="006F32A2">
        <w:rPr>
          <w:rFonts w:asciiTheme="majorHAnsi" w:eastAsia="Batang" w:hAnsiTheme="majorHAnsi" w:cs="Arial"/>
          <w:sz w:val="20"/>
          <w:szCs w:val="20"/>
          <w:bdr w:val="none" w:sz="0" w:space="0" w:color="auto"/>
          <w:lang w:val="es-ES"/>
        </w:rPr>
        <w:t>libertad de expresión</w:t>
      </w:r>
      <w:r w:rsidR="009972DD" w:rsidRPr="006F32A2">
        <w:rPr>
          <w:rFonts w:asciiTheme="majorHAnsi" w:eastAsia="Batang" w:hAnsiTheme="majorHAnsi" w:cs="Arial"/>
          <w:sz w:val="20"/>
          <w:szCs w:val="20"/>
          <w:bdr w:val="none" w:sz="0" w:space="0" w:color="auto"/>
          <w:lang w:val="es-ES"/>
        </w:rPr>
        <w:t xml:space="preserve"> </w:t>
      </w:r>
      <w:r w:rsidR="00FC4AC2" w:rsidRPr="006F32A2">
        <w:rPr>
          <w:rFonts w:asciiTheme="majorHAnsi" w:eastAsia="Batang" w:hAnsiTheme="majorHAnsi" w:cs="Arial"/>
          <w:sz w:val="20"/>
          <w:szCs w:val="20"/>
          <w:bdr w:val="none" w:sz="0" w:space="0" w:color="auto"/>
          <w:lang w:val="es-ES"/>
        </w:rPr>
        <w:t>del señor</w:t>
      </w:r>
      <w:r w:rsidR="009972DD" w:rsidRPr="006F32A2">
        <w:rPr>
          <w:rFonts w:asciiTheme="majorHAnsi" w:eastAsia="Batang" w:hAnsiTheme="majorHAnsi" w:cs="Arial"/>
          <w:sz w:val="20"/>
          <w:szCs w:val="20"/>
          <w:bdr w:val="none" w:sz="0" w:space="0" w:color="auto"/>
          <w:lang w:val="es-ES"/>
        </w:rPr>
        <w:t xml:space="preserve"> Elmar Bones da Costa </w:t>
      </w:r>
      <w:r>
        <w:rPr>
          <w:rFonts w:asciiTheme="majorHAnsi" w:eastAsia="Batang" w:hAnsiTheme="majorHAnsi" w:cs="Arial"/>
          <w:sz w:val="20"/>
          <w:szCs w:val="20"/>
          <w:bdr w:val="none" w:sz="0" w:space="0" w:color="auto"/>
          <w:lang w:val="es-ES"/>
        </w:rPr>
        <w:t xml:space="preserve">a raíz de los </w:t>
      </w:r>
      <w:r w:rsidR="009972DD" w:rsidRPr="006F32A2">
        <w:rPr>
          <w:rFonts w:asciiTheme="majorHAnsi" w:eastAsia="Batang" w:hAnsiTheme="majorHAnsi" w:cs="Arial"/>
          <w:sz w:val="20"/>
          <w:szCs w:val="20"/>
          <w:bdr w:val="none" w:sz="0" w:space="0" w:color="auto"/>
          <w:lang w:val="es-ES"/>
        </w:rPr>
        <w:t xml:space="preserve">procesos </w:t>
      </w:r>
      <w:r>
        <w:rPr>
          <w:rFonts w:asciiTheme="majorHAnsi" w:eastAsia="Batang" w:hAnsiTheme="majorHAnsi" w:cs="Arial"/>
          <w:sz w:val="20"/>
          <w:szCs w:val="20"/>
          <w:bdr w:val="none" w:sz="0" w:space="0" w:color="auto"/>
          <w:lang w:val="es-ES"/>
        </w:rPr>
        <w:t xml:space="preserve">entablados </w:t>
      </w:r>
      <w:r w:rsidR="009972DD" w:rsidRPr="006F32A2">
        <w:rPr>
          <w:rFonts w:asciiTheme="majorHAnsi" w:eastAsia="Batang" w:hAnsiTheme="majorHAnsi" w:cs="Arial"/>
          <w:sz w:val="20"/>
          <w:szCs w:val="20"/>
          <w:bdr w:val="none" w:sz="0" w:space="0" w:color="auto"/>
          <w:lang w:val="es-ES"/>
        </w:rPr>
        <w:t xml:space="preserve">contra </w:t>
      </w:r>
      <w:r>
        <w:rPr>
          <w:rFonts w:asciiTheme="majorHAnsi" w:eastAsia="Batang" w:hAnsiTheme="majorHAnsi" w:cs="Arial"/>
          <w:sz w:val="20"/>
          <w:szCs w:val="20"/>
          <w:bdr w:val="none" w:sz="0" w:space="0" w:color="auto"/>
          <w:lang w:val="es-ES"/>
        </w:rPr>
        <w:t xml:space="preserve">él y su medio </w:t>
      </w:r>
      <w:r w:rsidR="009972DD" w:rsidRPr="006F32A2">
        <w:rPr>
          <w:rFonts w:asciiTheme="majorHAnsi" w:eastAsia="Batang" w:hAnsiTheme="majorHAnsi" w:cs="Arial"/>
          <w:sz w:val="20"/>
          <w:szCs w:val="20"/>
          <w:bdr w:val="none" w:sz="0" w:space="0" w:color="auto"/>
          <w:lang w:val="es-ES"/>
        </w:rPr>
        <w:t>de comunica</w:t>
      </w:r>
      <w:r>
        <w:rPr>
          <w:rFonts w:asciiTheme="majorHAnsi" w:eastAsia="Batang" w:hAnsiTheme="majorHAnsi" w:cs="Arial"/>
          <w:sz w:val="20"/>
          <w:szCs w:val="20"/>
          <w:bdr w:val="none" w:sz="0" w:space="0" w:color="auto"/>
          <w:lang w:val="es-ES"/>
        </w:rPr>
        <w:t xml:space="preserve">ción y </w:t>
      </w:r>
      <w:r w:rsidR="0087383F">
        <w:rPr>
          <w:rFonts w:asciiTheme="majorHAnsi" w:eastAsia="Batang" w:hAnsiTheme="majorHAnsi" w:cs="Arial"/>
          <w:sz w:val="20"/>
          <w:szCs w:val="20"/>
          <w:bdr w:val="none" w:sz="0" w:space="0" w:color="auto"/>
          <w:lang w:val="es-ES"/>
        </w:rPr>
        <w:t xml:space="preserve">de </w:t>
      </w:r>
      <w:r>
        <w:rPr>
          <w:rFonts w:asciiTheme="majorHAnsi" w:eastAsia="Batang" w:hAnsiTheme="majorHAnsi" w:cs="Arial"/>
          <w:sz w:val="20"/>
          <w:szCs w:val="20"/>
          <w:bdr w:val="none" w:sz="0" w:space="0" w:color="auto"/>
          <w:lang w:val="es-ES"/>
        </w:rPr>
        <w:t xml:space="preserve">la condena civil que recayó sobre él, </w:t>
      </w:r>
      <w:r w:rsidR="009972DD" w:rsidRPr="006F32A2">
        <w:rPr>
          <w:rFonts w:asciiTheme="majorHAnsi" w:eastAsia="Batang" w:hAnsiTheme="majorHAnsi" w:cs="Arial"/>
          <w:sz w:val="20"/>
          <w:szCs w:val="20"/>
          <w:bdr w:val="none" w:sz="0" w:space="0" w:color="auto"/>
          <w:lang w:val="es-ES"/>
        </w:rPr>
        <w:t>a</w:t>
      </w:r>
      <w:r>
        <w:rPr>
          <w:rFonts w:asciiTheme="majorHAnsi" w:eastAsia="Batang" w:hAnsiTheme="majorHAnsi" w:cs="Arial"/>
          <w:sz w:val="20"/>
          <w:szCs w:val="20"/>
          <w:bdr w:val="none" w:sz="0" w:space="0" w:color="auto"/>
          <w:lang w:val="es-ES"/>
        </w:rPr>
        <w:t xml:space="preserve"> </w:t>
      </w:r>
      <w:r w:rsidR="009972DD" w:rsidRPr="006F32A2">
        <w:rPr>
          <w:rFonts w:asciiTheme="majorHAnsi" w:eastAsia="Batang" w:hAnsiTheme="majorHAnsi" w:cs="Arial"/>
          <w:sz w:val="20"/>
          <w:szCs w:val="20"/>
          <w:bdr w:val="none" w:sz="0" w:space="0" w:color="auto"/>
          <w:lang w:val="es-ES"/>
        </w:rPr>
        <w:t xml:space="preserve">pesar de </w:t>
      </w:r>
      <w:r w:rsidR="006F32A2">
        <w:rPr>
          <w:rFonts w:asciiTheme="majorHAnsi" w:eastAsia="Batang" w:hAnsiTheme="majorHAnsi" w:cs="Arial"/>
          <w:sz w:val="20"/>
          <w:szCs w:val="20"/>
          <w:bdr w:val="none" w:sz="0" w:space="0" w:color="auto"/>
          <w:lang w:val="es-ES"/>
        </w:rPr>
        <w:t>su</w:t>
      </w:r>
      <w:r w:rsidR="009972DD" w:rsidRPr="006F32A2">
        <w:rPr>
          <w:rFonts w:asciiTheme="majorHAnsi" w:eastAsia="Batang" w:hAnsiTheme="majorHAnsi" w:cs="Arial"/>
          <w:sz w:val="20"/>
          <w:szCs w:val="20"/>
          <w:bdr w:val="none" w:sz="0" w:space="0" w:color="auto"/>
          <w:lang w:val="es-ES"/>
        </w:rPr>
        <w:t xml:space="preserve"> absol</w:t>
      </w:r>
      <w:r>
        <w:rPr>
          <w:rFonts w:asciiTheme="majorHAnsi" w:eastAsia="Batang" w:hAnsiTheme="majorHAnsi" w:cs="Arial"/>
          <w:sz w:val="20"/>
          <w:szCs w:val="20"/>
          <w:bdr w:val="none" w:sz="0" w:space="0" w:color="auto"/>
          <w:lang w:val="es-ES"/>
        </w:rPr>
        <w:t xml:space="preserve">ución en el </w:t>
      </w:r>
      <w:r w:rsidR="0087383F">
        <w:rPr>
          <w:rFonts w:asciiTheme="majorHAnsi" w:eastAsia="Batang" w:hAnsiTheme="majorHAnsi" w:cs="Arial"/>
          <w:sz w:val="20"/>
          <w:szCs w:val="20"/>
          <w:bdr w:val="none" w:sz="0" w:space="0" w:color="auto"/>
          <w:lang w:val="es-ES"/>
        </w:rPr>
        <w:t>fuero</w:t>
      </w:r>
      <w:r>
        <w:rPr>
          <w:rFonts w:asciiTheme="majorHAnsi" w:eastAsia="Batang" w:hAnsiTheme="majorHAnsi" w:cs="Arial"/>
          <w:sz w:val="20"/>
          <w:szCs w:val="20"/>
          <w:bdr w:val="none" w:sz="0" w:space="0" w:color="auto"/>
          <w:lang w:val="es-ES"/>
        </w:rPr>
        <w:t xml:space="preserve"> penal, sin</w:t>
      </w:r>
      <w:r w:rsidR="009972DD" w:rsidRPr="006F32A2">
        <w:rPr>
          <w:rFonts w:asciiTheme="majorHAnsi" w:eastAsia="Batang" w:hAnsiTheme="majorHAnsi" w:cs="Arial"/>
          <w:sz w:val="20"/>
          <w:szCs w:val="20"/>
          <w:bdr w:val="none" w:sz="0" w:space="0" w:color="auto"/>
          <w:lang w:val="es-ES"/>
        </w:rPr>
        <w:t xml:space="preserve"> que </w:t>
      </w:r>
      <w:r w:rsidR="00C725CF">
        <w:rPr>
          <w:rFonts w:asciiTheme="majorHAnsi" w:eastAsia="Batang" w:hAnsiTheme="majorHAnsi" w:cs="Arial"/>
          <w:sz w:val="20"/>
          <w:szCs w:val="20"/>
          <w:bdr w:val="none" w:sz="0" w:space="0" w:color="auto"/>
          <w:lang w:val="es-ES"/>
        </w:rPr>
        <w:t xml:space="preserve">se resolviera la situación en el ámbito del derecho </w:t>
      </w:r>
      <w:r w:rsidR="009972DD" w:rsidRPr="006F32A2">
        <w:rPr>
          <w:rFonts w:asciiTheme="majorHAnsi" w:eastAsia="Batang" w:hAnsiTheme="majorHAnsi" w:cs="Arial"/>
          <w:sz w:val="20"/>
          <w:szCs w:val="20"/>
          <w:bdr w:val="none" w:sz="0" w:space="0" w:color="auto"/>
          <w:lang w:val="es-ES"/>
        </w:rPr>
        <w:t>interno.</w:t>
      </w:r>
    </w:p>
    <w:p w14:paraId="49DBB0B5" w14:textId="77777777" w:rsidR="00044AA8" w:rsidRPr="0067555A"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p>
    <w:p w14:paraId="50F2F196" w14:textId="5B88ADC5" w:rsidR="00AD69C8" w:rsidRPr="006F32A2" w:rsidRDefault="0087383F"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r>
        <w:rPr>
          <w:rFonts w:asciiTheme="majorHAnsi" w:eastAsia="Batang" w:hAnsiTheme="majorHAnsi" w:cs="Arial"/>
          <w:sz w:val="20"/>
          <w:szCs w:val="20"/>
          <w:bdr w:val="none" w:sz="0" w:space="0" w:color="auto"/>
          <w:lang w:val="es-ES"/>
        </w:rPr>
        <w:t>En principio</w:t>
      </w:r>
      <w:r w:rsidR="00AD69C8" w:rsidRPr="006F32A2">
        <w:rPr>
          <w:rFonts w:asciiTheme="majorHAnsi" w:eastAsia="Batang" w:hAnsiTheme="majorHAnsi" w:cs="Arial"/>
          <w:sz w:val="20"/>
          <w:szCs w:val="20"/>
          <w:bdr w:val="none" w:sz="0" w:space="0" w:color="auto"/>
          <w:lang w:val="es-ES"/>
        </w:rPr>
        <w:t xml:space="preserve">, </w:t>
      </w:r>
      <w:r w:rsidR="00DA036E">
        <w:rPr>
          <w:rFonts w:asciiTheme="majorHAnsi" w:eastAsia="Batang" w:hAnsiTheme="majorHAnsi" w:cs="Arial"/>
          <w:sz w:val="20"/>
          <w:szCs w:val="20"/>
          <w:bdr w:val="none" w:sz="0" w:space="0" w:color="auto"/>
          <w:lang w:val="es-ES"/>
        </w:rPr>
        <w:t>la Comisión</w:t>
      </w:r>
      <w:r w:rsidR="00AD69C8" w:rsidRPr="006F32A2">
        <w:rPr>
          <w:rFonts w:asciiTheme="majorHAnsi" w:eastAsia="Batang" w:hAnsiTheme="majorHAnsi" w:cs="Arial"/>
          <w:sz w:val="20"/>
          <w:szCs w:val="20"/>
          <w:bdr w:val="none" w:sz="0" w:space="0" w:color="auto"/>
          <w:lang w:val="es-ES"/>
        </w:rPr>
        <w:t xml:space="preserve"> Interamericana rec</w:t>
      </w:r>
      <w:r w:rsidR="00C725CF">
        <w:rPr>
          <w:rFonts w:asciiTheme="majorHAnsi" w:eastAsia="Batang" w:hAnsiTheme="majorHAnsi" w:cs="Arial"/>
          <w:sz w:val="20"/>
          <w:szCs w:val="20"/>
          <w:bdr w:val="none" w:sz="0" w:space="0" w:color="auto"/>
          <w:lang w:val="es-ES"/>
        </w:rPr>
        <w:t>uer</w:t>
      </w:r>
      <w:r>
        <w:rPr>
          <w:rFonts w:asciiTheme="majorHAnsi" w:eastAsia="Batang" w:hAnsiTheme="majorHAnsi" w:cs="Arial"/>
          <w:sz w:val="20"/>
          <w:szCs w:val="20"/>
          <w:bdr w:val="none" w:sz="0" w:space="0" w:color="auto"/>
          <w:lang w:val="es-ES"/>
        </w:rPr>
        <w:t>d</w:t>
      </w:r>
      <w:r w:rsidR="00C725CF">
        <w:rPr>
          <w:rFonts w:asciiTheme="majorHAnsi" w:eastAsia="Batang" w:hAnsiTheme="majorHAnsi" w:cs="Arial"/>
          <w:sz w:val="20"/>
          <w:szCs w:val="20"/>
          <w:bdr w:val="none" w:sz="0" w:space="0" w:color="auto"/>
          <w:lang w:val="es-ES"/>
        </w:rPr>
        <w:t xml:space="preserve">a que un posible daño a un medio </w:t>
      </w:r>
      <w:r w:rsidR="00AD69C8" w:rsidRPr="006F32A2">
        <w:rPr>
          <w:rFonts w:asciiTheme="majorHAnsi" w:eastAsia="Batang" w:hAnsiTheme="majorHAnsi" w:cs="Arial"/>
          <w:sz w:val="20"/>
          <w:szCs w:val="20"/>
          <w:bdr w:val="none" w:sz="0" w:space="0" w:color="auto"/>
          <w:lang w:val="es-ES"/>
        </w:rPr>
        <w:t>de comunica</w:t>
      </w:r>
      <w:r w:rsidR="00C725CF">
        <w:rPr>
          <w:rFonts w:asciiTheme="majorHAnsi" w:eastAsia="Batang" w:hAnsiTheme="majorHAnsi" w:cs="Arial"/>
          <w:sz w:val="20"/>
          <w:szCs w:val="20"/>
          <w:bdr w:val="none" w:sz="0" w:space="0" w:color="auto"/>
          <w:lang w:val="es-ES"/>
        </w:rPr>
        <w:t>ción</w:t>
      </w:r>
      <w:r w:rsidR="00AD69C8" w:rsidRPr="006F32A2">
        <w:rPr>
          <w:rFonts w:asciiTheme="majorHAnsi" w:eastAsia="Batang" w:hAnsiTheme="majorHAnsi" w:cs="Arial"/>
          <w:sz w:val="20"/>
          <w:szCs w:val="20"/>
          <w:bdr w:val="none" w:sz="0" w:space="0" w:color="auto"/>
          <w:lang w:val="es-ES"/>
        </w:rPr>
        <w:t xml:space="preserve"> (</w:t>
      </w:r>
      <w:r w:rsidR="00C725CF">
        <w:rPr>
          <w:rFonts w:asciiTheme="majorHAnsi" w:eastAsia="Batang" w:hAnsiTheme="majorHAnsi" w:cs="Arial"/>
          <w:sz w:val="20"/>
          <w:szCs w:val="20"/>
          <w:bdr w:val="none" w:sz="0" w:space="0" w:color="auto"/>
          <w:lang w:val="es-ES"/>
        </w:rPr>
        <w:t xml:space="preserve">entendido </w:t>
      </w:r>
      <w:r w:rsidR="00AD69C8" w:rsidRPr="006F32A2">
        <w:rPr>
          <w:rFonts w:asciiTheme="majorHAnsi" w:eastAsia="Batang" w:hAnsiTheme="majorHAnsi" w:cs="Arial"/>
          <w:sz w:val="20"/>
          <w:szCs w:val="20"/>
          <w:bdr w:val="none" w:sz="0" w:space="0" w:color="auto"/>
          <w:lang w:val="es-ES"/>
        </w:rPr>
        <w:t>como pe</w:t>
      </w:r>
      <w:r w:rsidR="00C725CF">
        <w:rPr>
          <w:rFonts w:asciiTheme="majorHAnsi" w:eastAsia="Batang" w:hAnsiTheme="majorHAnsi" w:cs="Arial"/>
          <w:sz w:val="20"/>
          <w:szCs w:val="20"/>
          <w:bdr w:val="none" w:sz="0" w:space="0" w:color="auto"/>
          <w:lang w:val="es-ES"/>
        </w:rPr>
        <w:t>r</w:t>
      </w:r>
      <w:r w:rsidR="00AD69C8" w:rsidRPr="006F32A2">
        <w:rPr>
          <w:rFonts w:asciiTheme="majorHAnsi" w:eastAsia="Batang" w:hAnsiTheme="majorHAnsi" w:cs="Arial"/>
          <w:sz w:val="20"/>
          <w:szCs w:val="20"/>
          <w:bdr w:val="none" w:sz="0" w:space="0" w:color="auto"/>
          <w:lang w:val="es-ES"/>
        </w:rPr>
        <w:t>so</w:t>
      </w:r>
      <w:r w:rsidR="00C725CF">
        <w:rPr>
          <w:rFonts w:asciiTheme="majorHAnsi" w:eastAsia="Batang" w:hAnsiTheme="majorHAnsi" w:cs="Arial"/>
          <w:sz w:val="20"/>
          <w:szCs w:val="20"/>
          <w:bdr w:val="none" w:sz="0" w:space="0" w:color="auto"/>
          <w:lang w:val="es-ES"/>
        </w:rPr>
        <w:t>n</w:t>
      </w:r>
      <w:r w:rsidR="00AD69C8" w:rsidRPr="006F32A2">
        <w:rPr>
          <w:rFonts w:asciiTheme="majorHAnsi" w:eastAsia="Batang" w:hAnsiTheme="majorHAnsi" w:cs="Arial"/>
          <w:sz w:val="20"/>
          <w:szCs w:val="20"/>
          <w:bdr w:val="none" w:sz="0" w:space="0" w:color="auto"/>
          <w:lang w:val="es-ES"/>
        </w:rPr>
        <w:t>a jurídica) p</w:t>
      </w:r>
      <w:r w:rsidR="00C725CF">
        <w:rPr>
          <w:rFonts w:asciiTheme="majorHAnsi" w:eastAsia="Batang" w:hAnsiTheme="majorHAnsi" w:cs="Arial"/>
          <w:sz w:val="20"/>
          <w:szCs w:val="20"/>
          <w:bdr w:val="none" w:sz="0" w:space="0" w:color="auto"/>
          <w:lang w:val="es-ES"/>
        </w:rPr>
        <w:t xml:space="preserve">uede caracterizar una violación del artículo </w:t>
      </w:r>
      <w:r w:rsidR="00AD69C8" w:rsidRPr="006F32A2">
        <w:rPr>
          <w:rFonts w:asciiTheme="majorHAnsi" w:eastAsia="Batang" w:hAnsiTheme="majorHAnsi" w:cs="Arial"/>
          <w:sz w:val="20"/>
          <w:szCs w:val="20"/>
          <w:bdr w:val="none" w:sz="0" w:space="0" w:color="auto"/>
          <w:lang w:val="es-ES"/>
        </w:rPr>
        <w:t>13 d</w:t>
      </w:r>
      <w:r w:rsidR="00C725CF">
        <w:rPr>
          <w:rFonts w:asciiTheme="majorHAnsi" w:eastAsia="Batang" w:hAnsiTheme="majorHAnsi" w:cs="Arial"/>
          <w:sz w:val="20"/>
          <w:szCs w:val="20"/>
          <w:bdr w:val="none" w:sz="0" w:space="0" w:color="auto"/>
          <w:lang w:val="es-ES"/>
        </w:rPr>
        <w:t xml:space="preserve">e la </w:t>
      </w:r>
      <w:r w:rsidR="0031722F">
        <w:rPr>
          <w:rFonts w:asciiTheme="majorHAnsi" w:eastAsia="Batang" w:hAnsiTheme="majorHAnsi" w:cs="Arial"/>
          <w:sz w:val="20"/>
          <w:szCs w:val="20"/>
          <w:bdr w:val="none" w:sz="0" w:space="0" w:color="auto"/>
          <w:lang w:val="es-ES"/>
        </w:rPr>
        <w:t>Convención</w:t>
      </w:r>
      <w:r w:rsidR="00AD69C8" w:rsidRPr="006F32A2">
        <w:rPr>
          <w:rFonts w:asciiTheme="majorHAnsi" w:eastAsia="Batang" w:hAnsiTheme="majorHAnsi" w:cs="Arial"/>
          <w:sz w:val="20"/>
          <w:szCs w:val="20"/>
          <w:bdr w:val="none" w:sz="0" w:space="0" w:color="auto"/>
          <w:lang w:val="es-ES"/>
        </w:rPr>
        <w:t xml:space="preserve"> Americana, </w:t>
      </w:r>
      <w:r w:rsidR="00C725CF">
        <w:rPr>
          <w:rFonts w:asciiTheme="majorHAnsi" w:eastAsia="Batang" w:hAnsiTheme="majorHAnsi" w:cs="Arial"/>
          <w:sz w:val="20"/>
          <w:szCs w:val="20"/>
          <w:bdr w:val="none" w:sz="0" w:space="0" w:color="auto"/>
          <w:lang w:val="es-ES"/>
        </w:rPr>
        <w:t>e</w:t>
      </w:r>
      <w:r w:rsidR="00AD69C8" w:rsidRPr="006F32A2">
        <w:rPr>
          <w:rFonts w:asciiTheme="majorHAnsi" w:eastAsia="Batang" w:hAnsiTheme="majorHAnsi" w:cs="Arial"/>
          <w:sz w:val="20"/>
          <w:szCs w:val="20"/>
          <w:bdr w:val="none" w:sz="0" w:space="0" w:color="auto"/>
          <w:lang w:val="es-ES"/>
        </w:rPr>
        <w:t>n</w:t>
      </w:r>
      <w:r w:rsidR="00C725CF">
        <w:rPr>
          <w:rFonts w:asciiTheme="majorHAnsi" w:eastAsia="Batang" w:hAnsiTheme="majorHAnsi" w:cs="Arial"/>
          <w:sz w:val="20"/>
          <w:szCs w:val="20"/>
          <w:bdr w:val="none" w:sz="0" w:space="0" w:color="auto"/>
          <w:lang w:val="es-ES"/>
        </w:rPr>
        <w:t xml:space="preserve"> l</w:t>
      </w:r>
      <w:r w:rsidR="00AD69C8" w:rsidRPr="006F32A2">
        <w:rPr>
          <w:rFonts w:asciiTheme="majorHAnsi" w:eastAsia="Batang" w:hAnsiTheme="majorHAnsi" w:cs="Arial"/>
          <w:sz w:val="20"/>
          <w:szCs w:val="20"/>
          <w:bdr w:val="none" w:sz="0" w:space="0" w:color="auto"/>
          <w:lang w:val="es-ES"/>
        </w:rPr>
        <w:t xml:space="preserve">o que </w:t>
      </w:r>
      <w:r w:rsidR="00C725CF">
        <w:rPr>
          <w:rFonts w:asciiTheme="majorHAnsi" w:eastAsia="Batang" w:hAnsiTheme="majorHAnsi" w:cs="Arial"/>
          <w:sz w:val="20"/>
          <w:szCs w:val="20"/>
          <w:bdr w:val="none" w:sz="0" w:space="0" w:color="auto"/>
          <w:lang w:val="es-ES"/>
        </w:rPr>
        <w:t xml:space="preserve">respecta a las personas que lo usan para expresar o difundir opiniones o </w:t>
      </w:r>
      <w:r w:rsidR="00AD69C8" w:rsidRPr="006F32A2">
        <w:rPr>
          <w:rFonts w:asciiTheme="majorHAnsi" w:eastAsia="Batang" w:hAnsiTheme="majorHAnsi" w:cs="Arial"/>
          <w:sz w:val="20"/>
          <w:szCs w:val="20"/>
          <w:bdr w:val="none" w:sz="0" w:space="0" w:color="auto"/>
          <w:lang w:val="es-ES"/>
        </w:rPr>
        <w:t>informa</w:t>
      </w:r>
      <w:r w:rsidR="00C725CF">
        <w:rPr>
          <w:rFonts w:asciiTheme="majorHAnsi" w:eastAsia="Batang" w:hAnsiTheme="majorHAnsi" w:cs="Arial"/>
          <w:sz w:val="20"/>
          <w:szCs w:val="20"/>
          <w:bdr w:val="none" w:sz="0" w:space="0" w:color="auto"/>
          <w:lang w:val="es-ES"/>
        </w:rPr>
        <w:t>ción</w:t>
      </w:r>
      <w:r w:rsidR="00AD69C8" w:rsidRPr="006F32A2">
        <w:rPr>
          <w:rFonts w:asciiTheme="majorHAnsi" w:eastAsia="Batang" w:hAnsiTheme="majorHAnsi" w:cs="Arial"/>
          <w:sz w:val="20"/>
          <w:szCs w:val="20"/>
          <w:bdr w:val="none" w:sz="0" w:space="0" w:color="auto"/>
          <w:lang w:val="es-ES"/>
        </w:rPr>
        <w:t xml:space="preserve">. </w:t>
      </w:r>
      <w:r w:rsidR="00C725CF">
        <w:rPr>
          <w:rFonts w:asciiTheme="majorHAnsi" w:eastAsia="Batang" w:hAnsiTheme="majorHAnsi" w:cs="Arial"/>
          <w:sz w:val="20"/>
          <w:szCs w:val="20"/>
          <w:bdr w:val="none" w:sz="0" w:space="0" w:color="auto"/>
          <w:lang w:val="es-ES"/>
        </w:rPr>
        <w:t>En efecto</w:t>
      </w:r>
      <w:r w:rsidR="00AD69C8" w:rsidRPr="006F32A2">
        <w:rPr>
          <w:rFonts w:asciiTheme="majorHAnsi" w:eastAsia="Batang" w:hAnsiTheme="majorHAnsi" w:cs="Arial"/>
          <w:sz w:val="20"/>
          <w:szCs w:val="20"/>
          <w:bdr w:val="none" w:sz="0" w:space="0" w:color="auto"/>
          <w:lang w:val="es-ES"/>
        </w:rPr>
        <w:t xml:space="preserve">, </w:t>
      </w:r>
      <w:r w:rsidR="00DA036E">
        <w:rPr>
          <w:rFonts w:asciiTheme="majorHAnsi" w:eastAsia="Batang" w:hAnsiTheme="majorHAnsi" w:cs="Arial"/>
          <w:sz w:val="20"/>
          <w:szCs w:val="20"/>
          <w:bdr w:val="none" w:sz="0" w:space="0" w:color="auto"/>
          <w:lang w:val="es-ES"/>
        </w:rPr>
        <w:t>la Comisión</w:t>
      </w:r>
      <w:r w:rsidR="00AD69C8" w:rsidRPr="006F32A2">
        <w:rPr>
          <w:rFonts w:asciiTheme="majorHAnsi" w:eastAsia="Batang" w:hAnsiTheme="majorHAnsi" w:cs="Arial"/>
          <w:sz w:val="20"/>
          <w:szCs w:val="20"/>
          <w:bdr w:val="none" w:sz="0" w:space="0" w:color="auto"/>
          <w:lang w:val="es-ES"/>
        </w:rPr>
        <w:t xml:space="preserve"> recon</w:t>
      </w:r>
      <w:r w:rsidR="00C725CF">
        <w:rPr>
          <w:rFonts w:asciiTheme="majorHAnsi" w:eastAsia="Batang" w:hAnsiTheme="majorHAnsi" w:cs="Arial"/>
          <w:sz w:val="20"/>
          <w:szCs w:val="20"/>
          <w:bdr w:val="none" w:sz="0" w:space="0" w:color="auto"/>
          <w:lang w:val="es-ES"/>
        </w:rPr>
        <w:t xml:space="preserve">oció </w:t>
      </w:r>
      <w:r w:rsidR="00AD69C8" w:rsidRPr="006F32A2">
        <w:rPr>
          <w:rFonts w:asciiTheme="majorHAnsi" w:eastAsia="Batang" w:hAnsiTheme="majorHAnsi" w:cs="Arial"/>
          <w:sz w:val="20"/>
          <w:szCs w:val="20"/>
          <w:bdr w:val="none" w:sz="0" w:space="0" w:color="auto"/>
          <w:lang w:val="es-ES"/>
        </w:rPr>
        <w:t xml:space="preserve">que </w:t>
      </w:r>
      <w:r w:rsidR="00C725CF">
        <w:rPr>
          <w:rFonts w:asciiTheme="majorHAnsi" w:eastAsia="Batang" w:hAnsiTheme="majorHAnsi" w:cs="Arial"/>
          <w:sz w:val="20"/>
          <w:szCs w:val="20"/>
          <w:bdr w:val="none" w:sz="0" w:space="0" w:color="auto"/>
          <w:lang w:val="es-ES"/>
        </w:rPr>
        <w:t>l</w:t>
      </w:r>
      <w:r w:rsidR="00AD69C8" w:rsidRPr="006F32A2">
        <w:rPr>
          <w:rFonts w:asciiTheme="majorHAnsi" w:eastAsia="Batang" w:hAnsiTheme="majorHAnsi" w:cs="Arial"/>
          <w:sz w:val="20"/>
          <w:szCs w:val="20"/>
          <w:bdr w:val="none" w:sz="0" w:space="0" w:color="auto"/>
          <w:lang w:val="es-ES"/>
        </w:rPr>
        <w:t xml:space="preserve">os </w:t>
      </w:r>
      <w:r w:rsidR="00C725CF" w:rsidRPr="006F32A2">
        <w:rPr>
          <w:rFonts w:asciiTheme="majorHAnsi" w:eastAsia="Batang" w:hAnsiTheme="majorHAnsi" w:cs="Arial"/>
          <w:sz w:val="20"/>
          <w:szCs w:val="20"/>
          <w:bdr w:val="none" w:sz="0" w:space="0" w:color="auto"/>
          <w:lang w:val="es-ES"/>
        </w:rPr>
        <w:t>medios</w:t>
      </w:r>
      <w:r w:rsidR="00AD69C8" w:rsidRPr="006F32A2">
        <w:rPr>
          <w:rFonts w:asciiTheme="majorHAnsi" w:eastAsia="Batang" w:hAnsiTheme="majorHAnsi" w:cs="Arial"/>
          <w:sz w:val="20"/>
          <w:szCs w:val="20"/>
          <w:bdr w:val="none" w:sz="0" w:space="0" w:color="auto"/>
          <w:lang w:val="es-ES"/>
        </w:rPr>
        <w:t xml:space="preserve"> de </w:t>
      </w:r>
      <w:r w:rsidR="00C725CF" w:rsidRPr="006F32A2">
        <w:rPr>
          <w:rFonts w:asciiTheme="majorHAnsi" w:eastAsia="Batang" w:hAnsiTheme="majorHAnsi" w:cs="Arial"/>
          <w:sz w:val="20"/>
          <w:szCs w:val="20"/>
          <w:bdr w:val="none" w:sz="0" w:space="0" w:color="auto"/>
          <w:lang w:val="es-ES"/>
        </w:rPr>
        <w:t>comunicación</w:t>
      </w:r>
      <w:r w:rsidR="00AD69C8" w:rsidRPr="006F32A2">
        <w:rPr>
          <w:rFonts w:asciiTheme="majorHAnsi" w:eastAsia="Batang" w:hAnsiTheme="majorHAnsi" w:cs="Arial"/>
          <w:sz w:val="20"/>
          <w:szCs w:val="20"/>
          <w:bdr w:val="none" w:sz="0" w:space="0" w:color="auto"/>
          <w:lang w:val="es-ES"/>
        </w:rPr>
        <w:t xml:space="preserve"> p</w:t>
      </w:r>
      <w:r w:rsidR="00C725CF">
        <w:rPr>
          <w:rFonts w:asciiTheme="majorHAnsi" w:eastAsia="Batang" w:hAnsiTheme="majorHAnsi" w:cs="Arial"/>
          <w:sz w:val="20"/>
          <w:szCs w:val="20"/>
          <w:bdr w:val="none" w:sz="0" w:space="0" w:color="auto"/>
          <w:lang w:val="es-ES"/>
        </w:rPr>
        <w:t xml:space="preserve">osibilitan el ejercicio del derecho a la </w:t>
      </w:r>
      <w:r w:rsidR="0063191B" w:rsidRPr="006F32A2">
        <w:rPr>
          <w:rFonts w:asciiTheme="majorHAnsi" w:eastAsia="Batang" w:hAnsiTheme="majorHAnsi" w:cs="Arial"/>
          <w:sz w:val="20"/>
          <w:szCs w:val="20"/>
          <w:bdr w:val="none" w:sz="0" w:space="0" w:color="auto"/>
          <w:lang w:val="es-ES"/>
        </w:rPr>
        <w:t>libertad de expresión</w:t>
      </w:r>
      <w:r w:rsidR="00AD69C8" w:rsidRPr="006F32A2">
        <w:rPr>
          <w:rFonts w:asciiTheme="majorHAnsi" w:eastAsia="Batang" w:hAnsiTheme="majorHAnsi" w:cs="Arial"/>
          <w:sz w:val="20"/>
          <w:szCs w:val="20"/>
          <w:bdr w:val="none" w:sz="0" w:space="0" w:color="auto"/>
          <w:lang w:val="es-ES"/>
        </w:rPr>
        <w:t xml:space="preserve"> d</w:t>
      </w:r>
      <w:r w:rsidR="00C725CF">
        <w:rPr>
          <w:rFonts w:asciiTheme="majorHAnsi" w:eastAsia="Batang" w:hAnsiTheme="majorHAnsi" w:cs="Arial"/>
          <w:sz w:val="20"/>
          <w:szCs w:val="20"/>
          <w:bdr w:val="none" w:sz="0" w:space="0" w:color="auto"/>
          <w:lang w:val="es-ES"/>
        </w:rPr>
        <w:t xml:space="preserve">e </w:t>
      </w:r>
      <w:r w:rsidR="00AD69C8" w:rsidRPr="006F32A2">
        <w:rPr>
          <w:rFonts w:asciiTheme="majorHAnsi" w:eastAsia="Batang" w:hAnsiTheme="majorHAnsi" w:cs="Arial"/>
          <w:sz w:val="20"/>
          <w:szCs w:val="20"/>
          <w:bdr w:val="none" w:sz="0" w:space="0" w:color="auto"/>
          <w:lang w:val="es-ES"/>
        </w:rPr>
        <w:t>sus dir</w:t>
      </w:r>
      <w:r w:rsidR="00C725CF">
        <w:rPr>
          <w:rFonts w:asciiTheme="majorHAnsi" w:eastAsia="Batang" w:hAnsiTheme="majorHAnsi" w:cs="Arial"/>
          <w:sz w:val="20"/>
          <w:szCs w:val="20"/>
          <w:bdr w:val="none" w:sz="0" w:space="0" w:color="auto"/>
          <w:lang w:val="es-ES"/>
        </w:rPr>
        <w:t>ectores</w:t>
      </w:r>
      <w:r w:rsidR="00AD69C8" w:rsidRPr="006F32A2">
        <w:rPr>
          <w:rFonts w:asciiTheme="majorHAnsi" w:eastAsia="Batang" w:hAnsiTheme="majorHAnsi" w:cs="Arial"/>
          <w:sz w:val="20"/>
          <w:szCs w:val="20"/>
          <w:bdr w:val="none" w:sz="0" w:space="0" w:color="auto"/>
          <w:lang w:val="es-ES"/>
        </w:rPr>
        <w:t xml:space="preserve">, editores </w:t>
      </w:r>
      <w:r w:rsidR="00C725CF">
        <w:rPr>
          <w:rFonts w:asciiTheme="majorHAnsi" w:eastAsia="Batang" w:hAnsiTheme="majorHAnsi" w:cs="Arial"/>
          <w:sz w:val="20"/>
          <w:szCs w:val="20"/>
          <w:bdr w:val="none" w:sz="0" w:space="0" w:color="auto"/>
          <w:lang w:val="es-ES"/>
        </w:rPr>
        <w:t>y</w:t>
      </w:r>
      <w:r w:rsidR="00AD69C8" w:rsidRPr="006F32A2">
        <w:rPr>
          <w:rFonts w:asciiTheme="majorHAnsi" w:eastAsia="Batang" w:hAnsiTheme="majorHAnsi" w:cs="Arial"/>
          <w:sz w:val="20"/>
          <w:szCs w:val="20"/>
          <w:bdr w:val="none" w:sz="0" w:space="0" w:color="auto"/>
          <w:lang w:val="es-ES"/>
        </w:rPr>
        <w:t xml:space="preserve"> comunicadores, </w:t>
      </w:r>
      <w:r w:rsidR="00C725CF">
        <w:rPr>
          <w:rFonts w:asciiTheme="majorHAnsi" w:eastAsia="Batang" w:hAnsiTheme="majorHAnsi" w:cs="Arial"/>
          <w:sz w:val="20"/>
          <w:szCs w:val="20"/>
          <w:bdr w:val="none" w:sz="0" w:space="0" w:color="auto"/>
          <w:lang w:val="es-ES"/>
        </w:rPr>
        <w:t xml:space="preserve">considerados </w:t>
      </w:r>
      <w:r w:rsidR="00AD69C8" w:rsidRPr="006F32A2">
        <w:rPr>
          <w:rFonts w:asciiTheme="majorHAnsi" w:eastAsia="Batang" w:hAnsiTheme="majorHAnsi" w:cs="Arial"/>
          <w:sz w:val="20"/>
          <w:szCs w:val="20"/>
          <w:bdr w:val="none" w:sz="0" w:space="0" w:color="auto"/>
          <w:lang w:val="es-ES"/>
        </w:rPr>
        <w:t>individualmente</w:t>
      </w:r>
      <w:r w:rsidR="00AD69C8" w:rsidRPr="006F32A2">
        <w:rPr>
          <w:rStyle w:val="FootnoteReference"/>
          <w:bCs/>
          <w:color w:val="000000" w:themeColor="text1"/>
          <w:sz w:val="20"/>
          <w:szCs w:val="20"/>
          <w:lang w:val="es-ES"/>
        </w:rPr>
        <w:footnoteReference w:id="4"/>
      </w:r>
      <w:r w:rsidR="00C725CF">
        <w:rPr>
          <w:rFonts w:asciiTheme="majorHAnsi" w:eastAsia="Batang" w:hAnsiTheme="majorHAnsi" w:cs="Arial"/>
          <w:sz w:val="20"/>
          <w:szCs w:val="20"/>
          <w:bdr w:val="none" w:sz="0" w:space="0" w:color="auto"/>
          <w:lang w:val="es-ES"/>
        </w:rPr>
        <w:t>.</w:t>
      </w:r>
    </w:p>
    <w:p w14:paraId="648B0F38" w14:textId="77777777" w:rsidR="00044AA8" w:rsidRPr="0067555A" w:rsidRDefault="00044AA8" w:rsidP="00044AA8">
      <w:pPr>
        <w:jc w:val="both"/>
        <w:rPr>
          <w:rFonts w:asciiTheme="majorHAnsi" w:eastAsia="Batang" w:hAnsiTheme="majorHAnsi" w:cs="Arial"/>
          <w:sz w:val="20"/>
          <w:szCs w:val="20"/>
          <w:bdr w:val="none" w:sz="0" w:space="0" w:color="auto"/>
          <w:lang w:val="es-ES"/>
        </w:rPr>
      </w:pPr>
    </w:p>
    <w:p w14:paraId="05AC936D" w14:textId="4D6F0B05" w:rsidR="009972DD" w:rsidRPr="006F32A2" w:rsidRDefault="009972DD" w:rsidP="00044AA8">
      <w:pPr>
        <w:pStyle w:val="ListParagraph"/>
        <w:numPr>
          <w:ilvl w:val="0"/>
          <w:numId w:val="55"/>
        </w:numPr>
        <w:jc w:val="both"/>
        <w:rPr>
          <w:rFonts w:asciiTheme="majorHAnsi" w:eastAsia="Batang" w:hAnsiTheme="majorHAnsi" w:cs="Arial"/>
          <w:color w:val="auto"/>
          <w:sz w:val="20"/>
          <w:szCs w:val="20"/>
          <w:bdr w:val="none" w:sz="0" w:space="0" w:color="auto"/>
          <w:lang w:val="es-ES" w:eastAsia="en-US"/>
        </w:rPr>
      </w:pPr>
      <w:r w:rsidRPr="006F32A2">
        <w:rPr>
          <w:rFonts w:asciiTheme="majorHAnsi" w:eastAsia="Batang" w:hAnsiTheme="majorHAnsi" w:cs="Arial"/>
          <w:sz w:val="20"/>
          <w:szCs w:val="20"/>
          <w:bdr w:val="none" w:sz="0" w:space="0" w:color="auto"/>
          <w:lang w:val="es-ES"/>
        </w:rPr>
        <w:t>S</w:t>
      </w:r>
      <w:r w:rsidR="00C725CF">
        <w:rPr>
          <w:rFonts w:asciiTheme="majorHAnsi" w:eastAsia="Batang" w:hAnsiTheme="majorHAnsi" w:cs="Arial"/>
          <w:sz w:val="20"/>
          <w:szCs w:val="20"/>
          <w:bdr w:val="none" w:sz="0" w:space="0" w:color="auto"/>
          <w:lang w:val="es-ES"/>
        </w:rPr>
        <w:t xml:space="preserve">in prejuzgar el fondo </w:t>
      </w:r>
      <w:r w:rsidRPr="006F32A2">
        <w:rPr>
          <w:rFonts w:asciiTheme="majorHAnsi" w:eastAsia="Batang" w:hAnsiTheme="majorHAnsi" w:cs="Arial"/>
          <w:sz w:val="20"/>
          <w:szCs w:val="20"/>
          <w:bdr w:val="none" w:sz="0" w:space="0" w:color="auto"/>
          <w:lang w:val="es-ES"/>
        </w:rPr>
        <w:t>d</w:t>
      </w:r>
      <w:r w:rsidR="00C725CF">
        <w:rPr>
          <w:rFonts w:asciiTheme="majorHAnsi" w:eastAsia="Batang" w:hAnsiTheme="majorHAnsi" w:cs="Arial"/>
          <w:sz w:val="20"/>
          <w:szCs w:val="20"/>
          <w:bdr w:val="none" w:sz="0" w:space="0" w:color="auto"/>
          <w:lang w:val="es-ES"/>
        </w:rPr>
        <w:t>e las alegaciones</w:t>
      </w:r>
      <w:r w:rsidRPr="006F32A2">
        <w:rPr>
          <w:rFonts w:asciiTheme="majorHAnsi" w:eastAsia="Batang" w:hAnsiTheme="majorHAnsi" w:cs="Arial"/>
          <w:sz w:val="20"/>
          <w:szCs w:val="20"/>
          <w:bdr w:val="none" w:sz="0" w:space="0" w:color="auto"/>
          <w:lang w:val="es-ES"/>
        </w:rPr>
        <w:t xml:space="preserve">, </w:t>
      </w:r>
      <w:r w:rsidR="00DA036E">
        <w:rPr>
          <w:rFonts w:asciiTheme="majorHAnsi" w:eastAsia="Batang" w:hAnsiTheme="majorHAnsi" w:cs="Arial"/>
          <w:sz w:val="20"/>
          <w:szCs w:val="20"/>
          <w:bdr w:val="none" w:sz="0" w:space="0" w:color="auto"/>
          <w:lang w:val="es-ES"/>
        </w:rPr>
        <w:t>la Comisión</w:t>
      </w:r>
      <w:r w:rsidRPr="006F32A2">
        <w:rPr>
          <w:rFonts w:asciiTheme="majorHAnsi" w:eastAsia="Batang" w:hAnsiTheme="majorHAnsi" w:cs="Arial"/>
          <w:sz w:val="20"/>
          <w:szCs w:val="20"/>
          <w:bdr w:val="none" w:sz="0" w:space="0" w:color="auto"/>
          <w:lang w:val="es-ES"/>
        </w:rPr>
        <w:t xml:space="preserve"> Interamericana </w:t>
      </w:r>
      <w:r w:rsidR="00AD69C8" w:rsidRPr="006F32A2">
        <w:rPr>
          <w:rFonts w:asciiTheme="majorHAnsi" w:eastAsia="Batang" w:hAnsiTheme="majorHAnsi" w:cs="Arial"/>
          <w:sz w:val="20"/>
          <w:szCs w:val="20"/>
          <w:bdr w:val="none" w:sz="0" w:space="0" w:color="auto"/>
          <w:lang w:val="es-ES"/>
        </w:rPr>
        <w:t xml:space="preserve">considera que </w:t>
      </w:r>
      <w:r w:rsidR="00C725CF">
        <w:rPr>
          <w:rFonts w:asciiTheme="majorHAnsi" w:eastAsia="Batang" w:hAnsiTheme="majorHAnsi" w:cs="Arial"/>
          <w:sz w:val="20"/>
          <w:szCs w:val="20"/>
          <w:bdr w:val="none" w:sz="0" w:space="0" w:color="auto"/>
          <w:lang w:val="es-ES"/>
        </w:rPr>
        <w:t xml:space="preserve">el </w:t>
      </w:r>
      <w:r w:rsidR="00AD69C8" w:rsidRPr="006F32A2">
        <w:rPr>
          <w:rFonts w:asciiTheme="majorHAnsi" w:eastAsia="Batang" w:hAnsiTheme="majorHAnsi" w:cs="Arial"/>
          <w:sz w:val="20"/>
          <w:szCs w:val="20"/>
          <w:bdr w:val="none" w:sz="0" w:space="0" w:color="auto"/>
          <w:lang w:val="es-ES"/>
        </w:rPr>
        <w:t>objeto principal d</w:t>
      </w:r>
      <w:r w:rsidR="00C725CF">
        <w:rPr>
          <w:rFonts w:asciiTheme="majorHAnsi" w:eastAsia="Batang" w:hAnsiTheme="majorHAnsi" w:cs="Arial"/>
          <w:sz w:val="20"/>
          <w:szCs w:val="20"/>
          <w:bdr w:val="none" w:sz="0" w:space="0" w:color="auto"/>
          <w:lang w:val="es-ES"/>
        </w:rPr>
        <w:t>e l</w:t>
      </w:r>
      <w:r w:rsidR="00AD69C8" w:rsidRPr="006F32A2">
        <w:rPr>
          <w:rFonts w:asciiTheme="majorHAnsi" w:eastAsia="Batang" w:hAnsiTheme="majorHAnsi" w:cs="Arial"/>
          <w:sz w:val="20"/>
          <w:szCs w:val="20"/>
          <w:bdr w:val="none" w:sz="0" w:space="0" w:color="auto"/>
          <w:lang w:val="es-ES"/>
        </w:rPr>
        <w:t xml:space="preserve">a </w:t>
      </w:r>
      <w:r w:rsidR="00BB498F">
        <w:rPr>
          <w:rFonts w:asciiTheme="majorHAnsi" w:eastAsia="Batang" w:hAnsiTheme="majorHAnsi" w:cs="Arial"/>
          <w:sz w:val="20"/>
          <w:szCs w:val="20"/>
          <w:bdr w:val="none" w:sz="0" w:space="0" w:color="auto"/>
          <w:lang w:val="es-ES"/>
        </w:rPr>
        <w:t>petición</w:t>
      </w:r>
      <w:r w:rsidR="00AD69C8" w:rsidRPr="006F32A2">
        <w:rPr>
          <w:rFonts w:asciiTheme="majorHAnsi" w:eastAsia="Batang" w:hAnsiTheme="majorHAnsi" w:cs="Arial"/>
          <w:sz w:val="20"/>
          <w:szCs w:val="20"/>
          <w:bdr w:val="none" w:sz="0" w:space="0" w:color="auto"/>
          <w:lang w:val="es-ES"/>
        </w:rPr>
        <w:t xml:space="preserve"> </w:t>
      </w:r>
      <w:r w:rsidR="00C725CF">
        <w:rPr>
          <w:rFonts w:asciiTheme="majorHAnsi" w:eastAsia="Batang" w:hAnsiTheme="majorHAnsi" w:cs="Arial"/>
          <w:sz w:val="20"/>
          <w:szCs w:val="20"/>
          <w:bdr w:val="none" w:sz="0" w:space="0" w:color="auto"/>
          <w:lang w:val="es-ES"/>
        </w:rPr>
        <w:t xml:space="preserve">fue puesto en conocimiento del </w:t>
      </w:r>
      <w:r w:rsidR="00DA036E">
        <w:rPr>
          <w:rFonts w:asciiTheme="majorHAnsi" w:eastAsia="Batang" w:hAnsiTheme="majorHAnsi" w:cs="Arial"/>
          <w:sz w:val="20"/>
          <w:szCs w:val="20"/>
          <w:bdr w:val="none" w:sz="0" w:space="0" w:color="auto"/>
          <w:lang w:val="es-ES"/>
        </w:rPr>
        <w:t>Estado</w:t>
      </w:r>
      <w:r w:rsidR="00C725CF">
        <w:rPr>
          <w:rFonts w:asciiTheme="majorHAnsi" w:eastAsia="Batang" w:hAnsiTheme="majorHAnsi" w:cs="Arial"/>
          <w:sz w:val="20"/>
          <w:szCs w:val="20"/>
          <w:bdr w:val="none" w:sz="0" w:space="0" w:color="auto"/>
          <w:lang w:val="es-ES"/>
        </w:rPr>
        <w:t xml:space="preserve"> y </w:t>
      </w:r>
      <w:r w:rsidR="00AD69C8" w:rsidRPr="006F32A2">
        <w:rPr>
          <w:rFonts w:asciiTheme="majorHAnsi" w:eastAsia="Batang" w:hAnsiTheme="majorHAnsi" w:cs="Arial"/>
          <w:sz w:val="20"/>
          <w:szCs w:val="20"/>
          <w:bdr w:val="none" w:sz="0" w:space="0" w:color="auto"/>
          <w:lang w:val="es-ES"/>
        </w:rPr>
        <w:t xml:space="preserve">que </w:t>
      </w:r>
      <w:r w:rsidR="00C725CF">
        <w:rPr>
          <w:rFonts w:asciiTheme="majorHAnsi" w:eastAsia="Batang" w:hAnsiTheme="majorHAnsi" w:cs="Arial"/>
          <w:sz w:val="20"/>
          <w:szCs w:val="20"/>
          <w:bdr w:val="none" w:sz="0" w:space="0" w:color="auto"/>
          <w:lang w:val="es-ES"/>
        </w:rPr>
        <w:t>l</w:t>
      </w:r>
      <w:r w:rsidR="00AD69C8" w:rsidRPr="006F32A2">
        <w:rPr>
          <w:rFonts w:asciiTheme="majorHAnsi" w:eastAsia="Batang" w:hAnsiTheme="majorHAnsi" w:cs="Arial"/>
          <w:sz w:val="20"/>
          <w:szCs w:val="20"/>
          <w:bdr w:val="none" w:sz="0" w:space="0" w:color="auto"/>
          <w:lang w:val="es-ES"/>
        </w:rPr>
        <w:t xml:space="preserve">a </w:t>
      </w:r>
      <w:r w:rsidR="0031722F">
        <w:rPr>
          <w:rFonts w:asciiTheme="majorHAnsi" w:eastAsia="Batang" w:hAnsiTheme="majorHAnsi" w:cs="Arial"/>
          <w:sz w:val="20"/>
          <w:szCs w:val="20"/>
          <w:bdr w:val="none" w:sz="0" w:space="0" w:color="auto"/>
          <w:lang w:val="es-ES"/>
        </w:rPr>
        <w:t>acción rescisoria</w:t>
      </w:r>
      <w:r w:rsidR="00AD69C8" w:rsidRPr="006F32A2">
        <w:rPr>
          <w:rFonts w:asciiTheme="majorHAnsi" w:eastAsia="Batang" w:hAnsiTheme="majorHAnsi" w:cs="Arial"/>
          <w:sz w:val="20"/>
          <w:szCs w:val="20"/>
          <w:bdr w:val="none" w:sz="0" w:space="0" w:color="auto"/>
          <w:lang w:val="es-ES"/>
        </w:rPr>
        <w:t xml:space="preserve"> </w:t>
      </w:r>
      <w:r w:rsidR="00C725CF" w:rsidRPr="006F32A2">
        <w:rPr>
          <w:rFonts w:asciiTheme="majorHAnsi" w:eastAsia="Batang" w:hAnsiTheme="majorHAnsi" w:cs="Arial"/>
          <w:sz w:val="20"/>
          <w:szCs w:val="20"/>
          <w:bdr w:val="none" w:sz="0" w:space="0" w:color="auto"/>
          <w:lang w:val="es-ES"/>
        </w:rPr>
        <w:t>representó</w:t>
      </w:r>
      <w:r w:rsidR="00AD69C8" w:rsidRPr="006F32A2">
        <w:rPr>
          <w:rFonts w:asciiTheme="majorHAnsi" w:eastAsia="Batang" w:hAnsiTheme="majorHAnsi" w:cs="Arial"/>
          <w:sz w:val="20"/>
          <w:szCs w:val="20"/>
          <w:bdr w:val="none" w:sz="0" w:space="0" w:color="auto"/>
          <w:lang w:val="es-ES"/>
        </w:rPr>
        <w:t xml:space="preserve"> </w:t>
      </w:r>
      <w:r w:rsidR="00C725CF">
        <w:rPr>
          <w:rFonts w:asciiTheme="majorHAnsi" w:eastAsia="Batang" w:hAnsiTheme="majorHAnsi" w:cs="Arial"/>
          <w:sz w:val="20"/>
          <w:szCs w:val="20"/>
          <w:bdr w:val="none" w:sz="0" w:space="0" w:color="auto"/>
          <w:lang w:val="es-ES"/>
        </w:rPr>
        <w:t xml:space="preserve">el último intento del </w:t>
      </w:r>
      <w:r w:rsidR="00FC4AC2" w:rsidRPr="006F32A2">
        <w:rPr>
          <w:rFonts w:asciiTheme="majorHAnsi" w:eastAsia="Batang" w:hAnsiTheme="majorHAnsi" w:cs="Arial"/>
          <w:sz w:val="20"/>
          <w:szCs w:val="20"/>
          <w:bdr w:val="none" w:sz="0" w:space="0" w:color="auto"/>
          <w:lang w:val="es-ES"/>
        </w:rPr>
        <w:t>señor</w:t>
      </w:r>
      <w:r w:rsidR="00AD69C8" w:rsidRPr="006F32A2">
        <w:rPr>
          <w:rFonts w:asciiTheme="majorHAnsi" w:eastAsia="Batang" w:hAnsiTheme="majorHAnsi" w:cs="Arial"/>
          <w:sz w:val="20"/>
          <w:szCs w:val="20"/>
          <w:bdr w:val="none" w:sz="0" w:space="0" w:color="auto"/>
          <w:lang w:val="es-ES"/>
        </w:rPr>
        <w:t xml:space="preserve"> Elmar Bones da Costa </w:t>
      </w:r>
      <w:r w:rsidR="00C725CF">
        <w:rPr>
          <w:rFonts w:asciiTheme="majorHAnsi" w:eastAsia="Batang" w:hAnsiTheme="majorHAnsi" w:cs="Arial"/>
          <w:sz w:val="20"/>
          <w:szCs w:val="20"/>
          <w:bdr w:val="none" w:sz="0" w:space="0" w:color="auto"/>
          <w:lang w:val="es-ES"/>
        </w:rPr>
        <w:t>y</w:t>
      </w:r>
      <w:r w:rsidR="00AD69C8" w:rsidRPr="006F32A2">
        <w:rPr>
          <w:rFonts w:asciiTheme="majorHAnsi" w:eastAsia="Batang" w:hAnsiTheme="majorHAnsi" w:cs="Arial"/>
          <w:sz w:val="20"/>
          <w:szCs w:val="20"/>
          <w:bdr w:val="none" w:sz="0" w:space="0" w:color="auto"/>
          <w:lang w:val="es-ES"/>
        </w:rPr>
        <w:t xml:space="preserve"> de su </w:t>
      </w:r>
      <w:r w:rsidR="00C725CF" w:rsidRPr="006F32A2">
        <w:rPr>
          <w:rFonts w:asciiTheme="majorHAnsi" w:eastAsia="Batang" w:hAnsiTheme="majorHAnsi" w:cs="Arial"/>
          <w:sz w:val="20"/>
          <w:szCs w:val="20"/>
          <w:bdr w:val="none" w:sz="0" w:space="0" w:color="auto"/>
          <w:lang w:val="es-ES"/>
        </w:rPr>
        <w:t>medio</w:t>
      </w:r>
      <w:r w:rsidR="00AD69C8" w:rsidRPr="006F32A2">
        <w:rPr>
          <w:rFonts w:asciiTheme="majorHAnsi" w:eastAsia="Batang" w:hAnsiTheme="majorHAnsi" w:cs="Arial"/>
          <w:sz w:val="20"/>
          <w:szCs w:val="20"/>
          <w:bdr w:val="none" w:sz="0" w:space="0" w:color="auto"/>
          <w:lang w:val="es-ES"/>
        </w:rPr>
        <w:t xml:space="preserve"> de </w:t>
      </w:r>
      <w:r w:rsidR="00C725CF" w:rsidRPr="006F32A2">
        <w:rPr>
          <w:rFonts w:asciiTheme="majorHAnsi" w:eastAsia="Batang" w:hAnsiTheme="majorHAnsi" w:cs="Arial"/>
          <w:sz w:val="20"/>
          <w:szCs w:val="20"/>
          <w:bdr w:val="none" w:sz="0" w:space="0" w:color="auto"/>
          <w:lang w:val="es-ES"/>
        </w:rPr>
        <w:t>comunicación</w:t>
      </w:r>
      <w:r w:rsidR="00AD69C8" w:rsidRPr="006F32A2">
        <w:rPr>
          <w:rFonts w:asciiTheme="majorHAnsi" w:eastAsia="Batang" w:hAnsiTheme="majorHAnsi" w:cs="Arial"/>
          <w:sz w:val="20"/>
          <w:szCs w:val="20"/>
          <w:bdr w:val="none" w:sz="0" w:space="0" w:color="auto"/>
          <w:lang w:val="es-ES"/>
        </w:rPr>
        <w:t xml:space="preserve"> de solucionar </w:t>
      </w:r>
      <w:r w:rsidR="00C725CF">
        <w:rPr>
          <w:rFonts w:asciiTheme="majorHAnsi" w:eastAsia="Batang" w:hAnsiTheme="majorHAnsi" w:cs="Arial"/>
          <w:sz w:val="20"/>
          <w:szCs w:val="20"/>
          <w:bdr w:val="none" w:sz="0" w:space="0" w:color="auto"/>
          <w:lang w:val="es-ES"/>
        </w:rPr>
        <w:t>l</w:t>
      </w:r>
      <w:r w:rsidR="00AD69C8" w:rsidRPr="006F32A2">
        <w:rPr>
          <w:rFonts w:asciiTheme="majorHAnsi" w:eastAsia="Batang" w:hAnsiTheme="majorHAnsi" w:cs="Arial"/>
          <w:sz w:val="20"/>
          <w:szCs w:val="20"/>
          <w:bdr w:val="none" w:sz="0" w:space="0" w:color="auto"/>
          <w:lang w:val="es-ES"/>
        </w:rPr>
        <w:t xml:space="preserve">a </w:t>
      </w:r>
      <w:r w:rsidR="00C725CF">
        <w:rPr>
          <w:rFonts w:asciiTheme="majorHAnsi" w:eastAsia="Batang" w:hAnsiTheme="majorHAnsi" w:cs="Arial"/>
          <w:sz w:val="20"/>
          <w:szCs w:val="20"/>
          <w:bdr w:val="none" w:sz="0" w:space="0" w:color="auto"/>
          <w:lang w:val="es-ES"/>
        </w:rPr>
        <w:t xml:space="preserve">cuestión en el plano </w:t>
      </w:r>
      <w:r w:rsidR="00AD69C8" w:rsidRPr="006F32A2">
        <w:rPr>
          <w:rFonts w:asciiTheme="majorHAnsi" w:eastAsia="Batang" w:hAnsiTheme="majorHAnsi" w:cs="Arial"/>
          <w:sz w:val="20"/>
          <w:szCs w:val="20"/>
          <w:bdr w:val="none" w:sz="0" w:space="0" w:color="auto"/>
          <w:lang w:val="es-ES"/>
        </w:rPr>
        <w:t>intern</w:t>
      </w:r>
      <w:r w:rsidR="00C725CF">
        <w:rPr>
          <w:rFonts w:asciiTheme="majorHAnsi" w:eastAsia="Batang" w:hAnsiTheme="majorHAnsi" w:cs="Arial"/>
          <w:sz w:val="20"/>
          <w:szCs w:val="20"/>
          <w:bdr w:val="none" w:sz="0" w:space="0" w:color="auto"/>
          <w:lang w:val="es-ES"/>
        </w:rPr>
        <w:t>o</w:t>
      </w:r>
      <w:r w:rsidR="00AD69C8" w:rsidRPr="006F32A2">
        <w:rPr>
          <w:rFonts w:asciiTheme="majorHAnsi" w:eastAsia="Batang" w:hAnsiTheme="majorHAnsi" w:cs="Arial"/>
          <w:sz w:val="20"/>
          <w:szCs w:val="20"/>
          <w:bdr w:val="none" w:sz="0" w:space="0" w:color="auto"/>
          <w:lang w:val="es-ES"/>
        </w:rPr>
        <w:t>.</w:t>
      </w:r>
    </w:p>
    <w:p w14:paraId="67749065" w14:textId="77777777" w:rsidR="00044AA8" w:rsidRPr="0067555A"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p>
    <w:p w14:paraId="0E7CEE7D" w14:textId="6764F167" w:rsidR="009972DD" w:rsidRPr="006F32A2" w:rsidRDefault="00DA036E"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r>
        <w:rPr>
          <w:rFonts w:asciiTheme="majorHAnsi" w:eastAsia="Batang" w:hAnsiTheme="majorHAnsi" w:cs="Arial"/>
          <w:sz w:val="20"/>
          <w:szCs w:val="20"/>
          <w:bdr w:val="none" w:sz="0" w:space="0" w:color="auto"/>
          <w:lang w:val="es-ES"/>
        </w:rPr>
        <w:lastRenderedPageBreak/>
        <w:t>La Comisión</w:t>
      </w:r>
      <w:r w:rsidR="00AD69C8" w:rsidRPr="006F32A2">
        <w:rPr>
          <w:rFonts w:asciiTheme="majorHAnsi" w:eastAsia="Batang" w:hAnsiTheme="majorHAnsi" w:cs="Arial"/>
          <w:sz w:val="20"/>
          <w:szCs w:val="20"/>
          <w:bdr w:val="none" w:sz="0" w:space="0" w:color="auto"/>
          <w:lang w:val="es-ES"/>
        </w:rPr>
        <w:t xml:space="preserve"> Interamericana toma nota d</w:t>
      </w:r>
      <w:r w:rsidR="00C725CF">
        <w:rPr>
          <w:rFonts w:asciiTheme="majorHAnsi" w:eastAsia="Batang" w:hAnsiTheme="majorHAnsi" w:cs="Arial"/>
          <w:sz w:val="20"/>
          <w:szCs w:val="20"/>
          <w:bdr w:val="none" w:sz="0" w:space="0" w:color="auto"/>
          <w:lang w:val="es-ES"/>
        </w:rPr>
        <w:t>e la</w:t>
      </w:r>
      <w:r w:rsidR="0087383F">
        <w:rPr>
          <w:rFonts w:asciiTheme="majorHAnsi" w:eastAsia="Batang" w:hAnsiTheme="majorHAnsi" w:cs="Arial"/>
          <w:sz w:val="20"/>
          <w:szCs w:val="20"/>
          <w:bdr w:val="none" w:sz="0" w:space="0" w:color="auto"/>
          <w:lang w:val="es-ES"/>
        </w:rPr>
        <w:t xml:space="preserve"> aseveración</w:t>
      </w:r>
      <w:r w:rsidR="00C725CF">
        <w:rPr>
          <w:rFonts w:asciiTheme="majorHAnsi" w:eastAsia="Batang" w:hAnsiTheme="majorHAnsi" w:cs="Arial"/>
          <w:sz w:val="20"/>
          <w:szCs w:val="20"/>
          <w:bdr w:val="none" w:sz="0" w:space="0" w:color="auto"/>
          <w:lang w:val="es-ES"/>
        </w:rPr>
        <w:t xml:space="preserve"> </w:t>
      </w:r>
      <w:r w:rsidR="00AD69C8" w:rsidRPr="006F32A2">
        <w:rPr>
          <w:rFonts w:asciiTheme="majorHAnsi" w:eastAsia="Batang" w:hAnsiTheme="majorHAnsi" w:cs="Arial"/>
          <w:sz w:val="20"/>
          <w:szCs w:val="20"/>
          <w:bdr w:val="none" w:sz="0" w:space="0" w:color="auto"/>
          <w:lang w:val="es-ES"/>
        </w:rPr>
        <w:t>d</w:t>
      </w:r>
      <w:r>
        <w:rPr>
          <w:rFonts w:asciiTheme="majorHAnsi" w:eastAsia="Batang" w:hAnsiTheme="majorHAnsi" w:cs="Arial"/>
          <w:sz w:val="20"/>
          <w:szCs w:val="20"/>
          <w:bdr w:val="none" w:sz="0" w:space="0" w:color="auto"/>
          <w:lang w:val="es-ES"/>
        </w:rPr>
        <w:t>el Estado</w:t>
      </w:r>
      <w:r w:rsidR="00AD69C8" w:rsidRPr="006F32A2">
        <w:rPr>
          <w:rFonts w:asciiTheme="majorHAnsi" w:eastAsia="Batang" w:hAnsiTheme="majorHAnsi" w:cs="Arial"/>
          <w:sz w:val="20"/>
          <w:szCs w:val="20"/>
          <w:bdr w:val="none" w:sz="0" w:space="0" w:color="auto"/>
          <w:lang w:val="es-ES"/>
        </w:rPr>
        <w:t xml:space="preserve"> </w:t>
      </w:r>
      <w:r w:rsidR="00C725CF">
        <w:rPr>
          <w:rFonts w:asciiTheme="majorHAnsi" w:eastAsia="Batang" w:hAnsiTheme="majorHAnsi" w:cs="Arial"/>
          <w:sz w:val="20"/>
          <w:szCs w:val="20"/>
          <w:bdr w:val="none" w:sz="0" w:space="0" w:color="auto"/>
          <w:lang w:val="es-ES"/>
        </w:rPr>
        <w:t xml:space="preserve">de que la </w:t>
      </w:r>
      <w:r w:rsidR="0031722F">
        <w:rPr>
          <w:rFonts w:asciiTheme="majorHAnsi" w:eastAsia="Batang" w:hAnsiTheme="majorHAnsi" w:cs="Arial"/>
          <w:sz w:val="20"/>
          <w:szCs w:val="20"/>
          <w:bdr w:val="none" w:sz="0" w:space="0" w:color="auto"/>
          <w:lang w:val="es-ES"/>
        </w:rPr>
        <w:t>acción rescisoria</w:t>
      </w:r>
      <w:r w:rsidR="00AD69C8" w:rsidRPr="006F32A2">
        <w:rPr>
          <w:rFonts w:asciiTheme="majorHAnsi" w:eastAsia="Batang" w:hAnsiTheme="majorHAnsi" w:cs="Arial"/>
          <w:sz w:val="20"/>
          <w:szCs w:val="20"/>
          <w:bdr w:val="none" w:sz="0" w:space="0" w:color="auto"/>
          <w:lang w:val="es-ES"/>
        </w:rPr>
        <w:t xml:space="preserve"> no </w:t>
      </w:r>
      <w:r w:rsidR="00C725CF">
        <w:rPr>
          <w:rFonts w:asciiTheme="majorHAnsi" w:eastAsia="Batang" w:hAnsiTheme="majorHAnsi" w:cs="Arial"/>
          <w:sz w:val="20"/>
          <w:szCs w:val="20"/>
          <w:bdr w:val="none" w:sz="0" w:space="0" w:color="auto"/>
          <w:lang w:val="es-ES"/>
        </w:rPr>
        <w:t xml:space="preserve">habría cumplido los </w:t>
      </w:r>
      <w:r w:rsidR="00AD69C8" w:rsidRPr="006F32A2">
        <w:rPr>
          <w:rFonts w:asciiTheme="majorHAnsi" w:eastAsia="Batang" w:hAnsiTheme="majorHAnsi" w:cs="Arial"/>
          <w:sz w:val="20"/>
          <w:szCs w:val="20"/>
          <w:bdr w:val="none" w:sz="0" w:space="0" w:color="auto"/>
          <w:lang w:val="es-ES"/>
        </w:rPr>
        <w:t>requisitos mínimos</w:t>
      </w:r>
      <w:r w:rsidR="00C725CF">
        <w:rPr>
          <w:rFonts w:asciiTheme="majorHAnsi" w:eastAsia="Batang" w:hAnsiTheme="majorHAnsi" w:cs="Arial"/>
          <w:sz w:val="20"/>
          <w:szCs w:val="20"/>
          <w:bdr w:val="none" w:sz="0" w:space="0" w:color="auto"/>
          <w:lang w:val="es-ES"/>
        </w:rPr>
        <w:t xml:space="preserve">. Al respecto, </w:t>
      </w:r>
      <w:r>
        <w:rPr>
          <w:rFonts w:asciiTheme="majorHAnsi" w:eastAsia="Batang" w:hAnsiTheme="majorHAnsi" w:cs="Arial"/>
          <w:sz w:val="20"/>
          <w:szCs w:val="20"/>
          <w:bdr w:val="none" w:sz="0" w:space="0" w:color="auto"/>
          <w:lang w:val="es-ES"/>
        </w:rPr>
        <w:t>la Comisión</w:t>
      </w:r>
      <w:r w:rsidR="00AD69C8" w:rsidRPr="006F32A2">
        <w:rPr>
          <w:rFonts w:asciiTheme="majorHAnsi" w:eastAsia="Batang" w:hAnsiTheme="majorHAnsi" w:cs="Arial"/>
          <w:sz w:val="20"/>
          <w:szCs w:val="20"/>
          <w:bdr w:val="none" w:sz="0" w:space="0" w:color="auto"/>
          <w:lang w:val="es-ES"/>
        </w:rPr>
        <w:t xml:space="preserve"> adv</w:t>
      </w:r>
      <w:r w:rsidR="00C725CF">
        <w:rPr>
          <w:rFonts w:asciiTheme="majorHAnsi" w:eastAsia="Batang" w:hAnsiTheme="majorHAnsi" w:cs="Arial"/>
          <w:sz w:val="20"/>
          <w:szCs w:val="20"/>
          <w:bdr w:val="none" w:sz="0" w:space="0" w:color="auto"/>
          <w:lang w:val="es-ES"/>
        </w:rPr>
        <w:t>ierte q</w:t>
      </w:r>
      <w:r w:rsidR="00AD69C8" w:rsidRPr="006F32A2">
        <w:rPr>
          <w:rFonts w:asciiTheme="majorHAnsi" w:eastAsia="Batang" w:hAnsiTheme="majorHAnsi" w:cs="Arial"/>
          <w:sz w:val="20"/>
          <w:szCs w:val="20"/>
          <w:bdr w:val="none" w:sz="0" w:space="0" w:color="auto"/>
          <w:lang w:val="es-ES"/>
        </w:rPr>
        <w:t xml:space="preserve">ue </w:t>
      </w:r>
      <w:r w:rsidR="00C725CF">
        <w:rPr>
          <w:rFonts w:asciiTheme="majorHAnsi" w:eastAsia="Batang" w:hAnsiTheme="majorHAnsi" w:cs="Arial"/>
          <w:sz w:val="20"/>
          <w:szCs w:val="20"/>
          <w:bdr w:val="none" w:sz="0" w:space="0" w:color="auto"/>
          <w:lang w:val="es-ES"/>
        </w:rPr>
        <w:t xml:space="preserve">la determinación de si el </w:t>
      </w:r>
      <w:r w:rsidR="00AD69C8" w:rsidRPr="006F32A2">
        <w:rPr>
          <w:rFonts w:asciiTheme="majorHAnsi" w:eastAsia="Batang" w:hAnsiTheme="majorHAnsi" w:cs="Arial"/>
          <w:sz w:val="20"/>
          <w:szCs w:val="20"/>
          <w:bdr w:val="none" w:sz="0" w:space="0" w:color="auto"/>
          <w:lang w:val="es-ES"/>
        </w:rPr>
        <w:t>documento n</w:t>
      </w:r>
      <w:r w:rsidR="00C725CF">
        <w:rPr>
          <w:rFonts w:asciiTheme="majorHAnsi" w:eastAsia="Batang" w:hAnsiTheme="majorHAnsi" w:cs="Arial"/>
          <w:sz w:val="20"/>
          <w:szCs w:val="20"/>
          <w:bdr w:val="none" w:sz="0" w:space="0" w:color="auto"/>
          <w:lang w:val="es-ES"/>
        </w:rPr>
        <w:t xml:space="preserve">uevo </w:t>
      </w:r>
      <w:r w:rsidR="00AD69C8" w:rsidRPr="006F32A2">
        <w:rPr>
          <w:rFonts w:asciiTheme="majorHAnsi" w:eastAsia="Batang" w:hAnsiTheme="majorHAnsi" w:cs="Arial"/>
          <w:sz w:val="20"/>
          <w:szCs w:val="20"/>
          <w:bdr w:val="none" w:sz="0" w:space="0" w:color="auto"/>
          <w:lang w:val="es-ES"/>
        </w:rPr>
        <w:t>presentado p</w:t>
      </w:r>
      <w:r w:rsidR="00C725CF">
        <w:rPr>
          <w:rFonts w:asciiTheme="majorHAnsi" w:eastAsia="Batang" w:hAnsiTheme="majorHAnsi" w:cs="Arial"/>
          <w:sz w:val="20"/>
          <w:szCs w:val="20"/>
          <w:bdr w:val="none" w:sz="0" w:space="0" w:color="auto"/>
          <w:lang w:val="es-ES"/>
        </w:rPr>
        <w:t xml:space="preserve">or </w:t>
      </w:r>
      <w:r w:rsidR="00AD69C8" w:rsidRPr="006F32A2">
        <w:rPr>
          <w:rFonts w:asciiTheme="majorHAnsi" w:eastAsia="Batang" w:hAnsiTheme="majorHAnsi" w:cs="Arial"/>
          <w:sz w:val="20"/>
          <w:szCs w:val="20"/>
          <w:bdr w:val="none" w:sz="0" w:space="0" w:color="auto"/>
          <w:lang w:val="es-ES"/>
        </w:rPr>
        <w:t>la parte a</w:t>
      </w:r>
      <w:r w:rsidR="00C725CF">
        <w:rPr>
          <w:rFonts w:asciiTheme="majorHAnsi" w:eastAsia="Batang" w:hAnsiTheme="majorHAnsi" w:cs="Arial"/>
          <w:sz w:val="20"/>
          <w:szCs w:val="20"/>
          <w:bdr w:val="none" w:sz="0" w:space="0" w:color="auto"/>
          <w:lang w:val="es-ES"/>
        </w:rPr>
        <w:t>c</w:t>
      </w:r>
      <w:r w:rsidR="00AD69C8" w:rsidRPr="006F32A2">
        <w:rPr>
          <w:rFonts w:asciiTheme="majorHAnsi" w:eastAsia="Batang" w:hAnsiTheme="majorHAnsi" w:cs="Arial"/>
          <w:sz w:val="20"/>
          <w:szCs w:val="20"/>
          <w:bdr w:val="none" w:sz="0" w:space="0" w:color="auto"/>
          <w:lang w:val="es-ES"/>
        </w:rPr>
        <w:t xml:space="preserve">tora </w:t>
      </w:r>
      <w:r w:rsidR="00C725CF">
        <w:rPr>
          <w:rFonts w:asciiTheme="majorHAnsi" w:eastAsia="Batang" w:hAnsiTheme="majorHAnsi" w:cs="Arial"/>
          <w:sz w:val="20"/>
          <w:szCs w:val="20"/>
          <w:bdr w:val="none" w:sz="0" w:space="0" w:color="auto"/>
          <w:lang w:val="es-ES"/>
        </w:rPr>
        <w:t xml:space="preserve">de la </w:t>
      </w:r>
      <w:r w:rsidR="0031722F">
        <w:rPr>
          <w:rFonts w:asciiTheme="majorHAnsi" w:eastAsia="Batang" w:hAnsiTheme="majorHAnsi" w:cs="Arial"/>
          <w:sz w:val="20"/>
          <w:szCs w:val="20"/>
          <w:bdr w:val="none" w:sz="0" w:space="0" w:color="auto"/>
          <w:lang w:val="es-ES"/>
        </w:rPr>
        <w:t>acción rescisoria</w:t>
      </w:r>
      <w:r w:rsidR="00AD69C8" w:rsidRPr="006F32A2">
        <w:rPr>
          <w:rFonts w:asciiTheme="majorHAnsi" w:eastAsia="Batang" w:hAnsiTheme="majorHAnsi" w:cs="Arial"/>
          <w:sz w:val="20"/>
          <w:szCs w:val="20"/>
          <w:bdr w:val="none" w:sz="0" w:space="0" w:color="auto"/>
          <w:lang w:val="es-ES"/>
        </w:rPr>
        <w:t xml:space="preserve"> se </w:t>
      </w:r>
      <w:r w:rsidR="009B3CED">
        <w:rPr>
          <w:rFonts w:asciiTheme="majorHAnsi" w:eastAsia="Batang" w:hAnsiTheme="majorHAnsi" w:cs="Arial"/>
          <w:sz w:val="20"/>
          <w:szCs w:val="20"/>
          <w:bdr w:val="none" w:sz="0" w:space="0" w:color="auto"/>
          <w:lang w:val="es-ES"/>
        </w:rPr>
        <w:t xml:space="preserve">ceñía o no al </w:t>
      </w:r>
      <w:r w:rsidR="00AD69C8" w:rsidRPr="006F32A2">
        <w:rPr>
          <w:rFonts w:asciiTheme="majorHAnsi" w:eastAsia="Batang" w:hAnsiTheme="majorHAnsi" w:cs="Arial"/>
          <w:sz w:val="20"/>
          <w:szCs w:val="20"/>
          <w:bdr w:val="none" w:sz="0" w:space="0" w:color="auto"/>
          <w:lang w:val="es-ES"/>
        </w:rPr>
        <w:t xml:space="preserve">requisito legal </w:t>
      </w:r>
      <w:r w:rsidR="009B3CED">
        <w:rPr>
          <w:rFonts w:asciiTheme="majorHAnsi" w:eastAsia="Batang" w:hAnsiTheme="majorHAnsi" w:cs="Arial"/>
          <w:sz w:val="20"/>
          <w:szCs w:val="20"/>
          <w:bdr w:val="none" w:sz="0" w:space="0" w:color="auto"/>
          <w:lang w:val="es-ES"/>
        </w:rPr>
        <w:t xml:space="preserve">es un dictamen </w:t>
      </w:r>
      <w:r w:rsidR="00AD69C8" w:rsidRPr="006F32A2">
        <w:rPr>
          <w:rFonts w:asciiTheme="majorHAnsi" w:eastAsia="Batang" w:hAnsiTheme="majorHAnsi" w:cs="Arial"/>
          <w:sz w:val="20"/>
          <w:szCs w:val="20"/>
          <w:bdr w:val="none" w:sz="0" w:space="0" w:color="auto"/>
          <w:lang w:val="es-ES"/>
        </w:rPr>
        <w:t xml:space="preserve">interpretativo </w:t>
      </w:r>
      <w:r w:rsidR="009B3CED">
        <w:rPr>
          <w:rFonts w:asciiTheme="majorHAnsi" w:eastAsia="Batang" w:hAnsiTheme="majorHAnsi" w:cs="Arial"/>
          <w:sz w:val="20"/>
          <w:szCs w:val="20"/>
          <w:bdr w:val="none" w:sz="0" w:space="0" w:color="auto"/>
          <w:lang w:val="es-ES"/>
        </w:rPr>
        <w:t xml:space="preserve">efectuado en la </w:t>
      </w:r>
      <w:r w:rsidR="00AD69C8" w:rsidRPr="006F32A2">
        <w:rPr>
          <w:rFonts w:asciiTheme="majorHAnsi" w:eastAsia="Batang" w:hAnsiTheme="majorHAnsi" w:cs="Arial"/>
          <w:sz w:val="20"/>
          <w:szCs w:val="20"/>
          <w:bdr w:val="none" w:sz="0" w:space="0" w:color="auto"/>
          <w:lang w:val="es-ES"/>
        </w:rPr>
        <w:t>última presta</w:t>
      </w:r>
      <w:r w:rsidR="009B3CED">
        <w:rPr>
          <w:rFonts w:asciiTheme="majorHAnsi" w:eastAsia="Batang" w:hAnsiTheme="majorHAnsi" w:cs="Arial"/>
          <w:sz w:val="20"/>
          <w:szCs w:val="20"/>
          <w:bdr w:val="none" w:sz="0" w:space="0" w:color="auto"/>
          <w:lang w:val="es-ES"/>
        </w:rPr>
        <w:t>ción</w:t>
      </w:r>
      <w:r w:rsidR="00AD69C8" w:rsidRPr="006F32A2">
        <w:rPr>
          <w:rFonts w:asciiTheme="majorHAnsi" w:eastAsia="Batang" w:hAnsiTheme="majorHAnsi" w:cs="Arial"/>
          <w:sz w:val="20"/>
          <w:szCs w:val="20"/>
          <w:bdr w:val="none" w:sz="0" w:space="0" w:color="auto"/>
          <w:lang w:val="es-ES"/>
        </w:rPr>
        <w:t xml:space="preserve"> jurisdi</w:t>
      </w:r>
      <w:r w:rsidR="009B3CED">
        <w:rPr>
          <w:rFonts w:asciiTheme="majorHAnsi" w:eastAsia="Batang" w:hAnsiTheme="majorHAnsi" w:cs="Arial"/>
          <w:sz w:val="20"/>
          <w:szCs w:val="20"/>
          <w:bdr w:val="none" w:sz="0" w:space="0" w:color="auto"/>
          <w:lang w:val="es-ES"/>
        </w:rPr>
        <w:t>c</w:t>
      </w:r>
      <w:r w:rsidR="00AD69C8" w:rsidRPr="006F32A2">
        <w:rPr>
          <w:rFonts w:asciiTheme="majorHAnsi" w:eastAsia="Batang" w:hAnsiTheme="majorHAnsi" w:cs="Arial"/>
          <w:sz w:val="20"/>
          <w:szCs w:val="20"/>
          <w:bdr w:val="none" w:sz="0" w:space="0" w:color="auto"/>
          <w:lang w:val="es-ES"/>
        </w:rPr>
        <w:t>cional interna</w:t>
      </w:r>
      <w:r w:rsidR="009B3CED">
        <w:rPr>
          <w:rFonts w:asciiTheme="majorHAnsi" w:eastAsia="Batang" w:hAnsiTheme="majorHAnsi" w:cs="Arial"/>
          <w:sz w:val="20"/>
          <w:szCs w:val="20"/>
          <w:bdr w:val="none" w:sz="0" w:space="0" w:color="auto"/>
          <w:lang w:val="es-ES"/>
        </w:rPr>
        <w:t xml:space="preserve"> y no impide la caracterización del agotamiento de los </w:t>
      </w:r>
      <w:r w:rsidR="00AD69C8" w:rsidRPr="006F32A2">
        <w:rPr>
          <w:rFonts w:asciiTheme="majorHAnsi" w:eastAsia="Batang" w:hAnsiTheme="majorHAnsi" w:cs="Arial"/>
          <w:sz w:val="20"/>
          <w:szCs w:val="20"/>
          <w:bdr w:val="none" w:sz="0" w:space="0" w:color="auto"/>
          <w:lang w:val="es-ES"/>
        </w:rPr>
        <w:t>recursos internos</w:t>
      </w:r>
      <w:r w:rsidR="009B3CED">
        <w:rPr>
          <w:rFonts w:asciiTheme="majorHAnsi" w:eastAsia="Batang" w:hAnsiTheme="majorHAnsi" w:cs="Arial"/>
          <w:sz w:val="20"/>
          <w:szCs w:val="20"/>
          <w:bdr w:val="none" w:sz="0" w:space="0" w:color="auto"/>
          <w:lang w:val="es-ES"/>
        </w:rPr>
        <w:t xml:space="preserve">. En este caso, </w:t>
      </w:r>
      <w:r>
        <w:rPr>
          <w:rFonts w:asciiTheme="majorHAnsi" w:eastAsia="Batang" w:hAnsiTheme="majorHAnsi" w:cs="Arial"/>
          <w:sz w:val="20"/>
          <w:szCs w:val="20"/>
          <w:bdr w:val="none" w:sz="0" w:space="0" w:color="auto"/>
          <w:lang w:val="es-ES"/>
        </w:rPr>
        <w:t>la Comisión</w:t>
      </w:r>
      <w:r w:rsidR="00AD69C8" w:rsidRPr="006F32A2">
        <w:rPr>
          <w:rFonts w:asciiTheme="majorHAnsi" w:eastAsia="Batang" w:hAnsiTheme="majorHAnsi" w:cs="Arial"/>
          <w:sz w:val="20"/>
          <w:szCs w:val="20"/>
          <w:bdr w:val="none" w:sz="0" w:space="0" w:color="auto"/>
          <w:lang w:val="es-ES"/>
        </w:rPr>
        <w:t xml:space="preserve"> </w:t>
      </w:r>
      <w:r w:rsidR="009B3CED">
        <w:rPr>
          <w:rFonts w:asciiTheme="majorHAnsi" w:eastAsia="Batang" w:hAnsiTheme="majorHAnsi" w:cs="Arial"/>
          <w:sz w:val="20"/>
          <w:szCs w:val="20"/>
          <w:bdr w:val="none" w:sz="0" w:space="0" w:color="auto"/>
          <w:lang w:val="es-ES"/>
        </w:rPr>
        <w:t xml:space="preserve">cree </w:t>
      </w:r>
      <w:r w:rsidR="00AD69C8" w:rsidRPr="006F32A2">
        <w:rPr>
          <w:rFonts w:asciiTheme="majorHAnsi" w:eastAsia="Batang" w:hAnsiTheme="majorHAnsi" w:cs="Arial"/>
          <w:sz w:val="20"/>
          <w:szCs w:val="20"/>
          <w:bdr w:val="none" w:sz="0" w:space="0" w:color="auto"/>
          <w:lang w:val="es-ES"/>
        </w:rPr>
        <w:t xml:space="preserve">pertinente recordar que </w:t>
      </w:r>
      <w:r w:rsidR="009B3CED">
        <w:rPr>
          <w:rFonts w:asciiTheme="majorHAnsi" w:eastAsia="Batang" w:hAnsiTheme="majorHAnsi" w:cs="Arial"/>
          <w:sz w:val="20"/>
          <w:szCs w:val="20"/>
          <w:bdr w:val="none" w:sz="0" w:space="0" w:color="auto"/>
          <w:lang w:val="es-ES"/>
        </w:rPr>
        <w:t xml:space="preserve">ya había </w:t>
      </w:r>
      <w:r w:rsidR="00AD69C8" w:rsidRPr="006F32A2">
        <w:rPr>
          <w:rFonts w:asciiTheme="majorHAnsi" w:eastAsia="Batang" w:hAnsiTheme="majorHAnsi" w:cs="Arial"/>
          <w:sz w:val="20"/>
          <w:szCs w:val="20"/>
          <w:bdr w:val="none" w:sz="0" w:space="0" w:color="auto"/>
          <w:lang w:val="es-ES"/>
        </w:rPr>
        <w:t>considerad</w:t>
      </w:r>
      <w:r w:rsidR="009B3CED">
        <w:rPr>
          <w:rFonts w:asciiTheme="majorHAnsi" w:eastAsia="Batang" w:hAnsiTheme="majorHAnsi" w:cs="Arial"/>
          <w:sz w:val="20"/>
          <w:szCs w:val="20"/>
          <w:bdr w:val="none" w:sz="0" w:space="0" w:color="auto"/>
          <w:lang w:val="es-ES"/>
        </w:rPr>
        <w:t>o que l</w:t>
      </w:r>
      <w:r w:rsidR="00AD69C8" w:rsidRPr="006F32A2">
        <w:rPr>
          <w:rFonts w:asciiTheme="majorHAnsi" w:eastAsia="Batang" w:hAnsiTheme="majorHAnsi" w:cs="Arial"/>
          <w:sz w:val="20"/>
          <w:szCs w:val="20"/>
          <w:bdr w:val="none" w:sz="0" w:space="0" w:color="auto"/>
          <w:lang w:val="es-ES"/>
        </w:rPr>
        <w:t xml:space="preserve">a </w:t>
      </w:r>
      <w:r w:rsidR="0031722F">
        <w:rPr>
          <w:rFonts w:asciiTheme="majorHAnsi" w:eastAsia="Batang" w:hAnsiTheme="majorHAnsi" w:cs="Arial"/>
          <w:sz w:val="20"/>
          <w:szCs w:val="20"/>
          <w:bdr w:val="none" w:sz="0" w:space="0" w:color="auto"/>
          <w:lang w:val="es-ES"/>
        </w:rPr>
        <w:t>acción rescisoria</w:t>
      </w:r>
      <w:r w:rsidR="00AD69C8" w:rsidRPr="006F32A2">
        <w:rPr>
          <w:rFonts w:asciiTheme="majorHAnsi" w:eastAsia="Batang" w:hAnsiTheme="majorHAnsi" w:cs="Arial"/>
          <w:sz w:val="20"/>
          <w:szCs w:val="20"/>
          <w:bdr w:val="none" w:sz="0" w:space="0" w:color="auto"/>
          <w:lang w:val="es-ES"/>
        </w:rPr>
        <w:t xml:space="preserve"> </w:t>
      </w:r>
      <w:r w:rsidR="009B3CED">
        <w:rPr>
          <w:rFonts w:asciiTheme="majorHAnsi" w:eastAsia="Batang" w:hAnsiTheme="majorHAnsi" w:cs="Arial"/>
          <w:sz w:val="20"/>
          <w:szCs w:val="20"/>
          <w:bdr w:val="none" w:sz="0" w:space="0" w:color="auto"/>
          <w:lang w:val="es-ES"/>
        </w:rPr>
        <w:t xml:space="preserve">era </w:t>
      </w:r>
      <w:r w:rsidR="009B3CED" w:rsidRPr="006F32A2">
        <w:rPr>
          <w:rFonts w:asciiTheme="majorHAnsi" w:eastAsia="Batang" w:hAnsiTheme="majorHAnsi" w:cs="Arial"/>
          <w:sz w:val="20"/>
          <w:szCs w:val="20"/>
          <w:bdr w:val="none" w:sz="0" w:space="0" w:color="auto"/>
          <w:lang w:val="es-ES"/>
        </w:rPr>
        <w:t>un</w:t>
      </w:r>
      <w:r w:rsidR="00AD69C8" w:rsidRPr="006F32A2">
        <w:rPr>
          <w:rFonts w:asciiTheme="majorHAnsi" w:eastAsia="Batang" w:hAnsiTheme="majorHAnsi" w:cs="Arial"/>
          <w:sz w:val="20"/>
          <w:szCs w:val="20"/>
          <w:bdr w:val="none" w:sz="0" w:space="0" w:color="auto"/>
          <w:lang w:val="es-ES"/>
        </w:rPr>
        <w:t xml:space="preserve"> recurso pas</w:t>
      </w:r>
      <w:r w:rsidR="009B3CED">
        <w:rPr>
          <w:rFonts w:asciiTheme="majorHAnsi" w:eastAsia="Batang" w:hAnsiTheme="majorHAnsi" w:cs="Arial"/>
          <w:sz w:val="20"/>
          <w:szCs w:val="20"/>
          <w:bdr w:val="none" w:sz="0" w:space="0" w:color="auto"/>
          <w:lang w:val="es-ES"/>
        </w:rPr>
        <w:t xml:space="preserve">ible de agotamiento cuando aprobó el Informe </w:t>
      </w:r>
      <w:r w:rsidR="00AD69C8" w:rsidRPr="006F32A2">
        <w:rPr>
          <w:rFonts w:asciiTheme="majorHAnsi" w:eastAsia="Batang" w:hAnsiTheme="majorHAnsi" w:cs="Arial"/>
          <w:sz w:val="20"/>
          <w:szCs w:val="20"/>
          <w:bdr w:val="none" w:sz="0" w:space="0" w:color="auto"/>
          <w:lang w:val="es-ES"/>
        </w:rPr>
        <w:t xml:space="preserve">No. 60-13. </w:t>
      </w:r>
      <w:r w:rsidR="009B3CED">
        <w:rPr>
          <w:rFonts w:asciiTheme="majorHAnsi" w:eastAsia="Batang" w:hAnsiTheme="majorHAnsi" w:cs="Arial"/>
          <w:sz w:val="20"/>
          <w:szCs w:val="20"/>
          <w:bdr w:val="none" w:sz="0" w:space="0" w:color="auto"/>
          <w:lang w:val="es-ES"/>
        </w:rPr>
        <w:t>En esa oportunidad</w:t>
      </w:r>
      <w:r w:rsidR="00AD69C8" w:rsidRPr="006F32A2">
        <w:rPr>
          <w:rFonts w:asciiTheme="majorHAnsi" w:eastAsia="Batang" w:hAnsiTheme="majorHAnsi" w:cs="Arial"/>
          <w:sz w:val="20"/>
          <w:szCs w:val="20"/>
          <w:bdr w:val="none" w:sz="0" w:space="0" w:color="auto"/>
          <w:lang w:val="es-ES"/>
        </w:rPr>
        <w:t xml:space="preserve">, </w:t>
      </w:r>
      <w:r>
        <w:rPr>
          <w:rFonts w:asciiTheme="majorHAnsi" w:eastAsia="Batang" w:hAnsiTheme="majorHAnsi" w:cs="Arial"/>
          <w:sz w:val="20"/>
          <w:szCs w:val="20"/>
          <w:bdr w:val="none" w:sz="0" w:space="0" w:color="auto"/>
          <w:lang w:val="es-ES"/>
        </w:rPr>
        <w:t>la Comisión</w:t>
      </w:r>
      <w:r w:rsidR="00AD69C8" w:rsidRPr="006F32A2">
        <w:rPr>
          <w:rFonts w:asciiTheme="majorHAnsi" w:eastAsia="Batang" w:hAnsiTheme="majorHAnsi" w:cs="Arial"/>
          <w:sz w:val="20"/>
          <w:szCs w:val="20"/>
          <w:bdr w:val="none" w:sz="0" w:space="0" w:color="auto"/>
          <w:lang w:val="es-ES"/>
        </w:rPr>
        <w:t xml:space="preserve"> </w:t>
      </w:r>
      <w:r w:rsidR="009B3CED">
        <w:rPr>
          <w:rFonts w:asciiTheme="majorHAnsi" w:eastAsia="Batang" w:hAnsiTheme="majorHAnsi" w:cs="Arial"/>
          <w:sz w:val="20"/>
          <w:szCs w:val="20"/>
          <w:bdr w:val="none" w:sz="0" w:space="0" w:color="auto"/>
          <w:lang w:val="es-ES"/>
        </w:rPr>
        <w:t xml:space="preserve">declaró que la petición no era admisible porque la </w:t>
      </w:r>
      <w:r w:rsidR="0031722F">
        <w:rPr>
          <w:rFonts w:asciiTheme="majorHAnsi" w:eastAsia="Batang" w:hAnsiTheme="majorHAnsi" w:cs="Arial"/>
          <w:sz w:val="20"/>
          <w:szCs w:val="20"/>
          <w:bdr w:val="none" w:sz="0" w:space="0" w:color="auto"/>
          <w:lang w:val="es-ES"/>
        </w:rPr>
        <w:t>acción rescisoria</w:t>
      </w:r>
      <w:r w:rsidR="00AD69C8" w:rsidRPr="006F32A2">
        <w:rPr>
          <w:rFonts w:asciiTheme="majorHAnsi" w:eastAsia="Batang" w:hAnsiTheme="majorHAnsi" w:cs="Arial"/>
          <w:sz w:val="20"/>
          <w:szCs w:val="20"/>
          <w:bdr w:val="none" w:sz="0" w:space="0" w:color="auto"/>
          <w:lang w:val="es-ES"/>
        </w:rPr>
        <w:t xml:space="preserve"> </w:t>
      </w:r>
      <w:r w:rsidR="009B3CED">
        <w:rPr>
          <w:rFonts w:asciiTheme="majorHAnsi" w:eastAsia="Batang" w:hAnsiTheme="majorHAnsi" w:cs="Arial"/>
          <w:sz w:val="20"/>
          <w:szCs w:val="20"/>
          <w:bdr w:val="none" w:sz="0" w:space="0" w:color="auto"/>
          <w:lang w:val="es-ES"/>
        </w:rPr>
        <w:t>seguía pendiente</w:t>
      </w:r>
      <w:r w:rsidR="00AD69C8" w:rsidRPr="006F32A2">
        <w:rPr>
          <w:rStyle w:val="FootnoteReference"/>
          <w:bCs/>
          <w:color w:val="000000" w:themeColor="text1"/>
          <w:sz w:val="20"/>
          <w:szCs w:val="20"/>
          <w:lang w:val="es-ES"/>
        </w:rPr>
        <w:footnoteReference w:id="5"/>
      </w:r>
      <w:r w:rsidR="009B3CED">
        <w:rPr>
          <w:rFonts w:asciiTheme="majorHAnsi" w:eastAsia="Batang" w:hAnsiTheme="majorHAnsi" w:cs="Arial"/>
          <w:sz w:val="20"/>
          <w:szCs w:val="20"/>
          <w:bdr w:val="none" w:sz="0" w:space="0" w:color="auto"/>
          <w:lang w:val="es-ES"/>
        </w:rPr>
        <w:t>.</w:t>
      </w:r>
      <w:r w:rsidR="00AD69C8" w:rsidRPr="006F32A2">
        <w:rPr>
          <w:rFonts w:asciiTheme="majorHAnsi" w:eastAsia="Batang" w:hAnsiTheme="majorHAnsi" w:cs="Arial"/>
          <w:sz w:val="20"/>
          <w:szCs w:val="20"/>
          <w:bdr w:val="none" w:sz="0" w:space="0" w:color="auto"/>
          <w:lang w:val="es-ES"/>
        </w:rPr>
        <w:t xml:space="preserve"> Aqu</w:t>
      </w:r>
      <w:r w:rsidR="009B3CED">
        <w:rPr>
          <w:rFonts w:asciiTheme="majorHAnsi" w:eastAsia="Batang" w:hAnsiTheme="majorHAnsi" w:cs="Arial"/>
          <w:sz w:val="20"/>
          <w:szCs w:val="20"/>
          <w:bdr w:val="none" w:sz="0" w:space="0" w:color="auto"/>
          <w:lang w:val="es-ES"/>
        </w:rPr>
        <w:t>í</w:t>
      </w:r>
      <w:r w:rsidR="00AD69C8" w:rsidRPr="006F32A2">
        <w:rPr>
          <w:rFonts w:asciiTheme="majorHAnsi" w:eastAsia="Batang" w:hAnsiTheme="majorHAnsi" w:cs="Arial"/>
          <w:sz w:val="20"/>
          <w:szCs w:val="20"/>
          <w:bdr w:val="none" w:sz="0" w:space="0" w:color="auto"/>
          <w:lang w:val="es-ES"/>
        </w:rPr>
        <w:t xml:space="preserve">, </w:t>
      </w:r>
      <w:r>
        <w:rPr>
          <w:rFonts w:asciiTheme="majorHAnsi" w:eastAsia="Batang" w:hAnsiTheme="majorHAnsi" w:cs="Arial"/>
          <w:sz w:val="20"/>
          <w:szCs w:val="20"/>
          <w:bdr w:val="none" w:sz="0" w:space="0" w:color="auto"/>
          <w:lang w:val="es-ES"/>
        </w:rPr>
        <w:t>la Comisión</w:t>
      </w:r>
      <w:r w:rsidR="00AD69C8" w:rsidRPr="006F32A2">
        <w:rPr>
          <w:rFonts w:asciiTheme="majorHAnsi" w:eastAsia="Batang" w:hAnsiTheme="majorHAnsi" w:cs="Arial"/>
          <w:sz w:val="20"/>
          <w:szCs w:val="20"/>
          <w:bdr w:val="none" w:sz="0" w:space="0" w:color="auto"/>
          <w:lang w:val="es-ES"/>
        </w:rPr>
        <w:t xml:space="preserve"> </w:t>
      </w:r>
      <w:r w:rsidR="009B3CED">
        <w:rPr>
          <w:rFonts w:asciiTheme="majorHAnsi" w:eastAsia="Batang" w:hAnsiTheme="majorHAnsi" w:cs="Arial"/>
          <w:sz w:val="20"/>
          <w:szCs w:val="20"/>
          <w:bdr w:val="none" w:sz="0" w:space="0" w:color="auto"/>
          <w:lang w:val="es-ES"/>
        </w:rPr>
        <w:t xml:space="preserve">observa </w:t>
      </w:r>
      <w:r w:rsidR="00AD69C8" w:rsidRPr="006F32A2">
        <w:rPr>
          <w:rFonts w:asciiTheme="majorHAnsi" w:eastAsia="Batang" w:hAnsiTheme="majorHAnsi" w:cs="Arial"/>
          <w:sz w:val="20"/>
          <w:szCs w:val="20"/>
          <w:bdr w:val="none" w:sz="0" w:space="0" w:color="auto"/>
          <w:lang w:val="es-ES"/>
        </w:rPr>
        <w:t xml:space="preserve">que </w:t>
      </w:r>
      <w:r w:rsidR="009B3CED">
        <w:rPr>
          <w:rFonts w:asciiTheme="majorHAnsi" w:eastAsia="Batang" w:hAnsiTheme="majorHAnsi" w:cs="Arial"/>
          <w:sz w:val="20"/>
          <w:szCs w:val="20"/>
          <w:bdr w:val="none" w:sz="0" w:space="0" w:color="auto"/>
          <w:lang w:val="es-ES"/>
        </w:rPr>
        <w:t>l</w:t>
      </w:r>
      <w:r w:rsidR="00AD69C8" w:rsidRPr="006F32A2">
        <w:rPr>
          <w:rFonts w:asciiTheme="majorHAnsi" w:eastAsia="Batang" w:hAnsiTheme="majorHAnsi" w:cs="Arial"/>
          <w:sz w:val="20"/>
          <w:szCs w:val="20"/>
          <w:bdr w:val="none" w:sz="0" w:space="0" w:color="auto"/>
          <w:lang w:val="es-ES"/>
        </w:rPr>
        <w:t xml:space="preserve">os recursos internos </w:t>
      </w:r>
      <w:r w:rsidR="009B3CED">
        <w:rPr>
          <w:rFonts w:asciiTheme="majorHAnsi" w:eastAsia="Batang" w:hAnsiTheme="majorHAnsi" w:cs="Arial"/>
          <w:sz w:val="20"/>
          <w:szCs w:val="20"/>
          <w:bdr w:val="none" w:sz="0" w:space="0" w:color="auto"/>
          <w:lang w:val="es-ES"/>
        </w:rPr>
        <w:t xml:space="preserve">se agotaron </w:t>
      </w:r>
      <w:r w:rsidR="00AD69C8" w:rsidRPr="006F32A2">
        <w:rPr>
          <w:rFonts w:asciiTheme="majorHAnsi" w:eastAsia="Batang" w:hAnsiTheme="majorHAnsi" w:cs="Arial"/>
          <w:sz w:val="20"/>
          <w:szCs w:val="20"/>
          <w:bdr w:val="none" w:sz="0" w:space="0" w:color="auto"/>
          <w:lang w:val="es-ES"/>
        </w:rPr>
        <w:t>a partir d</w:t>
      </w:r>
      <w:r w:rsidR="009B3CED">
        <w:rPr>
          <w:rFonts w:asciiTheme="majorHAnsi" w:eastAsia="Batang" w:hAnsiTheme="majorHAnsi" w:cs="Arial"/>
          <w:sz w:val="20"/>
          <w:szCs w:val="20"/>
          <w:bdr w:val="none" w:sz="0" w:space="0" w:color="auto"/>
          <w:lang w:val="es-ES"/>
        </w:rPr>
        <w:t>e l</w:t>
      </w:r>
      <w:r w:rsidR="00AD69C8" w:rsidRPr="006F32A2">
        <w:rPr>
          <w:rFonts w:asciiTheme="majorHAnsi" w:eastAsia="Batang" w:hAnsiTheme="majorHAnsi" w:cs="Arial"/>
          <w:sz w:val="20"/>
          <w:szCs w:val="20"/>
          <w:bdr w:val="none" w:sz="0" w:space="0" w:color="auto"/>
          <w:lang w:val="es-ES"/>
        </w:rPr>
        <w:t xml:space="preserve">a última </w:t>
      </w:r>
      <w:r w:rsidR="002D3DD2">
        <w:rPr>
          <w:rFonts w:asciiTheme="majorHAnsi" w:eastAsia="Batang" w:hAnsiTheme="majorHAnsi" w:cs="Arial"/>
          <w:sz w:val="20"/>
          <w:szCs w:val="20"/>
          <w:bdr w:val="none" w:sz="0" w:space="0" w:color="auto"/>
          <w:lang w:val="es-ES"/>
        </w:rPr>
        <w:t>decisión</w:t>
      </w:r>
      <w:r w:rsidR="00A75957">
        <w:rPr>
          <w:rFonts w:asciiTheme="majorHAnsi" w:eastAsia="Batang" w:hAnsiTheme="majorHAnsi" w:cs="Arial"/>
          <w:sz w:val="20"/>
          <w:szCs w:val="20"/>
          <w:bdr w:val="none" w:sz="0" w:space="0" w:color="auto"/>
          <w:lang w:val="es-ES"/>
        </w:rPr>
        <w:t xml:space="preserve"> </w:t>
      </w:r>
      <w:r w:rsidR="009B3CED">
        <w:rPr>
          <w:rFonts w:asciiTheme="majorHAnsi" w:eastAsia="Batang" w:hAnsiTheme="majorHAnsi" w:cs="Arial"/>
          <w:sz w:val="20"/>
          <w:szCs w:val="20"/>
          <w:bdr w:val="none" w:sz="0" w:space="0" w:color="auto"/>
          <w:lang w:val="es-ES"/>
        </w:rPr>
        <w:t>e</w:t>
      </w:r>
      <w:r w:rsidR="00AD69C8" w:rsidRPr="006F32A2">
        <w:rPr>
          <w:rFonts w:asciiTheme="majorHAnsi" w:eastAsia="Batang" w:hAnsiTheme="majorHAnsi" w:cs="Arial"/>
          <w:sz w:val="20"/>
          <w:szCs w:val="20"/>
          <w:bdr w:val="none" w:sz="0" w:space="0" w:color="auto"/>
          <w:lang w:val="es-ES"/>
        </w:rPr>
        <w:t>n</w:t>
      </w:r>
      <w:r w:rsidR="009B3CED">
        <w:rPr>
          <w:rFonts w:asciiTheme="majorHAnsi" w:eastAsia="Batang" w:hAnsiTheme="majorHAnsi" w:cs="Arial"/>
          <w:sz w:val="20"/>
          <w:szCs w:val="20"/>
          <w:bdr w:val="none" w:sz="0" w:space="0" w:color="auto"/>
          <w:lang w:val="es-ES"/>
        </w:rPr>
        <w:t xml:space="preserve"> el</w:t>
      </w:r>
      <w:r w:rsidR="00AD69C8" w:rsidRPr="006F32A2">
        <w:rPr>
          <w:rFonts w:asciiTheme="majorHAnsi" w:eastAsia="Batang" w:hAnsiTheme="majorHAnsi" w:cs="Arial"/>
          <w:sz w:val="20"/>
          <w:szCs w:val="20"/>
          <w:bdr w:val="none" w:sz="0" w:space="0" w:color="auto"/>
          <w:lang w:val="es-ES"/>
        </w:rPr>
        <w:t xml:space="preserve"> </w:t>
      </w:r>
      <w:r w:rsidR="009B3CED" w:rsidRPr="006F32A2">
        <w:rPr>
          <w:rFonts w:asciiTheme="majorHAnsi" w:eastAsia="Batang" w:hAnsiTheme="majorHAnsi" w:cs="Arial"/>
          <w:sz w:val="20"/>
          <w:szCs w:val="20"/>
          <w:bdr w:val="none" w:sz="0" w:space="0" w:color="auto"/>
          <w:lang w:val="es-ES"/>
        </w:rPr>
        <w:t>ámbito</w:t>
      </w:r>
      <w:r w:rsidR="00AD69C8" w:rsidRPr="006F32A2">
        <w:rPr>
          <w:rFonts w:asciiTheme="majorHAnsi" w:eastAsia="Batang" w:hAnsiTheme="majorHAnsi" w:cs="Arial"/>
          <w:sz w:val="20"/>
          <w:szCs w:val="20"/>
          <w:bdr w:val="none" w:sz="0" w:space="0" w:color="auto"/>
          <w:lang w:val="es-ES"/>
        </w:rPr>
        <w:t xml:space="preserve"> d</w:t>
      </w:r>
      <w:r w:rsidR="009B3CED">
        <w:rPr>
          <w:rFonts w:asciiTheme="majorHAnsi" w:eastAsia="Batang" w:hAnsiTheme="majorHAnsi" w:cs="Arial"/>
          <w:sz w:val="20"/>
          <w:szCs w:val="20"/>
          <w:bdr w:val="none" w:sz="0" w:space="0" w:color="auto"/>
          <w:lang w:val="es-ES"/>
        </w:rPr>
        <w:t>e l</w:t>
      </w:r>
      <w:r w:rsidR="00AD69C8" w:rsidRPr="006F32A2">
        <w:rPr>
          <w:rFonts w:asciiTheme="majorHAnsi" w:eastAsia="Batang" w:hAnsiTheme="majorHAnsi" w:cs="Arial"/>
          <w:sz w:val="20"/>
          <w:szCs w:val="20"/>
          <w:bdr w:val="none" w:sz="0" w:space="0" w:color="auto"/>
          <w:lang w:val="es-ES"/>
        </w:rPr>
        <w:t xml:space="preserve">a </w:t>
      </w:r>
      <w:r w:rsidR="0031722F">
        <w:rPr>
          <w:rFonts w:asciiTheme="majorHAnsi" w:eastAsia="Batang" w:hAnsiTheme="majorHAnsi" w:cs="Arial"/>
          <w:sz w:val="20"/>
          <w:szCs w:val="20"/>
          <w:bdr w:val="none" w:sz="0" w:space="0" w:color="auto"/>
          <w:lang w:val="es-ES"/>
        </w:rPr>
        <w:t>acción rescisoria</w:t>
      </w:r>
      <w:r w:rsidR="00AD69C8" w:rsidRPr="006F32A2">
        <w:rPr>
          <w:rFonts w:asciiTheme="majorHAnsi" w:eastAsia="Batang" w:hAnsiTheme="majorHAnsi" w:cs="Arial"/>
          <w:sz w:val="20"/>
          <w:szCs w:val="20"/>
          <w:bdr w:val="none" w:sz="0" w:space="0" w:color="auto"/>
          <w:lang w:val="es-ES"/>
        </w:rPr>
        <w:t xml:space="preserve">, </w:t>
      </w:r>
      <w:r w:rsidR="00A75957" w:rsidRPr="00A75957">
        <w:rPr>
          <w:rFonts w:asciiTheme="majorHAnsi" w:eastAsia="Batang" w:hAnsiTheme="majorHAnsi" w:cs="Arial"/>
          <w:sz w:val="20"/>
          <w:szCs w:val="20"/>
          <w:bdr w:val="none" w:sz="0" w:space="0" w:color="auto"/>
          <w:lang w:val="es-ES"/>
        </w:rPr>
        <w:t xml:space="preserve">emitida </w:t>
      </w:r>
      <w:r w:rsidR="009B3CED">
        <w:rPr>
          <w:rFonts w:asciiTheme="majorHAnsi" w:eastAsia="Batang" w:hAnsiTheme="majorHAnsi" w:cs="Arial"/>
          <w:sz w:val="20"/>
          <w:szCs w:val="20"/>
          <w:bdr w:val="none" w:sz="0" w:space="0" w:color="auto"/>
          <w:lang w:val="es-ES"/>
        </w:rPr>
        <w:t>el</w:t>
      </w:r>
      <w:r w:rsidR="00AD69C8" w:rsidRPr="006F32A2">
        <w:rPr>
          <w:rFonts w:asciiTheme="majorHAnsi" w:eastAsia="Batang" w:hAnsiTheme="majorHAnsi" w:cs="Arial"/>
          <w:sz w:val="20"/>
          <w:szCs w:val="20"/>
          <w:bdr w:val="none" w:sz="0" w:space="0" w:color="auto"/>
          <w:lang w:val="es-ES"/>
        </w:rPr>
        <w:t xml:space="preserve"> </w:t>
      </w:r>
      <w:r w:rsidR="003048B7" w:rsidRPr="006F32A2">
        <w:rPr>
          <w:sz w:val="20"/>
          <w:szCs w:val="20"/>
          <w:lang w:val="es-ES"/>
        </w:rPr>
        <w:t>10 de abril de 2013</w:t>
      </w:r>
      <w:r w:rsidR="00AD69C8" w:rsidRPr="006F32A2">
        <w:rPr>
          <w:rFonts w:asciiTheme="majorHAnsi" w:eastAsia="Batang" w:hAnsiTheme="majorHAnsi" w:cs="Arial"/>
          <w:sz w:val="20"/>
          <w:szCs w:val="20"/>
          <w:bdr w:val="none" w:sz="0" w:space="0" w:color="auto"/>
          <w:lang w:val="es-ES"/>
        </w:rPr>
        <w:t>.</w:t>
      </w:r>
    </w:p>
    <w:p w14:paraId="59E6D142" w14:textId="77777777" w:rsidR="00044AA8" w:rsidRPr="0067555A"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p>
    <w:p w14:paraId="3DE33B58" w14:textId="094F8775" w:rsidR="00D3719D" w:rsidRPr="006F32A2" w:rsidRDefault="0051355D"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es-ES"/>
        </w:rPr>
      </w:pPr>
      <w:r>
        <w:rPr>
          <w:rFonts w:asciiTheme="majorHAnsi" w:eastAsia="Batang" w:hAnsiTheme="majorHAnsi" w:cs="Arial"/>
          <w:sz w:val="20"/>
          <w:szCs w:val="20"/>
          <w:bdr w:val="none" w:sz="0" w:space="0" w:color="auto"/>
          <w:lang w:val="es-ES"/>
        </w:rPr>
        <w:t xml:space="preserve">En cuanto al plazo </w:t>
      </w:r>
      <w:r w:rsidR="0098596E">
        <w:rPr>
          <w:rFonts w:asciiTheme="majorHAnsi" w:eastAsia="Batang" w:hAnsiTheme="majorHAnsi" w:cs="Arial"/>
          <w:sz w:val="20"/>
          <w:szCs w:val="20"/>
          <w:bdr w:val="none" w:sz="0" w:space="0" w:color="auto"/>
          <w:lang w:val="es-ES"/>
        </w:rPr>
        <w:t xml:space="preserve">de </w:t>
      </w:r>
      <w:r w:rsidR="0098596E" w:rsidRPr="006F32A2">
        <w:rPr>
          <w:rFonts w:asciiTheme="majorHAnsi" w:eastAsia="Batang" w:hAnsiTheme="majorHAnsi" w:cs="Arial"/>
          <w:sz w:val="20"/>
          <w:szCs w:val="20"/>
          <w:bdr w:val="none" w:sz="0" w:space="0" w:color="auto"/>
          <w:lang w:val="es-ES"/>
        </w:rPr>
        <w:t>presentación</w:t>
      </w:r>
      <w:r w:rsidR="00D3719D" w:rsidRPr="006F32A2">
        <w:rPr>
          <w:rFonts w:asciiTheme="majorHAnsi" w:eastAsia="Batang" w:hAnsiTheme="majorHAnsi" w:cs="Arial"/>
          <w:sz w:val="20"/>
          <w:szCs w:val="20"/>
          <w:bdr w:val="none" w:sz="0" w:space="0" w:color="auto"/>
          <w:lang w:val="es-ES"/>
        </w:rPr>
        <w:t xml:space="preserve">, </w:t>
      </w:r>
      <w:r w:rsidR="00DA036E">
        <w:rPr>
          <w:rFonts w:asciiTheme="majorHAnsi" w:eastAsia="Batang" w:hAnsiTheme="majorHAnsi" w:cs="Arial"/>
          <w:sz w:val="20"/>
          <w:szCs w:val="20"/>
          <w:bdr w:val="none" w:sz="0" w:space="0" w:color="auto"/>
          <w:lang w:val="es-ES"/>
        </w:rPr>
        <w:t>la Comisión</w:t>
      </w:r>
      <w:r w:rsidR="00D3719D" w:rsidRPr="006F32A2">
        <w:rPr>
          <w:rFonts w:asciiTheme="majorHAnsi" w:eastAsia="Batang" w:hAnsiTheme="majorHAnsi" w:cs="Arial"/>
          <w:sz w:val="20"/>
          <w:szCs w:val="20"/>
          <w:bdr w:val="none" w:sz="0" w:space="0" w:color="auto"/>
          <w:lang w:val="es-ES"/>
        </w:rPr>
        <w:t xml:space="preserve"> rec</w:t>
      </w:r>
      <w:r>
        <w:rPr>
          <w:rFonts w:asciiTheme="majorHAnsi" w:eastAsia="Batang" w:hAnsiTheme="majorHAnsi" w:cs="Arial"/>
          <w:sz w:val="20"/>
          <w:szCs w:val="20"/>
          <w:bdr w:val="none" w:sz="0" w:space="0" w:color="auto"/>
          <w:lang w:val="es-ES"/>
        </w:rPr>
        <w:t xml:space="preserve">uerda en principio que, al analizar los </w:t>
      </w:r>
      <w:r w:rsidR="00D3719D" w:rsidRPr="006F32A2">
        <w:rPr>
          <w:rFonts w:asciiTheme="majorHAnsi" w:eastAsia="Batang" w:hAnsiTheme="majorHAnsi" w:cs="Arial"/>
          <w:sz w:val="20"/>
          <w:szCs w:val="20"/>
          <w:bdr w:val="none" w:sz="0" w:space="0" w:color="auto"/>
          <w:lang w:val="es-ES"/>
        </w:rPr>
        <w:t xml:space="preserve">requisitos de </w:t>
      </w:r>
      <w:r w:rsidR="0098596E" w:rsidRPr="006F32A2">
        <w:rPr>
          <w:rFonts w:asciiTheme="majorHAnsi" w:eastAsia="Batang" w:hAnsiTheme="majorHAnsi" w:cs="Arial"/>
          <w:sz w:val="20"/>
          <w:szCs w:val="20"/>
          <w:bdr w:val="none" w:sz="0" w:space="0" w:color="auto"/>
          <w:lang w:val="es-ES"/>
        </w:rPr>
        <w:t>admisibilidad</w:t>
      </w:r>
      <w:r>
        <w:rPr>
          <w:rFonts w:asciiTheme="majorHAnsi" w:eastAsia="Batang" w:hAnsiTheme="majorHAnsi" w:cs="Arial"/>
          <w:sz w:val="20"/>
          <w:szCs w:val="20"/>
          <w:bdr w:val="none" w:sz="0" w:space="0" w:color="auto"/>
          <w:lang w:val="es-ES"/>
        </w:rPr>
        <w:t xml:space="preserve">, hay que tener en cuenta la situación existente en el </w:t>
      </w:r>
      <w:r w:rsidR="00D3719D" w:rsidRPr="006F32A2">
        <w:rPr>
          <w:rFonts w:asciiTheme="majorHAnsi" w:eastAsia="Batang" w:hAnsiTheme="majorHAnsi" w:cs="Arial"/>
          <w:sz w:val="20"/>
          <w:szCs w:val="20"/>
          <w:bdr w:val="none" w:sz="0" w:space="0" w:color="auto"/>
          <w:lang w:val="es-ES"/>
        </w:rPr>
        <w:t>momento e</w:t>
      </w:r>
      <w:r>
        <w:rPr>
          <w:rFonts w:asciiTheme="majorHAnsi" w:eastAsia="Batang" w:hAnsiTheme="majorHAnsi" w:cs="Arial"/>
          <w:sz w:val="20"/>
          <w:szCs w:val="20"/>
          <w:bdr w:val="none" w:sz="0" w:space="0" w:color="auto"/>
          <w:lang w:val="es-ES"/>
        </w:rPr>
        <w:t>n</w:t>
      </w:r>
      <w:r w:rsidR="00D3719D" w:rsidRPr="006F32A2">
        <w:rPr>
          <w:rFonts w:asciiTheme="majorHAnsi" w:eastAsia="Batang" w:hAnsiTheme="majorHAnsi" w:cs="Arial"/>
          <w:sz w:val="20"/>
          <w:szCs w:val="20"/>
          <w:bdr w:val="none" w:sz="0" w:space="0" w:color="auto"/>
          <w:lang w:val="es-ES"/>
        </w:rPr>
        <w:t xml:space="preserve"> que </w:t>
      </w:r>
      <w:r w:rsidR="00DA036E">
        <w:rPr>
          <w:rFonts w:asciiTheme="majorHAnsi" w:eastAsia="Batang" w:hAnsiTheme="majorHAnsi" w:cs="Arial"/>
          <w:sz w:val="20"/>
          <w:szCs w:val="20"/>
          <w:bdr w:val="none" w:sz="0" w:space="0" w:color="auto"/>
          <w:lang w:val="es-ES"/>
        </w:rPr>
        <w:t>la Comisión</w:t>
      </w:r>
      <w:r w:rsidR="00D3719D" w:rsidRPr="006F32A2">
        <w:rPr>
          <w:rFonts w:asciiTheme="majorHAnsi" w:eastAsia="Batang" w:hAnsiTheme="majorHAnsi" w:cs="Arial"/>
          <w:sz w:val="20"/>
          <w:szCs w:val="20"/>
          <w:bdr w:val="none" w:sz="0" w:space="0" w:color="auto"/>
          <w:lang w:val="es-ES"/>
        </w:rPr>
        <w:t xml:space="preserve"> se pronuncia sobre </w:t>
      </w:r>
      <w:r>
        <w:rPr>
          <w:rFonts w:asciiTheme="majorHAnsi" w:eastAsia="Batang" w:hAnsiTheme="majorHAnsi" w:cs="Arial"/>
          <w:sz w:val="20"/>
          <w:szCs w:val="20"/>
          <w:bdr w:val="none" w:sz="0" w:space="0" w:color="auto"/>
          <w:lang w:val="es-ES"/>
        </w:rPr>
        <w:t>l</w:t>
      </w:r>
      <w:r w:rsidR="00D3719D" w:rsidRPr="006F32A2">
        <w:rPr>
          <w:rFonts w:asciiTheme="majorHAnsi" w:eastAsia="Batang" w:hAnsiTheme="majorHAnsi" w:cs="Arial"/>
          <w:sz w:val="20"/>
          <w:szCs w:val="20"/>
          <w:bdr w:val="none" w:sz="0" w:space="0" w:color="auto"/>
          <w:lang w:val="es-ES"/>
        </w:rPr>
        <w:t xml:space="preserve">a </w:t>
      </w:r>
      <w:r w:rsidR="0098596E" w:rsidRPr="006F32A2">
        <w:rPr>
          <w:rFonts w:asciiTheme="majorHAnsi" w:eastAsia="Batang" w:hAnsiTheme="majorHAnsi" w:cs="Arial"/>
          <w:sz w:val="20"/>
          <w:szCs w:val="20"/>
          <w:bdr w:val="none" w:sz="0" w:space="0" w:color="auto"/>
          <w:lang w:val="es-ES"/>
        </w:rPr>
        <w:t>admisibilidad</w:t>
      </w:r>
      <w:r w:rsidR="00D3719D" w:rsidRPr="006F32A2">
        <w:rPr>
          <w:rFonts w:asciiTheme="majorHAnsi" w:eastAsia="Batang" w:hAnsiTheme="majorHAnsi" w:cs="Arial"/>
          <w:sz w:val="20"/>
          <w:szCs w:val="20"/>
          <w:bdr w:val="none" w:sz="0" w:space="0" w:color="auto"/>
          <w:lang w:val="es-ES"/>
        </w:rPr>
        <w:t xml:space="preserve"> o</w:t>
      </w:r>
      <w:r>
        <w:rPr>
          <w:rFonts w:asciiTheme="majorHAnsi" w:eastAsia="Batang" w:hAnsiTheme="majorHAnsi" w:cs="Arial"/>
          <w:sz w:val="20"/>
          <w:szCs w:val="20"/>
          <w:bdr w:val="none" w:sz="0" w:space="0" w:color="auto"/>
          <w:lang w:val="es-ES"/>
        </w:rPr>
        <w:t xml:space="preserve"> la</w:t>
      </w:r>
      <w:r w:rsidR="00D3719D" w:rsidRPr="006F32A2">
        <w:rPr>
          <w:rFonts w:asciiTheme="majorHAnsi" w:eastAsia="Batang" w:hAnsiTheme="majorHAnsi" w:cs="Arial"/>
          <w:sz w:val="20"/>
          <w:szCs w:val="20"/>
          <w:bdr w:val="none" w:sz="0" w:space="0" w:color="auto"/>
          <w:lang w:val="es-ES"/>
        </w:rPr>
        <w:t xml:space="preserve"> </w:t>
      </w:r>
      <w:r w:rsidR="0098596E" w:rsidRPr="006F32A2">
        <w:rPr>
          <w:rFonts w:asciiTheme="majorHAnsi" w:eastAsia="Batang" w:hAnsiTheme="majorHAnsi" w:cs="Arial"/>
          <w:sz w:val="20"/>
          <w:szCs w:val="20"/>
          <w:bdr w:val="none" w:sz="0" w:space="0" w:color="auto"/>
          <w:lang w:val="es-ES"/>
        </w:rPr>
        <w:t>inadmisibilidad</w:t>
      </w:r>
      <w:r w:rsidR="00D3719D" w:rsidRPr="006F32A2">
        <w:rPr>
          <w:rFonts w:asciiTheme="majorHAnsi" w:eastAsia="Batang" w:hAnsiTheme="majorHAnsi" w:cs="Arial"/>
          <w:sz w:val="20"/>
          <w:szCs w:val="20"/>
          <w:bdr w:val="none" w:sz="0" w:space="0" w:color="auto"/>
          <w:lang w:val="es-ES"/>
        </w:rPr>
        <w:t xml:space="preserve"> d</w:t>
      </w:r>
      <w:r>
        <w:rPr>
          <w:rFonts w:asciiTheme="majorHAnsi" w:eastAsia="Batang" w:hAnsiTheme="majorHAnsi" w:cs="Arial"/>
          <w:sz w:val="20"/>
          <w:szCs w:val="20"/>
          <w:bdr w:val="none" w:sz="0" w:space="0" w:color="auto"/>
          <w:lang w:val="es-ES"/>
        </w:rPr>
        <w:t>e l</w:t>
      </w:r>
      <w:r w:rsidR="00D3719D" w:rsidRPr="006F32A2">
        <w:rPr>
          <w:rFonts w:asciiTheme="majorHAnsi" w:eastAsia="Batang" w:hAnsiTheme="majorHAnsi" w:cs="Arial"/>
          <w:sz w:val="20"/>
          <w:szCs w:val="20"/>
          <w:bdr w:val="none" w:sz="0" w:space="0" w:color="auto"/>
          <w:lang w:val="es-ES"/>
        </w:rPr>
        <w:t xml:space="preserve">a </w:t>
      </w:r>
      <w:r w:rsidR="00BB498F">
        <w:rPr>
          <w:rFonts w:asciiTheme="majorHAnsi" w:eastAsia="Batang" w:hAnsiTheme="majorHAnsi" w:cs="Arial"/>
          <w:sz w:val="20"/>
          <w:szCs w:val="20"/>
          <w:bdr w:val="none" w:sz="0" w:space="0" w:color="auto"/>
          <w:lang w:val="es-ES"/>
        </w:rPr>
        <w:t>petición</w:t>
      </w:r>
      <w:r w:rsidR="00D3719D" w:rsidRPr="006F32A2">
        <w:rPr>
          <w:rStyle w:val="FootnoteReference"/>
          <w:bCs/>
          <w:color w:val="000000" w:themeColor="text1"/>
          <w:sz w:val="20"/>
          <w:szCs w:val="20"/>
          <w:lang w:val="es-ES"/>
        </w:rPr>
        <w:footnoteReference w:id="6"/>
      </w:r>
      <w:r>
        <w:rPr>
          <w:rFonts w:asciiTheme="majorHAnsi" w:eastAsia="Batang" w:hAnsiTheme="majorHAnsi" w:cs="Arial"/>
          <w:sz w:val="20"/>
          <w:szCs w:val="20"/>
          <w:bdr w:val="none" w:sz="0" w:space="0" w:color="auto"/>
          <w:lang w:val="es-ES"/>
        </w:rPr>
        <w:t>.</w:t>
      </w:r>
      <w:r w:rsidR="00412E7C">
        <w:rPr>
          <w:rFonts w:asciiTheme="majorHAnsi" w:eastAsia="Batang" w:hAnsiTheme="majorHAnsi" w:cs="Arial"/>
          <w:sz w:val="20"/>
          <w:szCs w:val="20"/>
          <w:bdr w:val="none" w:sz="0" w:space="0" w:color="auto"/>
          <w:lang w:val="es-ES"/>
        </w:rPr>
        <w:t xml:space="preserve"> </w:t>
      </w:r>
      <w:r>
        <w:rPr>
          <w:rFonts w:asciiTheme="majorHAnsi" w:eastAsia="Batang" w:hAnsiTheme="majorHAnsi" w:cs="Arial"/>
          <w:sz w:val="20"/>
          <w:szCs w:val="20"/>
          <w:bdr w:val="none" w:sz="0" w:space="0" w:color="auto"/>
          <w:lang w:val="es-ES"/>
        </w:rPr>
        <w:t xml:space="preserve">Por lo tanto, a pesar de que el </w:t>
      </w:r>
      <w:r w:rsidR="00D3719D" w:rsidRPr="006F32A2">
        <w:rPr>
          <w:rFonts w:asciiTheme="majorHAnsi" w:eastAsia="Batang" w:hAnsiTheme="majorHAnsi" w:cs="Arial"/>
          <w:sz w:val="20"/>
          <w:szCs w:val="20"/>
          <w:bdr w:val="none" w:sz="0" w:space="0" w:color="auto"/>
          <w:lang w:val="es-ES"/>
        </w:rPr>
        <w:t>marco temporal de abril de 20</w:t>
      </w:r>
      <w:r w:rsidR="0098596E">
        <w:rPr>
          <w:rFonts w:asciiTheme="majorHAnsi" w:eastAsia="Batang" w:hAnsiTheme="majorHAnsi" w:cs="Arial"/>
          <w:sz w:val="20"/>
          <w:szCs w:val="20"/>
          <w:bdr w:val="none" w:sz="0" w:space="0" w:color="auto"/>
          <w:lang w:val="es-ES"/>
        </w:rPr>
        <w:t>13 sea u</w:t>
      </w:r>
      <w:r>
        <w:rPr>
          <w:rFonts w:asciiTheme="majorHAnsi" w:eastAsia="Batang" w:hAnsiTheme="majorHAnsi" w:cs="Arial"/>
          <w:sz w:val="20"/>
          <w:szCs w:val="20"/>
          <w:bdr w:val="none" w:sz="0" w:space="0" w:color="auto"/>
          <w:lang w:val="es-ES"/>
        </w:rPr>
        <w:t>n</w:t>
      </w:r>
      <w:r w:rsidR="0098596E">
        <w:rPr>
          <w:rFonts w:asciiTheme="majorHAnsi" w:eastAsia="Batang" w:hAnsiTheme="majorHAnsi" w:cs="Arial"/>
          <w:sz w:val="20"/>
          <w:szCs w:val="20"/>
          <w:bdr w:val="none" w:sz="0" w:space="0" w:color="auto"/>
          <w:lang w:val="es-ES"/>
        </w:rPr>
        <w:t xml:space="preserve"> m</w:t>
      </w:r>
      <w:r>
        <w:rPr>
          <w:rFonts w:asciiTheme="majorHAnsi" w:eastAsia="Batang" w:hAnsiTheme="majorHAnsi" w:cs="Arial"/>
          <w:sz w:val="20"/>
          <w:szCs w:val="20"/>
          <w:bdr w:val="none" w:sz="0" w:space="0" w:color="auto"/>
          <w:lang w:val="es-ES"/>
        </w:rPr>
        <w:t xml:space="preserve">es después de la </w:t>
      </w:r>
      <w:r w:rsidR="0098596E" w:rsidRPr="006F32A2">
        <w:rPr>
          <w:rFonts w:asciiTheme="majorHAnsi" w:eastAsia="Batang" w:hAnsiTheme="majorHAnsi" w:cs="Arial"/>
          <w:sz w:val="20"/>
          <w:szCs w:val="20"/>
          <w:bdr w:val="none" w:sz="0" w:space="0" w:color="auto"/>
          <w:lang w:val="es-ES"/>
        </w:rPr>
        <w:t>presentación</w:t>
      </w:r>
      <w:r w:rsidR="00D3719D" w:rsidRPr="006F32A2">
        <w:rPr>
          <w:rFonts w:asciiTheme="majorHAnsi" w:eastAsia="Batang" w:hAnsiTheme="majorHAnsi" w:cs="Arial"/>
          <w:sz w:val="20"/>
          <w:szCs w:val="20"/>
          <w:bdr w:val="none" w:sz="0" w:space="0" w:color="auto"/>
          <w:lang w:val="es-ES"/>
        </w:rPr>
        <w:t xml:space="preserve"> d</w:t>
      </w:r>
      <w:r w:rsidR="0098596E">
        <w:rPr>
          <w:rFonts w:asciiTheme="majorHAnsi" w:eastAsia="Batang" w:hAnsiTheme="majorHAnsi" w:cs="Arial"/>
          <w:sz w:val="20"/>
          <w:szCs w:val="20"/>
          <w:bdr w:val="none" w:sz="0" w:space="0" w:color="auto"/>
          <w:lang w:val="es-ES"/>
        </w:rPr>
        <w:t xml:space="preserve">e la </w:t>
      </w:r>
      <w:r w:rsidR="0098596E" w:rsidRPr="006F32A2">
        <w:rPr>
          <w:rFonts w:asciiTheme="majorHAnsi" w:eastAsia="Batang" w:hAnsiTheme="majorHAnsi" w:cs="Arial"/>
          <w:sz w:val="20"/>
          <w:szCs w:val="20"/>
          <w:bdr w:val="none" w:sz="0" w:space="0" w:color="auto"/>
          <w:lang w:val="es-ES"/>
        </w:rPr>
        <w:t>denuncia</w:t>
      </w:r>
      <w:r w:rsidR="00D3719D" w:rsidRPr="006F32A2">
        <w:rPr>
          <w:rFonts w:asciiTheme="majorHAnsi" w:eastAsia="Batang" w:hAnsiTheme="majorHAnsi" w:cs="Arial"/>
          <w:sz w:val="20"/>
          <w:szCs w:val="20"/>
          <w:bdr w:val="none" w:sz="0" w:space="0" w:color="auto"/>
          <w:lang w:val="es-ES"/>
        </w:rPr>
        <w:t xml:space="preserve"> </w:t>
      </w:r>
      <w:r w:rsidR="0098596E">
        <w:rPr>
          <w:rFonts w:asciiTheme="majorHAnsi" w:eastAsia="Batang" w:hAnsiTheme="majorHAnsi" w:cs="Arial"/>
          <w:sz w:val="20"/>
          <w:szCs w:val="20"/>
          <w:bdr w:val="none" w:sz="0" w:space="0" w:color="auto"/>
          <w:lang w:val="es-ES"/>
        </w:rPr>
        <w:t>a la</w:t>
      </w:r>
      <w:r w:rsidR="00D3719D" w:rsidRPr="006F32A2">
        <w:rPr>
          <w:rFonts w:asciiTheme="majorHAnsi" w:eastAsia="Batang" w:hAnsiTheme="majorHAnsi" w:cs="Arial"/>
          <w:sz w:val="20"/>
          <w:szCs w:val="20"/>
          <w:bdr w:val="none" w:sz="0" w:space="0" w:color="auto"/>
          <w:lang w:val="es-ES"/>
        </w:rPr>
        <w:t xml:space="preserve"> CIDH, </w:t>
      </w:r>
      <w:r w:rsidR="00DA036E">
        <w:rPr>
          <w:rFonts w:asciiTheme="majorHAnsi" w:eastAsia="Batang" w:hAnsiTheme="majorHAnsi" w:cs="Arial"/>
          <w:sz w:val="20"/>
          <w:szCs w:val="20"/>
          <w:bdr w:val="none" w:sz="0" w:space="0" w:color="auto"/>
          <w:lang w:val="es-ES"/>
        </w:rPr>
        <w:t>la Comisión</w:t>
      </w:r>
      <w:r w:rsidR="00D3719D" w:rsidRPr="006F32A2">
        <w:rPr>
          <w:rFonts w:asciiTheme="majorHAnsi" w:eastAsia="Batang" w:hAnsiTheme="majorHAnsi" w:cs="Arial"/>
          <w:sz w:val="20"/>
          <w:szCs w:val="20"/>
          <w:bdr w:val="none" w:sz="0" w:space="0" w:color="auto"/>
          <w:lang w:val="es-ES"/>
        </w:rPr>
        <w:t xml:space="preserve"> conside</w:t>
      </w:r>
      <w:r w:rsidR="0098596E">
        <w:rPr>
          <w:rFonts w:asciiTheme="majorHAnsi" w:eastAsia="Batang" w:hAnsiTheme="majorHAnsi" w:cs="Arial"/>
          <w:sz w:val="20"/>
          <w:szCs w:val="20"/>
          <w:bdr w:val="none" w:sz="0" w:space="0" w:color="auto"/>
          <w:lang w:val="es-ES"/>
        </w:rPr>
        <w:t xml:space="preserve">ra que </w:t>
      </w:r>
      <w:r>
        <w:rPr>
          <w:rFonts w:asciiTheme="majorHAnsi" w:eastAsia="Batang" w:hAnsiTheme="majorHAnsi" w:cs="Arial"/>
          <w:sz w:val="20"/>
          <w:szCs w:val="20"/>
          <w:bdr w:val="none" w:sz="0" w:space="0" w:color="auto"/>
          <w:lang w:val="es-ES"/>
        </w:rPr>
        <w:t xml:space="preserve">se observó debidamente el </w:t>
      </w:r>
      <w:r w:rsidR="0098596E">
        <w:rPr>
          <w:rFonts w:asciiTheme="majorHAnsi" w:eastAsia="Batang" w:hAnsiTheme="majorHAnsi" w:cs="Arial"/>
          <w:sz w:val="20"/>
          <w:szCs w:val="20"/>
          <w:bdr w:val="none" w:sz="0" w:space="0" w:color="auto"/>
          <w:lang w:val="es-ES"/>
        </w:rPr>
        <w:t>requisito d</w:t>
      </w:r>
      <w:r>
        <w:rPr>
          <w:rFonts w:asciiTheme="majorHAnsi" w:eastAsia="Batang" w:hAnsiTheme="majorHAnsi" w:cs="Arial"/>
          <w:sz w:val="20"/>
          <w:szCs w:val="20"/>
          <w:bdr w:val="none" w:sz="0" w:space="0" w:color="auto"/>
          <w:lang w:val="es-ES"/>
        </w:rPr>
        <w:t xml:space="preserve">el plazo </w:t>
      </w:r>
      <w:r w:rsidR="0098596E">
        <w:rPr>
          <w:rFonts w:asciiTheme="majorHAnsi" w:eastAsia="Batang" w:hAnsiTheme="majorHAnsi" w:cs="Arial"/>
          <w:sz w:val="20"/>
          <w:szCs w:val="20"/>
          <w:bdr w:val="none" w:sz="0" w:space="0" w:color="auto"/>
          <w:lang w:val="es-ES"/>
        </w:rPr>
        <w:t xml:space="preserve">de </w:t>
      </w:r>
      <w:r w:rsidR="0098596E" w:rsidRPr="006F32A2">
        <w:rPr>
          <w:rFonts w:asciiTheme="majorHAnsi" w:eastAsia="Batang" w:hAnsiTheme="majorHAnsi" w:cs="Arial"/>
          <w:sz w:val="20"/>
          <w:szCs w:val="20"/>
          <w:bdr w:val="none" w:sz="0" w:space="0" w:color="auto"/>
          <w:lang w:val="es-ES"/>
        </w:rPr>
        <w:t>presentación</w:t>
      </w:r>
      <w:r w:rsidR="00D3719D" w:rsidRPr="006F32A2">
        <w:rPr>
          <w:rFonts w:asciiTheme="majorHAnsi" w:eastAsia="Batang" w:hAnsiTheme="majorHAnsi" w:cs="Arial"/>
          <w:sz w:val="20"/>
          <w:szCs w:val="20"/>
          <w:bdr w:val="none" w:sz="0" w:space="0" w:color="auto"/>
          <w:lang w:val="es-ES"/>
        </w:rPr>
        <w:t>.</w:t>
      </w:r>
    </w:p>
    <w:p w14:paraId="43B2BB2E" w14:textId="77777777" w:rsidR="00044AA8" w:rsidRPr="0067555A" w:rsidRDefault="00044AA8" w:rsidP="0067555A">
      <w:pPr>
        <w:jc w:val="both"/>
        <w:rPr>
          <w:rFonts w:asciiTheme="majorHAnsi" w:hAnsiTheme="majorHAnsi"/>
          <w:b/>
          <w:bCs/>
          <w:color w:val="000000" w:themeColor="text1"/>
          <w:sz w:val="20"/>
          <w:szCs w:val="20"/>
          <w:lang w:val="es-ES"/>
        </w:rPr>
      </w:pPr>
    </w:p>
    <w:p w14:paraId="616B82A0" w14:textId="0BB01D7F" w:rsidR="005E1672" w:rsidRPr="006F32A2" w:rsidRDefault="005E1672" w:rsidP="00BE3C33">
      <w:pPr>
        <w:pStyle w:val="ListParagraph"/>
        <w:ind w:left="0" w:firstLine="720"/>
        <w:jc w:val="both"/>
        <w:rPr>
          <w:rFonts w:asciiTheme="majorHAnsi" w:hAnsiTheme="majorHAnsi"/>
          <w:b/>
          <w:bCs/>
          <w:color w:val="000000" w:themeColor="text1"/>
          <w:sz w:val="20"/>
          <w:szCs w:val="20"/>
          <w:lang w:val="es-ES"/>
        </w:rPr>
      </w:pPr>
      <w:r w:rsidRPr="006F32A2">
        <w:rPr>
          <w:rFonts w:asciiTheme="majorHAnsi" w:hAnsiTheme="majorHAnsi"/>
          <w:b/>
          <w:bCs/>
          <w:color w:val="000000" w:themeColor="text1"/>
          <w:sz w:val="20"/>
          <w:szCs w:val="20"/>
          <w:lang w:val="es-ES"/>
        </w:rPr>
        <w:t>VII.</w:t>
      </w:r>
      <w:r w:rsidRPr="006F32A2">
        <w:rPr>
          <w:rFonts w:asciiTheme="majorHAnsi" w:hAnsiTheme="majorHAnsi"/>
          <w:b/>
          <w:bCs/>
          <w:color w:val="000000" w:themeColor="text1"/>
          <w:sz w:val="20"/>
          <w:szCs w:val="20"/>
          <w:lang w:val="es-ES"/>
        </w:rPr>
        <w:tab/>
      </w:r>
      <w:r w:rsidR="00FC4AC2" w:rsidRPr="006F32A2">
        <w:rPr>
          <w:rFonts w:asciiTheme="majorHAnsi" w:hAnsiTheme="majorHAnsi"/>
          <w:b/>
          <w:bCs/>
          <w:color w:val="000000" w:themeColor="text1"/>
          <w:sz w:val="20"/>
          <w:szCs w:val="20"/>
          <w:lang w:val="es-ES"/>
        </w:rPr>
        <w:t>CARACTERIZACIÓN DE LOS HECHOS ALEGADOS</w:t>
      </w:r>
    </w:p>
    <w:p w14:paraId="7E7B9C30" w14:textId="77777777" w:rsidR="00044AA8" w:rsidRPr="006F32A2" w:rsidRDefault="00044AA8" w:rsidP="006755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480B96A2" w14:textId="451B99D3" w:rsidR="00D3719D" w:rsidRPr="006F32A2" w:rsidRDefault="008B45C1"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A los efectos del </w:t>
      </w:r>
      <w:r w:rsidR="00FC4AC2" w:rsidRPr="006F32A2">
        <w:rPr>
          <w:rFonts w:asciiTheme="majorHAnsi" w:hAnsiTheme="majorHAnsi"/>
          <w:color w:val="000000" w:themeColor="text1"/>
          <w:sz w:val="20"/>
          <w:szCs w:val="20"/>
          <w:lang w:val="es-ES"/>
        </w:rPr>
        <w:t xml:space="preserve">informe de </w:t>
      </w:r>
      <w:r w:rsidR="00264090" w:rsidRPr="006F32A2">
        <w:rPr>
          <w:rFonts w:asciiTheme="majorHAnsi" w:hAnsiTheme="majorHAnsi"/>
          <w:color w:val="000000" w:themeColor="text1"/>
          <w:sz w:val="20"/>
          <w:szCs w:val="20"/>
          <w:lang w:val="es-ES"/>
        </w:rPr>
        <w:t>admisibilidad</w:t>
      </w:r>
      <w:r w:rsidR="00E35FAF" w:rsidRPr="006F32A2">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l</w:t>
      </w:r>
      <w:r w:rsidR="00E35FAF" w:rsidRPr="006F32A2">
        <w:rPr>
          <w:rFonts w:asciiTheme="majorHAnsi" w:hAnsiTheme="majorHAnsi"/>
          <w:color w:val="000000" w:themeColor="text1"/>
          <w:sz w:val="20"/>
          <w:szCs w:val="20"/>
          <w:lang w:val="es-ES"/>
        </w:rPr>
        <w:t xml:space="preserve">a CIDH </w:t>
      </w:r>
      <w:r w:rsidRPr="006F32A2">
        <w:rPr>
          <w:rFonts w:asciiTheme="majorHAnsi" w:hAnsiTheme="majorHAnsi"/>
          <w:color w:val="000000" w:themeColor="text1"/>
          <w:sz w:val="20"/>
          <w:szCs w:val="20"/>
          <w:lang w:val="es-ES"/>
        </w:rPr>
        <w:t>debe</w:t>
      </w:r>
      <w:r w:rsidR="00E35FAF" w:rsidRPr="006F32A2">
        <w:rPr>
          <w:rFonts w:asciiTheme="majorHAnsi" w:hAnsiTheme="majorHAnsi"/>
          <w:color w:val="000000" w:themeColor="text1"/>
          <w:sz w:val="20"/>
          <w:szCs w:val="20"/>
          <w:lang w:val="es-ES"/>
        </w:rPr>
        <w:t xml:space="preserve"> decidir so</w:t>
      </w:r>
      <w:r>
        <w:rPr>
          <w:rFonts w:asciiTheme="majorHAnsi" w:hAnsiTheme="majorHAnsi"/>
          <w:color w:val="000000" w:themeColor="text1"/>
          <w:sz w:val="20"/>
          <w:szCs w:val="20"/>
          <w:lang w:val="es-ES"/>
        </w:rPr>
        <w:t xml:space="preserve">lo si se expusieron hechos que, de probarse, </w:t>
      </w:r>
      <w:r w:rsidR="00A75957">
        <w:rPr>
          <w:rFonts w:asciiTheme="majorHAnsi" w:hAnsiTheme="majorHAnsi"/>
          <w:color w:val="000000" w:themeColor="text1"/>
          <w:sz w:val="20"/>
          <w:szCs w:val="20"/>
          <w:lang w:val="es-ES"/>
        </w:rPr>
        <w:t xml:space="preserve">podrían </w:t>
      </w:r>
      <w:r w:rsidR="00E35FAF" w:rsidRPr="006F32A2">
        <w:rPr>
          <w:rFonts w:asciiTheme="majorHAnsi" w:hAnsiTheme="majorHAnsi"/>
          <w:color w:val="000000" w:themeColor="text1"/>
          <w:sz w:val="20"/>
          <w:szCs w:val="20"/>
          <w:lang w:val="es-ES"/>
        </w:rPr>
        <w:t>caracteri</w:t>
      </w:r>
      <w:r w:rsidR="00A75957">
        <w:rPr>
          <w:rFonts w:asciiTheme="majorHAnsi" w:hAnsiTheme="majorHAnsi"/>
          <w:color w:val="000000" w:themeColor="text1"/>
          <w:sz w:val="20"/>
          <w:szCs w:val="20"/>
          <w:lang w:val="es-ES"/>
        </w:rPr>
        <w:t>zar</w:t>
      </w:r>
      <w:r w:rsidR="00E35FAF" w:rsidRPr="006F32A2">
        <w:rPr>
          <w:rFonts w:asciiTheme="majorHAnsi" w:hAnsiTheme="majorHAnsi"/>
          <w:color w:val="000000" w:themeColor="text1"/>
          <w:sz w:val="20"/>
          <w:szCs w:val="20"/>
          <w:lang w:val="es-ES"/>
        </w:rPr>
        <w:t xml:space="preserve"> viola</w:t>
      </w:r>
      <w:r>
        <w:rPr>
          <w:rFonts w:asciiTheme="majorHAnsi" w:hAnsiTheme="majorHAnsi"/>
          <w:color w:val="000000" w:themeColor="text1"/>
          <w:sz w:val="20"/>
          <w:szCs w:val="20"/>
          <w:lang w:val="es-ES"/>
        </w:rPr>
        <w:t>ciones de la</w:t>
      </w:r>
      <w:r w:rsidR="00E35FAF" w:rsidRPr="006F32A2">
        <w:rPr>
          <w:rFonts w:asciiTheme="majorHAnsi" w:hAnsiTheme="majorHAnsi"/>
          <w:color w:val="000000" w:themeColor="text1"/>
          <w:sz w:val="20"/>
          <w:szCs w:val="20"/>
          <w:lang w:val="es-ES"/>
        </w:rPr>
        <w:t xml:space="preserve"> </w:t>
      </w:r>
      <w:r w:rsidR="0031722F">
        <w:rPr>
          <w:rFonts w:asciiTheme="majorHAnsi" w:hAnsiTheme="majorHAnsi"/>
          <w:color w:val="000000" w:themeColor="text1"/>
          <w:sz w:val="20"/>
          <w:szCs w:val="20"/>
          <w:lang w:val="es-ES"/>
        </w:rPr>
        <w:t>Convención</w:t>
      </w:r>
      <w:r w:rsidR="00E35FAF" w:rsidRPr="006F32A2">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de acuerdo con el artículo </w:t>
      </w:r>
      <w:r w:rsidR="00E35FAF" w:rsidRPr="006F32A2">
        <w:rPr>
          <w:rFonts w:asciiTheme="majorHAnsi" w:hAnsiTheme="majorHAnsi"/>
          <w:color w:val="000000" w:themeColor="text1"/>
          <w:sz w:val="20"/>
          <w:szCs w:val="20"/>
          <w:lang w:val="es-ES"/>
        </w:rPr>
        <w:t>47</w:t>
      </w:r>
      <w:r>
        <w:rPr>
          <w:rFonts w:asciiTheme="majorHAnsi" w:hAnsiTheme="majorHAnsi"/>
          <w:color w:val="000000" w:themeColor="text1"/>
          <w:sz w:val="20"/>
          <w:szCs w:val="20"/>
          <w:lang w:val="es-ES"/>
        </w:rPr>
        <w:t>.</w:t>
      </w:r>
      <w:r w:rsidR="00E35FAF" w:rsidRPr="006F32A2">
        <w:rPr>
          <w:rFonts w:asciiTheme="majorHAnsi" w:hAnsiTheme="majorHAnsi"/>
          <w:color w:val="000000" w:themeColor="text1"/>
          <w:sz w:val="20"/>
          <w:szCs w:val="20"/>
          <w:lang w:val="es-ES"/>
        </w:rPr>
        <w:t>b</w:t>
      </w:r>
      <w:r>
        <w:rPr>
          <w:rFonts w:asciiTheme="majorHAnsi" w:hAnsiTheme="majorHAnsi"/>
          <w:color w:val="000000" w:themeColor="text1"/>
          <w:sz w:val="20"/>
          <w:szCs w:val="20"/>
          <w:lang w:val="es-ES"/>
        </w:rPr>
        <w:t xml:space="preserve"> de la</w:t>
      </w:r>
      <w:r w:rsidR="00E35FAF" w:rsidRPr="006F32A2">
        <w:rPr>
          <w:rFonts w:asciiTheme="majorHAnsi" w:hAnsiTheme="majorHAnsi"/>
          <w:color w:val="000000" w:themeColor="text1"/>
          <w:sz w:val="20"/>
          <w:szCs w:val="20"/>
          <w:lang w:val="es-ES"/>
        </w:rPr>
        <w:t xml:space="preserve"> </w:t>
      </w:r>
      <w:r w:rsidR="0031722F">
        <w:rPr>
          <w:rFonts w:asciiTheme="majorHAnsi" w:hAnsiTheme="majorHAnsi"/>
          <w:color w:val="000000" w:themeColor="text1"/>
          <w:sz w:val="20"/>
          <w:szCs w:val="20"/>
          <w:lang w:val="es-ES"/>
        </w:rPr>
        <w:t>Convención</w:t>
      </w:r>
      <w:r w:rsidR="00E35FAF" w:rsidRPr="006F32A2">
        <w:rPr>
          <w:rFonts w:asciiTheme="majorHAnsi" w:hAnsiTheme="majorHAnsi"/>
          <w:color w:val="000000" w:themeColor="text1"/>
          <w:sz w:val="20"/>
          <w:szCs w:val="20"/>
          <w:lang w:val="es-ES"/>
        </w:rPr>
        <w:t xml:space="preserve"> Americana, o s</w:t>
      </w:r>
      <w:r>
        <w:rPr>
          <w:rFonts w:asciiTheme="majorHAnsi" w:hAnsiTheme="majorHAnsi"/>
          <w:color w:val="000000" w:themeColor="text1"/>
          <w:sz w:val="20"/>
          <w:szCs w:val="20"/>
          <w:lang w:val="es-ES"/>
        </w:rPr>
        <w:t>i l</w:t>
      </w:r>
      <w:r w:rsidR="00E35FAF" w:rsidRPr="006F32A2">
        <w:rPr>
          <w:rFonts w:asciiTheme="majorHAnsi" w:hAnsiTheme="majorHAnsi"/>
          <w:color w:val="000000" w:themeColor="text1"/>
          <w:sz w:val="20"/>
          <w:szCs w:val="20"/>
          <w:lang w:val="es-ES"/>
        </w:rPr>
        <w:t xml:space="preserve">a </w:t>
      </w:r>
      <w:r w:rsidR="00BB498F">
        <w:rPr>
          <w:rFonts w:asciiTheme="majorHAnsi" w:hAnsiTheme="majorHAnsi"/>
          <w:color w:val="000000" w:themeColor="text1"/>
          <w:sz w:val="20"/>
          <w:szCs w:val="20"/>
          <w:lang w:val="es-ES"/>
        </w:rPr>
        <w:t>petición</w:t>
      </w:r>
      <w:r w:rsidR="00E35FAF" w:rsidRPr="006F32A2">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es</w:t>
      </w:r>
      <w:r w:rsidR="00E35FAF" w:rsidRPr="006F32A2">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w:t>
      </w:r>
      <w:r w:rsidRPr="006F32A2">
        <w:rPr>
          <w:rFonts w:asciiTheme="majorHAnsi" w:hAnsiTheme="majorHAnsi"/>
          <w:color w:val="000000" w:themeColor="text1"/>
          <w:sz w:val="20"/>
          <w:szCs w:val="20"/>
          <w:lang w:val="es-ES"/>
        </w:rPr>
        <w:t>manifiestamente</w:t>
      </w:r>
      <w:r w:rsidR="00E35FAF" w:rsidRPr="006F32A2">
        <w:rPr>
          <w:rFonts w:asciiTheme="majorHAnsi" w:hAnsiTheme="majorHAnsi"/>
          <w:color w:val="000000" w:themeColor="text1"/>
          <w:sz w:val="20"/>
          <w:szCs w:val="20"/>
          <w:lang w:val="es-ES"/>
        </w:rPr>
        <w:t xml:space="preserve"> infundada</w:t>
      </w:r>
      <w:r>
        <w:rPr>
          <w:rFonts w:asciiTheme="majorHAnsi" w:hAnsiTheme="majorHAnsi"/>
          <w:color w:val="000000" w:themeColor="text1"/>
          <w:sz w:val="20"/>
          <w:szCs w:val="20"/>
          <w:lang w:val="es-ES"/>
        </w:rPr>
        <w:t>”</w:t>
      </w:r>
      <w:r w:rsidR="00E35FAF" w:rsidRPr="006F32A2">
        <w:rPr>
          <w:rFonts w:asciiTheme="majorHAnsi" w:hAnsiTheme="majorHAnsi"/>
          <w:color w:val="000000" w:themeColor="text1"/>
          <w:sz w:val="20"/>
          <w:szCs w:val="20"/>
          <w:lang w:val="es-ES"/>
        </w:rPr>
        <w:t xml:space="preserve"> o s</w:t>
      </w:r>
      <w:r w:rsidR="00944D9B">
        <w:rPr>
          <w:rFonts w:asciiTheme="majorHAnsi" w:hAnsiTheme="majorHAnsi"/>
          <w:color w:val="000000" w:themeColor="text1"/>
          <w:sz w:val="20"/>
          <w:szCs w:val="20"/>
          <w:lang w:val="es-ES"/>
        </w:rPr>
        <w:t>i es “</w:t>
      </w:r>
      <w:r w:rsidR="00E35FAF" w:rsidRPr="006F32A2">
        <w:rPr>
          <w:rFonts w:asciiTheme="majorHAnsi" w:hAnsiTheme="majorHAnsi"/>
          <w:color w:val="000000" w:themeColor="text1"/>
          <w:sz w:val="20"/>
          <w:szCs w:val="20"/>
          <w:lang w:val="es-ES"/>
        </w:rPr>
        <w:t xml:space="preserve">evidente </w:t>
      </w:r>
      <w:r w:rsidR="006F32A2">
        <w:rPr>
          <w:rFonts w:asciiTheme="majorHAnsi" w:hAnsiTheme="majorHAnsi"/>
          <w:color w:val="000000" w:themeColor="text1"/>
          <w:sz w:val="20"/>
          <w:szCs w:val="20"/>
          <w:lang w:val="es-ES"/>
        </w:rPr>
        <w:t>su</w:t>
      </w:r>
      <w:r w:rsidR="00E35FAF" w:rsidRPr="006F32A2">
        <w:rPr>
          <w:rFonts w:asciiTheme="majorHAnsi" w:hAnsiTheme="majorHAnsi"/>
          <w:color w:val="000000" w:themeColor="text1"/>
          <w:sz w:val="20"/>
          <w:szCs w:val="20"/>
          <w:lang w:val="es-ES"/>
        </w:rPr>
        <w:t xml:space="preserve"> total </w:t>
      </w:r>
      <w:r w:rsidR="00CE1FCC" w:rsidRPr="006F32A2">
        <w:rPr>
          <w:rFonts w:asciiTheme="majorHAnsi" w:hAnsiTheme="majorHAnsi"/>
          <w:color w:val="000000" w:themeColor="text1"/>
          <w:sz w:val="20"/>
          <w:szCs w:val="20"/>
          <w:lang w:val="es-ES"/>
        </w:rPr>
        <w:t>i</w:t>
      </w:r>
      <w:r w:rsidR="00944D9B">
        <w:rPr>
          <w:rFonts w:asciiTheme="majorHAnsi" w:hAnsiTheme="majorHAnsi"/>
          <w:color w:val="000000" w:themeColor="text1"/>
          <w:sz w:val="20"/>
          <w:szCs w:val="20"/>
          <w:lang w:val="es-ES"/>
        </w:rPr>
        <w:t>mprocedencia”</w:t>
      </w:r>
      <w:r w:rsidR="00E35FAF" w:rsidRPr="006F32A2">
        <w:rPr>
          <w:rFonts w:asciiTheme="majorHAnsi" w:hAnsiTheme="majorHAnsi"/>
          <w:color w:val="000000" w:themeColor="text1"/>
          <w:sz w:val="20"/>
          <w:szCs w:val="20"/>
          <w:lang w:val="es-ES"/>
        </w:rPr>
        <w:t>, co</w:t>
      </w:r>
      <w:r w:rsidR="00944D9B">
        <w:rPr>
          <w:rFonts w:asciiTheme="majorHAnsi" w:hAnsiTheme="majorHAnsi"/>
          <w:color w:val="000000" w:themeColor="text1"/>
          <w:sz w:val="20"/>
          <w:szCs w:val="20"/>
          <w:lang w:val="es-ES"/>
        </w:rPr>
        <w:t xml:space="preserve">mo se indica en el inciso </w:t>
      </w:r>
      <w:r w:rsidR="00E35FAF" w:rsidRPr="006F32A2">
        <w:rPr>
          <w:rFonts w:asciiTheme="majorHAnsi" w:hAnsiTheme="majorHAnsi"/>
          <w:color w:val="000000" w:themeColor="text1"/>
          <w:sz w:val="20"/>
          <w:szCs w:val="20"/>
          <w:lang w:val="es-ES"/>
        </w:rPr>
        <w:t>c d</w:t>
      </w:r>
      <w:r w:rsidR="00944D9B">
        <w:rPr>
          <w:rFonts w:asciiTheme="majorHAnsi" w:hAnsiTheme="majorHAnsi"/>
          <w:color w:val="000000" w:themeColor="text1"/>
          <w:sz w:val="20"/>
          <w:szCs w:val="20"/>
          <w:lang w:val="es-ES"/>
        </w:rPr>
        <w:t>el mismo artículo</w:t>
      </w:r>
      <w:r w:rsidR="00E35FAF" w:rsidRPr="006F32A2">
        <w:rPr>
          <w:rStyle w:val="FootnoteReference"/>
          <w:bCs/>
          <w:color w:val="000000" w:themeColor="text1"/>
          <w:sz w:val="20"/>
          <w:szCs w:val="20"/>
          <w:lang w:val="es-ES"/>
        </w:rPr>
        <w:footnoteReference w:id="7"/>
      </w:r>
      <w:r w:rsidR="00944D9B">
        <w:rPr>
          <w:rFonts w:asciiTheme="majorHAnsi" w:hAnsiTheme="majorHAnsi"/>
          <w:color w:val="000000" w:themeColor="text1"/>
          <w:sz w:val="20"/>
          <w:szCs w:val="20"/>
          <w:lang w:val="es-ES"/>
        </w:rPr>
        <w:t xml:space="preserve">. En esta </w:t>
      </w:r>
      <w:r w:rsidR="00E35FAF" w:rsidRPr="006F32A2">
        <w:rPr>
          <w:rFonts w:asciiTheme="majorHAnsi" w:hAnsiTheme="majorHAnsi"/>
          <w:color w:val="000000" w:themeColor="text1"/>
          <w:sz w:val="20"/>
          <w:szCs w:val="20"/>
          <w:lang w:val="es-ES"/>
        </w:rPr>
        <w:t>etapa d</w:t>
      </w:r>
      <w:r w:rsidR="00944D9B">
        <w:rPr>
          <w:rFonts w:asciiTheme="majorHAnsi" w:hAnsiTheme="majorHAnsi"/>
          <w:color w:val="000000" w:themeColor="text1"/>
          <w:sz w:val="20"/>
          <w:szCs w:val="20"/>
          <w:lang w:val="es-ES"/>
        </w:rPr>
        <w:t>el</w:t>
      </w:r>
      <w:r w:rsidR="00E35FAF" w:rsidRPr="006F32A2">
        <w:rPr>
          <w:rFonts w:asciiTheme="majorHAnsi" w:hAnsiTheme="majorHAnsi"/>
          <w:color w:val="000000" w:themeColor="text1"/>
          <w:sz w:val="20"/>
          <w:szCs w:val="20"/>
          <w:lang w:val="es-ES"/>
        </w:rPr>
        <w:t xml:space="preserve"> </w:t>
      </w:r>
      <w:r w:rsidR="00944D9B" w:rsidRPr="006F32A2">
        <w:rPr>
          <w:rFonts w:asciiTheme="majorHAnsi" w:hAnsiTheme="majorHAnsi"/>
          <w:color w:val="000000" w:themeColor="text1"/>
          <w:sz w:val="20"/>
          <w:szCs w:val="20"/>
          <w:lang w:val="es-ES"/>
        </w:rPr>
        <w:t>procedimiento</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 xml:space="preserve">el </w:t>
      </w:r>
      <w:r w:rsidR="00944D9B" w:rsidRPr="006F32A2">
        <w:rPr>
          <w:rFonts w:asciiTheme="majorHAnsi" w:hAnsiTheme="majorHAnsi"/>
          <w:color w:val="000000" w:themeColor="text1"/>
          <w:sz w:val="20"/>
          <w:szCs w:val="20"/>
          <w:lang w:val="es-ES"/>
        </w:rPr>
        <w:t>criterio</w:t>
      </w:r>
      <w:r w:rsidR="00E35FAF" w:rsidRPr="006F32A2">
        <w:rPr>
          <w:rFonts w:asciiTheme="majorHAnsi" w:hAnsiTheme="majorHAnsi"/>
          <w:color w:val="000000" w:themeColor="text1"/>
          <w:sz w:val="20"/>
          <w:szCs w:val="20"/>
          <w:lang w:val="es-ES"/>
        </w:rPr>
        <w:t xml:space="preserve"> de </w:t>
      </w:r>
      <w:r w:rsidR="00944D9B">
        <w:rPr>
          <w:rFonts w:asciiTheme="majorHAnsi" w:hAnsiTheme="majorHAnsi"/>
          <w:color w:val="000000" w:themeColor="text1"/>
          <w:sz w:val="20"/>
          <w:szCs w:val="20"/>
          <w:lang w:val="es-ES"/>
        </w:rPr>
        <w:t>valoración de estos puntos es diferente del</w:t>
      </w:r>
      <w:r w:rsidR="00E35FAF" w:rsidRPr="006F32A2">
        <w:rPr>
          <w:rFonts w:asciiTheme="majorHAnsi" w:hAnsiTheme="majorHAnsi"/>
          <w:color w:val="000000" w:themeColor="text1"/>
          <w:sz w:val="20"/>
          <w:szCs w:val="20"/>
          <w:lang w:val="es-ES"/>
        </w:rPr>
        <w:t xml:space="preserve"> exigido para </w:t>
      </w:r>
      <w:r w:rsidR="00944D9B">
        <w:rPr>
          <w:rFonts w:asciiTheme="majorHAnsi" w:hAnsiTheme="majorHAnsi"/>
          <w:color w:val="000000" w:themeColor="text1"/>
          <w:sz w:val="20"/>
          <w:szCs w:val="20"/>
          <w:lang w:val="es-ES"/>
        </w:rPr>
        <w:t xml:space="preserve">un </w:t>
      </w:r>
      <w:r w:rsidR="00E35FAF" w:rsidRPr="006F32A2">
        <w:rPr>
          <w:rFonts w:asciiTheme="majorHAnsi" w:hAnsiTheme="majorHAnsi"/>
          <w:color w:val="000000" w:themeColor="text1"/>
          <w:sz w:val="20"/>
          <w:szCs w:val="20"/>
          <w:lang w:val="es-ES"/>
        </w:rPr>
        <w:t>pronuncia</w:t>
      </w:r>
      <w:r w:rsidR="00944D9B">
        <w:rPr>
          <w:rFonts w:asciiTheme="majorHAnsi" w:hAnsiTheme="majorHAnsi"/>
          <w:color w:val="000000" w:themeColor="text1"/>
          <w:sz w:val="20"/>
          <w:szCs w:val="20"/>
          <w:lang w:val="es-ES"/>
        </w:rPr>
        <w:t xml:space="preserve">miento sobre el fondo del </w:t>
      </w:r>
      <w:r w:rsidR="00E35FAF" w:rsidRPr="006F32A2">
        <w:rPr>
          <w:rFonts w:asciiTheme="majorHAnsi" w:hAnsiTheme="majorHAnsi"/>
          <w:color w:val="000000" w:themeColor="text1"/>
          <w:sz w:val="20"/>
          <w:szCs w:val="20"/>
          <w:lang w:val="es-ES"/>
        </w:rPr>
        <w:t xml:space="preserve">caso. </w:t>
      </w:r>
      <w:r w:rsidR="00944D9B">
        <w:rPr>
          <w:rFonts w:asciiTheme="majorHAnsi" w:hAnsiTheme="majorHAnsi"/>
          <w:color w:val="000000" w:themeColor="text1"/>
          <w:sz w:val="20"/>
          <w:szCs w:val="20"/>
          <w:lang w:val="es-ES"/>
        </w:rPr>
        <w:t xml:space="preserve">Al tomar una decisión sobre la </w:t>
      </w:r>
      <w:r w:rsidR="00CE1FCC" w:rsidRPr="006F32A2">
        <w:rPr>
          <w:rFonts w:asciiTheme="majorHAnsi" w:hAnsiTheme="majorHAnsi"/>
          <w:color w:val="000000" w:themeColor="text1"/>
          <w:sz w:val="20"/>
          <w:szCs w:val="20"/>
          <w:lang w:val="es-ES"/>
        </w:rPr>
        <w:t>admisibilidad</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l</w:t>
      </w:r>
      <w:r w:rsidR="00E35FAF" w:rsidRPr="006F32A2">
        <w:rPr>
          <w:rFonts w:asciiTheme="majorHAnsi" w:hAnsiTheme="majorHAnsi"/>
          <w:color w:val="000000" w:themeColor="text1"/>
          <w:sz w:val="20"/>
          <w:szCs w:val="20"/>
          <w:lang w:val="es-ES"/>
        </w:rPr>
        <w:t>a CIDH de</w:t>
      </w:r>
      <w:r w:rsidR="00944D9B">
        <w:rPr>
          <w:rFonts w:asciiTheme="majorHAnsi" w:hAnsiTheme="majorHAnsi"/>
          <w:color w:val="000000" w:themeColor="text1"/>
          <w:sz w:val="20"/>
          <w:szCs w:val="20"/>
          <w:lang w:val="es-ES"/>
        </w:rPr>
        <w:t>b</w:t>
      </w:r>
      <w:r w:rsidR="00E35FAF" w:rsidRPr="006F32A2">
        <w:rPr>
          <w:rFonts w:asciiTheme="majorHAnsi" w:hAnsiTheme="majorHAnsi"/>
          <w:color w:val="000000" w:themeColor="text1"/>
          <w:sz w:val="20"/>
          <w:szCs w:val="20"/>
          <w:lang w:val="es-ES"/>
        </w:rPr>
        <w:t xml:space="preserve">e </w:t>
      </w:r>
      <w:r w:rsidR="00944D9B">
        <w:rPr>
          <w:rFonts w:asciiTheme="majorHAnsi" w:hAnsiTheme="majorHAnsi"/>
          <w:color w:val="000000" w:themeColor="text1"/>
          <w:sz w:val="20"/>
          <w:szCs w:val="20"/>
          <w:lang w:val="es-ES"/>
        </w:rPr>
        <w:t xml:space="preserve">hacer solo una evaluación </w:t>
      </w:r>
      <w:r w:rsidR="00E35FAF" w:rsidRPr="006F32A2">
        <w:rPr>
          <w:rFonts w:asciiTheme="majorHAnsi" w:hAnsiTheme="majorHAnsi"/>
          <w:i/>
          <w:iCs/>
          <w:color w:val="000000" w:themeColor="text1"/>
          <w:sz w:val="20"/>
          <w:szCs w:val="20"/>
          <w:lang w:val="es-ES"/>
        </w:rPr>
        <w:t>prima facie</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y</w:t>
      </w:r>
      <w:r w:rsidR="00E35FAF" w:rsidRPr="006F32A2">
        <w:rPr>
          <w:rFonts w:asciiTheme="majorHAnsi" w:hAnsiTheme="majorHAnsi"/>
          <w:color w:val="000000" w:themeColor="text1"/>
          <w:sz w:val="20"/>
          <w:szCs w:val="20"/>
          <w:lang w:val="es-ES"/>
        </w:rPr>
        <w:t xml:space="preserve"> determinar s</w:t>
      </w:r>
      <w:r w:rsidR="00944D9B">
        <w:rPr>
          <w:rFonts w:asciiTheme="majorHAnsi" w:hAnsiTheme="majorHAnsi"/>
          <w:color w:val="000000" w:themeColor="text1"/>
          <w:sz w:val="20"/>
          <w:szCs w:val="20"/>
          <w:lang w:val="es-ES"/>
        </w:rPr>
        <w:t>i l</w:t>
      </w:r>
      <w:r w:rsidR="00E35FAF" w:rsidRPr="006F32A2">
        <w:rPr>
          <w:rFonts w:asciiTheme="majorHAnsi" w:hAnsiTheme="majorHAnsi"/>
          <w:color w:val="000000" w:themeColor="text1"/>
          <w:sz w:val="20"/>
          <w:szCs w:val="20"/>
          <w:lang w:val="es-ES"/>
        </w:rPr>
        <w:t xml:space="preserve">a </w:t>
      </w:r>
      <w:r w:rsidR="00944D9B" w:rsidRPr="006F32A2">
        <w:rPr>
          <w:rFonts w:asciiTheme="majorHAnsi" w:hAnsiTheme="majorHAnsi"/>
          <w:color w:val="000000" w:themeColor="text1"/>
          <w:sz w:val="20"/>
          <w:szCs w:val="20"/>
          <w:lang w:val="es-ES"/>
        </w:rPr>
        <w:t>denuncia</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 xml:space="preserve">se refiere a una violación </w:t>
      </w:r>
      <w:r w:rsidR="00E35FAF" w:rsidRPr="006F32A2">
        <w:rPr>
          <w:rFonts w:asciiTheme="majorHAnsi" w:hAnsiTheme="majorHAnsi"/>
          <w:color w:val="000000" w:themeColor="text1"/>
          <w:sz w:val="20"/>
          <w:szCs w:val="20"/>
          <w:lang w:val="es-ES"/>
        </w:rPr>
        <w:t>aparente o</w:t>
      </w:r>
      <w:r w:rsidR="00944D9B">
        <w:rPr>
          <w:rFonts w:asciiTheme="majorHAnsi" w:hAnsiTheme="majorHAnsi"/>
          <w:color w:val="000000" w:themeColor="text1"/>
          <w:sz w:val="20"/>
          <w:szCs w:val="20"/>
          <w:lang w:val="es-ES"/>
        </w:rPr>
        <w:t xml:space="preserve"> posible de un derecho </w:t>
      </w:r>
      <w:r w:rsidR="00E35FAF" w:rsidRPr="006F32A2">
        <w:rPr>
          <w:rFonts w:asciiTheme="majorHAnsi" w:hAnsiTheme="majorHAnsi"/>
          <w:color w:val="000000" w:themeColor="text1"/>
          <w:sz w:val="20"/>
          <w:szCs w:val="20"/>
          <w:lang w:val="es-ES"/>
        </w:rPr>
        <w:t>garanti</w:t>
      </w:r>
      <w:r w:rsidR="00944D9B">
        <w:rPr>
          <w:rFonts w:asciiTheme="majorHAnsi" w:hAnsiTheme="majorHAnsi"/>
          <w:color w:val="000000" w:themeColor="text1"/>
          <w:sz w:val="20"/>
          <w:szCs w:val="20"/>
          <w:lang w:val="es-ES"/>
        </w:rPr>
        <w:t>za</w:t>
      </w:r>
      <w:r w:rsidR="00E35FAF" w:rsidRPr="006F32A2">
        <w:rPr>
          <w:rFonts w:asciiTheme="majorHAnsi" w:hAnsiTheme="majorHAnsi"/>
          <w:color w:val="000000" w:themeColor="text1"/>
          <w:sz w:val="20"/>
          <w:szCs w:val="20"/>
          <w:lang w:val="es-ES"/>
        </w:rPr>
        <w:t>do p</w:t>
      </w:r>
      <w:r w:rsidR="00944D9B">
        <w:rPr>
          <w:rFonts w:asciiTheme="majorHAnsi" w:hAnsiTheme="majorHAnsi"/>
          <w:color w:val="000000" w:themeColor="text1"/>
          <w:sz w:val="20"/>
          <w:szCs w:val="20"/>
          <w:lang w:val="es-ES"/>
        </w:rPr>
        <w:t xml:space="preserve">or </w:t>
      </w:r>
      <w:r w:rsidR="00E35FAF" w:rsidRPr="006F32A2">
        <w:rPr>
          <w:rFonts w:asciiTheme="majorHAnsi" w:hAnsiTheme="majorHAnsi"/>
          <w:color w:val="000000" w:themeColor="text1"/>
          <w:sz w:val="20"/>
          <w:szCs w:val="20"/>
          <w:lang w:val="es-ES"/>
        </w:rPr>
        <w:t xml:space="preserve">la </w:t>
      </w:r>
      <w:r w:rsidR="0031722F">
        <w:rPr>
          <w:rFonts w:asciiTheme="majorHAnsi" w:hAnsiTheme="majorHAnsi"/>
          <w:color w:val="000000" w:themeColor="text1"/>
          <w:sz w:val="20"/>
          <w:szCs w:val="20"/>
          <w:lang w:val="es-ES"/>
        </w:rPr>
        <w:t>Convención</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El examen que se hace es un análisis sumario, que no implica prejuzgar o emitir una opinión anticipada sobre el fondo de la cuestión</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El</w:t>
      </w:r>
      <w:r w:rsidR="00E35FAF" w:rsidRPr="006F32A2">
        <w:rPr>
          <w:rFonts w:asciiTheme="majorHAnsi" w:hAnsiTheme="majorHAnsi"/>
          <w:color w:val="000000" w:themeColor="text1"/>
          <w:sz w:val="20"/>
          <w:szCs w:val="20"/>
          <w:lang w:val="es-ES"/>
        </w:rPr>
        <w:t xml:space="preserve"> </w:t>
      </w:r>
      <w:r w:rsidR="00944D9B" w:rsidRPr="006F32A2">
        <w:rPr>
          <w:rFonts w:asciiTheme="majorHAnsi" w:hAnsiTheme="majorHAnsi"/>
          <w:color w:val="000000" w:themeColor="text1"/>
          <w:sz w:val="20"/>
          <w:szCs w:val="20"/>
          <w:lang w:val="es-ES"/>
        </w:rPr>
        <w:t>propio</w:t>
      </w:r>
      <w:r w:rsidR="00E35FAF" w:rsidRPr="006F32A2">
        <w:rPr>
          <w:rFonts w:asciiTheme="majorHAnsi" w:hAnsiTheme="majorHAnsi"/>
          <w:color w:val="000000" w:themeColor="text1"/>
          <w:sz w:val="20"/>
          <w:szCs w:val="20"/>
          <w:lang w:val="es-ES"/>
        </w:rPr>
        <w:t xml:space="preserve"> Reglamento d</w:t>
      </w:r>
      <w:r w:rsidR="00944D9B">
        <w:rPr>
          <w:rFonts w:asciiTheme="majorHAnsi" w:hAnsiTheme="majorHAnsi"/>
          <w:color w:val="000000" w:themeColor="text1"/>
          <w:sz w:val="20"/>
          <w:szCs w:val="20"/>
          <w:lang w:val="es-ES"/>
        </w:rPr>
        <w:t xml:space="preserve">e </w:t>
      </w:r>
      <w:r w:rsidR="00DA036E">
        <w:rPr>
          <w:rFonts w:asciiTheme="majorHAnsi" w:hAnsiTheme="majorHAnsi"/>
          <w:color w:val="000000" w:themeColor="text1"/>
          <w:sz w:val="20"/>
          <w:szCs w:val="20"/>
          <w:lang w:val="es-ES"/>
        </w:rPr>
        <w:t>la Comisión</w:t>
      </w:r>
      <w:r w:rsidR="00E35FAF" w:rsidRPr="006F32A2">
        <w:rPr>
          <w:rFonts w:asciiTheme="majorHAnsi" w:hAnsiTheme="majorHAnsi"/>
          <w:color w:val="000000" w:themeColor="text1"/>
          <w:sz w:val="20"/>
          <w:szCs w:val="20"/>
          <w:lang w:val="es-ES"/>
        </w:rPr>
        <w:t>, a</w:t>
      </w:r>
      <w:r w:rsidR="00944D9B">
        <w:rPr>
          <w:rFonts w:asciiTheme="majorHAnsi" w:hAnsiTheme="majorHAnsi"/>
          <w:color w:val="000000" w:themeColor="text1"/>
          <w:sz w:val="20"/>
          <w:szCs w:val="20"/>
          <w:lang w:val="es-ES"/>
        </w:rPr>
        <w:t xml:space="preserve">l </w:t>
      </w:r>
      <w:r w:rsidR="00E35FAF" w:rsidRPr="006F32A2">
        <w:rPr>
          <w:rFonts w:asciiTheme="majorHAnsi" w:hAnsiTheme="majorHAnsi"/>
          <w:color w:val="000000" w:themeColor="text1"/>
          <w:sz w:val="20"/>
          <w:szCs w:val="20"/>
          <w:lang w:val="es-ES"/>
        </w:rPr>
        <w:t>establecer d</w:t>
      </w:r>
      <w:r w:rsidR="00944D9B">
        <w:rPr>
          <w:rFonts w:asciiTheme="majorHAnsi" w:hAnsiTheme="majorHAnsi"/>
          <w:color w:val="000000" w:themeColor="text1"/>
          <w:sz w:val="20"/>
          <w:szCs w:val="20"/>
          <w:lang w:val="es-ES"/>
        </w:rPr>
        <w:t xml:space="preserve">os </w:t>
      </w:r>
      <w:r w:rsidR="00E35FAF" w:rsidRPr="006F32A2">
        <w:rPr>
          <w:rFonts w:asciiTheme="majorHAnsi" w:hAnsiTheme="majorHAnsi"/>
          <w:color w:val="000000" w:themeColor="text1"/>
          <w:sz w:val="20"/>
          <w:szCs w:val="20"/>
          <w:lang w:val="es-ES"/>
        </w:rPr>
        <w:t>etapas claras de admisibilidad</w:t>
      </w:r>
      <w:r w:rsidR="00944D9B">
        <w:rPr>
          <w:rFonts w:asciiTheme="majorHAnsi" w:hAnsiTheme="majorHAnsi"/>
          <w:color w:val="000000" w:themeColor="text1"/>
          <w:sz w:val="20"/>
          <w:szCs w:val="20"/>
          <w:lang w:val="es-ES"/>
        </w:rPr>
        <w:t xml:space="preserve"> y fondo, refleja esa distinción </w:t>
      </w:r>
      <w:r w:rsidR="00E35FAF" w:rsidRPr="006F32A2">
        <w:rPr>
          <w:rFonts w:asciiTheme="majorHAnsi" w:hAnsiTheme="majorHAnsi"/>
          <w:color w:val="000000" w:themeColor="text1"/>
          <w:sz w:val="20"/>
          <w:szCs w:val="20"/>
          <w:lang w:val="es-ES"/>
        </w:rPr>
        <w:t xml:space="preserve">entre </w:t>
      </w:r>
      <w:r w:rsidR="00944D9B">
        <w:rPr>
          <w:rFonts w:asciiTheme="majorHAnsi" w:hAnsiTheme="majorHAnsi"/>
          <w:color w:val="000000" w:themeColor="text1"/>
          <w:sz w:val="20"/>
          <w:szCs w:val="20"/>
          <w:lang w:val="es-ES"/>
        </w:rPr>
        <w:t>l</w:t>
      </w:r>
      <w:r w:rsidR="00E35FAF" w:rsidRPr="006F32A2">
        <w:rPr>
          <w:rFonts w:asciiTheme="majorHAnsi" w:hAnsiTheme="majorHAnsi"/>
          <w:color w:val="000000" w:themeColor="text1"/>
          <w:sz w:val="20"/>
          <w:szCs w:val="20"/>
          <w:lang w:val="es-ES"/>
        </w:rPr>
        <w:t xml:space="preserve">a </w:t>
      </w:r>
      <w:r w:rsidR="00944D9B">
        <w:rPr>
          <w:rFonts w:asciiTheme="majorHAnsi" w:hAnsiTheme="majorHAnsi"/>
          <w:color w:val="000000" w:themeColor="text1"/>
          <w:sz w:val="20"/>
          <w:szCs w:val="20"/>
          <w:lang w:val="es-ES"/>
        </w:rPr>
        <w:t xml:space="preserve">evaluación </w:t>
      </w:r>
      <w:r w:rsidR="00E35FAF" w:rsidRPr="006F32A2">
        <w:rPr>
          <w:rFonts w:asciiTheme="majorHAnsi" w:hAnsiTheme="majorHAnsi"/>
          <w:color w:val="000000" w:themeColor="text1"/>
          <w:sz w:val="20"/>
          <w:szCs w:val="20"/>
          <w:lang w:val="es-ES"/>
        </w:rPr>
        <w:t xml:space="preserve">que </w:t>
      </w:r>
      <w:r w:rsidR="00DA036E">
        <w:rPr>
          <w:rFonts w:asciiTheme="majorHAnsi" w:hAnsiTheme="majorHAnsi"/>
          <w:color w:val="000000" w:themeColor="text1"/>
          <w:sz w:val="20"/>
          <w:szCs w:val="20"/>
          <w:lang w:val="es-ES"/>
        </w:rPr>
        <w:t>la Comisión</w:t>
      </w:r>
      <w:r w:rsidR="00E35FAF" w:rsidRPr="006F32A2">
        <w:rPr>
          <w:rFonts w:asciiTheme="majorHAnsi" w:hAnsiTheme="majorHAnsi"/>
          <w:color w:val="000000" w:themeColor="text1"/>
          <w:sz w:val="20"/>
          <w:szCs w:val="20"/>
          <w:lang w:val="es-ES"/>
        </w:rPr>
        <w:t xml:space="preserve"> de</w:t>
      </w:r>
      <w:r w:rsidR="00944D9B">
        <w:rPr>
          <w:rFonts w:asciiTheme="majorHAnsi" w:hAnsiTheme="majorHAnsi"/>
          <w:color w:val="000000" w:themeColor="text1"/>
          <w:sz w:val="20"/>
          <w:szCs w:val="20"/>
          <w:lang w:val="es-ES"/>
        </w:rPr>
        <w:t>b</w:t>
      </w:r>
      <w:r w:rsidR="00E35FAF" w:rsidRPr="006F32A2">
        <w:rPr>
          <w:rFonts w:asciiTheme="majorHAnsi" w:hAnsiTheme="majorHAnsi"/>
          <w:color w:val="000000" w:themeColor="text1"/>
          <w:sz w:val="20"/>
          <w:szCs w:val="20"/>
          <w:lang w:val="es-ES"/>
        </w:rPr>
        <w:t xml:space="preserve">e </w:t>
      </w:r>
      <w:r w:rsidR="00944D9B">
        <w:rPr>
          <w:rFonts w:asciiTheme="majorHAnsi" w:hAnsiTheme="majorHAnsi"/>
          <w:color w:val="000000" w:themeColor="text1"/>
          <w:sz w:val="20"/>
          <w:szCs w:val="20"/>
          <w:lang w:val="es-ES"/>
        </w:rPr>
        <w:t xml:space="preserve">hacer </w:t>
      </w:r>
      <w:r w:rsidR="00E35FAF" w:rsidRPr="006F32A2">
        <w:rPr>
          <w:rFonts w:asciiTheme="majorHAnsi" w:hAnsiTheme="majorHAnsi"/>
          <w:color w:val="000000" w:themeColor="text1"/>
          <w:sz w:val="20"/>
          <w:szCs w:val="20"/>
          <w:lang w:val="es-ES"/>
        </w:rPr>
        <w:t xml:space="preserve">para declarar </w:t>
      </w:r>
      <w:r w:rsidR="00944D9B">
        <w:rPr>
          <w:rFonts w:asciiTheme="majorHAnsi" w:hAnsiTheme="majorHAnsi"/>
          <w:color w:val="000000" w:themeColor="text1"/>
          <w:sz w:val="20"/>
          <w:szCs w:val="20"/>
          <w:lang w:val="es-ES"/>
        </w:rPr>
        <w:t>que una p</w:t>
      </w:r>
      <w:r w:rsidR="00BB498F">
        <w:rPr>
          <w:rFonts w:asciiTheme="majorHAnsi" w:hAnsiTheme="majorHAnsi"/>
          <w:color w:val="000000" w:themeColor="text1"/>
          <w:sz w:val="20"/>
          <w:szCs w:val="20"/>
          <w:lang w:val="es-ES"/>
        </w:rPr>
        <w:t>etición</w:t>
      </w:r>
      <w:r w:rsidR="00E35FAF" w:rsidRPr="006F32A2">
        <w:rPr>
          <w:rFonts w:asciiTheme="majorHAnsi" w:hAnsiTheme="majorHAnsi"/>
          <w:color w:val="000000" w:themeColor="text1"/>
          <w:sz w:val="20"/>
          <w:szCs w:val="20"/>
          <w:lang w:val="es-ES"/>
        </w:rPr>
        <w:t xml:space="preserve"> </w:t>
      </w:r>
      <w:r w:rsidR="00944D9B">
        <w:rPr>
          <w:rFonts w:asciiTheme="majorHAnsi" w:hAnsiTheme="majorHAnsi"/>
          <w:color w:val="000000" w:themeColor="text1"/>
          <w:sz w:val="20"/>
          <w:szCs w:val="20"/>
          <w:lang w:val="es-ES"/>
        </w:rPr>
        <w:t xml:space="preserve">es </w:t>
      </w:r>
      <w:r w:rsidR="00E35FAF" w:rsidRPr="006F32A2">
        <w:rPr>
          <w:rFonts w:asciiTheme="majorHAnsi" w:hAnsiTheme="majorHAnsi"/>
          <w:color w:val="000000" w:themeColor="text1"/>
          <w:sz w:val="20"/>
          <w:szCs w:val="20"/>
          <w:lang w:val="es-ES"/>
        </w:rPr>
        <w:t>admis</w:t>
      </w:r>
      <w:r w:rsidR="00944D9B">
        <w:rPr>
          <w:rFonts w:asciiTheme="majorHAnsi" w:hAnsiTheme="majorHAnsi"/>
          <w:color w:val="000000" w:themeColor="text1"/>
          <w:sz w:val="20"/>
          <w:szCs w:val="20"/>
          <w:lang w:val="es-ES"/>
        </w:rPr>
        <w:t>ible y la e</w:t>
      </w:r>
      <w:r w:rsidR="00E35FAF" w:rsidRPr="006F32A2">
        <w:rPr>
          <w:rFonts w:asciiTheme="majorHAnsi" w:hAnsiTheme="majorHAnsi"/>
          <w:color w:val="000000" w:themeColor="text1"/>
          <w:sz w:val="20"/>
          <w:szCs w:val="20"/>
          <w:lang w:val="es-ES"/>
        </w:rPr>
        <w:t xml:space="preserve">xigida para </w:t>
      </w:r>
      <w:r w:rsidR="00944D9B">
        <w:rPr>
          <w:rFonts w:asciiTheme="majorHAnsi" w:hAnsiTheme="majorHAnsi"/>
          <w:color w:val="000000" w:themeColor="text1"/>
          <w:sz w:val="20"/>
          <w:szCs w:val="20"/>
          <w:lang w:val="es-ES"/>
        </w:rPr>
        <w:t>dictaminar que hubo una violación</w:t>
      </w:r>
      <w:r w:rsidR="00E35FAF" w:rsidRPr="006F32A2">
        <w:rPr>
          <w:rStyle w:val="FootnoteReference"/>
          <w:bCs/>
          <w:color w:val="000000" w:themeColor="text1"/>
          <w:sz w:val="20"/>
          <w:szCs w:val="20"/>
          <w:lang w:val="es-ES"/>
        </w:rPr>
        <w:footnoteReference w:id="8"/>
      </w:r>
      <w:r w:rsidR="00944D9B">
        <w:rPr>
          <w:rFonts w:asciiTheme="majorHAnsi" w:hAnsiTheme="majorHAnsi"/>
          <w:color w:val="000000" w:themeColor="text1"/>
          <w:sz w:val="20"/>
          <w:szCs w:val="20"/>
          <w:lang w:val="es-ES"/>
        </w:rPr>
        <w:t>.</w:t>
      </w:r>
    </w:p>
    <w:p w14:paraId="633D4DE1" w14:textId="77777777" w:rsidR="00044AA8" w:rsidRPr="006F32A2"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33C94A53" w14:textId="1CE44CB8" w:rsidR="00E35FAF" w:rsidRPr="006F32A2" w:rsidRDefault="00944D9B"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Las alegaciones </w:t>
      </w:r>
      <w:r w:rsidR="00FC4AC2" w:rsidRPr="006F32A2">
        <w:rPr>
          <w:rFonts w:asciiTheme="majorHAnsi" w:hAnsiTheme="majorHAnsi"/>
          <w:color w:val="000000" w:themeColor="text1"/>
          <w:sz w:val="20"/>
          <w:szCs w:val="20"/>
          <w:lang w:val="es-ES"/>
        </w:rPr>
        <w:t>de la parte peticionaria</w:t>
      </w:r>
      <w:r w:rsidR="00E35FAF" w:rsidRPr="006F32A2">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con respecto a posibles afectaciones de</w:t>
      </w:r>
      <w:r w:rsidR="00A75957">
        <w:rPr>
          <w:rFonts w:asciiTheme="majorHAnsi" w:hAnsiTheme="majorHAnsi"/>
          <w:color w:val="000000" w:themeColor="text1"/>
          <w:sz w:val="20"/>
          <w:szCs w:val="20"/>
          <w:lang w:val="es-ES"/>
        </w:rPr>
        <w:t>l</w:t>
      </w:r>
      <w:r>
        <w:rPr>
          <w:rFonts w:asciiTheme="majorHAnsi" w:hAnsiTheme="majorHAnsi"/>
          <w:color w:val="000000" w:themeColor="text1"/>
          <w:sz w:val="20"/>
          <w:szCs w:val="20"/>
          <w:lang w:val="es-ES"/>
        </w:rPr>
        <w:t xml:space="preserve"> derecho a la </w:t>
      </w:r>
      <w:r w:rsidR="0063191B" w:rsidRPr="006F32A2">
        <w:rPr>
          <w:rFonts w:asciiTheme="majorHAnsi" w:hAnsiTheme="majorHAnsi"/>
          <w:color w:val="000000" w:themeColor="text1"/>
          <w:sz w:val="20"/>
          <w:szCs w:val="20"/>
          <w:lang w:val="es-ES"/>
        </w:rPr>
        <w:t>libertad de expresión</w:t>
      </w:r>
      <w:r w:rsidR="00E35FAF" w:rsidRPr="006F32A2">
        <w:rPr>
          <w:rFonts w:asciiTheme="majorHAnsi" w:hAnsiTheme="majorHAnsi"/>
          <w:color w:val="000000" w:themeColor="text1"/>
          <w:sz w:val="20"/>
          <w:szCs w:val="20"/>
          <w:lang w:val="es-ES"/>
        </w:rPr>
        <w:t xml:space="preserve"> derivadas de procesos </w:t>
      </w:r>
      <w:r>
        <w:rPr>
          <w:rFonts w:asciiTheme="majorHAnsi" w:hAnsiTheme="majorHAnsi"/>
          <w:color w:val="000000" w:themeColor="text1"/>
          <w:sz w:val="20"/>
          <w:szCs w:val="20"/>
          <w:lang w:val="es-ES"/>
        </w:rPr>
        <w:t>entablados</w:t>
      </w:r>
      <w:r w:rsidR="00E35FAF" w:rsidRPr="006F32A2">
        <w:rPr>
          <w:rFonts w:asciiTheme="majorHAnsi" w:hAnsiTheme="majorHAnsi"/>
          <w:color w:val="000000" w:themeColor="text1"/>
          <w:sz w:val="20"/>
          <w:szCs w:val="20"/>
          <w:lang w:val="es-ES"/>
        </w:rPr>
        <w:t xml:space="preserve"> contra </w:t>
      </w:r>
      <w:r w:rsidR="00FC4AC2" w:rsidRPr="006F32A2">
        <w:rPr>
          <w:rFonts w:asciiTheme="majorHAnsi" w:hAnsiTheme="majorHAnsi"/>
          <w:color w:val="000000" w:themeColor="text1"/>
          <w:sz w:val="20"/>
          <w:szCs w:val="20"/>
          <w:lang w:val="es-ES"/>
        </w:rPr>
        <w:t>el señor Elmar</w:t>
      </w:r>
      <w:r w:rsidR="00E35FAF" w:rsidRPr="006F32A2">
        <w:rPr>
          <w:rFonts w:asciiTheme="majorHAnsi" w:hAnsiTheme="majorHAnsi"/>
          <w:color w:val="000000" w:themeColor="text1"/>
          <w:sz w:val="20"/>
          <w:szCs w:val="20"/>
          <w:lang w:val="es-ES"/>
        </w:rPr>
        <w:t xml:space="preserve"> Bones da Costa </w:t>
      </w:r>
      <w:r>
        <w:rPr>
          <w:rFonts w:asciiTheme="majorHAnsi" w:hAnsiTheme="majorHAnsi"/>
          <w:color w:val="000000" w:themeColor="text1"/>
          <w:sz w:val="20"/>
          <w:szCs w:val="20"/>
          <w:lang w:val="es-ES"/>
        </w:rPr>
        <w:t>y</w:t>
      </w:r>
      <w:r w:rsidR="00E35FAF" w:rsidRPr="006F32A2">
        <w:rPr>
          <w:rFonts w:asciiTheme="majorHAnsi" w:hAnsiTheme="majorHAnsi"/>
          <w:color w:val="000000" w:themeColor="text1"/>
          <w:sz w:val="20"/>
          <w:szCs w:val="20"/>
          <w:lang w:val="es-ES"/>
        </w:rPr>
        <w:t xml:space="preserve"> su </w:t>
      </w:r>
      <w:r w:rsidRPr="006F32A2">
        <w:rPr>
          <w:rFonts w:asciiTheme="majorHAnsi" w:hAnsiTheme="majorHAnsi"/>
          <w:color w:val="000000" w:themeColor="text1"/>
          <w:sz w:val="20"/>
          <w:szCs w:val="20"/>
          <w:lang w:val="es-ES"/>
        </w:rPr>
        <w:t>medio</w:t>
      </w:r>
      <w:r w:rsidR="00E35FAF" w:rsidRPr="006F32A2">
        <w:rPr>
          <w:rFonts w:asciiTheme="majorHAnsi" w:hAnsiTheme="majorHAnsi"/>
          <w:color w:val="000000" w:themeColor="text1"/>
          <w:sz w:val="20"/>
          <w:szCs w:val="20"/>
          <w:lang w:val="es-ES"/>
        </w:rPr>
        <w:t xml:space="preserve"> de </w:t>
      </w:r>
      <w:r w:rsidRPr="006F32A2">
        <w:rPr>
          <w:rFonts w:asciiTheme="majorHAnsi" w:hAnsiTheme="majorHAnsi"/>
          <w:color w:val="000000" w:themeColor="text1"/>
          <w:sz w:val="20"/>
          <w:szCs w:val="20"/>
          <w:lang w:val="es-ES"/>
        </w:rPr>
        <w:t>comunicación</w:t>
      </w:r>
      <w:r w:rsidR="00E35FAF" w:rsidRPr="006F32A2">
        <w:rPr>
          <w:rFonts w:asciiTheme="majorHAnsi" w:hAnsiTheme="majorHAnsi"/>
          <w:color w:val="000000" w:themeColor="text1"/>
          <w:sz w:val="20"/>
          <w:szCs w:val="20"/>
          <w:lang w:val="es-ES"/>
        </w:rPr>
        <w:t xml:space="preserve"> no so</w:t>
      </w:r>
      <w:r>
        <w:rPr>
          <w:rFonts w:asciiTheme="majorHAnsi" w:hAnsiTheme="majorHAnsi"/>
          <w:color w:val="000000" w:themeColor="text1"/>
          <w:sz w:val="20"/>
          <w:szCs w:val="20"/>
          <w:lang w:val="es-ES"/>
        </w:rPr>
        <w:t xml:space="preserve">n </w:t>
      </w:r>
      <w:r w:rsidRPr="006F32A2">
        <w:rPr>
          <w:rFonts w:asciiTheme="majorHAnsi" w:hAnsiTheme="majorHAnsi"/>
          <w:color w:val="000000" w:themeColor="text1"/>
          <w:sz w:val="20"/>
          <w:szCs w:val="20"/>
          <w:lang w:val="es-ES"/>
        </w:rPr>
        <w:t>manifiestamente</w:t>
      </w:r>
      <w:r w:rsidR="00E35FAF" w:rsidRPr="006F32A2">
        <w:rPr>
          <w:rFonts w:asciiTheme="majorHAnsi" w:hAnsiTheme="majorHAnsi"/>
          <w:color w:val="000000" w:themeColor="text1"/>
          <w:sz w:val="20"/>
          <w:szCs w:val="20"/>
          <w:lang w:val="es-ES"/>
        </w:rPr>
        <w:t xml:space="preserve"> infundadas</w:t>
      </w:r>
      <w:r>
        <w:rPr>
          <w:rFonts w:asciiTheme="majorHAnsi" w:hAnsiTheme="majorHAnsi"/>
          <w:color w:val="000000" w:themeColor="text1"/>
          <w:sz w:val="20"/>
          <w:szCs w:val="20"/>
          <w:lang w:val="es-ES"/>
        </w:rPr>
        <w:t xml:space="preserve"> y podrían r</w:t>
      </w:r>
      <w:r w:rsidR="00E35FAF" w:rsidRPr="006F32A2">
        <w:rPr>
          <w:rFonts w:asciiTheme="majorHAnsi" w:hAnsiTheme="majorHAnsi"/>
          <w:color w:val="000000" w:themeColor="text1"/>
          <w:sz w:val="20"/>
          <w:szCs w:val="20"/>
          <w:lang w:val="es-ES"/>
        </w:rPr>
        <w:t>epresentar u</w:t>
      </w:r>
      <w:r>
        <w:rPr>
          <w:rFonts w:asciiTheme="majorHAnsi" w:hAnsiTheme="majorHAnsi"/>
          <w:color w:val="000000" w:themeColor="text1"/>
          <w:sz w:val="20"/>
          <w:szCs w:val="20"/>
          <w:lang w:val="es-ES"/>
        </w:rPr>
        <w:t>na violación del derecho amparado por el artículo</w:t>
      </w:r>
      <w:r w:rsidR="00E35FAF" w:rsidRPr="006F32A2">
        <w:rPr>
          <w:rFonts w:asciiTheme="majorHAnsi" w:hAnsiTheme="majorHAnsi"/>
          <w:color w:val="000000" w:themeColor="text1"/>
          <w:sz w:val="20"/>
          <w:szCs w:val="20"/>
          <w:lang w:val="es-ES"/>
        </w:rPr>
        <w:t xml:space="preserve"> 13 d</w:t>
      </w:r>
      <w:r>
        <w:rPr>
          <w:rFonts w:asciiTheme="majorHAnsi" w:hAnsiTheme="majorHAnsi"/>
          <w:color w:val="000000" w:themeColor="text1"/>
          <w:sz w:val="20"/>
          <w:szCs w:val="20"/>
          <w:lang w:val="es-ES"/>
        </w:rPr>
        <w:t>e l</w:t>
      </w:r>
      <w:r w:rsidR="00E35FAF" w:rsidRPr="006F32A2">
        <w:rPr>
          <w:rFonts w:asciiTheme="majorHAnsi" w:hAnsiTheme="majorHAnsi"/>
          <w:color w:val="000000" w:themeColor="text1"/>
          <w:sz w:val="20"/>
          <w:szCs w:val="20"/>
          <w:lang w:val="es-ES"/>
        </w:rPr>
        <w:t xml:space="preserve">a </w:t>
      </w:r>
      <w:r w:rsidR="0031722F">
        <w:rPr>
          <w:rFonts w:asciiTheme="majorHAnsi" w:hAnsiTheme="majorHAnsi"/>
          <w:color w:val="000000" w:themeColor="text1"/>
          <w:sz w:val="20"/>
          <w:szCs w:val="20"/>
          <w:lang w:val="es-ES"/>
        </w:rPr>
        <w:t>Convención</w:t>
      </w:r>
      <w:r w:rsidR="00E35FAF" w:rsidRPr="006F32A2">
        <w:rPr>
          <w:rFonts w:asciiTheme="majorHAnsi" w:hAnsiTheme="majorHAnsi"/>
          <w:color w:val="000000" w:themeColor="text1"/>
          <w:sz w:val="20"/>
          <w:szCs w:val="20"/>
          <w:lang w:val="es-ES"/>
        </w:rPr>
        <w:t xml:space="preserve"> Americana</w:t>
      </w:r>
      <w:r w:rsidR="00E35FAF" w:rsidRPr="006F32A2">
        <w:rPr>
          <w:rStyle w:val="FootnoteReference"/>
          <w:bCs/>
          <w:color w:val="000000" w:themeColor="text1"/>
          <w:sz w:val="20"/>
          <w:szCs w:val="20"/>
          <w:lang w:val="es-ES"/>
        </w:rPr>
        <w:footnoteReference w:id="9"/>
      </w:r>
      <w:r>
        <w:rPr>
          <w:rFonts w:asciiTheme="majorHAnsi" w:hAnsiTheme="majorHAnsi"/>
          <w:color w:val="000000" w:themeColor="text1"/>
          <w:sz w:val="20"/>
          <w:szCs w:val="20"/>
          <w:lang w:val="es-ES"/>
        </w:rPr>
        <w:t>. En la etapa de fondo, l</w:t>
      </w:r>
      <w:r w:rsidR="00DA036E">
        <w:rPr>
          <w:rFonts w:asciiTheme="majorHAnsi" w:hAnsiTheme="majorHAnsi"/>
          <w:color w:val="000000" w:themeColor="text1"/>
          <w:sz w:val="20"/>
          <w:szCs w:val="20"/>
          <w:lang w:val="es-ES"/>
        </w:rPr>
        <w:t>a Comisión</w:t>
      </w:r>
      <w:r w:rsidR="00E35FAF" w:rsidRPr="006F32A2">
        <w:rPr>
          <w:rFonts w:asciiTheme="majorHAnsi" w:hAnsiTheme="majorHAnsi"/>
          <w:color w:val="000000" w:themeColor="text1"/>
          <w:sz w:val="20"/>
          <w:szCs w:val="20"/>
          <w:lang w:val="es-ES"/>
        </w:rPr>
        <w:t xml:space="preserve"> </w:t>
      </w:r>
      <w:r w:rsidRPr="006F32A2">
        <w:rPr>
          <w:rFonts w:asciiTheme="majorHAnsi" w:hAnsiTheme="majorHAnsi"/>
          <w:color w:val="000000" w:themeColor="text1"/>
          <w:sz w:val="20"/>
          <w:szCs w:val="20"/>
          <w:lang w:val="es-ES"/>
        </w:rPr>
        <w:t>deberá</w:t>
      </w:r>
      <w:r w:rsidR="00E35FAF" w:rsidRPr="006F32A2">
        <w:rPr>
          <w:rFonts w:asciiTheme="majorHAnsi" w:hAnsiTheme="majorHAnsi"/>
          <w:color w:val="000000" w:themeColor="text1"/>
          <w:sz w:val="20"/>
          <w:szCs w:val="20"/>
          <w:lang w:val="es-ES"/>
        </w:rPr>
        <w:t xml:space="preserve"> decidir s</w:t>
      </w:r>
      <w:r>
        <w:rPr>
          <w:rFonts w:asciiTheme="majorHAnsi" w:hAnsiTheme="majorHAnsi"/>
          <w:color w:val="000000" w:themeColor="text1"/>
          <w:sz w:val="20"/>
          <w:szCs w:val="20"/>
          <w:lang w:val="es-ES"/>
        </w:rPr>
        <w:t xml:space="preserve">i la sanción </w:t>
      </w:r>
      <w:r w:rsidR="00E35FAF" w:rsidRPr="006F32A2">
        <w:rPr>
          <w:rFonts w:asciiTheme="majorHAnsi" w:hAnsiTheme="majorHAnsi"/>
          <w:color w:val="000000" w:themeColor="text1"/>
          <w:sz w:val="20"/>
          <w:szCs w:val="20"/>
          <w:lang w:val="es-ES"/>
        </w:rPr>
        <w:t xml:space="preserve">civil </w:t>
      </w:r>
      <w:r>
        <w:rPr>
          <w:rFonts w:asciiTheme="majorHAnsi" w:hAnsiTheme="majorHAnsi"/>
          <w:color w:val="000000" w:themeColor="text1"/>
          <w:sz w:val="20"/>
          <w:szCs w:val="20"/>
          <w:lang w:val="es-ES"/>
        </w:rPr>
        <w:t>c</w:t>
      </w:r>
      <w:r w:rsidR="00E35FAF" w:rsidRPr="006F32A2">
        <w:rPr>
          <w:rFonts w:asciiTheme="majorHAnsi" w:hAnsiTheme="majorHAnsi"/>
          <w:color w:val="000000" w:themeColor="text1"/>
          <w:sz w:val="20"/>
          <w:szCs w:val="20"/>
          <w:lang w:val="es-ES"/>
        </w:rPr>
        <w:t>uestionada p</w:t>
      </w:r>
      <w:r>
        <w:rPr>
          <w:rFonts w:asciiTheme="majorHAnsi" w:hAnsiTheme="majorHAnsi"/>
          <w:color w:val="000000" w:themeColor="text1"/>
          <w:sz w:val="20"/>
          <w:szCs w:val="20"/>
          <w:lang w:val="es-ES"/>
        </w:rPr>
        <w:t>or la parte</w:t>
      </w:r>
      <w:r w:rsidR="00E35FAF" w:rsidRPr="006F32A2">
        <w:rPr>
          <w:rFonts w:asciiTheme="majorHAnsi" w:hAnsiTheme="majorHAnsi"/>
          <w:color w:val="000000" w:themeColor="text1"/>
          <w:sz w:val="20"/>
          <w:szCs w:val="20"/>
          <w:lang w:val="es-ES"/>
        </w:rPr>
        <w:t xml:space="preserve"> peticion</w:t>
      </w:r>
      <w:r>
        <w:rPr>
          <w:rFonts w:asciiTheme="majorHAnsi" w:hAnsiTheme="majorHAnsi"/>
          <w:color w:val="000000" w:themeColor="text1"/>
          <w:sz w:val="20"/>
          <w:szCs w:val="20"/>
          <w:lang w:val="es-ES"/>
        </w:rPr>
        <w:t>a</w:t>
      </w:r>
      <w:r w:rsidR="00E35FAF" w:rsidRPr="006F32A2">
        <w:rPr>
          <w:rFonts w:asciiTheme="majorHAnsi" w:hAnsiTheme="majorHAnsi"/>
          <w:color w:val="000000" w:themeColor="text1"/>
          <w:sz w:val="20"/>
          <w:szCs w:val="20"/>
          <w:lang w:val="es-ES"/>
        </w:rPr>
        <w:t>ri</w:t>
      </w:r>
      <w:r>
        <w:rPr>
          <w:rFonts w:asciiTheme="majorHAnsi" w:hAnsiTheme="majorHAnsi"/>
          <w:color w:val="000000" w:themeColor="text1"/>
          <w:sz w:val="20"/>
          <w:szCs w:val="20"/>
          <w:lang w:val="es-ES"/>
        </w:rPr>
        <w:t xml:space="preserve">a cumple los </w:t>
      </w:r>
      <w:r w:rsidR="00E35FAF" w:rsidRPr="006F32A2">
        <w:rPr>
          <w:rFonts w:asciiTheme="majorHAnsi" w:hAnsiTheme="majorHAnsi"/>
          <w:color w:val="000000" w:themeColor="text1"/>
          <w:sz w:val="20"/>
          <w:szCs w:val="20"/>
          <w:lang w:val="es-ES"/>
        </w:rPr>
        <w:t xml:space="preserve">requisitos establecidos </w:t>
      </w:r>
      <w:r>
        <w:rPr>
          <w:rFonts w:asciiTheme="majorHAnsi" w:hAnsiTheme="majorHAnsi"/>
          <w:color w:val="000000" w:themeColor="text1"/>
          <w:sz w:val="20"/>
          <w:szCs w:val="20"/>
          <w:lang w:val="es-ES"/>
        </w:rPr>
        <w:t>en el artículo</w:t>
      </w:r>
      <w:r w:rsidR="00E35FAF" w:rsidRPr="006F32A2">
        <w:rPr>
          <w:rFonts w:asciiTheme="majorHAnsi" w:hAnsiTheme="majorHAnsi"/>
          <w:color w:val="000000" w:themeColor="text1"/>
          <w:sz w:val="20"/>
          <w:szCs w:val="20"/>
          <w:lang w:val="es-ES"/>
        </w:rPr>
        <w:t xml:space="preserve"> 13 d</w:t>
      </w:r>
      <w:r>
        <w:rPr>
          <w:rFonts w:asciiTheme="majorHAnsi" w:hAnsiTheme="majorHAnsi"/>
          <w:color w:val="000000" w:themeColor="text1"/>
          <w:sz w:val="20"/>
          <w:szCs w:val="20"/>
          <w:lang w:val="es-ES"/>
        </w:rPr>
        <w:t>e l</w:t>
      </w:r>
      <w:r w:rsidR="00E35FAF" w:rsidRPr="006F32A2">
        <w:rPr>
          <w:rFonts w:asciiTheme="majorHAnsi" w:hAnsiTheme="majorHAnsi"/>
          <w:color w:val="000000" w:themeColor="text1"/>
          <w:sz w:val="20"/>
          <w:szCs w:val="20"/>
          <w:lang w:val="es-ES"/>
        </w:rPr>
        <w:t xml:space="preserve">a </w:t>
      </w:r>
      <w:r w:rsidR="0031722F">
        <w:rPr>
          <w:rFonts w:asciiTheme="majorHAnsi" w:hAnsiTheme="majorHAnsi"/>
          <w:color w:val="000000" w:themeColor="text1"/>
          <w:sz w:val="20"/>
          <w:szCs w:val="20"/>
          <w:lang w:val="es-ES"/>
        </w:rPr>
        <w:t>Convención</w:t>
      </w:r>
      <w:r w:rsidR="00E35FAF" w:rsidRPr="006F32A2">
        <w:rPr>
          <w:rFonts w:asciiTheme="majorHAnsi" w:hAnsiTheme="majorHAnsi"/>
          <w:color w:val="000000" w:themeColor="text1"/>
          <w:sz w:val="20"/>
          <w:szCs w:val="20"/>
          <w:lang w:val="es-ES"/>
        </w:rPr>
        <w:t xml:space="preserve"> Americana</w:t>
      </w:r>
      <w:r>
        <w:rPr>
          <w:rFonts w:asciiTheme="majorHAnsi" w:hAnsiTheme="majorHAnsi"/>
          <w:color w:val="000000" w:themeColor="text1"/>
          <w:sz w:val="20"/>
          <w:szCs w:val="20"/>
          <w:lang w:val="es-ES"/>
        </w:rPr>
        <w:t xml:space="preserve"> y</w:t>
      </w:r>
      <w:r w:rsidR="00E35FAF" w:rsidRPr="006F32A2">
        <w:rPr>
          <w:rFonts w:asciiTheme="majorHAnsi" w:hAnsiTheme="majorHAnsi"/>
          <w:color w:val="000000" w:themeColor="text1"/>
          <w:sz w:val="20"/>
          <w:szCs w:val="20"/>
          <w:lang w:val="es-ES"/>
        </w:rPr>
        <w:t xml:space="preserve"> s</w:t>
      </w:r>
      <w:r>
        <w:rPr>
          <w:rFonts w:asciiTheme="majorHAnsi" w:hAnsiTheme="majorHAnsi"/>
          <w:color w:val="000000" w:themeColor="text1"/>
          <w:sz w:val="20"/>
          <w:szCs w:val="20"/>
          <w:lang w:val="es-ES"/>
        </w:rPr>
        <w:t xml:space="preserve">i </w:t>
      </w:r>
      <w:r w:rsidR="008F5942">
        <w:rPr>
          <w:rFonts w:asciiTheme="majorHAnsi" w:hAnsiTheme="majorHAnsi"/>
          <w:color w:val="000000" w:themeColor="text1"/>
          <w:sz w:val="20"/>
          <w:szCs w:val="20"/>
          <w:lang w:val="es-ES"/>
        </w:rPr>
        <w:t>constituyó una imputación por el Estado</w:t>
      </w:r>
      <w:r w:rsidR="00E35FAF" w:rsidRPr="006F32A2">
        <w:rPr>
          <w:rFonts w:asciiTheme="majorHAnsi" w:hAnsiTheme="majorHAnsi"/>
          <w:color w:val="000000" w:themeColor="text1"/>
          <w:sz w:val="20"/>
          <w:szCs w:val="20"/>
          <w:lang w:val="es-ES"/>
        </w:rPr>
        <w:t xml:space="preserve"> de responsabilidades </w:t>
      </w:r>
      <w:r w:rsidR="006A1F84">
        <w:rPr>
          <w:rFonts w:asciiTheme="majorHAnsi" w:hAnsiTheme="majorHAnsi"/>
          <w:color w:val="000000" w:themeColor="text1"/>
          <w:sz w:val="20"/>
          <w:szCs w:val="20"/>
          <w:lang w:val="es-ES"/>
        </w:rPr>
        <w:t xml:space="preserve">emanadas de </w:t>
      </w:r>
      <w:r w:rsidR="008F5942">
        <w:rPr>
          <w:rFonts w:asciiTheme="majorHAnsi" w:hAnsiTheme="majorHAnsi"/>
          <w:color w:val="000000" w:themeColor="text1"/>
          <w:sz w:val="20"/>
          <w:szCs w:val="20"/>
          <w:lang w:val="es-ES"/>
        </w:rPr>
        <w:t>un ejerci</w:t>
      </w:r>
      <w:r w:rsidR="00E35FAF" w:rsidRPr="006F32A2">
        <w:rPr>
          <w:rFonts w:asciiTheme="majorHAnsi" w:hAnsiTheme="majorHAnsi"/>
          <w:color w:val="000000" w:themeColor="text1"/>
          <w:sz w:val="20"/>
          <w:szCs w:val="20"/>
          <w:lang w:val="es-ES"/>
        </w:rPr>
        <w:t>cio legítimo o abusivo d</w:t>
      </w:r>
      <w:r w:rsidR="008F5942">
        <w:rPr>
          <w:rFonts w:asciiTheme="majorHAnsi" w:hAnsiTheme="majorHAnsi"/>
          <w:color w:val="000000" w:themeColor="text1"/>
          <w:sz w:val="20"/>
          <w:szCs w:val="20"/>
          <w:lang w:val="es-ES"/>
        </w:rPr>
        <w:t>el derecho a la</w:t>
      </w:r>
      <w:r w:rsidR="00E35FAF" w:rsidRPr="006F32A2">
        <w:rPr>
          <w:rFonts w:asciiTheme="majorHAnsi" w:hAnsiTheme="majorHAnsi"/>
          <w:color w:val="000000" w:themeColor="text1"/>
          <w:sz w:val="20"/>
          <w:szCs w:val="20"/>
          <w:lang w:val="es-ES"/>
        </w:rPr>
        <w:t xml:space="preserve"> </w:t>
      </w:r>
      <w:r w:rsidR="00995436">
        <w:rPr>
          <w:rFonts w:asciiTheme="majorHAnsi" w:hAnsiTheme="majorHAnsi"/>
          <w:color w:val="000000" w:themeColor="text1"/>
          <w:sz w:val="20"/>
          <w:szCs w:val="20"/>
          <w:lang w:val="es-ES"/>
        </w:rPr>
        <w:t>libertad</w:t>
      </w:r>
      <w:r w:rsidR="00E35FAF" w:rsidRPr="006F32A2">
        <w:rPr>
          <w:rFonts w:asciiTheme="majorHAnsi" w:hAnsiTheme="majorHAnsi"/>
          <w:color w:val="000000" w:themeColor="text1"/>
          <w:sz w:val="20"/>
          <w:szCs w:val="20"/>
          <w:lang w:val="es-ES"/>
        </w:rPr>
        <w:t xml:space="preserve"> de </w:t>
      </w:r>
      <w:r w:rsidR="008F5942" w:rsidRPr="006F32A2">
        <w:rPr>
          <w:rFonts w:asciiTheme="majorHAnsi" w:hAnsiTheme="majorHAnsi"/>
          <w:color w:val="000000" w:themeColor="text1"/>
          <w:sz w:val="20"/>
          <w:szCs w:val="20"/>
          <w:lang w:val="es-ES"/>
        </w:rPr>
        <w:t>pensamiento</w:t>
      </w:r>
      <w:r w:rsidR="00E35FAF"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y de </w:t>
      </w:r>
      <w:r w:rsidR="00E35FAF" w:rsidRPr="006F32A2">
        <w:rPr>
          <w:rFonts w:asciiTheme="majorHAnsi" w:hAnsiTheme="majorHAnsi"/>
          <w:color w:val="000000" w:themeColor="text1"/>
          <w:sz w:val="20"/>
          <w:szCs w:val="20"/>
          <w:lang w:val="es-ES"/>
        </w:rPr>
        <w:t>expre</w:t>
      </w:r>
      <w:r w:rsidR="008F5942">
        <w:rPr>
          <w:rFonts w:asciiTheme="majorHAnsi" w:hAnsiTheme="majorHAnsi"/>
          <w:color w:val="000000" w:themeColor="text1"/>
          <w:sz w:val="20"/>
          <w:szCs w:val="20"/>
          <w:lang w:val="es-ES"/>
        </w:rPr>
        <w:t>sión</w:t>
      </w:r>
      <w:r w:rsidR="00E35FAF" w:rsidRPr="006F32A2">
        <w:rPr>
          <w:rStyle w:val="FootnoteReference"/>
          <w:bCs/>
          <w:color w:val="000000" w:themeColor="text1"/>
          <w:sz w:val="20"/>
          <w:szCs w:val="20"/>
          <w:lang w:val="es-ES"/>
        </w:rPr>
        <w:footnoteReference w:id="10"/>
      </w:r>
      <w:r w:rsidR="008F5942">
        <w:rPr>
          <w:rFonts w:asciiTheme="majorHAnsi" w:hAnsiTheme="majorHAnsi"/>
          <w:color w:val="000000" w:themeColor="text1"/>
          <w:sz w:val="20"/>
          <w:szCs w:val="20"/>
          <w:lang w:val="es-ES"/>
        </w:rPr>
        <w:t>.</w:t>
      </w:r>
    </w:p>
    <w:p w14:paraId="06BEA839" w14:textId="77777777" w:rsidR="00044AA8" w:rsidRPr="006F32A2"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5165F2AF" w14:textId="525E6C16" w:rsidR="00E35FAF" w:rsidRPr="006F32A2" w:rsidRDefault="00E35FAF"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6F32A2">
        <w:rPr>
          <w:rFonts w:asciiTheme="majorHAnsi" w:hAnsiTheme="majorHAnsi"/>
          <w:color w:val="000000" w:themeColor="text1"/>
          <w:sz w:val="20"/>
          <w:szCs w:val="20"/>
          <w:lang w:val="es-ES"/>
        </w:rPr>
        <w:t>Ad</w:t>
      </w:r>
      <w:r w:rsidR="008F5942">
        <w:rPr>
          <w:rFonts w:asciiTheme="majorHAnsi" w:hAnsiTheme="majorHAnsi"/>
          <w:color w:val="000000" w:themeColor="text1"/>
          <w:sz w:val="20"/>
          <w:szCs w:val="20"/>
          <w:lang w:val="es-ES"/>
        </w:rPr>
        <w:t>emás</w:t>
      </w:r>
      <w:r w:rsidRPr="006F32A2">
        <w:rPr>
          <w:rFonts w:asciiTheme="majorHAnsi" w:hAnsiTheme="majorHAnsi"/>
          <w:color w:val="000000" w:themeColor="text1"/>
          <w:sz w:val="20"/>
          <w:szCs w:val="20"/>
          <w:lang w:val="es-ES"/>
        </w:rPr>
        <w:t xml:space="preserve">, </w:t>
      </w:r>
      <w:r w:rsidR="00DA036E">
        <w:rPr>
          <w:rFonts w:asciiTheme="majorHAnsi" w:hAnsiTheme="majorHAnsi"/>
          <w:color w:val="000000" w:themeColor="text1"/>
          <w:sz w:val="20"/>
          <w:szCs w:val="20"/>
          <w:lang w:val="es-ES"/>
        </w:rPr>
        <w:t>la Comisión</w:t>
      </w:r>
      <w:r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observa </w:t>
      </w:r>
      <w:r w:rsidRPr="006F32A2">
        <w:rPr>
          <w:rFonts w:asciiTheme="majorHAnsi" w:hAnsiTheme="majorHAnsi"/>
          <w:color w:val="000000" w:themeColor="text1"/>
          <w:sz w:val="20"/>
          <w:szCs w:val="20"/>
          <w:lang w:val="es-ES"/>
        </w:rPr>
        <w:t xml:space="preserve">que </w:t>
      </w:r>
      <w:r w:rsidR="008F5942">
        <w:rPr>
          <w:rFonts w:asciiTheme="majorHAnsi" w:hAnsiTheme="majorHAnsi"/>
          <w:color w:val="000000" w:themeColor="text1"/>
          <w:sz w:val="20"/>
          <w:szCs w:val="20"/>
          <w:lang w:val="es-ES"/>
        </w:rPr>
        <w:t>l</w:t>
      </w:r>
      <w:r w:rsidRPr="006F32A2">
        <w:rPr>
          <w:rFonts w:asciiTheme="majorHAnsi" w:hAnsiTheme="majorHAnsi"/>
          <w:color w:val="000000" w:themeColor="text1"/>
          <w:sz w:val="20"/>
          <w:szCs w:val="20"/>
          <w:lang w:val="es-ES"/>
        </w:rPr>
        <w:t xml:space="preserve">a </w:t>
      </w:r>
      <w:r w:rsidR="00BB498F">
        <w:rPr>
          <w:rFonts w:asciiTheme="majorHAnsi" w:hAnsiTheme="majorHAnsi"/>
          <w:color w:val="000000" w:themeColor="text1"/>
          <w:sz w:val="20"/>
          <w:szCs w:val="20"/>
          <w:lang w:val="es-ES"/>
        </w:rPr>
        <w:t>petición</w:t>
      </w:r>
      <w:r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contiene aseveraciones y relatos de la forma en que se desarrollaron los procesos</w:t>
      </w:r>
      <w:r w:rsidRPr="006F32A2">
        <w:rPr>
          <w:rFonts w:asciiTheme="majorHAnsi" w:hAnsiTheme="majorHAnsi"/>
          <w:color w:val="000000" w:themeColor="text1"/>
          <w:sz w:val="20"/>
          <w:szCs w:val="20"/>
          <w:lang w:val="es-ES"/>
        </w:rPr>
        <w:t xml:space="preserve"> internos</w:t>
      </w:r>
      <w:r w:rsidR="000F79EC" w:rsidRPr="006F32A2">
        <w:rPr>
          <w:rFonts w:asciiTheme="majorHAnsi" w:hAnsiTheme="majorHAnsi"/>
          <w:color w:val="000000" w:themeColor="text1"/>
          <w:sz w:val="20"/>
          <w:szCs w:val="20"/>
          <w:lang w:val="es-ES"/>
        </w:rPr>
        <w:t xml:space="preserve"> a</w:t>
      </w:r>
      <w:r w:rsidR="008F5942">
        <w:rPr>
          <w:rFonts w:asciiTheme="majorHAnsi" w:hAnsiTheme="majorHAnsi"/>
          <w:color w:val="000000" w:themeColor="text1"/>
          <w:sz w:val="20"/>
          <w:szCs w:val="20"/>
          <w:lang w:val="es-ES"/>
        </w:rPr>
        <w:t xml:space="preserve"> l</w:t>
      </w:r>
      <w:r w:rsidR="000F79EC" w:rsidRPr="006F32A2">
        <w:rPr>
          <w:rFonts w:asciiTheme="majorHAnsi" w:hAnsiTheme="majorHAnsi"/>
          <w:color w:val="000000" w:themeColor="text1"/>
          <w:sz w:val="20"/>
          <w:szCs w:val="20"/>
          <w:lang w:val="es-ES"/>
        </w:rPr>
        <w:t>o l</w:t>
      </w:r>
      <w:r w:rsidR="008F5942">
        <w:rPr>
          <w:rFonts w:asciiTheme="majorHAnsi" w:hAnsiTheme="majorHAnsi"/>
          <w:color w:val="000000" w:themeColor="text1"/>
          <w:sz w:val="20"/>
          <w:szCs w:val="20"/>
          <w:lang w:val="es-ES"/>
        </w:rPr>
        <w:t>argo del tiempo. En ese</w:t>
      </w:r>
      <w:r w:rsidRPr="006F32A2">
        <w:rPr>
          <w:rFonts w:asciiTheme="majorHAnsi" w:hAnsiTheme="majorHAnsi"/>
          <w:color w:val="000000" w:themeColor="text1"/>
          <w:sz w:val="20"/>
          <w:szCs w:val="20"/>
          <w:lang w:val="es-ES"/>
        </w:rPr>
        <w:t xml:space="preserve"> sentido, </w:t>
      </w:r>
      <w:r w:rsidR="00DA036E">
        <w:rPr>
          <w:rFonts w:asciiTheme="majorHAnsi" w:hAnsiTheme="majorHAnsi"/>
          <w:color w:val="000000" w:themeColor="text1"/>
          <w:sz w:val="20"/>
          <w:szCs w:val="20"/>
          <w:lang w:val="es-ES"/>
        </w:rPr>
        <w:t>la Comisión</w:t>
      </w:r>
      <w:r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observa que </w:t>
      </w:r>
      <w:r w:rsidR="00FC4AC2" w:rsidRPr="006F32A2">
        <w:rPr>
          <w:rFonts w:asciiTheme="majorHAnsi" w:hAnsiTheme="majorHAnsi"/>
          <w:color w:val="000000" w:themeColor="text1"/>
          <w:sz w:val="20"/>
          <w:szCs w:val="20"/>
          <w:lang w:val="es-ES"/>
        </w:rPr>
        <w:t>la parte peticionaria</w:t>
      </w:r>
      <w:r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incluso se quejó ante </w:t>
      </w:r>
      <w:r w:rsidR="00DA036E">
        <w:rPr>
          <w:rFonts w:asciiTheme="majorHAnsi" w:hAnsiTheme="majorHAnsi"/>
          <w:color w:val="000000" w:themeColor="text1"/>
          <w:sz w:val="20"/>
          <w:szCs w:val="20"/>
          <w:lang w:val="es-ES"/>
        </w:rPr>
        <w:t>la Comisión</w:t>
      </w:r>
      <w:r w:rsidR="008F5942">
        <w:rPr>
          <w:rFonts w:asciiTheme="majorHAnsi" w:hAnsiTheme="majorHAnsi"/>
          <w:color w:val="000000" w:themeColor="text1"/>
          <w:sz w:val="20"/>
          <w:szCs w:val="20"/>
          <w:lang w:val="es-ES"/>
        </w:rPr>
        <w:t xml:space="preserve"> por la lentitud del Poder Judicial con la tramitación de los </w:t>
      </w:r>
      <w:r w:rsidR="00D01CF6" w:rsidRPr="006F32A2">
        <w:rPr>
          <w:rFonts w:asciiTheme="majorHAnsi" w:hAnsiTheme="majorHAnsi"/>
          <w:color w:val="000000" w:themeColor="text1"/>
          <w:sz w:val="20"/>
          <w:szCs w:val="20"/>
          <w:lang w:val="es-ES"/>
        </w:rPr>
        <w:t xml:space="preserve">recursos </w:t>
      </w:r>
      <w:r w:rsidR="008F5942">
        <w:rPr>
          <w:rFonts w:asciiTheme="majorHAnsi" w:hAnsiTheme="majorHAnsi"/>
          <w:color w:val="000000" w:themeColor="text1"/>
          <w:sz w:val="20"/>
          <w:szCs w:val="20"/>
          <w:lang w:val="es-ES"/>
        </w:rPr>
        <w:t>interpuestos en el ámbito</w:t>
      </w:r>
      <w:r w:rsidR="00D01CF6" w:rsidRPr="006F32A2">
        <w:rPr>
          <w:rFonts w:asciiTheme="majorHAnsi" w:hAnsiTheme="majorHAnsi"/>
          <w:color w:val="000000" w:themeColor="text1"/>
          <w:sz w:val="20"/>
          <w:szCs w:val="20"/>
          <w:lang w:val="es-ES"/>
        </w:rPr>
        <w:t xml:space="preserve"> interno, especialmente </w:t>
      </w:r>
      <w:r w:rsidR="008F5942">
        <w:rPr>
          <w:rFonts w:asciiTheme="majorHAnsi" w:hAnsiTheme="majorHAnsi"/>
          <w:color w:val="000000" w:themeColor="text1"/>
          <w:sz w:val="20"/>
          <w:szCs w:val="20"/>
          <w:lang w:val="es-ES"/>
        </w:rPr>
        <w:t>e</w:t>
      </w:r>
      <w:r w:rsidR="00D01CF6" w:rsidRPr="006F32A2">
        <w:rPr>
          <w:rFonts w:asciiTheme="majorHAnsi" w:hAnsiTheme="majorHAnsi"/>
          <w:color w:val="000000" w:themeColor="text1"/>
          <w:sz w:val="20"/>
          <w:szCs w:val="20"/>
          <w:lang w:val="es-ES"/>
        </w:rPr>
        <w:t>n</w:t>
      </w:r>
      <w:r w:rsidR="008F5942">
        <w:rPr>
          <w:rFonts w:asciiTheme="majorHAnsi" w:hAnsiTheme="majorHAnsi"/>
          <w:color w:val="000000" w:themeColor="text1"/>
          <w:sz w:val="20"/>
          <w:szCs w:val="20"/>
          <w:lang w:val="es-ES"/>
        </w:rPr>
        <w:t xml:space="preserve"> el</w:t>
      </w:r>
      <w:r w:rsidR="00D01CF6" w:rsidRPr="006F32A2">
        <w:rPr>
          <w:rFonts w:asciiTheme="majorHAnsi" w:hAnsiTheme="majorHAnsi"/>
          <w:color w:val="000000" w:themeColor="text1"/>
          <w:sz w:val="20"/>
          <w:szCs w:val="20"/>
          <w:lang w:val="es-ES"/>
        </w:rPr>
        <w:t xml:space="preserve"> contexto d</w:t>
      </w:r>
      <w:r w:rsidR="008F5942">
        <w:rPr>
          <w:rFonts w:asciiTheme="majorHAnsi" w:hAnsiTheme="majorHAnsi"/>
          <w:color w:val="000000" w:themeColor="text1"/>
          <w:sz w:val="20"/>
          <w:szCs w:val="20"/>
          <w:lang w:val="es-ES"/>
        </w:rPr>
        <w:t>e l</w:t>
      </w:r>
      <w:r w:rsidR="00D01CF6" w:rsidRPr="006F32A2">
        <w:rPr>
          <w:rFonts w:asciiTheme="majorHAnsi" w:hAnsiTheme="majorHAnsi"/>
          <w:color w:val="000000" w:themeColor="text1"/>
          <w:sz w:val="20"/>
          <w:szCs w:val="20"/>
          <w:lang w:val="es-ES"/>
        </w:rPr>
        <w:t xml:space="preserve">a </w:t>
      </w:r>
      <w:r w:rsidR="0031722F">
        <w:rPr>
          <w:rFonts w:asciiTheme="majorHAnsi" w:hAnsiTheme="majorHAnsi"/>
          <w:color w:val="000000" w:themeColor="text1"/>
          <w:sz w:val="20"/>
          <w:szCs w:val="20"/>
          <w:lang w:val="es-ES"/>
        </w:rPr>
        <w:t>acción rescisoria</w:t>
      </w:r>
      <w:r w:rsidR="00D01CF6"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Sin perjuicio del análisis del fondo del asunto</w:t>
      </w:r>
      <w:r w:rsidR="00D01CF6" w:rsidRPr="006F32A2">
        <w:rPr>
          <w:rFonts w:asciiTheme="majorHAnsi" w:hAnsiTheme="majorHAnsi"/>
          <w:color w:val="000000" w:themeColor="text1"/>
          <w:sz w:val="20"/>
          <w:szCs w:val="20"/>
          <w:lang w:val="es-ES"/>
        </w:rPr>
        <w:t xml:space="preserve">, </w:t>
      </w:r>
      <w:r w:rsidR="00DA036E">
        <w:rPr>
          <w:rFonts w:asciiTheme="majorHAnsi" w:hAnsiTheme="majorHAnsi"/>
          <w:color w:val="000000" w:themeColor="text1"/>
          <w:sz w:val="20"/>
          <w:szCs w:val="20"/>
          <w:lang w:val="es-ES"/>
        </w:rPr>
        <w:t>la Comisión</w:t>
      </w:r>
      <w:r w:rsidR="00D01CF6" w:rsidRPr="006F32A2">
        <w:rPr>
          <w:rFonts w:asciiTheme="majorHAnsi" w:hAnsiTheme="majorHAnsi"/>
          <w:color w:val="000000" w:themeColor="text1"/>
          <w:sz w:val="20"/>
          <w:szCs w:val="20"/>
          <w:lang w:val="es-ES"/>
        </w:rPr>
        <w:t xml:space="preserve"> considera que esas ale</w:t>
      </w:r>
      <w:r w:rsidR="008F5942">
        <w:rPr>
          <w:rFonts w:asciiTheme="majorHAnsi" w:hAnsiTheme="majorHAnsi"/>
          <w:color w:val="000000" w:themeColor="text1"/>
          <w:sz w:val="20"/>
          <w:szCs w:val="20"/>
          <w:lang w:val="es-ES"/>
        </w:rPr>
        <w:t xml:space="preserve">gaciones, de probarse, podrían constituir afectaciones de los </w:t>
      </w:r>
      <w:r w:rsidR="00DA036E">
        <w:rPr>
          <w:rFonts w:asciiTheme="majorHAnsi" w:hAnsiTheme="majorHAnsi"/>
          <w:color w:val="000000" w:themeColor="text1"/>
          <w:sz w:val="20"/>
          <w:szCs w:val="20"/>
          <w:lang w:val="es-ES"/>
        </w:rPr>
        <w:t>derechos</w:t>
      </w:r>
      <w:r w:rsidR="00D01CF6" w:rsidRPr="006F32A2">
        <w:rPr>
          <w:rFonts w:asciiTheme="majorHAnsi" w:hAnsiTheme="majorHAnsi"/>
          <w:color w:val="000000" w:themeColor="text1"/>
          <w:sz w:val="20"/>
          <w:szCs w:val="20"/>
          <w:lang w:val="es-ES"/>
        </w:rPr>
        <w:t xml:space="preserve"> protegidos p</w:t>
      </w:r>
      <w:r w:rsidR="008F5942">
        <w:rPr>
          <w:rFonts w:asciiTheme="majorHAnsi" w:hAnsiTheme="majorHAnsi"/>
          <w:color w:val="000000" w:themeColor="text1"/>
          <w:sz w:val="20"/>
          <w:szCs w:val="20"/>
          <w:lang w:val="es-ES"/>
        </w:rPr>
        <w:t xml:space="preserve">or </w:t>
      </w:r>
      <w:r w:rsidR="00D01CF6" w:rsidRPr="006F32A2">
        <w:rPr>
          <w:rFonts w:asciiTheme="majorHAnsi" w:hAnsiTheme="majorHAnsi"/>
          <w:color w:val="000000" w:themeColor="text1"/>
          <w:sz w:val="20"/>
          <w:szCs w:val="20"/>
          <w:lang w:val="es-ES"/>
        </w:rPr>
        <w:t xml:space="preserve">los </w:t>
      </w:r>
      <w:r w:rsidR="0063191B" w:rsidRPr="006F32A2">
        <w:rPr>
          <w:rFonts w:asciiTheme="majorHAnsi" w:hAnsiTheme="majorHAnsi"/>
          <w:color w:val="000000" w:themeColor="text1"/>
          <w:sz w:val="20"/>
          <w:szCs w:val="20"/>
          <w:lang w:val="es-ES"/>
        </w:rPr>
        <w:t>artículos</w:t>
      </w:r>
      <w:r w:rsidR="00D01CF6" w:rsidRPr="006F32A2">
        <w:rPr>
          <w:rFonts w:asciiTheme="majorHAnsi" w:hAnsiTheme="majorHAnsi"/>
          <w:color w:val="000000" w:themeColor="text1"/>
          <w:sz w:val="20"/>
          <w:szCs w:val="20"/>
          <w:lang w:val="es-ES"/>
        </w:rPr>
        <w:t xml:space="preserve"> 8 </w:t>
      </w:r>
      <w:r w:rsidR="008F5942">
        <w:rPr>
          <w:rFonts w:asciiTheme="majorHAnsi" w:hAnsiTheme="majorHAnsi"/>
          <w:color w:val="000000" w:themeColor="text1"/>
          <w:sz w:val="20"/>
          <w:szCs w:val="20"/>
          <w:lang w:val="es-ES"/>
        </w:rPr>
        <w:t>y</w:t>
      </w:r>
      <w:r w:rsidR="00D01CF6" w:rsidRPr="006F32A2">
        <w:rPr>
          <w:rFonts w:asciiTheme="majorHAnsi" w:hAnsiTheme="majorHAnsi"/>
          <w:color w:val="000000" w:themeColor="text1"/>
          <w:sz w:val="20"/>
          <w:szCs w:val="20"/>
          <w:lang w:val="es-ES"/>
        </w:rPr>
        <w:t xml:space="preserve"> 25 d</w:t>
      </w:r>
      <w:r w:rsidR="008F5942">
        <w:rPr>
          <w:rFonts w:asciiTheme="majorHAnsi" w:hAnsiTheme="majorHAnsi"/>
          <w:color w:val="000000" w:themeColor="text1"/>
          <w:sz w:val="20"/>
          <w:szCs w:val="20"/>
          <w:lang w:val="es-ES"/>
        </w:rPr>
        <w:t>e l</w:t>
      </w:r>
      <w:r w:rsidR="00D01CF6" w:rsidRPr="006F32A2">
        <w:rPr>
          <w:rFonts w:asciiTheme="majorHAnsi" w:hAnsiTheme="majorHAnsi"/>
          <w:color w:val="000000" w:themeColor="text1"/>
          <w:sz w:val="20"/>
          <w:szCs w:val="20"/>
          <w:lang w:val="es-ES"/>
        </w:rPr>
        <w:t xml:space="preserve">a </w:t>
      </w:r>
      <w:r w:rsidR="0031722F">
        <w:rPr>
          <w:rFonts w:asciiTheme="majorHAnsi" w:hAnsiTheme="majorHAnsi"/>
          <w:color w:val="000000" w:themeColor="text1"/>
          <w:sz w:val="20"/>
          <w:szCs w:val="20"/>
          <w:lang w:val="es-ES"/>
        </w:rPr>
        <w:t>Convención</w:t>
      </w:r>
      <w:r w:rsidR="00D01CF6" w:rsidRPr="006F32A2">
        <w:rPr>
          <w:rFonts w:asciiTheme="majorHAnsi" w:hAnsiTheme="majorHAnsi"/>
          <w:color w:val="000000" w:themeColor="text1"/>
          <w:sz w:val="20"/>
          <w:szCs w:val="20"/>
          <w:lang w:val="es-ES"/>
        </w:rPr>
        <w:t xml:space="preserve"> Americana.</w:t>
      </w:r>
    </w:p>
    <w:p w14:paraId="7EF5A807" w14:textId="77777777" w:rsidR="00044AA8" w:rsidRPr="006F32A2"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08E42973" w14:textId="637BAF30" w:rsidR="00D01CF6" w:rsidRPr="006F32A2" w:rsidRDefault="008F5942"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En conclusión, </w:t>
      </w:r>
      <w:r w:rsidR="00DA036E">
        <w:rPr>
          <w:rFonts w:asciiTheme="majorHAnsi" w:hAnsiTheme="majorHAnsi"/>
          <w:color w:val="000000" w:themeColor="text1"/>
          <w:sz w:val="20"/>
          <w:szCs w:val="20"/>
          <w:lang w:val="es-ES"/>
        </w:rPr>
        <w:t>la Comisión</w:t>
      </w:r>
      <w:r w:rsidR="00D01CF6" w:rsidRPr="006F32A2">
        <w:rPr>
          <w:rFonts w:asciiTheme="majorHAnsi" w:hAnsiTheme="majorHAnsi"/>
          <w:color w:val="000000" w:themeColor="text1"/>
          <w:sz w:val="20"/>
          <w:szCs w:val="20"/>
          <w:lang w:val="es-ES"/>
        </w:rPr>
        <w:t xml:space="preserve"> </w:t>
      </w:r>
      <w:r w:rsidR="000E0565" w:rsidRPr="006F32A2">
        <w:rPr>
          <w:rFonts w:asciiTheme="majorHAnsi" w:hAnsiTheme="majorHAnsi"/>
          <w:color w:val="000000" w:themeColor="text1"/>
          <w:sz w:val="20"/>
          <w:szCs w:val="20"/>
          <w:lang w:val="es-ES"/>
        </w:rPr>
        <w:t xml:space="preserve">considera que </w:t>
      </w:r>
      <w:r>
        <w:rPr>
          <w:rFonts w:asciiTheme="majorHAnsi" w:hAnsiTheme="majorHAnsi"/>
          <w:color w:val="000000" w:themeColor="text1"/>
          <w:sz w:val="20"/>
          <w:szCs w:val="20"/>
          <w:lang w:val="es-ES"/>
        </w:rPr>
        <w:t>l</w:t>
      </w:r>
      <w:r w:rsidR="000E0565" w:rsidRPr="006F32A2">
        <w:rPr>
          <w:rFonts w:asciiTheme="majorHAnsi" w:hAnsiTheme="majorHAnsi"/>
          <w:color w:val="000000" w:themeColor="text1"/>
          <w:sz w:val="20"/>
          <w:szCs w:val="20"/>
          <w:lang w:val="es-ES"/>
        </w:rPr>
        <w:t>as alega</w:t>
      </w:r>
      <w:r>
        <w:rPr>
          <w:rFonts w:asciiTheme="majorHAnsi" w:hAnsiTheme="majorHAnsi"/>
          <w:color w:val="000000" w:themeColor="text1"/>
          <w:sz w:val="20"/>
          <w:szCs w:val="20"/>
          <w:lang w:val="es-ES"/>
        </w:rPr>
        <w:t>cion</w:t>
      </w:r>
      <w:r w:rsidR="000E0565" w:rsidRPr="006F32A2">
        <w:rPr>
          <w:rFonts w:asciiTheme="majorHAnsi" w:hAnsiTheme="majorHAnsi"/>
          <w:color w:val="000000" w:themeColor="text1"/>
          <w:sz w:val="20"/>
          <w:szCs w:val="20"/>
          <w:lang w:val="es-ES"/>
        </w:rPr>
        <w:t xml:space="preserve">es </w:t>
      </w:r>
      <w:r w:rsidR="00FC4AC2" w:rsidRPr="006F32A2">
        <w:rPr>
          <w:rFonts w:asciiTheme="majorHAnsi" w:hAnsiTheme="majorHAnsi"/>
          <w:color w:val="000000" w:themeColor="text1"/>
          <w:sz w:val="20"/>
          <w:szCs w:val="20"/>
          <w:lang w:val="es-ES"/>
        </w:rPr>
        <w:t>de la parte peticionaria</w:t>
      </w:r>
      <w:r w:rsidR="000E0565" w:rsidRPr="006F32A2">
        <w:rPr>
          <w:rFonts w:asciiTheme="majorHAnsi" w:hAnsiTheme="majorHAnsi"/>
          <w:color w:val="000000" w:themeColor="text1"/>
          <w:sz w:val="20"/>
          <w:szCs w:val="20"/>
          <w:lang w:val="es-ES"/>
        </w:rPr>
        <w:t xml:space="preserve"> no s</w:t>
      </w:r>
      <w:r>
        <w:rPr>
          <w:rFonts w:asciiTheme="majorHAnsi" w:hAnsiTheme="majorHAnsi"/>
          <w:color w:val="000000" w:themeColor="text1"/>
          <w:sz w:val="20"/>
          <w:szCs w:val="20"/>
          <w:lang w:val="es-ES"/>
        </w:rPr>
        <w:t>on</w:t>
      </w:r>
      <w:r w:rsidR="000E0565" w:rsidRPr="006F32A2">
        <w:rPr>
          <w:rFonts w:asciiTheme="majorHAnsi" w:hAnsiTheme="majorHAnsi"/>
          <w:color w:val="000000" w:themeColor="text1"/>
          <w:sz w:val="20"/>
          <w:szCs w:val="20"/>
          <w:lang w:val="es-ES"/>
        </w:rPr>
        <w:t xml:space="preserve"> </w:t>
      </w:r>
      <w:r w:rsidRPr="006F32A2">
        <w:rPr>
          <w:rFonts w:asciiTheme="majorHAnsi" w:hAnsiTheme="majorHAnsi"/>
          <w:color w:val="000000" w:themeColor="text1"/>
          <w:sz w:val="20"/>
          <w:szCs w:val="20"/>
          <w:lang w:val="es-ES"/>
        </w:rPr>
        <w:t>manifiestamente</w:t>
      </w:r>
      <w:r w:rsidR="000E0565" w:rsidRPr="006F32A2">
        <w:rPr>
          <w:rFonts w:asciiTheme="majorHAnsi" w:hAnsiTheme="majorHAnsi"/>
          <w:color w:val="000000" w:themeColor="text1"/>
          <w:sz w:val="20"/>
          <w:szCs w:val="20"/>
          <w:lang w:val="es-ES"/>
        </w:rPr>
        <w:t xml:space="preserve"> infundadas </w:t>
      </w:r>
      <w:r>
        <w:rPr>
          <w:rFonts w:asciiTheme="majorHAnsi" w:hAnsiTheme="majorHAnsi"/>
          <w:color w:val="000000" w:themeColor="text1"/>
          <w:sz w:val="20"/>
          <w:szCs w:val="20"/>
          <w:lang w:val="es-ES"/>
        </w:rPr>
        <w:t xml:space="preserve">y exigen un estudio del fondo, ya que los hechos </w:t>
      </w:r>
      <w:r w:rsidR="000E0565" w:rsidRPr="006F32A2">
        <w:rPr>
          <w:rFonts w:asciiTheme="majorHAnsi" w:hAnsiTheme="majorHAnsi"/>
          <w:color w:val="000000" w:themeColor="text1"/>
          <w:sz w:val="20"/>
          <w:szCs w:val="20"/>
          <w:lang w:val="es-ES"/>
        </w:rPr>
        <w:t xml:space="preserve">alegados, </w:t>
      </w:r>
      <w:r w:rsidR="00FC4AC2" w:rsidRPr="006F32A2">
        <w:rPr>
          <w:rFonts w:asciiTheme="majorHAnsi" w:hAnsiTheme="majorHAnsi"/>
          <w:color w:val="000000" w:themeColor="text1"/>
          <w:sz w:val="20"/>
          <w:szCs w:val="20"/>
          <w:lang w:val="es-ES"/>
        </w:rPr>
        <w:t xml:space="preserve">de probarse, podrían </w:t>
      </w:r>
      <w:r w:rsidR="00FC4AC2" w:rsidRPr="006F32A2">
        <w:rPr>
          <w:rFonts w:asciiTheme="majorHAnsi" w:hAnsiTheme="majorHAnsi"/>
          <w:color w:val="000000" w:themeColor="text1"/>
          <w:sz w:val="20"/>
          <w:szCs w:val="20"/>
          <w:lang w:val="es-ES"/>
        </w:rPr>
        <w:lastRenderedPageBreak/>
        <w:t>caracterizar una violación de los derechos</w:t>
      </w:r>
      <w:r w:rsidR="000E0565" w:rsidRPr="006F32A2">
        <w:rPr>
          <w:rFonts w:asciiTheme="majorHAnsi" w:hAnsiTheme="majorHAnsi"/>
          <w:color w:val="000000" w:themeColor="text1"/>
          <w:sz w:val="20"/>
          <w:szCs w:val="20"/>
          <w:lang w:val="es-ES"/>
        </w:rPr>
        <w:t xml:space="preserve"> </w:t>
      </w:r>
      <w:r w:rsidR="00FC4AC2" w:rsidRPr="006F32A2">
        <w:rPr>
          <w:rFonts w:asciiTheme="majorHAnsi" w:hAnsiTheme="majorHAnsi"/>
          <w:color w:val="000000" w:themeColor="text1"/>
          <w:sz w:val="20"/>
          <w:szCs w:val="20"/>
          <w:lang w:val="es-ES"/>
        </w:rPr>
        <w:t>amparados por los</w:t>
      </w:r>
      <w:r w:rsidR="000E0565" w:rsidRPr="006F32A2">
        <w:rPr>
          <w:rFonts w:asciiTheme="majorHAnsi" w:hAnsiTheme="majorHAnsi"/>
          <w:color w:val="000000" w:themeColor="text1"/>
          <w:sz w:val="20"/>
          <w:szCs w:val="20"/>
          <w:lang w:val="es-ES"/>
        </w:rPr>
        <w:t xml:space="preserve"> </w:t>
      </w:r>
      <w:r w:rsidR="0063191B" w:rsidRPr="006F32A2">
        <w:rPr>
          <w:rFonts w:asciiTheme="majorHAnsi" w:hAnsiTheme="majorHAnsi"/>
          <w:color w:val="000000" w:themeColor="text1"/>
          <w:sz w:val="20"/>
          <w:szCs w:val="20"/>
          <w:lang w:val="es-ES"/>
        </w:rPr>
        <w:t>artículos</w:t>
      </w:r>
      <w:r w:rsidR="00B50364" w:rsidRPr="006F32A2">
        <w:rPr>
          <w:rFonts w:asciiTheme="majorHAnsi" w:hAnsiTheme="majorHAnsi"/>
          <w:color w:val="000000" w:themeColor="text1"/>
          <w:sz w:val="20"/>
          <w:szCs w:val="20"/>
          <w:lang w:val="es-ES"/>
        </w:rPr>
        <w:t xml:space="preserve"> </w:t>
      </w:r>
      <w:r w:rsidR="000E0565" w:rsidRPr="006F32A2">
        <w:rPr>
          <w:rFonts w:asciiTheme="majorHAnsi" w:hAnsiTheme="majorHAnsi"/>
          <w:color w:val="000000" w:themeColor="text1"/>
          <w:sz w:val="20"/>
          <w:szCs w:val="20"/>
          <w:lang w:val="es-ES"/>
        </w:rPr>
        <w:t>8 (</w:t>
      </w:r>
      <w:r w:rsidR="0063191B" w:rsidRPr="006F32A2">
        <w:rPr>
          <w:rFonts w:asciiTheme="majorHAnsi" w:hAnsiTheme="majorHAnsi"/>
          <w:color w:val="000000" w:themeColor="text1"/>
          <w:sz w:val="20"/>
          <w:szCs w:val="20"/>
          <w:lang w:val="es-ES"/>
        </w:rPr>
        <w:t>garantías judiciales</w:t>
      </w:r>
      <w:r w:rsidR="000E0565" w:rsidRPr="006F32A2">
        <w:rPr>
          <w:rFonts w:asciiTheme="majorHAnsi" w:hAnsiTheme="majorHAnsi"/>
          <w:color w:val="000000" w:themeColor="text1"/>
          <w:sz w:val="20"/>
          <w:szCs w:val="20"/>
          <w:lang w:val="es-ES"/>
        </w:rPr>
        <w:t>)</w:t>
      </w:r>
      <w:r w:rsidR="00D01CF6" w:rsidRPr="006F32A2">
        <w:rPr>
          <w:rFonts w:asciiTheme="majorHAnsi" w:hAnsiTheme="majorHAnsi"/>
          <w:color w:val="000000" w:themeColor="text1"/>
          <w:sz w:val="20"/>
          <w:szCs w:val="20"/>
          <w:lang w:val="es-ES"/>
        </w:rPr>
        <w:t>, 13 (</w:t>
      </w:r>
      <w:r w:rsidR="0063191B" w:rsidRPr="006F32A2">
        <w:rPr>
          <w:rFonts w:asciiTheme="majorHAnsi" w:hAnsiTheme="majorHAnsi"/>
          <w:color w:val="000000" w:themeColor="text1"/>
          <w:sz w:val="20"/>
          <w:szCs w:val="20"/>
          <w:lang w:val="es-ES"/>
        </w:rPr>
        <w:t>libertad de expresión</w:t>
      </w:r>
      <w:r w:rsidR="00D01CF6" w:rsidRPr="006F32A2">
        <w:rPr>
          <w:rFonts w:asciiTheme="majorHAnsi" w:hAnsiTheme="majorHAnsi"/>
          <w:color w:val="000000" w:themeColor="text1"/>
          <w:sz w:val="20"/>
          <w:szCs w:val="20"/>
          <w:lang w:val="es-ES"/>
        </w:rPr>
        <w:t>)</w:t>
      </w:r>
      <w:r w:rsidR="000E0565" w:rsidRPr="006F32A2">
        <w:rPr>
          <w:rFonts w:asciiTheme="majorHAnsi" w:hAnsiTheme="majorHAnsi"/>
          <w:color w:val="000000" w:themeColor="text1"/>
          <w:sz w:val="20"/>
          <w:szCs w:val="20"/>
          <w:lang w:val="es-ES"/>
        </w:rPr>
        <w:t xml:space="preserve"> </w:t>
      </w:r>
      <w:r w:rsidR="00FC4AC2" w:rsidRPr="006F32A2">
        <w:rPr>
          <w:rFonts w:asciiTheme="majorHAnsi" w:hAnsiTheme="majorHAnsi"/>
          <w:color w:val="000000" w:themeColor="text1"/>
          <w:sz w:val="20"/>
          <w:szCs w:val="20"/>
          <w:lang w:val="es-ES"/>
        </w:rPr>
        <w:t>y</w:t>
      </w:r>
      <w:r w:rsidR="000E0565" w:rsidRPr="006F32A2">
        <w:rPr>
          <w:rFonts w:asciiTheme="majorHAnsi" w:hAnsiTheme="majorHAnsi"/>
          <w:color w:val="000000" w:themeColor="text1"/>
          <w:sz w:val="20"/>
          <w:szCs w:val="20"/>
          <w:lang w:val="es-ES"/>
        </w:rPr>
        <w:t xml:space="preserve"> 25 (</w:t>
      </w:r>
      <w:r w:rsidR="0063191B" w:rsidRPr="006F32A2">
        <w:rPr>
          <w:rFonts w:asciiTheme="majorHAnsi" w:hAnsiTheme="majorHAnsi"/>
          <w:color w:val="000000" w:themeColor="text1"/>
          <w:sz w:val="20"/>
          <w:szCs w:val="20"/>
          <w:lang w:val="es-ES"/>
        </w:rPr>
        <w:t>protección judicial</w:t>
      </w:r>
      <w:r w:rsidR="000E0565" w:rsidRPr="006F32A2">
        <w:rPr>
          <w:rFonts w:asciiTheme="majorHAnsi" w:hAnsiTheme="majorHAnsi"/>
          <w:color w:val="000000" w:themeColor="text1"/>
          <w:sz w:val="20"/>
          <w:szCs w:val="20"/>
          <w:lang w:val="es-ES"/>
        </w:rPr>
        <w:t xml:space="preserve">), </w:t>
      </w:r>
      <w:r w:rsidR="00FC4AC2" w:rsidRPr="006F32A2">
        <w:rPr>
          <w:rFonts w:asciiTheme="majorHAnsi" w:hAnsiTheme="majorHAnsi"/>
          <w:bCs/>
          <w:sz w:val="20"/>
          <w:szCs w:val="20"/>
          <w:lang w:val="es-ES"/>
        </w:rPr>
        <w:t>en relación con los artículos 1.1 (obligación de respetar los derechos) y 2 (deber de adoptar disposiciones de derecho interno) de la Convención</w:t>
      </w:r>
      <w:r w:rsidR="000E0565" w:rsidRPr="006F32A2">
        <w:rPr>
          <w:rFonts w:asciiTheme="majorHAnsi" w:hAnsiTheme="majorHAnsi"/>
          <w:color w:val="000000" w:themeColor="text1"/>
          <w:sz w:val="20"/>
          <w:szCs w:val="20"/>
          <w:lang w:val="es-ES"/>
        </w:rPr>
        <w:t>.</w:t>
      </w:r>
    </w:p>
    <w:p w14:paraId="422FE685" w14:textId="77777777" w:rsidR="00FC4AC2" w:rsidRPr="006F32A2" w:rsidRDefault="00FC4AC2" w:rsidP="006755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71997F73" w14:textId="5A906EAF" w:rsidR="00002959" w:rsidRPr="006F32A2" w:rsidRDefault="00DA036E"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Pr>
          <w:rFonts w:asciiTheme="majorHAnsi" w:hAnsiTheme="majorHAnsi"/>
          <w:bCs/>
          <w:color w:val="000000" w:themeColor="text1"/>
          <w:sz w:val="20"/>
          <w:szCs w:val="20"/>
          <w:lang w:val="es-ES"/>
        </w:rPr>
        <w:t>La Comisión</w:t>
      </w:r>
      <w:r w:rsidR="00D01CF6" w:rsidRPr="006F32A2">
        <w:rPr>
          <w:rFonts w:asciiTheme="majorHAnsi" w:hAnsiTheme="majorHAnsi"/>
          <w:bCs/>
          <w:color w:val="000000" w:themeColor="text1"/>
          <w:sz w:val="20"/>
          <w:szCs w:val="20"/>
          <w:lang w:val="es-ES"/>
        </w:rPr>
        <w:t xml:space="preserve"> toma nota d</w:t>
      </w:r>
      <w:r w:rsidR="008F5942">
        <w:rPr>
          <w:rFonts w:asciiTheme="majorHAnsi" w:hAnsiTheme="majorHAnsi"/>
          <w:bCs/>
          <w:color w:val="000000" w:themeColor="text1"/>
          <w:sz w:val="20"/>
          <w:szCs w:val="20"/>
          <w:lang w:val="es-ES"/>
        </w:rPr>
        <w:t>e la afirmación</w:t>
      </w:r>
      <w:r w:rsidR="00D01CF6" w:rsidRPr="006F32A2">
        <w:rPr>
          <w:rFonts w:asciiTheme="majorHAnsi" w:hAnsiTheme="majorHAnsi"/>
          <w:color w:val="000000" w:themeColor="text1"/>
          <w:sz w:val="20"/>
          <w:szCs w:val="20"/>
          <w:lang w:val="es-ES"/>
        </w:rPr>
        <w:t xml:space="preserve"> d</w:t>
      </w:r>
      <w:r>
        <w:rPr>
          <w:rFonts w:asciiTheme="majorHAnsi" w:hAnsiTheme="majorHAnsi"/>
          <w:color w:val="000000" w:themeColor="text1"/>
          <w:sz w:val="20"/>
          <w:szCs w:val="20"/>
          <w:lang w:val="es-ES"/>
        </w:rPr>
        <w:t>el Estado</w:t>
      </w:r>
      <w:r w:rsidR="00D01CF6" w:rsidRPr="006F32A2">
        <w:rPr>
          <w:rFonts w:asciiTheme="majorHAnsi" w:hAnsiTheme="majorHAnsi"/>
          <w:color w:val="000000" w:themeColor="text1"/>
          <w:sz w:val="20"/>
          <w:szCs w:val="20"/>
          <w:lang w:val="es-ES"/>
        </w:rPr>
        <w:t xml:space="preserve"> de que </w:t>
      </w:r>
      <w:r w:rsidR="008F5942">
        <w:rPr>
          <w:rFonts w:asciiTheme="majorHAnsi" w:hAnsiTheme="majorHAnsi"/>
          <w:color w:val="000000" w:themeColor="text1"/>
          <w:sz w:val="20"/>
          <w:szCs w:val="20"/>
          <w:lang w:val="es-ES"/>
        </w:rPr>
        <w:t>l</w:t>
      </w:r>
      <w:r w:rsidR="00D01CF6" w:rsidRPr="006F32A2">
        <w:rPr>
          <w:rFonts w:asciiTheme="majorHAnsi" w:hAnsiTheme="majorHAnsi"/>
          <w:color w:val="000000" w:themeColor="text1"/>
          <w:sz w:val="20"/>
          <w:szCs w:val="20"/>
          <w:lang w:val="es-ES"/>
        </w:rPr>
        <w:t>a admis</w:t>
      </w:r>
      <w:r w:rsidR="008F5942">
        <w:rPr>
          <w:rFonts w:asciiTheme="majorHAnsi" w:hAnsiTheme="majorHAnsi"/>
          <w:color w:val="000000" w:themeColor="text1"/>
          <w:sz w:val="20"/>
          <w:szCs w:val="20"/>
          <w:lang w:val="es-ES"/>
        </w:rPr>
        <w:t xml:space="preserve">ión de la </w:t>
      </w:r>
      <w:r w:rsidR="00D01CF6" w:rsidRPr="006F32A2">
        <w:rPr>
          <w:rFonts w:asciiTheme="majorHAnsi" w:hAnsiTheme="majorHAnsi"/>
          <w:color w:val="000000" w:themeColor="text1"/>
          <w:sz w:val="20"/>
          <w:szCs w:val="20"/>
          <w:lang w:val="es-ES"/>
        </w:rPr>
        <w:t xml:space="preserve">presente </w:t>
      </w:r>
      <w:r w:rsidR="00BB498F">
        <w:rPr>
          <w:rFonts w:asciiTheme="majorHAnsi" w:hAnsiTheme="majorHAnsi"/>
          <w:color w:val="000000" w:themeColor="text1"/>
          <w:sz w:val="20"/>
          <w:szCs w:val="20"/>
          <w:lang w:val="es-ES"/>
        </w:rPr>
        <w:t>petición</w:t>
      </w:r>
      <w:r w:rsidR="00D01CF6"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infringiría la </w:t>
      </w:r>
      <w:r w:rsidR="00D01CF6" w:rsidRPr="006F32A2">
        <w:rPr>
          <w:rFonts w:asciiTheme="majorHAnsi" w:hAnsiTheme="majorHAnsi"/>
          <w:color w:val="000000" w:themeColor="text1"/>
          <w:sz w:val="20"/>
          <w:szCs w:val="20"/>
          <w:lang w:val="es-ES"/>
        </w:rPr>
        <w:t>fórmula d</w:t>
      </w:r>
      <w:r w:rsidR="008F5942">
        <w:rPr>
          <w:rFonts w:asciiTheme="majorHAnsi" w:hAnsiTheme="majorHAnsi"/>
          <w:color w:val="000000" w:themeColor="text1"/>
          <w:sz w:val="20"/>
          <w:szCs w:val="20"/>
          <w:lang w:val="es-ES"/>
        </w:rPr>
        <w:t>e la cuarta instancia</w:t>
      </w:r>
      <w:r w:rsidR="00D01CF6"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Al respecto, la Comisión le recuerda al </w:t>
      </w:r>
      <w:r>
        <w:rPr>
          <w:rFonts w:asciiTheme="majorHAnsi" w:hAnsiTheme="majorHAnsi"/>
          <w:color w:val="000000" w:themeColor="text1"/>
          <w:sz w:val="20"/>
          <w:szCs w:val="20"/>
          <w:lang w:val="es-ES"/>
        </w:rPr>
        <w:t>Estado</w:t>
      </w:r>
      <w:r w:rsidR="00D01CF6" w:rsidRPr="006F32A2">
        <w:rPr>
          <w:rFonts w:asciiTheme="majorHAnsi" w:hAnsiTheme="majorHAnsi"/>
          <w:color w:val="000000" w:themeColor="text1"/>
          <w:sz w:val="20"/>
          <w:szCs w:val="20"/>
          <w:lang w:val="es-ES"/>
        </w:rPr>
        <w:t xml:space="preserve"> que, </w:t>
      </w:r>
      <w:r w:rsidR="008F5942">
        <w:rPr>
          <w:rFonts w:asciiTheme="majorHAnsi" w:hAnsiTheme="majorHAnsi"/>
          <w:color w:val="000000" w:themeColor="text1"/>
          <w:sz w:val="20"/>
          <w:szCs w:val="20"/>
          <w:lang w:val="es-ES"/>
        </w:rPr>
        <w:t xml:space="preserve">en el </w:t>
      </w:r>
      <w:r w:rsidR="00D01CF6" w:rsidRPr="006F32A2">
        <w:rPr>
          <w:rFonts w:asciiTheme="majorHAnsi" w:hAnsiTheme="majorHAnsi"/>
          <w:color w:val="000000" w:themeColor="text1"/>
          <w:sz w:val="20"/>
          <w:szCs w:val="20"/>
          <w:lang w:val="es-ES"/>
        </w:rPr>
        <w:t>marco d</w:t>
      </w:r>
      <w:r w:rsidR="008F5942">
        <w:rPr>
          <w:rFonts w:asciiTheme="majorHAnsi" w:hAnsiTheme="majorHAnsi"/>
          <w:color w:val="000000" w:themeColor="text1"/>
          <w:sz w:val="20"/>
          <w:szCs w:val="20"/>
          <w:lang w:val="es-ES"/>
        </w:rPr>
        <w:t>e</w:t>
      </w:r>
      <w:r w:rsidR="00D01CF6" w:rsidRPr="006F32A2">
        <w:rPr>
          <w:rFonts w:asciiTheme="majorHAnsi" w:hAnsiTheme="majorHAnsi"/>
          <w:color w:val="000000" w:themeColor="text1"/>
          <w:sz w:val="20"/>
          <w:szCs w:val="20"/>
          <w:lang w:val="es-ES"/>
        </w:rPr>
        <w:t xml:space="preserve"> su mandato, </w:t>
      </w:r>
      <w:r w:rsidR="008F5942">
        <w:rPr>
          <w:rFonts w:asciiTheme="majorHAnsi" w:hAnsiTheme="majorHAnsi"/>
          <w:color w:val="000000" w:themeColor="text1"/>
          <w:sz w:val="20"/>
          <w:szCs w:val="20"/>
          <w:lang w:val="es-ES"/>
        </w:rPr>
        <w:t xml:space="preserve">es </w:t>
      </w:r>
      <w:r w:rsidR="00D01CF6" w:rsidRPr="006F32A2">
        <w:rPr>
          <w:rFonts w:asciiTheme="majorHAnsi" w:hAnsiTheme="majorHAnsi"/>
          <w:color w:val="000000" w:themeColor="text1"/>
          <w:sz w:val="20"/>
          <w:szCs w:val="20"/>
          <w:lang w:val="es-ES"/>
        </w:rPr>
        <w:t xml:space="preserve">competente para declarar </w:t>
      </w:r>
      <w:r w:rsidR="008F5942">
        <w:rPr>
          <w:rFonts w:asciiTheme="majorHAnsi" w:hAnsiTheme="majorHAnsi"/>
          <w:color w:val="000000" w:themeColor="text1"/>
          <w:sz w:val="20"/>
          <w:szCs w:val="20"/>
          <w:lang w:val="es-ES"/>
        </w:rPr>
        <w:t xml:space="preserve">que una </w:t>
      </w:r>
      <w:r w:rsidR="00BB498F">
        <w:rPr>
          <w:rFonts w:asciiTheme="majorHAnsi" w:hAnsiTheme="majorHAnsi"/>
          <w:color w:val="000000" w:themeColor="text1"/>
          <w:sz w:val="20"/>
          <w:szCs w:val="20"/>
          <w:lang w:val="es-ES"/>
        </w:rPr>
        <w:t>petición</w:t>
      </w:r>
      <w:r w:rsidR="00D01CF6" w:rsidRPr="006F32A2">
        <w:rPr>
          <w:rFonts w:asciiTheme="majorHAnsi" w:hAnsiTheme="majorHAnsi"/>
          <w:color w:val="000000" w:themeColor="text1"/>
          <w:sz w:val="20"/>
          <w:szCs w:val="20"/>
          <w:lang w:val="es-ES"/>
        </w:rPr>
        <w:t xml:space="preserve"> </w:t>
      </w:r>
      <w:r w:rsidR="008F5942">
        <w:rPr>
          <w:rFonts w:asciiTheme="majorHAnsi" w:hAnsiTheme="majorHAnsi"/>
          <w:color w:val="000000" w:themeColor="text1"/>
          <w:sz w:val="20"/>
          <w:szCs w:val="20"/>
          <w:lang w:val="es-ES"/>
        </w:rPr>
        <w:t xml:space="preserve">es admisible y </w:t>
      </w:r>
      <w:r w:rsidR="00D01CF6" w:rsidRPr="006F32A2">
        <w:rPr>
          <w:rFonts w:asciiTheme="majorHAnsi" w:hAnsiTheme="majorHAnsi"/>
          <w:color w:val="000000" w:themeColor="text1"/>
          <w:sz w:val="20"/>
          <w:szCs w:val="20"/>
          <w:lang w:val="es-ES"/>
        </w:rPr>
        <w:t xml:space="preserve">decidir sobre </w:t>
      </w:r>
      <w:r w:rsidR="008F5942">
        <w:rPr>
          <w:rFonts w:asciiTheme="majorHAnsi" w:hAnsiTheme="majorHAnsi"/>
          <w:color w:val="000000" w:themeColor="text1"/>
          <w:sz w:val="20"/>
          <w:szCs w:val="20"/>
          <w:lang w:val="es-ES"/>
        </w:rPr>
        <w:t xml:space="preserve">el fondo cuando se refiera a proceso </w:t>
      </w:r>
      <w:r w:rsidR="00D01CF6" w:rsidRPr="006F32A2">
        <w:rPr>
          <w:rFonts w:asciiTheme="majorHAnsi" w:hAnsiTheme="majorHAnsi"/>
          <w:color w:val="000000" w:themeColor="text1"/>
          <w:sz w:val="20"/>
          <w:szCs w:val="20"/>
          <w:lang w:val="es-ES"/>
        </w:rPr>
        <w:t>internos que p</w:t>
      </w:r>
      <w:r w:rsidR="006A1F84">
        <w:rPr>
          <w:rFonts w:asciiTheme="majorHAnsi" w:hAnsiTheme="majorHAnsi"/>
          <w:color w:val="000000" w:themeColor="text1"/>
          <w:sz w:val="20"/>
          <w:szCs w:val="20"/>
          <w:lang w:val="es-ES"/>
        </w:rPr>
        <w:t xml:space="preserve">uedan </w:t>
      </w:r>
      <w:r w:rsidR="00D01CF6" w:rsidRPr="006F32A2">
        <w:rPr>
          <w:rFonts w:asciiTheme="majorHAnsi" w:hAnsiTheme="majorHAnsi"/>
          <w:color w:val="000000" w:themeColor="text1"/>
          <w:sz w:val="20"/>
          <w:szCs w:val="20"/>
          <w:lang w:val="es-ES"/>
        </w:rPr>
        <w:t xml:space="preserve">violar </w:t>
      </w:r>
      <w:r w:rsidR="008F5942">
        <w:rPr>
          <w:rFonts w:asciiTheme="majorHAnsi" w:hAnsiTheme="majorHAnsi"/>
          <w:color w:val="000000" w:themeColor="text1"/>
          <w:sz w:val="20"/>
          <w:szCs w:val="20"/>
          <w:lang w:val="es-ES"/>
        </w:rPr>
        <w:t>l</w:t>
      </w:r>
      <w:r w:rsidR="00D01CF6" w:rsidRPr="006F32A2">
        <w:rPr>
          <w:rFonts w:asciiTheme="majorHAnsi" w:hAnsiTheme="majorHAnsi"/>
          <w:color w:val="000000" w:themeColor="text1"/>
          <w:sz w:val="20"/>
          <w:szCs w:val="20"/>
          <w:lang w:val="es-ES"/>
        </w:rPr>
        <w:t xml:space="preserve">os </w:t>
      </w:r>
      <w:r>
        <w:rPr>
          <w:rFonts w:asciiTheme="majorHAnsi" w:hAnsiTheme="majorHAnsi"/>
          <w:color w:val="000000" w:themeColor="text1"/>
          <w:sz w:val="20"/>
          <w:szCs w:val="20"/>
          <w:lang w:val="es-ES"/>
        </w:rPr>
        <w:t>derechos</w:t>
      </w:r>
      <w:r w:rsidR="00D01CF6" w:rsidRPr="006F32A2">
        <w:rPr>
          <w:rFonts w:asciiTheme="majorHAnsi" w:hAnsiTheme="majorHAnsi"/>
          <w:color w:val="000000" w:themeColor="text1"/>
          <w:sz w:val="20"/>
          <w:szCs w:val="20"/>
          <w:lang w:val="es-ES"/>
        </w:rPr>
        <w:t xml:space="preserve"> garanti</w:t>
      </w:r>
      <w:r w:rsidR="008F5942">
        <w:rPr>
          <w:rFonts w:asciiTheme="majorHAnsi" w:hAnsiTheme="majorHAnsi"/>
          <w:color w:val="000000" w:themeColor="text1"/>
          <w:sz w:val="20"/>
          <w:szCs w:val="20"/>
          <w:lang w:val="es-ES"/>
        </w:rPr>
        <w:t>za</w:t>
      </w:r>
      <w:r w:rsidR="00D01CF6" w:rsidRPr="006F32A2">
        <w:rPr>
          <w:rFonts w:asciiTheme="majorHAnsi" w:hAnsiTheme="majorHAnsi"/>
          <w:color w:val="000000" w:themeColor="text1"/>
          <w:sz w:val="20"/>
          <w:szCs w:val="20"/>
          <w:lang w:val="es-ES"/>
        </w:rPr>
        <w:t>dos p</w:t>
      </w:r>
      <w:r w:rsidR="008F5942">
        <w:rPr>
          <w:rFonts w:asciiTheme="majorHAnsi" w:hAnsiTheme="majorHAnsi"/>
          <w:color w:val="000000" w:themeColor="text1"/>
          <w:sz w:val="20"/>
          <w:szCs w:val="20"/>
          <w:lang w:val="es-ES"/>
        </w:rPr>
        <w:t xml:space="preserve">or </w:t>
      </w:r>
      <w:r w:rsidR="00D01CF6" w:rsidRPr="006F32A2">
        <w:rPr>
          <w:rFonts w:asciiTheme="majorHAnsi" w:hAnsiTheme="majorHAnsi"/>
          <w:color w:val="000000" w:themeColor="text1"/>
          <w:sz w:val="20"/>
          <w:szCs w:val="20"/>
          <w:lang w:val="es-ES"/>
        </w:rPr>
        <w:t xml:space="preserve">la </w:t>
      </w:r>
      <w:r w:rsidR="0031722F">
        <w:rPr>
          <w:rFonts w:asciiTheme="majorHAnsi" w:hAnsiTheme="majorHAnsi"/>
          <w:color w:val="000000" w:themeColor="text1"/>
          <w:sz w:val="20"/>
          <w:szCs w:val="20"/>
          <w:lang w:val="es-ES"/>
        </w:rPr>
        <w:t>Convención</w:t>
      </w:r>
      <w:r w:rsidR="00D01CF6" w:rsidRPr="006F32A2">
        <w:rPr>
          <w:rFonts w:asciiTheme="majorHAnsi" w:hAnsiTheme="majorHAnsi"/>
          <w:color w:val="000000" w:themeColor="text1"/>
          <w:sz w:val="20"/>
          <w:szCs w:val="20"/>
          <w:lang w:val="es-ES"/>
        </w:rPr>
        <w:t xml:space="preserve"> Americana.</w:t>
      </w:r>
    </w:p>
    <w:bookmarkEnd w:id="5"/>
    <w:p w14:paraId="35E078B0" w14:textId="77777777" w:rsidR="0067555A" w:rsidRPr="006F32A2" w:rsidRDefault="0067555A" w:rsidP="00F003EF">
      <w:pPr>
        <w:jc w:val="both"/>
        <w:rPr>
          <w:rFonts w:asciiTheme="majorHAnsi" w:hAnsiTheme="majorHAnsi"/>
          <w:b/>
          <w:bCs/>
          <w:color w:val="000000" w:themeColor="text1"/>
          <w:sz w:val="20"/>
          <w:szCs w:val="20"/>
          <w:lang w:val="es-ES"/>
        </w:rPr>
      </w:pPr>
    </w:p>
    <w:p w14:paraId="2555C28F" w14:textId="0EE9F387" w:rsidR="00985FD4" w:rsidRPr="006F32A2" w:rsidRDefault="00985FD4" w:rsidP="00BE3C33">
      <w:pPr>
        <w:pStyle w:val="ListParagraph"/>
        <w:ind w:left="0" w:firstLine="720"/>
        <w:jc w:val="both"/>
        <w:rPr>
          <w:rFonts w:asciiTheme="majorHAnsi" w:hAnsiTheme="majorHAnsi"/>
          <w:b/>
          <w:bCs/>
          <w:color w:val="000000" w:themeColor="text1"/>
          <w:sz w:val="20"/>
          <w:szCs w:val="20"/>
          <w:lang w:val="es-ES"/>
        </w:rPr>
      </w:pPr>
      <w:r w:rsidRPr="006F32A2">
        <w:rPr>
          <w:rFonts w:asciiTheme="majorHAnsi" w:hAnsiTheme="majorHAnsi"/>
          <w:b/>
          <w:bCs/>
          <w:color w:val="000000" w:themeColor="text1"/>
          <w:sz w:val="20"/>
          <w:szCs w:val="20"/>
          <w:lang w:val="es-ES"/>
        </w:rPr>
        <w:t xml:space="preserve">VIII. </w:t>
      </w:r>
      <w:r w:rsidRPr="006F32A2">
        <w:rPr>
          <w:rFonts w:asciiTheme="majorHAnsi" w:hAnsiTheme="majorHAnsi"/>
          <w:b/>
          <w:bCs/>
          <w:color w:val="000000" w:themeColor="text1"/>
          <w:sz w:val="20"/>
          <w:szCs w:val="20"/>
          <w:lang w:val="es-ES"/>
        </w:rPr>
        <w:tab/>
      </w:r>
      <w:r w:rsidR="00FC4AC2" w:rsidRPr="006F32A2">
        <w:rPr>
          <w:rFonts w:asciiTheme="majorHAnsi" w:hAnsiTheme="majorHAnsi"/>
          <w:b/>
          <w:bCs/>
          <w:color w:val="000000" w:themeColor="text1"/>
          <w:sz w:val="20"/>
          <w:szCs w:val="20"/>
          <w:lang w:val="es-ES"/>
        </w:rPr>
        <w:t>DECISIÓN</w:t>
      </w:r>
    </w:p>
    <w:p w14:paraId="62B1C355" w14:textId="77777777" w:rsidR="00044AA8" w:rsidRPr="006F32A2" w:rsidRDefault="00044AA8" w:rsidP="006755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66159B7F" w14:textId="11329915" w:rsidR="00985FD4" w:rsidRPr="006F32A2" w:rsidRDefault="00FC4AC2" w:rsidP="00FC4A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6F32A2">
        <w:rPr>
          <w:rFonts w:asciiTheme="majorHAnsi" w:hAnsiTheme="majorHAnsi"/>
          <w:color w:val="000000" w:themeColor="text1"/>
          <w:sz w:val="20"/>
          <w:szCs w:val="20"/>
          <w:lang w:val="es-ES"/>
        </w:rPr>
        <w:t>Declarar admisible la presente petición en lo que respecta a los</w:t>
      </w:r>
      <w:r w:rsidR="00985FD4" w:rsidRPr="006F32A2">
        <w:rPr>
          <w:rFonts w:asciiTheme="majorHAnsi" w:hAnsiTheme="majorHAnsi"/>
          <w:color w:val="000000" w:themeColor="text1"/>
          <w:sz w:val="20"/>
          <w:szCs w:val="20"/>
          <w:lang w:val="es-ES"/>
        </w:rPr>
        <w:t xml:space="preserve"> </w:t>
      </w:r>
      <w:r w:rsidR="0063191B" w:rsidRPr="006F32A2">
        <w:rPr>
          <w:rFonts w:asciiTheme="majorHAnsi" w:hAnsiTheme="majorHAnsi"/>
          <w:color w:val="000000" w:themeColor="text1"/>
          <w:sz w:val="20"/>
          <w:szCs w:val="20"/>
          <w:lang w:val="es-ES"/>
        </w:rPr>
        <w:t>artículos</w:t>
      </w:r>
      <w:r w:rsidR="00985FD4" w:rsidRPr="006F32A2">
        <w:rPr>
          <w:rFonts w:asciiTheme="majorHAnsi" w:hAnsiTheme="majorHAnsi"/>
          <w:color w:val="000000" w:themeColor="text1"/>
          <w:sz w:val="20"/>
          <w:szCs w:val="20"/>
          <w:lang w:val="es-ES"/>
        </w:rPr>
        <w:t xml:space="preserve"> </w:t>
      </w:r>
      <w:r w:rsidR="000B431C" w:rsidRPr="006F32A2">
        <w:rPr>
          <w:rFonts w:asciiTheme="majorHAnsi" w:hAnsiTheme="majorHAnsi"/>
          <w:color w:val="000000" w:themeColor="text1"/>
          <w:sz w:val="20"/>
          <w:szCs w:val="20"/>
          <w:lang w:val="es-ES"/>
        </w:rPr>
        <w:t>8,</w:t>
      </w:r>
      <w:r w:rsidR="00D01CF6" w:rsidRPr="006F32A2">
        <w:rPr>
          <w:rFonts w:asciiTheme="majorHAnsi" w:hAnsiTheme="majorHAnsi"/>
          <w:color w:val="000000" w:themeColor="text1"/>
          <w:sz w:val="20"/>
          <w:szCs w:val="20"/>
          <w:lang w:val="es-ES"/>
        </w:rPr>
        <w:t xml:space="preserve"> 13 </w:t>
      </w:r>
      <w:r w:rsidRPr="006F32A2">
        <w:rPr>
          <w:rFonts w:asciiTheme="majorHAnsi" w:hAnsiTheme="majorHAnsi"/>
          <w:color w:val="000000" w:themeColor="text1"/>
          <w:sz w:val="20"/>
          <w:szCs w:val="20"/>
          <w:lang w:val="es-ES"/>
        </w:rPr>
        <w:t>y</w:t>
      </w:r>
      <w:r w:rsidR="000B431C" w:rsidRPr="006F32A2">
        <w:rPr>
          <w:rFonts w:asciiTheme="majorHAnsi" w:hAnsiTheme="majorHAnsi"/>
          <w:color w:val="000000" w:themeColor="text1"/>
          <w:sz w:val="20"/>
          <w:szCs w:val="20"/>
          <w:lang w:val="es-ES"/>
        </w:rPr>
        <w:t xml:space="preserve"> 25</w:t>
      </w:r>
      <w:r w:rsidR="00985FD4" w:rsidRPr="006F32A2">
        <w:rPr>
          <w:rFonts w:asciiTheme="majorHAnsi" w:hAnsiTheme="majorHAnsi"/>
          <w:color w:val="000000" w:themeColor="text1"/>
          <w:sz w:val="20"/>
          <w:szCs w:val="20"/>
          <w:lang w:val="es-ES"/>
        </w:rPr>
        <w:t xml:space="preserve"> </w:t>
      </w:r>
      <w:r w:rsidRPr="006F32A2">
        <w:rPr>
          <w:rFonts w:asciiTheme="majorHAnsi" w:hAnsiTheme="majorHAnsi"/>
          <w:color w:val="000000" w:themeColor="text1"/>
          <w:sz w:val="20"/>
          <w:szCs w:val="20"/>
          <w:lang w:val="es-ES"/>
        </w:rPr>
        <w:t>de la Convención Americana, en relación con los artículos 1.1 y 2</w:t>
      </w:r>
      <w:r w:rsidR="00565A4E">
        <w:rPr>
          <w:rFonts w:asciiTheme="majorHAnsi" w:hAnsiTheme="majorHAnsi"/>
          <w:color w:val="000000" w:themeColor="text1"/>
          <w:sz w:val="20"/>
          <w:szCs w:val="20"/>
          <w:lang w:val="es-ES"/>
        </w:rPr>
        <w:t>;</w:t>
      </w:r>
      <w:r w:rsidR="008B5CCD">
        <w:rPr>
          <w:rFonts w:asciiTheme="majorHAnsi" w:hAnsiTheme="majorHAnsi"/>
          <w:color w:val="000000" w:themeColor="text1"/>
          <w:sz w:val="20"/>
          <w:szCs w:val="20"/>
          <w:lang w:val="es-ES"/>
        </w:rPr>
        <w:t xml:space="preserve"> y</w:t>
      </w:r>
    </w:p>
    <w:p w14:paraId="78914E62" w14:textId="77777777" w:rsidR="00044AA8" w:rsidRPr="006F32A2"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65FB5623" w14:textId="7FF02617" w:rsidR="00985FD4" w:rsidRDefault="00FC4AC2" w:rsidP="00044A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Theme="majorHAnsi" w:hAnsiTheme="majorHAnsi"/>
          <w:color w:val="000000" w:themeColor="text1"/>
          <w:sz w:val="20"/>
          <w:szCs w:val="20"/>
          <w:lang w:val="es-ES"/>
        </w:rPr>
      </w:pPr>
      <w:r w:rsidRPr="006F32A2">
        <w:rPr>
          <w:rFonts w:asciiTheme="majorHAnsi" w:hAnsiTheme="majorHAnsi"/>
          <w:color w:val="000000" w:themeColor="text1"/>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985FD4" w:rsidRPr="006F32A2">
        <w:rPr>
          <w:rFonts w:asciiTheme="majorHAnsi" w:hAnsiTheme="majorHAnsi"/>
          <w:color w:val="000000" w:themeColor="text1"/>
          <w:sz w:val="20"/>
          <w:szCs w:val="20"/>
          <w:lang w:val="es-ES"/>
        </w:rPr>
        <w:t>.</w:t>
      </w:r>
    </w:p>
    <w:p w14:paraId="777CB514" w14:textId="77777777" w:rsidR="008B5CCD" w:rsidRDefault="008B5CCD" w:rsidP="008B5CCD">
      <w:pPr>
        <w:pStyle w:val="ListParagraph"/>
        <w:rPr>
          <w:rFonts w:asciiTheme="majorHAnsi" w:hAnsiTheme="majorHAnsi"/>
          <w:color w:val="000000" w:themeColor="text1"/>
          <w:sz w:val="20"/>
          <w:szCs w:val="20"/>
          <w:lang w:val="es-ES"/>
        </w:rPr>
      </w:pPr>
    </w:p>
    <w:p w14:paraId="639F75F2" w14:textId="6B1CB186" w:rsidR="008B5CCD" w:rsidRPr="001858AA" w:rsidRDefault="001657E5" w:rsidP="001858AA">
      <w:pPr>
        <w:ind w:firstLine="720"/>
        <w:jc w:val="both"/>
        <w:rPr>
          <w:rFonts w:asciiTheme="majorHAnsi" w:hAnsiTheme="majorHAnsi" w:cs="Arial"/>
          <w:noProof/>
          <w:spacing w:val="-2"/>
          <w:sz w:val="20"/>
          <w:szCs w:val="20"/>
          <w:lang w:val="es-CL"/>
        </w:rPr>
      </w:pPr>
      <w:bookmarkStart w:id="6" w:name="_Hlk95209781"/>
      <w:bookmarkStart w:id="7"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656229">
        <w:rPr>
          <w:rFonts w:asciiTheme="majorHAnsi" w:hAnsiTheme="majorHAnsi" w:cs="Arial"/>
          <w:noProof/>
          <w:spacing w:val="-2"/>
          <w:sz w:val="20"/>
          <w:szCs w:val="20"/>
          <w:lang w:val="es-CL"/>
        </w:rPr>
        <w:t>1</w:t>
      </w:r>
      <w:r w:rsidR="001858AA">
        <w:rPr>
          <w:rFonts w:asciiTheme="majorHAnsi" w:hAnsiTheme="majorHAnsi" w:cs="Arial"/>
          <w:noProof/>
          <w:spacing w:val="-2"/>
          <w:sz w:val="20"/>
          <w:szCs w:val="20"/>
          <w:lang w:val="es-CL"/>
        </w:rPr>
        <w:t>7</w:t>
      </w:r>
      <w:r w:rsidRPr="00B76FE0">
        <w:rPr>
          <w:rFonts w:asciiTheme="majorHAnsi" w:hAnsiTheme="majorHAnsi" w:cs="Arial"/>
          <w:noProof/>
          <w:spacing w:val="-2"/>
          <w:sz w:val="20"/>
          <w:szCs w:val="20"/>
          <w:lang w:val="es-CL"/>
        </w:rPr>
        <w:t xml:space="preserve"> días del mes de </w:t>
      </w:r>
      <w:r w:rsidR="00656229">
        <w:rPr>
          <w:rFonts w:asciiTheme="majorHAnsi" w:hAnsiTheme="majorHAnsi" w:cs="Arial"/>
          <w:noProof/>
          <w:spacing w:val="-2"/>
          <w:sz w:val="20"/>
          <w:szCs w:val="20"/>
          <w:lang w:val="es-CL"/>
        </w:rPr>
        <w:t>mayo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7A1B7C">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1858AA">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6"/>
      <w:bookmarkEnd w:id="7"/>
    </w:p>
    <w:sectPr w:rsidR="008B5CCD" w:rsidRPr="001858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034B" w14:textId="77777777" w:rsidR="008E2390" w:rsidRDefault="008E2390">
      <w:r>
        <w:separator/>
      </w:r>
    </w:p>
  </w:endnote>
  <w:endnote w:type="continuationSeparator" w:id="0">
    <w:p w14:paraId="5330F39F" w14:textId="77777777" w:rsidR="008E2390" w:rsidRDefault="008E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87383F" w:rsidRPr="00934A2C" w:rsidRDefault="008738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1F84">
          <w:rPr>
            <w:noProof/>
            <w:sz w:val="16"/>
            <w:szCs w:val="22"/>
          </w:rPr>
          <w:t>6</w:t>
        </w:r>
        <w:r w:rsidRPr="00934A2C">
          <w:rPr>
            <w:noProof/>
            <w:sz w:val="16"/>
            <w:szCs w:val="22"/>
          </w:rPr>
          <w:fldChar w:fldCharType="end"/>
        </w:r>
      </w:p>
    </w:sdtContent>
  </w:sdt>
  <w:p w14:paraId="68530E6A" w14:textId="77777777" w:rsidR="0087383F" w:rsidRDefault="0087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7383F" w:rsidRPr="00934A2C" w:rsidRDefault="0087383F">
    <w:pPr>
      <w:pStyle w:val="Footer"/>
      <w:jc w:val="center"/>
      <w:rPr>
        <w:sz w:val="16"/>
        <w:szCs w:val="22"/>
      </w:rPr>
    </w:pPr>
  </w:p>
  <w:p w14:paraId="49059CE3" w14:textId="77777777" w:rsidR="0087383F" w:rsidRDefault="0087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6A8C" w14:textId="77777777" w:rsidR="008E2390" w:rsidRPr="000F35ED" w:rsidRDefault="008E23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69FCBC" w14:textId="77777777" w:rsidR="008E2390" w:rsidRPr="000F35ED" w:rsidRDefault="008E2390" w:rsidP="000F35ED">
      <w:pPr>
        <w:rPr>
          <w:rFonts w:asciiTheme="majorHAnsi" w:hAnsiTheme="majorHAnsi"/>
          <w:sz w:val="16"/>
          <w:szCs w:val="16"/>
        </w:rPr>
      </w:pPr>
      <w:r w:rsidRPr="000F35ED">
        <w:rPr>
          <w:rFonts w:asciiTheme="majorHAnsi" w:hAnsiTheme="majorHAnsi"/>
          <w:sz w:val="16"/>
          <w:szCs w:val="16"/>
        </w:rPr>
        <w:separator/>
      </w:r>
    </w:p>
    <w:p w14:paraId="27118D44" w14:textId="77777777" w:rsidR="008E2390" w:rsidRPr="000F35ED" w:rsidRDefault="008E239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C03E76" w14:textId="77777777" w:rsidR="008E2390" w:rsidRPr="000F35ED" w:rsidRDefault="008E23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5D276CAE" w:rsidR="0087383F" w:rsidRPr="00125667" w:rsidRDefault="0087383F" w:rsidP="008B5CCD">
      <w:pPr>
        <w:pStyle w:val="FootnoteText"/>
        <w:tabs>
          <w:tab w:val="left" w:pos="720"/>
        </w:tabs>
        <w:ind w:firstLine="720"/>
        <w:jc w:val="both"/>
        <w:rPr>
          <w:rFonts w:asciiTheme="majorHAnsi" w:hAnsiTheme="majorHAnsi"/>
          <w:color w:val="000000" w:themeColor="text1"/>
          <w:sz w:val="16"/>
          <w:szCs w:val="16"/>
          <w:lang w:val="es-ES"/>
        </w:rPr>
      </w:pPr>
      <w:r w:rsidRPr="002E4EED">
        <w:rPr>
          <w:rStyle w:val="FootnoteReference"/>
          <w:rFonts w:asciiTheme="majorHAnsi" w:hAnsiTheme="majorHAnsi"/>
          <w:color w:val="000000" w:themeColor="text1"/>
          <w:sz w:val="16"/>
          <w:szCs w:val="16"/>
          <w:lang w:val="es-ES"/>
        </w:rPr>
        <w:footnoteRef/>
      </w:r>
      <w:r w:rsidR="0067555A" w:rsidRPr="002E4EED">
        <w:rPr>
          <w:rFonts w:asciiTheme="majorHAnsi" w:hAnsiTheme="majorHAnsi"/>
          <w:color w:val="000000" w:themeColor="text1"/>
          <w:sz w:val="16"/>
          <w:szCs w:val="16"/>
          <w:vertAlign w:val="superscript"/>
          <w:lang w:val="es-ES"/>
        </w:rPr>
        <w:t>.</w:t>
      </w:r>
      <w:r w:rsidR="008B5CCD">
        <w:rPr>
          <w:rFonts w:asciiTheme="majorHAnsi" w:hAnsiTheme="majorHAnsi"/>
          <w:color w:val="000000" w:themeColor="text1"/>
          <w:sz w:val="16"/>
          <w:szCs w:val="16"/>
          <w:vertAlign w:val="superscript"/>
          <w:lang w:val="es-ES"/>
        </w:rPr>
        <w:t xml:space="preserve"> </w:t>
      </w:r>
      <w:r w:rsidRPr="00125667">
        <w:rPr>
          <w:rFonts w:asciiTheme="majorHAnsi" w:hAnsiTheme="majorHAnsi"/>
          <w:color w:val="000000" w:themeColor="text1"/>
          <w:sz w:val="16"/>
          <w:szCs w:val="16"/>
          <w:lang w:val="es-ES"/>
        </w:rPr>
        <w:t>Las observaciones de cada parte fueron transmitidas debidamente a la parte contraria.</w:t>
      </w:r>
    </w:p>
  </w:footnote>
  <w:footnote w:id="3">
    <w:p w14:paraId="5ACC2885" w14:textId="4DDDCFED" w:rsidR="0087383F" w:rsidRPr="00125667" w:rsidRDefault="008803A2" w:rsidP="008B5CCD">
      <w:pPr>
        <w:pStyle w:val="FootnoteText"/>
        <w:tabs>
          <w:tab w:val="left" w:pos="360"/>
        </w:tabs>
        <w:ind w:firstLine="360"/>
        <w:jc w:val="both"/>
        <w:rPr>
          <w:rFonts w:asciiTheme="majorHAnsi" w:hAnsiTheme="majorHAnsi"/>
          <w:color w:val="000000" w:themeColor="text1"/>
          <w:sz w:val="16"/>
          <w:szCs w:val="16"/>
          <w:lang w:val="es-ES"/>
        </w:rPr>
      </w:pPr>
      <w:r>
        <w:rPr>
          <w:rFonts w:asciiTheme="majorHAnsi" w:hAnsiTheme="majorHAnsi"/>
          <w:color w:val="000000" w:themeColor="text1"/>
          <w:sz w:val="16"/>
          <w:szCs w:val="16"/>
          <w:vertAlign w:val="superscript"/>
          <w:lang w:val="es-ES"/>
        </w:rPr>
        <w:tab/>
      </w:r>
      <w:r w:rsidR="0087383F" w:rsidRPr="002E4EED">
        <w:rPr>
          <w:rStyle w:val="FootnoteReference"/>
          <w:rFonts w:asciiTheme="majorHAnsi" w:hAnsiTheme="majorHAnsi"/>
          <w:color w:val="000000" w:themeColor="text1"/>
          <w:sz w:val="16"/>
          <w:szCs w:val="16"/>
          <w:lang w:val="es-ES"/>
        </w:rPr>
        <w:footnoteRef/>
      </w:r>
      <w:r w:rsidR="0067555A" w:rsidRPr="002E4EED">
        <w:rPr>
          <w:rFonts w:asciiTheme="majorHAnsi" w:hAnsiTheme="majorHAnsi"/>
          <w:color w:val="000000" w:themeColor="text1"/>
          <w:sz w:val="16"/>
          <w:szCs w:val="16"/>
          <w:vertAlign w:val="superscript"/>
          <w:lang w:val="es-ES"/>
        </w:rPr>
        <w:t>.</w:t>
      </w:r>
      <w:r>
        <w:rPr>
          <w:rFonts w:asciiTheme="majorHAnsi" w:hAnsiTheme="majorHAnsi"/>
          <w:color w:val="000000" w:themeColor="text1"/>
          <w:sz w:val="16"/>
          <w:szCs w:val="16"/>
          <w:vertAlign w:val="superscript"/>
          <w:lang w:val="es-ES"/>
        </w:rPr>
        <w:t xml:space="preserve"> </w:t>
      </w:r>
      <w:r w:rsidR="0087383F" w:rsidRPr="00125667">
        <w:rPr>
          <w:rFonts w:asciiTheme="majorHAnsi" w:hAnsiTheme="majorHAnsi"/>
          <w:color w:val="000000" w:themeColor="text1"/>
          <w:sz w:val="16"/>
          <w:szCs w:val="16"/>
          <w:lang w:val="es-ES"/>
        </w:rPr>
        <w:t>CIDH, Informe No. 82/17, Petición 1067-07. Admisibilidad. Rosa Ángela Martino y María Cristina González. Argentina. 7 de julio de 2017, párr. 12.</w:t>
      </w:r>
    </w:p>
  </w:footnote>
  <w:footnote w:id="4">
    <w:p w14:paraId="6F3E699C" w14:textId="1CCEB2DA" w:rsidR="0087383F" w:rsidRPr="00125667" w:rsidRDefault="008803A2" w:rsidP="008B5CCD">
      <w:pPr>
        <w:pStyle w:val="FootnoteText"/>
        <w:tabs>
          <w:tab w:val="left" w:pos="360"/>
        </w:tabs>
        <w:ind w:firstLine="360"/>
        <w:jc w:val="both"/>
        <w:rPr>
          <w:rFonts w:asciiTheme="majorHAnsi" w:hAnsiTheme="majorHAnsi"/>
          <w:color w:val="000000" w:themeColor="text1"/>
          <w:sz w:val="16"/>
          <w:szCs w:val="16"/>
          <w:lang w:val="es-ES"/>
        </w:rPr>
      </w:pPr>
      <w:r>
        <w:rPr>
          <w:rFonts w:asciiTheme="majorHAnsi" w:hAnsiTheme="majorHAnsi"/>
          <w:color w:val="000000" w:themeColor="text1"/>
          <w:sz w:val="16"/>
          <w:szCs w:val="16"/>
          <w:vertAlign w:val="superscript"/>
          <w:lang w:val="es-ES"/>
        </w:rPr>
        <w:tab/>
      </w:r>
      <w:r w:rsidR="0087383F" w:rsidRPr="002E4EED">
        <w:rPr>
          <w:rStyle w:val="FootnoteReference"/>
          <w:rFonts w:asciiTheme="majorHAnsi" w:hAnsiTheme="majorHAnsi"/>
          <w:color w:val="000000" w:themeColor="text1"/>
          <w:sz w:val="16"/>
          <w:szCs w:val="16"/>
          <w:lang w:val="es-ES"/>
        </w:rPr>
        <w:footnoteRef/>
      </w:r>
      <w:r w:rsidR="0067555A" w:rsidRPr="002E4EED">
        <w:rPr>
          <w:rFonts w:asciiTheme="majorHAnsi" w:hAnsiTheme="majorHAnsi"/>
          <w:color w:val="000000" w:themeColor="text1"/>
          <w:sz w:val="16"/>
          <w:szCs w:val="16"/>
          <w:vertAlign w:val="superscript"/>
          <w:lang w:val="es-ES"/>
        </w:rPr>
        <w:t>.</w:t>
      </w:r>
      <w:r w:rsidR="00A668A2">
        <w:rPr>
          <w:rFonts w:asciiTheme="majorHAnsi" w:hAnsiTheme="majorHAnsi"/>
          <w:color w:val="000000" w:themeColor="text1"/>
          <w:sz w:val="16"/>
          <w:szCs w:val="16"/>
          <w:vertAlign w:val="superscript"/>
          <w:lang w:val="es-ES"/>
        </w:rPr>
        <w:t xml:space="preserve"> </w:t>
      </w:r>
      <w:r w:rsidR="0087383F" w:rsidRPr="00125667">
        <w:rPr>
          <w:rFonts w:asciiTheme="majorHAnsi" w:hAnsiTheme="majorHAnsi"/>
          <w:color w:val="000000" w:themeColor="text1"/>
          <w:sz w:val="16"/>
          <w:szCs w:val="16"/>
          <w:lang w:val="es-ES"/>
        </w:rPr>
        <w:t>CIDH, Informe No. 72/11, Petición 1164-05. Admisibilidad. William Gómez Vargas. Costa Rica. 31 de marzo de 2011, párr. 35; CIDH, Informe No. 114/11, Petición 243-07. Admisibilidad. Marcel Granier y otros. Venezuela. 22 de Julio de 2011, párr. 39.</w:t>
      </w:r>
    </w:p>
  </w:footnote>
  <w:footnote w:id="5">
    <w:p w14:paraId="35D87BF1" w14:textId="6ADAF809" w:rsidR="0087383F" w:rsidRPr="00125667" w:rsidRDefault="00E05578" w:rsidP="008B5CCD">
      <w:pPr>
        <w:pStyle w:val="FootnoteText"/>
        <w:tabs>
          <w:tab w:val="left" w:pos="360"/>
        </w:tabs>
        <w:ind w:firstLine="360"/>
        <w:jc w:val="both"/>
        <w:rPr>
          <w:rFonts w:asciiTheme="majorHAnsi" w:hAnsiTheme="majorHAnsi"/>
          <w:color w:val="000000" w:themeColor="text1"/>
          <w:sz w:val="16"/>
          <w:szCs w:val="16"/>
          <w:lang w:val="es-ES"/>
        </w:rPr>
      </w:pPr>
      <w:r>
        <w:rPr>
          <w:rFonts w:asciiTheme="majorHAnsi" w:hAnsiTheme="majorHAnsi"/>
          <w:color w:val="000000" w:themeColor="text1"/>
          <w:sz w:val="16"/>
          <w:szCs w:val="16"/>
          <w:vertAlign w:val="superscript"/>
          <w:lang w:val="es-ES"/>
        </w:rPr>
        <w:tab/>
      </w:r>
      <w:r w:rsidR="0087383F" w:rsidRPr="002E4EED">
        <w:rPr>
          <w:rStyle w:val="FootnoteReference"/>
          <w:rFonts w:asciiTheme="majorHAnsi" w:hAnsiTheme="majorHAnsi"/>
          <w:color w:val="000000" w:themeColor="text1"/>
          <w:sz w:val="16"/>
          <w:szCs w:val="16"/>
          <w:lang w:val="es-ES"/>
        </w:rPr>
        <w:footnoteRef/>
      </w:r>
      <w:r w:rsidR="0067555A" w:rsidRPr="002E4EED">
        <w:rPr>
          <w:rFonts w:asciiTheme="majorHAnsi" w:hAnsiTheme="majorHAnsi"/>
          <w:color w:val="000000" w:themeColor="text1"/>
          <w:sz w:val="16"/>
          <w:szCs w:val="16"/>
          <w:vertAlign w:val="superscript"/>
          <w:lang w:val="es-ES"/>
        </w:rPr>
        <w:t>.</w:t>
      </w:r>
      <w:r>
        <w:rPr>
          <w:rFonts w:asciiTheme="majorHAnsi" w:hAnsiTheme="majorHAnsi"/>
          <w:color w:val="000000" w:themeColor="text1"/>
          <w:sz w:val="16"/>
          <w:szCs w:val="16"/>
          <w:vertAlign w:val="superscript"/>
          <w:lang w:val="es-ES"/>
        </w:rPr>
        <w:t xml:space="preserve"> </w:t>
      </w:r>
      <w:r w:rsidR="0087383F" w:rsidRPr="00125667">
        <w:rPr>
          <w:rFonts w:asciiTheme="majorHAnsi" w:hAnsiTheme="majorHAnsi"/>
          <w:color w:val="000000" w:themeColor="text1"/>
          <w:sz w:val="16"/>
          <w:szCs w:val="16"/>
          <w:lang w:val="es-ES"/>
        </w:rPr>
        <w:t xml:space="preserve">CIDH, Informe No. 60/13, Petición 1242-07. </w:t>
      </w:r>
      <w:r w:rsidR="0087383F" w:rsidRPr="001858AA">
        <w:rPr>
          <w:rFonts w:asciiTheme="majorHAnsi" w:hAnsiTheme="majorHAnsi"/>
          <w:color w:val="000000" w:themeColor="text1"/>
          <w:sz w:val="16"/>
          <w:szCs w:val="16"/>
          <w:lang w:val="pt-BR"/>
        </w:rPr>
        <w:t xml:space="preserve">Inadmisibilidad. José Maria Guimarães. Brasil. </w:t>
      </w:r>
      <w:r w:rsidR="0087383F" w:rsidRPr="00125667">
        <w:rPr>
          <w:rFonts w:asciiTheme="majorHAnsi" w:hAnsiTheme="majorHAnsi"/>
          <w:color w:val="000000" w:themeColor="text1"/>
          <w:sz w:val="16"/>
          <w:szCs w:val="16"/>
          <w:lang w:val="es-ES"/>
        </w:rPr>
        <w:t>16 de jul</w:t>
      </w:r>
      <w:r w:rsidR="00A75957" w:rsidRPr="00125667">
        <w:rPr>
          <w:rFonts w:asciiTheme="majorHAnsi" w:hAnsiTheme="majorHAnsi"/>
          <w:color w:val="000000" w:themeColor="text1"/>
          <w:sz w:val="16"/>
          <w:szCs w:val="16"/>
          <w:lang w:val="es-ES"/>
        </w:rPr>
        <w:t>i</w:t>
      </w:r>
      <w:r w:rsidR="0087383F" w:rsidRPr="00125667">
        <w:rPr>
          <w:rFonts w:asciiTheme="majorHAnsi" w:hAnsiTheme="majorHAnsi"/>
          <w:color w:val="000000" w:themeColor="text1"/>
          <w:sz w:val="16"/>
          <w:szCs w:val="16"/>
          <w:lang w:val="es-ES"/>
        </w:rPr>
        <w:t>o de 2013, párrs. 18 y 19.</w:t>
      </w:r>
    </w:p>
  </w:footnote>
  <w:footnote w:id="6">
    <w:p w14:paraId="407AD609" w14:textId="4CE96329" w:rsidR="0087383F" w:rsidRPr="00125667" w:rsidRDefault="00E05578" w:rsidP="008B5CCD">
      <w:pPr>
        <w:pStyle w:val="FootnoteText"/>
        <w:tabs>
          <w:tab w:val="left" w:pos="360"/>
        </w:tabs>
        <w:ind w:firstLine="360"/>
        <w:jc w:val="both"/>
        <w:rPr>
          <w:rFonts w:asciiTheme="majorHAnsi" w:hAnsiTheme="majorHAnsi"/>
          <w:color w:val="000000" w:themeColor="text1"/>
          <w:sz w:val="16"/>
          <w:szCs w:val="16"/>
          <w:lang w:val="es-ES"/>
        </w:rPr>
      </w:pPr>
      <w:r>
        <w:rPr>
          <w:rFonts w:asciiTheme="majorHAnsi" w:hAnsiTheme="majorHAnsi"/>
          <w:color w:val="000000" w:themeColor="text1"/>
          <w:sz w:val="16"/>
          <w:szCs w:val="16"/>
          <w:vertAlign w:val="superscript"/>
          <w:lang w:val="es-ES"/>
        </w:rPr>
        <w:tab/>
      </w:r>
      <w:r w:rsidR="0087383F" w:rsidRPr="002E4EED">
        <w:rPr>
          <w:rStyle w:val="FootnoteReference"/>
          <w:rFonts w:asciiTheme="majorHAnsi" w:hAnsiTheme="majorHAnsi"/>
          <w:color w:val="000000" w:themeColor="text1"/>
          <w:sz w:val="16"/>
          <w:szCs w:val="16"/>
          <w:lang w:val="es-ES"/>
        </w:rPr>
        <w:footnoteRef/>
      </w:r>
      <w:r w:rsidR="0067555A" w:rsidRPr="002E4EED">
        <w:rPr>
          <w:rFonts w:asciiTheme="majorHAnsi" w:hAnsiTheme="majorHAnsi"/>
          <w:color w:val="000000" w:themeColor="text1"/>
          <w:sz w:val="16"/>
          <w:szCs w:val="16"/>
          <w:vertAlign w:val="superscript"/>
          <w:lang w:val="es-ES"/>
        </w:rPr>
        <w:t>.</w:t>
      </w:r>
      <w:r>
        <w:rPr>
          <w:rFonts w:asciiTheme="majorHAnsi" w:hAnsiTheme="majorHAnsi"/>
          <w:color w:val="000000" w:themeColor="text1"/>
          <w:sz w:val="16"/>
          <w:szCs w:val="16"/>
          <w:lang w:val="es-ES"/>
        </w:rPr>
        <w:t xml:space="preserve"> </w:t>
      </w:r>
      <w:r w:rsidR="0087383F" w:rsidRPr="00125667">
        <w:rPr>
          <w:rFonts w:asciiTheme="majorHAnsi" w:hAnsiTheme="majorHAnsi"/>
          <w:color w:val="000000" w:themeColor="text1"/>
          <w:sz w:val="16"/>
          <w:szCs w:val="16"/>
          <w:lang w:val="es-ES"/>
        </w:rPr>
        <w:t>CIDH, Informe No. 4/15, Petición</w:t>
      </w:r>
      <w:r w:rsidR="00A75957" w:rsidRPr="00125667">
        <w:rPr>
          <w:rFonts w:asciiTheme="majorHAnsi" w:hAnsiTheme="majorHAnsi"/>
          <w:color w:val="000000" w:themeColor="text1"/>
          <w:sz w:val="16"/>
          <w:szCs w:val="16"/>
          <w:lang w:val="es-ES"/>
        </w:rPr>
        <w:t xml:space="preserve"> </w:t>
      </w:r>
      <w:r w:rsidR="0087383F" w:rsidRPr="00125667">
        <w:rPr>
          <w:rFonts w:asciiTheme="majorHAnsi" w:hAnsiTheme="majorHAnsi"/>
          <w:color w:val="000000" w:themeColor="text1"/>
          <w:sz w:val="16"/>
          <w:szCs w:val="16"/>
          <w:lang w:val="es-ES"/>
        </w:rPr>
        <w:t xml:space="preserve">582-01. Admisibilidad. </w:t>
      </w:r>
      <w:r w:rsidR="0087383F" w:rsidRPr="001858AA">
        <w:rPr>
          <w:rFonts w:asciiTheme="majorHAnsi" w:hAnsiTheme="majorHAnsi"/>
          <w:color w:val="000000" w:themeColor="text1"/>
          <w:sz w:val="16"/>
          <w:szCs w:val="16"/>
          <w:lang w:val="pt-BR"/>
        </w:rPr>
        <w:t xml:space="preserve">Raúl Rolando Romero Feris. Argentina. </w:t>
      </w:r>
      <w:r w:rsidR="0087383F" w:rsidRPr="00125667">
        <w:rPr>
          <w:rFonts w:asciiTheme="majorHAnsi" w:hAnsiTheme="majorHAnsi"/>
          <w:color w:val="000000" w:themeColor="text1"/>
          <w:sz w:val="16"/>
          <w:szCs w:val="16"/>
          <w:lang w:val="es-ES"/>
        </w:rPr>
        <w:t>29 de enero de 2015, párr. 40.</w:t>
      </w:r>
    </w:p>
  </w:footnote>
  <w:footnote w:id="7">
    <w:p w14:paraId="6ECB9C41" w14:textId="3846376C" w:rsidR="0087383F" w:rsidRPr="00125667" w:rsidRDefault="00E05578" w:rsidP="008B5CCD">
      <w:pPr>
        <w:pStyle w:val="FootnoteText"/>
        <w:tabs>
          <w:tab w:val="left" w:pos="360"/>
        </w:tabs>
        <w:ind w:firstLine="360"/>
        <w:jc w:val="both"/>
        <w:rPr>
          <w:rFonts w:asciiTheme="majorHAnsi" w:hAnsiTheme="majorHAnsi"/>
          <w:color w:val="000000" w:themeColor="text1"/>
          <w:sz w:val="16"/>
          <w:szCs w:val="16"/>
          <w:lang w:val="es-ES"/>
        </w:rPr>
      </w:pPr>
      <w:r>
        <w:rPr>
          <w:rFonts w:asciiTheme="majorHAnsi" w:hAnsiTheme="majorHAnsi"/>
          <w:color w:val="000000" w:themeColor="text1"/>
          <w:sz w:val="16"/>
          <w:szCs w:val="16"/>
          <w:vertAlign w:val="superscript"/>
          <w:lang w:val="es-ES"/>
        </w:rPr>
        <w:tab/>
      </w:r>
      <w:r w:rsidR="0087383F" w:rsidRPr="002E4EED">
        <w:rPr>
          <w:rStyle w:val="FootnoteReference"/>
          <w:rFonts w:asciiTheme="majorHAnsi" w:hAnsiTheme="majorHAnsi"/>
          <w:color w:val="000000" w:themeColor="text1"/>
          <w:sz w:val="16"/>
          <w:szCs w:val="16"/>
          <w:lang w:val="es-ES"/>
        </w:rPr>
        <w:footnoteRef/>
      </w:r>
      <w:r w:rsidR="0087383F" w:rsidRPr="002E4EED">
        <w:rPr>
          <w:rFonts w:asciiTheme="majorHAnsi" w:hAnsiTheme="majorHAnsi"/>
          <w:color w:val="000000" w:themeColor="text1"/>
          <w:sz w:val="16"/>
          <w:szCs w:val="16"/>
          <w:vertAlign w:val="superscript"/>
          <w:lang w:val="es-ES"/>
        </w:rPr>
        <w:t xml:space="preserve"> </w:t>
      </w:r>
      <w:r w:rsidR="0067555A" w:rsidRPr="002E4EED">
        <w:rPr>
          <w:rFonts w:asciiTheme="majorHAnsi" w:hAnsiTheme="majorHAnsi"/>
          <w:color w:val="000000" w:themeColor="text1"/>
          <w:sz w:val="16"/>
          <w:szCs w:val="16"/>
          <w:vertAlign w:val="superscript"/>
          <w:lang w:val="es-ES"/>
        </w:rPr>
        <w:t>.</w:t>
      </w:r>
      <w:r>
        <w:rPr>
          <w:rFonts w:asciiTheme="majorHAnsi" w:hAnsiTheme="majorHAnsi"/>
          <w:color w:val="000000" w:themeColor="text1"/>
          <w:sz w:val="16"/>
          <w:szCs w:val="16"/>
          <w:vertAlign w:val="superscript"/>
          <w:lang w:val="es-ES"/>
        </w:rPr>
        <w:t xml:space="preserve"> </w:t>
      </w:r>
      <w:r w:rsidR="0087383F" w:rsidRPr="00125667">
        <w:rPr>
          <w:rFonts w:asciiTheme="majorHAnsi" w:hAnsiTheme="majorHAnsi"/>
          <w:color w:val="000000" w:themeColor="text1"/>
          <w:sz w:val="16"/>
          <w:szCs w:val="16"/>
          <w:lang w:val="es-ES"/>
        </w:rPr>
        <w:t>CIDH, Informe No. 72/11, Petición 1164-05. Admisibilidad. William Gómez Vargas. Costa Rica. 31 de marzo de 2011, párr. 46.</w:t>
      </w:r>
    </w:p>
  </w:footnote>
  <w:footnote w:id="8">
    <w:p w14:paraId="70CD2C8A" w14:textId="53F8AFB3" w:rsidR="0087383F" w:rsidRPr="00E05578" w:rsidRDefault="00E05578" w:rsidP="008B5CCD">
      <w:pPr>
        <w:pStyle w:val="FootnoteText"/>
        <w:tabs>
          <w:tab w:val="left" w:pos="360"/>
        </w:tabs>
        <w:ind w:firstLine="360"/>
        <w:jc w:val="both"/>
        <w:rPr>
          <w:rFonts w:asciiTheme="majorHAnsi" w:hAnsiTheme="majorHAnsi"/>
          <w:color w:val="000000" w:themeColor="text1"/>
          <w:sz w:val="16"/>
          <w:szCs w:val="16"/>
          <w:lang w:val="es-ES"/>
        </w:rPr>
      </w:pPr>
      <w:r w:rsidRPr="001858AA">
        <w:rPr>
          <w:rStyle w:val="FootnoteReference"/>
          <w:lang w:val="es-AR"/>
        </w:rPr>
        <w:tab/>
      </w:r>
      <w:r w:rsidR="0087383F" w:rsidRPr="00E05578">
        <w:rPr>
          <w:rStyle w:val="FootnoteReference"/>
          <w:rFonts w:asciiTheme="majorHAnsi" w:hAnsiTheme="majorHAnsi"/>
          <w:color w:val="000000" w:themeColor="text1"/>
          <w:lang w:val="es-ES"/>
        </w:rPr>
        <w:footnoteRef/>
      </w:r>
      <w:r w:rsidR="0067555A" w:rsidRPr="001858AA">
        <w:rPr>
          <w:rStyle w:val="FootnoteReference"/>
          <w:lang w:val="es-AR"/>
        </w:rPr>
        <w:t>.</w:t>
      </w:r>
      <w:r w:rsidR="0087383F" w:rsidRPr="00E05578">
        <w:rPr>
          <w:rFonts w:asciiTheme="majorHAnsi" w:hAnsiTheme="majorHAnsi"/>
          <w:color w:val="000000" w:themeColor="text1"/>
          <w:sz w:val="16"/>
          <w:szCs w:val="16"/>
          <w:lang w:val="es-ES"/>
        </w:rPr>
        <w:t xml:space="preserve"> CIDH, Informe No. 72/11, Petición 1164-05. Admisibilidad. William Gómez Vargas. Costa Rica. 31 de marzo de 2011, párr. 47.</w:t>
      </w:r>
    </w:p>
  </w:footnote>
  <w:footnote w:id="9">
    <w:p w14:paraId="0474E86E" w14:textId="594416BD" w:rsidR="0087383F" w:rsidRPr="00E05578" w:rsidRDefault="00565A4E" w:rsidP="008B5CCD">
      <w:pPr>
        <w:pStyle w:val="FootnoteText"/>
        <w:tabs>
          <w:tab w:val="left" w:pos="360"/>
        </w:tabs>
        <w:ind w:firstLine="360"/>
        <w:jc w:val="both"/>
        <w:rPr>
          <w:rFonts w:asciiTheme="majorHAnsi" w:hAnsiTheme="majorHAnsi"/>
          <w:color w:val="000000" w:themeColor="text1"/>
          <w:sz w:val="16"/>
          <w:szCs w:val="16"/>
          <w:lang w:val="es-ES"/>
        </w:rPr>
      </w:pPr>
      <w:r>
        <w:rPr>
          <w:sz w:val="16"/>
          <w:szCs w:val="16"/>
          <w:lang w:val="es-419"/>
        </w:rPr>
        <w:tab/>
      </w:r>
      <w:r w:rsidR="0087383F" w:rsidRPr="00565A4E">
        <w:rPr>
          <w:rStyle w:val="FootnoteReference"/>
          <w:rFonts w:asciiTheme="majorHAnsi" w:hAnsiTheme="majorHAnsi"/>
          <w:color w:val="000000" w:themeColor="text1"/>
          <w:sz w:val="16"/>
          <w:szCs w:val="16"/>
          <w:lang w:val="es-ES"/>
        </w:rPr>
        <w:footnoteRef/>
      </w:r>
      <w:r w:rsidR="0087383F" w:rsidRPr="00565A4E">
        <w:rPr>
          <w:rStyle w:val="FootnoteReference"/>
          <w:sz w:val="16"/>
          <w:szCs w:val="16"/>
          <w:lang w:val="es-419"/>
        </w:rPr>
        <w:t xml:space="preserve"> </w:t>
      </w:r>
      <w:r w:rsidR="0067555A" w:rsidRPr="00565A4E">
        <w:rPr>
          <w:rFonts w:asciiTheme="majorHAnsi" w:hAnsiTheme="majorHAnsi"/>
          <w:color w:val="000000" w:themeColor="text1"/>
          <w:sz w:val="16"/>
          <w:szCs w:val="16"/>
          <w:lang w:val="es-ES"/>
        </w:rPr>
        <w:t>.</w:t>
      </w:r>
      <w:r w:rsidRPr="00565A4E">
        <w:rPr>
          <w:rFonts w:asciiTheme="majorHAnsi" w:hAnsiTheme="majorHAnsi"/>
          <w:color w:val="000000" w:themeColor="text1"/>
          <w:sz w:val="16"/>
          <w:szCs w:val="16"/>
          <w:lang w:val="es-ES"/>
        </w:rPr>
        <w:t xml:space="preserve"> </w:t>
      </w:r>
      <w:r w:rsidR="0087383F" w:rsidRPr="00E05578">
        <w:rPr>
          <w:rFonts w:asciiTheme="majorHAnsi" w:hAnsiTheme="majorHAnsi"/>
          <w:color w:val="000000" w:themeColor="text1"/>
          <w:sz w:val="16"/>
          <w:szCs w:val="16"/>
          <w:lang w:val="es-ES"/>
        </w:rPr>
        <w:t>Véase también CIDH, Informe No. 72/11, Petición 1164-05. Admisibilidad. William Gómez Vargas. Costa Rica. 31 de marzo de 2011, párr. 49.</w:t>
      </w:r>
    </w:p>
  </w:footnote>
  <w:footnote w:id="10">
    <w:p w14:paraId="37FEF6D8" w14:textId="00BED1B4" w:rsidR="0087383F" w:rsidRPr="00125667" w:rsidRDefault="00565A4E" w:rsidP="008B5CCD">
      <w:pPr>
        <w:pStyle w:val="FootnoteText"/>
        <w:tabs>
          <w:tab w:val="left" w:pos="360"/>
        </w:tabs>
        <w:ind w:firstLine="360"/>
        <w:jc w:val="both"/>
        <w:rPr>
          <w:rFonts w:asciiTheme="majorHAnsi" w:hAnsiTheme="majorHAnsi"/>
          <w:color w:val="000000" w:themeColor="text1"/>
          <w:sz w:val="16"/>
          <w:szCs w:val="16"/>
          <w:lang w:val="es-ES"/>
        </w:rPr>
      </w:pPr>
      <w:r w:rsidRPr="001858AA">
        <w:rPr>
          <w:lang w:val="es-AR"/>
        </w:rPr>
        <w:tab/>
      </w:r>
      <w:r w:rsidR="0087383F" w:rsidRPr="008803A2">
        <w:rPr>
          <w:rStyle w:val="FootnoteReference"/>
          <w:rFonts w:asciiTheme="majorHAnsi" w:hAnsiTheme="majorHAnsi"/>
          <w:color w:val="000000" w:themeColor="text1"/>
          <w:sz w:val="16"/>
          <w:szCs w:val="16"/>
          <w:lang w:val="es-ES"/>
        </w:rPr>
        <w:footnoteRef/>
      </w:r>
      <w:r w:rsidR="0067555A" w:rsidRPr="00565A4E">
        <w:rPr>
          <w:rStyle w:val="FootnoteReference"/>
          <w:lang w:val="es-419"/>
        </w:rPr>
        <w:t>.</w:t>
      </w:r>
      <w:r w:rsidRPr="00565A4E">
        <w:rPr>
          <w:rStyle w:val="FootnoteReference"/>
          <w:lang w:val="es-419"/>
        </w:rPr>
        <w:t xml:space="preserve"> </w:t>
      </w:r>
      <w:r w:rsidR="0087383F" w:rsidRPr="00E05578">
        <w:rPr>
          <w:rFonts w:asciiTheme="majorHAnsi" w:hAnsiTheme="majorHAnsi"/>
          <w:color w:val="000000" w:themeColor="text1"/>
          <w:sz w:val="16"/>
          <w:szCs w:val="16"/>
          <w:lang w:val="es-ES"/>
        </w:rPr>
        <w:t xml:space="preserve"> En ese mismo sentido, véase CIDH, Informe No. 72/11, Petición 1164-05. Admisibilidad. William Gómez Vargas. Costa Rica. 31 de marzo de 2011</w:t>
      </w:r>
      <w:r w:rsidR="0087383F" w:rsidRPr="00125667">
        <w:rPr>
          <w:rFonts w:asciiTheme="majorHAnsi" w:hAnsiTheme="majorHAnsi"/>
          <w:color w:val="000000" w:themeColor="text1"/>
          <w:sz w:val="16"/>
          <w:szCs w:val="16"/>
          <w:lang w:val="es-ES"/>
        </w:rPr>
        <w:t>, párr.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7383F" w:rsidRDefault="0087383F" w:rsidP="00D053B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7383F" w:rsidRDefault="0087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CA7E4D5" w:rsidR="0087383F" w:rsidRDefault="0087383F" w:rsidP="00A50FCF">
    <w:pPr>
      <w:pStyle w:val="Header"/>
      <w:tabs>
        <w:tab w:val="clear" w:pos="4320"/>
        <w:tab w:val="clear" w:pos="8640"/>
      </w:tabs>
      <w:jc w:val="center"/>
      <w:rPr>
        <w:sz w:val="22"/>
        <w:szCs w:val="22"/>
      </w:rPr>
    </w:pPr>
    <w:r>
      <w:rPr>
        <w:noProof/>
        <w:sz w:val="22"/>
        <w:szCs w:val="22"/>
      </w:rPr>
      <w:drawing>
        <wp:inline distT="0" distB="0" distL="0" distR="0" wp14:anchorId="5002C892" wp14:editId="15D5795C">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7383F" w:rsidRPr="00EC7D62" w:rsidRDefault="00C47BDB"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FBC90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7F0266"/>
    <w:multiLevelType w:val="hybridMultilevel"/>
    <w:tmpl w:val="EA4E375E"/>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250B28"/>
    <w:multiLevelType w:val="hybridMultilevel"/>
    <w:tmpl w:val="08F0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34AEF"/>
    <w:multiLevelType w:val="hybridMultilevel"/>
    <w:tmpl w:val="094AD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292545B"/>
    <w:multiLevelType w:val="hybridMultilevel"/>
    <w:tmpl w:val="FAFAD180"/>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23664D"/>
    <w:multiLevelType w:val="hybridMultilevel"/>
    <w:tmpl w:val="291EB514"/>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8E6FA1"/>
    <w:multiLevelType w:val="hybridMultilevel"/>
    <w:tmpl w:val="EA4E375E"/>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084878"/>
    <w:multiLevelType w:val="hybridMultilevel"/>
    <w:tmpl w:val="291EB514"/>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58343299">
    <w:abstractNumId w:val="4"/>
  </w:num>
  <w:num w:numId="2" w16cid:durableId="1152793079">
    <w:abstractNumId w:val="6"/>
  </w:num>
  <w:num w:numId="3" w16cid:durableId="219243859">
    <w:abstractNumId w:val="61"/>
  </w:num>
  <w:num w:numId="4" w16cid:durableId="1992565101">
    <w:abstractNumId w:val="22"/>
  </w:num>
  <w:num w:numId="5" w16cid:durableId="2092117217">
    <w:abstractNumId w:val="52"/>
  </w:num>
  <w:num w:numId="6" w16cid:durableId="1573197206">
    <w:abstractNumId w:val="27"/>
  </w:num>
  <w:num w:numId="7" w16cid:durableId="1039932986">
    <w:abstractNumId w:val="7"/>
  </w:num>
  <w:num w:numId="8" w16cid:durableId="1833377395">
    <w:abstractNumId w:val="18"/>
  </w:num>
  <w:num w:numId="9" w16cid:durableId="1933392176">
    <w:abstractNumId w:val="40"/>
  </w:num>
  <w:num w:numId="10" w16cid:durableId="2133865262">
    <w:abstractNumId w:val="45"/>
  </w:num>
  <w:num w:numId="11" w16cid:durableId="607734524">
    <w:abstractNumId w:val="1"/>
  </w:num>
  <w:num w:numId="12" w16cid:durableId="1372270395">
    <w:abstractNumId w:val="39"/>
  </w:num>
  <w:num w:numId="13" w16cid:durableId="1379432814">
    <w:abstractNumId w:val="47"/>
  </w:num>
  <w:num w:numId="14" w16cid:durableId="348602326">
    <w:abstractNumId w:val="2"/>
  </w:num>
  <w:num w:numId="15" w16cid:durableId="902451117">
    <w:abstractNumId w:val="3"/>
  </w:num>
  <w:num w:numId="16" w16cid:durableId="538469336">
    <w:abstractNumId w:val="8"/>
  </w:num>
  <w:num w:numId="17" w16cid:durableId="1640959821">
    <w:abstractNumId w:val="9"/>
  </w:num>
  <w:num w:numId="18" w16cid:durableId="1224681037">
    <w:abstractNumId w:val="10"/>
  </w:num>
  <w:num w:numId="19" w16cid:durableId="362173524">
    <w:abstractNumId w:val="11"/>
  </w:num>
  <w:num w:numId="20" w16cid:durableId="1868373578">
    <w:abstractNumId w:val="12"/>
  </w:num>
  <w:num w:numId="21" w16cid:durableId="89202953">
    <w:abstractNumId w:val="13"/>
  </w:num>
  <w:num w:numId="22" w16cid:durableId="1539196630">
    <w:abstractNumId w:val="14"/>
  </w:num>
  <w:num w:numId="23" w16cid:durableId="614604136">
    <w:abstractNumId w:val="16"/>
  </w:num>
  <w:num w:numId="24" w16cid:durableId="1981416946">
    <w:abstractNumId w:val="17"/>
  </w:num>
  <w:num w:numId="25" w16cid:durableId="435559753">
    <w:abstractNumId w:val="19"/>
  </w:num>
  <w:num w:numId="26" w16cid:durableId="1977644803">
    <w:abstractNumId w:val="20"/>
  </w:num>
  <w:num w:numId="27" w16cid:durableId="663970540">
    <w:abstractNumId w:val="23"/>
  </w:num>
  <w:num w:numId="28" w16cid:durableId="558129673">
    <w:abstractNumId w:val="24"/>
  </w:num>
  <w:num w:numId="29" w16cid:durableId="1714843174">
    <w:abstractNumId w:val="25"/>
  </w:num>
  <w:num w:numId="30" w16cid:durableId="579483518">
    <w:abstractNumId w:val="26"/>
  </w:num>
  <w:num w:numId="31" w16cid:durableId="119805858">
    <w:abstractNumId w:val="28"/>
  </w:num>
  <w:num w:numId="32" w16cid:durableId="602999636">
    <w:abstractNumId w:val="30"/>
  </w:num>
  <w:num w:numId="33" w16cid:durableId="1310018782">
    <w:abstractNumId w:val="31"/>
  </w:num>
  <w:num w:numId="34" w16cid:durableId="1901287215">
    <w:abstractNumId w:val="32"/>
  </w:num>
  <w:num w:numId="35" w16cid:durableId="773942278">
    <w:abstractNumId w:val="33"/>
  </w:num>
  <w:num w:numId="36" w16cid:durableId="80221873">
    <w:abstractNumId w:val="35"/>
  </w:num>
  <w:num w:numId="37" w16cid:durableId="367992857">
    <w:abstractNumId w:val="37"/>
  </w:num>
  <w:num w:numId="38" w16cid:durableId="973945733">
    <w:abstractNumId w:val="38"/>
  </w:num>
  <w:num w:numId="39" w16cid:durableId="2088531330">
    <w:abstractNumId w:val="41"/>
  </w:num>
  <w:num w:numId="40" w16cid:durableId="2095322243">
    <w:abstractNumId w:val="42"/>
  </w:num>
  <w:num w:numId="41" w16cid:durableId="1808859726">
    <w:abstractNumId w:val="49"/>
  </w:num>
  <w:num w:numId="42" w16cid:durableId="656766023">
    <w:abstractNumId w:val="53"/>
  </w:num>
  <w:num w:numId="43" w16cid:durableId="1490101376">
    <w:abstractNumId w:val="55"/>
  </w:num>
  <w:num w:numId="44" w16cid:durableId="1042249461">
    <w:abstractNumId w:val="58"/>
  </w:num>
  <w:num w:numId="45" w16cid:durableId="1261254563">
    <w:abstractNumId w:val="60"/>
  </w:num>
  <w:num w:numId="46" w16cid:durableId="411511146">
    <w:abstractNumId w:val="62"/>
  </w:num>
  <w:num w:numId="47" w16cid:durableId="866793895">
    <w:abstractNumId w:val="63"/>
  </w:num>
  <w:num w:numId="48" w16cid:durableId="434712461">
    <w:abstractNumId w:val="64"/>
  </w:num>
  <w:num w:numId="49" w16cid:durableId="475151277">
    <w:abstractNumId w:val="65"/>
  </w:num>
  <w:num w:numId="50" w16cid:durableId="2091657114">
    <w:abstractNumId w:val="66"/>
  </w:num>
  <w:num w:numId="51" w16cid:durableId="668288794">
    <w:abstractNumId w:val="21"/>
  </w:num>
  <w:num w:numId="52" w16cid:durableId="2058815117">
    <w:abstractNumId w:val="44"/>
  </w:num>
  <w:num w:numId="53" w16cid:durableId="112864614">
    <w:abstractNumId w:val="57"/>
  </w:num>
  <w:num w:numId="54" w16cid:durableId="1812944633">
    <w:abstractNumId w:val="48"/>
  </w:num>
  <w:num w:numId="55" w16cid:durableId="769666953">
    <w:abstractNumId w:val="5"/>
  </w:num>
  <w:num w:numId="56" w16cid:durableId="925726611">
    <w:abstractNumId w:val="46"/>
  </w:num>
  <w:num w:numId="57" w16cid:durableId="2064669486">
    <w:abstractNumId w:val="34"/>
  </w:num>
  <w:num w:numId="58" w16cid:durableId="2000814735">
    <w:abstractNumId w:val="0"/>
  </w:num>
  <w:num w:numId="59" w16cid:durableId="1099833889">
    <w:abstractNumId w:val="15"/>
  </w:num>
  <w:num w:numId="60" w16cid:durableId="1516655177">
    <w:abstractNumId w:val="50"/>
  </w:num>
  <w:num w:numId="61" w16cid:durableId="609431429">
    <w:abstractNumId w:val="43"/>
  </w:num>
  <w:num w:numId="62" w16cid:durableId="1046563904">
    <w:abstractNumId w:val="56"/>
  </w:num>
  <w:num w:numId="63" w16cid:durableId="497622242">
    <w:abstractNumId w:val="29"/>
  </w:num>
  <w:num w:numId="64" w16cid:durableId="1664746413">
    <w:abstractNumId w:val="51"/>
  </w:num>
  <w:num w:numId="65" w16cid:durableId="1952738768">
    <w:abstractNumId w:val="59"/>
  </w:num>
  <w:num w:numId="66" w16cid:durableId="1053119938">
    <w:abstractNumId w:val="54"/>
  </w:num>
  <w:num w:numId="67" w16cid:durableId="797063895">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1"/>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ZA" w:vendorID="64" w:dllVersion="4096" w:nlCheck="1" w:checkStyle="0"/>
  <w:activeWritingStyle w:appName="MSWord" w:lang="es-AR" w:vendorID="64" w:dllVersion="4096" w:nlCheck="1" w:checkStyle="0"/>
  <w:activeWritingStyle w:appName="MSWord" w:lang="en-US" w:vendorID="64" w:dllVersion="0" w:nlCheck="1" w:checkStyle="0"/>
  <w:activeWritingStyle w:appName="MSWord" w:lang="es-A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2959"/>
    <w:rsid w:val="00004B82"/>
    <w:rsid w:val="000052A3"/>
    <w:rsid w:val="00006E1F"/>
    <w:rsid w:val="000070D7"/>
    <w:rsid w:val="0001788C"/>
    <w:rsid w:val="00020C18"/>
    <w:rsid w:val="00023CCC"/>
    <w:rsid w:val="000246EA"/>
    <w:rsid w:val="00026901"/>
    <w:rsid w:val="000337EF"/>
    <w:rsid w:val="000364FC"/>
    <w:rsid w:val="00040C3A"/>
    <w:rsid w:val="00040C46"/>
    <w:rsid w:val="000419AD"/>
    <w:rsid w:val="000433C9"/>
    <w:rsid w:val="00044AA8"/>
    <w:rsid w:val="000529AD"/>
    <w:rsid w:val="000541A2"/>
    <w:rsid w:val="0005538C"/>
    <w:rsid w:val="000607B7"/>
    <w:rsid w:val="0006641F"/>
    <w:rsid w:val="000716C5"/>
    <w:rsid w:val="00073049"/>
    <w:rsid w:val="00075E23"/>
    <w:rsid w:val="000815E7"/>
    <w:rsid w:val="000865AB"/>
    <w:rsid w:val="0009280F"/>
    <w:rsid w:val="0009344A"/>
    <w:rsid w:val="000A1AC3"/>
    <w:rsid w:val="000A392E"/>
    <w:rsid w:val="000A575F"/>
    <w:rsid w:val="000A5B01"/>
    <w:rsid w:val="000B431C"/>
    <w:rsid w:val="000B43BB"/>
    <w:rsid w:val="000B731E"/>
    <w:rsid w:val="000C016D"/>
    <w:rsid w:val="000C2F1A"/>
    <w:rsid w:val="000C4640"/>
    <w:rsid w:val="000C5C69"/>
    <w:rsid w:val="000D10DB"/>
    <w:rsid w:val="000D7963"/>
    <w:rsid w:val="000E0565"/>
    <w:rsid w:val="000E29A7"/>
    <w:rsid w:val="000E5EB5"/>
    <w:rsid w:val="000F34D0"/>
    <w:rsid w:val="000F35ED"/>
    <w:rsid w:val="000F79EC"/>
    <w:rsid w:val="001069B6"/>
    <w:rsid w:val="00107131"/>
    <w:rsid w:val="0010736F"/>
    <w:rsid w:val="001112AC"/>
    <w:rsid w:val="00113F73"/>
    <w:rsid w:val="00121CC2"/>
    <w:rsid w:val="0012300B"/>
    <w:rsid w:val="00125667"/>
    <w:rsid w:val="00126384"/>
    <w:rsid w:val="0012736F"/>
    <w:rsid w:val="00133EE5"/>
    <w:rsid w:val="001341DE"/>
    <w:rsid w:val="00137ADE"/>
    <w:rsid w:val="0014089D"/>
    <w:rsid w:val="00141C48"/>
    <w:rsid w:val="001441FE"/>
    <w:rsid w:val="00147DD4"/>
    <w:rsid w:val="00150313"/>
    <w:rsid w:val="00161EA8"/>
    <w:rsid w:val="00164DD1"/>
    <w:rsid w:val="001657E5"/>
    <w:rsid w:val="0016775B"/>
    <w:rsid w:val="00167A34"/>
    <w:rsid w:val="00172412"/>
    <w:rsid w:val="00172C1B"/>
    <w:rsid w:val="001858AA"/>
    <w:rsid w:val="001934A4"/>
    <w:rsid w:val="001A7870"/>
    <w:rsid w:val="001B3A00"/>
    <w:rsid w:val="001C1B41"/>
    <w:rsid w:val="001C3FCF"/>
    <w:rsid w:val="001C7ECC"/>
    <w:rsid w:val="001D2206"/>
    <w:rsid w:val="001D541E"/>
    <w:rsid w:val="001D65EF"/>
    <w:rsid w:val="001E49E7"/>
    <w:rsid w:val="001E6FC5"/>
    <w:rsid w:val="001E7F07"/>
    <w:rsid w:val="001F7201"/>
    <w:rsid w:val="00204009"/>
    <w:rsid w:val="002158D5"/>
    <w:rsid w:val="00223A29"/>
    <w:rsid w:val="002250A3"/>
    <w:rsid w:val="002271FD"/>
    <w:rsid w:val="0022736D"/>
    <w:rsid w:val="00233CFB"/>
    <w:rsid w:val="00235217"/>
    <w:rsid w:val="00235691"/>
    <w:rsid w:val="002375E1"/>
    <w:rsid w:val="00242B84"/>
    <w:rsid w:val="00246D1F"/>
    <w:rsid w:val="00247403"/>
    <w:rsid w:val="00247542"/>
    <w:rsid w:val="0025182B"/>
    <w:rsid w:val="00253B95"/>
    <w:rsid w:val="00253E93"/>
    <w:rsid w:val="00257978"/>
    <w:rsid w:val="0026163E"/>
    <w:rsid w:val="00264090"/>
    <w:rsid w:val="00266B61"/>
    <w:rsid w:val="0026712A"/>
    <w:rsid w:val="002704DB"/>
    <w:rsid w:val="0027100F"/>
    <w:rsid w:val="00273C62"/>
    <w:rsid w:val="00291ED7"/>
    <w:rsid w:val="00296900"/>
    <w:rsid w:val="002A0AAE"/>
    <w:rsid w:val="002A0C19"/>
    <w:rsid w:val="002A43B1"/>
    <w:rsid w:val="002A45D3"/>
    <w:rsid w:val="002A4763"/>
    <w:rsid w:val="002A5820"/>
    <w:rsid w:val="002B09A7"/>
    <w:rsid w:val="002B3D81"/>
    <w:rsid w:val="002B6870"/>
    <w:rsid w:val="002C507C"/>
    <w:rsid w:val="002C7727"/>
    <w:rsid w:val="002D2B26"/>
    <w:rsid w:val="002D3DD2"/>
    <w:rsid w:val="002D7EA2"/>
    <w:rsid w:val="002E1290"/>
    <w:rsid w:val="002E187C"/>
    <w:rsid w:val="002E4EED"/>
    <w:rsid w:val="002F11BF"/>
    <w:rsid w:val="002F2E2B"/>
    <w:rsid w:val="002F379B"/>
    <w:rsid w:val="002F43B4"/>
    <w:rsid w:val="002F7E89"/>
    <w:rsid w:val="00301E78"/>
    <w:rsid w:val="00302733"/>
    <w:rsid w:val="003039E4"/>
    <w:rsid w:val="003048B7"/>
    <w:rsid w:val="00311C9C"/>
    <w:rsid w:val="00312C63"/>
    <w:rsid w:val="00314078"/>
    <w:rsid w:val="0031535D"/>
    <w:rsid w:val="00315D57"/>
    <w:rsid w:val="0031722F"/>
    <w:rsid w:val="003239B8"/>
    <w:rsid w:val="0033169F"/>
    <w:rsid w:val="003328D7"/>
    <w:rsid w:val="0033496E"/>
    <w:rsid w:val="00337A90"/>
    <w:rsid w:val="00343C15"/>
    <w:rsid w:val="00344977"/>
    <w:rsid w:val="00345ABE"/>
    <w:rsid w:val="00346517"/>
    <w:rsid w:val="00346C95"/>
    <w:rsid w:val="003535A3"/>
    <w:rsid w:val="00354756"/>
    <w:rsid w:val="00356185"/>
    <w:rsid w:val="00356AE7"/>
    <w:rsid w:val="00360380"/>
    <w:rsid w:val="00363F62"/>
    <w:rsid w:val="003642D6"/>
    <w:rsid w:val="003742E0"/>
    <w:rsid w:val="0037519E"/>
    <w:rsid w:val="0037551B"/>
    <w:rsid w:val="00377667"/>
    <w:rsid w:val="00380792"/>
    <w:rsid w:val="00380CAF"/>
    <w:rsid w:val="00386CF0"/>
    <w:rsid w:val="0038709A"/>
    <w:rsid w:val="003A1964"/>
    <w:rsid w:val="003A6838"/>
    <w:rsid w:val="003B00E5"/>
    <w:rsid w:val="003B3A8F"/>
    <w:rsid w:val="003B4DC6"/>
    <w:rsid w:val="003B70FB"/>
    <w:rsid w:val="003C2955"/>
    <w:rsid w:val="003C5EF0"/>
    <w:rsid w:val="003C676B"/>
    <w:rsid w:val="003D25DD"/>
    <w:rsid w:val="003D3BC2"/>
    <w:rsid w:val="003D7924"/>
    <w:rsid w:val="003E56ED"/>
    <w:rsid w:val="003E644D"/>
    <w:rsid w:val="003E6CA1"/>
    <w:rsid w:val="003E76DB"/>
    <w:rsid w:val="003F1230"/>
    <w:rsid w:val="004023EB"/>
    <w:rsid w:val="004065A8"/>
    <w:rsid w:val="00411485"/>
    <w:rsid w:val="00412E7C"/>
    <w:rsid w:val="004165C2"/>
    <w:rsid w:val="00420EC6"/>
    <w:rsid w:val="00422745"/>
    <w:rsid w:val="00424F4B"/>
    <w:rsid w:val="004253A6"/>
    <w:rsid w:val="00433114"/>
    <w:rsid w:val="004335CF"/>
    <w:rsid w:val="00441DD5"/>
    <w:rsid w:val="00441ECB"/>
    <w:rsid w:val="00445193"/>
    <w:rsid w:val="00447C46"/>
    <w:rsid w:val="00455296"/>
    <w:rsid w:val="00457F8F"/>
    <w:rsid w:val="00462C1B"/>
    <w:rsid w:val="004642D7"/>
    <w:rsid w:val="00467B7E"/>
    <w:rsid w:val="00473BB4"/>
    <w:rsid w:val="00477592"/>
    <w:rsid w:val="00477B74"/>
    <w:rsid w:val="00483D9B"/>
    <w:rsid w:val="00483F07"/>
    <w:rsid w:val="00486F1C"/>
    <w:rsid w:val="0049118E"/>
    <w:rsid w:val="0049419D"/>
    <w:rsid w:val="00495BDC"/>
    <w:rsid w:val="00496970"/>
    <w:rsid w:val="004A29C0"/>
    <w:rsid w:val="004A3499"/>
    <w:rsid w:val="004A6A54"/>
    <w:rsid w:val="004A70B6"/>
    <w:rsid w:val="004C20D2"/>
    <w:rsid w:val="004C2312"/>
    <w:rsid w:val="004C4B62"/>
    <w:rsid w:val="004C54C9"/>
    <w:rsid w:val="004C6279"/>
    <w:rsid w:val="004D0ABD"/>
    <w:rsid w:val="004D4ABA"/>
    <w:rsid w:val="004D6025"/>
    <w:rsid w:val="004E2649"/>
    <w:rsid w:val="004E5A6F"/>
    <w:rsid w:val="004E7298"/>
    <w:rsid w:val="004F1F31"/>
    <w:rsid w:val="004F65F3"/>
    <w:rsid w:val="00501399"/>
    <w:rsid w:val="0050633D"/>
    <w:rsid w:val="00507BC4"/>
    <w:rsid w:val="005103B8"/>
    <w:rsid w:val="005128E4"/>
    <w:rsid w:val="005133DB"/>
    <w:rsid w:val="00513535"/>
    <w:rsid w:val="0051355D"/>
    <w:rsid w:val="00516A0D"/>
    <w:rsid w:val="00522115"/>
    <w:rsid w:val="0052234F"/>
    <w:rsid w:val="00525560"/>
    <w:rsid w:val="00527F9C"/>
    <w:rsid w:val="00533AEE"/>
    <w:rsid w:val="00537F33"/>
    <w:rsid w:val="005408AF"/>
    <w:rsid w:val="0054211B"/>
    <w:rsid w:val="00542D37"/>
    <w:rsid w:val="00544C49"/>
    <w:rsid w:val="00545D06"/>
    <w:rsid w:val="00547CCB"/>
    <w:rsid w:val="005516A1"/>
    <w:rsid w:val="00563557"/>
    <w:rsid w:val="005646A7"/>
    <w:rsid w:val="00565A4E"/>
    <w:rsid w:val="00567F67"/>
    <w:rsid w:val="0057402A"/>
    <w:rsid w:val="005769C8"/>
    <w:rsid w:val="005771D0"/>
    <w:rsid w:val="005776AC"/>
    <w:rsid w:val="00580EF0"/>
    <w:rsid w:val="00582C59"/>
    <w:rsid w:val="00584073"/>
    <w:rsid w:val="005904C8"/>
    <w:rsid w:val="0059191A"/>
    <w:rsid w:val="005921FF"/>
    <w:rsid w:val="00595759"/>
    <w:rsid w:val="005A23BC"/>
    <w:rsid w:val="005A24ED"/>
    <w:rsid w:val="005A6D0E"/>
    <w:rsid w:val="005A7BFD"/>
    <w:rsid w:val="005B421D"/>
    <w:rsid w:val="005B52B0"/>
    <w:rsid w:val="005B6806"/>
    <w:rsid w:val="005B6A07"/>
    <w:rsid w:val="005C053B"/>
    <w:rsid w:val="005C4225"/>
    <w:rsid w:val="005D1FAB"/>
    <w:rsid w:val="005D3DFB"/>
    <w:rsid w:val="005E1672"/>
    <w:rsid w:val="005E4951"/>
    <w:rsid w:val="005F0DAD"/>
    <w:rsid w:val="005F0F33"/>
    <w:rsid w:val="00600DEB"/>
    <w:rsid w:val="00603843"/>
    <w:rsid w:val="00614BEA"/>
    <w:rsid w:val="0062595C"/>
    <w:rsid w:val="00627C9F"/>
    <w:rsid w:val="006311E9"/>
    <w:rsid w:val="0063191B"/>
    <w:rsid w:val="00631D05"/>
    <w:rsid w:val="00632354"/>
    <w:rsid w:val="00642671"/>
    <w:rsid w:val="00642810"/>
    <w:rsid w:val="00646EEB"/>
    <w:rsid w:val="00652333"/>
    <w:rsid w:val="00654B53"/>
    <w:rsid w:val="00656229"/>
    <w:rsid w:val="00656CB0"/>
    <w:rsid w:val="00662490"/>
    <w:rsid w:val="00662DA3"/>
    <w:rsid w:val="00664F8A"/>
    <w:rsid w:val="006660E3"/>
    <w:rsid w:val="00671900"/>
    <w:rsid w:val="00674295"/>
    <w:rsid w:val="0067555A"/>
    <w:rsid w:val="0068009E"/>
    <w:rsid w:val="00683802"/>
    <w:rsid w:val="00692219"/>
    <w:rsid w:val="0069474E"/>
    <w:rsid w:val="006959B7"/>
    <w:rsid w:val="006A01C5"/>
    <w:rsid w:val="006A17D2"/>
    <w:rsid w:val="006A192C"/>
    <w:rsid w:val="006A1F84"/>
    <w:rsid w:val="006A20E7"/>
    <w:rsid w:val="006A73E6"/>
    <w:rsid w:val="006B1E15"/>
    <w:rsid w:val="006B2D5C"/>
    <w:rsid w:val="006B3BA4"/>
    <w:rsid w:val="006B5A25"/>
    <w:rsid w:val="006B5EE6"/>
    <w:rsid w:val="006B65F4"/>
    <w:rsid w:val="006C15C3"/>
    <w:rsid w:val="006C3176"/>
    <w:rsid w:val="006C4EB1"/>
    <w:rsid w:val="006C5675"/>
    <w:rsid w:val="006D1983"/>
    <w:rsid w:val="006E0166"/>
    <w:rsid w:val="006E22A3"/>
    <w:rsid w:val="006E7B34"/>
    <w:rsid w:val="006F32A2"/>
    <w:rsid w:val="006F7B50"/>
    <w:rsid w:val="0070185B"/>
    <w:rsid w:val="00704E90"/>
    <w:rsid w:val="0070578D"/>
    <w:rsid w:val="0070697F"/>
    <w:rsid w:val="007169FF"/>
    <w:rsid w:val="0072199C"/>
    <w:rsid w:val="00722C9F"/>
    <w:rsid w:val="0072489E"/>
    <w:rsid w:val="007253B8"/>
    <w:rsid w:val="00726547"/>
    <w:rsid w:val="0073388E"/>
    <w:rsid w:val="0073741F"/>
    <w:rsid w:val="0074159A"/>
    <w:rsid w:val="00760838"/>
    <w:rsid w:val="00763A93"/>
    <w:rsid w:val="0076643F"/>
    <w:rsid w:val="007665A8"/>
    <w:rsid w:val="00771ABF"/>
    <w:rsid w:val="007750C7"/>
    <w:rsid w:val="00777F63"/>
    <w:rsid w:val="00787872"/>
    <w:rsid w:val="00790EC3"/>
    <w:rsid w:val="00791A37"/>
    <w:rsid w:val="007A1B7C"/>
    <w:rsid w:val="007A3A6B"/>
    <w:rsid w:val="007A5817"/>
    <w:rsid w:val="007B05C4"/>
    <w:rsid w:val="007B0CAB"/>
    <w:rsid w:val="007B0E33"/>
    <w:rsid w:val="007B319F"/>
    <w:rsid w:val="007B3C6D"/>
    <w:rsid w:val="007B60E9"/>
    <w:rsid w:val="007B6CC3"/>
    <w:rsid w:val="007B76D3"/>
    <w:rsid w:val="007C3334"/>
    <w:rsid w:val="007D2B98"/>
    <w:rsid w:val="007D5B29"/>
    <w:rsid w:val="007D7605"/>
    <w:rsid w:val="007E21BC"/>
    <w:rsid w:val="007E5572"/>
    <w:rsid w:val="007E5D1F"/>
    <w:rsid w:val="007E7C82"/>
    <w:rsid w:val="007F588D"/>
    <w:rsid w:val="007F5DA5"/>
    <w:rsid w:val="0080214D"/>
    <w:rsid w:val="00803F1C"/>
    <w:rsid w:val="0080600E"/>
    <w:rsid w:val="00806C00"/>
    <w:rsid w:val="00814878"/>
    <w:rsid w:val="00816209"/>
    <w:rsid w:val="00817612"/>
    <w:rsid w:val="00822CAA"/>
    <w:rsid w:val="00824344"/>
    <w:rsid w:val="008338A4"/>
    <w:rsid w:val="00834D49"/>
    <w:rsid w:val="00837132"/>
    <w:rsid w:val="00837C45"/>
    <w:rsid w:val="00844730"/>
    <w:rsid w:val="008457C2"/>
    <w:rsid w:val="00855486"/>
    <w:rsid w:val="00855EF4"/>
    <w:rsid w:val="00857A82"/>
    <w:rsid w:val="00860DC6"/>
    <w:rsid w:val="008652C5"/>
    <w:rsid w:val="00872C56"/>
    <w:rsid w:val="00873836"/>
    <w:rsid w:val="0087383F"/>
    <w:rsid w:val="00874164"/>
    <w:rsid w:val="008803A2"/>
    <w:rsid w:val="00885737"/>
    <w:rsid w:val="008863DE"/>
    <w:rsid w:val="00890650"/>
    <w:rsid w:val="00890943"/>
    <w:rsid w:val="00897E12"/>
    <w:rsid w:val="008A2E83"/>
    <w:rsid w:val="008A7E0F"/>
    <w:rsid w:val="008B12F5"/>
    <w:rsid w:val="008B3786"/>
    <w:rsid w:val="008B45C1"/>
    <w:rsid w:val="008B5CCD"/>
    <w:rsid w:val="008C651D"/>
    <w:rsid w:val="008D768D"/>
    <w:rsid w:val="008E0BAA"/>
    <w:rsid w:val="008E2390"/>
    <w:rsid w:val="008E3759"/>
    <w:rsid w:val="008E3BFE"/>
    <w:rsid w:val="008F1912"/>
    <w:rsid w:val="008F2B0F"/>
    <w:rsid w:val="008F5942"/>
    <w:rsid w:val="0090270B"/>
    <w:rsid w:val="00903356"/>
    <w:rsid w:val="009041DC"/>
    <w:rsid w:val="00905AFF"/>
    <w:rsid w:val="009116E8"/>
    <w:rsid w:val="00917B5A"/>
    <w:rsid w:val="00920A58"/>
    <w:rsid w:val="00920A8C"/>
    <w:rsid w:val="00920E6D"/>
    <w:rsid w:val="00921F6F"/>
    <w:rsid w:val="00922F33"/>
    <w:rsid w:val="00925FA6"/>
    <w:rsid w:val="00933BE8"/>
    <w:rsid w:val="009346BE"/>
    <w:rsid w:val="00934A2C"/>
    <w:rsid w:val="00936647"/>
    <w:rsid w:val="00936BCB"/>
    <w:rsid w:val="009404EB"/>
    <w:rsid w:val="00942945"/>
    <w:rsid w:val="00944D9B"/>
    <w:rsid w:val="0094523F"/>
    <w:rsid w:val="00945902"/>
    <w:rsid w:val="00946ACD"/>
    <w:rsid w:val="0094737B"/>
    <w:rsid w:val="00950761"/>
    <w:rsid w:val="0095180E"/>
    <w:rsid w:val="00951C2A"/>
    <w:rsid w:val="00953DBA"/>
    <w:rsid w:val="0096706E"/>
    <w:rsid w:val="009675CA"/>
    <w:rsid w:val="00974491"/>
    <w:rsid w:val="00975C4E"/>
    <w:rsid w:val="00980282"/>
    <w:rsid w:val="00981087"/>
    <w:rsid w:val="00981571"/>
    <w:rsid w:val="00981FBA"/>
    <w:rsid w:val="009840FA"/>
    <w:rsid w:val="00985868"/>
    <w:rsid w:val="0098596E"/>
    <w:rsid w:val="00985FD4"/>
    <w:rsid w:val="00995436"/>
    <w:rsid w:val="009959F6"/>
    <w:rsid w:val="009972DD"/>
    <w:rsid w:val="00997BC5"/>
    <w:rsid w:val="009A4F41"/>
    <w:rsid w:val="009B23A8"/>
    <w:rsid w:val="009B381B"/>
    <w:rsid w:val="009B3CED"/>
    <w:rsid w:val="009C4674"/>
    <w:rsid w:val="009D06C0"/>
    <w:rsid w:val="009D1200"/>
    <w:rsid w:val="009D1753"/>
    <w:rsid w:val="009D3249"/>
    <w:rsid w:val="009D3C42"/>
    <w:rsid w:val="009D7611"/>
    <w:rsid w:val="009E0B61"/>
    <w:rsid w:val="009E11BE"/>
    <w:rsid w:val="009E204C"/>
    <w:rsid w:val="009E53DE"/>
    <w:rsid w:val="009E592E"/>
    <w:rsid w:val="009E75CF"/>
    <w:rsid w:val="009F3A7E"/>
    <w:rsid w:val="009F618A"/>
    <w:rsid w:val="00A03139"/>
    <w:rsid w:val="00A0508E"/>
    <w:rsid w:val="00A05DFA"/>
    <w:rsid w:val="00A11212"/>
    <w:rsid w:val="00A11E44"/>
    <w:rsid w:val="00A126F1"/>
    <w:rsid w:val="00A20E1B"/>
    <w:rsid w:val="00A2749A"/>
    <w:rsid w:val="00A27CDF"/>
    <w:rsid w:val="00A30795"/>
    <w:rsid w:val="00A323B5"/>
    <w:rsid w:val="00A328B3"/>
    <w:rsid w:val="00A33031"/>
    <w:rsid w:val="00A357BE"/>
    <w:rsid w:val="00A3683E"/>
    <w:rsid w:val="00A372DA"/>
    <w:rsid w:val="00A37F2E"/>
    <w:rsid w:val="00A456C0"/>
    <w:rsid w:val="00A47850"/>
    <w:rsid w:val="00A50FCF"/>
    <w:rsid w:val="00A528D1"/>
    <w:rsid w:val="00A53003"/>
    <w:rsid w:val="00A562C7"/>
    <w:rsid w:val="00A610CD"/>
    <w:rsid w:val="00A668A2"/>
    <w:rsid w:val="00A73DCE"/>
    <w:rsid w:val="00A758AA"/>
    <w:rsid w:val="00A75957"/>
    <w:rsid w:val="00A75CC3"/>
    <w:rsid w:val="00A76E8C"/>
    <w:rsid w:val="00A84B77"/>
    <w:rsid w:val="00A92649"/>
    <w:rsid w:val="00A92845"/>
    <w:rsid w:val="00A934A2"/>
    <w:rsid w:val="00AA09A2"/>
    <w:rsid w:val="00AA7996"/>
    <w:rsid w:val="00AB0171"/>
    <w:rsid w:val="00AB4434"/>
    <w:rsid w:val="00AC118A"/>
    <w:rsid w:val="00AC1419"/>
    <w:rsid w:val="00AC19CB"/>
    <w:rsid w:val="00AD1B23"/>
    <w:rsid w:val="00AD5071"/>
    <w:rsid w:val="00AD69C8"/>
    <w:rsid w:val="00AD7771"/>
    <w:rsid w:val="00AE2F19"/>
    <w:rsid w:val="00AE335E"/>
    <w:rsid w:val="00AE5488"/>
    <w:rsid w:val="00AE6D2B"/>
    <w:rsid w:val="00AE6F91"/>
    <w:rsid w:val="00AF3067"/>
    <w:rsid w:val="00AF5571"/>
    <w:rsid w:val="00AF58F1"/>
    <w:rsid w:val="00AF7B22"/>
    <w:rsid w:val="00B00746"/>
    <w:rsid w:val="00B02389"/>
    <w:rsid w:val="00B07341"/>
    <w:rsid w:val="00B11F5B"/>
    <w:rsid w:val="00B15DE1"/>
    <w:rsid w:val="00B2292E"/>
    <w:rsid w:val="00B2462D"/>
    <w:rsid w:val="00B30539"/>
    <w:rsid w:val="00B314DB"/>
    <w:rsid w:val="00B32601"/>
    <w:rsid w:val="00B361F2"/>
    <w:rsid w:val="00B3718B"/>
    <w:rsid w:val="00B44BCA"/>
    <w:rsid w:val="00B45456"/>
    <w:rsid w:val="00B4632A"/>
    <w:rsid w:val="00B50364"/>
    <w:rsid w:val="00B51266"/>
    <w:rsid w:val="00B530F1"/>
    <w:rsid w:val="00B74BF9"/>
    <w:rsid w:val="00B75082"/>
    <w:rsid w:val="00B86604"/>
    <w:rsid w:val="00B86788"/>
    <w:rsid w:val="00B95931"/>
    <w:rsid w:val="00BA276C"/>
    <w:rsid w:val="00BA2A06"/>
    <w:rsid w:val="00BA5ACD"/>
    <w:rsid w:val="00BA61B3"/>
    <w:rsid w:val="00BB2FF4"/>
    <w:rsid w:val="00BB306F"/>
    <w:rsid w:val="00BB3B20"/>
    <w:rsid w:val="00BB498F"/>
    <w:rsid w:val="00BC2A79"/>
    <w:rsid w:val="00BD4B89"/>
    <w:rsid w:val="00BD5922"/>
    <w:rsid w:val="00BD6291"/>
    <w:rsid w:val="00BE3C33"/>
    <w:rsid w:val="00BE4B9C"/>
    <w:rsid w:val="00BF02CB"/>
    <w:rsid w:val="00BF1B04"/>
    <w:rsid w:val="00BF49A6"/>
    <w:rsid w:val="00BF6FD8"/>
    <w:rsid w:val="00C03680"/>
    <w:rsid w:val="00C04151"/>
    <w:rsid w:val="00C054DF"/>
    <w:rsid w:val="00C0639D"/>
    <w:rsid w:val="00C106FD"/>
    <w:rsid w:val="00C111FF"/>
    <w:rsid w:val="00C12F6B"/>
    <w:rsid w:val="00C17DA1"/>
    <w:rsid w:val="00C21657"/>
    <w:rsid w:val="00C21762"/>
    <w:rsid w:val="00C21FEF"/>
    <w:rsid w:val="00C24543"/>
    <w:rsid w:val="00C25420"/>
    <w:rsid w:val="00C256A2"/>
    <w:rsid w:val="00C30D6D"/>
    <w:rsid w:val="00C311F1"/>
    <w:rsid w:val="00C33CE7"/>
    <w:rsid w:val="00C3618F"/>
    <w:rsid w:val="00C36409"/>
    <w:rsid w:val="00C4200F"/>
    <w:rsid w:val="00C45BC6"/>
    <w:rsid w:val="00C47BDB"/>
    <w:rsid w:val="00C51515"/>
    <w:rsid w:val="00C5660B"/>
    <w:rsid w:val="00C5689A"/>
    <w:rsid w:val="00C66B72"/>
    <w:rsid w:val="00C67DD9"/>
    <w:rsid w:val="00C725CF"/>
    <w:rsid w:val="00C81501"/>
    <w:rsid w:val="00C87AC4"/>
    <w:rsid w:val="00C9567A"/>
    <w:rsid w:val="00C96AA4"/>
    <w:rsid w:val="00C96AFF"/>
    <w:rsid w:val="00CB212D"/>
    <w:rsid w:val="00CB2660"/>
    <w:rsid w:val="00CB2759"/>
    <w:rsid w:val="00CB2D14"/>
    <w:rsid w:val="00CB48E5"/>
    <w:rsid w:val="00CC1094"/>
    <w:rsid w:val="00CC5E90"/>
    <w:rsid w:val="00CD046C"/>
    <w:rsid w:val="00CD3BEF"/>
    <w:rsid w:val="00CD510A"/>
    <w:rsid w:val="00CD5CEE"/>
    <w:rsid w:val="00CD6CCF"/>
    <w:rsid w:val="00CE076C"/>
    <w:rsid w:val="00CE1FCC"/>
    <w:rsid w:val="00CE5199"/>
    <w:rsid w:val="00CE66D5"/>
    <w:rsid w:val="00CE687B"/>
    <w:rsid w:val="00CF637A"/>
    <w:rsid w:val="00CF6976"/>
    <w:rsid w:val="00D01CF6"/>
    <w:rsid w:val="00D02CD8"/>
    <w:rsid w:val="00D03E48"/>
    <w:rsid w:val="00D053B4"/>
    <w:rsid w:val="00D059DE"/>
    <w:rsid w:val="00D05ABD"/>
    <w:rsid w:val="00D0771B"/>
    <w:rsid w:val="00D13FCE"/>
    <w:rsid w:val="00D16BB5"/>
    <w:rsid w:val="00D202EB"/>
    <w:rsid w:val="00D20686"/>
    <w:rsid w:val="00D21316"/>
    <w:rsid w:val="00D26228"/>
    <w:rsid w:val="00D306D1"/>
    <w:rsid w:val="00D30800"/>
    <w:rsid w:val="00D34786"/>
    <w:rsid w:val="00D358AF"/>
    <w:rsid w:val="00D3719D"/>
    <w:rsid w:val="00D378FB"/>
    <w:rsid w:val="00D37BFC"/>
    <w:rsid w:val="00D40429"/>
    <w:rsid w:val="00D42F1E"/>
    <w:rsid w:val="00D457B2"/>
    <w:rsid w:val="00D4604B"/>
    <w:rsid w:val="00D47A8E"/>
    <w:rsid w:val="00D51692"/>
    <w:rsid w:val="00D51F3A"/>
    <w:rsid w:val="00D52C24"/>
    <w:rsid w:val="00D52D14"/>
    <w:rsid w:val="00D56A62"/>
    <w:rsid w:val="00D63BD0"/>
    <w:rsid w:val="00D65118"/>
    <w:rsid w:val="00D672EB"/>
    <w:rsid w:val="00D712D3"/>
    <w:rsid w:val="00D71422"/>
    <w:rsid w:val="00D72DC6"/>
    <w:rsid w:val="00D7558D"/>
    <w:rsid w:val="00D80B21"/>
    <w:rsid w:val="00D81D92"/>
    <w:rsid w:val="00D834AA"/>
    <w:rsid w:val="00D83550"/>
    <w:rsid w:val="00D86434"/>
    <w:rsid w:val="00D867D0"/>
    <w:rsid w:val="00D876F9"/>
    <w:rsid w:val="00D91630"/>
    <w:rsid w:val="00D94465"/>
    <w:rsid w:val="00DA036E"/>
    <w:rsid w:val="00DA2224"/>
    <w:rsid w:val="00DA2D93"/>
    <w:rsid w:val="00DA7B5F"/>
    <w:rsid w:val="00DB36B8"/>
    <w:rsid w:val="00DC0E67"/>
    <w:rsid w:val="00DC11E7"/>
    <w:rsid w:val="00DC15CF"/>
    <w:rsid w:val="00DC2CFD"/>
    <w:rsid w:val="00DC7023"/>
    <w:rsid w:val="00DC769A"/>
    <w:rsid w:val="00DD145E"/>
    <w:rsid w:val="00DD189E"/>
    <w:rsid w:val="00DD21F3"/>
    <w:rsid w:val="00DD2848"/>
    <w:rsid w:val="00DD3D86"/>
    <w:rsid w:val="00DD4AD2"/>
    <w:rsid w:val="00DE0BE4"/>
    <w:rsid w:val="00DE5540"/>
    <w:rsid w:val="00DE7593"/>
    <w:rsid w:val="00DF1E04"/>
    <w:rsid w:val="00DF1EC4"/>
    <w:rsid w:val="00DF266C"/>
    <w:rsid w:val="00DF3401"/>
    <w:rsid w:val="00E02ED6"/>
    <w:rsid w:val="00E0340B"/>
    <w:rsid w:val="00E04984"/>
    <w:rsid w:val="00E04A90"/>
    <w:rsid w:val="00E0551F"/>
    <w:rsid w:val="00E05578"/>
    <w:rsid w:val="00E072AB"/>
    <w:rsid w:val="00E1172C"/>
    <w:rsid w:val="00E167CE"/>
    <w:rsid w:val="00E16F8A"/>
    <w:rsid w:val="00E219C7"/>
    <w:rsid w:val="00E2244D"/>
    <w:rsid w:val="00E232C0"/>
    <w:rsid w:val="00E2348E"/>
    <w:rsid w:val="00E31933"/>
    <w:rsid w:val="00E3460C"/>
    <w:rsid w:val="00E35FAF"/>
    <w:rsid w:val="00E40376"/>
    <w:rsid w:val="00E4118C"/>
    <w:rsid w:val="00E43157"/>
    <w:rsid w:val="00E461CE"/>
    <w:rsid w:val="00E55F62"/>
    <w:rsid w:val="00E720CA"/>
    <w:rsid w:val="00E729FE"/>
    <w:rsid w:val="00E757F9"/>
    <w:rsid w:val="00E77B2D"/>
    <w:rsid w:val="00E77E10"/>
    <w:rsid w:val="00E812CC"/>
    <w:rsid w:val="00E84EB5"/>
    <w:rsid w:val="00E84FA1"/>
    <w:rsid w:val="00E85662"/>
    <w:rsid w:val="00E8789F"/>
    <w:rsid w:val="00E91A40"/>
    <w:rsid w:val="00E97B71"/>
    <w:rsid w:val="00EA1A34"/>
    <w:rsid w:val="00EA3D34"/>
    <w:rsid w:val="00EA504A"/>
    <w:rsid w:val="00EB1A15"/>
    <w:rsid w:val="00EB454D"/>
    <w:rsid w:val="00EB6142"/>
    <w:rsid w:val="00EC3C4B"/>
    <w:rsid w:val="00ED2B12"/>
    <w:rsid w:val="00ED43D9"/>
    <w:rsid w:val="00ED549D"/>
    <w:rsid w:val="00ED76BE"/>
    <w:rsid w:val="00EE00E9"/>
    <w:rsid w:val="00EE10AD"/>
    <w:rsid w:val="00EE2674"/>
    <w:rsid w:val="00EE2C30"/>
    <w:rsid w:val="00EE5EC2"/>
    <w:rsid w:val="00EF32C7"/>
    <w:rsid w:val="00EF619B"/>
    <w:rsid w:val="00F003EF"/>
    <w:rsid w:val="00F00B55"/>
    <w:rsid w:val="00F02AD1"/>
    <w:rsid w:val="00F07C05"/>
    <w:rsid w:val="00F17F2E"/>
    <w:rsid w:val="00F21187"/>
    <w:rsid w:val="00F23DB4"/>
    <w:rsid w:val="00F253CC"/>
    <w:rsid w:val="00F26DFA"/>
    <w:rsid w:val="00F27918"/>
    <w:rsid w:val="00F34727"/>
    <w:rsid w:val="00F34D16"/>
    <w:rsid w:val="00F36C0D"/>
    <w:rsid w:val="00F37106"/>
    <w:rsid w:val="00F372FC"/>
    <w:rsid w:val="00F4466B"/>
    <w:rsid w:val="00F468DB"/>
    <w:rsid w:val="00F519CF"/>
    <w:rsid w:val="00F52001"/>
    <w:rsid w:val="00F539D8"/>
    <w:rsid w:val="00F56BA5"/>
    <w:rsid w:val="00F6045A"/>
    <w:rsid w:val="00F60E22"/>
    <w:rsid w:val="00F62569"/>
    <w:rsid w:val="00F64D6A"/>
    <w:rsid w:val="00F721DF"/>
    <w:rsid w:val="00F72F63"/>
    <w:rsid w:val="00F74313"/>
    <w:rsid w:val="00F74F6E"/>
    <w:rsid w:val="00F76E62"/>
    <w:rsid w:val="00F81395"/>
    <w:rsid w:val="00F81BB8"/>
    <w:rsid w:val="00F856A8"/>
    <w:rsid w:val="00F86922"/>
    <w:rsid w:val="00F871AE"/>
    <w:rsid w:val="00F917D1"/>
    <w:rsid w:val="00F9653B"/>
    <w:rsid w:val="00FA0F27"/>
    <w:rsid w:val="00FA134D"/>
    <w:rsid w:val="00FA2EEE"/>
    <w:rsid w:val="00FA66C4"/>
    <w:rsid w:val="00FB5448"/>
    <w:rsid w:val="00FB5B8A"/>
    <w:rsid w:val="00FB62CF"/>
    <w:rsid w:val="00FC4AC2"/>
    <w:rsid w:val="00FC7F77"/>
    <w:rsid w:val="00FD3C3B"/>
    <w:rsid w:val="00FE07DD"/>
    <w:rsid w:val="00FE5E34"/>
    <w:rsid w:val="00FE6B45"/>
    <w:rsid w:val="00FF55F3"/>
    <w:rsid w:val="00FF5851"/>
    <w:rsid w:val="00FF776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922F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 w:type="character" w:customStyle="1" w:styleId="Heading4Char">
    <w:name w:val="Heading 4 Char"/>
    <w:basedOn w:val="DefaultParagraphFont"/>
    <w:link w:val="Heading4"/>
    <w:uiPriority w:val="9"/>
    <w:semiHidden/>
    <w:rsid w:val="00922F33"/>
    <w:rPr>
      <w:rFonts w:asciiTheme="majorHAnsi" w:eastAsiaTheme="majorEastAsia" w:hAnsiTheme="majorHAnsi" w:cstheme="majorBidi"/>
      <w:i/>
      <w:iCs/>
      <w:color w:val="365F91" w:themeColor="accent1" w:themeShade="BF"/>
      <w:sz w:val="24"/>
      <w:szCs w:val="24"/>
      <w:lang w:val="en-US" w:eastAsia="en-US"/>
    </w:rPr>
  </w:style>
  <w:style w:type="character" w:styleId="FollowedHyperlink">
    <w:name w:val="FollowedHyperlink"/>
    <w:basedOn w:val="DefaultParagraphFont"/>
    <w:uiPriority w:val="99"/>
    <w:semiHidden/>
    <w:unhideWhenUsed/>
    <w:rsid w:val="00E04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495301177">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681077384">
      <w:bodyDiv w:val="1"/>
      <w:marLeft w:val="0"/>
      <w:marRight w:val="0"/>
      <w:marTop w:val="0"/>
      <w:marBottom w:val="0"/>
      <w:divBdr>
        <w:top w:val="none" w:sz="0" w:space="0" w:color="auto"/>
        <w:left w:val="none" w:sz="0" w:space="0" w:color="auto"/>
        <w:bottom w:val="none" w:sz="0" w:space="0" w:color="auto"/>
        <w:right w:val="none" w:sz="0" w:space="0" w:color="auto"/>
      </w:divBdr>
    </w:div>
    <w:div w:id="1705867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45CC-846F-4153-96A5-8E9FC3DA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4059</Words>
  <Characters>23140</Characters>
  <Application>Microsoft Office Word</Application>
  <DocSecurity>0</DocSecurity>
  <Lines>192</Lines>
  <Paragraphs>54</Paragraphs>
  <ScaleCrop>false</ScaleCrop>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2022-11-14T13:36:00Z</dcterms:created>
  <dcterms:modified xsi:type="dcterms:W3CDTF">2022-11-14T13:36:00Z</dcterms:modified>
</cp:coreProperties>
</file>