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F6DF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733E4EEC"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80CB7">
                              <w:rPr>
                                <w:rFonts w:asciiTheme="majorHAnsi" w:hAnsiTheme="majorHAnsi" w:cs="Arial"/>
                                <w:b/>
                                <w:bCs/>
                                <w:color w:val="0D0D0D" w:themeColor="text1" w:themeTint="F2"/>
                                <w:sz w:val="36"/>
                                <w:szCs w:val="22"/>
                                <w:lang w:val="es-ES_tradnl"/>
                              </w:rPr>
                              <w:t>163</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0A28B8C4"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0B0C0F">
                              <w:rPr>
                                <w:rFonts w:ascii="Cambria" w:hAnsi="Cambria" w:cs="Arial"/>
                                <w:b/>
                                <w:color w:val="0D0D0D"/>
                                <w:sz w:val="36"/>
                                <w:szCs w:val="22"/>
                                <w:lang w:val="es-ES_tradnl"/>
                              </w:rPr>
                              <w:t>397</w:t>
                            </w:r>
                            <w:r w:rsidR="00A33348">
                              <w:rPr>
                                <w:rFonts w:ascii="Cambria" w:hAnsi="Cambria" w:cs="Arial"/>
                                <w:b/>
                                <w:color w:val="0D0D0D"/>
                                <w:sz w:val="36"/>
                                <w:szCs w:val="22"/>
                                <w:lang w:val="es-ES_tradnl"/>
                              </w:rPr>
                              <w:t>-1</w:t>
                            </w:r>
                            <w:r w:rsidR="000B0C0F">
                              <w:rPr>
                                <w:rFonts w:ascii="Cambria" w:hAnsi="Cambria" w:cs="Arial"/>
                                <w:b/>
                                <w:color w:val="0D0D0D"/>
                                <w:sz w:val="36"/>
                                <w:szCs w:val="22"/>
                                <w:lang w:val="es-ES_tradnl"/>
                              </w:rPr>
                              <w:t>3</w:t>
                            </w:r>
                            <w:r>
                              <w:rPr>
                                <w:rFonts w:ascii="Cambria" w:hAnsi="Cambria" w:cs="Arial"/>
                                <w:b/>
                                <w:color w:val="0D0D0D"/>
                                <w:sz w:val="36"/>
                                <w:szCs w:val="22"/>
                                <w:lang w:val="es-ES_tradnl"/>
                              </w:rPr>
                              <w:tab/>
                            </w:r>
                          </w:p>
                          <w:p w14:paraId="2A1EFAA5" w14:textId="55946DD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7A0AC8B9" w:rsidR="00511EBB" w:rsidRPr="00B46622" w:rsidRDefault="000B0C0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JORGE TADEO MAYO CASTRO</w:t>
                            </w:r>
                          </w:p>
                          <w:bookmarkEnd w:id="0"/>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733E4EEC"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80CB7">
                        <w:rPr>
                          <w:rFonts w:asciiTheme="majorHAnsi" w:hAnsiTheme="majorHAnsi" w:cs="Arial"/>
                          <w:b/>
                          <w:bCs/>
                          <w:color w:val="0D0D0D" w:themeColor="text1" w:themeTint="F2"/>
                          <w:sz w:val="36"/>
                          <w:szCs w:val="22"/>
                          <w:lang w:val="es-ES_tradnl"/>
                        </w:rPr>
                        <w:t>163</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0A28B8C4"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0B0C0F">
                        <w:rPr>
                          <w:rFonts w:ascii="Cambria" w:hAnsi="Cambria" w:cs="Arial"/>
                          <w:b/>
                          <w:color w:val="0D0D0D"/>
                          <w:sz w:val="36"/>
                          <w:szCs w:val="22"/>
                          <w:lang w:val="es-ES_tradnl"/>
                        </w:rPr>
                        <w:t>397</w:t>
                      </w:r>
                      <w:r w:rsidR="00A33348">
                        <w:rPr>
                          <w:rFonts w:ascii="Cambria" w:hAnsi="Cambria" w:cs="Arial"/>
                          <w:b/>
                          <w:color w:val="0D0D0D"/>
                          <w:sz w:val="36"/>
                          <w:szCs w:val="22"/>
                          <w:lang w:val="es-ES_tradnl"/>
                        </w:rPr>
                        <w:t>-1</w:t>
                      </w:r>
                      <w:r w:rsidR="000B0C0F">
                        <w:rPr>
                          <w:rFonts w:ascii="Cambria" w:hAnsi="Cambria" w:cs="Arial"/>
                          <w:b/>
                          <w:color w:val="0D0D0D"/>
                          <w:sz w:val="36"/>
                          <w:szCs w:val="22"/>
                          <w:lang w:val="es-ES_tradnl"/>
                        </w:rPr>
                        <w:t>3</w:t>
                      </w:r>
                      <w:r>
                        <w:rPr>
                          <w:rFonts w:ascii="Cambria" w:hAnsi="Cambria" w:cs="Arial"/>
                          <w:b/>
                          <w:color w:val="0D0D0D"/>
                          <w:sz w:val="36"/>
                          <w:szCs w:val="22"/>
                          <w:lang w:val="es-ES_tradnl"/>
                        </w:rPr>
                        <w:tab/>
                      </w:r>
                    </w:p>
                    <w:p w14:paraId="2A1EFAA5" w14:textId="55946DD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7A0AC8B9" w:rsidR="00511EBB" w:rsidRPr="00B46622" w:rsidRDefault="000B0C0F"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JORGE TADEO MAYO CASTRO</w:t>
                      </w:r>
                    </w:p>
                    <w:bookmarkEnd w:id="1"/>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101F1ADB" w:rsidR="00511EBB" w:rsidRPr="007735A3" w:rsidRDefault="00511EBB" w:rsidP="000673D0">
                            <w:pPr>
                              <w:spacing w:line="276" w:lineRule="auto"/>
                              <w:jc w:val="right"/>
                              <w:rPr>
                                <w:rFonts w:asciiTheme="minorHAnsi" w:hAnsiTheme="minorHAnsi"/>
                                <w:color w:val="FFFFFF" w:themeColor="background1"/>
                                <w:sz w:val="22"/>
                                <w:lang w:val="es-AR"/>
                              </w:rPr>
                            </w:pPr>
                            <w:r w:rsidRPr="007735A3">
                              <w:rPr>
                                <w:rFonts w:asciiTheme="minorHAnsi" w:hAnsiTheme="minorHAnsi"/>
                                <w:color w:val="FFFFFF" w:themeColor="background1"/>
                                <w:sz w:val="22"/>
                                <w:lang w:val="es-AR"/>
                              </w:rPr>
                              <w:t>OEA/Ser.L/V/II</w:t>
                            </w:r>
                          </w:p>
                          <w:p w14:paraId="3449BBFC" w14:textId="60C7F996" w:rsidR="00511EBB" w:rsidRPr="007735A3" w:rsidRDefault="00511EBB" w:rsidP="000673D0">
                            <w:pPr>
                              <w:spacing w:line="276" w:lineRule="auto"/>
                              <w:jc w:val="right"/>
                              <w:rPr>
                                <w:rFonts w:asciiTheme="minorHAnsi" w:hAnsiTheme="minorHAnsi"/>
                                <w:color w:val="FFFFFF" w:themeColor="background1"/>
                                <w:sz w:val="22"/>
                                <w:lang w:val="es-AR"/>
                              </w:rPr>
                            </w:pPr>
                            <w:r w:rsidRPr="007735A3">
                              <w:rPr>
                                <w:rFonts w:asciiTheme="minorHAnsi" w:hAnsiTheme="minorHAnsi"/>
                                <w:color w:val="FFFFFF" w:themeColor="background1"/>
                                <w:sz w:val="22"/>
                                <w:lang w:val="es-AR"/>
                              </w:rPr>
                              <w:t xml:space="preserve">Doc. </w:t>
                            </w:r>
                            <w:r w:rsidR="00431485" w:rsidRPr="007735A3">
                              <w:rPr>
                                <w:rFonts w:asciiTheme="minorHAnsi" w:hAnsiTheme="minorHAnsi"/>
                                <w:color w:val="FFFFFF" w:themeColor="background1"/>
                                <w:sz w:val="22"/>
                                <w:lang w:val="es-AR"/>
                              </w:rPr>
                              <w:t>166</w:t>
                            </w:r>
                          </w:p>
                          <w:p w14:paraId="0BBD91A2" w14:textId="13DFF208" w:rsidR="00511EBB" w:rsidRPr="00C25ADB" w:rsidRDefault="00431485"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101F1ADB" w:rsidR="00511EBB" w:rsidRPr="007735A3" w:rsidRDefault="00511EBB" w:rsidP="000673D0">
                      <w:pPr>
                        <w:spacing w:line="276" w:lineRule="auto"/>
                        <w:jc w:val="right"/>
                        <w:rPr>
                          <w:rFonts w:asciiTheme="minorHAnsi" w:hAnsiTheme="minorHAnsi"/>
                          <w:color w:val="FFFFFF" w:themeColor="background1"/>
                          <w:sz w:val="22"/>
                          <w:lang w:val="es-AR"/>
                        </w:rPr>
                      </w:pPr>
                      <w:r w:rsidRPr="007735A3">
                        <w:rPr>
                          <w:rFonts w:asciiTheme="minorHAnsi" w:hAnsiTheme="minorHAnsi"/>
                          <w:color w:val="FFFFFF" w:themeColor="background1"/>
                          <w:sz w:val="22"/>
                          <w:lang w:val="es-AR"/>
                        </w:rPr>
                        <w:t>OEA/Ser.L/V/II</w:t>
                      </w:r>
                    </w:p>
                    <w:p w14:paraId="3449BBFC" w14:textId="60C7F996" w:rsidR="00511EBB" w:rsidRPr="007735A3" w:rsidRDefault="00511EBB" w:rsidP="000673D0">
                      <w:pPr>
                        <w:spacing w:line="276" w:lineRule="auto"/>
                        <w:jc w:val="right"/>
                        <w:rPr>
                          <w:rFonts w:asciiTheme="minorHAnsi" w:hAnsiTheme="minorHAnsi"/>
                          <w:color w:val="FFFFFF" w:themeColor="background1"/>
                          <w:sz w:val="22"/>
                          <w:lang w:val="es-AR"/>
                        </w:rPr>
                      </w:pPr>
                      <w:r w:rsidRPr="007735A3">
                        <w:rPr>
                          <w:rFonts w:asciiTheme="minorHAnsi" w:hAnsiTheme="minorHAnsi"/>
                          <w:color w:val="FFFFFF" w:themeColor="background1"/>
                          <w:sz w:val="22"/>
                          <w:lang w:val="es-AR"/>
                        </w:rPr>
                        <w:t xml:space="preserve">Doc. </w:t>
                      </w:r>
                      <w:r w:rsidR="00431485" w:rsidRPr="007735A3">
                        <w:rPr>
                          <w:rFonts w:asciiTheme="minorHAnsi" w:hAnsiTheme="minorHAnsi"/>
                          <w:color w:val="FFFFFF" w:themeColor="background1"/>
                          <w:sz w:val="22"/>
                          <w:lang w:val="es-AR"/>
                        </w:rPr>
                        <w:t>166</w:t>
                      </w:r>
                    </w:p>
                    <w:p w14:paraId="0BBD91A2" w14:textId="13DFF208" w:rsidR="00511EBB" w:rsidRPr="00C25ADB" w:rsidRDefault="00431485"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7C91585B"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31C47">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831C47">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7C91585B"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31C47">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831C47">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EBD3A" w14:textId="77777777" w:rsidR="00480CB7"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1C47" w:rsidRPr="00480CB7">
                              <w:rPr>
                                <w:rFonts w:asciiTheme="majorHAnsi" w:hAnsiTheme="majorHAnsi"/>
                                <w:color w:val="595959" w:themeColor="text1" w:themeTint="A6"/>
                                <w:sz w:val="18"/>
                                <w:szCs w:val="18"/>
                                <w:lang w:val="pt-BR"/>
                              </w:rPr>
                              <w:t>163</w:t>
                            </w:r>
                            <w:r w:rsidRPr="00480CB7">
                              <w:rPr>
                                <w:rFonts w:asciiTheme="majorHAnsi" w:hAnsiTheme="majorHAnsi"/>
                                <w:color w:val="595959" w:themeColor="text1" w:themeTint="A6"/>
                                <w:sz w:val="18"/>
                                <w:szCs w:val="18"/>
                                <w:lang w:val="pt-BR"/>
                              </w:rPr>
                              <w:t>/2</w:t>
                            </w:r>
                            <w:r w:rsidR="009B42B5" w:rsidRPr="00480CB7">
                              <w:rPr>
                                <w:rFonts w:asciiTheme="majorHAnsi" w:hAnsiTheme="majorHAnsi"/>
                                <w:color w:val="595959" w:themeColor="text1" w:themeTint="A6"/>
                                <w:sz w:val="18"/>
                                <w:szCs w:val="18"/>
                                <w:lang w:val="pt-BR"/>
                              </w:rPr>
                              <w:t>2</w:t>
                            </w:r>
                            <w:r w:rsidRPr="00480CB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0B0C0F">
                              <w:rPr>
                                <w:rFonts w:asciiTheme="majorHAnsi" w:hAnsiTheme="majorHAnsi"/>
                                <w:color w:val="595959" w:themeColor="text1" w:themeTint="A6"/>
                                <w:sz w:val="18"/>
                                <w:szCs w:val="18"/>
                                <w:lang w:val="es-ES"/>
                              </w:rPr>
                              <w:t>397</w:t>
                            </w:r>
                            <w:r w:rsidR="00A33348">
                              <w:rPr>
                                <w:rFonts w:asciiTheme="majorHAnsi" w:hAnsiTheme="majorHAnsi"/>
                                <w:color w:val="595959" w:themeColor="text1" w:themeTint="A6"/>
                                <w:sz w:val="18"/>
                                <w:szCs w:val="18"/>
                                <w:lang w:val="es-ES"/>
                              </w:rPr>
                              <w:t>-1</w:t>
                            </w:r>
                            <w:r w:rsidR="000B0C0F">
                              <w:rPr>
                                <w:rFonts w:asciiTheme="majorHAnsi" w:hAnsiTheme="majorHAnsi"/>
                                <w:color w:val="595959" w:themeColor="text1" w:themeTint="A6"/>
                                <w:sz w:val="18"/>
                                <w:szCs w:val="18"/>
                                <w:lang w:val="es-ES"/>
                              </w:rPr>
                              <w:t>3</w:t>
                            </w:r>
                            <w:r>
                              <w:rPr>
                                <w:rFonts w:asciiTheme="majorHAnsi" w:hAnsiTheme="majorHAnsi"/>
                                <w:color w:val="595959" w:themeColor="text1" w:themeTint="A6"/>
                                <w:sz w:val="18"/>
                                <w:szCs w:val="18"/>
                                <w:lang w:val="es-ES"/>
                              </w:rPr>
                              <w:t xml:space="preserve"> </w:t>
                            </w:r>
                            <w:r w:rsidR="00480CB7">
                              <w:rPr>
                                <w:rFonts w:asciiTheme="majorHAnsi" w:hAnsiTheme="majorHAnsi"/>
                                <w:color w:val="595959" w:themeColor="text1" w:themeTint="A6"/>
                                <w:sz w:val="18"/>
                                <w:szCs w:val="18"/>
                                <w:lang w:val="es-ES_tradnl"/>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72E36821" w:rsidR="00511EBB" w:rsidRPr="007B05C4" w:rsidRDefault="000B0C0F"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Jorge Tadeo Mayo Castro</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480CB7">
                              <w:rPr>
                                <w:rFonts w:asciiTheme="majorHAnsi" w:hAnsiTheme="majorHAnsi"/>
                                <w:color w:val="595959" w:themeColor="text1" w:themeTint="A6"/>
                                <w:sz w:val="18"/>
                                <w:szCs w:val="18"/>
                                <w:lang w:val="es-ES"/>
                              </w:rPr>
                              <w:t>8 de julio de 2022</w:t>
                            </w:r>
                            <w:r w:rsidR="00511EBB"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91EBD3A" w14:textId="77777777" w:rsidR="00480CB7"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1C47" w:rsidRPr="00480CB7">
                        <w:rPr>
                          <w:rFonts w:asciiTheme="majorHAnsi" w:hAnsiTheme="majorHAnsi"/>
                          <w:color w:val="595959" w:themeColor="text1" w:themeTint="A6"/>
                          <w:sz w:val="18"/>
                          <w:szCs w:val="18"/>
                          <w:lang w:val="pt-BR"/>
                        </w:rPr>
                        <w:t>163</w:t>
                      </w:r>
                      <w:r w:rsidRPr="00480CB7">
                        <w:rPr>
                          <w:rFonts w:asciiTheme="majorHAnsi" w:hAnsiTheme="majorHAnsi"/>
                          <w:color w:val="595959" w:themeColor="text1" w:themeTint="A6"/>
                          <w:sz w:val="18"/>
                          <w:szCs w:val="18"/>
                          <w:lang w:val="pt-BR"/>
                        </w:rPr>
                        <w:t>/2</w:t>
                      </w:r>
                      <w:r w:rsidR="009B42B5" w:rsidRPr="00480CB7">
                        <w:rPr>
                          <w:rFonts w:asciiTheme="majorHAnsi" w:hAnsiTheme="majorHAnsi"/>
                          <w:color w:val="595959" w:themeColor="text1" w:themeTint="A6"/>
                          <w:sz w:val="18"/>
                          <w:szCs w:val="18"/>
                          <w:lang w:val="pt-BR"/>
                        </w:rPr>
                        <w:t>2</w:t>
                      </w:r>
                      <w:r w:rsidRPr="00480CB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0B0C0F">
                        <w:rPr>
                          <w:rFonts w:asciiTheme="majorHAnsi" w:hAnsiTheme="majorHAnsi"/>
                          <w:color w:val="595959" w:themeColor="text1" w:themeTint="A6"/>
                          <w:sz w:val="18"/>
                          <w:szCs w:val="18"/>
                          <w:lang w:val="es-ES"/>
                        </w:rPr>
                        <w:t>397</w:t>
                      </w:r>
                      <w:r w:rsidR="00A33348">
                        <w:rPr>
                          <w:rFonts w:asciiTheme="majorHAnsi" w:hAnsiTheme="majorHAnsi"/>
                          <w:color w:val="595959" w:themeColor="text1" w:themeTint="A6"/>
                          <w:sz w:val="18"/>
                          <w:szCs w:val="18"/>
                          <w:lang w:val="es-ES"/>
                        </w:rPr>
                        <w:t>-1</w:t>
                      </w:r>
                      <w:r w:rsidR="000B0C0F">
                        <w:rPr>
                          <w:rFonts w:asciiTheme="majorHAnsi" w:hAnsiTheme="majorHAnsi"/>
                          <w:color w:val="595959" w:themeColor="text1" w:themeTint="A6"/>
                          <w:sz w:val="18"/>
                          <w:szCs w:val="18"/>
                          <w:lang w:val="es-ES"/>
                        </w:rPr>
                        <w:t>3</w:t>
                      </w:r>
                      <w:r>
                        <w:rPr>
                          <w:rFonts w:asciiTheme="majorHAnsi" w:hAnsiTheme="majorHAnsi"/>
                          <w:color w:val="595959" w:themeColor="text1" w:themeTint="A6"/>
                          <w:sz w:val="18"/>
                          <w:szCs w:val="18"/>
                          <w:lang w:val="es-ES"/>
                        </w:rPr>
                        <w:t xml:space="preserve"> </w:t>
                      </w:r>
                      <w:r w:rsidR="00480CB7">
                        <w:rPr>
                          <w:rFonts w:asciiTheme="majorHAnsi" w:hAnsiTheme="majorHAnsi"/>
                          <w:color w:val="595959" w:themeColor="text1" w:themeTint="A6"/>
                          <w:sz w:val="18"/>
                          <w:szCs w:val="18"/>
                          <w:lang w:val="es-ES_tradnl"/>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72E36821" w:rsidR="00511EBB" w:rsidRPr="007B05C4" w:rsidRDefault="000B0C0F"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Jorge Tadeo Mayo Castro</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480CB7">
                        <w:rPr>
                          <w:rFonts w:asciiTheme="majorHAnsi" w:hAnsiTheme="majorHAnsi"/>
                          <w:color w:val="595959" w:themeColor="text1" w:themeTint="A6"/>
                          <w:sz w:val="18"/>
                          <w:szCs w:val="18"/>
                          <w:lang w:val="es-ES"/>
                        </w:rPr>
                        <w:t>8 de julio de 2022</w:t>
                      </w:r>
                      <w:r w:rsidR="00511EBB"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17DC584C"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7788D9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B3410E1" w:rsidR="000673D0" w:rsidRDefault="00A50398"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76162DB4">
                <wp:simplePos x="0" y="0"/>
                <wp:positionH relativeFrom="column">
                  <wp:posOffset>1301115</wp:posOffset>
                </wp:positionH>
                <wp:positionV relativeFrom="paragraph">
                  <wp:posOffset>622300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4B9197D3" w:rsidR="00511EBB" w:rsidRPr="00D72DC6" w:rsidRDefault="00792D9D" w:rsidP="000673D0">
                            <w:pPr>
                              <w:rPr>
                                <w:color w:val="FFFFFF" w:themeColor="background1"/>
                                <w14:textFill>
                                  <w14:noFill/>
                                </w14:textFill>
                              </w:rPr>
                            </w:pPr>
                            <w:r>
                              <w:rPr>
                                <w:noProof/>
                                <w:color w:val="FFFFFF" w:themeColor="background1"/>
                              </w:rPr>
                              <w:drawing>
                                <wp:inline distT="0" distB="0" distL="0" distR="0" wp14:anchorId="2B7A5E0F" wp14:editId="4B67DD07">
                                  <wp:extent cx="1590675" cy="409157"/>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7365" cy="4108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45pt;margin-top:49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" fillcolor="white [3201]" stroked="f" strokeweight=".5pt">
                <v:textbox>
                  <w:txbxContent>
                    <w:p w14:paraId="561CB564" w14:textId="4B9197D3" w:rsidR="00511EBB" w:rsidRPr="00D72DC6" w:rsidRDefault="00792D9D" w:rsidP="000673D0">
                      <w:pPr>
                        <w:rPr>
                          <w:color w:val="FFFFFF" w:themeColor="background1"/>
                          <w14:textFill>
                            <w14:noFill/>
                          </w14:textFill>
                        </w:rPr>
                      </w:pPr>
                      <w:r>
                        <w:rPr>
                          <w:noProof/>
                          <w:color w:val="FFFFFF" w:themeColor="background1"/>
                        </w:rPr>
                        <w:drawing>
                          <wp:inline distT="0" distB="0" distL="0" distR="0" wp14:anchorId="2B7A5E0F" wp14:editId="4B67DD07">
                            <wp:extent cx="1590675" cy="409157"/>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7365" cy="410878"/>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A33348"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Parte peticionaria:</w:t>
            </w:r>
          </w:p>
        </w:tc>
        <w:tc>
          <w:tcPr>
            <w:tcW w:w="5557" w:type="dxa"/>
            <w:vAlign w:val="center"/>
          </w:tcPr>
          <w:p w14:paraId="5A4F615E" w14:textId="20064F0E" w:rsidR="000673D0" w:rsidRPr="00DD7C73" w:rsidRDefault="000B0C0F" w:rsidP="00B46185">
            <w:pPr>
              <w:jc w:val="both"/>
              <w:rPr>
                <w:rFonts w:asciiTheme="majorHAnsi" w:hAnsiTheme="majorHAnsi"/>
                <w:bCs/>
                <w:sz w:val="20"/>
                <w:szCs w:val="20"/>
                <w:lang w:val="es-PA"/>
              </w:rPr>
            </w:pPr>
            <w:r>
              <w:rPr>
                <w:rFonts w:ascii="Cambria" w:hAnsi="Cambria"/>
                <w:bCs/>
                <w:sz w:val="20"/>
                <w:szCs w:val="20"/>
                <w:lang w:val="es-ES"/>
              </w:rPr>
              <w:t>Mauricio Burely Mayo Castro</w:t>
            </w:r>
            <w:r w:rsidR="000E35B6" w:rsidRPr="00DD7C73">
              <w:rPr>
                <w:rFonts w:ascii="Cambria" w:hAnsi="Cambria"/>
                <w:bCs/>
                <w:sz w:val="20"/>
                <w:szCs w:val="20"/>
                <w:lang w:val="es-ES"/>
              </w:rPr>
              <w:t xml:space="preserve"> </w:t>
            </w:r>
          </w:p>
        </w:tc>
      </w:tr>
      <w:tr w:rsidR="000673D0" w:rsidRPr="000B0C0F"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5262C9"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1214ADF2" w:rsidR="000673D0" w:rsidRPr="00DD7C73" w:rsidRDefault="000B0C0F" w:rsidP="00B46622">
            <w:pPr>
              <w:jc w:val="both"/>
              <w:rPr>
                <w:rFonts w:asciiTheme="majorHAnsi" w:hAnsiTheme="majorHAnsi"/>
                <w:bCs/>
                <w:sz w:val="20"/>
                <w:szCs w:val="20"/>
                <w:lang w:val="es-ES"/>
              </w:rPr>
            </w:pPr>
            <w:r>
              <w:rPr>
                <w:rFonts w:asciiTheme="majorHAnsi" w:hAnsiTheme="majorHAnsi"/>
                <w:bCs/>
                <w:sz w:val="20"/>
                <w:szCs w:val="20"/>
                <w:lang w:val="es-ES"/>
              </w:rPr>
              <w:t>Jorge Tadeo Mayo Castro</w:t>
            </w:r>
            <w:r w:rsidR="000E35B6" w:rsidRPr="00DD7C73">
              <w:rPr>
                <w:rFonts w:asciiTheme="majorHAnsi" w:hAnsiTheme="majorHAnsi"/>
                <w:bCs/>
                <w:sz w:val="20"/>
                <w:szCs w:val="20"/>
                <w:lang w:val="es-ES"/>
              </w:rPr>
              <w:t xml:space="preserve"> </w:t>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Estado denunciado:</w:t>
            </w:r>
          </w:p>
        </w:tc>
        <w:tc>
          <w:tcPr>
            <w:tcW w:w="5557" w:type="dxa"/>
            <w:vAlign w:val="center"/>
          </w:tcPr>
          <w:p w14:paraId="057DC689" w14:textId="399618B2" w:rsidR="000673D0" w:rsidRPr="00DD7C73" w:rsidRDefault="00456D10" w:rsidP="00B46185">
            <w:pPr>
              <w:jc w:val="both"/>
              <w:rPr>
                <w:rFonts w:asciiTheme="majorHAnsi" w:hAnsiTheme="majorHAnsi"/>
                <w:bCs/>
                <w:sz w:val="20"/>
                <w:szCs w:val="20"/>
              </w:rPr>
            </w:pPr>
            <w:r>
              <w:rPr>
                <w:rFonts w:asciiTheme="majorHAnsi" w:hAnsiTheme="majorHAnsi"/>
                <w:bCs/>
                <w:sz w:val="20"/>
                <w:szCs w:val="20"/>
              </w:rPr>
              <w:t>Colombia</w:t>
            </w:r>
            <w:r>
              <w:rPr>
                <w:rStyle w:val="FootnoteReference"/>
                <w:rFonts w:asciiTheme="majorHAnsi" w:hAnsiTheme="majorHAnsi"/>
                <w:bCs/>
                <w:sz w:val="20"/>
                <w:szCs w:val="20"/>
              </w:rPr>
              <w:footnoteReference w:id="2"/>
            </w:r>
          </w:p>
        </w:tc>
      </w:tr>
      <w:tr w:rsidR="000673D0" w:rsidRPr="007735A3"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Derechos invocados:</w:t>
            </w:r>
          </w:p>
        </w:tc>
        <w:tc>
          <w:tcPr>
            <w:tcW w:w="5557" w:type="dxa"/>
            <w:vAlign w:val="center"/>
          </w:tcPr>
          <w:p w14:paraId="4E238173" w14:textId="65151CBB" w:rsidR="000673D0" w:rsidRPr="00DD7C73" w:rsidRDefault="00F308F1"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sidR="001B57D0">
              <w:rPr>
                <w:rFonts w:asciiTheme="majorHAnsi" w:hAnsiTheme="majorHAnsi"/>
                <w:bCs/>
                <w:sz w:val="20"/>
                <w:szCs w:val="20"/>
                <w:lang w:val="es-PA"/>
              </w:rPr>
              <w:t xml:space="preserve"> 4 (vida), </w:t>
            </w:r>
            <w:r w:rsidR="000B0C0F">
              <w:rPr>
                <w:rFonts w:asciiTheme="majorHAnsi" w:hAnsiTheme="majorHAnsi"/>
                <w:bCs/>
                <w:sz w:val="20"/>
                <w:szCs w:val="20"/>
                <w:lang w:val="es-PA"/>
              </w:rPr>
              <w:t xml:space="preserve">8, (garantías judiciales), 25 (protección judicial) y 26 (derechos económicos sociales y culturales) de </w:t>
            </w:r>
            <w:r w:rsidR="00902235">
              <w:rPr>
                <w:rFonts w:asciiTheme="majorHAnsi" w:hAnsiTheme="majorHAnsi"/>
                <w:bCs/>
                <w:sz w:val="20"/>
                <w:szCs w:val="20"/>
                <w:lang w:val="es-PA"/>
              </w:rPr>
              <w:t>la</w:t>
            </w:r>
            <w:r w:rsidR="001B57D0">
              <w:rPr>
                <w:rFonts w:asciiTheme="majorHAnsi" w:hAnsiTheme="majorHAnsi"/>
                <w:bCs/>
                <w:sz w:val="20"/>
                <w:szCs w:val="20"/>
                <w:lang w:val="es-PA"/>
              </w:rPr>
              <w:t xml:space="preserve"> </w:t>
            </w:r>
            <w:r w:rsidRPr="00DD7C73">
              <w:rPr>
                <w:rFonts w:asciiTheme="majorHAnsi" w:hAnsiTheme="majorHAnsi"/>
                <w:bCs/>
                <w:sz w:val="20"/>
                <w:szCs w:val="20"/>
                <w:lang w:val="es-PA"/>
              </w:rPr>
              <w:t xml:space="preserve">Convención Americana </w:t>
            </w:r>
            <w:r w:rsidR="00DD7C73" w:rsidRPr="00DD7C73">
              <w:rPr>
                <w:rFonts w:asciiTheme="majorHAnsi" w:hAnsiTheme="majorHAnsi"/>
                <w:bCs/>
                <w:sz w:val="20"/>
                <w:szCs w:val="20"/>
                <w:lang w:val="es-PA"/>
              </w:rPr>
              <w:t>s</w:t>
            </w:r>
            <w:r w:rsidRPr="00DD7C73">
              <w:rPr>
                <w:rFonts w:asciiTheme="majorHAnsi" w:hAnsiTheme="majorHAnsi"/>
                <w:bCs/>
                <w:sz w:val="20"/>
                <w:szCs w:val="20"/>
                <w:lang w:val="es-PA"/>
              </w:rPr>
              <w:t>obre Derechos Humanos</w:t>
            </w:r>
            <w:r w:rsidRPr="00DD7C73">
              <w:rPr>
                <w:rStyle w:val="FootnoteReference"/>
                <w:rFonts w:asciiTheme="majorHAnsi" w:hAnsiTheme="majorHAnsi"/>
                <w:bCs/>
                <w:sz w:val="20"/>
                <w:szCs w:val="20"/>
                <w:lang w:val="es-PA"/>
              </w:rPr>
              <w:footnoteReference w:id="3"/>
            </w:r>
            <w:r w:rsidR="00FB2B14">
              <w:rPr>
                <w:rFonts w:asciiTheme="majorHAnsi" w:hAnsiTheme="majorHAnsi"/>
                <w:bCs/>
                <w:sz w:val="20"/>
                <w:szCs w:val="20"/>
                <w:lang w:val="es-PA"/>
              </w:rPr>
              <w:t>,</w:t>
            </w:r>
            <w:r w:rsidR="00381659">
              <w:rPr>
                <w:rFonts w:asciiTheme="majorHAnsi" w:hAnsiTheme="majorHAnsi"/>
                <w:bCs/>
                <w:sz w:val="20"/>
                <w:szCs w:val="20"/>
                <w:lang w:val="es-PA"/>
              </w:rPr>
              <w:t xml:space="preserve"> </w:t>
            </w:r>
            <w:r w:rsidR="000B0C0F">
              <w:rPr>
                <w:rFonts w:asciiTheme="majorHAnsi" w:hAnsiTheme="majorHAnsi"/>
                <w:bCs/>
                <w:sz w:val="20"/>
                <w:szCs w:val="20"/>
                <w:lang w:val="es-PA"/>
              </w:rPr>
              <w:t>en relación con su artículo 1.1 (obligación de respetar los derechos)</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4"/>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6DAFD09A" w:rsidR="000673D0" w:rsidRPr="00DD7C73" w:rsidRDefault="000B0C0F" w:rsidP="006C3525">
            <w:pPr>
              <w:jc w:val="both"/>
              <w:rPr>
                <w:rFonts w:asciiTheme="majorHAnsi" w:hAnsiTheme="majorHAnsi"/>
                <w:bCs/>
                <w:sz w:val="20"/>
                <w:szCs w:val="20"/>
                <w:lang w:val="es-ES"/>
              </w:rPr>
            </w:pPr>
            <w:r>
              <w:rPr>
                <w:rFonts w:asciiTheme="majorHAnsi" w:hAnsiTheme="majorHAnsi"/>
                <w:bCs/>
                <w:sz w:val="20"/>
                <w:szCs w:val="20"/>
                <w:lang w:val="es-ES"/>
              </w:rPr>
              <w:t>11 de mayo de 2013</w:t>
            </w:r>
          </w:p>
        </w:tc>
      </w:tr>
      <w:tr w:rsidR="00902235" w:rsidRPr="00902235" w14:paraId="2317EEE9" w14:textId="77777777" w:rsidTr="00DD7C73">
        <w:tc>
          <w:tcPr>
            <w:tcW w:w="3600" w:type="dxa"/>
            <w:tcBorders>
              <w:top w:val="single" w:sz="6" w:space="0" w:color="auto"/>
              <w:bottom w:val="single" w:sz="6" w:space="0" w:color="auto"/>
            </w:tcBorders>
            <w:shd w:val="clear" w:color="auto" w:fill="386294"/>
            <w:vAlign w:val="center"/>
          </w:tcPr>
          <w:p w14:paraId="75CF9753" w14:textId="1F9F6B4B" w:rsidR="00902235" w:rsidRPr="00DD7C73" w:rsidRDefault="00902235" w:rsidP="00B46185">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Información adicional recibida durante la etapa de estudio:</w:t>
            </w:r>
          </w:p>
        </w:tc>
        <w:tc>
          <w:tcPr>
            <w:tcW w:w="5557" w:type="dxa"/>
            <w:vAlign w:val="center"/>
          </w:tcPr>
          <w:p w14:paraId="37ED3BB2" w14:textId="35420540" w:rsidR="00902235" w:rsidRDefault="000B0C0F" w:rsidP="006C3525">
            <w:pPr>
              <w:jc w:val="both"/>
              <w:rPr>
                <w:rFonts w:asciiTheme="majorHAnsi" w:hAnsiTheme="majorHAnsi"/>
                <w:bCs/>
                <w:sz w:val="20"/>
                <w:szCs w:val="20"/>
                <w:lang w:val="es-ES"/>
              </w:rPr>
            </w:pPr>
            <w:r>
              <w:rPr>
                <w:rFonts w:asciiTheme="majorHAnsi" w:hAnsiTheme="majorHAnsi"/>
                <w:bCs/>
                <w:sz w:val="20"/>
                <w:szCs w:val="20"/>
                <w:lang w:val="es-ES"/>
              </w:rPr>
              <w:t>24 de enero de 2017</w:t>
            </w:r>
          </w:p>
        </w:tc>
      </w:tr>
      <w:tr w:rsidR="000673D0" w:rsidRPr="00DD7C73"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334F14C7" w:rsidR="000673D0" w:rsidRPr="00DD7C73" w:rsidRDefault="000B0C0F" w:rsidP="006C3525">
            <w:pPr>
              <w:jc w:val="both"/>
              <w:rPr>
                <w:rFonts w:asciiTheme="majorHAnsi" w:hAnsiTheme="majorHAnsi"/>
                <w:bCs/>
                <w:sz w:val="20"/>
                <w:szCs w:val="20"/>
                <w:lang w:val="es-ES"/>
              </w:rPr>
            </w:pPr>
            <w:r>
              <w:rPr>
                <w:rFonts w:asciiTheme="majorHAnsi" w:hAnsiTheme="majorHAnsi"/>
                <w:bCs/>
                <w:sz w:val="20"/>
                <w:szCs w:val="20"/>
                <w:lang w:val="es-ES"/>
              </w:rPr>
              <w:t>1 de agosto de 2019</w:t>
            </w:r>
          </w:p>
        </w:tc>
      </w:tr>
      <w:tr w:rsidR="000673D0" w:rsidRPr="00DD7C73"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vAlign w:val="center"/>
          </w:tcPr>
          <w:p w14:paraId="62EA084B" w14:textId="50689DC6" w:rsidR="000673D0" w:rsidRPr="00DD7C73" w:rsidRDefault="003C0171" w:rsidP="006C3525">
            <w:pPr>
              <w:jc w:val="both"/>
              <w:rPr>
                <w:rFonts w:asciiTheme="majorHAnsi" w:hAnsiTheme="majorHAnsi"/>
                <w:bCs/>
                <w:sz w:val="20"/>
                <w:szCs w:val="20"/>
                <w:lang w:val="es-ES"/>
              </w:rPr>
            </w:pPr>
            <w:r>
              <w:rPr>
                <w:rFonts w:asciiTheme="majorHAnsi" w:hAnsiTheme="majorHAnsi"/>
                <w:bCs/>
                <w:sz w:val="20"/>
                <w:szCs w:val="20"/>
                <w:lang w:val="es-ES"/>
              </w:rPr>
              <w:t>24 de agosto de 2020</w:t>
            </w:r>
          </w:p>
        </w:tc>
      </w:tr>
      <w:tr w:rsidR="003C0171" w:rsidRPr="003C0171" w14:paraId="7D772183" w14:textId="77777777" w:rsidTr="00DD7C73">
        <w:tc>
          <w:tcPr>
            <w:tcW w:w="3600" w:type="dxa"/>
            <w:tcBorders>
              <w:top w:val="single" w:sz="6" w:space="0" w:color="auto"/>
              <w:bottom w:val="single" w:sz="6" w:space="0" w:color="auto"/>
            </w:tcBorders>
            <w:shd w:val="clear" w:color="auto" w:fill="386294"/>
            <w:vAlign w:val="center"/>
          </w:tcPr>
          <w:p w14:paraId="76F852FE" w14:textId="511726A5" w:rsidR="003C0171" w:rsidRPr="00DD7C73" w:rsidRDefault="003C0171"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 la pare peticionaria:</w:t>
            </w:r>
          </w:p>
        </w:tc>
        <w:tc>
          <w:tcPr>
            <w:tcW w:w="5557" w:type="dxa"/>
            <w:vAlign w:val="center"/>
          </w:tcPr>
          <w:p w14:paraId="2F94E08C" w14:textId="18487674" w:rsidR="003C0171" w:rsidRDefault="003C0171" w:rsidP="006C3525">
            <w:pPr>
              <w:jc w:val="both"/>
              <w:rPr>
                <w:rFonts w:asciiTheme="majorHAnsi" w:hAnsiTheme="majorHAnsi"/>
                <w:bCs/>
                <w:sz w:val="20"/>
                <w:szCs w:val="20"/>
                <w:lang w:val="es-ES"/>
              </w:rPr>
            </w:pPr>
            <w:r>
              <w:rPr>
                <w:rFonts w:asciiTheme="majorHAnsi" w:hAnsiTheme="majorHAnsi"/>
                <w:bCs/>
                <w:sz w:val="20"/>
                <w:szCs w:val="20"/>
                <w:lang w:val="es-ES"/>
              </w:rPr>
              <w:t>11 de diciembre de 2020</w:t>
            </w:r>
          </w:p>
        </w:tc>
      </w:tr>
      <w:tr w:rsidR="003C0171" w:rsidRPr="003C0171" w14:paraId="14799B53" w14:textId="77777777" w:rsidTr="00DD7C73">
        <w:tc>
          <w:tcPr>
            <w:tcW w:w="3600" w:type="dxa"/>
            <w:tcBorders>
              <w:top w:val="single" w:sz="6" w:space="0" w:color="auto"/>
              <w:bottom w:val="single" w:sz="6" w:space="0" w:color="auto"/>
            </w:tcBorders>
            <w:shd w:val="clear" w:color="auto" w:fill="386294"/>
            <w:vAlign w:val="center"/>
          </w:tcPr>
          <w:p w14:paraId="7B04C106" w14:textId="01BBF758" w:rsidR="003C0171" w:rsidRDefault="003C0171"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557" w:type="dxa"/>
            <w:vAlign w:val="center"/>
          </w:tcPr>
          <w:p w14:paraId="006DEF15" w14:textId="1D0C02C9" w:rsidR="003C0171" w:rsidRDefault="003C0171" w:rsidP="006C3525">
            <w:pPr>
              <w:jc w:val="both"/>
              <w:rPr>
                <w:rFonts w:asciiTheme="majorHAnsi" w:hAnsiTheme="majorHAnsi"/>
                <w:bCs/>
                <w:sz w:val="20"/>
                <w:szCs w:val="20"/>
                <w:lang w:val="es-ES"/>
              </w:rPr>
            </w:pPr>
            <w:r>
              <w:rPr>
                <w:rFonts w:asciiTheme="majorHAnsi" w:hAnsiTheme="majorHAnsi"/>
                <w:bCs/>
                <w:sz w:val="20"/>
                <w:szCs w:val="20"/>
                <w:lang w:val="es-ES"/>
              </w:rPr>
              <w:t>22 de octubre de 2021</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temporis</w:t>
            </w:r>
            <w:r w:rsidRPr="00DD7C73">
              <w:rPr>
                <w:rFonts w:asciiTheme="majorHAnsi" w:hAnsiTheme="majorHAnsi"/>
                <w:b/>
                <w:bCs/>
                <w:color w:val="FFFFFF" w:themeColor="background1"/>
                <w:sz w:val="20"/>
                <w:szCs w:val="20"/>
              </w:rPr>
              <w:t>:</w:t>
            </w:r>
          </w:p>
        </w:tc>
        <w:tc>
          <w:tcPr>
            <w:tcW w:w="5596" w:type="dxa"/>
            <w:vAlign w:val="center"/>
          </w:tcPr>
          <w:p w14:paraId="76910945" w14:textId="06FE982B"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r w:rsidR="009C6CB7" w:rsidRPr="00DD7C73">
              <w:rPr>
                <w:rFonts w:asciiTheme="majorHAnsi" w:hAnsiTheme="majorHAnsi"/>
                <w:bCs/>
                <w:sz w:val="20"/>
                <w:szCs w:val="20"/>
                <w:lang w:val="es-PA"/>
              </w:rPr>
              <w:t>,</w:t>
            </w:r>
          </w:p>
        </w:tc>
      </w:tr>
      <w:tr w:rsidR="000673D0" w:rsidRPr="007735A3"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materiae</w:t>
            </w:r>
            <w:r w:rsidRPr="00DD7C73">
              <w:rPr>
                <w:rFonts w:asciiTheme="majorHAnsi" w:hAnsiTheme="majorHAnsi"/>
                <w:b/>
                <w:bCs/>
                <w:color w:val="FFFFFF" w:themeColor="background1"/>
                <w:sz w:val="20"/>
                <w:szCs w:val="20"/>
              </w:rPr>
              <w:t>:</w:t>
            </w:r>
          </w:p>
        </w:tc>
        <w:tc>
          <w:tcPr>
            <w:tcW w:w="5596" w:type="dxa"/>
            <w:vAlign w:val="center"/>
          </w:tcPr>
          <w:p w14:paraId="6AB0A733" w14:textId="057F14FA"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w:t>
            </w:r>
            <w:r w:rsidR="00FB2B14">
              <w:rPr>
                <w:rFonts w:ascii="Cambria" w:hAnsi="Cambria"/>
                <w:bCs/>
                <w:sz w:val="20"/>
                <w:szCs w:val="20"/>
                <w:lang w:val="es-ES"/>
              </w:rPr>
              <w:t xml:space="preserve"> de ratificación</w:t>
            </w:r>
            <w:r w:rsidR="0030535D" w:rsidRPr="00DD7C73">
              <w:rPr>
                <w:rFonts w:ascii="Cambria" w:hAnsi="Cambria"/>
                <w:bCs/>
                <w:sz w:val="20"/>
                <w:szCs w:val="20"/>
                <w:lang w:val="es-ES"/>
              </w:rPr>
              <w:t xml:space="preserve"> realizado el</w:t>
            </w:r>
            <w:r w:rsidR="00DD7C73">
              <w:rPr>
                <w:rFonts w:ascii="Cambria" w:hAnsi="Cambria"/>
                <w:bCs/>
                <w:sz w:val="20"/>
                <w:szCs w:val="20"/>
                <w:lang w:val="es-ES"/>
              </w:rPr>
              <w:t xml:space="preserve"> </w:t>
            </w:r>
            <w:r w:rsidR="00486BCE">
              <w:rPr>
                <w:rFonts w:ascii="Cambria" w:hAnsi="Cambria"/>
                <w:bCs/>
                <w:sz w:val="20"/>
                <w:szCs w:val="20"/>
                <w:lang w:val="es-ES"/>
              </w:rPr>
              <w:t>31 de julio de 1973</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7735A3"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Derechos declarados admisibles</w:t>
            </w:r>
            <w:r w:rsidRPr="00DD7C73">
              <w:rPr>
                <w:rFonts w:asciiTheme="majorHAnsi" w:hAnsiTheme="majorHAnsi"/>
                <w:b/>
                <w:bCs/>
                <w:i/>
                <w:color w:val="FFFFFF" w:themeColor="background1"/>
                <w:sz w:val="20"/>
                <w:szCs w:val="20"/>
              </w:rPr>
              <w:t>:</w:t>
            </w:r>
          </w:p>
        </w:tc>
        <w:tc>
          <w:tcPr>
            <w:tcW w:w="5593" w:type="dxa"/>
            <w:vAlign w:val="center"/>
          </w:tcPr>
          <w:p w14:paraId="5EB169C6" w14:textId="07E42384" w:rsidR="000673D0" w:rsidRPr="00DD7C73" w:rsidRDefault="003C0171" w:rsidP="00CE73C2">
            <w:pPr>
              <w:jc w:val="both"/>
              <w:rPr>
                <w:rFonts w:asciiTheme="majorHAnsi" w:hAnsiTheme="majorHAnsi"/>
                <w:bCs/>
                <w:sz w:val="20"/>
                <w:szCs w:val="20"/>
                <w:lang w:val="es-PA" w:eastAsia="es-ES"/>
              </w:rPr>
            </w:pPr>
            <w:r>
              <w:rPr>
                <w:rFonts w:asciiTheme="majorHAnsi" w:hAnsiTheme="majorHAnsi"/>
                <w:bCs/>
                <w:sz w:val="20"/>
                <w:szCs w:val="20"/>
                <w:lang w:val="es-PA"/>
              </w:rPr>
              <w:t>Artículos 4 (vida), 8 (garantías judiciales) y 25 (protección judicial) de la Convención Americana</w:t>
            </w:r>
            <w:r w:rsidR="00FB2B14">
              <w:rPr>
                <w:rFonts w:asciiTheme="majorHAnsi" w:hAnsiTheme="majorHAnsi"/>
                <w:bCs/>
                <w:sz w:val="20"/>
                <w:szCs w:val="20"/>
                <w:lang w:val="es-PA"/>
              </w:rPr>
              <w:t>,</w:t>
            </w:r>
            <w:r>
              <w:rPr>
                <w:rFonts w:asciiTheme="majorHAnsi" w:hAnsiTheme="majorHAnsi"/>
                <w:bCs/>
                <w:sz w:val="20"/>
                <w:szCs w:val="20"/>
                <w:lang w:val="es-PA"/>
              </w:rPr>
              <w:t xml:space="preserve"> en relación con su artículo 1.1 (obligación de respetar los derechos)</w:t>
            </w:r>
          </w:p>
        </w:tc>
      </w:tr>
      <w:tr w:rsidR="000673D0" w:rsidRPr="007735A3"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65901F7E" w:rsidR="000673D0" w:rsidRPr="00DD7C73" w:rsidRDefault="003C0171" w:rsidP="00C53390">
            <w:pPr>
              <w:rPr>
                <w:rFonts w:asciiTheme="majorHAnsi" w:hAnsiTheme="majorHAnsi"/>
                <w:bCs/>
                <w:sz w:val="20"/>
                <w:szCs w:val="20"/>
                <w:lang w:val="es-ES"/>
              </w:rPr>
            </w:pPr>
            <w:r>
              <w:rPr>
                <w:rFonts w:asciiTheme="majorHAnsi" w:hAnsiTheme="majorHAnsi"/>
                <w:bCs/>
                <w:sz w:val="20"/>
                <w:szCs w:val="20"/>
                <w:lang w:val="es-ES"/>
              </w:rPr>
              <w:t>Si, aplica excepción prevista en el artículo 46.2</w:t>
            </w:r>
            <w:r w:rsidR="00FB2B14">
              <w:rPr>
                <w:rFonts w:asciiTheme="majorHAnsi" w:hAnsiTheme="majorHAnsi"/>
                <w:bCs/>
                <w:sz w:val="20"/>
                <w:szCs w:val="20"/>
                <w:lang w:val="es-ES"/>
              </w:rPr>
              <w:t>.</w:t>
            </w:r>
            <w:r>
              <w:rPr>
                <w:rFonts w:asciiTheme="majorHAnsi" w:hAnsiTheme="majorHAnsi"/>
                <w:bCs/>
                <w:sz w:val="20"/>
                <w:szCs w:val="20"/>
                <w:lang w:val="es-ES"/>
              </w:rPr>
              <w:t>c) de la Convención Americana</w:t>
            </w:r>
          </w:p>
        </w:tc>
      </w:tr>
      <w:tr w:rsidR="000673D0" w:rsidRPr="007735A3"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Presentación dentro de plaz</w:t>
            </w:r>
            <w:r w:rsidRPr="00DD7C73">
              <w:rPr>
                <w:rFonts w:asciiTheme="majorHAnsi" w:hAnsiTheme="majorHAnsi"/>
                <w:b/>
                <w:bCs/>
                <w:color w:val="FFFFFF" w:themeColor="background1"/>
                <w:sz w:val="20"/>
                <w:szCs w:val="20"/>
              </w:rPr>
              <w:t>o:</w:t>
            </w:r>
          </w:p>
        </w:tc>
        <w:tc>
          <w:tcPr>
            <w:tcW w:w="5593" w:type="dxa"/>
            <w:vAlign w:val="center"/>
          </w:tcPr>
          <w:p w14:paraId="6D2FF784" w14:textId="1D87B66A" w:rsidR="000673D0" w:rsidRPr="00DD7C73" w:rsidRDefault="003C0171" w:rsidP="00C53390">
            <w:pPr>
              <w:rPr>
                <w:rFonts w:asciiTheme="majorHAnsi" w:hAnsiTheme="majorHAnsi"/>
                <w:bCs/>
                <w:sz w:val="20"/>
                <w:szCs w:val="20"/>
                <w:lang w:val="es-PA"/>
              </w:rPr>
            </w:pPr>
            <w:r>
              <w:rPr>
                <w:rFonts w:asciiTheme="majorHAnsi" w:hAnsiTheme="majorHAnsi"/>
                <w:bCs/>
                <w:sz w:val="20"/>
                <w:szCs w:val="20"/>
                <w:lang w:val="es-PA"/>
              </w:rPr>
              <w:t xml:space="preserve">Sí, plazo razonable en los términos del artículo 32.2 del Reglamento de la Comisión. </w:t>
            </w:r>
          </w:p>
        </w:tc>
      </w:tr>
    </w:tbl>
    <w:p w14:paraId="4B975951" w14:textId="797B0E8A" w:rsidR="00D95005" w:rsidRPr="00F34A60" w:rsidRDefault="00223A29" w:rsidP="00D95005">
      <w:pPr>
        <w:spacing w:before="240" w:after="240"/>
        <w:ind w:firstLine="720"/>
        <w:jc w:val="both"/>
        <w:rPr>
          <w:rFonts w:asciiTheme="majorHAnsi" w:hAnsiTheme="majorHAnsi"/>
          <w:b/>
          <w:sz w:val="20"/>
          <w:szCs w:val="20"/>
          <w:lang w:val="es-ES_tradnl"/>
        </w:rPr>
      </w:pPr>
      <w:r w:rsidRPr="00940285">
        <w:rPr>
          <w:rFonts w:asciiTheme="majorHAnsi" w:hAnsiTheme="majorHAnsi"/>
          <w:b/>
          <w:sz w:val="20"/>
          <w:szCs w:val="20"/>
          <w:lang w:val="es-ES_tradnl"/>
        </w:rPr>
        <w:t>V</w:t>
      </w:r>
      <w:r w:rsidRPr="00F34A60">
        <w:rPr>
          <w:rFonts w:asciiTheme="majorHAnsi" w:hAnsiTheme="majorHAnsi"/>
          <w:b/>
          <w:sz w:val="20"/>
          <w:szCs w:val="20"/>
          <w:lang w:val="es-ES_tradnl"/>
        </w:rPr>
        <w:t xml:space="preserve">. </w:t>
      </w:r>
      <w:r w:rsidRPr="00F34A60">
        <w:rPr>
          <w:rFonts w:asciiTheme="majorHAnsi" w:hAnsiTheme="majorHAnsi"/>
          <w:b/>
          <w:sz w:val="20"/>
          <w:szCs w:val="20"/>
          <w:lang w:val="es-ES_tradnl"/>
        </w:rPr>
        <w:tab/>
      </w:r>
      <w:r w:rsidR="00486B1F" w:rsidRPr="00F34A60">
        <w:rPr>
          <w:rFonts w:asciiTheme="majorHAnsi" w:hAnsiTheme="majorHAnsi"/>
          <w:b/>
          <w:sz w:val="20"/>
          <w:szCs w:val="20"/>
          <w:lang w:val="es-ES_tradnl"/>
        </w:rPr>
        <w:t>POSICIÓN DE LAS PARTES</w:t>
      </w:r>
    </w:p>
    <w:p w14:paraId="20722E75" w14:textId="101C0EF1" w:rsidR="00486BCE" w:rsidRPr="00F34A60" w:rsidRDefault="003C0171"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 xml:space="preserve">El peticionario denuncia que la presunta víctima, su hermano, fue </w:t>
      </w:r>
      <w:r w:rsidR="00AA3368" w:rsidRPr="00F34A60">
        <w:rPr>
          <w:rFonts w:asciiTheme="majorHAnsi" w:hAnsiTheme="majorHAnsi"/>
          <w:bCs/>
          <w:color w:val="auto"/>
          <w:sz w:val="20"/>
          <w:szCs w:val="20"/>
          <w:lang w:val="es-ES_tradnl"/>
        </w:rPr>
        <w:t xml:space="preserve">asesinado durante los eventos de la toma del palacio de justicia de Bogotá por parte del grupo </w:t>
      </w:r>
      <w:r w:rsidR="005C49F1" w:rsidRPr="00F34A60">
        <w:rPr>
          <w:rFonts w:asciiTheme="majorHAnsi" w:hAnsiTheme="majorHAnsi"/>
          <w:bCs/>
          <w:color w:val="auto"/>
          <w:sz w:val="20"/>
          <w:szCs w:val="20"/>
          <w:lang w:val="es-ES_tradnl"/>
        </w:rPr>
        <w:t>guerrillero</w:t>
      </w:r>
      <w:r w:rsidR="00AA3368" w:rsidRPr="00F34A60">
        <w:rPr>
          <w:rFonts w:asciiTheme="majorHAnsi" w:hAnsiTheme="majorHAnsi"/>
          <w:bCs/>
          <w:color w:val="auto"/>
          <w:sz w:val="20"/>
          <w:szCs w:val="20"/>
          <w:lang w:val="es-ES_tradnl"/>
        </w:rPr>
        <w:t xml:space="preserve"> M-19 ocurrida el 6 de noviembre de 1985. La petición reclama que</w:t>
      </w:r>
      <w:r w:rsidR="00852CAE" w:rsidRPr="00F34A60">
        <w:rPr>
          <w:rFonts w:asciiTheme="majorHAnsi" w:hAnsiTheme="majorHAnsi"/>
          <w:bCs/>
          <w:color w:val="auto"/>
          <w:sz w:val="20"/>
          <w:szCs w:val="20"/>
          <w:lang w:val="es-ES_tradnl"/>
        </w:rPr>
        <w:t>,</w:t>
      </w:r>
      <w:r w:rsidR="00AA3368" w:rsidRPr="00F34A60">
        <w:rPr>
          <w:rFonts w:asciiTheme="majorHAnsi" w:hAnsiTheme="majorHAnsi"/>
          <w:bCs/>
          <w:color w:val="auto"/>
          <w:sz w:val="20"/>
          <w:szCs w:val="20"/>
          <w:lang w:val="es-ES_tradnl"/>
        </w:rPr>
        <w:t xml:space="preserve"> pese a haber transcurrido treinta y cinco años desde el hecho</w:t>
      </w:r>
      <w:r w:rsidR="00852CAE" w:rsidRPr="00F34A60">
        <w:rPr>
          <w:rFonts w:asciiTheme="majorHAnsi" w:hAnsiTheme="majorHAnsi"/>
          <w:bCs/>
          <w:color w:val="auto"/>
          <w:sz w:val="20"/>
          <w:szCs w:val="20"/>
          <w:lang w:val="es-ES_tradnl"/>
        </w:rPr>
        <w:t>,</w:t>
      </w:r>
      <w:r w:rsidR="00AA3368" w:rsidRPr="00F34A60">
        <w:rPr>
          <w:rFonts w:asciiTheme="majorHAnsi" w:hAnsiTheme="majorHAnsi"/>
          <w:bCs/>
          <w:color w:val="auto"/>
          <w:sz w:val="20"/>
          <w:szCs w:val="20"/>
          <w:lang w:val="es-ES_tradnl"/>
        </w:rPr>
        <w:t xml:space="preserve"> el </w:t>
      </w:r>
      <w:r w:rsidR="00AA3368" w:rsidRPr="00F34A60">
        <w:rPr>
          <w:rFonts w:asciiTheme="majorHAnsi" w:hAnsiTheme="majorHAnsi"/>
          <w:bCs/>
          <w:color w:val="auto"/>
          <w:sz w:val="20"/>
          <w:szCs w:val="20"/>
          <w:lang w:val="es-ES_tradnl"/>
        </w:rPr>
        <w:lastRenderedPageBreak/>
        <w:t>Estado no ha identificado ni sancionado a sus autores ni</w:t>
      </w:r>
      <w:r w:rsidR="0064573F" w:rsidRPr="00F34A60">
        <w:rPr>
          <w:rFonts w:asciiTheme="majorHAnsi" w:hAnsiTheme="majorHAnsi"/>
          <w:bCs/>
          <w:color w:val="auto"/>
          <w:sz w:val="20"/>
          <w:szCs w:val="20"/>
          <w:lang w:val="es-ES_tradnl"/>
        </w:rPr>
        <w:t xml:space="preserve"> ha</w:t>
      </w:r>
      <w:r w:rsidR="00AA3368" w:rsidRPr="00F34A60">
        <w:rPr>
          <w:rFonts w:asciiTheme="majorHAnsi" w:hAnsiTheme="majorHAnsi"/>
          <w:bCs/>
          <w:color w:val="auto"/>
          <w:sz w:val="20"/>
          <w:szCs w:val="20"/>
          <w:lang w:val="es-ES_tradnl"/>
        </w:rPr>
        <w:t xml:space="preserve"> brindado reparación integral a </w:t>
      </w:r>
      <w:r w:rsidR="005C49F1" w:rsidRPr="00F34A60">
        <w:rPr>
          <w:rFonts w:asciiTheme="majorHAnsi" w:hAnsiTheme="majorHAnsi"/>
          <w:bCs/>
          <w:color w:val="auto"/>
          <w:sz w:val="20"/>
          <w:szCs w:val="20"/>
          <w:lang w:val="es-ES_tradnl"/>
        </w:rPr>
        <w:t>los</w:t>
      </w:r>
      <w:r w:rsidR="00AA3368" w:rsidRPr="00F34A60">
        <w:rPr>
          <w:rFonts w:asciiTheme="majorHAnsi" w:hAnsiTheme="majorHAnsi"/>
          <w:bCs/>
          <w:color w:val="auto"/>
          <w:sz w:val="20"/>
          <w:szCs w:val="20"/>
          <w:lang w:val="es-ES_tradnl"/>
        </w:rPr>
        <w:t xml:space="preserve"> familiares de la presunta víctima. </w:t>
      </w:r>
    </w:p>
    <w:p w14:paraId="53C1042B" w14:textId="77777777" w:rsidR="00AA3368" w:rsidRPr="00F34A60" w:rsidRDefault="00AA3368" w:rsidP="00AA336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color w:val="auto"/>
          <w:sz w:val="20"/>
          <w:szCs w:val="20"/>
          <w:lang w:val="es-ES_tradnl"/>
        </w:rPr>
      </w:pPr>
    </w:p>
    <w:p w14:paraId="5B30D060" w14:textId="58943B31" w:rsidR="00AA3368" w:rsidRPr="00F34A60" w:rsidRDefault="005C49F1"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E</w:t>
      </w:r>
      <w:r w:rsidR="0064573F" w:rsidRPr="00F34A60">
        <w:rPr>
          <w:rFonts w:asciiTheme="majorHAnsi" w:hAnsiTheme="majorHAnsi"/>
          <w:bCs/>
          <w:color w:val="auto"/>
          <w:sz w:val="20"/>
          <w:szCs w:val="20"/>
          <w:lang w:val="es-ES_tradnl"/>
        </w:rPr>
        <w:t>l 6 de noviembre de 1985 el grupo armado ilegal M-19 ingresó violentamente y tomó por la fuerza las instalaciones del Palacio de Justicia de Bogotá, en un brutal asalto que duró alrededor de veintiocho horas y dejó como saldo a noventa y cuatro personas fallecidas y otras once desaparecidas. La presunta víctima, quien se desempeñaba como administrador del Palacio</w:t>
      </w:r>
      <w:r w:rsidR="00C32E35" w:rsidRPr="00F34A60">
        <w:rPr>
          <w:rFonts w:asciiTheme="majorHAnsi" w:hAnsiTheme="majorHAnsi"/>
          <w:bCs/>
          <w:color w:val="auto"/>
          <w:sz w:val="20"/>
          <w:szCs w:val="20"/>
          <w:lang w:val="es-ES_tradnl"/>
        </w:rPr>
        <w:t xml:space="preserve"> de Justicia</w:t>
      </w:r>
      <w:r w:rsidR="0064573F" w:rsidRPr="00F34A60">
        <w:rPr>
          <w:rFonts w:asciiTheme="majorHAnsi" w:hAnsiTheme="majorHAnsi"/>
          <w:bCs/>
          <w:color w:val="auto"/>
          <w:sz w:val="20"/>
          <w:szCs w:val="20"/>
          <w:lang w:val="es-ES_tradnl"/>
        </w:rPr>
        <w:t>, fue asesinado durante estos eventos. La petición destaca que estos hechos fueron posible</w:t>
      </w:r>
      <w:r w:rsidR="0025455F" w:rsidRPr="00F34A60">
        <w:rPr>
          <w:rFonts w:asciiTheme="majorHAnsi" w:hAnsiTheme="majorHAnsi"/>
          <w:bCs/>
          <w:color w:val="auto"/>
          <w:sz w:val="20"/>
          <w:szCs w:val="20"/>
          <w:lang w:val="es-ES_tradnl"/>
        </w:rPr>
        <w:t>s</w:t>
      </w:r>
      <w:r w:rsidR="0064573F" w:rsidRPr="00F34A60">
        <w:rPr>
          <w:rFonts w:asciiTheme="majorHAnsi" w:hAnsiTheme="majorHAnsi"/>
          <w:bCs/>
          <w:color w:val="auto"/>
          <w:sz w:val="20"/>
          <w:szCs w:val="20"/>
          <w:lang w:val="es-ES_tradnl"/>
        </w:rPr>
        <w:t xml:space="preserve"> por la omisión de la fuerza pública, cuyos agentes no se </w:t>
      </w:r>
      <w:r w:rsidR="00674716" w:rsidRPr="00F34A60">
        <w:rPr>
          <w:rFonts w:asciiTheme="majorHAnsi" w:hAnsiTheme="majorHAnsi"/>
          <w:bCs/>
          <w:color w:val="auto"/>
          <w:sz w:val="20"/>
          <w:szCs w:val="20"/>
          <w:lang w:val="es-ES_tradnl"/>
        </w:rPr>
        <w:t>presentaron</w:t>
      </w:r>
      <w:r w:rsidR="0064573F" w:rsidRPr="00F34A60">
        <w:rPr>
          <w:rFonts w:asciiTheme="majorHAnsi" w:hAnsiTheme="majorHAnsi"/>
          <w:bCs/>
          <w:color w:val="auto"/>
          <w:sz w:val="20"/>
          <w:szCs w:val="20"/>
          <w:lang w:val="es-ES_tradnl"/>
        </w:rPr>
        <w:t xml:space="preserve"> el día de los hechos pese a tener conocimiento de amenazas</w:t>
      </w:r>
      <w:r w:rsidR="004464F6" w:rsidRPr="00F34A60">
        <w:rPr>
          <w:rFonts w:asciiTheme="majorHAnsi" w:hAnsiTheme="majorHAnsi"/>
          <w:bCs/>
          <w:color w:val="auto"/>
          <w:sz w:val="20"/>
          <w:szCs w:val="20"/>
          <w:lang w:val="es-ES_tradnl"/>
        </w:rPr>
        <w:t xml:space="preserve"> hechas contra el Palacio</w:t>
      </w:r>
      <w:r w:rsidR="00C32E35" w:rsidRPr="00F34A60">
        <w:rPr>
          <w:rFonts w:asciiTheme="majorHAnsi" w:hAnsiTheme="majorHAnsi"/>
          <w:bCs/>
          <w:color w:val="auto"/>
          <w:sz w:val="20"/>
          <w:szCs w:val="20"/>
          <w:lang w:val="es-ES_tradnl"/>
        </w:rPr>
        <w:t xml:space="preserve"> de Justicia</w:t>
      </w:r>
      <w:r w:rsidR="004464F6" w:rsidRPr="00F34A60">
        <w:rPr>
          <w:rFonts w:asciiTheme="majorHAnsi" w:hAnsiTheme="majorHAnsi"/>
          <w:bCs/>
          <w:color w:val="auto"/>
          <w:sz w:val="20"/>
          <w:szCs w:val="20"/>
          <w:lang w:val="es-ES_tradnl"/>
        </w:rPr>
        <w:t xml:space="preserve">. </w:t>
      </w:r>
    </w:p>
    <w:p w14:paraId="01470DB1" w14:textId="77777777" w:rsidR="004464F6" w:rsidRPr="00F34A60" w:rsidRDefault="004464F6" w:rsidP="004464F6">
      <w:pPr>
        <w:pStyle w:val="ListParagraph"/>
        <w:rPr>
          <w:rFonts w:asciiTheme="majorHAnsi" w:hAnsiTheme="majorHAnsi"/>
          <w:bCs/>
          <w:color w:val="auto"/>
          <w:sz w:val="20"/>
          <w:szCs w:val="20"/>
          <w:lang w:val="es-ES_tradnl"/>
        </w:rPr>
      </w:pPr>
    </w:p>
    <w:p w14:paraId="2B65F3CF" w14:textId="4B2E7BD3" w:rsidR="004464F6" w:rsidRPr="00F34A60" w:rsidRDefault="004464F6"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La petición explica que en 1985 se inició una investigación penal en relación con la muerte de la presunta víctima. En su último escrito del 11 de diciembre de 2020 el peticionario denunció que la investigación no había concluido</w:t>
      </w:r>
      <w:r w:rsidR="00674716" w:rsidRPr="00F34A60">
        <w:rPr>
          <w:rFonts w:asciiTheme="majorHAnsi" w:hAnsiTheme="majorHAnsi"/>
          <w:bCs/>
          <w:color w:val="auto"/>
          <w:sz w:val="20"/>
          <w:szCs w:val="20"/>
          <w:lang w:val="es-ES_tradnl"/>
        </w:rPr>
        <w:t>,</w:t>
      </w:r>
      <w:r w:rsidRPr="00F34A60">
        <w:rPr>
          <w:rFonts w:asciiTheme="majorHAnsi" w:hAnsiTheme="majorHAnsi"/>
          <w:bCs/>
          <w:color w:val="auto"/>
          <w:sz w:val="20"/>
          <w:szCs w:val="20"/>
          <w:lang w:val="es-ES_tradnl"/>
        </w:rPr>
        <w:t xml:space="preserve"> y que seguía en etapa de indagatoria pese a haber transcurrido treinta y cinco años desde su inicio. La parte peticionaria considera que </w:t>
      </w:r>
      <w:r w:rsidR="00047E12" w:rsidRPr="00F34A60">
        <w:rPr>
          <w:rFonts w:asciiTheme="majorHAnsi" w:hAnsiTheme="majorHAnsi"/>
          <w:bCs/>
          <w:color w:val="auto"/>
          <w:sz w:val="20"/>
          <w:szCs w:val="20"/>
          <w:lang w:val="es-ES_tradnl"/>
        </w:rPr>
        <w:t>la duración de este proceso penal ha sido totalmente desmedida e irrazonable por lo que existe un retardo injustificado que amerita la aplicación de la excepción al requisito de agotamiento de los recursos internos prevista en el artículo 46.2</w:t>
      </w:r>
      <w:r w:rsidR="00674716" w:rsidRPr="00F34A60">
        <w:rPr>
          <w:rFonts w:asciiTheme="majorHAnsi" w:hAnsiTheme="majorHAnsi"/>
          <w:bCs/>
          <w:color w:val="auto"/>
          <w:sz w:val="20"/>
          <w:szCs w:val="20"/>
          <w:lang w:val="es-ES_tradnl"/>
        </w:rPr>
        <w:t>.</w:t>
      </w:r>
      <w:r w:rsidR="00047E12" w:rsidRPr="00F34A60">
        <w:rPr>
          <w:rFonts w:asciiTheme="majorHAnsi" w:hAnsiTheme="majorHAnsi"/>
          <w:bCs/>
          <w:color w:val="auto"/>
          <w:sz w:val="20"/>
          <w:szCs w:val="20"/>
          <w:lang w:val="es-ES_tradnl"/>
        </w:rPr>
        <w:t xml:space="preserve">c) de la Convención Americana. </w:t>
      </w:r>
    </w:p>
    <w:p w14:paraId="5F8CF447" w14:textId="5C77969C" w:rsidR="00047E12" w:rsidRPr="00F34A60" w:rsidRDefault="00852CAE" w:rsidP="00852CAE">
      <w:pPr>
        <w:pStyle w:val="ListParagraph"/>
        <w:tabs>
          <w:tab w:val="left" w:pos="3735"/>
        </w:tabs>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ab/>
      </w:r>
    </w:p>
    <w:p w14:paraId="77A3BCBF" w14:textId="7494766A" w:rsidR="00047E12" w:rsidRPr="00F34A60" w:rsidRDefault="00047E12"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El peticionario cuestiona la diligencia de las autoridades estatales</w:t>
      </w:r>
      <w:r w:rsidR="00674716" w:rsidRPr="00F34A60">
        <w:rPr>
          <w:rFonts w:asciiTheme="majorHAnsi" w:hAnsiTheme="majorHAnsi"/>
          <w:bCs/>
          <w:color w:val="auto"/>
          <w:sz w:val="20"/>
          <w:szCs w:val="20"/>
          <w:lang w:val="es-ES_tradnl"/>
        </w:rPr>
        <w:t>, alega</w:t>
      </w:r>
      <w:r w:rsidRPr="00F34A60">
        <w:rPr>
          <w:rFonts w:asciiTheme="majorHAnsi" w:hAnsiTheme="majorHAnsi"/>
          <w:bCs/>
          <w:color w:val="auto"/>
          <w:sz w:val="20"/>
          <w:szCs w:val="20"/>
          <w:lang w:val="es-ES_tradnl"/>
        </w:rPr>
        <w:t xml:space="preserve"> que el levantamiento e identificación del cadáver de la presunta víctima se realizó en 1985</w:t>
      </w:r>
      <w:r w:rsidR="00852CAE" w:rsidRPr="00F34A60">
        <w:rPr>
          <w:rFonts w:asciiTheme="majorHAnsi" w:hAnsiTheme="majorHAnsi"/>
          <w:bCs/>
          <w:color w:val="auto"/>
          <w:sz w:val="20"/>
          <w:szCs w:val="20"/>
          <w:lang w:val="es-ES_tradnl"/>
        </w:rPr>
        <w:t>,</w:t>
      </w:r>
      <w:r w:rsidRPr="00F34A60">
        <w:rPr>
          <w:rFonts w:asciiTheme="majorHAnsi" w:hAnsiTheme="majorHAnsi"/>
          <w:bCs/>
          <w:color w:val="auto"/>
          <w:sz w:val="20"/>
          <w:szCs w:val="20"/>
          <w:lang w:val="es-ES_tradnl"/>
        </w:rPr>
        <w:t xml:space="preserve"> un día después de su muerte, y que el Estado no ha acreditado que las autoridades hayan realizado diligencias relevantes para el esclarecimiento de los hechos</w:t>
      </w:r>
      <w:r w:rsidR="00674716" w:rsidRPr="00F34A60">
        <w:rPr>
          <w:rFonts w:asciiTheme="majorHAnsi" w:hAnsiTheme="majorHAnsi"/>
          <w:bCs/>
          <w:color w:val="auto"/>
          <w:sz w:val="20"/>
          <w:szCs w:val="20"/>
          <w:lang w:val="es-ES_tradnl"/>
        </w:rPr>
        <w:t>,</w:t>
      </w:r>
      <w:r w:rsidRPr="00F34A60">
        <w:rPr>
          <w:rFonts w:asciiTheme="majorHAnsi" w:hAnsiTheme="majorHAnsi"/>
          <w:bCs/>
          <w:color w:val="auto"/>
          <w:sz w:val="20"/>
          <w:szCs w:val="20"/>
          <w:lang w:val="es-ES_tradnl"/>
        </w:rPr>
        <w:t xml:space="preserve"> sino hasta que </w:t>
      </w:r>
      <w:r w:rsidR="00674716" w:rsidRPr="00F34A60">
        <w:rPr>
          <w:rFonts w:asciiTheme="majorHAnsi" w:hAnsiTheme="majorHAnsi"/>
          <w:bCs/>
          <w:color w:val="auto"/>
          <w:sz w:val="20"/>
          <w:szCs w:val="20"/>
          <w:lang w:val="es-ES_tradnl"/>
        </w:rPr>
        <w:t>el</w:t>
      </w:r>
      <w:r w:rsidRPr="00F34A60">
        <w:rPr>
          <w:rFonts w:asciiTheme="majorHAnsi" w:hAnsiTheme="majorHAnsi"/>
          <w:bCs/>
          <w:color w:val="auto"/>
          <w:sz w:val="20"/>
          <w:szCs w:val="20"/>
          <w:lang w:val="es-ES_tradnl"/>
        </w:rPr>
        <w:t xml:space="preserve"> 2018, treinta y </w:t>
      </w:r>
      <w:r w:rsidR="00025CBF" w:rsidRPr="00F34A60">
        <w:rPr>
          <w:rFonts w:asciiTheme="majorHAnsi" w:hAnsiTheme="majorHAnsi"/>
          <w:bCs/>
          <w:color w:val="auto"/>
          <w:sz w:val="20"/>
          <w:szCs w:val="20"/>
          <w:lang w:val="es-ES_tradnl"/>
        </w:rPr>
        <w:t>tres años</w:t>
      </w:r>
      <w:r w:rsidRPr="00F34A60">
        <w:rPr>
          <w:rFonts w:asciiTheme="majorHAnsi" w:hAnsiTheme="majorHAnsi"/>
          <w:bCs/>
          <w:color w:val="auto"/>
          <w:sz w:val="20"/>
          <w:szCs w:val="20"/>
          <w:lang w:val="es-ES_tradnl"/>
        </w:rPr>
        <w:t xml:space="preserve"> después, el cuerpo</w:t>
      </w:r>
      <w:r w:rsidR="00025CBF" w:rsidRPr="00F34A60">
        <w:rPr>
          <w:rFonts w:asciiTheme="majorHAnsi" w:hAnsiTheme="majorHAnsi"/>
          <w:bCs/>
          <w:color w:val="auto"/>
          <w:sz w:val="20"/>
          <w:szCs w:val="20"/>
          <w:lang w:val="es-ES_tradnl"/>
        </w:rPr>
        <w:t xml:space="preserve"> de la presunta víctima</w:t>
      </w:r>
      <w:r w:rsidRPr="00F34A60">
        <w:rPr>
          <w:rFonts w:asciiTheme="majorHAnsi" w:hAnsiTheme="majorHAnsi"/>
          <w:bCs/>
          <w:color w:val="auto"/>
          <w:sz w:val="20"/>
          <w:szCs w:val="20"/>
          <w:lang w:val="es-ES_tradnl"/>
        </w:rPr>
        <w:t xml:space="preserve"> fue exhumado a solicitud de </w:t>
      </w:r>
      <w:r w:rsidR="00025CBF" w:rsidRPr="00F34A60">
        <w:rPr>
          <w:rFonts w:asciiTheme="majorHAnsi" w:hAnsiTheme="majorHAnsi"/>
          <w:bCs/>
          <w:color w:val="auto"/>
          <w:sz w:val="20"/>
          <w:szCs w:val="20"/>
          <w:lang w:val="es-ES_tradnl"/>
        </w:rPr>
        <w:t xml:space="preserve">sus familiares. El peticionario agrega que el Estado no ha cumplido con demostrar que los hechos que debe investigar son complejos y que, aún si se aceptara que estos revisten de complejidad, ello no justificaría un plazo de treinta y cinco años sin que las investigaciones hayan arrojado ningún tipo de resultado. </w:t>
      </w:r>
    </w:p>
    <w:p w14:paraId="5F980787" w14:textId="77777777" w:rsidR="00025CBF" w:rsidRPr="00F34A60" w:rsidRDefault="00025CBF" w:rsidP="00025CBF">
      <w:pPr>
        <w:pStyle w:val="ListParagraph"/>
        <w:rPr>
          <w:rFonts w:asciiTheme="majorHAnsi" w:hAnsiTheme="majorHAnsi"/>
          <w:bCs/>
          <w:color w:val="auto"/>
          <w:sz w:val="20"/>
          <w:szCs w:val="20"/>
          <w:lang w:val="es-ES_tradnl"/>
        </w:rPr>
      </w:pPr>
    </w:p>
    <w:p w14:paraId="56B74CBF" w14:textId="66ECC763" w:rsidR="000F4D87" w:rsidRPr="00F34A60" w:rsidRDefault="00025CBF"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 xml:space="preserve">La petición también relata que en 1987 </w:t>
      </w:r>
      <w:r w:rsidR="005C49F1" w:rsidRPr="00F34A60">
        <w:rPr>
          <w:rFonts w:asciiTheme="majorHAnsi" w:hAnsiTheme="majorHAnsi"/>
          <w:bCs/>
          <w:color w:val="auto"/>
          <w:sz w:val="20"/>
          <w:szCs w:val="20"/>
          <w:lang w:val="es-ES_tradnl"/>
        </w:rPr>
        <w:t>los familiares</w:t>
      </w:r>
      <w:r w:rsidR="00811147" w:rsidRPr="00F34A60">
        <w:rPr>
          <w:rFonts w:asciiTheme="majorHAnsi" w:hAnsiTheme="majorHAnsi"/>
          <w:bCs/>
          <w:color w:val="auto"/>
          <w:sz w:val="20"/>
          <w:szCs w:val="20"/>
          <w:lang w:val="es-ES_tradnl"/>
        </w:rPr>
        <w:t xml:space="preserve"> </w:t>
      </w:r>
      <w:r w:rsidR="00BF5CCD" w:rsidRPr="00F34A60">
        <w:rPr>
          <w:rFonts w:asciiTheme="majorHAnsi" w:hAnsiTheme="majorHAnsi"/>
          <w:bCs/>
          <w:color w:val="auto"/>
          <w:sz w:val="20"/>
          <w:szCs w:val="20"/>
          <w:lang w:val="es-ES_tradnl"/>
        </w:rPr>
        <w:t>del Sr. Jorge Mayo</w:t>
      </w:r>
      <w:r w:rsidRPr="00F34A60">
        <w:rPr>
          <w:rFonts w:asciiTheme="majorHAnsi" w:hAnsiTheme="majorHAnsi"/>
          <w:bCs/>
          <w:color w:val="auto"/>
          <w:sz w:val="20"/>
          <w:szCs w:val="20"/>
          <w:lang w:val="es-ES_tradnl"/>
        </w:rPr>
        <w:t xml:space="preserve"> interpus</w:t>
      </w:r>
      <w:r w:rsidR="00811147" w:rsidRPr="00F34A60">
        <w:rPr>
          <w:rFonts w:asciiTheme="majorHAnsi" w:hAnsiTheme="majorHAnsi"/>
          <w:bCs/>
          <w:color w:val="auto"/>
          <w:sz w:val="20"/>
          <w:szCs w:val="20"/>
          <w:lang w:val="es-ES_tradnl"/>
        </w:rPr>
        <w:t>ieron</w:t>
      </w:r>
      <w:r w:rsidRPr="00F34A60">
        <w:rPr>
          <w:rFonts w:asciiTheme="majorHAnsi" w:hAnsiTheme="majorHAnsi"/>
          <w:bCs/>
          <w:color w:val="auto"/>
          <w:sz w:val="20"/>
          <w:szCs w:val="20"/>
          <w:lang w:val="es-ES_tradnl"/>
        </w:rPr>
        <w:t xml:space="preserve"> una acción de reparación directa para solicitar indemnización a las autoridades estatales por la muerte de </w:t>
      </w:r>
      <w:r w:rsidR="00852CAE" w:rsidRPr="00F34A60">
        <w:rPr>
          <w:rFonts w:asciiTheme="majorHAnsi" w:hAnsiTheme="majorHAnsi"/>
          <w:bCs/>
          <w:color w:val="auto"/>
          <w:sz w:val="20"/>
          <w:szCs w:val="20"/>
          <w:lang w:val="es-ES_tradnl"/>
        </w:rPr>
        <w:t>é</w:t>
      </w:r>
      <w:r w:rsidR="00811147" w:rsidRPr="00F34A60">
        <w:rPr>
          <w:rFonts w:asciiTheme="majorHAnsi" w:hAnsiTheme="majorHAnsi"/>
          <w:bCs/>
          <w:color w:val="auto"/>
          <w:sz w:val="20"/>
          <w:szCs w:val="20"/>
          <w:lang w:val="es-ES_tradnl"/>
        </w:rPr>
        <w:t>ste</w:t>
      </w:r>
      <w:r w:rsidRPr="00F34A60">
        <w:rPr>
          <w:rFonts w:asciiTheme="majorHAnsi" w:hAnsiTheme="majorHAnsi"/>
          <w:bCs/>
          <w:color w:val="auto"/>
          <w:sz w:val="20"/>
          <w:szCs w:val="20"/>
          <w:lang w:val="es-ES_tradnl"/>
        </w:rPr>
        <w:t>. E</w:t>
      </w:r>
      <w:r w:rsidR="00852CAE" w:rsidRPr="00F34A60">
        <w:rPr>
          <w:rFonts w:asciiTheme="majorHAnsi" w:hAnsiTheme="majorHAnsi"/>
          <w:bCs/>
          <w:color w:val="auto"/>
          <w:sz w:val="20"/>
          <w:szCs w:val="20"/>
          <w:lang w:val="es-ES_tradnl"/>
        </w:rPr>
        <w:t>llo</w:t>
      </w:r>
      <w:r w:rsidR="00811147" w:rsidRPr="00F34A60">
        <w:rPr>
          <w:rFonts w:asciiTheme="majorHAnsi" w:hAnsiTheme="majorHAnsi"/>
          <w:bCs/>
          <w:color w:val="auto"/>
          <w:sz w:val="20"/>
          <w:szCs w:val="20"/>
          <w:lang w:val="es-ES_tradnl"/>
        </w:rPr>
        <w:t xml:space="preserve"> conllevó a un proceso contencioso-administrativo que culminó en 1995 con una decisión en la que el Consejo de Estado ordenó el pago de una indemnización equivalente a mil gramos oro a favor de la madre de la presunta víctima y</w:t>
      </w:r>
      <w:r w:rsidR="0074675C" w:rsidRPr="00F34A60">
        <w:rPr>
          <w:rFonts w:asciiTheme="majorHAnsi" w:hAnsiTheme="majorHAnsi"/>
          <w:bCs/>
          <w:color w:val="auto"/>
          <w:sz w:val="20"/>
          <w:szCs w:val="20"/>
          <w:lang w:val="es-ES_tradnl"/>
        </w:rPr>
        <w:t xml:space="preserve"> otras equivalentes a quinientos gramos oros para cada uno de los hermanos de </w:t>
      </w:r>
      <w:r w:rsidR="00852CAE" w:rsidRPr="00F34A60">
        <w:rPr>
          <w:rFonts w:asciiTheme="majorHAnsi" w:hAnsiTheme="majorHAnsi"/>
          <w:bCs/>
          <w:color w:val="auto"/>
          <w:sz w:val="20"/>
          <w:szCs w:val="20"/>
          <w:lang w:val="es-ES_tradnl"/>
        </w:rPr>
        <w:t>é</w:t>
      </w:r>
      <w:r w:rsidR="0074675C" w:rsidRPr="00F34A60">
        <w:rPr>
          <w:rFonts w:asciiTheme="majorHAnsi" w:hAnsiTheme="majorHAnsi"/>
          <w:bCs/>
          <w:color w:val="auto"/>
          <w:sz w:val="20"/>
          <w:szCs w:val="20"/>
          <w:lang w:val="es-ES_tradnl"/>
        </w:rPr>
        <w:t xml:space="preserve">ste. La petición </w:t>
      </w:r>
      <w:r w:rsidR="00143142" w:rsidRPr="00F34A60">
        <w:rPr>
          <w:rFonts w:asciiTheme="majorHAnsi" w:hAnsiTheme="majorHAnsi"/>
          <w:bCs/>
          <w:color w:val="auto"/>
          <w:sz w:val="20"/>
          <w:szCs w:val="20"/>
          <w:lang w:val="es-ES_tradnl"/>
        </w:rPr>
        <w:t>sostiene que las indemnizaciones ordenadas no constituyeron una reparación integra</w:t>
      </w:r>
      <w:r w:rsidR="000F4D87" w:rsidRPr="00F34A60">
        <w:rPr>
          <w:rFonts w:asciiTheme="majorHAnsi" w:hAnsiTheme="majorHAnsi"/>
          <w:bCs/>
          <w:color w:val="auto"/>
          <w:sz w:val="20"/>
          <w:szCs w:val="20"/>
          <w:lang w:val="es-ES_tradnl"/>
        </w:rPr>
        <w:t>l,</w:t>
      </w:r>
      <w:r w:rsidR="00143142" w:rsidRPr="00F34A60">
        <w:rPr>
          <w:rFonts w:asciiTheme="majorHAnsi" w:hAnsiTheme="majorHAnsi"/>
          <w:bCs/>
          <w:color w:val="auto"/>
          <w:sz w:val="20"/>
          <w:szCs w:val="20"/>
          <w:lang w:val="es-ES_tradnl"/>
        </w:rPr>
        <w:t xml:space="preserve"> pues</w:t>
      </w:r>
      <w:r w:rsidR="000F4D87" w:rsidRPr="00F34A60">
        <w:rPr>
          <w:rFonts w:asciiTheme="majorHAnsi" w:hAnsiTheme="majorHAnsi"/>
          <w:bCs/>
          <w:color w:val="auto"/>
          <w:sz w:val="20"/>
          <w:szCs w:val="20"/>
          <w:lang w:val="es-ES_tradnl"/>
        </w:rPr>
        <w:t>to que</w:t>
      </w:r>
      <w:r w:rsidR="00143142" w:rsidRPr="00F34A60">
        <w:rPr>
          <w:rFonts w:asciiTheme="majorHAnsi" w:hAnsiTheme="majorHAnsi"/>
          <w:bCs/>
          <w:color w:val="auto"/>
          <w:sz w:val="20"/>
          <w:szCs w:val="20"/>
          <w:lang w:val="es-ES_tradnl"/>
        </w:rPr>
        <w:t xml:space="preserve"> fueron únicamente en concepto de perjuicios morales y no contemplaron los daños materiales ni la adopción de medidas de satisfacción y no repetición. </w:t>
      </w:r>
    </w:p>
    <w:p w14:paraId="51082DCD" w14:textId="77777777" w:rsidR="000F4D87" w:rsidRPr="00F34A60" w:rsidRDefault="000F4D87" w:rsidP="000F4D87">
      <w:pPr>
        <w:pStyle w:val="ListParagraph"/>
        <w:rPr>
          <w:rFonts w:asciiTheme="majorHAnsi" w:hAnsiTheme="majorHAnsi"/>
          <w:bCs/>
          <w:color w:val="auto"/>
          <w:sz w:val="20"/>
          <w:szCs w:val="20"/>
          <w:lang w:val="es-ES_tradnl"/>
        </w:rPr>
      </w:pPr>
    </w:p>
    <w:p w14:paraId="52A002CB" w14:textId="72316A86" w:rsidR="00025CBF" w:rsidRPr="00F34A60" w:rsidRDefault="000F4D87"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 xml:space="preserve">El peticionario expresa que su intención no es utilizar al Sistema Interamericano como una instancia de alzada o de apelación sino obtener una reparación integral por la muerte de la presunta víctima y el esclarecimiento de lo ocurrido a </w:t>
      </w:r>
      <w:r w:rsidR="00852CAE" w:rsidRPr="00F34A60">
        <w:rPr>
          <w:rFonts w:asciiTheme="majorHAnsi" w:hAnsiTheme="majorHAnsi"/>
          <w:bCs/>
          <w:color w:val="auto"/>
          <w:sz w:val="20"/>
          <w:szCs w:val="20"/>
          <w:lang w:val="es-ES_tradnl"/>
        </w:rPr>
        <w:t>é</w:t>
      </w:r>
      <w:r w:rsidRPr="00F34A60">
        <w:rPr>
          <w:rFonts w:asciiTheme="majorHAnsi" w:hAnsiTheme="majorHAnsi"/>
          <w:bCs/>
          <w:color w:val="auto"/>
          <w:sz w:val="20"/>
          <w:szCs w:val="20"/>
          <w:lang w:val="es-ES_tradnl"/>
        </w:rPr>
        <w:t xml:space="preserve">ste. </w:t>
      </w:r>
    </w:p>
    <w:p w14:paraId="6358906F" w14:textId="77777777" w:rsidR="000F4D87" w:rsidRPr="00F34A60" w:rsidRDefault="000F4D87" w:rsidP="000F4D87">
      <w:pPr>
        <w:pStyle w:val="ListParagraph"/>
        <w:rPr>
          <w:rFonts w:asciiTheme="majorHAnsi" w:hAnsiTheme="majorHAnsi"/>
          <w:bCs/>
          <w:color w:val="auto"/>
          <w:sz w:val="20"/>
          <w:szCs w:val="20"/>
          <w:lang w:val="es-ES_tradnl"/>
        </w:rPr>
      </w:pPr>
    </w:p>
    <w:p w14:paraId="6C9D231A" w14:textId="04BFE1A9" w:rsidR="000F4D87" w:rsidRPr="00F34A60" w:rsidRDefault="000F4D87"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 xml:space="preserve">El Estado, por su parte, considera que la petición debe ser inadmitida por la falta de agotamiento de los recursos internos respecto a la acción penal y porque el peticionario pretende improcedentemente que la Comisión actúe como una cuarta instancia con respecto a la acción de reparación directa. </w:t>
      </w:r>
    </w:p>
    <w:p w14:paraId="6411DF55" w14:textId="77777777" w:rsidR="000F4D87" w:rsidRPr="00F34A60" w:rsidRDefault="000F4D87" w:rsidP="000F4D87">
      <w:pPr>
        <w:pStyle w:val="ListParagraph"/>
        <w:rPr>
          <w:rFonts w:asciiTheme="majorHAnsi" w:hAnsiTheme="majorHAnsi"/>
          <w:bCs/>
          <w:color w:val="auto"/>
          <w:sz w:val="20"/>
          <w:szCs w:val="20"/>
          <w:lang w:val="es-ES_tradnl"/>
        </w:rPr>
      </w:pPr>
    </w:p>
    <w:p w14:paraId="112CEACF" w14:textId="6CD09694" w:rsidR="00883760" w:rsidRPr="00F34A60" w:rsidRDefault="00883760" w:rsidP="005A27F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 xml:space="preserve">El Estado explica que el proceso penal constituye el recurso adecuado y efectivo para la investigación, juzgamiento, sanción y reparación por parte del propio victimario en casos de presuntas violaciones a los derechos humanos tales como las alegadas en la petición. En este sentido, destaca que el proceso penal relacionado con la muerte de la presunta víctima no ha concluido, por lo que la petición no cumple con el requisito de agotamiento de los recursos internos. </w:t>
      </w:r>
      <w:r w:rsidR="005A27F7" w:rsidRPr="00F34A60">
        <w:rPr>
          <w:rFonts w:asciiTheme="majorHAnsi" w:hAnsiTheme="majorHAnsi"/>
          <w:bCs/>
          <w:color w:val="auto"/>
          <w:sz w:val="20"/>
          <w:szCs w:val="20"/>
          <w:lang w:val="es-ES_tradnl"/>
        </w:rPr>
        <w:t>A esto añade que el hecho de que el proceso no haya resultado hasta la fecha en sentencias condenatoria</w:t>
      </w:r>
      <w:r w:rsidR="00852CAE" w:rsidRPr="00F34A60">
        <w:rPr>
          <w:rFonts w:asciiTheme="majorHAnsi" w:hAnsiTheme="majorHAnsi"/>
          <w:bCs/>
          <w:color w:val="auto"/>
          <w:sz w:val="20"/>
          <w:szCs w:val="20"/>
          <w:lang w:val="es-ES_tradnl"/>
        </w:rPr>
        <w:t>s</w:t>
      </w:r>
      <w:r w:rsidR="005A27F7" w:rsidRPr="00F34A60">
        <w:rPr>
          <w:rFonts w:asciiTheme="majorHAnsi" w:hAnsiTheme="majorHAnsi"/>
          <w:bCs/>
          <w:color w:val="auto"/>
          <w:sz w:val="20"/>
          <w:szCs w:val="20"/>
          <w:lang w:val="es-ES_tradnl"/>
        </w:rPr>
        <w:t xml:space="preserve"> no implica </w:t>
      </w:r>
      <w:r w:rsidR="005A27F7" w:rsidRPr="00F34A60">
        <w:rPr>
          <w:rFonts w:asciiTheme="majorHAnsi" w:hAnsiTheme="majorHAnsi"/>
          <w:bCs/>
          <w:i/>
          <w:iCs/>
          <w:color w:val="auto"/>
          <w:sz w:val="20"/>
          <w:szCs w:val="20"/>
          <w:lang w:val="es-ES_tradnl"/>
        </w:rPr>
        <w:t>per se</w:t>
      </w:r>
      <w:r w:rsidR="005A27F7" w:rsidRPr="00F34A60">
        <w:rPr>
          <w:rFonts w:asciiTheme="majorHAnsi" w:hAnsiTheme="majorHAnsi"/>
          <w:bCs/>
          <w:color w:val="auto"/>
          <w:sz w:val="20"/>
          <w:szCs w:val="20"/>
          <w:lang w:val="es-ES_tradnl"/>
        </w:rPr>
        <w:t xml:space="preserve"> que el Estado haya incumplido sus deberes bajo la Convención Americana. Esto, puesto que la obligación de investigar, juzgar y sancionar las violaciones de derechos humanos es de medio y no de resultado. </w:t>
      </w:r>
    </w:p>
    <w:p w14:paraId="18B626C8" w14:textId="77777777" w:rsidR="005A27F7" w:rsidRPr="00F34A60" w:rsidRDefault="005A27F7" w:rsidP="005A27F7">
      <w:pPr>
        <w:pStyle w:val="ListParagraph"/>
        <w:rPr>
          <w:rFonts w:asciiTheme="majorHAnsi" w:hAnsiTheme="majorHAnsi"/>
          <w:bCs/>
          <w:color w:val="auto"/>
          <w:sz w:val="20"/>
          <w:szCs w:val="20"/>
          <w:lang w:val="es-ES_tradnl"/>
        </w:rPr>
      </w:pPr>
    </w:p>
    <w:p w14:paraId="10293A81" w14:textId="6173BE4B" w:rsidR="005A27F7" w:rsidRPr="00F34A60" w:rsidRDefault="005A27F7" w:rsidP="005A27F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Manifiesta el Estado que ninguna de las excepciones al requisito de agotamiento de los recursos internos resulta aplicable a la petición. En este sentido explica que no ha existido retardo injustificado en el desarrollo del proceso penal</w:t>
      </w:r>
      <w:r w:rsidR="00E202DC" w:rsidRPr="00F34A60">
        <w:rPr>
          <w:rFonts w:asciiTheme="majorHAnsi" w:hAnsiTheme="majorHAnsi"/>
          <w:bCs/>
          <w:color w:val="auto"/>
          <w:sz w:val="20"/>
          <w:szCs w:val="20"/>
          <w:lang w:val="es-ES_tradnl"/>
        </w:rPr>
        <w:t>,</w:t>
      </w:r>
      <w:r w:rsidRPr="00F34A60">
        <w:rPr>
          <w:rFonts w:asciiTheme="majorHAnsi" w:hAnsiTheme="majorHAnsi"/>
          <w:bCs/>
          <w:color w:val="auto"/>
          <w:sz w:val="20"/>
          <w:szCs w:val="20"/>
          <w:lang w:val="es-ES_tradnl"/>
        </w:rPr>
        <w:t xml:space="preserve"> pues</w:t>
      </w:r>
      <w:r w:rsidR="002023F8" w:rsidRPr="00F34A60">
        <w:rPr>
          <w:rFonts w:asciiTheme="majorHAnsi" w:hAnsiTheme="majorHAnsi"/>
          <w:bCs/>
          <w:color w:val="auto"/>
          <w:sz w:val="20"/>
          <w:szCs w:val="20"/>
          <w:lang w:val="es-ES_tradnl"/>
        </w:rPr>
        <w:t xml:space="preserve"> las autoridades han actuado con diligencia y su labor se ha dificultado </w:t>
      </w:r>
      <w:r w:rsidRPr="00F34A60">
        <w:rPr>
          <w:rFonts w:asciiTheme="majorHAnsi" w:hAnsiTheme="majorHAnsi"/>
          <w:bCs/>
          <w:color w:val="auto"/>
          <w:sz w:val="20"/>
          <w:szCs w:val="20"/>
          <w:lang w:val="es-ES_tradnl"/>
        </w:rPr>
        <w:lastRenderedPageBreak/>
        <w:t>p</w:t>
      </w:r>
      <w:r w:rsidR="002023F8" w:rsidRPr="00F34A60">
        <w:rPr>
          <w:rFonts w:asciiTheme="majorHAnsi" w:hAnsiTheme="majorHAnsi"/>
          <w:bCs/>
          <w:color w:val="auto"/>
          <w:sz w:val="20"/>
          <w:szCs w:val="20"/>
          <w:lang w:val="es-ES_tradnl"/>
        </w:rPr>
        <w:t xml:space="preserve">or la complejidad de los </w:t>
      </w:r>
      <w:r w:rsidRPr="00F34A60">
        <w:rPr>
          <w:rFonts w:asciiTheme="majorHAnsi" w:hAnsiTheme="majorHAnsi"/>
          <w:bCs/>
          <w:color w:val="auto"/>
          <w:sz w:val="20"/>
          <w:szCs w:val="20"/>
          <w:lang w:val="es-ES_tradnl"/>
        </w:rPr>
        <w:t xml:space="preserve">hechos relacionados con la toma del Palacio de </w:t>
      </w:r>
      <w:r w:rsidR="002023F8" w:rsidRPr="00F34A60">
        <w:rPr>
          <w:rFonts w:asciiTheme="majorHAnsi" w:hAnsiTheme="majorHAnsi"/>
          <w:bCs/>
          <w:color w:val="auto"/>
          <w:sz w:val="20"/>
          <w:szCs w:val="20"/>
          <w:lang w:val="es-ES_tradnl"/>
        </w:rPr>
        <w:t>Justicia, los que involucran número</w:t>
      </w:r>
      <w:r w:rsidR="00560C3E" w:rsidRPr="00F34A60">
        <w:rPr>
          <w:rFonts w:asciiTheme="majorHAnsi" w:hAnsiTheme="majorHAnsi"/>
          <w:bCs/>
          <w:color w:val="auto"/>
          <w:sz w:val="20"/>
          <w:szCs w:val="20"/>
          <w:lang w:val="es-ES_tradnl"/>
        </w:rPr>
        <w:t>s</w:t>
      </w:r>
      <w:r w:rsidR="002023F8" w:rsidRPr="00F34A60">
        <w:rPr>
          <w:rFonts w:asciiTheme="majorHAnsi" w:hAnsiTheme="majorHAnsi"/>
          <w:bCs/>
          <w:color w:val="auto"/>
          <w:sz w:val="20"/>
          <w:szCs w:val="20"/>
          <w:lang w:val="es-ES_tradnl"/>
        </w:rPr>
        <w:t xml:space="preserve"> plural</w:t>
      </w:r>
      <w:r w:rsidR="00560C3E" w:rsidRPr="00F34A60">
        <w:rPr>
          <w:rFonts w:asciiTheme="majorHAnsi" w:hAnsiTheme="majorHAnsi"/>
          <w:bCs/>
          <w:color w:val="auto"/>
          <w:sz w:val="20"/>
          <w:szCs w:val="20"/>
          <w:lang w:val="es-ES_tradnl"/>
        </w:rPr>
        <w:t>es</w:t>
      </w:r>
      <w:r w:rsidR="002023F8" w:rsidRPr="00F34A60">
        <w:rPr>
          <w:rFonts w:asciiTheme="majorHAnsi" w:hAnsiTheme="majorHAnsi"/>
          <w:bCs/>
          <w:color w:val="auto"/>
          <w:sz w:val="20"/>
          <w:szCs w:val="20"/>
          <w:lang w:val="es-ES_tradnl"/>
        </w:rPr>
        <w:t xml:space="preserve"> de </w:t>
      </w:r>
      <w:r w:rsidRPr="00F34A60">
        <w:rPr>
          <w:rFonts w:asciiTheme="majorHAnsi" w:hAnsiTheme="majorHAnsi"/>
          <w:bCs/>
          <w:color w:val="auto"/>
          <w:sz w:val="20"/>
          <w:szCs w:val="20"/>
          <w:lang w:val="es-ES_tradnl"/>
        </w:rPr>
        <w:t>víctimas, conductas investigadas y perpetradores</w:t>
      </w:r>
      <w:r w:rsidR="002023F8" w:rsidRPr="00F34A60">
        <w:rPr>
          <w:rFonts w:asciiTheme="majorHAnsi" w:hAnsiTheme="majorHAnsi"/>
          <w:bCs/>
          <w:color w:val="auto"/>
          <w:sz w:val="20"/>
          <w:szCs w:val="20"/>
          <w:lang w:val="es-ES_tradnl"/>
        </w:rPr>
        <w:t xml:space="preserve">; además de que los perpetradores pertenecían a un grupo armado ilegal que tenía como práctica habitual el ocultamiento doloso de las pruebas. </w:t>
      </w:r>
    </w:p>
    <w:p w14:paraId="5EE81736" w14:textId="77777777" w:rsidR="005A27F7" w:rsidRPr="00F34A60" w:rsidRDefault="005A27F7" w:rsidP="005A27F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20921D91" w14:textId="54351E32" w:rsidR="00B0410C" w:rsidRPr="00F34A60" w:rsidRDefault="00883760" w:rsidP="002023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 xml:space="preserve">Respecto </w:t>
      </w:r>
      <w:r w:rsidR="002023F8" w:rsidRPr="00F34A60">
        <w:rPr>
          <w:rFonts w:asciiTheme="majorHAnsi" w:hAnsiTheme="majorHAnsi"/>
          <w:bCs/>
          <w:color w:val="auto"/>
          <w:sz w:val="20"/>
          <w:szCs w:val="20"/>
          <w:lang w:val="es-ES_tradnl"/>
        </w:rPr>
        <w:t>a la diligencia de las autoridades estatales</w:t>
      </w:r>
      <w:r w:rsidRPr="00F34A60">
        <w:rPr>
          <w:rFonts w:asciiTheme="majorHAnsi" w:hAnsiTheme="majorHAnsi"/>
          <w:bCs/>
          <w:color w:val="auto"/>
          <w:sz w:val="20"/>
          <w:szCs w:val="20"/>
          <w:lang w:val="es-ES_tradnl"/>
        </w:rPr>
        <w:t>, el Estado indica que la Fiscalía</w:t>
      </w:r>
      <w:r w:rsidR="002023F8" w:rsidRPr="00F34A60">
        <w:rPr>
          <w:rFonts w:asciiTheme="majorHAnsi" w:hAnsiTheme="majorHAnsi"/>
          <w:bCs/>
          <w:color w:val="auto"/>
          <w:sz w:val="20"/>
          <w:szCs w:val="20"/>
          <w:lang w:val="es-ES_tradnl"/>
        </w:rPr>
        <w:t xml:space="preserve"> </w:t>
      </w:r>
      <w:r w:rsidRPr="00F34A60">
        <w:rPr>
          <w:rFonts w:asciiTheme="majorHAnsi" w:hAnsiTheme="majorHAnsi"/>
          <w:bCs/>
          <w:color w:val="auto"/>
          <w:sz w:val="20"/>
          <w:szCs w:val="20"/>
          <w:lang w:val="es-ES_tradnl"/>
        </w:rPr>
        <w:t>General</w:t>
      </w:r>
      <w:r w:rsidR="00560C3E" w:rsidRPr="00F34A60">
        <w:rPr>
          <w:rFonts w:asciiTheme="majorHAnsi" w:hAnsiTheme="majorHAnsi"/>
          <w:bCs/>
          <w:color w:val="auto"/>
          <w:sz w:val="20"/>
          <w:szCs w:val="20"/>
          <w:lang w:val="es-ES_tradnl"/>
        </w:rPr>
        <w:t xml:space="preserve"> </w:t>
      </w:r>
      <w:r w:rsidRPr="00F34A60">
        <w:rPr>
          <w:rFonts w:asciiTheme="majorHAnsi" w:hAnsiTheme="majorHAnsi"/>
          <w:bCs/>
          <w:color w:val="auto"/>
          <w:sz w:val="20"/>
          <w:szCs w:val="20"/>
          <w:lang w:val="es-ES_tradnl"/>
        </w:rPr>
        <w:t xml:space="preserve">de la Nación </w:t>
      </w:r>
      <w:r w:rsidR="002023F8" w:rsidRPr="00F34A60">
        <w:rPr>
          <w:rFonts w:asciiTheme="majorHAnsi" w:hAnsiTheme="majorHAnsi"/>
          <w:bCs/>
          <w:color w:val="auto"/>
          <w:sz w:val="20"/>
          <w:szCs w:val="20"/>
          <w:lang w:val="es-ES_tradnl"/>
        </w:rPr>
        <w:t>realizó</w:t>
      </w:r>
      <w:r w:rsidR="00856CE7" w:rsidRPr="00F34A60">
        <w:rPr>
          <w:rFonts w:asciiTheme="majorHAnsi" w:hAnsiTheme="majorHAnsi"/>
          <w:bCs/>
          <w:color w:val="auto"/>
          <w:sz w:val="20"/>
          <w:szCs w:val="20"/>
          <w:lang w:val="es-ES_tradnl"/>
        </w:rPr>
        <w:t xml:space="preserve"> el levantamiento del cadáver </w:t>
      </w:r>
      <w:r w:rsidR="001D383D" w:rsidRPr="00F34A60">
        <w:rPr>
          <w:rFonts w:asciiTheme="majorHAnsi" w:hAnsiTheme="majorHAnsi"/>
          <w:bCs/>
          <w:color w:val="auto"/>
          <w:sz w:val="20"/>
          <w:szCs w:val="20"/>
          <w:lang w:val="es-ES_tradnl"/>
        </w:rPr>
        <w:t>del Sr</w:t>
      </w:r>
      <w:r w:rsidR="009666DC" w:rsidRPr="00F34A60">
        <w:rPr>
          <w:rFonts w:asciiTheme="majorHAnsi" w:hAnsiTheme="majorHAnsi"/>
          <w:bCs/>
          <w:color w:val="auto"/>
          <w:sz w:val="20"/>
          <w:szCs w:val="20"/>
          <w:lang w:val="es-ES_tradnl"/>
        </w:rPr>
        <w:t>. Jorge Mayo</w:t>
      </w:r>
      <w:r w:rsidR="00856CE7" w:rsidRPr="00F34A60">
        <w:rPr>
          <w:rFonts w:asciiTheme="majorHAnsi" w:hAnsiTheme="majorHAnsi"/>
          <w:bCs/>
          <w:color w:val="auto"/>
          <w:sz w:val="20"/>
          <w:szCs w:val="20"/>
          <w:lang w:val="es-ES_tradnl"/>
        </w:rPr>
        <w:t xml:space="preserve"> al día siguiente de su muerte y lle</w:t>
      </w:r>
      <w:r w:rsidR="002023F8" w:rsidRPr="00F34A60">
        <w:rPr>
          <w:rFonts w:asciiTheme="majorHAnsi" w:hAnsiTheme="majorHAnsi"/>
          <w:bCs/>
          <w:color w:val="auto"/>
          <w:sz w:val="20"/>
          <w:szCs w:val="20"/>
          <w:lang w:val="es-ES_tradnl"/>
        </w:rPr>
        <w:t>vó</w:t>
      </w:r>
      <w:r w:rsidR="00856CE7" w:rsidRPr="00F34A60">
        <w:rPr>
          <w:rFonts w:asciiTheme="majorHAnsi" w:hAnsiTheme="majorHAnsi"/>
          <w:bCs/>
          <w:color w:val="auto"/>
          <w:sz w:val="20"/>
          <w:szCs w:val="20"/>
          <w:lang w:val="es-ES_tradnl"/>
        </w:rPr>
        <w:t xml:space="preserve"> a cabo un examen de contexto mediante el cual pudo identificar su cuerpo por dactiloscopía y entregárselo a sus familiares en noviembre de 1985. Adicionalmente, las autoridades lograron determinar que la muerte de la presunta víctima fue causada por un shock hipovolémico por herida toráxica por proyectil de arma de fuego. Las autoridades también tomaron al cadáver </w:t>
      </w:r>
      <w:r w:rsidR="00F34A60">
        <w:rPr>
          <w:rFonts w:asciiTheme="majorHAnsi" w:hAnsiTheme="majorHAnsi"/>
          <w:bCs/>
          <w:color w:val="auto"/>
          <w:sz w:val="20"/>
          <w:szCs w:val="20"/>
          <w:lang w:val="es-ES_tradnl"/>
        </w:rPr>
        <w:t xml:space="preserve">una </w:t>
      </w:r>
      <w:r w:rsidR="00856CE7" w:rsidRPr="00F34A60">
        <w:rPr>
          <w:rFonts w:asciiTheme="majorHAnsi" w:hAnsiTheme="majorHAnsi"/>
          <w:bCs/>
          <w:color w:val="auto"/>
          <w:sz w:val="20"/>
          <w:szCs w:val="20"/>
          <w:lang w:val="es-ES_tradnl"/>
        </w:rPr>
        <w:t xml:space="preserve">tarjeta </w:t>
      </w:r>
      <w:r w:rsidR="00F34A60" w:rsidRPr="00F34A60">
        <w:rPr>
          <w:rFonts w:asciiTheme="majorHAnsi" w:hAnsiTheme="majorHAnsi"/>
          <w:bCs/>
          <w:color w:val="auto"/>
          <w:sz w:val="20"/>
          <w:szCs w:val="20"/>
          <w:lang w:val="es-ES_tradnl"/>
        </w:rPr>
        <w:t>necrodactilar</w:t>
      </w:r>
      <w:r w:rsidR="00856CE7" w:rsidRPr="00F34A60">
        <w:rPr>
          <w:rFonts w:asciiTheme="majorHAnsi" w:hAnsiTheme="majorHAnsi"/>
          <w:bCs/>
          <w:color w:val="auto"/>
          <w:sz w:val="20"/>
          <w:szCs w:val="20"/>
          <w:lang w:val="es-ES_tradnl"/>
        </w:rPr>
        <w:t xml:space="preserve"> para realizar el cotejo de identidad. Pese a ello, </w:t>
      </w:r>
      <w:r w:rsidR="005C49F1" w:rsidRPr="00F34A60">
        <w:rPr>
          <w:rFonts w:asciiTheme="majorHAnsi" w:hAnsiTheme="majorHAnsi"/>
          <w:bCs/>
          <w:color w:val="auto"/>
          <w:sz w:val="20"/>
          <w:szCs w:val="20"/>
          <w:lang w:val="es-ES_tradnl"/>
        </w:rPr>
        <w:t>los familiares</w:t>
      </w:r>
      <w:r w:rsidR="00856CE7" w:rsidRPr="00F34A60">
        <w:rPr>
          <w:rFonts w:asciiTheme="majorHAnsi" w:hAnsiTheme="majorHAnsi"/>
          <w:bCs/>
          <w:color w:val="auto"/>
          <w:sz w:val="20"/>
          <w:szCs w:val="20"/>
          <w:lang w:val="es-ES_tradnl"/>
        </w:rPr>
        <w:t xml:space="preserve"> de la presunta víctima </w:t>
      </w:r>
      <w:r w:rsidR="00B0410C" w:rsidRPr="00F34A60">
        <w:rPr>
          <w:rFonts w:asciiTheme="majorHAnsi" w:hAnsiTheme="majorHAnsi"/>
          <w:bCs/>
          <w:color w:val="auto"/>
          <w:sz w:val="20"/>
          <w:szCs w:val="20"/>
          <w:lang w:val="es-ES_tradnl"/>
        </w:rPr>
        <w:t>solicitaron la exhumación del cuerpo, la que fue realizada el 27 de abril de 2018 trasladándose el cadáver al Instituto Nacional de Medicina Legal y Ciencias Forenses para proceder nuevamente con su identificación.</w:t>
      </w:r>
      <w:r w:rsidR="002023F8" w:rsidRPr="00F34A60">
        <w:rPr>
          <w:rFonts w:asciiTheme="majorHAnsi" w:hAnsiTheme="majorHAnsi"/>
          <w:bCs/>
          <w:color w:val="auto"/>
          <w:sz w:val="20"/>
          <w:szCs w:val="20"/>
          <w:lang w:val="es-ES_tradnl"/>
        </w:rPr>
        <w:t xml:space="preserve"> </w:t>
      </w:r>
      <w:r w:rsidR="00B0410C" w:rsidRPr="00F34A60">
        <w:rPr>
          <w:rFonts w:asciiTheme="majorHAnsi" w:hAnsiTheme="majorHAnsi"/>
          <w:bCs/>
          <w:color w:val="auto"/>
          <w:sz w:val="20"/>
          <w:szCs w:val="20"/>
          <w:lang w:val="es-ES_tradnl"/>
        </w:rPr>
        <w:t>También destaca el Estado que el informe de la Comisión de la Verdad de 2010 determinó que la presunta víctima fue asesinado por un guerrillero del M-19</w:t>
      </w:r>
      <w:r w:rsidR="009666DC" w:rsidRPr="00F34A60">
        <w:rPr>
          <w:rFonts w:asciiTheme="majorHAnsi" w:hAnsiTheme="majorHAnsi"/>
          <w:bCs/>
          <w:color w:val="auto"/>
          <w:sz w:val="20"/>
          <w:szCs w:val="20"/>
          <w:lang w:val="es-ES_tradnl"/>
        </w:rPr>
        <w:t>,</w:t>
      </w:r>
      <w:r w:rsidR="00B0410C" w:rsidRPr="00F34A60">
        <w:rPr>
          <w:rFonts w:asciiTheme="majorHAnsi" w:hAnsiTheme="majorHAnsi"/>
          <w:bCs/>
          <w:color w:val="auto"/>
          <w:sz w:val="20"/>
          <w:szCs w:val="20"/>
          <w:lang w:val="es-ES_tradnl"/>
        </w:rPr>
        <w:t xml:space="preserve"> </w:t>
      </w:r>
      <w:r w:rsidR="00957B1F" w:rsidRPr="00F34A60">
        <w:rPr>
          <w:rFonts w:asciiTheme="majorHAnsi" w:hAnsiTheme="majorHAnsi"/>
          <w:bCs/>
          <w:color w:val="auto"/>
          <w:sz w:val="20"/>
          <w:szCs w:val="20"/>
          <w:lang w:val="es-ES_tradnl"/>
        </w:rPr>
        <w:t xml:space="preserve">y recogió declaraciones testimoniales según las que la presunta víctima recibió un disparo cuando cruzaba el patio. </w:t>
      </w:r>
    </w:p>
    <w:p w14:paraId="3F547B00" w14:textId="77777777" w:rsidR="00957B1F" w:rsidRPr="00F34A60" w:rsidRDefault="00957B1F" w:rsidP="00957B1F">
      <w:pPr>
        <w:pStyle w:val="ListParagraph"/>
        <w:rPr>
          <w:rFonts w:asciiTheme="majorHAnsi" w:hAnsiTheme="majorHAnsi"/>
          <w:bCs/>
          <w:color w:val="auto"/>
          <w:sz w:val="20"/>
          <w:szCs w:val="20"/>
          <w:lang w:val="es-ES_tradnl"/>
        </w:rPr>
      </w:pPr>
    </w:p>
    <w:p w14:paraId="4225CDC9" w14:textId="0774ED8D" w:rsidR="00957B1F" w:rsidRPr="00F34A60" w:rsidRDefault="002023F8"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 xml:space="preserve">También </w:t>
      </w:r>
      <w:r w:rsidR="0094269E" w:rsidRPr="00F34A60">
        <w:rPr>
          <w:rFonts w:asciiTheme="majorHAnsi" w:hAnsiTheme="majorHAnsi"/>
          <w:bCs/>
          <w:color w:val="auto"/>
          <w:sz w:val="20"/>
          <w:szCs w:val="20"/>
          <w:lang w:val="es-ES_tradnl"/>
        </w:rPr>
        <w:t xml:space="preserve">indica </w:t>
      </w:r>
      <w:r w:rsidRPr="00F34A60">
        <w:rPr>
          <w:rFonts w:asciiTheme="majorHAnsi" w:hAnsiTheme="majorHAnsi"/>
          <w:bCs/>
          <w:color w:val="auto"/>
          <w:sz w:val="20"/>
          <w:szCs w:val="20"/>
          <w:lang w:val="es-ES_tradnl"/>
        </w:rPr>
        <w:t>el Estado que ya existen a nivel doméstico decisiones definitivas respecto a la responsabilidad del Estado por la muerte de la presunta víctima y las reparaciones pretendidas por el peticionario</w:t>
      </w:r>
      <w:r w:rsidR="0094269E" w:rsidRPr="00F34A60">
        <w:rPr>
          <w:rFonts w:asciiTheme="majorHAnsi" w:hAnsiTheme="majorHAnsi"/>
          <w:bCs/>
          <w:color w:val="auto"/>
          <w:sz w:val="20"/>
          <w:szCs w:val="20"/>
          <w:lang w:val="es-ES_tradnl"/>
        </w:rPr>
        <w:t>; decisiones que fueron proferidas por la jurisdicción contencioso-administrativa</w:t>
      </w:r>
      <w:r w:rsidR="00C963FA" w:rsidRPr="00F34A60">
        <w:rPr>
          <w:rFonts w:asciiTheme="majorHAnsi" w:hAnsiTheme="majorHAnsi"/>
          <w:bCs/>
          <w:color w:val="auto"/>
          <w:sz w:val="20"/>
          <w:szCs w:val="20"/>
          <w:lang w:val="es-ES_tradnl"/>
        </w:rPr>
        <w:t xml:space="preserve"> en el marco de un proceso de reparación direct</w:t>
      </w:r>
      <w:r w:rsidR="001F11AA" w:rsidRPr="00F34A60">
        <w:rPr>
          <w:rFonts w:asciiTheme="majorHAnsi" w:hAnsiTheme="majorHAnsi"/>
          <w:bCs/>
          <w:color w:val="auto"/>
          <w:sz w:val="20"/>
          <w:szCs w:val="20"/>
          <w:lang w:val="es-ES_tradnl"/>
        </w:rPr>
        <w:t>a</w:t>
      </w:r>
      <w:r w:rsidR="0094269E" w:rsidRPr="00F34A60">
        <w:rPr>
          <w:rFonts w:asciiTheme="majorHAnsi" w:hAnsiTheme="majorHAnsi"/>
          <w:bCs/>
          <w:color w:val="auto"/>
          <w:sz w:val="20"/>
          <w:szCs w:val="20"/>
          <w:lang w:val="es-ES_tradnl"/>
        </w:rPr>
        <w:t xml:space="preserve">. A juicio del Estado, la petición pretende que la Comisión revise estas decisiones en calidad de tribunal de alzada o “cuarta instancia” en violación a los principios de complementariedad, coadyuvancia y subsidiaridad que rigen al Sistema Interamericano. </w:t>
      </w:r>
    </w:p>
    <w:p w14:paraId="4D953E3A" w14:textId="77777777" w:rsidR="0094269E" w:rsidRPr="00F34A60" w:rsidRDefault="0094269E" w:rsidP="0094269E">
      <w:pPr>
        <w:pStyle w:val="ListParagraph"/>
        <w:rPr>
          <w:rFonts w:asciiTheme="majorHAnsi" w:hAnsiTheme="majorHAnsi"/>
          <w:bCs/>
          <w:color w:val="auto"/>
          <w:sz w:val="20"/>
          <w:szCs w:val="20"/>
          <w:lang w:val="es-ES_tradnl"/>
        </w:rPr>
      </w:pPr>
    </w:p>
    <w:p w14:paraId="5B40ADB3" w14:textId="14D70986" w:rsidR="001F11AA" w:rsidRPr="00F34A60" w:rsidRDefault="00C963FA"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 xml:space="preserve">El Estado sostiene que el proceso contencioso-administrativo doméstico constituyó un medio idóneo para establecer la responsabilidad del Estado y para reparar las consecuencias de las </w:t>
      </w:r>
      <w:r w:rsidR="006200C6" w:rsidRPr="00F34A60">
        <w:rPr>
          <w:rFonts w:asciiTheme="majorHAnsi" w:hAnsiTheme="majorHAnsi"/>
          <w:bCs/>
          <w:color w:val="auto"/>
          <w:sz w:val="20"/>
          <w:szCs w:val="20"/>
          <w:lang w:val="es-ES_tradnl"/>
        </w:rPr>
        <w:t>violaciones a los derechos humanos de la presunta víctima. Así</w:t>
      </w:r>
      <w:r w:rsidR="009666DC" w:rsidRPr="00F34A60">
        <w:rPr>
          <w:rFonts w:asciiTheme="majorHAnsi" w:hAnsiTheme="majorHAnsi"/>
          <w:bCs/>
          <w:color w:val="auto"/>
          <w:sz w:val="20"/>
          <w:szCs w:val="20"/>
          <w:lang w:val="es-ES_tradnl"/>
        </w:rPr>
        <w:t>,</w:t>
      </w:r>
      <w:r w:rsidR="006200C6" w:rsidRPr="00F34A60">
        <w:rPr>
          <w:rFonts w:asciiTheme="majorHAnsi" w:hAnsiTheme="majorHAnsi"/>
          <w:bCs/>
          <w:color w:val="auto"/>
          <w:sz w:val="20"/>
          <w:szCs w:val="20"/>
          <w:lang w:val="es-ES_tradnl"/>
        </w:rPr>
        <w:t xml:space="preserve"> explica que el proceso</w:t>
      </w:r>
      <w:r w:rsidR="00CF782A" w:rsidRPr="00F34A60">
        <w:rPr>
          <w:rFonts w:asciiTheme="majorHAnsi" w:hAnsiTheme="majorHAnsi"/>
          <w:bCs/>
          <w:color w:val="auto"/>
          <w:sz w:val="20"/>
          <w:szCs w:val="20"/>
          <w:lang w:val="es-ES_tradnl"/>
        </w:rPr>
        <w:t xml:space="preserve"> en cuestión</w:t>
      </w:r>
      <w:r w:rsidR="006200C6" w:rsidRPr="00F34A60">
        <w:rPr>
          <w:rFonts w:asciiTheme="majorHAnsi" w:hAnsiTheme="majorHAnsi"/>
          <w:bCs/>
          <w:color w:val="auto"/>
          <w:sz w:val="20"/>
          <w:szCs w:val="20"/>
          <w:lang w:val="es-ES_tradnl"/>
        </w:rPr>
        <w:t xml:space="preserve"> fue conocido en primera instancia por el Tribunal Administrativo de Cundinamarca quien el 4 de octubre de 1993 declaró responsables a las autoridades estales por los perjuicios causados a </w:t>
      </w:r>
      <w:r w:rsidR="005C49F1" w:rsidRPr="00F34A60">
        <w:rPr>
          <w:rFonts w:asciiTheme="majorHAnsi" w:hAnsiTheme="majorHAnsi"/>
          <w:bCs/>
          <w:color w:val="auto"/>
          <w:sz w:val="20"/>
          <w:szCs w:val="20"/>
          <w:lang w:val="es-ES_tradnl"/>
        </w:rPr>
        <w:t>los familiares</w:t>
      </w:r>
      <w:r w:rsidR="006200C6" w:rsidRPr="00F34A60">
        <w:rPr>
          <w:rFonts w:asciiTheme="majorHAnsi" w:hAnsiTheme="majorHAnsi"/>
          <w:bCs/>
          <w:color w:val="auto"/>
          <w:sz w:val="20"/>
          <w:szCs w:val="20"/>
          <w:lang w:val="es-ES_tradnl"/>
        </w:rPr>
        <w:t xml:space="preserve"> de la presunta víctima por razón de la muerte de </w:t>
      </w:r>
      <w:r w:rsidR="00560C3E" w:rsidRPr="00F34A60">
        <w:rPr>
          <w:rFonts w:asciiTheme="majorHAnsi" w:hAnsiTheme="majorHAnsi"/>
          <w:bCs/>
          <w:color w:val="auto"/>
          <w:sz w:val="20"/>
          <w:szCs w:val="20"/>
          <w:lang w:val="es-ES_tradnl"/>
        </w:rPr>
        <w:t>é</w:t>
      </w:r>
      <w:r w:rsidR="006200C6" w:rsidRPr="00F34A60">
        <w:rPr>
          <w:rFonts w:asciiTheme="majorHAnsi" w:hAnsiTheme="majorHAnsi"/>
          <w:bCs/>
          <w:color w:val="auto"/>
          <w:sz w:val="20"/>
          <w:szCs w:val="20"/>
          <w:lang w:val="es-ES_tradnl"/>
        </w:rPr>
        <w:t xml:space="preserve">ste. Esta sentencia reconoció perjuicios morales y materiales a favor de la madre de la presunta víctima y perjuicios morales a favor de los hermanos de este. Esta decisión fue apelada tanto por las agencias estatales como por </w:t>
      </w:r>
      <w:r w:rsidR="005C49F1" w:rsidRPr="00F34A60">
        <w:rPr>
          <w:rFonts w:asciiTheme="majorHAnsi" w:hAnsiTheme="majorHAnsi"/>
          <w:bCs/>
          <w:color w:val="auto"/>
          <w:sz w:val="20"/>
          <w:szCs w:val="20"/>
          <w:lang w:val="es-ES_tradnl"/>
        </w:rPr>
        <w:t>los familiares</w:t>
      </w:r>
      <w:r w:rsidR="006200C6" w:rsidRPr="00F34A60">
        <w:rPr>
          <w:rFonts w:asciiTheme="majorHAnsi" w:hAnsiTheme="majorHAnsi"/>
          <w:bCs/>
          <w:color w:val="auto"/>
          <w:sz w:val="20"/>
          <w:szCs w:val="20"/>
          <w:lang w:val="es-ES_tradnl"/>
        </w:rPr>
        <w:t xml:space="preserve"> de la presunta víctima, estas últimas por estar en desacuerdo con la negación del daño patrimonial, a la vida en relación y condiciones materiales de existencia.</w:t>
      </w:r>
    </w:p>
    <w:p w14:paraId="5B548BB6" w14:textId="77777777" w:rsidR="001F11AA" w:rsidRPr="00F34A60" w:rsidRDefault="001F11AA" w:rsidP="001F11AA">
      <w:pPr>
        <w:pStyle w:val="ListParagraph"/>
        <w:rPr>
          <w:rFonts w:asciiTheme="majorHAnsi" w:hAnsiTheme="majorHAnsi"/>
          <w:bCs/>
          <w:color w:val="auto"/>
          <w:sz w:val="20"/>
          <w:szCs w:val="20"/>
          <w:lang w:val="es-ES_tradnl"/>
        </w:rPr>
      </w:pPr>
    </w:p>
    <w:p w14:paraId="66B51FE3" w14:textId="2A7B6E64" w:rsidR="0094269E" w:rsidRPr="00F34A60" w:rsidRDefault="006200C6"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 xml:space="preserve"> El 13 de marzo de 1995 el Consejo de Estado confirmó la decisión de</w:t>
      </w:r>
      <w:r w:rsidR="001F11AA" w:rsidRPr="00F34A60">
        <w:rPr>
          <w:rFonts w:asciiTheme="majorHAnsi" w:hAnsiTheme="majorHAnsi"/>
          <w:bCs/>
          <w:color w:val="auto"/>
          <w:sz w:val="20"/>
          <w:szCs w:val="20"/>
          <w:lang w:val="es-ES_tradnl"/>
        </w:rPr>
        <w:t xml:space="preserve">l Tribunal Administrativo de Cundinamarca tras concluir que las autoridades estatales habían incurrido en falla del servicio “por haber suprimido la vigilancia necesaria en momentos en que no cabía duda acerca de la gravedad de las amenazas”. También confirmó la negativa a reconocer perjuicios materiales a los hermanos de la presunta víctima por considerar no probado que estos dependieran económicamente de él. El Consejo además modificó la decisión en lo relacionado con el reconocimiento de perjuicios materiales a la madre de la presunta víctima por considerar que, dado que la presunta víctima tenía seis hermanos, no se podía determinar que fuera él quien mantenía económicamente a su madre. Por lo tanto, la decisión definitiva no reconoció perjuicios materiales a ninguna de </w:t>
      </w:r>
      <w:r w:rsidR="005C49F1" w:rsidRPr="00F34A60">
        <w:rPr>
          <w:rFonts w:asciiTheme="majorHAnsi" w:hAnsiTheme="majorHAnsi"/>
          <w:bCs/>
          <w:color w:val="auto"/>
          <w:sz w:val="20"/>
          <w:szCs w:val="20"/>
          <w:lang w:val="es-ES_tradnl"/>
        </w:rPr>
        <w:t>los familiares</w:t>
      </w:r>
      <w:r w:rsidR="001F11AA" w:rsidRPr="00F34A60">
        <w:rPr>
          <w:rFonts w:asciiTheme="majorHAnsi" w:hAnsiTheme="majorHAnsi"/>
          <w:bCs/>
          <w:color w:val="auto"/>
          <w:sz w:val="20"/>
          <w:szCs w:val="20"/>
          <w:lang w:val="es-ES_tradnl"/>
        </w:rPr>
        <w:t>.</w:t>
      </w:r>
    </w:p>
    <w:p w14:paraId="0BC1AB7B" w14:textId="77777777" w:rsidR="001F11AA" w:rsidRPr="00F34A60" w:rsidRDefault="001F11AA" w:rsidP="001F11AA">
      <w:pPr>
        <w:pStyle w:val="ListParagraph"/>
        <w:rPr>
          <w:rFonts w:asciiTheme="majorHAnsi" w:hAnsiTheme="majorHAnsi"/>
          <w:bCs/>
          <w:color w:val="auto"/>
          <w:sz w:val="20"/>
          <w:szCs w:val="20"/>
          <w:lang w:val="es-ES_tradnl"/>
        </w:rPr>
      </w:pPr>
    </w:p>
    <w:p w14:paraId="6216477F" w14:textId="1EA76D43" w:rsidR="001F11AA" w:rsidRPr="00F34A60" w:rsidRDefault="001F11AA" w:rsidP="005204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El Estado sostiene que el proceso contencioso administrativo se llevó a cabo en observancia de las garantías de</w:t>
      </w:r>
      <w:r w:rsidR="00CF782A" w:rsidRPr="00F34A60">
        <w:rPr>
          <w:rFonts w:asciiTheme="majorHAnsi" w:hAnsiTheme="majorHAnsi"/>
          <w:bCs/>
          <w:color w:val="auto"/>
          <w:sz w:val="20"/>
          <w:szCs w:val="20"/>
          <w:lang w:val="es-ES_tradnl"/>
        </w:rPr>
        <w:t>l debido proceso y sin vulnerar ninguno de los derechos contemplados en la Convención Americana, y que la petición se limita a plantear la disconformidad del peticionario con la valoración probatoria realizada por el Consejo de Estado al determinar los daños.</w:t>
      </w:r>
    </w:p>
    <w:p w14:paraId="1E7D3632" w14:textId="77777777" w:rsidR="00883760" w:rsidRPr="00F34A60" w:rsidRDefault="00883760" w:rsidP="00883760">
      <w:pPr>
        <w:pStyle w:val="ListParagraph"/>
        <w:rPr>
          <w:rFonts w:asciiTheme="majorHAnsi" w:hAnsiTheme="majorHAnsi"/>
          <w:bCs/>
          <w:color w:val="auto"/>
          <w:sz w:val="20"/>
          <w:szCs w:val="20"/>
          <w:lang w:val="es-ES_tradnl"/>
        </w:rPr>
      </w:pPr>
    </w:p>
    <w:p w14:paraId="6F4D4171" w14:textId="576CF307" w:rsidR="003239B8" w:rsidRPr="00F34A60" w:rsidRDefault="003239B8" w:rsidP="009666D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F34A60">
        <w:rPr>
          <w:rFonts w:asciiTheme="majorHAnsi" w:hAnsiTheme="majorHAnsi"/>
          <w:b/>
          <w:bCs/>
          <w:sz w:val="20"/>
          <w:szCs w:val="20"/>
          <w:lang w:val="es-ES_tradnl"/>
        </w:rPr>
        <w:t>VI.</w:t>
      </w:r>
      <w:r w:rsidRPr="00F34A60">
        <w:rPr>
          <w:rFonts w:asciiTheme="majorHAnsi" w:hAnsiTheme="majorHAnsi"/>
          <w:b/>
          <w:bCs/>
          <w:sz w:val="20"/>
          <w:szCs w:val="20"/>
          <w:lang w:val="es-ES_tradnl"/>
        </w:rPr>
        <w:tab/>
      </w:r>
      <w:r w:rsidR="004A6A54" w:rsidRPr="00F34A60">
        <w:rPr>
          <w:rFonts w:asciiTheme="majorHAnsi" w:hAnsiTheme="majorHAnsi"/>
          <w:b/>
          <w:bCs/>
          <w:sz w:val="20"/>
          <w:szCs w:val="20"/>
          <w:lang w:val="es-ES_tradnl"/>
        </w:rPr>
        <w:t xml:space="preserve">ANÁLISIS DE </w:t>
      </w:r>
      <w:r w:rsidR="00C21FEF" w:rsidRPr="00F34A60">
        <w:rPr>
          <w:rFonts w:asciiTheme="majorHAnsi" w:hAnsiTheme="majorHAnsi"/>
          <w:b/>
          <w:sz w:val="20"/>
          <w:szCs w:val="20"/>
          <w:lang w:val="es-ES_tradnl"/>
        </w:rPr>
        <w:t>AGOTAMIENTO DE LOS RECURSOS INTERNOS Y PLAZO DE PRESENTACIÓN</w:t>
      </w:r>
      <w:r w:rsidR="00C21FEF" w:rsidRPr="00F34A60">
        <w:rPr>
          <w:rFonts w:asciiTheme="majorHAnsi" w:hAnsiTheme="majorHAnsi"/>
          <w:b/>
          <w:bCs/>
          <w:sz w:val="20"/>
          <w:szCs w:val="20"/>
          <w:lang w:val="es-ES_tradnl"/>
        </w:rPr>
        <w:t xml:space="preserve"> </w:t>
      </w:r>
    </w:p>
    <w:p w14:paraId="09B43A0C" w14:textId="77777777" w:rsidR="00486BCE" w:rsidRPr="00F34A60" w:rsidRDefault="00486BCE"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338B3426" w14:textId="472B1A1F" w:rsidR="00E158A7" w:rsidRPr="00F34A60" w:rsidRDefault="00CF782A" w:rsidP="00FE080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F34A60">
        <w:rPr>
          <w:rFonts w:asciiTheme="majorHAnsi" w:hAnsiTheme="majorHAnsi"/>
          <w:sz w:val="20"/>
          <w:szCs w:val="20"/>
          <w:lang w:val="es-ES_tradnl"/>
        </w:rPr>
        <w:t xml:space="preserve">El peticionario considera que ha existido retardo injustificado en el desarrollo del proceso penal relacionado con la muerte de la presunta víctima mientras que el Estado considera que la petición no cumple con el requisito de agotamiento de los recursos internos porque ese proceso no ha concluido. </w:t>
      </w:r>
    </w:p>
    <w:p w14:paraId="5B95EFFA" w14:textId="31F6FE0B" w:rsidR="00CF782A" w:rsidRPr="00F34A60" w:rsidRDefault="003B6817" w:rsidP="00FE080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F34A60">
        <w:rPr>
          <w:rFonts w:asciiTheme="majorHAnsi" w:hAnsiTheme="majorHAnsi"/>
          <w:bCs/>
          <w:sz w:val="20"/>
          <w:szCs w:val="20"/>
          <w:lang w:val="es-ES_tradnl"/>
        </w:rPr>
        <w:lastRenderedPageBreak/>
        <w:t>Según su práctica sostenida, la Comisión debe identificar preliminarmente el objeto de la petición presentada a su conocimiento a fines de determinar la vía procesal adecuada que debía ser agotada a nivel doméstico para dar cumplimiento al requisito de agotamiento de los recursos internos</w:t>
      </w:r>
      <w:r w:rsidRPr="00F34A60">
        <w:rPr>
          <w:rStyle w:val="FootnoteReference"/>
          <w:rFonts w:asciiTheme="majorHAnsi" w:hAnsiTheme="majorHAnsi" w:cs="Calibri"/>
          <w:sz w:val="20"/>
          <w:szCs w:val="20"/>
          <w:lang w:val="es-ES_tradnl"/>
        </w:rPr>
        <w:footnoteReference w:id="5"/>
      </w:r>
      <w:r w:rsidRPr="00F34A60">
        <w:rPr>
          <w:rFonts w:asciiTheme="majorHAnsi" w:hAnsiTheme="majorHAnsi" w:cs="Calibri"/>
          <w:sz w:val="20"/>
          <w:szCs w:val="20"/>
          <w:lang w:val="es-ES_tradnl"/>
        </w:rPr>
        <w:t xml:space="preserve">. En el presente caso, la Comisión observa que el objeto de la petición es la falta de identificación y sanción de </w:t>
      </w:r>
      <w:r w:rsidR="009666DC" w:rsidRPr="00F34A60">
        <w:rPr>
          <w:rFonts w:asciiTheme="majorHAnsi" w:hAnsiTheme="majorHAnsi" w:cs="Calibri"/>
          <w:sz w:val="20"/>
          <w:szCs w:val="20"/>
          <w:lang w:val="es-ES_tradnl"/>
        </w:rPr>
        <w:t>los</w:t>
      </w:r>
      <w:r w:rsidRPr="00F34A60">
        <w:rPr>
          <w:rFonts w:asciiTheme="majorHAnsi" w:hAnsiTheme="majorHAnsi" w:cs="Calibri"/>
          <w:sz w:val="20"/>
          <w:szCs w:val="20"/>
          <w:lang w:val="es-ES_tradnl"/>
        </w:rPr>
        <w:t xml:space="preserve"> responsables por la muerte de la presunta víctima y la falta de reparación integral </w:t>
      </w:r>
      <w:r w:rsidR="00D00410" w:rsidRPr="00F34A60">
        <w:rPr>
          <w:rFonts w:asciiTheme="majorHAnsi" w:hAnsiTheme="majorHAnsi" w:cs="Calibri"/>
          <w:sz w:val="20"/>
          <w:szCs w:val="20"/>
          <w:lang w:val="es-ES_tradnl"/>
        </w:rPr>
        <w:t>para los familiares de éste.</w:t>
      </w:r>
      <w:r w:rsidRPr="00F34A60">
        <w:rPr>
          <w:rFonts w:asciiTheme="majorHAnsi" w:hAnsiTheme="majorHAnsi" w:cs="Calibri"/>
          <w:sz w:val="20"/>
          <w:szCs w:val="20"/>
          <w:lang w:val="es-ES_tradnl"/>
        </w:rPr>
        <w:t xml:space="preserve"> La Comisión ya ha determinado que en casos que plantean alegaciones de esta naturaleza el proceso penal ordinario constituye, por regla general, el recurso adecuado que debe ser agotado en la jurisdicción interna. Esto, puesto que ese proceso “</w:t>
      </w:r>
      <w:r w:rsidRPr="00F34A60">
        <w:rPr>
          <w:rFonts w:asciiTheme="majorHAnsi" w:hAnsiTheme="majorHAnsi" w:cs="Calibri"/>
          <w:i/>
          <w:iCs/>
          <w:sz w:val="20"/>
          <w:szCs w:val="20"/>
          <w:lang w:val="es-ES_tradnl"/>
        </w:rPr>
        <w:t>constituye la vía idónea para esclarecer los hechos, juzgar a los responsables y establecer las sanciones penales correspondientes, además de posibilitar otros modos de reparación de tipo pecuniario</w:t>
      </w:r>
      <w:r w:rsidRPr="00F34A60">
        <w:rPr>
          <w:rFonts w:asciiTheme="majorHAnsi" w:hAnsiTheme="majorHAnsi" w:cs="Calibri"/>
          <w:sz w:val="20"/>
          <w:szCs w:val="20"/>
          <w:lang w:val="es-ES_tradnl"/>
        </w:rPr>
        <w:t>”</w:t>
      </w:r>
      <w:r w:rsidRPr="00F34A60">
        <w:rPr>
          <w:rStyle w:val="FootnoteReference"/>
          <w:rFonts w:asciiTheme="majorHAnsi" w:hAnsiTheme="majorHAnsi" w:cs="Calibri"/>
          <w:sz w:val="20"/>
          <w:szCs w:val="20"/>
          <w:lang w:val="es-ES_tradnl"/>
        </w:rPr>
        <w:footnoteReference w:id="6"/>
      </w:r>
      <w:r w:rsidRPr="00F34A60">
        <w:rPr>
          <w:rFonts w:asciiTheme="majorHAnsi" w:hAnsiTheme="majorHAnsi" w:cs="Calibri"/>
          <w:sz w:val="20"/>
          <w:szCs w:val="20"/>
          <w:lang w:val="es-ES_tradnl"/>
        </w:rPr>
        <w:t>.</w:t>
      </w:r>
    </w:p>
    <w:p w14:paraId="71ABAAA7" w14:textId="7941776C" w:rsidR="003B6817" w:rsidRPr="00F34A60" w:rsidRDefault="009666DC" w:rsidP="003B68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F34A60">
        <w:rPr>
          <w:rFonts w:asciiTheme="majorHAnsi" w:hAnsiTheme="majorHAnsi"/>
          <w:sz w:val="20"/>
          <w:szCs w:val="20"/>
          <w:lang w:val="es-ES_tradnl"/>
        </w:rPr>
        <w:t>La Comisión observa que l</w:t>
      </w:r>
      <w:r w:rsidR="003B6817" w:rsidRPr="00F34A60">
        <w:rPr>
          <w:rFonts w:asciiTheme="majorHAnsi" w:hAnsiTheme="majorHAnsi"/>
          <w:sz w:val="20"/>
          <w:szCs w:val="20"/>
          <w:lang w:val="es-ES_tradnl"/>
        </w:rPr>
        <w:t>as partes coinciden en que el proceso penal relacionado con el objeto de la petición no ha culminado. Por lo tanto, la Comisión debe examinar si alguna de las excepciones al requisito de agotamiento de los recursos internos previstas en el artículo 46.2 de la Convención Americana resulta aplicable a la presente petición. La Comisión recuerda que las disposiciones que establecen esas excepciones “</w:t>
      </w:r>
      <w:r w:rsidR="003B6817" w:rsidRPr="00F34A60">
        <w:rPr>
          <w:rFonts w:asciiTheme="majorHAnsi" w:hAnsiTheme="majorHAnsi" w:cs="Calibri"/>
          <w:sz w:val="20"/>
          <w:szCs w:val="20"/>
          <w:lang w:val="es-ES_tradnl"/>
        </w:rPr>
        <w:t xml:space="preserve">por su naturaleza y objeto, son normas con contenido autónomo </w:t>
      </w:r>
      <w:r w:rsidR="003B6817" w:rsidRPr="00F34A60">
        <w:rPr>
          <w:rFonts w:asciiTheme="majorHAnsi" w:hAnsiTheme="majorHAnsi" w:cs="Calibri"/>
          <w:i/>
          <w:sz w:val="20"/>
          <w:szCs w:val="20"/>
          <w:lang w:val="es-ES_tradnl"/>
        </w:rPr>
        <w:t>vis à vis</w:t>
      </w:r>
      <w:r w:rsidR="003B6817" w:rsidRPr="00F34A60">
        <w:rPr>
          <w:rFonts w:asciiTheme="majorHAnsi" w:hAnsiTheme="majorHAnsi" w:cs="Calibri"/>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003B6817" w:rsidRPr="00F34A60">
        <w:rPr>
          <w:rStyle w:val="FootnoteReference"/>
          <w:rFonts w:asciiTheme="majorHAnsi" w:hAnsiTheme="majorHAnsi" w:cs="Calibri"/>
          <w:sz w:val="20"/>
          <w:szCs w:val="20"/>
          <w:lang w:val="es-ES_tradnl"/>
        </w:rPr>
        <w:footnoteReference w:id="7"/>
      </w:r>
      <w:r w:rsidR="003B6817" w:rsidRPr="00F34A60">
        <w:rPr>
          <w:rFonts w:asciiTheme="majorHAnsi" w:hAnsiTheme="majorHAnsi" w:cs="Calibri"/>
          <w:sz w:val="20"/>
          <w:szCs w:val="20"/>
          <w:lang w:val="es-ES_tradnl"/>
        </w:rPr>
        <w:t>.</w:t>
      </w:r>
    </w:p>
    <w:p w14:paraId="1C1C8087" w14:textId="77777777" w:rsidR="003B6817" w:rsidRPr="00F34A60" w:rsidRDefault="003B6817" w:rsidP="003B681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56BC593E" w14:textId="45A06AC8" w:rsidR="00A168A8" w:rsidRPr="00F34A60" w:rsidRDefault="003B6817" w:rsidP="00A168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F34A60">
        <w:rPr>
          <w:rFonts w:asciiTheme="majorHAnsi" w:hAnsiTheme="majorHAnsi"/>
          <w:bCs/>
          <w:sz w:val="20"/>
          <w:szCs w:val="20"/>
          <w:lang w:val="es-ES_tradnl"/>
        </w:rPr>
        <w:t>El peticionario invoca la excepción de retardo injustificado prevista en el artículo 46.2</w:t>
      </w:r>
      <w:r w:rsidR="009666DC" w:rsidRPr="00F34A60">
        <w:rPr>
          <w:rFonts w:asciiTheme="majorHAnsi" w:hAnsiTheme="majorHAnsi"/>
          <w:bCs/>
          <w:sz w:val="20"/>
          <w:szCs w:val="20"/>
          <w:lang w:val="es-ES_tradnl"/>
        </w:rPr>
        <w:t>.</w:t>
      </w:r>
      <w:r w:rsidRPr="00F34A60">
        <w:rPr>
          <w:rFonts w:asciiTheme="majorHAnsi" w:hAnsiTheme="majorHAnsi"/>
          <w:bCs/>
          <w:sz w:val="20"/>
          <w:szCs w:val="20"/>
          <w:lang w:val="es-ES_tradnl"/>
        </w:rPr>
        <w:t xml:space="preserve">c) de la Convención Americana. El Estado controvierte esta posición </w:t>
      </w:r>
      <w:r w:rsidR="0085147C" w:rsidRPr="00F34A60">
        <w:rPr>
          <w:rFonts w:asciiTheme="majorHAnsi" w:hAnsiTheme="majorHAnsi"/>
          <w:bCs/>
          <w:sz w:val="20"/>
          <w:szCs w:val="20"/>
          <w:lang w:val="es-ES_tradnl"/>
        </w:rPr>
        <w:t xml:space="preserve">sosteniendo que sus autoridades han actuado con diligencia y que la investigación penal pertinente ha resultado especialmente compleja. </w:t>
      </w:r>
      <w:r w:rsidR="0085147C" w:rsidRPr="00F34A60">
        <w:rPr>
          <w:rFonts w:asciiTheme="majorHAnsi" w:hAnsiTheme="majorHAnsi"/>
          <w:sz w:val="20"/>
          <w:szCs w:val="20"/>
          <w:lang w:val="es-ES_tradnl"/>
        </w:rPr>
        <w:t xml:space="preserve">No obstante, la Comisión valora que desde el inicio del proceso penal pertinente hasta la fecha habrían transcurrido más de treinta y seis años y que, según la última información del peticionario no controvertida por el Estado, el proceso permanecería aún en etapa de indagatoria. La Comisión además valora que no obra información en el expediente que indique </w:t>
      </w:r>
      <w:r w:rsidR="005C49F1" w:rsidRPr="00F34A60">
        <w:rPr>
          <w:rFonts w:asciiTheme="majorHAnsi" w:hAnsiTheme="majorHAnsi"/>
          <w:sz w:val="20"/>
          <w:szCs w:val="20"/>
          <w:lang w:val="es-ES_tradnl"/>
        </w:rPr>
        <w:t>los familiares</w:t>
      </w:r>
      <w:r w:rsidR="0085147C" w:rsidRPr="00F34A60">
        <w:rPr>
          <w:rFonts w:asciiTheme="majorHAnsi" w:hAnsiTheme="majorHAnsi"/>
          <w:sz w:val="20"/>
          <w:szCs w:val="20"/>
          <w:lang w:val="es-ES_tradnl"/>
        </w:rPr>
        <w:t xml:space="preserve"> de la presunta víctima hayan sido responsables por dilatar el proceso. Por estas razones, la Comisión estima que, para efectos de admisibilidad, resulta justificado aplicar a la presente petición la excepción al requisito de agotamiento de los recursos internos prevista en el artículo 46.2</w:t>
      </w:r>
      <w:r w:rsidR="00A168A8" w:rsidRPr="00F34A60">
        <w:rPr>
          <w:rFonts w:asciiTheme="majorHAnsi" w:hAnsiTheme="majorHAnsi"/>
          <w:sz w:val="20"/>
          <w:szCs w:val="20"/>
          <w:lang w:val="es-ES_tradnl"/>
        </w:rPr>
        <w:t>.</w:t>
      </w:r>
      <w:r w:rsidR="0085147C" w:rsidRPr="00F34A60">
        <w:rPr>
          <w:rFonts w:asciiTheme="majorHAnsi" w:hAnsiTheme="majorHAnsi"/>
          <w:sz w:val="20"/>
          <w:szCs w:val="20"/>
          <w:lang w:val="es-ES_tradnl"/>
        </w:rPr>
        <w:t xml:space="preserve">c) de la Convención Americana. </w:t>
      </w:r>
    </w:p>
    <w:p w14:paraId="552AD43F" w14:textId="571618FD" w:rsidR="003B6817" w:rsidRPr="00F34A60" w:rsidRDefault="00A168A8" w:rsidP="00FE080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F34A60">
        <w:rPr>
          <w:rFonts w:asciiTheme="majorHAnsi" w:hAnsiTheme="majorHAnsi"/>
          <w:sz w:val="20"/>
          <w:szCs w:val="20"/>
          <w:lang w:val="es-ES_tradnl"/>
        </w:rPr>
        <w:t>Con respecto al plazo de presentación, l</w:t>
      </w:r>
      <w:r w:rsidR="0085147C" w:rsidRPr="00F34A60">
        <w:rPr>
          <w:rFonts w:asciiTheme="majorHAnsi" w:hAnsiTheme="majorHAnsi"/>
          <w:sz w:val="20"/>
          <w:szCs w:val="20"/>
          <w:lang w:val="es-ES_tradnl"/>
        </w:rPr>
        <w:t xml:space="preserve">a Comisión </w:t>
      </w:r>
      <w:r w:rsidR="00D00410" w:rsidRPr="00F34A60">
        <w:rPr>
          <w:rFonts w:asciiTheme="majorHAnsi" w:hAnsiTheme="majorHAnsi"/>
          <w:sz w:val="20"/>
          <w:szCs w:val="20"/>
          <w:lang w:val="es-ES_tradnl"/>
        </w:rPr>
        <w:t>observa que el asesinato de la presunta víctima habría ocurrido el</w:t>
      </w:r>
      <w:r w:rsidR="00D00410" w:rsidRPr="00F34A60">
        <w:rPr>
          <w:rFonts w:asciiTheme="majorHAnsi" w:hAnsiTheme="majorHAnsi"/>
          <w:bCs/>
          <w:sz w:val="20"/>
          <w:szCs w:val="20"/>
          <w:lang w:val="es-ES_tradnl"/>
        </w:rPr>
        <w:t xml:space="preserve"> 6 de noviembre de 1985, </w:t>
      </w:r>
      <w:r w:rsidR="00E77FE0" w:rsidRPr="00F34A60">
        <w:rPr>
          <w:rFonts w:asciiTheme="majorHAnsi" w:hAnsiTheme="majorHAnsi"/>
          <w:bCs/>
          <w:sz w:val="20"/>
          <w:szCs w:val="20"/>
          <w:lang w:val="es-ES_tradnl"/>
        </w:rPr>
        <w:t xml:space="preserve">las autoridades estatales habrían tenido conocimiento del hecho por lo menos desde el día siguiente, las investigaciones penales relacionadas con el hecho permanecerían sin conclusión, y los efectos de la situación de impunidad </w:t>
      </w:r>
      <w:r w:rsidR="00C8291D" w:rsidRPr="00F34A60">
        <w:rPr>
          <w:rFonts w:asciiTheme="majorHAnsi" w:hAnsiTheme="majorHAnsi"/>
          <w:bCs/>
          <w:sz w:val="20"/>
          <w:szCs w:val="20"/>
          <w:lang w:val="es-ES_tradnl"/>
        </w:rPr>
        <w:t xml:space="preserve">denunciada en la petición se mantendrían vigentes en el presente. En consecuencia, la Comisión concluye que la presente petición fue presentada dentro de plazo razonable en los términos del artículo 32.2 de su Reglamento. </w:t>
      </w:r>
    </w:p>
    <w:p w14:paraId="1075B56A" w14:textId="17CDAC29" w:rsidR="0025455F" w:rsidRPr="00F34A60" w:rsidRDefault="00C8291D" w:rsidP="00A168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F34A60">
        <w:rPr>
          <w:rFonts w:asciiTheme="majorHAnsi" w:hAnsiTheme="majorHAnsi"/>
          <w:sz w:val="20"/>
          <w:szCs w:val="20"/>
          <w:lang w:val="es-ES_tradnl"/>
        </w:rPr>
        <w:t>La Comisión observa que la petición también refiere a un proceso de reparación directa interpuesto por l</w:t>
      </w:r>
      <w:r w:rsidR="00882960" w:rsidRPr="00F34A60">
        <w:rPr>
          <w:rFonts w:asciiTheme="majorHAnsi" w:hAnsiTheme="majorHAnsi"/>
          <w:sz w:val="20"/>
          <w:szCs w:val="20"/>
          <w:lang w:val="es-ES_tradnl"/>
        </w:rPr>
        <w:t>o</w:t>
      </w:r>
      <w:r w:rsidRPr="00F34A60">
        <w:rPr>
          <w:rFonts w:asciiTheme="majorHAnsi" w:hAnsiTheme="majorHAnsi"/>
          <w:sz w:val="20"/>
          <w:szCs w:val="20"/>
          <w:lang w:val="es-ES_tradnl"/>
        </w:rPr>
        <w:t xml:space="preserve">s familiares de la presunta víctima </w:t>
      </w:r>
      <w:r w:rsidR="00523150" w:rsidRPr="00F34A60">
        <w:rPr>
          <w:rFonts w:asciiTheme="majorHAnsi" w:hAnsiTheme="majorHAnsi"/>
          <w:sz w:val="20"/>
          <w:szCs w:val="20"/>
          <w:lang w:val="es-ES_tradnl"/>
        </w:rPr>
        <w:t xml:space="preserve">en 1987 y que culminó en 1995 fijándose a favor de </w:t>
      </w:r>
      <w:r w:rsidR="000E542F" w:rsidRPr="00F34A60">
        <w:rPr>
          <w:rFonts w:asciiTheme="majorHAnsi" w:hAnsiTheme="majorHAnsi"/>
          <w:sz w:val="20"/>
          <w:szCs w:val="20"/>
          <w:lang w:val="es-ES_tradnl"/>
        </w:rPr>
        <w:t xml:space="preserve">aquellas </w:t>
      </w:r>
      <w:r w:rsidR="00523150" w:rsidRPr="00F34A60">
        <w:rPr>
          <w:rFonts w:asciiTheme="majorHAnsi" w:hAnsiTheme="majorHAnsi"/>
          <w:sz w:val="20"/>
          <w:szCs w:val="20"/>
          <w:lang w:val="es-ES_tradnl"/>
        </w:rPr>
        <w:t xml:space="preserve">indemnizaciones que la parte peticionaria considera insuficientes. Al respecto, la Comisión advierte que </w:t>
      </w:r>
      <w:r w:rsidR="00882960" w:rsidRPr="00F34A60">
        <w:rPr>
          <w:rFonts w:asciiTheme="majorHAnsi" w:hAnsiTheme="majorHAnsi"/>
          <w:sz w:val="20"/>
          <w:szCs w:val="20"/>
          <w:lang w:val="es-ES_tradnl"/>
        </w:rPr>
        <w:t>los reclamos relaciona</w:t>
      </w:r>
      <w:r w:rsidR="005D3E5F" w:rsidRPr="00F34A60">
        <w:rPr>
          <w:rFonts w:asciiTheme="majorHAnsi" w:hAnsiTheme="majorHAnsi"/>
          <w:sz w:val="20"/>
          <w:szCs w:val="20"/>
          <w:lang w:val="es-ES_tradnl"/>
        </w:rPr>
        <w:t>dos</w:t>
      </w:r>
      <w:r w:rsidR="00523150" w:rsidRPr="00F34A60">
        <w:rPr>
          <w:rFonts w:asciiTheme="majorHAnsi" w:hAnsiTheme="majorHAnsi"/>
          <w:sz w:val="20"/>
          <w:szCs w:val="20"/>
          <w:lang w:val="es-ES_tradnl"/>
        </w:rPr>
        <w:t xml:space="preserve"> </w:t>
      </w:r>
      <w:r w:rsidR="005D3E5F" w:rsidRPr="00F34A60">
        <w:rPr>
          <w:rFonts w:asciiTheme="majorHAnsi" w:hAnsiTheme="majorHAnsi"/>
          <w:sz w:val="20"/>
          <w:szCs w:val="20"/>
          <w:lang w:val="es-ES_tradnl"/>
        </w:rPr>
        <w:t>con ese</w:t>
      </w:r>
      <w:r w:rsidR="00523150" w:rsidRPr="00F34A60">
        <w:rPr>
          <w:rFonts w:asciiTheme="majorHAnsi" w:hAnsiTheme="majorHAnsi"/>
          <w:sz w:val="20"/>
          <w:szCs w:val="20"/>
          <w:lang w:val="es-ES_tradnl"/>
        </w:rPr>
        <w:t xml:space="preserve"> proceso resultan inadmisibles</w:t>
      </w:r>
      <w:r w:rsidR="005D3E5F" w:rsidRPr="00F34A60">
        <w:rPr>
          <w:rFonts w:asciiTheme="majorHAnsi" w:hAnsiTheme="majorHAnsi"/>
          <w:sz w:val="20"/>
          <w:szCs w:val="20"/>
          <w:lang w:val="es-ES_tradnl"/>
        </w:rPr>
        <w:t xml:space="preserve"> en aplicación del artículo 46.1.b) de la Convención porque este tuvo decisión final dieciocho años antes de la presentación de la presente petición. </w:t>
      </w:r>
    </w:p>
    <w:p w14:paraId="7F8C934E" w14:textId="77777777" w:rsidR="0085147C" w:rsidRPr="00F34A60" w:rsidRDefault="0085147C" w:rsidP="0085147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F34A60">
        <w:rPr>
          <w:rFonts w:asciiTheme="majorHAnsi" w:hAnsiTheme="majorHAnsi"/>
          <w:b/>
          <w:bCs/>
          <w:sz w:val="20"/>
          <w:szCs w:val="20"/>
          <w:lang w:val="es-ES_tradnl"/>
        </w:rPr>
        <w:t>VII.</w:t>
      </w:r>
      <w:r w:rsidRPr="00F34A60">
        <w:rPr>
          <w:rFonts w:asciiTheme="majorHAnsi" w:hAnsiTheme="majorHAnsi"/>
          <w:b/>
          <w:bCs/>
          <w:sz w:val="20"/>
          <w:szCs w:val="20"/>
          <w:lang w:val="es-ES_tradnl"/>
        </w:rPr>
        <w:tab/>
        <w:t>ANÁLISIS DE CARACTERIZACIÓN DE LOS HECHOS ALEGADOS</w:t>
      </w:r>
    </w:p>
    <w:p w14:paraId="4EFC021C" w14:textId="77777777" w:rsidR="0085147C" w:rsidRPr="00F34A60" w:rsidRDefault="0085147C" w:rsidP="0085147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34E9BFDE" w14:textId="468C7F2F" w:rsidR="0085147C" w:rsidRPr="00F34A60" w:rsidRDefault="0085147C" w:rsidP="00851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F34A60">
        <w:rPr>
          <w:rFonts w:asciiTheme="majorHAnsi" w:hAnsiTheme="majorHAnsi"/>
          <w:sz w:val="20"/>
          <w:szCs w:val="20"/>
          <w:lang w:val="es-ES_tradnl"/>
        </w:rPr>
        <w:t>Preliminarmente</w:t>
      </w:r>
      <w:r w:rsidR="00AE6E25" w:rsidRPr="00F34A60">
        <w:rPr>
          <w:rFonts w:asciiTheme="majorHAnsi" w:hAnsiTheme="majorHAnsi"/>
          <w:sz w:val="20"/>
          <w:szCs w:val="20"/>
          <w:lang w:val="es-ES_tradnl"/>
        </w:rPr>
        <w:t>,</w:t>
      </w:r>
      <w:r w:rsidRPr="00F34A60">
        <w:rPr>
          <w:rFonts w:asciiTheme="majorHAnsi" w:hAnsiTheme="majorHAnsi"/>
          <w:sz w:val="20"/>
          <w:szCs w:val="20"/>
          <w:lang w:val="es-ES_tradnl"/>
        </w:rPr>
        <w:t xml:space="preserve"> y dado que el Estado ha presentado argumentos relacionados con la fórmula de la “cuarta instancia”, la Comisión reitera que --a efectos de la admisibilidad-- debe decidir si los hechos alegados pueden caracterizar una violación de derechos, según lo estipulado en el artículo 47(b) de la Convención Americana; o si la petición es manifiestamente infundada o es evidente su total improcedencia </w:t>
      </w:r>
      <w:r w:rsidRPr="00F34A60">
        <w:rPr>
          <w:rFonts w:asciiTheme="majorHAnsi" w:hAnsiTheme="majorHAnsi"/>
          <w:sz w:val="20"/>
          <w:szCs w:val="20"/>
          <w:lang w:val="es-ES_tradnl"/>
        </w:rPr>
        <w:lastRenderedPageBreak/>
        <w:t>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prima facie violaciones a la Convención Americana</w:t>
      </w:r>
      <w:r w:rsidRPr="00F34A60">
        <w:rPr>
          <w:rStyle w:val="FootnoteReference"/>
          <w:rFonts w:asciiTheme="majorHAnsi" w:hAnsiTheme="majorHAnsi" w:cs="Calibri"/>
          <w:sz w:val="20"/>
          <w:szCs w:val="20"/>
          <w:lang w:val="es-ES_tradnl"/>
        </w:rPr>
        <w:footnoteReference w:id="8"/>
      </w:r>
      <w:r w:rsidRPr="00F34A60">
        <w:rPr>
          <w:rFonts w:asciiTheme="majorHAnsi" w:hAnsiTheme="majorHAnsi"/>
          <w:sz w:val="20"/>
          <w:szCs w:val="20"/>
          <w:lang w:val="es-ES_tradnl"/>
        </w:rPr>
        <w:t>.</w:t>
      </w:r>
    </w:p>
    <w:p w14:paraId="159BD2F9" w14:textId="77777777" w:rsidR="0085147C" w:rsidRPr="00F34A60" w:rsidRDefault="0085147C" w:rsidP="0085147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4D4B955D" w14:textId="02248082" w:rsidR="0085147C" w:rsidRPr="00F34A60" w:rsidRDefault="0085147C" w:rsidP="008514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F34A60">
        <w:rPr>
          <w:rFonts w:asciiTheme="majorHAnsi" w:hAnsiTheme="majorHAnsi"/>
          <w:sz w:val="20"/>
          <w:szCs w:val="20"/>
          <w:lang w:val="es-ES_tradnl"/>
        </w:rPr>
        <w:t>La presente petición incluye alegaciones respecto a que la presunta víctima fue asesinado</w:t>
      </w:r>
      <w:r w:rsidR="0025455F" w:rsidRPr="00F34A60">
        <w:rPr>
          <w:rFonts w:asciiTheme="majorHAnsi" w:hAnsiTheme="majorHAnsi"/>
          <w:sz w:val="20"/>
          <w:szCs w:val="20"/>
          <w:lang w:val="es-ES_tradnl"/>
        </w:rPr>
        <w:t xml:space="preserve"> por integrantes de </w:t>
      </w:r>
      <w:r w:rsidR="00F34A60" w:rsidRPr="00F34A60">
        <w:rPr>
          <w:rFonts w:asciiTheme="majorHAnsi" w:hAnsiTheme="majorHAnsi"/>
          <w:sz w:val="20"/>
          <w:szCs w:val="20"/>
          <w:lang w:val="es-ES_tradnl"/>
        </w:rPr>
        <w:t>una agrupación</w:t>
      </w:r>
      <w:r w:rsidR="0025455F" w:rsidRPr="00F34A60">
        <w:rPr>
          <w:rFonts w:asciiTheme="majorHAnsi" w:hAnsiTheme="majorHAnsi"/>
          <w:sz w:val="20"/>
          <w:szCs w:val="20"/>
          <w:lang w:val="es-ES_tradnl"/>
        </w:rPr>
        <w:t xml:space="preserve"> </w:t>
      </w:r>
      <w:r w:rsidR="00F34A60" w:rsidRPr="00F34A60">
        <w:rPr>
          <w:rFonts w:asciiTheme="majorHAnsi" w:hAnsiTheme="majorHAnsi"/>
          <w:sz w:val="20"/>
          <w:szCs w:val="20"/>
          <w:lang w:val="es-ES_tradnl"/>
        </w:rPr>
        <w:t>terrorista,</w:t>
      </w:r>
      <w:r w:rsidRPr="00F34A60">
        <w:rPr>
          <w:rFonts w:asciiTheme="majorHAnsi" w:hAnsiTheme="majorHAnsi"/>
          <w:sz w:val="20"/>
          <w:szCs w:val="20"/>
          <w:lang w:val="es-ES_tradnl"/>
        </w:rPr>
        <w:t xml:space="preserve"> </w:t>
      </w:r>
      <w:r w:rsidR="0025455F" w:rsidRPr="00F34A60">
        <w:rPr>
          <w:rFonts w:asciiTheme="majorHAnsi" w:hAnsiTheme="majorHAnsi"/>
          <w:sz w:val="20"/>
          <w:szCs w:val="20"/>
          <w:lang w:val="es-ES_tradnl"/>
        </w:rPr>
        <w:t xml:space="preserve">y que treinta siete años luego de su muerte, el Estado no ha concluido el proceso penal encaminado a esclarecer el hecho ni sancionado o identificado a las personas responsables. La petición además alega que el Estado no ha brindado reparación integral a </w:t>
      </w:r>
      <w:r w:rsidR="005C49F1" w:rsidRPr="00F34A60">
        <w:rPr>
          <w:rFonts w:asciiTheme="majorHAnsi" w:hAnsiTheme="majorHAnsi"/>
          <w:sz w:val="20"/>
          <w:szCs w:val="20"/>
          <w:lang w:val="es-ES_tradnl"/>
        </w:rPr>
        <w:t>los familiares</w:t>
      </w:r>
      <w:r w:rsidR="0025455F" w:rsidRPr="00F34A60">
        <w:rPr>
          <w:rFonts w:asciiTheme="majorHAnsi" w:hAnsiTheme="majorHAnsi"/>
          <w:sz w:val="20"/>
          <w:szCs w:val="20"/>
          <w:lang w:val="es-ES_tradnl"/>
        </w:rPr>
        <w:t xml:space="preserve"> de la presunta víctima pese a que sus autoridades incurrieron en responsabilidad por no haber adoptado medidas para prevenir la muerte pese a tener conocimiento del riesgo. </w:t>
      </w:r>
    </w:p>
    <w:p w14:paraId="34707610" w14:textId="77777777" w:rsidR="008E2899" w:rsidRPr="00F34A60" w:rsidRDefault="008E2899" w:rsidP="00A168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13E705" w14:textId="23162EB9" w:rsidR="00224BC3" w:rsidRPr="00F34A60" w:rsidRDefault="0097308E" w:rsidP="00224B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F34A60">
        <w:rPr>
          <w:rFonts w:asciiTheme="majorHAnsi" w:hAnsiTheme="majorHAnsi"/>
          <w:sz w:val="20"/>
          <w:szCs w:val="20"/>
          <w:lang w:val="es-ES_tradnl"/>
        </w:rPr>
        <w:t>En el presente caso la Comisión valora los más de treinta y seis años transcurridos desde que el Estado tuvo conocimiento del asesinato de la presunta víctima sin que el proceso penal relacionado con su muerte haya avanzado más allá de la fase de indagatoria</w:t>
      </w:r>
      <w:r w:rsidR="00224BC3" w:rsidRPr="00F34A60">
        <w:rPr>
          <w:rFonts w:asciiTheme="majorHAnsi" w:hAnsiTheme="majorHAnsi"/>
          <w:sz w:val="20"/>
          <w:szCs w:val="20"/>
          <w:lang w:val="es-ES_tradnl"/>
        </w:rPr>
        <w:t xml:space="preserve">. La Comisión además valora que los tribunales domésticos han reconocido un grado de responsabilidad de las autoridades estatales por la muerte de la presunta víctima, pese a lo que no existe información sobre ninguna </w:t>
      </w:r>
      <w:r w:rsidR="00E65661" w:rsidRPr="00F34A60">
        <w:rPr>
          <w:rFonts w:asciiTheme="majorHAnsi" w:hAnsiTheme="majorHAnsi"/>
          <w:sz w:val="20"/>
          <w:szCs w:val="20"/>
          <w:lang w:val="es-ES_tradnl"/>
        </w:rPr>
        <w:t>persona agente o ex agente del Estado que haya recibido sanciones por esta causa.</w:t>
      </w:r>
      <w:r w:rsidR="000E542F" w:rsidRPr="00F34A60">
        <w:rPr>
          <w:rFonts w:asciiTheme="majorHAnsi" w:hAnsiTheme="majorHAnsi"/>
          <w:sz w:val="20"/>
          <w:szCs w:val="20"/>
          <w:lang w:val="es-ES_tradnl"/>
        </w:rPr>
        <w:t xml:space="preserve"> </w:t>
      </w:r>
      <w:r w:rsidRPr="00F34A60">
        <w:rPr>
          <w:rFonts w:asciiTheme="majorHAnsi" w:hAnsiTheme="majorHAnsi"/>
          <w:sz w:val="20"/>
          <w:szCs w:val="20"/>
          <w:lang w:val="es-ES_tradnl"/>
        </w:rPr>
        <w:t>En estas circunstancias, la Comisión estima que los reclamos del peticionario respecto a que el Estado no ha cumplido con sus deberes de investigar</w:t>
      </w:r>
      <w:r w:rsidR="00224BC3" w:rsidRPr="00F34A60">
        <w:rPr>
          <w:rFonts w:asciiTheme="majorHAnsi" w:hAnsiTheme="majorHAnsi"/>
          <w:sz w:val="20"/>
          <w:szCs w:val="20"/>
          <w:lang w:val="es-ES_tradnl"/>
        </w:rPr>
        <w:t xml:space="preserve">, sancionar y reparar </w:t>
      </w:r>
      <w:r w:rsidRPr="00F34A60">
        <w:rPr>
          <w:rFonts w:asciiTheme="majorHAnsi" w:hAnsiTheme="majorHAnsi"/>
          <w:sz w:val="20"/>
          <w:szCs w:val="20"/>
          <w:lang w:val="es-ES_tradnl"/>
        </w:rPr>
        <w:t>el asesinato de la presunta víctima</w:t>
      </w:r>
      <w:r w:rsidR="00011F9F" w:rsidRPr="00F34A60">
        <w:rPr>
          <w:rFonts w:asciiTheme="majorHAnsi" w:hAnsiTheme="majorHAnsi"/>
          <w:sz w:val="20"/>
          <w:szCs w:val="20"/>
          <w:lang w:val="es-ES_tradnl"/>
        </w:rPr>
        <w:t xml:space="preserve"> </w:t>
      </w:r>
      <w:r w:rsidRPr="00F34A60">
        <w:rPr>
          <w:rFonts w:asciiTheme="majorHAnsi" w:hAnsiTheme="majorHAnsi"/>
          <w:sz w:val="20"/>
          <w:szCs w:val="20"/>
          <w:lang w:val="es-ES_tradnl"/>
        </w:rPr>
        <w:t xml:space="preserve">no pueden ser tachados </w:t>
      </w:r>
      <w:r w:rsidRPr="00F34A60">
        <w:rPr>
          <w:rFonts w:asciiTheme="majorHAnsi" w:hAnsiTheme="majorHAnsi"/>
          <w:i/>
          <w:iCs/>
          <w:sz w:val="20"/>
          <w:szCs w:val="20"/>
          <w:lang w:val="es-ES_tradnl"/>
        </w:rPr>
        <w:t>prima facie</w:t>
      </w:r>
      <w:r w:rsidRPr="00F34A60">
        <w:rPr>
          <w:rFonts w:asciiTheme="majorHAnsi" w:hAnsiTheme="majorHAnsi"/>
          <w:sz w:val="20"/>
          <w:szCs w:val="20"/>
          <w:lang w:val="es-ES_tradnl"/>
        </w:rPr>
        <w:t xml:space="preserve"> de manifiestamente infundados en esta etapa de admisibilidad</w:t>
      </w:r>
      <w:r w:rsidR="00011F9F" w:rsidRPr="00F34A60">
        <w:rPr>
          <w:rFonts w:asciiTheme="majorHAnsi" w:hAnsiTheme="majorHAnsi"/>
          <w:sz w:val="20"/>
          <w:szCs w:val="20"/>
          <w:lang w:val="es-ES_tradnl"/>
        </w:rPr>
        <w:t xml:space="preserve">. </w:t>
      </w:r>
    </w:p>
    <w:p w14:paraId="3D93FF50" w14:textId="77777777" w:rsidR="005F3575" w:rsidRPr="00F34A60" w:rsidRDefault="005F3575" w:rsidP="00A168A8">
      <w:pPr>
        <w:rPr>
          <w:rFonts w:asciiTheme="majorHAnsi" w:hAnsiTheme="majorHAnsi"/>
          <w:b/>
          <w:bCs/>
          <w:sz w:val="20"/>
          <w:szCs w:val="20"/>
          <w:lang w:val="es-ES_tradnl"/>
        </w:rPr>
      </w:pPr>
    </w:p>
    <w:p w14:paraId="5478E91E" w14:textId="018DC68D" w:rsidR="005F3575" w:rsidRPr="00F34A60" w:rsidRDefault="005F3575" w:rsidP="00224B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F34A60">
        <w:rPr>
          <w:rFonts w:asciiTheme="majorHAnsi" w:hAnsiTheme="majorHAnsi"/>
          <w:sz w:val="20"/>
          <w:szCs w:val="20"/>
          <w:lang w:val="es-ES_tradnl"/>
        </w:rPr>
        <w:t xml:space="preserve">En atención a estas consideraciones y tras examinar los elementos de hecho y de derecho expuestos por las partes, la CIDH estima que las alegaciones de la parte peticionaria no resultan manifiestamente infundadas y que estas requieren un estudio de fondo pues los hechos alegados, de corroborarse como ciertos, podrían caracterizar violaciones a los artículos </w:t>
      </w:r>
      <w:r w:rsidRPr="00F34A60">
        <w:rPr>
          <w:rFonts w:asciiTheme="majorHAnsi" w:hAnsiTheme="majorHAnsi"/>
          <w:bCs/>
          <w:sz w:val="20"/>
          <w:szCs w:val="20"/>
          <w:lang w:val="es-ES_tradnl"/>
        </w:rPr>
        <w:t>4 (vida), 8 (garantías judiciales), y 25 (protección judicial) de la Convención Americana en relación con su artículo 1.1. (obligación de respetar los derechos)</w:t>
      </w:r>
      <w:r w:rsidR="00A168A8" w:rsidRPr="00F34A60">
        <w:rPr>
          <w:rFonts w:asciiTheme="majorHAnsi" w:hAnsiTheme="majorHAnsi"/>
          <w:bCs/>
          <w:sz w:val="20"/>
          <w:szCs w:val="20"/>
          <w:lang w:val="es-ES_tradnl"/>
        </w:rPr>
        <w:t>, en perjuicio del Sr. Jorge Tadeo Mayo Castro, y de sus familiares debidamente identificados, en los términos del presente informe</w:t>
      </w:r>
      <w:r w:rsidRPr="00F34A60">
        <w:rPr>
          <w:rFonts w:asciiTheme="majorHAnsi" w:hAnsiTheme="majorHAnsi"/>
          <w:bCs/>
          <w:sz w:val="20"/>
          <w:szCs w:val="20"/>
          <w:lang w:val="es-ES_tradnl"/>
        </w:rPr>
        <w:t xml:space="preserve">. </w:t>
      </w:r>
    </w:p>
    <w:p w14:paraId="3E7ACC42" w14:textId="77777777" w:rsidR="005F3575" w:rsidRPr="00F34A60" w:rsidRDefault="005F3575" w:rsidP="005F3575">
      <w:pPr>
        <w:pStyle w:val="ListParagraph"/>
        <w:rPr>
          <w:rFonts w:asciiTheme="majorHAnsi" w:hAnsiTheme="majorHAnsi"/>
          <w:b/>
          <w:bCs/>
          <w:color w:val="auto"/>
          <w:sz w:val="20"/>
          <w:szCs w:val="20"/>
          <w:lang w:val="es-ES_tradnl"/>
        </w:rPr>
      </w:pPr>
    </w:p>
    <w:p w14:paraId="46296E57" w14:textId="250B2F93" w:rsidR="005F3575" w:rsidRPr="00F34A60" w:rsidRDefault="005F3575" w:rsidP="00224B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F34A60">
        <w:rPr>
          <w:rFonts w:asciiTheme="majorHAnsi" w:hAnsiTheme="majorHAnsi"/>
          <w:sz w:val="20"/>
          <w:szCs w:val="20"/>
          <w:lang w:val="es-ES_tradnl"/>
        </w:rPr>
        <w:t xml:space="preserve">En cuanto a las alegadas violaciones al artículo 26 (derechos económicos, sociales y culturales) de la Convención Americana, la Comisión estima que el peticionario no ha aportado elementos o sustento suficiente para considerar </w:t>
      </w:r>
      <w:r w:rsidRPr="00F34A60">
        <w:rPr>
          <w:rFonts w:asciiTheme="majorHAnsi" w:hAnsiTheme="majorHAnsi"/>
          <w:i/>
          <w:iCs/>
          <w:sz w:val="20"/>
          <w:szCs w:val="20"/>
          <w:lang w:val="es-ES_tradnl"/>
        </w:rPr>
        <w:t>prima facie</w:t>
      </w:r>
      <w:r w:rsidRPr="00F34A60">
        <w:rPr>
          <w:rFonts w:asciiTheme="majorHAnsi" w:hAnsiTheme="majorHAnsi"/>
          <w:sz w:val="20"/>
          <w:szCs w:val="20"/>
          <w:lang w:val="es-ES_tradnl"/>
        </w:rPr>
        <w:t xml:space="preserve"> su posible violación.</w:t>
      </w:r>
    </w:p>
    <w:p w14:paraId="070E2079" w14:textId="77777777" w:rsidR="000E542F" w:rsidRPr="00F34A60" w:rsidRDefault="000E542F" w:rsidP="000E542F">
      <w:pPr>
        <w:pStyle w:val="ListParagraph"/>
        <w:rPr>
          <w:rFonts w:asciiTheme="majorHAnsi" w:hAnsiTheme="majorHAnsi"/>
          <w:b/>
          <w:bCs/>
          <w:color w:val="auto"/>
          <w:sz w:val="20"/>
          <w:szCs w:val="20"/>
          <w:lang w:val="es-ES_tradnl"/>
        </w:rPr>
      </w:pPr>
    </w:p>
    <w:p w14:paraId="11A4C902" w14:textId="39A3A132" w:rsidR="00FA6F72" w:rsidRPr="00F34A60" w:rsidRDefault="00FA6F72" w:rsidP="00FA6F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F34A60">
        <w:rPr>
          <w:rFonts w:asciiTheme="majorHAnsi" w:hAnsiTheme="majorHAnsi"/>
          <w:bCs/>
          <w:color w:val="auto"/>
          <w:sz w:val="20"/>
          <w:szCs w:val="20"/>
          <w:lang w:val="es-ES_tradnl"/>
        </w:rPr>
        <w:t>Por las razones arriba expuestas, en la etapa de fondo la Comisión solo analizará la responsabilidad del Estado en lo relacionado con sus deberes de investigar la muerte de la presunta víctima y sancionar a quienes pudieran ser responsables por ella; y de determinarse el incumplimiento de esas obligaciones</w:t>
      </w:r>
      <w:r w:rsidR="00F34A60" w:rsidRPr="00F34A60">
        <w:rPr>
          <w:rFonts w:asciiTheme="majorHAnsi" w:hAnsiTheme="majorHAnsi"/>
          <w:bCs/>
          <w:color w:val="auto"/>
          <w:sz w:val="20"/>
          <w:szCs w:val="20"/>
          <w:lang w:val="es-ES_tradnl"/>
        </w:rPr>
        <w:t xml:space="preserve"> fijará las reparaciones correspondientes que jurídicamente se deriven de aquellas. </w:t>
      </w:r>
    </w:p>
    <w:p w14:paraId="7D2F04B6" w14:textId="77777777" w:rsidR="0085147C" w:rsidRPr="00F34A60" w:rsidRDefault="0085147C" w:rsidP="00A168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7D2946B9" w:rsidR="003239B8" w:rsidRPr="00F34A60" w:rsidRDefault="003239B8"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color w:val="auto"/>
          <w:sz w:val="20"/>
          <w:szCs w:val="20"/>
          <w:lang w:val="es-ES_tradnl"/>
        </w:rPr>
      </w:pPr>
      <w:r w:rsidRPr="00F34A60">
        <w:rPr>
          <w:rFonts w:asciiTheme="majorHAnsi" w:hAnsiTheme="majorHAnsi"/>
          <w:b/>
          <w:bCs/>
          <w:color w:val="auto"/>
          <w:sz w:val="20"/>
          <w:szCs w:val="20"/>
          <w:lang w:val="es-ES_tradnl"/>
        </w:rPr>
        <w:t xml:space="preserve">VIII. </w:t>
      </w:r>
      <w:r w:rsidRPr="00F34A60">
        <w:rPr>
          <w:rFonts w:asciiTheme="majorHAnsi" w:hAnsiTheme="majorHAnsi"/>
          <w:b/>
          <w:bCs/>
          <w:color w:val="auto"/>
          <w:sz w:val="20"/>
          <w:szCs w:val="20"/>
          <w:lang w:val="es-ES_tradnl"/>
        </w:rPr>
        <w:tab/>
        <w:t>DECISIÓN</w:t>
      </w:r>
    </w:p>
    <w:p w14:paraId="6B7021A0" w14:textId="4FB4521D" w:rsidR="00AA11BD" w:rsidRPr="00F34A60" w:rsidRDefault="003239B8"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34A60">
        <w:rPr>
          <w:rFonts w:asciiTheme="majorHAnsi" w:hAnsiTheme="majorHAnsi"/>
          <w:sz w:val="20"/>
          <w:szCs w:val="20"/>
          <w:lang w:val="es-ES_tradnl"/>
        </w:rPr>
        <w:t xml:space="preserve">Declarar </w:t>
      </w:r>
      <w:r w:rsidR="005F3575" w:rsidRPr="00F34A60">
        <w:rPr>
          <w:rFonts w:asciiTheme="majorHAnsi" w:hAnsiTheme="majorHAnsi"/>
          <w:sz w:val="20"/>
          <w:szCs w:val="20"/>
          <w:lang w:val="es-ES_tradnl"/>
        </w:rPr>
        <w:t>admisible la presente petición en relación con los artículos 4, 8 y 25 de la Convención Americana</w:t>
      </w:r>
      <w:r w:rsidR="00A168A8" w:rsidRPr="00F34A60">
        <w:rPr>
          <w:rFonts w:asciiTheme="majorHAnsi" w:hAnsiTheme="majorHAnsi"/>
          <w:sz w:val="20"/>
          <w:szCs w:val="20"/>
          <w:lang w:val="es-ES_tradnl"/>
        </w:rPr>
        <w:t>,</w:t>
      </w:r>
      <w:r w:rsidR="005F3575" w:rsidRPr="00F34A60">
        <w:rPr>
          <w:rFonts w:asciiTheme="majorHAnsi" w:hAnsiTheme="majorHAnsi"/>
          <w:sz w:val="20"/>
          <w:szCs w:val="20"/>
          <w:lang w:val="es-ES_tradnl"/>
        </w:rPr>
        <w:t xml:space="preserve"> en relación con su artículo 1.1</w:t>
      </w:r>
      <w:r w:rsidR="00B4239E">
        <w:rPr>
          <w:rFonts w:asciiTheme="majorHAnsi" w:hAnsiTheme="majorHAnsi"/>
          <w:sz w:val="20"/>
          <w:szCs w:val="20"/>
          <w:lang w:val="es-ES_tradnl"/>
        </w:rPr>
        <w:t>;</w:t>
      </w:r>
    </w:p>
    <w:p w14:paraId="3A07CB98" w14:textId="5665C4F8" w:rsidR="005F3575" w:rsidRPr="00F34A60" w:rsidRDefault="005F3575"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34A60">
        <w:rPr>
          <w:rFonts w:asciiTheme="majorHAnsi" w:hAnsiTheme="majorHAnsi"/>
          <w:sz w:val="20"/>
          <w:szCs w:val="20"/>
          <w:lang w:val="es-ES_tradnl"/>
        </w:rPr>
        <w:t>Declarar inadmisible la presente petición en relación el artículo 26 de la Convención Americana</w:t>
      </w:r>
      <w:r w:rsidR="00B4239E">
        <w:rPr>
          <w:rFonts w:asciiTheme="majorHAnsi" w:hAnsiTheme="majorHAnsi"/>
          <w:sz w:val="20"/>
          <w:szCs w:val="20"/>
          <w:lang w:val="es-ES_tradnl"/>
        </w:rPr>
        <w:t>, y;</w:t>
      </w:r>
    </w:p>
    <w:p w14:paraId="1C99F912" w14:textId="2F4C3ECC" w:rsidR="003A3939" w:rsidRDefault="003A3939"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34A60">
        <w:rPr>
          <w:rFonts w:asciiTheme="majorHAnsi" w:hAnsiTheme="majorHAnsi"/>
          <w:sz w:val="20"/>
          <w:szCs w:val="20"/>
          <w:lang w:val="es-ES_tradnl"/>
        </w:rPr>
        <w:lastRenderedPageBreak/>
        <w:t>Notificar a las partes la presente decisión</w:t>
      </w:r>
      <w:r w:rsidR="00FE0802" w:rsidRPr="00F34A60">
        <w:rPr>
          <w:rFonts w:asciiTheme="majorHAnsi" w:hAnsiTheme="majorHAnsi"/>
          <w:sz w:val="20"/>
          <w:szCs w:val="20"/>
          <w:lang w:val="es-ES_tradnl"/>
        </w:rPr>
        <w:t>:</w:t>
      </w:r>
      <w:r w:rsidR="005F3575" w:rsidRPr="00F34A60">
        <w:rPr>
          <w:rFonts w:asciiTheme="majorHAnsi" w:hAnsiTheme="majorHAnsi"/>
          <w:sz w:val="20"/>
          <w:szCs w:val="20"/>
          <w:lang w:val="es-ES_tradnl"/>
        </w:rPr>
        <w:t xml:space="preserve"> proceder al análisis del fondo del asunto;</w:t>
      </w:r>
      <w:r w:rsidR="00AA11BD" w:rsidRPr="00F34A60">
        <w:rPr>
          <w:rFonts w:asciiTheme="majorHAnsi" w:hAnsiTheme="majorHAnsi"/>
          <w:sz w:val="20"/>
          <w:szCs w:val="20"/>
          <w:lang w:val="es-ES_tradnl"/>
        </w:rPr>
        <w:t xml:space="preserve"> </w:t>
      </w:r>
      <w:r w:rsidRPr="00F34A60">
        <w:rPr>
          <w:rFonts w:asciiTheme="majorHAnsi" w:hAnsiTheme="majorHAnsi"/>
          <w:sz w:val="20"/>
          <w:szCs w:val="20"/>
          <w:lang w:val="es-ES_tradnl"/>
        </w:rPr>
        <w:t>y publicar esta decisión e incluirla en su Informe Anual a la Asamblea General de la Organización de los Estados Americanos.</w:t>
      </w:r>
    </w:p>
    <w:p w14:paraId="1B51CA0B" w14:textId="0C0EEB4C" w:rsidR="00B4239E" w:rsidRPr="007735A3" w:rsidRDefault="00280F88" w:rsidP="007735A3">
      <w:pPr>
        <w:pStyle w:val="paragraph"/>
        <w:spacing w:before="0" w:beforeAutospacing="0" w:after="0" w:afterAutospacing="0"/>
        <w:ind w:firstLine="720"/>
        <w:jc w:val="both"/>
        <w:textAlignment w:val="baseline"/>
        <w:rPr>
          <w:rFonts w:ascii="Segoe UI" w:hAnsi="Segoe UI" w:cs="Segoe UI"/>
          <w:sz w:val="18"/>
          <w:szCs w:val="18"/>
          <w:lang w:val="es-ES"/>
        </w:rPr>
      </w:pPr>
      <w:bookmarkStart w:id="2" w:name="_Hlk109726580"/>
      <w:bookmarkStart w:id="3" w:name="_Hlk109739245"/>
      <w:r>
        <w:rPr>
          <w:rStyle w:val="normaltextrun"/>
          <w:rFonts w:ascii="Cambria" w:hAnsi="Cambria" w:cs="Segoe UI"/>
          <w:sz w:val="20"/>
          <w:szCs w:val="20"/>
          <w:lang w:val="es-CL"/>
        </w:rPr>
        <w:t>Aprobado por la Comisión Interamericana de Derechos Humanos a los 8 días del mes de julio de 2022. </w:t>
      </w:r>
      <w:r w:rsidR="007735A3">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7735A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bookmarkEnd w:id="2"/>
      <w:bookmarkEnd w:id="3"/>
    </w:p>
    <w:p w14:paraId="6AC80CA6" w14:textId="03E7F55E" w:rsidR="00722C9F" w:rsidRPr="00F34A60" w:rsidRDefault="00722C9F" w:rsidP="00974491">
      <w:pPr>
        <w:rPr>
          <w:rFonts w:asciiTheme="majorHAnsi" w:hAnsiTheme="majorHAnsi" w:cs="Calibri"/>
          <w:sz w:val="20"/>
          <w:szCs w:val="20"/>
          <w:lang w:val="es-ES_tradnl"/>
        </w:rPr>
      </w:pPr>
    </w:p>
    <w:sectPr w:rsidR="00722C9F" w:rsidRPr="00F34A60"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9000" w14:textId="77777777" w:rsidR="00956333" w:rsidRDefault="00956333">
      <w:r>
        <w:separator/>
      </w:r>
    </w:p>
  </w:endnote>
  <w:endnote w:type="continuationSeparator" w:id="0">
    <w:p w14:paraId="2678E374" w14:textId="77777777" w:rsidR="00956333" w:rsidRDefault="0095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F91E" w14:textId="77777777" w:rsidR="00956333" w:rsidRPr="000F35ED" w:rsidRDefault="0095633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86275E" w14:textId="77777777" w:rsidR="00956333" w:rsidRPr="000F35ED" w:rsidRDefault="00956333" w:rsidP="000F35ED">
      <w:pPr>
        <w:rPr>
          <w:rFonts w:asciiTheme="majorHAnsi" w:hAnsiTheme="majorHAnsi"/>
          <w:sz w:val="16"/>
          <w:szCs w:val="16"/>
        </w:rPr>
      </w:pPr>
      <w:r w:rsidRPr="000F35ED">
        <w:rPr>
          <w:rFonts w:asciiTheme="majorHAnsi" w:hAnsiTheme="majorHAnsi"/>
          <w:sz w:val="16"/>
          <w:szCs w:val="16"/>
        </w:rPr>
        <w:separator/>
      </w:r>
    </w:p>
    <w:p w14:paraId="31A11A50" w14:textId="77777777" w:rsidR="00956333" w:rsidRPr="000F35ED" w:rsidRDefault="0095633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188CD80" w14:textId="77777777" w:rsidR="00956333" w:rsidRPr="000F35ED" w:rsidRDefault="0095633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E3E319D" w14:textId="442146EC" w:rsidR="00456D10" w:rsidRPr="0008406E" w:rsidRDefault="00456D10" w:rsidP="00456D10">
      <w:pPr>
        <w:pStyle w:val="FootnoteText"/>
        <w:ind w:firstLine="720"/>
        <w:jc w:val="both"/>
        <w:rPr>
          <w:rFonts w:asciiTheme="majorHAnsi" w:hAnsiTheme="majorHAnsi"/>
          <w:sz w:val="16"/>
          <w:szCs w:val="16"/>
          <w:lang w:val="es-PA"/>
        </w:rPr>
      </w:pPr>
      <w:r w:rsidRPr="0008406E">
        <w:rPr>
          <w:rStyle w:val="FootnoteReference"/>
          <w:rFonts w:asciiTheme="majorHAnsi" w:hAnsiTheme="majorHAnsi"/>
          <w:sz w:val="16"/>
          <w:szCs w:val="16"/>
        </w:rPr>
        <w:footnoteRef/>
      </w:r>
      <w:r w:rsidRPr="0008406E">
        <w:rPr>
          <w:rFonts w:asciiTheme="majorHAnsi" w:hAnsiTheme="majorHAnsi"/>
          <w:sz w:val="16"/>
          <w:szCs w:val="16"/>
          <w:lang w:val="es-PA"/>
        </w:rPr>
        <w:t xml:space="preserve"> </w:t>
      </w:r>
      <w:r w:rsidRPr="0008406E">
        <w:rPr>
          <w:rFonts w:asciiTheme="majorHAnsi" w:hAnsiTheme="majorHAnsi"/>
          <w:sz w:val="16"/>
          <w:szCs w:val="16"/>
          <w:lang w:val="es-ES"/>
        </w:rPr>
        <w:t xml:space="preserve">Conforme a lo dispuesto en el artículo 17.2.a del Reglamento de la Comisión, </w:t>
      </w:r>
      <w:r w:rsidR="0008406E" w:rsidRPr="0008406E">
        <w:rPr>
          <w:rFonts w:asciiTheme="majorHAnsi" w:hAnsiTheme="majorHAnsi"/>
          <w:sz w:val="16"/>
          <w:szCs w:val="16"/>
          <w:lang w:val="es-ES"/>
        </w:rPr>
        <w:t>el Comisionado Carlos Bernal Pulido</w:t>
      </w:r>
      <w:r w:rsidRPr="0008406E">
        <w:rPr>
          <w:rFonts w:asciiTheme="majorHAnsi" w:hAnsiTheme="majorHAnsi"/>
          <w:sz w:val="16"/>
          <w:szCs w:val="16"/>
          <w:lang w:val="es-ES"/>
        </w:rPr>
        <w:t>, de nacionalidad c</w:t>
      </w:r>
      <w:r w:rsidR="0008406E" w:rsidRPr="0008406E">
        <w:rPr>
          <w:rFonts w:asciiTheme="majorHAnsi" w:hAnsiTheme="majorHAnsi"/>
          <w:sz w:val="16"/>
          <w:szCs w:val="16"/>
          <w:lang w:val="es-ES"/>
        </w:rPr>
        <w:t>olombiana</w:t>
      </w:r>
      <w:r w:rsidRPr="0008406E">
        <w:rPr>
          <w:rFonts w:asciiTheme="majorHAnsi" w:hAnsiTheme="majorHAnsi"/>
          <w:sz w:val="16"/>
          <w:szCs w:val="16"/>
          <w:lang w:val="es-ES"/>
        </w:rPr>
        <w:t>, no participó en el debate ni en la decisión del presente asunto.</w:t>
      </w:r>
    </w:p>
  </w:footnote>
  <w:footnote w:id="3">
    <w:p w14:paraId="2CF14ED2" w14:textId="1D50D5B4" w:rsidR="00511EBB" w:rsidRPr="0008406E" w:rsidRDefault="00511EBB" w:rsidP="0067536A">
      <w:pPr>
        <w:pStyle w:val="FootnoteText"/>
        <w:ind w:firstLine="720"/>
        <w:jc w:val="both"/>
        <w:rPr>
          <w:rFonts w:asciiTheme="majorHAnsi" w:hAnsiTheme="majorHAnsi"/>
          <w:color w:val="auto"/>
          <w:sz w:val="16"/>
          <w:szCs w:val="16"/>
          <w:lang w:val="es-US"/>
        </w:rPr>
      </w:pPr>
      <w:r w:rsidRPr="0008406E">
        <w:rPr>
          <w:rStyle w:val="FootnoteReference"/>
          <w:rFonts w:asciiTheme="majorHAnsi" w:hAnsiTheme="majorHAnsi"/>
          <w:color w:val="auto"/>
          <w:sz w:val="16"/>
          <w:szCs w:val="16"/>
        </w:rPr>
        <w:footnoteRef/>
      </w:r>
      <w:r w:rsidRPr="0008406E">
        <w:rPr>
          <w:rFonts w:asciiTheme="majorHAnsi" w:hAnsiTheme="majorHAnsi"/>
          <w:color w:val="auto"/>
          <w:sz w:val="16"/>
          <w:szCs w:val="16"/>
          <w:lang w:val="es-PA"/>
        </w:rPr>
        <w:t xml:space="preserve"> En adelante “la Convención Americana”</w:t>
      </w:r>
      <w:r w:rsidR="00F272D0" w:rsidRPr="0008406E">
        <w:rPr>
          <w:rFonts w:asciiTheme="majorHAnsi" w:hAnsiTheme="majorHAnsi"/>
          <w:color w:val="auto"/>
          <w:sz w:val="16"/>
          <w:szCs w:val="16"/>
          <w:lang w:val="es-PA"/>
        </w:rPr>
        <w:t xml:space="preserve"> o “la Convención”</w:t>
      </w:r>
      <w:r w:rsidRPr="0008406E">
        <w:rPr>
          <w:rFonts w:asciiTheme="majorHAnsi" w:hAnsiTheme="majorHAnsi"/>
          <w:color w:val="auto"/>
          <w:sz w:val="16"/>
          <w:szCs w:val="16"/>
          <w:lang w:val="es-PA"/>
        </w:rPr>
        <w:t>.</w:t>
      </w:r>
    </w:p>
  </w:footnote>
  <w:footnote w:id="4">
    <w:p w14:paraId="08CD6656" w14:textId="77777777" w:rsidR="00511EBB" w:rsidRPr="0008406E" w:rsidRDefault="00511EBB" w:rsidP="0067536A">
      <w:pPr>
        <w:pStyle w:val="FootnoteText"/>
        <w:ind w:firstLine="720"/>
        <w:jc w:val="both"/>
        <w:rPr>
          <w:rFonts w:asciiTheme="majorHAnsi" w:hAnsiTheme="majorHAnsi"/>
          <w:color w:val="auto"/>
          <w:sz w:val="16"/>
          <w:szCs w:val="16"/>
          <w:lang w:val="es-ES"/>
        </w:rPr>
      </w:pPr>
      <w:r w:rsidRPr="0008406E">
        <w:rPr>
          <w:rStyle w:val="FootnoteReference"/>
          <w:rFonts w:asciiTheme="majorHAnsi" w:hAnsiTheme="majorHAnsi"/>
          <w:color w:val="auto"/>
          <w:sz w:val="16"/>
          <w:szCs w:val="16"/>
        </w:rPr>
        <w:footnoteRef/>
      </w:r>
      <w:r w:rsidRPr="0008406E">
        <w:rPr>
          <w:rFonts w:asciiTheme="majorHAnsi" w:hAnsiTheme="majorHAnsi"/>
          <w:color w:val="auto"/>
          <w:sz w:val="16"/>
          <w:szCs w:val="16"/>
          <w:lang w:val="es-ES"/>
        </w:rPr>
        <w:t xml:space="preserve"> Las observaciones de cada parte fueron debidamente trasladadas a la parte contraria.</w:t>
      </w:r>
    </w:p>
  </w:footnote>
  <w:footnote w:id="5">
    <w:p w14:paraId="351AC26F" w14:textId="77777777" w:rsidR="003B6817" w:rsidRPr="004247BC" w:rsidRDefault="003B6817" w:rsidP="003B6817">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6">
    <w:p w14:paraId="25EE08B1" w14:textId="77777777" w:rsidR="003B6817" w:rsidRPr="006132CC" w:rsidRDefault="003B6817" w:rsidP="003B6817">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78/16</w:t>
      </w:r>
      <w:r>
        <w:rPr>
          <w:rFonts w:ascii="Cambria" w:hAnsi="Cambria"/>
          <w:sz w:val="16"/>
          <w:szCs w:val="16"/>
          <w:lang w:val="es-ES"/>
        </w:rPr>
        <w:t>, Petición 1170-09</w:t>
      </w:r>
      <w:r w:rsidRPr="006132CC">
        <w:rPr>
          <w:rFonts w:ascii="Cambria" w:hAnsi="Cambria"/>
          <w:sz w:val="16"/>
          <w:szCs w:val="16"/>
          <w:lang w:val="es-ES"/>
        </w:rPr>
        <w:t xml:space="preserve">. Admisibilidad. </w:t>
      </w:r>
      <w:r w:rsidRPr="006132CC">
        <w:rPr>
          <w:rFonts w:ascii="Cambria" w:hAnsi="Cambria"/>
          <w:sz w:val="16"/>
          <w:szCs w:val="16"/>
          <w:lang w:val="pt-BR"/>
        </w:rPr>
        <w:t xml:space="preserve">Almir Muniz Da Silva. Brasil. </w:t>
      </w:r>
      <w:r w:rsidRPr="006132CC">
        <w:rPr>
          <w:rFonts w:ascii="Cambria" w:hAnsi="Cambria"/>
          <w:sz w:val="16"/>
          <w:szCs w:val="16"/>
          <w:lang w:val="es-ES"/>
        </w:rPr>
        <w:t>30 de diciembre de 2016, párr. 31.</w:t>
      </w:r>
    </w:p>
  </w:footnote>
  <w:footnote w:id="7">
    <w:p w14:paraId="61BEBD08" w14:textId="77777777" w:rsidR="003B6817" w:rsidRPr="006132CC" w:rsidRDefault="003B6817" w:rsidP="003B6817">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71/17</w:t>
      </w:r>
      <w:r>
        <w:rPr>
          <w:rFonts w:ascii="Cambria" w:hAnsi="Cambria"/>
          <w:sz w:val="16"/>
          <w:szCs w:val="16"/>
          <w:lang w:val="es-ES"/>
        </w:rPr>
        <w:t>, Petición 271-07</w:t>
      </w:r>
      <w:r w:rsidRPr="006132CC">
        <w:rPr>
          <w:rFonts w:ascii="Cambria" w:hAnsi="Cambria"/>
          <w:sz w:val="16"/>
          <w:szCs w:val="16"/>
          <w:lang w:val="es-ES"/>
        </w:rPr>
        <w:t>. Admisibilidad. Jorge Luis de la Rosa Mejía y otros. Colombia. 29 de junio de 2017, párr</w:t>
      </w:r>
      <w:r w:rsidRPr="006132CC">
        <w:rPr>
          <w:rFonts w:ascii="Cambria" w:hAnsi="Cambria"/>
          <w:sz w:val="16"/>
          <w:szCs w:val="16"/>
          <w:lang w:val="es-ES_tradnl"/>
        </w:rPr>
        <w:t>. 51.</w:t>
      </w:r>
    </w:p>
  </w:footnote>
  <w:footnote w:id="8">
    <w:p w14:paraId="06727D5F" w14:textId="77777777" w:rsidR="0085147C" w:rsidRPr="0012346A" w:rsidRDefault="0085147C" w:rsidP="0085147C">
      <w:pPr>
        <w:pStyle w:val="FootnoteText"/>
        <w:spacing w:after="120"/>
        <w:ind w:firstLine="720"/>
        <w:jc w:val="both"/>
        <w:rPr>
          <w:rFonts w:asciiTheme="majorHAnsi" w:hAnsiTheme="majorHAnsi"/>
          <w:sz w:val="16"/>
          <w:szCs w:val="16"/>
          <w:lang w:val="es-ES"/>
        </w:rPr>
      </w:pPr>
      <w:r w:rsidRPr="00844E48">
        <w:rPr>
          <w:rStyle w:val="FootnoteReference"/>
          <w:rFonts w:asciiTheme="majorHAnsi" w:hAnsiTheme="majorHAnsi"/>
          <w:sz w:val="16"/>
          <w:szCs w:val="16"/>
        </w:rPr>
        <w:footnoteRef/>
      </w:r>
      <w:r w:rsidRPr="00844E48">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5262C9"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5262C9"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68922383">
    <w:abstractNumId w:val="4"/>
  </w:num>
  <w:num w:numId="2" w16cid:durableId="206722066">
    <w:abstractNumId w:val="5"/>
  </w:num>
  <w:num w:numId="3" w16cid:durableId="1921060106">
    <w:abstractNumId w:val="50"/>
  </w:num>
  <w:num w:numId="4" w16cid:durableId="561452262">
    <w:abstractNumId w:val="20"/>
  </w:num>
  <w:num w:numId="5" w16cid:durableId="523979365">
    <w:abstractNumId w:val="44"/>
  </w:num>
  <w:num w:numId="6" w16cid:durableId="638269758">
    <w:abstractNumId w:val="25"/>
  </w:num>
  <w:num w:numId="7" w16cid:durableId="982809018">
    <w:abstractNumId w:val="6"/>
  </w:num>
  <w:num w:numId="8" w16cid:durableId="1019696443">
    <w:abstractNumId w:val="16"/>
  </w:num>
  <w:num w:numId="9" w16cid:durableId="842165248">
    <w:abstractNumId w:val="35"/>
  </w:num>
  <w:num w:numId="10" w16cid:durableId="1364136147">
    <w:abstractNumId w:val="39"/>
  </w:num>
  <w:num w:numId="11" w16cid:durableId="137117280">
    <w:abstractNumId w:val="1"/>
  </w:num>
  <w:num w:numId="12" w16cid:durableId="1683430838">
    <w:abstractNumId w:val="34"/>
  </w:num>
  <w:num w:numId="13" w16cid:durableId="523061076">
    <w:abstractNumId w:val="41"/>
  </w:num>
  <w:num w:numId="14" w16cid:durableId="1137648592">
    <w:abstractNumId w:val="2"/>
  </w:num>
  <w:num w:numId="15" w16cid:durableId="293870632">
    <w:abstractNumId w:val="3"/>
  </w:num>
  <w:num w:numId="16" w16cid:durableId="1625385052">
    <w:abstractNumId w:val="7"/>
  </w:num>
  <w:num w:numId="17" w16cid:durableId="767040599">
    <w:abstractNumId w:val="8"/>
  </w:num>
  <w:num w:numId="18" w16cid:durableId="2127002147">
    <w:abstractNumId w:val="9"/>
  </w:num>
  <w:num w:numId="19" w16cid:durableId="693263933">
    <w:abstractNumId w:val="10"/>
  </w:num>
  <w:num w:numId="20" w16cid:durableId="198904421">
    <w:abstractNumId w:val="11"/>
  </w:num>
  <w:num w:numId="21" w16cid:durableId="1873687314">
    <w:abstractNumId w:val="12"/>
  </w:num>
  <w:num w:numId="22" w16cid:durableId="160781380">
    <w:abstractNumId w:val="13"/>
  </w:num>
  <w:num w:numId="23" w16cid:durableId="1675262618">
    <w:abstractNumId w:val="14"/>
  </w:num>
  <w:num w:numId="24" w16cid:durableId="1767118013">
    <w:abstractNumId w:val="15"/>
  </w:num>
  <w:num w:numId="25" w16cid:durableId="1280257153">
    <w:abstractNumId w:val="17"/>
  </w:num>
  <w:num w:numId="26" w16cid:durableId="1586038850">
    <w:abstractNumId w:val="18"/>
  </w:num>
  <w:num w:numId="27" w16cid:durableId="1893421656">
    <w:abstractNumId w:val="21"/>
  </w:num>
  <w:num w:numId="28" w16cid:durableId="1667978306">
    <w:abstractNumId w:val="22"/>
  </w:num>
  <w:num w:numId="29" w16cid:durableId="826360790">
    <w:abstractNumId w:val="23"/>
  </w:num>
  <w:num w:numId="30" w16cid:durableId="1202206504">
    <w:abstractNumId w:val="24"/>
  </w:num>
  <w:num w:numId="31" w16cid:durableId="1872188029">
    <w:abstractNumId w:val="26"/>
  </w:num>
  <w:num w:numId="32" w16cid:durableId="1793598263">
    <w:abstractNumId w:val="27"/>
  </w:num>
  <w:num w:numId="33" w16cid:durableId="315577832">
    <w:abstractNumId w:val="28"/>
  </w:num>
  <w:num w:numId="34" w16cid:durableId="404962128">
    <w:abstractNumId w:val="29"/>
  </w:num>
  <w:num w:numId="35" w16cid:durableId="551775623">
    <w:abstractNumId w:val="30"/>
  </w:num>
  <w:num w:numId="36" w16cid:durableId="1785615355">
    <w:abstractNumId w:val="31"/>
  </w:num>
  <w:num w:numId="37" w16cid:durableId="1534994705">
    <w:abstractNumId w:val="32"/>
  </w:num>
  <w:num w:numId="38" w16cid:durableId="1650405588">
    <w:abstractNumId w:val="33"/>
  </w:num>
  <w:num w:numId="39" w16cid:durableId="1896965120">
    <w:abstractNumId w:val="36"/>
  </w:num>
  <w:num w:numId="40" w16cid:durableId="1048577315">
    <w:abstractNumId w:val="37"/>
  </w:num>
  <w:num w:numId="41" w16cid:durableId="1356468419">
    <w:abstractNumId w:val="43"/>
  </w:num>
  <w:num w:numId="42" w16cid:durableId="994265677">
    <w:abstractNumId w:val="45"/>
  </w:num>
  <w:num w:numId="43" w16cid:durableId="1458644191">
    <w:abstractNumId w:val="46"/>
  </w:num>
  <w:num w:numId="44" w16cid:durableId="1343969088">
    <w:abstractNumId w:val="48"/>
  </w:num>
  <w:num w:numId="45" w16cid:durableId="802818430">
    <w:abstractNumId w:val="49"/>
  </w:num>
  <w:num w:numId="46" w16cid:durableId="716201427">
    <w:abstractNumId w:val="51"/>
  </w:num>
  <w:num w:numId="47" w16cid:durableId="160321453">
    <w:abstractNumId w:val="52"/>
  </w:num>
  <w:num w:numId="48" w16cid:durableId="1234465175">
    <w:abstractNumId w:val="53"/>
  </w:num>
  <w:num w:numId="49" w16cid:durableId="1933736745">
    <w:abstractNumId w:val="54"/>
  </w:num>
  <w:num w:numId="50" w16cid:durableId="965358755">
    <w:abstractNumId w:val="55"/>
  </w:num>
  <w:num w:numId="51" w16cid:durableId="1278293847">
    <w:abstractNumId w:val="19"/>
  </w:num>
  <w:num w:numId="52" w16cid:durableId="41831911">
    <w:abstractNumId w:val="38"/>
  </w:num>
  <w:num w:numId="53" w16cid:durableId="741026702">
    <w:abstractNumId w:val="47"/>
  </w:num>
  <w:num w:numId="54" w16cid:durableId="676883022">
    <w:abstractNumId w:val="42"/>
  </w:num>
  <w:num w:numId="55" w16cid:durableId="1639719686">
    <w:abstractNumId w:val="40"/>
  </w:num>
  <w:num w:numId="56" w16cid:durableId="137333844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257D"/>
    <w:rsid w:val="00003109"/>
    <w:rsid w:val="0000415A"/>
    <w:rsid w:val="00005076"/>
    <w:rsid w:val="00006E1F"/>
    <w:rsid w:val="000070D7"/>
    <w:rsid w:val="00010E22"/>
    <w:rsid w:val="000112E0"/>
    <w:rsid w:val="00011F9F"/>
    <w:rsid w:val="00014313"/>
    <w:rsid w:val="000155F2"/>
    <w:rsid w:val="0001788C"/>
    <w:rsid w:val="00020A06"/>
    <w:rsid w:val="00024488"/>
    <w:rsid w:val="00025CBF"/>
    <w:rsid w:val="00026736"/>
    <w:rsid w:val="00027415"/>
    <w:rsid w:val="000337EF"/>
    <w:rsid w:val="00040C3A"/>
    <w:rsid w:val="000419AD"/>
    <w:rsid w:val="000433C9"/>
    <w:rsid w:val="00045A01"/>
    <w:rsid w:val="00047E12"/>
    <w:rsid w:val="000524F9"/>
    <w:rsid w:val="00054639"/>
    <w:rsid w:val="000610B8"/>
    <w:rsid w:val="00064B57"/>
    <w:rsid w:val="000673D0"/>
    <w:rsid w:val="000716C5"/>
    <w:rsid w:val="00071B7D"/>
    <w:rsid w:val="00072EE4"/>
    <w:rsid w:val="00075E23"/>
    <w:rsid w:val="00083CC4"/>
    <w:rsid w:val="0008406E"/>
    <w:rsid w:val="0008586B"/>
    <w:rsid w:val="000878E6"/>
    <w:rsid w:val="00087C87"/>
    <w:rsid w:val="00091C07"/>
    <w:rsid w:val="0009344A"/>
    <w:rsid w:val="000A3866"/>
    <w:rsid w:val="000A392E"/>
    <w:rsid w:val="000A4746"/>
    <w:rsid w:val="000A504F"/>
    <w:rsid w:val="000A52FC"/>
    <w:rsid w:val="000A575F"/>
    <w:rsid w:val="000B0C0F"/>
    <w:rsid w:val="000B4AE9"/>
    <w:rsid w:val="000B6028"/>
    <w:rsid w:val="000D05CB"/>
    <w:rsid w:val="000D10DB"/>
    <w:rsid w:val="000D128C"/>
    <w:rsid w:val="000D1FE6"/>
    <w:rsid w:val="000D3651"/>
    <w:rsid w:val="000D5C38"/>
    <w:rsid w:val="000D715A"/>
    <w:rsid w:val="000E1D86"/>
    <w:rsid w:val="000E2985"/>
    <w:rsid w:val="000E35B6"/>
    <w:rsid w:val="000E542F"/>
    <w:rsid w:val="000E5EB5"/>
    <w:rsid w:val="000F02EC"/>
    <w:rsid w:val="000F2B0F"/>
    <w:rsid w:val="000F35ED"/>
    <w:rsid w:val="000F4D87"/>
    <w:rsid w:val="00104B2C"/>
    <w:rsid w:val="00107131"/>
    <w:rsid w:val="0010736F"/>
    <w:rsid w:val="00113595"/>
    <w:rsid w:val="00113F73"/>
    <w:rsid w:val="00121CC2"/>
    <w:rsid w:val="00124DBD"/>
    <w:rsid w:val="00126299"/>
    <w:rsid w:val="00126642"/>
    <w:rsid w:val="00131425"/>
    <w:rsid w:val="0013183A"/>
    <w:rsid w:val="00133EE5"/>
    <w:rsid w:val="00136EC3"/>
    <w:rsid w:val="00143142"/>
    <w:rsid w:val="001553CD"/>
    <w:rsid w:val="00157C85"/>
    <w:rsid w:val="001609D1"/>
    <w:rsid w:val="00163890"/>
    <w:rsid w:val="00167A34"/>
    <w:rsid w:val="00174378"/>
    <w:rsid w:val="00174681"/>
    <w:rsid w:val="00175057"/>
    <w:rsid w:val="00183B75"/>
    <w:rsid w:val="001903E5"/>
    <w:rsid w:val="001A22A2"/>
    <w:rsid w:val="001A40E9"/>
    <w:rsid w:val="001A6323"/>
    <w:rsid w:val="001A6C2D"/>
    <w:rsid w:val="001A7870"/>
    <w:rsid w:val="001B10AA"/>
    <w:rsid w:val="001B1BBB"/>
    <w:rsid w:val="001B3A00"/>
    <w:rsid w:val="001B57D0"/>
    <w:rsid w:val="001C1B41"/>
    <w:rsid w:val="001C5A65"/>
    <w:rsid w:val="001C7C23"/>
    <w:rsid w:val="001D138A"/>
    <w:rsid w:val="001D259A"/>
    <w:rsid w:val="001D383D"/>
    <w:rsid w:val="001D3954"/>
    <w:rsid w:val="001D65EF"/>
    <w:rsid w:val="001D71FD"/>
    <w:rsid w:val="001E2632"/>
    <w:rsid w:val="001E2BC7"/>
    <w:rsid w:val="001E2FDE"/>
    <w:rsid w:val="001E49E7"/>
    <w:rsid w:val="001E6E96"/>
    <w:rsid w:val="001E7959"/>
    <w:rsid w:val="001E7D36"/>
    <w:rsid w:val="001F11AA"/>
    <w:rsid w:val="001F2470"/>
    <w:rsid w:val="001F25BA"/>
    <w:rsid w:val="001F7201"/>
    <w:rsid w:val="00200592"/>
    <w:rsid w:val="002023F8"/>
    <w:rsid w:val="00205B16"/>
    <w:rsid w:val="002076EF"/>
    <w:rsid w:val="0021124E"/>
    <w:rsid w:val="0021279D"/>
    <w:rsid w:val="00215A57"/>
    <w:rsid w:val="00216A1D"/>
    <w:rsid w:val="0022072D"/>
    <w:rsid w:val="00223A29"/>
    <w:rsid w:val="00224BC3"/>
    <w:rsid w:val="002250A3"/>
    <w:rsid w:val="00230FD4"/>
    <w:rsid w:val="00233517"/>
    <w:rsid w:val="00235217"/>
    <w:rsid w:val="0024546E"/>
    <w:rsid w:val="00246D1F"/>
    <w:rsid w:val="00247403"/>
    <w:rsid w:val="00247542"/>
    <w:rsid w:val="00251109"/>
    <w:rsid w:val="0025455F"/>
    <w:rsid w:val="0025568F"/>
    <w:rsid w:val="002563F6"/>
    <w:rsid w:val="0026100C"/>
    <w:rsid w:val="00262BAD"/>
    <w:rsid w:val="00263F6F"/>
    <w:rsid w:val="00266530"/>
    <w:rsid w:val="00266B61"/>
    <w:rsid w:val="0026712A"/>
    <w:rsid w:val="002704DB"/>
    <w:rsid w:val="002712A4"/>
    <w:rsid w:val="00271629"/>
    <w:rsid w:val="0027412B"/>
    <w:rsid w:val="00280F88"/>
    <w:rsid w:val="002836F3"/>
    <w:rsid w:val="00284308"/>
    <w:rsid w:val="00297F38"/>
    <w:rsid w:val="002A0AAE"/>
    <w:rsid w:val="002A5820"/>
    <w:rsid w:val="002A6627"/>
    <w:rsid w:val="002B0B90"/>
    <w:rsid w:val="002B3ECA"/>
    <w:rsid w:val="002B6C04"/>
    <w:rsid w:val="002C1B7B"/>
    <w:rsid w:val="002C3B2B"/>
    <w:rsid w:val="002C4F0D"/>
    <w:rsid w:val="002C6A45"/>
    <w:rsid w:val="002D1AB4"/>
    <w:rsid w:val="002D2B26"/>
    <w:rsid w:val="002D7EA2"/>
    <w:rsid w:val="002E1119"/>
    <w:rsid w:val="002E187C"/>
    <w:rsid w:val="002E29E1"/>
    <w:rsid w:val="002E4781"/>
    <w:rsid w:val="002F0DE0"/>
    <w:rsid w:val="002F3179"/>
    <w:rsid w:val="002F635A"/>
    <w:rsid w:val="00302733"/>
    <w:rsid w:val="00302DB8"/>
    <w:rsid w:val="0030535D"/>
    <w:rsid w:val="00307E22"/>
    <w:rsid w:val="00314078"/>
    <w:rsid w:val="003142DE"/>
    <w:rsid w:val="0031535D"/>
    <w:rsid w:val="00316D14"/>
    <w:rsid w:val="003239B8"/>
    <w:rsid w:val="0033169F"/>
    <w:rsid w:val="00335CCC"/>
    <w:rsid w:val="00344977"/>
    <w:rsid w:val="00345599"/>
    <w:rsid w:val="00345ED5"/>
    <w:rsid w:val="00346C95"/>
    <w:rsid w:val="003534CB"/>
    <w:rsid w:val="00354763"/>
    <w:rsid w:val="00356185"/>
    <w:rsid w:val="00360380"/>
    <w:rsid w:val="00362A1D"/>
    <w:rsid w:val="00366053"/>
    <w:rsid w:val="0037058D"/>
    <w:rsid w:val="0037484E"/>
    <w:rsid w:val="00374F43"/>
    <w:rsid w:val="0037519E"/>
    <w:rsid w:val="00375317"/>
    <w:rsid w:val="00375DAE"/>
    <w:rsid w:val="00377E2B"/>
    <w:rsid w:val="00381659"/>
    <w:rsid w:val="0038223E"/>
    <w:rsid w:val="0038524B"/>
    <w:rsid w:val="00386CF0"/>
    <w:rsid w:val="00390590"/>
    <w:rsid w:val="00394009"/>
    <w:rsid w:val="00397D63"/>
    <w:rsid w:val="003A3939"/>
    <w:rsid w:val="003A3E87"/>
    <w:rsid w:val="003A4C16"/>
    <w:rsid w:val="003A60E2"/>
    <w:rsid w:val="003A7A00"/>
    <w:rsid w:val="003B0EE3"/>
    <w:rsid w:val="003B58A3"/>
    <w:rsid w:val="003B6817"/>
    <w:rsid w:val="003B70FB"/>
    <w:rsid w:val="003C0171"/>
    <w:rsid w:val="003C27DE"/>
    <w:rsid w:val="003C42DB"/>
    <w:rsid w:val="003C676B"/>
    <w:rsid w:val="003C78FC"/>
    <w:rsid w:val="003D3BC2"/>
    <w:rsid w:val="003D5B6E"/>
    <w:rsid w:val="003E04BE"/>
    <w:rsid w:val="003E6CA1"/>
    <w:rsid w:val="0040206F"/>
    <w:rsid w:val="00402393"/>
    <w:rsid w:val="00405201"/>
    <w:rsid w:val="004065A8"/>
    <w:rsid w:val="00406675"/>
    <w:rsid w:val="00411591"/>
    <w:rsid w:val="00411E44"/>
    <w:rsid w:val="004165C2"/>
    <w:rsid w:val="00424192"/>
    <w:rsid w:val="0042475A"/>
    <w:rsid w:val="004255C7"/>
    <w:rsid w:val="004273CC"/>
    <w:rsid w:val="00427495"/>
    <w:rsid w:val="00430BE6"/>
    <w:rsid w:val="00431485"/>
    <w:rsid w:val="00432178"/>
    <w:rsid w:val="004347D7"/>
    <w:rsid w:val="00435660"/>
    <w:rsid w:val="00440191"/>
    <w:rsid w:val="00441ECB"/>
    <w:rsid w:val="00445193"/>
    <w:rsid w:val="004464F6"/>
    <w:rsid w:val="00447725"/>
    <w:rsid w:val="00450ED4"/>
    <w:rsid w:val="00452DAC"/>
    <w:rsid w:val="00454F0A"/>
    <w:rsid w:val="00456D10"/>
    <w:rsid w:val="00456FBB"/>
    <w:rsid w:val="00461C4F"/>
    <w:rsid w:val="00462C1B"/>
    <w:rsid w:val="00467B7E"/>
    <w:rsid w:val="00473BB4"/>
    <w:rsid w:val="00477592"/>
    <w:rsid w:val="00480CB7"/>
    <w:rsid w:val="0048136A"/>
    <w:rsid w:val="0048440B"/>
    <w:rsid w:val="004844A7"/>
    <w:rsid w:val="00484848"/>
    <w:rsid w:val="00486B1F"/>
    <w:rsid w:val="00486BCE"/>
    <w:rsid w:val="00486F1C"/>
    <w:rsid w:val="00491AF5"/>
    <w:rsid w:val="0049356F"/>
    <w:rsid w:val="0049419D"/>
    <w:rsid w:val="004943E4"/>
    <w:rsid w:val="00494CCE"/>
    <w:rsid w:val="00495852"/>
    <w:rsid w:val="004A0FD8"/>
    <w:rsid w:val="004A3F79"/>
    <w:rsid w:val="004A4B9C"/>
    <w:rsid w:val="004A6A54"/>
    <w:rsid w:val="004A6B04"/>
    <w:rsid w:val="004B5810"/>
    <w:rsid w:val="004C0E8D"/>
    <w:rsid w:val="004C1EDB"/>
    <w:rsid w:val="004C20D2"/>
    <w:rsid w:val="004C2312"/>
    <w:rsid w:val="004C4B62"/>
    <w:rsid w:val="004C54C9"/>
    <w:rsid w:val="004D12DE"/>
    <w:rsid w:val="004D4ABA"/>
    <w:rsid w:val="004D6025"/>
    <w:rsid w:val="004D70F9"/>
    <w:rsid w:val="004D7DF2"/>
    <w:rsid w:val="004E2649"/>
    <w:rsid w:val="004E7E9F"/>
    <w:rsid w:val="004F4AEC"/>
    <w:rsid w:val="004F626F"/>
    <w:rsid w:val="00501399"/>
    <w:rsid w:val="0050633D"/>
    <w:rsid w:val="005076DA"/>
    <w:rsid w:val="00507BC4"/>
    <w:rsid w:val="00511602"/>
    <w:rsid w:val="00511EBB"/>
    <w:rsid w:val="00512398"/>
    <w:rsid w:val="005128E4"/>
    <w:rsid w:val="005133DB"/>
    <w:rsid w:val="00514504"/>
    <w:rsid w:val="00520906"/>
    <w:rsid w:val="00520E16"/>
    <w:rsid w:val="00522158"/>
    <w:rsid w:val="005224F5"/>
    <w:rsid w:val="00523150"/>
    <w:rsid w:val="005246D3"/>
    <w:rsid w:val="005253C4"/>
    <w:rsid w:val="00525560"/>
    <w:rsid w:val="005262C9"/>
    <w:rsid w:val="00530A97"/>
    <w:rsid w:val="0053201A"/>
    <w:rsid w:val="00533A62"/>
    <w:rsid w:val="0053487B"/>
    <w:rsid w:val="00536AF8"/>
    <w:rsid w:val="00542D39"/>
    <w:rsid w:val="00544C49"/>
    <w:rsid w:val="00546D4B"/>
    <w:rsid w:val="00550045"/>
    <w:rsid w:val="005516A1"/>
    <w:rsid w:val="0055189F"/>
    <w:rsid w:val="005559EF"/>
    <w:rsid w:val="00556917"/>
    <w:rsid w:val="005609ED"/>
    <w:rsid w:val="00560C3E"/>
    <w:rsid w:val="00563557"/>
    <w:rsid w:val="00570094"/>
    <w:rsid w:val="005722AB"/>
    <w:rsid w:val="0057402A"/>
    <w:rsid w:val="005749F1"/>
    <w:rsid w:val="005771D0"/>
    <w:rsid w:val="005806AD"/>
    <w:rsid w:val="0058363F"/>
    <w:rsid w:val="00585264"/>
    <w:rsid w:val="00585A16"/>
    <w:rsid w:val="005862DF"/>
    <w:rsid w:val="0059191A"/>
    <w:rsid w:val="005921FF"/>
    <w:rsid w:val="005A24ED"/>
    <w:rsid w:val="005A27F7"/>
    <w:rsid w:val="005A6D0E"/>
    <w:rsid w:val="005B52B0"/>
    <w:rsid w:val="005B6806"/>
    <w:rsid w:val="005C4225"/>
    <w:rsid w:val="005C49F1"/>
    <w:rsid w:val="005D13C5"/>
    <w:rsid w:val="005D3E5F"/>
    <w:rsid w:val="005D443C"/>
    <w:rsid w:val="005D6FF2"/>
    <w:rsid w:val="005E3E07"/>
    <w:rsid w:val="005E529A"/>
    <w:rsid w:val="005E5F78"/>
    <w:rsid w:val="005F0DAD"/>
    <w:rsid w:val="005F0F33"/>
    <w:rsid w:val="005F1E6E"/>
    <w:rsid w:val="005F3575"/>
    <w:rsid w:val="00600555"/>
    <w:rsid w:val="00600DEB"/>
    <w:rsid w:val="00601040"/>
    <w:rsid w:val="00603026"/>
    <w:rsid w:val="00604435"/>
    <w:rsid w:val="00605860"/>
    <w:rsid w:val="00607424"/>
    <w:rsid w:val="00611856"/>
    <w:rsid w:val="006200C6"/>
    <w:rsid w:val="00623843"/>
    <w:rsid w:val="00625420"/>
    <w:rsid w:val="00627C9F"/>
    <w:rsid w:val="006309E1"/>
    <w:rsid w:val="006311E9"/>
    <w:rsid w:val="006321E8"/>
    <w:rsid w:val="00632354"/>
    <w:rsid w:val="006333F3"/>
    <w:rsid w:val="00635421"/>
    <w:rsid w:val="00642810"/>
    <w:rsid w:val="006433B8"/>
    <w:rsid w:val="00643535"/>
    <w:rsid w:val="0064573F"/>
    <w:rsid w:val="00645CC9"/>
    <w:rsid w:val="00652333"/>
    <w:rsid w:val="00657842"/>
    <w:rsid w:val="00665B75"/>
    <w:rsid w:val="00666C5B"/>
    <w:rsid w:val="00674716"/>
    <w:rsid w:val="0067536A"/>
    <w:rsid w:val="00675B2C"/>
    <w:rsid w:val="0068009E"/>
    <w:rsid w:val="00682C7F"/>
    <w:rsid w:val="006856C8"/>
    <w:rsid w:val="00686191"/>
    <w:rsid w:val="00691772"/>
    <w:rsid w:val="00691776"/>
    <w:rsid w:val="00692219"/>
    <w:rsid w:val="00692FA0"/>
    <w:rsid w:val="0069536F"/>
    <w:rsid w:val="00695EEB"/>
    <w:rsid w:val="006A17D2"/>
    <w:rsid w:val="006A4DDE"/>
    <w:rsid w:val="006A53B4"/>
    <w:rsid w:val="006A73E6"/>
    <w:rsid w:val="006B2D5C"/>
    <w:rsid w:val="006B79EA"/>
    <w:rsid w:val="006B7CB5"/>
    <w:rsid w:val="006C32B9"/>
    <w:rsid w:val="006C3525"/>
    <w:rsid w:val="006C4EB1"/>
    <w:rsid w:val="006D14F3"/>
    <w:rsid w:val="006D46DB"/>
    <w:rsid w:val="006E0166"/>
    <w:rsid w:val="006E2FFB"/>
    <w:rsid w:val="006E3931"/>
    <w:rsid w:val="006E7B34"/>
    <w:rsid w:val="006E7DFE"/>
    <w:rsid w:val="006F3A59"/>
    <w:rsid w:val="006F6D8B"/>
    <w:rsid w:val="006F72FA"/>
    <w:rsid w:val="0070697F"/>
    <w:rsid w:val="00710283"/>
    <w:rsid w:val="0072199C"/>
    <w:rsid w:val="00722C9F"/>
    <w:rsid w:val="007253B8"/>
    <w:rsid w:val="0073741F"/>
    <w:rsid w:val="00737B5B"/>
    <w:rsid w:val="00741DEE"/>
    <w:rsid w:val="00743AFE"/>
    <w:rsid w:val="00745B46"/>
    <w:rsid w:val="0074675C"/>
    <w:rsid w:val="007510A8"/>
    <w:rsid w:val="007531CC"/>
    <w:rsid w:val="00754260"/>
    <w:rsid w:val="00754F3E"/>
    <w:rsid w:val="00756339"/>
    <w:rsid w:val="00763D26"/>
    <w:rsid w:val="00765F6C"/>
    <w:rsid w:val="0076643F"/>
    <w:rsid w:val="007701BF"/>
    <w:rsid w:val="007735A3"/>
    <w:rsid w:val="007749E9"/>
    <w:rsid w:val="007776B9"/>
    <w:rsid w:val="00777F63"/>
    <w:rsid w:val="007802E5"/>
    <w:rsid w:val="007812DA"/>
    <w:rsid w:val="00782D83"/>
    <w:rsid w:val="0078377F"/>
    <w:rsid w:val="00783AE9"/>
    <w:rsid w:val="00785D5C"/>
    <w:rsid w:val="0079129C"/>
    <w:rsid w:val="00792D9D"/>
    <w:rsid w:val="00793F54"/>
    <w:rsid w:val="00794F2C"/>
    <w:rsid w:val="007A446D"/>
    <w:rsid w:val="007A550A"/>
    <w:rsid w:val="007A5817"/>
    <w:rsid w:val="007B009C"/>
    <w:rsid w:val="007B05C4"/>
    <w:rsid w:val="007B3FE1"/>
    <w:rsid w:val="007B60E9"/>
    <w:rsid w:val="007B6CC3"/>
    <w:rsid w:val="007B71E2"/>
    <w:rsid w:val="007B767B"/>
    <w:rsid w:val="007B76D3"/>
    <w:rsid w:val="007C3334"/>
    <w:rsid w:val="007C4159"/>
    <w:rsid w:val="007D2B98"/>
    <w:rsid w:val="007D328D"/>
    <w:rsid w:val="007E0E79"/>
    <w:rsid w:val="007E1D45"/>
    <w:rsid w:val="007E21BC"/>
    <w:rsid w:val="007E75F4"/>
    <w:rsid w:val="007E7C82"/>
    <w:rsid w:val="007F0A67"/>
    <w:rsid w:val="007F2AA1"/>
    <w:rsid w:val="007F372A"/>
    <w:rsid w:val="007F3777"/>
    <w:rsid w:val="007F588D"/>
    <w:rsid w:val="007F58A4"/>
    <w:rsid w:val="00803423"/>
    <w:rsid w:val="00803A03"/>
    <w:rsid w:val="00803AE2"/>
    <w:rsid w:val="00803C12"/>
    <w:rsid w:val="00803DC6"/>
    <w:rsid w:val="00803F1C"/>
    <w:rsid w:val="00804DC5"/>
    <w:rsid w:val="0080600E"/>
    <w:rsid w:val="00811147"/>
    <w:rsid w:val="00811520"/>
    <w:rsid w:val="00814024"/>
    <w:rsid w:val="00814688"/>
    <w:rsid w:val="0081486B"/>
    <w:rsid w:val="008169F9"/>
    <w:rsid w:val="00817612"/>
    <w:rsid w:val="008260C5"/>
    <w:rsid w:val="00831C47"/>
    <w:rsid w:val="00831D07"/>
    <w:rsid w:val="008338A4"/>
    <w:rsid w:val="00834D49"/>
    <w:rsid w:val="00837C45"/>
    <w:rsid w:val="00837E7F"/>
    <w:rsid w:val="00840B5C"/>
    <w:rsid w:val="00841873"/>
    <w:rsid w:val="00844730"/>
    <w:rsid w:val="00844BAF"/>
    <w:rsid w:val="008457C2"/>
    <w:rsid w:val="00846046"/>
    <w:rsid w:val="0085147C"/>
    <w:rsid w:val="00852CAE"/>
    <w:rsid w:val="00855121"/>
    <w:rsid w:val="00856CE7"/>
    <w:rsid w:val="00857A82"/>
    <w:rsid w:val="00865230"/>
    <w:rsid w:val="00866A35"/>
    <w:rsid w:val="00870856"/>
    <w:rsid w:val="00873836"/>
    <w:rsid w:val="00874540"/>
    <w:rsid w:val="00874720"/>
    <w:rsid w:val="008749D8"/>
    <w:rsid w:val="00882960"/>
    <w:rsid w:val="00883760"/>
    <w:rsid w:val="00883F95"/>
    <w:rsid w:val="00885737"/>
    <w:rsid w:val="00885993"/>
    <w:rsid w:val="00890650"/>
    <w:rsid w:val="00891CDD"/>
    <w:rsid w:val="00896D7E"/>
    <w:rsid w:val="008970FF"/>
    <w:rsid w:val="008979A6"/>
    <w:rsid w:val="00897E12"/>
    <w:rsid w:val="008A0AB8"/>
    <w:rsid w:val="008A0CEB"/>
    <w:rsid w:val="008A1DFA"/>
    <w:rsid w:val="008A364A"/>
    <w:rsid w:val="008A7E0F"/>
    <w:rsid w:val="008B12F5"/>
    <w:rsid w:val="008B134E"/>
    <w:rsid w:val="008B619C"/>
    <w:rsid w:val="008C1678"/>
    <w:rsid w:val="008C2BBC"/>
    <w:rsid w:val="008C423D"/>
    <w:rsid w:val="008C5E2D"/>
    <w:rsid w:val="008C6336"/>
    <w:rsid w:val="008D114A"/>
    <w:rsid w:val="008D23BF"/>
    <w:rsid w:val="008D61BA"/>
    <w:rsid w:val="008D768D"/>
    <w:rsid w:val="008E1315"/>
    <w:rsid w:val="008E2899"/>
    <w:rsid w:val="008E3759"/>
    <w:rsid w:val="008E3BFE"/>
    <w:rsid w:val="008E49DC"/>
    <w:rsid w:val="008E4F1C"/>
    <w:rsid w:val="008E53D4"/>
    <w:rsid w:val="008E580E"/>
    <w:rsid w:val="008E6564"/>
    <w:rsid w:val="008F1912"/>
    <w:rsid w:val="008F1971"/>
    <w:rsid w:val="008F1974"/>
    <w:rsid w:val="008F6D29"/>
    <w:rsid w:val="00901323"/>
    <w:rsid w:val="00902235"/>
    <w:rsid w:val="0090270B"/>
    <w:rsid w:val="00904013"/>
    <w:rsid w:val="009041DC"/>
    <w:rsid w:val="00904827"/>
    <w:rsid w:val="00904C8E"/>
    <w:rsid w:val="00912BF9"/>
    <w:rsid w:val="0091491E"/>
    <w:rsid w:val="00917B5A"/>
    <w:rsid w:val="00920A58"/>
    <w:rsid w:val="00920A8C"/>
    <w:rsid w:val="00922E6C"/>
    <w:rsid w:val="00926E4A"/>
    <w:rsid w:val="00931417"/>
    <w:rsid w:val="009328B2"/>
    <w:rsid w:val="009335CB"/>
    <w:rsid w:val="00934A2C"/>
    <w:rsid w:val="00935362"/>
    <w:rsid w:val="00935C44"/>
    <w:rsid w:val="00940285"/>
    <w:rsid w:val="0094269E"/>
    <w:rsid w:val="0094529B"/>
    <w:rsid w:val="009462C8"/>
    <w:rsid w:val="00956333"/>
    <w:rsid w:val="00957B1F"/>
    <w:rsid w:val="00960B12"/>
    <w:rsid w:val="00964ABA"/>
    <w:rsid w:val="009666DC"/>
    <w:rsid w:val="009666E2"/>
    <w:rsid w:val="0096697B"/>
    <w:rsid w:val="0096706E"/>
    <w:rsid w:val="00970C55"/>
    <w:rsid w:val="009725F4"/>
    <w:rsid w:val="0097308E"/>
    <w:rsid w:val="009731CA"/>
    <w:rsid w:val="00973FAC"/>
    <w:rsid w:val="00974491"/>
    <w:rsid w:val="0097531B"/>
    <w:rsid w:val="00975B18"/>
    <w:rsid w:val="00975C4E"/>
    <w:rsid w:val="00976FB8"/>
    <w:rsid w:val="00981386"/>
    <w:rsid w:val="00981FBA"/>
    <w:rsid w:val="00982053"/>
    <w:rsid w:val="00982AA3"/>
    <w:rsid w:val="00986BB4"/>
    <w:rsid w:val="00987411"/>
    <w:rsid w:val="00990498"/>
    <w:rsid w:val="009905B2"/>
    <w:rsid w:val="00997149"/>
    <w:rsid w:val="00997BC5"/>
    <w:rsid w:val="009A045F"/>
    <w:rsid w:val="009A4F41"/>
    <w:rsid w:val="009A55E6"/>
    <w:rsid w:val="009A5FF0"/>
    <w:rsid w:val="009A73BC"/>
    <w:rsid w:val="009B2AC0"/>
    <w:rsid w:val="009B381B"/>
    <w:rsid w:val="009B42B5"/>
    <w:rsid w:val="009C527B"/>
    <w:rsid w:val="009C6CB7"/>
    <w:rsid w:val="009C6D33"/>
    <w:rsid w:val="009D1750"/>
    <w:rsid w:val="009D1753"/>
    <w:rsid w:val="009D1F23"/>
    <w:rsid w:val="009D737D"/>
    <w:rsid w:val="009D7611"/>
    <w:rsid w:val="009E0B61"/>
    <w:rsid w:val="009E41D6"/>
    <w:rsid w:val="009E4A4D"/>
    <w:rsid w:val="009E4EC3"/>
    <w:rsid w:val="009E53DE"/>
    <w:rsid w:val="009F2874"/>
    <w:rsid w:val="009F314C"/>
    <w:rsid w:val="009F6B48"/>
    <w:rsid w:val="009F7778"/>
    <w:rsid w:val="00A02AF2"/>
    <w:rsid w:val="00A11212"/>
    <w:rsid w:val="00A115CE"/>
    <w:rsid w:val="00A11E44"/>
    <w:rsid w:val="00A12B84"/>
    <w:rsid w:val="00A13081"/>
    <w:rsid w:val="00A131C0"/>
    <w:rsid w:val="00A168A8"/>
    <w:rsid w:val="00A20002"/>
    <w:rsid w:val="00A26CCA"/>
    <w:rsid w:val="00A2714A"/>
    <w:rsid w:val="00A30100"/>
    <w:rsid w:val="00A322E4"/>
    <w:rsid w:val="00A328B3"/>
    <w:rsid w:val="00A33348"/>
    <w:rsid w:val="00A3454F"/>
    <w:rsid w:val="00A36DB3"/>
    <w:rsid w:val="00A37B52"/>
    <w:rsid w:val="00A4461E"/>
    <w:rsid w:val="00A50398"/>
    <w:rsid w:val="00A50FCF"/>
    <w:rsid w:val="00A528D1"/>
    <w:rsid w:val="00A60826"/>
    <w:rsid w:val="00A610CD"/>
    <w:rsid w:val="00A65011"/>
    <w:rsid w:val="00A67639"/>
    <w:rsid w:val="00A74B43"/>
    <w:rsid w:val="00A758AA"/>
    <w:rsid w:val="00A77712"/>
    <w:rsid w:val="00A800A2"/>
    <w:rsid w:val="00A80B0C"/>
    <w:rsid w:val="00A850E6"/>
    <w:rsid w:val="00A861CD"/>
    <w:rsid w:val="00A865AF"/>
    <w:rsid w:val="00A91AA6"/>
    <w:rsid w:val="00A93C5B"/>
    <w:rsid w:val="00AA09A2"/>
    <w:rsid w:val="00AA11BD"/>
    <w:rsid w:val="00AA3368"/>
    <w:rsid w:val="00AA47F9"/>
    <w:rsid w:val="00AA7996"/>
    <w:rsid w:val="00AB2DCE"/>
    <w:rsid w:val="00AC19CB"/>
    <w:rsid w:val="00AC244D"/>
    <w:rsid w:val="00AC75CA"/>
    <w:rsid w:val="00AD1574"/>
    <w:rsid w:val="00AD489F"/>
    <w:rsid w:val="00AD56B1"/>
    <w:rsid w:val="00AD5C3C"/>
    <w:rsid w:val="00AE0953"/>
    <w:rsid w:val="00AE5488"/>
    <w:rsid w:val="00AE6489"/>
    <w:rsid w:val="00AE6E25"/>
    <w:rsid w:val="00AE6F91"/>
    <w:rsid w:val="00AF3602"/>
    <w:rsid w:val="00AF43C2"/>
    <w:rsid w:val="00AF5571"/>
    <w:rsid w:val="00AF5D74"/>
    <w:rsid w:val="00B00B8E"/>
    <w:rsid w:val="00B0410C"/>
    <w:rsid w:val="00B07341"/>
    <w:rsid w:val="00B1098C"/>
    <w:rsid w:val="00B149FF"/>
    <w:rsid w:val="00B231C8"/>
    <w:rsid w:val="00B261A9"/>
    <w:rsid w:val="00B2649E"/>
    <w:rsid w:val="00B26F20"/>
    <w:rsid w:val="00B30539"/>
    <w:rsid w:val="00B3144D"/>
    <w:rsid w:val="00B314DB"/>
    <w:rsid w:val="00B318C1"/>
    <w:rsid w:val="00B33154"/>
    <w:rsid w:val="00B361F2"/>
    <w:rsid w:val="00B3718B"/>
    <w:rsid w:val="00B3745F"/>
    <w:rsid w:val="00B41349"/>
    <w:rsid w:val="00B4239E"/>
    <w:rsid w:val="00B45E23"/>
    <w:rsid w:val="00B46185"/>
    <w:rsid w:val="00B4632A"/>
    <w:rsid w:val="00B46622"/>
    <w:rsid w:val="00B530F1"/>
    <w:rsid w:val="00B56C46"/>
    <w:rsid w:val="00B60E1F"/>
    <w:rsid w:val="00B634F5"/>
    <w:rsid w:val="00B6353D"/>
    <w:rsid w:val="00B650D3"/>
    <w:rsid w:val="00B72A9A"/>
    <w:rsid w:val="00B767C7"/>
    <w:rsid w:val="00B8161E"/>
    <w:rsid w:val="00B81E29"/>
    <w:rsid w:val="00B83336"/>
    <w:rsid w:val="00B86627"/>
    <w:rsid w:val="00B87058"/>
    <w:rsid w:val="00B97E7C"/>
    <w:rsid w:val="00BA0CBA"/>
    <w:rsid w:val="00BA276C"/>
    <w:rsid w:val="00BA5484"/>
    <w:rsid w:val="00BB265C"/>
    <w:rsid w:val="00BB306F"/>
    <w:rsid w:val="00BB4786"/>
    <w:rsid w:val="00BB79D4"/>
    <w:rsid w:val="00BC0802"/>
    <w:rsid w:val="00BC139E"/>
    <w:rsid w:val="00BC2D75"/>
    <w:rsid w:val="00BD4B89"/>
    <w:rsid w:val="00BD5922"/>
    <w:rsid w:val="00BD5FD2"/>
    <w:rsid w:val="00BD78E0"/>
    <w:rsid w:val="00BE646F"/>
    <w:rsid w:val="00BE7972"/>
    <w:rsid w:val="00BF02CB"/>
    <w:rsid w:val="00BF1898"/>
    <w:rsid w:val="00BF3609"/>
    <w:rsid w:val="00BF5CCD"/>
    <w:rsid w:val="00BF6FD8"/>
    <w:rsid w:val="00BF703C"/>
    <w:rsid w:val="00C03680"/>
    <w:rsid w:val="00C054DF"/>
    <w:rsid w:val="00C05AC2"/>
    <w:rsid w:val="00C116DC"/>
    <w:rsid w:val="00C14BD4"/>
    <w:rsid w:val="00C17865"/>
    <w:rsid w:val="00C202F0"/>
    <w:rsid w:val="00C21762"/>
    <w:rsid w:val="00C21FEF"/>
    <w:rsid w:val="00C23BA4"/>
    <w:rsid w:val="00C24543"/>
    <w:rsid w:val="00C25153"/>
    <w:rsid w:val="00C256A2"/>
    <w:rsid w:val="00C25ADB"/>
    <w:rsid w:val="00C2623F"/>
    <w:rsid w:val="00C32764"/>
    <w:rsid w:val="00C32E35"/>
    <w:rsid w:val="00C355C6"/>
    <w:rsid w:val="00C36917"/>
    <w:rsid w:val="00C454DD"/>
    <w:rsid w:val="00C46D46"/>
    <w:rsid w:val="00C51515"/>
    <w:rsid w:val="00C53390"/>
    <w:rsid w:val="00C549EF"/>
    <w:rsid w:val="00C5660B"/>
    <w:rsid w:val="00C60A30"/>
    <w:rsid w:val="00C6279E"/>
    <w:rsid w:val="00C63055"/>
    <w:rsid w:val="00C66B72"/>
    <w:rsid w:val="00C70198"/>
    <w:rsid w:val="00C71B81"/>
    <w:rsid w:val="00C72A01"/>
    <w:rsid w:val="00C7464E"/>
    <w:rsid w:val="00C74737"/>
    <w:rsid w:val="00C8291D"/>
    <w:rsid w:val="00C8540B"/>
    <w:rsid w:val="00C86F5D"/>
    <w:rsid w:val="00C87AC4"/>
    <w:rsid w:val="00C9107B"/>
    <w:rsid w:val="00C910EC"/>
    <w:rsid w:val="00C9491D"/>
    <w:rsid w:val="00C9567A"/>
    <w:rsid w:val="00C963FA"/>
    <w:rsid w:val="00C97C6E"/>
    <w:rsid w:val="00CA499E"/>
    <w:rsid w:val="00CA5AA3"/>
    <w:rsid w:val="00CB212D"/>
    <w:rsid w:val="00CB2660"/>
    <w:rsid w:val="00CC48ED"/>
    <w:rsid w:val="00CC5E90"/>
    <w:rsid w:val="00CD0293"/>
    <w:rsid w:val="00CD046C"/>
    <w:rsid w:val="00CD3CC9"/>
    <w:rsid w:val="00CD3F6F"/>
    <w:rsid w:val="00CD702A"/>
    <w:rsid w:val="00CE076C"/>
    <w:rsid w:val="00CE112B"/>
    <w:rsid w:val="00CE2834"/>
    <w:rsid w:val="00CE5199"/>
    <w:rsid w:val="00CE5D0E"/>
    <w:rsid w:val="00CE6152"/>
    <w:rsid w:val="00CE66D5"/>
    <w:rsid w:val="00CE73C2"/>
    <w:rsid w:val="00CF41C4"/>
    <w:rsid w:val="00CF5B51"/>
    <w:rsid w:val="00CF637A"/>
    <w:rsid w:val="00CF782A"/>
    <w:rsid w:val="00CF7E33"/>
    <w:rsid w:val="00D00410"/>
    <w:rsid w:val="00D059DE"/>
    <w:rsid w:val="00D05ABD"/>
    <w:rsid w:val="00D06F66"/>
    <w:rsid w:val="00D074A4"/>
    <w:rsid w:val="00D120F6"/>
    <w:rsid w:val="00D126F3"/>
    <w:rsid w:val="00D13FCE"/>
    <w:rsid w:val="00D1541A"/>
    <w:rsid w:val="00D20E05"/>
    <w:rsid w:val="00D2102D"/>
    <w:rsid w:val="00D25849"/>
    <w:rsid w:val="00D304E7"/>
    <w:rsid w:val="00D306D1"/>
    <w:rsid w:val="00D30800"/>
    <w:rsid w:val="00D32F71"/>
    <w:rsid w:val="00D33CE1"/>
    <w:rsid w:val="00D34786"/>
    <w:rsid w:val="00D37BFC"/>
    <w:rsid w:val="00D4014E"/>
    <w:rsid w:val="00D40161"/>
    <w:rsid w:val="00D426B1"/>
    <w:rsid w:val="00D47A8E"/>
    <w:rsid w:val="00D5028B"/>
    <w:rsid w:val="00D51A44"/>
    <w:rsid w:val="00D52D14"/>
    <w:rsid w:val="00D535A0"/>
    <w:rsid w:val="00D55153"/>
    <w:rsid w:val="00D55FBB"/>
    <w:rsid w:val="00D70731"/>
    <w:rsid w:val="00D712D3"/>
    <w:rsid w:val="00D71422"/>
    <w:rsid w:val="00D72DC6"/>
    <w:rsid w:val="00D7558D"/>
    <w:rsid w:val="00D81D92"/>
    <w:rsid w:val="00D848AC"/>
    <w:rsid w:val="00D86818"/>
    <w:rsid w:val="00D876F9"/>
    <w:rsid w:val="00D91B0B"/>
    <w:rsid w:val="00D93608"/>
    <w:rsid w:val="00D95005"/>
    <w:rsid w:val="00D96054"/>
    <w:rsid w:val="00D97D59"/>
    <w:rsid w:val="00DA0801"/>
    <w:rsid w:val="00DA13A2"/>
    <w:rsid w:val="00DA23D4"/>
    <w:rsid w:val="00DA2628"/>
    <w:rsid w:val="00DA7B5F"/>
    <w:rsid w:val="00DA7C36"/>
    <w:rsid w:val="00DB24EE"/>
    <w:rsid w:val="00DC11E7"/>
    <w:rsid w:val="00DC24E3"/>
    <w:rsid w:val="00DC6177"/>
    <w:rsid w:val="00DC7023"/>
    <w:rsid w:val="00DC769A"/>
    <w:rsid w:val="00DC7D31"/>
    <w:rsid w:val="00DD3D86"/>
    <w:rsid w:val="00DD4AD2"/>
    <w:rsid w:val="00DD56D6"/>
    <w:rsid w:val="00DD7C73"/>
    <w:rsid w:val="00DE0342"/>
    <w:rsid w:val="00DF1360"/>
    <w:rsid w:val="00DF16D8"/>
    <w:rsid w:val="00DF1EC4"/>
    <w:rsid w:val="00DF3C24"/>
    <w:rsid w:val="00DF58C8"/>
    <w:rsid w:val="00E016A2"/>
    <w:rsid w:val="00E0340B"/>
    <w:rsid w:val="00E04A90"/>
    <w:rsid w:val="00E04D16"/>
    <w:rsid w:val="00E0551F"/>
    <w:rsid w:val="00E158A7"/>
    <w:rsid w:val="00E202DC"/>
    <w:rsid w:val="00E219C7"/>
    <w:rsid w:val="00E32889"/>
    <w:rsid w:val="00E4118C"/>
    <w:rsid w:val="00E4309F"/>
    <w:rsid w:val="00E43157"/>
    <w:rsid w:val="00E449A2"/>
    <w:rsid w:val="00E461CE"/>
    <w:rsid w:val="00E56F4F"/>
    <w:rsid w:val="00E573E4"/>
    <w:rsid w:val="00E57658"/>
    <w:rsid w:val="00E614FE"/>
    <w:rsid w:val="00E62314"/>
    <w:rsid w:val="00E638D2"/>
    <w:rsid w:val="00E644B2"/>
    <w:rsid w:val="00E6559B"/>
    <w:rsid w:val="00E65661"/>
    <w:rsid w:val="00E66D51"/>
    <w:rsid w:val="00E67981"/>
    <w:rsid w:val="00E70953"/>
    <w:rsid w:val="00E71C69"/>
    <w:rsid w:val="00E720CA"/>
    <w:rsid w:val="00E77FE0"/>
    <w:rsid w:val="00E8028E"/>
    <w:rsid w:val="00E820B5"/>
    <w:rsid w:val="00E84EB5"/>
    <w:rsid w:val="00E85662"/>
    <w:rsid w:val="00E8789F"/>
    <w:rsid w:val="00E87A0F"/>
    <w:rsid w:val="00E91AB7"/>
    <w:rsid w:val="00E94EA0"/>
    <w:rsid w:val="00E97B71"/>
    <w:rsid w:val="00EA375E"/>
    <w:rsid w:val="00EA3D34"/>
    <w:rsid w:val="00EA4756"/>
    <w:rsid w:val="00EA76DE"/>
    <w:rsid w:val="00EB2FE4"/>
    <w:rsid w:val="00EB39D6"/>
    <w:rsid w:val="00EB454D"/>
    <w:rsid w:val="00EB5703"/>
    <w:rsid w:val="00EC48FB"/>
    <w:rsid w:val="00ED4955"/>
    <w:rsid w:val="00ED549D"/>
    <w:rsid w:val="00ED5B99"/>
    <w:rsid w:val="00ED76BE"/>
    <w:rsid w:val="00EE00E9"/>
    <w:rsid w:val="00EE12CB"/>
    <w:rsid w:val="00EE247F"/>
    <w:rsid w:val="00EE57EB"/>
    <w:rsid w:val="00EF04D5"/>
    <w:rsid w:val="00EF1AAA"/>
    <w:rsid w:val="00EF1BA6"/>
    <w:rsid w:val="00EF1C61"/>
    <w:rsid w:val="00EF1E3A"/>
    <w:rsid w:val="00EF4225"/>
    <w:rsid w:val="00EF4A26"/>
    <w:rsid w:val="00EF619B"/>
    <w:rsid w:val="00F00B55"/>
    <w:rsid w:val="00F02AD1"/>
    <w:rsid w:val="00F04AF7"/>
    <w:rsid w:val="00F050B2"/>
    <w:rsid w:val="00F115A5"/>
    <w:rsid w:val="00F253CC"/>
    <w:rsid w:val="00F261EE"/>
    <w:rsid w:val="00F272D0"/>
    <w:rsid w:val="00F305A0"/>
    <w:rsid w:val="00F308F1"/>
    <w:rsid w:val="00F3260F"/>
    <w:rsid w:val="00F34A60"/>
    <w:rsid w:val="00F37106"/>
    <w:rsid w:val="00F43D1D"/>
    <w:rsid w:val="00F44E02"/>
    <w:rsid w:val="00F44E25"/>
    <w:rsid w:val="00F519CF"/>
    <w:rsid w:val="00F56BA5"/>
    <w:rsid w:val="00F57827"/>
    <w:rsid w:val="00F60374"/>
    <w:rsid w:val="00F60E22"/>
    <w:rsid w:val="00F65013"/>
    <w:rsid w:val="00F65FC7"/>
    <w:rsid w:val="00F722EC"/>
    <w:rsid w:val="00F7288F"/>
    <w:rsid w:val="00F76E84"/>
    <w:rsid w:val="00F80E49"/>
    <w:rsid w:val="00F81395"/>
    <w:rsid w:val="00F81BB8"/>
    <w:rsid w:val="00F85E9D"/>
    <w:rsid w:val="00F87019"/>
    <w:rsid w:val="00F87AA1"/>
    <w:rsid w:val="00F90C64"/>
    <w:rsid w:val="00F917D1"/>
    <w:rsid w:val="00F94965"/>
    <w:rsid w:val="00F9653B"/>
    <w:rsid w:val="00FA0C29"/>
    <w:rsid w:val="00FA1A39"/>
    <w:rsid w:val="00FA3F1C"/>
    <w:rsid w:val="00FA6F72"/>
    <w:rsid w:val="00FB2B14"/>
    <w:rsid w:val="00FB62CF"/>
    <w:rsid w:val="00FB6C81"/>
    <w:rsid w:val="00FC0324"/>
    <w:rsid w:val="00FC03B8"/>
    <w:rsid w:val="00FC2DC4"/>
    <w:rsid w:val="00FC45E0"/>
    <w:rsid w:val="00FD3C3B"/>
    <w:rsid w:val="00FD3F01"/>
    <w:rsid w:val="00FD4A52"/>
    <w:rsid w:val="00FD5A9B"/>
    <w:rsid w:val="00FE07DD"/>
    <w:rsid w:val="00FE0802"/>
    <w:rsid w:val="00FE1F28"/>
    <w:rsid w:val="00FE6B45"/>
    <w:rsid w:val="00FE7E03"/>
    <w:rsid w:val="00FF0E58"/>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280F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280F88"/>
    <w:rPr>
      <w:rFonts w:cs="Times New Roman"/>
    </w:rPr>
  </w:style>
  <w:style w:type="numbering" w:customStyle="1" w:styleId="List210">
    <w:name w:val="List 21"/>
    <w:pPr>
      <w:numPr>
        <w:numId w:val="52"/>
      </w:numPr>
    </w:pPr>
  </w:style>
  <w:style w:type="character" w:customStyle="1" w:styleId="eop">
    <w:name w:val="eop"/>
    <w:basedOn w:val="DefaultParagraphFont"/>
    <w:rsid w:val="00280F88"/>
    <w:rPr>
      <w:rFonts w:cs="Times New Roman"/>
    </w:r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C0FCB"/>
    <w:rsid w:val="00151E1F"/>
    <w:rsid w:val="00191FD3"/>
    <w:rsid w:val="001F7FF3"/>
    <w:rsid w:val="00200821"/>
    <w:rsid w:val="0025245B"/>
    <w:rsid w:val="002C52A7"/>
    <w:rsid w:val="00374D45"/>
    <w:rsid w:val="00394049"/>
    <w:rsid w:val="003B0699"/>
    <w:rsid w:val="003B217A"/>
    <w:rsid w:val="00415E59"/>
    <w:rsid w:val="004679A0"/>
    <w:rsid w:val="00473191"/>
    <w:rsid w:val="00492D5C"/>
    <w:rsid w:val="004B5BBB"/>
    <w:rsid w:val="004F2DF8"/>
    <w:rsid w:val="00555DD5"/>
    <w:rsid w:val="005909CC"/>
    <w:rsid w:val="00666399"/>
    <w:rsid w:val="0069641B"/>
    <w:rsid w:val="006F24A1"/>
    <w:rsid w:val="00732F25"/>
    <w:rsid w:val="00777B58"/>
    <w:rsid w:val="007B051A"/>
    <w:rsid w:val="00833FB5"/>
    <w:rsid w:val="00857B5B"/>
    <w:rsid w:val="0087361D"/>
    <w:rsid w:val="009A261B"/>
    <w:rsid w:val="00AA2E17"/>
    <w:rsid w:val="00AC15A4"/>
    <w:rsid w:val="00B0336C"/>
    <w:rsid w:val="00B105F3"/>
    <w:rsid w:val="00B17E31"/>
    <w:rsid w:val="00BB0B14"/>
    <w:rsid w:val="00BE185B"/>
    <w:rsid w:val="00BF58B8"/>
    <w:rsid w:val="00C35B5F"/>
    <w:rsid w:val="00C60DBC"/>
    <w:rsid w:val="00CB329F"/>
    <w:rsid w:val="00D17D96"/>
    <w:rsid w:val="00D241E9"/>
    <w:rsid w:val="00D7750D"/>
    <w:rsid w:val="00DB6954"/>
    <w:rsid w:val="00E21CD1"/>
    <w:rsid w:val="00EE77E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3001</Words>
  <Characters>17108</Characters>
  <Application>Microsoft Office Word</Application>
  <DocSecurity>0</DocSecurity>
  <Lines>142</Lines>
  <Paragraphs>40</Paragraphs>
  <ScaleCrop>false</ScaleCrop>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2022-10-11T14:17:00Z</dcterms:created>
  <dcterms:modified xsi:type="dcterms:W3CDTF">2022-10-11T14:17:00Z</dcterms:modified>
</cp:coreProperties>
</file>