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0E1D23" w14:textId="79F660CE" w:rsidR="00E10040" w:rsidRPr="00E10040" w:rsidRDefault="00861F16" w:rsidP="00E10040">
      <w:pPr>
        <w:jc w:val="both"/>
        <w:rPr>
          <w:rFonts w:ascii="Cambria" w:hAnsi="Cambria" w:cs="Univers"/>
          <w:b/>
          <w:bCs/>
          <w:sz w:val="22"/>
          <w:szCs w:val="22"/>
          <w:lang w:val="es-ES_tradnl"/>
        </w:rPr>
      </w:pPr>
      <w:r>
        <w:rPr>
          <w:noProof/>
        </w:rPr>
        <mc:AlternateContent>
          <mc:Choice Requires="wps">
            <w:drawing>
              <wp:anchor distT="0" distB="0" distL="114300" distR="114300" simplePos="0" relativeHeight="251659264" behindDoc="0" locked="0" layoutInCell="1" allowOverlap="1" wp14:anchorId="5C2190C0" wp14:editId="26B49CF6">
                <wp:simplePos x="0" y="0"/>
                <wp:positionH relativeFrom="column">
                  <wp:posOffset>-415925</wp:posOffset>
                </wp:positionH>
                <wp:positionV relativeFrom="paragraph">
                  <wp:posOffset>-439420</wp:posOffset>
                </wp:positionV>
                <wp:extent cx="1543050" cy="9096375"/>
                <wp:effectExtent l="0" t="0" r="0"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0F244681" id="Rectangle 9" o:spid="_x0000_s1026" style="position:absolute;margin-left:-32.75pt;margin-top:-34.6pt;width:121.5pt;height:71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" fillcolor="#4a7194" stroked="f" strokeweight="1pt"/>
            </w:pict>
          </mc:Fallback>
        </mc:AlternateContent>
      </w:r>
      <w:r>
        <w:rPr>
          <w:noProof/>
        </w:rPr>
        <mc:AlternateContent>
          <mc:Choice Requires="wps">
            <w:drawing>
              <wp:anchor distT="0" distB="0" distL="114300" distR="114300" simplePos="0" relativeHeight="251663360" behindDoc="0" locked="0" layoutInCell="1" allowOverlap="1" wp14:anchorId="79DBB350" wp14:editId="581C2870">
                <wp:simplePos x="0" y="0"/>
                <wp:positionH relativeFrom="column">
                  <wp:posOffset>1282065</wp:posOffset>
                </wp:positionH>
                <wp:positionV relativeFrom="paragraph">
                  <wp:posOffset>-424180</wp:posOffset>
                </wp:positionV>
                <wp:extent cx="5248275" cy="90233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B700BA6" w14:textId="6AADB6FE" w:rsidR="00E10040" w:rsidRDefault="00E10040" w:rsidP="00E10040">
                            <w:r>
                              <w:rPr>
                                <w:noProof/>
                              </w:rPr>
                              <w:drawing>
                                <wp:inline distT="0" distB="0" distL="0" distR="0" wp14:anchorId="4DF85E62" wp14:editId="4C49B05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DBB350" id="_x0000_t202" coordsize="21600,21600" o:spt="202" path="m,l,21600r21600,l21600,xe">
                <v:stroke joinstyle="miter"/>
                <v:path gradientshapeok="t" o:connecttype="rect"/>
              </v:shapetype>
              <v:shape id="Text Box 8" o:spid="_x0000_s1026" type="#_x0000_t202" style="position:absolute;left:0;text-align:left;margin-left:100.95pt;margin-top:-33.4pt;width:413.25pt;height:7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" filled="f" stroked="f" strokeweight=".5pt">
                <v:textbox>
                  <w:txbxContent>
                    <w:p w14:paraId="5B700BA6" w14:textId="6AADB6FE" w:rsidR="00E10040" w:rsidRDefault="00E10040" w:rsidP="00E10040">
                      <w:r>
                        <w:rPr>
                          <w:noProof/>
                        </w:rPr>
                        <w:drawing>
                          <wp:inline distT="0" distB="0" distL="0" distR="0" wp14:anchorId="4DF85E62" wp14:editId="4C49B05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r w:rsidR="00E10040" w:rsidRPr="00E10040">
        <w:rPr>
          <w:rFonts w:ascii="Cambria" w:hAnsi="Cambria" w:cs="Univers"/>
          <w:b/>
          <w:bCs/>
          <w:sz w:val="22"/>
          <w:szCs w:val="22"/>
          <w:lang w:val="es-ES_tradnl"/>
        </w:rPr>
        <w:t xml:space="preserve"> </w:t>
      </w:r>
    </w:p>
    <w:p w14:paraId="568095CA" w14:textId="77777777" w:rsidR="00E10040" w:rsidRPr="00E10040" w:rsidRDefault="00E10040" w:rsidP="00E10040">
      <w:pPr>
        <w:tabs>
          <w:tab w:val="center" w:pos="5400"/>
        </w:tabs>
        <w:suppressAutoHyphens/>
        <w:jc w:val="both"/>
        <w:rPr>
          <w:rFonts w:ascii="Cambria" w:hAnsi="Cambria"/>
          <w:sz w:val="22"/>
          <w:szCs w:val="22"/>
          <w:lang w:val="es-ES"/>
        </w:rPr>
      </w:pPr>
    </w:p>
    <w:p w14:paraId="1DFF4A90" w14:textId="77777777" w:rsidR="00E10040" w:rsidRPr="00E10040" w:rsidRDefault="00E10040" w:rsidP="00E10040">
      <w:pPr>
        <w:tabs>
          <w:tab w:val="center" w:pos="5400"/>
        </w:tabs>
        <w:suppressAutoHyphens/>
        <w:jc w:val="both"/>
        <w:rPr>
          <w:rFonts w:ascii="Cambria" w:hAnsi="Cambria"/>
          <w:sz w:val="22"/>
          <w:szCs w:val="22"/>
          <w:lang w:val="es-ES"/>
        </w:rPr>
      </w:pPr>
    </w:p>
    <w:p w14:paraId="65DC4A88" w14:textId="77777777" w:rsidR="00E10040" w:rsidRPr="00E10040" w:rsidRDefault="00E10040" w:rsidP="00E10040">
      <w:pPr>
        <w:tabs>
          <w:tab w:val="center" w:pos="5400"/>
        </w:tabs>
        <w:suppressAutoHyphens/>
        <w:rPr>
          <w:rFonts w:ascii="Cambria" w:hAnsi="Cambria"/>
          <w:sz w:val="22"/>
          <w:szCs w:val="22"/>
          <w:lang w:val="es-ES_tradnl"/>
        </w:rPr>
      </w:pPr>
    </w:p>
    <w:p w14:paraId="4F24238A" w14:textId="77777777" w:rsidR="00E10040" w:rsidRPr="00E10040" w:rsidRDefault="00E10040" w:rsidP="00E10040">
      <w:pPr>
        <w:tabs>
          <w:tab w:val="center" w:pos="5400"/>
        </w:tabs>
        <w:suppressAutoHyphens/>
        <w:rPr>
          <w:rFonts w:ascii="Cambria" w:hAnsi="Cambria"/>
          <w:sz w:val="22"/>
          <w:szCs w:val="22"/>
          <w:lang w:val="es-ES_tradnl"/>
        </w:rPr>
      </w:pPr>
    </w:p>
    <w:p w14:paraId="387440B2" w14:textId="77777777" w:rsidR="00E10040" w:rsidRPr="00E10040" w:rsidRDefault="00E10040" w:rsidP="00E10040">
      <w:pPr>
        <w:tabs>
          <w:tab w:val="center" w:pos="5400"/>
        </w:tabs>
        <w:suppressAutoHyphens/>
        <w:rPr>
          <w:rFonts w:ascii="Cambria" w:hAnsi="Cambria"/>
          <w:sz w:val="22"/>
          <w:szCs w:val="22"/>
          <w:lang w:val="es-ES_tradnl"/>
        </w:rPr>
      </w:pPr>
    </w:p>
    <w:p w14:paraId="5EE2C527" w14:textId="77777777" w:rsidR="00E10040" w:rsidRPr="00E10040" w:rsidRDefault="00E10040" w:rsidP="00E10040">
      <w:pPr>
        <w:tabs>
          <w:tab w:val="center" w:pos="5400"/>
        </w:tabs>
        <w:suppressAutoHyphens/>
        <w:jc w:val="center"/>
        <w:rPr>
          <w:rFonts w:ascii="Cambria" w:hAnsi="Cambria"/>
          <w:sz w:val="22"/>
          <w:szCs w:val="22"/>
          <w:lang w:val="es-ES_tradnl"/>
        </w:rPr>
      </w:pPr>
    </w:p>
    <w:p w14:paraId="3CB256DD" w14:textId="77777777" w:rsidR="00E10040" w:rsidRPr="00E10040" w:rsidRDefault="00E10040" w:rsidP="00E10040">
      <w:pPr>
        <w:tabs>
          <w:tab w:val="center" w:pos="5400"/>
        </w:tabs>
        <w:suppressAutoHyphens/>
        <w:jc w:val="center"/>
        <w:rPr>
          <w:rFonts w:ascii="Cambria" w:hAnsi="Cambria"/>
          <w:sz w:val="22"/>
          <w:szCs w:val="22"/>
          <w:lang w:val="es-ES_tradnl"/>
        </w:rPr>
      </w:pPr>
    </w:p>
    <w:p w14:paraId="20BB3321" w14:textId="77777777" w:rsidR="00E10040" w:rsidRPr="00E10040" w:rsidRDefault="00E10040" w:rsidP="00E10040">
      <w:pPr>
        <w:tabs>
          <w:tab w:val="center" w:pos="5400"/>
        </w:tabs>
        <w:suppressAutoHyphens/>
        <w:jc w:val="center"/>
        <w:rPr>
          <w:rFonts w:ascii="Cambria" w:hAnsi="Cambria"/>
          <w:sz w:val="22"/>
          <w:szCs w:val="22"/>
          <w:lang w:val="es-ES_tradnl"/>
        </w:rPr>
      </w:pPr>
    </w:p>
    <w:p w14:paraId="48A54078" w14:textId="77777777" w:rsidR="00E10040" w:rsidRPr="00E10040" w:rsidRDefault="00E10040" w:rsidP="00E10040">
      <w:pPr>
        <w:tabs>
          <w:tab w:val="center" w:pos="5400"/>
        </w:tabs>
        <w:suppressAutoHyphens/>
        <w:jc w:val="center"/>
        <w:rPr>
          <w:rFonts w:ascii="Cambria" w:hAnsi="Cambria"/>
          <w:sz w:val="22"/>
          <w:szCs w:val="22"/>
          <w:lang w:val="es-ES_tradnl"/>
        </w:rPr>
      </w:pPr>
    </w:p>
    <w:p w14:paraId="06A72060" w14:textId="77777777" w:rsidR="00E10040" w:rsidRPr="00E10040" w:rsidRDefault="00E10040" w:rsidP="00E10040">
      <w:pPr>
        <w:tabs>
          <w:tab w:val="center" w:pos="5400"/>
        </w:tabs>
        <w:suppressAutoHyphens/>
        <w:jc w:val="center"/>
        <w:rPr>
          <w:rFonts w:ascii="Cambria" w:hAnsi="Cambria"/>
          <w:sz w:val="22"/>
          <w:szCs w:val="22"/>
          <w:lang w:val="es-ES_tradnl"/>
        </w:rPr>
      </w:pPr>
    </w:p>
    <w:p w14:paraId="5491C21D" w14:textId="77777777" w:rsidR="00E10040" w:rsidRPr="00E10040" w:rsidRDefault="00E10040" w:rsidP="00E10040">
      <w:pPr>
        <w:tabs>
          <w:tab w:val="center" w:pos="5400"/>
        </w:tabs>
        <w:suppressAutoHyphens/>
        <w:jc w:val="center"/>
        <w:rPr>
          <w:rFonts w:ascii="Cambria" w:hAnsi="Cambria"/>
          <w:sz w:val="22"/>
          <w:szCs w:val="22"/>
          <w:lang w:val="es-ES_tradnl"/>
        </w:rPr>
      </w:pPr>
    </w:p>
    <w:p w14:paraId="76D0B80F" w14:textId="77777777" w:rsidR="00E10040" w:rsidRPr="00E10040" w:rsidRDefault="00E10040" w:rsidP="00E10040">
      <w:pPr>
        <w:tabs>
          <w:tab w:val="center" w:pos="5400"/>
        </w:tabs>
        <w:suppressAutoHyphens/>
        <w:jc w:val="center"/>
        <w:rPr>
          <w:rFonts w:ascii="Cambria" w:hAnsi="Cambria"/>
          <w:sz w:val="22"/>
          <w:szCs w:val="22"/>
          <w:lang w:val="es-ES_tradnl"/>
        </w:rPr>
      </w:pPr>
    </w:p>
    <w:p w14:paraId="40321C5F" w14:textId="38361FBE" w:rsidR="00E10040" w:rsidRPr="00E10040" w:rsidRDefault="00861F16" w:rsidP="00E10040">
      <w:pPr>
        <w:tabs>
          <w:tab w:val="center" w:pos="5400"/>
        </w:tabs>
        <w:suppressAutoHyphens/>
        <w:jc w:val="center"/>
        <w:rPr>
          <w:rFonts w:ascii="Cambria" w:hAnsi="Cambria"/>
          <w:sz w:val="22"/>
          <w:szCs w:val="22"/>
          <w:lang w:val="es-ES_tradnl"/>
        </w:rPr>
      </w:pPr>
      <w:r>
        <w:rPr>
          <w:noProof/>
        </w:rPr>
        <mc:AlternateContent>
          <mc:Choice Requires="wps">
            <w:drawing>
              <wp:anchor distT="0" distB="0" distL="114300" distR="114300" simplePos="0" relativeHeight="251660288" behindDoc="0" locked="0" layoutInCell="1" allowOverlap="1" wp14:anchorId="4C9F5C19" wp14:editId="1B702487">
                <wp:simplePos x="0" y="0"/>
                <wp:positionH relativeFrom="column">
                  <wp:posOffset>1352550</wp:posOffset>
                </wp:positionH>
                <wp:positionV relativeFrom="paragraph">
                  <wp:posOffset>107315</wp:posOffset>
                </wp:positionV>
                <wp:extent cx="4441190" cy="218122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1FED22C" w14:textId="7BC58CC9" w:rsidR="00E10040" w:rsidRPr="00E10040" w:rsidRDefault="00E10040" w:rsidP="00E10040">
                            <w:pPr>
                              <w:spacing w:line="276" w:lineRule="auto"/>
                              <w:rPr>
                                <w:rFonts w:ascii="Cambria" w:hAnsi="Cambria" w:cs="Arial"/>
                                <w:b/>
                                <w:bCs/>
                                <w:color w:val="0D0D0D" w:themeColor="text1" w:themeTint="F2"/>
                                <w:sz w:val="36"/>
                                <w:szCs w:val="22"/>
                                <w:lang w:val="es-ES_tradnl"/>
                              </w:rPr>
                            </w:pPr>
                            <w:r w:rsidRPr="00E10040">
                              <w:rPr>
                                <w:rFonts w:ascii="Cambria" w:hAnsi="Cambria" w:cs="Arial"/>
                                <w:b/>
                                <w:bCs/>
                                <w:color w:val="0D0D0D" w:themeColor="text1" w:themeTint="F2"/>
                                <w:sz w:val="36"/>
                                <w:szCs w:val="22"/>
                                <w:lang w:val="es-ES_tradnl"/>
                              </w:rPr>
                              <w:t xml:space="preserve">INFORME </w:t>
                            </w:r>
                            <w:r w:rsidRPr="00E10040">
                              <w:rPr>
                                <w:rFonts w:ascii="Cambria" w:hAnsi="Cambria" w:cs="Arial"/>
                                <w:b/>
                                <w:bCs/>
                                <w:color w:val="0D0D0D" w:themeColor="text1" w:themeTint="F2"/>
                                <w:sz w:val="36"/>
                                <w:szCs w:val="40"/>
                                <w:lang w:val="es-ES_tradnl"/>
                              </w:rPr>
                              <w:t>No.</w:t>
                            </w:r>
                            <w:r w:rsidRPr="00E10040">
                              <w:rPr>
                                <w:rFonts w:ascii="Cambria" w:hAnsi="Cambria" w:cs="Arial"/>
                                <w:b/>
                                <w:bCs/>
                                <w:color w:val="0D0D0D" w:themeColor="text1" w:themeTint="F2"/>
                                <w:sz w:val="36"/>
                                <w:szCs w:val="22"/>
                                <w:lang w:val="es-ES_tradnl"/>
                              </w:rPr>
                              <w:t xml:space="preserve"> </w:t>
                            </w:r>
                            <w:r w:rsidR="00051188">
                              <w:rPr>
                                <w:rFonts w:ascii="Cambria" w:hAnsi="Cambria" w:cs="Arial"/>
                                <w:b/>
                                <w:bCs/>
                                <w:color w:val="0D0D0D" w:themeColor="text1" w:themeTint="F2"/>
                                <w:sz w:val="36"/>
                                <w:szCs w:val="22"/>
                                <w:lang w:val="es-ES_tradnl"/>
                              </w:rPr>
                              <w:t>218</w:t>
                            </w:r>
                            <w:r w:rsidRPr="00E10040">
                              <w:rPr>
                                <w:rFonts w:ascii="Cambria" w:hAnsi="Cambria" w:cs="Arial"/>
                                <w:b/>
                                <w:bCs/>
                                <w:color w:val="0D0D0D" w:themeColor="text1" w:themeTint="F2"/>
                                <w:sz w:val="36"/>
                                <w:szCs w:val="22"/>
                                <w:lang w:val="es-ES_tradnl"/>
                              </w:rPr>
                              <w:t>/2</w:t>
                            </w:r>
                            <w:r w:rsidR="009859E4">
                              <w:rPr>
                                <w:rFonts w:ascii="Cambria" w:hAnsi="Cambria" w:cs="Arial"/>
                                <w:b/>
                                <w:bCs/>
                                <w:color w:val="0D0D0D" w:themeColor="text1" w:themeTint="F2"/>
                                <w:sz w:val="36"/>
                                <w:szCs w:val="22"/>
                                <w:lang w:val="es-ES_tradnl"/>
                              </w:rPr>
                              <w:t>2</w:t>
                            </w:r>
                          </w:p>
                          <w:p w14:paraId="67D1B048" w14:textId="0D8C28B2" w:rsidR="00E10040" w:rsidRPr="00E10040" w:rsidRDefault="00E10040" w:rsidP="00E10040">
                            <w:pPr>
                              <w:spacing w:line="276" w:lineRule="auto"/>
                              <w:rPr>
                                <w:rFonts w:ascii="Cambria" w:hAnsi="Cambria" w:cs="Arial"/>
                                <w:b/>
                                <w:color w:val="0D0D0D" w:themeColor="text1" w:themeTint="F2"/>
                                <w:sz w:val="36"/>
                                <w:szCs w:val="22"/>
                                <w:lang w:val="es-ES_tradnl"/>
                              </w:rPr>
                            </w:pPr>
                            <w:r w:rsidRPr="00E10040">
                              <w:rPr>
                                <w:rFonts w:ascii="Cambria" w:hAnsi="Cambria" w:cs="Arial"/>
                                <w:b/>
                                <w:color w:val="0D0D0D" w:themeColor="text1" w:themeTint="F2"/>
                                <w:sz w:val="36"/>
                                <w:szCs w:val="22"/>
                                <w:lang w:val="es-ES_tradnl"/>
                              </w:rPr>
                              <w:t xml:space="preserve">PETICIÓN </w:t>
                            </w:r>
                            <w:r w:rsidR="00EB02F3">
                              <w:rPr>
                                <w:rFonts w:ascii="Cambria" w:hAnsi="Cambria" w:cs="Arial"/>
                                <w:b/>
                                <w:color w:val="0D0D0D" w:themeColor="text1" w:themeTint="F2"/>
                                <w:sz w:val="36"/>
                                <w:szCs w:val="22"/>
                                <w:lang w:val="es-ES_tradnl"/>
                              </w:rPr>
                              <w:t>2128</w:t>
                            </w:r>
                            <w:r w:rsidRPr="00E10040">
                              <w:rPr>
                                <w:rFonts w:ascii="Cambria" w:hAnsi="Cambria" w:cs="Arial"/>
                                <w:b/>
                                <w:color w:val="0D0D0D" w:themeColor="text1" w:themeTint="F2"/>
                                <w:sz w:val="36"/>
                                <w:szCs w:val="22"/>
                                <w:lang w:val="es-ES_tradnl"/>
                              </w:rPr>
                              <w:t>-</w:t>
                            </w:r>
                            <w:r w:rsidR="00EB02F3">
                              <w:rPr>
                                <w:rFonts w:ascii="Cambria" w:hAnsi="Cambria" w:cs="Arial"/>
                                <w:b/>
                                <w:color w:val="0D0D0D" w:themeColor="text1" w:themeTint="F2"/>
                                <w:sz w:val="36"/>
                                <w:szCs w:val="22"/>
                                <w:lang w:val="es-ES_tradnl"/>
                              </w:rPr>
                              <w:t>12</w:t>
                            </w:r>
                            <w:r w:rsidRPr="00E10040">
                              <w:rPr>
                                <w:rFonts w:ascii="Cambria" w:hAnsi="Cambria" w:cs="Arial"/>
                                <w:b/>
                                <w:color w:val="0D0D0D" w:themeColor="text1" w:themeTint="F2"/>
                                <w:sz w:val="36"/>
                                <w:szCs w:val="22"/>
                                <w:lang w:val="es-ES_tradnl"/>
                              </w:rPr>
                              <w:t xml:space="preserve"> </w:t>
                            </w:r>
                          </w:p>
                          <w:p w14:paraId="7264B33D" w14:textId="406DF275" w:rsidR="00E10040" w:rsidRPr="00E10040" w:rsidRDefault="00E10040" w:rsidP="00E10040">
                            <w:pPr>
                              <w:spacing w:line="276" w:lineRule="auto"/>
                              <w:rPr>
                                <w:rFonts w:ascii="Cambria" w:hAnsi="Cambria" w:cs="Arial"/>
                                <w:color w:val="0D0D0D" w:themeColor="text1" w:themeTint="F2"/>
                                <w:szCs w:val="22"/>
                                <w:lang w:val="es-ES_tradnl"/>
                              </w:rPr>
                            </w:pPr>
                            <w:r w:rsidRPr="00E10040">
                              <w:rPr>
                                <w:rFonts w:ascii="Cambria" w:hAnsi="Cambria" w:cs="Arial"/>
                                <w:color w:val="0D0D0D" w:themeColor="text1" w:themeTint="F2"/>
                                <w:szCs w:val="22"/>
                                <w:lang w:val="es-ES_tradnl"/>
                              </w:rPr>
                              <w:t xml:space="preserve">INFORME </w:t>
                            </w:r>
                            <w:r w:rsidRPr="0089341D">
                              <w:rPr>
                                <w:rFonts w:ascii="Cambria" w:hAnsi="Cambria" w:cs="Arial"/>
                                <w:color w:val="0D0D0D" w:themeColor="text1" w:themeTint="F2"/>
                                <w:szCs w:val="22"/>
                                <w:lang w:val="es-ES_tradnl"/>
                              </w:rPr>
                              <w:t xml:space="preserve">DE </w:t>
                            </w:r>
                            <w:r w:rsidR="00BE570A">
                              <w:rPr>
                                <w:rFonts w:ascii="Cambria" w:hAnsi="Cambria" w:cs="Arial"/>
                                <w:color w:val="0D0D0D" w:themeColor="text1" w:themeTint="F2"/>
                                <w:szCs w:val="22"/>
                                <w:lang w:val="es-ES_tradnl"/>
                              </w:rPr>
                              <w:t>IN</w:t>
                            </w:r>
                            <w:r w:rsidRPr="0089341D">
                              <w:rPr>
                                <w:rFonts w:ascii="Cambria" w:hAnsi="Cambria" w:cs="Arial"/>
                                <w:color w:val="0D0D0D" w:themeColor="text1" w:themeTint="F2"/>
                                <w:szCs w:val="22"/>
                                <w:lang w:val="es-ES_tradnl"/>
                              </w:rPr>
                              <w:t>ADMISIBILIDAD</w:t>
                            </w:r>
                            <w:r w:rsidRPr="00E10040">
                              <w:rPr>
                                <w:rFonts w:ascii="Cambria" w:hAnsi="Cambria" w:cs="Arial"/>
                                <w:color w:val="0D0D0D" w:themeColor="text1" w:themeTint="F2"/>
                                <w:szCs w:val="22"/>
                                <w:lang w:val="es-ES_tradnl"/>
                              </w:rPr>
                              <w:t xml:space="preserve"> </w:t>
                            </w:r>
                          </w:p>
                          <w:p w14:paraId="1C3D1962" w14:textId="77777777" w:rsidR="00E10040" w:rsidRPr="00E10040" w:rsidRDefault="00E10040" w:rsidP="00E10040">
                            <w:pPr>
                              <w:spacing w:line="276" w:lineRule="auto"/>
                              <w:rPr>
                                <w:rFonts w:ascii="Cambria" w:hAnsi="Cambria" w:cs="Arial"/>
                                <w:color w:val="0D0D0D" w:themeColor="text1" w:themeTint="F2"/>
                                <w:szCs w:val="22"/>
                                <w:lang w:val="es-ES_tradnl"/>
                              </w:rPr>
                            </w:pPr>
                            <w:bookmarkStart w:id="0" w:name="_ftnref1"/>
                          </w:p>
                          <w:p w14:paraId="6F037F91" w14:textId="6540C8FF" w:rsidR="00E10040" w:rsidRPr="00E10040" w:rsidRDefault="00EB02F3" w:rsidP="00E10040">
                            <w:pPr>
                              <w:spacing w:line="276" w:lineRule="auto"/>
                              <w:rPr>
                                <w:rFonts w:ascii="Cambria" w:hAnsi="Cambria" w:cs="Arial"/>
                                <w:color w:val="0D0D0D" w:themeColor="text1" w:themeTint="F2"/>
                                <w:szCs w:val="22"/>
                                <w:lang w:val="es-ES_tradnl"/>
                              </w:rPr>
                            </w:pPr>
                            <w:r>
                              <w:rPr>
                                <w:rFonts w:ascii="Cambria" w:hAnsi="Cambria" w:cs="Arial"/>
                                <w:color w:val="0D0D0D" w:themeColor="text1" w:themeTint="F2"/>
                                <w:szCs w:val="22"/>
                                <w:lang w:val="es-ES_tradnl"/>
                              </w:rPr>
                              <w:t>JORGE ALBERTO PARDO</w:t>
                            </w:r>
                            <w:r w:rsidR="00934DF9">
                              <w:rPr>
                                <w:rFonts w:ascii="Cambria" w:hAnsi="Cambria" w:cs="Arial"/>
                                <w:color w:val="0D0D0D" w:themeColor="text1" w:themeTint="F2"/>
                                <w:szCs w:val="22"/>
                                <w:lang w:val="es-ES_tradnl"/>
                              </w:rPr>
                              <w:t xml:space="preserve"> Y FAMILIA</w:t>
                            </w:r>
                          </w:p>
                          <w:bookmarkEnd w:id="0"/>
                          <w:p w14:paraId="7441DC01" w14:textId="4C49DA8C" w:rsidR="00E10040" w:rsidRPr="00E10040" w:rsidRDefault="00EB02F3" w:rsidP="00E10040">
                            <w:pPr>
                              <w:spacing w:line="276" w:lineRule="auto"/>
                              <w:rPr>
                                <w:rFonts w:ascii="Cambria" w:hAnsi="Cambria" w:cs="Arial"/>
                                <w:color w:val="0D0D0D" w:themeColor="text1" w:themeTint="F2"/>
                                <w:szCs w:val="22"/>
                                <w:lang w:val="es-ES"/>
                              </w:rPr>
                            </w:pPr>
                            <w:r>
                              <w:rPr>
                                <w:rFonts w:ascii="Cambria" w:hAnsi="Cambria" w:cs="Arial"/>
                                <w:color w:val="0D0D0D" w:themeColor="text1" w:themeTint="F2"/>
                                <w:szCs w:val="22"/>
                                <w:lang w:val="es-ES_tradnl"/>
                              </w:rPr>
                              <w:t>COLOMBIA</w:t>
                            </w:r>
                          </w:p>
                          <w:p w14:paraId="1DA1F5CC" w14:textId="77777777" w:rsidR="00E10040" w:rsidRPr="00E10040" w:rsidRDefault="00E10040" w:rsidP="00E10040">
                            <w:pPr>
                              <w:rPr>
                                <w:rFonts w:ascii="Cambria" w:hAnsi="Cambria"/>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9F5C19" id="Text Box 7" o:spid="_x0000_s1027" type="#_x0000_t202" style="position:absolute;left:0;text-align:left;margin-left:106.5pt;margin-top:8.45pt;width:349.7pt;height:17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" filled="f" stroked="f" strokeweight=".5pt">
                <v:textbox>
                  <w:txbxContent>
                    <w:p w14:paraId="41FED22C" w14:textId="7BC58CC9" w:rsidR="00E10040" w:rsidRPr="00E10040" w:rsidRDefault="00E10040" w:rsidP="00E10040">
                      <w:pPr>
                        <w:spacing w:line="276" w:lineRule="auto"/>
                        <w:rPr>
                          <w:rFonts w:ascii="Cambria" w:hAnsi="Cambria" w:cs="Arial"/>
                          <w:b/>
                          <w:bCs/>
                          <w:color w:val="0D0D0D" w:themeColor="text1" w:themeTint="F2"/>
                          <w:sz w:val="36"/>
                          <w:szCs w:val="22"/>
                          <w:lang w:val="es-ES_tradnl"/>
                        </w:rPr>
                      </w:pPr>
                      <w:r w:rsidRPr="00E10040">
                        <w:rPr>
                          <w:rFonts w:ascii="Cambria" w:hAnsi="Cambria" w:cs="Arial"/>
                          <w:b/>
                          <w:bCs/>
                          <w:color w:val="0D0D0D" w:themeColor="text1" w:themeTint="F2"/>
                          <w:sz w:val="36"/>
                          <w:szCs w:val="22"/>
                          <w:lang w:val="es-ES_tradnl"/>
                        </w:rPr>
                        <w:t xml:space="preserve">INFORME </w:t>
                      </w:r>
                      <w:r w:rsidRPr="00E10040">
                        <w:rPr>
                          <w:rFonts w:ascii="Cambria" w:hAnsi="Cambria" w:cs="Arial"/>
                          <w:b/>
                          <w:bCs/>
                          <w:color w:val="0D0D0D" w:themeColor="text1" w:themeTint="F2"/>
                          <w:sz w:val="36"/>
                          <w:szCs w:val="40"/>
                          <w:lang w:val="es-ES_tradnl"/>
                        </w:rPr>
                        <w:t>No.</w:t>
                      </w:r>
                      <w:r w:rsidRPr="00E10040">
                        <w:rPr>
                          <w:rFonts w:ascii="Cambria" w:hAnsi="Cambria" w:cs="Arial"/>
                          <w:b/>
                          <w:bCs/>
                          <w:color w:val="0D0D0D" w:themeColor="text1" w:themeTint="F2"/>
                          <w:sz w:val="36"/>
                          <w:szCs w:val="22"/>
                          <w:lang w:val="es-ES_tradnl"/>
                        </w:rPr>
                        <w:t xml:space="preserve"> </w:t>
                      </w:r>
                      <w:r w:rsidR="00051188">
                        <w:rPr>
                          <w:rFonts w:ascii="Cambria" w:hAnsi="Cambria" w:cs="Arial"/>
                          <w:b/>
                          <w:bCs/>
                          <w:color w:val="0D0D0D" w:themeColor="text1" w:themeTint="F2"/>
                          <w:sz w:val="36"/>
                          <w:szCs w:val="22"/>
                          <w:lang w:val="es-ES_tradnl"/>
                        </w:rPr>
                        <w:t>218</w:t>
                      </w:r>
                      <w:r w:rsidRPr="00E10040">
                        <w:rPr>
                          <w:rFonts w:ascii="Cambria" w:hAnsi="Cambria" w:cs="Arial"/>
                          <w:b/>
                          <w:bCs/>
                          <w:color w:val="0D0D0D" w:themeColor="text1" w:themeTint="F2"/>
                          <w:sz w:val="36"/>
                          <w:szCs w:val="22"/>
                          <w:lang w:val="es-ES_tradnl"/>
                        </w:rPr>
                        <w:t>/2</w:t>
                      </w:r>
                      <w:r w:rsidR="009859E4">
                        <w:rPr>
                          <w:rFonts w:ascii="Cambria" w:hAnsi="Cambria" w:cs="Arial"/>
                          <w:b/>
                          <w:bCs/>
                          <w:color w:val="0D0D0D" w:themeColor="text1" w:themeTint="F2"/>
                          <w:sz w:val="36"/>
                          <w:szCs w:val="22"/>
                          <w:lang w:val="es-ES_tradnl"/>
                        </w:rPr>
                        <w:t>2</w:t>
                      </w:r>
                    </w:p>
                    <w:p w14:paraId="67D1B048" w14:textId="0D8C28B2" w:rsidR="00E10040" w:rsidRPr="00E10040" w:rsidRDefault="00E10040" w:rsidP="00E10040">
                      <w:pPr>
                        <w:spacing w:line="276" w:lineRule="auto"/>
                        <w:rPr>
                          <w:rFonts w:ascii="Cambria" w:hAnsi="Cambria" w:cs="Arial"/>
                          <w:b/>
                          <w:color w:val="0D0D0D" w:themeColor="text1" w:themeTint="F2"/>
                          <w:sz w:val="36"/>
                          <w:szCs w:val="22"/>
                          <w:lang w:val="es-ES_tradnl"/>
                        </w:rPr>
                      </w:pPr>
                      <w:r w:rsidRPr="00E10040">
                        <w:rPr>
                          <w:rFonts w:ascii="Cambria" w:hAnsi="Cambria" w:cs="Arial"/>
                          <w:b/>
                          <w:color w:val="0D0D0D" w:themeColor="text1" w:themeTint="F2"/>
                          <w:sz w:val="36"/>
                          <w:szCs w:val="22"/>
                          <w:lang w:val="es-ES_tradnl"/>
                        </w:rPr>
                        <w:t xml:space="preserve">PETICIÓN </w:t>
                      </w:r>
                      <w:r w:rsidR="00EB02F3">
                        <w:rPr>
                          <w:rFonts w:ascii="Cambria" w:hAnsi="Cambria" w:cs="Arial"/>
                          <w:b/>
                          <w:color w:val="0D0D0D" w:themeColor="text1" w:themeTint="F2"/>
                          <w:sz w:val="36"/>
                          <w:szCs w:val="22"/>
                          <w:lang w:val="es-ES_tradnl"/>
                        </w:rPr>
                        <w:t>2128</w:t>
                      </w:r>
                      <w:r w:rsidRPr="00E10040">
                        <w:rPr>
                          <w:rFonts w:ascii="Cambria" w:hAnsi="Cambria" w:cs="Arial"/>
                          <w:b/>
                          <w:color w:val="0D0D0D" w:themeColor="text1" w:themeTint="F2"/>
                          <w:sz w:val="36"/>
                          <w:szCs w:val="22"/>
                          <w:lang w:val="es-ES_tradnl"/>
                        </w:rPr>
                        <w:t>-</w:t>
                      </w:r>
                      <w:r w:rsidR="00EB02F3">
                        <w:rPr>
                          <w:rFonts w:ascii="Cambria" w:hAnsi="Cambria" w:cs="Arial"/>
                          <w:b/>
                          <w:color w:val="0D0D0D" w:themeColor="text1" w:themeTint="F2"/>
                          <w:sz w:val="36"/>
                          <w:szCs w:val="22"/>
                          <w:lang w:val="es-ES_tradnl"/>
                        </w:rPr>
                        <w:t>12</w:t>
                      </w:r>
                      <w:r w:rsidRPr="00E10040">
                        <w:rPr>
                          <w:rFonts w:ascii="Cambria" w:hAnsi="Cambria" w:cs="Arial"/>
                          <w:b/>
                          <w:color w:val="0D0D0D" w:themeColor="text1" w:themeTint="F2"/>
                          <w:sz w:val="36"/>
                          <w:szCs w:val="22"/>
                          <w:lang w:val="es-ES_tradnl"/>
                        </w:rPr>
                        <w:t xml:space="preserve"> </w:t>
                      </w:r>
                    </w:p>
                    <w:p w14:paraId="7264B33D" w14:textId="406DF275" w:rsidR="00E10040" w:rsidRPr="00E10040" w:rsidRDefault="00E10040" w:rsidP="00E10040">
                      <w:pPr>
                        <w:spacing w:line="276" w:lineRule="auto"/>
                        <w:rPr>
                          <w:rFonts w:ascii="Cambria" w:hAnsi="Cambria" w:cs="Arial"/>
                          <w:color w:val="0D0D0D" w:themeColor="text1" w:themeTint="F2"/>
                          <w:szCs w:val="22"/>
                          <w:lang w:val="es-ES_tradnl"/>
                        </w:rPr>
                      </w:pPr>
                      <w:r w:rsidRPr="00E10040">
                        <w:rPr>
                          <w:rFonts w:ascii="Cambria" w:hAnsi="Cambria" w:cs="Arial"/>
                          <w:color w:val="0D0D0D" w:themeColor="text1" w:themeTint="F2"/>
                          <w:szCs w:val="22"/>
                          <w:lang w:val="es-ES_tradnl"/>
                        </w:rPr>
                        <w:t xml:space="preserve">INFORME </w:t>
                      </w:r>
                      <w:r w:rsidRPr="0089341D">
                        <w:rPr>
                          <w:rFonts w:ascii="Cambria" w:hAnsi="Cambria" w:cs="Arial"/>
                          <w:color w:val="0D0D0D" w:themeColor="text1" w:themeTint="F2"/>
                          <w:szCs w:val="22"/>
                          <w:lang w:val="es-ES_tradnl"/>
                        </w:rPr>
                        <w:t xml:space="preserve">DE </w:t>
                      </w:r>
                      <w:r w:rsidR="00BE570A">
                        <w:rPr>
                          <w:rFonts w:ascii="Cambria" w:hAnsi="Cambria" w:cs="Arial"/>
                          <w:color w:val="0D0D0D" w:themeColor="text1" w:themeTint="F2"/>
                          <w:szCs w:val="22"/>
                          <w:lang w:val="es-ES_tradnl"/>
                        </w:rPr>
                        <w:t>IN</w:t>
                      </w:r>
                      <w:r w:rsidRPr="0089341D">
                        <w:rPr>
                          <w:rFonts w:ascii="Cambria" w:hAnsi="Cambria" w:cs="Arial"/>
                          <w:color w:val="0D0D0D" w:themeColor="text1" w:themeTint="F2"/>
                          <w:szCs w:val="22"/>
                          <w:lang w:val="es-ES_tradnl"/>
                        </w:rPr>
                        <w:t>ADMISIBILIDAD</w:t>
                      </w:r>
                      <w:r w:rsidRPr="00E10040">
                        <w:rPr>
                          <w:rFonts w:ascii="Cambria" w:hAnsi="Cambria" w:cs="Arial"/>
                          <w:color w:val="0D0D0D" w:themeColor="text1" w:themeTint="F2"/>
                          <w:szCs w:val="22"/>
                          <w:lang w:val="es-ES_tradnl"/>
                        </w:rPr>
                        <w:t xml:space="preserve"> </w:t>
                      </w:r>
                    </w:p>
                    <w:p w14:paraId="1C3D1962" w14:textId="77777777" w:rsidR="00E10040" w:rsidRPr="00E10040" w:rsidRDefault="00E10040" w:rsidP="00E10040">
                      <w:pPr>
                        <w:spacing w:line="276" w:lineRule="auto"/>
                        <w:rPr>
                          <w:rFonts w:ascii="Cambria" w:hAnsi="Cambria" w:cs="Arial"/>
                          <w:color w:val="0D0D0D" w:themeColor="text1" w:themeTint="F2"/>
                          <w:szCs w:val="22"/>
                          <w:lang w:val="es-ES_tradnl"/>
                        </w:rPr>
                      </w:pPr>
                      <w:bookmarkStart w:id="1" w:name="_ftnref1"/>
                    </w:p>
                    <w:p w14:paraId="6F037F91" w14:textId="6540C8FF" w:rsidR="00E10040" w:rsidRPr="00E10040" w:rsidRDefault="00EB02F3" w:rsidP="00E10040">
                      <w:pPr>
                        <w:spacing w:line="276" w:lineRule="auto"/>
                        <w:rPr>
                          <w:rFonts w:ascii="Cambria" w:hAnsi="Cambria" w:cs="Arial"/>
                          <w:color w:val="0D0D0D" w:themeColor="text1" w:themeTint="F2"/>
                          <w:szCs w:val="22"/>
                          <w:lang w:val="es-ES_tradnl"/>
                        </w:rPr>
                      </w:pPr>
                      <w:r>
                        <w:rPr>
                          <w:rFonts w:ascii="Cambria" w:hAnsi="Cambria" w:cs="Arial"/>
                          <w:color w:val="0D0D0D" w:themeColor="text1" w:themeTint="F2"/>
                          <w:szCs w:val="22"/>
                          <w:lang w:val="es-ES_tradnl"/>
                        </w:rPr>
                        <w:t>JORGE ALBERTO PARDO</w:t>
                      </w:r>
                      <w:r w:rsidR="00934DF9">
                        <w:rPr>
                          <w:rFonts w:ascii="Cambria" w:hAnsi="Cambria" w:cs="Arial"/>
                          <w:color w:val="0D0D0D" w:themeColor="text1" w:themeTint="F2"/>
                          <w:szCs w:val="22"/>
                          <w:lang w:val="es-ES_tradnl"/>
                        </w:rPr>
                        <w:t xml:space="preserve"> Y FAMILIA</w:t>
                      </w:r>
                    </w:p>
                    <w:bookmarkEnd w:id="1"/>
                    <w:p w14:paraId="7441DC01" w14:textId="4C49DA8C" w:rsidR="00E10040" w:rsidRPr="00E10040" w:rsidRDefault="00EB02F3" w:rsidP="00E10040">
                      <w:pPr>
                        <w:spacing w:line="276" w:lineRule="auto"/>
                        <w:rPr>
                          <w:rFonts w:ascii="Cambria" w:hAnsi="Cambria" w:cs="Arial"/>
                          <w:color w:val="0D0D0D" w:themeColor="text1" w:themeTint="F2"/>
                          <w:szCs w:val="22"/>
                          <w:lang w:val="es-ES"/>
                        </w:rPr>
                      </w:pPr>
                      <w:r>
                        <w:rPr>
                          <w:rFonts w:ascii="Cambria" w:hAnsi="Cambria" w:cs="Arial"/>
                          <w:color w:val="0D0D0D" w:themeColor="text1" w:themeTint="F2"/>
                          <w:szCs w:val="22"/>
                          <w:lang w:val="es-ES_tradnl"/>
                        </w:rPr>
                        <w:t>COLOMBIA</w:t>
                      </w:r>
                    </w:p>
                    <w:p w14:paraId="1DA1F5CC" w14:textId="77777777" w:rsidR="00E10040" w:rsidRPr="00E10040" w:rsidRDefault="00E10040" w:rsidP="00E10040">
                      <w:pPr>
                        <w:rPr>
                          <w:rFonts w:ascii="Cambria" w:hAnsi="Cambria"/>
                          <w:color w:val="0D0D0D" w:themeColor="text1" w:themeTint="F2"/>
                          <w:lang w:val="es-ES_tradnl"/>
                        </w:rPr>
                      </w:pP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36C51AB9" wp14:editId="6FCEB58E">
                <wp:simplePos x="0" y="0"/>
                <wp:positionH relativeFrom="column">
                  <wp:posOffset>-342900</wp:posOffset>
                </wp:positionH>
                <wp:positionV relativeFrom="paragraph">
                  <wp:posOffset>164465</wp:posOffset>
                </wp:positionV>
                <wp:extent cx="1390650" cy="137731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75D3795" w14:textId="4C5FAE13" w:rsidR="00E10040" w:rsidRPr="004E2649" w:rsidRDefault="00E10040" w:rsidP="00E10040">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1E29FC77" w14:textId="11AD9CA9" w:rsidR="00E10040" w:rsidRPr="004E2649" w:rsidRDefault="00E10040" w:rsidP="00E10040">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D90349">
                              <w:rPr>
                                <w:rFonts w:asciiTheme="minorHAnsi" w:hAnsiTheme="minorHAnsi"/>
                                <w:color w:val="FFFFFF" w:themeColor="background1"/>
                                <w:sz w:val="22"/>
                                <w:lang w:val="pt-BR"/>
                              </w:rPr>
                              <w:t>221</w:t>
                            </w:r>
                          </w:p>
                          <w:p w14:paraId="4BC71096" w14:textId="6D40D4E6" w:rsidR="00E10040" w:rsidRPr="00740884" w:rsidRDefault="00051188" w:rsidP="00E10040">
                            <w:pPr>
                              <w:spacing w:line="276" w:lineRule="auto"/>
                              <w:jc w:val="right"/>
                              <w:rPr>
                                <w:rFonts w:asciiTheme="minorHAnsi" w:hAnsiTheme="minorHAnsi"/>
                                <w:color w:val="FFFFFF" w:themeColor="background1"/>
                                <w:sz w:val="22"/>
                                <w:lang w:val="pt-BR"/>
                              </w:rPr>
                            </w:pPr>
                            <w:r w:rsidRPr="00740884">
                              <w:rPr>
                                <w:rFonts w:asciiTheme="minorHAnsi" w:hAnsiTheme="minorHAnsi"/>
                                <w:color w:val="FFFFFF" w:themeColor="background1"/>
                                <w:sz w:val="22"/>
                                <w:lang w:val="pt-BR"/>
                              </w:rPr>
                              <w:t>15 agosto</w:t>
                            </w:r>
                            <w:r w:rsidR="00E10040" w:rsidRPr="00740884">
                              <w:rPr>
                                <w:rFonts w:asciiTheme="minorHAnsi" w:hAnsiTheme="minorHAnsi"/>
                                <w:color w:val="FFFFFF" w:themeColor="background1"/>
                                <w:sz w:val="22"/>
                                <w:lang w:val="pt-BR"/>
                              </w:rPr>
                              <w:t xml:space="preserve"> 202</w:t>
                            </w:r>
                            <w:r w:rsidR="009859E4" w:rsidRPr="00740884">
                              <w:rPr>
                                <w:rFonts w:asciiTheme="minorHAnsi" w:hAnsiTheme="minorHAnsi"/>
                                <w:color w:val="FFFFFF" w:themeColor="background1"/>
                                <w:sz w:val="22"/>
                                <w:lang w:val="pt-BR"/>
                              </w:rPr>
                              <w:t>2</w:t>
                            </w:r>
                          </w:p>
                          <w:p w14:paraId="2ED41C8A" w14:textId="77777777" w:rsidR="00E10040" w:rsidRPr="00C25ADB" w:rsidRDefault="00E10040" w:rsidP="00E10040">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C51AB9" id="Text Box 6" o:spid="_x0000_s1028" type="#_x0000_t202" style="position:absolute;left:0;text-align:left;margin-left:-27pt;margin-top:12.95pt;width:109.5pt;height:108.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" filled="f" stroked="f" strokeweight=".5pt">
                <v:textbox>
                  <w:txbxContent>
                    <w:p w14:paraId="075D3795" w14:textId="4C5FAE13" w:rsidR="00E10040" w:rsidRPr="004E2649" w:rsidRDefault="00E10040" w:rsidP="00E10040">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1E29FC77" w14:textId="11AD9CA9" w:rsidR="00E10040" w:rsidRPr="004E2649" w:rsidRDefault="00E10040" w:rsidP="00E10040">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D90349">
                        <w:rPr>
                          <w:rFonts w:asciiTheme="minorHAnsi" w:hAnsiTheme="minorHAnsi"/>
                          <w:color w:val="FFFFFF" w:themeColor="background1"/>
                          <w:sz w:val="22"/>
                          <w:lang w:val="pt-BR"/>
                        </w:rPr>
                        <w:t>221</w:t>
                      </w:r>
                    </w:p>
                    <w:p w14:paraId="4BC71096" w14:textId="6D40D4E6" w:rsidR="00E10040" w:rsidRPr="00740884" w:rsidRDefault="00051188" w:rsidP="00E10040">
                      <w:pPr>
                        <w:spacing w:line="276" w:lineRule="auto"/>
                        <w:jc w:val="right"/>
                        <w:rPr>
                          <w:rFonts w:asciiTheme="minorHAnsi" w:hAnsiTheme="minorHAnsi"/>
                          <w:color w:val="FFFFFF" w:themeColor="background1"/>
                          <w:sz w:val="22"/>
                          <w:lang w:val="pt-BR"/>
                        </w:rPr>
                      </w:pPr>
                      <w:r w:rsidRPr="00740884">
                        <w:rPr>
                          <w:rFonts w:asciiTheme="minorHAnsi" w:hAnsiTheme="minorHAnsi"/>
                          <w:color w:val="FFFFFF" w:themeColor="background1"/>
                          <w:sz w:val="22"/>
                          <w:lang w:val="pt-BR"/>
                        </w:rPr>
                        <w:t>15 agosto</w:t>
                      </w:r>
                      <w:r w:rsidR="00E10040" w:rsidRPr="00740884">
                        <w:rPr>
                          <w:rFonts w:asciiTheme="minorHAnsi" w:hAnsiTheme="minorHAnsi"/>
                          <w:color w:val="FFFFFF" w:themeColor="background1"/>
                          <w:sz w:val="22"/>
                          <w:lang w:val="pt-BR"/>
                        </w:rPr>
                        <w:t xml:space="preserve"> 202</w:t>
                      </w:r>
                      <w:r w:rsidR="009859E4" w:rsidRPr="00740884">
                        <w:rPr>
                          <w:rFonts w:asciiTheme="minorHAnsi" w:hAnsiTheme="minorHAnsi"/>
                          <w:color w:val="FFFFFF" w:themeColor="background1"/>
                          <w:sz w:val="22"/>
                          <w:lang w:val="pt-BR"/>
                        </w:rPr>
                        <w:t>2</w:t>
                      </w:r>
                    </w:p>
                    <w:p w14:paraId="2ED41C8A" w14:textId="77777777" w:rsidR="00E10040" w:rsidRPr="00C25ADB" w:rsidRDefault="00E10040" w:rsidP="00E10040">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Original: español</w:t>
                      </w:r>
                    </w:p>
                  </w:txbxContent>
                </v:textbox>
              </v:shape>
            </w:pict>
          </mc:Fallback>
        </mc:AlternateContent>
      </w:r>
    </w:p>
    <w:p w14:paraId="5D774B57" w14:textId="77777777" w:rsidR="00E10040" w:rsidRPr="00E10040" w:rsidRDefault="00E10040" w:rsidP="00E10040">
      <w:pPr>
        <w:tabs>
          <w:tab w:val="center" w:pos="5400"/>
        </w:tabs>
        <w:suppressAutoHyphens/>
        <w:jc w:val="center"/>
        <w:rPr>
          <w:rFonts w:ascii="Cambria" w:hAnsi="Cambria"/>
          <w:sz w:val="22"/>
          <w:szCs w:val="22"/>
          <w:lang w:val="es-ES_tradnl"/>
        </w:rPr>
      </w:pPr>
    </w:p>
    <w:p w14:paraId="449238D9" w14:textId="77777777" w:rsidR="00E10040" w:rsidRPr="00E10040" w:rsidRDefault="00E10040" w:rsidP="00E10040">
      <w:pPr>
        <w:tabs>
          <w:tab w:val="center" w:pos="5400"/>
        </w:tabs>
        <w:suppressAutoHyphens/>
        <w:jc w:val="center"/>
        <w:rPr>
          <w:rFonts w:ascii="Cambria" w:hAnsi="Cambria"/>
          <w:sz w:val="22"/>
          <w:szCs w:val="22"/>
          <w:lang w:val="es-ES_tradnl"/>
        </w:rPr>
      </w:pPr>
    </w:p>
    <w:p w14:paraId="389BBA6B" w14:textId="77777777" w:rsidR="00E10040" w:rsidRPr="00E10040" w:rsidRDefault="00E10040" w:rsidP="00E10040">
      <w:pPr>
        <w:tabs>
          <w:tab w:val="center" w:pos="5400"/>
        </w:tabs>
        <w:suppressAutoHyphens/>
        <w:jc w:val="center"/>
        <w:rPr>
          <w:rFonts w:ascii="Cambria" w:hAnsi="Cambria" w:cs="Arial"/>
          <w:sz w:val="22"/>
          <w:szCs w:val="22"/>
          <w:lang w:val="es-ES_tradnl"/>
        </w:rPr>
      </w:pPr>
    </w:p>
    <w:p w14:paraId="494B6FB1" w14:textId="77777777" w:rsidR="00E10040" w:rsidRPr="00E10040" w:rsidRDefault="00E10040" w:rsidP="00E10040">
      <w:pPr>
        <w:tabs>
          <w:tab w:val="center" w:pos="5400"/>
        </w:tabs>
        <w:suppressAutoHyphens/>
        <w:jc w:val="center"/>
        <w:rPr>
          <w:rFonts w:ascii="Cambria" w:hAnsi="Cambria"/>
          <w:sz w:val="22"/>
          <w:szCs w:val="22"/>
          <w:lang w:val="es-ES_tradnl"/>
        </w:rPr>
      </w:pPr>
    </w:p>
    <w:p w14:paraId="6E08A474" w14:textId="77777777" w:rsidR="00E10040" w:rsidRPr="00E10040" w:rsidRDefault="00E10040" w:rsidP="00E10040">
      <w:pPr>
        <w:tabs>
          <w:tab w:val="center" w:pos="5400"/>
        </w:tabs>
        <w:suppressAutoHyphens/>
        <w:jc w:val="center"/>
        <w:rPr>
          <w:rFonts w:ascii="Cambria" w:hAnsi="Cambria"/>
          <w:sz w:val="22"/>
          <w:szCs w:val="22"/>
          <w:lang w:val="es-ES_tradnl"/>
        </w:rPr>
      </w:pPr>
    </w:p>
    <w:p w14:paraId="5C99D719" w14:textId="77777777" w:rsidR="00E10040" w:rsidRPr="00E10040" w:rsidRDefault="00E10040" w:rsidP="00E10040">
      <w:pPr>
        <w:tabs>
          <w:tab w:val="center" w:pos="5400"/>
        </w:tabs>
        <w:suppressAutoHyphens/>
        <w:jc w:val="center"/>
        <w:rPr>
          <w:rFonts w:ascii="Cambria" w:hAnsi="Cambria"/>
          <w:sz w:val="22"/>
          <w:szCs w:val="22"/>
          <w:lang w:val="es-ES_tradnl"/>
        </w:rPr>
      </w:pPr>
    </w:p>
    <w:p w14:paraId="14DDB5B9" w14:textId="77777777" w:rsidR="00E10040" w:rsidRPr="00E10040" w:rsidRDefault="00E10040" w:rsidP="00E10040">
      <w:pPr>
        <w:tabs>
          <w:tab w:val="center" w:pos="5400"/>
        </w:tabs>
        <w:suppressAutoHyphens/>
        <w:jc w:val="center"/>
        <w:rPr>
          <w:rFonts w:ascii="Cambria" w:hAnsi="Cambria"/>
          <w:sz w:val="22"/>
          <w:szCs w:val="22"/>
          <w:lang w:val="es-ES_tradnl"/>
        </w:rPr>
      </w:pPr>
    </w:p>
    <w:p w14:paraId="1891334E" w14:textId="77777777" w:rsidR="00E10040" w:rsidRPr="00E10040" w:rsidRDefault="00E10040" w:rsidP="00E10040">
      <w:pPr>
        <w:tabs>
          <w:tab w:val="center" w:pos="5400"/>
        </w:tabs>
        <w:suppressAutoHyphens/>
        <w:jc w:val="center"/>
        <w:rPr>
          <w:rFonts w:ascii="Cambria" w:hAnsi="Cambria"/>
          <w:sz w:val="22"/>
          <w:szCs w:val="22"/>
          <w:lang w:val="es-ES_tradnl"/>
        </w:rPr>
      </w:pPr>
    </w:p>
    <w:p w14:paraId="1569FA8D" w14:textId="77777777" w:rsidR="00E10040" w:rsidRPr="00E10040" w:rsidRDefault="00E10040" w:rsidP="00E10040">
      <w:pPr>
        <w:tabs>
          <w:tab w:val="center" w:pos="5400"/>
        </w:tabs>
        <w:suppressAutoHyphens/>
        <w:jc w:val="center"/>
        <w:rPr>
          <w:rFonts w:ascii="Cambria" w:hAnsi="Cambria"/>
          <w:sz w:val="22"/>
          <w:szCs w:val="22"/>
          <w:lang w:val="es-ES_tradnl"/>
        </w:rPr>
      </w:pPr>
    </w:p>
    <w:p w14:paraId="1DBDA414" w14:textId="77777777" w:rsidR="00E10040" w:rsidRPr="00E10040" w:rsidRDefault="00E10040" w:rsidP="00E10040">
      <w:pPr>
        <w:tabs>
          <w:tab w:val="center" w:pos="5400"/>
        </w:tabs>
        <w:suppressAutoHyphens/>
        <w:jc w:val="center"/>
        <w:rPr>
          <w:rFonts w:ascii="Cambria" w:hAnsi="Cambria"/>
          <w:sz w:val="22"/>
          <w:szCs w:val="22"/>
          <w:lang w:val="es-ES_tradnl"/>
        </w:rPr>
      </w:pPr>
    </w:p>
    <w:p w14:paraId="0F4C573B" w14:textId="77777777" w:rsidR="00E10040" w:rsidRPr="00E10040" w:rsidRDefault="00E10040" w:rsidP="00E10040">
      <w:pPr>
        <w:tabs>
          <w:tab w:val="center" w:pos="5400"/>
        </w:tabs>
        <w:suppressAutoHyphens/>
        <w:jc w:val="center"/>
        <w:rPr>
          <w:rFonts w:ascii="Cambria" w:hAnsi="Cambria"/>
          <w:sz w:val="22"/>
          <w:szCs w:val="22"/>
          <w:lang w:val="es-ES_tradnl"/>
        </w:rPr>
      </w:pPr>
    </w:p>
    <w:p w14:paraId="7EBB1C3D" w14:textId="77777777" w:rsidR="00E10040" w:rsidRPr="00E10040" w:rsidRDefault="00E10040" w:rsidP="00E10040">
      <w:pPr>
        <w:tabs>
          <w:tab w:val="center" w:pos="5400"/>
        </w:tabs>
        <w:suppressAutoHyphens/>
        <w:jc w:val="center"/>
        <w:rPr>
          <w:rFonts w:ascii="Cambria" w:hAnsi="Cambria"/>
          <w:sz w:val="22"/>
          <w:szCs w:val="22"/>
          <w:lang w:val="es-ES_tradnl"/>
        </w:rPr>
      </w:pPr>
    </w:p>
    <w:p w14:paraId="6B375DFF" w14:textId="77777777" w:rsidR="00E10040" w:rsidRPr="00E10040" w:rsidRDefault="00E10040" w:rsidP="00E10040">
      <w:pPr>
        <w:tabs>
          <w:tab w:val="center" w:pos="5400"/>
        </w:tabs>
        <w:suppressAutoHyphens/>
        <w:jc w:val="center"/>
        <w:rPr>
          <w:rFonts w:ascii="Cambria" w:hAnsi="Cambria"/>
          <w:sz w:val="22"/>
          <w:szCs w:val="22"/>
          <w:lang w:val="es-ES_tradnl"/>
        </w:rPr>
      </w:pPr>
    </w:p>
    <w:p w14:paraId="461DF9FF" w14:textId="77777777" w:rsidR="00E10040" w:rsidRPr="00E10040" w:rsidRDefault="00E10040" w:rsidP="00E10040">
      <w:pPr>
        <w:tabs>
          <w:tab w:val="center" w:pos="5400"/>
        </w:tabs>
        <w:suppressAutoHyphens/>
        <w:jc w:val="center"/>
        <w:rPr>
          <w:rFonts w:ascii="Cambria" w:hAnsi="Cambria"/>
          <w:sz w:val="22"/>
          <w:szCs w:val="22"/>
          <w:lang w:val="es-ES_tradnl"/>
        </w:rPr>
      </w:pPr>
    </w:p>
    <w:p w14:paraId="070C76F2" w14:textId="77777777" w:rsidR="00E10040" w:rsidRPr="00E10040" w:rsidRDefault="00E10040" w:rsidP="00E10040">
      <w:pPr>
        <w:tabs>
          <w:tab w:val="center" w:pos="5400"/>
        </w:tabs>
        <w:suppressAutoHyphens/>
        <w:jc w:val="center"/>
        <w:rPr>
          <w:rFonts w:ascii="Cambria" w:hAnsi="Cambria"/>
          <w:sz w:val="18"/>
          <w:szCs w:val="22"/>
          <w:lang w:val="es-ES_tradnl"/>
        </w:rPr>
      </w:pPr>
    </w:p>
    <w:p w14:paraId="043BC416" w14:textId="77777777" w:rsidR="00E10040" w:rsidRPr="00E10040" w:rsidRDefault="00E10040" w:rsidP="00E10040">
      <w:pPr>
        <w:tabs>
          <w:tab w:val="center" w:pos="5400"/>
        </w:tabs>
        <w:suppressAutoHyphens/>
        <w:jc w:val="center"/>
        <w:rPr>
          <w:rFonts w:ascii="Cambria" w:hAnsi="Cambria"/>
          <w:sz w:val="18"/>
          <w:szCs w:val="22"/>
          <w:lang w:val="es-ES_tradnl"/>
        </w:rPr>
      </w:pPr>
    </w:p>
    <w:p w14:paraId="03DE2CE1" w14:textId="77777777" w:rsidR="00E10040" w:rsidRPr="00E10040" w:rsidRDefault="00E10040" w:rsidP="00E10040">
      <w:pPr>
        <w:tabs>
          <w:tab w:val="center" w:pos="5400"/>
        </w:tabs>
        <w:suppressAutoHyphens/>
        <w:jc w:val="center"/>
        <w:rPr>
          <w:rFonts w:ascii="Cambria" w:hAnsi="Cambria"/>
          <w:sz w:val="18"/>
          <w:szCs w:val="22"/>
          <w:lang w:val="es-ES_tradnl"/>
        </w:rPr>
      </w:pPr>
    </w:p>
    <w:p w14:paraId="7D6C5FA5" w14:textId="77777777" w:rsidR="00E10040" w:rsidRPr="00E10040" w:rsidRDefault="00E10040" w:rsidP="00E10040">
      <w:pPr>
        <w:tabs>
          <w:tab w:val="center" w:pos="5400"/>
        </w:tabs>
        <w:suppressAutoHyphens/>
        <w:jc w:val="center"/>
        <w:rPr>
          <w:rFonts w:ascii="Cambria" w:hAnsi="Cambria"/>
          <w:sz w:val="18"/>
          <w:szCs w:val="22"/>
          <w:lang w:val="es-ES_tradnl"/>
        </w:rPr>
      </w:pPr>
    </w:p>
    <w:p w14:paraId="419E27B7" w14:textId="77777777" w:rsidR="00E10040" w:rsidRPr="00E10040" w:rsidRDefault="00E10040" w:rsidP="00E10040">
      <w:pPr>
        <w:tabs>
          <w:tab w:val="center" w:pos="5400"/>
        </w:tabs>
        <w:suppressAutoHyphens/>
        <w:jc w:val="center"/>
        <w:rPr>
          <w:rFonts w:ascii="Cambria" w:hAnsi="Cambria"/>
          <w:sz w:val="18"/>
          <w:szCs w:val="22"/>
          <w:lang w:val="es-ES_tradnl"/>
        </w:rPr>
      </w:pPr>
    </w:p>
    <w:p w14:paraId="6B666B2C" w14:textId="77777777" w:rsidR="00E10040" w:rsidRPr="00E10040" w:rsidRDefault="00E10040" w:rsidP="00E10040">
      <w:pPr>
        <w:tabs>
          <w:tab w:val="center" w:pos="5400"/>
        </w:tabs>
        <w:suppressAutoHyphens/>
        <w:jc w:val="center"/>
        <w:rPr>
          <w:rFonts w:ascii="Cambria" w:hAnsi="Cambria"/>
          <w:sz w:val="18"/>
          <w:szCs w:val="22"/>
          <w:lang w:val="es-ES_tradnl"/>
        </w:rPr>
      </w:pPr>
    </w:p>
    <w:p w14:paraId="532A7311" w14:textId="77777777" w:rsidR="00E10040" w:rsidRPr="00E10040" w:rsidRDefault="00E10040" w:rsidP="00E10040">
      <w:pPr>
        <w:tabs>
          <w:tab w:val="center" w:pos="5400"/>
        </w:tabs>
        <w:suppressAutoHyphens/>
        <w:jc w:val="center"/>
        <w:rPr>
          <w:rFonts w:ascii="Cambria" w:hAnsi="Cambria"/>
          <w:sz w:val="18"/>
          <w:szCs w:val="22"/>
          <w:lang w:val="es-ES_tradnl"/>
        </w:rPr>
      </w:pPr>
    </w:p>
    <w:p w14:paraId="1E8D253A" w14:textId="77777777" w:rsidR="00E10040" w:rsidRPr="00E10040" w:rsidRDefault="00E10040" w:rsidP="00E10040">
      <w:pPr>
        <w:tabs>
          <w:tab w:val="center" w:pos="5400"/>
        </w:tabs>
        <w:suppressAutoHyphens/>
        <w:jc w:val="center"/>
        <w:rPr>
          <w:rFonts w:ascii="Cambria" w:hAnsi="Cambria"/>
          <w:sz w:val="18"/>
          <w:szCs w:val="22"/>
          <w:lang w:val="es-ES_tradnl"/>
        </w:rPr>
      </w:pPr>
    </w:p>
    <w:p w14:paraId="27D9D194" w14:textId="77777777" w:rsidR="00E10040" w:rsidRPr="00E10040" w:rsidRDefault="00E10040" w:rsidP="00E10040">
      <w:pPr>
        <w:tabs>
          <w:tab w:val="center" w:pos="5400"/>
        </w:tabs>
        <w:suppressAutoHyphens/>
        <w:jc w:val="center"/>
        <w:rPr>
          <w:rFonts w:ascii="Cambria" w:hAnsi="Cambria"/>
          <w:sz w:val="18"/>
          <w:szCs w:val="22"/>
          <w:lang w:val="es-ES_tradnl"/>
        </w:rPr>
      </w:pPr>
    </w:p>
    <w:p w14:paraId="6A49D462" w14:textId="77777777" w:rsidR="00E10040" w:rsidRPr="00E10040" w:rsidRDefault="00E10040" w:rsidP="00E10040">
      <w:pPr>
        <w:tabs>
          <w:tab w:val="center" w:pos="5400"/>
        </w:tabs>
        <w:suppressAutoHyphens/>
        <w:jc w:val="center"/>
        <w:rPr>
          <w:rFonts w:ascii="Cambria" w:hAnsi="Cambria"/>
          <w:sz w:val="18"/>
          <w:szCs w:val="22"/>
          <w:lang w:val="es-ES_tradnl"/>
        </w:rPr>
      </w:pPr>
    </w:p>
    <w:p w14:paraId="2D65A798" w14:textId="77777777" w:rsidR="00E10040" w:rsidRPr="00E10040" w:rsidRDefault="00E10040" w:rsidP="00E10040">
      <w:pPr>
        <w:tabs>
          <w:tab w:val="center" w:pos="5400"/>
        </w:tabs>
        <w:suppressAutoHyphens/>
        <w:jc w:val="center"/>
        <w:rPr>
          <w:rFonts w:ascii="Cambria" w:hAnsi="Cambria"/>
          <w:sz w:val="18"/>
          <w:szCs w:val="22"/>
          <w:lang w:val="es-ES_tradnl"/>
        </w:rPr>
      </w:pPr>
    </w:p>
    <w:p w14:paraId="2FDB2C97" w14:textId="77777777" w:rsidR="00E10040" w:rsidRPr="00E10040" w:rsidRDefault="00E10040" w:rsidP="00E10040">
      <w:pPr>
        <w:tabs>
          <w:tab w:val="center" w:pos="5400"/>
        </w:tabs>
        <w:suppressAutoHyphens/>
        <w:jc w:val="center"/>
        <w:rPr>
          <w:rFonts w:ascii="Cambria" w:hAnsi="Cambria"/>
          <w:sz w:val="18"/>
          <w:szCs w:val="22"/>
          <w:lang w:val="es-ES_tradnl"/>
        </w:rPr>
      </w:pPr>
    </w:p>
    <w:p w14:paraId="064A6371" w14:textId="77777777" w:rsidR="00E10040" w:rsidRPr="00E10040" w:rsidRDefault="00E10040" w:rsidP="00E10040">
      <w:pPr>
        <w:tabs>
          <w:tab w:val="center" w:pos="5400"/>
        </w:tabs>
        <w:suppressAutoHyphens/>
        <w:jc w:val="center"/>
        <w:rPr>
          <w:rFonts w:ascii="Cambria" w:hAnsi="Cambria"/>
          <w:sz w:val="18"/>
          <w:szCs w:val="22"/>
          <w:lang w:val="es-ES_tradnl"/>
        </w:rPr>
      </w:pPr>
    </w:p>
    <w:p w14:paraId="6ED59D92" w14:textId="77777777" w:rsidR="00E10040" w:rsidRPr="00E10040" w:rsidRDefault="00E10040" w:rsidP="00E10040">
      <w:pPr>
        <w:tabs>
          <w:tab w:val="center" w:pos="5400"/>
        </w:tabs>
        <w:suppressAutoHyphens/>
        <w:jc w:val="center"/>
        <w:rPr>
          <w:rFonts w:ascii="Cambria" w:hAnsi="Cambria"/>
          <w:sz w:val="18"/>
          <w:szCs w:val="22"/>
          <w:lang w:val="es-ES_tradnl"/>
        </w:rPr>
      </w:pPr>
    </w:p>
    <w:p w14:paraId="140ADABC" w14:textId="249B56EE" w:rsidR="00E10040" w:rsidRPr="00E10040" w:rsidRDefault="00861F16" w:rsidP="00E10040">
      <w:pPr>
        <w:tabs>
          <w:tab w:val="center" w:pos="5400"/>
        </w:tabs>
        <w:suppressAutoHyphens/>
        <w:jc w:val="center"/>
        <w:rPr>
          <w:rFonts w:ascii="Cambria" w:hAnsi="Cambria"/>
          <w:sz w:val="18"/>
          <w:szCs w:val="22"/>
          <w:lang w:val="es-ES_tradnl"/>
        </w:rPr>
      </w:pPr>
      <w:r>
        <w:rPr>
          <w:noProof/>
        </w:rPr>
        <mc:AlternateContent>
          <mc:Choice Requires="wps">
            <w:drawing>
              <wp:anchor distT="0" distB="0" distL="114300" distR="114300" simplePos="0" relativeHeight="251661312" behindDoc="0" locked="0" layoutInCell="1" allowOverlap="1" wp14:anchorId="103AFE56" wp14:editId="37C89225">
                <wp:simplePos x="0" y="0"/>
                <wp:positionH relativeFrom="column">
                  <wp:posOffset>1341755</wp:posOffset>
                </wp:positionH>
                <wp:positionV relativeFrom="paragraph">
                  <wp:posOffset>22860</wp:posOffset>
                </wp:positionV>
                <wp:extent cx="4933950" cy="66484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3C2C42D" w14:textId="6F13D0E0" w:rsidR="00E10040" w:rsidRPr="00E10040" w:rsidRDefault="00E10040" w:rsidP="00E10040">
                            <w:pPr>
                              <w:tabs>
                                <w:tab w:val="center" w:pos="5400"/>
                              </w:tabs>
                              <w:suppressAutoHyphens/>
                              <w:spacing w:before="60"/>
                              <w:rPr>
                                <w:rFonts w:ascii="Cambria" w:hAnsi="Cambria"/>
                                <w:color w:val="0D0D0D" w:themeColor="text1" w:themeTint="F2"/>
                                <w:sz w:val="18"/>
                                <w:szCs w:val="22"/>
                                <w:lang w:val="es-ES"/>
                              </w:rPr>
                            </w:pPr>
                            <w:r w:rsidRPr="00E10040">
                              <w:rPr>
                                <w:rFonts w:ascii="Cambria" w:hAnsi="Cambria"/>
                                <w:color w:val="0D0D0D" w:themeColor="text1" w:themeTint="F2"/>
                                <w:sz w:val="18"/>
                                <w:szCs w:val="22"/>
                                <w:lang w:val="es-ES"/>
                              </w:rPr>
                              <w:t>Aprobado electr</w:t>
                            </w:r>
                            <w:r w:rsidRPr="00E10040">
                              <w:rPr>
                                <w:rFonts w:ascii="Cambria" w:hAnsi="Cambria"/>
                                <w:color w:val="0D0D0D" w:themeColor="text1" w:themeTint="F2"/>
                                <w:sz w:val="18"/>
                                <w:szCs w:val="22"/>
                                <w:lang w:val="es-ES_tradnl"/>
                              </w:rPr>
                              <w:t>ónicamente</w:t>
                            </w:r>
                            <w:r w:rsidRPr="00E10040">
                              <w:rPr>
                                <w:rFonts w:ascii="Cambria" w:hAnsi="Cambria"/>
                                <w:color w:val="0D0D0D" w:themeColor="text1" w:themeTint="F2"/>
                                <w:sz w:val="18"/>
                                <w:szCs w:val="22"/>
                                <w:lang w:val="es-ES"/>
                              </w:rPr>
                              <w:t xml:space="preserve"> por la Comisión el </w:t>
                            </w:r>
                            <w:r w:rsidR="00051188">
                              <w:rPr>
                                <w:rFonts w:ascii="Cambria" w:hAnsi="Cambria"/>
                                <w:color w:val="0D0D0D" w:themeColor="text1" w:themeTint="F2"/>
                                <w:sz w:val="18"/>
                                <w:szCs w:val="22"/>
                                <w:lang w:val="es-ES"/>
                              </w:rPr>
                              <w:t>15</w:t>
                            </w:r>
                            <w:r w:rsidRPr="00E10040">
                              <w:rPr>
                                <w:rFonts w:ascii="Cambria" w:hAnsi="Cambria"/>
                                <w:color w:val="0D0D0D" w:themeColor="text1" w:themeTint="F2"/>
                                <w:sz w:val="18"/>
                                <w:szCs w:val="22"/>
                                <w:lang w:val="es-ES"/>
                              </w:rPr>
                              <w:t xml:space="preserve"> de </w:t>
                            </w:r>
                            <w:r w:rsidR="00051188">
                              <w:rPr>
                                <w:rFonts w:ascii="Cambria" w:hAnsi="Cambria"/>
                                <w:color w:val="0D0D0D" w:themeColor="text1" w:themeTint="F2"/>
                                <w:sz w:val="18"/>
                                <w:szCs w:val="22"/>
                                <w:lang w:val="es-ES"/>
                              </w:rPr>
                              <w:t>agosto</w:t>
                            </w:r>
                            <w:r w:rsidRPr="00E10040">
                              <w:rPr>
                                <w:rFonts w:ascii="Cambria" w:hAnsi="Cambria"/>
                                <w:color w:val="0D0D0D" w:themeColor="text1" w:themeTint="F2"/>
                                <w:sz w:val="18"/>
                                <w:szCs w:val="22"/>
                                <w:lang w:val="es-ES"/>
                              </w:rPr>
                              <w:t xml:space="preserve"> de 202</w:t>
                            </w:r>
                            <w:r w:rsidR="009859E4">
                              <w:rPr>
                                <w:rFonts w:ascii="Cambria" w:hAnsi="Cambria"/>
                                <w:color w:val="0D0D0D" w:themeColor="text1" w:themeTint="F2"/>
                                <w:sz w:val="18"/>
                                <w:szCs w:val="22"/>
                                <w:lang w:val="es-ES"/>
                              </w:rPr>
                              <w:t>2</w:t>
                            </w:r>
                            <w:r w:rsidR="00051188">
                              <w:rPr>
                                <w:rFonts w:ascii="Cambria" w:hAnsi="Cambria"/>
                                <w:color w:val="0D0D0D" w:themeColor="text1" w:themeTint="F2"/>
                                <w:sz w:val="18"/>
                                <w:szCs w:val="22"/>
                                <w:lang w:val="es-ES"/>
                              </w:rPr>
                              <w:t>.</w:t>
                            </w:r>
                          </w:p>
                          <w:p w14:paraId="31ECACB8" w14:textId="77777777" w:rsidR="00E10040" w:rsidRPr="00E10040" w:rsidRDefault="00E10040" w:rsidP="00E10040">
                            <w:pPr>
                              <w:tabs>
                                <w:tab w:val="center" w:pos="5400"/>
                              </w:tabs>
                              <w:suppressAutoHyphens/>
                              <w:spacing w:before="60"/>
                              <w:rPr>
                                <w:rFonts w:ascii="Cambria" w:hAnsi="Cambria" w:cs="Univers"/>
                                <w:color w:val="0D0D0D" w:themeColor="text1" w:themeTint="F2"/>
                                <w:sz w:val="20"/>
                                <w:szCs w:val="20"/>
                                <w:lang w:val="es-ES"/>
                              </w:rPr>
                            </w:pPr>
                          </w:p>
                          <w:p w14:paraId="5FAAD56D" w14:textId="77777777" w:rsidR="00E10040" w:rsidRPr="00E10040" w:rsidRDefault="00E10040" w:rsidP="00E10040">
                            <w:pPr>
                              <w:tabs>
                                <w:tab w:val="center" w:pos="5400"/>
                              </w:tabs>
                              <w:suppressAutoHyphens/>
                              <w:spacing w:before="60"/>
                              <w:rPr>
                                <w:rFonts w:ascii="Cambria" w:hAnsi="Cambria"/>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3AFE56" id="Text Box 5" o:spid="_x0000_s1029" type="#_x0000_t202" style="position:absolute;left:0;text-align:left;margin-left:105.65pt;margin-top:1.8pt;width:388.5pt;height:5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" filled="f" stroked="f" strokeweight=".5pt">
                <v:textbox>
                  <w:txbxContent>
                    <w:p w14:paraId="13C2C42D" w14:textId="6F13D0E0" w:rsidR="00E10040" w:rsidRPr="00E10040" w:rsidRDefault="00E10040" w:rsidP="00E10040">
                      <w:pPr>
                        <w:tabs>
                          <w:tab w:val="center" w:pos="5400"/>
                        </w:tabs>
                        <w:suppressAutoHyphens/>
                        <w:spacing w:before="60"/>
                        <w:rPr>
                          <w:rFonts w:ascii="Cambria" w:hAnsi="Cambria"/>
                          <w:color w:val="0D0D0D" w:themeColor="text1" w:themeTint="F2"/>
                          <w:sz w:val="18"/>
                          <w:szCs w:val="22"/>
                          <w:lang w:val="es-ES"/>
                        </w:rPr>
                      </w:pPr>
                      <w:r w:rsidRPr="00E10040">
                        <w:rPr>
                          <w:rFonts w:ascii="Cambria" w:hAnsi="Cambria"/>
                          <w:color w:val="0D0D0D" w:themeColor="text1" w:themeTint="F2"/>
                          <w:sz w:val="18"/>
                          <w:szCs w:val="22"/>
                          <w:lang w:val="es-ES"/>
                        </w:rPr>
                        <w:t>Aprobado electr</w:t>
                      </w:r>
                      <w:r w:rsidRPr="00E10040">
                        <w:rPr>
                          <w:rFonts w:ascii="Cambria" w:hAnsi="Cambria"/>
                          <w:color w:val="0D0D0D" w:themeColor="text1" w:themeTint="F2"/>
                          <w:sz w:val="18"/>
                          <w:szCs w:val="22"/>
                          <w:lang w:val="es-ES_tradnl"/>
                        </w:rPr>
                        <w:t>ónicamente</w:t>
                      </w:r>
                      <w:r w:rsidRPr="00E10040">
                        <w:rPr>
                          <w:rFonts w:ascii="Cambria" w:hAnsi="Cambria"/>
                          <w:color w:val="0D0D0D" w:themeColor="text1" w:themeTint="F2"/>
                          <w:sz w:val="18"/>
                          <w:szCs w:val="22"/>
                          <w:lang w:val="es-ES"/>
                        </w:rPr>
                        <w:t xml:space="preserve"> por la Comisión el </w:t>
                      </w:r>
                      <w:r w:rsidR="00051188">
                        <w:rPr>
                          <w:rFonts w:ascii="Cambria" w:hAnsi="Cambria"/>
                          <w:color w:val="0D0D0D" w:themeColor="text1" w:themeTint="F2"/>
                          <w:sz w:val="18"/>
                          <w:szCs w:val="22"/>
                          <w:lang w:val="es-ES"/>
                        </w:rPr>
                        <w:t>15</w:t>
                      </w:r>
                      <w:r w:rsidRPr="00E10040">
                        <w:rPr>
                          <w:rFonts w:ascii="Cambria" w:hAnsi="Cambria"/>
                          <w:color w:val="0D0D0D" w:themeColor="text1" w:themeTint="F2"/>
                          <w:sz w:val="18"/>
                          <w:szCs w:val="22"/>
                          <w:lang w:val="es-ES"/>
                        </w:rPr>
                        <w:t xml:space="preserve"> de </w:t>
                      </w:r>
                      <w:r w:rsidR="00051188">
                        <w:rPr>
                          <w:rFonts w:ascii="Cambria" w:hAnsi="Cambria"/>
                          <w:color w:val="0D0D0D" w:themeColor="text1" w:themeTint="F2"/>
                          <w:sz w:val="18"/>
                          <w:szCs w:val="22"/>
                          <w:lang w:val="es-ES"/>
                        </w:rPr>
                        <w:t>agosto</w:t>
                      </w:r>
                      <w:r w:rsidRPr="00E10040">
                        <w:rPr>
                          <w:rFonts w:ascii="Cambria" w:hAnsi="Cambria"/>
                          <w:color w:val="0D0D0D" w:themeColor="text1" w:themeTint="F2"/>
                          <w:sz w:val="18"/>
                          <w:szCs w:val="22"/>
                          <w:lang w:val="es-ES"/>
                        </w:rPr>
                        <w:t xml:space="preserve"> de 202</w:t>
                      </w:r>
                      <w:r w:rsidR="009859E4">
                        <w:rPr>
                          <w:rFonts w:ascii="Cambria" w:hAnsi="Cambria"/>
                          <w:color w:val="0D0D0D" w:themeColor="text1" w:themeTint="F2"/>
                          <w:sz w:val="18"/>
                          <w:szCs w:val="22"/>
                          <w:lang w:val="es-ES"/>
                        </w:rPr>
                        <w:t>2</w:t>
                      </w:r>
                      <w:r w:rsidR="00051188">
                        <w:rPr>
                          <w:rFonts w:ascii="Cambria" w:hAnsi="Cambria"/>
                          <w:color w:val="0D0D0D" w:themeColor="text1" w:themeTint="F2"/>
                          <w:sz w:val="18"/>
                          <w:szCs w:val="22"/>
                          <w:lang w:val="es-ES"/>
                        </w:rPr>
                        <w:t>.</w:t>
                      </w:r>
                    </w:p>
                    <w:p w14:paraId="31ECACB8" w14:textId="77777777" w:rsidR="00E10040" w:rsidRPr="00E10040" w:rsidRDefault="00E10040" w:rsidP="00E10040">
                      <w:pPr>
                        <w:tabs>
                          <w:tab w:val="center" w:pos="5400"/>
                        </w:tabs>
                        <w:suppressAutoHyphens/>
                        <w:spacing w:before="60"/>
                        <w:rPr>
                          <w:rFonts w:ascii="Cambria" w:hAnsi="Cambria" w:cs="Univers"/>
                          <w:color w:val="0D0D0D" w:themeColor="text1" w:themeTint="F2"/>
                          <w:sz w:val="20"/>
                          <w:szCs w:val="20"/>
                          <w:lang w:val="es-ES"/>
                        </w:rPr>
                      </w:pPr>
                    </w:p>
                    <w:p w14:paraId="5FAAD56D" w14:textId="77777777" w:rsidR="00E10040" w:rsidRPr="00E10040" w:rsidRDefault="00E10040" w:rsidP="00E10040">
                      <w:pPr>
                        <w:tabs>
                          <w:tab w:val="center" w:pos="5400"/>
                        </w:tabs>
                        <w:suppressAutoHyphens/>
                        <w:spacing w:before="60"/>
                        <w:rPr>
                          <w:rFonts w:ascii="Cambria" w:hAnsi="Cambria"/>
                          <w:color w:val="FFFFFF" w:themeColor="background1"/>
                          <w:spacing w:val="-2"/>
                          <w:sz w:val="16"/>
                          <w:lang w:val="es-ES"/>
                        </w:rPr>
                      </w:pPr>
                    </w:p>
                  </w:txbxContent>
                </v:textbox>
              </v:shape>
            </w:pict>
          </mc:Fallback>
        </mc:AlternateContent>
      </w:r>
    </w:p>
    <w:p w14:paraId="7F7618F6" w14:textId="77777777" w:rsidR="00E10040" w:rsidRPr="00E10040" w:rsidRDefault="00E10040" w:rsidP="00E10040">
      <w:pPr>
        <w:tabs>
          <w:tab w:val="center" w:pos="5400"/>
        </w:tabs>
        <w:suppressAutoHyphens/>
        <w:jc w:val="center"/>
        <w:rPr>
          <w:rFonts w:ascii="Cambria" w:hAnsi="Cambria"/>
          <w:sz w:val="18"/>
          <w:szCs w:val="22"/>
          <w:lang w:val="es-ES_tradnl"/>
        </w:rPr>
      </w:pPr>
    </w:p>
    <w:p w14:paraId="70A89E2F" w14:textId="77777777" w:rsidR="00E10040" w:rsidRPr="00E10040" w:rsidRDefault="00E10040" w:rsidP="00E10040">
      <w:pPr>
        <w:tabs>
          <w:tab w:val="center" w:pos="5400"/>
        </w:tabs>
        <w:suppressAutoHyphens/>
        <w:jc w:val="center"/>
        <w:rPr>
          <w:rFonts w:ascii="Cambria" w:hAnsi="Cambria"/>
          <w:sz w:val="18"/>
          <w:szCs w:val="22"/>
          <w:lang w:val="es-ES_tradnl"/>
        </w:rPr>
      </w:pPr>
    </w:p>
    <w:p w14:paraId="0FC964FE" w14:textId="77777777" w:rsidR="00E10040" w:rsidRPr="00E10040" w:rsidRDefault="00E10040" w:rsidP="00E10040">
      <w:pPr>
        <w:tabs>
          <w:tab w:val="center" w:pos="5400"/>
        </w:tabs>
        <w:suppressAutoHyphens/>
        <w:jc w:val="center"/>
        <w:rPr>
          <w:rFonts w:ascii="Cambria" w:hAnsi="Cambria"/>
          <w:sz w:val="18"/>
          <w:szCs w:val="22"/>
          <w:lang w:val="es-ES_tradnl"/>
        </w:rPr>
      </w:pPr>
    </w:p>
    <w:p w14:paraId="3C3417C0" w14:textId="77777777" w:rsidR="00E10040" w:rsidRPr="00E10040" w:rsidRDefault="00E10040" w:rsidP="00E10040">
      <w:pPr>
        <w:tabs>
          <w:tab w:val="center" w:pos="5400"/>
        </w:tabs>
        <w:suppressAutoHyphens/>
        <w:jc w:val="center"/>
        <w:rPr>
          <w:rFonts w:ascii="Cambria" w:hAnsi="Cambria"/>
          <w:sz w:val="18"/>
          <w:szCs w:val="22"/>
          <w:lang w:val="es-ES_tradnl"/>
        </w:rPr>
      </w:pPr>
    </w:p>
    <w:p w14:paraId="357FF26C" w14:textId="2CA7129F" w:rsidR="00E10040" w:rsidRPr="00E10040" w:rsidRDefault="00861F16" w:rsidP="00E10040">
      <w:pPr>
        <w:tabs>
          <w:tab w:val="center" w:pos="5400"/>
        </w:tabs>
        <w:suppressAutoHyphens/>
        <w:jc w:val="center"/>
        <w:rPr>
          <w:rFonts w:ascii="Cambria" w:hAnsi="Cambria"/>
          <w:sz w:val="18"/>
          <w:szCs w:val="22"/>
          <w:lang w:val="es-ES_tradnl"/>
        </w:rPr>
      </w:pPr>
      <w:r>
        <w:rPr>
          <w:noProof/>
        </w:rPr>
        <mc:AlternateContent>
          <mc:Choice Requires="wps">
            <w:drawing>
              <wp:anchor distT="0" distB="0" distL="114300" distR="114300" simplePos="0" relativeHeight="251664384" behindDoc="0" locked="0" layoutInCell="1" allowOverlap="1" wp14:anchorId="3556D7EE" wp14:editId="35F900F9">
                <wp:simplePos x="0" y="0"/>
                <wp:positionH relativeFrom="column">
                  <wp:posOffset>1333500</wp:posOffset>
                </wp:positionH>
                <wp:positionV relativeFrom="paragraph">
                  <wp:posOffset>5715</wp:posOffset>
                </wp:positionV>
                <wp:extent cx="4943475" cy="65722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976E5F1" w14:textId="77777777" w:rsidR="00051188" w:rsidRDefault="00E10040" w:rsidP="00E10040">
                            <w:pPr>
                              <w:spacing w:line="276" w:lineRule="auto"/>
                              <w:rPr>
                                <w:rFonts w:ascii="Cambria" w:hAnsi="Cambria"/>
                                <w:color w:val="595959" w:themeColor="text1" w:themeTint="A6"/>
                                <w:sz w:val="18"/>
                                <w:szCs w:val="18"/>
                                <w:lang w:val="es-VE"/>
                              </w:rPr>
                            </w:pPr>
                            <w:r w:rsidRPr="00E10040">
                              <w:rPr>
                                <w:rFonts w:ascii="Cambria" w:hAnsi="Cambria"/>
                                <w:b/>
                                <w:color w:val="595959" w:themeColor="text1" w:themeTint="A6"/>
                                <w:sz w:val="18"/>
                                <w:szCs w:val="18"/>
                                <w:lang w:val="pt-BR"/>
                              </w:rPr>
                              <w:t>Citar como:</w:t>
                            </w:r>
                            <w:r w:rsidRPr="00E10040">
                              <w:rPr>
                                <w:rFonts w:ascii="Cambria" w:hAnsi="Cambria"/>
                                <w:color w:val="595959" w:themeColor="text1" w:themeTint="A6"/>
                                <w:sz w:val="18"/>
                                <w:szCs w:val="18"/>
                                <w:lang w:val="pt-BR"/>
                              </w:rPr>
                              <w:t xml:space="preserve"> CIDH, </w:t>
                            </w:r>
                            <w:r w:rsidRPr="00A44DD2">
                              <w:rPr>
                                <w:rFonts w:ascii="Cambria" w:hAnsi="Cambria"/>
                                <w:color w:val="595959" w:themeColor="text1" w:themeTint="A6"/>
                                <w:sz w:val="18"/>
                                <w:szCs w:val="18"/>
                                <w:lang w:val="pt-BR"/>
                              </w:rPr>
                              <w:t xml:space="preserve">Informe No. </w:t>
                            </w:r>
                            <w:r w:rsidR="00051188" w:rsidRPr="00051188">
                              <w:rPr>
                                <w:rFonts w:ascii="Cambria" w:hAnsi="Cambria"/>
                                <w:color w:val="595959" w:themeColor="text1" w:themeTint="A6"/>
                                <w:sz w:val="18"/>
                                <w:szCs w:val="18"/>
                                <w:lang w:val="pt-BR"/>
                              </w:rPr>
                              <w:t>218</w:t>
                            </w:r>
                            <w:r w:rsidRPr="00051188">
                              <w:rPr>
                                <w:rFonts w:ascii="Cambria" w:hAnsi="Cambria"/>
                                <w:color w:val="595959" w:themeColor="text1" w:themeTint="A6"/>
                                <w:sz w:val="18"/>
                                <w:szCs w:val="18"/>
                                <w:lang w:val="pt-BR"/>
                              </w:rPr>
                              <w:t>/</w:t>
                            </w:r>
                            <w:r w:rsidR="00051188" w:rsidRPr="00051188">
                              <w:rPr>
                                <w:rFonts w:ascii="Cambria" w:hAnsi="Cambria"/>
                                <w:color w:val="595959" w:themeColor="text1" w:themeTint="A6"/>
                                <w:sz w:val="18"/>
                                <w:szCs w:val="18"/>
                                <w:lang w:val="pt-BR"/>
                              </w:rPr>
                              <w:t>22</w:t>
                            </w:r>
                            <w:r w:rsidRPr="00051188">
                              <w:rPr>
                                <w:rFonts w:ascii="Cambria" w:hAnsi="Cambria"/>
                                <w:color w:val="595959" w:themeColor="text1" w:themeTint="A6"/>
                                <w:sz w:val="18"/>
                                <w:szCs w:val="18"/>
                                <w:lang w:val="pt-BR"/>
                              </w:rPr>
                              <w:t xml:space="preserve">. </w:t>
                            </w:r>
                            <w:r w:rsidRPr="00281A45">
                              <w:rPr>
                                <w:rFonts w:ascii="Cambria" w:hAnsi="Cambria"/>
                                <w:color w:val="595959" w:themeColor="text1" w:themeTint="A6"/>
                                <w:sz w:val="18"/>
                                <w:szCs w:val="18"/>
                                <w:lang w:val="es-VE"/>
                              </w:rPr>
                              <w:t xml:space="preserve">Petición </w:t>
                            </w:r>
                            <w:r w:rsidR="004B4D5E">
                              <w:rPr>
                                <w:rFonts w:ascii="Cambria" w:hAnsi="Cambria"/>
                                <w:color w:val="595959" w:themeColor="text1" w:themeTint="A6"/>
                                <w:sz w:val="18"/>
                                <w:szCs w:val="18"/>
                                <w:lang w:val="es-VE"/>
                              </w:rPr>
                              <w:t>2128-12</w:t>
                            </w:r>
                            <w:r w:rsidRPr="00281A45">
                              <w:rPr>
                                <w:rFonts w:ascii="Cambria" w:hAnsi="Cambria"/>
                                <w:color w:val="595959" w:themeColor="text1" w:themeTint="A6"/>
                                <w:sz w:val="18"/>
                                <w:szCs w:val="18"/>
                                <w:lang w:val="es-VE"/>
                              </w:rPr>
                              <w:t xml:space="preserve">. </w:t>
                            </w:r>
                            <w:r w:rsidR="00BE570A">
                              <w:rPr>
                                <w:rFonts w:ascii="Cambria" w:hAnsi="Cambria"/>
                                <w:color w:val="595959" w:themeColor="text1" w:themeTint="A6"/>
                                <w:sz w:val="18"/>
                                <w:szCs w:val="18"/>
                                <w:lang w:val="es-VE"/>
                              </w:rPr>
                              <w:t>Ina</w:t>
                            </w:r>
                            <w:r w:rsidRPr="00281A45">
                              <w:rPr>
                                <w:rFonts w:ascii="Cambria" w:hAnsi="Cambria"/>
                                <w:color w:val="595959" w:themeColor="text1" w:themeTint="A6"/>
                                <w:sz w:val="18"/>
                                <w:szCs w:val="18"/>
                                <w:lang w:val="es-VE"/>
                              </w:rPr>
                              <w:t xml:space="preserve">dmisibilidad. </w:t>
                            </w:r>
                          </w:p>
                          <w:p w14:paraId="71AF235F" w14:textId="2210FA69" w:rsidR="00E10040" w:rsidRPr="00E10040" w:rsidRDefault="004B4D5E" w:rsidP="00E10040">
                            <w:pPr>
                              <w:spacing w:line="276" w:lineRule="auto"/>
                              <w:rPr>
                                <w:rFonts w:ascii="Cambria" w:hAnsi="Cambria"/>
                                <w:color w:val="595959" w:themeColor="text1" w:themeTint="A6"/>
                                <w:sz w:val="18"/>
                                <w:szCs w:val="18"/>
                                <w:lang w:val="es-ES"/>
                              </w:rPr>
                            </w:pPr>
                            <w:r>
                              <w:rPr>
                                <w:rFonts w:ascii="Cambria" w:hAnsi="Cambria"/>
                                <w:color w:val="595959" w:themeColor="text1" w:themeTint="A6"/>
                                <w:sz w:val="18"/>
                                <w:szCs w:val="18"/>
                                <w:lang w:val="es-VE"/>
                              </w:rPr>
                              <w:t>Jorge Alberto P</w:t>
                            </w:r>
                            <w:r w:rsidR="0063249E">
                              <w:rPr>
                                <w:rFonts w:ascii="Cambria" w:hAnsi="Cambria"/>
                                <w:color w:val="595959" w:themeColor="text1" w:themeTint="A6"/>
                                <w:sz w:val="18"/>
                                <w:szCs w:val="18"/>
                                <w:lang w:val="es-VE"/>
                              </w:rPr>
                              <w:t>ar</w:t>
                            </w:r>
                            <w:r>
                              <w:rPr>
                                <w:rFonts w:ascii="Cambria" w:hAnsi="Cambria"/>
                                <w:color w:val="595959" w:themeColor="text1" w:themeTint="A6"/>
                                <w:sz w:val="18"/>
                                <w:szCs w:val="18"/>
                                <w:lang w:val="es-VE"/>
                              </w:rPr>
                              <w:t>do y familia</w:t>
                            </w:r>
                            <w:r w:rsidR="00E10040" w:rsidRPr="00E10040">
                              <w:rPr>
                                <w:rFonts w:ascii="Cambria" w:hAnsi="Cambria"/>
                                <w:color w:val="595959" w:themeColor="text1" w:themeTint="A6"/>
                                <w:sz w:val="18"/>
                                <w:szCs w:val="18"/>
                                <w:lang w:val="es-ES_tradnl"/>
                              </w:rPr>
                              <w:t xml:space="preserve">. </w:t>
                            </w:r>
                            <w:r>
                              <w:rPr>
                                <w:rFonts w:ascii="Cambria" w:hAnsi="Cambria"/>
                                <w:color w:val="595959" w:themeColor="text1" w:themeTint="A6"/>
                                <w:sz w:val="18"/>
                                <w:szCs w:val="18"/>
                                <w:lang w:val="es-ES_tradnl"/>
                              </w:rPr>
                              <w:t>Colombia</w:t>
                            </w:r>
                            <w:r w:rsidR="00E10040" w:rsidRPr="00E10040">
                              <w:rPr>
                                <w:rFonts w:ascii="Cambria" w:hAnsi="Cambria"/>
                                <w:color w:val="595959" w:themeColor="text1" w:themeTint="A6"/>
                                <w:sz w:val="18"/>
                                <w:szCs w:val="18"/>
                                <w:lang w:val="es-ES_tradnl"/>
                              </w:rPr>
                              <w:t xml:space="preserve">. </w:t>
                            </w:r>
                            <w:r w:rsidR="00051188">
                              <w:rPr>
                                <w:rFonts w:ascii="Cambria" w:hAnsi="Cambria"/>
                                <w:color w:val="595959" w:themeColor="text1" w:themeTint="A6"/>
                                <w:sz w:val="18"/>
                                <w:szCs w:val="18"/>
                                <w:lang w:val="es-ES"/>
                              </w:rPr>
                              <w:t>15 de agosto de 2022</w:t>
                            </w:r>
                            <w:r w:rsidR="00E10040" w:rsidRPr="00E10040">
                              <w:rPr>
                                <w:rFonts w:ascii="Cambria" w:hAnsi="Cambria"/>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56D7EE" id="Text Box 4" o:spid="_x0000_s1030" type="#_x0000_t202" style="position:absolute;left:0;text-align:left;margin-left:105pt;margin-top:.45pt;width:389.25pt;height:5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" filled="f" stroked="f" strokeweight=".5pt">
                <v:textbox>
                  <w:txbxContent>
                    <w:p w14:paraId="1976E5F1" w14:textId="77777777" w:rsidR="00051188" w:rsidRDefault="00E10040" w:rsidP="00E10040">
                      <w:pPr>
                        <w:spacing w:line="276" w:lineRule="auto"/>
                        <w:rPr>
                          <w:rFonts w:ascii="Cambria" w:hAnsi="Cambria"/>
                          <w:color w:val="595959" w:themeColor="text1" w:themeTint="A6"/>
                          <w:sz w:val="18"/>
                          <w:szCs w:val="18"/>
                          <w:lang w:val="es-VE"/>
                        </w:rPr>
                      </w:pPr>
                      <w:r w:rsidRPr="00E10040">
                        <w:rPr>
                          <w:rFonts w:ascii="Cambria" w:hAnsi="Cambria"/>
                          <w:b/>
                          <w:color w:val="595959" w:themeColor="text1" w:themeTint="A6"/>
                          <w:sz w:val="18"/>
                          <w:szCs w:val="18"/>
                          <w:lang w:val="pt-BR"/>
                        </w:rPr>
                        <w:t>Citar como:</w:t>
                      </w:r>
                      <w:r w:rsidRPr="00E10040">
                        <w:rPr>
                          <w:rFonts w:ascii="Cambria" w:hAnsi="Cambria"/>
                          <w:color w:val="595959" w:themeColor="text1" w:themeTint="A6"/>
                          <w:sz w:val="18"/>
                          <w:szCs w:val="18"/>
                          <w:lang w:val="pt-BR"/>
                        </w:rPr>
                        <w:t xml:space="preserve"> CIDH, </w:t>
                      </w:r>
                      <w:r w:rsidRPr="00A44DD2">
                        <w:rPr>
                          <w:rFonts w:ascii="Cambria" w:hAnsi="Cambria"/>
                          <w:color w:val="595959" w:themeColor="text1" w:themeTint="A6"/>
                          <w:sz w:val="18"/>
                          <w:szCs w:val="18"/>
                          <w:lang w:val="pt-BR"/>
                        </w:rPr>
                        <w:t xml:space="preserve">Informe No. </w:t>
                      </w:r>
                      <w:r w:rsidR="00051188" w:rsidRPr="00051188">
                        <w:rPr>
                          <w:rFonts w:ascii="Cambria" w:hAnsi="Cambria"/>
                          <w:color w:val="595959" w:themeColor="text1" w:themeTint="A6"/>
                          <w:sz w:val="18"/>
                          <w:szCs w:val="18"/>
                          <w:lang w:val="pt-BR"/>
                        </w:rPr>
                        <w:t>218</w:t>
                      </w:r>
                      <w:r w:rsidRPr="00051188">
                        <w:rPr>
                          <w:rFonts w:ascii="Cambria" w:hAnsi="Cambria"/>
                          <w:color w:val="595959" w:themeColor="text1" w:themeTint="A6"/>
                          <w:sz w:val="18"/>
                          <w:szCs w:val="18"/>
                          <w:lang w:val="pt-BR"/>
                        </w:rPr>
                        <w:t>/</w:t>
                      </w:r>
                      <w:r w:rsidR="00051188" w:rsidRPr="00051188">
                        <w:rPr>
                          <w:rFonts w:ascii="Cambria" w:hAnsi="Cambria"/>
                          <w:color w:val="595959" w:themeColor="text1" w:themeTint="A6"/>
                          <w:sz w:val="18"/>
                          <w:szCs w:val="18"/>
                          <w:lang w:val="pt-BR"/>
                        </w:rPr>
                        <w:t>22</w:t>
                      </w:r>
                      <w:r w:rsidRPr="00051188">
                        <w:rPr>
                          <w:rFonts w:ascii="Cambria" w:hAnsi="Cambria"/>
                          <w:color w:val="595959" w:themeColor="text1" w:themeTint="A6"/>
                          <w:sz w:val="18"/>
                          <w:szCs w:val="18"/>
                          <w:lang w:val="pt-BR"/>
                        </w:rPr>
                        <w:t xml:space="preserve">. </w:t>
                      </w:r>
                      <w:r w:rsidRPr="00281A45">
                        <w:rPr>
                          <w:rFonts w:ascii="Cambria" w:hAnsi="Cambria"/>
                          <w:color w:val="595959" w:themeColor="text1" w:themeTint="A6"/>
                          <w:sz w:val="18"/>
                          <w:szCs w:val="18"/>
                          <w:lang w:val="es-VE"/>
                        </w:rPr>
                        <w:t xml:space="preserve">Petición </w:t>
                      </w:r>
                      <w:r w:rsidR="004B4D5E">
                        <w:rPr>
                          <w:rFonts w:ascii="Cambria" w:hAnsi="Cambria"/>
                          <w:color w:val="595959" w:themeColor="text1" w:themeTint="A6"/>
                          <w:sz w:val="18"/>
                          <w:szCs w:val="18"/>
                          <w:lang w:val="es-VE"/>
                        </w:rPr>
                        <w:t>2128-12</w:t>
                      </w:r>
                      <w:r w:rsidRPr="00281A45">
                        <w:rPr>
                          <w:rFonts w:ascii="Cambria" w:hAnsi="Cambria"/>
                          <w:color w:val="595959" w:themeColor="text1" w:themeTint="A6"/>
                          <w:sz w:val="18"/>
                          <w:szCs w:val="18"/>
                          <w:lang w:val="es-VE"/>
                        </w:rPr>
                        <w:t xml:space="preserve">. </w:t>
                      </w:r>
                      <w:r w:rsidR="00BE570A">
                        <w:rPr>
                          <w:rFonts w:ascii="Cambria" w:hAnsi="Cambria"/>
                          <w:color w:val="595959" w:themeColor="text1" w:themeTint="A6"/>
                          <w:sz w:val="18"/>
                          <w:szCs w:val="18"/>
                          <w:lang w:val="es-VE"/>
                        </w:rPr>
                        <w:t>Ina</w:t>
                      </w:r>
                      <w:r w:rsidRPr="00281A45">
                        <w:rPr>
                          <w:rFonts w:ascii="Cambria" w:hAnsi="Cambria"/>
                          <w:color w:val="595959" w:themeColor="text1" w:themeTint="A6"/>
                          <w:sz w:val="18"/>
                          <w:szCs w:val="18"/>
                          <w:lang w:val="es-VE"/>
                        </w:rPr>
                        <w:t xml:space="preserve">dmisibilidad. </w:t>
                      </w:r>
                    </w:p>
                    <w:p w14:paraId="71AF235F" w14:textId="2210FA69" w:rsidR="00E10040" w:rsidRPr="00E10040" w:rsidRDefault="004B4D5E" w:rsidP="00E10040">
                      <w:pPr>
                        <w:spacing w:line="276" w:lineRule="auto"/>
                        <w:rPr>
                          <w:rFonts w:ascii="Cambria" w:hAnsi="Cambria"/>
                          <w:color w:val="595959" w:themeColor="text1" w:themeTint="A6"/>
                          <w:sz w:val="18"/>
                          <w:szCs w:val="18"/>
                          <w:lang w:val="es-ES"/>
                        </w:rPr>
                      </w:pPr>
                      <w:r>
                        <w:rPr>
                          <w:rFonts w:ascii="Cambria" w:hAnsi="Cambria"/>
                          <w:color w:val="595959" w:themeColor="text1" w:themeTint="A6"/>
                          <w:sz w:val="18"/>
                          <w:szCs w:val="18"/>
                          <w:lang w:val="es-VE"/>
                        </w:rPr>
                        <w:t>Jorge Alberto P</w:t>
                      </w:r>
                      <w:r w:rsidR="0063249E">
                        <w:rPr>
                          <w:rFonts w:ascii="Cambria" w:hAnsi="Cambria"/>
                          <w:color w:val="595959" w:themeColor="text1" w:themeTint="A6"/>
                          <w:sz w:val="18"/>
                          <w:szCs w:val="18"/>
                          <w:lang w:val="es-VE"/>
                        </w:rPr>
                        <w:t>ar</w:t>
                      </w:r>
                      <w:r>
                        <w:rPr>
                          <w:rFonts w:ascii="Cambria" w:hAnsi="Cambria"/>
                          <w:color w:val="595959" w:themeColor="text1" w:themeTint="A6"/>
                          <w:sz w:val="18"/>
                          <w:szCs w:val="18"/>
                          <w:lang w:val="es-VE"/>
                        </w:rPr>
                        <w:t>do y familia</w:t>
                      </w:r>
                      <w:r w:rsidR="00E10040" w:rsidRPr="00E10040">
                        <w:rPr>
                          <w:rFonts w:ascii="Cambria" w:hAnsi="Cambria"/>
                          <w:color w:val="595959" w:themeColor="text1" w:themeTint="A6"/>
                          <w:sz w:val="18"/>
                          <w:szCs w:val="18"/>
                          <w:lang w:val="es-ES_tradnl"/>
                        </w:rPr>
                        <w:t xml:space="preserve">. </w:t>
                      </w:r>
                      <w:r>
                        <w:rPr>
                          <w:rFonts w:ascii="Cambria" w:hAnsi="Cambria"/>
                          <w:color w:val="595959" w:themeColor="text1" w:themeTint="A6"/>
                          <w:sz w:val="18"/>
                          <w:szCs w:val="18"/>
                          <w:lang w:val="es-ES_tradnl"/>
                        </w:rPr>
                        <w:t>Colombia</w:t>
                      </w:r>
                      <w:r w:rsidR="00E10040" w:rsidRPr="00E10040">
                        <w:rPr>
                          <w:rFonts w:ascii="Cambria" w:hAnsi="Cambria"/>
                          <w:color w:val="595959" w:themeColor="text1" w:themeTint="A6"/>
                          <w:sz w:val="18"/>
                          <w:szCs w:val="18"/>
                          <w:lang w:val="es-ES_tradnl"/>
                        </w:rPr>
                        <w:t xml:space="preserve">. </w:t>
                      </w:r>
                      <w:r w:rsidR="00051188">
                        <w:rPr>
                          <w:rFonts w:ascii="Cambria" w:hAnsi="Cambria"/>
                          <w:color w:val="595959" w:themeColor="text1" w:themeTint="A6"/>
                          <w:sz w:val="18"/>
                          <w:szCs w:val="18"/>
                          <w:lang w:val="es-ES"/>
                        </w:rPr>
                        <w:t>15 de agosto de 2022</w:t>
                      </w:r>
                      <w:r w:rsidR="00E10040" w:rsidRPr="00E10040">
                        <w:rPr>
                          <w:rFonts w:ascii="Cambria" w:hAnsi="Cambria"/>
                          <w:color w:val="595959" w:themeColor="text1" w:themeTint="A6"/>
                          <w:sz w:val="18"/>
                          <w:szCs w:val="18"/>
                          <w:lang w:val="es-ES"/>
                        </w:rPr>
                        <w:t>.</w:t>
                      </w:r>
                    </w:p>
                  </w:txbxContent>
                </v:textbox>
              </v:shape>
            </w:pict>
          </mc:Fallback>
        </mc:AlternateContent>
      </w:r>
    </w:p>
    <w:p w14:paraId="0883F2A1" w14:textId="77777777" w:rsidR="00E10040" w:rsidRPr="00E10040" w:rsidRDefault="00E10040" w:rsidP="00E10040">
      <w:pPr>
        <w:tabs>
          <w:tab w:val="center" w:pos="5400"/>
        </w:tabs>
        <w:suppressAutoHyphens/>
        <w:jc w:val="center"/>
        <w:rPr>
          <w:rFonts w:ascii="Cambria" w:hAnsi="Cambria"/>
          <w:sz w:val="18"/>
          <w:szCs w:val="22"/>
          <w:lang w:val="es-ES_tradnl"/>
        </w:rPr>
      </w:pPr>
    </w:p>
    <w:p w14:paraId="48FFB25A" w14:textId="10312749" w:rsidR="00E10040" w:rsidRPr="00E10040" w:rsidRDefault="00861F16" w:rsidP="00E10040">
      <w:pPr>
        <w:tabs>
          <w:tab w:val="center" w:pos="5400"/>
        </w:tabs>
        <w:suppressAutoHyphens/>
        <w:jc w:val="center"/>
        <w:rPr>
          <w:rFonts w:ascii="Cambria" w:hAnsi="Cambria"/>
          <w:b/>
          <w:sz w:val="20"/>
          <w:lang w:val="es-ES_tradnl"/>
        </w:rPr>
      </w:pPr>
      <w:r>
        <w:rPr>
          <w:noProof/>
        </w:rPr>
        <mc:AlternateContent>
          <mc:Choice Requires="wps">
            <w:drawing>
              <wp:anchor distT="0" distB="0" distL="114300" distR="114300" simplePos="0" relativeHeight="251666432" behindDoc="0" locked="0" layoutInCell="1" allowOverlap="1" wp14:anchorId="77ACC35E" wp14:editId="0DBA05AF">
                <wp:simplePos x="0" y="0"/>
                <wp:positionH relativeFrom="column">
                  <wp:posOffset>-272415</wp:posOffset>
                </wp:positionH>
                <wp:positionV relativeFrom="paragraph">
                  <wp:posOffset>915035</wp:posOffset>
                </wp:positionV>
                <wp:extent cx="1181100" cy="33274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40FE7CF" w14:textId="77777777" w:rsidR="00E10040" w:rsidRPr="004B7EB6" w:rsidRDefault="00E10040" w:rsidP="00E10040">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ACC35E" id="Text Box 1" o:spid="_x0000_s1031" type="#_x0000_t202" style="position:absolute;left:0;text-align:left;margin-left:-21.45pt;margin-top:72.05pt;width:93pt;height:26.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" filled="f" stroked="f" strokeweight=".5pt">
                <v:textbox>
                  <w:txbxContent>
                    <w:p w14:paraId="740FE7CF" w14:textId="77777777" w:rsidR="00E10040" w:rsidRPr="004B7EB6" w:rsidRDefault="00E10040" w:rsidP="00E10040">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1469F273" w14:textId="48BCCAB9" w:rsidR="00E10040" w:rsidRPr="00E10040" w:rsidRDefault="00051188" w:rsidP="00E10040">
      <w:pPr>
        <w:tabs>
          <w:tab w:val="center" w:pos="5400"/>
        </w:tabs>
        <w:suppressAutoHyphens/>
        <w:jc w:val="center"/>
        <w:rPr>
          <w:rFonts w:ascii="Cambria" w:hAnsi="Cambria"/>
          <w:b/>
          <w:sz w:val="20"/>
          <w:lang w:val="es-ES_tradnl"/>
        </w:rPr>
        <w:sectPr w:rsidR="00E10040" w:rsidRPr="00E10040" w:rsidSect="00E10040">
          <w:headerReference w:type="even" r:id="rId8"/>
          <w:headerReference w:type="default" r:id="rId9"/>
          <w:footerReference w:type="default" r:id="rId10"/>
          <w:footerReference w:type="first" r:id="rId11"/>
          <w:pgSz w:w="12240" w:h="15840"/>
          <w:pgMar w:top="1440" w:right="1440" w:bottom="1440" w:left="1440" w:header="720" w:footer="720" w:gutter="0"/>
          <w:pgNumType w:start="0"/>
          <w:cols w:space="720"/>
          <w:titlePg/>
          <w:docGrid w:linePitch="326"/>
        </w:sectPr>
      </w:pPr>
      <w:r>
        <w:rPr>
          <w:noProof/>
        </w:rPr>
        <mc:AlternateContent>
          <mc:Choice Requires="wps">
            <w:drawing>
              <wp:anchor distT="0" distB="0" distL="114300" distR="114300" simplePos="0" relativeHeight="251665408" behindDoc="0" locked="0" layoutInCell="1" allowOverlap="1" wp14:anchorId="7C0FB422" wp14:editId="635B53B6">
                <wp:simplePos x="0" y="0"/>
                <wp:positionH relativeFrom="column">
                  <wp:posOffset>1295400</wp:posOffset>
                </wp:positionH>
                <wp:positionV relativeFrom="paragraph">
                  <wp:posOffset>550908</wp:posOffset>
                </wp:positionV>
                <wp:extent cx="4096385" cy="567055"/>
                <wp:effectExtent l="0" t="0" r="0" b="444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C6278D0" w14:textId="77777777" w:rsidR="00E10040" w:rsidRPr="007E55FC" w:rsidRDefault="00E10040" w:rsidP="00E10040">
                            <w:pPr>
                              <w:rPr>
                                <w:color w:val="FFFFFF" w:themeColor="background1"/>
                              </w:rPr>
                            </w:pPr>
                            <w:r>
                              <w:rPr>
                                <w:noProof/>
                                <w:color w:val="FFFFFF" w:themeColor="background1"/>
                              </w:rPr>
                              <w:drawing>
                                <wp:inline distT="0" distB="0" distL="0" distR="0" wp14:anchorId="15EE7389" wp14:editId="77D2FBB9">
                                  <wp:extent cx="1824355" cy="469265"/>
                                  <wp:effectExtent l="0" t="0" r="444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EA-ESP-Main-01.png"/>
                                          <pic:cNvPicPr/>
                                        </pic:nvPicPr>
                                        <pic:blipFill>
                                          <a:blip r:embed="rId12">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0FB422" id="Text Box 3" o:spid="_x0000_s1032" type="#_x0000_t202" style="position:absolute;left:0;text-align:left;margin-left:102pt;margin-top:43.4pt;width:322.55pt;height:44.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" fillcolor="white [3201]" stroked="f" strokeweight=".5pt">
                <v:textbox>
                  <w:txbxContent>
                    <w:p w14:paraId="2C6278D0" w14:textId="77777777" w:rsidR="00E10040" w:rsidRPr="007E55FC" w:rsidRDefault="00E10040" w:rsidP="00E10040">
                      <w:pPr>
                        <w:rPr>
                          <w:color w:val="FFFFFF" w:themeColor="background1"/>
                        </w:rPr>
                      </w:pPr>
                      <w:r>
                        <w:rPr>
                          <w:noProof/>
                          <w:color w:val="FFFFFF" w:themeColor="background1"/>
                        </w:rPr>
                        <w:drawing>
                          <wp:inline distT="0" distB="0" distL="0" distR="0" wp14:anchorId="15EE7389" wp14:editId="77D2FBB9">
                            <wp:extent cx="1824355" cy="469265"/>
                            <wp:effectExtent l="0" t="0" r="444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EA-ESP-Main-01.png"/>
                                    <pic:cNvPicPr/>
                                  </pic:nvPicPr>
                                  <pic:blipFill>
                                    <a:blip r:embed="rId12">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00E10040" w:rsidRPr="00E10040">
        <w:rPr>
          <w:rFonts w:ascii="Cambria" w:hAnsi="Cambria"/>
          <w:b/>
          <w:sz w:val="20"/>
          <w:lang w:val="es-ES_tradnl"/>
        </w:rPr>
        <w:tab/>
      </w:r>
    </w:p>
    <w:p w14:paraId="3F86F1C1" w14:textId="77777777" w:rsidR="00E10040" w:rsidRPr="00BB6D66" w:rsidRDefault="00E10040" w:rsidP="00E10040">
      <w:pPr>
        <w:spacing w:after="240"/>
        <w:ind w:firstLine="720"/>
        <w:jc w:val="both"/>
        <w:rPr>
          <w:rFonts w:ascii="Cambria" w:hAnsi="Cambria"/>
          <w:b/>
          <w:bCs/>
          <w:sz w:val="20"/>
          <w:szCs w:val="20"/>
          <w:lang w:val="es-ES"/>
        </w:rPr>
      </w:pPr>
      <w:r w:rsidRPr="00E10040">
        <w:rPr>
          <w:rFonts w:ascii="Cambria" w:hAnsi="Cambria"/>
          <w:b/>
          <w:bCs/>
          <w:sz w:val="20"/>
          <w:szCs w:val="20"/>
          <w:lang w:val="es-ES"/>
        </w:rPr>
        <w:lastRenderedPageBreak/>
        <w:t>I.</w:t>
      </w:r>
      <w:r w:rsidRPr="00E10040">
        <w:rPr>
          <w:rFonts w:ascii="Cambria" w:hAnsi="Cambria"/>
          <w:b/>
          <w:bCs/>
          <w:sz w:val="20"/>
          <w:szCs w:val="20"/>
          <w:lang w:val="es-ES"/>
        </w:rPr>
        <w:tab/>
      </w:r>
      <w:r w:rsidRPr="00BB6D66">
        <w:rPr>
          <w:rFonts w:ascii="Cambria" w:hAnsi="Cambria"/>
          <w:b/>
          <w:bCs/>
          <w:sz w:val="20"/>
          <w:szCs w:val="20"/>
          <w:lang w:val="es-ES"/>
        </w:rPr>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E10040" w:rsidRPr="00BB6D66" w14:paraId="4097B42D" w14:textId="77777777" w:rsidTr="00545F14">
        <w:tc>
          <w:tcPr>
            <w:tcW w:w="3600" w:type="dxa"/>
            <w:tcBorders>
              <w:top w:val="single" w:sz="4" w:space="0" w:color="auto"/>
              <w:bottom w:val="single" w:sz="6" w:space="0" w:color="auto"/>
            </w:tcBorders>
            <w:shd w:val="clear" w:color="auto" w:fill="386294"/>
            <w:vAlign w:val="center"/>
          </w:tcPr>
          <w:p w14:paraId="36F559FF" w14:textId="77777777" w:rsidR="00E10040" w:rsidRPr="00BB6D66" w:rsidRDefault="00E10040" w:rsidP="00545F14">
            <w:pPr>
              <w:jc w:val="center"/>
              <w:rPr>
                <w:rFonts w:ascii="Cambria" w:hAnsi="Cambria"/>
                <w:b/>
                <w:bCs/>
                <w:color w:val="FFFFFF" w:themeColor="background1"/>
                <w:sz w:val="20"/>
                <w:szCs w:val="20"/>
              </w:rPr>
            </w:pPr>
            <w:r w:rsidRPr="00BB6D66">
              <w:rPr>
                <w:rFonts w:ascii="Cambria" w:hAnsi="Cambria"/>
                <w:b/>
                <w:bCs/>
                <w:color w:val="FFFFFF" w:themeColor="background1"/>
                <w:sz w:val="20"/>
                <w:szCs w:val="20"/>
              </w:rPr>
              <w:t>Parte peticionaria:</w:t>
            </w:r>
          </w:p>
        </w:tc>
        <w:tc>
          <w:tcPr>
            <w:tcW w:w="5760" w:type="dxa"/>
            <w:vAlign w:val="center"/>
          </w:tcPr>
          <w:p w14:paraId="7D8A6027" w14:textId="2420052D" w:rsidR="00E10040" w:rsidRPr="00BB6D66" w:rsidRDefault="00EB02F3" w:rsidP="00545F14">
            <w:pPr>
              <w:jc w:val="both"/>
              <w:rPr>
                <w:rFonts w:ascii="Cambria" w:hAnsi="Cambria"/>
                <w:bCs/>
                <w:sz w:val="20"/>
                <w:szCs w:val="20"/>
                <w:lang w:val="es-VE"/>
              </w:rPr>
            </w:pPr>
            <w:r w:rsidRPr="00BB6D66">
              <w:rPr>
                <w:rFonts w:ascii="Cambria" w:hAnsi="Cambria"/>
                <w:bCs/>
                <w:sz w:val="20"/>
                <w:szCs w:val="20"/>
                <w:lang w:val="es-VE"/>
              </w:rPr>
              <w:t>Rafael Gaitán Gómez</w:t>
            </w:r>
          </w:p>
        </w:tc>
      </w:tr>
      <w:tr w:rsidR="00E10040" w:rsidRPr="00BB6D66" w14:paraId="410FEBFE" w14:textId="77777777" w:rsidTr="00545F14">
        <w:tc>
          <w:tcPr>
            <w:tcW w:w="3600" w:type="dxa"/>
            <w:tcBorders>
              <w:top w:val="single" w:sz="6" w:space="0" w:color="auto"/>
              <w:bottom w:val="single" w:sz="6" w:space="0" w:color="auto"/>
            </w:tcBorders>
            <w:shd w:val="clear" w:color="auto" w:fill="386294"/>
            <w:vAlign w:val="center"/>
          </w:tcPr>
          <w:p w14:paraId="16E7ED81" w14:textId="77777777" w:rsidR="00E10040" w:rsidRPr="00BB6D66" w:rsidRDefault="00CC6757" w:rsidP="00545F14">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B1F7210B3D4E41239B988D6EEDA77230"/>
                </w:placeholder>
                <w:dropDownList>
                  <w:listItem w:value="Choose an item."/>
                  <w:listItem w:displayText="Presunta víctima" w:value="Presunta víctima"/>
                  <w:listItem w:displayText="Presuntas víctimas" w:value="Presuntas víctimas"/>
                </w:dropDownList>
              </w:sdtPr>
              <w:sdtEndPr/>
              <w:sdtContent>
                <w:r w:rsidR="00934DF9" w:rsidRPr="00BB6D66">
                  <w:rPr>
                    <w:rFonts w:ascii="Cambria" w:hAnsi="Cambria"/>
                    <w:b/>
                    <w:bCs/>
                    <w:color w:val="FFFFFF" w:themeColor="background1"/>
                    <w:sz w:val="20"/>
                    <w:szCs w:val="20"/>
                  </w:rPr>
                  <w:t>Presunta víctima</w:t>
                </w:r>
              </w:sdtContent>
            </w:sdt>
            <w:r w:rsidR="00E10040" w:rsidRPr="00BB6D66">
              <w:rPr>
                <w:rFonts w:ascii="Cambria" w:hAnsi="Cambria"/>
                <w:b/>
                <w:bCs/>
                <w:color w:val="FFFFFF" w:themeColor="background1"/>
                <w:sz w:val="20"/>
                <w:szCs w:val="20"/>
              </w:rPr>
              <w:t>:</w:t>
            </w:r>
          </w:p>
        </w:tc>
        <w:tc>
          <w:tcPr>
            <w:tcW w:w="5760" w:type="dxa"/>
            <w:vAlign w:val="center"/>
          </w:tcPr>
          <w:p w14:paraId="5A8F2875" w14:textId="1690102A" w:rsidR="00E10040" w:rsidRPr="00BB6D66" w:rsidRDefault="00EB02F3" w:rsidP="00545F14">
            <w:pPr>
              <w:jc w:val="both"/>
              <w:rPr>
                <w:rFonts w:ascii="Cambria" w:hAnsi="Cambria"/>
                <w:bCs/>
                <w:sz w:val="20"/>
                <w:szCs w:val="20"/>
              </w:rPr>
            </w:pPr>
            <w:r w:rsidRPr="00BB6D66">
              <w:rPr>
                <w:rFonts w:ascii="Cambria" w:hAnsi="Cambria"/>
                <w:bCs/>
                <w:sz w:val="20"/>
                <w:szCs w:val="20"/>
              </w:rPr>
              <w:t>Jorge Alberto Pardo y familia</w:t>
            </w:r>
            <w:r w:rsidRPr="00BB6D66">
              <w:rPr>
                <w:rStyle w:val="FootnoteReference"/>
                <w:rFonts w:ascii="Cambria" w:hAnsi="Cambria"/>
                <w:bCs/>
                <w:sz w:val="20"/>
                <w:szCs w:val="20"/>
              </w:rPr>
              <w:footnoteReference w:id="1"/>
            </w:r>
          </w:p>
        </w:tc>
      </w:tr>
      <w:tr w:rsidR="00E10040" w:rsidRPr="00BB6D66" w14:paraId="19A873C8" w14:textId="77777777" w:rsidTr="00545F14">
        <w:tc>
          <w:tcPr>
            <w:tcW w:w="3600" w:type="dxa"/>
            <w:tcBorders>
              <w:top w:val="single" w:sz="6" w:space="0" w:color="auto"/>
              <w:bottom w:val="single" w:sz="6" w:space="0" w:color="auto"/>
            </w:tcBorders>
            <w:shd w:val="clear" w:color="auto" w:fill="386294"/>
            <w:vAlign w:val="center"/>
          </w:tcPr>
          <w:p w14:paraId="1ADD40CC" w14:textId="77777777" w:rsidR="00E10040" w:rsidRPr="00BB6D66" w:rsidRDefault="00E10040" w:rsidP="00545F14">
            <w:pPr>
              <w:jc w:val="center"/>
              <w:rPr>
                <w:rFonts w:ascii="Cambria" w:hAnsi="Cambria"/>
                <w:b/>
                <w:bCs/>
                <w:color w:val="FFFFFF" w:themeColor="background1"/>
                <w:sz w:val="20"/>
                <w:szCs w:val="20"/>
              </w:rPr>
            </w:pPr>
            <w:r w:rsidRPr="00BB6D66">
              <w:rPr>
                <w:rFonts w:ascii="Cambria" w:hAnsi="Cambria"/>
                <w:b/>
                <w:bCs/>
                <w:color w:val="FFFFFF" w:themeColor="background1"/>
                <w:sz w:val="20"/>
                <w:szCs w:val="20"/>
              </w:rPr>
              <w:t>Estado denunciado:</w:t>
            </w:r>
          </w:p>
        </w:tc>
        <w:tc>
          <w:tcPr>
            <w:tcW w:w="5760" w:type="dxa"/>
            <w:vAlign w:val="center"/>
          </w:tcPr>
          <w:p w14:paraId="350B9D90" w14:textId="5B9565EB" w:rsidR="00E10040" w:rsidRPr="00BB6D66" w:rsidRDefault="00EB02F3" w:rsidP="00B2298F">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Theme="minorHAnsi" w:hAnsi="Cambria"/>
                <w:sz w:val="20"/>
                <w:szCs w:val="20"/>
                <w:bdr w:val="none" w:sz="0" w:space="0" w:color="auto"/>
              </w:rPr>
            </w:pPr>
            <w:r w:rsidRPr="00BB6D66">
              <w:rPr>
                <w:rFonts w:ascii="Cambria" w:eastAsiaTheme="minorHAnsi" w:hAnsi="Cambria"/>
                <w:sz w:val="20"/>
                <w:szCs w:val="20"/>
              </w:rPr>
              <w:t>Colombia</w:t>
            </w:r>
            <w:r w:rsidR="00B2298F" w:rsidRPr="00BB6D66">
              <w:rPr>
                <w:rStyle w:val="FootnoteReference"/>
                <w:rFonts w:ascii="Cambria" w:hAnsi="Cambria"/>
                <w:bCs/>
                <w:sz w:val="20"/>
                <w:szCs w:val="20"/>
                <w:bdr w:val="none" w:sz="0" w:space="0" w:color="auto" w:frame="1"/>
              </w:rPr>
              <w:footnoteReference w:id="2"/>
            </w:r>
            <w:r w:rsidR="00B2298F" w:rsidRPr="00BB6D66">
              <w:rPr>
                <w:rFonts w:ascii="Cambria" w:eastAsiaTheme="minorHAnsi" w:hAnsi="Cambria"/>
                <w:sz w:val="20"/>
                <w:szCs w:val="20"/>
              </w:rPr>
              <w:t xml:space="preserve"> </w:t>
            </w:r>
          </w:p>
        </w:tc>
      </w:tr>
      <w:tr w:rsidR="00E10040" w:rsidRPr="00740884" w14:paraId="6848EE3C" w14:textId="77777777" w:rsidTr="00545F14">
        <w:tc>
          <w:tcPr>
            <w:tcW w:w="3600" w:type="dxa"/>
            <w:tcBorders>
              <w:top w:val="single" w:sz="6" w:space="0" w:color="auto"/>
              <w:bottom w:val="single" w:sz="6" w:space="0" w:color="auto"/>
            </w:tcBorders>
            <w:shd w:val="clear" w:color="auto" w:fill="386294"/>
            <w:vAlign w:val="center"/>
          </w:tcPr>
          <w:p w14:paraId="6E6E8AA8" w14:textId="77777777" w:rsidR="00E10040" w:rsidRPr="00BB6D66" w:rsidRDefault="00E10040" w:rsidP="00545F14">
            <w:pPr>
              <w:jc w:val="center"/>
              <w:rPr>
                <w:rFonts w:ascii="Cambria" w:hAnsi="Cambria"/>
                <w:b/>
                <w:bCs/>
                <w:color w:val="FFFFFF" w:themeColor="background1"/>
                <w:sz w:val="20"/>
                <w:szCs w:val="20"/>
              </w:rPr>
            </w:pPr>
            <w:r w:rsidRPr="00BB6D66">
              <w:rPr>
                <w:rFonts w:ascii="Cambria" w:hAnsi="Cambria"/>
                <w:b/>
                <w:bCs/>
                <w:color w:val="FFFFFF" w:themeColor="background1"/>
                <w:sz w:val="20"/>
                <w:szCs w:val="20"/>
              </w:rPr>
              <w:t>Derechos invocados:</w:t>
            </w:r>
          </w:p>
        </w:tc>
        <w:tc>
          <w:tcPr>
            <w:tcW w:w="5760" w:type="dxa"/>
            <w:vAlign w:val="center"/>
          </w:tcPr>
          <w:p w14:paraId="21CA486B" w14:textId="110A71A6" w:rsidR="00E10040" w:rsidRPr="00BB6D66" w:rsidRDefault="00FC764B" w:rsidP="00545F14">
            <w:pPr>
              <w:jc w:val="both"/>
              <w:rPr>
                <w:rFonts w:ascii="Cambria" w:hAnsi="Cambria"/>
                <w:bCs/>
                <w:sz w:val="20"/>
                <w:szCs w:val="20"/>
              </w:rPr>
            </w:pPr>
            <w:r w:rsidRPr="00BB6D66">
              <w:rPr>
                <w:rFonts w:ascii="Cambria" w:hAnsi="Cambria"/>
                <w:bCs/>
                <w:sz w:val="20"/>
                <w:szCs w:val="20"/>
              </w:rPr>
              <w:t>Artículos 4 (vida), 5 (integridad personal), 8 (garantías judiciales) y 25 (protección judicial) de la Convención Americana sobre Derechos Humanos</w:t>
            </w:r>
            <w:r w:rsidR="00B170C0" w:rsidRPr="00BB6D66">
              <w:rPr>
                <w:rStyle w:val="FootnoteReference"/>
                <w:rFonts w:ascii="Cambria" w:hAnsi="Cambria"/>
                <w:bCs/>
                <w:sz w:val="20"/>
                <w:szCs w:val="20"/>
              </w:rPr>
              <w:footnoteReference w:id="3"/>
            </w:r>
            <w:r w:rsidR="003647F3" w:rsidRPr="00BB6D66">
              <w:rPr>
                <w:rFonts w:ascii="Cambria" w:hAnsi="Cambria"/>
                <w:bCs/>
                <w:sz w:val="20"/>
                <w:szCs w:val="20"/>
              </w:rPr>
              <w:t>,</w:t>
            </w:r>
            <w:r w:rsidRPr="00BB6D66">
              <w:rPr>
                <w:rFonts w:ascii="Cambria" w:hAnsi="Cambria"/>
                <w:bCs/>
                <w:sz w:val="20"/>
                <w:szCs w:val="20"/>
              </w:rPr>
              <w:t xml:space="preserve"> en relación </w:t>
            </w:r>
            <w:r w:rsidR="004B4D5E" w:rsidRPr="00BB6D66">
              <w:rPr>
                <w:rFonts w:ascii="Cambria" w:hAnsi="Cambria"/>
                <w:bCs/>
                <w:sz w:val="20"/>
                <w:szCs w:val="20"/>
              </w:rPr>
              <w:t>con el</w:t>
            </w:r>
            <w:r w:rsidRPr="00BB6D66">
              <w:rPr>
                <w:rFonts w:ascii="Cambria" w:hAnsi="Cambria"/>
                <w:bCs/>
                <w:sz w:val="20"/>
                <w:szCs w:val="20"/>
              </w:rPr>
              <w:t xml:space="preserve"> artículo 1.1</w:t>
            </w:r>
            <w:r w:rsidR="004B4D5E" w:rsidRPr="00BB6D66">
              <w:rPr>
                <w:rFonts w:ascii="Cambria" w:hAnsi="Cambria"/>
                <w:bCs/>
                <w:sz w:val="20"/>
                <w:szCs w:val="20"/>
              </w:rPr>
              <w:t xml:space="preserve"> </w:t>
            </w:r>
            <w:r w:rsidR="004B4D5E" w:rsidRPr="00BB6D66">
              <w:rPr>
                <w:rFonts w:ascii="Cambria" w:hAnsi="Cambria"/>
                <w:sz w:val="20"/>
                <w:szCs w:val="20"/>
                <w:lang w:val="es-MX"/>
              </w:rPr>
              <w:t>(obligación de respetar los derechos)</w:t>
            </w:r>
            <w:r w:rsidRPr="00BB6D66">
              <w:rPr>
                <w:rFonts w:ascii="Cambria" w:hAnsi="Cambria"/>
                <w:bCs/>
                <w:sz w:val="20"/>
                <w:szCs w:val="20"/>
              </w:rPr>
              <w:t xml:space="preserve"> del mismo instrumento</w:t>
            </w:r>
            <w:r w:rsidR="00281A45" w:rsidRPr="00BB6D66">
              <w:rPr>
                <w:rFonts w:ascii="Cambria" w:hAnsi="Cambria"/>
                <w:bCs/>
                <w:sz w:val="20"/>
                <w:szCs w:val="20"/>
              </w:rPr>
              <w:t xml:space="preserve"> </w:t>
            </w:r>
          </w:p>
        </w:tc>
      </w:tr>
    </w:tbl>
    <w:p w14:paraId="50E86AEF" w14:textId="77777777" w:rsidR="00E10040" w:rsidRPr="00BB6D66" w:rsidRDefault="00E10040" w:rsidP="00E10040">
      <w:pPr>
        <w:spacing w:before="240" w:after="240"/>
        <w:ind w:firstLine="720"/>
        <w:jc w:val="both"/>
        <w:rPr>
          <w:rFonts w:ascii="Cambria" w:hAnsi="Cambria"/>
          <w:b/>
          <w:bCs/>
          <w:sz w:val="20"/>
          <w:szCs w:val="20"/>
          <w:lang w:val="es-ES"/>
        </w:rPr>
      </w:pPr>
      <w:r w:rsidRPr="00BB6D66">
        <w:rPr>
          <w:rFonts w:ascii="Cambria" w:hAnsi="Cambria"/>
          <w:b/>
          <w:bCs/>
          <w:sz w:val="20"/>
          <w:szCs w:val="20"/>
          <w:lang w:val="es-ES"/>
        </w:rPr>
        <w:t>II.</w:t>
      </w:r>
      <w:r w:rsidRPr="00BB6D66">
        <w:rPr>
          <w:rFonts w:ascii="Cambria" w:hAnsi="Cambria"/>
          <w:b/>
          <w:bCs/>
          <w:sz w:val="20"/>
          <w:szCs w:val="20"/>
          <w:lang w:val="es-ES"/>
        </w:rPr>
        <w:tab/>
        <w:t>TRÁMITE ANTE LA CIDH</w:t>
      </w:r>
      <w:r w:rsidRPr="00BB6D66">
        <w:rPr>
          <w:rStyle w:val="FootnoteReference"/>
          <w:rFonts w:ascii="Cambria" w:hAnsi="Cambria"/>
          <w:b/>
          <w:sz w:val="20"/>
          <w:szCs w:val="20"/>
        </w:rPr>
        <w:footnoteReference w:id="4"/>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E10040" w:rsidRPr="00BB6D66" w14:paraId="12459712" w14:textId="77777777" w:rsidTr="00545F14">
        <w:tc>
          <w:tcPr>
            <w:tcW w:w="3600" w:type="dxa"/>
            <w:tcBorders>
              <w:top w:val="single" w:sz="6" w:space="0" w:color="auto"/>
              <w:bottom w:val="single" w:sz="6" w:space="0" w:color="auto"/>
            </w:tcBorders>
            <w:shd w:val="clear" w:color="auto" w:fill="386294"/>
            <w:vAlign w:val="center"/>
          </w:tcPr>
          <w:p w14:paraId="7F5B2551" w14:textId="77777777" w:rsidR="00E10040" w:rsidRPr="00BB6D66" w:rsidRDefault="00E10040" w:rsidP="00545F14">
            <w:pPr>
              <w:jc w:val="center"/>
              <w:rPr>
                <w:rFonts w:ascii="Cambria" w:hAnsi="Cambria"/>
                <w:b/>
                <w:bCs/>
                <w:color w:val="FFFFFF" w:themeColor="background1"/>
                <w:sz w:val="20"/>
                <w:szCs w:val="20"/>
              </w:rPr>
            </w:pPr>
            <w:r w:rsidRPr="00BB6D66">
              <w:rPr>
                <w:rFonts w:ascii="Cambria" w:hAnsi="Cambria"/>
                <w:b/>
                <w:bCs/>
                <w:color w:val="FFFFFF" w:themeColor="background1"/>
                <w:sz w:val="20"/>
                <w:szCs w:val="20"/>
              </w:rPr>
              <w:t>Presentación de la petición:</w:t>
            </w:r>
          </w:p>
        </w:tc>
        <w:tc>
          <w:tcPr>
            <w:tcW w:w="5760" w:type="dxa"/>
            <w:vAlign w:val="center"/>
          </w:tcPr>
          <w:p w14:paraId="66B3941A" w14:textId="25D1AD04" w:rsidR="00E10040" w:rsidRPr="00BB6D66" w:rsidRDefault="00EB02F3" w:rsidP="00545F14">
            <w:pPr>
              <w:jc w:val="both"/>
              <w:rPr>
                <w:rFonts w:ascii="Cambria" w:hAnsi="Cambria"/>
                <w:bCs/>
                <w:sz w:val="20"/>
                <w:szCs w:val="20"/>
              </w:rPr>
            </w:pPr>
            <w:r w:rsidRPr="00BB6D66">
              <w:rPr>
                <w:rFonts w:ascii="Cambria" w:hAnsi="Cambria"/>
                <w:bCs/>
                <w:sz w:val="20"/>
                <w:szCs w:val="20"/>
              </w:rPr>
              <w:t>14 de noviembre de 2012</w:t>
            </w:r>
          </w:p>
        </w:tc>
      </w:tr>
      <w:tr w:rsidR="00E10040" w:rsidRPr="00BB6D66" w14:paraId="07F7898F" w14:textId="77777777" w:rsidTr="00545F14">
        <w:tc>
          <w:tcPr>
            <w:tcW w:w="3600" w:type="dxa"/>
            <w:tcBorders>
              <w:top w:val="single" w:sz="6" w:space="0" w:color="auto"/>
              <w:bottom w:val="single" w:sz="6" w:space="0" w:color="auto"/>
            </w:tcBorders>
            <w:shd w:val="clear" w:color="auto" w:fill="386294"/>
            <w:vAlign w:val="center"/>
          </w:tcPr>
          <w:p w14:paraId="12C1370D" w14:textId="77777777" w:rsidR="00E10040" w:rsidRPr="00BB6D66" w:rsidRDefault="00E10040" w:rsidP="00545F14">
            <w:pPr>
              <w:jc w:val="center"/>
              <w:rPr>
                <w:rFonts w:ascii="Cambria" w:hAnsi="Cambria"/>
                <w:b/>
                <w:bCs/>
                <w:color w:val="FFFFFF" w:themeColor="background1"/>
                <w:sz w:val="20"/>
                <w:szCs w:val="20"/>
              </w:rPr>
            </w:pPr>
            <w:r w:rsidRPr="00BB6D66">
              <w:rPr>
                <w:rFonts w:ascii="Cambria" w:hAnsi="Cambria"/>
                <w:b/>
                <w:bCs/>
                <w:color w:val="FFFFFF" w:themeColor="background1"/>
                <w:sz w:val="20"/>
                <w:szCs w:val="20"/>
              </w:rPr>
              <w:t>Información adicional recibida durante la etapa de estudio:</w:t>
            </w:r>
          </w:p>
        </w:tc>
        <w:tc>
          <w:tcPr>
            <w:tcW w:w="5760" w:type="dxa"/>
            <w:vAlign w:val="center"/>
          </w:tcPr>
          <w:p w14:paraId="1969B954" w14:textId="175543FE" w:rsidR="00E10040" w:rsidRPr="00BB6D66" w:rsidRDefault="00EB02F3" w:rsidP="00545F14">
            <w:pPr>
              <w:jc w:val="both"/>
              <w:rPr>
                <w:rFonts w:ascii="Cambria" w:hAnsi="Cambria"/>
                <w:bCs/>
                <w:sz w:val="20"/>
                <w:szCs w:val="20"/>
              </w:rPr>
            </w:pPr>
            <w:r w:rsidRPr="00BB6D66">
              <w:rPr>
                <w:rFonts w:ascii="Cambria" w:hAnsi="Cambria"/>
                <w:bCs/>
                <w:sz w:val="20"/>
                <w:szCs w:val="20"/>
              </w:rPr>
              <w:t>26 de junio de 2017</w:t>
            </w:r>
          </w:p>
        </w:tc>
      </w:tr>
      <w:tr w:rsidR="00E10040" w:rsidRPr="00BB6D66" w14:paraId="3D9B5327" w14:textId="77777777" w:rsidTr="00545F14">
        <w:tc>
          <w:tcPr>
            <w:tcW w:w="3600" w:type="dxa"/>
            <w:tcBorders>
              <w:top w:val="single" w:sz="6" w:space="0" w:color="auto"/>
              <w:bottom w:val="single" w:sz="6" w:space="0" w:color="auto"/>
            </w:tcBorders>
            <w:shd w:val="clear" w:color="auto" w:fill="386294"/>
            <w:vAlign w:val="center"/>
          </w:tcPr>
          <w:p w14:paraId="3E64F5B6" w14:textId="77777777" w:rsidR="00E10040" w:rsidRPr="00BB6D66" w:rsidRDefault="00E10040" w:rsidP="00545F14">
            <w:pPr>
              <w:jc w:val="center"/>
              <w:rPr>
                <w:rFonts w:ascii="Cambria" w:hAnsi="Cambria"/>
                <w:b/>
                <w:bCs/>
                <w:color w:val="FFFFFF" w:themeColor="background1"/>
                <w:sz w:val="20"/>
                <w:szCs w:val="20"/>
              </w:rPr>
            </w:pPr>
            <w:r w:rsidRPr="00BB6D66">
              <w:rPr>
                <w:rFonts w:ascii="Cambria" w:hAnsi="Cambria"/>
                <w:b/>
                <w:color w:val="FFFFFF" w:themeColor="background1"/>
                <w:sz w:val="20"/>
                <w:szCs w:val="20"/>
              </w:rPr>
              <w:t>Notificación de la petición al Estado:</w:t>
            </w:r>
          </w:p>
        </w:tc>
        <w:tc>
          <w:tcPr>
            <w:tcW w:w="5760" w:type="dxa"/>
            <w:vAlign w:val="center"/>
          </w:tcPr>
          <w:p w14:paraId="42331AE3" w14:textId="4DCD0524" w:rsidR="00E10040" w:rsidRPr="00BB6D66" w:rsidRDefault="00EB02F3" w:rsidP="00545F14">
            <w:pPr>
              <w:jc w:val="both"/>
              <w:rPr>
                <w:rFonts w:ascii="Cambria" w:hAnsi="Cambria"/>
                <w:bCs/>
                <w:sz w:val="20"/>
                <w:szCs w:val="20"/>
              </w:rPr>
            </w:pPr>
            <w:r w:rsidRPr="00BB6D66">
              <w:rPr>
                <w:rFonts w:ascii="Cambria" w:hAnsi="Cambria"/>
                <w:bCs/>
                <w:sz w:val="20"/>
                <w:szCs w:val="20"/>
              </w:rPr>
              <w:t>7 de diciembre de 2018</w:t>
            </w:r>
          </w:p>
        </w:tc>
      </w:tr>
      <w:tr w:rsidR="00E10040" w:rsidRPr="00BB6D66" w14:paraId="3690A4D4" w14:textId="77777777" w:rsidTr="00545F14">
        <w:tc>
          <w:tcPr>
            <w:tcW w:w="3600" w:type="dxa"/>
            <w:tcBorders>
              <w:top w:val="single" w:sz="6" w:space="0" w:color="auto"/>
              <w:bottom w:val="single" w:sz="6" w:space="0" w:color="auto"/>
            </w:tcBorders>
            <w:shd w:val="clear" w:color="auto" w:fill="386294"/>
            <w:vAlign w:val="center"/>
          </w:tcPr>
          <w:p w14:paraId="0AD1CD19" w14:textId="77777777" w:rsidR="00E10040" w:rsidRPr="00BB6D66" w:rsidRDefault="00E10040" w:rsidP="00545F14">
            <w:pPr>
              <w:jc w:val="center"/>
              <w:rPr>
                <w:rFonts w:ascii="Cambria" w:hAnsi="Cambria"/>
                <w:b/>
                <w:bCs/>
                <w:color w:val="FFFFFF" w:themeColor="background1"/>
                <w:sz w:val="20"/>
                <w:szCs w:val="20"/>
              </w:rPr>
            </w:pPr>
            <w:r w:rsidRPr="00BB6D66">
              <w:rPr>
                <w:rFonts w:ascii="Cambria" w:hAnsi="Cambria"/>
                <w:b/>
                <w:color w:val="FFFFFF" w:themeColor="background1"/>
                <w:sz w:val="20"/>
                <w:szCs w:val="20"/>
              </w:rPr>
              <w:t>Primera respuesta del Estado:</w:t>
            </w:r>
          </w:p>
        </w:tc>
        <w:tc>
          <w:tcPr>
            <w:tcW w:w="5760" w:type="dxa"/>
            <w:vAlign w:val="center"/>
          </w:tcPr>
          <w:p w14:paraId="2DB5E7F6" w14:textId="73C69F7B" w:rsidR="00E10040" w:rsidRPr="00BB6D66" w:rsidRDefault="00EB02F3" w:rsidP="00545F14">
            <w:pPr>
              <w:jc w:val="both"/>
              <w:rPr>
                <w:rFonts w:ascii="Cambria" w:hAnsi="Cambria"/>
                <w:bCs/>
                <w:sz w:val="20"/>
                <w:szCs w:val="20"/>
              </w:rPr>
            </w:pPr>
            <w:r w:rsidRPr="00BB6D66">
              <w:rPr>
                <w:rFonts w:ascii="Cambria" w:hAnsi="Cambria"/>
                <w:bCs/>
                <w:sz w:val="20"/>
                <w:szCs w:val="20"/>
              </w:rPr>
              <w:t>14 de mayo de 2019</w:t>
            </w:r>
          </w:p>
        </w:tc>
      </w:tr>
      <w:tr w:rsidR="00E10040" w:rsidRPr="00BB6D66" w14:paraId="0720F533" w14:textId="77777777" w:rsidTr="00545F14">
        <w:tc>
          <w:tcPr>
            <w:tcW w:w="3600" w:type="dxa"/>
            <w:tcBorders>
              <w:top w:val="single" w:sz="6" w:space="0" w:color="auto"/>
              <w:bottom w:val="single" w:sz="6" w:space="0" w:color="auto"/>
            </w:tcBorders>
            <w:shd w:val="clear" w:color="auto" w:fill="386294"/>
            <w:vAlign w:val="center"/>
          </w:tcPr>
          <w:p w14:paraId="50807B10" w14:textId="77777777" w:rsidR="00E10040" w:rsidRPr="00BB6D66" w:rsidRDefault="00E10040" w:rsidP="00545F14">
            <w:pPr>
              <w:jc w:val="center"/>
              <w:rPr>
                <w:rFonts w:ascii="Cambria" w:hAnsi="Cambria"/>
                <w:b/>
                <w:bCs/>
                <w:color w:val="FFFFFF" w:themeColor="background1"/>
                <w:sz w:val="20"/>
                <w:szCs w:val="20"/>
              </w:rPr>
            </w:pPr>
            <w:r w:rsidRPr="00BB6D66">
              <w:rPr>
                <w:rFonts w:ascii="Cambria" w:hAnsi="Cambria"/>
                <w:b/>
                <w:bCs/>
                <w:color w:val="FFFFFF" w:themeColor="background1"/>
                <w:sz w:val="20"/>
                <w:szCs w:val="20"/>
              </w:rPr>
              <w:t>Advertencia sobre posible archivo:</w:t>
            </w:r>
          </w:p>
        </w:tc>
        <w:tc>
          <w:tcPr>
            <w:tcW w:w="5760" w:type="dxa"/>
            <w:vAlign w:val="center"/>
          </w:tcPr>
          <w:p w14:paraId="6BFDEAAE" w14:textId="2C57D93D" w:rsidR="00E10040" w:rsidRPr="00BB6D66" w:rsidRDefault="00EB02F3" w:rsidP="00545F14">
            <w:pPr>
              <w:jc w:val="both"/>
              <w:rPr>
                <w:rFonts w:ascii="Cambria" w:hAnsi="Cambria"/>
                <w:bCs/>
                <w:sz w:val="20"/>
                <w:szCs w:val="20"/>
              </w:rPr>
            </w:pPr>
            <w:r w:rsidRPr="00BB6D66">
              <w:rPr>
                <w:rFonts w:ascii="Cambria" w:hAnsi="Cambria"/>
                <w:bCs/>
                <w:sz w:val="20"/>
                <w:szCs w:val="20"/>
              </w:rPr>
              <w:t>6 de abril de 2021</w:t>
            </w:r>
          </w:p>
        </w:tc>
      </w:tr>
      <w:tr w:rsidR="00E10040" w:rsidRPr="00BB6D66" w14:paraId="5503295F" w14:textId="77777777" w:rsidTr="00545F14">
        <w:tc>
          <w:tcPr>
            <w:tcW w:w="3600" w:type="dxa"/>
            <w:tcBorders>
              <w:top w:val="single" w:sz="6" w:space="0" w:color="auto"/>
              <w:bottom w:val="single" w:sz="6" w:space="0" w:color="auto"/>
            </w:tcBorders>
            <w:shd w:val="clear" w:color="auto" w:fill="386294"/>
            <w:vAlign w:val="center"/>
          </w:tcPr>
          <w:p w14:paraId="166B4CDE" w14:textId="77777777" w:rsidR="00E10040" w:rsidRPr="00BB6D66" w:rsidRDefault="00E10040" w:rsidP="00545F14">
            <w:pPr>
              <w:jc w:val="center"/>
              <w:rPr>
                <w:rFonts w:ascii="Cambria" w:hAnsi="Cambria"/>
                <w:b/>
                <w:bCs/>
                <w:color w:val="FFFFFF" w:themeColor="background1"/>
                <w:sz w:val="20"/>
                <w:szCs w:val="20"/>
              </w:rPr>
            </w:pPr>
            <w:r w:rsidRPr="00BB6D66">
              <w:rPr>
                <w:rFonts w:ascii="Cambria" w:hAnsi="Cambria"/>
                <w:b/>
                <w:bCs/>
                <w:color w:val="FFFFFF" w:themeColor="background1"/>
                <w:sz w:val="20"/>
                <w:szCs w:val="20"/>
              </w:rPr>
              <w:t>Respuesta de la parte peticionaria ante advertencia de posible archivo:</w:t>
            </w:r>
          </w:p>
        </w:tc>
        <w:tc>
          <w:tcPr>
            <w:tcW w:w="5760" w:type="dxa"/>
            <w:vAlign w:val="center"/>
          </w:tcPr>
          <w:p w14:paraId="2D70A1FD" w14:textId="5E4A65A7" w:rsidR="00E10040" w:rsidRPr="00BB6D66" w:rsidRDefault="00EB02F3" w:rsidP="00545F14">
            <w:pPr>
              <w:jc w:val="both"/>
              <w:rPr>
                <w:rFonts w:ascii="Cambria" w:hAnsi="Cambria"/>
                <w:bCs/>
                <w:sz w:val="20"/>
                <w:szCs w:val="20"/>
              </w:rPr>
            </w:pPr>
            <w:r w:rsidRPr="00BB6D66">
              <w:rPr>
                <w:rFonts w:ascii="Cambria" w:hAnsi="Cambria"/>
                <w:bCs/>
                <w:sz w:val="20"/>
                <w:szCs w:val="20"/>
              </w:rPr>
              <w:t>7 de mayo de 2021</w:t>
            </w:r>
          </w:p>
        </w:tc>
      </w:tr>
    </w:tbl>
    <w:p w14:paraId="7FB5D483" w14:textId="77777777" w:rsidR="00E10040" w:rsidRPr="00BB6D66" w:rsidRDefault="00E10040" w:rsidP="00E10040">
      <w:pPr>
        <w:spacing w:before="240" w:after="240"/>
        <w:ind w:firstLine="720"/>
        <w:jc w:val="both"/>
        <w:rPr>
          <w:rFonts w:ascii="Cambria" w:hAnsi="Cambria"/>
          <w:b/>
          <w:bCs/>
          <w:sz w:val="20"/>
          <w:szCs w:val="20"/>
          <w:lang w:val="es-ES"/>
        </w:rPr>
      </w:pPr>
      <w:r w:rsidRPr="00BB6D66">
        <w:rPr>
          <w:rFonts w:ascii="Cambria" w:hAnsi="Cambria"/>
          <w:b/>
          <w:bCs/>
          <w:sz w:val="20"/>
          <w:szCs w:val="20"/>
          <w:lang w:val="es-ES"/>
        </w:rPr>
        <w:t xml:space="preserve">III. </w:t>
      </w:r>
      <w:r w:rsidRPr="00BB6D66">
        <w:rPr>
          <w:rFonts w:ascii="Cambria" w:hAnsi="Cambria"/>
          <w:b/>
          <w:bCs/>
          <w:sz w:val="20"/>
          <w:szCs w:val="20"/>
          <w:lang w:val="es-ES"/>
        </w:rPr>
        <w:tab/>
        <w:t xml:space="preserve">COMPETENCIA </w:t>
      </w:r>
    </w:p>
    <w:tbl>
      <w:tblPr>
        <w:tblStyle w:val="TableGrid"/>
        <w:tblW w:w="9337" w:type="dxa"/>
        <w:tblInd w:w="108" w:type="dxa"/>
        <w:tblBorders>
          <w:insideH w:val="single" w:sz="6" w:space="0" w:color="auto"/>
          <w:insideV w:val="single" w:sz="6" w:space="0" w:color="auto"/>
        </w:tblBorders>
        <w:tblLook w:val="04A0" w:firstRow="1" w:lastRow="0" w:firstColumn="1" w:lastColumn="0" w:noHBand="0" w:noVBand="1"/>
      </w:tblPr>
      <w:tblGrid>
        <w:gridCol w:w="3561"/>
        <w:gridCol w:w="5776"/>
      </w:tblGrid>
      <w:tr w:rsidR="00E10040" w:rsidRPr="00BB6D66" w14:paraId="07EA4CAC" w14:textId="77777777" w:rsidTr="003647F3">
        <w:trPr>
          <w:cantSplit/>
        </w:trPr>
        <w:tc>
          <w:tcPr>
            <w:tcW w:w="3561" w:type="dxa"/>
            <w:tcBorders>
              <w:top w:val="single" w:sz="4" w:space="0" w:color="auto"/>
              <w:bottom w:val="single" w:sz="6" w:space="0" w:color="auto"/>
            </w:tcBorders>
            <w:shd w:val="clear" w:color="auto" w:fill="386294"/>
            <w:vAlign w:val="center"/>
          </w:tcPr>
          <w:p w14:paraId="7DA6AF28" w14:textId="77777777" w:rsidR="00E10040" w:rsidRPr="00BB6D66" w:rsidRDefault="00E10040" w:rsidP="00545F14">
            <w:pPr>
              <w:jc w:val="center"/>
              <w:rPr>
                <w:rFonts w:ascii="Cambria" w:hAnsi="Cambria"/>
                <w:b/>
                <w:bCs/>
                <w:i/>
                <w:color w:val="FFFFFF" w:themeColor="background1"/>
                <w:sz w:val="20"/>
                <w:szCs w:val="20"/>
              </w:rPr>
            </w:pPr>
            <w:r w:rsidRPr="00BB6D66">
              <w:rPr>
                <w:rFonts w:ascii="Cambria" w:hAnsi="Cambria"/>
                <w:b/>
                <w:bCs/>
                <w:color w:val="FFFFFF" w:themeColor="background1"/>
                <w:sz w:val="20"/>
                <w:szCs w:val="20"/>
              </w:rPr>
              <w:t>Competencia</w:t>
            </w:r>
            <w:r w:rsidRPr="00BB6D66">
              <w:rPr>
                <w:rFonts w:ascii="Cambria" w:hAnsi="Cambria"/>
                <w:b/>
                <w:bCs/>
                <w:i/>
                <w:color w:val="FFFFFF" w:themeColor="background1"/>
                <w:sz w:val="20"/>
                <w:szCs w:val="20"/>
              </w:rPr>
              <w:t xml:space="preserve"> Ratione personae:</w:t>
            </w:r>
          </w:p>
        </w:tc>
        <w:tc>
          <w:tcPr>
            <w:tcW w:w="5776" w:type="dxa"/>
            <w:vAlign w:val="center"/>
          </w:tcPr>
          <w:p w14:paraId="7E9A7E40" w14:textId="1F6D9C45" w:rsidR="00E10040" w:rsidRPr="00BB6D66" w:rsidRDefault="00EB02F3" w:rsidP="00545F14">
            <w:pPr>
              <w:rPr>
                <w:rFonts w:ascii="Cambria" w:hAnsi="Cambria"/>
                <w:bCs/>
                <w:sz w:val="20"/>
                <w:szCs w:val="20"/>
              </w:rPr>
            </w:pPr>
            <w:r w:rsidRPr="00BB6D66">
              <w:rPr>
                <w:rFonts w:ascii="Cambria" w:hAnsi="Cambria"/>
                <w:bCs/>
                <w:sz w:val="20"/>
                <w:szCs w:val="20"/>
              </w:rPr>
              <w:t>Sí</w:t>
            </w:r>
          </w:p>
        </w:tc>
      </w:tr>
      <w:tr w:rsidR="00E10040" w:rsidRPr="00BB6D66" w14:paraId="18DFEB57" w14:textId="77777777" w:rsidTr="003647F3">
        <w:trPr>
          <w:cantSplit/>
        </w:trPr>
        <w:tc>
          <w:tcPr>
            <w:tcW w:w="3561" w:type="dxa"/>
            <w:tcBorders>
              <w:top w:val="single" w:sz="6" w:space="0" w:color="auto"/>
              <w:bottom w:val="single" w:sz="6" w:space="0" w:color="auto"/>
            </w:tcBorders>
            <w:shd w:val="clear" w:color="auto" w:fill="386294"/>
            <w:vAlign w:val="center"/>
          </w:tcPr>
          <w:p w14:paraId="428C19DB" w14:textId="77777777" w:rsidR="00E10040" w:rsidRPr="00BB6D66" w:rsidRDefault="00E10040" w:rsidP="00545F14">
            <w:pPr>
              <w:jc w:val="center"/>
              <w:rPr>
                <w:rFonts w:ascii="Cambria" w:hAnsi="Cambria"/>
                <w:b/>
                <w:bCs/>
                <w:color w:val="FFFFFF" w:themeColor="background1"/>
                <w:sz w:val="20"/>
                <w:szCs w:val="20"/>
              </w:rPr>
            </w:pPr>
            <w:r w:rsidRPr="00BB6D66">
              <w:rPr>
                <w:rFonts w:ascii="Cambria" w:hAnsi="Cambria"/>
                <w:b/>
                <w:bCs/>
                <w:color w:val="FFFFFF" w:themeColor="background1"/>
                <w:sz w:val="20"/>
                <w:szCs w:val="20"/>
              </w:rPr>
              <w:t>Competencia</w:t>
            </w:r>
            <w:r w:rsidRPr="00BB6D66">
              <w:rPr>
                <w:rFonts w:ascii="Cambria" w:hAnsi="Cambria"/>
                <w:b/>
                <w:bCs/>
                <w:i/>
                <w:color w:val="FFFFFF" w:themeColor="background1"/>
                <w:sz w:val="20"/>
                <w:szCs w:val="20"/>
              </w:rPr>
              <w:t xml:space="preserve"> Ratione loci</w:t>
            </w:r>
            <w:r w:rsidRPr="00BB6D66">
              <w:rPr>
                <w:rFonts w:ascii="Cambria" w:hAnsi="Cambria"/>
                <w:b/>
                <w:bCs/>
                <w:color w:val="FFFFFF" w:themeColor="background1"/>
                <w:sz w:val="20"/>
                <w:szCs w:val="20"/>
              </w:rPr>
              <w:t>:</w:t>
            </w:r>
          </w:p>
        </w:tc>
        <w:tc>
          <w:tcPr>
            <w:tcW w:w="5776" w:type="dxa"/>
            <w:vAlign w:val="center"/>
          </w:tcPr>
          <w:p w14:paraId="13C8C951" w14:textId="5AD328B1" w:rsidR="00E10040" w:rsidRPr="00BB6D66" w:rsidRDefault="00EB02F3" w:rsidP="00545F14">
            <w:pPr>
              <w:rPr>
                <w:rFonts w:ascii="Cambria" w:hAnsi="Cambria"/>
                <w:bCs/>
                <w:sz w:val="20"/>
                <w:szCs w:val="20"/>
              </w:rPr>
            </w:pPr>
            <w:r w:rsidRPr="00BB6D66">
              <w:rPr>
                <w:rFonts w:ascii="Cambria" w:hAnsi="Cambria"/>
                <w:bCs/>
                <w:sz w:val="20"/>
                <w:szCs w:val="20"/>
              </w:rPr>
              <w:t>Sí</w:t>
            </w:r>
          </w:p>
        </w:tc>
      </w:tr>
      <w:tr w:rsidR="00E10040" w:rsidRPr="00BB6D66" w14:paraId="712688E1" w14:textId="77777777" w:rsidTr="003647F3">
        <w:trPr>
          <w:cantSplit/>
        </w:trPr>
        <w:tc>
          <w:tcPr>
            <w:tcW w:w="3561" w:type="dxa"/>
            <w:tcBorders>
              <w:top w:val="single" w:sz="6" w:space="0" w:color="auto"/>
              <w:bottom w:val="single" w:sz="6" w:space="0" w:color="auto"/>
            </w:tcBorders>
            <w:shd w:val="clear" w:color="auto" w:fill="386294"/>
            <w:vAlign w:val="center"/>
          </w:tcPr>
          <w:p w14:paraId="615423F2" w14:textId="77777777" w:rsidR="00E10040" w:rsidRPr="00BB6D66" w:rsidRDefault="00E10040" w:rsidP="00545F14">
            <w:pPr>
              <w:jc w:val="center"/>
              <w:rPr>
                <w:rFonts w:ascii="Cambria" w:hAnsi="Cambria"/>
                <w:b/>
                <w:bCs/>
                <w:color w:val="FFFFFF" w:themeColor="background1"/>
                <w:sz w:val="20"/>
                <w:szCs w:val="20"/>
              </w:rPr>
            </w:pPr>
            <w:r w:rsidRPr="00BB6D66">
              <w:rPr>
                <w:rFonts w:ascii="Cambria" w:hAnsi="Cambria"/>
                <w:b/>
                <w:bCs/>
                <w:color w:val="FFFFFF" w:themeColor="background1"/>
                <w:sz w:val="20"/>
                <w:szCs w:val="20"/>
              </w:rPr>
              <w:t>Competencia</w:t>
            </w:r>
            <w:r w:rsidRPr="00BB6D66">
              <w:rPr>
                <w:rFonts w:ascii="Cambria" w:hAnsi="Cambria"/>
                <w:b/>
                <w:bCs/>
                <w:i/>
                <w:color w:val="FFFFFF" w:themeColor="background1"/>
                <w:sz w:val="20"/>
                <w:szCs w:val="20"/>
              </w:rPr>
              <w:t xml:space="preserve"> Ratione temporis</w:t>
            </w:r>
            <w:r w:rsidRPr="00BB6D66">
              <w:rPr>
                <w:rFonts w:ascii="Cambria" w:hAnsi="Cambria"/>
                <w:b/>
                <w:bCs/>
                <w:color w:val="FFFFFF" w:themeColor="background1"/>
                <w:sz w:val="20"/>
                <w:szCs w:val="20"/>
              </w:rPr>
              <w:t>:</w:t>
            </w:r>
          </w:p>
        </w:tc>
        <w:tc>
          <w:tcPr>
            <w:tcW w:w="5776" w:type="dxa"/>
            <w:vAlign w:val="center"/>
          </w:tcPr>
          <w:p w14:paraId="73F3F5B8" w14:textId="613F6D37" w:rsidR="00E10040" w:rsidRPr="00BB6D66" w:rsidRDefault="00EB02F3" w:rsidP="00545F14">
            <w:pPr>
              <w:rPr>
                <w:rFonts w:ascii="Cambria" w:hAnsi="Cambria"/>
                <w:bCs/>
                <w:sz w:val="20"/>
                <w:szCs w:val="20"/>
              </w:rPr>
            </w:pPr>
            <w:r w:rsidRPr="00BB6D66">
              <w:rPr>
                <w:rFonts w:ascii="Cambria" w:hAnsi="Cambria"/>
                <w:bCs/>
                <w:sz w:val="20"/>
                <w:szCs w:val="20"/>
              </w:rPr>
              <w:t>Sí</w:t>
            </w:r>
          </w:p>
        </w:tc>
      </w:tr>
      <w:tr w:rsidR="00E10040" w:rsidRPr="00740884" w14:paraId="36A0855A" w14:textId="77777777" w:rsidTr="003647F3">
        <w:trPr>
          <w:cantSplit/>
        </w:trPr>
        <w:tc>
          <w:tcPr>
            <w:tcW w:w="3561" w:type="dxa"/>
            <w:tcBorders>
              <w:top w:val="single" w:sz="6" w:space="0" w:color="auto"/>
              <w:bottom w:val="single" w:sz="6" w:space="0" w:color="auto"/>
            </w:tcBorders>
            <w:shd w:val="clear" w:color="auto" w:fill="386294"/>
            <w:vAlign w:val="center"/>
          </w:tcPr>
          <w:p w14:paraId="6E5E1573" w14:textId="77777777" w:rsidR="00E10040" w:rsidRPr="00BB6D66" w:rsidRDefault="00E10040" w:rsidP="00545F14">
            <w:pPr>
              <w:jc w:val="center"/>
              <w:rPr>
                <w:rFonts w:ascii="Cambria" w:hAnsi="Cambria"/>
                <w:b/>
                <w:bCs/>
                <w:color w:val="FFFFFF" w:themeColor="background1"/>
                <w:sz w:val="20"/>
                <w:szCs w:val="20"/>
              </w:rPr>
            </w:pPr>
            <w:r w:rsidRPr="00BB6D66">
              <w:rPr>
                <w:rFonts w:ascii="Cambria" w:hAnsi="Cambria"/>
                <w:b/>
                <w:bCs/>
                <w:color w:val="FFFFFF" w:themeColor="background1"/>
                <w:sz w:val="20"/>
                <w:szCs w:val="20"/>
              </w:rPr>
              <w:t>Competencia</w:t>
            </w:r>
            <w:r w:rsidRPr="00BB6D66">
              <w:rPr>
                <w:rFonts w:ascii="Cambria" w:hAnsi="Cambria"/>
                <w:b/>
                <w:bCs/>
                <w:i/>
                <w:color w:val="FFFFFF" w:themeColor="background1"/>
                <w:sz w:val="20"/>
                <w:szCs w:val="20"/>
              </w:rPr>
              <w:t xml:space="preserve"> Ratione materiae</w:t>
            </w:r>
            <w:r w:rsidRPr="00BB6D66">
              <w:rPr>
                <w:rFonts w:ascii="Cambria" w:hAnsi="Cambria"/>
                <w:b/>
                <w:bCs/>
                <w:color w:val="FFFFFF" w:themeColor="background1"/>
                <w:sz w:val="20"/>
                <w:szCs w:val="20"/>
              </w:rPr>
              <w:t>:</w:t>
            </w:r>
          </w:p>
        </w:tc>
        <w:tc>
          <w:tcPr>
            <w:tcW w:w="5776" w:type="dxa"/>
            <w:vAlign w:val="center"/>
          </w:tcPr>
          <w:p w14:paraId="2A69C468" w14:textId="74DEF0F5" w:rsidR="00E10040" w:rsidRPr="00BB6D66" w:rsidRDefault="00EB02F3" w:rsidP="00545F14">
            <w:pPr>
              <w:jc w:val="both"/>
              <w:rPr>
                <w:rFonts w:ascii="Cambria" w:hAnsi="Cambria"/>
                <w:bCs/>
                <w:sz w:val="20"/>
                <w:szCs w:val="20"/>
              </w:rPr>
            </w:pPr>
            <w:r w:rsidRPr="00BB6D66">
              <w:rPr>
                <w:rFonts w:ascii="Cambria" w:hAnsi="Cambria"/>
                <w:bCs/>
                <w:sz w:val="20"/>
                <w:szCs w:val="20"/>
              </w:rPr>
              <w:t xml:space="preserve">Sí, Convención Americana (depósito de instrumento de ratificación </w:t>
            </w:r>
            <w:r w:rsidR="00934DF9" w:rsidRPr="00BB6D66">
              <w:rPr>
                <w:rFonts w:ascii="Cambria" w:hAnsi="Cambria"/>
                <w:sz w:val="20"/>
                <w:szCs w:val="20"/>
              </w:rPr>
              <w:t>el 31 de julio de 1973</w:t>
            </w:r>
            <w:r w:rsidRPr="00BB6D66">
              <w:rPr>
                <w:rFonts w:ascii="Cambria" w:hAnsi="Cambria"/>
                <w:bCs/>
                <w:sz w:val="20"/>
                <w:szCs w:val="20"/>
              </w:rPr>
              <w:t>)</w:t>
            </w:r>
          </w:p>
        </w:tc>
      </w:tr>
    </w:tbl>
    <w:p w14:paraId="472890AE" w14:textId="5A3EFB12" w:rsidR="00E10040" w:rsidRPr="00BB6D66" w:rsidRDefault="00E10040" w:rsidP="00E10040">
      <w:pPr>
        <w:spacing w:before="240" w:after="240"/>
        <w:ind w:firstLine="720"/>
        <w:jc w:val="both"/>
        <w:rPr>
          <w:rFonts w:ascii="Cambria" w:hAnsi="Cambria"/>
          <w:b/>
          <w:bCs/>
          <w:sz w:val="20"/>
          <w:szCs w:val="20"/>
          <w:lang w:val="es-ES"/>
        </w:rPr>
      </w:pPr>
      <w:r w:rsidRPr="00BB6D66">
        <w:rPr>
          <w:rFonts w:ascii="Cambria" w:hAnsi="Cambria"/>
          <w:b/>
          <w:bCs/>
          <w:sz w:val="20"/>
          <w:szCs w:val="20"/>
          <w:lang w:val="es-ES"/>
        </w:rPr>
        <w:t xml:space="preserve">IV. </w:t>
      </w:r>
      <w:r w:rsidRPr="00BB6D66">
        <w:rPr>
          <w:rFonts w:ascii="Cambria" w:hAnsi="Cambria"/>
          <w:b/>
          <w:bCs/>
          <w:sz w:val="20"/>
          <w:szCs w:val="20"/>
          <w:lang w:val="es-ES"/>
        </w:rPr>
        <w:tab/>
        <w:t>DUPLICACIÓN</w:t>
      </w:r>
      <w:r w:rsidRPr="00BB6D66">
        <w:rPr>
          <w:rFonts w:ascii="Cambria" w:hAnsi="Cambria"/>
          <w:b/>
          <w:bCs/>
          <w:color w:val="FFFFFF" w:themeColor="background1"/>
          <w:sz w:val="20"/>
          <w:szCs w:val="20"/>
          <w:lang w:val="es-ES"/>
        </w:rPr>
        <w:t xml:space="preserve"> </w:t>
      </w:r>
      <w:r w:rsidRPr="00BB6D66">
        <w:rPr>
          <w:rFonts w:ascii="Cambria" w:hAnsi="Cambria"/>
          <w:b/>
          <w:bCs/>
          <w:sz w:val="20"/>
          <w:szCs w:val="20"/>
          <w:lang w:val="es-ES"/>
        </w:rPr>
        <w:t>DE PROCEDIMIENTOS Y COSA JUZGADA</w:t>
      </w:r>
      <w:r w:rsidRPr="00BB6D66">
        <w:rPr>
          <w:rFonts w:ascii="Cambria" w:hAnsi="Cambria"/>
          <w:b/>
          <w:bCs/>
          <w:i/>
          <w:sz w:val="20"/>
          <w:szCs w:val="20"/>
          <w:lang w:val="es-ES"/>
        </w:rPr>
        <w:t xml:space="preserve"> </w:t>
      </w:r>
      <w:r w:rsidRPr="00BB6D66">
        <w:rPr>
          <w:rFonts w:ascii="Cambria" w:hAnsi="Cambria"/>
          <w:b/>
          <w:bCs/>
          <w:sz w:val="20"/>
          <w:szCs w:val="20"/>
          <w:lang w:val="es-ES"/>
        </w:rPr>
        <w:t xml:space="preserve">INTERNACIONAL CARACTERIZACIÓN, </w:t>
      </w:r>
      <w:r w:rsidRPr="00BB6D66">
        <w:rPr>
          <w:rFonts w:ascii="Cambria" w:hAnsi="Cambria"/>
          <w:b/>
          <w:sz w:val="20"/>
          <w:szCs w:val="20"/>
          <w:lang w:val="es-ES"/>
        </w:rPr>
        <w:t>AGOTAMIENTO DE LOS RECURSOS INTERNOS Y PLAZO DE PRESENTACIÓN</w:t>
      </w:r>
    </w:p>
    <w:tbl>
      <w:tblPr>
        <w:tblStyle w:val="TableGrid"/>
        <w:tblW w:w="9337" w:type="dxa"/>
        <w:tblInd w:w="108" w:type="dxa"/>
        <w:tblBorders>
          <w:insideH w:val="single" w:sz="6" w:space="0" w:color="auto"/>
          <w:insideV w:val="single" w:sz="6" w:space="0" w:color="auto"/>
        </w:tblBorders>
        <w:tblLook w:val="04A0" w:firstRow="1" w:lastRow="0" w:firstColumn="1" w:lastColumn="0" w:noHBand="0" w:noVBand="1"/>
      </w:tblPr>
      <w:tblGrid>
        <w:gridCol w:w="3564"/>
        <w:gridCol w:w="5773"/>
      </w:tblGrid>
      <w:tr w:rsidR="00E10040" w:rsidRPr="00BB6D66" w14:paraId="10DAFB6F" w14:textId="77777777" w:rsidTr="003647F3">
        <w:trPr>
          <w:cantSplit/>
        </w:trPr>
        <w:tc>
          <w:tcPr>
            <w:tcW w:w="3564" w:type="dxa"/>
            <w:tcBorders>
              <w:top w:val="single" w:sz="4" w:space="0" w:color="auto"/>
              <w:bottom w:val="single" w:sz="6" w:space="0" w:color="auto"/>
            </w:tcBorders>
            <w:shd w:val="clear" w:color="auto" w:fill="386294"/>
            <w:vAlign w:val="center"/>
          </w:tcPr>
          <w:p w14:paraId="7A434BE2" w14:textId="77777777" w:rsidR="00E10040" w:rsidRPr="00BB6D66" w:rsidRDefault="00E10040" w:rsidP="00545F14">
            <w:pPr>
              <w:jc w:val="center"/>
              <w:rPr>
                <w:rFonts w:ascii="Cambria" w:hAnsi="Cambria"/>
                <w:b/>
                <w:bCs/>
                <w:color w:val="FFFFFF" w:themeColor="background1"/>
                <w:sz w:val="20"/>
                <w:szCs w:val="20"/>
              </w:rPr>
            </w:pPr>
            <w:r w:rsidRPr="00BB6D66">
              <w:rPr>
                <w:rFonts w:ascii="Cambria" w:hAnsi="Cambria"/>
                <w:b/>
                <w:bCs/>
                <w:color w:val="FFFFFF" w:themeColor="background1"/>
                <w:sz w:val="20"/>
                <w:szCs w:val="20"/>
              </w:rPr>
              <w:t>Duplicación de procedimientos y cosa juzgada internacional:</w:t>
            </w:r>
          </w:p>
        </w:tc>
        <w:tc>
          <w:tcPr>
            <w:tcW w:w="5773" w:type="dxa"/>
            <w:vAlign w:val="center"/>
          </w:tcPr>
          <w:p w14:paraId="02C313CB" w14:textId="74011E15" w:rsidR="00E10040" w:rsidRPr="00BB6D66" w:rsidRDefault="00EB02F3" w:rsidP="00545F14">
            <w:pPr>
              <w:jc w:val="both"/>
              <w:rPr>
                <w:rFonts w:ascii="Cambria" w:hAnsi="Cambria"/>
                <w:bCs/>
                <w:sz w:val="20"/>
                <w:szCs w:val="20"/>
              </w:rPr>
            </w:pPr>
            <w:r w:rsidRPr="00BB6D66">
              <w:rPr>
                <w:rFonts w:ascii="Cambria" w:hAnsi="Cambria"/>
                <w:bCs/>
                <w:sz w:val="20"/>
                <w:szCs w:val="20"/>
              </w:rPr>
              <w:t>No</w:t>
            </w:r>
          </w:p>
        </w:tc>
      </w:tr>
      <w:tr w:rsidR="00E10040" w:rsidRPr="00BB6D66" w14:paraId="3CD13DD0" w14:textId="77777777" w:rsidTr="003647F3">
        <w:trPr>
          <w:cantSplit/>
        </w:trPr>
        <w:tc>
          <w:tcPr>
            <w:tcW w:w="3564" w:type="dxa"/>
            <w:tcBorders>
              <w:top w:val="single" w:sz="4" w:space="0" w:color="auto"/>
              <w:bottom w:val="single" w:sz="6" w:space="0" w:color="auto"/>
            </w:tcBorders>
            <w:shd w:val="clear" w:color="auto" w:fill="386294"/>
            <w:vAlign w:val="center"/>
          </w:tcPr>
          <w:p w14:paraId="3BEC9D01" w14:textId="77777777" w:rsidR="00E10040" w:rsidRPr="00BB6D66" w:rsidRDefault="00E10040" w:rsidP="00545F14">
            <w:pPr>
              <w:jc w:val="center"/>
              <w:rPr>
                <w:rFonts w:ascii="Cambria" w:hAnsi="Cambria"/>
                <w:b/>
                <w:bCs/>
                <w:i/>
                <w:color w:val="FFFFFF" w:themeColor="background1"/>
                <w:sz w:val="20"/>
                <w:szCs w:val="20"/>
              </w:rPr>
            </w:pPr>
            <w:r w:rsidRPr="00BB6D66">
              <w:rPr>
                <w:rFonts w:ascii="Cambria" w:hAnsi="Cambria"/>
                <w:b/>
                <w:bCs/>
                <w:color w:val="FFFFFF" w:themeColor="background1"/>
                <w:sz w:val="20"/>
                <w:szCs w:val="20"/>
              </w:rPr>
              <w:t>Derechos declarados admisibles</w:t>
            </w:r>
            <w:r w:rsidRPr="00BB6D66">
              <w:rPr>
                <w:rFonts w:ascii="Cambria" w:hAnsi="Cambria"/>
                <w:b/>
                <w:bCs/>
                <w:i/>
                <w:color w:val="FFFFFF" w:themeColor="background1"/>
                <w:sz w:val="20"/>
                <w:szCs w:val="20"/>
              </w:rPr>
              <w:t>:</w:t>
            </w:r>
          </w:p>
        </w:tc>
        <w:tc>
          <w:tcPr>
            <w:tcW w:w="5773" w:type="dxa"/>
            <w:vAlign w:val="center"/>
          </w:tcPr>
          <w:p w14:paraId="7F500B5F" w14:textId="24CF6C2D" w:rsidR="00E10040" w:rsidRPr="00BB6D66" w:rsidRDefault="00BE570A" w:rsidP="00545F14">
            <w:pPr>
              <w:jc w:val="both"/>
              <w:rPr>
                <w:rFonts w:ascii="Cambria" w:hAnsi="Cambria"/>
                <w:bCs/>
                <w:sz w:val="20"/>
                <w:szCs w:val="20"/>
              </w:rPr>
            </w:pPr>
            <w:r w:rsidRPr="00BB6D66">
              <w:rPr>
                <w:rFonts w:ascii="Cambria" w:hAnsi="Cambria"/>
                <w:bCs/>
                <w:sz w:val="20"/>
                <w:szCs w:val="20"/>
              </w:rPr>
              <w:t>Ninguno</w:t>
            </w:r>
          </w:p>
        </w:tc>
      </w:tr>
      <w:tr w:rsidR="00E10040" w:rsidRPr="00740884" w14:paraId="135E8DBF" w14:textId="77777777" w:rsidTr="003647F3">
        <w:trPr>
          <w:cantSplit/>
        </w:trPr>
        <w:tc>
          <w:tcPr>
            <w:tcW w:w="3564" w:type="dxa"/>
            <w:tcBorders>
              <w:top w:val="single" w:sz="6" w:space="0" w:color="auto"/>
              <w:bottom w:val="single" w:sz="6" w:space="0" w:color="auto"/>
            </w:tcBorders>
            <w:shd w:val="clear" w:color="auto" w:fill="386294"/>
            <w:vAlign w:val="center"/>
          </w:tcPr>
          <w:p w14:paraId="423D299B" w14:textId="77777777" w:rsidR="00E10040" w:rsidRPr="00BB6D66" w:rsidRDefault="00E10040" w:rsidP="00545F14">
            <w:pPr>
              <w:jc w:val="center"/>
              <w:rPr>
                <w:rFonts w:ascii="Cambria" w:hAnsi="Cambria"/>
                <w:b/>
                <w:bCs/>
                <w:color w:val="FFFFFF" w:themeColor="background1"/>
                <w:sz w:val="20"/>
                <w:szCs w:val="20"/>
              </w:rPr>
            </w:pPr>
            <w:r w:rsidRPr="00BB6D66">
              <w:rPr>
                <w:rFonts w:ascii="Cambria" w:hAnsi="Cambria"/>
                <w:b/>
                <w:bCs/>
                <w:color w:val="FFFFFF" w:themeColor="background1"/>
                <w:sz w:val="20"/>
                <w:szCs w:val="20"/>
              </w:rPr>
              <w:t>Agotamiento de recursos internos o procedencia de una excepción:</w:t>
            </w:r>
          </w:p>
        </w:tc>
        <w:tc>
          <w:tcPr>
            <w:tcW w:w="5773" w:type="dxa"/>
            <w:vAlign w:val="center"/>
          </w:tcPr>
          <w:p w14:paraId="3F71FF5E" w14:textId="16CB6BE4" w:rsidR="00E10040" w:rsidRPr="00BB6D66" w:rsidRDefault="00EB02F3" w:rsidP="00545F14">
            <w:pPr>
              <w:rPr>
                <w:rFonts w:ascii="Cambria" w:hAnsi="Cambria"/>
                <w:bCs/>
                <w:sz w:val="20"/>
                <w:szCs w:val="20"/>
              </w:rPr>
            </w:pPr>
            <w:r w:rsidRPr="00BB6D66">
              <w:rPr>
                <w:rFonts w:ascii="Cambria" w:hAnsi="Cambria"/>
                <w:bCs/>
                <w:sz w:val="20"/>
                <w:szCs w:val="20"/>
              </w:rPr>
              <w:t>Sí</w:t>
            </w:r>
            <w:r w:rsidR="00934DF9" w:rsidRPr="00BB6D66">
              <w:rPr>
                <w:rFonts w:ascii="Cambria" w:hAnsi="Cambria"/>
                <w:bCs/>
                <w:sz w:val="20"/>
                <w:szCs w:val="20"/>
              </w:rPr>
              <w:t>, en los términos de la Sección VI</w:t>
            </w:r>
          </w:p>
        </w:tc>
      </w:tr>
      <w:tr w:rsidR="00E10040" w:rsidRPr="00740884" w14:paraId="3584D459" w14:textId="77777777" w:rsidTr="003647F3">
        <w:trPr>
          <w:cantSplit/>
        </w:trPr>
        <w:tc>
          <w:tcPr>
            <w:tcW w:w="3564" w:type="dxa"/>
            <w:tcBorders>
              <w:top w:val="single" w:sz="6" w:space="0" w:color="auto"/>
              <w:bottom w:val="single" w:sz="6" w:space="0" w:color="auto"/>
            </w:tcBorders>
            <w:shd w:val="clear" w:color="auto" w:fill="386294"/>
            <w:vAlign w:val="center"/>
          </w:tcPr>
          <w:p w14:paraId="2D708EA3" w14:textId="77777777" w:rsidR="00E10040" w:rsidRPr="00BB6D66" w:rsidRDefault="00E10040" w:rsidP="00545F14">
            <w:pPr>
              <w:jc w:val="center"/>
              <w:rPr>
                <w:rFonts w:ascii="Cambria" w:hAnsi="Cambria"/>
                <w:b/>
                <w:bCs/>
                <w:color w:val="FFFFFF" w:themeColor="background1"/>
                <w:sz w:val="20"/>
                <w:szCs w:val="20"/>
              </w:rPr>
            </w:pPr>
            <w:r w:rsidRPr="00BB6D66">
              <w:rPr>
                <w:rFonts w:ascii="Cambria" w:hAnsi="Cambria"/>
                <w:b/>
                <w:bCs/>
                <w:color w:val="FFFFFF" w:themeColor="background1"/>
                <w:sz w:val="20"/>
                <w:szCs w:val="20"/>
              </w:rPr>
              <w:t>Presentación dentro de plazo:</w:t>
            </w:r>
          </w:p>
        </w:tc>
        <w:tc>
          <w:tcPr>
            <w:tcW w:w="5773" w:type="dxa"/>
            <w:vAlign w:val="center"/>
          </w:tcPr>
          <w:p w14:paraId="521CCA2C" w14:textId="100F157D" w:rsidR="00E10040" w:rsidRPr="00BB6D66" w:rsidRDefault="00EB02F3" w:rsidP="00545F14">
            <w:pPr>
              <w:rPr>
                <w:rFonts w:ascii="Cambria" w:hAnsi="Cambria"/>
                <w:bCs/>
                <w:sz w:val="20"/>
                <w:szCs w:val="20"/>
              </w:rPr>
            </w:pPr>
            <w:r w:rsidRPr="00BB6D66">
              <w:rPr>
                <w:rFonts w:ascii="Cambria" w:hAnsi="Cambria"/>
                <w:bCs/>
                <w:sz w:val="20"/>
                <w:szCs w:val="20"/>
              </w:rPr>
              <w:t>Sí</w:t>
            </w:r>
            <w:r w:rsidR="00934DF9" w:rsidRPr="00BB6D66">
              <w:rPr>
                <w:rFonts w:ascii="Cambria" w:hAnsi="Cambria"/>
                <w:bCs/>
                <w:sz w:val="20"/>
                <w:szCs w:val="20"/>
              </w:rPr>
              <w:t>, en los términos de la Sección VI</w:t>
            </w:r>
          </w:p>
        </w:tc>
      </w:tr>
    </w:tbl>
    <w:p w14:paraId="43D3366B" w14:textId="5E709E84" w:rsidR="00E10040" w:rsidRPr="00BB6D66" w:rsidRDefault="00E10040" w:rsidP="00E10040">
      <w:pPr>
        <w:spacing w:before="240" w:after="240"/>
        <w:ind w:firstLine="720"/>
        <w:jc w:val="both"/>
        <w:rPr>
          <w:rFonts w:ascii="Cambria" w:hAnsi="Cambria"/>
          <w:b/>
          <w:sz w:val="20"/>
          <w:szCs w:val="20"/>
          <w:lang w:val="es-UY"/>
        </w:rPr>
      </w:pPr>
      <w:r w:rsidRPr="00BB6D66">
        <w:rPr>
          <w:rFonts w:ascii="Cambria" w:hAnsi="Cambria"/>
          <w:b/>
          <w:sz w:val="20"/>
          <w:szCs w:val="20"/>
          <w:lang w:val="es-UY"/>
        </w:rPr>
        <w:t xml:space="preserve">V. </w:t>
      </w:r>
      <w:r w:rsidRPr="00BB6D66">
        <w:rPr>
          <w:rFonts w:ascii="Cambria" w:hAnsi="Cambria"/>
          <w:b/>
          <w:sz w:val="20"/>
          <w:szCs w:val="20"/>
          <w:lang w:val="es-UY"/>
        </w:rPr>
        <w:tab/>
      </w:r>
      <w:r w:rsidR="00656155" w:rsidRPr="00BB6D66">
        <w:rPr>
          <w:rFonts w:ascii="Cambria" w:hAnsi="Cambria"/>
          <w:b/>
          <w:sz w:val="20"/>
          <w:szCs w:val="20"/>
          <w:lang w:val="es-UY"/>
        </w:rPr>
        <w:t>POSICIÓN DE LAS PARTES</w:t>
      </w:r>
      <w:r w:rsidRPr="00BB6D66">
        <w:rPr>
          <w:rFonts w:ascii="Cambria" w:hAnsi="Cambria"/>
          <w:b/>
          <w:sz w:val="20"/>
          <w:szCs w:val="20"/>
          <w:lang w:val="es-UY"/>
        </w:rPr>
        <w:t xml:space="preserve"> </w:t>
      </w:r>
    </w:p>
    <w:p w14:paraId="1798983C" w14:textId="40AEBD00" w:rsidR="00FC764B" w:rsidRPr="00BB6D66" w:rsidRDefault="00CB4946" w:rsidP="001C2644">
      <w:pPr>
        <w:pStyle w:val="ListParagraph"/>
        <w:numPr>
          <w:ilvl w:val="0"/>
          <w:numId w:val="5"/>
        </w:numPr>
        <w:ind w:left="0" w:firstLine="720"/>
        <w:jc w:val="both"/>
        <w:rPr>
          <w:sz w:val="20"/>
          <w:szCs w:val="20"/>
          <w:lang w:val="es-VE"/>
        </w:rPr>
      </w:pPr>
      <w:r w:rsidRPr="00BB6D66">
        <w:rPr>
          <w:sz w:val="20"/>
          <w:szCs w:val="20"/>
          <w:lang w:val="es-VE"/>
        </w:rPr>
        <w:t xml:space="preserve">La presente petición reclama la responsabilidad internacional del Estado de Colombia en relación </w:t>
      </w:r>
      <w:r w:rsidR="00A77B1E" w:rsidRPr="00BB6D66">
        <w:rPr>
          <w:sz w:val="20"/>
          <w:szCs w:val="20"/>
          <w:lang w:val="es-VE"/>
        </w:rPr>
        <w:t>con</w:t>
      </w:r>
      <w:r w:rsidRPr="00BB6D66">
        <w:rPr>
          <w:sz w:val="20"/>
          <w:szCs w:val="20"/>
          <w:lang w:val="es-VE"/>
        </w:rPr>
        <w:t xml:space="preserve"> la presunta detención, tortura y ejecución extrajudicial de Jorge Alberto Pardo (en adelante “la presunta víctima”) </w:t>
      </w:r>
      <w:r w:rsidR="005617EA" w:rsidRPr="00BB6D66">
        <w:rPr>
          <w:sz w:val="20"/>
          <w:szCs w:val="20"/>
          <w:lang w:val="es-VE"/>
        </w:rPr>
        <w:t>por parte</w:t>
      </w:r>
      <w:r w:rsidRPr="00BB6D66">
        <w:rPr>
          <w:sz w:val="20"/>
          <w:szCs w:val="20"/>
          <w:lang w:val="es-VE"/>
        </w:rPr>
        <w:t xml:space="preserve"> de agentes de</w:t>
      </w:r>
      <w:r w:rsidR="00C37C42" w:rsidRPr="00BB6D66">
        <w:rPr>
          <w:sz w:val="20"/>
          <w:szCs w:val="20"/>
          <w:lang w:val="es-VE"/>
        </w:rPr>
        <w:t xml:space="preserve"> los</w:t>
      </w:r>
      <w:r w:rsidRPr="00BB6D66">
        <w:rPr>
          <w:sz w:val="20"/>
          <w:szCs w:val="20"/>
          <w:lang w:val="es-VE"/>
        </w:rPr>
        <w:t xml:space="preserve"> </w:t>
      </w:r>
      <w:r w:rsidR="00C37C42" w:rsidRPr="00BB6D66">
        <w:rPr>
          <w:sz w:val="20"/>
          <w:szCs w:val="20"/>
          <w:lang w:val="es-VE"/>
        </w:rPr>
        <w:t>Grupos de Acción Unificada por la Libertad Personal del Ejército Nacional (en adelante “</w:t>
      </w:r>
      <w:r w:rsidR="00FC764B" w:rsidRPr="00BB6D66">
        <w:rPr>
          <w:sz w:val="20"/>
          <w:szCs w:val="20"/>
          <w:lang w:val="es-VE"/>
        </w:rPr>
        <w:t>GAULA</w:t>
      </w:r>
      <w:r w:rsidR="00C37C42" w:rsidRPr="00BB6D66">
        <w:rPr>
          <w:sz w:val="20"/>
          <w:szCs w:val="20"/>
          <w:lang w:val="es-VE"/>
        </w:rPr>
        <w:t>”)</w:t>
      </w:r>
      <w:r w:rsidRPr="00BB6D66">
        <w:rPr>
          <w:sz w:val="20"/>
          <w:szCs w:val="20"/>
          <w:lang w:val="es-VE"/>
        </w:rPr>
        <w:t xml:space="preserve">. </w:t>
      </w:r>
      <w:r w:rsidR="00934DF9" w:rsidRPr="00BB6D66">
        <w:rPr>
          <w:sz w:val="20"/>
          <w:szCs w:val="20"/>
          <w:lang w:val="es-VE"/>
        </w:rPr>
        <w:t xml:space="preserve">La parte peticionaria </w:t>
      </w:r>
      <w:r w:rsidR="00BE3A42" w:rsidRPr="00BB6D66">
        <w:rPr>
          <w:sz w:val="20"/>
          <w:szCs w:val="20"/>
          <w:lang w:val="es-VE"/>
        </w:rPr>
        <w:t xml:space="preserve">alega </w:t>
      </w:r>
      <w:r w:rsidR="00934DF9" w:rsidRPr="00BB6D66">
        <w:rPr>
          <w:sz w:val="20"/>
          <w:szCs w:val="20"/>
          <w:lang w:val="es-VE"/>
        </w:rPr>
        <w:t xml:space="preserve">que </w:t>
      </w:r>
      <w:r w:rsidR="00BE3A42" w:rsidRPr="00BB6D66">
        <w:rPr>
          <w:sz w:val="20"/>
          <w:szCs w:val="20"/>
          <w:lang w:val="es-VE"/>
        </w:rPr>
        <w:t xml:space="preserve">la muerte de la presunta víctima </w:t>
      </w:r>
      <w:r w:rsidR="00934DF9" w:rsidRPr="00BB6D66">
        <w:rPr>
          <w:sz w:val="20"/>
          <w:szCs w:val="20"/>
          <w:lang w:val="es-VE"/>
        </w:rPr>
        <w:t>ocasionó un perjuicio material y un profundo dolor a su familia</w:t>
      </w:r>
      <w:r w:rsidR="00C25EA6" w:rsidRPr="00BB6D66">
        <w:rPr>
          <w:sz w:val="20"/>
          <w:szCs w:val="20"/>
          <w:lang w:val="es-VE"/>
        </w:rPr>
        <w:t>.</w:t>
      </w:r>
      <w:r w:rsidR="00934DF9" w:rsidRPr="00BB6D66">
        <w:rPr>
          <w:sz w:val="20"/>
          <w:szCs w:val="20"/>
          <w:lang w:val="es-VE"/>
        </w:rPr>
        <w:t xml:space="preserve"> </w:t>
      </w:r>
    </w:p>
    <w:p w14:paraId="0C33226B" w14:textId="77777777" w:rsidR="00934DF9" w:rsidRPr="00BB6D66" w:rsidRDefault="00934DF9" w:rsidP="001C2644">
      <w:pPr>
        <w:pStyle w:val="ListParagraph"/>
        <w:ind w:left="0" w:firstLine="720"/>
        <w:jc w:val="both"/>
        <w:rPr>
          <w:sz w:val="20"/>
          <w:szCs w:val="20"/>
          <w:lang w:val="es-VE"/>
        </w:rPr>
      </w:pPr>
    </w:p>
    <w:p w14:paraId="19C3EEA6" w14:textId="3A85613B" w:rsidR="006A2D03" w:rsidRPr="00BB6D66" w:rsidRDefault="00AD4BAD" w:rsidP="001C2644">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sz w:val="20"/>
          <w:szCs w:val="20"/>
          <w:lang w:val="es-VE"/>
        </w:rPr>
      </w:pPr>
      <w:r w:rsidRPr="00BB6D66">
        <w:rPr>
          <w:sz w:val="20"/>
          <w:szCs w:val="20"/>
          <w:lang w:val="es-VE"/>
        </w:rPr>
        <w:lastRenderedPageBreak/>
        <w:t xml:space="preserve">La parte peticionaria relata –sin </w:t>
      </w:r>
      <w:r w:rsidR="005617EA" w:rsidRPr="00BB6D66">
        <w:rPr>
          <w:sz w:val="20"/>
          <w:szCs w:val="20"/>
          <w:lang w:val="es-VE"/>
        </w:rPr>
        <w:t>aportar</w:t>
      </w:r>
      <w:r w:rsidRPr="00BB6D66">
        <w:rPr>
          <w:sz w:val="20"/>
          <w:szCs w:val="20"/>
          <w:lang w:val="es-VE"/>
        </w:rPr>
        <w:t xml:space="preserve"> mayor</w:t>
      </w:r>
      <w:r w:rsidR="005617EA" w:rsidRPr="00BB6D66">
        <w:rPr>
          <w:sz w:val="20"/>
          <w:szCs w:val="20"/>
          <w:lang w:val="es-VE"/>
        </w:rPr>
        <w:t>es</w:t>
      </w:r>
      <w:r w:rsidRPr="00BB6D66">
        <w:rPr>
          <w:sz w:val="20"/>
          <w:szCs w:val="20"/>
          <w:lang w:val="es-VE"/>
        </w:rPr>
        <w:t xml:space="preserve"> detalle</w:t>
      </w:r>
      <w:r w:rsidR="005617EA" w:rsidRPr="00BB6D66">
        <w:rPr>
          <w:sz w:val="20"/>
          <w:szCs w:val="20"/>
          <w:lang w:val="es-VE"/>
        </w:rPr>
        <w:t>s–</w:t>
      </w:r>
      <w:r w:rsidRPr="00BB6D66">
        <w:rPr>
          <w:sz w:val="20"/>
          <w:szCs w:val="20"/>
          <w:lang w:val="es-VE"/>
        </w:rPr>
        <w:t xml:space="preserve"> que l</w:t>
      </w:r>
      <w:r w:rsidR="00A964B9" w:rsidRPr="00BB6D66">
        <w:rPr>
          <w:sz w:val="20"/>
          <w:szCs w:val="20"/>
          <w:lang w:val="es-VE"/>
        </w:rPr>
        <w:t xml:space="preserve">a tarde del 9 de agosto de 2007 </w:t>
      </w:r>
      <w:r w:rsidR="002A59BF" w:rsidRPr="00BB6D66">
        <w:rPr>
          <w:sz w:val="20"/>
          <w:szCs w:val="20"/>
          <w:lang w:val="es-VE"/>
        </w:rPr>
        <w:t>el Sr. Jorge Alberto Pardo</w:t>
      </w:r>
      <w:r w:rsidR="00CB4946" w:rsidRPr="00BB6D66">
        <w:rPr>
          <w:sz w:val="20"/>
          <w:szCs w:val="20"/>
          <w:lang w:val="es-VE"/>
        </w:rPr>
        <w:t xml:space="preserve"> </w:t>
      </w:r>
      <w:r w:rsidR="00A964B9" w:rsidRPr="00BB6D66">
        <w:rPr>
          <w:sz w:val="20"/>
          <w:szCs w:val="20"/>
          <w:lang w:val="es-VE"/>
        </w:rPr>
        <w:t xml:space="preserve">se encontraba </w:t>
      </w:r>
      <w:r w:rsidR="00CB4946" w:rsidRPr="00BB6D66">
        <w:rPr>
          <w:sz w:val="20"/>
          <w:szCs w:val="20"/>
          <w:lang w:val="es-VE"/>
        </w:rPr>
        <w:t>en su vivienda</w:t>
      </w:r>
      <w:r w:rsidR="00A964B9" w:rsidRPr="00BB6D66">
        <w:rPr>
          <w:sz w:val="20"/>
          <w:szCs w:val="20"/>
          <w:lang w:val="es-VE"/>
        </w:rPr>
        <w:t xml:space="preserve"> en Barrio </w:t>
      </w:r>
      <w:r w:rsidR="00C25EA6" w:rsidRPr="00BB6D66">
        <w:rPr>
          <w:sz w:val="20"/>
          <w:szCs w:val="20"/>
          <w:lang w:val="es-VE"/>
        </w:rPr>
        <w:t>L</w:t>
      </w:r>
      <w:r w:rsidR="00A964B9" w:rsidRPr="00BB6D66">
        <w:rPr>
          <w:sz w:val="20"/>
          <w:szCs w:val="20"/>
          <w:lang w:val="es-VE"/>
        </w:rPr>
        <w:t>a Campiña de Yopal</w:t>
      </w:r>
      <w:r w:rsidR="00FC764B" w:rsidRPr="00BB6D66">
        <w:rPr>
          <w:sz w:val="20"/>
          <w:szCs w:val="20"/>
          <w:lang w:val="es-VE"/>
        </w:rPr>
        <w:t xml:space="preserve"> cuando recibió una llamada telefónica</w:t>
      </w:r>
      <w:r w:rsidR="00BE3A25" w:rsidRPr="00BB6D66">
        <w:rPr>
          <w:sz w:val="20"/>
          <w:szCs w:val="20"/>
          <w:lang w:val="es-VE"/>
        </w:rPr>
        <w:t>,</w:t>
      </w:r>
      <w:r w:rsidR="00C25EA6" w:rsidRPr="00BB6D66">
        <w:rPr>
          <w:sz w:val="20"/>
          <w:szCs w:val="20"/>
          <w:lang w:val="es-VE"/>
        </w:rPr>
        <w:t xml:space="preserve"> </w:t>
      </w:r>
      <w:r w:rsidR="002A59BF" w:rsidRPr="00BB6D66">
        <w:rPr>
          <w:sz w:val="20"/>
          <w:szCs w:val="20"/>
          <w:lang w:val="es-VE"/>
        </w:rPr>
        <w:t>luego</w:t>
      </w:r>
      <w:r w:rsidR="00C25EA6" w:rsidRPr="00BB6D66">
        <w:rPr>
          <w:sz w:val="20"/>
          <w:szCs w:val="20"/>
          <w:lang w:val="es-VE"/>
        </w:rPr>
        <w:t xml:space="preserve"> </w:t>
      </w:r>
      <w:r w:rsidR="0049204D" w:rsidRPr="00BB6D66">
        <w:rPr>
          <w:sz w:val="20"/>
          <w:szCs w:val="20"/>
          <w:lang w:val="es-VE"/>
        </w:rPr>
        <w:t xml:space="preserve">salió </w:t>
      </w:r>
      <w:r w:rsidR="00FC764B" w:rsidRPr="00BB6D66">
        <w:rPr>
          <w:sz w:val="20"/>
          <w:szCs w:val="20"/>
          <w:lang w:val="es-VE"/>
        </w:rPr>
        <w:t>de casa</w:t>
      </w:r>
      <w:r w:rsidR="00C25EA6" w:rsidRPr="00BB6D66">
        <w:rPr>
          <w:sz w:val="20"/>
          <w:szCs w:val="20"/>
          <w:lang w:val="es-VE"/>
        </w:rPr>
        <w:t xml:space="preserve"> y posteriormente fue encontrado sin vida en la vereda Porfia, en el municipio Yopal</w:t>
      </w:r>
      <w:r w:rsidR="0049204D" w:rsidRPr="00BB6D66">
        <w:rPr>
          <w:sz w:val="20"/>
          <w:szCs w:val="20"/>
          <w:lang w:val="es-VE"/>
        </w:rPr>
        <w:t xml:space="preserve">. </w:t>
      </w:r>
      <w:r w:rsidR="0007760F" w:rsidRPr="00BB6D66">
        <w:rPr>
          <w:sz w:val="20"/>
          <w:szCs w:val="20"/>
          <w:lang w:val="es-VE"/>
        </w:rPr>
        <w:t>Indica –de manera general– que e</w:t>
      </w:r>
      <w:r w:rsidR="00C25EA6" w:rsidRPr="00BB6D66">
        <w:rPr>
          <w:sz w:val="20"/>
          <w:szCs w:val="20"/>
          <w:lang w:val="es-VE"/>
        </w:rPr>
        <w:t xml:space="preserve">l </w:t>
      </w:r>
      <w:r w:rsidR="00934DF9" w:rsidRPr="00BB6D66">
        <w:rPr>
          <w:sz w:val="20"/>
          <w:szCs w:val="20"/>
          <w:lang w:val="es-VE"/>
        </w:rPr>
        <w:t xml:space="preserve">mismo día, Bertha Pardo, </w:t>
      </w:r>
      <w:r w:rsidR="002A59BF" w:rsidRPr="00BB6D66">
        <w:rPr>
          <w:sz w:val="20"/>
          <w:szCs w:val="20"/>
          <w:lang w:val="es-VE"/>
        </w:rPr>
        <w:t xml:space="preserve">su </w:t>
      </w:r>
      <w:r w:rsidR="00FC764B" w:rsidRPr="00BB6D66">
        <w:rPr>
          <w:sz w:val="20"/>
          <w:szCs w:val="20"/>
          <w:lang w:val="es-VE"/>
        </w:rPr>
        <w:t xml:space="preserve">madre, </w:t>
      </w:r>
      <w:r w:rsidR="0007760F" w:rsidRPr="00BB6D66">
        <w:rPr>
          <w:sz w:val="20"/>
          <w:szCs w:val="20"/>
          <w:lang w:val="es-VE"/>
        </w:rPr>
        <w:t xml:space="preserve">fue informada </w:t>
      </w:r>
      <w:r w:rsidR="00FC764B" w:rsidRPr="00BB6D66">
        <w:rPr>
          <w:sz w:val="20"/>
          <w:szCs w:val="20"/>
          <w:lang w:val="es-VE"/>
        </w:rPr>
        <w:t xml:space="preserve">que </w:t>
      </w:r>
      <w:r w:rsidR="006A2D03" w:rsidRPr="00BB6D66">
        <w:rPr>
          <w:sz w:val="20"/>
          <w:szCs w:val="20"/>
          <w:lang w:val="es-VE"/>
        </w:rPr>
        <w:t xml:space="preserve">su hijo </w:t>
      </w:r>
      <w:r w:rsidR="00C25EA6" w:rsidRPr="00BB6D66">
        <w:rPr>
          <w:sz w:val="20"/>
          <w:szCs w:val="20"/>
          <w:lang w:val="es-VE"/>
        </w:rPr>
        <w:t>había</w:t>
      </w:r>
      <w:r w:rsidR="00934DF9" w:rsidRPr="00BB6D66">
        <w:rPr>
          <w:sz w:val="20"/>
          <w:szCs w:val="20"/>
          <w:lang w:val="es-VE"/>
        </w:rPr>
        <w:t xml:space="preserve"> sido </w:t>
      </w:r>
      <w:r w:rsidR="006A2D03" w:rsidRPr="00BB6D66">
        <w:rPr>
          <w:sz w:val="20"/>
          <w:szCs w:val="20"/>
          <w:lang w:val="es-VE"/>
        </w:rPr>
        <w:t xml:space="preserve">ejecutado </w:t>
      </w:r>
      <w:r w:rsidR="00FC764B" w:rsidRPr="00BB6D66">
        <w:rPr>
          <w:sz w:val="20"/>
          <w:szCs w:val="20"/>
          <w:lang w:val="es-VE"/>
        </w:rPr>
        <w:t>por miembros de</w:t>
      </w:r>
      <w:r w:rsidR="000F5720" w:rsidRPr="00BB6D66">
        <w:rPr>
          <w:sz w:val="20"/>
          <w:szCs w:val="20"/>
          <w:lang w:val="es-VE"/>
        </w:rPr>
        <w:t xml:space="preserve"> los </w:t>
      </w:r>
      <w:r w:rsidR="00FC764B" w:rsidRPr="00BB6D66">
        <w:rPr>
          <w:sz w:val="20"/>
          <w:szCs w:val="20"/>
          <w:lang w:val="es-VE"/>
        </w:rPr>
        <w:t>GAULA del Ejército Nacional</w:t>
      </w:r>
      <w:r w:rsidR="006A2D03" w:rsidRPr="00BB6D66">
        <w:rPr>
          <w:sz w:val="20"/>
          <w:szCs w:val="20"/>
          <w:lang w:val="es-VE"/>
        </w:rPr>
        <w:t>.</w:t>
      </w:r>
      <w:r w:rsidR="00934DF9" w:rsidRPr="00BB6D66">
        <w:rPr>
          <w:sz w:val="20"/>
          <w:szCs w:val="20"/>
          <w:lang w:val="es-VE"/>
        </w:rPr>
        <w:t xml:space="preserve"> </w:t>
      </w:r>
    </w:p>
    <w:p w14:paraId="44C40BF7" w14:textId="77777777" w:rsidR="001C2644" w:rsidRPr="00BB6D66" w:rsidRDefault="001C2644" w:rsidP="001C2644">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VE"/>
        </w:rPr>
      </w:pPr>
    </w:p>
    <w:p w14:paraId="2B8B0E43" w14:textId="2ADCA149" w:rsidR="001C2644" w:rsidRPr="00BB6D66" w:rsidRDefault="002A59BF" w:rsidP="00242B49">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sz w:val="20"/>
          <w:szCs w:val="20"/>
          <w:lang w:val="es-VE"/>
        </w:rPr>
      </w:pPr>
      <w:r w:rsidRPr="00BB6D66">
        <w:rPr>
          <w:sz w:val="20"/>
          <w:szCs w:val="20"/>
          <w:lang w:val="es-VE"/>
        </w:rPr>
        <w:t>El peticionario i</w:t>
      </w:r>
      <w:r w:rsidR="00AD4BAD" w:rsidRPr="00BB6D66">
        <w:rPr>
          <w:sz w:val="20"/>
          <w:szCs w:val="20"/>
          <w:lang w:val="es-VE"/>
        </w:rPr>
        <w:t xml:space="preserve">ndica </w:t>
      </w:r>
      <w:r w:rsidRPr="00BB6D66">
        <w:rPr>
          <w:sz w:val="20"/>
          <w:szCs w:val="20"/>
          <w:lang w:val="es-VE"/>
        </w:rPr>
        <w:t>–escuetamente–</w:t>
      </w:r>
      <w:r w:rsidR="00AD4BAD" w:rsidRPr="00BB6D66">
        <w:rPr>
          <w:sz w:val="20"/>
          <w:szCs w:val="20"/>
          <w:lang w:val="es-VE"/>
        </w:rPr>
        <w:t xml:space="preserve"> que e</w:t>
      </w:r>
      <w:r w:rsidR="00756921" w:rsidRPr="00BB6D66">
        <w:rPr>
          <w:sz w:val="20"/>
          <w:szCs w:val="20"/>
          <w:lang w:val="es-VE"/>
        </w:rPr>
        <w:t xml:space="preserve">l </w:t>
      </w:r>
      <w:r w:rsidR="00FC764B" w:rsidRPr="00BB6D66">
        <w:rPr>
          <w:sz w:val="20"/>
          <w:szCs w:val="20"/>
          <w:lang w:val="es-VE"/>
        </w:rPr>
        <w:t>Juzgado 45</w:t>
      </w:r>
      <w:r w:rsidR="00C37C42" w:rsidRPr="00BB6D66">
        <w:rPr>
          <w:sz w:val="20"/>
          <w:szCs w:val="20"/>
          <w:lang w:val="es-VE"/>
        </w:rPr>
        <w:t xml:space="preserve"> </w:t>
      </w:r>
      <w:r w:rsidR="00FC764B" w:rsidRPr="00BB6D66">
        <w:rPr>
          <w:sz w:val="20"/>
          <w:szCs w:val="20"/>
          <w:lang w:val="es-VE"/>
        </w:rPr>
        <w:t xml:space="preserve">de Instrucción Penal Militar, con sede en Yopal, </w:t>
      </w:r>
      <w:r w:rsidR="00163E6B" w:rsidRPr="00BB6D66">
        <w:rPr>
          <w:sz w:val="20"/>
          <w:szCs w:val="20"/>
          <w:lang w:val="es-VE"/>
        </w:rPr>
        <w:t>inici</w:t>
      </w:r>
      <w:r w:rsidR="00756921" w:rsidRPr="00BB6D66">
        <w:rPr>
          <w:sz w:val="20"/>
          <w:szCs w:val="20"/>
          <w:lang w:val="es-VE"/>
        </w:rPr>
        <w:t>ó</w:t>
      </w:r>
      <w:r w:rsidR="00163E6B" w:rsidRPr="00BB6D66">
        <w:rPr>
          <w:sz w:val="20"/>
          <w:szCs w:val="20"/>
          <w:lang w:val="es-VE"/>
        </w:rPr>
        <w:t xml:space="preserve"> de oficio el 27 de agosto de 2007 </w:t>
      </w:r>
      <w:r w:rsidR="00934DF9" w:rsidRPr="00BB6D66">
        <w:rPr>
          <w:sz w:val="20"/>
          <w:szCs w:val="20"/>
          <w:lang w:val="es-VE"/>
        </w:rPr>
        <w:t xml:space="preserve">la investigación penal bajo el </w:t>
      </w:r>
      <w:r w:rsidR="00FC764B" w:rsidRPr="00BB6D66">
        <w:rPr>
          <w:sz w:val="20"/>
          <w:szCs w:val="20"/>
          <w:lang w:val="es-VE"/>
        </w:rPr>
        <w:t>proceso No. 343</w:t>
      </w:r>
      <w:r w:rsidR="00712CE0" w:rsidRPr="00BB6D66">
        <w:rPr>
          <w:sz w:val="20"/>
          <w:szCs w:val="20"/>
          <w:lang w:val="es-VE"/>
        </w:rPr>
        <w:t>,</w:t>
      </w:r>
      <w:r w:rsidR="00934DF9" w:rsidRPr="00BB6D66">
        <w:rPr>
          <w:sz w:val="20"/>
          <w:szCs w:val="20"/>
          <w:lang w:val="es-VE"/>
        </w:rPr>
        <w:t xml:space="preserve"> en</w:t>
      </w:r>
      <w:r w:rsidR="00756921" w:rsidRPr="00BB6D66">
        <w:rPr>
          <w:sz w:val="20"/>
          <w:szCs w:val="20"/>
          <w:lang w:val="es-VE"/>
        </w:rPr>
        <w:t xml:space="preserve"> el</w:t>
      </w:r>
      <w:r w:rsidR="00934DF9" w:rsidRPr="00BB6D66">
        <w:rPr>
          <w:sz w:val="20"/>
          <w:szCs w:val="20"/>
          <w:lang w:val="es-VE"/>
        </w:rPr>
        <w:t xml:space="preserve"> marco de</w:t>
      </w:r>
      <w:r w:rsidR="00756921" w:rsidRPr="00BB6D66">
        <w:rPr>
          <w:sz w:val="20"/>
          <w:szCs w:val="20"/>
          <w:lang w:val="es-VE"/>
        </w:rPr>
        <w:t xml:space="preserve"> la </w:t>
      </w:r>
      <w:r w:rsidR="00934DF9" w:rsidRPr="00BB6D66">
        <w:rPr>
          <w:sz w:val="20"/>
          <w:szCs w:val="20"/>
          <w:lang w:val="es-VE"/>
        </w:rPr>
        <w:t xml:space="preserve">cual </w:t>
      </w:r>
      <w:r w:rsidR="001540E3" w:rsidRPr="00BB6D66">
        <w:rPr>
          <w:sz w:val="20"/>
          <w:szCs w:val="20"/>
          <w:lang w:val="es-VE"/>
        </w:rPr>
        <w:t xml:space="preserve">concluyó que </w:t>
      </w:r>
      <w:r w:rsidR="00FC764B" w:rsidRPr="00BB6D66">
        <w:rPr>
          <w:sz w:val="20"/>
          <w:szCs w:val="20"/>
          <w:lang w:val="es-VE"/>
        </w:rPr>
        <w:t>uniformados de</w:t>
      </w:r>
      <w:r w:rsidR="00C37C42" w:rsidRPr="00BB6D66">
        <w:rPr>
          <w:sz w:val="20"/>
          <w:szCs w:val="20"/>
          <w:lang w:val="es-VE"/>
        </w:rPr>
        <w:t xml:space="preserve"> los </w:t>
      </w:r>
      <w:r w:rsidR="00FC764B" w:rsidRPr="00BB6D66">
        <w:rPr>
          <w:sz w:val="20"/>
          <w:szCs w:val="20"/>
          <w:lang w:val="es-VE"/>
        </w:rPr>
        <w:t xml:space="preserve">GAULA del Ejército Nacional dieron de baja a </w:t>
      </w:r>
      <w:r w:rsidR="00163E6B" w:rsidRPr="00BB6D66">
        <w:rPr>
          <w:sz w:val="20"/>
          <w:szCs w:val="20"/>
          <w:lang w:val="es-VE"/>
        </w:rPr>
        <w:t xml:space="preserve">Jorge Alberto Pardo </w:t>
      </w:r>
      <w:r w:rsidR="00FC764B" w:rsidRPr="00BB6D66">
        <w:rPr>
          <w:sz w:val="20"/>
          <w:szCs w:val="20"/>
          <w:lang w:val="es-VE"/>
        </w:rPr>
        <w:t xml:space="preserve">y </w:t>
      </w:r>
      <w:r w:rsidR="00163E6B" w:rsidRPr="00BB6D66">
        <w:rPr>
          <w:sz w:val="20"/>
          <w:szCs w:val="20"/>
          <w:lang w:val="es-VE"/>
        </w:rPr>
        <w:t xml:space="preserve">José Abelardo Maldonado Galdames </w:t>
      </w:r>
      <w:r w:rsidR="001540E3" w:rsidRPr="00BB6D66">
        <w:rPr>
          <w:sz w:val="20"/>
          <w:szCs w:val="20"/>
          <w:lang w:val="es-VE"/>
        </w:rPr>
        <w:t xml:space="preserve">durante el </w:t>
      </w:r>
      <w:r w:rsidR="00163E6B" w:rsidRPr="00BB6D66">
        <w:rPr>
          <w:sz w:val="20"/>
          <w:szCs w:val="20"/>
          <w:lang w:val="es-VE"/>
        </w:rPr>
        <w:t>desarrollo de la misión táctica “Alquimia II”</w:t>
      </w:r>
      <w:r w:rsidR="00FC764B" w:rsidRPr="00BB6D66">
        <w:rPr>
          <w:sz w:val="20"/>
          <w:szCs w:val="20"/>
          <w:lang w:val="es-VE"/>
        </w:rPr>
        <w:t xml:space="preserve">. </w:t>
      </w:r>
      <w:r w:rsidR="00AD4BAD" w:rsidRPr="00BB6D66">
        <w:rPr>
          <w:sz w:val="20"/>
          <w:szCs w:val="20"/>
          <w:lang w:val="es-VE"/>
        </w:rPr>
        <w:t>Destaca que, d</w:t>
      </w:r>
      <w:r w:rsidR="00A77B1E" w:rsidRPr="00BB6D66">
        <w:rPr>
          <w:sz w:val="20"/>
          <w:szCs w:val="20"/>
          <w:lang w:val="es-VE"/>
        </w:rPr>
        <w:t>e acuerdo con el</w:t>
      </w:r>
      <w:r w:rsidR="00163E6B" w:rsidRPr="00BB6D66">
        <w:rPr>
          <w:sz w:val="20"/>
          <w:szCs w:val="20"/>
          <w:lang w:val="es-VE"/>
        </w:rPr>
        <w:t xml:space="preserve"> e</w:t>
      </w:r>
      <w:r w:rsidR="00FC764B" w:rsidRPr="00BB6D66">
        <w:rPr>
          <w:sz w:val="20"/>
          <w:szCs w:val="20"/>
          <w:lang w:val="es-VE"/>
        </w:rPr>
        <w:t xml:space="preserve">xpediente </w:t>
      </w:r>
      <w:r w:rsidR="00163E6B" w:rsidRPr="00BB6D66">
        <w:rPr>
          <w:sz w:val="20"/>
          <w:szCs w:val="20"/>
          <w:lang w:val="es-VE"/>
        </w:rPr>
        <w:t xml:space="preserve">de dicho Juzgado, </w:t>
      </w:r>
      <w:r w:rsidR="00FC764B" w:rsidRPr="00BB6D66">
        <w:rPr>
          <w:sz w:val="20"/>
          <w:szCs w:val="20"/>
          <w:lang w:val="es-VE"/>
        </w:rPr>
        <w:t>los miembros de</w:t>
      </w:r>
      <w:r w:rsidR="00C37C42" w:rsidRPr="00BB6D66">
        <w:rPr>
          <w:sz w:val="20"/>
          <w:szCs w:val="20"/>
          <w:lang w:val="es-VE"/>
        </w:rPr>
        <w:t xml:space="preserve"> </w:t>
      </w:r>
      <w:r w:rsidR="00FC764B" w:rsidRPr="00BB6D66">
        <w:rPr>
          <w:sz w:val="20"/>
          <w:szCs w:val="20"/>
          <w:lang w:val="es-VE"/>
        </w:rPr>
        <w:t>l</w:t>
      </w:r>
      <w:r w:rsidR="00C37C42" w:rsidRPr="00BB6D66">
        <w:rPr>
          <w:sz w:val="20"/>
          <w:szCs w:val="20"/>
          <w:lang w:val="es-VE"/>
        </w:rPr>
        <w:t>os</w:t>
      </w:r>
      <w:r w:rsidR="00FC764B" w:rsidRPr="00BB6D66">
        <w:rPr>
          <w:sz w:val="20"/>
          <w:szCs w:val="20"/>
          <w:lang w:val="es-VE"/>
        </w:rPr>
        <w:t xml:space="preserve"> GAULA del Ejército Nacional no dieron explicación convincente sobre la muerte de </w:t>
      </w:r>
      <w:r w:rsidR="00163E6B" w:rsidRPr="00BB6D66">
        <w:rPr>
          <w:sz w:val="20"/>
          <w:szCs w:val="20"/>
          <w:lang w:val="es-VE"/>
        </w:rPr>
        <w:t>la presunta víctima</w:t>
      </w:r>
      <w:r w:rsidR="00AD4BAD" w:rsidRPr="00BB6D66">
        <w:rPr>
          <w:sz w:val="20"/>
          <w:szCs w:val="20"/>
          <w:lang w:val="es-VE"/>
        </w:rPr>
        <w:t xml:space="preserve">, razón por la cual </w:t>
      </w:r>
      <w:r w:rsidR="00163E6B" w:rsidRPr="00BB6D66">
        <w:rPr>
          <w:sz w:val="20"/>
          <w:szCs w:val="20"/>
          <w:lang w:val="es-VE"/>
        </w:rPr>
        <w:t>e</w:t>
      </w:r>
      <w:r w:rsidR="00FC764B" w:rsidRPr="00BB6D66">
        <w:rPr>
          <w:sz w:val="20"/>
          <w:szCs w:val="20"/>
          <w:lang w:val="es-VE"/>
        </w:rPr>
        <w:t>l Juzgado 84 de Instrucción Penal Militar, mediante auto de</w:t>
      </w:r>
      <w:r w:rsidR="00756921" w:rsidRPr="00BB6D66">
        <w:rPr>
          <w:sz w:val="20"/>
          <w:szCs w:val="20"/>
          <w:lang w:val="es-VE"/>
        </w:rPr>
        <w:t xml:space="preserve">l </w:t>
      </w:r>
      <w:r w:rsidR="00FC764B" w:rsidRPr="00BB6D66">
        <w:rPr>
          <w:sz w:val="20"/>
          <w:szCs w:val="20"/>
          <w:lang w:val="es-VE"/>
        </w:rPr>
        <w:t>18 de febrero del 2008 ordenó remitir el proceso a</w:t>
      </w:r>
      <w:r w:rsidR="00163E6B" w:rsidRPr="00BB6D66">
        <w:rPr>
          <w:sz w:val="20"/>
          <w:szCs w:val="20"/>
          <w:lang w:val="es-VE"/>
        </w:rPr>
        <w:t xml:space="preserve"> la </w:t>
      </w:r>
      <w:r w:rsidR="00AD4BAD" w:rsidRPr="00BB6D66">
        <w:rPr>
          <w:sz w:val="20"/>
          <w:szCs w:val="20"/>
          <w:lang w:val="es-VE"/>
        </w:rPr>
        <w:t xml:space="preserve">justicia </w:t>
      </w:r>
      <w:r w:rsidR="00163E6B" w:rsidRPr="00BB6D66">
        <w:rPr>
          <w:sz w:val="20"/>
          <w:szCs w:val="20"/>
          <w:lang w:val="es-VE"/>
        </w:rPr>
        <w:t>ordinaria</w:t>
      </w:r>
      <w:r w:rsidR="00AD4BAD" w:rsidRPr="00BB6D66">
        <w:rPr>
          <w:sz w:val="20"/>
          <w:szCs w:val="20"/>
          <w:lang w:val="es-VE"/>
        </w:rPr>
        <w:t xml:space="preserve">, específicamente </w:t>
      </w:r>
      <w:r w:rsidR="00163E6B" w:rsidRPr="00BB6D66">
        <w:rPr>
          <w:sz w:val="20"/>
          <w:szCs w:val="20"/>
          <w:lang w:val="es-VE"/>
        </w:rPr>
        <w:t>a la Unidad de Derechos Humanos</w:t>
      </w:r>
      <w:r w:rsidR="00FC764B" w:rsidRPr="00BB6D66">
        <w:rPr>
          <w:sz w:val="20"/>
          <w:szCs w:val="20"/>
          <w:lang w:val="es-VE"/>
        </w:rPr>
        <w:t xml:space="preserve"> de la Fiscalía General de la Nación con sede en Villavicencio</w:t>
      </w:r>
      <w:r w:rsidR="00C5128A" w:rsidRPr="00BB6D66">
        <w:rPr>
          <w:sz w:val="20"/>
          <w:szCs w:val="20"/>
          <w:lang w:val="es-VE"/>
        </w:rPr>
        <w:t xml:space="preserve">. </w:t>
      </w:r>
      <w:r w:rsidR="00AD4BAD" w:rsidRPr="00BB6D66">
        <w:rPr>
          <w:sz w:val="20"/>
          <w:szCs w:val="20"/>
          <w:lang w:val="es-VE"/>
        </w:rPr>
        <w:t>Indica –sin aportar más información</w:t>
      </w:r>
      <w:r w:rsidR="0077627E" w:rsidRPr="00BB6D66">
        <w:rPr>
          <w:sz w:val="20"/>
          <w:szCs w:val="20"/>
          <w:lang w:val="es-VE"/>
        </w:rPr>
        <w:t>–</w:t>
      </w:r>
      <w:r w:rsidR="00AD4BAD" w:rsidRPr="00BB6D66">
        <w:rPr>
          <w:sz w:val="20"/>
          <w:szCs w:val="20"/>
          <w:lang w:val="es-VE"/>
        </w:rPr>
        <w:t xml:space="preserve"> que Bertha Pardo presentó una denuncia penal el 28 de enero de 2008 por el homicidio de su hijo ante la Fiscalía General de la Nación.</w:t>
      </w:r>
    </w:p>
    <w:p w14:paraId="155EEDEB" w14:textId="77777777" w:rsidR="00AD4BAD" w:rsidRPr="00BB6D66" w:rsidRDefault="00AD4BAD" w:rsidP="00AD4BAD">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VE"/>
        </w:rPr>
      </w:pPr>
    </w:p>
    <w:p w14:paraId="2EB64B25" w14:textId="50E15BFB" w:rsidR="003A27E7" w:rsidRPr="00BB6D66" w:rsidRDefault="00756921" w:rsidP="0049234E">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sz w:val="20"/>
          <w:szCs w:val="20"/>
          <w:lang w:val="es-VE"/>
        </w:rPr>
      </w:pPr>
      <w:r w:rsidRPr="00BB6D66">
        <w:rPr>
          <w:sz w:val="20"/>
          <w:szCs w:val="20"/>
          <w:lang w:val="es-VE"/>
        </w:rPr>
        <w:t xml:space="preserve">Ante </w:t>
      </w:r>
      <w:r w:rsidR="00934DF9" w:rsidRPr="00BB6D66">
        <w:rPr>
          <w:sz w:val="20"/>
          <w:szCs w:val="20"/>
          <w:lang w:val="es-VE"/>
        </w:rPr>
        <w:t xml:space="preserve">la </w:t>
      </w:r>
      <w:r w:rsidR="00934DF9" w:rsidRPr="00BB6D66">
        <w:rPr>
          <w:color w:val="auto"/>
          <w:sz w:val="20"/>
          <w:szCs w:val="20"/>
          <w:lang w:val="es-VE"/>
        </w:rPr>
        <w:t xml:space="preserve">remisión del proceso a la justicia ordinaria, la Fiscalía 61 de la Unidad de Derechos Humanos tramitó el proceso radicado </w:t>
      </w:r>
      <w:r w:rsidRPr="00BB6D66">
        <w:rPr>
          <w:color w:val="auto"/>
          <w:sz w:val="20"/>
          <w:szCs w:val="20"/>
          <w:lang w:val="es-VE"/>
        </w:rPr>
        <w:t xml:space="preserve">No. </w:t>
      </w:r>
      <w:r w:rsidR="00934DF9" w:rsidRPr="00BB6D66">
        <w:rPr>
          <w:color w:val="auto"/>
          <w:sz w:val="20"/>
          <w:szCs w:val="20"/>
          <w:lang w:val="es-VE"/>
        </w:rPr>
        <w:t xml:space="preserve">4705 en el marco del cual </w:t>
      </w:r>
      <w:r w:rsidR="00F16217" w:rsidRPr="00BB6D66">
        <w:rPr>
          <w:color w:val="auto"/>
          <w:sz w:val="20"/>
          <w:szCs w:val="20"/>
          <w:lang w:val="es-VE"/>
        </w:rPr>
        <w:t>logr</w:t>
      </w:r>
      <w:r w:rsidR="00934DF9" w:rsidRPr="00BB6D66">
        <w:rPr>
          <w:color w:val="auto"/>
          <w:sz w:val="20"/>
          <w:szCs w:val="20"/>
          <w:lang w:val="es-VE"/>
        </w:rPr>
        <w:t xml:space="preserve">ó </w:t>
      </w:r>
      <w:r w:rsidR="00163E6B" w:rsidRPr="00BB6D66">
        <w:rPr>
          <w:color w:val="auto"/>
          <w:sz w:val="20"/>
          <w:szCs w:val="20"/>
          <w:lang w:val="es-VE"/>
        </w:rPr>
        <w:t>recaudar material probatorio</w:t>
      </w:r>
      <w:r w:rsidR="00934DF9" w:rsidRPr="00BB6D66">
        <w:rPr>
          <w:color w:val="auto"/>
          <w:sz w:val="20"/>
          <w:szCs w:val="20"/>
          <w:lang w:val="es-VE"/>
        </w:rPr>
        <w:t xml:space="preserve"> en contra de algunos de los implicados</w:t>
      </w:r>
      <w:r w:rsidR="00846BEB" w:rsidRPr="00BB6D66">
        <w:rPr>
          <w:color w:val="auto"/>
          <w:sz w:val="20"/>
          <w:szCs w:val="20"/>
          <w:lang w:val="es-VE"/>
        </w:rPr>
        <w:t xml:space="preserve">. </w:t>
      </w:r>
      <w:r w:rsidR="00934DF9" w:rsidRPr="00BB6D66">
        <w:rPr>
          <w:color w:val="auto"/>
          <w:sz w:val="20"/>
          <w:szCs w:val="20"/>
          <w:lang w:val="es-VE"/>
        </w:rPr>
        <w:t xml:space="preserve">En tal sentido, </w:t>
      </w:r>
      <w:r w:rsidR="003A27E7" w:rsidRPr="00BB6D66">
        <w:rPr>
          <w:color w:val="auto"/>
          <w:sz w:val="20"/>
          <w:szCs w:val="20"/>
          <w:lang w:val="es-VE"/>
        </w:rPr>
        <w:t>menciona que</w:t>
      </w:r>
      <w:r w:rsidR="00846BEB" w:rsidRPr="00BB6D66">
        <w:rPr>
          <w:color w:val="auto"/>
          <w:sz w:val="20"/>
          <w:szCs w:val="20"/>
          <w:lang w:val="es-VE"/>
        </w:rPr>
        <w:t xml:space="preserve"> el Juzgado Penal</w:t>
      </w:r>
      <w:r w:rsidR="00846BEB" w:rsidRPr="00BB6D66">
        <w:rPr>
          <w:sz w:val="20"/>
          <w:szCs w:val="20"/>
          <w:lang w:val="es-VE"/>
        </w:rPr>
        <w:t xml:space="preserve"> del Circuito Especializado de Yopal emitió </w:t>
      </w:r>
      <w:r w:rsidR="002723BD" w:rsidRPr="00BB6D66">
        <w:rPr>
          <w:sz w:val="20"/>
          <w:szCs w:val="20"/>
          <w:lang w:val="es-VE"/>
        </w:rPr>
        <w:t>sentencia condenatoria</w:t>
      </w:r>
      <w:r w:rsidR="00846BEB" w:rsidRPr="00BB6D66">
        <w:rPr>
          <w:sz w:val="20"/>
          <w:szCs w:val="20"/>
          <w:lang w:val="es-VE"/>
        </w:rPr>
        <w:t xml:space="preserve"> </w:t>
      </w:r>
      <w:r w:rsidR="003A27E7" w:rsidRPr="00BB6D66">
        <w:rPr>
          <w:color w:val="auto"/>
          <w:sz w:val="20"/>
          <w:szCs w:val="20"/>
          <w:lang w:val="es-VE"/>
        </w:rPr>
        <w:t xml:space="preserve">el 29 de diciembre de 2011 </w:t>
      </w:r>
      <w:r w:rsidR="00934DF9" w:rsidRPr="00BB6D66">
        <w:rPr>
          <w:sz w:val="20"/>
          <w:szCs w:val="20"/>
          <w:lang w:val="es-VE"/>
        </w:rPr>
        <w:t>por el delito de homicidio agravado en perjuicio de Jorge Alberto Pardo</w:t>
      </w:r>
      <w:r w:rsidR="0018000D" w:rsidRPr="00BB6D66">
        <w:rPr>
          <w:sz w:val="20"/>
          <w:szCs w:val="20"/>
          <w:lang w:val="es-VE"/>
        </w:rPr>
        <w:t>, bajo el radicado 2010-0034</w:t>
      </w:r>
      <w:r w:rsidR="0011615D" w:rsidRPr="00BB6D66">
        <w:rPr>
          <w:sz w:val="20"/>
          <w:szCs w:val="20"/>
          <w:lang w:val="es-VE"/>
        </w:rPr>
        <w:t xml:space="preserve">. </w:t>
      </w:r>
    </w:p>
    <w:p w14:paraId="226D89AF" w14:textId="77777777" w:rsidR="003A27E7" w:rsidRPr="00BB6D66" w:rsidRDefault="003A27E7" w:rsidP="003A27E7">
      <w:pPr>
        <w:pStyle w:val="ListParagraph"/>
        <w:rPr>
          <w:color w:val="auto"/>
          <w:sz w:val="20"/>
          <w:szCs w:val="20"/>
          <w:lang w:val="es-VE"/>
        </w:rPr>
      </w:pPr>
    </w:p>
    <w:p w14:paraId="12E3C4FC" w14:textId="26AAD44F" w:rsidR="00934DF9" w:rsidRPr="00BB6D66" w:rsidRDefault="003A27E7" w:rsidP="007F3CE3">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color w:val="auto"/>
          <w:sz w:val="20"/>
          <w:szCs w:val="20"/>
          <w:lang w:val="es-VE"/>
        </w:rPr>
      </w:pPr>
      <w:r w:rsidRPr="00BB6D66">
        <w:rPr>
          <w:color w:val="auto"/>
          <w:sz w:val="20"/>
          <w:szCs w:val="20"/>
          <w:lang w:val="es-VE"/>
        </w:rPr>
        <w:t>En su última comunicación, l</w:t>
      </w:r>
      <w:r w:rsidR="00934DF9" w:rsidRPr="00BB6D66">
        <w:rPr>
          <w:color w:val="auto"/>
          <w:sz w:val="20"/>
          <w:szCs w:val="20"/>
          <w:lang w:val="es-VE"/>
        </w:rPr>
        <w:t xml:space="preserve">a parte peticionaria </w:t>
      </w:r>
      <w:r w:rsidR="00BD4070" w:rsidRPr="00BB6D66">
        <w:rPr>
          <w:color w:val="auto"/>
          <w:sz w:val="20"/>
          <w:szCs w:val="20"/>
          <w:lang w:val="es-VE"/>
        </w:rPr>
        <w:t>argumenta</w:t>
      </w:r>
      <w:r w:rsidRPr="00BB6D66">
        <w:rPr>
          <w:color w:val="auto"/>
          <w:sz w:val="20"/>
          <w:szCs w:val="20"/>
          <w:lang w:val="es-VE"/>
        </w:rPr>
        <w:t xml:space="preserve"> –sin aportar mayor detalle o documentación</w:t>
      </w:r>
      <w:r w:rsidR="00127540" w:rsidRPr="00BB6D66">
        <w:rPr>
          <w:color w:val="auto"/>
          <w:sz w:val="20"/>
          <w:szCs w:val="20"/>
          <w:lang w:val="es-VE"/>
        </w:rPr>
        <w:t>–</w:t>
      </w:r>
      <w:r w:rsidRPr="00BB6D66">
        <w:rPr>
          <w:color w:val="auto"/>
          <w:sz w:val="20"/>
          <w:szCs w:val="20"/>
          <w:lang w:val="es-VE"/>
        </w:rPr>
        <w:t xml:space="preserve"> que</w:t>
      </w:r>
      <w:r w:rsidR="00BD4070" w:rsidRPr="00BB6D66">
        <w:rPr>
          <w:color w:val="auto"/>
          <w:sz w:val="20"/>
          <w:szCs w:val="20"/>
          <w:lang w:val="es-VE"/>
        </w:rPr>
        <w:t xml:space="preserve"> se ha adelantado investigación penal, pero “</w:t>
      </w:r>
      <w:r w:rsidR="00BD4070" w:rsidRPr="00BB6D66">
        <w:rPr>
          <w:i/>
          <w:iCs/>
          <w:color w:val="auto"/>
          <w:sz w:val="20"/>
          <w:szCs w:val="20"/>
          <w:lang w:val="es-VE"/>
        </w:rPr>
        <w:t>no ha habido ninguna condena en firme</w:t>
      </w:r>
      <w:r w:rsidR="00BD4070" w:rsidRPr="00BB6D66">
        <w:rPr>
          <w:color w:val="auto"/>
          <w:sz w:val="20"/>
          <w:szCs w:val="20"/>
          <w:lang w:val="es-VE"/>
        </w:rPr>
        <w:t xml:space="preserve">”, en contra de los responsables de los hechos. </w:t>
      </w:r>
      <w:r w:rsidR="0038669C" w:rsidRPr="00BB6D66">
        <w:rPr>
          <w:color w:val="auto"/>
          <w:sz w:val="20"/>
          <w:szCs w:val="20"/>
          <w:lang w:val="es-VE"/>
        </w:rPr>
        <w:t>I</w:t>
      </w:r>
      <w:r w:rsidR="00BD4070" w:rsidRPr="00BB6D66">
        <w:rPr>
          <w:color w:val="auto"/>
          <w:sz w:val="20"/>
          <w:szCs w:val="20"/>
          <w:lang w:val="es-VE"/>
        </w:rPr>
        <w:t>ndica</w:t>
      </w:r>
      <w:r w:rsidR="0038669C" w:rsidRPr="00BB6D66">
        <w:rPr>
          <w:color w:val="auto"/>
          <w:sz w:val="20"/>
          <w:szCs w:val="20"/>
          <w:lang w:val="es-VE"/>
        </w:rPr>
        <w:t xml:space="preserve"> </w:t>
      </w:r>
      <w:r w:rsidR="002856C3" w:rsidRPr="00BB6D66">
        <w:rPr>
          <w:color w:val="auto"/>
          <w:sz w:val="20"/>
          <w:szCs w:val="20"/>
          <w:lang w:val="es-VE"/>
        </w:rPr>
        <w:t>que</w:t>
      </w:r>
      <w:r w:rsidR="0038669C" w:rsidRPr="00BB6D66">
        <w:rPr>
          <w:color w:val="auto"/>
          <w:sz w:val="20"/>
          <w:szCs w:val="20"/>
          <w:lang w:val="es-VE"/>
        </w:rPr>
        <w:t xml:space="preserve">, </w:t>
      </w:r>
      <w:r w:rsidR="00934DF9" w:rsidRPr="00BB6D66">
        <w:rPr>
          <w:color w:val="auto"/>
          <w:sz w:val="20"/>
          <w:szCs w:val="20"/>
          <w:lang w:val="es-VE"/>
        </w:rPr>
        <w:t xml:space="preserve">de </w:t>
      </w:r>
      <w:r w:rsidRPr="00BB6D66">
        <w:rPr>
          <w:color w:val="auto"/>
          <w:sz w:val="20"/>
          <w:szCs w:val="20"/>
          <w:lang w:val="es-VE"/>
        </w:rPr>
        <w:t xml:space="preserve">la </w:t>
      </w:r>
      <w:r w:rsidR="00934DF9" w:rsidRPr="00BB6D66">
        <w:rPr>
          <w:color w:val="auto"/>
          <w:sz w:val="20"/>
          <w:szCs w:val="20"/>
          <w:lang w:val="es-VE"/>
        </w:rPr>
        <w:t>remisión del expediente de la Fiscalía de Derechos humanos y Derecho Internacional Humanitario al Juzgado Penal Especializado de Yopal</w:t>
      </w:r>
      <w:r w:rsidR="0038669C" w:rsidRPr="00BB6D66">
        <w:rPr>
          <w:color w:val="auto"/>
          <w:sz w:val="20"/>
          <w:szCs w:val="20"/>
          <w:lang w:val="es-VE"/>
        </w:rPr>
        <w:t>,</w:t>
      </w:r>
      <w:r w:rsidR="00934DF9" w:rsidRPr="00BB6D66">
        <w:rPr>
          <w:color w:val="auto"/>
          <w:sz w:val="20"/>
          <w:szCs w:val="20"/>
          <w:lang w:val="es-VE"/>
        </w:rPr>
        <w:t xml:space="preserve"> se abrió el expediente radicado No. 2010-0077 el cual fue enviado el 16 de abril de 2015 a</w:t>
      </w:r>
      <w:r w:rsidR="0018000D" w:rsidRPr="00BB6D66">
        <w:rPr>
          <w:color w:val="auto"/>
          <w:sz w:val="20"/>
          <w:szCs w:val="20"/>
          <w:lang w:val="es-VE"/>
        </w:rPr>
        <w:t xml:space="preserve"> la</w:t>
      </w:r>
      <w:r w:rsidR="00934DF9" w:rsidRPr="00BB6D66">
        <w:rPr>
          <w:color w:val="auto"/>
          <w:sz w:val="20"/>
          <w:szCs w:val="20"/>
          <w:lang w:val="es-VE"/>
        </w:rPr>
        <w:t xml:space="preserve"> Jurisdicción Especial para la Paz – JEP, Caso 003. </w:t>
      </w:r>
      <w:r w:rsidR="0087002C" w:rsidRPr="00BB6D66">
        <w:rPr>
          <w:color w:val="auto"/>
          <w:sz w:val="20"/>
          <w:szCs w:val="20"/>
          <w:lang w:val="es-VE"/>
        </w:rPr>
        <w:t xml:space="preserve">En tal sentido, </w:t>
      </w:r>
      <w:r w:rsidR="002C5834" w:rsidRPr="00BB6D66">
        <w:rPr>
          <w:color w:val="auto"/>
          <w:sz w:val="20"/>
          <w:szCs w:val="20"/>
          <w:lang w:val="es-VE"/>
        </w:rPr>
        <w:t xml:space="preserve">solicita a la Comisión oficiar a la Jurisdicción Especial para la Paz – JEP para que remita la totalidad del expediente mediante el cual se investigan los hechos alegados y certifique el estado actual de la investigación, en tanto aclara no tener poder vigente para intervenir dentro de los procesos penales enunciados. </w:t>
      </w:r>
      <w:r w:rsidR="00395DD8" w:rsidRPr="00BB6D66">
        <w:rPr>
          <w:color w:val="auto"/>
          <w:sz w:val="20"/>
          <w:szCs w:val="20"/>
          <w:lang w:val="es-VE"/>
        </w:rPr>
        <w:t>A</w:t>
      </w:r>
      <w:r w:rsidR="00934DF9" w:rsidRPr="00BB6D66">
        <w:rPr>
          <w:color w:val="auto"/>
          <w:sz w:val="20"/>
          <w:szCs w:val="20"/>
          <w:lang w:val="es-VE"/>
        </w:rPr>
        <w:t xml:space="preserve">lega que </w:t>
      </w:r>
      <w:r w:rsidR="00340B2E" w:rsidRPr="00BB6D66">
        <w:rPr>
          <w:color w:val="auto"/>
          <w:sz w:val="20"/>
          <w:szCs w:val="20"/>
          <w:lang w:val="es-VE"/>
        </w:rPr>
        <w:t>en relación con</w:t>
      </w:r>
      <w:r w:rsidR="00934DF9" w:rsidRPr="00BB6D66">
        <w:rPr>
          <w:color w:val="auto"/>
          <w:sz w:val="20"/>
          <w:szCs w:val="20"/>
          <w:lang w:val="es-VE"/>
        </w:rPr>
        <w:t xml:space="preserve"> dicho expediente no se ha proferido sentencia condenatoria, </w:t>
      </w:r>
      <w:r w:rsidR="000B6C06" w:rsidRPr="00BB6D66">
        <w:rPr>
          <w:color w:val="auto"/>
          <w:sz w:val="20"/>
          <w:szCs w:val="20"/>
          <w:lang w:val="es-VE"/>
        </w:rPr>
        <w:t xml:space="preserve">según dice, </w:t>
      </w:r>
      <w:r w:rsidR="0018000D" w:rsidRPr="00BB6D66">
        <w:rPr>
          <w:color w:val="auto"/>
          <w:sz w:val="20"/>
          <w:szCs w:val="20"/>
          <w:lang w:val="es-VE"/>
        </w:rPr>
        <w:t>“</w:t>
      </w:r>
      <w:r w:rsidR="00934DF9" w:rsidRPr="00BB6D66">
        <w:rPr>
          <w:i/>
          <w:iCs/>
          <w:color w:val="auto"/>
          <w:sz w:val="20"/>
          <w:szCs w:val="20"/>
          <w:lang w:val="es-VE"/>
        </w:rPr>
        <w:t>manteniéndose hasta la fecha impune el delito</w:t>
      </w:r>
      <w:r w:rsidR="0018000D" w:rsidRPr="00BB6D66">
        <w:rPr>
          <w:color w:val="auto"/>
          <w:sz w:val="20"/>
          <w:szCs w:val="20"/>
          <w:lang w:val="es-VE"/>
        </w:rPr>
        <w:t xml:space="preserve">” </w:t>
      </w:r>
      <w:r w:rsidR="00934DF9" w:rsidRPr="00BB6D66">
        <w:rPr>
          <w:color w:val="auto"/>
          <w:sz w:val="20"/>
          <w:szCs w:val="20"/>
          <w:lang w:val="es-VE"/>
        </w:rPr>
        <w:t>en contra de la presunta víctima</w:t>
      </w:r>
      <w:r w:rsidR="00395DD8" w:rsidRPr="00BB6D66">
        <w:rPr>
          <w:rFonts w:eastAsia="Arial Unicode MS" w:cs="Times New Roman"/>
          <w:color w:val="auto"/>
          <w:sz w:val="20"/>
          <w:szCs w:val="20"/>
          <w:lang w:val="es-VE" w:eastAsia="en-US"/>
        </w:rPr>
        <w:t xml:space="preserve"> “</w:t>
      </w:r>
      <w:r w:rsidR="00395DD8" w:rsidRPr="00BB6D66">
        <w:rPr>
          <w:i/>
          <w:iCs/>
          <w:color w:val="auto"/>
          <w:sz w:val="20"/>
          <w:szCs w:val="20"/>
          <w:lang w:val="es-VE"/>
        </w:rPr>
        <w:t>debido que el Estado en ningún momento ha aceptado su responsabilidad en la ejecución extrajudicial perpetrada</w:t>
      </w:r>
      <w:r w:rsidR="00395DD8" w:rsidRPr="00BB6D66">
        <w:rPr>
          <w:color w:val="auto"/>
          <w:sz w:val="20"/>
          <w:szCs w:val="20"/>
          <w:lang w:val="es-VE"/>
        </w:rPr>
        <w:t>”</w:t>
      </w:r>
      <w:r w:rsidR="00934DF9" w:rsidRPr="00BB6D66">
        <w:rPr>
          <w:color w:val="auto"/>
          <w:sz w:val="20"/>
          <w:szCs w:val="20"/>
          <w:lang w:val="es-VE"/>
        </w:rPr>
        <w:t xml:space="preserve">. </w:t>
      </w:r>
    </w:p>
    <w:p w14:paraId="68BEE5B3" w14:textId="2C2DFB36" w:rsidR="001C2644" w:rsidRPr="00BB6D66" w:rsidRDefault="001C2644" w:rsidP="001C2644">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VE"/>
        </w:rPr>
      </w:pPr>
    </w:p>
    <w:p w14:paraId="53C0125E" w14:textId="6A58060C" w:rsidR="00AF2566" w:rsidRPr="00BB6D66" w:rsidRDefault="005279F1" w:rsidP="001C2644">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color w:val="auto"/>
          <w:sz w:val="20"/>
          <w:szCs w:val="20"/>
          <w:lang w:val="es-VE"/>
        </w:rPr>
      </w:pPr>
      <w:r w:rsidRPr="00BB6D66">
        <w:rPr>
          <w:color w:val="auto"/>
          <w:sz w:val="20"/>
          <w:szCs w:val="20"/>
          <w:lang w:val="es-VE"/>
        </w:rPr>
        <w:t>La parte peticionaria igualmente describe que</w:t>
      </w:r>
      <w:r w:rsidR="0070111F" w:rsidRPr="00BB6D66">
        <w:rPr>
          <w:color w:val="auto"/>
          <w:sz w:val="20"/>
          <w:szCs w:val="20"/>
          <w:lang w:val="es-VE"/>
        </w:rPr>
        <w:t xml:space="preserve"> </w:t>
      </w:r>
      <w:r w:rsidR="00934DF9" w:rsidRPr="00BB6D66">
        <w:rPr>
          <w:color w:val="auto"/>
          <w:sz w:val="20"/>
          <w:szCs w:val="20"/>
          <w:lang w:val="es-VE"/>
        </w:rPr>
        <w:t>el 17 de octubre de 2008</w:t>
      </w:r>
      <w:r w:rsidR="00756921" w:rsidRPr="00BB6D66">
        <w:rPr>
          <w:color w:val="auto"/>
          <w:sz w:val="20"/>
          <w:szCs w:val="20"/>
          <w:lang w:val="es-VE"/>
        </w:rPr>
        <w:t>,</w:t>
      </w:r>
      <w:r w:rsidR="0070111F" w:rsidRPr="00BB6D66">
        <w:rPr>
          <w:color w:val="auto"/>
          <w:sz w:val="20"/>
          <w:szCs w:val="20"/>
          <w:lang w:val="es-VE"/>
        </w:rPr>
        <w:t xml:space="preserve"> </w:t>
      </w:r>
      <w:r w:rsidR="007F3A93" w:rsidRPr="00BB6D66">
        <w:rPr>
          <w:color w:val="auto"/>
          <w:sz w:val="20"/>
          <w:szCs w:val="20"/>
          <w:lang w:val="es-VE"/>
        </w:rPr>
        <w:t xml:space="preserve">la familia </w:t>
      </w:r>
      <w:r w:rsidR="00756921" w:rsidRPr="00BB6D66">
        <w:rPr>
          <w:color w:val="auto"/>
          <w:sz w:val="20"/>
          <w:szCs w:val="20"/>
          <w:lang w:val="es-VE"/>
        </w:rPr>
        <w:t xml:space="preserve">de la presunta víctima </w:t>
      </w:r>
      <w:r w:rsidR="007F3A93" w:rsidRPr="00BB6D66">
        <w:rPr>
          <w:color w:val="auto"/>
          <w:sz w:val="20"/>
          <w:szCs w:val="20"/>
          <w:lang w:val="es-VE"/>
        </w:rPr>
        <w:t xml:space="preserve">interpuso una demanda de reparación directa </w:t>
      </w:r>
      <w:r w:rsidR="00756921" w:rsidRPr="00BB6D66">
        <w:rPr>
          <w:color w:val="auto"/>
          <w:sz w:val="20"/>
          <w:szCs w:val="20"/>
          <w:lang w:val="es-VE"/>
        </w:rPr>
        <w:t xml:space="preserve">la cual fue resuelta mediante </w:t>
      </w:r>
      <w:r w:rsidR="00846BEB" w:rsidRPr="00BB6D66">
        <w:rPr>
          <w:color w:val="auto"/>
          <w:sz w:val="20"/>
          <w:szCs w:val="20"/>
          <w:lang w:val="es-VE"/>
        </w:rPr>
        <w:t xml:space="preserve">sentencia estimatoria </w:t>
      </w:r>
      <w:r w:rsidR="00756921" w:rsidRPr="00BB6D66">
        <w:rPr>
          <w:color w:val="auto"/>
          <w:sz w:val="20"/>
          <w:szCs w:val="20"/>
          <w:lang w:val="es-VE"/>
        </w:rPr>
        <w:t>d</w:t>
      </w:r>
      <w:r w:rsidR="00846BEB" w:rsidRPr="00BB6D66">
        <w:rPr>
          <w:color w:val="auto"/>
          <w:sz w:val="20"/>
          <w:szCs w:val="20"/>
          <w:lang w:val="es-VE"/>
        </w:rPr>
        <w:t>el 5 de mayo de 2010</w:t>
      </w:r>
      <w:r w:rsidR="00340B2E" w:rsidRPr="00BB6D66">
        <w:rPr>
          <w:color w:val="auto"/>
          <w:sz w:val="20"/>
          <w:szCs w:val="20"/>
          <w:lang w:val="es-VE"/>
        </w:rPr>
        <w:t xml:space="preserve"> emitida por el Juzgado Segundo Administrativo del Circuito Judicial de Yopal</w:t>
      </w:r>
      <w:r w:rsidR="007F3A93" w:rsidRPr="00BB6D66">
        <w:rPr>
          <w:color w:val="auto"/>
          <w:sz w:val="20"/>
          <w:szCs w:val="20"/>
          <w:lang w:val="es-VE"/>
        </w:rPr>
        <w:t xml:space="preserve">. </w:t>
      </w:r>
      <w:r w:rsidR="00340B2E" w:rsidRPr="00BB6D66">
        <w:rPr>
          <w:color w:val="auto"/>
          <w:sz w:val="20"/>
          <w:szCs w:val="20"/>
          <w:lang w:val="es-VE"/>
        </w:rPr>
        <w:t>La parte peticionaria e</w:t>
      </w:r>
      <w:r w:rsidR="00846BEB" w:rsidRPr="00BB6D66">
        <w:rPr>
          <w:color w:val="auto"/>
          <w:sz w:val="20"/>
          <w:szCs w:val="20"/>
          <w:lang w:val="es-VE"/>
        </w:rPr>
        <w:t xml:space="preserve">xplica que el proceso de reparación directa </w:t>
      </w:r>
      <w:r w:rsidR="00AF2566" w:rsidRPr="00BB6D66">
        <w:rPr>
          <w:color w:val="auto"/>
          <w:sz w:val="20"/>
          <w:szCs w:val="20"/>
          <w:lang w:val="es-VE"/>
        </w:rPr>
        <w:t xml:space="preserve">culminó con </w:t>
      </w:r>
      <w:r w:rsidR="00846BEB" w:rsidRPr="00BB6D66">
        <w:rPr>
          <w:color w:val="auto"/>
          <w:sz w:val="20"/>
          <w:szCs w:val="20"/>
          <w:lang w:val="es-VE"/>
        </w:rPr>
        <w:t xml:space="preserve">la </w:t>
      </w:r>
      <w:r w:rsidR="00AF2566" w:rsidRPr="00BB6D66">
        <w:rPr>
          <w:color w:val="auto"/>
          <w:sz w:val="20"/>
          <w:szCs w:val="20"/>
          <w:lang w:val="es-VE"/>
        </w:rPr>
        <w:t>sentencia de segunda instancia proferida en grado jurisdiccional de consulta por el Tribunal Administrativo de Casanare</w:t>
      </w:r>
      <w:r w:rsidR="00846BEB" w:rsidRPr="00BB6D66">
        <w:rPr>
          <w:color w:val="auto"/>
          <w:sz w:val="20"/>
          <w:szCs w:val="20"/>
          <w:lang w:val="es-VE"/>
        </w:rPr>
        <w:t xml:space="preserve"> el 22 de marzo de 2012</w:t>
      </w:r>
      <w:r w:rsidR="0018000D" w:rsidRPr="00BB6D66">
        <w:rPr>
          <w:color w:val="auto"/>
          <w:sz w:val="20"/>
          <w:szCs w:val="20"/>
          <w:lang w:val="es-VE"/>
        </w:rPr>
        <w:t xml:space="preserve"> confirmando la sentencia del 5 de mayo de 2010</w:t>
      </w:r>
      <w:r w:rsidR="007F3A93" w:rsidRPr="00BB6D66">
        <w:rPr>
          <w:color w:val="auto"/>
          <w:sz w:val="20"/>
          <w:szCs w:val="20"/>
          <w:lang w:val="es-VE"/>
        </w:rPr>
        <w:t xml:space="preserve">. </w:t>
      </w:r>
      <w:r w:rsidR="00846BEB" w:rsidRPr="00BB6D66">
        <w:rPr>
          <w:color w:val="auto"/>
          <w:sz w:val="20"/>
          <w:szCs w:val="20"/>
          <w:lang w:val="es-VE"/>
        </w:rPr>
        <w:t xml:space="preserve">En tal sentido, </w:t>
      </w:r>
      <w:r w:rsidR="00340B2E" w:rsidRPr="00BB6D66">
        <w:rPr>
          <w:color w:val="auto"/>
          <w:sz w:val="20"/>
          <w:szCs w:val="20"/>
          <w:lang w:val="es-VE"/>
        </w:rPr>
        <w:t xml:space="preserve">detalla </w:t>
      </w:r>
      <w:r w:rsidR="00846BEB" w:rsidRPr="00BB6D66">
        <w:rPr>
          <w:color w:val="auto"/>
          <w:sz w:val="20"/>
          <w:szCs w:val="20"/>
          <w:lang w:val="es-VE"/>
        </w:rPr>
        <w:t>que l</w:t>
      </w:r>
      <w:r w:rsidR="00AF2566" w:rsidRPr="00BB6D66">
        <w:rPr>
          <w:color w:val="auto"/>
          <w:sz w:val="20"/>
          <w:szCs w:val="20"/>
          <w:lang w:val="es-VE"/>
        </w:rPr>
        <w:t xml:space="preserve">a última decisión comunicada a las partes fue el auto de cúmplase proferido el 10 de mayo de 2012 </w:t>
      </w:r>
      <w:r w:rsidR="00846BEB" w:rsidRPr="00BB6D66">
        <w:rPr>
          <w:color w:val="auto"/>
          <w:sz w:val="20"/>
          <w:szCs w:val="20"/>
          <w:lang w:val="es-VE"/>
        </w:rPr>
        <w:t xml:space="preserve">y notificado el 14 de mayo de 2012 </w:t>
      </w:r>
      <w:r w:rsidR="00AF2566" w:rsidRPr="00BB6D66">
        <w:rPr>
          <w:color w:val="auto"/>
          <w:sz w:val="20"/>
          <w:szCs w:val="20"/>
          <w:lang w:val="es-VE"/>
        </w:rPr>
        <w:t>por el Juzgado Segundo Administrativo del Circuito Judicial de Yopal</w:t>
      </w:r>
      <w:r w:rsidR="00846BEB" w:rsidRPr="00BB6D66">
        <w:rPr>
          <w:color w:val="auto"/>
          <w:sz w:val="20"/>
          <w:szCs w:val="20"/>
          <w:lang w:val="es-VE"/>
        </w:rPr>
        <w:t>.</w:t>
      </w:r>
    </w:p>
    <w:p w14:paraId="42F004AB" w14:textId="77777777" w:rsidR="001C2644" w:rsidRPr="00BB6D66" w:rsidRDefault="001C2644" w:rsidP="001C2644">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VE"/>
        </w:rPr>
      </w:pPr>
    </w:p>
    <w:p w14:paraId="560C3536" w14:textId="34B67685" w:rsidR="00846BEB" w:rsidRPr="00BB6D66" w:rsidRDefault="00B36E7C" w:rsidP="001C2644">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color w:val="auto"/>
          <w:sz w:val="20"/>
          <w:szCs w:val="20"/>
          <w:lang w:val="es-VE"/>
        </w:rPr>
      </w:pPr>
      <w:r w:rsidRPr="00BB6D66">
        <w:rPr>
          <w:color w:val="auto"/>
          <w:sz w:val="20"/>
          <w:szCs w:val="20"/>
          <w:lang w:val="es-VE"/>
        </w:rPr>
        <w:t xml:space="preserve">Por su parte, el Estado </w:t>
      </w:r>
      <w:r w:rsidR="00371569" w:rsidRPr="00BB6D66">
        <w:rPr>
          <w:color w:val="auto"/>
          <w:sz w:val="20"/>
          <w:szCs w:val="20"/>
          <w:lang w:val="es-VE"/>
        </w:rPr>
        <w:t xml:space="preserve">alega que con relación a los hechos denunciados ya existen </w:t>
      </w:r>
      <w:r w:rsidR="00CC6B0C" w:rsidRPr="00BB6D66">
        <w:rPr>
          <w:color w:val="auto"/>
          <w:sz w:val="20"/>
          <w:szCs w:val="20"/>
          <w:lang w:val="es-VE"/>
        </w:rPr>
        <w:t xml:space="preserve">decisiones emitidas a nivel interno tanto por los jueces penales, como los jueces </w:t>
      </w:r>
      <w:r w:rsidR="00340B2E" w:rsidRPr="00BB6D66">
        <w:rPr>
          <w:color w:val="auto"/>
          <w:sz w:val="20"/>
          <w:szCs w:val="20"/>
          <w:lang w:val="es-VE"/>
        </w:rPr>
        <w:t>contencioso-administrativos</w:t>
      </w:r>
      <w:r w:rsidR="00CC6B0C" w:rsidRPr="00BB6D66">
        <w:rPr>
          <w:color w:val="auto"/>
          <w:sz w:val="20"/>
          <w:szCs w:val="20"/>
          <w:lang w:val="es-VE"/>
        </w:rPr>
        <w:t xml:space="preserve">, </w:t>
      </w:r>
      <w:r w:rsidR="002E4B4D" w:rsidRPr="00BB6D66">
        <w:rPr>
          <w:color w:val="auto"/>
          <w:sz w:val="20"/>
          <w:szCs w:val="20"/>
          <w:lang w:val="es-VE"/>
        </w:rPr>
        <w:t xml:space="preserve">que </w:t>
      </w:r>
      <w:r w:rsidR="00CC6B0C" w:rsidRPr="00BB6D66">
        <w:rPr>
          <w:color w:val="auto"/>
          <w:sz w:val="20"/>
          <w:szCs w:val="20"/>
          <w:lang w:val="es-VE"/>
        </w:rPr>
        <w:t xml:space="preserve">han </w:t>
      </w:r>
      <w:r w:rsidR="002E4B4D" w:rsidRPr="00BB6D66">
        <w:rPr>
          <w:color w:val="auto"/>
          <w:sz w:val="20"/>
          <w:szCs w:val="20"/>
          <w:lang w:val="es-VE"/>
        </w:rPr>
        <w:t xml:space="preserve">atendido </w:t>
      </w:r>
      <w:r w:rsidR="00CC6B0C" w:rsidRPr="00BB6D66">
        <w:rPr>
          <w:color w:val="auto"/>
          <w:sz w:val="20"/>
          <w:szCs w:val="20"/>
          <w:lang w:val="es-VE"/>
        </w:rPr>
        <w:t>los alegatos de los accionantes y resolviendo de conformidad con el derecho aplicable, dentro de un razonamiento debidamente motivado.</w:t>
      </w:r>
      <w:r w:rsidR="00846BEB" w:rsidRPr="00BB6D66">
        <w:rPr>
          <w:color w:val="auto"/>
          <w:sz w:val="20"/>
          <w:szCs w:val="20"/>
          <w:lang w:val="es-VE"/>
        </w:rPr>
        <w:t xml:space="preserve"> Insiste que las decisiones tomadas en el marco de la acción penal concluyeron con las decisiones condenatorias contra seis implicados en la muerte de Jorge Alberto Pardo y fueron adoptadas en cumplimiento de los requisitos legales para tal fin, es decir, por autoridad competente y con la motivación suficiente para proferir una decisión en derecho, al estar sustentadas en el material probatorio recopilado y la jurisprudencia vigente. Argumenta igualmente que las partes tuvieron la oportunidad de presentar los recursos que consideraron necesarios ante los distintos jueces. </w:t>
      </w:r>
    </w:p>
    <w:p w14:paraId="6413B584" w14:textId="77777777" w:rsidR="001C2644" w:rsidRPr="00BB6D66" w:rsidRDefault="001C2644" w:rsidP="001C2644">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VE"/>
        </w:rPr>
      </w:pPr>
    </w:p>
    <w:p w14:paraId="3D4271A2" w14:textId="26E3CD9D" w:rsidR="00846BEB" w:rsidRPr="00BB6D66" w:rsidRDefault="00846BEB" w:rsidP="001C2644">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color w:val="auto"/>
          <w:sz w:val="20"/>
          <w:szCs w:val="20"/>
          <w:lang w:val="es-VE"/>
        </w:rPr>
      </w:pPr>
      <w:r w:rsidRPr="00BB6D66">
        <w:rPr>
          <w:color w:val="auto"/>
          <w:sz w:val="20"/>
          <w:szCs w:val="20"/>
          <w:lang w:val="es-VE"/>
        </w:rPr>
        <w:lastRenderedPageBreak/>
        <w:t xml:space="preserve">En concreto, el Estado detalla que el Juzgado Penal del Circuito Especializado de Yopal, mediante sentencia del 29 de diciembre de 2011, condenó en primera instancia a </w:t>
      </w:r>
      <w:r w:rsidR="00340B2E" w:rsidRPr="00BB6D66">
        <w:rPr>
          <w:color w:val="auto"/>
          <w:sz w:val="20"/>
          <w:szCs w:val="20"/>
          <w:lang w:val="es-VE"/>
        </w:rPr>
        <w:t xml:space="preserve">cinco agentes </w:t>
      </w:r>
      <w:r w:rsidRPr="00BB6D66">
        <w:rPr>
          <w:color w:val="auto"/>
          <w:sz w:val="20"/>
          <w:szCs w:val="20"/>
          <w:lang w:val="es-VE"/>
        </w:rPr>
        <w:t xml:space="preserve">por el delito de homicidio agravado en perjuicio de Jorge Alberto Pardo, pero absolvió a los procesados respecto de los delitos de secuestro, falsedad en documento, porte ilegal de armas y destrucción de documento. Alega que, en el marco de dicha sentencia, el </w:t>
      </w:r>
      <w:r w:rsidR="002E3D4C" w:rsidRPr="00BB6D66">
        <w:rPr>
          <w:color w:val="auto"/>
          <w:sz w:val="20"/>
          <w:szCs w:val="20"/>
          <w:lang w:val="es-VE"/>
        </w:rPr>
        <w:t>j</w:t>
      </w:r>
      <w:r w:rsidRPr="00BB6D66">
        <w:rPr>
          <w:color w:val="auto"/>
          <w:sz w:val="20"/>
          <w:szCs w:val="20"/>
          <w:lang w:val="es-VE"/>
        </w:rPr>
        <w:t>uzgado consideró que existía suficiente material probatorio para atribuir el delito de homicidio agravado como una ejecución extrajudicial. Sostiene que la Fiscalía presentó recurso de apelación sustentado en los cargos que les fueron absueltos</w:t>
      </w:r>
      <w:r w:rsidR="002E3D4C" w:rsidRPr="00BB6D66">
        <w:rPr>
          <w:color w:val="auto"/>
          <w:sz w:val="20"/>
          <w:szCs w:val="20"/>
          <w:lang w:val="es-VE"/>
        </w:rPr>
        <w:t>,</w:t>
      </w:r>
      <w:r w:rsidRPr="00BB6D66">
        <w:rPr>
          <w:color w:val="auto"/>
          <w:sz w:val="20"/>
          <w:szCs w:val="20"/>
          <w:lang w:val="es-VE"/>
        </w:rPr>
        <w:t xml:space="preserve"> el cual fue resuelto mediante sentencia proferida el 20 de junio de 2012 por el Tribunal Superior del Distrito Judicial de Yopal. Destaca que el tribunal declaró penalmente responsable a los procesados de los delitos de secuestro y homicidio, fabricación, tráfico y porte de armas de fuego o municiones, destrucción supresión u ocultamiento de documento público y fraude procesal. </w:t>
      </w:r>
    </w:p>
    <w:p w14:paraId="6400C4C6" w14:textId="77777777" w:rsidR="001C2644" w:rsidRPr="00BB6D66" w:rsidRDefault="001C2644" w:rsidP="001C2644">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VE"/>
        </w:rPr>
      </w:pPr>
    </w:p>
    <w:p w14:paraId="05449E16" w14:textId="79D9C681" w:rsidR="005F4190" w:rsidRPr="00BB6D66" w:rsidRDefault="00846BEB" w:rsidP="001C2644">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color w:val="auto"/>
          <w:sz w:val="20"/>
          <w:szCs w:val="20"/>
          <w:lang w:val="es-VE"/>
        </w:rPr>
      </w:pPr>
      <w:r w:rsidRPr="00BB6D66">
        <w:rPr>
          <w:color w:val="auto"/>
          <w:sz w:val="20"/>
          <w:szCs w:val="20"/>
          <w:lang w:val="es-VE"/>
        </w:rPr>
        <w:t xml:space="preserve">Asimismo, el Estado alega que </w:t>
      </w:r>
      <w:r w:rsidR="007913E4" w:rsidRPr="00BB6D66">
        <w:rPr>
          <w:color w:val="auto"/>
          <w:sz w:val="20"/>
          <w:szCs w:val="20"/>
          <w:lang w:val="es-VE"/>
        </w:rPr>
        <w:t xml:space="preserve">el Juzgado Penal del Circuito Especializado </w:t>
      </w:r>
      <w:r w:rsidR="00326095" w:rsidRPr="00BB6D66">
        <w:rPr>
          <w:color w:val="auto"/>
          <w:sz w:val="20"/>
          <w:szCs w:val="20"/>
          <w:lang w:val="es-VE"/>
        </w:rPr>
        <w:t xml:space="preserve">Adjunto en descongestión </w:t>
      </w:r>
      <w:r w:rsidR="007913E4" w:rsidRPr="00BB6D66">
        <w:rPr>
          <w:color w:val="auto"/>
          <w:sz w:val="20"/>
          <w:szCs w:val="20"/>
          <w:lang w:val="es-VE"/>
        </w:rPr>
        <w:t>de Yopal</w:t>
      </w:r>
      <w:r w:rsidRPr="00BB6D66">
        <w:rPr>
          <w:color w:val="auto"/>
          <w:sz w:val="20"/>
          <w:szCs w:val="20"/>
          <w:lang w:val="es-VE"/>
        </w:rPr>
        <w:t xml:space="preserve">, mediante sentencia del 15 de mayo de 2013, </w:t>
      </w:r>
      <w:r w:rsidR="007913E4" w:rsidRPr="00BB6D66">
        <w:rPr>
          <w:color w:val="auto"/>
          <w:sz w:val="20"/>
          <w:szCs w:val="20"/>
          <w:lang w:val="es-VE"/>
        </w:rPr>
        <w:t xml:space="preserve">condenó </w:t>
      </w:r>
      <w:r w:rsidR="0059049E" w:rsidRPr="00BB6D66">
        <w:rPr>
          <w:color w:val="auto"/>
          <w:sz w:val="20"/>
          <w:szCs w:val="20"/>
          <w:lang w:val="es-VE"/>
        </w:rPr>
        <w:t xml:space="preserve">a </w:t>
      </w:r>
      <w:r w:rsidR="00340B2E" w:rsidRPr="00BB6D66">
        <w:rPr>
          <w:color w:val="auto"/>
          <w:sz w:val="20"/>
          <w:szCs w:val="20"/>
          <w:lang w:val="es-VE"/>
        </w:rPr>
        <w:t xml:space="preserve">un sexto </w:t>
      </w:r>
      <w:r w:rsidR="007913E4" w:rsidRPr="00BB6D66">
        <w:rPr>
          <w:color w:val="auto"/>
          <w:sz w:val="20"/>
          <w:szCs w:val="20"/>
          <w:lang w:val="es-VE"/>
        </w:rPr>
        <w:t>soldado como coautor doloso de los delitos de homicidio agravado y porte ilegal de armas</w:t>
      </w:r>
      <w:r w:rsidR="00326095" w:rsidRPr="00BB6D66">
        <w:rPr>
          <w:color w:val="auto"/>
          <w:sz w:val="20"/>
          <w:szCs w:val="20"/>
          <w:lang w:val="es-VE"/>
        </w:rPr>
        <w:t>, en el marco del proceso radicado 2012-0019</w:t>
      </w:r>
      <w:r w:rsidR="007913E4" w:rsidRPr="00BB6D66">
        <w:rPr>
          <w:color w:val="auto"/>
          <w:sz w:val="20"/>
          <w:szCs w:val="20"/>
          <w:lang w:val="es-VE"/>
        </w:rPr>
        <w:t xml:space="preserve">. </w:t>
      </w:r>
      <w:r w:rsidR="00934DF9" w:rsidRPr="00BB6D66">
        <w:rPr>
          <w:color w:val="auto"/>
          <w:sz w:val="20"/>
          <w:szCs w:val="20"/>
          <w:lang w:val="es-VE"/>
        </w:rPr>
        <w:t>A</w:t>
      </w:r>
      <w:r w:rsidR="00326095" w:rsidRPr="00BB6D66">
        <w:rPr>
          <w:color w:val="auto"/>
          <w:sz w:val="20"/>
          <w:szCs w:val="20"/>
          <w:lang w:val="es-VE"/>
        </w:rPr>
        <w:t>l valorar las pruebas disponibles en el expediente,</w:t>
      </w:r>
      <w:r w:rsidR="00934DF9" w:rsidRPr="00BB6D66">
        <w:rPr>
          <w:color w:val="auto"/>
          <w:sz w:val="20"/>
          <w:szCs w:val="20"/>
          <w:lang w:val="es-VE"/>
        </w:rPr>
        <w:t xml:space="preserve"> el juez </w:t>
      </w:r>
      <w:r w:rsidR="007913E4" w:rsidRPr="00BB6D66">
        <w:rPr>
          <w:color w:val="auto"/>
          <w:sz w:val="20"/>
          <w:szCs w:val="20"/>
          <w:lang w:val="es-VE"/>
        </w:rPr>
        <w:t>descartó la versión del militar</w:t>
      </w:r>
      <w:r w:rsidRPr="00BB6D66">
        <w:rPr>
          <w:color w:val="auto"/>
          <w:sz w:val="20"/>
          <w:szCs w:val="20"/>
          <w:lang w:val="es-VE"/>
        </w:rPr>
        <w:t xml:space="preserve"> </w:t>
      </w:r>
      <w:r w:rsidR="0059049E" w:rsidRPr="00BB6D66">
        <w:rPr>
          <w:color w:val="auto"/>
          <w:sz w:val="20"/>
          <w:szCs w:val="20"/>
          <w:lang w:val="es-VE"/>
        </w:rPr>
        <w:t>de acuerdo con</w:t>
      </w:r>
      <w:r w:rsidRPr="00BB6D66">
        <w:rPr>
          <w:color w:val="auto"/>
          <w:sz w:val="20"/>
          <w:szCs w:val="20"/>
          <w:lang w:val="es-VE"/>
        </w:rPr>
        <w:t xml:space="preserve"> la cual</w:t>
      </w:r>
      <w:r w:rsidR="007913E4" w:rsidRPr="00BB6D66">
        <w:rPr>
          <w:color w:val="auto"/>
          <w:sz w:val="20"/>
          <w:szCs w:val="20"/>
          <w:lang w:val="es-VE"/>
        </w:rPr>
        <w:t xml:space="preserve"> la muerte de</w:t>
      </w:r>
      <w:r w:rsidRPr="00BB6D66">
        <w:rPr>
          <w:color w:val="auto"/>
          <w:sz w:val="20"/>
          <w:szCs w:val="20"/>
          <w:lang w:val="es-VE"/>
        </w:rPr>
        <w:t xml:space="preserve"> la presunta víctima </w:t>
      </w:r>
      <w:r w:rsidR="007913E4" w:rsidRPr="00BB6D66">
        <w:rPr>
          <w:color w:val="auto"/>
          <w:sz w:val="20"/>
          <w:szCs w:val="20"/>
          <w:lang w:val="es-VE"/>
        </w:rPr>
        <w:t>se habría producido como resultado de un enfrentamiento contra un grupo ilegal</w:t>
      </w:r>
      <w:r w:rsidR="00340B2E" w:rsidRPr="00BB6D66">
        <w:rPr>
          <w:color w:val="auto"/>
          <w:sz w:val="20"/>
          <w:szCs w:val="20"/>
          <w:lang w:val="es-VE"/>
        </w:rPr>
        <w:t>,</w:t>
      </w:r>
      <w:r w:rsidR="00934DF9" w:rsidRPr="00BB6D66">
        <w:rPr>
          <w:color w:val="auto"/>
          <w:sz w:val="20"/>
          <w:szCs w:val="20"/>
          <w:lang w:val="es-VE"/>
        </w:rPr>
        <w:t xml:space="preserve"> al entender que la presunta víctima no guardaba relación alguna con las actividades delincuenciales que le eran atribuidas</w:t>
      </w:r>
      <w:r w:rsidR="00201A0D" w:rsidRPr="00BB6D66">
        <w:rPr>
          <w:color w:val="auto"/>
          <w:sz w:val="20"/>
          <w:szCs w:val="20"/>
          <w:lang w:val="es-VE"/>
        </w:rPr>
        <w:t>. Asimismo, el juez</w:t>
      </w:r>
      <w:r w:rsidRPr="00BB6D66">
        <w:rPr>
          <w:color w:val="auto"/>
          <w:sz w:val="20"/>
          <w:szCs w:val="20"/>
          <w:lang w:val="es-VE"/>
        </w:rPr>
        <w:t xml:space="preserve"> </w:t>
      </w:r>
      <w:r w:rsidR="007913E4" w:rsidRPr="00BB6D66">
        <w:rPr>
          <w:color w:val="auto"/>
          <w:sz w:val="20"/>
          <w:szCs w:val="20"/>
          <w:lang w:val="es-VE"/>
        </w:rPr>
        <w:t>resaltó las contradicciones existentes entre el testimonio de los militares y las demás pruebas del expediente</w:t>
      </w:r>
      <w:r w:rsidR="0059049E" w:rsidRPr="00BB6D66">
        <w:rPr>
          <w:color w:val="auto"/>
          <w:sz w:val="20"/>
          <w:szCs w:val="20"/>
          <w:lang w:val="es-VE"/>
        </w:rPr>
        <w:t>,</w:t>
      </w:r>
      <w:r w:rsidRPr="00BB6D66">
        <w:rPr>
          <w:color w:val="auto"/>
          <w:sz w:val="20"/>
          <w:szCs w:val="20"/>
          <w:lang w:val="es-VE"/>
        </w:rPr>
        <w:t xml:space="preserve"> concluyendo que se había configurado una ejecución extrajudicial</w:t>
      </w:r>
      <w:r w:rsidR="007913E4" w:rsidRPr="00BB6D66">
        <w:rPr>
          <w:color w:val="auto"/>
          <w:sz w:val="20"/>
          <w:szCs w:val="20"/>
          <w:lang w:val="es-VE"/>
        </w:rPr>
        <w:t xml:space="preserve">. </w:t>
      </w:r>
      <w:r w:rsidRPr="00BB6D66">
        <w:rPr>
          <w:color w:val="auto"/>
          <w:sz w:val="20"/>
          <w:szCs w:val="20"/>
          <w:lang w:val="es-VE"/>
        </w:rPr>
        <w:t xml:space="preserve">En tal sentido, el Estado destaca que </w:t>
      </w:r>
      <w:r w:rsidR="007913E4" w:rsidRPr="00BB6D66">
        <w:rPr>
          <w:color w:val="auto"/>
          <w:sz w:val="20"/>
          <w:szCs w:val="20"/>
          <w:lang w:val="es-VE"/>
        </w:rPr>
        <w:t>la defensa del procesado interpuso recurso de apelación, solicitando la revocatoria de la decisión de primer grado y la dosificación de la pena impuesta</w:t>
      </w:r>
      <w:r w:rsidRPr="00BB6D66">
        <w:rPr>
          <w:color w:val="auto"/>
          <w:sz w:val="20"/>
          <w:szCs w:val="20"/>
          <w:lang w:val="es-VE"/>
        </w:rPr>
        <w:t>, sin embargo</w:t>
      </w:r>
      <w:r w:rsidR="007913E4" w:rsidRPr="00BB6D66">
        <w:rPr>
          <w:color w:val="auto"/>
          <w:sz w:val="20"/>
          <w:szCs w:val="20"/>
          <w:lang w:val="es-VE"/>
        </w:rPr>
        <w:t>, el Tribunal Superior de Distrito Judicial de Yopal confirmó la decisión adoptada por el Juzgado</w:t>
      </w:r>
      <w:r w:rsidR="005A1004" w:rsidRPr="00BB6D66">
        <w:rPr>
          <w:color w:val="auto"/>
          <w:sz w:val="20"/>
          <w:szCs w:val="20"/>
          <w:lang w:val="es-VE"/>
        </w:rPr>
        <w:t>, mediante sentencia del 10 de julio de 2013, salvo en lo relacionado con el porte ilegal de armas</w:t>
      </w:r>
      <w:r w:rsidR="007913E4" w:rsidRPr="00BB6D66">
        <w:rPr>
          <w:color w:val="auto"/>
          <w:sz w:val="20"/>
          <w:szCs w:val="20"/>
          <w:lang w:val="es-VE"/>
        </w:rPr>
        <w:t xml:space="preserve">. </w:t>
      </w:r>
    </w:p>
    <w:p w14:paraId="0708C797" w14:textId="77777777" w:rsidR="001C2644" w:rsidRPr="00BB6D66" w:rsidRDefault="001C2644" w:rsidP="001C2644">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VE"/>
        </w:rPr>
      </w:pPr>
    </w:p>
    <w:p w14:paraId="29DBFBEE" w14:textId="26D70C96" w:rsidR="0045092A" w:rsidRPr="00BB6D66" w:rsidRDefault="00846BEB" w:rsidP="001C2644">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color w:val="auto"/>
          <w:sz w:val="20"/>
          <w:szCs w:val="20"/>
          <w:lang w:val="es-VE"/>
        </w:rPr>
      </w:pPr>
      <w:r w:rsidRPr="00BB6D66">
        <w:rPr>
          <w:color w:val="auto"/>
          <w:sz w:val="20"/>
          <w:szCs w:val="20"/>
          <w:lang w:val="es-VE"/>
        </w:rPr>
        <w:t xml:space="preserve">Por otro lado, el Estado </w:t>
      </w:r>
      <w:r w:rsidR="001C2644" w:rsidRPr="00BB6D66">
        <w:rPr>
          <w:color w:val="auto"/>
          <w:sz w:val="20"/>
          <w:szCs w:val="20"/>
          <w:lang w:val="es-VE"/>
        </w:rPr>
        <w:t>e</w:t>
      </w:r>
      <w:r w:rsidRPr="00BB6D66">
        <w:rPr>
          <w:color w:val="auto"/>
          <w:sz w:val="20"/>
          <w:szCs w:val="20"/>
          <w:lang w:val="es-VE"/>
        </w:rPr>
        <w:t>xplica que en el marco de</w:t>
      </w:r>
      <w:r w:rsidR="001C2644" w:rsidRPr="00BB6D66">
        <w:rPr>
          <w:color w:val="auto"/>
          <w:sz w:val="20"/>
          <w:szCs w:val="20"/>
          <w:lang w:val="es-VE"/>
        </w:rPr>
        <w:t xml:space="preserve">l </w:t>
      </w:r>
      <w:r w:rsidRPr="00BB6D66">
        <w:rPr>
          <w:color w:val="auto"/>
          <w:sz w:val="20"/>
          <w:szCs w:val="20"/>
          <w:lang w:val="es-VE"/>
        </w:rPr>
        <w:t>proceso</w:t>
      </w:r>
      <w:r w:rsidR="001C2644" w:rsidRPr="00BB6D66">
        <w:rPr>
          <w:color w:val="auto"/>
          <w:sz w:val="20"/>
          <w:szCs w:val="20"/>
          <w:lang w:val="es-VE"/>
        </w:rPr>
        <w:t xml:space="preserve"> contencioso administrativo</w:t>
      </w:r>
      <w:r w:rsidRPr="00BB6D66">
        <w:rPr>
          <w:color w:val="auto"/>
          <w:sz w:val="20"/>
          <w:szCs w:val="20"/>
          <w:lang w:val="es-VE"/>
        </w:rPr>
        <w:t xml:space="preserve">, </w:t>
      </w:r>
      <w:r w:rsidR="0045092A" w:rsidRPr="00BB6D66">
        <w:rPr>
          <w:color w:val="auto"/>
          <w:sz w:val="20"/>
          <w:szCs w:val="20"/>
          <w:lang w:val="es-VE"/>
        </w:rPr>
        <w:t xml:space="preserve">el Juzgado Segundo Administrativo del Circuito Judicial de Yopal consideró que la actuación de los agentes estatales había sido irregular y como consecuencia de esta actuación, se había generado un daño </w:t>
      </w:r>
      <w:r w:rsidR="00686E2F" w:rsidRPr="00BB6D66">
        <w:rPr>
          <w:color w:val="auto"/>
          <w:sz w:val="20"/>
          <w:szCs w:val="20"/>
          <w:lang w:val="es-VE"/>
        </w:rPr>
        <w:t>antijurídico,</w:t>
      </w:r>
      <w:r w:rsidR="0045092A" w:rsidRPr="00BB6D66">
        <w:rPr>
          <w:color w:val="auto"/>
          <w:sz w:val="20"/>
          <w:szCs w:val="20"/>
          <w:lang w:val="es-VE"/>
        </w:rPr>
        <w:t xml:space="preserve"> </w:t>
      </w:r>
      <w:r w:rsidRPr="00BB6D66">
        <w:rPr>
          <w:color w:val="auto"/>
          <w:sz w:val="20"/>
          <w:szCs w:val="20"/>
          <w:lang w:val="es-VE"/>
        </w:rPr>
        <w:t xml:space="preserve">por lo que </w:t>
      </w:r>
      <w:r w:rsidR="0045092A" w:rsidRPr="00BB6D66">
        <w:rPr>
          <w:color w:val="auto"/>
          <w:sz w:val="20"/>
          <w:szCs w:val="20"/>
          <w:lang w:val="es-VE"/>
        </w:rPr>
        <w:t>el Juzgado ordenó las correspondientes indemnizaciones por concepto de daño moral</w:t>
      </w:r>
      <w:r w:rsidR="00E50E40" w:rsidRPr="00BB6D66">
        <w:rPr>
          <w:color w:val="auto"/>
          <w:sz w:val="20"/>
          <w:szCs w:val="20"/>
          <w:lang w:val="es-VE"/>
        </w:rPr>
        <w:t xml:space="preserve"> y </w:t>
      </w:r>
      <w:r w:rsidRPr="00BB6D66">
        <w:rPr>
          <w:color w:val="auto"/>
          <w:sz w:val="20"/>
          <w:szCs w:val="20"/>
          <w:lang w:val="es-VE"/>
        </w:rPr>
        <w:t>e</w:t>
      </w:r>
      <w:r w:rsidR="0045092A" w:rsidRPr="00BB6D66">
        <w:rPr>
          <w:color w:val="auto"/>
          <w:sz w:val="20"/>
          <w:szCs w:val="20"/>
          <w:lang w:val="es-VE"/>
        </w:rPr>
        <w:t xml:space="preserve">l pago de los perjuicios materiales. </w:t>
      </w:r>
      <w:r w:rsidRPr="00BB6D66">
        <w:rPr>
          <w:color w:val="auto"/>
          <w:sz w:val="20"/>
          <w:szCs w:val="20"/>
          <w:lang w:val="es-VE"/>
        </w:rPr>
        <w:t xml:space="preserve">Agrega que esta decisión </w:t>
      </w:r>
      <w:r w:rsidR="0045092A" w:rsidRPr="00BB6D66">
        <w:rPr>
          <w:color w:val="auto"/>
          <w:sz w:val="20"/>
          <w:szCs w:val="20"/>
          <w:lang w:val="es-VE"/>
        </w:rPr>
        <w:t xml:space="preserve">fue revisada en sede de consulta por el Tribunal Administrativo del Casanare </w:t>
      </w:r>
      <w:r w:rsidRPr="00BB6D66">
        <w:rPr>
          <w:color w:val="auto"/>
          <w:sz w:val="20"/>
          <w:szCs w:val="20"/>
          <w:lang w:val="es-VE"/>
        </w:rPr>
        <w:t xml:space="preserve">el cual, mediante </w:t>
      </w:r>
      <w:r w:rsidR="0045092A" w:rsidRPr="00BB6D66">
        <w:rPr>
          <w:color w:val="auto"/>
          <w:sz w:val="20"/>
          <w:szCs w:val="20"/>
          <w:lang w:val="es-VE"/>
        </w:rPr>
        <w:t>sentencia de 22 de marzo de 2012, confirm</w:t>
      </w:r>
      <w:r w:rsidRPr="00BB6D66">
        <w:rPr>
          <w:color w:val="auto"/>
          <w:sz w:val="20"/>
          <w:szCs w:val="20"/>
          <w:lang w:val="es-VE"/>
        </w:rPr>
        <w:t xml:space="preserve">ó </w:t>
      </w:r>
      <w:r w:rsidR="0045092A" w:rsidRPr="00BB6D66">
        <w:rPr>
          <w:color w:val="auto"/>
          <w:sz w:val="20"/>
          <w:szCs w:val="20"/>
          <w:lang w:val="es-VE"/>
        </w:rPr>
        <w:t>la decisión de condenar a la Nación – Ministerio de Defensa Nacional</w:t>
      </w:r>
      <w:r w:rsidRPr="00BB6D66">
        <w:rPr>
          <w:color w:val="auto"/>
          <w:sz w:val="20"/>
          <w:szCs w:val="20"/>
          <w:lang w:val="es-VE"/>
        </w:rPr>
        <w:t xml:space="preserve"> y</w:t>
      </w:r>
      <w:r w:rsidR="0045092A" w:rsidRPr="00BB6D66">
        <w:rPr>
          <w:color w:val="auto"/>
          <w:sz w:val="20"/>
          <w:szCs w:val="20"/>
          <w:lang w:val="es-VE"/>
        </w:rPr>
        <w:t xml:space="preserve"> los montos establecidos por el juzgado. </w:t>
      </w:r>
      <w:r w:rsidRPr="00BB6D66">
        <w:rPr>
          <w:color w:val="auto"/>
          <w:sz w:val="20"/>
          <w:szCs w:val="20"/>
          <w:lang w:val="es-VE"/>
        </w:rPr>
        <w:t xml:space="preserve">Asimismo, sostiene que el Tribunal Administrativo </w:t>
      </w:r>
      <w:r w:rsidR="0045092A" w:rsidRPr="00BB6D66">
        <w:rPr>
          <w:color w:val="auto"/>
          <w:sz w:val="20"/>
          <w:szCs w:val="20"/>
          <w:lang w:val="es-VE"/>
        </w:rPr>
        <w:t>valoró que en el caso particular era necesario adicionar una medida de</w:t>
      </w:r>
      <w:r w:rsidRPr="00BB6D66">
        <w:rPr>
          <w:color w:val="auto"/>
          <w:sz w:val="20"/>
          <w:szCs w:val="20"/>
          <w:lang w:val="es-VE"/>
        </w:rPr>
        <w:t xml:space="preserve"> justicia restaurativa simbólica. </w:t>
      </w:r>
    </w:p>
    <w:p w14:paraId="186746EB" w14:textId="77777777" w:rsidR="001C2644" w:rsidRPr="00BB6D66" w:rsidRDefault="001C2644" w:rsidP="001C2644">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VE"/>
        </w:rPr>
      </w:pPr>
    </w:p>
    <w:p w14:paraId="63792114" w14:textId="259E65C8" w:rsidR="00846BEB" w:rsidRPr="00BB6D66" w:rsidRDefault="00846BEB" w:rsidP="001C2644">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color w:val="auto"/>
          <w:sz w:val="20"/>
          <w:szCs w:val="20"/>
          <w:lang w:val="es-VE"/>
        </w:rPr>
      </w:pPr>
      <w:r w:rsidRPr="00BB6D66">
        <w:rPr>
          <w:color w:val="auto"/>
          <w:sz w:val="20"/>
          <w:szCs w:val="20"/>
          <w:lang w:val="es-VE"/>
        </w:rPr>
        <w:t xml:space="preserve">Ante lo anterior, </w:t>
      </w:r>
      <w:r w:rsidR="00686E2F" w:rsidRPr="00BB6D66">
        <w:rPr>
          <w:color w:val="auto"/>
          <w:sz w:val="20"/>
          <w:szCs w:val="20"/>
          <w:lang w:val="es-VE"/>
        </w:rPr>
        <w:t xml:space="preserve">concluye Colombia, </w:t>
      </w:r>
      <w:r w:rsidRPr="00BB6D66">
        <w:rPr>
          <w:color w:val="auto"/>
          <w:sz w:val="20"/>
          <w:szCs w:val="20"/>
          <w:lang w:val="es-VE"/>
        </w:rPr>
        <w:t xml:space="preserve">no se evidencia que </w:t>
      </w:r>
      <w:r w:rsidRPr="00BB6D66">
        <w:rPr>
          <w:i/>
          <w:iCs/>
          <w:color w:val="auto"/>
          <w:sz w:val="20"/>
          <w:szCs w:val="20"/>
          <w:lang w:val="es-VE"/>
        </w:rPr>
        <w:t>prima facie</w:t>
      </w:r>
      <w:r w:rsidRPr="00BB6D66">
        <w:rPr>
          <w:color w:val="auto"/>
          <w:sz w:val="20"/>
          <w:szCs w:val="20"/>
          <w:lang w:val="es-VE"/>
        </w:rPr>
        <w:t xml:space="preserve"> exista una violación flagrante a algún derecho consagrado en la Convención Americana siendo incluso posible afirmar que el Estado ha cumplido con sus deberes de juzgar, investigar y sancionar las violaciones a los derechos humanos de manera diligente, en lo relacionado con la muerte de Jorge Alberto Pardo. Sostiene que</w:t>
      </w:r>
      <w:r w:rsidR="001C2644" w:rsidRPr="00BB6D66">
        <w:rPr>
          <w:color w:val="auto"/>
          <w:sz w:val="20"/>
          <w:szCs w:val="20"/>
          <w:lang w:val="es-VE"/>
        </w:rPr>
        <w:t>,</w:t>
      </w:r>
      <w:r w:rsidRPr="00BB6D66">
        <w:rPr>
          <w:color w:val="auto"/>
          <w:sz w:val="20"/>
          <w:szCs w:val="20"/>
          <w:lang w:val="es-VE"/>
        </w:rPr>
        <w:t xml:space="preserve"> de admitir la presente petición, la Comisión estaría incurriendo en la fórmula de la cuarta instancia internacional. </w:t>
      </w:r>
    </w:p>
    <w:p w14:paraId="601768EE" w14:textId="0BDC7033" w:rsidR="00E10040" w:rsidRPr="00BB6D66" w:rsidRDefault="00E10040" w:rsidP="00E53A2D">
      <w:pPr>
        <w:spacing w:before="240" w:after="240"/>
        <w:ind w:firstLine="720"/>
        <w:jc w:val="both"/>
        <w:rPr>
          <w:rFonts w:ascii="Cambria" w:eastAsia="Cambria" w:hAnsi="Cambria" w:cstheme="majorHAnsi"/>
          <w:b/>
          <w:bCs/>
          <w:color w:val="000000"/>
          <w:sz w:val="20"/>
          <w:szCs w:val="20"/>
          <w:u w:color="000000"/>
          <w:lang w:val="es-ES" w:eastAsia="es-ES"/>
        </w:rPr>
      </w:pPr>
      <w:r w:rsidRPr="00BB6D66">
        <w:rPr>
          <w:rFonts w:ascii="Cambria" w:eastAsia="Cambria" w:hAnsi="Cambria" w:cs="Cambria"/>
          <w:b/>
          <w:bCs/>
          <w:color w:val="000000"/>
          <w:sz w:val="20"/>
          <w:szCs w:val="20"/>
          <w:u w:color="000000"/>
          <w:lang w:val="es-ES" w:eastAsia="es-ES"/>
        </w:rPr>
        <w:t>VI.</w:t>
      </w:r>
      <w:r w:rsidRPr="00BB6D66">
        <w:rPr>
          <w:rFonts w:ascii="Cambria" w:eastAsia="Cambria" w:hAnsi="Cambria" w:cs="Cambria"/>
          <w:b/>
          <w:bCs/>
          <w:color w:val="000000"/>
          <w:sz w:val="20"/>
          <w:szCs w:val="20"/>
          <w:u w:color="000000"/>
          <w:lang w:val="es-ES" w:eastAsia="es-ES"/>
        </w:rPr>
        <w:tab/>
      </w:r>
      <w:r w:rsidRPr="00BB6D66">
        <w:rPr>
          <w:rFonts w:ascii="Cambria" w:hAnsi="Cambria" w:cstheme="majorHAnsi"/>
          <w:b/>
          <w:bCs/>
          <w:sz w:val="20"/>
          <w:szCs w:val="20"/>
          <w:lang w:val="es-ES_tradnl"/>
        </w:rPr>
        <w:t xml:space="preserve">ANÁLISIS DE </w:t>
      </w:r>
      <w:r w:rsidRPr="00BB6D66">
        <w:rPr>
          <w:rFonts w:ascii="Cambria" w:hAnsi="Cambria" w:cstheme="majorHAnsi"/>
          <w:b/>
          <w:sz w:val="20"/>
          <w:szCs w:val="20"/>
          <w:lang w:val="es-ES"/>
        </w:rPr>
        <w:t>AGOTAMIENTO DE LOS RECURSOS INTERNOS Y PLAZO DE PRESENTACIÓN</w:t>
      </w:r>
      <w:r w:rsidRPr="00BB6D66">
        <w:rPr>
          <w:rFonts w:ascii="Cambria" w:eastAsia="Cambria" w:hAnsi="Cambria" w:cstheme="majorHAnsi"/>
          <w:b/>
          <w:bCs/>
          <w:color w:val="000000"/>
          <w:sz w:val="20"/>
          <w:szCs w:val="20"/>
          <w:u w:color="000000"/>
          <w:lang w:val="es-ES" w:eastAsia="es-ES"/>
        </w:rPr>
        <w:t xml:space="preserve"> </w:t>
      </w:r>
    </w:p>
    <w:p w14:paraId="5EC4E3A3" w14:textId="2951B689" w:rsidR="00412F86" w:rsidRPr="00BB6D66" w:rsidRDefault="00201A0D" w:rsidP="00412F86">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color w:val="auto"/>
          <w:sz w:val="20"/>
          <w:szCs w:val="20"/>
          <w:lang w:val="es-VE"/>
        </w:rPr>
      </w:pPr>
      <w:r w:rsidRPr="00BB6D66">
        <w:rPr>
          <w:color w:val="auto"/>
          <w:sz w:val="20"/>
          <w:szCs w:val="20"/>
          <w:lang w:val="es-ES"/>
        </w:rPr>
        <w:t>En vista de los hechos alegados en la presente petición</w:t>
      </w:r>
      <w:r w:rsidR="00412F86" w:rsidRPr="00BB6D66">
        <w:rPr>
          <w:color w:val="auto"/>
          <w:sz w:val="20"/>
          <w:szCs w:val="20"/>
          <w:lang w:val="es-ES_tradnl"/>
        </w:rPr>
        <w:t xml:space="preserve">, </w:t>
      </w:r>
      <w:r w:rsidR="0050143D" w:rsidRPr="00BB6D66">
        <w:rPr>
          <w:color w:val="auto"/>
          <w:sz w:val="20"/>
          <w:szCs w:val="20"/>
          <w:lang w:val="es-ES_tradnl"/>
        </w:rPr>
        <w:t xml:space="preserve">la Comisión </w:t>
      </w:r>
      <w:r w:rsidR="00412F86" w:rsidRPr="00BB6D66">
        <w:rPr>
          <w:color w:val="auto"/>
          <w:sz w:val="20"/>
          <w:szCs w:val="20"/>
          <w:lang w:val="es-ES_tradnl"/>
        </w:rPr>
        <w:t xml:space="preserve">entiende que los reclamos de la parte peticionaria son en lo </w:t>
      </w:r>
      <w:r w:rsidR="0050143D" w:rsidRPr="00BB6D66">
        <w:rPr>
          <w:color w:val="auto"/>
          <w:sz w:val="20"/>
          <w:szCs w:val="20"/>
          <w:lang w:val="es-ES_tradnl"/>
        </w:rPr>
        <w:t xml:space="preserve">fundamental: (i) la </w:t>
      </w:r>
      <w:r w:rsidR="00412F86" w:rsidRPr="00BB6D66">
        <w:rPr>
          <w:color w:val="auto"/>
          <w:sz w:val="20"/>
          <w:szCs w:val="20"/>
          <w:lang w:val="es-ES_tradnl"/>
        </w:rPr>
        <w:t xml:space="preserve">responsabilidad del Estado por la participación de sus agentes en la detención arbitraria/secuestro y ejecución extrajudicial de </w:t>
      </w:r>
      <w:r w:rsidR="0050143D" w:rsidRPr="00BB6D66">
        <w:rPr>
          <w:color w:val="auto"/>
          <w:sz w:val="20"/>
          <w:szCs w:val="20"/>
          <w:lang w:val="es-VE"/>
        </w:rPr>
        <w:t>Jorge Alberto Pardo</w:t>
      </w:r>
      <w:r w:rsidR="00412F86" w:rsidRPr="00BB6D66">
        <w:rPr>
          <w:color w:val="auto"/>
          <w:sz w:val="20"/>
          <w:szCs w:val="20"/>
          <w:lang w:val="es-ES_tradnl"/>
        </w:rPr>
        <w:t>; y (</w:t>
      </w:r>
      <w:r w:rsidR="0050143D" w:rsidRPr="00BB6D66">
        <w:rPr>
          <w:color w:val="auto"/>
          <w:sz w:val="20"/>
          <w:szCs w:val="20"/>
          <w:lang w:val="es-ES_tradnl"/>
        </w:rPr>
        <w:t>ii</w:t>
      </w:r>
      <w:r w:rsidR="00412F86" w:rsidRPr="00BB6D66">
        <w:rPr>
          <w:color w:val="auto"/>
          <w:sz w:val="20"/>
          <w:szCs w:val="20"/>
          <w:lang w:val="es-ES_tradnl"/>
        </w:rPr>
        <w:t>)</w:t>
      </w:r>
      <w:r w:rsidR="0050143D" w:rsidRPr="00BB6D66">
        <w:rPr>
          <w:color w:val="auto"/>
          <w:sz w:val="20"/>
          <w:szCs w:val="20"/>
          <w:lang w:val="es-ES_tradnl"/>
        </w:rPr>
        <w:t xml:space="preserve"> la</w:t>
      </w:r>
      <w:r w:rsidR="00412F86" w:rsidRPr="00BB6D66">
        <w:rPr>
          <w:color w:val="auto"/>
          <w:sz w:val="20"/>
          <w:szCs w:val="20"/>
          <w:lang w:val="es-ES_tradnl"/>
        </w:rPr>
        <w:t xml:space="preserve"> falta de investigación, juzgamiento y sanción de todos los responsables, por parte de la justicia penal. El Estado, por su parte, no ha alegado que se haya incurrido en una falta de agotamiento o indebido agotamiento de los recursos domésticos.</w:t>
      </w:r>
    </w:p>
    <w:p w14:paraId="33B8EAA8" w14:textId="77777777" w:rsidR="00412F86" w:rsidRPr="00BB6D66" w:rsidRDefault="00412F86" w:rsidP="00412F86">
      <w:pPr>
        <w:pStyle w:val="ListParagraph"/>
        <w:pBdr>
          <w:top w:val="none" w:sz="0" w:space="0" w:color="auto"/>
          <w:left w:val="none" w:sz="0" w:space="0" w:color="auto"/>
          <w:bottom w:val="none" w:sz="0" w:space="0" w:color="auto"/>
          <w:right w:val="none" w:sz="0" w:space="0" w:color="auto"/>
          <w:between w:val="none" w:sz="0" w:space="0" w:color="auto"/>
          <w:bar w:val="none" w:sz="0" w:color="auto"/>
        </w:pBdr>
        <w:jc w:val="both"/>
        <w:rPr>
          <w:color w:val="auto"/>
          <w:sz w:val="20"/>
          <w:szCs w:val="20"/>
          <w:lang w:val="es-VE"/>
        </w:rPr>
      </w:pPr>
    </w:p>
    <w:p w14:paraId="1B2D11FE" w14:textId="0F129AB3" w:rsidR="00934DF9" w:rsidRPr="00BB6D66" w:rsidRDefault="00201A0D" w:rsidP="00412F86">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color w:val="auto"/>
          <w:sz w:val="20"/>
          <w:szCs w:val="20"/>
          <w:lang w:val="es-VE"/>
        </w:rPr>
      </w:pPr>
      <w:r w:rsidRPr="00BB6D66">
        <w:rPr>
          <w:color w:val="auto"/>
          <w:sz w:val="20"/>
          <w:szCs w:val="20"/>
          <w:lang w:val="es-ES_tradnl"/>
        </w:rPr>
        <w:t>Para el análisis del agotamiento de los recursos domésticos en el presente asunto</w:t>
      </w:r>
      <w:r w:rsidR="00934DF9" w:rsidRPr="00BB6D66">
        <w:rPr>
          <w:color w:val="auto"/>
          <w:sz w:val="20"/>
          <w:szCs w:val="20"/>
          <w:lang w:val="es-ES"/>
        </w:rPr>
        <w:t xml:space="preserve">, la Comisión recuerda que toda vez que se cometa hechos que impliquen la violación del derecho a la vida y la integridad personal, </w:t>
      </w:r>
      <w:r w:rsidR="00934DF9" w:rsidRPr="00BB6D66">
        <w:rPr>
          <w:color w:val="auto"/>
          <w:sz w:val="20"/>
          <w:szCs w:val="20"/>
          <w:lang w:val="es-VE"/>
        </w:rPr>
        <w:t xml:space="preserve">el recurso idóneo que se debe agotar a nivel doméstico es la vía penal, mediante la realización oficiosa y diligente de investigaciones que permita </w:t>
      </w:r>
      <w:r w:rsidR="00934DF9" w:rsidRPr="00BB6D66">
        <w:rPr>
          <w:color w:val="auto"/>
          <w:sz w:val="20"/>
          <w:szCs w:val="20"/>
          <w:lang w:val="es-ES"/>
        </w:rPr>
        <w:t>esclarecer los hechos, juzgar a los responsables y establecer las sanciones penales correspondientes, además de posibilitar otros modos de reparación de tipo pecuniarios</w:t>
      </w:r>
      <w:r w:rsidR="00934DF9" w:rsidRPr="00BB6D66">
        <w:rPr>
          <w:color w:val="auto"/>
          <w:sz w:val="20"/>
          <w:szCs w:val="20"/>
          <w:lang w:val="es-VE"/>
        </w:rPr>
        <w:t xml:space="preserve"> de </w:t>
      </w:r>
      <w:r w:rsidR="00934DF9" w:rsidRPr="00BB6D66">
        <w:rPr>
          <w:color w:val="auto"/>
          <w:sz w:val="20"/>
          <w:szCs w:val="20"/>
          <w:lang w:val="es-VE"/>
        </w:rPr>
        <w:lastRenderedPageBreak/>
        <w:t>conformidad con la Convención Americana</w:t>
      </w:r>
      <w:r w:rsidR="00934DF9" w:rsidRPr="00BB6D66">
        <w:rPr>
          <w:rStyle w:val="FootnoteReference"/>
          <w:color w:val="auto"/>
          <w:sz w:val="20"/>
          <w:szCs w:val="20"/>
          <w:lang w:val="es-VE"/>
        </w:rPr>
        <w:footnoteReference w:id="5"/>
      </w:r>
      <w:r w:rsidR="00934DF9" w:rsidRPr="00BB6D66">
        <w:rPr>
          <w:color w:val="auto"/>
          <w:sz w:val="20"/>
          <w:szCs w:val="20"/>
          <w:lang w:val="es-VE"/>
        </w:rPr>
        <w:t>; esta carga debe ser asumida por el Estado como un deber jurídico propio, y no como una gestión de intereses de particulares o que dependa de la iniciativa de éstos ni de la aportación de pruebas por parte de los mismos</w:t>
      </w:r>
      <w:r w:rsidR="00934DF9" w:rsidRPr="00BB6D66">
        <w:rPr>
          <w:rStyle w:val="FootnoteReference"/>
          <w:color w:val="auto"/>
          <w:sz w:val="20"/>
          <w:szCs w:val="20"/>
          <w:lang w:val="es-VE"/>
        </w:rPr>
        <w:footnoteReference w:id="6"/>
      </w:r>
      <w:r w:rsidR="00934DF9" w:rsidRPr="00BB6D66">
        <w:rPr>
          <w:color w:val="auto"/>
          <w:sz w:val="20"/>
          <w:szCs w:val="20"/>
          <w:lang w:val="es-VE"/>
        </w:rPr>
        <w:t>.</w:t>
      </w:r>
    </w:p>
    <w:p w14:paraId="4FC3667B" w14:textId="77777777" w:rsidR="00A12046" w:rsidRPr="00BB6D66" w:rsidRDefault="00A12046" w:rsidP="00A12046">
      <w:pPr>
        <w:pStyle w:val="ListParagraph"/>
        <w:rPr>
          <w:color w:val="auto"/>
          <w:sz w:val="20"/>
          <w:szCs w:val="20"/>
          <w:lang w:val="es-VE"/>
        </w:rPr>
      </w:pPr>
    </w:p>
    <w:p w14:paraId="6C3138E9" w14:textId="3D7D4DC7" w:rsidR="00B571F0" w:rsidRPr="00BB6D66" w:rsidRDefault="005A1004" w:rsidP="00927F11">
      <w:pPr>
        <w:pStyle w:val="NormalWeb"/>
        <w:numPr>
          <w:ilvl w:val="0"/>
          <w:numId w:val="5"/>
        </w:numPr>
        <w:spacing w:before="0" w:beforeAutospacing="0" w:after="0" w:afterAutospacing="0"/>
        <w:ind w:left="0" w:firstLine="720"/>
        <w:jc w:val="both"/>
        <w:rPr>
          <w:rFonts w:ascii="Cambria" w:hAnsi="Cambria"/>
          <w:sz w:val="20"/>
          <w:szCs w:val="20"/>
          <w:lang w:val="es-VE"/>
        </w:rPr>
      </w:pPr>
      <w:r w:rsidRPr="00BB6D66">
        <w:rPr>
          <w:rFonts w:ascii="Cambria" w:hAnsi="Cambria"/>
          <w:sz w:val="20"/>
          <w:szCs w:val="20"/>
          <w:lang w:val="es-ES"/>
        </w:rPr>
        <w:t>L</w:t>
      </w:r>
      <w:r w:rsidR="00934DF9" w:rsidRPr="00BB6D66">
        <w:rPr>
          <w:rFonts w:ascii="Cambria" w:hAnsi="Cambria"/>
          <w:sz w:val="20"/>
          <w:szCs w:val="20"/>
          <w:lang w:val="es-ES"/>
        </w:rPr>
        <w:t xml:space="preserve">a Comisión </w:t>
      </w:r>
      <w:r w:rsidR="00525EB0" w:rsidRPr="00BB6D66">
        <w:rPr>
          <w:rFonts w:ascii="Cambria" w:hAnsi="Cambria"/>
          <w:sz w:val="20"/>
          <w:szCs w:val="20"/>
          <w:lang w:val="es-ES"/>
        </w:rPr>
        <w:t xml:space="preserve">nota </w:t>
      </w:r>
      <w:r w:rsidR="00934DF9" w:rsidRPr="00BB6D66">
        <w:rPr>
          <w:rFonts w:ascii="Cambria" w:hAnsi="Cambria"/>
          <w:sz w:val="20"/>
          <w:szCs w:val="20"/>
          <w:lang w:val="es-ES"/>
        </w:rPr>
        <w:t>que</w:t>
      </w:r>
      <w:r w:rsidR="00AD6C96" w:rsidRPr="00BB6D66">
        <w:rPr>
          <w:rFonts w:ascii="Cambria" w:hAnsi="Cambria"/>
          <w:sz w:val="20"/>
          <w:szCs w:val="20"/>
          <w:lang w:val="es-ES"/>
        </w:rPr>
        <w:t xml:space="preserve"> es un hecho aceptado entre las partes que </w:t>
      </w:r>
      <w:r w:rsidR="00934DF9" w:rsidRPr="00BB6D66">
        <w:rPr>
          <w:rFonts w:ascii="Cambria" w:hAnsi="Cambria"/>
          <w:sz w:val="20"/>
          <w:szCs w:val="20"/>
          <w:lang w:val="es-ES"/>
        </w:rPr>
        <w:t xml:space="preserve">la investigación penal </w:t>
      </w:r>
      <w:r w:rsidR="008B5C45" w:rsidRPr="00BB6D66">
        <w:rPr>
          <w:rFonts w:ascii="Cambria" w:hAnsi="Cambria"/>
          <w:sz w:val="20"/>
          <w:szCs w:val="20"/>
          <w:lang w:val="es-ES"/>
        </w:rPr>
        <w:t>sobre</w:t>
      </w:r>
      <w:r w:rsidR="005574A1" w:rsidRPr="00BB6D66">
        <w:rPr>
          <w:rFonts w:ascii="Cambria" w:hAnsi="Cambria"/>
          <w:sz w:val="20"/>
          <w:szCs w:val="20"/>
          <w:lang w:val="es-ES"/>
        </w:rPr>
        <w:t xml:space="preserve"> la muerte de la presunta víctima </w:t>
      </w:r>
      <w:r w:rsidR="00934DF9" w:rsidRPr="00BB6D66">
        <w:rPr>
          <w:rFonts w:ascii="Cambria" w:hAnsi="Cambria"/>
          <w:sz w:val="20"/>
          <w:szCs w:val="20"/>
          <w:lang w:val="es-VE"/>
        </w:rPr>
        <w:t>fue inicialmente asumida por la justicia penal militar el 27 de agosto de 2007</w:t>
      </w:r>
      <w:r w:rsidR="008B5C45" w:rsidRPr="00BB6D66">
        <w:rPr>
          <w:rFonts w:ascii="Cambria" w:hAnsi="Cambria"/>
          <w:sz w:val="20"/>
          <w:szCs w:val="20"/>
          <w:lang w:val="es-VE"/>
        </w:rPr>
        <w:t>,</w:t>
      </w:r>
      <w:r w:rsidR="00934DF9" w:rsidRPr="00BB6D66">
        <w:rPr>
          <w:rFonts w:ascii="Cambria" w:hAnsi="Cambria"/>
          <w:sz w:val="20"/>
          <w:szCs w:val="20"/>
          <w:lang w:val="es-VE"/>
        </w:rPr>
        <w:t xml:space="preserve"> y posteriormente remitida a la justicia ordinaria en virtud del auto emitido el 18 de febrero de 2008 por el Juzgado 84 de Instrucción Penal Militar. </w:t>
      </w:r>
      <w:r w:rsidR="007362A5" w:rsidRPr="00BB6D66">
        <w:rPr>
          <w:rFonts w:ascii="Cambria" w:hAnsi="Cambria"/>
          <w:sz w:val="20"/>
          <w:szCs w:val="20"/>
          <w:lang w:val="es-VE"/>
        </w:rPr>
        <w:t>Una vez remitida,</w:t>
      </w:r>
      <w:r w:rsidR="00934DF9" w:rsidRPr="00BB6D66">
        <w:rPr>
          <w:rFonts w:ascii="Cambria" w:hAnsi="Cambria"/>
          <w:sz w:val="20"/>
          <w:szCs w:val="20"/>
          <w:lang w:val="es-VE"/>
        </w:rPr>
        <w:t xml:space="preserve"> la Fiscalía 61 de la Unidad de Derechos Humanos de la Fiscalía General de la Nación asumió la investigació</w:t>
      </w:r>
      <w:r w:rsidR="008B5C45" w:rsidRPr="00BB6D66">
        <w:rPr>
          <w:rFonts w:ascii="Cambria" w:hAnsi="Cambria"/>
          <w:sz w:val="20"/>
          <w:szCs w:val="20"/>
          <w:lang w:val="es-VE"/>
        </w:rPr>
        <w:t>n.</w:t>
      </w:r>
      <w:r w:rsidR="005279F1" w:rsidRPr="00BB6D66">
        <w:rPr>
          <w:rFonts w:ascii="Cambria" w:hAnsi="Cambria"/>
          <w:sz w:val="20"/>
          <w:szCs w:val="20"/>
          <w:lang w:val="es-VE"/>
        </w:rPr>
        <w:t xml:space="preserve"> </w:t>
      </w:r>
      <w:r w:rsidR="008B5C45" w:rsidRPr="00BB6D66">
        <w:rPr>
          <w:rFonts w:ascii="Cambria" w:hAnsi="Cambria"/>
          <w:sz w:val="20"/>
          <w:szCs w:val="20"/>
          <w:lang w:val="es-VE"/>
        </w:rPr>
        <w:t>S</w:t>
      </w:r>
      <w:r w:rsidR="00D82B51" w:rsidRPr="00BB6D66">
        <w:rPr>
          <w:rFonts w:ascii="Cambria" w:hAnsi="Cambria"/>
          <w:sz w:val="20"/>
          <w:szCs w:val="20"/>
          <w:lang w:val="es-ES"/>
        </w:rPr>
        <w:t xml:space="preserve">egún </w:t>
      </w:r>
      <w:r w:rsidR="000F5720" w:rsidRPr="00BB6D66">
        <w:rPr>
          <w:rFonts w:ascii="Cambria" w:hAnsi="Cambria"/>
          <w:sz w:val="20"/>
          <w:szCs w:val="20"/>
          <w:lang w:val="es-ES"/>
        </w:rPr>
        <w:t xml:space="preserve">información presentada por ambas partes, </w:t>
      </w:r>
      <w:r w:rsidRPr="00BB6D66">
        <w:rPr>
          <w:rFonts w:ascii="Cambria" w:hAnsi="Cambria"/>
          <w:sz w:val="20"/>
          <w:szCs w:val="20"/>
          <w:lang w:val="es-VE"/>
        </w:rPr>
        <w:t xml:space="preserve">el Juzgado Penal del Circuito Especializado de Yopal emitió sentencia condenatoria el 29 de diciembre de 2011 </w:t>
      </w:r>
      <w:r w:rsidR="00525EB0" w:rsidRPr="00BB6D66">
        <w:rPr>
          <w:rFonts w:ascii="Cambria" w:hAnsi="Cambria"/>
          <w:sz w:val="20"/>
          <w:szCs w:val="20"/>
          <w:lang w:val="es-VE"/>
        </w:rPr>
        <w:t xml:space="preserve">bajo el radicado 2010-0034 </w:t>
      </w:r>
      <w:r w:rsidRPr="00BB6D66">
        <w:rPr>
          <w:rFonts w:ascii="Cambria" w:hAnsi="Cambria"/>
          <w:sz w:val="20"/>
          <w:szCs w:val="20"/>
          <w:lang w:val="es-VE"/>
        </w:rPr>
        <w:t>con relación a cinco miembros de</w:t>
      </w:r>
      <w:r w:rsidR="000F5720" w:rsidRPr="00BB6D66">
        <w:rPr>
          <w:rFonts w:ascii="Cambria" w:hAnsi="Cambria"/>
          <w:sz w:val="20"/>
          <w:szCs w:val="20"/>
          <w:lang w:val="es-VE"/>
        </w:rPr>
        <w:t xml:space="preserve"> los </w:t>
      </w:r>
      <w:r w:rsidRPr="00BB6D66">
        <w:rPr>
          <w:rFonts w:ascii="Cambria" w:hAnsi="Cambria"/>
          <w:sz w:val="20"/>
          <w:szCs w:val="20"/>
          <w:lang w:val="es-VE"/>
        </w:rPr>
        <w:t>GAULA</w:t>
      </w:r>
      <w:r w:rsidR="00525EB0" w:rsidRPr="00BB6D66">
        <w:rPr>
          <w:rFonts w:ascii="Cambria" w:eastAsia="Arial Unicode MS" w:hAnsi="Cambria"/>
          <w:sz w:val="20"/>
          <w:szCs w:val="20"/>
          <w:lang w:val="es-VE"/>
        </w:rPr>
        <w:t xml:space="preserve">, sentencia que luego fue confirmada </w:t>
      </w:r>
      <w:r w:rsidRPr="00BB6D66">
        <w:rPr>
          <w:rFonts w:ascii="Cambria" w:hAnsi="Cambria"/>
          <w:sz w:val="20"/>
          <w:szCs w:val="20"/>
          <w:lang w:val="es-VE"/>
        </w:rPr>
        <w:t>el 20 de junio de 2012 por el Tribunal Superior del Distrito Judicial de Yopal</w:t>
      </w:r>
      <w:r w:rsidR="000F5720" w:rsidRPr="00BB6D66">
        <w:rPr>
          <w:rFonts w:ascii="Cambria" w:hAnsi="Cambria"/>
          <w:sz w:val="20"/>
          <w:szCs w:val="20"/>
          <w:lang w:val="es-VE"/>
        </w:rPr>
        <w:t xml:space="preserve">. </w:t>
      </w:r>
      <w:r w:rsidR="007362A5" w:rsidRPr="00BB6D66">
        <w:rPr>
          <w:rFonts w:ascii="Cambria" w:hAnsi="Cambria"/>
          <w:sz w:val="20"/>
          <w:szCs w:val="20"/>
          <w:lang w:val="es-VE"/>
        </w:rPr>
        <w:t>Asimismo, l</w:t>
      </w:r>
      <w:r w:rsidR="005279F1" w:rsidRPr="00BB6D66">
        <w:rPr>
          <w:rFonts w:ascii="Cambria" w:hAnsi="Cambria"/>
          <w:sz w:val="20"/>
          <w:szCs w:val="20"/>
          <w:lang w:val="es-VE"/>
        </w:rPr>
        <w:t xml:space="preserve">a </w:t>
      </w:r>
      <w:r w:rsidR="008B5C45" w:rsidRPr="00BB6D66">
        <w:rPr>
          <w:rFonts w:ascii="Cambria" w:hAnsi="Cambria"/>
          <w:sz w:val="20"/>
          <w:szCs w:val="20"/>
          <w:lang w:val="es-VE"/>
        </w:rPr>
        <w:t>CIDH</w:t>
      </w:r>
      <w:r w:rsidR="005279F1" w:rsidRPr="00BB6D66">
        <w:rPr>
          <w:rFonts w:ascii="Cambria" w:hAnsi="Cambria"/>
          <w:sz w:val="20"/>
          <w:szCs w:val="20"/>
          <w:lang w:val="es-VE"/>
        </w:rPr>
        <w:t xml:space="preserve"> </w:t>
      </w:r>
      <w:r w:rsidR="007362A5" w:rsidRPr="00BB6D66">
        <w:rPr>
          <w:rFonts w:ascii="Cambria" w:hAnsi="Cambria"/>
          <w:sz w:val="20"/>
          <w:szCs w:val="20"/>
          <w:lang w:val="es-VE"/>
        </w:rPr>
        <w:t xml:space="preserve">observa que, </w:t>
      </w:r>
      <w:r w:rsidR="00A1769C" w:rsidRPr="00BB6D66">
        <w:rPr>
          <w:rFonts w:ascii="Cambria" w:hAnsi="Cambria"/>
          <w:sz w:val="20"/>
          <w:szCs w:val="20"/>
          <w:lang w:val="es-VE"/>
        </w:rPr>
        <w:t>de acuerdo con</w:t>
      </w:r>
      <w:r w:rsidR="000F5720" w:rsidRPr="00BB6D66">
        <w:rPr>
          <w:rFonts w:ascii="Cambria" w:hAnsi="Cambria"/>
          <w:sz w:val="20"/>
          <w:szCs w:val="20"/>
          <w:lang w:val="es-VE"/>
        </w:rPr>
        <w:t xml:space="preserve"> información presentada por el Estado y no controvertida por </w:t>
      </w:r>
      <w:r w:rsidR="00B571F0" w:rsidRPr="00BB6D66">
        <w:rPr>
          <w:rFonts w:ascii="Cambria" w:hAnsi="Cambria"/>
          <w:sz w:val="20"/>
          <w:szCs w:val="20"/>
          <w:lang w:val="es-VE"/>
        </w:rPr>
        <w:t>el peticionario</w:t>
      </w:r>
      <w:r w:rsidR="000F5720" w:rsidRPr="00BB6D66">
        <w:rPr>
          <w:rFonts w:ascii="Cambria" w:hAnsi="Cambria"/>
          <w:sz w:val="20"/>
          <w:szCs w:val="20"/>
          <w:lang w:val="es-VE"/>
        </w:rPr>
        <w:t xml:space="preserve">, existió un </w:t>
      </w:r>
      <w:r w:rsidR="00525EB0" w:rsidRPr="00BB6D66">
        <w:rPr>
          <w:rFonts w:ascii="Cambria" w:hAnsi="Cambria"/>
          <w:sz w:val="20"/>
          <w:szCs w:val="20"/>
          <w:lang w:val="es-VE"/>
        </w:rPr>
        <w:t>segundo proceso</w:t>
      </w:r>
      <w:r w:rsidR="005279F1" w:rsidRPr="00BB6D66">
        <w:rPr>
          <w:rFonts w:ascii="Cambria" w:hAnsi="Cambria"/>
          <w:sz w:val="20"/>
          <w:szCs w:val="20"/>
          <w:lang w:val="es-VE"/>
        </w:rPr>
        <w:t>, radicado 2012-0019,</w:t>
      </w:r>
      <w:r w:rsidR="00525EB0" w:rsidRPr="00BB6D66">
        <w:rPr>
          <w:rFonts w:ascii="Cambria" w:hAnsi="Cambria"/>
          <w:sz w:val="20"/>
          <w:szCs w:val="20"/>
          <w:lang w:val="es-VE"/>
        </w:rPr>
        <w:t xml:space="preserve"> en virtud del cual </w:t>
      </w:r>
      <w:r w:rsidRPr="00BB6D66">
        <w:rPr>
          <w:rFonts w:ascii="Cambria" w:hAnsi="Cambria"/>
          <w:sz w:val="20"/>
          <w:szCs w:val="20"/>
          <w:lang w:val="es-VE"/>
        </w:rPr>
        <w:t>el Juzgado Penal del Circuito Especializado Adjunto en descongestión de Yopal</w:t>
      </w:r>
      <w:r w:rsidR="005279F1" w:rsidRPr="00BB6D66">
        <w:rPr>
          <w:rFonts w:ascii="Cambria" w:hAnsi="Cambria"/>
          <w:sz w:val="20"/>
          <w:szCs w:val="20"/>
          <w:lang w:val="es-VE"/>
        </w:rPr>
        <w:t xml:space="preserve"> </w:t>
      </w:r>
      <w:r w:rsidRPr="00BB6D66">
        <w:rPr>
          <w:rFonts w:ascii="Cambria" w:hAnsi="Cambria"/>
          <w:sz w:val="20"/>
          <w:szCs w:val="20"/>
          <w:lang w:val="es-VE"/>
        </w:rPr>
        <w:t xml:space="preserve">condenó </w:t>
      </w:r>
      <w:r w:rsidR="008B5C45" w:rsidRPr="00BB6D66">
        <w:rPr>
          <w:rFonts w:ascii="Cambria" w:hAnsi="Cambria"/>
          <w:sz w:val="20"/>
          <w:szCs w:val="20"/>
          <w:lang w:val="es-VE"/>
        </w:rPr>
        <w:t xml:space="preserve">a </w:t>
      </w:r>
      <w:r w:rsidRPr="00BB6D66">
        <w:rPr>
          <w:rFonts w:ascii="Cambria" w:hAnsi="Cambria"/>
          <w:sz w:val="20"/>
          <w:szCs w:val="20"/>
          <w:lang w:val="es-VE"/>
        </w:rPr>
        <w:t xml:space="preserve">un sexto soldado como coautor doloso de los delitos de homicidio agravado y porte ilegal de armas, </w:t>
      </w:r>
      <w:r w:rsidR="005279F1" w:rsidRPr="00BB6D66">
        <w:rPr>
          <w:rFonts w:ascii="Cambria" w:hAnsi="Cambria"/>
          <w:sz w:val="20"/>
          <w:szCs w:val="20"/>
          <w:lang w:val="es-VE"/>
        </w:rPr>
        <w:t>mediante sentencia del 15 de mayo de 2013</w:t>
      </w:r>
      <w:r w:rsidR="00A1769C" w:rsidRPr="00BB6D66">
        <w:rPr>
          <w:rFonts w:ascii="Cambria" w:hAnsi="Cambria"/>
          <w:sz w:val="20"/>
          <w:szCs w:val="20"/>
          <w:lang w:val="es-VE"/>
        </w:rPr>
        <w:t>.</w:t>
      </w:r>
      <w:r w:rsidR="005279F1" w:rsidRPr="00BB6D66">
        <w:rPr>
          <w:rFonts w:ascii="Cambria" w:hAnsi="Cambria"/>
          <w:sz w:val="20"/>
          <w:szCs w:val="20"/>
          <w:lang w:val="es-VE"/>
        </w:rPr>
        <w:t xml:space="preserve"> </w:t>
      </w:r>
      <w:r w:rsidR="00A1769C" w:rsidRPr="00BB6D66">
        <w:rPr>
          <w:rFonts w:ascii="Cambria" w:hAnsi="Cambria"/>
          <w:sz w:val="20"/>
          <w:szCs w:val="20"/>
          <w:lang w:val="es-VE"/>
        </w:rPr>
        <w:t>Sentencia esta que</w:t>
      </w:r>
      <w:r w:rsidR="005279F1" w:rsidRPr="00BB6D66">
        <w:rPr>
          <w:rFonts w:ascii="Cambria" w:hAnsi="Cambria"/>
          <w:sz w:val="20"/>
          <w:szCs w:val="20"/>
          <w:lang w:val="es-VE"/>
        </w:rPr>
        <w:t xml:space="preserve"> </w:t>
      </w:r>
      <w:r w:rsidR="00525EB0" w:rsidRPr="00BB6D66">
        <w:rPr>
          <w:rFonts w:ascii="Cambria" w:hAnsi="Cambria"/>
          <w:sz w:val="20"/>
          <w:szCs w:val="20"/>
          <w:lang w:val="es-VE"/>
        </w:rPr>
        <w:t>luego fue confirmada en todo salvo en lo vinculado al porte ilegal de armas, mediante sentencia del 10 de julio de 2013 del Tribunal Superior de Distrito Judicial de Yopal.</w:t>
      </w:r>
      <w:r w:rsidR="000A6B66" w:rsidRPr="00BB6D66">
        <w:rPr>
          <w:rFonts w:ascii="Cambria" w:hAnsi="Cambria"/>
          <w:sz w:val="20"/>
          <w:szCs w:val="20"/>
          <w:lang w:val="es-VE"/>
        </w:rPr>
        <w:t xml:space="preserve"> </w:t>
      </w:r>
    </w:p>
    <w:p w14:paraId="18FA5BD6" w14:textId="77777777" w:rsidR="00051189" w:rsidRPr="00BB6D66" w:rsidRDefault="00051189" w:rsidP="00051189">
      <w:pPr>
        <w:pStyle w:val="NormalWeb"/>
        <w:spacing w:before="0" w:beforeAutospacing="0" w:after="0" w:afterAutospacing="0"/>
        <w:ind w:left="720"/>
        <w:jc w:val="both"/>
        <w:rPr>
          <w:rFonts w:ascii="Cambria" w:hAnsi="Cambria"/>
          <w:sz w:val="20"/>
          <w:szCs w:val="20"/>
          <w:lang w:val="es-VE"/>
        </w:rPr>
      </w:pPr>
    </w:p>
    <w:p w14:paraId="7F6CD147" w14:textId="1D526966" w:rsidR="000D5973" w:rsidRPr="00BB6D66" w:rsidRDefault="000D5973" w:rsidP="00A87A4E">
      <w:pPr>
        <w:pStyle w:val="ListParagraph"/>
        <w:numPr>
          <w:ilvl w:val="0"/>
          <w:numId w:val="5"/>
        </w:numPr>
        <w:ind w:left="0" w:firstLine="720"/>
        <w:jc w:val="both"/>
        <w:rPr>
          <w:rFonts w:eastAsia="Times New Roman" w:cs="Times New Roman"/>
          <w:bCs/>
          <w:color w:val="auto"/>
          <w:sz w:val="20"/>
          <w:szCs w:val="20"/>
          <w:bdr w:val="none" w:sz="0" w:space="0" w:color="auto"/>
          <w:lang w:val="es-ES_tradnl" w:eastAsia="en-US"/>
        </w:rPr>
      </w:pPr>
      <w:r w:rsidRPr="00BB6D66">
        <w:rPr>
          <w:bCs/>
          <w:sz w:val="20"/>
          <w:szCs w:val="20"/>
          <w:lang w:val="es-ES"/>
        </w:rPr>
        <w:t xml:space="preserve">En el presente caso la Comisión observa que </w:t>
      </w:r>
      <w:r w:rsidRPr="00BB6D66">
        <w:rPr>
          <w:bCs/>
          <w:sz w:val="20"/>
          <w:szCs w:val="20"/>
          <w:lang w:val="es-ES_tradnl"/>
        </w:rPr>
        <w:t>las investigaciones por la muerte de la presunta víctima iniciaron en la justicia penal militar</w:t>
      </w:r>
      <w:r w:rsidR="00AA19DF" w:rsidRPr="00BB6D66">
        <w:rPr>
          <w:bCs/>
          <w:sz w:val="20"/>
          <w:szCs w:val="20"/>
          <w:lang w:val="es-ES_tradnl"/>
        </w:rPr>
        <w:t>;</w:t>
      </w:r>
      <w:r w:rsidRPr="00BB6D66">
        <w:rPr>
          <w:bCs/>
          <w:sz w:val="20"/>
          <w:szCs w:val="20"/>
          <w:lang w:val="es-ES_tradnl"/>
        </w:rPr>
        <w:t xml:space="preserve"> y </w:t>
      </w:r>
      <w:r w:rsidR="00AA19DF" w:rsidRPr="00BB6D66">
        <w:rPr>
          <w:bCs/>
          <w:sz w:val="20"/>
          <w:szCs w:val="20"/>
          <w:lang w:val="es-ES_tradnl"/>
        </w:rPr>
        <w:t>tras</w:t>
      </w:r>
      <w:r w:rsidRPr="00BB6D66">
        <w:rPr>
          <w:bCs/>
          <w:sz w:val="20"/>
          <w:szCs w:val="20"/>
          <w:lang w:val="es-ES_tradnl"/>
        </w:rPr>
        <w:t xml:space="preserve"> la valoración del </w:t>
      </w:r>
      <w:r w:rsidRPr="00BB6D66">
        <w:rPr>
          <w:bCs/>
          <w:sz w:val="20"/>
          <w:szCs w:val="20"/>
          <w:lang w:val="es-VE"/>
        </w:rPr>
        <w:t xml:space="preserve">material probatorio, el </w:t>
      </w:r>
      <w:r w:rsidRPr="00BB6D66">
        <w:rPr>
          <w:sz w:val="20"/>
          <w:szCs w:val="20"/>
          <w:lang w:val="es-VE"/>
        </w:rPr>
        <w:t xml:space="preserve">Juzgado 84 de Instrucción Penal Militar ordenó remitir el asunto a la justicia </w:t>
      </w:r>
      <w:r w:rsidR="00AA19DF" w:rsidRPr="00BB6D66">
        <w:rPr>
          <w:sz w:val="20"/>
          <w:szCs w:val="20"/>
          <w:lang w:val="es-VE"/>
        </w:rPr>
        <w:t xml:space="preserve">penal </w:t>
      </w:r>
      <w:r w:rsidRPr="00BB6D66">
        <w:rPr>
          <w:sz w:val="20"/>
          <w:szCs w:val="20"/>
          <w:lang w:val="es-VE"/>
        </w:rPr>
        <w:t>ordinaria</w:t>
      </w:r>
      <w:r w:rsidR="00AA19DF" w:rsidRPr="00BB6D66">
        <w:rPr>
          <w:sz w:val="20"/>
          <w:szCs w:val="20"/>
          <w:lang w:val="es-VE"/>
        </w:rPr>
        <w:t>,</w:t>
      </w:r>
      <w:r w:rsidRPr="00BB6D66">
        <w:rPr>
          <w:sz w:val="20"/>
          <w:szCs w:val="20"/>
          <w:lang w:val="es-VE"/>
        </w:rPr>
        <w:t xml:space="preserve"> </w:t>
      </w:r>
      <w:r w:rsidR="00AA19DF" w:rsidRPr="00BB6D66">
        <w:rPr>
          <w:sz w:val="20"/>
          <w:szCs w:val="20"/>
          <w:lang w:val="es-VE"/>
        </w:rPr>
        <w:t>e</w:t>
      </w:r>
      <w:r w:rsidRPr="00BB6D66">
        <w:rPr>
          <w:sz w:val="20"/>
          <w:szCs w:val="20"/>
          <w:lang w:val="es-VE"/>
        </w:rPr>
        <w:t xml:space="preserve">n </w:t>
      </w:r>
      <w:r w:rsidR="00AA19DF" w:rsidRPr="00BB6D66">
        <w:rPr>
          <w:sz w:val="20"/>
          <w:szCs w:val="20"/>
          <w:lang w:val="es-VE"/>
        </w:rPr>
        <w:t>la cual</w:t>
      </w:r>
      <w:r w:rsidRPr="00BB6D66">
        <w:rPr>
          <w:sz w:val="20"/>
          <w:szCs w:val="20"/>
          <w:lang w:val="es-VE"/>
        </w:rPr>
        <w:t xml:space="preserve"> </w:t>
      </w:r>
      <w:r w:rsidRPr="00BB6D66">
        <w:rPr>
          <w:bCs/>
          <w:sz w:val="20"/>
          <w:szCs w:val="20"/>
          <w:lang w:val="es-ES_tradnl"/>
        </w:rPr>
        <w:t xml:space="preserve">se </w:t>
      </w:r>
      <w:r w:rsidRPr="00BB6D66">
        <w:rPr>
          <w:rFonts w:eastAsia="Times New Roman" w:cs="Times New Roman"/>
          <w:bCs/>
          <w:color w:val="auto"/>
          <w:sz w:val="20"/>
          <w:szCs w:val="20"/>
          <w:bdr w:val="none" w:sz="0" w:space="0" w:color="auto"/>
          <w:lang w:val="es-ES_tradnl" w:eastAsia="en-US"/>
        </w:rPr>
        <w:t>han adoptado importantes determinaciones</w:t>
      </w:r>
      <w:r w:rsidR="00AA19DF" w:rsidRPr="00BB6D66">
        <w:rPr>
          <w:rFonts w:eastAsia="Times New Roman" w:cs="Times New Roman"/>
          <w:bCs/>
          <w:color w:val="auto"/>
          <w:sz w:val="20"/>
          <w:szCs w:val="20"/>
          <w:bdr w:val="none" w:sz="0" w:space="0" w:color="auto"/>
          <w:lang w:val="es-ES_tradnl" w:eastAsia="en-US"/>
        </w:rPr>
        <w:t>.</w:t>
      </w:r>
      <w:r w:rsidRPr="00BB6D66">
        <w:rPr>
          <w:rFonts w:eastAsia="Times New Roman" w:cs="Times New Roman"/>
          <w:bCs/>
          <w:color w:val="auto"/>
          <w:sz w:val="20"/>
          <w:szCs w:val="20"/>
          <w:bdr w:val="none" w:sz="0" w:space="0" w:color="auto"/>
          <w:lang w:val="es-ES_tradnl" w:eastAsia="en-US"/>
        </w:rPr>
        <w:t xml:space="preserve"> </w:t>
      </w:r>
      <w:r w:rsidRPr="00BB6D66">
        <w:rPr>
          <w:color w:val="auto"/>
          <w:sz w:val="20"/>
          <w:szCs w:val="20"/>
          <w:lang w:val="es-VE"/>
        </w:rPr>
        <w:t>El Juzgado Penal del Circuito Especializado de Yopal</w:t>
      </w:r>
      <w:r w:rsidRPr="00BB6D66">
        <w:rPr>
          <w:bCs/>
          <w:sz w:val="20"/>
          <w:szCs w:val="20"/>
          <w:lang w:val="es-VE"/>
        </w:rPr>
        <w:t xml:space="preserve"> descartó</w:t>
      </w:r>
      <w:r w:rsidR="00AA19DF" w:rsidRPr="00BB6D66">
        <w:rPr>
          <w:bCs/>
          <w:sz w:val="20"/>
          <w:szCs w:val="20"/>
          <w:lang w:val="es-VE"/>
        </w:rPr>
        <w:t>,</w:t>
      </w:r>
      <w:r w:rsidRPr="00BB6D66">
        <w:rPr>
          <w:bCs/>
          <w:sz w:val="20"/>
          <w:szCs w:val="20"/>
          <w:lang w:val="es-VE"/>
        </w:rPr>
        <w:t xml:space="preserve"> en virtud de las pruebas disponibles en el expediente, la versión del militar de acuerdo con la cual la muerte de la presunta víctima se habría producido como resultado de un enfrentamiento contra un grupo ilegal, y consideró el delito de homicidio agravado como una ejecución extrajudicial. Asimismo, de acuerdo a la información presentada por el Estado, </w:t>
      </w:r>
      <w:r w:rsidRPr="00BB6D66">
        <w:rPr>
          <w:bCs/>
          <w:sz w:val="20"/>
          <w:szCs w:val="20"/>
          <w:lang w:val="es-ES_tradnl"/>
        </w:rPr>
        <w:t xml:space="preserve">ambas </w:t>
      </w:r>
      <w:r w:rsidRPr="00BB6D66">
        <w:rPr>
          <w:rFonts w:eastAsia="Times New Roman" w:cs="Times New Roman"/>
          <w:bCs/>
          <w:color w:val="auto"/>
          <w:sz w:val="20"/>
          <w:szCs w:val="20"/>
          <w:bdr w:val="none" w:sz="0" w:space="0" w:color="auto"/>
          <w:lang w:val="es-ES_tradnl" w:eastAsia="en-US"/>
        </w:rPr>
        <w:t xml:space="preserve">sentencias </w:t>
      </w:r>
      <w:r w:rsidRPr="00BB6D66">
        <w:rPr>
          <w:bCs/>
          <w:sz w:val="20"/>
          <w:szCs w:val="20"/>
          <w:lang w:val="es-ES_tradnl"/>
        </w:rPr>
        <w:t xml:space="preserve">en virtud de las cuales </w:t>
      </w:r>
      <w:r w:rsidRPr="00BB6D66">
        <w:rPr>
          <w:rFonts w:eastAsia="Times New Roman" w:cs="Times New Roman"/>
          <w:bCs/>
          <w:color w:val="auto"/>
          <w:sz w:val="20"/>
          <w:szCs w:val="20"/>
          <w:bdr w:val="none" w:sz="0" w:space="0" w:color="auto"/>
          <w:lang w:val="es-ES_tradnl" w:eastAsia="en-US"/>
        </w:rPr>
        <w:t>fueron condenados a penas privativas de la libertad varios agentes de los GAULA por el delito de homicidio agravado en perjuicio de Jorge Alberto Pardo, han quedado firmes.</w:t>
      </w:r>
      <w:r w:rsidR="00877C48" w:rsidRPr="00BB6D66">
        <w:rPr>
          <w:rFonts w:eastAsia="Times New Roman" w:cs="Times New Roman"/>
          <w:bCs/>
          <w:color w:val="auto"/>
          <w:sz w:val="20"/>
          <w:szCs w:val="20"/>
          <w:bdr w:val="none" w:sz="0" w:space="0" w:color="auto"/>
          <w:lang w:val="es-ES_tradnl" w:eastAsia="en-US"/>
        </w:rPr>
        <w:t xml:space="preserve"> Este hecho presentado por el Estado no ha sido rebatido por el peticionario.</w:t>
      </w:r>
    </w:p>
    <w:p w14:paraId="0CA5963E" w14:textId="77777777" w:rsidR="000D5973" w:rsidRPr="00BB6D66" w:rsidRDefault="000D5973" w:rsidP="000D5973">
      <w:pPr>
        <w:pStyle w:val="ListParagraph"/>
        <w:rPr>
          <w:bCs/>
          <w:sz w:val="20"/>
          <w:szCs w:val="20"/>
          <w:lang w:val="es-ES_tradnl"/>
        </w:rPr>
      </w:pPr>
    </w:p>
    <w:p w14:paraId="3358C7D1" w14:textId="2FEFA296" w:rsidR="00F5021E" w:rsidRPr="00BB6D66" w:rsidRDefault="00027B72" w:rsidP="00A87A4E">
      <w:pPr>
        <w:pStyle w:val="ListParagraph"/>
        <w:numPr>
          <w:ilvl w:val="0"/>
          <w:numId w:val="5"/>
        </w:numPr>
        <w:ind w:left="0" w:firstLine="720"/>
        <w:jc w:val="both"/>
        <w:rPr>
          <w:rFonts w:eastAsia="Times New Roman" w:cs="Times New Roman"/>
          <w:bCs/>
          <w:color w:val="auto"/>
          <w:sz w:val="20"/>
          <w:szCs w:val="20"/>
          <w:bdr w:val="none" w:sz="0" w:space="0" w:color="auto"/>
          <w:lang w:val="es-ES_tradnl" w:eastAsia="en-US"/>
        </w:rPr>
      </w:pPr>
      <w:r w:rsidRPr="00BB6D66">
        <w:rPr>
          <w:bCs/>
          <w:sz w:val="20"/>
          <w:szCs w:val="20"/>
          <w:lang w:val="es-ES_tradnl"/>
        </w:rPr>
        <w:t xml:space="preserve">La Comisión nota igualmente que, en su última comunicación </w:t>
      </w:r>
      <w:r w:rsidR="002A49F0" w:rsidRPr="00BB6D66">
        <w:rPr>
          <w:bCs/>
          <w:sz w:val="20"/>
          <w:szCs w:val="20"/>
          <w:lang w:val="es-ES_tradnl"/>
        </w:rPr>
        <w:t xml:space="preserve">presentada </w:t>
      </w:r>
      <w:r w:rsidRPr="00BB6D66">
        <w:rPr>
          <w:bCs/>
          <w:sz w:val="20"/>
          <w:szCs w:val="20"/>
          <w:lang w:val="es-ES_tradnl"/>
        </w:rPr>
        <w:t>en respuesta a la advertencia de posible archivo</w:t>
      </w:r>
      <w:r w:rsidR="002A49F0" w:rsidRPr="00BB6D66">
        <w:rPr>
          <w:bCs/>
          <w:sz w:val="20"/>
          <w:szCs w:val="20"/>
          <w:lang w:val="es-ES_tradnl"/>
        </w:rPr>
        <w:t>,</w:t>
      </w:r>
      <w:r w:rsidRPr="00BB6D66">
        <w:rPr>
          <w:bCs/>
          <w:sz w:val="20"/>
          <w:szCs w:val="20"/>
          <w:lang w:val="es-ES_tradnl"/>
        </w:rPr>
        <w:t xml:space="preserve"> e</w:t>
      </w:r>
      <w:r w:rsidR="00412F86" w:rsidRPr="00BB6D66">
        <w:rPr>
          <w:bCs/>
          <w:sz w:val="20"/>
          <w:szCs w:val="20"/>
          <w:lang w:val="es-ES_tradnl"/>
        </w:rPr>
        <w:t xml:space="preserve">l peticionario </w:t>
      </w:r>
      <w:r w:rsidR="009C5393" w:rsidRPr="00BB6D66">
        <w:rPr>
          <w:bCs/>
          <w:sz w:val="20"/>
          <w:szCs w:val="20"/>
          <w:lang w:val="es-ES_tradnl"/>
        </w:rPr>
        <w:t>sostiene</w:t>
      </w:r>
      <w:r w:rsidR="00877C48" w:rsidRPr="00BB6D66">
        <w:rPr>
          <w:bCs/>
          <w:sz w:val="20"/>
          <w:szCs w:val="20"/>
          <w:lang w:val="es-ES_tradnl"/>
        </w:rPr>
        <w:t xml:space="preserve"> </w:t>
      </w:r>
      <w:r w:rsidR="00412F86" w:rsidRPr="00BB6D66">
        <w:rPr>
          <w:bCs/>
          <w:sz w:val="20"/>
          <w:szCs w:val="20"/>
          <w:lang w:val="es-ES_tradnl"/>
        </w:rPr>
        <w:t>–en términos vagos</w:t>
      </w:r>
      <w:r w:rsidRPr="00BB6D66">
        <w:rPr>
          <w:bCs/>
          <w:sz w:val="20"/>
          <w:szCs w:val="20"/>
          <w:lang w:val="es-ES_tradnl"/>
        </w:rPr>
        <w:t xml:space="preserve"> y de manera confusa</w:t>
      </w:r>
      <w:r w:rsidR="00412F86" w:rsidRPr="00BB6D66">
        <w:rPr>
          <w:bCs/>
          <w:sz w:val="20"/>
          <w:szCs w:val="20"/>
          <w:lang w:val="es-ES_tradnl"/>
        </w:rPr>
        <w:t>– que</w:t>
      </w:r>
      <w:r w:rsidRPr="00BB6D66">
        <w:rPr>
          <w:bCs/>
          <w:sz w:val="20"/>
          <w:szCs w:val="20"/>
          <w:lang w:val="es-ES_tradnl"/>
        </w:rPr>
        <w:t>,</w:t>
      </w:r>
      <w:r w:rsidR="00412F86" w:rsidRPr="00BB6D66">
        <w:rPr>
          <w:bCs/>
          <w:sz w:val="20"/>
          <w:szCs w:val="20"/>
          <w:lang w:val="es-ES_tradnl"/>
        </w:rPr>
        <w:t xml:space="preserve"> </w:t>
      </w:r>
      <w:r w:rsidRPr="00BB6D66">
        <w:rPr>
          <w:sz w:val="20"/>
          <w:szCs w:val="20"/>
          <w:lang w:val="es-VE"/>
        </w:rPr>
        <w:t xml:space="preserve">de la remisión del expediente de la Fiscalía de Derechos </w:t>
      </w:r>
      <w:r w:rsidR="00B571F0" w:rsidRPr="00BB6D66">
        <w:rPr>
          <w:sz w:val="20"/>
          <w:szCs w:val="20"/>
          <w:lang w:val="es-VE"/>
        </w:rPr>
        <w:t>H</w:t>
      </w:r>
      <w:r w:rsidRPr="00BB6D66">
        <w:rPr>
          <w:sz w:val="20"/>
          <w:szCs w:val="20"/>
          <w:lang w:val="es-VE"/>
        </w:rPr>
        <w:t xml:space="preserve">umanos al Juzgado Penal Especializado de Yopal, se habría abierto expediente radicado No. 2010-0077 </w:t>
      </w:r>
      <w:r w:rsidR="00B571F0" w:rsidRPr="00BB6D66">
        <w:rPr>
          <w:sz w:val="20"/>
          <w:szCs w:val="20"/>
          <w:lang w:val="es-VE"/>
        </w:rPr>
        <w:t>el cual</w:t>
      </w:r>
      <w:r w:rsidRPr="00BB6D66">
        <w:rPr>
          <w:sz w:val="20"/>
          <w:szCs w:val="20"/>
          <w:lang w:val="es-VE"/>
        </w:rPr>
        <w:t xml:space="preserve"> habría sido </w:t>
      </w:r>
      <w:r w:rsidR="00412F86" w:rsidRPr="00BB6D66">
        <w:rPr>
          <w:bCs/>
          <w:sz w:val="20"/>
          <w:szCs w:val="20"/>
          <w:lang w:val="es-ES_tradnl"/>
        </w:rPr>
        <w:t xml:space="preserve">remitido </w:t>
      </w:r>
      <w:r w:rsidR="00B571F0" w:rsidRPr="00BB6D66">
        <w:rPr>
          <w:bCs/>
          <w:sz w:val="20"/>
          <w:szCs w:val="20"/>
          <w:lang w:val="es-ES_tradnl"/>
        </w:rPr>
        <w:t xml:space="preserve">a la JEP </w:t>
      </w:r>
      <w:r w:rsidR="0089341D" w:rsidRPr="00BB6D66">
        <w:rPr>
          <w:bCs/>
          <w:sz w:val="20"/>
          <w:szCs w:val="20"/>
          <w:lang w:val="es-ES_tradnl"/>
        </w:rPr>
        <w:t xml:space="preserve">el </w:t>
      </w:r>
      <w:r w:rsidR="0089341D" w:rsidRPr="00BB6D66">
        <w:rPr>
          <w:sz w:val="20"/>
          <w:szCs w:val="20"/>
          <w:lang w:val="es-VE"/>
        </w:rPr>
        <w:t>16 de abril de 2015</w:t>
      </w:r>
      <w:r w:rsidR="000F5720" w:rsidRPr="00BB6D66">
        <w:rPr>
          <w:bCs/>
          <w:sz w:val="20"/>
          <w:szCs w:val="20"/>
          <w:lang w:val="es-ES_tradnl"/>
        </w:rPr>
        <w:t>.</w:t>
      </w:r>
      <w:r w:rsidR="007D4B32" w:rsidRPr="00BB6D66">
        <w:rPr>
          <w:bCs/>
          <w:sz w:val="20"/>
          <w:szCs w:val="20"/>
          <w:lang w:val="es-ES_tradnl"/>
        </w:rPr>
        <w:t xml:space="preserve"> </w:t>
      </w:r>
      <w:r w:rsidR="000671A5" w:rsidRPr="00BB6D66">
        <w:rPr>
          <w:bCs/>
          <w:sz w:val="20"/>
          <w:szCs w:val="20"/>
          <w:lang w:val="es-ES_tradnl"/>
        </w:rPr>
        <w:t>En</w:t>
      </w:r>
      <w:r w:rsidR="00395DD8" w:rsidRPr="00BB6D66">
        <w:rPr>
          <w:bCs/>
          <w:sz w:val="20"/>
          <w:szCs w:val="20"/>
          <w:lang w:val="es-ES_tradnl"/>
        </w:rPr>
        <w:t xml:space="preserve"> relación con </w:t>
      </w:r>
      <w:r w:rsidR="00877C48" w:rsidRPr="00BB6D66">
        <w:rPr>
          <w:bCs/>
          <w:sz w:val="20"/>
          <w:szCs w:val="20"/>
          <w:lang w:val="es-ES_tradnl"/>
        </w:rPr>
        <w:t>este</w:t>
      </w:r>
      <w:r w:rsidR="00395DD8" w:rsidRPr="00BB6D66">
        <w:rPr>
          <w:bCs/>
          <w:sz w:val="20"/>
          <w:szCs w:val="20"/>
          <w:lang w:val="es-ES_tradnl"/>
        </w:rPr>
        <w:t xml:space="preserve"> </w:t>
      </w:r>
      <w:r w:rsidR="00051189" w:rsidRPr="00BB6D66">
        <w:rPr>
          <w:bCs/>
          <w:sz w:val="20"/>
          <w:szCs w:val="20"/>
          <w:lang w:val="es-ES_tradnl"/>
        </w:rPr>
        <w:t>expediente</w:t>
      </w:r>
      <w:r w:rsidR="00395DD8" w:rsidRPr="00BB6D66">
        <w:rPr>
          <w:bCs/>
          <w:sz w:val="20"/>
          <w:szCs w:val="20"/>
          <w:lang w:val="es-ES_tradnl"/>
        </w:rPr>
        <w:t xml:space="preserve"> </w:t>
      </w:r>
      <w:r w:rsidR="0098188E" w:rsidRPr="00BB6D66">
        <w:rPr>
          <w:bCs/>
          <w:sz w:val="20"/>
          <w:szCs w:val="20"/>
          <w:lang w:val="es-ES_tradnl"/>
        </w:rPr>
        <w:t>el peticionario</w:t>
      </w:r>
      <w:r w:rsidR="00395DD8" w:rsidRPr="00BB6D66">
        <w:rPr>
          <w:bCs/>
          <w:sz w:val="20"/>
          <w:szCs w:val="20"/>
          <w:lang w:val="es-ES_tradnl"/>
        </w:rPr>
        <w:t xml:space="preserve"> </w:t>
      </w:r>
      <w:r w:rsidR="00741C89" w:rsidRPr="00BB6D66">
        <w:rPr>
          <w:bCs/>
          <w:sz w:val="20"/>
          <w:szCs w:val="20"/>
          <w:lang w:val="es-ES_tradnl"/>
        </w:rPr>
        <w:t xml:space="preserve">se limita a indicar que </w:t>
      </w:r>
      <w:r w:rsidR="00741C89" w:rsidRPr="00BB6D66">
        <w:rPr>
          <w:color w:val="auto"/>
          <w:sz w:val="20"/>
          <w:szCs w:val="20"/>
          <w:lang w:val="es-VE"/>
        </w:rPr>
        <w:t>no se ha proferido sentencia condenatoria “</w:t>
      </w:r>
      <w:r w:rsidR="00741C89" w:rsidRPr="00BB6D66">
        <w:rPr>
          <w:i/>
          <w:iCs/>
          <w:color w:val="auto"/>
          <w:sz w:val="20"/>
          <w:szCs w:val="20"/>
          <w:lang w:val="es-VE"/>
        </w:rPr>
        <w:t>manteniéndose hasta la fecha impune el delito</w:t>
      </w:r>
      <w:r w:rsidR="00741C89" w:rsidRPr="00BB6D66">
        <w:rPr>
          <w:color w:val="auto"/>
          <w:sz w:val="20"/>
          <w:szCs w:val="20"/>
          <w:lang w:val="es-VE"/>
        </w:rPr>
        <w:t>”</w:t>
      </w:r>
      <w:r w:rsidR="00877C48" w:rsidRPr="00BB6D66">
        <w:rPr>
          <w:color w:val="auto"/>
          <w:sz w:val="20"/>
          <w:szCs w:val="20"/>
          <w:lang w:val="es-VE"/>
        </w:rPr>
        <w:t>; pero</w:t>
      </w:r>
      <w:r w:rsidR="0098188E" w:rsidRPr="00BB6D66">
        <w:rPr>
          <w:color w:val="auto"/>
          <w:sz w:val="20"/>
          <w:szCs w:val="20"/>
          <w:lang w:val="es-VE"/>
        </w:rPr>
        <w:t xml:space="preserve"> </w:t>
      </w:r>
      <w:r w:rsidR="00F5021E" w:rsidRPr="00BB6D66">
        <w:rPr>
          <w:color w:val="auto"/>
          <w:sz w:val="20"/>
          <w:szCs w:val="20"/>
          <w:lang w:val="es-VE"/>
        </w:rPr>
        <w:t>no es claro en sus alegatos</w:t>
      </w:r>
      <w:r w:rsidR="00E45274" w:rsidRPr="00BB6D66">
        <w:rPr>
          <w:color w:val="auto"/>
          <w:sz w:val="20"/>
          <w:szCs w:val="20"/>
          <w:lang w:val="es-VE"/>
        </w:rPr>
        <w:t xml:space="preserve"> sobre c</w:t>
      </w:r>
      <w:r w:rsidR="00877C48" w:rsidRPr="00BB6D66">
        <w:rPr>
          <w:color w:val="auto"/>
          <w:sz w:val="20"/>
          <w:szCs w:val="20"/>
          <w:lang w:val="es-VE"/>
        </w:rPr>
        <w:t>ó</w:t>
      </w:r>
      <w:r w:rsidR="00E45274" w:rsidRPr="00BB6D66">
        <w:rPr>
          <w:color w:val="auto"/>
          <w:sz w:val="20"/>
          <w:szCs w:val="20"/>
          <w:lang w:val="es-VE"/>
        </w:rPr>
        <w:t>mo estaría impune el delito</w:t>
      </w:r>
      <w:r w:rsidR="00F5021E" w:rsidRPr="00BB6D66">
        <w:rPr>
          <w:color w:val="auto"/>
          <w:sz w:val="20"/>
          <w:szCs w:val="20"/>
          <w:lang w:val="es-VE"/>
        </w:rPr>
        <w:t xml:space="preserve"> y </w:t>
      </w:r>
      <w:r w:rsidR="0098188E" w:rsidRPr="00BB6D66">
        <w:rPr>
          <w:color w:val="auto"/>
          <w:sz w:val="20"/>
          <w:szCs w:val="20"/>
          <w:lang w:val="es-VE"/>
        </w:rPr>
        <w:t xml:space="preserve">no presenta </w:t>
      </w:r>
      <w:r w:rsidR="00741C89" w:rsidRPr="00BB6D66">
        <w:rPr>
          <w:color w:val="auto"/>
          <w:sz w:val="20"/>
          <w:szCs w:val="20"/>
          <w:lang w:val="es-VE"/>
        </w:rPr>
        <w:t xml:space="preserve">documentación </w:t>
      </w:r>
      <w:r w:rsidR="0098188E" w:rsidRPr="00BB6D66">
        <w:rPr>
          <w:color w:val="auto"/>
          <w:sz w:val="20"/>
          <w:szCs w:val="20"/>
          <w:lang w:val="es-VE"/>
        </w:rPr>
        <w:t xml:space="preserve">alguna que permita tener certeza </w:t>
      </w:r>
      <w:r w:rsidR="00741C89" w:rsidRPr="00BB6D66">
        <w:rPr>
          <w:color w:val="auto"/>
          <w:sz w:val="20"/>
          <w:szCs w:val="20"/>
          <w:lang w:val="es-VE"/>
        </w:rPr>
        <w:t xml:space="preserve">acerca de la apertura formal de una investigación ante esta justicia transicional sobre el crimen cometido contra Jorge Alberto Pardo, o sobre su incorporación formal expresa al “macro-caso” que allí se tramita </w:t>
      </w:r>
      <w:r w:rsidR="00877C48" w:rsidRPr="00BB6D66">
        <w:rPr>
          <w:color w:val="auto"/>
          <w:sz w:val="20"/>
          <w:szCs w:val="20"/>
          <w:lang w:val="es-VE"/>
        </w:rPr>
        <w:t>respecto de los llamados</w:t>
      </w:r>
      <w:r w:rsidR="00741C89" w:rsidRPr="00BB6D66">
        <w:rPr>
          <w:color w:val="auto"/>
          <w:sz w:val="20"/>
          <w:szCs w:val="20"/>
          <w:lang w:val="es-VE"/>
        </w:rPr>
        <w:t xml:space="preserve"> “falsos positivos”. Tampoco </w:t>
      </w:r>
      <w:r w:rsidR="0070498F" w:rsidRPr="00BB6D66">
        <w:rPr>
          <w:color w:val="auto"/>
          <w:sz w:val="20"/>
          <w:szCs w:val="20"/>
          <w:lang w:val="es-VE"/>
        </w:rPr>
        <w:t xml:space="preserve">es claro en explicar </w:t>
      </w:r>
      <w:r w:rsidR="00741C89" w:rsidRPr="00BB6D66">
        <w:rPr>
          <w:color w:val="auto"/>
          <w:sz w:val="20"/>
          <w:szCs w:val="20"/>
          <w:lang w:val="es-VE"/>
        </w:rPr>
        <w:t xml:space="preserve">si </w:t>
      </w:r>
      <w:r w:rsidR="0070498F" w:rsidRPr="00BB6D66">
        <w:rPr>
          <w:color w:val="auto"/>
          <w:sz w:val="20"/>
          <w:szCs w:val="20"/>
          <w:lang w:val="es-VE"/>
        </w:rPr>
        <w:t xml:space="preserve">los militares condenados en dos instancias a los que ya se ha hecho referencia también son sujetos pasivos de algún proceso seguido ante la JEP, o algunos de ellos, o si son otros. </w:t>
      </w:r>
      <w:r w:rsidR="0095585F" w:rsidRPr="00BB6D66">
        <w:rPr>
          <w:color w:val="auto"/>
          <w:sz w:val="20"/>
          <w:szCs w:val="20"/>
          <w:lang w:val="es-VE"/>
        </w:rPr>
        <w:t xml:space="preserve">En tal sentido, la Comisión no tiene información suficiente para valorar que se encuentra pendiente un proceso penal </w:t>
      </w:r>
      <w:r w:rsidR="00BB6D66" w:rsidRPr="00BB6D66">
        <w:rPr>
          <w:color w:val="auto"/>
          <w:sz w:val="20"/>
          <w:szCs w:val="20"/>
          <w:lang w:val="es-VE"/>
        </w:rPr>
        <w:t>con relación a</w:t>
      </w:r>
      <w:r w:rsidR="0095585F" w:rsidRPr="00BB6D66">
        <w:rPr>
          <w:color w:val="auto"/>
          <w:sz w:val="20"/>
          <w:szCs w:val="20"/>
          <w:lang w:val="es-VE"/>
        </w:rPr>
        <w:t xml:space="preserve"> los hechos alegados o que se verifique una excepción al agotamiento de los recursos internos. </w:t>
      </w:r>
    </w:p>
    <w:p w14:paraId="6861F794" w14:textId="77777777" w:rsidR="0095585F" w:rsidRPr="00BB6D66" w:rsidRDefault="0095585F" w:rsidP="0095585F">
      <w:pPr>
        <w:pStyle w:val="ListParagraph"/>
        <w:jc w:val="both"/>
        <w:rPr>
          <w:rFonts w:eastAsia="Times New Roman" w:cs="Times New Roman"/>
          <w:bCs/>
          <w:color w:val="auto"/>
          <w:sz w:val="20"/>
          <w:szCs w:val="20"/>
          <w:bdr w:val="none" w:sz="0" w:space="0" w:color="auto"/>
          <w:lang w:val="es-ES_tradnl" w:eastAsia="en-US"/>
        </w:rPr>
      </w:pPr>
    </w:p>
    <w:p w14:paraId="71B67844" w14:textId="58BABA7D" w:rsidR="0095585F" w:rsidRPr="00BB6D66" w:rsidRDefault="0095585F" w:rsidP="0095585F">
      <w:pPr>
        <w:pStyle w:val="ListParagraph"/>
        <w:numPr>
          <w:ilvl w:val="0"/>
          <w:numId w:val="5"/>
        </w:numPr>
        <w:ind w:left="0" w:firstLine="720"/>
        <w:jc w:val="both"/>
        <w:rPr>
          <w:rFonts w:eastAsia="Times New Roman" w:cs="Times New Roman"/>
          <w:bCs/>
          <w:color w:val="auto"/>
          <w:sz w:val="20"/>
          <w:szCs w:val="20"/>
          <w:bdr w:val="none" w:sz="0" w:space="0" w:color="auto"/>
          <w:lang w:val="es-ES_tradnl" w:eastAsia="en-US"/>
        </w:rPr>
      </w:pPr>
      <w:r w:rsidRPr="00BB6D66">
        <w:rPr>
          <w:rFonts w:eastAsia="Times New Roman" w:cs="Times New Roman"/>
          <w:bCs/>
          <w:color w:val="auto"/>
          <w:sz w:val="20"/>
          <w:szCs w:val="20"/>
          <w:bdr w:val="none" w:sz="0" w:space="0" w:color="auto"/>
          <w:lang w:val="es-ES_tradnl" w:eastAsia="en-US"/>
        </w:rPr>
        <w:t>En atención a est</w:t>
      </w:r>
      <w:r w:rsidR="0070498F" w:rsidRPr="00BB6D66">
        <w:rPr>
          <w:rFonts w:eastAsia="Times New Roman" w:cs="Times New Roman"/>
          <w:bCs/>
          <w:color w:val="auto"/>
          <w:sz w:val="20"/>
          <w:szCs w:val="20"/>
          <w:bdr w:val="none" w:sz="0" w:space="0" w:color="auto"/>
          <w:lang w:val="es-ES_tradnl" w:eastAsia="en-US"/>
        </w:rPr>
        <w:t xml:space="preserve">as consideraciones la Comisión concluye que, en efecto, la presente petición cumple formalmente con el requisito de agotamiento de los recursos internos establecido en el artículo 46.1.a) de la Convención Americana, en el entendido de que la vía judicial correspondiente a la muerte del Sr. Jorge </w:t>
      </w:r>
      <w:r w:rsidR="0070498F" w:rsidRPr="00BB6D66">
        <w:rPr>
          <w:rFonts w:eastAsia="Times New Roman" w:cs="Times New Roman"/>
          <w:bCs/>
          <w:color w:val="auto"/>
          <w:sz w:val="20"/>
          <w:szCs w:val="20"/>
          <w:bdr w:val="none" w:sz="0" w:space="0" w:color="auto"/>
          <w:lang w:val="es-ES_tradnl" w:eastAsia="en-US"/>
        </w:rPr>
        <w:lastRenderedPageBreak/>
        <w:t xml:space="preserve">Prado fue la vía penal que concluyó con las condenas en dos instancias proferidas en la justicia penal ordinaria contra los militares responsables de su muerte. </w:t>
      </w:r>
    </w:p>
    <w:p w14:paraId="05EB5F49" w14:textId="77777777" w:rsidR="00E45274" w:rsidRPr="00BB6D66" w:rsidRDefault="00E45274" w:rsidP="00E45274">
      <w:pPr>
        <w:pStyle w:val="ListParagraph"/>
        <w:rPr>
          <w:rFonts w:eastAsia="Times New Roman" w:cs="Times New Roman"/>
          <w:bCs/>
          <w:color w:val="auto"/>
          <w:sz w:val="20"/>
          <w:szCs w:val="20"/>
          <w:bdr w:val="none" w:sz="0" w:space="0" w:color="auto"/>
          <w:lang w:val="es-ES_tradnl" w:eastAsia="en-US"/>
        </w:rPr>
      </w:pPr>
    </w:p>
    <w:p w14:paraId="170800D3" w14:textId="37606931" w:rsidR="00C20EDE" w:rsidRPr="00BB6D66" w:rsidRDefault="0098188E" w:rsidP="0098188E">
      <w:pPr>
        <w:pStyle w:val="NormalWeb"/>
        <w:numPr>
          <w:ilvl w:val="0"/>
          <w:numId w:val="5"/>
        </w:numPr>
        <w:spacing w:before="0" w:beforeAutospacing="0" w:after="0" w:afterAutospacing="0"/>
        <w:ind w:left="0" w:firstLine="720"/>
        <w:jc w:val="both"/>
        <w:rPr>
          <w:rFonts w:ascii="Cambria" w:hAnsi="Cambria"/>
          <w:sz w:val="20"/>
          <w:szCs w:val="20"/>
          <w:lang w:val="es-VE"/>
        </w:rPr>
      </w:pPr>
      <w:r w:rsidRPr="00BB6D66">
        <w:rPr>
          <w:rFonts w:ascii="Cambria" w:hAnsi="Cambria"/>
          <w:sz w:val="20"/>
          <w:szCs w:val="20"/>
          <w:lang w:val="es-ES"/>
        </w:rPr>
        <w:t xml:space="preserve">Por otro lado, la Comisión observa que la parte peticionaria </w:t>
      </w:r>
      <w:r w:rsidR="0070498F" w:rsidRPr="00BB6D66">
        <w:rPr>
          <w:rFonts w:ascii="Cambria" w:hAnsi="Cambria"/>
          <w:sz w:val="20"/>
          <w:szCs w:val="20"/>
          <w:lang w:val="es-ES"/>
        </w:rPr>
        <w:t>menciona</w:t>
      </w:r>
      <w:r w:rsidR="00A716C8" w:rsidRPr="00BB6D66">
        <w:rPr>
          <w:rFonts w:ascii="Cambria" w:hAnsi="Cambria"/>
          <w:sz w:val="20"/>
          <w:szCs w:val="20"/>
          <w:lang w:val="es-ES"/>
        </w:rPr>
        <w:t xml:space="preserve"> un</w:t>
      </w:r>
      <w:r w:rsidR="00692005" w:rsidRPr="00BB6D66">
        <w:rPr>
          <w:rFonts w:ascii="Cambria" w:hAnsi="Cambria"/>
          <w:sz w:val="20"/>
          <w:szCs w:val="20"/>
          <w:lang w:val="es-ES"/>
        </w:rPr>
        <w:t xml:space="preserve"> </w:t>
      </w:r>
      <w:r w:rsidR="00692005" w:rsidRPr="00BB6D66">
        <w:rPr>
          <w:rFonts w:ascii="Cambria" w:hAnsi="Cambria"/>
          <w:sz w:val="20"/>
          <w:szCs w:val="20"/>
          <w:lang w:val="es-VE"/>
        </w:rPr>
        <w:t>proceso contencioso-administrativo de reparación directa</w:t>
      </w:r>
      <w:r w:rsidR="00692005" w:rsidRPr="00BB6D66">
        <w:rPr>
          <w:rFonts w:ascii="Cambria" w:hAnsi="Cambria"/>
          <w:sz w:val="20"/>
          <w:szCs w:val="20"/>
          <w:lang w:val="es-ES"/>
        </w:rPr>
        <w:t xml:space="preserve">. Al respecto, </w:t>
      </w:r>
      <w:r w:rsidR="005574A1" w:rsidRPr="00BB6D66">
        <w:rPr>
          <w:rFonts w:ascii="Cambria" w:hAnsi="Cambria"/>
          <w:sz w:val="20"/>
          <w:szCs w:val="20"/>
          <w:lang w:val="es-ES"/>
        </w:rPr>
        <w:t xml:space="preserve">es aceptado por las partes </w:t>
      </w:r>
      <w:r w:rsidR="005139E2" w:rsidRPr="00BB6D66">
        <w:rPr>
          <w:rFonts w:ascii="Cambria" w:hAnsi="Cambria"/>
          <w:sz w:val="20"/>
          <w:szCs w:val="20"/>
          <w:lang w:val="es-VE"/>
        </w:rPr>
        <w:t xml:space="preserve">que </w:t>
      </w:r>
      <w:r w:rsidR="005574A1" w:rsidRPr="00BB6D66">
        <w:rPr>
          <w:rFonts w:ascii="Cambria" w:hAnsi="Cambria"/>
          <w:sz w:val="20"/>
          <w:szCs w:val="20"/>
          <w:lang w:val="es-VE"/>
        </w:rPr>
        <w:t>la familia de la presunta víctima interpuso una demanda de reparación directa la cual fue resuelta mediante sentencia estimatoria del 5 de mayo de 2010 emitida por el Juzgado Segundo Administrativo del Circuito Judicial de Yopal</w:t>
      </w:r>
      <w:r w:rsidR="00A716C8" w:rsidRPr="00BB6D66">
        <w:rPr>
          <w:rFonts w:ascii="Cambria" w:hAnsi="Cambria"/>
          <w:sz w:val="20"/>
          <w:szCs w:val="20"/>
          <w:lang w:val="es-VE"/>
        </w:rPr>
        <w:t>;</w:t>
      </w:r>
      <w:r w:rsidR="005574A1" w:rsidRPr="00BB6D66">
        <w:rPr>
          <w:rFonts w:ascii="Cambria" w:hAnsi="Cambria"/>
          <w:sz w:val="20"/>
          <w:szCs w:val="20"/>
          <w:lang w:val="es-VE"/>
        </w:rPr>
        <w:t xml:space="preserve"> y luego confirmada por la sentencia de segunda instancia proferida en grado jurisdiccional de consulta por el Tribunal Administrativo de Casanare el 22 de marzo de 2012. La última decisión comunicada a las partes fue el auto de cúmplase proferido el 10 de mayo de 2012 y notificado el 14 de mayo del mismo año. </w:t>
      </w:r>
      <w:r w:rsidR="005139E2" w:rsidRPr="00BB6D66">
        <w:rPr>
          <w:rFonts w:ascii="Cambria" w:hAnsi="Cambria"/>
          <w:sz w:val="20"/>
          <w:szCs w:val="20"/>
          <w:lang w:val="es-VE"/>
        </w:rPr>
        <w:t>Por lo tanto, en esta última fecha se consideran agotados los recursos judiciales domésticos</w:t>
      </w:r>
      <w:r w:rsidR="005574A1" w:rsidRPr="00BB6D66">
        <w:rPr>
          <w:rFonts w:ascii="Cambria" w:hAnsi="Cambria"/>
          <w:sz w:val="20"/>
          <w:szCs w:val="20"/>
          <w:lang w:val="es-VE"/>
        </w:rPr>
        <w:t xml:space="preserve"> sobre este punto. </w:t>
      </w:r>
    </w:p>
    <w:p w14:paraId="2E130419" w14:textId="77777777" w:rsidR="00692005" w:rsidRPr="00BB6D66" w:rsidRDefault="00692005" w:rsidP="00692005">
      <w:pPr>
        <w:pStyle w:val="ListParagraph"/>
        <w:rPr>
          <w:sz w:val="20"/>
          <w:szCs w:val="20"/>
          <w:lang w:val="es-VE"/>
        </w:rPr>
      </w:pPr>
    </w:p>
    <w:p w14:paraId="0FA2EEF4" w14:textId="595B2881" w:rsidR="00D01CA0" w:rsidRPr="00BB6D66" w:rsidRDefault="0089341D" w:rsidP="0098188E">
      <w:pPr>
        <w:pStyle w:val="NormalWeb"/>
        <w:numPr>
          <w:ilvl w:val="0"/>
          <w:numId w:val="5"/>
        </w:numPr>
        <w:spacing w:before="0" w:beforeAutospacing="0" w:after="0" w:afterAutospacing="0"/>
        <w:ind w:left="0" w:firstLine="720"/>
        <w:jc w:val="both"/>
        <w:rPr>
          <w:rFonts w:ascii="Cambria" w:hAnsi="Cambria"/>
          <w:sz w:val="20"/>
          <w:szCs w:val="20"/>
          <w:lang w:val="es-VE"/>
        </w:rPr>
      </w:pPr>
      <w:r w:rsidRPr="00BB6D66">
        <w:rPr>
          <w:rFonts w:ascii="Cambria" w:hAnsi="Cambria" w:cs="Calibri"/>
          <w:sz w:val="20"/>
          <w:szCs w:val="20"/>
          <w:lang w:val="es-ES_tradnl"/>
        </w:rPr>
        <w:t xml:space="preserve">En cuanto al plazo de presentación de la presente petición, la CIDH observa que: el asesinato de la presunta víctima ocurrió en el 2007; </w:t>
      </w:r>
      <w:r w:rsidR="000D01F8" w:rsidRPr="00BB6D66">
        <w:rPr>
          <w:rFonts w:ascii="Cambria" w:hAnsi="Cambria" w:cs="Calibri"/>
          <w:sz w:val="20"/>
          <w:szCs w:val="20"/>
          <w:lang w:val="es-ES_tradnl"/>
        </w:rPr>
        <w:t xml:space="preserve">fueron dictadas dos sentencias penales condenatorias emitidas por </w:t>
      </w:r>
      <w:r w:rsidR="000D01F8" w:rsidRPr="00BB6D66">
        <w:rPr>
          <w:rFonts w:ascii="Cambria" w:hAnsi="Cambria" w:cs="Calibri"/>
          <w:sz w:val="20"/>
          <w:szCs w:val="20"/>
          <w:lang w:val="es-VE"/>
        </w:rPr>
        <w:t>el Juzgado Penal del Circuito Especializado de Yopal el 29 de diciembre de 2011 y el 15 de mayo de 2013 las cuales fueron confirmadas por el Tribunal Superior del Distrito Judicial de Yopal el 20 de junio de 2012 y el 10 de julio de 2013, respectivamente</w:t>
      </w:r>
      <w:r w:rsidR="00A716C8" w:rsidRPr="00BB6D66">
        <w:rPr>
          <w:rFonts w:ascii="Cambria" w:hAnsi="Cambria" w:cs="Calibri"/>
          <w:sz w:val="20"/>
          <w:szCs w:val="20"/>
          <w:lang w:val="es-VE"/>
        </w:rPr>
        <w:t>. Asimismo, la notificación de la decisión final en el proceso contencioso-administrativo de reparación directa se realizó el 14 de mayo. Por lo tanto, al haber sido</w:t>
      </w:r>
      <w:r w:rsidR="00424E3A" w:rsidRPr="00BB6D66">
        <w:rPr>
          <w:rFonts w:ascii="Cambria" w:hAnsi="Cambria" w:cs="Calibri"/>
          <w:sz w:val="20"/>
          <w:szCs w:val="20"/>
          <w:lang w:val="es-ES_tradnl"/>
        </w:rPr>
        <w:t xml:space="preserve"> </w:t>
      </w:r>
      <w:r w:rsidRPr="00BB6D66">
        <w:rPr>
          <w:rFonts w:ascii="Cambria" w:hAnsi="Cambria" w:cs="Calibri"/>
          <w:sz w:val="20"/>
          <w:szCs w:val="20"/>
          <w:lang w:val="es-ES_tradnl"/>
        </w:rPr>
        <w:t xml:space="preserve">la petición recibida </w:t>
      </w:r>
      <w:r w:rsidR="00A716C8" w:rsidRPr="00BB6D66">
        <w:rPr>
          <w:rFonts w:ascii="Cambria" w:hAnsi="Cambria" w:cs="Calibri"/>
          <w:sz w:val="20"/>
          <w:szCs w:val="20"/>
          <w:lang w:val="es-ES_tradnl"/>
        </w:rPr>
        <w:t>en</w:t>
      </w:r>
      <w:r w:rsidRPr="00BB6D66">
        <w:rPr>
          <w:rFonts w:ascii="Cambria" w:hAnsi="Cambria" w:cs="Calibri"/>
          <w:sz w:val="20"/>
          <w:szCs w:val="20"/>
          <w:lang w:val="es-ES_tradnl"/>
        </w:rPr>
        <w:t xml:space="preserve"> la CIDH </w:t>
      </w:r>
      <w:r w:rsidR="00424E3A" w:rsidRPr="00BB6D66">
        <w:rPr>
          <w:rFonts w:ascii="Cambria" w:hAnsi="Cambria" w:cs="Calibri"/>
          <w:sz w:val="20"/>
          <w:szCs w:val="20"/>
          <w:lang w:val="es-ES_tradnl"/>
        </w:rPr>
        <w:t>el 14</w:t>
      </w:r>
      <w:r w:rsidRPr="00BB6D66">
        <w:rPr>
          <w:rFonts w:ascii="Cambria" w:hAnsi="Cambria" w:cs="Calibri"/>
          <w:sz w:val="20"/>
          <w:szCs w:val="20"/>
          <w:lang w:val="es-ES_tradnl"/>
        </w:rPr>
        <w:t xml:space="preserve"> </w:t>
      </w:r>
      <w:r w:rsidR="000D01F8" w:rsidRPr="00BB6D66">
        <w:rPr>
          <w:rFonts w:ascii="Cambria" w:hAnsi="Cambria" w:cs="Calibri"/>
          <w:sz w:val="20"/>
          <w:szCs w:val="20"/>
          <w:lang w:val="es-ES_tradnl"/>
        </w:rPr>
        <w:t>noviembre de 2012</w:t>
      </w:r>
      <w:r w:rsidR="00A716C8" w:rsidRPr="00BB6D66">
        <w:rPr>
          <w:rFonts w:ascii="Cambria" w:hAnsi="Cambria" w:cs="Calibri"/>
          <w:sz w:val="20"/>
          <w:szCs w:val="20"/>
          <w:lang w:val="es-ES_tradnl"/>
        </w:rPr>
        <w:t xml:space="preserve">; esta fue presentada en plazo, de acuerdo con el artículo 46.1.b) de la Convención Americana, con relación a ambos procesos, el penal y el administrativo. </w:t>
      </w:r>
    </w:p>
    <w:p w14:paraId="2C913144" w14:textId="6218F58D" w:rsidR="00692005" w:rsidRPr="00BB6D66" w:rsidRDefault="00E10040" w:rsidP="00E16D4B">
      <w:pPr>
        <w:pStyle w:val="ListParagraph"/>
        <w:spacing w:before="240" w:after="240"/>
        <w:ind w:left="0" w:firstLine="720"/>
        <w:jc w:val="both"/>
        <w:rPr>
          <w:b/>
          <w:sz w:val="20"/>
          <w:szCs w:val="20"/>
          <w:lang w:val="es-ES"/>
        </w:rPr>
      </w:pPr>
      <w:r w:rsidRPr="00BB6D66">
        <w:rPr>
          <w:b/>
          <w:bCs/>
          <w:sz w:val="20"/>
          <w:szCs w:val="20"/>
          <w:lang w:val="es-ES"/>
        </w:rPr>
        <w:t>VII.</w:t>
      </w:r>
      <w:r w:rsidRPr="00BB6D66">
        <w:rPr>
          <w:b/>
          <w:bCs/>
          <w:sz w:val="20"/>
          <w:szCs w:val="20"/>
          <w:lang w:val="es-ES"/>
        </w:rPr>
        <w:tab/>
      </w:r>
      <w:r w:rsidRPr="00BB6D66">
        <w:rPr>
          <w:b/>
          <w:bCs/>
          <w:sz w:val="20"/>
          <w:szCs w:val="20"/>
          <w:lang w:val="es-ES_tradnl"/>
        </w:rPr>
        <w:t xml:space="preserve">ANÁLISIS DE </w:t>
      </w:r>
      <w:r w:rsidRPr="00BB6D66">
        <w:rPr>
          <w:b/>
          <w:bCs/>
          <w:sz w:val="20"/>
          <w:szCs w:val="20"/>
          <w:lang w:val="es-ES"/>
        </w:rPr>
        <w:t xml:space="preserve">CARACTERIZACIÓN </w:t>
      </w:r>
      <w:r w:rsidRPr="00BB6D66">
        <w:rPr>
          <w:b/>
          <w:bCs/>
          <w:sz w:val="20"/>
          <w:szCs w:val="20"/>
          <w:lang w:val="es-UY"/>
        </w:rPr>
        <w:t>DE LOS HECHOS ALEGADOS</w:t>
      </w:r>
    </w:p>
    <w:p w14:paraId="76046B56" w14:textId="06AB435C" w:rsidR="00942CE9" w:rsidRPr="00BB6D66" w:rsidRDefault="00E16D4B" w:rsidP="00AD1626">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color w:val="auto"/>
          <w:sz w:val="20"/>
          <w:szCs w:val="20"/>
          <w:lang w:val="es-VE"/>
        </w:rPr>
      </w:pPr>
      <w:r w:rsidRPr="00BB6D66">
        <w:rPr>
          <w:rFonts w:eastAsia="Times New Roman" w:cs="Times New Roman"/>
          <w:bCs/>
          <w:color w:val="auto"/>
          <w:sz w:val="20"/>
          <w:szCs w:val="20"/>
          <w:bdr w:val="none" w:sz="0" w:space="0" w:color="auto"/>
          <w:lang w:val="es-ES_tradnl" w:eastAsia="en-US"/>
        </w:rPr>
        <w:t>Luego de analizar en detalle la escasa información aportada por el peticionario, y de contrastarla además con la presentada por el Estado, la Comisión estima que aquel</w:t>
      </w:r>
      <w:r w:rsidR="00F46407" w:rsidRPr="00BB6D66">
        <w:rPr>
          <w:sz w:val="20"/>
          <w:szCs w:val="20"/>
          <w:lang w:val="es-VE"/>
        </w:rPr>
        <w:t xml:space="preserve"> </w:t>
      </w:r>
      <w:r w:rsidRPr="00BB6D66">
        <w:rPr>
          <w:sz w:val="20"/>
          <w:szCs w:val="20"/>
          <w:lang w:val="es-VE"/>
        </w:rPr>
        <w:t>no presenta</w:t>
      </w:r>
      <w:r w:rsidR="00F46407" w:rsidRPr="00BB6D66">
        <w:rPr>
          <w:sz w:val="20"/>
          <w:szCs w:val="20"/>
          <w:lang w:val="es-VE"/>
        </w:rPr>
        <w:t xml:space="preserve"> elementos concretos</w:t>
      </w:r>
      <w:r w:rsidRPr="00BB6D66">
        <w:rPr>
          <w:sz w:val="20"/>
          <w:szCs w:val="20"/>
          <w:lang w:val="es-VE"/>
        </w:rPr>
        <w:t xml:space="preserve"> que permitan establecer </w:t>
      </w:r>
      <w:r w:rsidRPr="00BB6D66">
        <w:rPr>
          <w:i/>
          <w:iCs/>
          <w:sz w:val="20"/>
          <w:szCs w:val="20"/>
          <w:lang w:val="es-VE"/>
        </w:rPr>
        <w:t>prima facie</w:t>
      </w:r>
      <w:r w:rsidRPr="00BB6D66">
        <w:rPr>
          <w:sz w:val="20"/>
          <w:szCs w:val="20"/>
          <w:lang w:val="es-VE"/>
        </w:rPr>
        <w:t xml:space="preserve"> que las autoridades judiciales domésticas, de la jurisdicción penal ordinaria, actuaron de forma contraria a las obligaciones básicas del Estado de investigar y sancionar la ejecución extrajudicial del Sr. Jorge Alberto Pardo; ni de que la condena en dos instancia contra los militares responsables de su muerte </w:t>
      </w:r>
      <w:r w:rsidR="00AD1626" w:rsidRPr="00BB6D66">
        <w:rPr>
          <w:sz w:val="20"/>
          <w:szCs w:val="20"/>
          <w:lang w:val="es-VE"/>
        </w:rPr>
        <w:t xml:space="preserve">no haya sido o esté siendo ejecutada. Es no aporta elementos de convicción que permitan establecer, siquiera para el presente análisis de admisibilidad, que haya existido un cuadro de impunidad total o parcial respecto de este lamentable suceso. Por el contrario, la información con que cuenta la Comisión apuntaría a que los seis responsables </w:t>
      </w:r>
      <w:r w:rsidR="00942CE9" w:rsidRPr="00BB6D66">
        <w:rPr>
          <w:sz w:val="20"/>
          <w:szCs w:val="20"/>
          <w:lang w:val="es-VE"/>
        </w:rPr>
        <w:t>fueron condenados en un plazo razonable</w:t>
      </w:r>
      <w:r w:rsidR="00AD1626" w:rsidRPr="00BB6D66">
        <w:rPr>
          <w:sz w:val="20"/>
          <w:szCs w:val="20"/>
          <w:lang w:val="es-VE"/>
        </w:rPr>
        <w:t xml:space="preserve">, pues la ejecución del Sr. Pardo fue perpetrada el 9 de agosto de 2007; y la segunda sentencia condenatoria de segunda instancia emitida el 10 de julio de 2013. </w:t>
      </w:r>
    </w:p>
    <w:p w14:paraId="1B93F144" w14:textId="6E2F10B9" w:rsidR="00F46407" w:rsidRPr="00BB6D66" w:rsidRDefault="00F46407" w:rsidP="00942CE9">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VE"/>
        </w:rPr>
      </w:pPr>
    </w:p>
    <w:p w14:paraId="20AF1A52" w14:textId="1CD17D8A" w:rsidR="0007760F" w:rsidRPr="00BB6D66" w:rsidRDefault="00F46407" w:rsidP="00F46407">
      <w:pPr>
        <w:pStyle w:val="ListParagraph"/>
        <w:numPr>
          <w:ilvl w:val="0"/>
          <w:numId w:val="5"/>
        </w:numPr>
        <w:ind w:left="0" w:firstLine="720"/>
        <w:jc w:val="both"/>
        <w:rPr>
          <w:rFonts w:eastAsia="Times New Roman" w:cs="Times New Roman"/>
          <w:bCs/>
          <w:color w:val="auto"/>
          <w:sz w:val="20"/>
          <w:szCs w:val="20"/>
          <w:bdr w:val="none" w:sz="0" w:space="0" w:color="auto"/>
          <w:lang w:val="es-ES_tradnl" w:eastAsia="en-US"/>
        </w:rPr>
      </w:pPr>
      <w:r w:rsidRPr="00BB6D66">
        <w:rPr>
          <w:rFonts w:eastAsia="Times New Roman" w:cs="Times New Roman"/>
          <w:bCs/>
          <w:color w:val="auto"/>
          <w:sz w:val="20"/>
          <w:szCs w:val="20"/>
          <w:bdr w:val="none" w:sz="0" w:space="0" w:color="auto"/>
          <w:lang w:val="es-ES_tradnl" w:eastAsia="en-US"/>
        </w:rPr>
        <w:t>Asimismo, la Comisión aclara que</w:t>
      </w:r>
      <w:r w:rsidR="00942CE9" w:rsidRPr="00BB6D66">
        <w:rPr>
          <w:rFonts w:eastAsia="Times New Roman" w:cs="Times New Roman"/>
          <w:bCs/>
          <w:color w:val="auto"/>
          <w:sz w:val="20"/>
          <w:szCs w:val="20"/>
          <w:bdr w:val="none" w:sz="0" w:space="0" w:color="auto"/>
          <w:lang w:val="es-ES_tradnl" w:eastAsia="en-US"/>
        </w:rPr>
        <w:t xml:space="preserve">, si bien </w:t>
      </w:r>
      <w:r w:rsidRPr="00BB6D66">
        <w:rPr>
          <w:rFonts w:eastAsia="Times New Roman" w:cs="Times New Roman"/>
          <w:bCs/>
          <w:color w:val="auto"/>
          <w:sz w:val="20"/>
          <w:szCs w:val="20"/>
          <w:bdr w:val="none" w:sz="0" w:space="0" w:color="auto"/>
          <w:lang w:val="es-ES_tradnl" w:eastAsia="en-US"/>
        </w:rPr>
        <w:t xml:space="preserve">el peticionario </w:t>
      </w:r>
      <w:r w:rsidR="00CF04DA" w:rsidRPr="00BB6D66">
        <w:rPr>
          <w:rFonts w:eastAsia="Times New Roman" w:cs="Times New Roman"/>
          <w:bCs/>
          <w:color w:val="auto"/>
          <w:sz w:val="20"/>
          <w:szCs w:val="20"/>
          <w:bdr w:val="none" w:sz="0" w:space="0" w:color="auto"/>
          <w:lang w:val="es-ES_tradnl" w:eastAsia="en-US"/>
        </w:rPr>
        <w:t>menciona el</w:t>
      </w:r>
      <w:r w:rsidR="00942CE9" w:rsidRPr="00BB6D66">
        <w:rPr>
          <w:rFonts w:eastAsia="Times New Roman" w:cs="Times New Roman"/>
          <w:bCs/>
          <w:color w:val="auto"/>
          <w:sz w:val="20"/>
          <w:szCs w:val="20"/>
          <w:bdr w:val="none" w:sz="0" w:space="0" w:color="auto"/>
          <w:lang w:val="es-ES_tradnl" w:eastAsia="en-US"/>
        </w:rPr>
        <w:t xml:space="preserve"> </w:t>
      </w:r>
      <w:r w:rsidR="00CF04DA" w:rsidRPr="00BB6D66">
        <w:rPr>
          <w:rFonts w:eastAsia="Times New Roman" w:cs="Times New Roman"/>
          <w:bCs/>
          <w:color w:val="auto"/>
          <w:sz w:val="20"/>
          <w:szCs w:val="20"/>
          <w:bdr w:val="none" w:sz="0" w:space="0" w:color="auto"/>
          <w:lang w:val="es-ES_tradnl" w:eastAsia="en-US"/>
        </w:rPr>
        <w:t>proceso</w:t>
      </w:r>
      <w:r w:rsidR="00942CE9" w:rsidRPr="00BB6D66">
        <w:rPr>
          <w:rFonts w:eastAsia="Times New Roman" w:cs="Times New Roman"/>
          <w:bCs/>
          <w:color w:val="auto"/>
          <w:sz w:val="20"/>
          <w:szCs w:val="20"/>
          <w:bdr w:val="none" w:sz="0" w:space="0" w:color="auto"/>
          <w:lang w:val="es-ES_tradnl" w:eastAsia="en-US"/>
        </w:rPr>
        <w:t xml:space="preserve"> contencioso- administrativo de reparación directa, no presenta argumento alguno respecto a posibles </w:t>
      </w:r>
      <w:r w:rsidRPr="00BB6D66">
        <w:rPr>
          <w:rFonts w:eastAsia="Times New Roman" w:cs="Times New Roman"/>
          <w:bCs/>
          <w:color w:val="auto"/>
          <w:sz w:val="20"/>
          <w:szCs w:val="20"/>
          <w:bdr w:val="none" w:sz="0" w:space="0" w:color="auto"/>
          <w:lang w:val="es-ES_tradnl" w:eastAsia="en-US"/>
        </w:rPr>
        <w:t>violaciones de</w:t>
      </w:r>
      <w:r w:rsidR="00996252" w:rsidRPr="00BB6D66">
        <w:rPr>
          <w:rFonts w:eastAsia="Times New Roman" w:cs="Times New Roman"/>
          <w:bCs/>
          <w:color w:val="auto"/>
          <w:sz w:val="20"/>
          <w:szCs w:val="20"/>
          <w:bdr w:val="none" w:sz="0" w:space="0" w:color="auto"/>
          <w:lang w:val="es-ES_tradnl" w:eastAsia="en-US"/>
        </w:rPr>
        <w:t xml:space="preserve">l </w:t>
      </w:r>
      <w:r w:rsidRPr="00BB6D66">
        <w:rPr>
          <w:rFonts w:eastAsia="Times New Roman" w:cs="Times New Roman"/>
          <w:bCs/>
          <w:color w:val="auto"/>
          <w:sz w:val="20"/>
          <w:szCs w:val="20"/>
          <w:bdr w:val="none" w:sz="0" w:space="0" w:color="auto"/>
          <w:lang w:val="es-ES_tradnl" w:eastAsia="en-US"/>
        </w:rPr>
        <w:t xml:space="preserve">derecho al debido proceso o garantías judiciales </w:t>
      </w:r>
      <w:r w:rsidR="00996252" w:rsidRPr="00BB6D66">
        <w:rPr>
          <w:rFonts w:eastAsia="Times New Roman" w:cs="Times New Roman"/>
          <w:bCs/>
          <w:color w:val="auto"/>
          <w:sz w:val="20"/>
          <w:szCs w:val="20"/>
          <w:bdr w:val="none" w:sz="0" w:space="0" w:color="auto"/>
          <w:lang w:val="es-ES_tradnl" w:eastAsia="en-US"/>
        </w:rPr>
        <w:t xml:space="preserve">de la familia de la presunta víctima. La Comisión observa que </w:t>
      </w:r>
      <w:r w:rsidR="00996252" w:rsidRPr="00BB6D66">
        <w:rPr>
          <w:sz w:val="20"/>
          <w:szCs w:val="20"/>
          <w:lang w:val="es-VE"/>
        </w:rPr>
        <w:t xml:space="preserve">no existe controversia sobre </w:t>
      </w:r>
      <w:r w:rsidR="00942CE9" w:rsidRPr="00BB6D66">
        <w:rPr>
          <w:sz w:val="20"/>
          <w:szCs w:val="20"/>
          <w:lang w:val="es-VE"/>
        </w:rPr>
        <w:t>las indemnizaciones por concepto de daño moral y el pago de los perjuicios materiales</w:t>
      </w:r>
      <w:r w:rsidR="00996252" w:rsidRPr="00BB6D66">
        <w:rPr>
          <w:sz w:val="20"/>
          <w:szCs w:val="20"/>
          <w:lang w:val="es-VE"/>
        </w:rPr>
        <w:t xml:space="preserve"> ordenadas por el </w:t>
      </w:r>
      <w:r w:rsidR="00996252" w:rsidRPr="00BB6D66">
        <w:rPr>
          <w:color w:val="auto"/>
          <w:sz w:val="20"/>
          <w:szCs w:val="20"/>
          <w:lang w:val="es-VE"/>
        </w:rPr>
        <w:t>Juzgado Segundo Administrativo del Circuito Judicial de Yopal</w:t>
      </w:r>
      <w:r w:rsidR="00996252" w:rsidRPr="00BB6D66">
        <w:rPr>
          <w:sz w:val="20"/>
          <w:szCs w:val="20"/>
          <w:lang w:val="es-VE"/>
        </w:rPr>
        <w:t xml:space="preserve">; decisión que fue confirmada </w:t>
      </w:r>
      <w:r w:rsidR="00942CE9" w:rsidRPr="00BB6D66">
        <w:rPr>
          <w:sz w:val="20"/>
          <w:szCs w:val="20"/>
          <w:lang w:val="es-VE"/>
        </w:rPr>
        <w:t>en sede de consulta por el Tribunal Administrativo del Casanare el cual, mediante sentencia de 22 de marzo de 2012</w:t>
      </w:r>
      <w:r w:rsidR="00996252" w:rsidRPr="00BB6D66">
        <w:rPr>
          <w:sz w:val="20"/>
          <w:szCs w:val="20"/>
          <w:lang w:val="es-VE"/>
        </w:rPr>
        <w:t xml:space="preserve">. </w:t>
      </w:r>
      <w:r w:rsidR="00CF04DA" w:rsidRPr="00BB6D66">
        <w:rPr>
          <w:sz w:val="20"/>
          <w:szCs w:val="20"/>
          <w:lang w:val="es-VE"/>
        </w:rPr>
        <w:t xml:space="preserve">Por lo tanto, tampoco a este respecto se observa </w:t>
      </w:r>
      <w:r w:rsidR="00CF04DA" w:rsidRPr="00BB6D66">
        <w:rPr>
          <w:i/>
          <w:iCs/>
          <w:sz w:val="20"/>
          <w:szCs w:val="20"/>
          <w:lang w:val="es-VE"/>
        </w:rPr>
        <w:t>prima facie</w:t>
      </w:r>
      <w:r w:rsidR="00CF04DA" w:rsidRPr="00BB6D66">
        <w:rPr>
          <w:sz w:val="20"/>
          <w:szCs w:val="20"/>
          <w:lang w:val="es-VE"/>
        </w:rPr>
        <w:t xml:space="preserve"> alguna vulneración.</w:t>
      </w:r>
    </w:p>
    <w:p w14:paraId="78917747" w14:textId="77777777" w:rsidR="0007760F" w:rsidRPr="00BB6D66" w:rsidRDefault="0007760F" w:rsidP="00F46407">
      <w:pPr>
        <w:pStyle w:val="ListParagraph"/>
        <w:rPr>
          <w:color w:val="auto"/>
          <w:sz w:val="20"/>
          <w:szCs w:val="20"/>
          <w:lang w:val="es-VE"/>
        </w:rPr>
      </w:pPr>
    </w:p>
    <w:p w14:paraId="31BF65F3" w14:textId="739C5F92" w:rsidR="0098188E" w:rsidRPr="00BB6D66" w:rsidRDefault="00F46407" w:rsidP="00CF04DA">
      <w:pPr>
        <w:pStyle w:val="NormalWeb"/>
        <w:numPr>
          <w:ilvl w:val="0"/>
          <w:numId w:val="5"/>
        </w:numPr>
        <w:spacing w:before="0" w:beforeAutospacing="0" w:after="0" w:afterAutospacing="0"/>
        <w:ind w:left="0" w:firstLine="720"/>
        <w:jc w:val="both"/>
        <w:rPr>
          <w:rFonts w:ascii="Cambria" w:hAnsi="Cambria"/>
          <w:sz w:val="20"/>
          <w:szCs w:val="20"/>
          <w:lang w:val="es-VE"/>
        </w:rPr>
      </w:pPr>
      <w:r w:rsidRPr="00BB6D66">
        <w:rPr>
          <w:rFonts w:ascii="Cambria" w:hAnsi="Cambria"/>
          <w:sz w:val="20"/>
          <w:szCs w:val="20"/>
          <w:lang w:val="es-VE"/>
        </w:rPr>
        <w:t xml:space="preserve">Por lo tanto, la Comisión </w:t>
      </w:r>
      <w:r w:rsidR="00BB6D66" w:rsidRPr="00BB6D66">
        <w:rPr>
          <w:rFonts w:ascii="Cambria" w:hAnsi="Cambria"/>
          <w:sz w:val="20"/>
          <w:szCs w:val="20"/>
          <w:lang w:val="es-VE"/>
        </w:rPr>
        <w:t xml:space="preserve">Interamericana concluye que la presente petición resulta inadmisible de conformidad con el artículo 47 </w:t>
      </w:r>
      <w:r w:rsidRPr="00BB6D66">
        <w:rPr>
          <w:rFonts w:ascii="Cambria" w:hAnsi="Cambria"/>
          <w:sz w:val="20"/>
          <w:szCs w:val="20"/>
          <w:lang w:val="es-VE"/>
        </w:rPr>
        <w:t>concluye que tal alegato resulta inadmisible con fundamento en el artículo 47</w:t>
      </w:r>
      <w:r w:rsidR="00BB6D66" w:rsidRPr="00BB6D66">
        <w:rPr>
          <w:rFonts w:ascii="Cambria" w:hAnsi="Cambria"/>
          <w:sz w:val="20"/>
          <w:szCs w:val="20"/>
          <w:lang w:val="es-VE"/>
        </w:rPr>
        <w:t>.</w:t>
      </w:r>
      <w:r w:rsidRPr="00BB6D66">
        <w:rPr>
          <w:rFonts w:ascii="Cambria" w:hAnsi="Cambria"/>
          <w:sz w:val="20"/>
          <w:szCs w:val="20"/>
          <w:lang w:val="es-VE"/>
        </w:rPr>
        <w:t xml:space="preserve">b) </w:t>
      </w:r>
      <w:r w:rsidR="00BB6D66" w:rsidRPr="00BB6D66">
        <w:rPr>
          <w:rFonts w:ascii="Cambria" w:hAnsi="Cambria"/>
          <w:sz w:val="20"/>
          <w:szCs w:val="20"/>
          <w:lang w:val="es-VE"/>
        </w:rPr>
        <w:t xml:space="preserve">y c) </w:t>
      </w:r>
      <w:r w:rsidRPr="00BB6D66">
        <w:rPr>
          <w:rFonts w:ascii="Cambria" w:hAnsi="Cambria"/>
          <w:sz w:val="20"/>
          <w:szCs w:val="20"/>
          <w:lang w:val="es-VE"/>
        </w:rPr>
        <w:t>de la Convención Americana</w:t>
      </w:r>
      <w:r w:rsidR="00BB6D66" w:rsidRPr="00BB6D66">
        <w:rPr>
          <w:rFonts w:ascii="Cambria" w:hAnsi="Cambria"/>
          <w:sz w:val="20"/>
          <w:szCs w:val="20"/>
          <w:lang w:val="es-VE"/>
        </w:rPr>
        <w:t>.</w:t>
      </w:r>
    </w:p>
    <w:p w14:paraId="38303FD9" w14:textId="77777777" w:rsidR="00E10040" w:rsidRPr="00BB6D66" w:rsidRDefault="00E10040" w:rsidP="00E53A2D">
      <w:pPr>
        <w:pStyle w:val="ListParagraph"/>
        <w:spacing w:before="240" w:after="240"/>
        <w:ind w:left="0" w:firstLine="720"/>
        <w:jc w:val="both"/>
        <w:rPr>
          <w:b/>
          <w:bCs/>
          <w:sz w:val="20"/>
          <w:szCs w:val="20"/>
          <w:lang w:val="es-ES"/>
        </w:rPr>
      </w:pPr>
      <w:r w:rsidRPr="00BB6D66">
        <w:rPr>
          <w:b/>
          <w:bCs/>
          <w:sz w:val="20"/>
          <w:szCs w:val="20"/>
          <w:lang w:val="es-ES"/>
        </w:rPr>
        <w:t xml:space="preserve">VIII. </w:t>
      </w:r>
      <w:r w:rsidRPr="00BB6D66">
        <w:rPr>
          <w:b/>
          <w:bCs/>
          <w:sz w:val="20"/>
          <w:szCs w:val="20"/>
          <w:lang w:val="es-ES"/>
        </w:rPr>
        <w:tab/>
        <w:t>DECISIÓN</w:t>
      </w:r>
    </w:p>
    <w:p w14:paraId="009A9A1F" w14:textId="0F649461" w:rsidR="00E10040" w:rsidRPr="00BB6D66" w:rsidRDefault="00E10040" w:rsidP="00934DF9">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BB6D66">
        <w:rPr>
          <w:rFonts w:ascii="Cambria" w:hAnsi="Cambria"/>
          <w:sz w:val="20"/>
          <w:szCs w:val="20"/>
          <w:lang w:val="es-ES"/>
        </w:rPr>
        <w:t xml:space="preserve">Declarar </w:t>
      </w:r>
      <w:r w:rsidR="00BE570A" w:rsidRPr="00BB6D66">
        <w:rPr>
          <w:rFonts w:ascii="Cambria" w:hAnsi="Cambria"/>
          <w:sz w:val="20"/>
          <w:szCs w:val="20"/>
          <w:lang w:val="es-ES"/>
        </w:rPr>
        <w:t>in</w:t>
      </w:r>
      <w:r w:rsidRPr="00BB6D66">
        <w:rPr>
          <w:rFonts w:ascii="Cambria" w:hAnsi="Cambria"/>
          <w:sz w:val="20"/>
          <w:szCs w:val="20"/>
          <w:lang w:val="es-ES"/>
        </w:rPr>
        <w:t>admisible la presente petición; y</w:t>
      </w:r>
    </w:p>
    <w:p w14:paraId="51BDE6CE" w14:textId="0B021C83" w:rsidR="00844AF5" w:rsidRDefault="00E10040" w:rsidP="00EE53F5">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BB6D66">
        <w:rPr>
          <w:rFonts w:ascii="Cambria" w:hAnsi="Cambria"/>
          <w:sz w:val="20"/>
          <w:szCs w:val="20"/>
          <w:lang w:val="es-ES"/>
        </w:rPr>
        <w:t>Notificar a las partes la presente decisión; y publicar esta decisión e incluirla en su Informe Anual a la Asamblea General</w:t>
      </w:r>
      <w:r w:rsidRPr="00934DF9">
        <w:rPr>
          <w:rFonts w:ascii="Cambria" w:hAnsi="Cambria"/>
          <w:sz w:val="20"/>
          <w:szCs w:val="20"/>
          <w:lang w:val="es-ES"/>
        </w:rPr>
        <w:t xml:space="preserve"> de la Organización de los Estados Americanos.</w:t>
      </w:r>
    </w:p>
    <w:p w14:paraId="7D0FF13E" w14:textId="77777777" w:rsidR="000751DB" w:rsidRDefault="000751DB" w:rsidP="000751DB">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Cambria" w:hAnsi="Cambria"/>
          <w:sz w:val="20"/>
          <w:szCs w:val="20"/>
          <w:lang w:val="es-ES"/>
        </w:rPr>
      </w:pPr>
    </w:p>
    <w:p w14:paraId="075B4490" w14:textId="5FFEBFAD" w:rsidR="000751DB" w:rsidRPr="00740884" w:rsidRDefault="009160C7" w:rsidP="00740884">
      <w:pPr>
        <w:ind w:firstLine="720"/>
        <w:jc w:val="both"/>
        <w:rPr>
          <w:rFonts w:ascii="Cambria" w:hAnsi="Cambria" w:cs="Arial"/>
          <w:noProof/>
          <w:sz w:val="20"/>
          <w:szCs w:val="20"/>
          <w:lang w:val="es-CL"/>
        </w:rPr>
      </w:pPr>
      <w:bookmarkStart w:id="2" w:name="_Hlk95209781"/>
      <w:bookmarkStart w:id="3" w:name="_Hlk89320357"/>
      <w:r w:rsidRPr="009160C7">
        <w:rPr>
          <w:rFonts w:ascii="Cambria" w:hAnsi="Cambria" w:cs="Arial"/>
          <w:noProof/>
          <w:sz w:val="20"/>
          <w:szCs w:val="20"/>
          <w:lang w:val="es-CL"/>
        </w:rPr>
        <w:lastRenderedPageBreak/>
        <w:t xml:space="preserve">Aprobado por la Comisión Interamericana de Derechos Humanos  a los </w:t>
      </w:r>
      <w:r>
        <w:rPr>
          <w:rFonts w:ascii="Cambria" w:hAnsi="Cambria" w:cs="Arial"/>
          <w:noProof/>
          <w:sz w:val="20"/>
          <w:szCs w:val="20"/>
          <w:lang w:val="es-CL"/>
        </w:rPr>
        <w:t>15</w:t>
      </w:r>
      <w:r w:rsidRPr="009160C7">
        <w:rPr>
          <w:rFonts w:ascii="Cambria" w:hAnsi="Cambria" w:cs="Arial"/>
          <w:noProof/>
          <w:sz w:val="20"/>
          <w:szCs w:val="20"/>
          <w:lang w:val="es-CL"/>
        </w:rPr>
        <w:t xml:space="preserve"> días del mes de </w:t>
      </w:r>
      <w:r>
        <w:rPr>
          <w:rFonts w:ascii="Cambria" w:hAnsi="Cambria" w:cs="Arial"/>
          <w:noProof/>
          <w:sz w:val="20"/>
          <w:szCs w:val="20"/>
          <w:lang w:val="es-CL"/>
        </w:rPr>
        <w:t>agosto</w:t>
      </w:r>
      <w:r w:rsidRPr="009160C7">
        <w:rPr>
          <w:rFonts w:ascii="Cambria" w:hAnsi="Cambria" w:cs="Arial"/>
          <w:noProof/>
          <w:sz w:val="20"/>
          <w:szCs w:val="20"/>
          <w:lang w:val="es-CL"/>
        </w:rPr>
        <w:t xml:space="preserve"> de 2022.</w:t>
      </w:r>
      <w:r w:rsidR="00740884">
        <w:rPr>
          <w:rFonts w:ascii="Cambria" w:hAnsi="Cambria" w:cs="Arial"/>
          <w:noProof/>
          <w:sz w:val="20"/>
          <w:szCs w:val="20"/>
          <w:lang w:val="es-CL"/>
        </w:rPr>
        <w:t xml:space="preserve"> </w:t>
      </w:r>
      <w:r w:rsidRPr="009160C7">
        <w:rPr>
          <w:rFonts w:ascii="Cambria" w:hAnsi="Cambria" w:cs="Arial"/>
          <w:noProof/>
          <w:sz w:val="20"/>
          <w:szCs w:val="20"/>
          <w:lang w:val="es-CL"/>
        </w:rPr>
        <w:t>(Firmado): Julissa Mantilla Falcón, Presidenta; Stuardo Ralón Orellana, Primer Vicepresidente;</w:t>
      </w:r>
      <w:r w:rsidR="00DB5851">
        <w:rPr>
          <w:rFonts w:ascii="Cambria" w:hAnsi="Cambria" w:cs="Arial"/>
          <w:noProof/>
          <w:sz w:val="20"/>
          <w:szCs w:val="20"/>
          <w:lang w:val="es-CL"/>
        </w:rPr>
        <w:t xml:space="preserve"> </w:t>
      </w:r>
      <w:r w:rsidRPr="009160C7">
        <w:rPr>
          <w:rFonts w:ascii="Cambria" w:hAnsi="Cambria" w:cs="Arial"/>
          <w:noProof/>
          <w:sz w:val="20"/>
          <w:szCs w:val="20"/>
          <w:lang w:val="es-CL"/>
        </w:rPr>
        <w:t>Esmeralda E. Arosemena Bernal de Troitiño,</w:t>
      </w:r>
      <w:r w:rsidR="000B0A9B">
        <w:rPr>
          <w:rFonts w:ascii="Cambria" w:hAnsi="Cambria" w:cs="Arial"/>
          <w:noProof/>
          <w:sz w:val="20"/>
          <w:szCs w:val="20"/>
          <w:lang w:val="es-CL"/>
        </w:rPr>
        <w:t xml:space="preserve"> and</w:t>
      </w:r>
      <w:r w:rsidRPr="009160C7">
        <w:rPr>
          <w:rFonts w:ascii="Cambria" w:hAnsi="Cambria" w:cs="Arial"/>
          <w:noProof/>
          <w:sz w:val="20"/>
          <w:szCs w:val="20"/>
          <w:lang w:val="es-CL"/>
        </w:rPr>
        <w:t xml:space="preserve"> Joel Hernández, </w:t>
      </w:r>
      <w:r w:rsidR="00740884">
        <w:rPr>
          <w:rFonts w:ascii="Cambria" w:hAnsi="Cambria" w:cs="Arial"/>
          <w:noProof/>
          <w:sz w:val="20"/>
          <w:szCs w:val="20"/>
          <w:lang w:val="es-CL"/>
        </w:rPr>
        <w:t>m</w:t>
      </w:r>
      <w:r w:rsidRPr="009160C7">
        <w:rPr>
          <w:rFonts w:ascii="Cambria" w:hAnsi="Cambria" w:cs="Arial"/>
          <w:noProof/>
          <w:sz w:val="20"/>
          <w:szCs w:val="20"/>
          <w:lang w:val="es-CL"/>
        </w:rPr>
        <w:t xml:space="preserve">iembros de la Comisión. </w:t>
      </w:r>
      <w:bookmarkEnd w:id="2"/>
      <w:bookmarkEnd w:id="3"/>
    </w:p>
    <w:sectPr w:rsidR="000751DB" w:rsidRPr="00740884" w:rsidSect="00545F14">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EABBFD" w14:textId="77777777" w:rsidR="00577926" w:rsidRDefault="00577926" w:rsidP="00E10040">
      <w:r>
        <w:separator/>
      </w:r>
    </w:p>
  </w:endnote>
  <w:endnote w:type="continuationSeparator" w:id="0">
    <w:p w14:paraId="6FED7EA1" w14:textId="77777777" w:rsidR="00577926" w:rsidRDefault="00577926" w:rsidP="00E10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45EDF4A5" w14:textId="77777777" w:rsidR="00E10040" w:rsidRPr="00934A2C" w:rsidRDefault="00E10040">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Pr>
            <w:noProof/>
            <w:sz w:val="16"/>
            <w:szCs w:val="22"/>
          </w:rPr>
          <w:t>1</w:t>
        </w:r>
        <w:r w:rsidRPr="00934A2C">
          <w:rPr>
            <w:noProof/>
            <w:sz w:val="16"/>
            <w:szCs w:val="22"/>
          </w:rPr>
          <w:fldChar w:fldCharType="end"/>
        </w:r>
      </w:p>
    </w:sdtContent>
  </w:sdt>
  <w:p w14:paraId="54CF4771" w14:textId="77777777" w:rsidR="00E10040" w:rsidRDefault="00E100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A740D" w14:textId="77777777" w:rsidR="00E10040" w:rsidRPr="00934A2C" w:rsidRDefault="00E10040">
    <w:pPr>
      <w:pStyle w:val="Footer"/>
      <w:jc w:val="center"/>
      <w:rPr>
        <w:sz w:val="16"/>
        <w:szCs w:val="22"/>
      </w:rPr>
    </w:pPr>
  </w:p>
  <w:p w14:paraId="6CF30CE2" w14:textId="77777777" w:rsidR="00E10040" w:rsidRDefault="00E100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F95538" w14:textId="77777777" w:rsidR="00577926" w:rsidRDefault="00577926" w:rsidP="00E10040">
      <w:r>
        <w:separator/>
      </w:r>
    </w:p>
  </w:footnote>
  <w:footnote w:type="continuationSeparator" w:id="0">
    <w:p w14:paraId="07BF4C8A" w14:textId="77777777" w:rsidR="00577926" w:rsidRDefault="00577926" w:rsidP="00E10040">
      <w:r>
        <w:continuationSeparator/>
      </w:r>
    </w:p>
  </w:footnote>
  <w:footnote w:id="1">
    <w:p w14:paraId="2FC8D1A8" w14:textId="6D4A509B" w:rsidR="00EB02F3" w:rsidRPr="003647F3" w:rsidRDefault="00EB02F3" w:rsidP="004B4D5E">
      <w:pPr>
        <w:pStyle w:val="FootnoteText"/>
        <w:ind w:firstLine="720"/>
        <w:jc w:val="both"/>
        <w:rPr>
          <w:rFonts w:ascii="Cambria" w:hAnsi="Cambria"/>
          <w:color w:val="auto"/>
          <w:sz w:val="16"/>
          <w:szCs w:val="16"/>
          <w:lang w:val="es-VE"/>
        </w:rPr>
      </w:pPr>
      <w:r w:rsidRPr="003647F3">
        <w:rPr>
          <w:rStyle w:val="FootnoteReference"/>
          <w:rFonts w:ascii="Cambria" w:hAnsi="Cambria"/>
          <w:sz w:val="16"/>
          <w:szCs w:val="16"/>
        </w:rPr>
        <w:footnoteRef/>
      </w:r>
      <w:r w:rsidRPr="003647F3">
        <w:rPr>
          <w:rFonts w:ascii="Cambria" w:hAnsi="Cambria"/>
          <w:sz w:val="16"/>
          <w:szCs w:val="16"/>
          <w:lang w:val="es-VE"/>
        </w:rPr>
        <w:t xml:space="preserve"> </w:t>
      </w:r>
      <w:r w:rsidR="00FC764B" w:rsidRPr="003647F3">
        <w:rPr>
          <w:rFonts w:ascii="Cambria" w:hAnsi="Cambria"/>
          <w:sz w:val="16"/>
          <w:szCs w:val="16"/>
          <w:lang w:val="es-VE"/>
        </w:rPr>
        <w:t xml:space="preserve">La presente petición identifica a Bertha Pardo, Efraín Cipagauta Sana, Argenis Zeas Pérez y a Karen Liseth Pardo Zeas, como familiares de la </w:t>
      </w:r>
      <w:r w:rsidR="00FC764B" w:rsidRPr="003647F3">
        <w:rPr>
          <w:rFonts w:ascii="Cambria" w:hAnsi="Cambria"/>
          <w:color w:val="auto"/>
          <w:sz w:val="16"/>
          <w:szCs w:val="16"/>
          <w:lang w:val="es-VE"/>
        </w:rPr>
        <w:t>presunta víctima.</w:t>
      </w:r>
    </w:p>
  </w:footnote>
  <w:footnote w:id="2">
    <w:p w14:paraId="3BE7D349" w14:textId="404A5E1D" w:rsidR="00B2298F" w:rsidRPr="003647F3" w:rsidRDefault="00B2298F" w:rsidP="004B4D5E">
      <w:pPr>
        <w:pStyle w:val="FootnoteText"/>
        <w:ind w:firstLine="720"/>
        <w:jc w:val="both"/>
        <w:rPr>
          <w:rFonts w:ascii="Cambria" w:hAnsi="Cambria"/>
          <w:color w:val="auto"/>
          <w:sz w:val="16"/>
          <w:szCs w:val="16"/>
          <w:lang w:val="es-ES"/>
        </w:rPr>
      </w:pPr>
      <w:r w:rsidRPr="003647F3">
        <w:rPr>
          <w:rStyle w:val="FootnoteReference"/>
          <w:rFonts w:ascii="Cambria" w:hAnsi="Cambria"/>
          <w:color w:val="auto"/>
          <w:sz w:val="16"/>
          <w:szCs w:val="16"/>
        </w:rPr>
        <w:footnoteRef/>
      </w:r>
      <w:r w:rsidRPr="003647F3">
        <w:rPr>
          <w:rFonts w:ascii="Cambria" w:hAnsi="Cambria"/>
          <w:color w:val="auto"/>
          <w:sz w:val="16"/>
          <w:szCs w:val="16"/>
          <w:lang w:val="es-ES"/>
        </w:rPr>
        <w:t xml:space="preserve"> Conforme a lo dispuesto en el artículo 17.2.a del Reglamento de la Comisión, </w:t>
      </w:r>
      <w:r w:rsidR="004B4D5E" w:rsidRPr="003647F3">
        <w:rPr>
          <w:rFonts w:ascii="Cambria" w:hAnsi="Cambria"/>
          <w:color w:val="auto"/>
          <w:sz w:val="16"/>
          <w:szCs w:val="16"/>
          <w:lang w:val="es-ES"/>
        </w:rPr>
        <w:t>e</w:t>
      </w:r>
      <w:r w:rsidRPr="003647F3">
        <w:rPr>
          <w:rFonts w:ascii="Cambria" w:hAnsi="Cambria"/>
          <w:color w:val="auto"/>
          <w:sz w:val="16"/>
          <w:szCs w:val="16"/>
          <w:lang w:val="es-ES"/>
        </w:rPr>
        <w:t>l Comisionad</w:t>
      </w:r>
      <w:r w:rsidR="004B4D5E" w:rsidRPr="003647F3">
        <w:rPr>
          <w:rFonts w:ascii="Cambria" w:hAnsi="Cambria"/>
          <w:color w:val="auto"/>
          <w:sz w:val="16"/>
          <w:szCs w:val="16"/>
          <w:lang w:val="es-ES"/>
        </w:rPr>
        <w:t>o Carlos Bernal Pulido</w:t>
      </w:r>
      <w:r w:rsidRPr="003647F3">
        <w:rPr>
          <w:rFonts w:ascii="Cambria" w:hAnsi="Cambria"/>
          <w:color w:val="auto"/>
          <w:sz w:val="16"/>
          <w:szCs w:val="16"/>
          <w:lang w:val="es-ES"/>
        </w:rPr>
        <w:t>, de nacionalidad</w:t>
      </w:r>
      <w:r w:rsidR="00656155" w:rsidRPr="003647F3">
        <w:rPr>
          <w:rFonts w:ascii="Cambria" w:hAnsi="Cambria"/>
          <w:color w:val="auto"/>
          <w:sz w:val="16"/>
          <w:szCs w:val="16"/>
          <w:lang w:val="es-ES"/>
        </w:rPr>
        <w:t xml:space="preserve"> colombiana</w:t>
      </w:r>
      <w:r w:rsidRPr="003647F3">
        <w:rPr>
          <w:rFonts w:ascii="Cambria" w:hAnsi="Cambria"/>
          <w:color w:val="auto"/>
          <w:sz w:val="16"/>
          <w:szCs w:val="16"/>
          <w:lang w:val="es-ES"/>
        </w:rPr>
        <w:t>, no participó en el debate ni en la decisión del presente asunto.</w:t>
      </w:r>
    </w:p>
  </w:footnote>
  <w:footnote w:id="3">
    <w:p w14:paraId="1E4B8EEC" w14:textId="77777777" w:rsidR="00B170C0" w:rsidRPr="003647F3" w:rsidRDefault="00B170C0" w:rsidP="004B4D5E">
      <w:pPr>
        <w:pStyle w:val="FootnoteText"/>
        <w:ind w:firstLine="720"/>
        <w:jc w:val="both"/>
        <w:rPr>
          <w:rFonts w:ascii="Cambria" w:hAnsi="Cambria"/>
          <w:color w:val="auto"/>
          <w:sz w:val="16"/>
          <w:szCs w:val="16"/>
          <w:lang w:val="es-VE"/>
        </w:rPr>
      </w:pPr>
      <w:r w:rsidRPr="003647F3">
        <w:rPr>
          <w:rStyle w:val="FootnoteReference"/>
          <w:rFonts w:ascii="Cambria" w:hAnsi="Cambria"/>
          <w:color w:val="auto"/>
          <w:sz w:val="16"/>
          <w:szCs w:val="16"/>
        </w:rPr>
        <w:footnoteRef/>
      </w:r>
      <w:r w:rsidRPr="003647F3">
        <w:rPr>
          <w:rFonts w:ascii="Cambria" w:hAnsi="Cambria"/>
          <w:color w:val="auto"/>
          <w:sz w:val="16"/>
          <w:szCs w:val="16"/>
          <w:lang w:val="es-VE"/>
        </w:rPr>
        <w:t xml:space="preserve"> En adelante “Convención Americana” o “Convención”.</w:t>
      </w:r>
    </w:p>
  </w:footnote>
  <w:footnote w:id="4">
    <w:p w14:paraId="64CFC33C" w14:textId="77777777" w:rsidR="00E10040" w:rsidRPr="003647F3" w:rsidRDefault="00E10040" w:rsidP="004B4D5E">
      <w:pPr>
        <w:pStyle w:val="FootnoteText"/>
        <w:ind w:firstLine="720"/>
        <w:jc w:val="both"/>
        <w:rPr>
          <w:rFonts w:ascii="Cambria" w:hAnsi="Cambria"/>
          <w:sz w:val="16"/>
          <w:szCs w:val="16"/>
          <w:lang w:val="es-ES"/>
        </w:rPr>
      </w:pPr>
      <w:r w:rsidRPr="003647F3">
        <w:rPr>
          <w:rStyle w:val="FootnoteReference"/>
          <w:rFonts w:ascii="Cambria" w:hAnsi="Cambria"/>
          <w:color w:val="auto"/>
          <w:sz w:val="16"/>
          <w:szCs w:val="16"/>
        </w:rPr>
        <w:footnoteRef/>
      </w:r>
      <w:r w:rsidRPr="003647F3">
        <w:rPr>
          <w:rFonts w:ascii="Cambria" w:hAnsi="Cambria"/>
          <w:color w:val="auto"/>
          <w:sz w:val="16"/>
          <w:szCs w:val="16"/>
          <w:lang w:val="es-ES"/>
        </w:rPr>
        <w:t xml:space="preserve"> Las observaciones de cada</w:t>
      </w:r>
      <w:r w:rsidRPr="003647F3">
        <w:rPr>
          <w:rFonts w:ascii="Cambria" w:hAnsi="Cambria"/>
          <w:sz w:val="16"/>
          <w:szCs w:val="16"/>
          <w:lang w:val="es-ES"/>
        </w:rPr>
        <w:t xml:space="preserve"> parte fueron debidamente trasladadas a la parte contraria.</w:t>
      </w:r>
    </w:p>
  </w:footnote>
  <w:footnote w:id="5">
    <w:p w14:paraId="3AB7F2CD" w14:textId="45D6BE6A" w:rsidR="00934DF9" w:rsidRPr="003647F3" w:rsidRDefault="00934DF9" w:rsidP="00934DF9">
      <w:pPr>
        <w:pStyle w:val="FootnoteText"/>
        <w:ind w:firstLine="720"/>
        <w:jc w:val="both"/>
        <w:rPr>
          <w:rFonts w:ascii="Cambria" w:hAnsi="Cambria"/>
          <w:sz w:val="16"/>
          <w:szCs w:val="16"/>
          <w:lang w:val="es-VE"/>
        </w:rPr>
      </w:pPr>
      <w:r w:rsidRPr="003647F3">
        <w:rPr>
          <w:rStyle w:val="FootnoteReference"/>
          <w:rFonts w:ascii="Cambria" w:hAnsi="Cambria"/>
          <w:sz w:val="16"/>
          <w:szCs w:val="16"/>
        </w:rPr>
        <w:footnoteRef/>
      </w:r>
      <w:r w:rsidRPr="003647F3">
        <w:rPr>
          <w:rFonts w:ascii="Cambria" w:hAnsi="Cambria"/>
          <w:sz w:val="16"/>
          <w:szCs w:val="16"/>
          <w:lang w:val="es-VE"/>
        </w:rPr>
        <w:t xml:space="preserve"> CIDH. Informe No. 72/18, Petición 1131-08. Admisibilidad. Moisés de Jesús Hernández Pinto y familia. Guatemala. 20 de junio de 2018, párr. 10. CIDH. Informe No. 39/18. Petición 196-07. Admisibilidad. José Ricardo Parra Hurtado, Félix Alberto Páez Suárez y familias. Colombia. 4 de mayo de 2018, párr.12. CIDH, Informe No. 70/14. Petición 1453-06. Admisibilidad. Maicon de Souza Silva. Renato da Silva Paixão y otros. 25 de julio de 2014, párr. 18; Informe No. 3/12, Petición 12.224, Admisibilidad, Santiago Antezana Cueto y otros, Perú, 27 de enero de 2012, pár. 24; Informe No. 124/17, Petición 21-08, Admisibilidad, Fernanda López Medina y otros, Perú, 7 de septiembre de 2017, párs. 3, 9-11. </w:t>
      </w:r>
    </w:p>
  </w:footnote>
  <w:footnote w:id="6">
    <w:p w14:paraId="55B913F7" w14:textId="6B52C5C7" w:rsidR="00934DF9" w:rsidRPr="003647F3" w:rsidRDefault="00934DF9" w:rsidP="00934DF9">
      <w:pPr>
        <w:pStyle w:val="FootnoteText"/>
        <w:ind w:firstLine="720"/>
        <w:jc w:val="both"/>
        <w:rPr>
          <w:rFonts w:ascii="Cambria" w:hAnsi="Cambria"/>
          <w:sz w:val="16"/>
          <w:szCs w:val="16"/>
          <w:lang w:val="es-VE"/>
        </w:rPr>
      </w:pPr>
      <w:r w:rsidRPr="003647F3">
        <w:rPr>
          <w:rStyle w:val="FootnoteReference"/>
          <w:rFonts w:ascii="Cambria" w:hAnsi="Cambria"/>
          <w:sz w:val="16"/>
          <w:szCs w:val="16"/>
        </w:rPr>
        <w:footnoteRef/>
      </w:r>
      <w:r w:rsidRPr="003647F3">
        <w:rPr>
          <w:rFonts w:ascii="Cambria" w:hAnsi="Cambria"/>
          <w:sz w:val="16"/>
          <w:szCs w:val="16"/>
          <w:lang w:val="es-VE"/>
        </w:rPr>
        <w:t xml:space="preserve"> CIDH, Informe No. 159/17, Petición 712-08. Admisibilidad. Sebastián Larroza Velázquez y familia. </w:t>
      </w:r>
      <w:r w:rsidRPr="003647F3">
        <w:rPr>
          <w:rFonts w:ascii="Cambria" w:hAnsi="Cambria"/>
          <w:sz w:val="16"/>
          <w:szCs w:val="16"/>
          <w:lang w:val="es-419"/>
        </w:rPr>
        <w:t>Paraguay. 30 de noviembre de 2017, párr. 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E5F38" w14:textId="77777777" w:rsidR="00E10040" w:rsidRDefault="00E10040" w:rsidP="00545F14">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1157AA7C" w14:textId="77777777" w:rsidR="00E10040" w:rsidRDefault="00E100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498E8" w14:textId="77777777" w:rsidR="00E10040" w:rsidRDefault="00E10040" w:rsidP="00545F14">
    <w:pPr>
      <w:pStyle w:val="Header"/>
      <w:tabs>
        <w:tab w:val="clear" w:pos="4320"/>
        <w:tab w:val="clear" w:pos="8640"/>
      </w:tabs>
      <w:jc w:val="center"/>
      <w:rPr>
        <w:sz w:val="22"/>
        <w:szCs w:val="22"/>
      </w:rPr>
    </w:pPr>
    <w:r>
      <w:rPr>
        <w:noProof/>
        <w:sz w:val="22"/>
        <w:szCs w:val="22"/>
      </w:rPr>
      <w:drawing>
        <wp:inline distT="0" distB="0" distL="0" distR="0" wp14:anchorId="5B98F88D" wp14:editId="168424D3">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423ACC3B" w14:textId="77777777" w:rsidR="00E10040" w:rsidRPr="00EC7D62" w:rsidRDefault="00CC6757" w:rsidP="00545F14">
    <w:pPr>
      <w:pStyle w:val="Header"/>
      <w:tabs>
        <w:tab w:val="clear" w:pos="4320"/>
        <w:tab w:val="clear" w:pos="8640"/>
      </w:tabs>
      <w:jc w:val="center"/>
      <w:rPr>
        <w:sz w:val="22"/>
        <w:szCs w:val="22"/>
      </w:rPr>
    </w:pPr>
    <w:r>
      <w:rPr>
        <w:sz w:val="22"/>
        <w:szCs w:val="22"/>
      </w:rPr>
      <w:pict w14:anchorId="1181CDBC">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563AB"/>
    <w:multiLevelType w:val="hybridMultilevel"/>
    <w:tmpl w:val="AA24923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E1D2261"/>
    <w:multiLevelType w:val="hybridMultilevel"/>
    <w:tmpl w:val="BB8804B2"/>
    <w:lvl w:ilvl="0" w:tplc="A9FEF18C">
      <w:start w:val="1"/>
      <w:numFmt w:val="decimal"/>
      <w:lvlText w:val="%1."/>
      <w:lvlJc w:val="left"/>
      <w:pPr>
        <w:tabs>
          <w:tab w:val="num" w:pos="720"/>
        </w:tabs>
        <w:ind w:left="0" w:firstLine="720"/>
      </w:pPr>
      <w:rPr>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37573314"/>
    <w:multiLevelType w:val="hybridMultilevel"/>
    <w:tmpl w:val="77022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986140F"/>
    <w:multiLevelType w:val="hybridMultilevel"/>
    <w:tmpl w:val="7E96C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94F2C62"/>
    <w:multiLevelType w:val="hybridMultilevel"/>
    <w:tmpl w:val="BA748E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804E46"/>
    <w:multiLevelType w:val="hybridMultilevel"/>
    <w:tmpl w:val="1E169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ACF75AD"/>
    <w:multiLevelType w:val="hybridMultilevel"/>
    <w:tmpl w:val="FD8471FA"/>
    <w:lvl w:ilvl="0" w:tplc="D332CF90">
      <w:start w:val="1"/>
      <w:numFmt w:val="decimal"/>
      <w:lvlText w:val="%1."/>
      <w:lvlJc w:val="left"/>
      <w:pPr>
        <w:ind w:left="720" w:hanging="360"/>
      </w:pPr>
      <w:rPr>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02474042">
    <w:abstractNumId w:val="6"/>
  </w:num>
  <w:num w:numId="2" w16cid:durableId="2039309070">
    <w:abstractNumId w:val="3"/>
  </w:num>
  <w:num w:numId="3" w16cid:durableId="1043674197">
    <w:abstractNumId w:val="2"/>
  </w:num>
  <w:num w:numId="4" w16cid:durableId="2005237394">
    <w:abstractNumId w:val="5"/>
  </w:num>
  <w:num w:numId="5" w16cid:durableId="2134862809">
    <w:abstractNumId w:val="7"/>
  </w:num>
  <w:num w:numId="6" w16cid:durableId="507329114">
    <w:abstractNumId w:val="0"/>
  </w:num>
  <w:num w:numId="7" w16cid:durableId="1428114310">
    <w:abstractNumId w:val="4"/>
  </w:num>
  <w:num w:numId="8" w16cid:durableId="85881309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242160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removePersonalInformation/>
  <w:removeDateAndTim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M3NDWysDQwMzU1MrRU0lEKTi0uzszPAymwqAUAom4LAywAAAA="/>
  </w:docVars>
  <w:rsids>
    <w:rsidRoot w:val="00E10040"/>
    <w:rsid w:val="0000523E"/>
    <w:rsid w:val="00027B72"/>
    <w:rsid w:val="00040076"/>
    <w:rsid w:val="00051188"/>
    <w:rsid w:val="00051189"/>
    <w:rsid w:val="00062093"/>
    <w:rsid w:val="000671A5"/>
    <w:rsid w:val="000751DB"/>
    <w:rsid w:val="0007760F"/>
    <w:rsid w:val="000A6B66"/>
    <w:rsid w:val="000B0A9B"/>
    <w:rsid w:val="000B6C06"/>
    <w:rsid w:val="000D01F8"/>
    <w:rsid w:val="000D5973"/>
    <w:rsid w:val="000F5720"/>
    <w:rsid w:val="0011615D"/>
    <w:rsid w:val="00116AB4"/>
    <w:rsid w:val="00127540"/>
    <w:rsid w:val="001505B5"/>
    <w:rsid w:val="001540E3"/>
    <w:rsid w:val="00163E6B"/>
    <w:rsid w:val="0018000D"/>
    <w:rsid w:val="001A335C"/>
    <w:rsid w:val="001C2644"/>
    <w:rsid w:val="001E0F54"/>
    <w:rsid w:val="001F69B9"/>
    <w:rsid w:val="00201A0D"/>
    <w:rsid w:val="0022390F"/>
    <w:rsid w:val="002723BD"/>
    <w:rsid w:val="00273938"/>
    <w:rsid w:val="00281A45"/>
    <w:rsid w:val="002856C3"/>
    <w:rsid w:val="002A49F0"/>
    <w:rsid w:val="002A59BF"/>
    <w:rsid w:val="002B6E8E"/>
    <w:rsid w:val="002C5834"/>
    <w:rsid w:val="002D0A32"/>
    <w:rsid w:val="002D620E"/>
    <w:rsid w:val="002E3D4C"/>
    <w:rsid w:val="002E4B4D"/>
    <w:rsid w:val="002F6EA8"/>
    <w:rsid w:val="00326095"/>
    <w:rsid w:val="00331E44"/>
    <w:rsid w:val="00340B2E"/>
    <w:rsid w:val="003647F3"/>
    <w:rsid w:val="00371569"/>
    <w:rsid w:val="0037664D"/>
    <w:rsid w:val="0038669C"/>
    <w:rsid w:val="00395DD8"/>
    <w:rsid w:val="003A27E7"/>
    <w:rsid w:val="003B14AF"/>
    <w:rsid w:val="003C6839"/>
    <w:rsid w:val="003D38CC"/>
    <w:rsid w:val="00412F86"/>
    <w:rsid w:val="00424E3A"/>
    <w:rsid w:val="004427D4"/>
    <w:rsid w:val="0045092A"/>
    <w:rsid w:val="0049204D"/>
    <w:rsid w:val="004B4D5E"/>
    <w:rsid w:val="004D0FAA"/>
    <w:rsid w:val="004F13F5"/>
    <w:rsid w:val="0050143D"/>
    <w:rsid w:val="005026EF"/>
    <w:rsid w:val="005139E2"/>
    <w:rsid w:val="005141BC"/>
    <w:rsid w:val="00525EB0"/>
    <w:rsid w:val="005279F1"/>
    <w:rsid w:val="005306A8"/>
    <w:rsid w:val="005352BA"/>
    <w:rsid w:val="00545F14"/>
    <w:rsid w:val="005574A1"/>
    <w:rsid w:val="005617EA"/>
    <w:rsid w:val="00577926"/>
    <w:rsid w:val="0059049E"/>
    <w:rsid w:val="005907E4"/>
    <w:rsid w:val="005A1004"/>
    <w:rsid w:val="005F4190"/>
    <w:rsid w:val="0062151C"/>
    <w:rsid w:val="006316CA"/>
    <w:rsid w:val="0063249E"/>
    <w:rsid w:val="006546FD"/>
    <w:rsid w:val="00656155"/>
    <w:rsid w:val="00686E2F"/>
    <w:rsid w:val="00692005"/>
    <w:rsid w:val="006A2D03"/>
    <w:rsid w:val="0070111F"/>
    <w:rsid w:val="0070498F"/>
    <w:rsid w:val="00712CE0"/>
    <w:rsid w:val="007362A5"/>
    <w:rsid w:val="00740884"/>
    <w:rsid w:val="00741C89"/>
    <w:rsid w:val="007543A1"/>
    <w:rsid w:val="00756921"/>
    <w:rsid w:val="007754D0"/>
    <w:rsid w:val="0077627E"/>
    <w:rsid w:val="00784D05"/>
    <w:rsid w:val="007913E4"/>
    <w:rsid w:val="007B6D25"/>
    <w:rsid w:val="007D4B32"/>
    <w:rsid w:val="007E55FC"/>
    <w:rsid w:val="007E6643"/>
    <w:rsid w:val="007F3A93"/>
    <w:rsid w:val="00844AF5"/>
    <w:rsid w:val="00846BEB"/>
    <w:rsid w:val="00861F16"/>
    <w:rsid w:val="0087002C"/>
    <w:rsid w:val="00877C48"/>
    <w:rsid w:val="0089341D"/>
    <w:rsid w:val="008A3EEA"/>
    <w:rsid w:val="008B5C45"/>
    <w:rsid w:val="008C5B23"/>
    <w:rsid w:val="008E6086"/>
    <w:rsid w:val="008F2451"/>
    <w:rsid w:val="00904FB1"/>
    <w:rsid w:val="009160C7"/>
    <w:rsid w:val="00927F11"/>
    <w:rsid w:val="00934DF9"/>
    <w:rsid w:val="00937767"/>
    <w:rsid w:val="00942CE9"/>
    <w:rsid w:val="0095585F"/>
    <w:rsid w:val="0098188E"/>
    <w:rsid w:val="009859E4"/>
    <w:rsid w:val="00996252"/>
    <w:rsid w:val="009A1578"/>
    <w:rsid w:val="009C5393"/>
    <w:rsid w:val="00A12046"/>
    <w:rsid w:val="00A1769C"/>
    <w:rsid w:val="00A44DD2"/>
    <w:rsid w:val="00A716C8"/>
    <w:rsid w:val="00A7680E"/>
    <w:rsid w:val="00A77B1E"/>
    <w:rsid w:val="00A964B9"/>
    <w:rsid w:val="00AA19DF"/>
    <w:rsid w:val="00AD1626"/>
    <w:rsid w:val="00AD4BAD"/>
    <w:rsid w:val="00AD6C96"/>
    <w:rsid w:val="00AF2566"/>
    <w:rsid w:val="00B170C0"/>
    <w:rsid w:val="00B2298F"/>
    <w:rsid w:val="00B24569"/>
    <w:rsid w:val="00B257FF"/>
    <w:rsid w:val="00B3203A"/>
    <w:rsid w:val="00B36E7C"/>
    <w:rsid w:val="00B551EF"/>
    <w:rsid w:val="00B56878"/>
    <w:rsid w:val="00B571F0"/>
    <w:rsid w:val="00B879A5"/>
    <w:rsid w:val="00BB6D66"/>
    <w:rsid w:val="00BD4070"/>
    <w:rsid w:val="00BE3A25"/>
    <w:rsid w:val="00BE3A42"/>
    <w:rsid w:val="00BE570A"/>
    <w:rsid w:val="00C20EDE"/>
    <w:rsid w:val="00C21B76"/>
    <w:rsid w:val="00C23E15"/>
    <w:rsid w:val="00C25EA6"/>
    <w:rsid w:val="00C37C42"/>
    <w:rsid w:val="00C5128A"/>
    <w:rsid w:val="00C86C4F"/>
    <w:rsid w:val="00CA540B"/>
    <w:rsid w:val="00CB4946"/>
    <w:rsid w:val="00CC4290"/>
    <w:rsid w:val="00CC6757"/>
    <w:rsid w:val="00CC6B0C"/>
    <w:rsid w:val="00CF04DA"/>
    <w:rsid w:val="00D01CA0"/>
    <w:rsid w:val="00D21D46"/>
    <w:rsid w:val="00D278A3"/>
    <w:rsid w:val="00D5214D"/>
    <w:rsid w:val="00D82B51"/>
    <w:rsid w:val="00D90349"/>
    <w:rsid w:val="00DB2558"/>
    <w:rsid w:val="00DB5851"/>
    <w:rsid w:val="00DF73F6"/>
    <w:rsid w:val="00E10040"/>
    <w:rsid w:val="00E16D4B"/>
    <w:rsid w:val="00E45274"/>
    <w:rsid w:val="00E50E40"/>
    <w:rsid w:val="00E51684"/>
    <w:rsid w:val="00E53A2D"/>
    <w:rsid w:val="00EA2278"/>
    <w:rsid w:val="00EA3277"/>
    <w:rsid w:val="00EB02F3"/>
    <w:rsid w:val="00ED764E"/>
    <w:rsid w:val="00EE53F5"/>
    <w:rsid w:val="00F16217"/>
    <w:rsid w:val="00F46407"/>
    <w:rsid w:val="00F5021E"/>
    <w:rsid w:val="00F9077F"/>
    <w:rsid w:val="00FC76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CCD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10040"/>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uiPriority w:val="99"/>
    <w:rsid w:val="00E10040"/>
    <w:pPr>
      <w:pBdr>
        <w:top w:val="nil"/>
        <w:left w:val="nil"/>
        <w:bottom w:val="nil"/>
        <w:right w:val="nil"/>
        <w:between w:val="nil"/>
        <w:bar w:val="nil"/>
      </w:pBdr>
      <w:tabs>
        <w:tab w:val="center" w:pos="4513"/>
        <w:tab w:val="right" w:pos="9026"/>
      </w:tabs>
      <w:spacing w:after="0" w:line="240" w:lineRule="auto"/>
    </w:pPr>
    <w:rPr>
      <w:rFonts w:ascii="Cambria" w:eastAsia="Cambria" w:hAnsi="Cambria" w:cs="Cambria"/>
      <w:color w:val="000000"/>
      <w:sz w:val="24"/>
      <w:szCs w:val="24"/>
      <w:u w:color="000000"/>
      <w:bdr w:val="nil"/>
      <w:lang w:eastAsia="es-ES"/>
    </w:rPr>
  </w:style>
  <w:style w:type="character" w:customStyle="1" w:styleId="FooterChar">
    <w:name w:val="Footer Char"/>
    <w:basedOn w:val="DefaultParagraphFont"/>
    <w:link w:val="Footer"/>
    <w:uiPriority w:val="99"/>
    <w:rsid w:val="00E10040"/>
    <w:rPr>
      <w:rFonts w:ascii="Cambria" w:eastAsia="Cambria" w:hAnsi="Cambria" w:cs="Cambria"/>
      <w:color w:val="000000"/>
      <w:sz w:val="24"/>
      <w:szCs w:val="24"/>
      <w:u w:color="000000"/>
      <w:bdr w:val="nil"/>
      <w:lang w:eastAsia="es-ES"/>
    </w:rPr>
  </w:style>
  <w:style w:type="paragraph" w:styleId="ListParagraph">
    <w:name w:val="List Paragraph"/>
    <w:uiPriority w:val="34"/>
    <w:qFormat/>
    <w:rsid w:val="00E10040"/>
    <w:pPr>
      <w:pBdr>
        <w:top w:val="nil"/>
        <w:left w:val="nil"/>
        <w:bottom w:val="nil"/>
        <w:right w:val="nil"/>
        <w:between w:val="nil"/>
        <w:bar w:val="nil"/>
      </w:pBdr>
      <w:spacing w:after="0" w:line="240" w:lineRule="auto"/>
      <w:ind w:left="720"/>
    </w:pPr>
    <w:rPr>
      <w:rFonts w:ascii="Cambria" w:eastAsia="Cambria" w:hAnsi="Cambria" w:cs="Cambria"/>
      <w:color w:val="000000"/>
      <w:sz w:val="24"/>
      <w:szCs w:val="24"/>
      <w:u w:color="000000"/>
      <w:bdr w:val="nil"/>
      <w:lang w:eastAsia="es-ES"/>
    </w:r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uiPriority w:val="99"/>
    <w:qFormat/>
    <w:rsid w:val="00E10040"/>
    <w:pPr>
      <w:pBdr>
        <w:top w:val="nil"/>
        <w:left w:val="nil"/>
        <w:bottom w:val="nil"/>
        <w:right w:val="nil"/>
        <w:between w:val="nil"/>
        <w:bar w:val="nil"/>
      </w:pBdr>
      <w:spacing w:after="0" w:line="240" w:lineRule="auto"/>
    </w:pPr>
    <w:rPr>
      <w:rFonts w:ascii="Calibri" w:eastAsia="Calibri" w:hAnsi="Calibri" w:cs="Calibri"/>
      <w:color w:val="000000"/>
      <w:sz w:val="20"/>
      <w:szCs w:val="20"/>
      <w:u w:color="000000"/>
      <w:bdr w:val="nil"/>
      <w:lang w:eastAsia="es-E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basedOn w:val="DefaultParagraphFont"/>
    <w:link w:val="FootnoteText"/>
    <w:uiPriority w:val="99"/>
    <w:qFormat/>
    <w:rsid w:val="00E10040"/>
    <w:rPr>
      <w:rFonts w:ascii="Calibri" w:eastAsia="Calibri" w:hAnsi="Calibri" w:cs="Calibri"/>
      <w:color w:val="000000"/>
      <w:sz w:val="20"/>
      <w:szCs w:val="20"/>
      <w:u w:color="000000"/>
      <w:bdr w:val="nil"/>
      <w:lang w:eastAsia="es-ES"/>
    </w:rPr>
  </w:style>
  <w:style w:type="paragraph" w:styleId="Header">
    <w:name w:val="header"/>
    <w:aliases w:val="encabezado"/>
    <w:basedOn w:val="Normal"/>
    <w:link w:val="HeaderChar"/>
    <w:rsid w:val="00E1004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rsid w:val="00E10040"/>
    <w:rPr>
      <w:rFonts w:ascii="Univers" w:eastAsia="Times New Roman" w:hAnsi="Univers" w:cs="Univers"/>
      <w:sz w:val="24"/>
      <w:szCs w:val="24"/>
    </w:rPr>
  </w:style>
  <w:style w:type="character" w:styleId="PageNumber">
    <w:name w:val="page number"/>
    <w:basedOn w:val="DefaultParagraphFont"/>
    <w:rsid w:val="00E10040"/>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Char2"/>
    <w:uiPriority w:val="99"/>
    <w:unhideWhenUsed/>
    <w:qFormat/>
    <w:rsid w:val="00E10040"/>
    <w:rPr>
      <w:vertAlign w:val="superscript"/>
    </w:rPr>
  </w:style>
  <w:style w:type="table" w:styleId="TableGrid">
    <w:name w:val="Table Grid"/>
    <w:basedOn w:val="TableNormal"/>
    <w:uiPriority w:val="59"/>
    <w:rsid w:val="00E1004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01CA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paragraph" w:styleId="CommentText">
    <w:name w:val="annotation text"/>
    <w:basedOn w:val="Normal"/>
    <w:link w:val="CommentTextChar"/>
    <w:uiPriority w:val="99"/>
    <w:unhideWhenUsed/>
    <w:rsid w:val="00D01CA0"/>
    <w:pPr>
      <w:pBdr>
        <w:top w:val="none" w:sz="0" w:space="0" w:color="auto"/>
        <w:left w:val="none" w:sz="0" w:space="0" w:color="auto"/>
        <w:bottom w:val="none" w:sz="0" w:space="0" w:color="auto"/>
        <w:right w:val="none" w:sz="0" w:space="0" w:color="auto"/>
        <w:between w:val="none" w:sz="0" w:space="0" w:color="auto"/>
        <w:bar w:val="none" w:sz="0" w:color="auto"/>
      </w:pBdr>
    </w:pPr>
    <w:rPr>
      <w:sz w:val="20"/>
      <w:szCs w:val="20"/>
      <w:bdr w:val="none" w:sz="0" w:space="0" w:color="auto"/>
    </w:rPr>
  </w:style>
  <w:style w:type="character" w:customStyle="1" w:styleId="CommentTextChar">
    <w:name w:val="Comment Text Char"/>
    <w:basedOn w:val="DefaultParagraphFont"/>
    <w:link w:val="CommentText"/>
    <w:uiPriority w:val="99"/>
    <w:rsid w:val="00D01CA0"/>
    <w:rPr>
      <w:rFonts w:ascii="Times New Roman" w:eastAsia="Arial Unicode MS" w:hAnsi="Times New Roman" w:cs="Times New Roman"/>
      <w:sz w:val="20"/>
      <w:szCs w:val="20"/>
    </w:rPr>
  </w:style>
  <w:style w:type="character" w:styleId="CommentReference">
    <w:name w:val="annotation reference"/>
    <w:basedOn w:val="DefaultParagraphFont"/>
    <w:uiPriority w:val="99"/>
    <w:semiHidden/>
    <w:unhideWhenUsed/>
    <w:rsid w:val="00D01CA0"/>
    <w:rPr>
      <w:sz w:val="16"/>
      <w:szCs w:val="16"/>
    </w:rPr>
  </w:style>
  <w:style w:type="paragraph" w:customStyle="1" w:styleId="Char2">
    <w:name w:val="Char2"/>
    <w:basedOn w:val="Normal"/>
    <w:link w:val="FootnoteReference"/>
    <w:uiPriority w:val="99"/>
    <w:rsid w:val="00412F86"/>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rFonts w:asciiTheme="minorHAnsi" w:eastAsiaTheme="minorHAnsi" w:hAnsiTheme="minorHAnsi" w:cstheme="minorBidi"/>
      <w:sz w:val="22"/>
      <w:szCs w:val="22"/>
      <w:bdr w:val="none" w:sz="0" w:space="0" w:color="auto"/>
      <w:vertAlign w:val="superscript"/>
    </w:rPr>
  </w:style>
  <w:style w:type="paragraph" w:styleId="CommentSubject">
    <w:name w:val="annotation subject"/>
    <w:basedOn w:val="CommentText"/>
    <w:next w:val="CommentText"/>
    <w:link w:val="CommentSubjectChar"/>
    <w:uiPriority w:val="99"/>
    <w:semiHidden/>
    <w:unhideWhenUsed/>
    <w:rsid w:val="002A59BF"/>
    <w:pPr>
      <w:pBdr>
        <w:top w:val="nil"/>
        <w:left w:val="nil"/>
        <w:bottom w:val="nil"/>
        <w:right w:val="nil"/>
        <w:between w:val="nil"/>
        <w:bar w:val="nil"/>
      </w:pBdr>
    </w:pPr>
    <w:rPr>
      <w:b/>
      <w:bCs/>
      <w:bdr w:val="nil"/>
    </w:rPr>
  </w:style>
  <w:style w:type="character" w:customStyle="1" w:styleId="CommentSubjectChar">
    <w:name w:val="Comment Subject Char"/>
    <w:basedOn w:val="CommentTextChar"/>
    <w:link w:val="CommentSubject"/>
    <w:uiPriority w:val="99"/>
    <w:semiHidden/>
    <w:rsid w:val="002A59BF"/>
    <w:rPr>
      <w:rFonts w:ascii="Times New Roman" w:eastAsia="Arial Unicode MS" w:hAnsi="Times New Roman" w:cs="Times New Roman"/>
      <w:b/>
      <w:bCs/>
      <w:sz w:val="20"/>
      <w:szCs w:val="2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814528">
      <w:bodyDiv w:val="1"/>
      <w:marLeft w:val="0"/>
      <w:marRight w:val="0"/>
      <w:marTop w:val="0"/>
      <w:marBottom w:val="0"/>
      <w:divBdr>
        <w:top w:val="none" w:sz="0" w:space="0" w:color="auto"/>
        <w:left w:val="none" w:sz="0" w:space="0" w:color="auto"/>
        <w:bottom w:val="none" w:sz="0" w:space="0" w:color="auto"/>
        <w:right w:val="none" w:sz="0" w:space="0" w:color="auto"/>
      </w:divBdr>
    </w:div>
    <w:div w:id="701245569">
      <w:bodyDiv w:val="1"/>
      <w:marLeft w:val="0"/>
      <w:marRight w:val="0"/>
      <w:marTop w:val="0"/>
      <w:marBottom w:val="0"/>
      <w:divBdr>
        <w:top w:val="none" w:sz="0" w:space="0" w:color="auto"/>
        <w:left w:val="none" w:sz="0" w:space="0" w:color="auto"/>
        <w:bottom w:val="none" w:sz="0" w:space="0" w:color="auto"/>
        <w:right w:val="none" w:sz="0" w:space="0" w:color="auto"/>
      </w:divBdr>
    </w:div>
    <w:div w:id="739711264">
      <w:bodyDiv w:val="1"/>
      <w:marLeft w:val="0"/>
      <w:marRight w:val="0"/>
      <w:marTop w:val="0"/>
      <w:marBottom w:val="0"/>
      <w:divBdr>
        <w:top w:val="none" w:sz="0" w:space="0" w:color="auto"/>
        <w:left w:val="none" w:sz="0" w:space="0" w:color="auto"/>
        <w:bottom w:val="none" w:sz="0" w:space="0" w:color="auto"/>
        <w:right w:val="none" w:sz="0" w:space="0" w:color="auto"/>
      </w:divBdr>
    </w:div>
    <w:div w:id="782043457">
      <w:bodyDiv w:val="1"/>
      <w:marLeft w:val="0"/>
      <w:marRight w:val="0"/>
      <w:marTop w:val="0"/>
      <w:marBottom w:val="0"/>
      <w:divBdr>
        <w:top w:val="none" w:sz="0" w:space="0" w:color="auto"/>
        <w:left w:val="none" w:sz="0" w:space="0" w:color="auto"/>
        <w:bottom w:val="none" w:sz="0" w:space="0" w:color="auto"/>
        <w:right w:val="none" w:sz="0" w:space="0" w:color="auto"/>
      </w:divBdr>
    </w:div>
    <w:div w:id="894126079">
      <w:bodyDiv w:val="1"/>
      <w:marLeft w:val="0"/>
      <w:marRight w:val="0"/>
      <w:marTop w:val="0"/>
      <w:marBottom w:val="0"/>
      <w:divBdr>
        <w:top w:val="none" w:sz="0" w:space="0" w:color="auto"/>
        <w:left w:val="none" w:sz="0" w:space="0" w:color="auto"/>
        <w:bottom w:val="none" w:sz="0" w:space="0" w:color="auto"/>
        <w:right w:val="none" w:sz="0" w:space="0" w:color="auto"/>
      </w:divBdr>
    </w:div>
    <w:div w:id="1008824665">
      <w:bodyDiv w:val="1"/>
      <w:marLeft w:val="0"/>
      <w:marRight w:val="0"/>
      <w:marTop w:val="0"/>
      <w:marBottom w:val="0"/>
      <w:divBdr>
        <w:top w:val="none" w:sz="0" w:space="0" w:color="auto"/>
        <w:left w:val="none" w:sz="0" w:space="0" w:color="auto"/>
        <w:bottom w:val="none" w:sz="0" w:space="0" w:color="auto"/>
        <w:right w:val="none" w:sz="0" w:space="0" w:color="auto"/>
      </w:divBdr>
    </w:div>
    <w:div w:id="1285117391">
      <w:bodyDiv w:val="1"/>
      <w:marLeft w:val="0"/>
      <w:marRight w:val="0"/>
      <w:marTop w:val="0"/>
      <w:marBottom w:val="0"/>
      <w:divBdr>
        <w:top w:val="none" w:sz="0" w:space="0" w:color="auto"/>
        <w:left w:val="none" w:sz="0" w:space="0" w:color="auto"/>
        <w:bottom w:val="none" w:sz="0" w:space="0" w:color="auto"/>
        <w:right w:val="none" w:sz="0" w:space="0" w:color="auto"/>
      </w:divBdr>
    </w:div>
    <w:div w:id="1620061619">
      <w:bodyDiv w:val="1"/>
      <w:marLeft w:val="0"/>
      <w:marRight w:val="0"/>
      <w:marTop w:val="0"/>
      <w:marBottom w:val="0"/>
      <w:divBdr>
        <w:top w:val="none" w:sz="0" w:space="0" w:color="auto"/>
        <w:left w:val="none" w:sz="0" w:space="0" w:color="auto"/>
        <w:bottom w:val="none" w:sz="0" w:space="0" w:color="auto"/>
        <w:right w:val="none" w:sz="0" w:space="0" w:color="auto"/>
      </w:divBdr>
    </w:div>
    <w:div w:id="20729200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1F7210B3D4E41239B988D6EEDA77230"/>
        <w:category>
          <w:name w:val="General"/>
          <w:gallery w:val="placeholder"/>
        </w:category>
        <w:types>
          <w:type w:val="bbPlcHdr"/>
        </w:types>
        <w:behaviors>
          <w:behavior w:val="content"/>
        </w:behaviors>
        <w:guid w:val="{2BFEE353-7818-4598-93EE-752C1E627A35}"/>
      </w:docPartPr>
      <w:docPartBody>
        <w:p w:rsidR="00815B4E" w:rsidRDefault="00BB0A2A" w:rsidP="00BB0A2A">
          <w:pPr>
            <w:pStyle w:val="B1F7210B3D4E41239B988D6EEDA77230"/>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A2A"/>
    <w:rsid w:val="00115D83"/>
    <w:rsid w:val="00310F48"/>
    <w:rsid w:val="00334379"/>
    <w:rsid w:val="00416690"/>
    <w:rsid w:val="004C5E7B"/>
    <w:rsid w:val="005D6053"/>
    <w:rsid w:val="005F07A2"/>
    <w:rsid w:val="007405B1"/>
    <w:rsid w:val="00815B4E"/>
    <w:rsid w:val="00940344"/>
    <w:rsid w:val="00953210"/>
    <w:rsid w:val="00984868"/>
    <w:rsid w:val="009B3224"/>
    <w:rsid w:val="009F5099"/>
    <w:rsid w:val="00AF161F"/>
    <w:rsid w:val="00BB0A2A"/>
    <w:rsid w:val="00BE3150"/>
    <w:rsid w:val="00C4381A"/>
    <w:rsid w:val="00E03980"/>
    <w:rsid w:val="00F17CB5"/>
    <w:rsid w:val="00F317E9"/>
    <w:rsid w:val="00F31CC6"/>
    <w:rsid w:val="00F56A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B0A2A"/>
    <w:rPr>
      <w:color w:val="808080"/>
    </w:rPr>
  </w:style>
  <w:style w:type="paragraph" w:customStyle="1" w:styleId="B1F7210B3D4E41239B988D6EEDA77230">
    <w:name w:val="B1F7210B3D4E41239B988D6EEDA77230"/>
    <w:rsid w:val="00BB0A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3098</Words>
  <Characters>17661</Characters>
  <Application>Microsoft Office Word</Application>
  <DocSecurity>0</DocSecurity>
  <Lines>147</Lines>
  <Paragraphs>41</Paragraphs>
  <ScaleCrop>false</ScaleCrop>
  <Company/>
  <LinksUpToDate>false</LinksUpToDate>
  <CharactersWithSpaces>20718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2023-04-12T22:02:00Z</dcterms:created>
  <dcterms:modified xsi:type="dcterms:W3CDTF">2023-04-12T22:02:00Z</dcterms:modified>
</cp:coreProperties>
</file>