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2DE1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17AFE0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D6885">
                              <w:rPr>
                                <w:rFonts w:asciiTheme="majorHAnsi" w:hAnsiTheme="majorHAnsi" w:cs="Arial"/>
                                <w:b/>
                                <w:bCs/>
                                <w:color w:val="0D0D0D" w:themeColor="text1" w:themeTint="F2"/>
                                <w:sz w:val="36"/>
                                <w:szCs w:val="22"/>
                                <w:lang w:val="es-ES_tradnl"/>
                              </w:rPr>
                              <w:t>167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5A7106D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D5970">
                              <w:rPr>
                                <w:rFonts w:asciiTheme="majorHAnsi" w:hAnsiTheme="majorHAnsi" w:cs="Arial"/>
                                <w:b/>
                                <w:color w:val="0D0D0D" w:themeColor="text1" w:themeTint="F2"/>
                                <w:sz w:val="36"/>
                                <w:szCs w:val="22"/>
                                <w:lang w:val="es-ES_tradnl"/>
                              </w:rPr>
                              <w:t>2207-12</w:t>
                            </w:r>
                            <w:r w:rsidR="00246D1F" w:rsidRPr="004E2649">
                              <w:rPr>
                                <w:rFonts w:asciiTheme="majorHAnsi" w:hAnsiTheme="majorHAnsi" w:cs="Arial"/>
                                <w:b/>
                                <w:color w:val="0D0D0D" w:themeColor="text1" w:themeTint="F2"/>
                                <w:sz w:val="36"/>
                                <w:szCs w:val="22"/>
                                <w:lang w:val="es-ES_tradnl"/>
                              </w:rPr>
                              <w:t xml:space="preserve"> </w:t>
                            </w:r>
                          </w:p>
                          <w:p w14:paraId="70CF6833" w14:textId="2051879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23B251A3" w:rsidR="00EB197F" w:rsidRPr="00EB197F" w:rsidRDefault="00FD597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PEDRO CÉSAR GUERRERO</w:t>
                            </w:r>
                          </w:p>
                          <w:p w14:paraId="575DFD52" w14:textId="2A7894AC" w:rsidR="005B52B0" w:rsidRPr="00EB197F" w:rsidRDefault="00FD5970" w:rsidP="007A5817">
                            <w:pPr>
                              <w:rPr>
                                <w:color w:val="0D0D0D" w:themeColor="text1" w:themeTint="F2"/>
                                <w:lang w:val="es-PE"/>
                              </w:rPr>
                            </w:pPr>
                            <w:r>
                              <w:rPr>
                                <w:rFonts w:asciiTheme="majorHAnsi" w:hAnsiTheme="majorHAnsi" w:cs="Arial"/>
                                <w:color w:val="0D0D0D" w:themeColor="text1" w:themeTint="F2"/>
                                <w:szCs w:val="22"/>
                                <w:lang w:val="es-PE"/>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517AFE0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D6885">
                        <w:rPr>
                          <w:rFonts w:asciiTheme="majorHAnsi" w:hAnsiTheme="majorHAnsi" w:cs="Arial"/>
                          <w:b/>
                          <w:bCs/>
                          <w:color w:val="0D0D0D" w:themeColor="text1" w:themeTint="F2"/>
                          <w:sz w:val="36"/>
                          <w:szCs w:val="22"/>
                          <w:lang w:val="es-ES_tradnl"/>
                        </w:rPr>
                        <w:t>167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9566B">
                        <w:rPr>
                          <w:rFonts w:asciiTheme="majorHAnsi" w:hAnsiTheme="majorHAnsi" w:cs="Arial"/>
                          <w:b/>
                          <w:bCs/>
                          <w:color w:val="0D0D0D" w:themeColor="text1" w:themeTint="F2"/>
                          <w:sz w:val="36"/>
                          <w:szCs w:val="22"/>
                          <w:lang w:val="es-ES_tradnl"/>
                        </w:rPr>
                        <w:t>4</w:t>
                      </w:r>
                    </w:p>
                    <w:p w14:paraId="09C54AB3" w14:textId="5A7106D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D5970">
                        <w:rPr>
                          <w:rFonts w:asciiTheme="majorHAnsi" w:hAnsiTheme="majorHAnsi" w:cs="Arial"/>
                          <w:b/>
                          <w:color w:val="0D0D0D" w:themeColor="text1" w:themeTint="F2"/>
                          <w:sz w:val="36"/>
                          <w:szCs w:val="22"/>
                          <w:lang w:val="es-ES_tradnl"/>
                        </w:rPr>
                        <w:t>2207-12</w:t>
                      </w:r>
                      <w:r w:rsidR="00246D1F" w:rsidRPr="004E2649">
                        <w:rPr>
                          <w:rFonts w:asciiTheme="majorHAnsi" w:hAnsiTheme="majorHAnsi" w:cs="Arial"/>
                          <w:b/>
                          <w:color w:val="0D0D0D" w:themeColor="text1" w:themeTint="F2"/>
                          <w:sz w:val="36"/>
                          <w:szCs w:val="22"/>
                          <w:lang w:val="es-ES_tradnl"/>
                        </w:rPr>
                        <w:t xml:space="preserve"> </w:t>
                      </w:r>
                    </w:p>
                    <w:p w14:paraId="70CF6833" w14:textId="2051879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23B251A3" w:rsidR="00EB197F" w:rsidRPr="00EB197F" w:rsidRDefault="00FD597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PEDRO CÉSAR GUERRERO</w:t>
                      </w:r>
                    </w:p>
                    <w:p w14:paraId="575DFD52" w14:textId="2A7894AC" w:rsidR="005B52B0" w:rsidRPr="00EB197F" w:rsidRDefault="00FD5970" w:rsidP="007A5817">
                      <w:pPr>
                        <w:rPr>
                          <w:color w:val="0D0D0D" w:themeColor="text1" w:themeTint="F2"/>
                          <w:lang w:val="es-PE"/>
                        </w:rPr>
                      </w:pPr>
                      <w:r>
                        <w:rPr>
                          <w:rFonts w:asciiTheme="majorHAnsi" w:hAnsiTheme="majorHAnsi" w:cs="Arial"/>
                          <w:color w:val="0D0D0D" w:themeColor="text1" w:themeTint="F2"/>
                          <w:szCs w:val="22"/>
                          <w:lang w:val="es-PE"/>
                        </w:rPr>
                        <w:t>ARGENTINA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B077CA9" w:rsidR="00627C9F" w:rsidRPr="001663C7" w:rsidRDefault="00834D49" w:rsidP="007A5817">
                            <w:pPr>
                              <w:spacing w:line="276" w:lineRule="auto"/>
                              <w:jc w:val="right"/>
                              <w:rPr>
                                <w:rFonts w:asciiTheme="minorHAnsi" w:hAnsiTheme="minorHAnsi"/>
                                <w:color w:val="FFFFFF" w:themeColor="background1"/>
                                <w:sz w:val="22"/>
                                <w:lang w:val="es-ES"/>
                              </w:rPr>
                            </w:pPr>
                            <w:r w:rsidRPr="001663C7">
                              <w:rPr>
                                <w:rFonts w:asciiTheme="minorHAnsi" w:hAnsiTheme="minorHAnsi"/>
                                <w:color w:val="FFFFFF" w:themeColor="background1"/>
                                <w:sz w:val="22"/>
                                <w:lang w:val="es-ES"/>
                              </w:rPr>
                              <w:t>OEA/Ser.L/V/II</w:t>
                            </w:r>
                          </w:p>
                          <w:p w14:paraId="6A41611B" w14:textId="7601B548" w:rsidR="00627C9F" w:rsidRPr="001663C7" w:rsidRDefault="00627C9F" w:rsidP="007A5817">
                            <w:pPr>
                              <w:spacing w:line="276" w:lineRule="auto"/>
                              <w:jc w:val="right"/>
                              <w:rPr>
                                <w:rFonts w:asciiTheme="minorHAnsi" w:hAnsiTheme="minorHAnsi"/>
                                <w:color w:val="FFFFFF" w:themeColor="background1"/>
                                <w:sz w:val="22"/>
                                <w:lang w:val="es-ES"/>
                              </w:rPr>
                            </w:pPr>
                            <w:r w:rsidRPr="001663C7">
                              <w:rPr>
                                <w:rFonts w:asciiTheme="minorHAnsi" w:hAnsiTheme="minorHAnsi"/>
                                <w:color w:val="FFFFFF" w:themeColor="background1"/>
                                <w:sz w:val="22"/>
                                <w:lang w:val="es-ES"/>
                              </w:rPr>
                              <w:t xml:space="preserve">Doc. </w:t>
                            </w:r>
                            <w:r w:rsidR="00297FE0" w:rsidRPr="001663C7">
                              <w:rPr>
                                <w:rFonts w:asciiTheme="minorHAnsi" w:hAnsiTheme="minorHAnsi"/>
                                <w:color w:val="FFFFFF" w:themeColor="background1"/>
                                <w:sz w:val="22"/>
                                <w:lang w:val="es-ES"/>
                              </w:rPr>
                              <w:t>176</w:t>
                            </w:r>
                          </w:p>
                          <w:p w14:paraId="69373ED2" w14:textId="1723CF8F" w:rsidR="00627C9F" w:rsidRPr="00C25ADB" w:rsidRDefault="00E9422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5B077CA9" w:rsidR="00627C9F" w:rsidRPr="001663C7" w:rsidRDefault="00834D49" w:rsidP="007A5817">
                      <w:pPr>
                        <w:spacing w:line="276" w:lineRule="auto"/>
                        <w:jc w:val="right"/>
                        <w:rPr>
                          <w:rFonts w:asciiTheme="minorHAnsi" w:hAnsiTheme="minorHAnsi"/>
                          <w:color w:val="FFFFFF" w:themeColor="background1"/>
                          <w:sz w:val="22"/>
                          <w:lang w:val="es-ES"/>
                        </w:rPr>
                      </w:pPr>
                      <w:r w:rsidRPr="001663C7">
                        <w:rPr>
                          <w:rFonts w:asciiTheme="minorHAnsi" w:hAnsiTheme="minorHAnsi"/>
                          <w:color w:val="FFFFFF" w:themeColor="background1"/>
                          <w:sz w:val="22"/>
                          <w:lang w:val="es-ES"/>
                        </w:rPr>
                        <w:t>OEA/Ser.L/V/II</w:t>
                      </w:r>
                    </w:p>
                    <w:p w14:paraId="6A41611B" w14:textId="7601B548" w:rsidR="00627C9F" w:rsidRPr="001663C7" w:rsidRDefault="00627C9F" w:rsidP="007A5817">
                      <w:pPr>
                        <w:spacing w:line="276" w:lineRule="auto"/>
                        <w:jc w:val="right"/>
                        <w:rPr>
                          <w:rFonts w:asciiTheme="minorHAnsi" w:hAnsiTheme="minorHAnsi"/>
                          <w:color w:val="FFFFFF" w:themeColor="background1"/>
                          <w:sz w:val="22"/>
                          <w:lang w:val="es-ES"/>
                        </w:rPr>
                      </w:pPr>
                      <w:r w:rsidRPr="001663C7">
                        <w:rPr>
                          <w:rFonts w:asciiTheme="minorHAnsi" w:hAnsiTheme="minorHAnsi"/>
                          <w:color w:val="FFFFFF" w:themeColor="background1"/>
                          <w:sz w:val="22"/>
                          <w:lang w:val="es-ES"/>
                        </w:rPr>
                        <w:t xml:space="preserve">Doc. </w:t>
                      </w:r>
                      <w:r w:rsidR="00297FE0" w:rsidRPr="001663C7">
                        <w:rPr>
                          <w:rFonts w:asciiTheme="minorHAnsi" w:hAnsiTheme="minorHAnsi"/>
                          <w:color w:val="FFFFFF" w:themeColor="background1"/>
                          <w:sz w:val="22"/>
                          <w:lang w:val="es-ES"/>
                        </w:rPr>
                        <w:t>176</w:t>
                      </w:r>
                    </w:p>
                    <w:p w14:paraId="69373ED2" w14:textId="1723CF8F" w:rsidR="00627C9F" w:rsidRPr="00C25ADB" w:rsidRDefault="00E9422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54D28">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39F2A131"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B21F4">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0D6885">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2B21F4">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39F2A131"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B21F4">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0D6885">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B1B44">
                        <w:rPr>
                          <w:rFonts w:asciiTheme="majorHAnsi" w:hAnsiTheme="majorHAnsi"/>
                          <w:color w:val="0D0D0D" w:themeColor="text1" w:themeTint="F2"/>
                          <w:sz w:val="18"/>
                          <w:szCs w:val="22"/>
                          <w:lang w:val="es-ES"/>
                        </w:rPr>
                        <w:t>4</w:t>
                      </w:r>
                      <w:r w:rsidR="002B21F4">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89B39" w14:textId="19A622FB" w:rsidR="0079412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9412E" w:rsidRPr="004A22A8">
                              <w:rPr>
                                <w:rFonts w:asciiTheme="majorHAnsi" w:hAnsiTheme="majorHAnsi"/>
                                <w:color w:val="595959" w:themeColor="text1" w:themeTint="A6"/>
                                <w:sz w:val="18"/>
                                <w:szCs w:val="18"/>
                                <w:lang w:val="pt-BR"/>
                              </w:rPr>
                              <w:t>167</w:t>
                            </w:r>
                            <w:r w:rsidR="004A22A8" w:rsidRPr="004A22A8">
                              <w:rPr>
                                <w:rFonts w:asciiTheme="majorHAnsi" w:hAnsiTheme="majorHAnsi"/>
                                <w:color w:val="595959" w:themeColor="text1" w:themeTint="A6"/>
                                <w:sz w:val="18"/>
                                <w:szCs w:val="18"/>
                                <w:lang w:val="pt-BR"/>
                              </w:rPr>
                              <w:t>/24</w:t>
                            </w:r>
                            <w:r w:rsidRPr="004A22A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D5970">
                              <w:rPr>
                                <w:rFonts w:asciiTheme="majorHAnsi" w:hAnsiTheme="majorHAnsi"/>
                                <w:color w:val="595959" w:themeColor="text1" w:themeTint="A6"/>
                                <w:sz w:val="18"/>
                                <w:szCs w:val="18"/>
                                <w:lang w:val="es-ES"/>
                              </w:rPr>
                              <w:t>2207</w:t>
                            </w:r>
                            <w:r w:rsidR="00441E0D">
                              <w:rPr>
                                <w:rFonts w:asciiTheme="majorHAnsi" w:hAnsiTheme="majorHAnsi"/>
                                <w:color w:val="595959" w:themeColor="text1" w:themeTint="A6"/>
                                <w:sz w:val="18"/>
                                <w:szCs w:val="18"/>
                                <w:lang w:val="es-ES"/>
                              </w:rPr>
                              <w:t>-</w:t>
                            </w:r>
                            <w:r w:rsidR="00FD5970">
                              <w:rPr>
                                <w:rFonts w:asciiTheme="majorHAnsi" w:hAnsiTheme="majorHAnsi"/>
                                <w:color w:val="595959" w:themeColor="text1" w:themeTint="A6"/>
                                <w:sz w:val="18"/>
                                <w:szCs w:val="18"/>
                                <w:lang w:val="es-ES"/>
                              </w:rPr>
                              <w:t>1</w:t>
                            </w:r>
                            <w:r w:rsidR="003B1B44">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00546140">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0D1B22CF" w14:textId="0A444185" w:rsidR="00113F73" w:rsidRPr="007B05C4" w:rsidRDefault="003863C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Pedro César Guerrero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4A22A8">
                              <w:rPr>
                                <w:rFonts w:asciiTheme="majorHAnsi" w:hAnsiTheme="majorHAnsi"/>
                                <w:color w:val="595959" w:themeColor="text1" w:themeTint="A6"/>
                                <w:sz w:val="18"/>
                                <w:szCs w:val="18"/>
                                <w:lang w:val="es-ES"/>
                              </w:rPr>
                              <w:t>24 de octubre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1C89B39" w14:textId="19A622FB" w:rsidR="0079412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9412E" w:rsidRPr="004A22A8">
                        <w:rPr>
                          <w:rFonts w:asciiTheme="majorHAnsi" w:hAnsiTheme="majorHAnsi"/>
                          <w:color w:val="595959" w:themeColor="text1" w:themeTint="A6"/>
                          <w:sz w:val="18"/>
                          <w:szCs w:val="18"/>
                          <w:lang w:val="pt-BR"/>
                        </w:rPr>
                        <w:t>167</w:t>
                      </w:r>
                      <w:r w:rsidR="004A22A8" w:rsidRPr="004A22A8">
                        <w:rPr>
                          <w:rFonts w:asciiTheme="majorHAnsi" w:hAnsiTheme="majorHAnsi"/>
                          <w:color w:val="595959" w:themeColor="text1" w:themeTint="A6"/>
                          <w:sz w:val="18"/>
                          <w:szCs w:val="18"/>
                          <w:lang w:val="pt-BR"/>
                        </w:rPr>
                        <w:t>/24</w:t>
                      </w:r>
                      <w:r w:rsidRPr="004A22A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D5970">
                        <w:rPr>
                          <w:rFonts w:asciiTheme="majorHAnsi" w:hAnsiTheme="majorHAnsi"/>
                          <w:color w:val="595959" w:themeColor="text1" w:themeTint="A6"/>
                          <w:sz w:val="18"/>
                          <w:szCs w:val="18"/>
                          <w:lang w:val="es-ES"/>
                        </w:rPr>
                        <w:t>2207</w:t>
                      </w:r>
                      <w:r w:rsidR="00441E0D">
                        <w:rPr>
                          <w:rFonts w:asciiTheme="majorHAnsi" w:hAnsiTheme="majorHAnsi"/>
                          <w:color w:val="595959" w:themeColor="text1" w:themeTint="A6"/>
                          <w:sz w:val="18"/>
                          <w:szCs w:val="18"/>
                          <w:lang w:val="es-ES"/>
                        </w:rPr>
                        <w:t>-</w:t>
                      </w:r>
                      <w:r w:rsidR="00FD5970">
                        <w:rPr>
                          <w:rFonts w:asciiTheme="majorHAnsi" w:hAnsiTheme="majorHAnsi"/>
                          <w:color w:val="595959" w:themeColor="text1" w:themeTint="A6"/>
                          <w:sz w:val="18"/>
                          <w:szCs w:val="18"/>
                          <w:lang w:val="es-ES"/>
                        </w:rPr>
                        <w:t>1</w:t>
                      </w:r>
                      <w:r w:rsidR="003B1B44">
                        <w:rPr>
                          <w:rFonts w:asciiTheme="majorHAnsi" w:hAnsiTheme="majorHAnsi"/>
                          <w:color w:val="595959" w:themeColor="text1" w:themeTint="A6"/>
                          <w:sz w:val="18"/>
                          <w:szCs w:val="18"/>
                          <w:lang w:val="es-ES"/>
                        </w:rPr>
                        <w:t>2</w:t>
                      </w:r>
                      <w:r w:rsidR="000433C9">
                        <w:rPr>
                          <w:rFonts w:asciiTheme="majorHAnsi" w:hAnsiTheme="majorHAnsi"/>
                          <w:color w:val="595959" w:themeColor="text1" w:themeTint="A6"/>
                          <w:sz w:val="18"/>
                          <w:szCs w:val="18"/>
                          <w:lang w:val="es-ES"/>
                        </w:rPr>
                        <w:t xml:space="preserve">. </w:t>
                      </w:r>
                      <w:r w:rsidR="00546140">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0D1B22CF" w14:textId="0A444185" w:rsidR="00113F73" w:rsidRPr="007B05C4" w:rsidRDefault="003863C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Pedro César Guerrero</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00113F73" w:rsidRPr="00890650">
                        <w:rPr>
                          <w:rFonts w:asciiTheme="majorHAnsi" w:hAnsiTheme="majorHAnsi"/>
                          <w:color w:val="595959" w:themeColor="text1" w:themeTint="A6"/>
                          <w:sz w:val="18"/>
                          <w:szCs w:val="18"/>
                          <w:lang w:val="es-ES_tradnl"/>
                        </w:rPr>
                        <w:t xml:space="preserve">. </w:t>
                      </w:r>
                      <w:r w:rsidR="004A22A8">
                        <w:rPr>
                          <w:rFonts w:asciiTheme="majorHAnsi" w:hAnsiTheme="majorHAnsi"/>
                          <w:color w:val="595959" w:themeColor="text1" w:themeTint="A6"/>
                          <w:sz w:val="18"/>
                          <w:szCs w:val="18"/>
                          <w:lang w:val="es-ES"/>
                        </w:rPr>
                        <w:t>24 de octubre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2BC356B2"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1236C64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FE1BDAE" w:rsidR="0070697F" w:rsidRDefault="004A22A8"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0CBF938F">
                <wp:simplePos x="0" y="0"/>
                <wp:positionH relativeFrom="column">
                  <wp:posOffset>1320800</wp:posOffset>
                </wp:positionH>
                <wp:positionV relativeFrom="paragraph">
                  <wp:posOffset>513927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DDFB860" w:rsidR="00D72DC6" w:rsidRPr="00D72DC6" w:rsidRDefault="00002BE3" w:rsidP="00F02AD1">
                            <w:pPr>
                              <w:rPr>
                                <w:color w:val="FFFFFF" w:themeColor="background1"/>
                                <w14:textFill>
                                  <w14:noFill/>
                                </w14:textFill>
                              </w:rPr>
                            </w:pPr>
                            <w:r>
                              <w:rPr>
                                <w:noProof/>
                                <w:color w:val="FFFFFF" w:themeColor="background1"/>
                              </w:rPr>
                              <w:drawing>
                                <wp:inline distT="0" distB="0" distL="0" distR="0" wp14:anchorId="4B7D3939" wp14:editId="1E091F9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pt;margin-top:40.4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" fillcolor="white [3201]" stroked="f" strokeweight=".5pt">
                <v:textbox>
                  <w:txbxContent>
                    <w:p w14:paraId="2A1ECD3C" w14:textId="6DDFB860" w:rsidR="00D72DC6" w:rsidRPr="00D72DC6" w:rsidRDefault="00002BE3" w:rsidP="00F02AD1">
                      <w:pPr>
                        <w:rPr>
                          <w:color w:val="FFFFFF" w:themeColor="background1"/>
                          <w14:textFill>
                            <w14:noFill/>
                          </w14:textFill>
                        </w:rPr>
                      </w:pPr>
                      <w:r>
                        <w:rPr>
                          <w:noProof/>
                          <w:color w:val="FFFFFF" w:themeColor="background1"/>
                        </w:rPr>
                        <w:drawing>
                          <wp:inline distT="0" distB="0" distL="0" distR="0" wp14:anchorId="4B7D3939" wp14:editId="1E091F9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6284A256" w:rsidR="003239B8" w:rsidRPr="00D13530" w:rsidRDefault="00AE757C" w:rsidP="00D13530">
            <w:pPr>
              <w:jc w:val="both"/>
              <w:rPr>
                <w:rFonts w:ascii="Cambria" w:hAnsi="Cambria"/>
                <w:bCs/>
                <w:sz w:val="20"/>
                <w:szCs w:val="20"/>
                <w:lang w:val="es-PE"/>
              </w:rPr>
            </w:pPr>
            <w:r>
              <w:rPr>
                <w:rFonts w:ascii="Cambria" w:hAnsi="Cambria"/>
                <w:bCs/>
                <w:sz w:val="20"/>
                <w:szCs w:val="20"/>
                <w:lang w:val="es-PE"/>
              </w:rPr>
              <w:t>Silvia Guerrero</w:t>
            </w:r>
          </w:p>
        </w:tc>
      </w:tr>
      <w:tr w:rsidR="003239B8" w:rsidRPr="00FD5970"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6B71A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5D71A21C" w:rsidR="003239B8" w:rsidRPr="000D05CB" w:rsidRDefault="003863C5" w:rsidP="008D2290">
            <w:pPr>
              <w:jc w:val="both"/>
              <w:rPr>
                <w:rFonts w:ascii="Cambria" w:hAnsi="Cambria"/>
                <w:bCs/>
                <w:sz w:val="20"/>
                <w:szCs w:val="20"/>
                <w:lang w:val="es-ES"/>
              </w:rPr>
            </w:pPr>
            <w:r>
              <w:rPr>
                <w:rFonts w:ascii="Cambria" w:hAnsi="Cambria"/>
                <w:bCs/>
                <w:sz w:val="20"/>
                <w:szCs w:val="20"/>
                <w:lang w:val="es-ES"/>
              </w:rPr>
              <w:t>Pedro César Guerrero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1F3DC210" w:rsidR="003239B8" w:rsidRPr="000D05CB" w:rsidRDefault="003863C5" w:rsidP="008D2290">
            <w:pPr>
              <w:jc w:val="both"/>
              <w:rPr>
                <w:rFonts w:ascii="Cambria" w:hAnsi="Cambria"/>
                <w:bCs/>
                <w:sz w:val="20"/>
                <w:szCs w:val="20"/>
              </w:rPr>
            </w:pPr>
            <w:r>
              <w:rPr>
                <w:rFonts w:ascii="Cambria" w:hAnsi="Cambria"/>
                <w:bCs/>
                <w:sz w:val="20"/>
                <w:szCs w:val="20"/>
              </w:rPr>
              <w:t>Argentina</w:t>
            </w:r>
            <w:r w:rsidR="001663C7">
              <w:rPr>
                <w:rStyle w:val="FootnoteReference"/>
                <w:rFonts w:ascii="Cambria" w:hAnsi="Cambria"/>
                <w:bCs/>
                <w:sz w:val="20"/>
                <w:szCs w:val="20"/>
              </w:rPr>
              <w:footnoteReference w:id="2"/>
            </w:r>
          </w:p>
        </w:tc>
      </w:tr>
      <w:tr w:rsidR="00223A29" w:rsidRPr="00A429B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5FEACB78" w:rsidR="00223A29" w:rsidRPr="00FF0980" w:rsidRDefault="003B0926" w:rsidP="008D2290">
            <w:pPr>
              <w:jc w:val="both"/>
              <w:rPr>
                <w:rFonts w:ascii="Cambria" w:hAnsi="Cambria"/>
                <w:bCs/>
                <w:sz w:val="20"/>
                <w:szCs w:val="20"/>
                <w:lang w:val="es-PE"/>
              </w:rPr>
            </w:pPr>
            <w:r>
              <w:rPr>
                <w:rFonts w:ascii="Cambria" w:hAnsi="Cambria"/>
                <w:bCs/>
                <w:sz w:val="20"/>
                <w:szCs w:val="20"/>
                <w:lang w:val="es-MX"/>
              </w:rPr>
              <w:t>Artículos 5 (</w:t>
            </w:r>
            <w:r w:rsidR="00D005F7">
              <w:rPr>
                <w:rFonts w:ascii="Cambria" w:hAnsi="Cambria"/>
                <w:bCs/>
                <w:sz w:val="20"/>
                <w:szCs w:val="20"/>
                <w:lang w:val="es-MX"/>
              </w:rPr>
              <w:t xml:space="preserve">derecho a la integridad personal), </w:t>
            </w:r>
            <w:r w:rsidR="00032B42">
              <w:rPr>
                <w:rFonts w:ascii="Cambria" w:hAnsi="Cambria"/>
                <w:bCs/>
                <w:sz w:val="20"/>
                <w:szCs w:val="20"/>
                <w:lang w:val="es-MX"/>
              </w:rPr>
              <w:t>11 (protección de la honra y de la dignidad) y 17 (protección a la familia)</w:t>
            </w:r>
            <w:r w:rsidR="007003FA">
              <w:rPr>
                <w:rFonts w:ascii="Cambria" w:hAnsi="Cambria"/>
                <w:bCs/>
                <w:sz w:val="20"/>
                <w:szCs w:val="20"/>
                <w:lang w:val="es-MX"/>
              </w:rPr>
              <w:t xml:space="preserve"> </w:t>
            </w:r>
            <w:r w:rsidR="00FF0980" w:rsidRPr="00946005">
              <w:rPr>
                <w:rFonts w:ascii="Cambria" w:hAnsi="Cambria"/>
                <w:bCs/>
                <w:sz w:val="20"/>
                <w:szCs w:val="20"/>
                <w:lang w:val="es-MX"/>
              </w:rPr>
              <w:t xml:space="preserve">de la </w:t>
            </w:r>
            <w:r w:rsidR="00FF0980">
              <w:rPr>
                <w:rFonts w:ascii="Cambria" w:hAnsi="Cambria"/>
                <w:bCs/>
                <w:sz w:val="20"/>
                <w:szCs w:val="20"/>
                <w:lang w:val="es-MX"/>
              </w:rPr>
              <w:t>Convención Americana sobre Derechos Humanos</w:t>
            </w:r>
            <w:r w:rsidR="00FF0980">
              <w:rPr>
                <w:rStyle w:val="FootnoteReference"/>
                <w:rFonts w:ascii="Cambria" w:hAnsi="Cambria"/>
                <w:bCs/>
                <w:sz w:val="20"/>
                <w:szCs w:val="20"/>
                <w:lang w:val="es-MX"/>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56B2BBF" w:rsidR="004C2312" w:rsidRPr="003239B8" w:rsidRDefault="00B10603" w:rsidP="002625EA">
            <w:pPr>
              <w:jc w:val="both"/>
              <w:rPr>
                <w:rFonts w:ascii="Cambria" w:hAnsi="Cambria"/>
                <w:bCs/>
                <w:sz w:val="20"/>
                <w:szCs w:val="20"/>
                <w:lang w:val="es-ES"/>
              </w:rPr>
            </w:pPr>
            <w:r>
              <w:rPr>
                <w:rFonts w:ascii="Cambria" w:hAnsi="Cambria"/>
                <w:bCs/>
                <w:sz w:val="20"/>
                <w:szCs w:val="20"/>
                <w:lang w:val="es-ES"/>
              </w:rPr>
              <w:t>30 de noviembre de 2012</w:t>
            </w:r>
          </w:p>
        </w:tc>
      </w:tr>
      <w:tr w:rsidR="00131425" w:rsidRPr="00A429BB"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4CF826EB" w:rsidR="00131425" w:rsidRPr="00BE06E5" w:rsidRDefault="00323398" w:rsidP="002625EA">
            <w:pPr>
              <w:jc w:val="both"/>
              <w:rPr>
                <w:rFonts w:ascii="Cambria" w:hAnsi="Cambria"/>
                <w:bCs/>
                <w:sz w:val="20"/>
                <w:szCs w:val="20"/>
                <w:lang w:val="es-PE"/>
              </w:rPr>
            </w:pPr>
            <w:r w:rsidRPr="00BE06E5">
              <w:rPr>
                <w:rFonts w:ascii="Cambria" w:hAnsi="Cambria"/>
                <w:bCs/>
                <w:sz w:val="20"/>
                <w:szCs w:val="20"/>
                <w:lang w:val="es-PE"/>
              </w:rPr>
              <w:t>19 de junio de 2013</w:t>
            </w:r>
            <w:r w:rsidR="00523B93" w:rsidRPr="00BE06E5">
              <w:rPr>
                <w:rFonts w:ascii="Cambria" w:hAnsi="Cambria"/>
                <w:bCs/>
                <w:sz w:val="20"/>
                <w:szCs w:val="20"/>
                <w:lang w:val="es-PE"/>
              </w:rPr>
              <w:t xml:space="preserve"> y</w:t>
            </w:r>
            <w:r w:rsidRPr="00BE06E5">
              <w:rPr>
                <w:rFonts w:ascii="Cambria" w:hAnsi="Cambria"/>
                <w:bCs/>
                <w:sz w:val="20"/>
                <w:szCs w:val="20"/>
                <w:lang w:val="es-PE"/>
              </w:rPr>
              <w:t xml:space="preserve"> 19 de mayo de 2015 </w:t>
            </w:r>
          </w:p>
        </w:tc>
      </w:tr>
      <w:tr w:rsidR="004C2312" w:rsidRPr="00FD5970"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09FB1FCA" w:rsidR="004C2312" w:rsidRPr="00BE06E5" w:rsidRDefault="00523B93" w:rsidP="008D2290">
            <w:pPr>
              <w:jc w:val="both"/>
              <w:rPr>
                <w:rFonts w:ascii="Cambria" w:hAnsi="Cambria"/>
                <w:bCs/>
                <w:sz w:val="20"/>
                <w:szCs w:val="20"/>
                <w:lang w:val="es-PE"/>
              </w:rPr>
            </w:pPr>
            <w:r w:rsidRPr="00BE06E5">
              <w:rPr>
                <w:rFonts w:ascii="Cambria" w:hAnsi="Cambria"/>
                <w:bCs/>
                <w:sz w:val="20"/>
                <w:szCs w:val="20"/>
                <w:lang w:val="es-PE"/>
              </w:rPr>
              <w:t>29 de enero de 2016</w:t>
            </w:r>
          </w:p>
        </w:tc>
      </w:tr>
      <w:tr w:rsidR="004C2312" w:rsidRPr="00A429BB"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6F3A56" w:rsidRDefault="004A6A54" w:rsidP="004A6A54">
            <w:pPr>
              <w:jc w:val="center"/>
              <w:rPr>
                <w:rFonts w:ascii="Cambria" w:hAnsi="Cambria"/>
                <w:b/>
                <w:bCs/>
                <w:color w:val="FFFFFF" w:themeColor="background1"/>
                <w:sz w:val="20"/>
                <w:szCs w:val="20"/>
                <w:lang w:val="es-PE"/>
              </w:rPr>
            </w:pPr>
            <w:r w:rsidRPr="006F3A56">
              <w:rPr>
                <w:rFonts w:ascii="Cambria" w:hAnsi="Cambria"/>
                <w:b/>
                <w:color w:val="FFFFFF" w:themeColor="background1"/>
                <w:sz w:val="20"/>
                <w:szCs w:val="20"/>
                <w:lang w:val="es-PE"/>
              </w:rPr>
              <w:t>P</w:t>
            </w:r>
            <w:r w:rsidR="004C2312" w:rsidRPr="006F3A56">
              <w:rPr>
                <w:rFonts w:ascii="Cambria" w:hAnsi="Cambria"/>
                <w:b/>
                <w:color w:val="FFFFFF" w:themeColor="background1"/>
                <w:sz w:val="20"/>
                <w:szCs w:val="20"/>
                <w:lang w:val="es-PE"/>
              </w:rPr>
              <w:t>rimera respuesta del Estado:</w:t>
            </w:r>
          </w:p>
        </w:tc>
        <w:tc>
          <w:tcPr>
            <w:tcW w:w="5760" w:type="dxa"/>
            <w:vAlign w:val="center"/>
          </w:tcPr>
          <w:p w14:paraId="1972B99E" w14:textId="5E43380E" w:rsidR="004C2312" w:rsidRPr="006F3A56" w:rsidRDefault="00F72A18" w:rsidP="008D2290">
            <w:pPr>
              <w:jc w:val="both"/>
              <w:rPr>
                <w:rFonts w:ascii="Cambria" w:hAnsi="Cambria"/>
                <w:bCs/>
                <w:sz w:val="20"/>
                <w:szCs w:val="20"/>
                <w:lang w:val="es-PE"/>
              </w:rPr>
            </w:pPr>
            <w:r w:rsidRPr="006F3A56">
              <w:rPr>
                <w:rFonts w:ascii="Cambria" w:hAnsi="Cambria"/>
                <w:bCs/>
                <w:sz w:val="20"/>
                <w:szCs w:val="20"/>
                <w:lang w:val="es-PE"/>
              </w:rPr>
              <w:t>2 de mayo de 2017</w:t>
            </w:r>
            <w:r w:rsidR="00E070F0" w:rsidRPr="006F3A56">
              <w:rPr>
                <w:rFonts w:ascii="Cambria" w:hAnsi="Cambria"/>
                <w:bCs/>
                <w:sz w:val="20"/>
                <w:szCs w:val="20"/>
                <w:lang w:val="es-PE"/>
              </w:rPr>
              <w:t xml:space="preserve"> y 9 de mayo de 2017</w:t>
            </w:r>
          </w:p>
        </w:tc>
      </w:tr>
      <w:tr w:rsidR="004C2312" w:rsidRPr="00A429BB"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6F3A56" w:rsidRDefault="008E3BFE" w:rsidP="008E3BFE">
            <w:pPr>
              <w:jc w:val="center"/>
              <w:rPr>
                <w:rFonts w:ascii="Cambria" w:hAnsi="Cambria"/>
                <w:b/>
                <w:bCs/>
                <w:color w:val="FFFFFF" w:themeColor="background1"/>
                <w:sz w:val="20"/>
                <w:szCs w:val="20"/>
                <w:lang w:val="es-PE"/>
              </w:rPr>
            </w:pPr>
            <w:r w:rsidRPr="006F3A56">
              <w:rPr>
                <w:rFonts w:ascii="Cambria" w:hAnsi="Cambria"/>
                <w:b/>
                <w:bCs/>
                <w:color w:val="FFFFFF" w:themeColor="background1"/>
                <w:sz w:val="20"/>
                <w:szCs w:val="20"/>
                <w:lang w:val="es-PE"/>
              </w:rPr>
              <w:t>Observaciones adicionales de la parte peticionaria:</w:t>
            </w:r>
          </w:p>
        </w:tc>
        <w:tc>
          <w:tcPr>
            <w:tcW w:w="5760" w:type="dxa"/>
            <w:vAlign w:val="center"/>
          </w:tcPr>
          <w:p w14:paraId="41D8B862" w14:textId="4B0E2CC3" w:rsidR="004C2312" w:rsidRPr="006F3A56" w:rsidRDefault="00896E78" w:rsidP="008D2290">
            <w:pPr>
              <w:jc w:val="both"/>
              <w:rPr>
                <w:rFonts w:ascii="Cambria" w:hAnsi="Cambria"/>
                <w:bCs/>
                <w:sz w:val="20"/>
                <w:szCs w:val="20"/>
                <w:lang w:val="es-PE"/>
              </w:rPr>
            </w:pPr>
            <w:r w:rsidRPr="006F3A56">
              <w:rPr>
                <w:rFonts w:ascii="Cambria" w:hAnsi="Cambria"/>
                <w:bCs/>
                <w:sz w:val="20"/>
                <w:szCs w:val="20"/>
                <w:lang w:val="es-PE"/>
              </w:rPr>
              <w:t>15 de agosto de 2017</w:t>
            </w:r>
            <w:r w:rsidR="000D37AD" w:rsidRPr="006F3A56">
              <w:rPr>
                <w:rFonts w:ascii="Cambria" w:hAnsi="Cambria"/>
                <w:bCs/>
                <w:sz w:val="20"/>
                <w:szCs w:val="20"/>
                <w:lang w:val="es-PE"/>
              </w:rPr>
              <w:t xml:space="preserve"> y 12 de julio de 2021</w:t>
            </w:r>
          </w:p>
        </w:tc>
      </w:tr>
      <w:tr w:rsidR="004C2312" w:rsidRPr="00A429BB"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6F3A56" w:rsidRDefault="004C2312" w:rsidP="008E3BFE">
            <w:pPr>
              <w:jc w:val="center"/>
              <w:rPr>
                <w:rFonts w:ascii="Cambria" w:hAnsi="Cambria"/>
                <w:b/>
                <w:bCs/>
                <w:color w:val="FFFFFF" w:themeColor="background1"/>
                <w:sz w:val="20"/>
                <w:szCs w:val="20"/>
                <w:lang w:val="es-PE"/>
              </w:rPr>
            </w:pPr>
            <w:r w:rsidRPr="006F3A56">
              <w:rPr>
                <w:rFonts w:ascii="Cambria" w:hAnsi="Cambria"/>
                <w:b/>
                <w:bCs/>
                <w:color w:val="FFFFFF" w:themeColor="background1"/>
                <w:sz w:val="20"/>
                <w:szCs w:val="20"/>
                <w:lang w:val="es-PE"/>
              </w:rPr>
              <w:t>Observaciones adicionales del Estado:</w:t>
            </w:r>
          </w:p>
        </w:tc>
        <w:tc>
          <w:tcPr>
            <w:tcW w:w="5760" w:type="dxa"/>
            <w:vAlign w:val="center"/>
          </w:tcPr>
          <w:p w14:paraId="3CE49AFE" w14:textId="585831AC" w:rsidR="004C2312" w:rsidRPr="006F3A56" w:rsidRDefault="000F44DD" w:rsidP="008D2290">
            <w:pPr>
              <w:jc w:val="both"/>
              <w:rPr>
                <w:rFonts w:ascii="Cambria" w:hAnsi="Cambria"/>
                <w:bCs/>
                <w:sz w:val="20"/>
                <w:szCs w:val="20"/>
                <w:lang w:val="es-PE"/>
              </w:rPr>
            </w:pPr>
            <w:r w:rsidRPr="006F3A56">
              <w:rPr>
                <w:rFonts w:ascii="Cambria" w:hAnsi="Cambria"/>
                <w:bCs/>
                <w:sz w:val="20"/>
                <w:szCs w:val="20"/>
                <w:lang w:val="es-PE"/>
              </w:rPr>
              <w:t>19 de julio de 2019</w:t>
            </w:r>
            <w:r w:rsidR="003C5D1B" w:rsidRPr="006F3A56">
              <w:rPr>
                <w:rFonts w:ascii="Cambria" w:hAnsi="Cambria"/>
                <w:bCs/>
                <w:sz w:val="20"/>
                <w:szCs w:val="20"/>
                <w:lang w:val="es-PE"/>
              </w:rPr>
              <w:t xml:space="preserve"> y </w:t>
            </w:r>
            <w:r w:rsidR="00D62933" w:rsidRPr="006F3A56">
              <w:rPr>
                <w:rFonts w:ascii="Cambria" w:hAnsi="Cambria"/>
                <w:bCs/>
                <w:sz w:val="20"/>
                <w:szCs w:val="20"/>
                <w:lang w:val="es-PE"/>
              </w:rPr>
              <w:t>27 de mayo de 2022</w:t>
            </w:r>
          </w:p>
        </w:tc>
      </w:tr>
      <w:tr w:rsidR="001E49E7" w:rsidRPr="006F3A56"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6F3A56" w:rsidRDefault="004A6A54" w:rsidP="00DD4AD2">
            <w:pPr>
              <w:jc w:val="center"/>
              <w:rPr>
                <w:rFonts w:ascii="Cambria" w:hAnsi="Cambria"/>
                <w:b/>
                <w:bCs/>
                <w:color w:val="FFFFFF" w:themeColor="background1"/>
                <w:sz w:val="20"/>
                <w:szCs w:val="20"/>
                <w:lang w:val="es-PE"/>
              </w:rPr>
            </w:pPr>
            <w:r w:rsidRPr="006F3A56">
              <w:rPr>
                <w:rFonts w:ascii="Cambria" w:hAnsi="Cambria"/>
                <w:b/>
                <w:bCs/>
                <w:color w:val="FFFFFF" w:themeColor="background1"/>
                <w:sz w:val="20"/>
                <w:szCs w:val="20"/>
                <w:lang w:val="es-PE"/>
              </w:rPr>
              <w:t>A</w:t>
            </w:r>
            <w:r w:rsidR="001E49E7" w:rsidRPr="006F3A56">
              <w:rPr>
                <w:rFonts w:ascii="Cambria" w:hAnsi="Cambria"/>
                <w:b/>
                <w:bCs/>
                <w:color w:val="FFFFFF" w:themeColor="background1"/>
                <w:sz w:val="20"/>
                <w:szCs w:val="20"/>
                <w:lang w:val="es-PE"/>
              </w:rPr>
              <w:t>dvertencia sobre posible archivo:</w:t>
            </w:r>
          </w:p>
        </w:tc>
        <w:tc>
          <w:tcPr>
            <w:tcW w:w="5760" w:type="dxa"/>
            <w:vAlign w:val="center"/>
          </w:tcPr>
          <w:p w14:paraId="5500808B" w14:textId="7C7A29F3" w:rsidR="001E49E7" w:rsidRPr="006F3A56" w:rsidRDefault="00BE06E5" w:rsidP="002625EA">
            <w:pPr>
              <w:jc w:val="both"/>
              <w:rPr>
                <w:rFonts w:ascii="Cambria" w:hAnsi="Cambria"/>
                <w:bCs/>
                <w:sz w:val="20"/>
                <w:szCs w:val="20"/>
                <w:lang w:val="es-PE"/>
              </w:rPr>
            </w:pPr>
            <w:r w:rsidRPr="006F3A56">
              <w:rPr>
                <w:rFonts w:ascii="Cambria" w:hAnsi="Cambria"/>
                <w:bCs/>
                <w:sz w:val="20"/>
                <w:szCs w:val="20"/>
                <w:lang w:val="es-PE"/>
              </w:rPr>
              <w:t>12 de mayo de 2021</w:t>
            </w:r>
          </w:p>
        </w:tc>
      </w:tr>
      <w:tr w:rsidR="001E49E7" w:rsidRPr="006F3A56"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6F3A56" w:rsidRDefault="004A6A54" w:rsidP="004A6A54">
            <w:pPr>
              <w:jc w:val="center"/>
              <w:rPr>
                <w:rFonts w:ascii="Cambria" w:hAnsi="Cambria"/>
                <w:b/>
                <w:bCs/>
                <w:color w:val="FFFFFF" w:themeColor="background1"/>
                <w:sz w:val="20"/>
                <w:szCs w:val="20"/>
                <w:lang w:val="es-PE"/>
              </w:rPr>
            </w:pPr>
            <w:r w:rsidRPr="006F3A56">
              <w:rPr>
                <w:rFonts w:ascii="Cambria" w:hAnsi="Cambria"/>
                <w:b/>
                <w:bCs/>
                <w:color w:val="FFFFFF" w:themeColor="background1"/>
                <w:sz w:val="20"/>
                <w:szCs w:val="20"/>
                <w:lang w:val="es-PE"/>
              </w:rPr>
              <w:t>R</w:t>
            </w:r>
            <w:r w:rsidR="001E49E7" w:rsidRPr="006F3A56">
              <w:rPr>
                <w:rFonts w:ascii="Cambria" w:hAnsi="Cambria"/>
                <w:b/>
                <w:bCs/>
                <w:color w:val="FFFFFF" w:themeColor="background1"/>
                <w:sz w:val="20"/>
                <w:szCs w:val="20"/>
                <w:lang w:val="es-PE"/>
              </w:rPr>
              <w:t xml:space="preserve">espuesta de la parte peticionaria ante advertencia </w:t>
            </w:r>
            <w:r w:rsidR="00DD4AD2" w:rsidRPr="006F3A56">
              <w:rPr>
                <w:rFonts w:ascii="Cambria" w:hAnsi="Cambria"/>
                <w:b/>
                <w:bCs/>
                <w:color w:val="FFFFFF" w:themeColor="background1"/>
                <w:sz w:val="20"/>
                <w:szCs w:val="20"/>
                <w:lang w:val="es-PE"/>
              </w:rPr>
              <w:t xml:space="preserve">de </w:t>
            </w:r>
            <w:r w:rsidR="001E49E7" w:rsidRPr="006F3A56">
              <w:rPr>
                <w:rFonts w:ascii="Cambria" w:hAnsi="Cambria"/>
                <w:b/>
                <w:bCs/>
                <w:color w:val="FFFFFF" w:themeColor="background1"/>
                <w:sz w:val="20"/>
                <w:szCs w:val="20"/>
                <w:lang w:val="es-PE"/>
              </w:rPr>
              <w:t>posible archivo:</w:t>
            </w:r>
          </w:p>
        </w:tc>
        <w:tc>
          <w:tcPr>
            <w:tcW w:w="5760" w:type="dxa"/>
            <w:vAlign w:val="center"/>
          </w:tcPr>
          <w:p w14:paraId="24E176E2" w14:textId="093A4DB2" w:rsidR="001E49E7" w:rsidRPr="006F3A56" w:rsidRDefault="00D32CA1" w:rsidP="002625EA">
            <w:pPr>
              <w:jc w:val="both"/>
              <w:rPr>
                <w:rFonts w:ascii="Cambria" w:hAnsi="Cambria"/>
                <w:bCs/>
                <w:sz w:val="20"/>
                <w:szCs w:val="20"/>
                <w:lang w:val="es-PE"/>
              </w:rPr>
            </w:pPr>
            <w:r w:rsidRPr="006F3A56">
              <w:rPr>
                <w:rFonts w:ascii="Cambria" w:hAnsi="Cambria"/>
                <w:bCs/>
                <w:sz w:val="20"/>
                <w:szCs w:val="20"/>
                <w:lang w:val="es-PE"/>
              </w:rPr>
              <w:t>6 de julio de 2021</w:t>
            </w:r>
          </w:p>
        </w:tc>
      </w:tr>
    </w:tbl>
    <w:p w14:paraId="21DAA666" w14:textId="77777777" w:rsidR="003239B8" w:rsidRPr="006F3A56" w:rsidRDefault="003239B8" w:rsidP="003239B8">
      <w:pPr>
        <w:spacing w:before="240" w:after="240"/>
        <w:ind w:firstLine="720"/>
        <w:jc w:val="both"/>
        <w:rPr>
          <w:rFonts w:asciiTheme="majorHAnsi" w:hAnsiTheme="majorHAnsi"/>
          <w:b/>
          <w:bCs/>
          <w:sz w:val="20"/>
          <w:szCs w:val="20"/>
          <w:lang w:val="es-PE"/>
        </w:rPr>
      </w:pPr>
      <w:r w:rsidRPr="006F3A56">
        <w:rPr>
          <w:rFonts w:asciiTheme="majorHAnsi" w:hAnsiTheme="majorHAnsi"/>
          <w:b/>
          <w:bCs/>
          <w:sz w:val="20"/>
          <w:szCs w:val="20"/>
          <w:lang w:val="es-PE"/>
        </w:rPr>
        <w:t xml:space="preserve">III. </w:t>
      </w:r>
      <w:r w:rsidRPr="006F3A56">
        <w:rPr>
          <w:rFonts w:asciiTheme="majorHAnsi" w:hAnsiTheme="majorHAnsi"/>
          <w:b/>
          <w:bCs/>
          <w:sz w:val="20"/>
          <w:szCs w:val="20"/>
          <w:lang w:val="es-PE"/>
        </w:rPr>
        <w:tab/>
        <w:t>COMPETENCIA</w:t>
      </w:r>
      <w:r w:rsidR="00EE00E9" w:rsidRPr="006F3A56">
        <w:rPr>
          <w:rFonts w:asciiTheme="majorHAnsi" w:hAnsiTheme="majorHAnsi"/>
          <w:b/>
          <w:bCs/>
          <w:sz w:val="20"/>
          <w:szCs w:val="20"/>
          <w:lang w:val="es-PE"/>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6F3A56" w14:paraId="072532AD" w14:textId="77777777" w:rsidTr="00DE70BA">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6F3A56" w:rsidRDefault="003239B8" w:rsidP="008D2290">
            <w:pPr>
              <w:jc w:val="center"/>
              <w:rPr>
                <w:rFonts w:ascii="Cambria" w:hAnsi="Cambria"/>
                <w:b/>
                <w:bCs/>
                <w:i/>
                <w:color w:val="FFFFFF" w:themeColor="background1"/>
                <w:sz w:val="20"/>
                <w:szCs w:val="20"/>
                <w:lang w:val="es-PE"/>
              </w:rPr>
            </w:pPr>
            <w:r w:rsidRPr="006F3A56">
              <w:rPr>
                <w:rFonts w:ascii="Cambria" w:hAnsi="Cambria"/>
                <w:b/>
                <w:bCs/>
                <w:color w:val="FFFFFF" w:themeColor="background1"/>
                <w:sz w:val="20"/>
                <w:szCs w:val="20"/>
                <w:lang w:val="es-PE"/>
              </w:rPr>
              <w:t>Competencia</w:t>
            </w:r>
            <w:r w:rsidRPr="006F3A56">
              <w:rPr>
                <w:rFonts w:ascii="Cambria" w:hAnsi="Cambria"/>
                <w:b/>
                <w:bCs/>
                <w:i/>
                <w:color w:val="FFFFFF" w:themeColor="background1"/>
                <w:sz w:val="20"/>
                <w:szCs w:val="20"/>
                <w:lang w:val="es-PE"/>
              </w:rPr>
              <w:t xml:space="preserve"> Ratione personae:</w:t>
            </w:r>
          </w:p>
        </w:tc>
        <w:tc>
          <w:tcPr>
            <w:tcW w:w="5776" w:type="dxa"/>
            <w:vAlign w:val="center"/>
          </w:tcPr>
          <w:p w14:paraId="7707F3E9" w14:textId="4B9F6024" w:rsidR="003239B8" w:rsidRPr="006F3A56" w:rsidRDefault="003A440A" w:rsidP="008D2290">
            <w:pPr>
              <w:rPr>
                <w:rFonts w:ascii="Cambria" w:hAnsi="Cambria"/>
                <w:bCs/>
                <w:sz w:val="20"/>
                <w:szCs w:val="20"/>
                <w:lang w:val="es-PE"/>
              </w:rPr>
            </w:pPr>
            <w:r w:rsidRPr="006F3A56">
              <w:rPr>
                <w:rFonts w:ascii="Cambria" w:hAnsi="Cambria"/>
                <w:bCs/>
                <w:sz w:val="20"/>
                <w:szCs w:val="20"/>
                <w:lang w:val="es-PE"/>
              </w:rPr>
              <w:t>Sí</w:t>
            </w:r>
          </w:p>
        </w:tc>
      </w:tr>
      <w:tr w:rsidR="003239B8" w:rsidRPr="006F3A56" w14:paraId="4B8802DA" w14:textId="77777777" w:rsidTr="00DE70BA">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6F3A56" w:rsidRDefault="003239B8" w:rsidP="008D2290">
            <w:pPr>
              <w:jc w:val="center"/>
              <w:rPr>
                <w:rFonts w:ascii="Cambria" w:hAnsi="Cambria"/>
                <w:b/>
                <w:bCs/>
                <w:color w:val="FFFFFF" w:themeColor="background1"/>
                <w:sz w:val="20"/>
                <w:szCs w:val="20"/>
                <w:lang w:val="es-PE"/>
              </w:rPr>
            </w:pPr>
            <w:r w:rsidRPr="006F3A56">
              <w:rPr>
                <w:rFonts w:ascii="Cambria" w:hAnsi="Cambria"/>
                <w:b/>
                <w:bCs/>
                <w:color w:val="FFFFFF" w:themeColor="background1"/>
                <w:sz w:val="20"/>
                <w:szCs w:val="20"/>
                <w:lang w:val="es-PE"/>
              </w:rPr>
              <w:t>Competencia</w:t>
            </w:r>
            <w:r w:rsidRPr="006F3A56">
              <w:rPr>
                <w:rFonts w:ascii="Cambria" w:hAnsi="Cambria"/>
                <w:b/>
                <w:bCs/>
                <w:i/>
                <w:color w:val="FFFFFF" w:themeColor="background1"/>
                <w:sz w:val="20"/>
                <w:szCs w:val="20"/>
                <w:lang w:val="es-PE"/>
              </w:rPr>
              <w:t xml:space="preserve"> Ratione loci</w:t>
            </w:r>
            <w:r w:rsidRPr="006F3A56">
              <w:rPr>
                <w:rFonts w:ascii="Cambria" w:hAnsi="Cambria"/>
                <w:b/>
                <w:bCs/>
                <w:color w:val="FFFFFF" w:themeColor="background1"/>
                <w:sz w:val="20"/>
                <w:szCs w:val="20"/>
                <w:lang w:val="es-PE"/>
              </w:rPr>
              <w:t>:</w:t>
            </w:r>
          </w:p>
        </w:tc>
        <w:tc>
          <w:tcPr>
            <w:tcW w:w="5776" w:type="dxa"/>
            <w:vAlign w:val="center"/>
          </w:tcPr>
          <w:p w14:paraId="12C931CB" w14:textId="51687F23" w:rsidR="003239B8" w:rsidRPr="006F3A56" w:rsidRDefault="003A440A" w:rsidP="008D2290">
            <w:pPr>
              <w:rPr>
                <w:rFonts w:ascii="Cambria" w:hAnsi="Cambria"/>
                <w:bCs/>
                <w:sz w:val="20"/>
                <w:szCs w:val="20"/>
                <w:lang w:val="es-PE"/>
              </w:rPr>
            </w:pPr>
            <w:r w:rsidRPr="006F3A56">
              <w:rPr>
                <w:rFonts w:ascii="Cambria" w:hAnsi="Cambria"/>
                <w:bCs/>
                <w:sz w:val="20"/>
                <w:szCs w:val="20"/>
                <w:lang w:val="es-PE"/>
              </w:rPr>
              <w:t>Sí</w:t>
            </w:r>
          </w:p>
        </w:tc>
      </w:tr>
      <w:tr w:rsidR="003239B8" w:rsidRPr="006F3A56" w14:paraId="4362FDF3" w14:textId="77777777" w:rsidTr="00DE70BA">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6F3A56" w:rsidRDefault="003239B8" w:rsidP="008D2290">
            <w:pPr>
              <w:jc w:val="center"/>
              <w:rPr>
                <w:rFonts w:ascii="Cambria" w:hAnsi="Cambria"/>
                <w:b/>
                <w:bCs/>
                <w:color w:val="FFFFFF" w:themeColor="background1"/>
                <w:sz w:val="20"/>
                <w:szCs w:val="20"/>
                <w:lang w:val="es-PE"/>
              </w:rPr>
            </w:pPr>
            <w:r w:rsidRPr="006F3A56">
              <w:rPr>
                <w:rFonts w:ascii="Cambria" w:hAnsi="Cambria"/>
                <w:b/>
                <w:bCs/>
                <w:color w:val="FFFFFF" w:themeColor="background1"/>
                <w:sz w:val="20"/>
                <w:szCs w:val="20"/>
                <w:lang w:val="es-PE"/>
              </w:rPr>
              <w:t>Competencia</w:t>
            </w:r>
            <w:r w:rsidRPr="006F3A56">
              <w:rPr>
                <w:rFonts w:ascii="Cambria" w:hAnsi="Cambria"/>
                <w:b/>
                <w:bCs/>
                <w:i/>
                <w:color w:val="FFFFFF" w:themeColor="background1"/>
                <w:sz w:val="20"/>
                <w:szCs w:val="20"/>
                <w:lang w:val="es-PE"/>
              </w:rPr>
              <w:t xml:space="preserve"> Ratione temporis</w:t>
            </w:r>
            <w:r w:rsidRPr="006F3A56">
              <w:rPr>
                <w:rFonts w:ascii="Cambria" w:hAnsi="Cambria"/>
                <w:b/>
                <w:bCs/>
                <w:color w:val="FFFFFF" w:themeColor="background1"/>
                <w:sz w:val="20"/>
                <w:szCs w:val="20"/>
                <w:lang w:val="es-PE"/>
              </w:rPr>
              <w:t>:</w:t>
            </w:r>
          </w:p>
        </w:tc>
        <w:tc>
          <w:tcPr>
            <w:tcW w:w="5776" w:type="dxa"/>
            <w:vAlign w:val="center"/>
          </w:tcPr>
          <w:p w14:paraId="6F8B059B" w14:textId="21AA2502" w:rsidR="003239B8" w:rsidRPr="006F3A56" w:rsidRDefault="003A440A" w:rsidP="008D2290">
            <w:pPr>
              <w:rPr>
                <w:rFonts w:ascii="Cambria" w:hAnsi="Cambria"/>
                <w:bCs/>
                <w:sz w:val="20"/>
                <w:szCs w:val="20"/>
                <w:lang w:val="es-PE"/>
              </w:rPr>
            </w:pPr>
            <w:r w:rsidRPr="006F3A56">
              <w:rPr>
                <w:rFonts w:ascii="Cambria" w:hAnsi="Cambria"/>
                <w:bCs/>
                <w:sz w:val="20"/>
                <w:szCs w:val="20"/>
                <w:lang w:val="es-PE"/>
              </w:rPr>
              <w:t>Sí</w:t>
            </w:r>
          </w:p>
        </w:tc>
      </w:tr>
      <w:tr w:rsidR="003239B8" w:rsidRPr="00A429BB" w14:paraId="30ABEC3E" w14:textId="77777777" w:rsidTr="00DE70BA">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6F3A56" w:rsidRDefault="003239B8" w:rsidP="008D2290">
            <w:pPr>
              <w:jc w:val="center"/>
              <w:rPr>
                <w:rFonts w:ascii="Cambria" w:hAnsi="Cambria"/>
                <w:b/>
                <w:bCs/>
                <w:color w:val="FFFFFF" w:themeColor="background1"/>
                <w:sz w:val="20"/>
                <w:szCs w:val="20"/>
                <w:lang w:val="es-PE"/>
              </w:rPr>
            </w:pPr>
            <w:r w:rsidRPr="006F3A56">
              <w:rPr>
                <w:rFonts w:ascii="Cambria" w:hAnsi="Cambria"/>
                <w:b/>
                <w:bCs/>
                <w:color w:val="FFFFFF" w:themeColor="background1"/>
                <w:sz w:val="20"/>
                <w:szCs w:val="20"/>
                <w:lang w:val="es-PE"/>
              </w:rPr>
              <w:t>Competencia</w:t>
            </w:r>
            <w:r w:rsidRPr="006F3A56">
              <w:rPr>
                <w:rFonts w:ascii="Cambria" w:hAnsi="Cambria"/>
                <w:b/>
                <w:bCs/>
                <w:i/>
                <w:color w:val="FFFFFF" w:themeColor="background1"/>
                <w:sz w:val="20"/>
                <w:szCs w:val="20"/>
                <w:lang w:val="es-PE"/>
              </w:rPr>
              <w:t xml:space="preserve"> Ratione materia</w:t>
            </w:r>
            <w:r w:rsidR="00EE00E9" w:rsidRPr="006F3A56">
              <w:rPr>
                <w:rFonts w:ascii="Cambria" w:hAnsi="Cambria"/>
                <w:b/>
                <w:bCs/>
                <w:i/>
                <w:color w:val="FFFFFF" w:themeColor="background1"/>
                <w:sz w:val="20"/>
                <w:szCs w:val="20"/>
                <w:lang w:val="es-PE"/>
              </w:rPr>
              <w:t>e</w:t>
            </w:r>
            <w:r w:rsidRPr="006F3A56">
              <w:rPr>
                <w:rFonts w:ascii="Cambria" w:hAnsi="Cambria"/>
                <w:b/>
                <w:bCs/>
                <w:color w:val="FFFFFF" w:themeColor="background1"/>
                <w:sz w:val="20"/>
                <w:szCs w:val="20"/>
                <w:lang w:val="es-PE"/>
              </w:rPr>
              <w:t>:</w:t>
            </w:r>
          </w:p>
        </w:tc>
        <w:tc>
          <w:tcPr>
            <w:tcW w:w="5776" w:type="dxa"/>
            <w:vAlign w:val="center"/>
          </w:tcPr>
          <w:p w14:paraId="0C122F44" w14:textId="7F10FE06" w:rsidR="003239B8" w:rsidRPr="006F3A56" w:rsidRDefault="003A440A" w:rsidP="008D2290">
            <w:pPr>
              <w:jc w:val="both"/>
              <w:rPr>
                <w:rFonts w:ascii="Cambria" w:hAnsi="Cambria"/>
                <w:bCs/>
                <w:sz w:val="20"/>
                <w:szCs w:val="20"/>
                <w:lang w:val="es-PE"/>
              </w:rPr>
            </w:pPr>
            <w:r w:rsidRPr="006F3A56">
              <w:rPr>
                <w:rFonts w:ascii="Cambria" w:hAnsi="Cambria"/>
                <w:bCs/>
                <w:sz w:val="20"/>
                <w:szCs w:val="20"/>
                <w:lang w:val="es-PE"/>
              </w:rPr>
              <w:t>Sí, Convención Americana (depósito del instrumento de ratificación realizado el 5 de septiembre de 1984)</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3B0926" w14:paraId="1231C988" w14:textId="77777777" w:rsidTr="00DE70BA">
        <w:trPr>
          <w:cantSplit/>
        </w:trPr>
        <w:tc>
          <w:tcPr>
            <w:tcW w:w="3564" w:type="dxa"/>
            <w:tcBorders>
              <w:top w:val="single" w:sz="4" w:space="0" w:color="auto"/>
              <w:bottom w:val="single" w:sz="6" w:space="0" w:color="auto"/>
            </w:tcBorders>
            <w:shd w:val="clear" w:color="auto" w:fill="386294"/>
            <w:vAlign w:val="center"/>
          </w:tcPr>
          <w:p w14:paraId="6F8031F4" w14:textId="77777777" w:rsidR="00EE00E9" w:rsidRPr="006F3A56" w:rsidRDefault="00EE00E9" w:rsidP="008D2290">
            <w:pPr>
              <w:jc w:val="center"/>
              <w:rPr>
                <w:rFonts w:ascii="Cambria" w:hAnsi="Cambria"/>
                <w:b/>
                <w:bCs/>
                <w:color w:val="FFFFFF" w:themeColor="background1"/>
                <w:sz w:val="20"/>
                <w:szCs w:val="20"/>
                <w:lang w:val="es-PE"/>
              </w:rPr>
            </w:pPr>
            <w:r w:rsidRPr="006F3A56">
              <w:rPr>
                <w:rFonts w:ascii="Cambria" w:hAnsi="Cambria"/>
                <w:b/>
                <w:bCs/>
                <w:color w:val="FFFFFF" w:themeColor="background1"/>
                <w:sz w:val="20"/>
                <w:szCs w:val="20"/>
                <w:lang w:val="es-PE"/>
              </w:rPr>
              <w:t>Duplicación de procedimientos y cosa juzgada internacional:</w:t>
            </w:r>
          </w:p>
        </w:tc>
        <w:tc>
          <w:tcPr>
            <w:tcW w:w="5773" w:type="dxa"/>
            <w:vAlign w:val="center"/>
          </w:tcPr>
          <w:p w14:paraId="240941E6" w14:textId="26E1E415" w:rsidR="00EE00E9" w:rsidRPr="006F3A56" w:rsidRDefault="00032B42" w:rsidP="008D2290">
            <w:pPr>
              <w:jc w:val="both"/>
              <w:rPr>
                <w:rFonts w:ascii="Cambria" w:hAnsi="Cambria"/>
                <w:bCs/>
                <w:sz w:val="20"/>
                <w:szCs w:val="20"/>
                <w:lang w:val="es-PE"/>
              </w:rPr>
            </w:pPr>
            <w:r w:rsidRPr="006F3A56">
              <w:rPr>
                <w:rFonts w:ascii="Cambria" w:hAnsi="Cambria"/>
                <w:bCs/>
                <w:sz w:val="20"/>
                <w:szCs w:val="20"/>
                <w:lang w:val="es-PE"/>
              </w:rPr>
              <w:t>No</w:t>
            </w:r>
          </w:p>
        </w:tc>
      </w:tr>
      <w:tr w:rsidR="003239B8" w:rsidRPr="002021CE" w14:paraId="15FAA7D1" w14:textId="77777777" w:rsidTr="00DE70BA">
        <w:trPr>
          <w:cantSplit/>
        </w:trPr>
        <w:tc>
          <w:tcPr>
            <w:tcW w:w="3564" w:type="dxa"/>
            <w:tcBorders>
              <w:top w:val="single" w:sz="4" w:space="0" w:color="auto"/>
              <w:bottom w:val="single" w:sz="6" w:space="0" w:color="auto"/>
            </w:tcBorders>
            <w:shd w:val="clear" w:color="auto" w:fill="386294"/>
            <w:vAlign w:val="center"/>
          </w:tcPr>
          <w:p w14:paraId="1B0D29FF" w14:textId="77777777" w:rsidR="003239B8" w:rsidRPr="006F3A56" w:rsidRDefault="003239B8" w:rsidP="008D2290">
            <w:pPr>
              <w:jc w:val="center"/>
              <w:rPr>
                <w:rFonts w:ascii="Cambria" w:hAnsi="Cambria"/>
                <w:b/>
                <w:bCs/>
                <w:i/>
                <w:color w:val="FFFFFF" w:themeColor="background1"/>
                <w:sz w:val="20"/>
                <w:szCs w:val="20"/>
                <w:lang w:val="es-PE"/>
              </w:rPr>
            </w:pPr>
            <w:r w:rsidRPr="006F3A56">
              <w:rPr>
                <w:rFonts w:ascii="Cambria" w:hAnsi="Cambria"/>
                <w:b/>
                <w:bCs/>
                <w:color w:val="FFFFFF" w:themeColor="background1"/>
                <w:sz w:val="20"/>
                <w:szCs w:val="20"/>
                <w:lang w:val="es-PE"/>
              </w:rPr>
              <w:t>Derechos declarados admisibles</w:t>
            </w:r>
            <w:r w:rsidRPr="006F3A56">
              <w:rPr>
                <w:rFonts w:ascii="Cambria" w:hAnsi="Cambria"/>
                <w:b/>
                <w:bCs/>
                <w:i/>
                <w:color w:val="FFFFFF" w:themeColor="background1"/>
                <w:sz w:val="20"/>
                <w:szCs w:val="20"/>
                <w:lang w:val="es-PE"/>
              </w:rPr>
              <w:t>:</w:t>
            </w:r>
          </w:p>
        </w:tc>
        <w:tc>
          <w:tcPr>
            <w:tcW w:w="5773" w:type="dxa"/>
            <w:vAlign w:val="center"/>
          </w:tcPr>
          <w:p w14:paraId="6310C8F7" w14:textId="042B031A" w:rsidR="003239B8" w:rsidRPr="006F3A56" w:rsidRDefault="00032B42" w:rsidP="008D2290">
            <w:pPr>
              <w:jc w:val="both"/>
              <w:rPr>
                <w:rFonts w:ascii="Cambria" w:hAnsi="Cambria"/>
                <w:bCs/>
                <w:sz w:val="20"/>
                <w:szCs w:val="20"/>
                <w:lang w:val="es-PE"/>
              </w:rPr>
            </w:pPr>
            <w:r w:rsidRPr="006F3A56">
              <w:rPr>
                <w:rFonts w:ascii="Cambria" w:hAnsi="Cambria"/>
                <w:bCs/>
                <w:sz w:val="20"/>
                <w:szCs w:val="20"/>
                <w:lang w:val="es-PE"/>
              </w:rPr>
              <w:t>Ninguno</w:t>
            </w:r>
          </w:p>
        </w:tc>
      </w:tr>
      <w:tr w:rsidR="003239B8" w:rsidRPr="00A429BB" w14:paraId="4EFD141E" w14:textId="77777777" w:rsidTr="00DE70BA">
        <w:trPr>
          <w:cantSplit/>
        </w:trPr>
        <w:tc>
          <w:tcPr>
            <w:tcW w:w="3564" w:type="dxa"/>
            <w:tcBorders>
              <w:top w:val="single" w:sz="6" w:space="0" w:color="auto"/>
              <w:bottom w:val="single" w:sz="6" w:space="0" w:color="auto"/>
            </w:tcBorders>
            <w:shd w:val="clear" w:color="auto" w:fill="386294"/>
            <w:vAlign w:val="center"/>
          </w:tcPr>
          <w:p w14:paraId="4C04A89C" w14:textId="77777777" w:rsidR="003239B8" w:rsidRPr="006F3A56" w:rsidRDefault="003239B8" w:rsidP="008D2290">
            <w:pPr>
              <w:jc w:val="center"/>
              <w:rPr>
                <w:rFonts w:ascii="Cambria" w:hAnsi="Cambria"/>
                <w:b/>
                <w:bCs/>
                <w:color w:val="FFFFFF" w:themeColor="background1"/>
                <w:sz w:val="20"/>
                <w:szCs w:val="20"/>
                <w:lang w:val="es-PE"/>
              </w:rPr>
            </w:pPr>
            <w:r w:rsidRPr="006F3A56">
              <w:rPr>
                <w:rFonts w:ascii="Cambria" w:hAnsi="Cambria"/>
                <w:b/>
                <w:bCs/>
                <w:color w:val="FFFFFF" w:themeColor="background1"/>
                <w:sz w:val="20"/>
                <w:szCs w:val="20"/>
                <w:lang w:val="es-PE"/>
              </w:rPr>
              <w:t>Agotamiento de recursos internos</w:t>
            </w:r>
            <w:r w:rsidR="00EE00E9" w:rsidRPr="006F3A56">
              <w:rPr>
                <w:rFonts w:ascii="Cambria" w:hAnsi="Cambria"/>
                <w:b/>
                <w:bCs/>
                <w:color w:val="FFFFFF" w:themeColor="background1"/>
                <w:sz w:val="20"/>
                <w:szCs w:val="20"/>
                <w:lang w:val="es-PE"/>
              </w:rPr>
              <w:t xml:space="preserve"> o procedencia de una excepción</w:t>
            </w:r>
            <w:r w:rsidRPr="006F3A56">
              <w:rPr>
                <w:rFonts w:ascii="Cambria" w:hAnsi="Cambria"/>
                <w:b/>
                <w:bCs/>
                <w:color w:val="FFFFFF" w:themeColor="background1"/>
                <w:sz w:val="20"/>
                <w:szCs w:val="20"/>
                <w:lang w:val="es-PE"/>
              </w:rPr>
              <w:t>:</w:t>
            </w:r>
          </w:p>
        </w:tc>
        <w:tc>
          <w:tcPr>
            <w:tcW w:w="5773" w:type="dxa"/>
            <w:vAlign w:val="center"/>
          </w:tcPr>
          <w:p w14:paraId="69C53E8A" w14:textId="75B36AD1" w:rsidR="003239B8" w:rsidRPr="006F3A56" w:rsidRDefault="00032B42" w:rsidP="008D2290">
            <w:pPr>
              <w:rPr>
                <w:rFonts w:ascii="Cambria" w:hAnsi="Cambria"/>
                <w:bCs/>
                <w:sz w:val="20"/>
                <w:szCs w:val="20"/>
                <w:lang w:val="es-PE"/>
              </w:rPr>
            </w:pPr>
            <w:r w:rsidRPr="006F3A56">
              <w:rPr>
                <w:rFonts w:ascii="Cambria" w:hAnsi="Cambria"/>
                <w:bCs/>
                <w:sz w:val="20"/>
                <w:szCs w:val="20"/>
                <w:lang w:val="es-PE"/>
              </w:rPr>
              <w:t xml:space="preserve">Sí, </w:t>
            </w:r>
            <w:r w:rsidR="00226A6F">
              <w:rPr>
                <w:rFonts w:ascii="Cambria" w:hAnsi="Cambria"/>
                <w:bCs/>
                <w:sz w:val="20"/>
                <w:szCs w:val="20"/>
                <w:lang w:val="es-PE"/>
              </w:rPr>
              <w:t xml:space="preserve">parcialmente, </w:t>
            </w:r>
            <w:r w:rsidRPr="006F3A56">
              <w:rPr>
                <w:rFonts w:ascii="Cambria" w:hAnsi="Cambria"/>
                <w:bCs/>
                <w:sz w:val="20"/>
                <w:szCs w:val="20"/>
                <w:lang w:val="es-PE"/>
              </w:rPr>
              <w:t>en los términos de la sección VI</w:t>
            </w:r>
          </w:p>
        </w:tc>
      </w:tr>
      <w:tr w:rsidR="003239B8" w:rsidRPr="00A429BB" w14:paraId="52B5BA17" w14:textId="77777777" w:rsidTr="00DE70BA">
        <w:trPr>
          <w:cantSplit/>
        </w:trPr>
        <w:tc>
          <w:tcPr>
            <w:tcW w:w="3564" w:type="dxa"/>
            <w:tcBorders>
              <w:top w:val="single" w:sz="6" w:space="0" w:color="auto"/>
              <w:bottom w:val="single" w:sz="6" w:space="0" w:color="auto"/>
            </w:tcBorders>
            <w:shd w:val="clear" w:color="auto" w:fill="386294"/>
            <w:vAlign w:val="center"/>
          </w:tcPr>
          <w:p w14:paraId="5DF99086" w14:textId="77777777" w:rsidR="003239B8" w:rsidRPr="006F3A56" w:rsidRDefault="003239B8" w:rsidP="008D2290">
            <w:pPr>
              <w:jc w:val="center"/>
              <w:rPr>
                <w:rFonts w:ascii="Cambria" w:hAnsi="Cambria"/>
                <w:b/>
                <w:bCs/>
                <w:color w:val="FFFFFF" w:themeColor="background1"/>
                <w:sz w:val="20"/>
                <w:szCs w:val="20"/>
                <w:lang w:val="es-PE"/>
              </w:rPr>
            </w:pPr>
            <w:r w:rsidRPr="006F3A56">
              <w:rPr>
                <w:rFonts w:ascii="Cambria" w:hAnsi="Cambria"/>
                <w:b/>
                <w:bCs/>
                <w:color w:val="FFFFFF" w:themeColor="background1"/>
                <w:sz w:val="20"/>
                <w:szCs w:val="20"/>
                <w:lang w:val="es-PE"/>
              </w:rPr>
              <w:t>Presentación dentro de plazo:</w:t>
            </w:r>
          </w:p>
        </w:tc>
        <w:tc>
          <w:tcPr>
            <w:tcW w:w="5773" w:type="dxa"/>
            <w:vAlign w:val="center"/>
          </w:tcPr>
          <w:p w14:paraId="4A2A4569" w14:textId="3DE42C26" w:rsidR="003239B8" w:rsidRPr="006F3A56" w:rsidRDefault="00032B42" w:rsidP="008D2290">
            <w:pPr>
              <w:rPr>
                <w:rFonts w:ascii="Cambria" w:hAnsi="Cambria"/>
                <w:bCs/>
                <w:sz w:val="20"/>
                <w:szCs w:val="20"/>
                <w:lang w:val="es-PE"/>
              </w:rPr>
            </w:pPr>
            <w:r w:rsidRPr="006F3A56">
              <w:rPr>
                <w:rFonts w:ascii="Cambria" w:hAnsi="Cambria"/>
                <w:bCs/>
                <w:sz w:val="20"/>
                <w:szCs w:val="20"/>
                <w:lang w:val="es-PE"/>
              </w:rPr>
              <w:t xml:space="preserve">Sí, </w:t>
            </w:r>
            <w:r w:rsidR="00226A6F">
              <w:rPr>
                <w:rFonts w:ascii="Cambria" w:hAnsi="Cambria"/>
                <w:bCs/>
                <w:sz w:val="20"/>
                <w:szCs w:val="20"/>
                <w:lang w:val="es-PE"/>
              </w:rPr>
              <w:t xml:space="preserve">parcialmente, </w:t>
            </w:r>
            <w:r w:rsidRPr="006F3A56">
              <w:rPr>
                <w:rFonts w:ascii="Cambria" w:hAnsi="Cambria"/>
                <w:bCs/>
                <w:sz w:val="20"/>
                <w:szCs w:val="20"/>
                <w:lang w:val="es-PE"/>
              </w:rPr>
              <w:t>en los términos de la sección VI</w:t>
            </w:r>
          </w:p>
        </w:tc>
      </w:tr>
    </w:tbl>
    <w:p w14:paraId="18E6423B" w14:textId="3A8CC173" w:rsidR="003239B8" w:rsidRPr="00A1545D" w:rsidRDefault="00223A29" w:rsidP="003239B8">
      <w:pPr>
        <w:spacing w:before="240" w:after="240"/>
        <w:ind w:firstLine="720"/>
        <w:jc w:val="both"/>
        <w:rPr>
          <w:rFonts w:asciiTheme="majorHAnsi" w:hAnsiTheme="majorHAnsi"/>
          <w:b/>
          <w:sz w:val="20"/>
          <w:szCs w:val="20"/>
          <w:lang w:val="es-ES"/>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A1545D">
        <w:rPr>
          <w:rFonts w:asciiTheme="majorHAnsi" w:hAnsiTheme="majorHAnsi"/>
          <w:b/>
          <w:sz w:val="20"/>
          <w:szCs w:val="20"/>
          <w:lang w:val="es-ES"/>
        </w:rPr>
        <w:t>POSICIÓN DE LAS PARTES</w:t>
      </w:r>
    </w:p>
    <w:p w14:paraId="58C06FCC" w14:textId="5AB19E57" w:rsidR="00FA14DB" w:rsidRPr="00A1545D" w:rsidRDefault="00FA14DB" w:rsidP="003239B8">
      <w:pPr>
        <w:spacing w:before="240" w:after="240"/>
        <w:ind w:firstLine="720"/>
        <w:jc w:val="both"/>
        <w:rPr>
          <w:rFonts w:asciiTheme="majorHAnsi" w:hAnsiTheme="majorHAnsi"/>
          <w:b/>
          <w:sz w:val="20"/>
          <w:szCs w:val="20"/>
          <w:lang w:val="es-ES"/>
        </w:rPr>
      </w:pPr>
      <w:r w:rsidRPr="00A1545D">
        <w:rPr>
          <w:rFonts w:asciiTheme="majorHAnsi" w:hAnsiTheme="majorHAnsi"/>
          <w:b/>
          <w:sz w:val="20"/>
          <w:szCs w:val="20"/>
          <w:lang w:val="es-ES"/>
        </w:rPr>
        <w:t>La parte peticionaria</w:t>
      </w:r>
    </w:p>
    <w:p w14:paraId="1AD0F971" w14:textId="358FD43A" w:rsidR="00F65F02" w:rsidRPr="00A1545D" w:rsidRDefault="00F65F02" w:rsidP="00F65F0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1545D">
        <w:rPr>
          <w:rFonts w:ascii="Cambria" w:hAnsi="Cambria"/>
          <w:sz w:val="20"/>
          <w:szCs w:val="20"/>
          <w:lang w:val="es-ES"/>
        </w:rPr>
        <w:t xml:space="preserve">La parte peticionaria denuncia que el Estado procesó al señor Guerrero por crímenes que ya habían prescrito y que, en ese contexto, las decisiones emitidas </w:t>
      </w:r>
      <w:r w:rsidR="00A57E72" w:rsidRPr="00A1545D">
        <w:rPr>
          <w:rFonts w:ascii="Cambria" w:hAnsi="Cambria"/>
          <w:sz w:val="20"/>
          <w:szCs w:val="20"/>
          <w:lang w:val="es-ES"/>
        </w:rPr>
        <w:t xml:space="preserve">en </w:t>
      </w:r>
      <w:r w:rsidR="003B145E" w:rsidRPr="00A1545D">
        <w:rPr>
          <w:rFonts w:ascii="Cambria" w:hAnsi="Cambria"/>
          <w:sz w:val="20"/>
          <w:szCs w:val="20"/>
          <w:lang w:val="es-ES"/>
        </w:rPr>
        <w:t xml:space="preserve">causa penal </w:t>
      </w:r>
      <w:r w:rsidRPr="00A1545D">
        <w:rPr>
          <w:rFonts w:ascii="Cambria" w:hAnsi="Cambria"/>
          <w:sz w:val="20"/>
          <w:szCs w:val="20"/>
          <w:lang w:val="es-ES"/>
        </w:rPr>
        <w:t xml:space="preserve">carecen de una motivación </w:t>
      </w:r>
      <w:r w:rsidRPr="00A1545D">
        <w:rPr>
          <w:rFonts w:ascii="Cambria" w:hAnsi="Cambria"/>
          <w:sz w:val="20"/>
          <w:szCs w:val="20"/>
          <w:lang w:val="es-ES"/>
        </w:rPr>
        <w:lastRenderedPageBreak/>
        <w:t>adecuada. Además, sostiene que las condiciones de su detención no cumplen con los estándares internacionales.</w:t>
      </w:r>
    </w:p>
    <w:p w14:paraId="5BD72A6B" w14:textId="4D499767" w:rsidR="00494A74" w:rsidRPr="00A1545D" w:rsidRDefault="0005018C" w:rsidP="00F138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1545D">
        <w:rPr>
          <w:rFonts w:ascii="Cambria" w:hAnsi="Cambria"/>
          <w:sz w:val="20"/>
          <w:szCs w:val="20"/>
          <w:lang w:val="es-ES"/>
        </w:rPr>
        <w:t>La peticionaria narra</w:t>
      </w:r>
      <w:r w:rsidR="003126B4" w:rsidRPr="00A1545D">
        <w:rPr>
          <w:rFonts w:ascii="Cambria" w:hAnsi="Cambria"/>
          <w:sz w:val="20"/>
          <w:szCs w:val="20"/>
          <w:lang w:val="es-ES"/>
        </w:rPr>
        <w:t xml:space="preserve"> que el 2 de mayo de 2006 la Fiscalía ordenó </w:t>
      </w:r>
      <w:r w:rsidRPr="00A1545D">
        <w:rPr>
          <w:rFonts w:ascii="Cambria" w:hAnsi="Cambria"/>
          <w:sz w:val="20"/>
          <w:szCs w:val="20"/>
          <w:lang w:val="es-ES"/>
        </w:rPr>
        <w:t>la</w:t>
      </w:r>
      <w:r w:rsidR="003126B4" w:rsidRPr="00A1545D">
        <w:rPr>
          <w:rFonts w:ascii="Cambria" w:hAnsi="Cambria"/>
          <w:sz w:val="20"/>
          <w:szCs w:val="20"/>
          <w:lang w:val="es-ES"/>
        </w:rPr>
        <w:t xml:space="preserve"> detención</w:t>
      </w:r>
      <w:r w:rsidRPr="00A1545D">
        <w:rPr>
          <w:rFonts w:ascii="Cambria" w:hAnsi="Cambria"/>
          <w:sz w:val="20"/>
          <w:szCs w:val="20"/>
          <w:lang w:val="es-ES"/>
        </w:rPr>
        <w:t xml:space="preserve"> del Sr</w:t>
      </w:r>
      <w:r w:rsidR="00983185" w:rsidRPr="00A1545D">
        <w:rPr>
          <w:rFonts w:ascii="Cambria" w:hAnsi="Cambria"/>
          <w:sz w:val="20"/>
          <w:szCs w:val="20"/>
          <w:lang w:val="es-ES"/>
        </w:rPr>
        <w:t>. Guerrero</w:t>
      </w:r>
      <w:r w:rsidR="00957836" w:rsidRPr="00A1545D">
        <w:rPr>
          <w:rFonts w:ascii="Cambria" w:hAnsi="Cambria"/>
          <w:sz w:val="20"/>
          <w:szCs w:val="20"/>
          <w:lang w:val="es-ES"/>
        </w:rPr>
        <w:t xml:space="preserve">, </w:t>
      </w:r>
      <w:r w:rsidR="001047BA" w:rsidRPr="00A1545D">
        <w:rPr>
          <w:rFonts w:ascii="Cambria" w:hAnsi="Cambria"/>
          <w:sz w:val="20"/>
          <w:szCs w:val="20"/>
          <w:lang w:val="es-ES"/>
        </w:rPr>
        <w:t>por considerar</w:t>
      </w:r>
      <w:r w:rsidR="005F0E62" w:rsidRPr="00A1545D">
        <w:rPr>
          <w:rFonts w:ascii="Cambria" w:hAnsi="Cambria"/>
          <w:sz w:val="20"/>
          <w:szCs w:val="20"/>
          <w:lang w:val="es-ES"/>
        </w:rPr>
        <w:t xml:space="preserve"> que entre 1976 y 1978</w:t>
      </w:r>
      <w:r w:rsidR="00C80E0B" w:rsidRPr="00A1545D">
        <w:rPr>
          <w:rFonts w:ascii="Cambria" w:hAnsi="Cambria"/>
          <w:sz w:val="20"/>
          <w:szCs w:val="20"/>
          <w:lang w:val="es-ES"/>
        </w:rPr>
        <w:t xml:space="preserve"> </w:t>
      </w:r>
      <w:r w:rsidR="001E5909" w:rsidRPr="00A1545D">
        <w:rPr>
          <w:rFonts w:ascii="Cambria" w:hAnsi="Cambria"/>
          <w:sz w:val="20"/>
          <w:szCs w:val="20"/>
          <w:lang w:val="es-ES"/>
        </w:rPr>
        <w:t>p</w:t>
      </w:r>
      <w:r w:rsidR="00C80E0B" w:rsidRPr="00A1545D">
        <w:rPr>
          <w:rFonts w:ascii="Cambria" w:hAnsi="Cambria"/>
          <w:sz w:val="20"/>
          <w:szCs w:val="20"/>
          <w:lang w:val="es-ES"/>
        </w:rPr>
        <w:t xml:space="preserve">rovocó tormentos agravados </w:t>
      </w:r>
      <w:r w:rsidR="00464E50" w:rsidRPr="00A1545D">
        <w:rPr>
          <w:rFonts w:ascii="Cambria" w:hAnsi="Cambria"/>
          <w:sz w:val="20"/>
          <w:szCs w:val="20"/>
          <w:lang w:val="es-ES"/>
        </w:rPr>
        <w:t>en perjuicio de</w:t>
      </w:r>
      <w:r w:rsidR="00C80E0B" w:rsidRPr="00A1545D">
        <w:rPr>
          <w:rFonts w:ascii="Cambria" w:hAnsi="Cambria"/>
          <w:sz w:val="20"/>
          <w:szCs w:val="20"/>
          <w:lang w:val="es-ES"/>
        </w:rPr>
        <w:t xml:space="preserve"> un grupo de personas detenidas en la Unidad Carcelaria Nº 9 de la ciudad de la Plata</w:t>
      </w:r>
      <w:r w:rsidR="004D3690" w:rsidRPr="00A1545D">
        <w:rPr>
          <w:rFonts w:ascii="Cambria" w:hAnsi="Cambria"/>
          <w:sz w:val="20"/>
          <w:szCs w:val="20"/>
          <w:lang w:val="es-ES"/>
        </w:rPr>
        <w:t>, actuando como de funcionario del servicio penitenciario bonaerense</w:t>
      </w:r>
      <w:r w:rsidR="00F138EB" w:rsidRPr="00A1545D">
        <w:rPr>
          <w:rFonts w:ascii="Cambria" w:hAnsi="Cambria"/>
          <w:sz w:val="20"/>
          <w:szCs w:val="20"/>
          <w:lang w:val="es-ES"/>
        </w:rPr>
        <w:t xml:space="preserve">. Debido a ello, </w:t>
      </w:r>
      <w:r w:rsidR="00494A74" w:rsidRPr="00A1545D">
        <w:rPr>
          <w:rFonts w:ascii="Cambria" w:hAnsi="Cambria"/>
          <w:sz w:val="20"/>
          <w:szCs w:val="20"/>
          <w:lang w:val="es-ES"/>
        </w:rPr>
        <w:t xml:space="preserve">el 4 de noviembre de 2008 el señor Guerrero se presentó </w:t>
      </w:r>
      <w:r w:rsidR="00F138EB" w:rsidRPr="00A1545D">
        <w:rPr>
          <w:rFonts w:ascii="Cambria" w:hAnsi="Cambria"/>
          <w:sz w:val="20"/>
          <w:szCs w:val="20"/>
          <w:lang w:val="es-ES"/>
        </w:rPr>
        <w:t xml:space="preserve">voluntariamente </w:t>
      </w:r>
      <w:r w:rsidR="00E26EF9" w:rsidRPr="00A1545D">
        <w:rPr>
          <w:rFonts w:ascii="Cambria" w:hAnsi="Cambria"/>
          <w:sz w:val="20"/>
          <w:szCs w:val="20"/>
          <w:lang w:val="es-ES"/>
        </w:rPr>
        <w:t>ante el Juzgado Federal Nº 1 de la ciudad de la Plata</w:t>
      </w:r>
      <w:r w:rsidR="008A4F8A" w:rsidRPr="00A1545D">
        <w:rPr>
          <w:rFonts w:ascii="Cambria" w:hAnsi="Cambria"/>
          <w:sz w:val="20"/>
          <w:szCs w:val="20"/>
          <w:lang w:val="es-ES"/>
        </w:rPr>
        <w:t>,</w:t>
      </w:r>
      <w:r w:rsidR="00F61E07" w:rsidRPr="00A1545D">
        <w:rPr>
          <w:rFonts w:ascii="Cambria" w:hAnsi="Cambria"/>
          <w:sz w:val="20"/>
          <w:szCs w:val="20"/>
          <w:lang w:val="es-ES"/>
        </w:rPr>
        <w:t xml:space="preserve"> y ese mismo día</w:t>
      </w:r>
      <w:r w:rsidR="008A4F8A" w:rsidRPr="00A1545D">
        <w:rPr>
          <w:rFonts w:ascii="Cambria" w:hAnsi="Cambria"/>
          <w:sz w:val="20"/>
          <w:szCs w:val="20"/>
          <w:lang w:val="es-ES"/>
        </w:rPr>
        <w:t xml:space="preserve"> </w:t>
      </w:r>
      <w:r w:rsidR="00F61E07" w:rsidRPr="00A1545D">
        <w:rPr>
          <w:rFonts w:ascii="Cambria" w:hAnsi="Cambria"/>
          <w:sz w:val="20"/>
          <w:szCs w:val="20"/>
          <w:lang w:val="es-ES"/>
        </w:rPr>
        <w:t xml:space="preserve">lo trasladaron al Complejo Federal II de Marcos Paz, en el cual se mantuvo por seis años. </w:t>
      </w:r>
      <w:r w:rsidR="00E26EF9" w:rsidRPr="00A1545D">
        <w:rPr>
          <w:rFonts w:ascii="Cambria" w:hAnsi="Cambria"/>
          <w:sz w:val="20"/>
          <w:szCs w:val="20"/>
          <w:lang w:val="es-ES"/>
        </w:rPr>
        <w:t xml:space="preserve"> </w:t>
      </w:r>
    </w:p>
    <w:p w14:paraId="08D5BB6F" w14:textId="03ACDA66" w:rsidR="00DC579B" w:rsidRPr="00A1545D" w:rsidRDefault="008801EA"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1545D">
        <w:rPr>
          <w:rFonts w:ascii="Cambria" w:hAnsi="Cambria"/>
          <w:sz w:val="20"/>
          <w:szCs w:val="20"/>
          <w:lang w:val="es-ES"/>
        </w:rPr>
        <w:t>E</w:t>
      </w:r>
      <w:r w:rsidR="007309DA" w:rsidRPr="00A1545D">
        <w:rPr>
          <w:rFonts w:ascii="Cambria" w:hAnsi="Cambria"/>
          <w:sz w:val="20"/>
          <w:szCs w:val="20"/>
          <w:lang w:val="es-ES"/>
        </w:rPr>
        <w:t xml:space="preserve">l 18 de noviembre de 2011 </w:t>
      </w:r>
      <w:r w:rsidR="008140E3" w:rsidRPr="00A1545D">
        <w:rPr>
          <w:rFonts w:ascii="Cambria" w:hAnsi="Cambria"/>
          <w:sz w:val="20"/>
          <w:szCs w:val="20"/>
          <w:lang w:val="es-ES"/>
        </w:rPr>
        <w:t xml:space="preserve">el Tribunal Oral en lo Criminal Federal </w:t>
      </w:r>
      <w:r w:rsidR="00FC67E3" w:rsidRPr="00A1545D">
        <w:rPr>
          <w:rFonts w:ascii="Cambria" w:hAnsi="Cambria"/>
          <w:sz w:val="20"/>
          <w:szCs w:val="20"/>
          <w:lang w:val="es-ES"/>
        </w:rPr>
        <w:t xml:space="preserve">Nº 1 de la Plata condenó al señor Guerrero </w:t>
      </w:r>
      <w:r w:rsidR="00490216" w:rsidRPr="00A1545D">
        <w:rPr>
          <w:rFonts w:ascii="Cambria" w:hAnsi="Cambria"/>
          <w:sz w:val="20"/>
          <w:szCs w:val="20"/>
          <w:lang w:val="es-ES"/>
        </w:rPr>
        <w:t>a nueve años de prisión, al considerarlo autor del delito de imposición de tormentos agravados en modalidad de lesa humanidad</w:t>
      </w:r>
      <w:r w:rsidR="00DC579B" w:rsidRPr="00A1545D">
        <w:rPr>
          <w:rFonts w:ascii="Cambria" w:hAnsi="Cambria"/>
          <w:sz w:val="20"/>
          <w:szCs w:val="20"/>
          <w:lang w:val="es-ES"/>
        </w:rPr>
        <w:t>.</w:t>
      </w:r>
      <w:r w:rsidR="00490216" w:rsidRPr="00A1545D">
        <w:rPr>
          <w:rFonts w:ascii="Cambria" w:hAnsi="Cambria"/>
          <w:sz w:val="20"/>
          <w:szCs w:val="20"/>
          <w:lang w:val="es-ES"/>
        </w:rPr>
        <w:t xml:space="preserve"> </w:t>
      </w:r>
      <w:r w:rsidR="00FD2CDC" w:rsidRPr="00A1545D">
        <w:rPr>
          <w:rFonts w:ascii="Cambria" w:hAnsi="Cambria"/>
          <w:sz w:val="20"/>
          <w:szCs w:val="20"/>
          <w:lang w:val="es-ES"/>
        </w:rPr>
        <w:t xml:space="preserve">No obstante, tal instancia </w:t>
      </w:r>
      <w:r w:rsidR="00DC579B" w:rsidRPr="00A1545D">
        <w:rPr>
          <w:rFonts w:ascii="Cambria" w:hAnsi="Cambria"/>
          <w:sz w:val="20"/>
          <w:szCs w:val="20"/>
          <w:lang w:val="es-ES"/>
        </w:rPr>
        <w:t xml:space="preserve">solo lo sancionó respecto a un grupo de los agraviados, y lo absolvió </w:t>
      </w:r>
      <w:r w:rsidR="00F672CA" w:rsidRPr="00A1545D">
        <w:rPr>
          <w:rFonts w:ascii="Cambria" w:hAnsi="Cambria"/>
          <w:sz w:val="20"/>
          <w:szCs w:val="20"/>
          <w:lang w:val="es-ES"/>
        </w:rPr>
        <w:t xml:space="preserve">en relación con el resto, </w:t>
      </w:r>
      <w:r w:rsidR="00DC579B" w:rsidRPr="00A1545D">
        <w:rPr>
          <w:rFonts w:ascii="Cambria" w:hAnsi="Cambria"/>
          <w:sz w:val="20"/>
          <w:szCs w:val="20"/>
          <w:lang w:val="es-ES"/>
        </w:rPr>
        <w:t xml:space="preserve">tras concluir que no contaba que pruebas que acrediten su participación en los crímenes que sufrieron. </w:t>
      </w:r>
    </w:p>
    <w:p w14:paraId="3ABFC832" w14:textId="0148B0A4" w:rsidR="005B085D" w:rsidRPr="00A1545D" w:rsidRDefault="004966D3" w:rsidP="005B08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1545D">
        <w:rPr>
          <w:rFonts w:ascii="Cambria" w:hAnsi="Cambria"/>
          <w:sz w:val="20"/>
          <w:szCs w:val="20"/>
          <w:lang w:val="es-ES"/>
        </w:rPr>
        <w:t>T</w:t>
      </w:r>
      <w:r w:rsidR="0018008D" w:rsidRPr="00A1545D">
        <w:rPr>
          <w:rFonts w:ascii="Cambria" w:hAnsi="Cambria"/>
          <w:sz w:val="20"/>
          <w:szCs w:val="20"/>
          <w:lang w:val="es-ES"/>
        </w:rPr>
        <w:t xml:space="preserve">anto la presunta víctima como </w:t>
      </w:r>
      <w:r w:rsidR="002149DE" w:rsidRPr="00A1545D">
        <w:rPr>
          <w:rFonts w:ascii="Cambria" w:hAnsi="Cambria"/>
          <w:sz w:val="20"/>
          <w:szCs w:val="20"/>
          <w:lang w:val="es-ES"/>
        </w:rPr>
        <w:t>la Defensoría General de la Nación apel</w:t>
      </w:r>
      <w:r w:rsidR="0018008D" w:rsidRPr="00A1545D">
        <w:rPr>
          <w:rFonts w:ascii="Cambria" w:hAnsi="Cambria"/>
          <w:sz w:val="20"/>
          <w:szCs w:val="20"/>
          <w:lang w:val="es-ES"/>
        </w:rPr>
        <w:t>aron</w:t>
      </w:r>
      <w:r w:rsidR="002149DE" w:rsidRPr="00A1545D">
        <w:rPr>
          <w:rFonts w:ascii="Cambria" w:hAnsi="Cambria"/>
          <w:sz w:val="20"/>
          <w:szCs w:val="20"/>
          <w:lang w:val="es-ES"/>
        </w:rPr>
        <w:t xml:space="preserve"> esta determinación y, como resultado, el </w:t>
      </w:r>
      <w:r w:rsidR="00013D85" w:rsidRPr="00A1545D">
        <w:rPr>
          <w:rFonts w:ascii="Cambria" w:hAnsi="Cambria"/>
          <w:sz w:val="20"/>
          <w:szCs w:val="20"/>
          <w:lang w:val="es-ES"/>
        </w:rPr>
        <w:t>23 de diciembre de 2014 la Sala II de la Cámara Federal de Casación Penal</w:t>
      </w:r>
      <w:r w:rsidR="0018008D" w:rsidRPr="00A1545D">
        <w:rPr>
          <w:rFonts w:ascii="Cambria" w:hAnsi="Cambria"/>
          <w:sz w:val="20"/>
          <w:szCs w:val="20"/>
          <w:lang w:val="es-ES"/>
        </w:rPr>
        <w:t xml:space="preserve"> rechazó el recurso interpuesto por </w:t>
      </w:r>
      <w:r w:rsidR="00215D3A" w:rsidRPr="00A1545D">
        <w:rPr>
          <w:rFonts w:ascii="Cambria" w:hAnsi="Cambria"/>
          <w:sz w:val="20"/>
          <w:szCs w:val="20"/>
          <w:lang w:val="es-ES"/>
        </w:rPr>
        <w:t>la</w:t>
      </w:r>
      <w:r w:rsidR="0018008D" w:rsidRPr="00A1545D">
        <w:rPr>
          <w:rFonts w:ascii="Cambria" w:hAnsi="Cambria"/>
          <w:sz w:val="20"/>
          <w:szCs w:val="20"/>
          <w:lang w:val="es-ES"/>
        </w:rPr>
        <w:t xml:space="preserve"> defensa </w:t>
      </w:r>
      <w:r w:rsidR="00327788" w:rsidRPr="00A1545D">
        <w:rPr>
          <w:rFonts w:ascii="Cambria" w:hAnsi="Cambria"/>
          <w:sz w:val="20"/>
          <w:szCs w:val="20"/>
          <w:lang w:val="es-ES"/>
        </w:rPr>
        <w:t xml:space="preserve">del procesado </w:t>
      </w:r>
      <w:r w:rsidR="0018008D" w:rsidRPr="00A1545D">
        <w:rPr>
          <w:rFonts w:ascii="Cambria" w:hAnsi="Cambria"/>
          <w:sz w:val="20"/>
          <w:szCs w:val="20"/>
          <w:lang w:val="es-ES"/>
        </w:rPr>
        <w:t>y dio lugar parcialmente a los planteamientos de la contraparte</w:t>
      </w:r>
      <w:r w:rsidR="002E6F58" w:rsidRPr="00A1545D">
        <w:rPr>
          <w:rFonts w:ascii="Cambria" w:hAnsi="Cambria"/>
          <w:sz w:val="20"/>
          <w:szCs w:val="20"/>
          <w:lang w:val="es-ES"/>
        </w:rPr>
        <w:t xml:space="preserve">. De este modo, </w:t>
      </w:r>
      <w:r w:rsidR="00827F6C" w:rsidRPr="00A1545D">
        <w:rPr>
          <w:rFonts w:ascii="Cambria" w:hAnsi="Cambria"/>
          <w:sz w:val="20"/>
          <w:szCs w:val="20"/>
          <w:lang w:val="es-ES"/>
        </w:rPr>
        <w:t xml:space="preserve">anuló parte del fallo y requirió al tribunal </w:t>
      </w:r>
      <w:r w:rsidR="008E18B9" w:rsidRPr="00A1545D">
        <w:rPr>
          <w:rFonts w:ascii="Cambria" w:hAnsi="Cambria"/>
          <w:sz w:val="20"/>
          <w:szCs w:val="20"/>
          <w:lang w:val="es-ES"/>
        </w:rPr>
        <w:t>que vuelva a analizar los hechos por los cuales absolvió al señor Guerrero</w:t>
      </w:r>
      <w:r w:rsidR="00A76746" w:rsidRPr="00A1545D">
        <w:rPr>
          <w:rFonts w:ascii="Cambria" w:hAnsi="Cambria"/>
          <w:sz w:val="20"/>
          <w:szCs w:val="20"/>
          <w:lang w:val="es-ES"/>
        </w:rPr>
        <w:t xml:space="preserve"> respecto al delito de tormento en agravio de un grupo de víctimas</w:t>
      </w:r>
      <w:r w:rsidR="002149DE" w:rsidRPr="00A1545D">
        <w:rPr>
          <w:rFonts w:ascii="Cambria" w:hAnsi="Cambria"/>
          <w:sz w:val="20"/>
          <w:szCs w:val="20"/>
          <w:lang w:val="es-ES"/>
        </w:rPr>
        <w:t>.</w:t>
      </w:r>
      <w:r w:rsidR="005223FD" w:rsidRPr="00A1545D">
        <w:rPr>
          <w:rFonts w:ascii="Cambria" w:hAnsi="Cambria"/>
          <w:sz w:val="20"/>
          <w:szCs w:val="20"/>
          <w:lang w:val="es-ES"/>
        </w:rPr>
        <w:t xml:space="preserve"> Sostiene que, hasta la fecha, sigue esperando la emisión de un fallo definitivo.</w:t>
      </w:r>
    </w:p>
    <w:p w14:paraId="6DF7F018" w14:textId="635D4985" w:rsidR="00F138EB" w:rsidRPr="00A1545D" w:rsidRDefault="00361BD6" w:rsidP="00361B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1545D">
        <w:rPr>
          <w:rFonts w:asciiTheme="majorHAnsi" w:hAnsiTheme="majorHAnsi"/>
          <w:sz w:val="20"/>
          <w:szCs w:val="20"/>
          <w:lang w:val="es-ES"/>
        </w:rPr>
        <w:t xml:space="preserve">Con base en estas consideraciones de hecho, la parte peticionaria denuncia que las autoridades judiciales no tuvieron </w:t>
      </w:r>
      <w:r w:rsidRPr="00A1545D">
        <w:rPr>
          <w:rFonts w:ascii="Cambria" w:hAnsi="Cambria"/>
          <w:sz w:val="20"/>
          <w:szCs w:val="20"/>
          <w:lang w:val="es-ES"/>
        </w:rPr>
        <w:t xml:space="preserve">en consideración que la acción penal iniciada contra el señor </w:t>
      </w:r>
      <w:r w:rsidR="00F138EB" w:rsidRPr="00A1545D">
        <w:rPr>
          <w:rFonts w:ascii="Cambria" w:hAnsi="Cambria"/>
          <w:sz w:val="20"/>
          <w:szCs w:val="20"/>
          <w:lang w:val="es-ES"/>
        </w:rPr>
        <w:t>Guerrero</w:t>
      </w:r>
      <w:r w:rsidRPr="00A1545D">
        <w:rPr>
          <w:rFonts w:ascii="Cambria" w:hAnsi="Cambria"/>
          <w:sz w:val="20"/>
          <w:szCs w:val="20"/>
          <w:lang w:val="es-ES"/>
        </w:rPr>
        <w:t xml:space="preserve"> ya había prescrito y que se le sancionó por supuestos crímenes de lesa humanidad, a pesar de que tales tipos de delitos no estaban en vigor al momento en que cometió los </w:t>
      </w:r>
      <w:r w:rsidR="004E26CF" w:rsidRPr="00A1545D">
        <w:rPr>
          <w:rFonts w:ascii="Cambria" w:hAnsi="Cambria"/>
          <w:sz w:val="20"/>
          <w:szCs w:val="20"/>
          <w:lang w:val="es-ES"/>
        </w:rPr>
        <w:t>alegados</w:t>
      </w:r>
      <w:r w:rsidRPr="00A1545D">
        <w:rPr>
          <w:rFonts w:ascii="Cambria" w:hAnsi="Cambria"/>
          <w:sz w:val="20"/>
          <w:szCs w:val="20"/>
          <w:lang w:val="es-ES"/>
        </w:rPr>
        <w:t xml:space="preserve"> actos criminales, pues estos recién se incorporaron mediante la ratificación de la Convención sobre Imprescriptibilidad de los Crímenes de Guerra y Lesa Humanidad en 1995. </w:t>
      </w:r>
      <w:r w:rsidR="004E26CF" w:rsidRPr="00A1545D">
        <w:rPr>
          <w:rFonts w:ascii="Cambria" w:hAnsi="Cambria"/>
          <w:sz w:val="20"/>
          <w:szCs w:val="20"/>
          <w:lang w:val="es-ES"/>
        </w:rPr>
        <w:t xml:space="preserve">Detalla que a pesar de que expuso tales argumentos ante las distintas instancias judiciales, estas desestimaron incorrectamente sus alegatos. </w:t>
      </w:r>
    </w:p>
    <w:p w14:paraId="3B147DE9" w14:textId="563FA441" w:rsidR="00361BD6" w:rsidRPr="00A1545D" w:rsidRDefault="004F6D97" w:rsidP="00361B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1545D">
        <w:rPr>
          <w:rFonts w:ascii="Cambria" w:hAnsi="Cambria"/>
          <w:sz w:val="20"/>
          <w:szCs w:val="20"/>
          <w:lang w:val="es-ES"/>
        </w:rPr>
        <w:t xml:space="preserve">Asimismo, señala que los órganos de justicia internos utilizaron como medio probatorio </w:t>
      </w:r>
      <w:r w:rsidR="00BF70E2" w:rsidRPr="00A1545D">
        <w:rPr>
          <w:rFonts w:ascii="Cambria" w:hAnsi="Cambria"/>
          <w:sz w:val="20"/>
          <w:szCs w:val="20"/>
          <w:lang w:val="es-ES"/>
        </w:rPr>
        <w:t xml:space="preserve">para fundamentar </w:t>
      </w:r>
      <w:r w:rsidR="002F0FE2" w:rsidRPr="00A1545D">
        <w:rPr>
          <w:rFonts w:ascii="Cambria" w:hAnsi="Cambria"/>
          <w:sz w:val="20"/>
          <w:szCs w:val="20"/>
          <w:lang w:val="es-ES"/>
        </w:rPr>
        <w:t>la</w:t>
      </w:r>
      <w:r w:rsidR="00BF70E2" w:rsidRPr="00A1545D">
        <w:rPr>
          <w:rFonts w:ascii="Cambria" w:hAnsi="Cambria"/>
          <w:sz w:val="20"/>
          <w:szCs w:val="20"/>
          <w:lang w:val="es-ES"/>
        </w:rPr>
        <w:t xml:space="preserve"> condena</w:t>
      </w:r>
      <w:r w:rsidR="002F0FE2" w:rsidRPr="00A1545D">
        <w:rPr>
          <w:rFonts w:ascii="Cambria" w:hAnsi="Cambria"/>
          <w:sz w:val="20"/>
          <w:szCs w:val="20"/>
          <w:lang w:val="es-ES"/>
        </w:rPr>
        <w:t xml:space="preserve"> de la presunta víctima</w:t>
      </w:r>
      <w:r w:rsidR="00BF70E2" w:rsidRPr="00A1545D">
        <w:rPr>
          <w:rFonts w:ascii="Cambria" w:hAnsi="Cambria"/>
          <w:sz w:val="20"/>
          <w:szCs w:val="20"/>
          <w:lang w:val="es-ES"/>
        </w:rPr>
        <w:t xml:space="preserve"> </w:t>
      </w:r>
      <w:r w:rsidRPr="00A1545D">
        <w:rPr>
          <w:rFonts w:ascii="Cambria" w:hAnsi="Cambria"/>
          <w:sz w:val="20"/>
          <w:szCs w:val="20"/>
          <w:lang w:val="es-ES"/>
        </w:rPr>
        <w:t>informes emitidos por el Comité Internacional de la Cruz Roja</w:t>
      </w:r>
      <w:r w:rsidR="00065FE0" w:rsidRPr="00A1545D">
        <w:rPr>
          <w:rFonts w:ascii="Cambria" w:hAnsi="Cambria"/>
          <w:sz w:val="20"/>
          <w:szCs w:val="20"/>
          <w:lang w:val="es-ES"/>
        </w:rPr>
        <w:t>, los cuales</w:t>
      </w:r>
      <w:r w:rsidR="00BF70E2" w:rsidRPr="00A1545D">
        <w:rPr>
          <w:rFonts w:ascii="Cambria" w:hAnsi="Cambria"/>
          <w:sz w:val="20"/>
          <w:szCs w:val="20"/>
          <w:lang w:val="es-ES"/>
        </w:rPr>
        <w:t>,</w:t>
      </w:r>
      <w:r w:rsidR="00065FE0" w:rsidRPr="00A1545D">
        <w:rPr>
          <w:rFonts w:ascii="Cambria" w:hAnsi="Cambria"/>
          <w:sz w:val="20"/>
          <w:szCs w:val="20"/>
          <w:lang w:val="es-ES"/>
        </w:rPr>
        <w:t xml:space="preserve"> </w:t>
      </w:r>
      <w:r w:rsidR="00573132" w:rsidRPr="00A1545D">
        <w:rPr>
          <w:rFonts w:ascii="Cambria" w:hAnsi="Cambria"/>
          <w:sz w:val="20"/>
          <w:szCs w:val="20"/>
          <w:lang w:val="es-ES"/>
        </w:rPr>
        <w:t>de acuerdo con la normativa internacional</w:t>
      </w:r>
      <w:r w:rsidR="00BF70E2" w:rsidRPr="00A1545D">
        <w:rPr>
          <w:rFonts w:ascii="Cambria" w:hAnsi="Cambria"/>
          <w:sz w:val="20"/>
          <w:szCs w:val="20"/>
          <w:lang w:val="es-ES"/>
        </w:rPr>
        <w:t>,</w:t>
      </w:r>
      <w:r w:rsidR="00573132" w:rsidRPr="00A1545D">
        <w:rPr>
          <w:rFonts w:ascii="Cambria" w:hAnsi="Cambria"/>
          <w:sz w:val="20"/>
          <w:szCs w:val="20"/>
          <w:lang w:val="es-ES"/>
        </w:rPr>
        <w:t xml:space="preserve"> tienen carácter </w:t>
      </w:r>
      <w:r w:rsidR="00A073E0" w:rsidRPr="00A1545D">
        <w:rPr>
          <w:rFonts w:ascii="Cambria" w:hAnsi="Cambria"/>
          <w:sz w:val="20"/>
          <w:szCs w:val="20"/>
          <w:lang w:val="es-ES"/>
        </w:rPr>
        <w:t xml:space="preserve">confidencial </w:t>
      </w:r>
      <w:r w:rsidR="00447BC7" w:rsidRPr="00A1545D">
        <w:rPr>
          <w:rFonts w:ascii="Cambria" w:hAnsi="Cambria"/>
          <w:sz w:val="20"/>
          <w:szCs w:val="20"/>
          <w:lang w:val="es-ES"/>
        </w:rPr>
        <w:t xml:space="preserve">y no pueden ser utilizados en procesos judiciales. </w:t>
      </w:r>
      <w:r w:rsidR="00BF70E2" w:rsidRPr="00A1545D">
        <w:rPr>
          <w:rFonts w:ascii="Cambria" w:hAnsi="Cambria"/>
          <w:sz w:val="20"/>
          <w:szCs w:val="20"/>
          <w:lang w:val="es-ES"/>
        </w:rPr>
        <w:t xml:space="preserve">Indica que, aunque cuestionó tal situación, las autoridades no atendieron sus reclamos. </w:t>
      </w:r>
    </w:p>
    <w:p w14:paraId="1FFF5E40" w14:textId="454ABC16" w:rsidR="004F6D97" w:rsidRPr="00A1545D" w:rsidRDefault="00BF70E2" w:rsidP="00361B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1545D">
        <w:rPr>
          <w:rFonts w:asciiTheme="majorHAnsi" w:hAnsiTheme="majorHAnsi"/>
          <w:sz w:val="20"/>
          <w:szCs w:val="20"/>
          <w:lang w:val="es-ES"/>
        </w:rPr>
        <w:t xml:space="preserve">Finalmente, </w:t>
      </w:r>
      <w:r w:rsidR="002F0FE2" w:rsidRPr="00A1545D">
        <w:rPr>
          <w:rFonts w:asciiTheme="majorHAnsi" w:hAnsiTheme="majorHAnsi"/>
          <w:sz w:val="20"/>
          <w:szCs w:val="20"/>
          <w:lang w:val="es-ES"/>
        </w:rPr>
        <w:t>arguye que el proceso en contra del señor Guerrero no se viene llevando</w:t>
      </w:r>
      <w:r w:rsidR="000A3E50" w:rsidRPr="00A1545D">
        <w:rPr>
          <w:rFonts w:asciiTheme="majorHAnsi" w:hAnsiTheme="majorHAnsi"/>
          <w:sz w:val="20"/>
          <w:szCs w:val="20"/>
          <w:lang w:val="es-ES"/>
        </w:rPr>
        <w:t xml:space="preserve"> en</w:t>
      </w:r>
      <w:r w:rsidR="002F0FE2" w:rsidRPr="00A1545D">
        <w:rPr>
          <w:rFonts w:asciiTheme="majorHAnsi" w:hAnsiTheme="majorHAnsi"/>
          <w:sz w:val="20"/>
          <w:szCs w:val="20"/>
          <w:lang w:val="es-ES"/>
        </w:rPr>
        <w:t xml:space="preserve"> un plazo razonable, tomando en cuenta </w:t>
      </w:r>
      <w:r w:rsidR="000A3E50" w:rsidRPr="00A1545D">
        <w:rPr>
          <w:rFonts w:asciiTheme="majorHAnsi" w:hAnsiTheme="majorHAnsi"/>
          <w:sz w:val="20"/>
          <w:szCs w:val="20"/>
          <w:lang w:val="es-ES"/>
        </w:rPr>
        <w:t xml:space="preserve">la fecha de </w:t>
      </w:r>
      <w:r w:rsidR="002F0FE2" w:rsidRPr="00A1545D">
        <w:rPr>
          <w:rFonts w:asciiTheme="majorHAnsi" w:hAnsiTheme="majorHAnsi"/>
          <w:sz w:val="20"/>
          <w:szCs w:val="20"/>
          <w:lang w:val="es-ES"/>
        </w:rPr>
        <w:t xml:space="preserve">los hechos por los cuáles está siendo juzgado y el momento en el que se entregó a la Policía. Asimismo, sostiene que sus condiciones de detención no cumplen los estándares internacionales mínimos, pues no le garantizaron poder mantener contacto con su familia adecuadamente, entre otros aspectos.  </w:t>
      </w:r>
    </w:p>
    <w:p w14:paraId="6637C88A" w14:textId="141B92C1" w:rsidR="00490216" w:rsidRPr="00A1545D" w:rsidRDefault="00FA14DB" w:rsidP="004902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ES"/>
        </w:rPr>
      </w:pPr>
      <w:r w:rsidRPr="00A1545D">
        <w:rPr>
          <w:rFonts w:ascii="Cambria" w:hAnsi="Cambria"/>
          <w:b/>
          <w:bCs/>
          <w:sz w:val="20"/>
          <w:szCs w:val="20"/>
          <w:lang w:val="es-ES"/>
        </w:rPr>
        <w:t>El Estado argentino</w:t>
      </w:r>
    </w:p>
    <w:p w14:paraId="36F36437" w14:textId="655E57D2" w:rsidR="00E84127" w:rsidRPr="00A1545D" w:rsidRDefault="00FA7341" w:rsidP="009D30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1545D">
        <w:rPr>
          <w:rFonts w:ascii="Cambria" w:hAnsi="Cambria"/>
          <w:sz w:val="20"/>
          <w:szCs w:val="20"/>
          <w:lang w:val="es-ES"/>
        </w:rPr>
        <w:t>Por su parte, el Estado proporciona información actualizada sobre la situación procesal de la presunta víctima y detalla que, luego de que la Sala II de la Cámara Federal de Casación Penal solicitara reexaminar los hechos por los cuales fue parcialmente absuelto, el 1 de diciembre de 2017 el Tribunal Oral en lo Criminal Federal Nº 1 de La Plata lo condenó a 12 años de prisión, al encontrarlo coautor funcional del delito de imposición de tormentos agravados contra otras víctimas. El señor Guerrero apeló esta decisión y, al momento de redactar este informe, dicha apelación aún está pendiente de resolución.</w:t>
      </w:r>
    </w:p>
    <w:p w14:paraId="67F5B438" w14:textId="3615E350" w:rsidR="005F045B" w:rsidRPr="00A1545D" w:rsidRDefault="00A25D37" w:rsidP="005F04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1545D">
        <w:rPr>
          <w:rFonts w:ascii="Cambria" w:hAnsi="Cambria"/>
          <w:sz w:val="20"/>
          <w:szCs w:val="20"/>
          <w:lang w:val="es-ES"/>
        </w:rPr>
        <w:t>Sin perjuicio de ello</w:t>
      </w:r>
      <w:r w:rsidR="005F045B" w:rsidRPr="00A1545D">
        <w:rPr>
          <w:rFonts w:ascii="Cambria" w:hAnsi="Cambria"/>
          <w:sz w:val="20"/>
          <w:szCs w:val="20"/>
          <w:lang w:val="es-ES"/>
        </w:rPr>
        <w:t>, precisa que</w:t>
      </w:r>
      <w:r w:rsidR="002F0FE2" w:rsidRPr="00A1545D">
        <w:rPr>
          <w:rFonts w:ascii="Cambria" w:hAnsi="Cambria"/>
          <w:sz w:val="20"/>
          <w:szCs w:val="20"/>
          <w:lang w:val="es-ES"/>
        </w:rPr>
        <w:t xml:space="preserve">, </w:t>
      </w:r>
      <w:r w:rsidR="00881BB8" w:rsidRPr="00A1545D">
        <w:rPr>
          <w:rFonts w:ascii="Cambria" w:hAnsi="Cambria"/>
          <w:sz w:val="20"/>
          <w:szCs w:val="20"/>
          <w:lang w:val="es-ES"/>
        </w:rPr>
        <w:t>a la fecha</w:t>
      </w:r>
      <w:r w:rsidR="002F0FE2" w:rsidRPr="00A1545D">
        <w:rPr>
          <w:rFonts w:ascii="Cambria" w:hAnsi="Cambria"/>
          <w:sz w:val="20"/>
          <w:szCs w:val="20"/>
          <w:lang w:val="es-ES"/>
        </w:rPr>
        <w:t>, el señor Guerrer</w:t>
      </w:r>
      <w:r w:rsidR="00881BB8" w:rsidRPr="00A1545D">
        <w:rPr>
          <w:rFonts w:ascii="Cambria" w:hAnsi="Cambria"/>
          <w:sz w:val="20"/>
          <w:szCs w:val="20"/>
          <w:lang w:val="es-ES"/>
        </w:rPr>
        <w:t>o</w:t>
      </w:r>
      <w:r w:rsidR="002F0FE2" w:rsidRPr="00A1545D">
        <w:rPr>
          <w:rFonts w:ascii="Cambria" w:hAnsi="Cambria"/>
          <w:sz w:val="20"/>
          <w:szCs w:val="20"/>
          <w:lang w:val="es-ES"/>
        </w:rPr>
        <w:t xml:space="preserve"> se encuentra en libertad, pues el</w:t>
      </w:r>
      <w:r w:rsidRPr="00A1545D">
        <w:rPr>
          <w:rFonts w:ascii="Cambria" w:hAnsi="Cambria"/>
          <w:sz w:val="20"/>
          <w:szCs w:val="20"/>
          <w:lang w:val="es-ES"/>
        </w:rPr>
        <w:t xml:space="preserve"> 9 de octubre de 2016 el Tribunal Oral en lo Criminal Federal Nº 1 de la Plata dispuso su excarcelación, bajo caución juratoria. Agrega que, desde que se le concedió este beneficio, su representación ha formulado múltiples pedidos para</w:t>
      </w:r>
      <w:r w:rsidR="00902CF8" w:rsidRPr="00A1545D">
        <w:rPr>
          <w:rFonts w:ascii="Cambria" w:hAnsi="Cambria"/>
          <w:sz w:val="20"/>
          <w:szCs w:val="20"/>
          <w:lang w:val="es-ES"/>
        </w:rPr>
        <w:t xml:space="preserve"> que pueda</w:t>
      </w:r>
      <w:r w:rsidRPr="00A1545D">
        <w:rPr>
          <w:rFonts w:ascii="Cambria" w:hAnsi="Cambria"/>
          <w:sz w:val="20"/>
          <w:szCs w:val="20"/>
          <w:lang w:val="es-ES"/>
        </w:rPr>
        <w:t xml:space="preserve"> realizar viajes al interior del país y todos fueron acogidos favorablemente. </w:t>
      </w:r>
    </w:p>
    <w:p w14:paraId="1E674F1D" w14:textId="0BE7C74E" w:rsidR="00A23172" w:rsidRPr="00A1545D" w:rsidRDefault="00C92478" w:rsidP="005B2C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1545D">
        <w:rPr>
          <w:rFonts w:asciiTheme="majorHAnsi" w:hAnsiTheme="majorHAnsi"/>
          <w:sz w:val="20"/>
          <w:szCs w:val="20"/>
          <w:lang w:val="es-ES"/>
        </w:rPr>
        <w:lastRenderedPageBreak/>
        <w:t>Así</w:t>
      </w:r>
      <w:r w:rsidR="00A23172" w:rsidRPr="00A1545D">
        <w:rPr>
          <w:rFonts w:asciiTheme="majorHAnsi" w:hAnsiTheme="majorHAnsi"/>
          <w:sz w:val="20"/>
          <w:szCs w:val="20"/>
          <w:lang w:val="es-ES"/>
        </w:rPr>
        <w:t xml:space="preserve">, argumenta que la petición es inadmisible por no haberse agotado la jurisdicción interna. Señala que </w:t>
      </w:r>
      <w:r w:rsidR="00E91DBD" w:rsidRPr="00A1545D">
        <w:rPr>
          <w:rFonts w:asciiTheme="majorHAnsi" w:hAnsiTheme="majorHAnsi"/>
          <w:sz w:val="20"/>
          <w:szCs w:val="20"/>
          <w:lang w:val="es-ES"/>
        </w:rPr>
        <w:t xml:space="preserve">aún está pendiente de resolución el recurso de apelación interpuesto </w:t>
      </w:r>
      <w:r w:rsidR="00B968D7" w:rsidRPr="00A1545D">
        <w:rPr>
          <w:rFonts w:asciiTheme="majorHAnsi" w:hAnsiTheme="majorHAnsi"/>
          <w:sz w:val="20"/>
          <w:szCs w:val="20"/>
          <w:lang w:val="es-ES"/>
        </w:rPr>
        <w:t>por la presunta víctima contra la citada sentencia del 1 de diciembre de 2017</w:t>
      </w:r>
      <w:r w:rsidR="00A23172" w:rsidRPr="00A1545D">
        <w:rPr>
          <w:rFonts w:asciiTheme="majorHAnsi" w:hAnsiTheme="majorHAnsi"/>
          <w:sz w:val="20"/>
          <w:szCs w:val="20"/>
          <w:lang w:val="es-ES"/>
        </w:rPr>
        <w:t>. Por lo tanto, considera que el presente caso no cumple con el requisito previsto en el artículo 46.1.a) de la Convención, dado que el proceso penal aún no ha concluido.</w:t>
      </w:r>
    </w:p>
    <w:p w14:paraId="737B303A" w14:textId="1FFA0EE4" w:rsidR="00696845" w:rsidRPr="00A1545D" w:rsidRDefault="00696845" w:rsidP="005B2C3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1545D">
        <w:rPr>
          <w:rFonts w:ascii="Cambria" w:hAnsi="Cambria"/>
          <w:sz w:val="20"/>
          <w:szCs w:val="20"/>
          <w:lang w:val="es-ES"/>
        </w:rPr>
        <w:t xml:space="preserve">Sin perjuicio de ello, agrega que </w:t>
      </w:r>
      <w:r w:rsidR="00A8362C" w:rsidRPr="00A1545D">
        <w:rPr>
          <w:rFonts w:ascii="Cambria" w:hAnsi="Cambria"/>
          <w:sz w:val="20"/>
          <w:szCs w:val="20"/>
          <w:lang w:val="es-ES"/>
        </w:rPr>
        <w:t>la parte peticionaria tampoco expone hechos que pueda</w:t>
      </w:r>
      <w:r w:rsidR="00EA2E2C" w:rsidRPr="00A1545D">
        <w:rPr>
          <w:rFonts w:ascii="Cambria" w:hAnsi="Cambria"/>
          <w:sz w:val="20"/>
          <w:szCs w:val="20"/>
          <w:lang w:val="es-ES"/>
        </w:rPr>
        <w:t>n</w:t>
      </w:r>
      <w:r w:rsidR="00A8362C" w:rsidRPr="00A1545D">
        <w:rPr>
          <w:rFonts w:ascii="Cambria" w:hAnsi="Cambria"/>
          <w:sz w:val="20"/>
          <w:szCs w:val="20"/>
          <w:lang w:val="es-ES"/>
        </w:rPr>
        <w:t xml:space="preserve"> configurar una violación de derechos humanos. </w:t>
      </w:r>
      <w:r w:rsidR="00F5040C" w:rsidRPr="00A1545D">
        <w:rPr>
          <w:rFonts w:ascii="Cambria" w:hAnsi="Cambria"/>
          <w:sz w:val="20"/>
          <w:szCs w:val="20"/>
          <w:lang w:val="es-ES"/>
        </w:rPr>
        <w:t xml:space="preserve">Por el contrario, considera que </w:t>
      </w:r>
      <w:r w:rsidR="00936E29" w:rsidRPr="00A1545D">
        <w:rPr>
          <w:rFonts w:asciiTheme="majorHAnsi" w:hAnsiTheme="majorHAnsi"/>
          <w:bCs/>
          <w:sz w:val="20"/>
          <w:szCs w:val="20"/>
          <w:lang w:val="es-ES"/>
        </w:rPr>
        <w:t>esta</w:t>
      </w:r>
      <w:r w:rsidR="00F5040C" w:rsidRPr="00A1545D">
        <w:rPr>
          <w:rFonts w:asciiTheme="majorHAnsi" w:hAnsiTheme="majorHAnsi"/>
          <w:bCs/>
          <w:sz w:val="20"/>
          <w:szCs w:val="20"/>
          <w:lang w:val="es-ES"/>
        </w:rPr>
        <w:t xml:space="preserve"> pretende que la Comisión actúe como una cuarta instancia judicial y revise las valoraciones de hecho y de derecho efectuadas por los jueces y tribunales internos que actuaron en la esfera de su competencia, sin demostrar que estos hayan vulnerado algún derecho reconocido en la Convención. </w:t>
      </w:r>
    </w:p>
    <w:p w14:paraId="6DF54E43" w14:textId="4F343E78" w:rsidR="005B2C34" w:rsidRPr="00A1545D" w:rsidRDefault="005B2C34" w:rsidP="009308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A1545D">
        <w:rPr>
          <w:rFonts w:asciiTheme="majorHAnsi" w:hAnsiTheme="majorHAnsi"/>
          <w:bCs/>
          <w:sz w:val="20"/>
          <w:szCs w:val="20"/>
          <w:lang w:val="es-ES"/>
        </w:rPr>
        <w:t xml:space="preserve">Sostiene que las autoridades procesaron y condenaron al señor </w:t>
      </w:r>
      <w:r w:rsidR="00936E29" w:rsidRPr="00A1545D">
        <w:rPr>
          <w:rFonts w:asciiTheme="majorHAnsi" w:hAnsiTheme="majorHAnsi"/>
          <w:bCs/>
          <w:sz w:val="20"/>
          <w:szCs w:val="20"/>
          <w:lang w:val="es-ES"/>
        </w:rPr>
        <w:t>Guerrero</w:t>
      </w:r>
      <w:r w:rsidRPr="00A1545D">
        <w:rPr>
          <w:rFonts w:asciiTheme="majorHAnsi" w:hAnsiTheme="majorHAnsi"/>
          <w:bCs/>
          <w:sz w:val="20"/>
          <w:szCs w:val="20"/>
          <w:lang w:val="es-ES"/>
        </w:rPr>
        <w:t xml:space="preserve">, en respeto de todas las garantías judiciales, mediante un proceso </w:t>
      </w:r>
      <w:r w:rsidR="001E1E76" w:rsidRPr="00A1545D">
        <w:rPr>
          <w:rFonts w:asciiTheme="majorHAnsi" w:hAnsiTheme="majorHAnsi"/>
          <w:bCs/>
          <w:sz w:val="20"/>
          <w:szCs w:val="20"/>
          <w:lang w:val="es-ES"/>
        </w:rPr>
        <w:t>en el cual s</w:t>
      </w:r>
      <w:r w:rsidRPr="00A1545D">
        <w:rPr>
          <w:rFonts w:asciiTheme="majorHAnsi" w:hAnsiTheme="majorHAnsi"/>
          <w:bCs/>
          <w:sz w:val="20"/>
          <w:szCs w:val="20"/>
          <w:lang w:val="es-ES"/>
        </w:rPr>
        <w:t xml:space="preserve">e valoraron y respondieron los alegatos de hecho y de derecho presentados por la presunta víctima. Además, refiere que también se garantizó el principio de plazo razonable, </w:t>
      </w:r>
      <w:r w:rsidR="00A83363" w:rsidRPr="00A1545D">
        <w:rPr>
          <w:rFonts w:asciiTheme="majorHAnsi" w:hAnsiTheme="majorHAnsi"/>
          <w:bCs/>
          <w:sz w:val="20"/>
          <w:szCs w:val="20"/>
          <w:lang w:val="es-ES"/>
        </w:rPr>
        <w:t xml:space="preserve">pues </w:t>
      </w:r>
      <w:r w:rsidR="0093083D" w:rsidRPr="00A1545D">
        <w:rPr>
          <w:rFonts w:ascii="Cambria" w:hAnsi="Cambria"/>
          <w:sz w:val="20"/>
          <w:szCs w:val="20"/>
          <w:lang w:val="es-ES"/>
        </w:rPr>
        <w:t>solo transcurrieron tres años y catorce días desde su detención</w:t>
      </w:r>
      <w:r w:rsidR="002527F4" w:rsidRPr="00A1545D">
        <w:rPr>
          <w:rFonts w:ascii="Cambria" w:hAnsi="Cambria"/>
          <w:sz w:val="20"/>
          <w:szCs w:val="20"/>
          <w:lang w:val="es-ES"/>
        </w:rPr>
        <w:t xml:space="preserve"> el 4 de noviembre de </w:t>
      </w:r>
      <w:r w:rsidR="0093083D" w:rsidRPr="00A1545D">
        <w:rPr>
          <w:rFonts w:ascii="Cambria" w:hAnsi="Cambria"/>
          <w:sz w:val="20"/>
          <w:szCs w:val="20"/>
          <w:lang w:val="es-ES"/>
        </w:rPr>
        <w:t xml:space="preserve">2008, hasta su condena de primera instancia. </w:t>
      </w:r>
    </w:p>
    <w:p w14:paraId="65196D39" w14:textId="543C8301" w:rsidR="009F374C" w:rsidRPr="00A1545D" w:rsidRDefault="00D4210A" w:rsidP="00D421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A1545D">
        <w:rPr>
          <w:rFonts w:asciiTheme="majorHAnsi" w:hAnsiTheme="majorHAnsi"/>
          <w:bCs/>
          <w:sz w:val="20"/>
          <w:szCs w:val="20"/>
          <w:lang w:val="es-ES"/>
        </w:rPr>
        <w:t xml:space="preserve">Por otro lado, </w:t>
      </w:r>
      <w:r w:rsidR="008600F8" w:rsidRPr="00A1545D">
        <w:rPr>
          <w:rFonts w:asciiTheme="majorHAnsi" w:hAnsiTheme="majorHAnsi"/>
          <w:bCs/>
          <w:sz w:val="20"/>
          <w:szCs w:val="20"/>
          <w:lang w:val="es-ES"/>
        </w:rPr>
        <w:t xml:space="preserve">Argentina </w:t>
      </w:r>
      <w:r w:rsidRPr="00A1545D">
        <w:rPr>
          <w:rFonts w:asciiTheme="majorHAnsi" w:hAnsiTheme="majorHAnsi"/>
          <w:bCs/>
          <w:sz w:val="20"/>
          <w:szCs w:val="20"/>
          <w:lang w:val="es-ES"/>
        </w:rPr>
        <w:t>destaca que, aunque la parte peticionaria cuestiona que las condiciones de detención de la presunta víctima en el Complejo Penitenciario Federal Nº II de Marcos Paz no cumplen con los estándares internacionales, no fundamenta ni describe en qué consisten las violaciones a sus derechos. Además, señala que no se ha presentado evidencia de que se hayan interpuesto denuncias ante el juzgado competente en relación con este aspecto de la petición, ni que la presunta víctima haya presentado una acción de hábeas corpus para mejorar sus condiciones de detención. Por lo tanto, el Estado argumenta que no se le brindó la oportunidad de subsanar estas supuestas afectaciones.</w:t>
      </w:r>
    </w:p>
    <w:p w14:paraId="57526866" w14:textId="51DCDE27" w:rsidR="00D05DE1" w:rsidRPr="00A1545D" w:rsidRDefault="00D05DE1" w:rsidP="00D05D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A1545D">
        <w:rPr>
          <w:rFonts w:asciiTheme="majorHAnsi" w:hAnsiTheme="majorHAnsi"/>
          <w:bCs/>
          <w:sz w:val="20"/>
          <w:szCs w:val="20"/>
          <w:lang w:val="es-ES"/>
        </w:rPr>
        <w:t xml:space="preserve">Finalmente, plantea lo que denomina “el traslado extemporáneo de la petición”. Afirma que a pesar de que el </w:t>
      </w:r>
      <w:r w:rsidRPr="00A1545D">
        <w:rPr>
          <w:rFonts w:ascii="Cambria" w:hAnsi="Cambria"/>
          <w:bCs/>
          <w:sz w:val="20"/>
          <w:szCs w:val="20"/>
          <w:lang w:val="es-ES"/>
        </w:rPr>
        <w:t xml:space="preserve">30 de noviembre de 2012 </w:t>
      </w:r>
      <w:r w:rsidRPr="00A1545D">
        <w:rPr>
          <w:rFonts w:asciiTheme="majorHAnsi" w:hAnsiTheme="majorHAnsi"/>
          <w:bCs/>
          <w:sz w:val="20"/>
          <w:szCs w:val="20"/>
          <w:lang w:val="es-ES"/>
        </w:rPr>
        <w:t xml:space="preserve">la Secretaría Ejecutiva de la CIDH recibió la petición, recién realizó el traslado de tal documento el </w:t>
      </w:r>
      <w:r w:rsidR="00AC180E" w:rsidRPr="00A1545D">
        <w:rPr>
          <w:rFonts w:ascii="Cambria" w:hAnsi="Cambria"/>
          <w:bCs/>
          <w:sz w:val="20"/>
          <w:szCs w:val="20"/>
          <w:lang w:val="es-ES"/>
        </w:rPr>
        <w:t>29 de enero de 2016</w:t>
      </w:r>
      <w:r w:rsidRPr="00A1545D">
        <w:rPr>
          <w:rFonts w:asciiTheme="majorHAnsi" w:hAnsiTheme="majorHAnsi"/>
          <w:bCs/>
          <w:sz w:val="20"/>
          <w:szCs w:val="20"/>
          <w:lang w:val="es-ES"/>
        </w:rPr>
        <w:t xml:space="preserve">. A juicio del Estado, la demora de </w:t>
      </w:r>
      <w:r w:rsidR="00AC180E" w:rsidRPr="00A1545D">
        <w:rPr>
          <w:rFonts w:asciiTheme="majorHAnsi" w:hAnsiTheme="majorHAnsi"/>
          <w:bCs/>
          <w:sz w:val="20"/>
          <w:szCs w:val="20"/>
          <w:lang w:val="es-ES"/>
        </w:rPr>
        <w:t>más de tres años</w:t>
      </w:r>
      <w:r w:rsidRPr="00A1545D">
        <w:rPr>
          <w:rFonts w:asciiTheme="majorHAnsi" w:hAnsiTheme="majorHAnsi"/>
          <w:bCs/>
          <w:sz w:val="20"/>
          <w:szCs w:val="20"/>
          <w:lang w:val="es-ES"/>
        </w:rPr>
        <w:t xml:space="preserve"> en tramitar la petición genera una grave problemática que afecta el adecuado ejercicio de su derecho a la defensa.</w:t>
      </w:r>
    </w:p>
    <w:p w14:paraId="6F4D4171" w14:textId="61F41104" w:rsidR="003239B8" w:rsidRPr="00A1545D" w:rsidRDefault="003239B8" w:rsidP="003239B8">
      <w:pPr>
        <w:spacing w:before="240" w:after="240"/>
        <w:ind w:firstLine="720"/>
        <w:jc w:val="both"/>
        <w:rPr>
          <w:rFonts w:ascii="Cambria" w:hAnsi="Cambria"/>
          <w:sz w:val="20"/>
          <w:szCs w:val="20"/>
          <w:lang w:val="es-ES"/>
        </w:rPr>
      </w:pPr>
      <w:r w:rsidRPr="00A1545D">
        <w:rPr>
          <w:rFonts w:asciiTheme="majorHAnsi" w:eastAsia="Cambria" w:hAnsiTheme="majorHAnsi" w:cs="Cambria"/>
          <w:b/>
          <w:bCs/>
          <w:color w:val="000000"/>
          <w:sz w:val="20"/>
          <w:szCs w:val="20"/>
          <w:u w:color="000000"/>
          <w:lang w:val="es-ES" w:eastAsia="es-ES"/>
        </w:rPr>
        <w:t>VI.</w:t>
      </w:r>
      <w:r w:rsidRPr="00A1545D">
        <w:rPr>
          <w:rFonts w:asciiTheme="majorHAnsi" w:eastAsia="Cambria" w:hAnsiTheme="majorHAnsi" w:cs="Cambria"/>
          <w:b/>
          <w:bCs/>
          <w:color w:val="000000"/>
          <w:sz w:val="20"/>
          <w:szCs w:val="20"/>
          <w:u w:color="000000"/>
          <w:lang w:val="es-ES" w:eastAsia="es-ES"/>
        </w:rPr>
        <w:tab/>
      </w:r>
      <w:r w:rsidR="004A6A54" w:rsidRPr="00A1545D">
        <w:rPr>
          <w:rFonts w:asciiTheme="majorHAnsi" w:hAnsiTheme="majorHAnsi"/>
          <w:b/>
          <w:bCs/>
          <w:sz w:val="20"/>
          <w:szCs w:val="20"/>
          <w:lang w:val="es-ES"/>
        </w:rPr>
        <w:t xml:space="preserve">ANÁLISIS DE </w:t>
      </w:r>
      <w:r w:rsidR="00C21FEF" w:rsidRPr="00A1545D">
        <w:rPr>
          <w:rFonts w:asciiTheme="majorHAnsi" w:hAnsiTheme="majorHAnsi"/>
          <w:b/>
          <w:sz w:val="20"/>
          <w:szCs w:val="20"/>
          <w:lang w:val="es-ES"/>
        </w:rPr>
        <w:t>AGOTAMIENTO DE LOS RECURSOS INTERNOS Y PLAZO DE PRESENTACIÓN</w:t>
      </w:r>
      <w:r w:rsidR="00C21FEF" w:rsidRPr="00A1545D">
        <w:rPr>
          <w:rFonts w:asciiTheme="majorHAnsi" w:eastAsia="Cambria" w:hAnsiTheme="majorHAnsi" w:cs="Cambria"/>
          <w:b/>
          <w:bCs/>
          <w:color w:val="000000"/>
          <w:sz w:val="20"/>
          <w:szCs w:val="20"/>
          <w:u w:color="000000"/>
          <w:lang w:val="es-ES" w:eastAsia="es-ES"/>
        </w:rPr>
        <w:t xml:space="preserve"> </w:t>
      </w:r>
    </w:p>
    <w:p w14:paraId="6F35E9CB" w14:textId="56D9C065" w:rsidR="00A96070" w:rsidRPr="00A1545D" w:rsidRDefault="00D4210A" w:rsidP="00A960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1545D">
        <w:rPr>
          <w:rFonts w:ascii="Cambria" w:hAnsi="Cambria"/>
          <w:sz w:val="20"/>
          <w:szCs w:val="20"/>
          <w:lang w:val="es-ES"/>
        </w:rPr>
        <w:t xml:space="preserve">Conforme a los alegatos de la parte peticionaria, la Comisión aprecia que el objeto de esta petición es cuestionar tanto el proceso penal y condena de la presunta víctima, así como sus condiciones de detención. </w:t>
      </w:r>
      <w:r w:rsidR="00D84B2F" w:rsidRPr="00A1545D">
        <w:rPr>
          <w:rFonts w:ascii="Cambria" w:hAnsi="Cambria"/>
          <w:sz w:val="20"/>
          <w:szCs w:val="20"/>
          <w:lang w:val="es-ES"/>
        </w:rPr>
        <w:t xml:space="preserve">Sobre el primer punto, ambas partes coinciden que, a la fecha, el señor Guerrero aún no cuenta con un fallo condenatorio con calidad de cosa juzgada. En razón a ello, </w:t>
      </w:r>
      <w:r w:rsidR="00A96070" w:rsidRPr="00A1545D">
        <w:rPr>
          <w:rFonts w:ascii="Cambria" w:hAnsi="Cambria"/>
          <w:sz w:val="20"/>
          <w:szCs w:val="20"/>
          <w:lang w:val="es-ES"/>
        </w:rPr>
        <w:t xml:space="preserve">corresponde a la CIDH determinar si resulta aplicable la excepción prevista en el artículo 46.2.c) de la Convención Americana. </w:t>
      </w:r>
    </w:p>
    <w:p w14:paraId="32BB9D5B" w14:textId="25E0D9B6" w:rsidR="001C6521" w:rsidRPr="00A1545D" w:rsidRDefault="001C6521" w:rsidP="001C65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Cambria" w:hAnsi="Cambria" w:cs="Cambria"/>
          <w:color w:val="000000"/>
          <w:sz w:val="20"/>
          <w:szCs w:val="20"/>
          <w:u w:color="000000"/>
          <w:lang w:val="es-ES" w:eastAsia="es-ES"/>
        </w:rPr>
      </w:pPr>
      <w:r w:rsidRPr="00A1545D">
        <w:rPr>
          <w:rFonts w:asciiTheme="majorHAnsi" w:hAnsiTheme="majorHAnsi"/>
          <w:bCs/>
          <w:sz w:val="20"/>
          <w:szCs w:val="20"/>
          <w:lang w:val="es-ES"/>
        </w:rPr>
        <w:t xml:space="preserve">En el presente asunto, </w:t>
      </w:r>
      <w:r w:rsidRPr="00A1545D">
        <w:rPr>
          <w:rFonts w:asciiTheme="majorHAnsi" w:hAnsiTheme="majorHAnsi"/>
          <w:sz w:val="20"/>
          <w:szCs w:val="20"/>
          <w:lang w:val="es-ES"/>
        </w:rPr>
        <w:t>la Comisión nota que</w:t>
      </w:r>
      <w:r w:rsidRPr="00A1545D">
        <w:rPr>
          <w:rFonts w:ascii="Cambria" w:eastAsia="Cambria" w:hAnsi="Cambria" w:cs="Cambria"/>
          <w:color w:val="000000"/>
          <w:sz w:val="20"/>
          <w:szCs w:val="20"/>
          <w:u w:color="000000"/>
          <w:lang w:val="es-ES" w:eastAsia="es-ES"/>
        </w:rPr>
        <w:t xml:space="preserve">, conforme a la información aportada por ambas partes, si bien el proceso penal seguido contra la presunta víctima ha pasado por distintas etapas, desde el 2017 </w:t>
      </w:r>
      <w:r w:rsidRPr="00A1545D">
        <w:rPr>
          <w:rFonts w:ascii="Cambria" w:hAnsi="Cambria"/>
          <w:sz w:val="20"/>
          <w:szCs w:val="20"/>
          <w:lang w:val="es-ES"/>
        </w:rPr>
        <w:t>la Cámara Federal de Casación Penal</w:t>
      </w:r>
      <w:r w:rsidRPr="00A1545D">
        <w:rPr>
          <w:rFonts w:ascii="Cambria" w:eastAsia="Cambria" w:hAnsi="Cambria" w:cs="Cambria"/>
          <w:color w:val="000000"/>
          <w:sz w:val="20"/>
          <w:szCs w:val="20"/>
          <w:u w:color="000000"/>
          <w:lang w:val="es-ES" w:eastAsia="es-ES"/>
        </w:rPr>
        <w:t xml:space="preserve"> tiene pendiente resolver la apelación presentada por el señor Guerrero contra su condena. En tal sentido, dado el tiempo transcurrido y la complejidad del proceso seguido contra la presunta víctima, la Comisión considera que, de cara al presente análisis procesal, corresponde aplicar la excepción prevista en el artículo 46.2.c), a efectos de analizar con más detalle esta situación en la sección de caracterización. Asimismo, dado que el citado recurso de apelación se presentó mientras la presente petición se encontraba bajo estudio de admisibilidad, la CIDH también concluye que este reclamo se presentó en un plazo razonable. </w:t>
      </w:r>
    </w:p>
    <w:p w14:paraId="08D75167" w14:textId="151433A5" w:rsidR="00195C15" w:rsidRDefault="00195C15" w:rsidP="001C652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Cambria" w:hAnsi="Cambria" w:cs="Cambria"/>
          <w:color w:val="000000"/>
          <w:sz w:val="20"/>
          <w:szCs w:val="20"/>
          <w:u w:color="000000"/>
          <w:lang w:val="es-ES" w:eastAsia="es-ES"/>
        </w:rPr>
      </w:pPr>
      <w:r w:rsidRPr="00A1545D">
        <w:rPr>
          <w:rFonts w:ascii="Cambria" w:eastAsia="Cambria" w:hAnsi="Cambria" w:cs="Cambria"/>
          <w:color w:val="000000"/>
          <w:sz w:val="20"/>
          <w:szCs w:val="20"/>
          <w:u w:color="000000"/>
          <w:lang w:val="es-ES" w:eastAsia="es-ES"/>
        </w:rPr>
        <w:t xml:space="preserve">Respecto al segundo punto, referido a las condiciones de detención de la presunta víctima, la Comisión nota que no cuenta con información que permita evidenciar, al menos </w:t>
      </w:r>
      <w:r w:rsidRPr="00A1545D">
        <w:rPr>
          <w:rFonts w:ascii="Cambria" w:eastAsia="Cambria" w:hAnsi="Cambria" w:cs="Cambria"/>
          <w:i/>
          <w:iCs/>
          <w:color w:val="000000"/>
          <w:sz w:val="20"/>
          <w:szCs w:val="20"/>
          <w:u w:color="000000"/>
          <w:lang w:val="es-ES" w:eastAsia="es-ES"/>
        </w:rPr>
        <w:t xml:space="preserve">prima facie, </w:t>
      </w:r>
      <w:r w:rsidRPr="00A1545D">
        <w:rPr>
          <w:rFonts w:ascii="Cambria" w:eastAsia="Cambria" w:hAnsi="Cambria" w:cs="Cambria"/>
          <w:color w:val="000000"/>
          <w:sz w:val="20"/>
          <w:szCs w:val="20"/>
          <w:u w:color="000000"/>
          <w:lang w:val="es-ES" w:eastAsia="es-ES"/>
        </w:rPr>
        <w:t>el uso de algún recurso jurisdiccional para canalizar tal reclamo ante las autoridades pertinentes. En consecuencia, considera que este extremo de la petición no cumple con el requisito previsto en el artículo 46.1.a) de la Convención.</w:t>
      </w:r>
    </w:p>
    <w:p w14:paraId="553D0DAD" w14:textId="77777777" w:rsidR="00000EE4" w:rsidRPr="00A1545D" w:rsidRDefault="00000EE4" w:rsidP="00000E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eastAsia="Cambria" w:hAnsi="Cambria" w:cs="Cambria"/>
          <w:color w:val="000000"/>
          <w:sz w:val="20"/>
          <w:szCs w:val="20"/>
          <w:u w:color="000000"/>
          <w:lang w:val="es-ES" w:eastAsia="es-ES"/>
        </w:rPr>
      </w:pPr>
    </w:p>
    <w:p w14:paraId="4F8918C9" w14:textId="7AB6D0AF" w:rsidR="00BD43B4" w:rsidRPr="00A1545D" w:rsidRDefault="00BD43B4" w:rsidP="00A96070">
      <w:pPr>
        <w:pStyle w:val="ListParagraph"/>
        <w:numPr>
          <w:ilvl w:val="0"/>
          <w:numId w:val="103"/>
        </w:numPr>
        <w:suppressAutoHyphens/>
        <w:spacing w:after="240"/>
        <w:jc w:val="both"/>
        <w:rPr>
          <w:rFonts w:asciiTheme="majorHAnsi" w:hAnsiTheme="majorHAnsi"/>
          <w:sz w:val="20"/>
          <w:szCs w:val="20"/>
          <w:lang w:val="es-ES"/>
        </w:rPr>
      </w:pPr>
      <w:r w:rsidRPr="00A1545D">
        <w:rPr>
          <w:sz w:val="20"/>
          <w:szCs w:val="20"/>
          <w:lang w:val="es-ES"/>
        </w:rPr>
        <w:lastRenderedPageBreak/>
        <w:t>Finalmente, la Comisión toma nota del reclamo presentado por 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A1545D">
        <w:rPr>
          <w:vertAlign w:val="superscript"/>
          <w:lang w:val="es-ES"/>
        </w:rPr>
        <w:footnoteReference w:id="5"/>
      </w:r>
      <w:r w:rsidRPr="00A1545D">
        <w:rPr>
          <w:sz w:val="20"/>
          <w:szCs w:val="20"/>
          <w:lang w:val="es-ES"/>
        </w:rPr>
        <w:t>. Asimismo, la CIDH en su Informe de Admisibilidad No. 79/08</w:t>
      </w:r>
      <w:r w:rsidRPr="00A1545D">
        <w:rPr>
          <w:rStyle w:val="FootnoteReference"/>
          <w:sz w:val="20"/>
          <w:szCs w:val="20"/>
          <w:lang w:val="es-ES"/>
        </w:rPr>
        <w:footnoteReference w:id="6"/>
      </w:r>
      <w:r w:rsidRPr="00A1545D">
        <w:rPr>
          <w:sz w:val="20"/>
          <w:szCs w:val="20"/>
          <w:lang w:val="es-ES"/>
        </w:rPr>
        <w:t>, aclaró que:</w:t>
      </w:r>
    </w:p>
    <w:p w14:paraId="5988B3A1" w14:textId="4AD46DC4" w:rsidR="00BD43B4" w:rsidRPr="00A1545D" w:rsidRDefault="00195C15" w:rsidP="00BD43B4">
      <w:pPr>
        <w:pStyle w:val="ListParagraph"/>
        <w:suppressAutoHyphens/>
        <w:spacing w:after="240"/>
        <w:ind w:right="720"/>
        <w:jc w:val="both"/>
        <w:rPr>
          <w:rFonts w:asciiTheme="majorHAnsi" w:hAnsiTheme="majorHAnsi"/>
          <w:sz w:val="18"/>
          <w:szCs w:val="18"/>
          <w:lang w:val="es-ES"/>
        </w:rPr>
      </w:pPr>
      <w:r w:rsidRPr="00A1545D">
        <w:rPr>
          <w:rFonts w:asciiTheme="majorHAnsi" w:hAnsiTheme="majorHAnsi"/>
          <w:sz w:val="18"/>
          <w:szCs w:val="18"/>
          <w:lang w:val="es-ES"/>
        </w:rPr>
        <w:t xml:space="preserve">[…] </w:t>
      </w:r>
      <w:r w:rsidR="00BD43B4" w:rsidRPr="00A1545D">
        <w:rPr>
          <w:rFonts w:asciiTheme="majorHAnsi" w:hAnsiTheme="majorHAnsi"/>
          <w:sz w:val="18"/>
          <w:szCs w:val="18"/>
          <w:lang w:val="es-ES"/>
        </w:rPr>
        <w:t>el tiempo transcurrido desde que la Comisión recibe una denuncia hasta que la traslada al Estado, de acuerdo con las normas del sistema interamericano de derechos humanos, no es, por sí solo, motivo para que se decida archivar la petición. Como ha señalado esta Comisión, “</w:t>
      </w:r>
      <w:r w:rsidR="00BD43B4" w:rsidRPr="00A1545D">
        <w:rPr>
          <w:rFonts w:asciiTheme="majorHAnsi" w:hAnsiTheme="majorHAnsi"/>
          <w:i/>
          <w:iCs/>
          <w:sz w:val="18"/>
          <w:szCs w:val="18"/>
          <w:lang w:val="es-ES"/>
        </w:rPr>
        <w:t>en la tramitación de casos individuales ante la Comisión, no existe el concepto de caducidad de instancia como una medida ipso jure, por el mero transcurso del tiempo</w:t>
      </w:r>
      <w:r w:rsidR="00BD43B4" w:rsidRPr="00A1545D">
        <w:rPr>
          <w:rFonts w:asciiTheme="majorHAnsi" w:hAnsiTheme="majorHAnsi"/>
          <w:sz w:val="18"/>
          <w:szCs w:val="18"/>
          <w:lang w:val="es-ES"/>
        </w:rPr>
        <w:t>”</w:t>
      </w:r>
      <w:r w:rsidR="00BD43B4" w:rsidRPr="00A1545D">
        <w:rPr>
          <w:rStyle w:val="FootnoteReference"/>
          <w:rFonts w:asciiTheme="majorHAnsi" w:hAnsiTheme="majorHAnsi"/>
          <w:sz w:val="18"/>
          <w:szCs w:val="18"/>
          <w:lang w:val="es-ES"/>
        </w:rPr>
        <w:footnoteReference w:id="7"/>
      </w:r>
      <w:r w:rsidR="00BD43B4" w:rsidRPr="00A1545D">
        <w:rPr>
          <w:rFonts w:asciiTheme="majorHAnsi" w:hAnsiTheme="majorHAnsi"/>
          <w:sz w:val="18"/>
          <w:szCs w:val="18"/>
          <w:lang w:val="es-ES"/>
        </w:rPr>
        <w:t xml:space="preserve"> </w:t>
      </w:r>
    </w:p>
    <w:p w14:paraId="6C6014CE" w14:textId="77777777" w:rsidR="00BD43B4" w:rsidRPr="00A1545D" w:rsidRDefault="00BD43B4" w:rsidP="00BD43B4">
      <w:pPr>
        <w:pStyle w:val="ListParagraph"/>
        <w:numPr>
          <w:ilvl w:val="0"/>
          <w:numId w:val="103"/>
        </w:numPr>
        <w:suppressAutoHyphens/>
        <w:spacing w:after="240"/>
        <w:jc w:val="both"/>
        <w:rPr>
          <w:rFonts w:asciiTheme="majorHAnsi" w:hAnsiTheme="majorHAnsi"/>
          <w:sz w:val="20"/>
          <w:szCs w:val="20"/>
          <w:lang w:val="es-ES"/>
        </w:rPr>
      </w:pPr>
      <w:r w:rsidRPr="00A1545D">
        <w:rPr>
          <w:rFonts w:asciiTheme="majorHAnsi" w:hAnsiTheme="majorHAnsi"/>
          <w:sz w:val="20"/>
          <w:szCs w:val="20"/>
          <w:lang w:val="es-ES"/>
        </w:rPr>
        <w:t>Asimismo, en refuerzo de lo anterior, la Corte Interamericana de Derechos Humanos ha establecido precisamente respecto a este punto que:</w:t>
      </w:r>
    </w:p>
    <w:p w14:paraId="3D0B2390" w14:textId="5283D33D" w:rsidR="00BD43B4" w:rsidRPr="00A1545D" w:rsidRDefault="00BD43B4" w:rsidP="00BD43B4">
      <w:pPr>
        <w:pStyle w:val="ListParagraph"/>
        <w:suppressAutoHyphens/>
        <w:spacing w:after="240"/>
        <w:ind w:right="720"/>
        <w:jc w:val="both"/>
        <w:rPr>
          <w:rFonts w:asciiTheme="majorHAnsi" w:hAnsiTheme="majorHAnsi"/>
          <w:sz w:val="18"/>
          <w:szCs w:val="18"/>
        </w:rPr>
      </w:pPr>
      <w:r w:rsidRPr="00A429BB">
        <w:rPr>
          <w:rFonts w:asciiTheme="majorHAnsi" w:hAnsiTheme="majorHAnsi"/>
          <w:sz w:val="18"/>
          <w:szCs w:val="18"/>
          <w:lang w:val="es-AR"/>
        </w:rPr>
        <w:t>Esta Corte considera que el criterio de razonabilidad, con base al cual se deben aplicar las normas procedimentales, implica que un plazo como el que propone el Estado tendría que estar dispuesto claramente en las normas que rigen el procedimiento. Esto es particularmente así considerando que se estaría poniendo en juego el derecho de petición de las presuntas víctimas, establecido en el artículo 44 de la Convención, por acciones u omisiones de la Comisión Interamericana sobre las cuales las presuntas víctimas no tienen ningún tipo de control</w:t>
      </w:r>
      <w:r w:rsidR="00195C15" w:rsidRPr="00A429BB">
        <w:rPr>
          <w:rFonts w:asciiTheme="majorHAnsi" w:hAnsiTheme="majorHAnsi"/>
          <w:sz w:val="18"/>
          <w:szCs w:val="18"/>
          <w:lang w:val="es-AR"/>
        </w:rPr>
        <w:t xml:space="preserve"> […]</w:t>
      </w:r>
      <w:r w:rsidRPr="399375A0">
        <w:rPr>
          <w:rStyle w:val="FootnoteReference"/>
          <w:rFonts w:asciiTheme="majorHAnsi" w:hAnsiTheme="majorHAnsi"/>
          <w:sz w:val="18"/>
          <w:szCs w:val="18"/>
        </w:rPr>
        <w:footnoteReference w:id="8"/>
      </w:r>
      <w:r w:rsidR="00195C15" w:rsidRPr="399375A0">
        <w:rPr>
          <w:rFonts w:asciiTheme="majorHAnsi" w:hAnsiTheme="majorHAnsi"/>
          <w:sz w:val="18"/>
          <w:szCs w:val="18"/>
        </w:rPr>
        <w:t>.</w:t>
      </w:r>
    </w:p>
    <w:p w14:paraId="6F60278C" w14:textId="77777777" w:rsidR="00BD43B4" w:rsidRPr="00A1545D" w:rsidRDefault="00BD43B4" w:rsidP="00BD43B4">
      <w:pPr>
        <w:pStyle w:val="ListParagraph"/>
        <w:numPr>
          <w:ilvl w:val="0"/>
          <w:numId w:val="103"/>
        </w:numPr>
        <w:suppressAutoHyphens/>
        <w:spacing w:after="240"/>
        <w:jc w:val="both"/>
        <w:rPr>
          <w:rFonts w:asciiTheme="majorHAnsi" w:hAnsiTheme="majorHAnsi"/>
          <w:sz w:val="20"/>
          <w:szCs w:val="20"/>
          <w:lang w:val="es-ES"/>
        </w:rPr>
      </w:pPr>
      <w:r w:rsidRPr="00A1545D">
        <w:rPr>
          <w:rFonts w:asciiTheme="majorHAnsi" w:hAnsiTheme="majorHAnsi"/>
          <w:sz w:val="20"/>
          <w:szCs w:val="20"/>
          <w:lang w:val="es-ES"/>
        </w:rPr>
        <w:t xml:space="preserve">En este sentido, la Comisión Interamericana reitera su compromiso con las víctimas, en función del cual realiza constantes esfuerzos para garantizar en todo momento la razonabilidad de los plazos en la tramitación de sus procesos; y el adecuado equilibrio entre la justicia y la seguridad jurídica. </w:t>
      </w:r>
    </w:p>
    <w:p w14:paraId="4FFBE378" w14:textId="64322DE9" w:rsidR="003239B8" w:rsidRPr="00A1545D" w:rsidRDefault="003239B8" w:rsidP="003239B8">
      <w:pPr>
        <w:pStyle w:val="ListParagraph"/>
        <w:spacing w:before="240" w:after="240"/>
        <w:jc w:val="both"/>
        <w:rPr>
          <w:rFonts w:asciiTheme="majorHAnsi" w:hAnsiTheme="majorHAnsi"/>
          <w:b/>
          <w:sz w:val="20"/>
          <w:szCs w:val="20"/>
          <w:lang w:val="es-ES"/>
        </w:rPr>
      </w:pPr>
      <w:r w:rsidRPr="00A1545D">
        <w:rPr>
          <w:rFonts w:asciiTheme="majorHAnsi" w:hAnsiTheme="majorHAnsi"/>
          <w:b/>
          <w:bCs/>
          <w:sz w:val="20"/>
          <w:szCs w:val="20"/>
          <w:lang w:val="es-ES"/>
        </w:rPr>
        <w:t>VII.</w:t>
      </w:r>
      <w:r w:rsidRPr="00A1545D">
        <w:rPr>
          <w:rFonts w:asciiTheme="majorHAnsi" w:hAnsiTheme="majorHAnsi"/>
          <w:b/>
          <w:bCs/>
          <w:sz w:val="20"/>
          <w:szCs w:val="20"/>
          <w:lang w:val="es-ES"/>
        </w:rPr>
        <w:tab/>
      </w:r>
      <w:r w:rsidR="004A6A54" w:rsidRPr="00A1545D">
        <w:rPr>
          <w:rFonts w:asciiTheme="majorHAnsi" w:hAnsiTheme="majorHAnsi"/>
          <w:b/>
          <w:bCs/>
          <w:sz w:val="20"/>
          <w:szCs w:val="20"/>
          <w:lang w:val="es-ES"/>
        </w:rPr>
        <w:t xml:space="preserve">ANÁLISIS DE </w:t>
      </w:r>
      <w:r w:rsidR="00C21FEF" w:rsidRPr="00A1545D">
        <w:rPr>
          <w:rFonts w:asciiTheme="majorHAnsi" w:hAnsiTheme="majorHAnsi"/>
          <w:b/>
          <w:bCs/>
          <w:sz w:val="20"/>
          <w:szCs w:val="20"/>
          <w:lang w:val="es-ES"/>
        </w:rPr>
        <w:t>CARACTERIZACIÓN DE LOS HECHOS ALEGADOS</w:t>
      </w:r>
    </w:p>
    <w:p w14:paraId="40CF1D66" w14:textId="77777777" w:rsidR="00F24039" w:rsidRPr="00A1545D" w:rsidRDefault="00F24039" w:rsidP="00F2403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r w:rsidRPr="00A1545D">
        <w:rPr>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A1545D">
        <w:rPr>
          <w:i/>
          <w:iCs/>
          <w:sz w:val="20"/>
          <w:szCs w:val="20"/>
          <w:lang w:val="es-ES"/>
        </w:rPr>
        <w:t>prima facie</w:t>
      </w:r>
      <w:r w:rsidRPr="00A1545D">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7CD8189D" w14:textId="77777777" w:rsidR="00F24039" w:rsidRPr="00A1545D" w:rsidRDefault="00F24039" w:rsidP="00F2403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ES"/>
        </w:rPr>
      </w:pPr>
    </w:p>
    <w:p w14:paraId="56996D1C" w14:textId="697CF26A" w:rsidR="00225FBE" w:rsidRPr="004A22A8" w:rsidRDefault="00225FBE" w:rsidP="00FF02AB">
      <w:pPr>
        <w:pStyle w:val="ListParagraph"/>
        <w:numPr>
          <w:ilvl w:val="0"/>
          <w:numId w:val="103"/>
        </w:numPr>
        <w:jc w:val="both"/>
        <w:rPr>
          <w:rFonts w:asciiTheme="majorHAnsi" w:hAnsiTheme="majorHAnsi"/>
          <w:sz w:val="20"/>
          <w:szCs w:val="20"/>
          <w:lang w:val="es-ES"/>
        </w:rPr>
      </w:pPr>
      <w:r w:rsidRPr="00A1545D">
        <w:rPr>
          <w:sz w:val="20"/>
          <w:szCs w:val="20"/>
          <w:lang w:val="es-ES"/>
        </w:rPr>
        <w:t>En relación con la condena impuesta al señor Guerrero, la Comisión identifica que la parte peticionaria cuestiona tres puntos centrales: i) la motivación de la</w:t>
      </w:r>
      <w:r w:rsidR="00FA14DB" w:rsidRPr="00A1545D">
        <w:rPr>
          <w:sz w:val="20"/>
          <w:szCs w:val="20"/>
          <w:lang w:val="es-ES"/>
        </w:rPr>
        <w:t>s</w:t>
      </w:r>
      <w:r w:rsidRPr="00A1545D">
        <w:rPr>
          <w:sz w:val="20"/>
          <w:szCs w:val="20"/>
          <w:lang w:val="es-ES"/>
        </w:rPr>
        <w:t xml:space="preserve"> sentencia</w:t>
      </w:r>
      <w:r w:rsidR="00FA14DB" w:rsidRPr="00A1545D">
        <w:rPr>
          <w:sz w:val="20"/>
          <w:szCs w:val="20"/>
          <w:lang w:val="es-ES"/>
        </w:rPr>
        <w:t>s</w:t>
      </w:r>
      <w:r w:rsidRPr="00A1545D">
        <w:rPr>
          <w:sz w:val="20"/>
          <w:szCs w:val="20"/>
          <w:lang w:val="es-ES"/>
        </w:rPr>
        <w:t xml:space="preserve"> que conden</w:t>
      </w:r>
      <w:r w:rsidR="00FA14DB" w:rsidRPr="00A1545D">
        <w:rPr>
          <w:sz w:val="20"/>
          <w:szCs w:val="20"/>
          <w:lang w:val="es-ES"/>
        </w:rPr>
        <w:t>aron</w:t>
      </w:r>
      <w:r w:rsidRPr="00A1545D">
        <w:rPr>
          <w:sz w:val="20"/>
          <w:szCs w:val="20"/>
          <w:lang w:val="es-ES"/>
        </w:rPr>
        <w:t xml:space="preserve"> a la presunta víctima; ii) el incumplimiento del principio de retroactividad y de las reglas de prescripción pena; y iii) la </w:t>
      </w:r>
      <w:r w:rsidR="00877D62" w:rsidRPr="00A1545D">
        <w:rPr>
          <w:sz w:val="20"/>
          <w:szCs w:val="20"/>
          <w:lang w:val="es-ES"/>
        </w:rPr>
        <w:t>afectación al principio de</w:t>
      </w:r>
      <w:r w:rsidRPr="00A1545D">
        <w:rPr>
          <w:sz w:val="20"/>
          <w:szCs w:val="20"/>
          <w:lang w:val="es-ES"/>
        </w:rPr>
        <w:t xml:space="preserve"> plazo razonable.</w:t>
      </w:r>
    </w:p>
    <w:p w14:paraId="049A7AAC" w14:textId="77777777" w:rsidR="004A22A8" w:rsidRPr="004A22A8" w:rsidRDefault="004A22A8" w:rsidP="004A22A8">
      <w:pPr>
        <w:pStyle w:val="ListParagraph"/>
        <w:rPr>
          <w:rFonts w:asciiTheme="majorHAnsi" w:hAnsiTheme="majorHAnsi"/>
          <w:sz w:val="20"/>
          <w:szCs w:val="20"/>
          <w:lang w:val="es-ES"/>
        </w:rPr>
      </w:pPr>
    </w:p>
    <w:p w14:paraId="6689A768" w14:textId="0120E83E" w:rsidR="00225FBE" w:rsidRPr="00A1545D" w:rsidRDefault="00B554BF" w:rsidP="00777667">
      <w:pPr>
        <w:numPr>
          <w:ilvl w:val="0"/>
          <w:numId w:val="103"/>
        </w:numPr>
        <w:tabs>
          <w:tab w:val="left" w:pos="567"/>
        </w:tabs>
        <w:contextualSpacing/>
        <w:jc w:val="both"/>
        <w:rPr>
          <w:rFonts w:ascii="Cambria" w:eastAsia="Cambria" w:hAnsi="Cambria" w:cs="Cambria"/>
          <w:color w:val="000000"/>
          <w:sz w:val="20"/>
          <w:szCs w:val="20"/>
          <w:u w:color="000000"/>
          <w:lang w:val="es-ES" w:eastAsia="es-ES"/>
        </w:rPr>
      </w:pPr>
      <w:r w:rsidRPr="00A1545D">
        <w:rPr>
          <w:rFonts w:ascii="Cambria" w:eastAsia="Cambria" w:hAnsi="Cambria" w:cs="Cambria"/>
          <w:color w:val="000000"/>
          <w:sz w:val="20"/>
          <w:szCs w:val="20"/>
          <w:u w:color="000000"/>
          <w:lang w:val="es-ES" w:eastAsia="es-ES"/>
        </w:rPr>
        <w:t xml:space="preserve">Sobre el primer alegato, la Comisión nota que la parte peticionaria solo cuestiona que las autoridades judiciales emplearon </w:t>
      </w:r>
      <w:r w:rsidR="00426D6E" w:rsidRPr="00A1545D">
        <w:rPr>
          <w:rFonts w:ascii="Cambria" w:eastAsia="Cambria" w:hAnsi="Cambria" w:cs="Cambria"/>
          <w:color w:val="000000"/>
          <w:sz w:val="20"/>
          <w:szCs w:val="20"/>
          <w:u w:color="000000"/>
          <w:lang w:val="es-ES" w:eastAsia="es-ES"/>
        </w:rPr>
        <w:t xml:space="preserve">documentos confidenciales para fundamentar la condena del señor Guerrero. No obstante, aprecia que la instancia que conocieron este reclamo lo analizaron y brindaron una respuesta fundamentada, indicando que dichos informes no fueron una prueba de peso para corroborar su responsabilidad penal y, por ende, </w:t>
      </w:r>
      <w:r w:rsidR="00777667" w:rsidRPr="00A1545D">
        <w:rPr>
          <w:rFonts w:ascii="Cambria" w:eastAsia="Cambria" w:hAnsi="Cambria" w:cs="Cambria"/>
          <w:color w:val="000000"/>
          <w:sz w:val="20"/>
          <w:szCs w:val="20"/>
          <w:u w:color="000000"/>
          <w:lang w:val="es-ES" w:eastAsia="es-ES"/>
        </w:rPr>
        <w:t>su uso no significó ninguna afectación a alguna garantía judicial. Dado que la parte peticionaria no brinda más argumentos para cuestionar esta determinación, la Comisión no encuentra</w:t>
      </w:r>
      <w:r w:rsidRPr="00A1545D">
        <w:rPr>
          <w:rFonts w:ascii="Cambria" w:eastAsia="Cambria" w:hAnsi="Cambria" w:cs="Cambria"/>
          <w:color w:val="000000"/>
          <w:sz w:val="20"/>
          <w:szCs w:val="20"/>
          <w:u w:color="000000"/>
          <w:lang w:val="es-ES" w:eastAsia="es-ES"/>
        </w:rPr>
        <w:t xml:space="preserve"> elementos</w:t>
      </w:r>
      <w:r w:rsidR="00777667" w:rsidRPr="00A1545D">
        <w:rPr>
          <w:rFonts w:ascii="Cambria" w:eastAsia="Cambria" w:hAnsi="Cambria" w:cs="Cambria"/>
          <w:color w:val="000000"/>
          <w:sz w:val="20"/>
          <w:szCs w:val="20"/>
          <w:u w:color="000000"/>
          <w:lang w:val="es-ES" w:eastAsia="es-ES"/>
        </w:rPr>
        <w:t xml:space="preserve"> </w:t>
      </w:r>
      <w:r w:rsidRPr="00A1545D">
        <w:rPr>
          <w:rFonts w:ascii="Cambria" w:eastAsia="Cambria" w:hAnsi="Cambria" w:cs="Cambria"/>
          <w:i/>
          <w:iCs/>
          <w:color w:val="000000"/>
          <w:sz w:val="20"/>
          <w:szCs w:val="20"/>
          <w:u w:color="000000"/>
          <w:lang w:val="es-ES" w:eastAsia="es-ES"/>
        </w:rPr>
        <w:t>prima facie</w:t>
      </w:r>
      <w:r w:rsidRPr="00A1545D">
        <w:rPr>
          <w:rFonts w:ascii="Cambria" w:eastAsia="Cambria" w:hAnsi="Cambria" w:cs="Cambria"/>
          <w:color w:val="000000"/>
          <w:sz w:val="20"/>
          <w:szCs w:val="20"/>
          <w:u w:color="000000"/>
          <w:lang w:val="es-ES" w:eastAsia="es-ES"/>
        </w:rPr>
        <w:t xml:space="preserve"> para identificar una </w:t>
      </w:r>
      <w:r w:rsidR="00243551" w:rsidRPr="00A1545D">
        <w:rPr>
          <w:rFonts w:ascii="Cambria" w:eastAsia="Cambria" w:hAnsi="Cambria" w:cs="Cambria"/>
          <w:color w:val="000000"/>
          <w:sz w:val="20"/>
          <w:szCs w:val="20"/>
          <w:u w:color="000000"/>
          <w:lang w:val="es-ES" w:eastAsia="es-ES"/>
        </w:rPr>
        <w:t>posible vulneración</w:t>
      </w:r>
      <w:r w:rsidR="00777667" w:rsidRPr="00A1545D">
        <w:rPr>
          <w:rFonts w:ascii="Cambria" w:eastAsia="Cambria" w:hAnsi="Cambria" w:cs="Cambria"/>
          <w:color w:val="000000"/>
          <w:sz w:val="20"/>
          <w:szCs w:val="20"/>
          <w:u w:color="000000"/>
          <w:lang w:val="es-ES" w:eastAsia="es-ES"/>
        </w:rPr>
        <w:t xml:space="preserve"> de derechos</w:t>
      </w:r>
      <w:r w:rsidRPr="00A1545D">
        <w:rPr>
          <w:rFonts w:ascii="Cambria" w:eastAsia="Cambria" w:hAnsi="Cambria" w:cs="Cambria"/>
          <w:color w:val="000000"/>
          <w:sz w:val="20"/>
          <w:szCs w:val="20"/>
          <w:u w:color="000000"/>
          <w:lang w:val="es-ES" w:eastAsia="es-ES"/>
        </w:rPr>
        <w:t>.</w:t>
      </w:r>
    </w:p>
    <w:p w14:paraId="56FBB8DE" w14:textId="77777777" w:rsidR="00225FBE" w:rsidRPr="00A1545D" w:rsidRDefault="00225FBE" w:rsidP="00225FBE">
      <w:pPr>
        <w:pStyle w:val="ListParagraph"/>
        <w:rPr>
          <w:rFonts w:asciiTheme="majorHAnsi" w:hAnsiTheme="majorHAnsi"/>
          <w:sz w:val="20"/>
          <w:szCs w:val="20"/>
          <w:lang w:val="es-ES"/>
        </w:rPr>
      </w:pPr>
    </w:p>
    <w:p w14:paraId="13C89C01" w14:textId="434C01DD" w:rsidR="00FF02AB" w:rsidRPr="00A1545D" w:rsidRDefault="00F24039" w:rsidP="00FF02AB">
      <w:pPr>
        <w:pStyle w:val="ListParagraph"/>
        <w:numPr>
          <w:ilvl w:val="0"/>
          <w:numId w:val="103"/>
        </w:numPr>
        <w:jc w:val="both"/>
        <w:rPr>
          <w:rFonts w:asciiTheme="majorHAnsi" w:hAnsiTheme="majorHAnsi"/>
          <w:sz w:val="20"/>
          <w:szCs w:val="20"/>
          <w:lang w:val="es-ES"/>
        </w:rPr>
      </w:pPr>
      <w:r w:rsidRPr="00A1545D">
        <w:rPr>
          <w:rFonts w:asciiTheme="majorHAnsi" w:hAnsiTheme="majorHAnsi"/>
          <w:sz w:val="20"/>
          <w:szCs w:val="20"/>
          <w:lang w:val="es-ES"/>
        </w:rPr>
        <w:t>Respecto al alegado incumplimiento el principio de irretroactividad y de las reglas de prescripción penal</w:t>
      </w:r>
      <w:r w:rsidR="00FF02AB" w:rsidRPr="00A1545D">
        <w:rPr>
          <w:rFonts w:asciiTheme="majorHAnsi" w:hAnsiTheme="majorHAnsi"/>
          <w:sz w:val="20"/>
          <w:szCs w:val="20"/>
          <w:lang w:val="es-ES"/>
        </w:rPr>
        <w:t xml:space="preserve">, </w:t>
      </w:r>
      <w:r w:rsidR="00FF02AB" w:rsidRPr="00A1545D">
        <w:rPr>
          <w:sz w:val="20"/>
          <w:szCs w:val="20"/>
          <w:lang w:val="es-ES"/>
        </w:rPr>
        <w:t>la Comisión recuerda que, de acuerdo con la jurisprudencia de la Corte Interamericana, los Estados no pueden sustraerse del deber de investigar, determinar y sancionar a los responsables de los crímenes de lesa humanidad aplicando leyes de amnistía u otro tipo de normativa interna orientada a evitar su procesamiento</w:t>
      </w:r>
      <w:r w:rsidR="00FF02AB" w:rsidRPr="00A1545D">
        <w:rPr>
          <w:rStyle w:val="FootnoteReference"/>
          <w:sz w:val="20"/>
          <w:szCs w:val="20"/>
          <w:lang w:val="es-ES"/>
        </w:rPr>
        <w:footnoteReference w:id="9"/>
      </w:r>
      <w:r w:rsidR="00FF02AB" w:rsidRPr="00A1545D">
        <w:rPr>
          <w:sz w:val="20"/>
          <w:szCs w:val="20"/>
          <w:lang w:val="es-ES"/>
        </w:rPr>
        <w:t>. En consecuencia, los crímenes de lesa humanidad son delitos en los que no corresponde la aplicación de figuras jurídicas como la prescripción de la acción penal. Asimismo, el tribunal también ha especificado que la prohibición de los delitos de lesa humanidad es una norma de carácter consuetudinario, preexistente a su reconocimiento convencional. Por ende, en tanto los tratados solo tienen una función declarativa respecto de estos crímenes, los Estados tienen la obligación de juzgar y sancionar a los responsables de tales delitos, incluso si estos son cometidos con anterioridad a la vigencia de la Convención Americana o a la tipificación del delito en el ámbito interno</w:t>
      </w:r>
      <w:r w:rsidR="00FF02AB" w:rsidRPr="00A1545D">
        <w:rPr>
          <w:rStyle w:val="FootnoteReference"/>
          <w:sz w:val="20"/>
          <w:szCs w:val="20"/>
          <w:lang w:val="es-ES"/>
        </w:rPr>
        <w:footnoteReference w:id="10"/>
      </w:r>
      <w:r w:rsidR="00FF02AB" w:rsidRPr="00A1545D">
        <w:rPr>
          <w:sz w:val="20"/>
          <w:szCs w:val="20"/>
          <w:lang w:val="es-ES"/>
        </w:rPr>
        <w:t xml:space="preserve">. Debido a estos fundamentos, la Comisión considera que los cuestionamientos del señor </w:t>
      </w:r>
      <w:r w:rsidR="00243551" w:rsidRPr="00A1545D">
        <w:rPr>
          <w:sz w:val="20"/>
          <w:szCs w:val="20"/>
          <w:lang w:val="es-ES"/>
        </w:rPr>
        <w:t xml:space="preserve">Guerrero </w:t>
      </w:r>
      <w:r w:rsidR="00FF02AB" w:rsidRPr="00A1545D">
        <w:rPr>
          <w:sz w:val="20"/>
          <w:szCs w:val="20"/>
          <w:lang w:val="es-ES"/>
        </w:rPr>
        <w:t xml:space="preserve">carecen de sustento y, </w:t>
      </w:r>
      <w:r w:rsidR="00FF02AB" w:rsidRPr="00A1545D">
        <w:rPr>
          <w:i/>
          <w:iCs/>
          <w:sz w:val="20"/>
          <w:szCs w:val="20"/>
          <w:lang w:val="es-ES"/>
        </w:rPr>
        <w:t>prima facie</w:t>
      </w:r>
      <w:r w:rsidR="00FF02AB" w:rsidRPr="00A1545D">
        <w:rPr>
          <w:sz w:val="20"/>
          <w:szCs w:val="20"/>
          <w:lang w:val="es-ES"/>
        </w:rPr>
        <w:t>, no configuran una posible afectación de derechos.</w:t>
      </w:r>
    </w:p>
    <w:p w14:paraId="01403AA9" w14:textId="77777777" w:rsidR="00FF02AB" w:rsidRPr="00A1545D" w:rsidRDefault="00FF02AB" w:rsidP="00FF02AB">
      <w:pPr>
        <w:pStyle w:val="ListParagraph"/>
        <w:jc w:val="both"/>
        <w:rPr>
          <w:rFonts w:asciiTheme="majorHAnsi" w:hAnsiTheme="majorHAnsi"/>
          <w:sz w:val="20"/>
          <w:szCs w:val="20"/>
          <w:lang w:val="es-ES"/>
        </w:rPr>
      </w:pPr>
    </w:p>
    <w:p w14:paraId="38D4B218" w14:textId="6D66572B" w:rsidR="008B7D68" w:rsidRPr="00A1545D" w:rsidRDefault="008B7D68" w:rsidP="008B7D68">
      <w:pPr>
        <w:numPr>
          <w:ilvl w:val="0"/>
          <w:numId w:val="103"/>
        </w:numPr>
        <w:tabs>
          <w:tab w:val="left" w:pos="567"/>
        </w:tabs>
        <w:contextualSpacing/>
        <w:jc w:val="both"/>
        <w:rPr>
          <w:rFonts w:ascii="Cambria" w:eastAsia="Cambria" w:hAnsi="Cambria" w:cs="Cambria"/>
          <w:color w:val="000000"/>
          <w:sz w:val="20"/>
          <w:szCs w:val="20"/>
          <w:u w:color="000000"/>
          <w:lang w:val="es-ES" w:eastAsia="es-ES"/>
        </w:rPr>
      </w:pPr>
      <w:r w:rsidRPr="00A1545D">
        <w:rPr>
          <w:rFonts w:ascii="Cambria" w:eastAsia="Cambria" w:hAnsi="Cambria" w:cs="Cambria"/>
          <w:color w:val="000000"/>
          <w:sz w:val="20"/>
          <w:szCs w:val="20"/>
          <w:u w:color="000000"/>
          <w:lang w:val="es-ES" w:eastAsia="es-ES"/>
        </w:rPr>
        <w:t>Finalmente, en relación con la presunta violación del principio de plazo razonable, la Comisión considera relevante destacar que el proceso penal en cuestión ha atravesado distintas etapas recursivas, tanto por parte del Estado como del señor Guerrero. En este sentido, observa que, a la fecha, ya existe una sentencia condenatoria en primera instancia, lo que sugiere que no estamos ante un proceso estancado ni carente de avance hacia una decisión definitiva. Además, la Comisión subraya que la causa penal presenta una complejidad particular, debido a la gravedad y magnitud de los crímenes investigados, lo que justifica la necesidad de un mayor tiempo de investigación. Por último, la Comisión considera que, dado que el señor Guerrero actualmente se encuentra en libertad, la demora de la Cámara Federal de Casación Penal en resolver su recurso de apelación no tiene un impacto significativo en sus derechos. Por las razones expuestas, la Comisión concluye que no se presentan elementos que, prima facie, caractericen vulneraciones de derechos que deban ser atendidas en la etapa de fondo.</w:t>
      </w:r>
    </w:p>
    <w:p w14:paraId="0DD6D026" w14:textId="77777777" w:rsidR="00877D62" w:rsidRPr="00A1545D" w:rsidRDefault="00877D62" w:rsidP="00877D62">
      <w:pPr>
        <w:tabs>
          <w:tab w:val="left" w:pos="567"/>
        </w:tabs>
        <w:ind w:left="720"/>
        <w:contextualSpacing/>
        <w:jc w:val="both"/>
        <w:rPr>
          <w:rFonts w:ascii="Cambria" w:eastAsia="Cambria" w:hAnsi="Cambria" w:cs="Cambria"/>
          <w:color w:val="000000"/>
          <w:sz w:val="20"/>
          <w:szCs w:val="20"/>
          <w:u w:color="000000"/>
          <w:lang w:val="es-ES" w:eastAsia="es-ES"/>
        </w:rPr>
      </w:pPr>
    </w:p>
    <w:p w14:paraId="3A3AC315" w14:textId="2E167EF1" w:rsidR="00877D62" w:rsidRPr="00A1545D" w:rsidRDefault="00877D62" w:rsidP="00877D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1545D">
        <w:rPr>
          <w:rFonts w:asciiTheme="majorHAnsi" w:hAnsiTheme="majorHAnsi"/>
          <w:bCs/>
          <w:sz w:val="20"/>
          <w:szCs w:val="20"/>
          <w:lang w:val="es-ES"/>
        </w:rPr>
        <w:t xml:space="preserve">Por las citadas razones, la Comisión considera que los hechos expuestos por la parte peticionaria no muestran, </w:t>
      </w:r>
      <w:r w:rsidRPr="00A1545D">
        <w:rPr>
          <w:rFonts w:asciiTheme="majorHAnsi" w:hAnsiTheme="majorHAnsi"/>
          <w:bCs/>
          <w:i/>
          <w:iCs/>
          <w:sz w:val="20"/>
          <w:szCs w:val="20"/>
          <w:lang w:val="es-ES"/>
        </w:rPr>
        <w:t>prima facie</w:t>
      </w:r>
      <w:r w:rsidRPr="00A1545D">
        <w:rPr>
          <w:rFonts w:asciiTheme="majorHAnsi" w:hAnsiTheme="majorHAnsi"/>
          <w:bCs/>
          <w:sz w:val="20"/>
          <w:szCs w:val="20"/>
          <w:lang w:val="es-ES"/>
        </w:rPr>
        <w:t xml:space="preserve">, una posible vulneración de derechos y, en consecuencia, con base en </w:t>
      </w:r>
      <w:r w:rsidRPr="00A1545D">
        <w:rPr>
          <w:rFonts w:asciiTheme="majorHAnsi" w:hAnsiTheme="majorHAnsi"/>
          <w:sz w:val="20"/>
          <w:szCs w:val="20"/>
          <w:lang w:val="es-ES"/>
        </w:rPr>
        <w:t xml:space="preserve">el artículo 47.b) de la Convención, corresponde declarar la inadmisibilidad de este asunto. </w:t>
      </w:r>
    </w:p>
    <w:p w14:paraId="29BB41F5" w14:textId="77777777" w:rsidR="003239B8" w:rsidRPr="00A1545D" w:rsidRDefault="003239B8" w:rsidP="00FC6E64">
      <w:pPr>
        <w:spacing w:before="240" w:after="240"/>
        <w:ind w:firstLine="720"/>
        <w:jc w:val="both"/>
        <w:rPr>
          <w:rFonts w:asciiTheme="majorHAnsi" w:hAnsiTheme="majorHAnsi"/>
          <w:b/>
          <w:bCs/>
          <w:sz w:val="20"/>
          <w:szCs w:val="20"/>
          <w:lang w:val="es-ES"/>
        </w:rPr>
      </w:pPr>
      <w:r w:rsidRPr="00A1545D">
        <w:rPr>
          <w:rFonts w:asciiTheme="majorHAnsi" w:hAnsiTheme="majorHAnsi"/>
          <w:b/>
          <w:bCs/>
          <w:sz w:val="20"/>
          <w:szCs w:val="20"/>
          <w:lang w:val="es-ES"/>
        </w:rPr>
        <w:t xml:space="preserve">VIII. </w:t>
      </w:r>
      <w:r w:rsidRPr="00A1545D">
        <w:rPr>
          <w:rFonts w:asciiTheme="majorHAnsi" w:hAnsiTheme="majorHAnsi"/>
          <w:b/>
          <w:bCs/>
          <w:sz w:val="20"/>
          <w:szCs w:val="20"/>
          <w:lang w:val="es-ES"/>
        </w:rPr>
        <w:tab/>
        <w:t>DECISIÓN</w:t>
      </w:r>
    </w:p>
    <w:p w14:paraId="570DA61C" w14:textId="33151942" w:rsidR="000419AD" w:rsidRPr="00A1545D" w:rsidRDefault="000419AD" w:rsidP="000419AD">
      <w:pPr>
        <w:pStyle w:val="ListParagraph"/>
        <w:numPr>
          <w:ilvl w:val="0"/>
          <w:numId w:val="109"/>
        </w:numPr>
        <w:rPr>
          <w:rFonts w:eastAsia="Arial Unicode MS" w:cs="Times New Roman"/>
          <w:color w:val="auto"/>
          <w:sz w:val="20"/>
          <w:szCs w:val="20"/>
          <w:lang w:val="es-ES" w:eastAsia="en-US"/>
        </w:rPr>
      </w:pPr>
      <w:r w:rsidRPr="00A1545D">
        <w:rPr>
          <w:rFonts w:eastAsia="Arial Unicode MS" w:cs="Times New Roman"/>
          <w:color w:val="auto"/>
          <w:sz w:val="20"/>
          <w:szCs w:val="20"/>
          <w:lang w:val="es-ES" w:eastAsia="en-US"/>
        </w:rPr>
        <w:t>Decla</w:t>
      </w:r>
      <w:r w:rsidRPr="00E60481">
        <w:rPr>
          <w:rFonts w:eastAsia="Arial Unicode MS" w:cs="Times New Roman"/>
          <w:color w:val="auto"/>
          <w:sz w:val="20"/>
          <w:szCs w:val="20"/>
          <w:lang w:val="es-ES" w:eastAsia="en-US"/>
        </w:rPr>
        <w:t>rar inadmisible la present</w:t>
      </w:r>
      <w:r w:rsidRPr="00A1545D">
        <w:rPr>
          <w:rFonts w:eastAsia="Arial Unicode MS" w:cs="Times New Roman"/>
          <w:color w:val="auto"/>
          <w:sz w:val="20"/>
          <w:szCs w:val="20"/>
          <w:lang w:val="es-ES" w:eastAsia="en-US"/>
        </w:rPr>
        <w:t>e petición</w:t>
      </w:r>
      <w:r w:rsidR="00A758AA" w:rsidRPr="00A1545D">
        <w:rPr>
          <w:rFonts w:eastAsia="Arial Unicode MS" w:cs="Times New Roman"/>
          <w:color w:val="auto"/>
          <w:sz w:val="20"/>
          <w:szCs w:val="20"/>
          <w:lang w:val="es-ES" w:eastAsia="en-US"/>
        </w:rPr>
        <w:t>;</w:t>
      </w:r>
      <w:r w:rsidR="004A6A54" w:rsidRPr="00A1545D">
        <w:rPr>
          <w:rFonts w:eastAsia="Arial Unicode MS" w:cs="Times New Roman"/>
          <w:color w:val="auto"/>
          <w:sz w:val="20"/>
          <w:szCs w:val="20"/>
          <w:lang w:val="es-ES" w:eastAsia="en-US"/>
        </w:rPr>
        <w:t xml:space="preserve"> y</w:t>
      </w:r>
    </w:p>
    <w:p w14:paraId="41AA5BF6" w14:textId="77777777" w:rsidR="000419AD" w:rsidRPr="00A1545D" w:rsidRDefault="000419AD" w:rsidP="000419AD">
      <w:pPr>
        <w:pStyle w:val="ListParagraph"/>
        <w:rPr>
          <w:rFonts w:eastAsia="Arial Unicode MS" w:cs="Times New Roman"/>
          <w:color w:val="auto"/>
          <w:sz w:val="20"/>
          <w:szCs w:val="20"/>
          <w:lang w:val="es-ES" w:eastAsia="en-US"/>
        </w:rPr>
      </w:pPr>
    </w:p>
    <w:p w14:paraId="12A7002C" w14:textId="61D633C0"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A1545D">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39B42DB9" w14:textId="66F33FC3" w:rsidR="00A429BB" w:rsidRPr="00A429BB" w:rsidRDefault="00E60481" w:rsidP="00A429B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24 días del mes de octubre de 2024.  (Firmado): </w:t>
      </w:r>
      <w:r w:rsidR="009E236D">
        <w:rPr>
          <w:rStyle w:val="normaltextrun"/>
          <w:rFonts w:ascii="Cambria" w:hAnsi="Cambria" w:cs="Segoe UI"/>
          <w:sz w:val="20"/>
          <w:szCs w:val="20"/>
          <w:lang w:val="es-CL"/>
        </w:rPr>
        <w:t>R</w:t>
      </w:r>
      <w:r w:rsidR="009E236D" w:rsidRPr="00923259">
        <w:rPr>
          <w:rStyle w:val="normaltextrun"/>
          <w:rFonts w:ascii="Cambria" w:hAnsi="Cambria" w:cs="Segoe UI"/>
          <w:sz w:val="20"/>
          <w:szCs w:val="20"/>
          <w:lang w:val="es-CL"/>
        </w:rPr>
        <w:t>oberta Clarke</w:t>
      </w:r>
      <w:r w:rsidR="009E236D">
        <w:rPr>
          <w:rStyle w:val="normaltextrun"/>
          <w:rFonts w:ascii="Cambria" w:hAnsi="Cambria" w:cs="Segoe UI"/>
          <w:sz w:val="20"/>
          <w:szCs w:val="20"/>
          <w:lang w:val="es-CL"/>
        </w:rPr>
        <w:t xml:space="preserve">, Presidenta; Edgar Stuardo Ralón Orellana, Arif Bulkan y Gloria Monique de Mees, </w:t>
      </w:r>
      <w:r w:rsidR="00A429BB">
        <w:rPr>
          <w:rStyle w:val="normaltextrun"/>
          <w:rFonts w:ascii="Cambria" w:hAnsi="Cambria" w:cs="Segoe UI"/>
          <w:sz w:val="20"/>
          <w:szCs w:val="20"/>
          <w:lang w:val="es-CL"/>
        </w:rPr>
        <w:t>m</w:t>
      </w:r>
      <w:r w:rsidR="009E236D">
        <w:rPr>
          <w:rStyle w:val="normaltextrun"/>
          <w:rFonts w:ascii="Cambria" w:hAnsi="Cambria" w:cs="Segoe UI"/>
          <w:sz w:val="20"/>
          <w:szCs w:val="20"/>
          <w:lang w:val="es-CL"/>
        </w:rPr>
        <w:t xml:space="preserve">iembros de la Comisión. </w:t>
      </w:r>
    </w:p>
    <w:p w14:paraId="6AC80CA6" w14:textId="6DE87E97" w:rsidR="00722C9F" w:rsidRPr="00A1545D" w:rsidRDefault="00722C9F" w:rsidP="00657BE2">
      <w:pPr>
        <w:pStyle w:val="paragraph"/>
        <w:spacing w:before="0" w:beforeAutospacing="0" w:after="0" w:afterAutospacing="0"/>
        <w:jc w:val="center"/>
        <w:textAlignment w:val="baseline"/>
        <w:rPr>
          <w:rFonts w:ascii="Cambria" w:hAnsi="Cambria" w:cs="Calibri"/>
          <w:sz w:val="20"/>
          <w:szCs w:val="20"/>
          <w:lang w:val="es-ES"/>
        </w:rPr>
      </w:pPr>
    </w:p>
    <w:sectPr w:rsidR="00722C9F" w:rsidRPr="00A1545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08AE" w14:textId="77777777" w:rsidR="00721003" w:rsidRDefault="00721003">
      <w:r>
        <w:separator/>
      </w:r>
    </w:p>
  </w:endnote>
  <w:endnote w:type="continuationSeparator" w:id="0">
    <w:p w14:paraId="716BDED0" w14:textId="77777777" w:rsidR="00721003" w:rsidRDefault="00721003">
      <w:r>
        <w:continuationSeparator/>
      </w:r>
    </w:p>
  </w:endnote>
  <w:endnote w:type="continuationNotice" w:id="1">
    <w:p w14:paraId="595D72E6" w14:textId="77777777" w:rsidR="00721003" w:rsidRDefault="00721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1B08" w14:textId="77777777" w:rsidR="00721003" w:rsidRPr="000F35ED" w:rsidRDefault="0072100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9CE47D0" w14:textId="77777777" w:rsidR="00721003" w:rsidRPr="000F35ED" w:rsidRDefault="00721003" w:rsidP="000F35ED">
      <w:pPr>
        <w:rPr>
          <w:rFonts w:asciiTheme="majorHAnsi" w:hAnsiTheme="majorHAnsi"/>
          <w:sz w:val="16"/>
          <w:szCs w:val="16"/>
        </w:rPr>
      </w:pPr>
      <w:r w:rsidRPr="000F35ED">
        <w:rPr>
          <w:rFonts w:asciiTheme="majorHAnsi" w:hAnsiTheme="majorHAnsi"/>
          <w:sz w:val="16"/>
          <w:szCs w:val="16"/>
        </w:rPr>
        <w:separator/>
      </w:r>
    </w:p>
    <w:p w14:paraId="59A5D678" w14:textId="77777777" w:rsidR="00721003" w:rsidRPr="000F35ED" w:rsidRDefault="0072100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801B9E4" w14:textId="77777777" w:rsidR="00721003" w:rsidRPr="000F35ED" w:rsidRDefault="0072100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F4A9311" w14:textId="17D6CE02" w:rsidR="001663C7" w:rsidRPr="001663C7" w:rsidRDefault="001663C7" w:rsidP="001663C7">
      <w:pPr>
        <w:pStyle w:val="FootnoteText"/>
        <w:ind w:firstLine="720"/>
        <w:jc w:val="both"/>
        <w:rPr>
          <w:lang w:val="es-ES"/>
        </w:rPr>
      </w:pPr>
      <w:r w:rsidRPr="001663C7">
        <w:rPr>
          <w:rStyle w:val="FootnoteReference"/>
          <w:sz w:val="16"/>
          <w:szCs w:val="16"/>
        </w:rPr>
        <w:footnoteRef/>
      </w:r>
      <w:r w:rsidRPr="001663C7">
        <w:rPr>
          <w:lang w:val="es-ES"/>
        </w:rPr>
        <w:t xml:space="preserve"> </w:t>
      </w:r>
      <w:r w:rsidRPr="000B6CF7">
        <w:rPr>
          <w:rFonts w:asciiTheme="majorHAnsi" w:hAnsiTheme="majorHAnsi"/>
          <w:sz w:val="16"/>
          <w:szCs w:val="16"/>
          <w:lang w:val="es-ES"/>
        </w:rPr>
        <w:t xml:space="preserve">Conforme a lo dispuesto en el artículo 17.2.a del Reglamento de la Comisión, </w:t>
      </w:r>
      <w:r w:rsidRPr="009D4060">
        <w:rPr>
          <w:rFonts w:asciiTheme="majorHAnsi" w:hAnsiTheme="majorHAnsi"/>
          <w:sz w:val="16"/>
          <w:szCs w:val="16"/>
          <w:lang w:val="es-ES"/>
        </w:rPr>
        <w:t>l</w:t>
      </w:r>
      <w:r>
        <w:rPr>
          <w:rFonts w:asciiTheme="majorHAnsi" w:hAnsiTheme="majorHAnsi"/>
          <w:sz w:val="16"/>
          <w:szCs w:val="16"/>
          <w:lang w:val="es-ES"/>
        </w:rPr>
        <w:t>a</w:t>
      </w:r>
      <w:r w:rsidRPr="009D4060">
        <w:rPr>
          <w:rFonts w:asciiTheme="majorHAnsi" w:hAnsiTheme="majorHAnsi"/>
          <w:sz w:val="16"/>
          <w:szCs w:val="16"/>
          <w:lang w:val="es-ES"/>
        </w:rPr>
        <w:t xml:space="preserve"> Comisionad</w:t>
      </w:r>
      <w:r>
        <w:rPr>
          <w:rFonts w:asciiTheme="majorHAnsi" w:hAnsiTheme="majorHAnsi"/>
          <w:sz w:val="16"/>
          <w:szCs w:val="16"/>
          <w:lang w:val="es-ES"/>
        </w:rPr>
        <w:t>a</w:t>
      </w:r>
      <w:r w:rsidRPr="009D4060">
        <w:rPr>
          <w:rFonts w:asciiTheme="majorHAnsi" w:hAnsiTheme="majorHAnsi"/>
          <w:sz w:val="16"/>
          <w:szCs w:val="16"/>
          <w:lang w:val="es-ES"/>
        </w:rPr>
        <w:t xml:space="preserve"> </w:t>
      </w:r>
      <w:r>
        <w:rPr>
          <w:rFonts w:asciiTheme="majorHAnsi" w:hAnsiTheme="majorHAnsi"/>
          <w:sz w:val="16"/>
          <w:szCs w:val="16"/>
          <w:lang w:val="es-ES"/>
        </w:rPr>
        <w:t>Andrea Pochak</w:t>
      </w:r>
      <w:r w:rsidRPr="009D4060">
        <w:rPr>
          <w:rFonts w:asciiTheme="majorHAnsi" w:hAnsiTheme="majorHAnsi"/>
          <w:sz w:val="16"/>
          <w:szCs w:val="16"/>
          <w:lang w:val="es-ES"/>
        </w:rPr>
        <w:t xml:space="preserve">, de nacionalidad </w:t>
      </w:r>
      <w:r>
        <w:rPr>
          <w:rFonts w:asciiTheme="majorHAnsi" w:hAnsiTheme="majorHAnsi"/>
          <w:sz w:val="16"/>
          <w:szCs w:val="16"/>
          <w:lang w:val="es-ES"/>
        </w:rPr>
        <w:t>argentina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r w:rsidRPr="001663C7">
        <w:rPr>
          <w:lang w:val="es-ES"/>
        </w:rPr>
        <w:t xml:space="preserve"> </w:t>
      </w:r>
    </w:p>
  </w:footnote>
  <w:footnote w:id="3">
    <w:p w14:paraId="7271AACF" w14:textId="77777777" w:rsidR="00FF0980" w:rsidRPr="0006276C" w:rsidRDefault="00FF0980" w:rsidP="001663C7">
      <w:pPr>
        <w:pStyle w:val="FootnoteText"/>
        <w:ind w:firstLine="720"/>
        <w:jc w:val="both"/>
        <w:rPr>
          <w:rFonts w:asciiTheme="majorHAnsi" w:hAnsiTheme="majorHAnsi"/>
          <w:sz w:val="16"/>
          <w:szCs w:val="16"/>
          <w:lang w:val="es-MX"/>
        </w:rPr>
      </w:pPr>
      <w:r w:rsidRPr="0006276C">
        <w:rPr>
          <w:rStyle w:val="FootnoteReference"/>
          <w:rFonts w:asciiTheme="majorHAnsi" w:hAnsiTheme="majorHAnsi"/>
          <w:sz w:val="16"/>
          <w:szCs w:val="16"/>
        </w:rPr>
        <w:footnoteRef/>
      </w:r>
      <w:r w:rsidRPr="0006276C">
        <w:rPr>
          <w:rStyle w:val="FootnoteReference"/>
          <w:rFonts w:asciiTheme="majorHAnsi" w:hAnsiTheme="majorHAnsi"/>
          <w:sz w:val="16"/>
          <w:szCs w:val="16"/>
          <w:lang w:val="es-US"/>
        </w:rPr>
        <w:t xml:space="preserve"> </w:t>
      </w:r>
      <w:r w:rsidRPr="0006276C">
        <w:rPr>
          <w:rFonts w:asciiTheme="majorHAnsi" w:hAnsiTheme="majorHAnsi"/>
          <w:sz w:val="16"/>
          <w:szCs w:val="16"/>
          <w:lang w:val="es-ES"/>
        </w:rPr>
        <w:t xml:space="preserve">En adelante, “la Convención Americana” o “la Convención”. </w:t>
      </w:r>
      <w:r w:rsidRPr="0006276C">
        <w:rPr>
          <w:rFonts w:asciiTheme="majorHAnsi" w:hAnsiTheme="majorHAnsi"/>
          <w:sz w:val="16"/>
          <w:szCs w:val="16"/>
          <w:lang w:val="es-ES"/>
        </w:rPr>
        <w:tab/>
      </w:r>
    </w:p>
  </w:footnote>
  <w:footnote w:id="4">
    <w:p w14:paraId="79F07139" w14:textId="77777777" w:rsidR="008E3BFE" w:rsidRPr="00537490" w:rsidRDefault="008E3BFE" w:rsidP="001663C7">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56DA16B3" w14:textId="77777777" w:rsidR="00BD43B4" w:rsidRPr="00686EA0" w:rsidRDefault="00BD43B4" w:rsidP="001663C7">
      <w:pPr>
        <w:pStyle w:val="FootnoteText"/>
        <w:ind w:firstLine="864"/>
        <w:jc w:val="both"/>
        <w:rPr>
          <w:rFonts w:asciiTheme="majorHAnsi" w:hAnsiTheme="majorHAnsi"/>
          <w:color w:val="000000" w:themeColor="text1"/>
          <w:sz w:val="16"/>
          <w:szCs w:val="16"/>
          <w:lang w:val="es-ES"/>
        </w:rPr>
      </w:pPr>
      <w:r w:rsidRPr="00D91C40">
        <w:rPr>
          <w:rStyle w:val="FootnoteReference"/>
          <w:rFonts w:asciiTheme="majorHAnsi" w:hAnsiTheme="majorHAnsi"/>
          <w:color w:val="000000" w:themeColor="text1"/>
          <w:sz w:val="16"/>
          <w:szCs w:val="16"/>
        </w:rPr>
        <w:footnoteRef/>
      </w:r>
      <w:r w:rsidRPr="00D91C40">
        <w:rPr>
          <w:rFonts w:asciiTheme="majorHAnsi" w:hAnsiTheme="majorHAnsi"/>
          <w:color w:val="000000" w:themeColor="text1"/>
          <w:sz w:val="16"/>
          <w:szCs w:val="16"/>
          <w:lang w:val="es-ES"/>
        </w:rPr>
        <w:t xml:space="preserve"> </w:t>
      </w:r>
      <w:r w:rsidRPr="00686EA0">
        <w:rPr>
          <w:rFonts w:asciiTheme="majorHAnsi" w:hAnsiTheme="majorHAnsi"/>
          <w:color w:val="000000" w:themeColor="text1"/>
          <w:sz w:val="16"/>
          <w:szCs w:val="16"/>
          <w:lang w:val="es-ES"/>
        </w:rPr>
        <w:t xml:space="preserve">Véase por ejemplo CIDH, Informe No. 56/16. </w:t>
      </w:r>
      <w:r w:rsidRPr="00686EA0">
        <w:rPr>
          <w:rFonts w:asciiTheme="majorHAnsi" w:hAnsiTheme="majorHAnsi"/>
          <w:color w:val="000000" w:themeColor="text1"/>
          <w:sz w:val="16"/>
          <w:szCs w:val="16"/>
          <w:lang w:val="es-ES_tradnl"/>
        </w:rPr>
        <w:t xml:space="preserve">Petición 666-03. Admisibilidad. Luis Alberto Leiva. Argentina. </w:t>
      </w:r>
      <w:r w:rsidRPr="00686EA0">
        <w:rPr>
          <w:rFonts w:asciiTheme="majorHAnsi" w:hAnsiTheme="majorHAnsi"/>
          <w:color w:val="000000" w:themeColor="text1"/>
          <w:sz w:val="16"/>
          <w:szCs w:val="16"/>
          <w:lang w:val="es-ES"/>
        </w:rPr>
        <w:t xml:space="preserve">6 de diciembre de 2016, párr. 25. </w:t>
      </w:r>
      <w:bookmarkStart w:id="2" w:name="_Hlk113360759"/>
    </w:p>
    <w:bookmarkEnd w:id="2"/>
  </w:footnote>
  <w:footnote w:id="6">
    <w:p w14:paraId="07A5C026" w14:textId="77777777" w:rsidR="00BD43B4" w:rsidRPr="00686EA0" w:rsidRDefault="00BD43B4" w:rsidP="001663C7">
      <w:pPr>
        <w:pStyle w:val="FootnoteText"/>
        <w:ind w:firstLine="720"/>
        <w:jc w:val="both"/>
        <w:rPr>
          <w:rFonts w:asciiTheme="majorHAnsi" w:hAnsiTheme="majorHAnsi"/>
          <w:color w:val="000000" w:themeColor="text1"/>
          <w:sz w:val="16"/>
          <w:szCs w:val="16"/>
          <w:lang w:val="es-US"/>
        </w:rPr>
      </w:pPr>
      <w:r w:rsidRPr="00686EA0">
        <w:rPr>
          <w:rStyle w:val="FootnoteReference"/>
          <w:rFonts w:asciiTheme="majorHAnsi" w:hAnsiTheme="majorHAnsi"/>
          <w:color w:val="000000" w:themeColor="text1"/>
          <w:sz w:val="16"/>
          <w:szCs w:val="16"/>
        </w:rPr>
        <w:footnoteRef/>
      </w:r>
      <w:r w:rsidRPr="00686EA0">
        <w:rPr>
          <w:rFonts w:asciiTheme="majorHAnsi" w:hAnsiTheme="majorHAnsi"/>
          <w:color w:val="000000" w:themeColor="text1"/>
          <w:sz w:val="16"/>
          <w:szCs w:val="16"/>
          <w:lang w:val="es-US"/>
        </w:rPr>
        <w:t xml:space="preserve"> CIDH, Informe No. 79/08, Petición 95-01. Admisibilidad. Marcos Alejandro Martin. Argentina. 17 de octubre de 2008, párr. 27.</w:t>
      </w:r>
    </w:p>
  </w:footnote>
  <w:footnote w:id="7">
    <w:p w14:paraId="7CC93397" w14:textId="77777777" w:rsidR="00BD43B4" w:rsidRPr="00686EA0" w:rsidRDefault="00BD43B4" w:rsidP="001663C7">
      <w:pPr>
        <w:pStyle w:val="FootnoteText"/>
        <w:jc w:val="both"/>
        <w:rPr>
          <w:rFonts w:asciiTheme="majorHAnsi" w:hAnsiTheme="majorHAnsi"/>
          <w:color w:val="000000" w:themeColor="text1"/>
          <w:sz w:val="16"/>
          <w:szCs w:val="16"/>
          <w:lang w:val="es-US"/>
        </w:rPr>
      </w:pPr>
      <w:r w:rsidRPr="00686EA0">
        <w:rPr>
          <w:rStyle w:val="FootnoteReference"/>
          <w:rFonts w:asciiTheme="majorHAnsi" w:hAnsiTheme="majorHAnsi"/>
          <w:color w:val="000000" w:themeColor="text1"/>
          <w:sz w:val="16"/>
          <w:szCs w:val="16"/>
        </w:rPr>
        <w:footnoteRef/>
      </w:r>
      <w:r w:rsidRPr="00686EA0">
        <w:rPr>
          <w:rFonts w:asciiTheme="majorHAnsi" w:hAnsiTheme="majorHAnsi"/>
          <w:color w:val="000000" w:themeColor="text1"/>
          <w:sz w:val="16"/>
          <w:szCs w:val="16"/>
          <w:lang w:val="es-US"/>
        </w:rPr>
        <w:t xml:space="preserve"> </w:t>
      </w:r>
      <w:r w:rsidRPr="00686EA0">
        <w:rPr>
          <w:rFonts w:asciiTheme="majorHAnsi" w:hAnsiTheme="majorHAnsi"/>
          <w:color w:val="000000" w:themeColor="text1"/>
          <w:sz w:val="16"/>
          <w:szCs w:val="16"/>
          <w:lang w:val="es-ES_tradnl"/>
        </w:rPr>
        <w:t>CIDH, Informe Nº 33/98, Caso 10.545 Clemente Ayala Torres y otros (México), 15 de mayo de 1998, párrafo 28.</w:t>
      </w:r>
    </w:p>
  </w:footnote>
  <w:footnote w:id="8">
    <w:p w14:paraId="4DCD1420" w14:textId="77777777" w:rsidR="00BD43B4" w:rsidRPr="0099655E" w:rsidRDefault="00BD43B4" w:rsidP="001663C7">
      <w:pPr>
        <w:pStyle w:val="FootnoteText"/>
        <w:ind w:firstLine="720"/>
        <w:jc w:val="both"/>
        <w:rPr>
          <w:rFonts w:ascii="Calibri Light" w:hAnsi="Calibri Light"/>
          <w:sz w:val="16"/>
          <w:szCs w:val="16"/>
          <w:lang w:val="es-US"/>
        </w:rPr>
      </w:pPr>
      <w:r w:rsidRPr="00686EA0">
        <w:rPr>
          <w:rStyle w:val="FootnoteReference"/>
          <w:rFonts w:asciiTheme="majorHAnsi" w:hAnsiTheme="majorHAnsi"/>
          <w:color w:val="000000" w:themeColor="text1"/>
          <w:sz w:val="16"/>
          <w:szCs w:val="16"/>
        </w:rPr>
        <w:footnoteRef/>
      </w:r>
      <w:r w:rsidRPr="00686EA0">
        <w:rPr>
          <w:rFonts w:asciiTheme="majorHAnsi" w:hAnsiTheme="majorHAnsi"/>
          <w:color w:val="000000" w:themeColor="text1"/>
          <w:sz w:val="16"/>
          <w:szCs w:val="16"/>
          <w:lang w:val="pt-BR"/>
        </w:rPr>
        <w:t xml:space="preserve"> Corte IDH, </w:t>
      </w:r>
      <w:r w:rsidRPr="00686EA0">
        <w:rPr>
          <w:rFonts w:asciiTheme="majorHAnsi" w:hAnsiTheme="majorHAnsi"/>
          <w:i/>
          <w:color w:val="000000" w:themeColor="text1"/>
          <w:sz w:val="16"/>
          <w:szCs w:val="16"/>
          <w:lang w:val="pt-BR"/>
        </w:rPr>
        <w:t xml:space="preserve">Caso Mémoli vs. Argentina. </w:t>
      </w:r>
      <w:r w:rsidRPr="00686EA0">
        <w:rPr>
          <w:rFonts w:asciiTheme="majorHAnsi" w:hAnsiTheme="majorHAnsi"/>
          <w:color w:val="000000" w:themeColor="text1"/>
          <w:sz w:val="16"/>
          <w:szCs w:val="16"/>
          <w:lang w:val="es-ES"/>
        </w:rPr>
        <w:t xml:space="preserve">Excepciones Preliminares, </w:t>
      </w:r>
      <w:r w:rsidRPr="00686EA0">
        <w:rPr>
          <w:rFonts w:asciiTheme="majorHAnsi" w:hAnsiTheme="majorHAnsi"/>
          <w:color w:val="000000" w:themeColor="text1"/>
          <w:sz w:val="16"/>
          <w:szCs w:val="16"/>
          <w:lang w:val="es-CO"/>
        </w:rPr>
        <w:t xml:space="preserve">Fondo, Reparaciones y Costas. Sentencia de 22 de agosto de 2013. Serie C No. 295, </w:t>
      </w:r>
      <w:r w:rsidRPr="00686EA0">
        <w:rPr>
          <w:rFonts w:asciiTheme="majorHAnsi" w:hAnsiTheme="majorHAnsi"/>
          <w:color w:val="000000" w:themeColor="text1"/>
          <w:sz w:val="16"/>
          <w:szCs w:val="16"/>
          <w:lang w:val="es-AR"/>
        </w:rPr>
        <w:t>p</w:t>
      </w:r>
      <w:r w:rsidRPr="00686EA0">
        <w:rPr>
          <w:rFonts w:asciiTheme="majorHAnsi" w:hAnsiTheme="majorHAnsi"/>
          <w:color w:val="000000" w:themeColor="text1"/>
          <w:sz w:val="16"/>
          <w:szCs w:val="16"/>
          <w:lang w:val="es-ES_tradnl"/>
        </w:rPr>
        <w:t>árr. 32.</w:t>
      </w:r>
    </w:p>
  </w:footnote>
  <w:footnote w:id="9">
    <w:p w14:paraId="19CC6C59" w14:textId="77777777" w:rsidR="00FF02AB" w:rsidRPr="000261D5" w:rsidRDefault="00FF02AB" w:rsidP="001663C7">
      <w:pPr>
        <w:pStyle w:val="FootnoteText"/>
        <w:ind w:firstLine="720"/>
        <w:jc w:val="both"/>
        <w:rPr>
          <w:rFonts w:asciiTheme="majorHAnsi" w:hAnsiTheme="majorHAnsi"/>
          <w:sz w:val="16"/>
          <w:szCs w:val="16"/>
          <w:lang w:val="es-PE"/>
        </w:rPr>
      </w:pPr>
      <w:r w:rsidRPr="005F43B9">
        <w:rPr>
          <w:rStyle w:val="FootnoteReference"/>
          <w:rFonts w:asciiTheme="majorHAnsi" w:hAnsiTheme="majorHAnsi"/>
          <w:sz w:val="16"/>
          <w:szCs w:val="16"/>
        </w:rPr>
        <w:footnoteRef/>
      </w:r>
      <w:r w:rsidRPr="00002BE3">
        <w:rPr>
          <w:rFonts w:asciiTheme="majorHAnsi" w:hAnsiTheme="majorHAnsi"/>
          <w:sz w:val="16"/>
          <w:szCs w:val="16"/>
          <w:lang w:val="es-CO"/>
        </w:rPr>
        <w:t xml:space="preserve"> Corte IDH. Caso Barrios Altos Vs. </w:t>
      </w:r>
      <w:r w:rsidRPr="005F43B9">
        <w:rPr>
          <w:rFonts w:asciiTheme="majorHAnsi" w:hAnsiTheme="majorHAnsi"/>
          <w:sz w:val="16"/>
          <w:szCs w:val="16"/>
          <w:lang w:val="es-US"/>
        </w:rPr>
        <w:t xml:space="preserve">Perú. Fondo. Sentencia de 14 de marzo de 2001. </w:t>
      </w:r>
      <w:r w:rsidRPr="000261D5">
        <w:rPr>
          <w:rFonts w:asciiTheme="majorHAnsi" w:hAnsiTheme="majorHAnsi"/>
          <w:sz w:val="16"/>
          <w:szCs w:val="16"/>
          <w:lang w:val="es-PE"/>
        </w:rPr>
        <w:t xml:space="preserve">Serie C No. 75, párr. 41. </w:t>
      </w:r>
    </w:p>
  </w:footnote>
  <w:footnote w:id="10">
    <w:p w14:paraId="52656234" w14:textId="77777777" w:rsidR="00FF02AB" w:rsidRPr="00A97827" w:rsidRDefault="00FF02AB" w:rsidP="001663C7">
      <w:pPr>
        <w:pStyle w:val="FootnoteText"/>
        <w:ind w:firstLine="720"/>
        <w:jc w:val="both"/>
        <w:rPr>
          <w:lang w:val="es-US"/>
        </w:rPr>
      </w:pPr>
      <w:r w:rsidRPr="00A97827">
        <w:rPr>
          <w:rStyle w:val="FootnoteReference"/>
          <w:rFonts w:asciiTheme="majorHAnsi" w:hAnsiTheme="majorHAnsi"/>
          <w:sz w:val="16"/>
          <w:szCs w:val="16"/>
        </w:rPr>
        <w:footnoteRef/>
      </w:r>
      <w:r w:rsidRPr="00A97827">
        <w:rPr>
          <w:rFonts w:asciiTheme="majorHAnsi" w:hAnsiTheme="majorHAnsi"/>
          <w:sz w:val="16"/>
          <w:szCs w:val="16"/>
          <w:lang w:val="es-US"/>
        </w:rPr>
        <w:t xml:space="preserve"> Corte IDH. Caso Herzog y otros Vs. Brasil. Excepciones Preliminares, Fondo, Reparaciones y Costas. Sentencia de 15 de marzo de 2018. Serie C No. 353</w:t>
      </w:r>
      <w:r>
        <w:rPr>
          <w:rFonts w:asciiTheme="majorHAnsi" w:hAnsiTheme="majorHAnsi"/>
          <w:sz w:val="16"/>
          <w:szCs w:val="16"/>
          <w:lang w:val="es-US"/>
        </w:rPr>
        <w:t xml:space="preserve">, párr. 214 y 215.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B71A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0EE4"/>
    <w:rsid w:val="00002BE3"/>
    <w:rsid w:val="00006E1F"/>
    <w:rsid w:val="000070D7"/>
    <w:rsid w:val="00013D85"/>
    <w:rsid w:val="0001788C"/>
    <w:rsid w:val="00032B42"/>
    <w:rsid w:val="000337EF"/>
    <w:rsid w:val="00033F7F"/>
    <w:rsid w:val="00040C3A"/>
    <w:rsid w:val="000419AD"/>
    <w:rsid w:val="000433C9"/>
    <w:rsid w:val="0005018C"/>
    <w:rsid w:val="00065FE0"/>
    <w:rsid w:val="000716C5"/>
    <w:rsid w:val="00075E23"/>
    <w:rsid w:val="0009344A"/>
    <w:rsid w:val="000A392E"/>
    <w:rsid w:val="000A3E50"/>
    <w:rsid w:val="000A575F"/>
    <w:rsid w:val="000B062C"/>
    <w:rsid w:val="000B1838"/>
    <w:rsid w:val="000C484C"/>
    <w:rsid w:val="000D05CB"/>
    <w:rsid w:val="000D10DB"/>
    <w:rsid w:val="000D37AD"/>
    <w:rsid w:val="000D6885"/>
    <w:rsid w:val="000E5EB5"/>
    <w:rsid w:val="000F2C98"/>
    <w:rsid w:val="000F35ED"/>
    <w:rsid w:val="000F44DD"/>
    <w:rsid w:val="001047BA"/>
    <w:rsid w:val="00107131"/>
    <w:rsid w:val="0010736F"/>
    <w:rsid w:val="00113F73"/>
    <w:rsid w:val="001167F3"/>
    <w:rsid w:val="00116E31"/>
    <w:rsid w:val="00121CC2"/>
    <w:rsid w:val="00131425"/>
    <w:rsid w:val="00133EE5"/>
    <w:rsid w:val="001663C7"/>
    <w:rsid w:val="00167A34"/>
    <w:rsid w:val="0018008D"/>
    <w:rsid w:val="0019566B"/>
    <w:rsid w:val="00195C15"/>
    <w:rsid w:val="001A7870"/>
    <w:rsid w:val="001B3A00"/>
    <w:rsid w:val="001C1B41"/>
    <w:rsid w:val="001C6521"/>
    <w:rsid w:val="001D65EF"/>
    <w:rsid w:val="001D7945"/>
    <w:rsid w:val="001E1E76"/>
    <w:rsid w:val="001E49E7"/>
    <w:rsid w:val="001E5909"/>
    <w:rsid w:val="001F7201"/>
    <w:rsid w:val="002149DE"/>
    <w:rsid w:val="00215D3A"/>
    <w:rsid w:val="00223A29"/>
    <w:rsid w:val="002250A3"/>
    <w:rsid w:val="00225FBE"/>
    <w:rsid w:val="00226A6F"/>
    <w:rsid w:val="00235217"/>
    <w:rsid w:val="00243551"/>
    <w:rsid w:val="002469D2"/>
    <w:rsid w:val="00246D1F"/>
    <w:rsid w:val="00247403"/>
    <w:rsid w:val="00247542"/>
    <w:rsid w:val="002527F4"/>
    <w:rsid w:val="0026020D"/>
    <w:rsid w:val="00266B61"/>
    <w:rsid w:val="0026712A"/>
    <w:rsid w:val="002704DB"/>
    <w:rsid w:val="00297A47"/>
    <w:rsid w:val="00297FE0"/>
    <w:rsid w:val="002A0AAE"/>
    <w:rsid w:val="002A5820"/>
    <w:rsid w:val="002B21F4"/>
    <w:rsid w:val="002C52BD"/>
    <w:rsid w:val="002D2B26"/>
    <w:rsid w:val="002D7EA2"/>
    <w:rsid w:val="002E187C"/>
    <w:rsid w:val="002E6F58"/>
    <w:rsid w:val="002F0FE2"/>
    <w:rsid w:val="002F1296"/>
    <w:rsid w:val="00302733"/>
    <w:rsid w:val="003126B4"/>
    <w:rsid w:val="00314078"/>
    <w:rsid w:val="0031535D"/>
    <w:rsid w:val="00323398"/>
    <w:rsid w:val="003239B8"/>
    <w:rsid w:val="00327788"/>
    <w:rsid w:val="0033169F"/>
    <w:rsid w:val="00344977"/>
    <w:rsid w:val="00346C95"/>
    <w:rsid w:val="00356185"/>
    <w:rsid w:val="00357B24"/>
    <w:rsid w:val="00360380"/>
    <w:rsid w:val="00361BD6"/>
    <w:rsid w:val="0037519E"/>
    <w:rsid w:val="003863C5"/>
    <w:rsid w:val="00386CF0"/>
    <w:rsid w:val="0039129C"/>
    <w:rsid w:val="00393F37"/>
    <w:rsid w:val="00394049"/>
    <w:rsid w:val="003A440A"/>
    <w:rsid w:val="003B0926"/>
    <w:rsid w:val="003B145E"/>
    <w:rsid w:val="003B1B44"/>
    <w:rsid w:val="003B70FB"/>
    <w:rsid w:val="003C2239"/>
    <w:rsid w:val="003C5D1B"/>
    <w:rsid w:val="003C676B"/>
    <w:rsid w:val="003D3BC2"/>
    <w:rsid w:val="003E6CA1"/>
    <w:rsid w:val="003F26D4"/>
    <w:rsid w:val="00401D86"/>
    <w:rsid w:val="00405F9C"/>
    <w:rsid w:val="004065A8"/>
    <w:rsid w:val="004165C2"/>
    <w:rsid w:val="00425971"/>
    <w:rsid w:val="00426D6E"/>
    <w:rsid w:val="00436B39"/>
    <w:rsid w:val="00440DC7"/>
    <w:rsid w:val="00441524"/>
    <w:rsid w:val="00441E0D"/>
    <w:rsid w:val="00441ECB"/>
    <w:rsid w:val="00445193"/>
    <w:rsid w:val="00447BC7"/>
    <w:rsid w:val="004526F9"/>
    <w:rsid w:val="00462C1B"/>
    <w:rsid w:val="00464E50"/>
    <w:rsid w:val="00467B7E"/>
    <w:rsid w:val="00470076"/>
    <w:rsid w:val="00473BB4"/>
    <w:rsid w:val="00477592"/>
    <w:rsid w:val="00486F1C"/>
    <w:rsid w:val="00490216"/>
    <w:rsid w:val="0049419D"/>
    <w:rsid w:val="00494A74"/>
    <w:rsid w:val="004966D3"/>
    <w:rsid w:val="004A22A8"/>
    <w:rsid w:val="004A6A54"/>
    <w:rsid w:val="004C20D2"/>
    <w:rsid w:val="004C2312"/>
    <w:rsid w:val="004C4B62"/>
    <w:rsid w:val="004C54C9"/>
    <w:rsid w:val="004D3690"/>
    <w:rsid w:val="004D4ABA"/>
    <w:rsid w:val="004D6025"/>
    <w:rsid w:val="004E2649"/>
    <w:rsid w:val="004E26CF"/>
    <w:rsid w:val="004F626F"/>
    <w:rsid w:val="004F6D97"/>
    <w:rsid w:val="00501399"/>
    <w:rsid w:val="0050633D"/>
    <w:rsid w:val="00507BC4"/>
    <w:rsid w:val="005128E4"/>
    <w:rsid w:val="005133DB"/>
    <w:rsid w:val="00514504"/>
    <w:rsid w:val="005223FD"/>
    <w:rsid w:val="00523B93"/>
    <w:rsid w:val="00525560"/>
    <w:rsid w:val="00544C49"/>
    <w:rsid w:val="00546140"/>
    <w:rsid w:val="005516A1"/>
    <w:rsid w:val="005559EF"/>
    <w:rsid w:val="00556032"/>
    <w:rsid w:val="005564B7"/>
    <w:rsid w:val="005621AE"/>
    <w:rsid w:val="00563557"/>
    <w:rsid w:val="00572D7B"/>
    <w:rsid w:val="00573132"/>
    <w:rsid w:val="0057402A"/>
    <w:rsid w:val="005771D0"/>
    <w:rsid w:val="0059191A"/>
    <w:rsid w:val="005921FF"/>
    <w:rsid w:val="005A24ED"/>
    <w:rsid w:val="005A254F"/>
    <w:rsid w:val="005A6D0E"/>
    <w:rsid w:val="005B085D"/>
    <w:rsid w:val="005B2C34"/>
    <w:rsid w:val="005B52B0"/>
    <w:rsid w:val="005B6806"/>
    <w:rsid w:val="005C4225"/>
    <w:rsid w:val="005D38F9"/>
    <w:rsid w:val="005E1D03"/>
    <w:rsid w:val="005F045B"/>
    <w:rsid w:val="005F0DAD"/>
    <w:rsid w:val="005F0E62"/>
    <w:rsid w:val="005F0F33"/>
    <w:rsid w:val="00600DEB"/>
    <w:rsid w:val="0062079F"/>
    <w:rsid w:val="00627C9F"/>
    <w:rsid w:val="006311E9"/>
    <w:rsid w:val="00632354"/>
    <w:rsid w:val="00635421"/>
    <w:rsid w:val="00642810"/>
    <w:rsid w:val="00652333"/>
    <w:rsid w:val="00657BE2"/>
    <w:rsid w:val="0068009E"/>
    <w:rsid w:val="00692219"/>
    <w:rsid w:val="00696845"/>
    <w:rsid w:val="006A05B8"/>
    <w:rsid w:val="006A17D2"/>
    <w:rsid w:val="006A73E6"/>
    <w:rsid w:val="006B2D5C"/>
    <w:rsid w:val="006B71AC"/>
    <w:rsid w:val="006C4EB1"/>
    <w:rsid w:val="006D5B19"/>
    <w:rsid w:val="006E0166"/>
    <w:rsid w:val="006E2FFB"/>
    <w:rsid w:val="006E7B34"/>
    <w:rsid w:val="006F3A56"/>
    <w:rsid w:val="007003FA"/>
    <w:rsid w:val="0070697F"/>
    <w:rsid w:val="00721003"/>
    <w:rsid w:val="0072199C"/>
    <w:rsid w:val="00722C9F"/>
    <w:rsid w:val="00725003"/>
    <w:rsid w:val="007253B8"/>
    <w:rsid w:val="007309DA"/>
    <w:rsid w:val="0073741F"/>
    <w:rsid w:val="00751832"/>
    <w:rsid w:val="0076643F"/>
    <w:rsid w:val="00777667"/>
    <w:rsid w:val="00777F63"/>
    <w:rsid w:val="0079412E"/>
    <w:rsid w:val="007A5817"/>
    <w:rsid w:val="007B05C4"/>
    <w:rsid w:val="007B609B"/>
    <w:rsid w:val="007B60E9"/>
    <w:rsid w:val="007B6CC3"/>
    <w:rsid w:val="007B76D3"/>
    <w:rsid w:val="007C3334"/>
    <w:rsid w:val="007D2B98"/>
    <w:rsid w:val="007D564B"/>
    <w:rsid w:val="007E21BC"/>
    <w:rsid w:val="007E589B"/>
    <w:rsid w:val="007E7C82"/>
    <w:rsid w:val="007F2AA1"/>
    <w:rsid w:val="007F588D"/>
    <w:rsid w:val="00803F1C"/>
    <w:rsid w:val="0080600E"/>
    <w:rsid w:val="008140E3"/>
    <w:rsid w:val="00814688"/>
    <w:rsid w:val="00817612"/>
    <w:rsid w:val="00827F6C"/>
    <w:rsid w:val="008338A4"/>
    <w:rsid w:val="00834D49"/>
    <w:rsid w:val="00837C45"/>
    <w:rsid w:val="00844730"/>
    <w:rsid w:val="00844F92"/>
    <w:rsid w:val="008457C2"/>
    <w:rsid w:val="00857A82"/>
    <w:rsid w:val="008600F8"/>
    <w:rsid w:val="00861A2A"/>
    <w:rsid w:val="00867314"/>
    <w:rsid w:val="00873836"/>
    <w:rsid w:val="00877D62"/>
    <w:rsid w:val="008801EA"/>
    <w:rsid w:val="00881BB8"/>
    <w:rsid w:val="00885737"/>
    <w:rsid w:val="00885D5B"/>
    <w:rsid w:val="00890650"/>
    <w:rsid w:val="00896E78"/>
    <w:rsid w:val="00897E12"/>
    <w:rsid w:val="008A4F8A"/>
    <w:rsid w:val="008A7E0F"/>
    <w:rsid w:val="008B12F5"/>
    <w:rsid w:val="008B7D68"/>
    <w:rsid w:val="008C5E2D"/>
    <w:rsid w:val="008D768D"/>
    <w:rsid w:val="008E18B9"/>
    <w:rsid w:val="008E3759"/>
    <w:rsid w:val="008E3BFE"/>
    <w:rsid w:val="008F1912"/>
    <w:rsid w:val="0090270B"/>
    <w:rsid w:val="00902CF8"/>
    <w:rsid w:val="009041DC"/>
    <w:rsid w:val="00917B5A"/>
    <w:rsid w:val="00920A58"/>
    <w:rsid w:val="00920A8C"/>
    <w:rsid w:val="0093083D"/>
    <w:rsid w:val="00934A2C"/>
    <w:rsid w:val="00936E29"/>
    <w:rsid w:val="00957836"/>
    <w:rsid w:val="0096706E"/>
    <w:rsid w:val="00974491"/>
    <w:rsid w:val="00975C4E"/>
    <w:rsid w:val="00981FBA"/>
    <w:rsid w:val="00983185"/>
    <w:rsid w:val="00997BC5"/>
    <w:rsid w:val="009A4F41"/>
    <w:rsid w:val="009A7210"/>
    <w:rsid w:val="009B381B"/>
    <w:rsid w:val="009B4811"/>
    <w:rsid w:val="009D1753"/>
    <w:rsid w:val="009D3A4D"/>
    <w:rsid w:val="009D7611"/>
    <w:rsid w:val="009E0B61"/>
    <w:rsid w:val="009E236D"/>
    <w:rsid w:val="009E53DE"/>
    <w:rsid w:val="009F374C"/>
    <w:rsid w:val="00A0189F"/>
    <w:rsid w:val="00A073E0"/>
    <w:rsid w:val="00A11212"/>
    <w:rsid w:val="00A11E44"/>
    <w:rsid w:val="00A1545D"/>
    <w:rsid w:val="00A23172"/>
    <w:rsid w:val="00A23907"/>
    <w:rsid w:val="00A25D37"/>
    <w:rsid w:val="00A30100"/>
    <w:rsid w:val="00A328B3"/>
    <w:rsid w:val="00A429BB"/>
    <w:rsid w:val="00A50FCF"/>
    <w:rsid w:val="00A528D1"/>
    <w:rsid w:val="00A57E72"/>
    <w:rsid w:val="00A610CD"/>
    <w:rsid w:val="00A758AA"/>
    <w:rsid w:val="00A76746"/>
    <w:rsid w:val="00A83363"/>
    <w:rsid w:val="00A8362C"/>
    <w:rsid w:val="00A96070"/>
    <w:rsid w:val="00A9759A"/>
    <w:rsid w:val="00AA09A2"/>
    <w:rsid w:val="00AA52AC"/>
    <w:rsid w:val="00AA7996"/>
    <w:rsid w:val="00AB0A97"/>
    <w:rsid w:val="00AC180E"/>
    <w:rsid w:val="00AC19CB"/>
    <w:rsid w:val="00AE3A95"/>
    <w:rsid w:val="00AE3CFB"/>
    <w:rsid w:val="00AE5488"/>
    <w:rsid w:val="00AE6F91"/>
    <w:rsid w:val="00AE757C"/>
    <w:rsid w:val="00AF5571"/>
    <w:rsid w:val="00B07341"/>
    <w:rsid w:val="00B10603"/>
    <w:rsid w:val="00B13352"/>
    <w:rsid w:val="00B30539"/>
    <w:rsid w:val="00B314DB"/>
    <w:rsid w:val="00B361F2"/>
    <w:rsid w:val="00B3718B"/>
    <w:rsid w:val="00B3745F"/>
    <w:rsid w:val="00B4632A"/>
    <w:rsid w:val="00B530F1"/>
    <w:rsid w:val="00B554BF"/>
    <w:rsid w:val="00B968D7"/>
    <w:rsid w:val="00BA276C"/>
    <w:rsid w:val="00BB306F"/>
    <w:rsid w:val="00BD43B4"/>
    <w:rsid w:val="00BD4B89"/>
    <w:rsid w:val="00BD5922"/>
    <w:rsid w:val="00BE06E5"/>
    <w:rsid w:val="00BF02CB"/>
    <w:rsid w:val="00BF26A6"/>
    <w:rsid w:val="00BF6FD8"/>
    <w:rsid w:val="00BF70E2"/>
    <w:rsid w:val="00C03680"/>
    <w:rsid w:val="00C054DF"/>
    <w:rsid w:val="00C21762"/>
    <w:rsid w:val="00C21FEF"/>
    <w:rsid w:val="00C23522"/>
    <w:rsid w:val="00C23BA4"/>
    <w:rsid w:val="00C24543"/>
    <w:rsid w:val="00C256A2"/>
    <w:rsid w:val="00C25ADB"/>
    <w:rsid w:val="00C51515"/>
    <w:rsid w:val="00C5660B"/>
    <w:rsid w:val="00C66B72"/>
    <w:rsid w:val="00C741C1"/>
    <w:rsid w:val="00C80E0B"/>
    <w:rsid w:val="00C87AC4"/>
    <w:rsid w:val="00C92478"/>
    <w:rsid w:val="00C9567A"/>
    <w:rsid w:val="00CB212D"/>
    <w:rsid w:val="00CB2660"/>
    <w:rsid w:val="00CC5E90"/>
    <w:rsid w:val="00CD046C"/>
    <w:rsid w:val="00CE076C"/>
    <w:rsid w:val="00CE13B3"/>
    <w:rsid w:val="00CE5199"/>
    <w:rsid w:val="00CE66D5"/>
    <w:rsid w:val="00CF637A"/>
    <w:rsid w:val="00D005F7"/>
    <w:rsid w:val="00D059DE"/>
    <w:rsid w:val="00D05ABD"/>
    <w:rsid w:val="00D05DE1"/>
    <w:rsid w:val="00D13530"/>
    <w:rsid w:val="00D13FCE"/>
    <w:rsid w:val="00D306D1"/>
    <w:rsid w:val="00D30800"/>
    <w:rsid w:val="00D32CA1"/>
    <w:rsid w:val="00D34786"/>
    <w:rsid w:val="00D37BFC"/>
    <w:rsid w:val="00D4210A"/>
    <w:rsid w:val="00D47A8E"/>
    <w:rsid w:val="00D52D14"/>
    <w:rsid w:val="00D604F6"/>
    <w:rsid w:val="00D62933"/>
    <w:rsid w:val="00D712D3"/>
    <w:rsid w:val="00D71422"/>
    <w:rsid w:val="00D72DC6"/>
    <w:rsid w:val="00D7558D"/>
    <w:rsid w:val="00D81D92"/>
    <w:rsid w:val="00D84B2F"/>
    <w:rsid w:val="00D876F9"/>
    <w:rsid w:val="00DA7B5F"/>
    <w:rsid w:val="00DC11E7"/>
    <w:rsid w:val="00DC24E3"/>
    <w:rsid w:val="00DC579B"/>
    <w:rsid w:val="00DC6FDF"/>
    <w:rsid w:val="00DC7023"/>
    <w:rsid w:val="00DC769A"/>
    <w:rsid w:val="00DD3D86"/>
    <w:rsid w:val="00DD4AD2"/>
    <w:rsid w:val="00DE70BA"/>
    <w:rsid w:val="00DF193B"/>
    <w:rsid w:val="00DF1EC4"/>
    <w:rsid w:val="00E0340B"/>
    <w:rsid w:val="00E04A90"/>
    <w:rsid w:val="00E0551F"/>
    <w:rsid w:val="00E070F0"/>
    <w:rsid w:val="00E219C7"/>
    <w:rsid w:val="00E21F40"/>
    <w:rsid w:val="00E25575"/>
    <w:rsid w:val="00E26EF9"/>
    <w:rsid w:val="00E4118C"/>
    <w:rsid w:val="00E43157"/>
    <w:rsid w:val="00E461CE"/>
    <w:rsid w:val="00E54D28"/>
    <w:rsid w:val="00E573E4"/>
    <w:rsid w:val="00E60481"/>
    <w:rsid w:val="00E64C3D"/>
    <w:rsid w:val="00E711EA"/>
    <w:rsid w:val="00E720CA"/>
    <w:rsid w:val="00E82DDC"/>
    <w:rsid w:val="00E84127"/>
    <w:rsid w:val="00E84EB5"/>
    <w:rsid w:val="00E85662"/>
    <w:rsid w:val="00E8789F"/>
    <w:rsid w:val="00E91DBD"/>
    <w:rsid w:val="00E92D27"/>
    <w:rsid w:val="00E94221"/>
    <w:rsid w:val="00E97B71"/>
    <w:rsid w:val="00EA2E2C"/>
    <w:rsid w:val="00EA3D34"/>
    <w:rsid w:val="00EA46AF"/>
    <w:rsid w:val="00EB197F"/>
    <w:rsid w:val="00EB454D"/>
    <w:rsid w:val="00ED1971"/>
    <w:rsid w:val="00ED549D"/>
    <w:rsid w:val="00ED76BE"/>
    <w:rsid w:val="00EE00E9"/>
    <w:rsid w:val="00EF1AAA"/>
    <w:rsid w:val="00EF619B"/>
    <w:rsid w:val="00F00B55"/>
    <w:rsid w:val="00F02AD1"/>
    <w:rsid w:val="00F138EB"/>
    <w:rsid w:val="00F24039"/>
    <w:rsid w:val="00F253CC"/>
    <w:rsid w:val="00F37106"/>
    <w:rsid w:val="00F44E25"/>
    <w:rsid w:val="00F5040C"/>
    <w:rsid w:val="00F519CF"/>
    <w:rsid w:val="00F56BA5"/>
    <w:rsid w:val="00F60E22"/>
    <w:rsid w:val="00F61E07"/>
    <w:rsid w:val="00F65F02"/>
    <w:rsid w:val="00F672CA"/>
    <w:rsid w:val="00F72A18"/>
    <w:rsid w:val="00F81395"/>
    <w:rsid w:val="00F81BB8"/>
    <w:rsid w:val="00F85D6D"/>
    <w:rsid w:val="00F90C64"/>
    <w:rsid w:val="00F917D1"/>
    <w:rsid w:val="00F9653B"/>
    <w:rsid w:val="00FA14DB"/>
    <w:rsid w:val="00FA2E4F"/>
    <w:rsid w:val="00FA7341"/>
    <w:rsid w:val="00FB62CF"/>
    <w:rsid w:val="00FC67E3"/>
    <w:rsid w:val="00FC6E64"/>
    <w:rsid w:val="00FD2CDC"/>
    <w:rsid w:val="00FD3C3B"/>
    <w:rsid w:val="00FD5970"/>
    <w:rsid w:val="00FE07DD"/>
    <w:rsid w:val="00FE6B45"/>
    <w:rsid w:val="00FF02AB"/>
    <w:rsid w:val="00FF0980"/>
    <w:rsid w:val="00FF55F3"/>
    <w:rsid w:val="00FF5851"/>
    <w:rsid w:val="00FF7B79"/>
    <w:rsid w:val="399375A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
    <w:basedOn w:val="Estiloimportado19"/>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
    <w:basedOn w:val="Estiloimportado27"/>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
    <w:basedOn w:val="Estiloimportado37"/>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
    <w:basedOn w:val="Estiloimportado46"/>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FF098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FF02A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FF02AB"/>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F24039"/>
    <w:rPr>
      <w:sz w:val="16"/>
      <w:szCs w:val="16"/>
    </w:rPr>
  </w:style>
  <w:style w:type="paragraph" w:styleId="CommentText">
    <w:name w:val="annotation text"/>
    <w:basedOn w:val="Normal"/>
    <w:link w:val="CommentTextChar"/>
    <w:uiPriority w:val="99"/>
    <w:unhideWhenUsed/>
    <w:rsid w:val="00F24039"/>
    <w:rPr>
      <w:sz w:val="20"/>
      <w:szCs w:val="20"/>
    </w:rPr>
  </w:style>
  <w:style w:type="character" w:customStyle="1" w:styleId="CommentTextChar">
    <w:name w:val="Comment Text Char"/>
    <w:basedOn w:val="DefaultParagraphFont"/>
    <w:link w:val="CommentText"/>
    <w:uiPriority w:val="99"/>
    <w:rsid w:val="00F24039"/>
    <w:rPr>
      <w:lang w:val="en-US" w:eastAsia="en-US"/>
    </w:rPr>
  </w:style>
  <w:style w:type="paragraph" w:customStyle="1" w:styleId="paragraph">
    <w:name w:val="paragraph"/>
    <w:basedOn w:val="Normal"/>
    <w:rsid w:val="00E604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60481"/>
  </w:style>
  <w:style w:type="character" w:customStyle="1" w:styleId="eop">
    <w:name w:val="eop"/>
    <w:basedOn w:val="DefaultParagraphFont"/>
    <w:rsid w:val="00E60481"/>
  </w:style>
  <w:style w:type="numbering" w:customStyle="1" w:styleId="List210">
    <w:name w:val="List 210"/>
    <w:basedOn w:val="Estiloimportado19"/>
    <w:rsid w:val="001663C7"/>
    <w:pPr>
      <w:numPr>
        <w:numId w:val="81"/>
      </w:numPr>
    </w:pPr>
  </w:style>
  <w:style w:type="numbering" w:customStyle="1" w:styleId="List310">
    <w:name w:val="List 310"/>
    <w:basedOn w:val="Estiloimportado27"/>
    <w:rsid w:val="001663C7"/>
    <w:pPr>
      <w:numPr>
        <w:numId w:val="88"/>
      </w:numPr>
    </w:pPr>
  </w:style>
  <w:style w:type="numbering" w:customStyle="1" w:styleId="List410">
    <w:name w:val="List 410"/>
    <w:basedOn w:val="Estiloimportado37"/>
    <w:rsid w:val="001663C7"/>
    <w:pPr>
      <w:numPr>
        <w:numId w:val="87"/>
      </w:numPr>
    </w:pPr>
  </w:style>
  <w:style w:type="numbering" w:customStyle="1" w:styleId="List510">
    <w:name w:val="List 510"/>
    <w:basedOn w:val="Estiloimportado46"/>
    <w:rsid w:val="001663C7"/>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B68CE"/>
    <w:rsid w:val="00200821"/>
    <w:rsid w:val="00201CE6"/>
    <w:rsid w:val="0025245B"/>
    <w:rsid w:val="002910B8"/>
    <w:rsid w:val="002A3923"/>
    <w:rsid w:val="00394049"/>
    <w:rsid w:val="004746A8"/>
    <w:rsid w:val="004B5BBB"/>
    <w:rsid w:val="004F2DF8"/>
    <w:rsid w:val="00551CD8"/>
    <w:rsid w:val="005C4EAB"/>
    <w:rsid w:val="0062079F"/>
    <w:rsid w:val="006F24A1"/>
    <w:rsid w:val="009A261B"/>
    <w:rsid w:val="009C3CB6"/>
    <w:rsid w:val="00A4418E"/>
    <w:rsid w:val="00AA2E17"/>
    <w:rsid w:val="00AC15A4"/>
    <w:rsid w:val="00B0336C"/>
    <w:rsid w:val="00B30277"/>
    <w:rsid w:val="00D241E9"/>
    <w:rsid w:val="00D7750D"/>
    <w:rsid w:val="00E73C71"/>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2657</Words>
  <Characters>15151</Characters>
  <Application>Microsoft Office Word</Application>
  <DocSecurity>0</DocSecurity>
  <Lines>126</Lines>
  <Paragraphs>35</Paragraphs>
  <ScaleCrop>false</ScaleCrop>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2025-01-08T22:31:00Z</dcterms:created>
  <dcterms:modified xsi:type="dcterms:W3CDTF">2025-01-08T22:31:00Z</dcterms:modified>
</cp:coreProperties>
</file>