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804DC2" w:rsidRDefault="00D306D1" w:rsidP="00627C9F">
      <w:pPr>
        <w:jc w:val="both"/>
        <w:rPr>
          <w:rFonts w:asciiTheme="majorHAnsi" w:hAnsiTheme="majorHAnsi" w:cs="Univers"/>
          <w:b/>
          <w:bCs/>
          <w:sz w:val="22"/>
          <w:szCs w:val="22"/>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B6AED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04DC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804DC2">
        <w:rPr>
          <w:rFonts w:asciiTheme="majorHAnsi" w:hAnsiTheme="majorHAnsi" w:cs="Univers"/>
          <w:b/>
          <w:bCs/>
          <w:sz w:val="22"/>
          <w:szCs w:val="22"/>
          <w:lang w:val="es-ES"/>
        </w:rPr>
        <w:t>)con</w:t>
      </w:r>
      <w:r w:rsidR="00071174" w:rsidRPr="00804DC2">
        <w:rPr>
          <w:rFonts w:asciiTheme="majorHAnsi" w:hAnsiTheme="majorHAnsi" w:cs="Univers"/>
          <w:b/>
          <w:bCs/>
          <w:sz w:val="22"/>
          <w:szCs w:val="22"/>
          <w:lang w:val="es-ES"/>
        </w:rPr>
        <w:t xml:space="preserve"> </w:t>
      </w:r>
    </w:p>
    <w:p w14:paraId="751BC92D" w14:textId="77777777" w:rsidR="00040C3A" w:rsidRPr="00804DC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04DC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04DC2" w:rsidRDefault="005128E4" w:rsidP="00040C3A">
      <w:pPr>
        <w:tabs>
          <w:tab w:val="center" w:pos="5400"/>
        </w:tabs>
        <w:suppressAutoHyphens/>
        <w:rPr>
          <w:rFonts w:asciiTheme="majorHAnsi" w:hAnsiTheme="majorHAnsi"/>
          <w:sz w:val="22"/>
          <w:szCs w:val="22"/>
          <w:lang w:val="es-ES"/>
        </w:rPr>
      </w:pPr>
    </w:p>
    <w:p w14:paraId="7F51F08B" w14:textId="77777777" w:rsidR="005128E4" w:rsidRPr="00804DC2" w:rsidRDefault="005128E4" w:rsidP="00040C3A">
      <w:pPr>
        <w:tabs>
          <w:tab w:val="center" w:pos="5400"/>
        </w:tabs>
        <w:suppressAutoHyphens/>
        <w:rPr>
          <w:rFonts w:asciiTheme="majorHAnsi" w:hAnsiTheme="majorHAnsi"/>
          <w:sz w:val="22"/>
          <w:szCs w:val="22"/>
          <w:lang w:val="es-ES"/>
        </w:rPr>
      </w:pPr>
    </w:p>
    <w:p w14:paraId="058606A7" w14:textId="77777777" w:rsidR="005128E4" w:rsidRPr="00804DC2" w:rsidRDefault="005128E4" w:rsidP="00040C3A">
      <w:pPr>
        <w:tabs>
          <w:tab w:val="center" w:pos="5400"/>
        </w:tabs>
        <w:suppressAutoHyphens/>
        <w:rPr>
          <w:rFonts w:asciiTheme="majorHAnsi" w:hAnsiTheme="majorHAnsi"/>
          <w:sz w:val="22"/>
          <w:szCs w:val="22"/>
          <w:lang w:val="es-ES"/>
        </w:rPr>
      </w:pPr>
    </w:p>
    <w:p w14:paraId="01B9D56A" w14:textId="77777777" w:rsidR="00040C3A" w:rsidRPr="00804DC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04DC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04DC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04DC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04DC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804DC2" w:rsidRDefault="003D3BC2" w:rsidP="00040C3A">
      <w:pPr>
        <w:tabs>
          <w:tab w:val="center" w:pos="5400"/>
        </w:tabs>
        <w:suppressAutoHyphens/>
        <w:jc w:val="center"/>
        <w:rPr>
          <w:rFonts w:asciiTheme="majorHAnsi" w:hAnsiTheme="majorHAnsi"/>
          <w:sz w:val="22"/>
          <w:szCs w:val="22"/>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3734D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A0F99">
                              <w:rPr>
                                <w:rFonts w:asciiTheme="majorHAnsi" w:hAnsiTheme="majorHAnsi" w:cs="Arial"/>
                                <w:b/>
                                <w:bCs/>
                                <w:color w:val="0D0D0D" w:themeColor="text1" w:themeTint="F2"/>
                                <w:sz w:val="36"/>
                                <w:szCs w:val="40"/>
                                <w:lang w:val="es-ES_tradnl"/>
                              </w:rPr>
                              <w:t>o.</w:t>
                            </w:r>
                            <w:r w:rsidR="007B05C4" w:rsidRPr="00BA0F99">
                              <w:rPr>
                                <w:rFonts w:asciiTheme="majorHAnsi" w:hAnsiTheme="majorHAnsi" w:cs="Arial"/>
                                <w:b/>
                                <w:bCs/>
                                <w:color w:val="0D0D0D" w:themeColor="text1" w:themeTint="F2"/>
                                <w:sz w:val="36"/>
                                <w:szCs w:val="22"/>
                                <w:lang w:val="es-ES_tradnl"/>
                              </w:rPr>
                              <w:t xml:space="preserve"> </w:t>
                            </w:r>
                            <w:r w:rsidR="00C01C2C">
                              <w:rPr>
                                <w:rFonts w:asciiTheme="majorHAnsi" w:hAnsiTheme="majorHAnsi" w:cs="Arial"/>
                                <w:b/>
                                <w:bCs/>
                                <w:color w:val="0D0D0D" w:themeColor="text1" w:themeTint="F2"/>
                                <w:sz w:val="36"/>
                                <w:szCs w:val="22"/>
                                <w:lang w:val="es-ES_tradnl"/>
                              </w:rPr>
                              <w:t>173</w:t>
                            </w:r>
                            <w:r w:rsidR="007B05C4" w:rsidRPr="00BA0F99">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CE271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66268C">
                              <w:rPr>
                                <w:rFonts w:asciiTheme="majorHAnsi" w:hAnsiTheme="majorHAnsi" w:cs="Arial"/>
                                <w:b/>
                                <w:color w:val="0D0D0D" w:themeColor="text1" w:themeTint="F2"/>
                                <w:sz w:val="36"/>
                                <w:szCs w:val="22"/>
                                <w:lang w:val="es-ES_tradnl"/>
                              </w:rPr>
                              <w:t xml:space="preserve"> </w:t>
                            </w:r>
                            <w:r w:rsidR="007B66F9">
                              <w:rPr>
                                <w:rFonts w:asciiTheme="majorHAnsi" w:hAnsiTheme="majorHAnsi" w:cs="Arial"/>
                                <w:b/>
                                <w:color w:val="0D0D0D" w:themeColor="text1" w:themeTint="F2"/>
                                <w:sz w:val="36"/>
                                <w:szCs w:val="22"/>
                                <w:lang w:val="es-ES_tradnl"/>
                              </w:rPr>
                              <w:t>1149</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6268C" w:rsidRDefault="001C0D1A" w:rsidP="00997BC5">
                            <w:pPr>
                              <w:spacing w:line="276" w:lineRule="auto"/>
                              <w:rPr>
                                <w:rFonts w:asciiTheme="majorHAnsi" w:hAnsiTheme="majorHAnsi" w:cs="Arial"/>
                                <w:bCs/>
                                <w:color w:val="0D0D0D" w:themeColor="text1" w:themeTint="F2"/>
                                <w:szCs w:val="22"/>
                                <w:lang w:val="es-ES"/>
                              </w:rPr>
                            </w:pPr>
                            <w:bookmarkStart w:id="0" w:name="_ftnref1"/>
                          </w:p>
                          <w:p w14:paraId="27D5B42A" w14:textId="79D655B2" w:rsidR="00B72EE8" w:rsidRPr="0066268C" w:rsidRDefault="00A26E04" w:rsidP="00F56ECB">
                            <w:pPr>
                              <w:spacing w:line="276" w:lineRule="auto"/>
                              <w:rPr>
                                <w:rFonts w:asciiTheme="majorHAnsi" w:hAnsiTheme="majorHAnsi" w:cs="Arial"/>
                                <w:bCs/>
                                <w:color w:val="0D0D0D" w:themeColor="text1" w:themeTint="F2"/>
                                <w:szCs w:val="22"/>
                                <w:lang w:val="es-ES"/>
                              </w:rPr>
                            </w:pPr>
                            <w:r w:rsidRPr="0066268C">
                              <w:rPr>
                                <w:rFonts w:asciiTheme="majorHAnsi" w:hAnsiTheme="majorHAnsi" w:cs="Arial"/>
                                <w:bCs/>
                                <w:color w:val="0D0D0D" w:themeColor="text1" w:themeTint="F2"/>
                                <w:szCs w:val="22"/>
                                <w:lang w:val="es-ES"/>
                              </w:rPr>
                              <w:t>JAVIER J</w:t>
                            </w:r>
                            <w:r w:rsidR="001C0D1A" w:rsidRPr="0066268C">
                              <w:rPr>
                                <w:rFonts w:asciiTheme="majorHAnsi" w:hAnsiTheme="majorHAnsi" w:cs="Arial"/>
                                <w:bCs/>
                                <w:color w:val="0D0D0D" w:themeColor="text1" w:themeTint="F2"/>
                                <w:szCs w:val="22"/>
                                <w:lang w:val="es-ES"/>
                              </w:rPr>
                              <w:t>Á</w:t>
                            </w:r>
                            <w:r w:rsidRPr="0066268C">
                              <w:rPr>
                                <w:rFonts w:asciiTheme="majorHAnsi" w:hAnsiTheme="majorHAnsi" w:cs="Arial"/>
                                <w:bCs/>
                                <w:color w:val="0D0D0D" w:themeColor="text1" w:themeTint="F2"/>
                                <w:szCs w:val="22"/>
                                <w:lang w:val="es-ES"/>
                              </w:rPr>
                              <w:t>TIVA GARCÍA</w:t>
                            </w:r>
                            <w:bookmarkEnd w:id="0"/>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263734D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A0F99">
                        <w:rPr>
                          <w:rFonts w:asciiTheme="majorHAnsi" w:hAnsiTheme="majorHAnsi" w:cs="Arial"/>
                          <w:b/>
                          <w:bCs/>
                          <w:color w:val="0D0D0D" w:themeColor="text1" w:themeTint="F2"/>
                          <w:sz w:val="36"/>
                          <w:szCs w:val="40"/>
                          <w:lang w:val="es-ES_tradnl"/>
                        </w:rPr>
                        <w:t>o.</w:t>
                      </w:r>
                      <w:r w:rsidR="007B05C4" w:rsidRPr="00BA0F99">
                        <w:rPr>
                          <w:rFonts w:asciiTheme="majorHAnsi" w:hAnsiTheme="majorHAnsi" w:cs="Arial"/>
                          <w:b/>
                          <w:bCs/>
                          <w:color w:val="0D0D0D" w:themeColor="text1" w:themeTint="F2"/>
                          <w:sz w:val="36"/>
                          <w:szCs w:val="22"/>
                          <w:lang w:val="es-ES_tradnl"/>
                        </w:rPr>
                        <w:t xml:space="preserve"> </w:t>
                      </w:r>
                      <w:r w:rsidR="00C01C2C">
                        <w:rPr>
                          <w:rFonts w:asciiTheme="majorHAnsi" w:hAnsiTheme="majorHAnsi" w:cs="Arial"/>
                          <w:b/>
                          <w:bCs/>
                          <w:color w:val="0D0D0D" w:themeColor="text1" w:themeTint="F2"/>
                          <w:sz w:val="36"/>
                          <w:szCs w:val="22"/>
                          <w:lang w:val="es-ES_tradnl"/>
                        </w:rPr>
                        <w:t>173</w:t>
                      </w:r>
                      <w:r w:rsidR="007B05C4" w:rsidRPr="00BA0F99">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CE271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66268C">
                        <w:rPr>
                          <w:rFonts w:asciiTheme="majorHAnsi" w:hAnsiTheme="majorHAnsi" w:cs="Arial"/>
                          <w:b/>
                          <w:color w:val="0D0D0D" w:themeColor="text1" w:themeTint="F2"/>
                          <w:sz w:val="36"/>
                          <w:szCs w:val="22"/>
                          <w:lang w:val="es-ES_tradnl"/>
                        </w:rPr>
                        <w:t xml:space="preserve"> </w:t>
                      </w:r>
                      <w:r w:rsidR="007B66F9">
                        <w:rPr>
                          <w:rFonts w:asciiTheme="majorHAnsi" w:hAnsiTheme="majorHAnsi" w:cs="Arial"/>
                          <w:b/>
                          <w:color w:val="0D0D0D" w:themeColor="text1" w:themeTint="F2"/>
                          <w:sz w:val="36"/>
                          <w:szCs w:val="22"/>
                          <w:lang w:val="es-ES_tradnl"/>
                        </w:rPr>
                        <w:t>1149</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6268C" w:rsidRDefault="001C0D1A" w:rsidP="00997BC5">
                      <w:pPr>
                        <w:spacing w:line="276" w:lineRule="auto"/>
                        <w:rPr>
                          <w:rFonts w:asciiTheme="majorHAnsi" w:hAnsiTheme="majorHAnsi" w:cs="Arial"/>
                          <w:bCs/>
                          <w:color w:val="0D0D0D" w:themeColor="text1" w:themeTint="F2"/>
                          <w:szCs w:val="22"/>
                          <w:lang w:val="es-ES"/>
                        </w:rPr>
                      </w:pPr>
                      <w:bookmarkStart w:id="1" w:name="_ftnref1"/>
                    </w:p>
                    <w:p w14:paraId="27D5B42A" w14:textId="79D655B2" w:rsidR="00B72EE8" w:rsidRPr="0066268C" w:rsidRDefault="00A26E04" w:rsidP="00F56ECB">
                      <w:pPr>
                        <w:spacing w:line="276" w:lineRule="auto"/>
                        <w:rPr>
                          <w:rFonts w:asciiTheme="majorHAnsi" w:hAnsiTheme="majorHAnsi" w:cs="Arial"/>
                          <w:bCs/>
                          <w:color w:val="0D0D0D" w:themeColor="text1" w:themeTint="F2"/>
                          <w:szCs w:val="22"/>
                          <w:lang w:val="es-ES"/>
                        </w:rPr>
                      </w:pPr>
                      <w:r w:rsidRPr="0066268C">
                        <w:rPr>
                          <w:rFonts w:asciiTheme="majorHAnsi" w:hAnsiTheme="majorHAnsi" w:cs="Arial"/>
                          <w:bCs/>
                          <w:color w:val="0D0D0D" w:themeColor="text1" w:themeTint="F2"/>
                          <w:szCs w:val="22"/>
                          <w:lang w:val="es-ES"/>
                        </w:rPr>
                        <w:t>JAVIER J</w:t>
                      </w:r>
                      <w:r w:rsidR="001C0D1A" w:rsidRPr="0066268C">
                        <w:rPr>
                          <w:rFonts w:asciiTheme="majorHAnsi" w:hAnsiTheme="majorHAnsi" w:cs="Arial"/>
                          <w:bCs/>
                          <w:color w:val="0D0D0D" w:themeColor="text1" w:themeTint="F2"/>
                          <w:szCs w:val="22"/>
                          <w:lang w:val="es-ES"/>
                        </w:rPr>
                        <w:t>Á</w:t>
                      </w:r>
                      <w:r w:rsidRPr="0066268C">
                        <w:rPr>
                          <w:rFonts w:asciiTheme="majorHAnsi" w:hAnsiTheme="majorHAnsi" w:cs="Arial"/>
                          <w:bCs/>
                          <w:color w:val="0D0D0D" w:themeColor="text1" w:themeTint="F2"/>
                          <w:szCs w:val="22"/>
                          <w:lang w:val="es-ES"/>
                        </w:rPr>
                        <w:t>TIVA GARCÍA</w:t>
                      </w:r>
                      <w:bookmarkEnd w:id="1"/>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04DC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4EF9A38" w:rsidR="00627C9F" w:rsidRPr="00D401E6" w:rsidRDefault="00834D49" w:rsidP="007A5817">
                            <w:pPr>
                              <w:spacing w:line="276" w:lineRule="auto"/>
                              <w:jc w:val="right"/>
                              <w:rPr>
                                <w:rFonts w:asciiTheme="minorHAnsi" w:hAnsiTheme="minorHAnsi"/>
                                <w:color w:val="FFFFFF" w:themeColor="background1"/>
                                <w:sz w:val="22"/>
                                <w:lang w:val="es-AR"/>
                              </w:rPr>
                            </w:pPr>
                            <w:r w:rsidRPr="00D401E6">
                              <w:rPr>
                                <w:rFonts w:asciiTheme="minorHAnsi" w:hAnsiTheme="minorHAnsi"/>
                                <w:color w:val="FFFFFF" w:themeColor="background1"/>
                                <w:sz w:val="22"/>
                                <w:lang w:val="es-AR"/>
                              </w:rPr>
                              <w:t>OEA/Ser.L/V/II</w:t>
                            </w:r>
                          </w:p>
                          <w:p w14:paraId="71D2D5D2" w14:textId="15A41DA2" w:rsidR="00627C9F" w:rsidRPr="00D401E6" w:rsidRDefault="00627C9F" w:rsidP="007A5817">
                            <w:pPr>
                              <w:spacing w:line="276" w:lineRule="auto"/>
                              <w:jc w:val="right"/>
                              <w:rPr>
                                <w:rFonts w:asciiTheme="minorHAnsi" w:hAnsiTheme="minorHAnsi"/>
                                <w:color w:val="FFFFFF" w:themeColor="background1"/>
                                <w:sz w:val="22"/>
                                <w:lang w:val="es-AR"/>
                              </w:rPr>
                            </w:pPr>
                            <w:r w:rsidRPr="00D401E6">
                              <w:rPr>
                                <w:rFonts w:asciiTheme="minorHAnsi" w:hAnsiTheme="minorHAnsi"/>
                                <w:color w:val="FFFFFF" w:themeColor="background1"/>
                                <w:sz w:val="22"/>
                                <w:lang w:val="es-AR"/>
                              </w:rPr>
                              <w:t xml:space="preserve">Doc. </w:t>
                            </w:r>
                            <w:r w:rsidR="00C01C2C" w:rsidRPr="00D401E6">
                              <w:rPr>
                                <w:rFonts w:asciiTheme="minorHAnsi" w:hAnsiTheme="minorHAnsi"/>
                                <w:color w:val="FFFFFF" w:themeColor="background1"/>
                                <w:sz w:val="22"/>
                                <w:lang w:val="es-AR"/>
                              </w:rPr>
                              <w:t>182</w:t>
                            </w:r>
                          </w:p>
                          <w:p w14:paraId="4061DBBD" w14:textId="6DC0556D" w:rsidR="00627C9F" w:rsidRPr="00BA0F99" w:rsidRDefault="00C01C2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7B05C4" w:rsidRPr="00BA0F99">
                              <w:rPr>
                                <w:rFonts w:asciiTheme="minorHAnsi" w:hAnsiTheme="minorHAnsi"/>
                                <w:color w:val="FFFFFF" w:themeColor="background1"/>
                                <w:sz w:val="22"/>
                                <w:lang w:val="es-PA"/>
                              </w:rPr>
                              <w:t xml:space="preserve"> </w:t>
                            </w:r>
                            <w:r w:rsidR="00627C9F" w:rsidRPr="00BA0F99">
                              <w:rPr>
                                <w:rFonts w:asciiTheme="minorHAnsi" w:hAnsiTheme="minorHAnsi"/>
                                <w:color w:val="FFFFFF" w:themeColor="background1"/>
                                <w:sz w:val="22"/>
                                <w:lang w:val="es-PA"/>
                              </w:rPr>
                              <w:t>20</w:t>
                            </w:r>
                            <w:r w:rsidR="00C23BA4" w:rsidRPr="00BA0F99">
                              <w:rPr>
                                <w:rFonts w:asciiTheme="minorHAnsi" w:hAnsiTheme="minorHAnsi"/>
                                <w:color w:val="FFFFFF" w:themeColor="background1"/>
                                <w:sz w:val="22"/>
                                <w:lang w:val="es-PA"/>
                              </w:rPr>
                              <w:t>2</w:t>
                            </w:r>
                            <w:r w:rsidR="004313A9" w:rsidRPr="00BA0F99">
                              <w:rPr>
                                <w:rFonts w:asciiTheme="minorHAnsi" w:hAnsiTheme="minorHAnsi"/>
                                <w:color w:val="FFFFFF" w:themeColor="background1"/>
                                <w:sz w:val="22"/>
                                <w:lang w:val="es-PA"/>
                              </w:rPr>
                              <w:t>4</w:t>
                            </w:r>
                          </w:p>
                          <w:p w14:paraId="0537C4A5" w14:textId="62669241" w:rsidR="00627C9F" w:rsidRPr="00C25ADB" w:rsidRDefault="00E0340B" w:rsidP="00BA0F99">
                            <w:pPr>
                              <w:spacing w:line="276" w:lineRule="auto"/>
                              <w:ind w:firstLine="284"/>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4EF9A38" w:rsidR="00627C9F" w:rsidRPr="00D401E6" w:rsidRDefault="00834D49" w:rsidP="007A5817">
                      <w:pPr>
                        <w:spacing w:line="276" w:lineRule="auto"/>
                        <w:jc w:val="right"/>
                        <w:rPr>
                          <w:rFonts w:asciiTheme="minorHAnsi" w:hAnsiTheme="minorHAnsi"/>
                          <w:color w:val="FFFFFF" w:themeColor="background1"/>
                          <w:sz w:val="22"/>
                          <w:lang w:val="es-AR"/>
                        </w:rPr>
                      </w:pPr>
                      <w:r w:rsidRPr="00D401E6">
                        <w:rPr>
                          <w:rFonts w:asciiTheme="minorHAnsi" w:hAnsiTheme="minorHAnsi"/>
                          <w:color w:val="FFFFFF" w:themeColor="background1"/>
                          <w:sz w:val="22"/>
                          <w:lang w:val="es-AR"/>
                        </w:rPr>
                        <w:t>OEA/Ser.L/V/II</w:t>
                      </w:r>
                    </w:p>
                    <w:p w14:paraId="71D2D5D2" w14:textId="15A41DA2" w:rsidR="00627C9F" w:rsidRPr="00D401E6" w:rsidRDefault="00627C9F" w:rsidP="007A5817">
                      <w:pPr>
                        <w:spacing w:line="276" w:lineRule="auto"/>
                        <w:jc w:val="right"/>
                        <w:rPr>
                          <w:rFonts w:asciiTheme="minorHAnsi" w:hAnsiTheme="minorHAnsi"/>
                          <w:color w:val="FFFFFF" w:themeColor="background1"/>
                          <w:sz w:val="22"/>
                          <w:lang w:val="es-AR"/>
                        </w:rPr>
                      </w:pPr>
                      <w:r w:rsidRPr="00D401E6">
                        <w:rPr>
                          <w:rFonts w:asciiTheme="minorHAnsi" w:hAnsiTheme="minorHAnsi"/>
                          <w:color w:val="FFFFFF" w:themeColor="background1"/>
                          <w:sz w:val="22"/>
                          <w:lang w:val="es-AR"/>
                        </w:rPr>
                        <w:t xml:space="preserve">Doc. </w:t>
                      </w:r>
                      <w:r w:rsidR="00C01C2C" w:rsidRPr="00D401E6">
                        <w:rPr>
                          <w:rFonts w:asciiTheme="minorHAnsi" w:hAnsiTheme="minorHAnsi"/>
                          <w:color w:val="FFFFFF" w:themeColor="background1"/>
                          <w:sz w:val="22"/>
                          <w:lang w:val="es-AR"/>
                        </w:rPr>
                        <w:t>182</w:t>
                      </w:r>
                    </w:p>
                    <w:p w14:paraId="4061DBBD" w14:textId="6DC0556D" w:rsidR="00627C9F" w:rsidRPr="00BA0F99" w:rsidRDefault="00C01C2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7B05C4" w:rsidRPr="00BA0F99">
                        <w:rPr>
                          <w:rFonts w:asciiTheme="minorHAnsi" w:hAnsiTheme="minorHAnsi"/>
                          <w:color w:val="FFFFFF" w:themeColor="background1"/>
                          <w:sz w:val="22"/>
                          <w:lang w:val="es-PA"/>
                        </w:rPr>
                        <w:t xml:space="preserve"> </w:t>
                      </w:r>
                      <w:r w:rsidR="00627C9F" w:rsidRPr="00BA0F99">
                        <w:rPr>
                          <w:rFonts w:asciiTheme="minorHAnsi" w:hAnsiTheme="minorHAnsi"/>
                          <w:color w:val="FFFFFF" w:themeColor="background1"/>
                          <w:sz w:val="22"/>
                          <w:lang w:val="es-PA"/>
                        </w:rPr>
                        <w:t>20</w:t>
                      </w:r>
                      <w:r w:rsidR="00C23BA4" w:rsidRPr="00BA0F99">
                        <w:rPr>
                          <w:rFonts w:asciiTheme="minorHAnsi" w:hAnsiTheme="minorHAnsi"/>
                          <w:color w:val="FFFFFF" w:themeColor="background1"/>
                          <w:sz w:val="22"/>
                          <w:lang w:val="es-PA"/>
                        </w:rPr>
                        <w:t>2</w:t>
                      </w:r>
                      <w:r w:rsidR="004313A9" w:rsidRPr="00BA0F99">
                        <w:rPr>
                          <w:rFonts w:asciiTheme="minorHAnsi" w:hAnsiTheme="minorHAnsi"/>
                          <w:color w:val="FFFFFF" w:themeColor="background1"/>
                          <w:sz w:val="22"/>
                          <w:lang w:val="es-PA"/>
                        </w:rPr>
                        <w:t>4</w:t>
                      </w:r>
                    </w:p>
                    <w:p w14:paraId="0537C4A5" w14:textId="62669241" w:rsidR="00627C9F" w:rsidRPr="00C25ADB" w:rsidRDefault="00E0340B" w:rsidP="00BA0F99">
                      <w:pPr>
                        <w:spacing w:line="276" w:lineRule="auto"/>
                        <w:ind w:firstLine="284"/>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04DC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04DC2" w:rsidRDefault="0090270B" w:rsidP="00040C3A">
      <w:pPr>
        <w:tabs>
          <w:tab w:val="center" w:pos="5400"/>
        </w:tabs>
        <w:suppressAutoHyphens/>
        <w:jc w:val="center"/>
        <w:rPr>
          <w:rFonts w:asciiTheme="majorHAnsi" w:hAnsiTheme="majorHAnsi"/>
          <w:sz w:val="18"/>
          <w:szCs w:val="22"/>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2BB0A" w14:textId="32CF0199" w:rsidR="00DD3D86" w:rsidRPr="00890650" w:rsidRDefault="00DD3D86"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179E1DD7" w14:textId="7FCA298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8C0118">
                              <w:rPr>
                                <w:rFonts w:asciiTheme="majorHAnsi" w:hAnsiTheme="majorHAnsi"/>
                                <w:color w:val="0D0D0D" w:themeColor="text1" w:themeTint="F2"/>
                                <w:sz w:val="18"/>
                                <w:szCs w:val="22"/>
                                <w:lang w:val="es-ES"/>
                              </w:rPr>
                              <w:t>18</w:t>
                            </w:r>
                            <w:r w:rsidRPr="00663F10">
                              <w:rPr>
                                <w:rFonts w:asciiTheme="majorHAnsi" w:hAnsiTheme="majorHAnsi"/>
                                <w:color w:val="0D0D0D" w:themeColor="text1" w:themeTint="F2"/>
                                <w:sz w:val="18"/>
                                <w:szCs w:val="22"/>
                                <w:lang w:val="es-ES"/>
                              </w:rPr>
                              <w:t xml:space="preserve"> de </w:t>
                            </w:r>
                            <w:r w:rsidR="008C0118">
                              <w:rPr>
                                <w:rFonts w:asciiTheme="majorHAnsi" w:hAnsiTheme="majorHAnsi"/>
                                <w:color w:val="0D0D0D" w:themeColor="text1" w:themeTint="F2"/>
                                <w:sz w:val="18"/>
                                <w:szCs w:val="22"/>
                                <w:lang w:val="es-ES"/>
                              </w:rPr>
                              <w:t>octubre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612BB0A" w14:textId="32CF0199" w:rsidR="00DD3D86" w:rsidRPr="00890650" w:rsidRDefault="00DD3D86"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179E1DD7" w14:textId="7FCA298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8C0118">
                        <w:rPr>
                          <w:rFonts w:asciiTheme="majorHAnsi" w:hAnsiTheme="majorHAnsi"/>
                          <w:color w:val="0D0D0D" w:themeColor="text1" w:themeTint="F2"/>
                          <w:sz w:val="18"/>
                          <w:szCs w:val="22"/>
                          <w:lang w:val="es-ES"/>
                        </w:rPr>
                        <w:t>18</w:t>
                      </w:r>
                      <w:r w:rsidRPr="00663F10">
                        <w:rPr>
                          <w:rFonts w:asciiTheme="majorHAnsi" w:hAnsiTheme="majorHAnsi"/>
                          <w:color w:val="0D0D0D" w:themeColor="text1" w:themeTint="F2"/>
                          <w:sz w:val="18"/>
                          <w:szCs w:val="22"/>
                          <w:lang w:val="es-ES"/>
                        </w:rPr>
                        <w:t xml:space="preserve"> de </w:t>
                      </w:r>
                      <w:r w:rsidR="008C0118">
                        <w:rPr>
                          <w:rFonts w:asciiTheme="majorHAnsi" w:hAnsiTheme="majorHAnsi"/>
                          <w:color w:val="0D0D0D" w:themeColor="text1" w:themeTint="F2"/>
                          <w:sz w:val="18"/>
                          <w:szCs w:val="22"/>
                          <w:lang w:val="es-ES"/>
                        </w:rPr>
                        <w:t>octubre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04DC2" w:rsidRDefault="0030729D" w:rsidP="00040C3A">
      <w:pPr>
        <w:tabs>
          <w:tab w:val="center" w:pos="5400"/>
        </w:tabs>
        <w:suppressAutoHyphens/>
        <w:jc w:val="center"/>
        <w:rPr>
          <w:rFonts w:asciiTheme="majorHAnsi" w:hAnsiTheme="majorHAnsi"/>
          <w:sz w:val="18"/>
          <w:szCs w:val="22"/>
          <w:lang w:val="es-ES"/>
        </w:rPr>
      </w:pPr>
      <w:r w:rsidRPr="00804DC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5620E" w14:textId="77777777" w:rsidR="008C0118" w:rsidRDefault="00113F73" w:rsidP="00113F73">
                            <w:pPr>
                              <w:spacing w:line="276" w:lineRule="auto"/>
                              <w:rPr>
                                <w:rFonts w:asciiTheme="majorHAnsi" w:hAnsiTheme="majorHAnsi"/>
                                <w:color w:val="595959" w:themeColor="text1" w:themeTint="A6"/>
                                <w:sz w:val="18"/>
                                <w:szCs w:val="18"/>
                                <w:lang w:val="es-ES"/>
                              </w:rPr>
                            </w:pPr>
                            <w:r w:rsidRPr="0066268C">
                              <w:rPr>
                                <w:rFonts w:asciiTheme="majorHAnsi" w:hAnsiTheme="majorHAnsi"/>
                                <w:b/>
                                <w:color w:val="595959" w:themeColor="text1" w:themeTint="A6"/>
                                <w:sz w:val="18"/>
                                <w:szCs w:val="18"/>
                                <w:lang w:val="pt-BR"/>
                              </w:rPr>
                              <w:t>Citar como:</w:t>
                            </w:r>
                            <w:r w:rsidRPr="0066268C">
                              <w:rPr>
                                <w:rFonts w:asciiTheme="majorHAnsi" w:hAnsiTheme="majorHAnsi"/>
                                <w:color w:val="595959" w:themeColor="text1" w:themeTint="A6"/>
                                <w:sz w:val="18"/>
                                <w:szCs w:val="18"/>
                                <w:lang w:val="pt-BR"/>
                              </w:rPr>
                              <w:t xml:space="preserve"> </w:t>
                            </w:r>
                            <w:r w:rsidR="006929E0" w:rsidRPr="0066268C">
                              <w:rPr>
                                <w:rFonts w:asciiTheme="majorHAnsi" w:hAnsiTheme="majorHAnsi"/>
                                <w:color w:val="595959" w:themeColor="text1" w:themeTint="A6"/>
                                <w:sz w:val="18"/>
                                <w:szCs w:val="18"/>
                                <w:lang w:val="pt-BR"/>
                              </w:rPr>
                              <w:t xml:space="preserve">CIDH, Informe No. </w:t>
                            </w:r>
                            <w:r w:rsidR="008C0118" w:rsidRPr="008C0118">
                              <w:rPr>
                                <w:rFonts w:asciiTheme="majorHAnsi" w:hAnsiTheme="majorHAnsi"/>
                                <w:color w:val="595959" w:themeColor="text1" w:themeTint="A6"/>
                                <w:sz w:val="18"/>
                                <w:szCs w:val="18"/>
                                <w:lang w:val="pt-BR"/>
                              </w:rPr>
                              <w:t>173</w:t>
                            </w:r>
                            <w:r w:rsidR="006929E0" w:rsidRPr="008C0118">
                              <w:rPr>
                                <w:rFonts w:asciiTheme="majorHAnsi" w:hAnsiTheme="majorHAnsi"/>
                                <w:color w:val="595959" w:themeColor="text1" w:themeTint="A6"/>
                                <w:sz w:val="18"/>
                                <w:szCs w:val="18"/>
                                <w:lang w:val="pt-BR"/>
                              </w:rPr>
                              <w:t>/2</w:t>
                            </w:r>
                            <w:r w:rsidR="00434458" w:rsidRPr="008C0118">
                              <w:rPr>
                                <w:rFonts w:asciiTheme="majorHAnsi" w:hAnsiTheme="majorHAnsi"/>
                                <w:color w:val="595959" w:themeColor="text1" w:themeTint="A6"/>
                                <w:sz w:val="18"/>
                                <w:szCs w:val="18"/>
                                <w:lang w:val="pt-BR"/>
                              </w:rPr>
                              <w:t>4</w:t>
                            </w:r>
                            <w:r w:rsidR="006929E0" w:rsidRPr="008C0118">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7B66F9" w:rsidRPr="0022696F">
                              <w:rPr>
                                <w:rFonts w:asciiTheme="majorHAnsi" w:hAnsiTheme="majorHAnsi"/>
                                <w:color w:val="595959" w:themeColor="text1" w:themeTint="A6"/>
                                <w:sz w:val="18"/>
                                <w:szCs w:val="18"/>
                                <w:lang w:val="es-ES"/>
                              </w:rPr>
                              <w:t>1149</w:t>
                            </w:r>
                            <w:r w:rsidR="006929E0" w:rsidRPr="0022696F">
                              <w:rPr>
                                <w:rFonts w:asciiTheme="majorHAnsi" w:hAnsiTheme="majorHAnsi"/>
                                <w:color w:val="595959" w:themeColor="text1" w:themeTint="A6"/>
                                <w:sz w:val="18"/>
                                <w:szCs w:val="18"/>
                                <w:lang w:val="es-ES"/>
                              </w:rPr>
                              <w:t>-</w:t>
                            </w:r>
                            <w:r w:rsidR="007921E1" w:rsidRPr="0022696F">
                              <w:rPr>
                                <w:rFonts w:asciiTheme="majorHAnsi" w:hAnsiTheme="majorHAnsi"/>
                                <w:color w:val="595959" w:themeColor="text1" w:themeTint="A6"/>
                                <w:sz w:val="18"/>
                                <w:szCs w:val="18"/>
                                <w:lang w:val="es-ES"/>
                              </w:rPr>
                              <w:t>14</w:t>
                            </w:r>
                            <w:r w:rsidR="006929E0" w:rsidRPr="0022696F">
                              <w:rPr>
                                <w:rFonts w:asciiTheme="majorHAnsi" w:hAnsiTheme="majorHAnsi"/>
                                <w:color w:val="595959" w:themeColor="text1" w:themeTint="A6"/>
                                <w:sz w:val="18"/>
                                <w:szCs w:val="18"/>
                                <w:lang w:val="es-ES"/>
                              </w:rPr>
                              <w:t xml:space="preserve">. </w:t>
                            </w:r>
                            <w:r w:rsidR="00D64F49" w:rsidRPr="0022696F">
                              <w:rPr>
                                <w:rFonts w:asciiTheme="majorHAnsi" w:hAnsiTheme="majorHAnsi"/>
                                <w:color w:val="595959" w:themeColor="text1" w:themeTint="A6"/>
                                <w:sz w:val="18"/>
                                <w:szCs w:val="18"/>
                                <w:lang w:val="es-ES"/>
                              </w:rPr>
                              <w:t>A</w:t>
                            </w:r>
                            <w:r w:rsidR="006929E0" w:rsidRPr="0022696F">
                              <w:rPr>
                                <w:rFonts w:asciiTheme="majorHAnsi" w:hAnsiTheme="majorHAnsi"/>
                                <w:color w:val="595959" w:themeColor="text1" w:themeTint="A6"/>
                                <w:sz w:val="18"/>
                                <w:szCs w:val="18"/>
                                <w:lang w:val="es-ES"/>
                              </w:rPr>
                              <w:t xml:space="preserve">dmisibilidad. </w:t>
                            </w:r>
                          </w:p>
                          <w:p w14:paraId="7FD77785" w14:textId="108B69A2" w:rsidR="00113F73" w:rsidRPr="0022696F" w:rsidRDefault="007B66F9" w:rsidP="00113F73">
                            <w:pPr>
                              <w:spacing w:line="276" w:lineRule="auto"/>
                              <w:rPr>
                                <w:rFonts w:asciiTheme="majorHAnsi" w:hAnsiTheme="majorHAnsi"/>
                                <w:bCs/>
                                <w:color w:val="595959" w:themeColor="text1" w:themeTint="A6"/>
                                <w:sz w:val="18"/>
                                <w:szCs w:val="18"/>
                                <w:lang w:val="es-ES"/>
                              </w:rPr>
                            </w:pPr>
                            <w:r w:rsidRPr="0022696F">
                              <w:rPr>
                                <w:rFonts w:asciiTheme="majorHAnsi" w:hAnsiTheme="majorHAnsi"/>
                                <w:bCs/>
                                <w:color w:val="595959" w:themeColor="text1" w:themeTint="A6"/>
                                <w:sz w:val="18"/>
                                <w:szCs w:val="18"/>
                                <w:lang w:val="es-ES"/>
                              </w:rPr>
                              <w:t>Javier J</w:t>
                            </w:r>
                            <w:r w:rsidR="0022696F" w:rsidRPr="0022696F">
                              <w:rPr>
                                <w:rFonts w:asciiTheme="majorHAnsi" w:hAnsiTheme="majorHAnsi"/>
                                <w:bCs/>
                                <w:color w:val="595959" w:themeColor="text1" w:themeTint="A6"/>
                                <w:sz w:val="18"/>
                                <w:szCs w:val="18"/>
                                <w:lang w:val="es-ES"/>
                              </w:rPr>
                              <w:t>á</w:t>
                            </w:r>
                            <w:r w:rsidRPr="0022696F">
                              <w:rPr>
                                <w:rFonts w:asciiTheme="majorHAnsi" w:hAnsiTheme="majorHAnsi"/>
                                <w:bCs/>
                                <w:color w:val="595959" w:themeColor="text1" w:themeTint="A6"/>
                                <w:sz w:val="18"/>
                                <w:szCs w:val="18"/>
                                <w:lang w:val="es-ES"/>
                              </w:rPr>
                              <w:t>tiva Gar</w:t>
                            </w:r>
                            <w:r w:rsidR="00502360">
                              <w:rPr>
                                <w:rFonts w:asciiTheme="majorHAnsi" w:hAnsiTheme="majorHAnsi"/>
                                <w:bCs/>
                                <w:color w:val="595959" w:themeColor="text1" w:themeTint="A6"/>
                                <w:sz w:val="18"/>
                                <w:szCs w:val="18"/>
                                <w:lang w:val="es-ES"/>
                              </w:rPr>
                              <w:t>c</w:t>
                            </w:r>
                            <w:r w:rsidRPr="0022696F">
                              <w:rPr>
                                <w:rFonts w:asciiTheme="majorHAnsi" w:hAnsiTheme="majorHAnsi"/>
                                <w:bCs/>
                                <w:color w:val="595959" w:themeColor="text1" w:themeTint="A6"/>
                                <w:sz w:val="18"/>
                                <w:szCs w:val="18"/>
                                <w:lang w:val="es-ES"/>
                              </w:rPr>
                              <w:t>ía</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8C0118">
                              <w:rPr>
                                <w:rFonts w:asciiTheme="majorHAnsi" w:hAnsiTheme="majorHAnsi"/>
                                <w:color w:val="595959" w:themeColor="text1" w:themeTint="A6"/>
                                <w:sz w:val="18"/>
                                <w:szCs w:val="18"/>
                                <w:lang w:val="es-ES"/>
                              </w:rPr>
                              <w:t>18 de octubre de 2024</w:t>
                            </w:r>
                            <w:r w:rsidR="006929E0" w:rsidRPr="0022696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415620E" w14:textId="77777777" w:rsidR="008C0118" w:rsidRDefault="00113F73" w:rsidP="00113F73">
                      <w:pPr>
                        <w:spacing w:line="276" w:lineRule="auto"/>
                        <w:rPr>
                          <w:rFonts w:asciiTheme="majorHAnsi" w:hAnsiTheme="majorHAnsi"/>
                          <w:color w:val="595959" w:themeColor="text1" w:themeTint="A6"/>
                          <w:sz w:val="18"/>
                          <w:szCs w:val="18"/>
                          <w:lang w:val="es-ES"/>
                        </w:rPr>
                      </w:pPr>
                      <w:r w:rsidRPr="0066268C">
                        <w:rPr>
                          <w:rFonts w:asciiTheme="majorHAnsi" w:hAnsiTheme="majorHAnsi"/>
                          <w:b/>
                          <w:color w:val="595959" w:themeColor="text1" w:themeTint="A6"/>
                          <w:sz w:val="18"/>
                          <w:szCs w:val="18"/>
                          <w:lang w:val="pt-BR"/>
                        </w:rPr>
                        <w:t>Citar como:</w:t>
                      </w:r>
                      <w:r w:rsidRPr="0066268C">
                        <w:rPr>
                          <w:rFonts w:asciiTheme="majorHAnsi" w:hAnsiTheme="majorHAnsi"/>
                          <w:color w:val="595959" w:themeColor="text1" w:themeTint="A6"/>
                          <w:sz w:val="18"/>
                          <w:szCs w:val="18"/>
                          <w:lang w:val="pt-BR"/>
                        </w:rPr>
                        <w:t xml:space="preserve"> </w:t>
                      </w:r>
                      <w:r w:rsidR="006929E0" w:rsidRPr="0066268C">
                        <w:rPr>
                          <w:rFonts w:asciiTheme="majorHAnsi" w:hAnsiTheme="majorHAnsi"/>
                          <w:color w:val="595959" w:themeColor="text1" w:themeTint="A6"/>
                          <w:sz w:val="18"/>
                          <w:szCs w:val="18"/>
                          <w:lang w:val="pt-BR"/>
                        </w:rPr>
                        <w:t xml:space="preserve">CIDH, Informe No. </w:t>
                      </w:r>
                      <w:r w:rsidR="008C0118" w:rsidRPr="008C0118">
                        <w:rPr>
                          <w:rFonts w:asciiTheme="majorHAnsi" w:hAnsiTheme="majorHAnsi"/>
                          <w:color w:val="595959" w:themeColor="text1" w:themeTint="A6"/>
                          <w:sz w:val="18"/>
                          <w:szCs w:val="18"/>
                          <w:lang w:val="pt-BR"/>
                        </w:rPr>
                        <w:t>173</w:t>
                      </w:r>
                      <w:r w:rsidR="006929E0" w:rsidRPr="008C0118">
                        <w:rPr>
                          <w:rFonts w:asciiTheme="majorHAnsi" w:hAnsiTheme="majorHAnsi"/>
                          <w:color w:val="595959" w:themeColor="text1" w:themeTint="A6"/>
                          <w:sz w:val="18"/>
                          <w:szCs w:val="18"/>
                          <w:lang w:val="pt-BR"/>
                        </w:rPr>
                        <w:t>/2</w:t>
                      </w:r>
                      <w:r w:rsidR="00434458" w:rsidRPr="008C0118">
                        <w:rPr>
                          <w:rFonts w:asciiTheme="majorHAnsi" w:hAnsiTheme="majorHAnsi"/>
                          <w:color w:val="595959" w:themeColor="text1" w:themeTint="A6"/>
                          <w:sz w:val="18"/>
                          <w:szCs w:val="18"/>
                          <w:lang w:val="pt-BR"/>
                        </w:rPr>
                        <w:t>4</w:t>
                      </w:r>
                      <w:r w:rsidR="006929E0" w:rsidRPr="008C0118">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7B66F9" w:rsidRPr="0022696F">
                        <w:rPr>
                          <w:rFonts w:asciiTheme="majorHAnsi" w:hAnsiTheme="majorHAnsi"/>
                          <w:color w:val="595959" w:themeColor="text1" w:themeTint="A6"/>
                          <w:sz w:val="18"/>
                          <w:szCs w:val="18"/>
                          <w:lang w:val="es-ES"/>
                        </w:rPr>
                        <w:t>1149</w:t>
                      </w:r>
                      <w:r w:rsidR="006929E0" w:rsidRPr="0022696F">
                        <w:rPr>
                          <w:rFonts w:asciiTheme="majorHAnsi" w:hAnsiTheme="majorHAnsi"/>
                          <w:color w:val="595959" w:themeColor="text1" w:themeTint="A6"/>
                          <w:sz w:val="18"/>
                          <w:szCs w:val="18"/>
                          <w:lang w:val="es-ES"/>
                        </w:rPr>
                        <w:t>-</w:t>
                      </w:r>
                      <w:r w:rsidR="007921E1" w:rsidRPr="0022696F">
                        <w:rPr>
                          <w:rFonts w:asciiTheme="majorHAnsi" w:hAnsiTheme="majorHAnsi"/>
                          <w:color w:val="595959" w:themeColor="text1" w:themeTint="A6"/>
                          <w:sz w:val="18"/>
                          <w:szCs w:val="18"/>
                          <w:lang w:val="es-ES"/>
                        </w:rPr>
                        <w:t>14</w:t>
                      </w:r>
                      <w:r w:rsidR="006929E0" w:rsidRPr="0022696F">
                        <w:rPr>
                          <w:rFonts w:asciiTheme="majorHAnsi" w:hAnsiTheme="majorHAnsi"/>
                          <w:color w:val="595959" w:themeColor="text1" w:themeTint="A6"/>
                          <w:sz w:val="18"/>
                          <w:szCs w:val="18"/>
                          <w:lang w:val="es-ES"/>
                        </w:rPr>
                        <w:t xml:space="preserve">. </w:t>
                      </w:r>
                      <w:r w:rsidR="00D64F49" w:rsidRPr="0022696F">
                        <w:rPr>
                          <w:rFonts w:asciiTheme="majorHAnsi" w:hAnsiTheme="majorHAnsi"/>
                          <w:color w:val="595959" w:themeColor="text1" w:themeTint="A6"/>
                          <w:sz w:val="18"/>
                          <w:szCs w:val="18"/>
                          <w:lang w:val="es-ES"/>
                        </w:rPr>
                        <w:t>A</w:t>
                      </w:r>
                      <w:r w:rsidR="006929E0" w:rsidRPr="0022696F">
                        <w:rPr>
                          <w:rFonts w:asciiTheme="majorHAnsi" w:hAnsiTheme="majorHAnsi"/>
                          <w:color w:val="595959" w:themeColor="text1" w:themeTint="A6"/>
                          <w:sz w:val="18"/>
                          <w:szCs w:val="18"/>
                          <w:lang w:val="es-ES"/>
                        </w:rPr>
                        <w:t xml:space="preserve">dmisibilidad. </w:t>
                      </w:r>
                    </w:p>
                    <w:p w14:paraId="7FD77785" w14:textId="108B69A2" w:rsidR="00113F73" w:rsidRPr="0022696F" w:rsidRDefault="007B66F9" w:rsidP="00113F73">
                      <w:pPr>
                        <w:spacing w:line="276" w:lineRule="auto"/>
                        <w:rPr>
                          <w:rFonts w:asciiTheme="majorHAnsi" w:hAnsiTheme="majorHAnsi"/>
                          <w:bCs/>
                          <w:color w:val="595959" w:themeColor="text1" w:themeTint="A6"/>
                          <w:sz w:val="18"/>
                          <w:szCs w:val="18"/>
                          <w:lang w:val="es-ES"/>
                        </w:rPr>
                      </w:pPr>
                      <w:r w:rsidRPr="0022696F">
                        <w:rPr>
                          <w:rFonts w:asciiTheme="majorHAnsi" w:hAnsiTheme="majorHAnsi"/>
                          <w:bCs/>
                          <w:color w:val="595959" w:themeColor="text1" w:themeTint="A6"/>
                          <w:sz w:val="18"/>
                          <w:szCs w:val="18"/>
                          <w:lang w:val="es-ES"/>
                        </w:rPr>
                        <w:t>Javier J</w:t>
                      </w:r>
                      <w:r w:rsidR="0022696F" w:rsidRPr="0022696F">
                        <w:rPr>
                          <w:rFonts w:asciiTheme="majorHAnsi" w:hAnsiTheme="majorHAnsi"/>
                          <w:bCs/>
                          <w:color w:val="595959" w:themeColor="text1" w:themeTint="A6"/>
                          <w:sz w:val="18"/>
                          <w:szCs w:val="18"/>
                          <w:lang w:val="es-ES"/>
                        </w:rPr>
                        <w:t>á</w:t>
                      </w:r>
                      <w:r w:rsidRPr="0022696F">
                        <w:rPr>
                          <w:rFonts w:asciiTheme="majorHAnsi" w:hAnsiTheme="majorHAnsi"/>
                          <w:bCs/>
                          <w:color w:val="595959" w:themeColor="text1" w:themeTint="A6"/>
                          <w:sz w:val="18"/>
                          <w:szCs w:val="18"/>
                          <w:lang w:val="es-ES"/>
                        </w:rPr>
                        <w:t>tiva Gar</w:t>
                      </w:r>
                      <w:r w:rsidR="00502360">
                        <w:rPr>
                          <w:rFonts w:asciiTheme="majorHAnsi" w:hAnsiTheme="majorHAnsi"/>
                          <w:bCs/>
                          <w:color w:val="595959" w:themeColor="text1" w:themeTint="A6"/>
                          <w:sz w:val="18"/>
                          <w:szCs w:val="18"/>
                          <w:lang w:val="es-ES"/>
                        </w:rPr>
                        <w:t>c</w:t>
                      </w:r>
                      <w:r w:rsidRPr="0022696F">
                        <w:rPr>
                          <w:rFonts w:asciiTheme="majorHAnsi" w:hAnsiTheme="majorHAnsi"/>
                          <w:bCs/>
                          <w:color w:val="595959" w:themeColor="text1" w:themeTint="A6"/>
                          <w:sz w:val="18"/>
                          <w:szCs w:val="18"/>
                          <w:lang w:val="es-ES"/>
                        </w:rPr>
                        <w:t>ía</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8C0118">
                        <w:rPr>
                          <w:rFonts w:asciiTheme="majorHAnsi" w:hAnsiTheme="majorHAnsi"/>
                          <w:color w:val="595959" w:themeColor="text1" w:themeTint="A6"/>
                          <w:sz w:val="18"/>
                          <w:szCs w:val="18"/>
                          <w:lang w:val="es-ES"/>
                        </w:rPr>
                        <w:t>18 de octubre de 2024</w:t>
                      </w:r>
                      <w:r w:rsidR="006929E0" w:rsidRPr="0022696F">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04DC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C9396CC" w14:textId="16DDB95F" w:rsidR="0090270B" w:rsidRPr="00804DC2" w:rsidRDefault="00D306D1" w:rsidP="005516A1">
      <w:pPr>
        <w:tabs>
          <w:tab w:val="center" w:pos="5400"/>
        </w:tabs>
        <w:suppressAutoHyphens/>
        <w:jc w:val="center"/>
        <w:rPr>
          <w:rFonts w:asciiTheme="majorHAnsi" w:hAnsiTheme="majorHAnsi"/>
          <w:b/>
          <w:sz w:val="20"/>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2910A17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31D3FA9" w:rsidR="0070697F" w:rsidRPr="00804DC2" w:rsidRDefault="008C0118" w:rsidP="005516A1">
      <w:pPr>
        <w:tabs>
          <w:tab w:val="center" w:pos="5400"/>
        </w:tabs>
        <w:suppressAutoHyphens/>
        <w:jc w:val="center"/>
        <w:rPr>
          <w:rFonts w:asciiTheme="majorHAnsi" w:hAnsiTheme="majorHAnsi"/>
          <w:b/>
          <w:sz w:val="20"/>
          <w:lang w:val="es-ES"/>
        </w:rPr>
        <w:sectPr w:rsidR="0070697F" w:rsidRPr="00804DC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04DC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294B24BA">
                <wp:simplePos x="0" y="0"/>
                <wp:positionH relativeFrom="column">
                  <wp:posOffset>1329055</wp:posOffset>
                </wp:positionH>
                <wp:positionV relativeFrom="paragraph">
                  <wp:posOffset>497254</wp:posOffset>
                </wp:positionV>
                <wp:extent cx="4096385" cy="620591"/>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65pt;margin-top:39.15pt;width:322.55pt;height:4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04DC2">
        <w:rPr>
          <w:rFonts w:asciiTheme="majorHAnsi" w:hAnsiTheme="majorHAnsi"/>
          <w:b/>
          <w:sz w:val="20"/>
          <w:lang w:val="es-ES"/>
        </w:rPr>
        <w:tab/>
      </w:r>
    </w:p>
    <w:p w14:paraId="2786EE58" w14:textId="77777777" w:rsidR="003239B8" w:rsidRPr="00804DC2" w:rsidRDefault="003239B8" w:rsidP="004A6A54">
      <w:pPr>
        <w:spacing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lastRenderedPageBreak/>
        <w:t>I.</w:t>
      </w:r>
      <w:r w:rsidRPr="00804DC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04DC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Parte peticionaria:</w:t>
            </w:r>
          </w:p>
        </w:tc>
        <w:tc>
          <w:tcPr>
            <w:tcW w:w="5647" w:type="dxa"/>
            <w:vAlign w:val="center"/>
          </w:tcPr>
          <w:p w14:paraId="07DAAE2E" w14:textId="2852D7AF" w:rsidR="003239B8" w:rsidRPr="00804DC2" w:rsidRDefault="007B66F9" w:rsidP="00F04238">
            <w:pPr>
              <w:jc w:val="both"/>
              <w:rPr>
                <w:rFonts w:ascii="Cambria" w:hAnsi="Cambria"/>
                <w:bCs/>
                <w:sz w:val="20"/>
                <w:szCs w:val="20"/>
                <w:lang w:val="es-ES"/>
              </w:rPr>
            </w:pPr>
            <w:r w:rsidRPr="00804DC2">
              <w:rPr>
                <w:rFonts w:ascii="Cambria" w:hAnsi="Cambria"/>
                <w:bCs/>
                <w:sz w:val="20"/>
                <w:szCs w:val="20"/>
                <w:lang w:val="es-ES"/>
              </w:rPr>
              <w:t xml:space="preserve">Javier </w:t>
            </w:r>
            <w:r w:rsidR="0022696F" w:rsidRPr="00804DC2">
              <w:rPr>
                <w:rFonts w:ascii="Cambria" w:hAnsi="Cambria"/>
                <w:bCs/>
                <w:sz w:val="20"/>
                <w:szCs w:val="20"/>
                <w:lang w:val="es-ES"/>
              </w:rPr>
              <w:t>Játiva</w:t>
            </w:r>
            <w:r w:rsidRPr="00804DC2">
              <w:rPr>
                <w:rFonts w:ascii="Cambria" w:hAnsi="Cambria"/>
                <w:bCs/>
                <w:sz w:val="20"/>
                <w:szCs w:val="20"/>
                <w:lang w:val="es-ES"/>
              </w:rPr>
              <w:t xml:space="preserve"> García</w:t>
            </w:r>
          </w:p>
        </w:tc>
      </w:tr>
      <w:tr w:rsidR="00CE1880" w:rsidRPr="00804DC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804DC2" w:rsidRDefault="00731F1B"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804DC2">
                  <w:rPr>
                    <w:rFonts w:ascii="Cambria" w:hAnsi="Cambria"/>
                    <w:b/>
                    <w:bCs/>
                    <w:color w:val="FFFFFF" w:themeColor="background1"/>
                    <w:sz w:val="20"/>
                    <w:szCs w:val="20"/>
                    <w:lang w:val="es-ES"/>
                  </w:rPr>
                  <w:t>Presuntas víctimas</w:t>
                </w:r>
              </w:sdtContent>
            </w:sdt>
            <w:r w:rsidR="00CE1880" w:rsidRPr="00804DC2">
              <w:rPr>
                <w:rFonts w:ascii="Cambria" w:hAnsi="Cambria"/>
                <w:b/>
                <w:bCs/>
                <w:color w:val="FFFFFF" w:themeColor="background1"/>
                <w:sz w:val="20"/>
                <w:szCs w:val="20"/>
                <w:lang w:val="es-ES"/>
              </w:rPr>
              <w:t>:</w:t>
            </w:r>
          </w:p>
        </w:tc>
        <w:tc>
          <w:tcPr>
            <w:tcW w:w="5647" w:type="dxa"/>
            <w:vAlign w:val="center"/>
          </w:tcPr>
          <w:p w14:paraId="143D44A8" w14:textId="06825057" w:rsidR="00CE1880" w:rsidRPr="00804DC2" w:rsidRDefault="007B66F9" w:rsidP="00CE1880">
            <w:pPr>
              <w:jc w:val="both"/>
              <w:rPr>
                <w:rFonts w:ascii="Cambria" w:hAnsi="Cambria"/>
                <w:bCs/>
                <w:sz w:val="20"/>
                <w:szCs w:val="20"/>
                <w:lang w:val="es-ES"/>
              </w:rPr>
            </w:pPr>
            <w:r w:rsidRPr="00804DC2">
              <w:rPr>
                <w:rFonts w:ascii="Cambria" w:hAnsi="Cambria"/>
                <w:bCs/>
                <w:sz w:val="20"/>
                <w:szCs w:val="20"/>
                <w:lang w:val="es-ES"/>
              </w:rPr>
              <w:t xml:space="preserve">Javier </w:t>
            </w:r>
            <w:r w:rsidR="0034426A" w:rsidRPr="00804DC2">
              <w:rPr>
                <w:rFonts w:ascii="Cambria" w:hAnsi="Cambria"/>
                <w:bCs/>
                <w:sz w:val="20"/>
                <w:szCs w:val="20"/>
                <w:lang w:val="es-ES"/>
              </w:rPr>
              <w:t>Játiva</w:t>
            </w:r>
            <w:r w:rsidRPr="00804DC2">
              <w:rPr>
                <w:rFonts w:ascii="Cambria" w:hAnsi="Cambria"/>
                <w:bCs/>
                <w:sz w:val="20"/>
                <w:szCs w:val="20"/>
                <w:lang w:val="es-ES"/>
              </w:rPr>
              <w:t xml:space="preserve"> García</w:t>
            </w:r>
          </w:p>
        </w:tc>
      </w:tr>
      <w:tr w:rsidR="003239B8" w:rsidRPr="00804DC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04DC2" w:rsidRDefault="00263908" w:rsidP="008D2290">
            <w:pPr>
              <w:jc w:val="both"/>
              <w:rPr>
                <w:rFonts w:ascii="Cambria" w:hAnsi="Cambria"/>
                <w:bCs/>
                <w:sz w:val="20"/>
                <w:szCs w:val="20"/>
                <w:lang w:val="es-ES"/>
              </w:rPr>
            </w:pPr>
            <w:r w:rsidRPr="00804DC2">
              <w:rPr>
                <w:rFonts w:ascii="Cambria" w:hAnsi="Cambria"/>
                <w:bCs/>
                <w:sz w:val="20"/>
                <w:szCs w:val="20"/>
                <w:lang w:val="es-ES"/>
              </w:rPr>
              <w:t>Colombia</w:t>
            </w:r>
            <w:r w:rsidR="00130DC3" w:rsidRPr="00804DC2">
              <w:rPr>
                <w:rStyle w:val="FootnoteReference"/>
                <w:rFonts w:ascii="Cambria" w:hAnsi="Cambria"/>
                <w:bCs/>
                <w:sz w:val="20"/>
                <w:szCs w:val="20"/>
                <w:lang w:val="es-ES"/>
              </w:rPr>
              <w:footnoteReference w:id="2"/>
            </w:r>
          </w:p>
        </w:tc>
      </w:tr>
      <w:tr w:rsidR="00223A29" w:rsidRPr="00804DC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04DC2" w:rsidRDefault="001B3A00" w:rsidP="00E4118C">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 xml:space="preserve">Derechos </w:t>
            </w:r>
            <w:r w:rsidR="00E4118C" w:rsidRPr="00804DC2">
              <w:rPr>
                <w:rFonts w:ascii="Cambria" w:hAnsi="Cambria"/>
                <w:b/>
                <w:bCs/>
                <w:color w:val="FFFFFF" w:themeColor="background1"/>
                <w:sz w:val="20"/>
                <w:szCs w:val="20"/>
                <w:lang w:val="es-ES"/>
              </w:rPr>
              <w:t>invocados</w:t>
            </w:r>
            <w:r w:rsidRPr="00804DC2">
              <w:rPr>
                <w:rFonts w:ascii="Cambria" w:hAnsi="Cambria"/>
                <w:b/>
                <w:bCs/>
                <w:color w:val="FFFFFF" w:themeColor="background1"/>
                <w:sz w:val="20"/>
                <w:szCs w:val="20"/>
                <w:lang w:val="es-ES"/>
              </w:rPr>
              <w:t>:</w:t>
            </w:r>
          </w:p>
        </w:tc>
        <w:tc>
          <w:tcPr>
            <w:tcW w:w="5647" w:type="dxa"/>
            <w:vAlign w:val="center"/>
          </w:tcPr>
          <w:p w14:paraId="52B28392" w14:textId="71C835BE" w:rsidR="00223A29" w:rsidRPr="00804DC2" w:rsidRDefault="003E5B92" w:rsidP="008D2290">
            <w:pPr>
              <w:jc w:val="both"/>
              <w:rPr>
                <w:rFonts w:ascii="Cambria" w:hAnsi="Cambria"/>
                <w:bCs/>
                <w:sz w:val="20"/>
                <w:szCs w:val="20"/>
                <w:lang w:val="es-ES"/>
              </w:rPr>
            </w:pPr>
            <w:r w:rsidRPr="00804DC2">
              <w:rPr>
                <w:rFonts w:asciiTheme="majorHAnsi" w:hAnsiTheme="majorHAnsi"/>
                <w:bCs/>
                <w:sz w:val="20"/>
                <w:szCs w:val="20"/>
                <w:lang w:val="es-ES"/>
              </w:rPr>
              <w:t xml:space="preserve">Artículos </w:t>
            </w:r>
            <w:r w:rsidR="005F6949" w:rsidRPr="00804DC2">
              <w:rPr>
                <w:rFonts w:asciiTheme="majorHAnsi" w:hAnsiTheme="majorHAnsi"/>
                <w:bCs/>
                <w:sz w:val="20"/>
                <w:szCs w:val="20"/>
                <w:lang w:val="es-ES"/>
              </w:rPr>
              <w:t>8</w:t>
            </w:r>
            <w:r w:rsidRPr="00804DC2">
              <w:rPr>
                <w:rFonts w:asciiTheme="majorHAnsi" w:hAnsiTheme="majorHAnsi"/>
                <w:bCs/>
                <w:sz w:val="20"/>
                <w:szCs w:val="20"/>
                <w:lang w:val="es-ES"/>
              </w:rPr>
              <w:t xml:space="preserve"> (garantías judiciales</w:t>
            </w:r>
            <w:r w:rsidR="005F6949" w:rsidRPr="00804DC2">
              <w:rPr>
                <w:rFonts w:asciiTheme="majorHAnsi" w:hAnsiTheme="majorHAnsi"/>
                <w:bCs/>
                <w:sz w:val="20"/>
                <w:szCs w:val="20"/>
                <w:lang w:val="es-ES"/>
              </w:rPr>
              <w:t>)</w:t>
            </w:r>
            <w:r w:rsidRPr="00804DC2">
              <w:rPr>
                <w:rFonts w:asciiTheme="majorHAnsi" w:hAnsiTheme="majorHAnsi"/>
                <w:bCs/>
                <w:sz w:val="20"/>
                <w:szCs w:val="20"/>
                <w:lang w:val="es-ES"/>
              </w:rPr>
              <w:t xml:space="preserve"> y </w:t>
            </w:r>
            <w:r w:rsidR="005F6949" w:rsidRPr="00804DC2">
              <w:rPr>
                <w:rFonts w:asciiTheme="majorHAnsi" w:hAnsiTheme="majorHAnsi"/>
                <w:bCs/>
                <w:sz w:val="20"/>
                <w:szCs w:val="20"/>
                <w:lang w:val="es-ES"/>
              </w:rPr>
              <w:t>9</w:t>
            </w:r>
            <w:r w:rsidRPr="00804DC2">
              <w:rPr>
                <w:rFonts w:asciiTheme="majorHAnsi" w:hAnsiTheme="majorHAnsi"/>
                <w:bCs/>
                <w:sz w:val="20"/>
                <w:szCs w:val="20"/>
                <w:lang w:val="es-ES"/>
              </w:rPr>
              <w:t xml:space="preserve"> (</w:t>
            </w:r>
            <w:r w:rsidR="005F6949" w:rsidRPr="00804DC2">
              <w:rPr>
                <w:rFonts w:asciiTheme="majorHAnsi" w:hAnsiTheme="majorHAnsi"/>
                <w:bCs/>
                <w:sz w:val="20"/>
                <w:szCs w:val="20"/>
                <w:lang w:val="es-ES"/>
              </w:rPr>
              <w:t>principio de legalidad</w:t>
            </w:r>
            <w:r w:rsidR="00D00A58" w:rsidRPr="00804DC2">
              <w:rPr>
                <w:rFonts w:asciiTheme="majorHAnsi" w:hAnsiTheme="majorHAnsi"/>
                <w:bCs/>
                <w:sz w:val="20"/>
                <w:szCs w:val="20"/>
                <w:lang w:val="es-ES"/>
              </w:rPr>
              <w:t xml:space="preserve"> y </w:t>
            </w:r>
            <w:r w:rsidR="00A636B0" w:rsidRPr="00804DC2">
              <w:rPr>
                <w:rFonts w:asciiTheme="majorHAnsi" w:hAnsiTheme="majorHAnsi"/>
                <w:bCs/>
                <w:sz w:val="20"/>
                <w:szCs w:val="20"/>
                <w:lang w:val="es-ES"/>
              </w:rPr>
              <w:t>retroactividad</w:t>
            </w:r>
            <w:r w:rsidRPr="00804DC2">
              <w:rPr>
                <w:rFonts w:asciiTheme="majorHAnsi" w:hAnsiTheme="majorHAnsi"/>
                <w:bCs/>
                <w:sz w:val="20"/>
                <w:szCs w:val="20"/>
                <w:lang w:val="es-ES"/>
              </w:rPr>
              <w:t>) de la Convención Americana</w:t>
            </w:r>
            <w:r w:rsidRPr="00804DC2">
              <w:rPr>
                <w:rStyle w:val="FootnoteReference"/>
                <w:rFonts w:ascii="Cambria" w:hAnsi="Cambria"/>
                <w:bCs/>
                <w:sz w:val="20"/>
                <w:szCs w:val="20"/>
                <w:lang w:val="es-ES"/>
              </w:rPr>
              <w:t xml:space="preserve"> </w:t>
            </w:r>
            <w:r w:rsidR="008D59E1" w:rsidRPr="00804DC2">
              <w:rPr>
                <w:rStyle w:val="FootnoteReference"/>
                <w:rFonts w:ascii="Cambria" w:hAnsi="Cambria"/>
                <w:bCs/>
                <w:sz w:val="20"/>
                <w:szCs w:val="20"/>
                <w:lang w:val="es-ES"/>
              </w:rPr>
              <w:footnoteReference w:id="3"/>
            </w:r>
            <w:r w:rsidR="00591D05" w:rsidRPr="00804DC2">
              <w:rPr>
                <w:rFonts w:ascii="Cambria" w:hAnsi="Cambria"/>
                <w:bCs/>
                <w:sz w:val="20"/>
                <w:szCs w:val="20"/>
                <w:lang w:val="es-ES"/>
              </w:rPr>
              <w:t xml:space="preserve">, </w:t>
            </w:r>
            <w:r w:rsidR="00591D05" w:rsidRPr="00804DC2">
              <w:rPr>
                <w:rFonts w:asciiTheme="majorHAnsi" w:hAnsiTheme="majorHAnsi"/>
                <w:bCs/>
                <w:sz w:val="20"/>
                <w:szCs w:val="20"/>
                <w:lang w:val="es-ES"/>
              </w:rPr>
              <w:t>en relación con su artículo 1.1. (obligación de respetar los derechos)</w:t>
            </w:r>
          </w:p>
        </w:tc>
      </w:tr>
    </w:tbl>
    <w:p w14:paraId="176FB213" w14:textId="77777777" w:rsidR="003239B8" w:rsidRPr="00804DC2" w:rsidRDefault="003239B8" w:rsidP="003239B8">
      <w:pPr>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II.</w:t>
      </w:r>
      <w:r w:rsidRPr="00804DC2">
        <w:rPr>
          <w:rFonts w:asciiTheme="majorHAnsi" w:hAnsiTheme="majorHAnsi"/>
          <w:b/>
          <w:bCs/>
          <w:sz w:val="20"/>
          <w:szCs w:val="20"/>
          <w:lang w:val="es-ES"/>
        </w:rPr>
        <w:tab/>
        <w:t>TRÁMITE ANTE LA CIDH</w:t>
      </w:r>
      <w:r w:rsidR="008E3BFE" w:rsidRPr="00804DC2">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04DC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804DC2" w:rsidRDefault="0013241C" w:rsidP="0013241C">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Presentación de la petición:</w:t>
            </w:r>
          </w:p>
        </w:tc>
        <w:tc>
          <w:tcPr>
            <w:tcW w:w="5647" w:type="dxa"/>
            <w:vAlign w:val="center"/>
          </w:tcPr>
          <w:p w14:paraId="6883A5F8" w14:textId="7F07E539" w:rsidR="0013241C" w:rsidRPr="00804DC2" w:rsidRDefault="009042CC" w:rsidP="0013241C">
            <w:pPr>
              <w:jc w:val="both"/>
              <w:rPr>
                <w:rFonts w:ascii="Cambria" w:hAnsi="Cambria"/>
                <w:bCs/>
                <w:sz w:val="20"/>
                <w:szCs w:val="20"/>
                <w:lang w:val="es-ES"/>
              </w:rPr>
            </w:pPr>
            <w:r w:rsidRPr="00804DC2">
              <w:rPr>
                <w:rFonts w:ascii="Cambria" w:hAnsi="Cambria"/>
                <w:bCs/>
                <w:sz w:val="20"/>
                <w:szCs w:val="20"/>
                <w:lang w:val="es-ES"/>
              </w:rPr>
              <w:t>17</w:t>
            </w:r>
            <w:r w:rsidR="00AA09FD" w:rsidRPr="00804DC2">
              <w:rPr>
                <w:rFonts w:ascii="Cambria" w:hAnsi="Cambria"/>
                <w:bCs/>
                <w:sz w:val="20"/>
                <w:szCs w:val="20"/>
                <w:lang w:val="es-ES"/>
              </w:rPr>
              <w:t xml:space="preserve"> de </w:t>
            </w:r>
            <w:r w:rsidRPr="00804DC2">
              <w:rPr>
                <w:rFonts w:ascii="Cambria" w:hAnsi="Cambria"/>
                <w:bCs/>
                <w:sz w:val="20"/>
                <w:szCs w:val="20"/>
                <w:lang w:val="es-ES"/>
              </w:rPr>
              <w:t>agosto</w:t>
            </w:r>
            <w:r w:rsidR="00AA09FD" w:rsidRPr="00804DC2">
              <w:rPr>
                <w:rFonts w:ascii="Cambria" w:hAnsi="Cambria"/>
                <w:bCs/>
                <w:sz w:val="20"/>
                <w:szCs w:val="20"/>
                <w:lang w:val="es-ES"/>
              </w:rPr>
              <w:t xml:space="preserve"> </w:t>
            </w:r>
            <w:r w:rsidR="001D553B" w:rsidRPr="00804DC2">
              <w:rPr>
                <w:rFonts w:ascii="Cambria" w:hAnsi="Cambria"/>
                <w:bCs/>
                <w:sz w:val="20"/>
                <w:szCs w:val="20"/>
                <w:lang w:val="es-ES"/>
              </w:rPr>
              <w:t>de 2014</w:t>
            </w:r>
          </w:p>
        </w:tc>
      </w:tr>
      <w:tr w:rsidR="00537F5E" w:rsidRPr="00804DC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537F5E" w:rsidRPr="00804DC2" w:rsidRDefault="00537F5E" w:rsidP="00537F5E">
            <w:pPr>
              <w:jc w:val="center"/>
              <w:rPr>
                <w:rFonts w:ascii="Cambria" w:hAnsi="Cambria"/>
                <w:b/>
                <w:bCs/>
                <w:color w:val="FFFFFF" w:themeColor="background1"/>
                <w:sz w:val="20"/>
                <w:szCs w:val="20"/>
                <w:lang w:val="es-ES"/>
              </w:rPr>
            </w:pPr>
            <w:r w:rsidRPr="00804DC2">
              <w:rPr>
                <w:rFonts w:ascii="Cambria" w:hAnsi="Cambria"/>
                <w:b/>
                <w:color w:val="FFFFFF" w:themeColor="background1"/>
                <w:sz w:val="20"/>
                <w:szCs w:val="20"/>
                <w:lang w:val="es-ES"/>
              </w:rPr>
              <w:t>Notificación de la petición al Estado:</w:t>
            </w:r>
          </w:p>
        </w:tc>
        <w:tc>
          <w:tcPr>
            <w:tcW w:w="5647" w:type="dxa"/>
            <w:vAlign w:val="center"/>
          </w:tcPr>
          <w:p w14:paraId="58485921" w14:textId="77067CE9" w:rsidR="00537F5E" w:rsidRPr="00804DC2" w:rsidRDefault="00850425" w:rsidP="00537F5E">
            <w:pPr>
              <w:jc w:val="both"/>
              <w:rPr>
                <w:rFonts w:ascii="Cambria" w:hAnsi="Cambria"/>
                <w:bCs/>
                <w:sz w:val="20"/>
                <w:szCs w:val="20"/>
                <w:lang w:val="es-ES"/>
              </w:rPr>
            </w:pPr>
            <w:r w:rsidRPr="00804DC2">
              <w:rPr>
                <w:rFonts w:ascii="Cambria" w:hAnsi="Cambria"/>
                <w:bCs/>
                <w:sz w:val="20"/>
                <w:szCs w:val="20"/>
                <w:lang w:val="es-ES"/>
              </w:rPr>
              <w:t>1 de mayo de 2019</w:t>
            </w:r>
          </w:p>
        </w:tc>
      </w:tr>
      <w:tr w:rsidR="009042CC" w:rsidRPr="00804DC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9042CC" w:rsidRPr="00804DC2" w:rsidRDefault="009042CC" w:rsidP="009042CC">
            <w:pPr>
              <w:jc w:val="center"/>
              <w:rPr>
                <w:rFonts w:ascii="Cambria" w:hAnsi="Cambria"/>
                <w:b/>
                <w:color w:val="FFFFFF" w:themeColor="background1"/>
                <w:sz w:val="20"/>
                <w:szCs w:val="20"/>
                <w:lang w:val="es-ES"/>
              </w:rPr>
            </w:pPr>
            <w:r w:rsidRPr="00804DC2">
              <w:rPr>
                <w:rFonts w:ascii="Cambria" w:hAnsi="Cambria"/>
                <w:b/>
                <w:color w:val="FFFFFF" w:themeColor="background1"/>
                <w:sz w:val="20"/>
                <w:szCs w:val="20"/>
                <w:lang w:val="es-ES"/>
              </w:rPr>
              <w:t>Primera respuesta del Estado:</w:t>
            </w:r>
          </w:p>
        </w:tc>
        <w:tc>
          <w:tcPr>
            <w:tcW w:w="5647" w:type="dxa"/>
            <w:vAlign w:val="center"/>
          </w:tcPr>
          <w:p w14:paraId="194E0D73" w14:textId="4F46F499" w:rsidR="009042CC" w:rsidRPr="00804DC2" w:rsidRDefault="00850425" w:rsidP="009042CC">
            <w:pPr>
              <w:jc w:val="both"/>
              <w:rPr>
                <w:rFonts w:ascii="Cambria" w:hAnsi="Cambria"/>
                <w:bCs/>
                <w:sz w:val="20"/>
                <w:szCs w:val="20"/>
                <w:lang w:val="es-ES"/>
              </w:rPr>
            </w:pPr>
            <w:r w:rsidRPr="00804DC2">
              <w:rPr>
                <w:rFonts w:ascii="Cambria" w:hAnsi="Cambria"/>
                <w:bCs/>
                <w:sz w:val="20"/>
                <w:szCs w:val="20"/>
                <w:lang w:val="es-ES"/>
              </w:rPr>
              <w:t>4 de septiembre de 2019</w:t>
            </w:r>
          </w:p>
        </w:tc>
      </w:tr>
      <w:tr w:rsidR="009042CC" w:rsidRPr="00D401E6"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72A6441C" w:rsidR="009042CC" w:rsidRPr="00804DC2" w:rsidRDefault="009042CC" w:rsidP="009042CC">
            <w:pPr>
              <w:jc w:val="center"/>
              <w:rPr>
                <w:rFonts w:ascii="Cambria" w:hAnsi="Cambria"/>
                <w:b/>
                <w:color w:val="FFFFFF" w:themeColor="background1"/>
                <w:sz w:val="20"/>
                <w:szCs w:val="20"/>
                <w:lang w:val="es-ES"/>
              </w:rPr>
            </w:pPr>
            <w:r w:rsidRPr="00804DC2">
              <w:rPr>
                <w:rFonts w:ascii="Cambria" w:hAnsi="Cambria"/>
                <w:b/>
                <w:color w:val="FFFFFF" w:themeColor="background1"/>
                <w:sz w:val="20"/>
                <w:szCs w:val="20"/>
                <w:lang w:val="es-ES"/>
              </w:rPr>
              <w:t>Observaciones adicionales de la parte peticionaria:</w:t>
            </w:r>
          </w:p>
        </w:tc>
        <w:tc>
          <w:tcPr>
            <w:tcW w:w="5647" w:type="dxa"/>
            <w:vAlign w:val="center"/>
          </w:tcPr>
          <w:p w14:paraId="23511DF6" w14:textId="5F70ADF6" w:rsidR="009042CC" w:rsidRPr="00804DC2" w:rsidRDefault="00850425" w:rsidP="009042CC">
            <w:pPr>
              <w:jc w:val="both"/>
              <w:rPr>
                <w:rFonts w:ascii="Cambria" w:hAnsi="Cambria"/>
                <w:bCs/>
                <w:sz w:val="20"/>
                <w:szCs w:val="20"/>
                <w:lang w:val="es-ES"/>
              </w:rPr>
            </w:pPr>
            <w:r w:rsidRPr="00804DC2">
              <w:rPr>
                <w:rFonts w:ascii="Cambria" w:hAnsi="Cambria"/>
                <w:bCs/>
                <w:sz w:val="20"/>
                <w:szCs w:val="20"/>
                <w:lang w:val="es-ES"/>
              </w:rPr>
              <w:t>26 de marzo de 2020; 2 de febrero y 22 de marzo de 202</w:t>
            </w:r>
            <w:r w:rsidR="00537A2E" w:rsidRPr="00804DC2">
              <w:rPr>
                <w:rFonts w:ascii="Cambria" w:hAnsi="Cambria"/>
                <w:bCs/>
                <w:sz w:val="20"/>
                <w:szCs w:val="20"/>
                <w:lang w:val="es-ES"/>
              </w:rPr>
              <w:t>2</w:t>
            </w:r>
          </w:p>
        </w:tc>
      </w:tr>
      <w:tr w:rsidR="009042CC" w:rsidRPr="00D401E6" w14:paraId="695F8B2F" w14:textId="77777777" w:rsidTr="00394073">
        <w:tc>
          <w:tcPr>
            <w:tcW w:w="3600" w:type="dxa"/>
            <w:tcBorders>
              <w:top w:val="single" w:sz="6" w:space="0" w:color="auto"/>
              <w:bottom w:val="single" w:sz="6" w:space="0" w:color="auto"/>
            </w:tcBorders>
            <w:shd w:val="clear" w:color="auto" w:fill="386294"/>
            <w:vAlign w:val="center"/>
          </w:tcPr>
          <w:p w14:paraId="130B6E8B" w14:textId="74FC83E4" w:rsidR="009042CC" w:rsidRPr="00804DC2" w:rsidRDefault="009042CC" w:rsidP="009042CC">
            <w:pPr>
              <w:ind w:right="-86" w:hanging="82"/>
              <w:jc w:val="center"/>
              <w:rPr>
                <w:rFonts w:ascii="Cambria" w:hAnsi="Cambria"/>
                <w:b/>
                <w:color w:val="FFFFFF" w:themeColor="background1"/>
                <w:sz w:val="20"/>
                <w:szCs w:val="20"/>
                <w:lang w:val="es-ES"/>
              </w:rPr>
            </w:pPr>
            <w:r w:rsidRPr="00804DC2">
              <w:rPr>
                <w:rFonts w:ascii="Cambria" w:hAnsi="Cambria"/>
                <w:b/>
                <w:color w:val="FFFFFF" w:themeColor="background1"/>
                <w:sz w:val="20"/>
                <w:szCs w:val="20"/>
                <w:lang w:val="es-ES"/>
              </w:rPr>
              <w:t>Observaciones adicionales del Estado:</w:t>
            </w:r>
          </w:p>
        </w:tc>
        <w:tc>
          <w:tcPr>
            <w:tcW w:w="5647" w:type="dxa"/>
            <w:vAlign w:val="center"/>
          </w:tcPr>
          <w:p w14:paraId="389C907B" w14:textId="709200CD" w:rsidR="009042CC" w:rsidRPr="00804DC2" w:rsidRDefault="00850425" w:rsidP="009042CC">
            <w:pPr>
              <w:jc w:val="both"/>
              <w:rPr>
                <w:rFonts w:ascii="Cambria" w:hAnsi="Cambria"/>
                <w:bCs/>
                <w:sz w:val="20"/>
                <w:szCs w:val="20"/>
                <w:lang w:val="es-ES"/>
              </w:rPr>
            </w:pPr>
            <w:r w:rsidRPr="00804DC2">
              <w:rPr>
                <w:rFonts w:ascii="Cambria" w:hAnsi="Cambria"/>
                <w:bCs/>
                <w:sz w:val="20"/>
                <w:szCs w:val="20"/>
                <w:lang w:val="es-ES"/>
              </w:rPr>
              <w:t>5 de febrero de 2021 y 18 de mayo de 2022</w:t>
            </w:r>
          </w:p>
        </w:tc>
      </w:tr>
    </w:tbl>
    <w:p w14:paraId="0FC6E9E8" w14:textId="77777777" w:rsidR="003239B8" w:rsidRPr="00804DC2" w:rsidRDefault="003239B8" w:rsidP="003239B8">
      <w:pPr>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 xml:space="preserve">III. </w:t>
      </w:r>
      <w:r w:rsidRPr="00804DC2">
        <w:rPr>
          <w:rFonts w:asciiTheme="majorHAnsi" w:hAnsiTheme="majorHAnsi"/>
          <w:b/>
          <w:bCs/>
          <w:sz w:val="20"/>
          <w:szCs w:val="20"/>
          <w:lang w:val="es-ES"/>
        </w:rPr>
        <w:tab/>
        <w:t>COMPETENCIA</w:t>
      </w:r>
      <w:r w:rsidR="00EE00E9" w:rsidRPr="00804DC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04DC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04DC2" w:rsidRDefault="003239B8" w:rsidP="008D2290">
            <w:pPr>
              <w:jc w:val="center"/>
              <w:rPr>
                <w:rFonts w:ascii="Cambria" w:hAnsi="Cambria"/>
                <w:b/>
                <w:bCs/>
                <w:i/>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04DC2" w:rsidRDefault="003F7558" w:rsidP="008D2290">
            <w:pPr>
              <w:rPr>
                <w:rFonts w:ascii="Cambria" w:hAnsi="Cambria"/>
                <w:bCs/>
                <w:sz w:val="20"/>
                <w:szCs w:val="20"/>
                <w:lang w:val="es-ES"/>
              </w:rPr>
            </w:pPr>
            <w:r w:rsidRPr="00804DC2">
              <w:rPr>
                <w:rFonts w:ascii="Cambria" w:hAnsi="Cambria"/>
                <w:bCs/>
                <w:sz w:val="20"/>
                <w:szCs w:val="20"/>
                <w:lang w:val="es-ES"/>
              </w:rPr>
              <w:t>S</w:t>
            </w:r>
            <w:r w:rsidR="003A5C21" w:rsidRPr="00804DC2">
              <w:rPr>
                <w:rFonts w:ascii="Cambria" w:hAnsi="Cambria"/>
                <w:bCs/>
                <w:sz w:val="20"/>
                <w:szCs w:val="20"/>
                <w:lang w:val="es-ES"/>
              </w:rPr>
              <w:t>í</w:t>
            </w:r>
          </w:p>
        </w:tc>
      </w:tr>
      <w:tr w:rsidR="003239B8" w:rsidRPr="00804DC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loci</w:t>
            </w:r>
            <w:r w:rsidRPr="00804DC2">
              <w:rPr>
                <w:rFonts w:ascii="Cambria" w:hAnsi="Cambria"/>
                <w:b/>
                <w:bCs/>
                <w:color w:val="FFFFFF" w:themeColor="background1"/>
                <w:sz w:val="20"/>
                <w:szCs w:val="20"/>
                <w:lang w:val="es-ES"/>
              </w:rPr>
              <w:t>:</w:t>
            </w:r>
          </w:p>
        </w:tc>
        <w:tc>
          <w:tcPr>
            <w:tcW w:w="5760" w:type="dxa"/>
            <w:vAlign w:val="center"/>
          </w:tcPr>
          <w:p w14:paraId="77C8256A" w14:textId="1C5BA74B" w:rsidR="003239B8" w:rsidRPr="00804DC2" w:rsidRDefault="003F7558" w:rsidP="008D2290">
            <w:pPr>
              <w:rPr>
                <w:rFonts w:ascii="Cambria" w:hAnsi="Cambria"/>
                <w:bCs/>
                <w:sz w:val="20"/>
                <w:szCs w:val="20"/>
                <w:lang w:val="es-ES"/>
              </w:rPr>
            </w:pPr>
            <w:r w:rsidRPr="00804DC2">
              <w:rPr>
                <w:rFonts w:ascii="Cambria" w:hAnsi="Cambria"/>
                <w:bCs/>
                <w:sz w:val="20"/>
                <w:szCs w:val="20"/>
                <w:lang w:val="es-ES"/>
              </w:rPr>
              <w:t>Sí</w:t>
            </w:r>
          </w:p>
        </w:tc>
      </w:tr>
      <w:tr w:rsidR="003239B8" w:rsidRPr="00804DC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temporis</w:t>
            </w:r>
            <w:r w:rsidRPr="00804DC2">
              <w:rPr>
                <w:rFonts w:ascii="Cambria" w:hAnsi="Cambria"/>
                <w:b/>
                <w:bCs/>
                <w:color w:val="FFFFFF" w:themeColor="background1"/>
                <w:sz w:val="20"/>
                <w:szCs w:val="20"/>
                <w:lang w:val="es-ES"/>
              </w:rPr>
              <w:t>:</w:t>
            </w:r>
          </w:p>
        </w:tc>
        <w:tc>
          <w:tcPr>
            <w:tcW w:w="5760" w:type="dxa"/>
            <w:vAlign w:val="center"/>
          </w:tcPr>
          <w:p w14:paraId="523F6BD6" w14:textId="07E41812" w:rsidR="003239B8" w:rsidRPr="00804DC2" w:rsidRDefault="003F7558" w:rsidP="008D2290">
            <w:pPr>
              <w:rPr>
                <w:rFonts w:ascii="Cambria" w:hAnsi="Cambria"/>
                <w:bCs/>
                <w:sz w:val="20"/>
                <w:szCs w:val="20"/>
                <w:lang w:val="es-ES"/>
              </w:rPr>
            </w:pPr>
            <w:r w:rsidRPr="00804DC2">
              <w:rPr>
                <w:rFonts w:ascii="Cambria" w:hAnsi="Cambria"/>
                <w:bCs/>
                <w:sz w:val="20"/>
                <w:szCs w:val="20"/>
                <w:lang w:val="es-ES"/>
              </w:rPr>
              <w:t>Sí</w:t>
            </w:r>
          </w:p>
        </w:tc>
      </w:tr>
      <w:tr w:rsidR="003239B8" w:rsidRPr="00D401E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materia</w:t>
            </w:r>
            <w:r w:rsidR="00EE00E9" w:rsidRPr="00804DC2">
              <w:rPr>
                <w:rFonts w:ascii="Cambria" w:hAnsi="Cambria"/>
                <w:b/>
                <w:bCs/>
                <w:i/>
                <w:color w:val="FFFFFF" w:themeColor="background1"/>
                <w:sz w:val="20"/>
                <w:szCs w:val="20"/>
                <w:lang w:val="es-ES"/>
              </w:rPr>
              <w:t>e</w:t>
            </w:r>
            <w:r w:rsidRPr="00804DC2">
              <w:rPr>
                <w:rFonts w:ascii="Cambria" w:hAnsi="Cambria"/>
                <w:b/>
                <w:bCs/>
                <w:color w:val="FFFFFF" w:themeColor="background1"/>
                <w:sz w:val="20"/>
                <w:szCs w:val="20"/>
                <w:lang w:val="es-ES"/>
              </w:rPr>
              <w:t>:</w:t>
            </w:r>
          </w:p>
        </w:tc>
        <w:tc>
          <w:tcPr>
            <w:tcW w:w="5760" w:type="dxa"/>
            <w:vAlign w:val="center"/>
          </w:tcPr>
          <w:p w14:paraId="257C8337" w14:textId="3384A0E3" w:rsidR="003239B8" w:rsidRPr="00804DC2" w:rsidRDefault="003F7558" w:rsidP="008D2290">
            <w:pPr>
              <w:jc w:val="both"/>
              <w:rPr>
                <w:rFonts w:ascii="Cambria" w:hAnsi="Cambria"/>
                <w:bCs/>
                <w:sz w:val="20"/>
                <w:szCs w:val="20"/>
                <w:lang w:val="es-ES"/>
              </w:rPr>
            </w:pPr>
            <w:r w:rsidRPr="00804DC2">
              <w:rPr>
                <w:rFonts w:ascii="Cambria" w:hAnsi="Cambria"/>
                <w:bCs/>
                <w:sz w:val="20"/>
                <w:szCs w:val="20"/>
                <w:lang w:val="es-ES"/>
              </w:rPr>
              <w:t>Sí</w:t>
            </w:r>
            <w:r w:rsidR="004834E7" w:rsidRPr="00804DC2">
              <w:rPr>
                <w:rFonts w:ascii="Cambria" w:hAnsi="Cambria"/>
                <w:bCs/>
                <w:sz w:val="20"/>
                <w:szCs w:val="20"/>
                <w:lang w:val="es-ES"/>
              </w:rPr>
              <w:t>,</w:t>
            </w:r>
            <w:r w:rsidR="0094295F" w:rsidRPr="00804DC2">
              <w:rPr>
                <w:rFonts w:ascii="Cambria" w:hAnsi="Cambria"/>
                <w:bCs/>
                <w:sz w:val="20"/>
                <w:szCs w:val="20"/>
                <w:lang w:val="es-ES"/>
              </w:rPr>
              <w:t xml:space="preserve"> </w:t>
            </w:r>
            <w:r w:rsidRPr="00804DC2">
              <w:rPr>
                <w:rFonts w:ascii="Cambria" w:hAnsi="Cambria"/>
                <w:bCs/>
                <w:sz w:val="20"/>
                <w:szCs w:val="20"/>
                <w:lang w:val="es-ES"/>
              </w:rPr>
              <w:t xml:space="preserve">Convención Americana </w:t>
            </w:r>
            <w:r w:rsidR="0094295F" w:rsidRPr="00804DC2">
              <w:rPr>
                <w:rFonts w:ascii="Cambria" w:hAnsi="Cambria"/>
                <w:bCs/>
                <w:sz w:val="20"/>
                <w:szCs w:val="20"/>
                <w:lang w:val="es-ES"/>
              </w:rPr>
              <w:t>(</w:t>
            </w:r>
            <w:r w:rsidRPr="00804DC2">
              <w:rPr>
                <w:rFonts w:ascii="Cambria" w:hAnsi="Cambria"/>
                <w:bCs/>
                <w:sz w:val="20"/>
                <w:szCs w:val="20"/>
                <w:lang w:val="es-ES"/>
              </w:rPr>
              <w:t>depósito del instrumento de ratificación el 31 de julio de 1973)</w:t>
            </w:r>
            <w:r w:rsidR="0094295F" w:rsidRPr="00804DC2">
              <w:rPr>
                <w:rFonts w:ascii="Cambria" w:hAnsi="Cambria"/>
                <w:bCs/>
                <w:sz w:val="20"/>
                <w:szCs w:val="20"/>
                <w:lang w:val="es-ES"/>
              </w:rPr>
              <w:t xml:space="preserve"> </w:t>
            </w:r>
          </w:p>
        </w:tc>
      </w:tr>
    </w:tbl>
    <w:p w14:paraId="299A3868" w14:textId="6EF36770" w:rsidR="003239B8" w:rsidRPr="00804DC2" w:rsidRDefault="003239B8" w:rsidP="00DD1318">
      <w:pPr>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 xml:space="preserve">IV. </w:t>
      </w:r>
      <w:r w:rsidRPr="00804DC2">
        <w:rPr>
          <w:rFonts w:asciiTheme="majorHAnsi" w:hAnsiTheme="majorHAnsi"/>
          <w:b/>
          <w:bCs/>
          <w:sz w:val="20"/>
          <w:szCs w:val="20"/>
          <w:lang w:val="es-ES"/>
        </w:rPr>
        <w:tab/>
      </w:r>
      <w:r w:rsidR="00EE00E9" w:rsidRPr="00804DC2">
        <w:rPr>
          <w:rFonts w:asciiTheme="majorHAnsi" w:hAnsiTheme="majorHAnsi"/>
          <w:b/>
          <w:bCs/>
          <w:sz w:val="20"/>
          <w:szCs w:val="20"/>
          <w:lang w:val="es-ES"/>
        </w:rPr>
        <w:t>DUPLICACIÓN</w:t>
      </w:r>
      <w:r w:rsidR="00EE00E9" w:rsidRPr="00804DC2">
        <w:rPr>
          <w:rFonts w:asciiTheme="majorHAnsi" w:hAnsiTheme="majorHAnsi"/>
          <w:b/>
          <w:bCs/>
          <w:color w:val="FFFFFF" w:themeColor="background1"/>
          <w:sz w:val="20"/>
          <w:szCs w:val="20"/>
          <w:lang w:val="es-ES"/>
        </w:rPr>
        <w:t xml:space="preserve"> </w:t>
      </w:r>
      <w:r w:rsidR="00EE00E9" w:rsidRPr="00804DC2">
        <w:rPr>
          <w:rFonts w:asciiTheme="majorHAnsi" w:hAnsiTheme="majorHAnsi"/>
          <w:b/>
          <w:bCs/>
          <w:sz w:val="20"/>
          <w:szCs w:val="20"/>
          <w:lang w:val="es-ES"/>
        </w:rPr>
        <w:t>DE PROCEDIMIENTOS Y COSA JUZGADA</w:t>
      </w:r>
      <w:r w:rsidR="00EE00E9" w:rsidRPr="00804DC2">
        <w:rPr>
          <w:rFonts w:asciiTheme="majorHAnsi" w:hAnsiTheme="majorHAnsi"/>
          <w:b/>
          <w:bCs/>
          <w:i/>
          <w:sz w:val="20"/>
          <w:szCs w:val="20"/>
          <w:lang w:val="es-ES"/>
        </w:rPr>
        <w:t xml:space="preserve"> </w:t>
      </w:r>
      <w:r w:rsidR="00EE00E9" w:rsidRPr="00804DC2">
        <w:rPr>
          <w:rFonts w:asciiTheme="majorHAnsi" w:hAnsiTheme="majorHAnsi"/>
          <w:b/>
          <w:bCs/>
          <w:sz w:val="20"/>
          <w:szCs w:val="20"/>
          <w:lang w:val="es-ES"/>
        </w:rPr>
        <w:t>INTERNACIONAL,</w:t>
      </w:r>
      <w:r w:rsidRPr="00804DC2">
        <w:rPr>
          <w:rFonts w:asciiTheme="majorHAnsi" w:hAnsiTheme="majorHAnsi"/>
          <w:b/>
          <w:bCs/>
          <w:sz w:val="20"/>
          <w:szCs w:val="20"/>
          <w:lang w:val="es-ES"/>
        </w:rPr>
        <w:t xml:space="preserve"> CARACTERIZACIÓN, </w:t>
      </w:r>
      <w:r w:rsidRPr="00804DC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04DC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804DC2" w:rsidRDefault="00EE00E9"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804DC2" w:rsidRDefault="003A5C21" w:rsidP="008D2290">
            <w:pPr>
              <w:jc w:val="both"/>
              <w:rPr>
                <w:rFonts w:ascii="Cambria" w:hAnsi="Cambria"/>
                <w:bCs/>
                <w:sz w:val="20"/>
                <w:szCs w:val="20"/>
                <w:lang w:val="es-ES"/>
              </w:rPr>
            </w:pPr>
            <w:r w:rsidRPr="00804DC2">
              <w:rPr>
                <w:rFonts w:ascii="Cambria" w:hAnsi="Cambria"/>
                <w:bCs/>
                <w:sz w:val="20"/>
                <w:szCs w:val="20"/>
                <w:lang w:val="es-ES"/>
              </w:rPr>
              <w:t>No</w:t>
            </w:r>
          </w:p>
        </w:tc>
      </w:tr>
      <w:tr w:rsidR="00F866C0" w:rsidRPr="00D401E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804DC2" w:rsidRDefault="00F866C0" w:rsidP="00F866C0">
            <w:pPr>
              <w:jc w:val="center"/>
              <w:rPr>
                <w:rFonts w:ascii="Cambria" w:hAnsi="Cambria"/>
                <w:b/>
                <w:bCs/>
                <w:i/>
                <w:color w:val="FFFFFF" w:themeColor="background1"/>
                <w:sz w:val="20"/>
                <w:szCs w:val="20"/>
                <w:lang w:val="es-ES"/>
              </w:rPr>
            </w:pPr>
            <w:r w:rsidRPr="00804DC2">
              <w:rPr>
                <w:rFonts w:ascii="Cambria" w:hAnsi="Cambria"/>
                <w:b/>
                <w:bCs/>
                <w:color w:val="FFFFFF" w:themeColor="background1"/>
                <w:sz w:val="20"/>
                <w:szCs w:val="20"/>
                <w:lang w:val="es-ES"/>
              </w:rPr>
              <w:t>Derechos declarados admisibles</w:t>
            </w:r>
            <w:r w:rsidRPr="00804DC2">
              <w:rPr>
                <w:rFonts w:ascii="Cambria" w:hAnsi="Cambria"/>
                <w:b/>
                <w:bCs/>
                <w:i/>
                <w:color w:val="FFFFFF" w:themeColor="background1"/>
                <w:sz w:val="20"/>
                <w:szCs w:val="20"/>
                <w:lang w:val="es-ES"/>
              </w:rPr>
              <w:t>:</w:t>
            </w:r>
          </w:p>
        </w:tc>
        <w:tc>
          <w:tcPr>
            <w:tcW w:w="5677" w:type="dxa"/>
            <w:shd w:val="clear" w:color="auto" w:fill="auto"/>
            <w:vAlign w:val="center"/>
          </w:tcPr>
          <w:p w14:paraId="4DAE9D4D" w14:textId="18C06CE8" w:rsidR="000B55D2" w:rsidRPr="00804DC2" w:rsidRDefault="00C8633A" w:rsidP="00F866C0">
            <w:pPr>
              <w:jc w:val="both"/>
              <w:rPr>
                <w:rFonts w:asciiTheme="majorHAnsi" w:hAnsiTheme="majorHAnsi"/>
                <w:bCs/>
                <w:sz w:val="20"/>
                <w:szCs w:val="20"/>
                <w:lang w:val="es-ES"/>
              </w:rPr>
            </w:pPr>
            <w:r w:rsidRPr="00804DC2">
              <w:rPr>
                <w:rFonts w:asciiTheme="majorHAnsi" w:hAnsiTheme="majorHAnsi"/>
                <w:bCs/>
                <w:sz w:val="20"/>
                <w:szCs w:val="20"/>
                <w:lang w:val="es-ES"/>
              </w:rPr>
              <w:t xml:space="preserve">Artículos 8 (garantías judiciales), 23 (derechos políticos), </w:t>
            </w:r>
            <w:r w:rsidR="006400A2" w:rsidRPr="00804DC2">
              <w:rPr>
                <w:rFonts w:asciiTheme="majorHAnsi" w:hAnsiTheme="majorHAnsi"/>
                <w:sz w:val="20"/>
                <w:szCs w:val="20"/>
                <w:lang w:val="es-ES"/>
              </w:rPr>
              <w:t xml:space="preserve">24 (igualdad ante la ley), </w:t>
            </w:r>
            <w:r w:rsidRPr="00804DC2">
              <w:rPr>
                <w:rFonts w:asciiTheme="majorHAnsi" w:hAnsiTheme="majorHAnsi"/>
                <w:bCs/>
                <w:sz w:val="20"/>
                <w:szCs w:val="20"/>
                <w:lang w:val="es-ES"/>
              </w:rPr>
              <w:t>25 (protección judicial) y 26 (</w:t>
            </w:r>
            <w:r w:rsidR="004753EE" w:rsidRPr="00804DC2">
              <w:rPr>
                <w:rFonts w:asciiTheme="majorHAnsi" w:hAnsiTheme="majorHAnsi"/>
                <w:bCs/>
                <w:sz w:val="20"/>
                <w:szCs w:val="20"/>
                <w:lang w:val="es-ES"/>
              </w:rPr>
              <w:t>derecho al trabajo</w:t>
            </w:r>
            <w:r w:rsidRPr="00804DC2">
              <w:rPr>
                <w:rFonts w:asciiTheme="majorHAnsi" w:hAnsiTheme="majorHAnsi"/>
                <w:bCs/>
                <w:sz w:val="20"/>
                <w:szCs w:val="20"/>
                <w:lang w:val="es-ES"/>
              </w:rPr>
              <w:t>) de la Convención Americana</w:t>
            </w:r>
            <w:r w:rsidR="006C7E0F" w:rsidRPr="00804DC2">
              <w:rPr>
                <w:rFonts w:asciiTheme="majorHAnsi" w:hAnsiTheme="majorHAnsi"/>
                <w:bCs/>
                <w:sz w:val="20"/>
                <w:szCs w:val="20"/>
                <w:lang w:val="es-ES"/>
              </w:rPr>
              <w:t>,</w:t>
            </w:r>
            <w:r w:rsidRPr="00804DC2">
              <w:rPr>
                <w:rFonts w:asciiTheme="majorHAnsi" w:hAnsiTheme="majorHAnsi"/>
                <w:bCs/>
                <w:sz w:val="20"/>
                <w:szCs w:val="20"/>
                <w:lang w:val="es-ES"/>
              </w:rPr>
              <w:t xml:space="preserve"> en relación con sus artículos 1.1. (obligación de respetar los derechos) y 2 (deber de adoptar disposiciones </w:t>
            </w:r>
            <w:r w:rsidR="00382D92" w:rsidRPr="00804DC2">
              <w:rPr>
                <w:rFonts w:asciiTheme="majorHAnsi" w:hAnsiTheme="majorHAnsi"/>
                <w:bCs/>
                <w:sz w:val="20"/>
                <w:szCs w:val="20"/>
                <w:lang w:val="es-ES"/>
              </w:rPr>
              <w:t>del derecho</w:t>
            </w:r>
            <w:r w:rsidRPr="00804DC2">
              <w:rPr>
                <w:rFonts w:asciiTheme="majorHAnsi" w:hAnsiTheme="majorHAnsi"/>
                <w:bCs/>
                <w:sz w:val="20"/>
                <w:szCs w:val="20"/>
                <w:lang w:val="es-ES"/>
              </w:rPr>
              <w:t xml:space="preserve"> interno)</w:t>
            </w:r>
          </w:p>
        </w:tc>
      </w:tr>
      <w:tr w:rsidR="00F866C0" w:rsidRPr="00D401E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804DC2" w:rsidRDefault="00F866C0" w:rsidP="00F866C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7A6880E" w:rsidR="00F866C0" w:rsidRPr="00804DC2" w:rsidRDefault="006C6B92" w:rsidP="00F866C0">
            <w:pPr>
              <w:rPr>
                <w:rFonts w:ascii="Cambria" w:hAnsi="Cambria"/>
                <w:bCs/>
                <w:sz w:val="20"/>
                <w:szCs w:val="20"/>
                <w:lang w:val="es-ES"/>
              </w:rPr>
            </w:pPr>
            <w:r w:rsidRPr="00804DC2">
              <w:rPr>
                <w:rFonts w:ascii="Cambria" w:hAnsi="Cambria"/>
                <w:bCs/>
                <w:sz w:val="20"/>
                <w:szCs w:val="20"/>
                <w:lang w:val="es-ES"/>
              </w:rPr>
              <w:t>Sí</w:t>
            </w:r>
            <w:r w:rsidR="00F866C0" w:rsidRPr="00804DC2">
              <w:rPr>
                <w:rFonts w:ascii="Cambria" w:hAnsi="Cambria"/>
                <w:bCs/>
                <w:sz w:val="20"/>
                <w:szCs w:val="20"/>
                <w:lang w:val="es-ES"/>
              </w:rPr>
              <w:t xml:space="preserve">, </w:t>
            </w:r>
            <w:r w:rsidR="00C317AB" w:rsidRPr="00804DC2">
              <w:rPr>
                <w:rFonts w:ascii="Cambria" w:hAnsi="Cambria"/>
                <w:bCs/>
                <w:sz w:val="20"/>
                <w:szCs w:val="20"/>
                <w:lang w:val="es-ES"/>
              </w:rPr>
              <w:t>en los términos de la Sección VI</w:t>
            </w:r>
          </w:p>
        </w:tc>
      </w:tr>
      <w:tr w:rsidR="00F866C0" w:rsidRPr="00D401E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804DC2" w:rsidRDefault="00F866C0" w:rsidP="00F866C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804DC2" w:rsidRDefault="006C6B92" w:rsidP="00F866C0">
            <w:pPr>
              <w:rPr>
                <w:rFonts w:ascii="Cambria" w:hAnsi="Cambria"/>
                <w:bCs/>
                <w:sz w:val="20"/>
                <w:szCs w:val="20"/>
                <w:lang w:val="es-ES"/>
              </w:rPr>
            </w:pPr>
            <w:r w:rsidRPr="00804DC2">
              <w:rPr>
                <w:rFonts w:ascii="Cambria" w:hAnsi="Cambria"/>
                <w:bCs/>
                <w:sz w:val="20"/>
                <w:szCs w:val="20"/>
                <w:lang w:val="es-ES"/>
              </w:rPr>
              <w:t xml:space="preserve">Sí, </w:t>
            </w:r>
            <w:r w:rsidR="00C317AB" w:rsidRPr="00804DC2">
              <w:rPr>
                <w:rFonts w:ascii="Cambria" w:hAnsi="Cambria"/>
                <w:bCs/>
                <w:sz w:val="20"/>
                <w:szCs w:val="20"/>
                <w:lang w:val="es-ES"/>
              </w:rPr>
              <w:t>en los términos de la Sección VI</w:t>
            </w:r>
          </w:p>
        </w:tc>
      </w:tr>
    </w:tbl>
    <w:p w14:paraId="28BF64F4" w14:textId="77777777" w:rsidR="00287194" w:rsidRDefault="00287194" w:rsidP="00152ECD">
      <w:pPr>
        <w:ind w:firstLine="720"/>
        <w:rPr>
          <w:rFonts w:asciiTheme="majorHAnsi" w:hAnsiTheme="majorHAnsi"/>
          <w:b/>
          <w:sz w:val="20"/>
          <w:szCs w:val="20"/>
          <w:lang w:val="es-ES"/>
        </w:rPr>
      </w:pPr>
    </w:p>
    <w:p w14:paraId="4A80A008" w14:textId="3F833CC7" w:rsidR="009F3EDF" w:rsidRPr="00804DC2" w:rsidRDefault="00223A29" w:rsidP="00152ECD">
      <w:pPr>
        <w:ind w:firstLine="720"/>
        <w:rPr>
          <w:rFonts w:asciiTheme="majorHAnsi" w:hAnsiTheme="majorHAnsi"/>
          <w:b/>
          <w:sz w:val="20"/>
          <w:szCs w:val="20"/>
          <w:lang w:val="es-ES"/>
        </w:rPr>
      </w:pPr>
      <w:r w:rsidRPr="00804DC2">
        <w:rPr>
          <w:rFonts w:asciiTheme="majorHAnsi" w:hAnsiTheme="majorHAnsi"/>
          <w:b/>
          <w:sz w:val="20"/>
          <w:szCs w:val="20"/>
          <w:lang w:val="es-ES"/>
        </w:rPr>
        <w:t xml:space="preserve">V. </w:t>
      </w:r>
      <w:r w:rsidRPr="00804DC2">
        <w:rPr>
          <w:rFonts w:asciiTheme="majorHAnsi" w:hAnsiTheme="majorHAnsi"/>
          <w:b/>
          <w:sz w:val="20"/>
          <w:szCs w:val="20"/>
          <w:lang w:val="es-ES"/>
        </w:rPr>
        <w:tab/>
      </w:r>
      <w:r w:rsidR="004241A0" w:rsidRPr="00804DC2">
        <w:rPr>
          <w:rFonts w:asciiTheme="majorHAnsi" w:hAnsiTheme="majorHAnsi"/>
          <w:b/>
          <w:sz w:val="20"/>
          <w:szCs w:val="20"/>
          <w:lang w:val="es-ES"/>
        </w:rPr>
        <w:t>POSICIÓN DE LAS PARTES</w:t>
      </w:r>
      <w:r w:rsidR="003239B8" w:rsidRPr="00804DC2">
        <w:rPr>
          <w:rFonts w:asciiTheme="majorHAnsi" w:hAnsiTheme="majorHAnsi"/>
          <w:b/>
          <w:sz w:val="20"/>
          <w:szCs w:val="20"/>
          <w:lang w:val="es-ES"/>
        </w:rPr>
        <w:t xml:space="preserve"> </w:t>
      </w:r>
    </w:p>
    <w:p w14:paraId="4544E172" w14:textId="57C4041C" w:rsidR="001C0A13" w:rsidRPr="00804DC2" w:rsidRDefault="007B66F9" w:rsidP="001C0A13">
      <w:pPr>
        <w:pStyle w:val="ListParagraph"/>
        <w:spacing w:before="240" w:after="240"/>
        <w:ind w:left="709"/>
        <w:jc w:val="both"/>
        <w:rPr>
          <w:rFonts w:asciiTheme="majorHAnsi" w:hAnsiTheme="majorHAnsi"/>
          <w:b/>
          <w:sz w:val="20"/>
          <w:szCs w:val="20"/>
          <w:lang w:val="es-ES"/>
        </w:rPr>
      </w:pPr>
      <w:r w:rsidRPr="00804DC2">
        <w:rPr>
          <w:rFonts w:asciiTheme="majorHAnsi" w:hAnsiTheme="majorHAnsi"/>
          <w:b/>
          <w:sz w:val="20"/>
          <w:szCs w:val="20"/>
          <w:lang w:val="es-ES"/>
        </w:rPr>
        <w:t>El peticionario</w:t>
      </w:r>
    </w:p>
    <w:p w14:paraId="279F5FEE" w14:textId="7BC3E7B3" w:rsidR="006016D9" w:rsidRPr="00804DC2" w:rsidRDefault="00D200EF" w:rsidP="00867B29">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El señor Javier Játiva García (en adelante, "el peticionario") denuncia la responsabilidad internacional del Estado colombiano por su destitución como agente de la Policía Nacional, la cual, según alega, careció de una debida motivación. Sostiene que los tribunales domésticos, al resolver los recursos presentados </w:t>
      </w:r>
      <w:r w:rsidRPr="00804DC2">
        <w:rPr>
          <w:rFonts w:asciiTheme="majorHAnsi" w:hAnsiTheme="majorHAnsi"/>
          <w:bCs/>
          <w:sz w:val="20"/>
          <w:szCs w:val="20"/>
          <w:lang w:val="es-ES"/>
        </w:rPr>
        <w:lastRenderedPageBreak/>
        <w:t>en las jurisdicciones contencioso-administrativa y constitucional, no respetaron las garantías al debido proceso ni a la estabilidad laboral</w:t>
      </w:r>
      <w:r w:rsidR="006C7E0F" w:rsidRPr="00804DC2">
        <w:rPr>
          <w:rFonts w:asciiTheme="majorHAnsi" w:hAnsiTheme="majorHAnsi"/>
          <w:bCs/>
          <w:sz w:val="20"/>
          <w:szCs w:val="20"/>
          <w:lang w:val="es-ES"/>
        </w:rPr>
        <w:t>.</w:t>
      </w:r>
    </w:p>
    <w:p w14:paraId="1E0D175D" w14:textId="4CF9B823" w:rsidR="00D200EF" w:rsidRPr="00804DC2" w:rsidRDefault="00D200EF" w:rsidP="00867B29">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Indica que el 18 de enero de 1993 ingresó a la Policía Nacional</w:t>
      </w:r>
      <w:r w:rsidR="00DF3435" w:rsidRPr="00804DC2">
        <w:rPr>
          <w:rFonts w:asciiTheme="majorHAnsi" w:hAnsiTheme="majorHAnsi"/>
          <w:bCs/>
          <w:sz w:val="20"/>
          <w:szCs w:val="20"/>
          <w:lang w:val="es-ES"/>
        </w:rPr>
        <w:t xml:space="preserve"> y, con el transcurso de los años, logró ascender al</w:t>
      </w:r>
      <w:r w:rsidRPr="00804DC2">
        <w:rPr>
          <w:rFonts w:asciiTheme="majorHAnsi" w:hAnsiTheme="majorHAnsi"/>
          <w:bCs/>
          <w:sz w:val="20"/>
          <w:szCs w:val="20"/>
          <w:lang w:val="es-ES"/>
        </w:rPr>
        <w:t xml:space="preserve"> grado de Capitán. Sin embargo, mediante Decreto nro. 4722 el Ministerio de la Defensa Nacional, en uso de su facultad discrecional, lo retiró del servicio activo. </w:t>
      </w:r>
    </w:p>
    <w:p w14:paraId="47CEFF07" w14:textId="53C65E06" w:rsidR="009A72EF" w:rsidRPr="00804DC2" w:rsidRDefault="009A72EF" w:rsidP="009A72EF">
      <w:pPr>
        <w:pStyle w:val="ListParagraph"/>
        <w:spacing w:before="240" w:after="240"/>
        <w:ind w:left="709"/>
        <w:jc w:val="both"/>
        <w:rPr>
          <w:rFonts w:asciiTheme="majorHAnsi" w:hAnsiTheme="majorHAnsi"/>
          <w:bCs/>
          <w:i/>
          <w:iCs/>
          <w:sz w:val="20"/>
          <w:szCs w:val="20"/>
          <w:lang w:val="es-ES"/>
        </w:rPr>
      </w:pPr>
      <w:r w:rsidRPr="00804DC2">
        <w:rPr>
          <w:rFonts w:asciiTheme="majorHAnsi" w:hAnsiTheme="majorHAnsi"/>
          <w:bCs/>
          <w:i/>
          <w:iCs/>
          <w:sz w:val="20"/>
          <w:szCs w:val="20"/>
          <w:lang w:val="es-ES"/>
        </w:rPr>
        <w:t>Acción de tutela</w:t>
      </w:r>
    </w:p>
    <w:p w14:paraId="3CB37EBA" w14:textId="4121FADE" w:rsidR="009F7943" w:rsidRPr="00804DC2" w:rsidRDefault="00D200EF" w:rsidP="006A5AC9">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Inconforme con ello</w:t>
      </w:r>
      <w:r w:rsidR="007B5732" w:rsidRPr="00804DC2">
        <w:rPr>
          <w:rFonts w:asciiTheme="majorHAnsi" w:hAnsiTheme="majorHAnsi"/>
          <w:bCs/>
          <w:sz w:val="20"/>
          <w:szCs w:val="20"/>
          <w:lang w:val="es-ES"/>
        </w:rPr>
        <w:t xml:space="preserve">, inició una </w:t>
      </w:r>
      <w:r w:rsidR="009F7943" w:rsidRPr="00804DC2">
        <w:rPr>
          <w:rFonts w:asciiTheme="majorHAnsi" w:hAnsiTheme="majorHAnsi"/>
          <w:bCs/>
          <w:sz w:val="20"/>
          <w:szCs w:val="20"/>
          <w:lang w:val="es-ES"/>
        </w:rPr>
        <w:t xml:space="preserve">acción de tutela ante el Consejo Seccional de la Judicatura, alegando la vulneración a su derecho al debido proceso, </w:t>
      </w:r>
      <w:r w:rsidR="009F67EF" w:rsidRPr="00804DC2">
        <w:rPr>
          <w:rFonts w:asciiTheme="majorHAnsi" w:hAnsiTheme="majorHAnsi"/>
          <w:bCs/>
          <w:sz w:val="20"/>
          <w:szCs w:val="20"/>
          <w:lang w:val="es-ES"/>
        </w:rPr>
        <w:t>reclamando</w:t>
      </w:r>
      <w:r w:rsidR="009F7943" w:rsidRPr="00804DC2">
        <w:rPr>
          <w:rFonts w:asciiTheme="majorHAnsi" w:hAnsiTheme="majorHAnsi"/>
          <w:bCs/>
          <w:sz w:val="20"/>
          <w:szCs w:val="20"/>
          <w:lang w:val="es-ES"/>
        </w:rPr>
        <w:t xml:space="preserve"> que la resolución que lo retiró del servicio careció de toda motivación. </w:t>
      </w:r>
      <w:r w:rsidR="006A5AC9" w:rsidRPr="00804DC2">
        <w:rPr>
          <w:rFonts w:asciiTheme="majorHAnsi" w:hAnsiTheme="majorHAnsi"/>
          <w:bCs/>
          <w:sz w:val="20"/>
          <w:szCs w:val="20"/>
          <w:lang w:val="es-ES"/>
        </w:rPr>
        <w:t>En sentencia de 1 de abril de 2008 la Sala Jurisdiccional Disciplinaria del Consejo Seccional de la Judicatura de Bolívar tuteló los derechos del peticionario</w:t>
      </w:r>
      <w:r w:rsidR="007A72B5" w:rsidRPr="00804DC2">
        <w:rPr>
          <w:rFonts w:asciiTheme="majorHAnsi" w:hAnsiTheme="majorHAnsi"/>
          <w:bCs/>
          <w:sz w:val="20"/>
          <w:szCs w:val="20"/>
          <w:lang w:val="es-ES"/>
        </w:rPr>
        <w:t xml:space="preserve">, </w:t>
      </w:r>
      <w:r w:rsidR="009F67EF" w:rsidRPr="00804DC2">
        <w:rPr>
          <w:rFonts w:asciiTheme="majorHAnsi" w:hAnsiTheme="majorHAnsi"/>
          <w:bCs/>
          <w:sz w:val="20"/>
          <w:szCs w:val="20"/>
          <w:lang w:val="es-ES"/>
        </w:rPr>
        <w:t>estableciendo</w:t>
      </w:r>
      <w:r w:rsidR="006A5AC9" w:rsidRPr="00804DC2">
        <w:rPr>
          <w:rFonts w:asciiTheme="majorHAnsi" w:hAnsiTheme="majorHAnsi"/>
          <w:bCs/>
          <w:sz w:val="20"/>
          <w:szCs w:val="20"/>
          <w:lang w:val="es-ES"/>
        </w:rPr>
        <w:t xml:space="preserve"> que el acto administrativo </w:t>
      </w:r>
      <w:r w:rsidR="007A72B5" w:rsidRPr="00804DC2">
        <w:rPr>
          <w:rFonts w:asciiTheme="majorHAnsi" w:hAnsiTheme="majorHAnsi"/>
          <w:bCs/>
          <w:sz w:val="20"/>
          <w:szCs w:val="20"/>
          <w:lang w:val="es-ES"/>
        </w:rPr>
        <w:t>objetado</w:t>
      </w:r>
      <w:r w:rsidR="006A5AC9" w:rsidRPr="00804DC2">
        <w:rPr>
          <w:rFonts w:asciiTheme="majorHAnsi" w:hAnsiTheme="majorHAnsi"/>
          <w:bCs/>
          <w:sz w:val="20"/>
          <w:szCs w:val="20"/>
          <w:lang w:val="es-ES"/>
        </w:rPr>
        <w:t xml:space="preserve"> no estuvo debidamente motivado</w:t>
      </w:r>
      <w:r w:rsidR="009F67EF" w:rsidRPr="00804DC2">
        <w:rPr>
          <w:rFonts w:asciiTheme="majorHAnsi" w:hAnsiTheme="majorHAnsi"/>
          <w:bCs/>
          <w:sz w:val="20"/>
          <w:szCs w:val="20"/>
          <w:lang w:val="es-ES"/>
        </w:rPr>
        <w:t xml:space="preserve"> y</w:t>
      </w:r>
      <w:r w:rsidR="006A5AC9" w:rsidRPr="00804DC2">
        <w:rPr>
          <w:rFonts w:asciiTheme="majorHAnsi" w:hAnsiTheme="majorHAnsi"/>
          <w:bCs/>
          <w:sz w:val="20"/>
          <w:szCs w:val="20"/>
          <w:lang w:val="es-ES"/>
        </w:rPr>
        <w:t xml:space="preserve"> ordenando su </w:t>
      </w:r>
      <w:r w:rsidR="007B5732" w:rsidRPr="00804DC2">
        <w:rPr>
          <w:rFonts w:asciiTheme="majorHAnsi" w:hAnsiTheme="majorHAnsi"/>
          <w:bCs/>
          <w:sz w:val="20"/>
          <w:szCs w:val="20"/>
          <w:lang w:val="es-ES"/>
        </w:rPr>
        <w:t>reintegro</w:t>
      </w:r>
      <w:r w:rsidR="006A5AC9" w:rsidRPr="00804DC2">
        <w:rPr>
          <w:rFonts w:asciiTheme="majorHAnsi" w:hAnsiTheme="majorHAnsi"/>
          <w:bCs/>
          <w:sz w:val="20"/>
          <w:szCs w:val="20"/>
          <w:lang w:val="es-ES"/>
        </w:rPr>
        <w:t xml:space="preserve"> a un cargo de igual o superior jerarquía dentro de la Policía Nacional. </w:t>
      </w:r>
    </w:p>
    <w:p w14:paraId="5FD37687" w14:textId="111557A6" w:rsidR="0036019E" w:rsidRPr="00804DC2" w:rsidRDefault="007B5732" w:rsidP="007B5732">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En contra de </w:t>
      </w:r>
      <w:r w:rsidR="00137761" w:rsidRPr="00804DC2">
        <w:rPr>
          <w:rFonts w:asciiTheme="majorHAnsi" w:hAnsiTheme="majorHAnsi"/>
          <w:bCs/>
          <w:sz w:val="20"/>
          <w:szCs w:val="20"/>
          <w:lang w:val="es-ES"/>
        </w:rPr>
        <w:t>esta decisión</w:t>
      </w:r>
      <w:r w:rsidRPr="00804DC2">
        <w:rPr>
          <w:rFonts w:asciiTheme="majorHAnsi" w:hAnsiTheme="majorHAnsi"/>
          <w:bCs/>
          <w:sz w:val="20"/>
          <w:szCs w:val="20"/>
          <w:lang w:val="es-ES"/>
        </w:rPr>
        <w:t xml:space="preserve">, el </w:t>
      </w:r>
      <w:r w:rsidR="00711581" w:rsidRPr="00804DC2">
        <w:rPr>
          <w:rFonts w:asciiTheme="majorHAnsi" w:hAnsiTheme="majorHAnsi"/>
          <w:bCs/>
          <w:sz w:val="20"/>
          <w:szCs w:val="20"/>
          <w:lang w:val="es-ES"/>
        </w:rPr>
        <w:t xml:space="preserve">Ministerio de Defensa Nacional </w:t>
      </w:r>
      <w:r w:rsidRPr="00804DC2">
        <w:rPr>
          <w:rFonts w:asciiTheme="majorHAnsi" w:hAnsiTheme="majorHAnsi"/>
          <w:bCs/>
          <w:sz w:val="20"/>
          <w:szCs w:val="20"/>
          <w:lang w:val="es-ES"/>
        </w:rPr>
        <w:t>promovió un recurso de apelación</w:t>
      </w:r>
      <w:r w:rsidR="009F67EF" w:rsidRPr="00804DC2">
        <w:rPr>
          <w:rFonts w:asciiTheme="majorHAnsi" w:hAnsiTheme="majorHAnsi"/>
          <w:bCs/>
          <w:sz w:val="20"/>
          <w:szCs w:val="20"/>
          <w:lang w:val="es-ES"/>
        </w:rPr>
        <w:t>.</w:t>
      </w:r>
      <w:r w:rsidRPr="00804DC2">
        <w:rPr>
          <w:rFonts w:asciiTheme="majorHAnsi" w:hAnsiTheme="majorHAnsi"/>
          <w:bCs/>
          <w:sz w:val="20"/>
          <w:szCs w:val="20"/>
          <w:lang w:val="es-ES"/>
        </w:rPr>
        <w:t xml:space="preserve"> </w:t>
      </w:r>
      <w:r w:rsidR="009F67EF" w:rsidRPr="00804DC2">
        <w:rPr>
          <w:rFonts w:asciiTheme="majorHAnsi" w:hAnsiTheme="majorHAnsi"/>
          <w:bCs/>
          <w:sz w:val="20"/>
          <w:szCs w:val="20"/>
          <w:lang w:val="es-ES"/>
        </w:rPr>
        <w:t>E</w:t>
      </w:r>
      <w:r w:rsidRPr="00804DC2">
        <w:rPr>
          <w:rFonts w:asciiTheme="majorHAnsi" w:hAnsiTheme="majorHAnsi"/>
          <w:bCs/>
          <w:sz w:val="20"/>
          <w:szCs w:val="20"/>
          <w:lang w:val="es-ES"/>
        </w:rPr>
        <w:t>l 14 de mayo</w:t>
      </w:r>
      <w:r w:rsidR="00711581" w:rsidRPr="00804DC2">
        <w:rPr>
          <w:rFonts w:asciiTheme="majorHAnsi" w:hAnsiTheme="majorHAnsi"/>
          <w:bCs/>
          <w:sz w:val="20"/>
          <w:szCs w:val="20"/>
          <w:lang w:val="es-ES"/>
        </w:rPr>
        <w:t xml:space="preserve"> de 2008</w:t>
      </w:r>
      <w:r w:rsidRPr="00804DC2">
        <w:rPr>
          <w:rFonts w:asciiTheme="majorHAnsi" w:hAnsiTheme="majorHAnsi"/>
          <w:bCs/>
          <w:sz w:val="20"/>
          <w:szCs w:val="20"/>
          <w:lang w:val="es-ES"/>
        </w:rPr>
        <w:t xml:space="preserve"> la Sala Jurisdiccional Disciplinaria del Consejo Superior de la Judicatura revocó la sentencia de primera instancia y negó la tutela al peticionario, estableciendo que la decisión contenida en el acto administrativo reclamado obedeció al ejercicio de la facultad discrecional prevista en la Ley 857 de 2003</w:t>
      </w:r>
      <w:r w:rsidRPr="00804DC2">
        <w:rPr>
          <w:rStyle w:val="FootnoteReference"/>
          <w:rFonts w:asciiTheme="majorHAnsi" w:hAnsiTheme="majorHAnsi"/>
          <w:bCs/>
          <w:sz w:val="20"/>
          <w:szCs w:val="20"/>
          <w:lang w:val="es-ES"/>
        </w:rPr>
        <w:footnoteReference w:id="5"/>
      </w:r>
      <w:r w:rsidRPr="00804DC2">
        <w:rPr>
          <w:rFonts w:asciiTheme="majorHAnsi" w:hAnsiTheme="majorHAnsi"/>
          <w:bCs/>
          <w:sz w:val="20"/>
          <w:szCs w:val="20"/>
          <w:lang w:val="es-ES"/>
        </w:rPr>
        <w:t xml:space="preserve">. </w:t>
      </w:r>
    </w:p>
    <w:p w14:paraId="7DA41811" w14:textId="670B51F9" w:rsidR="007B5732" w:rsidRPr="00804DC2" w:rsidRDefault="000D40F4" w:rsidP="007B5732">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Consecuentemente</w:t>
      </w:r>
      <w:r w:rsidR="007B5732" w:rsidRPr="00804DC2">
        <w:rPr>
          <w:rFonts w:asciiTheme="majorHAnsi" w:hAnsiTheme="majorHAnsi"/>
          <w:bCs/>
          <w:sz w:val="20"/>
          <w:szCs w:val="20"/>
          <w:lang w:val="es-ES"/>
        </w:rPr>
        <w:t>, el peticionario solicitó la revisión del fallo de tutela ante la Corte Constitucional</w:t>
      </w:r>
      <w:r w:rsidR="00CD421C" w:rsidRPr="00804DC2">
        <w:rPr>
          <w:rFonts w:asciiTheme="majorHAnsi" w:hAnsiTheme="majorHAnsi"/>
          <w:bCs/>
          <w:sz w:val="20"/>
          <w:szCs w:val="20"/>
          <w:lang w:val="es-ES"/>
        </w:rPr>
        <w:t>. E</w:t>
      </w:r>
      <w:r w:rsidR="007B5732" w:rsidRPr="00804DC2">
        <w:rPr>
          <w:rFonts w:asciiTheme="majorHAnsi" w:hAnsiTheme="majorHAnsi"/>
          <w:bCs/>
          <w:sz w:val="20"/>
          <w:szCs w:val="20"/>
          <w:lang w:val="es-ES"/>
        </w:rPr>
        <w:t xml:space="preserve">n sentencia </w:t>
      </w:r>
      <w:r w:rsidR="00764C4B" w:rsidRPr="00804DC2">
        <w:rPr>
          <w:rFonts w:asciiTheme="majorHAnsi" w:hAnsiTheme="majorHAnsi"/>
          <w:bCs/>
          <w:sz w:val="20"/>
          <w:szCs w:val="20"/>
          <w:lang w:val="es-ES"/>
        </w:rPr>
        <w:t xml:space="preserve">T-111 </w:t>
      </w:r>
      <w:r w:rsidR="007B5732" w:rsidRPr="00804DC2">
        <w:rPr>
          <w:rFonts w:asciiTheme="majorHAnsi" w:hAnsiTheme="majorHAnsi"/>
          <w:bCs/>
          <w:sz w:val="20"/>
          <w:szCs w:val="20"/>
          <w:lang w:val="es-ES"/>
        </w:rPr>
        <w:t xml:space="preserve">de 20 de febrero de 2009, la Sala Segunda de Revisión de ese tribunal revocó el acto administrativo impugnado, estableciendo textualmente lo siguiente: “[…] </w:t>
      </w:r>
      <w:r w:rsidR="007B5732" w:rsidRPr="00804DC2">
        <w:rPr>
          <w:rFonts w:asciiTheme="majorHAnsi" w:hAnsiTheme="majorHAnsi"/>
          <w:bCs/>
          <w:i/>
          <w:iCs/>
          <w:sz w:val="20"/>
          <w:szCs w:val="20"/>
          <w:lang w:val="es-ES"/>
        </w:rPr>
        <w:t>Cuarto.- TUTELAR el derecho fundamental al debido proceso del señor Javier Ignacio Játiva García. Como consecuencia de lo anterior, dejar sin efectos el Decreto N° 4722 de diciembre de 2007 y ORDENAR a la Dirección General de la Policía Nacional, que expida nuevamente el acto administrativo el cual deberá ser motivado y puesto en conocimiento del señor Játiva García, para que este pueda controvertirlo, si así lo considera</w:t>
      </w:r>
      <w:r w:rsidR="007B5732" w:rsidRPr="00804DC2">
        <w:rPr>
          <w:rFonts w:asciiTheme="majorHAnsi" w:hAnsiTheme="majorHAnsi"/>
          <w:bCs/>
          <w:sz w:val="20"/>
          <w:szCs w:val="20"/>
          <w:lang w:val="es-ES"/>
        </w:rPr>
        <w:t xml:space="preserve">”. </w:t>
      </w:r>
    </w:p>
    <w:p w14:paraId="490FF433" w14:textId="4B1D65AA" w:rsidR="007B5732" w:rsidRPr="00804DC2" w:rsidRDefault="00D24BD7" w:rsidP="0036019E">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En observancia a lo anterior</w:t>
      </w:r>
      <w:r w:rsidR="007B5732" w:rsidRPr="00804DC2">
        <w:rPr>
          <w:rFonts w:asciiTheme="majorHAnsi" w:hAnsiTheme="majorHAnsi"/>
          <w:bCs/>
          <w:sz w:val="20"/>
          <w:szCs w:val="20"/>
          <w:lang w:val="es-ES"/>
        </w:rPr>
        <w:t xml:space="preserve">, el 21 de mayo de 2009 </w:t>
      </w:r>
      <w:r w:rsidR="00CF703D" w:rsidRPr="00804DC2">
        <w:rPr>
          <w:rFonts w:asciiTheme="majorHAnsi" w:hAnsiTheme="majorHAnsi"/>
          <w:bCs/>
          <w:sz w:val="20"/>
          <w:szCs w:val="20"/>
          <w:lang w:val="es-ES"/>
        </w:rPr>
        <w:t xml:space="preserve">el </w:t>
      </w:r>
      <w:r w:rsidR="00711581" w:rsidRPr="00804DC2">
        <w:rPr>
          <w:rFonts w:asciiTheme="majorHAnsi" w:hAnsiTheme="majorHAnsi"/>
          <w:bCs/>
          <w:sz w:val="20"/>
          <w:szCs w:val="20"/>
          <w:lang w:val="es-ES"/>
        </w:rPr>
        <w:t xml:space="preserve">Ministerio de Defensa Nacional </w:t>
      </w:r>
      <w:r w:rsidR="007B5732" w:rsidRPr="00804DC2">
        <w:rPr>
          <w:rFonts w:asciiTheme="majorHAnsi" w:hAnsiTheme="majorHAnsi"/>
          <w:bCs/>
          <w:sz w:val="20"/>
          <w:szCs w:val="20"/>
          <w:lang w:val="es-ES"/>
        </w:rPr>
        <w:t xml:space="preserve">emitió el Decreto nro. 1859, a través del cual mantuvo </w:t>
      </w:r>
      <w:r w:rsidR="0034426A" w:rsidRPr="00804DC2">
        <w:rPr>
          <w:rFonts w:asciiTheme="majorHAnsi" w:hAnsiTheme="majorHAnsi"/>
          <w:bCs/>
          <w:sz w:val="20"/>
          <w:szCs w:val="20"/>
          <w:lang w:val="es-ES"/>
        </w:rPr>
        <w:t>la decisión de retiro</w:t>
      </w:r>
      <w:r w:rsidR="007B5732" w:rsidRPr="00804DC2">
        <w:rPr>
          <w:rFonts w:asciiTheme="majorHAnsi" w:hAnsiTheme="majorHAnsi"/>
          <w:bCs/>
          <w:sz w:val="20"/>
          <w:szCs w:val="20"/>
          <w:lang w:val="es-ES"/>
        </w:rPr>
        <w:t xml:space="preserve"> </w:t>
      </w:r>
      <w:r w:rsidR="0034426A" w:rsidRPr="00804DC2">
        <w:rPr>
          <w:rFonts w:asciiTheme="majorHAnsi" w:hAnsiTheme="majorHAnsi"/>
          <w:bCs/>
          <w:sz w:val="20"/>
          <w:szCs w:val="20"/>
          <w:lang w:val="es-ES"/>
        </w:rPr>
        <w:t>del señor Játiva</w:t>
      </w:r>
      <w:r w:rsidR="007B5732" w:rsidRPr="00804DC2">
        <w:rPr>
          <w:rFonts w:asciiTheme="majorHAnsi" w:hAnsiTheme="majorHAnsi"/>
          <w:bCs/>
          <w:sz w:val="20"/>
          <w:szCs w:val="20"/>
          <w:lang w:val="es-ES"/>
        </w:rPr>
        <w:t>,</w:t>
      </w:r>
      <w:r w:rsidR="0034426A" w:rsidRPr="00804DC2">
        <w:rPr>
          <w:rFonts w:asciiTheme="majorHAnsi" w:hAnsiTheme="majorHAnsi"/>
          <w:bCs/>
          <w:sz w:val="20"/>
          <w:szCs w:val="20"/>
          <w:lang w:val="es-ES"/>
        </w:rPr>
        <w:t xml:space="preserve"> estableciendo </w:t>
      </w:r>
      <w:r w:rsidR="0053665E" w:rsidRPr="00804DC2">
        <w:rPr>
          <w:rFonts w:asciiTheme="majorHAnsi" w:hAnsiTheme="majorHAnsi"/>
          <w:bCs/>
          <w:sz w:val="20"/>
          <w:szCs w:val="20"/>
          <w:lang w:val="es-ES"/>
        </w:rPr>
        <w:t>expresamente que:</w:t>
      </w:r>
      <w:r w:rsidR="0034426A" w:rsidRPr="00804DC2">
        <w:rPr>
          <w:rFonts w:asciiTheme="majorHAnsi" w:hAnsiTheme="majorHAnsi"/>
          <w:bCs/>
          <w:sz w:val="20"/>
          <w:szCs w:val="20"/>
          <w:lang w:val="es-ES"/>
        </w:rPr>
        <w:t xml:space="preserve"> </w:t>
      </w:r>
    </w:p>
    <w:p w14:paraId="165180ED" w14:textId="720C0148" w:rsidR="0034426A" w:rsidRPr="00804DC2" w:rsidRDefault="0034426A" w:rsidP="00344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804DC2">
        <w:rPr>
          <w:rFonts w:ascii="Cambria" w:hAnsi="Cambria"/>
          <w:sz w:val="18"/>
          <w:szCs w:val="18"/>
          <w:lang w:val="es-ES"/>
        </w:rPr>
        <w:t>[…] como puede observarse, la Junta Asesora del Ministerio de Defensa Nacional para la Policía, legalmente establecida para ello, se reunió el 30 de octubre de 2007 y mediante Acta No 007 de la misma fecha, recomendó: en forma discrecional, por razones del servicio y por Voluntad del Gobierno Nacional, el retiro del servicio activo de la Policía Nacional, entre otros, del señor Capitán Javier Ignacio Játiva García, identificado con cédula de ciudadanía No 79.246.871.</w:t>
      </w:r>
    </w:p>
    <w:p w14:paraId="58846F16" w14:textId="7D4884AF" w:rsidR="0034426A" w:rsidRPr="00804DC2" w:rsidRDefault="0034426A" w:rsidP="00344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804DC2">
        <w:rPr>
          <w:rFonts w:ascii="Cambria" w:hAnsi="Cambria"/>
          <w:sz w:val="18"/>
          <w:szCs w:val="18"/>
          <w:lang w:val="es-ES"/>
        </w:rPr>
        <w:t>Que teniendo en cuenta los nuevos retos que implica la carrera de un Oficial de la Policía Nacional, los cuales imponen un óptimo desempeño en el ejercicio de Dirección y de Comando, se consideró que la proyección y compromiso del señor Capitán Javier Ignacio Játiva no son suficientes para el cumplimiento del servicio que establecen los postulados constitucionales y legales […].</w:t>
      </w:r>
    </w:p>
    <w:p w14:paraId="6B8F2C1D" w14:textId="0C16DF2C" w:rsidR="00764C4B" w:rsidRPr="00804DC2" w:rsidRDefault="00765544" w:rsidP="00717DF5">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Frente a esto</w:t>
      </w:r>
      <w:r w:rsidR="00110012" w:rsidRPr="00804DC2">
        <w:rPr>
          <w:rFonts w:asciiTheme="majorHAnsi" w:hAnsiTheme="majorHAnsi"/>
          <w:bCs/>
          <w:sz w:val="20"/>
          <w:szCs w:val="20"/>
          <w:lang w:val="es-ES"/>
        </w:rPr>
        <w:t xml:space="preserve">, </w:t>
      </w:r>
      <w:r w:rsidR="00CF703D" w:rsidRPr="00804DC2">
        <w:rPr>
          <w:rFonts w:asciiTheme="majorHAnsi" w:hAnsiTheme="majorHAnsi"/>
          <w:bCs/>
          <w:sz w:val="20"/>
          <w:szCs w:val="20"/>
          <w:lang w:val="es-ES"/>
        </w:rPr>
        <w:t>el 16 de junio de 2009</w:t>
      </w:r>
      <w:r w:rsidR="00BF13BD" w:rsidRPr="00804DC2">
        <w:rPr>
          <w:rFonts w:asciiTheme="majorHAnsi" w:hAnsiTheme="majorHAnsi"/>
          <w:bCs/>
          <w:sz w:val="20"/>
          <w:szCs w:val="20"/>
          <w:lang w:val="es-ES"/>
        </w:rPr>
        <w:t>,</w:t>
      </w:r>
      <w:r w:rsidR="00CF703D" w:rsidRPr="00804DC2">
        <w:rPr>
          <w:rFonts w:asciiTheme="majorHAnsi" w:hAnsiTheme="majorHAnsi"/>
          <w:bCs/>
          <w:sz w:val="20"/>
          <w:szCs w:val="20"/>
          <w:lang w:val="es-ES"/>
        </w:rPr>
        <w:t xml:space="preserve"> el peticionario </w:t>
      </w:r>
      <w:r w:rsidR="00110012" w:rsidRPr="00804DC2">
        <w:rPr>
          <w:rFonts w:asciiTheme="majorHAnsi" w:hAnsiTheme="majorHAnsi"/>
          <w:bCs/>
          <w:sz w:val="20"/>
          <w:szCs w:val="20"/>
          <w:lang w:val="es-ES"/>
        </w:rPr>
        <w:t xml:space="preserve">interpuso un recurso de reposición ante el Ministerio de Defensa Nacional; no obstante, el 10 de julio de 2009 </w:t>
      </w:r>
      <w:r w:rsidR="00BF13BD" w:rsidRPr="00804DC2">
        <w:rPr>
          <w:rFonts w:asciiTheme="majorHAnsi" w:hAnsiTheme="majorHAnsi"/>
          <w:bCs/>
          <w:sz w:val="20"/>
          <w:szCs w:val="20"/>
          <w:lang w:val="es-ES"/>
        </w:rPr>
        <w:t xml:space="preserve">esa dependencia gubernamental </w:t>
      </w:r>
      <w:r w:rsidR="00CF703D" w:rsidRPr="00804DC2">
        <w:rPr>
          <w:rFonts w:asciiTheme="majorHAnsi" w:hAnsiTheme="majorHAnsi"/>
          <w:bCs/>
          <w:sz w:val="20"/>
          <w:szCs w:val="20"/>
          <w:lang w:val="es-ES"/>
        </w:rPr>
        <w:t>negó el recurso.</w:t>
      </w:r>
      <w:r w:rsidR="00717DF5" w:rsidRPr="00804DC2">
        <w:rPr>
          <w:rFonts w:asciiTheme="majorHAnsi" w:hAnsiTheme="majorHAnsi"/>
          <w:bCs/>
          <w:sz w:val="20"/>
          <w:szCs w:val="20"/>
          <w:lang w:val="es-ES"/>
        </w:rPr>
        <w:t xml:space="preserve"> Consecuentemente, el</w:t>
      </w:r>
      <w:r w:rsidR="00CF703D" w:rsidRPr="00804DC2">
        <w:rPr>
          <w:rFonts w:asciiTheme="majorHAnsi" w:hAnsiTheme="majorHAnsi"/>
          <w:bCs/>
          <w:sz w:val="20"/>
          <w:szCs w:val="20"/>
          <w:lang w:val="es-ES"/>
        </w:rPr>
        <w:t xml:space="preserve"> 9 de septiembre de 2009 </w:t>
      </w:r>
      <w:r w:rsidR="00764C4B" w:rsidRPr="00804DC2">
        <w:rPr>
          <w:rFonts w:asciiTheme="majorHAnsi" w:hAnsiTheme="majorHAnsi"/>
          <w:bCs/>
          <w:sz w:val="20"/>
          <w:szCs w:val="20"/>
          <w:lang w:val="es-ES"/>
        </w:rPr>
        <w:t>solicitó</w:t>
      </w:r>
      <w:r w:rsidR="00BF13BD" w:rsidRPr="00804DC2">
        <w:rPr>
          <w:rFonts w:asciiTheme="majorHAnsi" w:hAnsiTheme="majorHAnsi"/>
          <w:bCs/>
          <w:sz w:val="20"/>
          <w:szCs w:val="20"/>
          <w:lang w:val="es-ES"/>
        </w:rPr>
        <w:t xml:space="preserve"> </w:t>
      </w:r>
      <w:r w:rsidR="00764C4B" w:rsidRPr="00804DC2">
        <w:rPr>
          <w:rFonts w:asciiTheme="majorHAnsi" w:hAnsiTheme="majorHAnsi"/>
          <w:bCs/>
          <w:sz w:val="20"/>
          <w:szCs w:val="20"/>
          <w:lang w:val="es-ES"/>
        </w:rPr>
        <w:t xml:space="preserve">al </w:t>
      </w:r>
      <w:r w:rsidR="00CF703D" w:rsidRPr="00804DC2">
        <w:rPr>
          <w:rFonts w:asciiTheme="majorHAnsi" w:hAnsiTheme="majorHAnsi"/>
          <w:bCs/>
          <w:sz w:val="20"/>
          <w:szCs w:val="20"/>
          <w:lang w:val="es-ES"/>
        </w:rPr>
        <w:t>Consejo Seccional de la Judicatura</w:t>
      </w:r>
      <w:r w:rsidR="00764C4B" w:rsidRPr="00804DC2">
        <w:rPr>
          <w:rFonts w:asciiTheme="majorHAnsi" w:hAnsiTheme="majorHAnsi"/>
          <w:bCs/>
          <w:sz w:val="20"/>
          <w:szCs w:val="20"/>
          <w:lang w:val="es-ES"/>
        </w:rPr>
        <w:t xml:space="preserve"> dar trámite a</w:t>
      </w:r>
      <w:r w:rsidRPr="00804DC2">
        <w:rPr>
          <w:rFonts w:asciiTheme="majorHAnsi" w:hAnsiTheme="majorHAnsi"/>
          <w:bCs/>
          <w:sz w:val="20"/>
          <w:szCs w:val="20"/>
          <w:lang w:val="es-ES"/>
        </w:rPr>
        <w:t xml:space="preserve"> un</w:t>
      </w:r>
      <w:r w:rsidR="00764C4B" w:rsidRPr="00804DC2">
        <w:rPr>
          <w:rFonts w:asciiTheme="majorHAnsi" w:hAnsiTheme="majorHAnsi"/>
          <w:bCs/>
          <w:sz w:val="20"/>
          <w:szCs w:val="20"/>
          <w:lang w:val="es-ES"/>
        </w:rPr>
        <w:t xml:space="preserve"> incidente de desacato </w:t>
      </w:r>
      <w:r w:rsidRPr="00804DC2">
        <w:rPr>
          <w:rFonts w:asciiTheme="majorHAnsi" w:hAnsiTheme="majorHAnsi"/>
          <w:bCs/>
          <w:sz w:val="20"/>
          <w:szCs w:val="20"/>
          <w:lang w:val="es-ES"/>
        </w:rPr>
        <w:t>promovido</w:t>
      </w:r>
      <w:r w:rsidR="00764C4B" w:rsidRPr="00804DC2">
        <w:rPr>
          <w:rFonts w:asciiTheme="majorHAnsi" w:hAnsiTheme="majorHAnsi"/>
          <w:bCs/>
          <w:sz w:val="20"/>
          <w:szCs w:val="20"/>
          <w:lang w:val="es-ES"/>
        </w:rPr>
        <w:t xml:space="preserve"> en mayo de 2009</w:t>
      </w:r>
      <w:r w:rsidRPr="00804DC2">
        <w:rPr>
          <w:rFonts w:asciiTheme="majorHAnsi" w:hAnsiTheme="majorHAnsi"/>
          <w:bCs/>
          <w:sz w:val="20"/>
          <w:szCs w:val="20"/>
          <w:lang w:val="es-ES"/>
        </w:rPr>
        <w:t xml:space="preserve"> (previo a la emisión del Decreto nro. 1859)</w:t>
      </w:r>
      <w:r w:rsidR="00CF703D" w:rsidRPr="00804DC2">
        <w:rPr>
          <w:rFonts w:asciiTheme="majorHAnsi" w:hAnsiTheme="majorHAnsi"/>
          <w:bCs/>
          <w:sz w:val="20"/>
          <w:szCs w:val="20"/>
          <w:lang w:val="es-ES"/>
        </w:rPr>
        <w:t xml:space="preserve">, </w:t>
      </w:r>
      <w:r w:rsidR="00CF703D" w:rsidRPr="00804DC2">
        <w:rPr>
          <w:rFonts w:asciiTheme="majorHAnsi" w:hAnsiTheme="majorHAnsi"/>
          <w:bCs/>
          <w:sz w:val="20"/>
          <w:szCs w:val="20"/>
          <w:lang w:val="es-ES"/>
        </w:rPr>
        <w:lastRenderedPageBreak/>
        <w:t xml:space="preserve">debido a que el </w:t>
      </w:r>
      <w:r w:rsidR="00711581" w:rsidRPr="00804DC2">
        <w:rPr>
          <w:rFonts w:asciiTheme="majorHAnsi" w:hAnsiTheme="majorHAnsi"/>
          <w:bCs/>
          <w:sz w:val="20"/>
          <w:szCs w:val="20"/>
          <w:lang w:val="es-ES"/>
        </w:rPr>
        <w:t xml:space="preserve">Ministerio de Defensa Nacional </w:t>
      </w:r>
      <w:r w:rsidR="00847AB6" w:rsidRPr="00804DC2">
        <w:rPr>
          <w:rFonts w:asciiTheme="majorHAnsi" w:hAnsiTheme="majorHAnsi"/>
          <w:bCs/>
          <w:sz w:val="20"/>
          <w:szCs w:val="20"/>
          <w:lang w:val="es-ES"/>
        </w:rPr>
        <w:t xml:space="preserve">aún </w:t>
      </w:r>
      <w:r w:rsidR="00CF703D" w:rsidRPr="00804DC2">
        <w:rPr>
          <w:rFonts w:asciiTheme="majorHAnsi" w:hAnsiTheme="majorHAnsi"/>
          <w:bCs/>
          <w:sz w:val="20"/>
          <w:szCs w:val="20"/>
          <w:lang w:val="es-ES"/>
        </w:rPr>
        <w:t>no había cumplido con el resolutivo cuarto de la sentencia de tutela</w:t>
      </w:r>
      <w:r w:rsidR="00403965" w:rsidRPr="00804DC2">
        <w:rPr>
          <w:rFonts w:asciiTheme="majorHAnsi" w:hAnsiTheme="majorHAnsi"/>
          <w:bCs/>
          <w:sz w:val="20"/>
          <w:szCs w:val="20"/>
          <w:lang w:val="es-ES"/>
        </w:rPr>
        <w:t xml:space="preserve"> T-111 de 2009</w:t>
      </w:r>
      <w:r w:rsidR="00CF703D" w:rsidRPr="00804DC2">
        <w:rPr>
          <w:rFonts w:asciiTheme="majorHAnsi" w:hAnsiTheme="majorHAnsi"/>
          <w:bCs/>
          <w:sz w:val="20"/>
          <w:szCs w:val="20"/>
          <w:lang w:val="es-ES"/>
        </w:rPr>
        <w:t>.</w:t>
      </w:r>
      <w:r w:rsidR="00BF13BD" w:rsidRPr="00804DC2">
        <w:rPr>
          <w:rFonts w:asciiTheme="majorHAnsi" w:hAnsiTheme="majorHAnsi"/>
          <w:bCs/>
          <w:sz w:val="20"/>
          <w:szCs w:val="20"/>
          <w:lang w:val="es-ES"/>
        </w:rPr>
        <w:t xml:space="preserve"> </w:t>
      </w:r>
    </w:p>
    <w:p w14:paraId="5D313196" w14:textId="31F83C90" w:rsidR="00764C4B" w:rsidRPr="00804DC2" w:rsidRDefault="00BF13BD" w:rsidP="00764C4B">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El 26 de noviembre de 2009</w:t>
      </w:r>
      <w:r w:rsidR="00C4183D" w:rsidRPr="00804DC2">
        <w:rPr>
          <w:rFonts w:asciiTheme="majorHAnsi" w:hAnsiTheme="majorHAnsi"/>
          <w:bCs/>
          <w:sz w:val="20"/>
          <w:szCs w:val="20"/>
          <w:lang w:val="es-ES"/>
        </w:rPr>
        <w:t>, en conexión con el incidente de desacato,</w:t>
      </w:r>
      <w:r w:rsidRPr="00804DC2">
        <w:rPr>
          <w:rFonts w:asciiTheme="majorHAnsi" w:hAnsiTheme="majorHAnsi"/>
          <w:bCs/>
          <w:sz w:val="20"/>
          <w:szCs w:val="20"/>
          <w:lang w:val="es-ES"/>
        </w:rPr>
        <w:t xml:space="preserve"> la Sala Jurisdiccional Disciplinaria del Consejo Seccional de la Judicatura </w:t>
      </w:r>
      <w:r w:rsidR="00764C4B" w:rsidRPr="00804DC2">
        <w:rPr>
          <w:rFonts w:asciiTheme="majorHAnsi" w:hAnsiTheme="majorHAnsi"/>
          <w:bCs/>
          <w:sz w:val="20"/>
          <w:szCs w:val="20"/>
          <w:lang w:val="es-ES"/>
        </w:rPr>
        <w:t xml:space="preserve">dio por concluidas las actuaciones seguidas en contra del Ministerio de Defensa con base en lo siguiente :“[…] </w:t>
      </w:r>
      <w:r w:rsidR="00764C4B" w:rsidRPr="00804DC2">
        <w:rPr>
          <w:rFonts w:asciiTheme="majorHAnsi" w:hAnsiTheme="majorHAnsi"/>
          <w:bCs/>
          <w:i/>
          <w:iCs/>
          <w:sz w:val="20"/>
          <w:szCs w:val="20"/>
          <w:lang w:val="es-ES"/>
        </w:rPr>
        <w:t xml:space="preserve">por haberse verificado el cumplimiento de lo ordenado por la sentencia de la Sala Segunda de Revisión de la Corte Constitucional del 10 de febrero de 2009”. </w:t>
      </w:r>
      <w:r w:rsidR="00764C4B" w:rsidRPr="00804DC2">
        <w:rPr>
          <w:rFonts w:asciiTheme="majorHAnsi" w:hAnsiTheme="majorHAnsi"/>
          <w:bCs/>
          <w:sz w:val="20"/>
          <w:szCs w:val="20"/>
          <w:lang w:val="es-ES"/>
        </w:rPr>
        <w:t xml:space="preserve">Ulteriormente, </w:t>
      </w:r>
      <w:r w:rsidR="00982A4F" w:rsidRPr="00804DC2">
        <w:rPr>
          <w:rFonts w:asciiTheme="majorHAnsi" w:hAnsiTheme="majorHAnsi"/>
          <w:bCs/>
          <w:sz w:val="20"/>
          <w:szCs w:val="20"/>
          <w:lang w:val="es-ES"/>
        </w:rPr>
        <w:t xml:space="preserve">el 17 de junio de 2010 </w:t>
      </w:r>
      <w:r w:rsidR="00764C4B" w:rsidRPr="00804DC2">
        <w:rPr>
          <w:rFonts w:asciiTheme="majorHAnsi" w:hAnsiTheme="majorHAnsi"/>
          <w:bCs/>
          <w:sz w:val="20"/>
          <w:szCs w:val="20"/>
          <w:lang w:val="es-ES"/>
        </w:rPr>
        <w:t xml:space="preserve">la Defensoría del Pueblo, en representación del peticionario, solicitó a la Corte Constitucional verificar el cabal cumplimiento de la sentencia de tutela T-111 de 20 de febrero de 2009 al considerar que la entidad demanda había cumplido parcialmente la </w:t>
      </w:r>
      <w:r w:rsidR="00D348CB" w:rsidRPr="00804DC2">
        <w:rPr>
          <w:rFonts w:asciiTheme="majorHAnsi" w:hAnsiTheme="majorHAnsi"/>
          <w:bCs/>
          <w:sz w:val="20"/>
          <w:szCs w:val="20"/>
          <w:lang w:val="es-ES"/>
        </w:rPr>
        <w:t>mencionada</w:t>
      </w:r>
      <w:r w:rsidR="00764C4B" w:rsidRPr="00804DC2">
        <w:rPr>
          <w:rFonts w:asciiTheme="majorHAnsi" w:hAnsiTheme="majorHAnsi"/>
          <w:bCs/>
          <w:sz w:val="20"/>
          <w:szCs w:val="20"/>
          <w:lang w:val="es-ES"/>
        </w:rPr>
        <w:t xml:space="preserve"> resolución. </w:t>
      </w:r>
    </w:p>
    <w:p w14:paraId="421124A5" w14:textId="1B833920" w:rsidR="00DF6CD6" w:rsidRPr="00804DC2" w:rsidRDefault="00847AE3" w:rsidP="00DF6CD6">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En</w:t>
      </w:r>
      <w:r w:rsidR="00764C4B" w:rsidRPr="00804DC2">
        <w:rPr>
          <w:rFonts w:asciiTheme="majorHAnsi" w:hAnsiTheme="majorHAnsi"/>
          <w:bCs/>
          <w:sz w:val="20"/>
          <w:szCs w:val="20"/>
          <w:lang w:val="es-ES"/>
        </w:rPr>
        <w:t xml:space="preserve"> auto </w:t>
      </w:r>
      <w:r w:rsidR="00ED6B29" w:rsidRPr="00804DC2">
        <w:rPr>
          <w:rFonts w:asciiTheme="majorHAnsi" w:hAnsiTheme="majorHAnsi"/>
          <w:bCs/>
          <w:sz w:val="20"/>
          <w:szCs w:val="20"/>
          <w:lang w:val="es-ES"/>
        </w:rPr>
        <w:t xml:space="preserve">nro. 321 </w:t>
      </w:r>
      <w:r w:rsidR="00764C4B" w:rsidRPr="00804DC2">
        <w:rPr>
          <w:rFonts w:asciiTheme="majorHAnsi" w:hAnsiTheme="majorHAnsi"/>
          <w:bCs/>
          <w:sz w:val="20"/>
          <w:szCs w:val="20"/>
          <w:lang w:val="es-ES"/>
        </w:rPr>
        <w:t xml:space="preserve">de 30 de septiembre de 2010 la Sala Primera de Revisión de la Corte Constitucional ordenó al Ministerio de Defensa Nacional cumplimentar </w:t>
      </w:r>
      <w:r w:rsidR="00D348CB" w:rsidRPr="00804DC2">
        <w:rPr>
          <w:rFonts w:asciiTheme="majorHAnsi" w:hAnsiTheme="majorHAnsi"/>
          <w:bCs/>
          <w:sz w:val="20"/>
          <w:szCs w:val="20"/>
          <w:lang w:val="es-ES"/>
        </w:rPr>
        <w:t xml:space="preserve">en un plazo de 48 horas </w:t>
      </w:r>
      <w:r w:rsidR="00764C4B" w:rsidRPr="00804DC2">
        <w:rPr>
          <w:rFonts w:asciiTheme="majorHAnsi" w:hAnsiTheme="majorHAnsi"/>
          <w:bCs/>
          <w:sz w:val="20"/>
          <w:szCs w:val="20"/>
          <w:lang w:val="es-ES"/>
        </w:rPr>
        <w:t xml:space="preserve">el </w:t>
      </w:r>
      <w:r w:rsidR="00D348CB" w:rsidRPr="00804DC2">
        <w:rPr>
          <w:rFonts w:asciiTheme="majorHAnsi" w:hAnsiTheme="majorHAnsi"/>
          <w:bCs/>
          <w:sz w:val="20"/>
          <w:szCs w:val="20"/>
          <w:lang w:val="es-ES"/>
        </w:rPr>
        <w:t>resolutivo</w:t>
      </w:r>
      <w:r w:rsidR="00764C4B" w:rsidRPr="00804DC2">
        <w:rPr>
          <w:rFonts w:asciiTheme="majorHAnsi" w:hAnsiTheme="majorHAnsi"/>
          <w:bCs/>
          <w:sz w:val="20"/>
          <w:szCs w:val="20"/>
          <w:lang w:val="es-ES"/>
        </w:rPr>
        <w:t xml:space="preserve"> cuarto de la </w:t>
      </w:r>
      <w:r w:rsidR="00D348CB" w:rsidRPr="00804DC2">
        <w:rPr>
          <w:rFonts w:asciiTheme="majorHAnsi" w:hAnsiTheme="majorHAnsi"/>
          <w:bCs/>
          <w:sz w:val="20"/>
          <w:szCs w:val="20"/>
          <w:lang w:val="es-ES"/>
        </w:rPr>
        <w:t xml:space="preserve">ya aludida </w:t>
      </w:r>
      <w:r w:rsidR="00764C4B" w:rsidRPr="00804DC2">
        <w:rPr>
          <w:rFonts w:asciiTheme="majorHAnsi" w:hAnsiTheme="majorHAnsi"/>
          <w:bCs/>
          <w:sz w:val="20"/>
          <w:szCs w:val="20"/>
          <w:lang w:val="es-ES"/>
        </w:rPr>
        <w:t xml:space="preserve">sentencia </w:t>
      </w:r>
      <w:r w:rsidR="00D348CB" w:rsidRPr="00804DC2">
        <w:rPr>
          <w:rFonts w:asciiTheme="majorHAnsi" w:hAnsiTheme="majorHAnsi"/>
          <w:bCs/>
          <w:sz w:val="20"/>
          <w:szCs w:val="20"/>
          <w:lang w:val="es-ES"/>
        </w:rPr>
        <w:t>de</w:t>
      </w:r>
      <w:r w:rsidR="00764C4B" w:rsidRPr="00804DC2">
        <w:rPr>
          <w:rFonts w:asciiTheme="majorHAnsi" w:hAnsiTheme="majorHAnsi"/>
          <w:bCs/>
          <w:sz w:val="20"/>
          <w:szCs w:val="20"/>
          <w:lang w:val="es-ES"/>
        </w:rPr>
        <w:t xml:space="preserve"> tutela. </w:t>
      </w:r>
      <w:r w:rsidR="00943557" w:rsidRPr="00804DC2">
        <w:rPr>
          <w:rFonts w:asciiTheme="majorHAnsi" w:hAnsiTheme="majorHAnsi"/>
          <w:bCs/>
          <w:sz w:val="20"/>
          <w:szCs w:val="20"/>
          <w:lang w:val="es-ES"/>
        </w:rPr>
        <w:t>Mediante escrito de 10 de diciembre de 2010 el peticionario presentó ante la Corte Constitucional</w:t>
      </w:r>
      <w:r w:rsidR="00730CF8" w:rsidRPr="00804DC2">
        <w:rPr>
          <w:rFonts w:asciiTheme="majorHAnsi" w:hAnsiTheme="majorHAnsi"/>
          <w:bCs/>
          <w:sz w:val="20"/>
          <w:szCs w:val="20"/>
          <w:lang w:val="es-ES"/>
        </w:rPr>
        <w:t xml:space="preserve"> un incidente de desacato</w:t>
      </w:r>
      <w:r w:rsidR="00A91BDE" w:rsidRPr="00804DC2">
        <w:rPr>
          <w:rFonts w:asciiTheme="majorHAnsi" w:hAnsiTheme="majorHAnsi"/>
          <w:bCs/>
          <w:sz w:val="20"/>
          <w:szCs w:val="20"/>
          <w:lang w:val="es-ES"/>
        </w:rPr>
        <w:t>. E</w:t>
      </w:r>
      <w:r w:rsidR="00CA6B5A" w:rsidRPr="00804DC2">
        <w:rPr>
          <w:rFonts w:asciiTheme="majorHAnsi" w:hAnsiTheme="majorHAnsi"/>
          <w:bCs/>
          <w:sz w:val="20"/>
          <w:szCs w:val="20"/>
          <w:lang w:val="es-ES"/>
        </w:rPr>
        <w:t>n</w:t>
      </w:r>
      <w:r w:rsidR="0063701C" w:rsidRPr="00804DC2">
        <w:rPr>
          <w:rFonts w:asciiTheme="majorHAnsi" w:hAnsiTheme="majorHAnsi"/>
          <w:bCs/>
          <w:sz w:val="20"/>
          <w:szCs w:val="20"/>
          <w:lang w:val="es-ES"/>
        </w:rPr>
        <w:t xml:space="preserve"> auto nro. 024 de</w:t>
      </w:r>
      <w:r w:rsidR="00943557" w:rsidRPr="00804DC2">
        <w:rPr>
          <w:rFonts w:asciiTheme="majorHAnsi" w:hAnsiTheme="majorHAnsi"/>
          <w:bCs/>
          <w:sz w:val="20"/>
          <w:szCs w:val="20"/>
          <w:lang w:val="es-ES"/>
        </w:rPr>
        <w:t xml:space="preserve"> 4 de febrero de 2011 la Sala Primera de Revisión de </w:t>
      </w:r>
      <w:r w:rsidR="00156577" w:rsidRPr="00804DC2">
        <w:rPr>
          <w:rFonts w:asciiTheme="majorHAnsi" w:hAnsiTheme="majorHAnsi"/>
          <w:bCs/>
          <w:sz w:val="20"/>
          <w:szCs w:val="20"/>
          <w:lang w:val="es-ES"/>
        </w:rPr>
        <w:t>esa</w:t>
      </w:r>
      <w:r w:rsidR="00943557" w:rsidRPr="00804DC2">
        <w:rPr>
          <w:rFonts w:asciiTheme="majorHAnsi" w:hAnsiTheme="majorHAnsi"/>
          <w:bCs/>
          <w:sz w:val="20"/>
          <w:szCs w:val="20"/>
          <w:lang w:val="es-ES"/>
        </w:rPr>
        <w:t xml:space="preserve"> Corte </w:t>
      </w:r>
      <w:r w:rsidR="00DF6CD6" w:rsidRPr="00804DC2">
        <w:rPr>
          <w:rFonts w:asciiTheme="majorHAnsi" w:hAnsiTheme="majorHAnsi"/>
          <w:bCs/>
          <w:sz w:val="20"/>
          <w:szCs w:val="20"/>
          <w:lang w:val="es-ES"/>
        </w:rPr>
        <w:t xml:space="preserve">ordenó lo siguiente: “ […] </w:t>
      </w:r>
      <w:r w:rsidR="00DF6CD6" w:rsidRPr="00804DC2">
        <w:rPr>
          <w:rFonts w:asciiTheme="majorHAnsi" w:hAnsiTheme="majorHAnsi"/>
          <w:bCs/>
          <w:i/>
          <w:iCs/>
          <w:sz w:val="20"/>
          <w:szCs w:val="20"/>
          <w:lang w:val="es-ES"/>
        </w:rPr>
        <w:t>se remita al Consejo Seccional de la Judicatura de Cundinamarca - Sala Jurisdiccional Disciplinaria, la solicitud de apertura de incidente de desacato por incumplimiento de las órdenes proferidas en la sentencia T-111 de 2009 y en el Auto 321 de 2010, presentado por el ciudadano Javier Ignacio Játiva García contra el Ministerio de Defensa Nacional</w:t>
      </w:r>
      <w:r w:rsidR="00DF6CD6" w:rsidRPr="00804DC2">
        <w:rPr>
          <w:rFonts w:asciiTheme="majorHAnsi" w:hAnsiTheme="majorHAnsi"/>
          <w:bCs/>
          <w:sz w:val="20"/>
          <w:szCs w:val="20"/>
          <w:lang w:val="es-ES"/>
        </w:rPr>
        <w:t xml:space="preserve"> […]”. </w:t>
      </w:r>
    </w:p>
    <w:p w14:paraId="7E5D92AD" w14:textId="4E33597A" w:rsidR="00787CC0" w:rsidRPr="00804DC2" w:rsidRDefault="00787CC0" w:rsidP="00787CC0">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En providencia del 30 de septiembre de 2011, la Sala Jurisdiccional Disciplinaria del Consejo Seccional de la Judicatura de Antioquia dio por terminado el incidente de desacato y ordenó su archivo, por considerar que el Ministerio de Defensa Nacional y la Dirección General de la Policía Nacional </w:t>
      </w:r>
      <w:r w:rsidR="003F1967" w:rsidRPr="00804DC2">
        <w:rPr>
          <w:rFonts w:asciiTheme="majorHAnsi" w:hAnsiTheme="majorHAnsi"/>
          <w:bCs/>
          <w:sz w:val="20"/>
          <w:szCs w:val="20"/>
          <w:lang w:val="es-ES"/>
        </w:rPr>
        <w:t>cumplieron</w:t>
      </w:r>
      <w:r w:rsidR="00052BA4" w:rsidRPr="00804DC2">
        <w:rPr>
          <w:rFonts w:asciiTheme="majorHAnsi" w:hAnsiTheme="majorHAnsi"/>
          <w:bCs/>
          <w:sz w:val="20"/>
          <w:szCs w:val="20"/>
          <w:lang w:val="es-ES"/>
        </w:rPr>
        <w:t xml:space="preserve">, a través del Decreto nro. 1859, </w:t>
      </w:r>
      <w:r w:rsidR="003F1967" w:rsidRPr="00804DC2">
        <w:rPr>
          <w:rFonts w:asciiTheme="majorHAnsi" w:hAnsiTheme="majorHAnsi"/>
          <w:bCs/>
          <w:sz w:val="20"/>
          <w:szCs w:val="20"/>
          <w:lang w:val="es-ES"/>
        </w:rPr>
        <w:t>con</w:t>
      </w:r>
      <w:r w:rsidRPr="00804DC2">
        <w:rPr>
          <w:rFonts w:asciiTheme="majorHAnsi" w:hAnsiTheme="majorHAnsi"/>
          <w:bCs/>
          <w:sz w:val="20"/>
          <w:szCs w:val="20"/>
          <w:lang w:val="es-ES"/>
        </w:rPr>
        <w:t xml:space="preserve"> las órdenes impartidas en la sentencia T-111 de 2009 y en el </w:t>
      </w:r>
      <w:r w:rsidR="00774C16" w:rsidRPr="00804DC2">
        <w:rPr>
          <w:rFonts w:asciiTheme="majorHAnsi" w:hAnsiTheme="majorHAnsi"/>
          <w:bCs/>
          <w:sz w:val="20"/>
          <w:szCs w:val="20"/>
          <w:lang w:val="es-ES"/>
        </w:rPr>
        <w:t>a</w:t>
      </w:r>
      <w:r w:rsidRPr="00804DC2">
        <w:rPr>
          <w:rFonts w:asciiTheme="majorHAnsi" w:hAnsiTheme="majorHAnsi"/>
          <w:bCs/>
          <w:sz w:val="20"/>
          <w:szCs w:val="20"/>
          <w:lang w:val="es-ES"/>
        </w:rPr>
        <w:t xml:space="preserve">uto </w:t>
      </w:r>
      <w:r w:rsidR="00F36CEF" w:rsidRPr="00804DC2">
        <w:rPr>
          <w:rFonts w:asciiTheme="majorHAnsi" w:hAnsiTheme="majorHAnsi"/>
          <w:bCs/>
          <w:sz w:val="20"/>
          <w:szCs w:val="20"/>
          <w:lang w:val="es-ES"/>
        </w:rPr>
        <w:t>nro</w:t>
      </w:r>
      <w:r w:rsidRPr="00804DC2">
        <w:rPr>
          <w:rFonts w:asciiTheme="majorHAnsi" w:hAnsiTheme="majorHAnsi"/>
          <w:bCs/>
          <w:sz w:val="20"/>
          <w:szCs w:val="20"/>
          <w:lang w:val="es-ES"/>
        </w:rPr>
        <w:t>. 321 de</w:t>
      </w:r>
      <w:r w:rsidR="00F36CEF" w:rsidRPr="00804DC2">
        <w:rPr>
          <w:rFonts w:asciiTheme="majorHAnsi" w:hAnsiTheme="majorHAnsi"/>
          <w:bCs/>
          <w:sz w:val="20"/>
          <w:szCs w:val="20"/>
          <w:lang w:val="es-ES"/>
        </w:rPr>
        <w:t xml:space="preserve"> 2010</w:t>
      </w:r>
      <w:r w:rsidR="00052BA4" w:rsidRPr="00804DC2">
        <w:rPr>
          <w:rFonts w:asciiTheme="majorHAnsi" w:hAnsiTheme="majorHAnsi"/>
          <w:bCs/>
          <w:sz w:val="20"/>
          <w:szCs w:val="20"/>
          <w:lang w:val="es-ES"/>
        </w:rPr>
        <w:t>.</w:t>
      </w:r>
    </w:p>
    <w:p w14:paraId="1CA6E345" w14:textId="79C82EEA" w:rsidR="00FF5F6C" w:rsidRPr="00804DC2" w:rsidRDefault="00FF5F6C" w:rsidP="00787CC0">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El 11 de octubre de 2011 el peticionario solicitó nuevamente, ante la Corte Constitucional, el cumplimiento de la sentencia T-111 de 2009 y del Auto nro. 321 de 2010 al considerar que la decisión de dar por terminado el incidente de desacato fue errado, sosteniendo que tanto el Ministerio de Defensa Nacional como la Policía Nacional continuaban vulnerando sus derechos fundamentales. En auto nro. 060 de 15 de marzo de 2012 la Sala Primera de Revisión de esa corte ordenó nuevamente al Ministerio de Defensa Nacional, para que en un plazo de 48 horas, dar cumplimiento al resolutivo cuarto de la sentencia de tutela T-111 de 2009. </w:t>
      </w:r>
    </w:p>
    <w:p w14:paraId="68905CE1" w14:textId="031D3F81" w:rsidR="00720CB7" w:rsidRPr="00804DC2" w:rsidRDefault="00720CB7" w:rsidP="00787CC0">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En cumplimiento a lo anterior, el 18 de julio de 2012 el Ministerio de Defens</w:t>
      </w:r>
      <w:r w:rsidR="00052BA4" w:rsidRPr="00804DC2">
        <w:rPr>
          <w:rFonts w:asciiTheme="majorHAnsi" w:hAnsiTheme="majorHAnsi"/>
          <w:bCs/>
          <w:sz w:val="20"/>
          <w:szCs w:val="20"/>
          <w:lang w:val="es-ES"/>
        </w:rPr>
        <w:t>a</w:t>
      </w:r>
      <w:r w:rsidRPr="00804DC2">
        <w:rPr>
          <w:rFonts w:asciiTheme="majorHAnsi" w:hAnsiTheme="majorHAnsi"/>
          <w:bCs/>
          <w:sz w:val="20"/>
          <w:szCs w:val="20"/>
          <w:lang w:val="es-ES"/>
        </w:rPr>
        <w:t xml:space="preserve"> Nacional resolvió el recurso de reposición iniciado por el peticionario en contra Decreto nro. 1859 de 2009</w:t>
      </w:r>
      <w:r w:rsidR="00BF1056" w:rsidRPr="00804DC2">
        <w:rPr>
          <w:rFonts w:asciiTheme="majorHAnsi" w:hAnsiTheme="majorHAnsi"/>
          <w:bCs/>
          <w:sz w:val="20"/>
          <w:szCs w:val="20"/>
          <w:lang w:val="es-ES"/>
        </w:rPr>
        <w:t xml:space="preserve">; no obstante, dicho ente estatal no repuso el citado decreto al considerar que </w:t>
      </w:r>
      <w:r w:rsidR="00804DC2">
        <w:rPr>
          <w:rFonts w:asciiTheme="majorHAnsi" w:hAnsiTheme="majorHAnsi"/>
          <w:bCs/>
          <w:sz w:val="20"/>
          <w:szCs w:val="20"/>
          <w:lang w:val="es-ES"/>
        </w:rPr>
        <w:t>el</w:t>
      </w:r>
      <w:r w:rsidR="00BF1056" w:rsidRPr="00804DC2">
        <w:rPr>
          <w:rFonts w:asciiTheme="majorHAnsi" w:hAnsiTheme="majorHAnsi"/>
          <w:bCs/>
          <w:sz w:val="20"/>
          <w:szCs w:val="20"/>
          <w:lang w:val="es-ES"/>
        </w:rPr>
        <w:t xml:space="preserve"> acto administrativo</w:t>
      </w:r>
      <w:r w:rsidR="00804DC2">
        <w:rPr>
          <w:rFonts w:asciiTheme="majorHAnsi" w:hAnsiTheme="majorHAnsi"/>
          <w:bCs/>
          <w:sz w:val="20"/>
          <w:szCs w:val="20"/>
          <w:lang w:val="es-ES"/>
        </w:rPr>
        <w:t xml:space="preserve"> impugna</w:t>
      </w:r>
      <w:r w:rsidR="0094438E">
        <w:rPr>
          <w:rFonts w:asciiTheme="majorHAnsi" w:hAnsiTheme="majorHAnsi"/>
          <w:bCs/>
          <w:sz w:val="20"/>
          <w:szCs w:val="20"/>
          <w:lang w:val="es-ES"/>
        </w:rPr>
        <w:t>do</w:t>
      </w:r>
      <w:r w:rsidR="00BF1056" w:rsidRPr="00804DC2">
        <w:rPr>
          <w:rFonts w:asciiTheme="majorHAnsi" w:hAnsiTheme="majorHAnsi"/>
          <w:bCs/>
          <w:sz w:val="20"/>
          <w:szCs w:val="20"/>
          <w:lang w:val="es-ES"/>
        </w:rPr>
        <w:t xml:space="preserve"> no careció de legalidad y que la vía correcta para su impugnación era ante la jurisdicción contencioso-</w:t>
      </w:r>
      <w:r w:rsidR="00987FD0" w:rsidRPr="00804DC2">
        <w:rPr>
          <w:rFonts w:asciiTheme="majorHAnsi" w:hAnsiTheme="majorHAnsi"/>
          <w:bCs/>
          <w:sz w:val="20"/>
          <w:szCs w:val="20"/>
          <w:lang w:val="es-ES"/>
        </w:rPr>
        <w:t>administrativa</w:t>
      </w:r>
      <w:r w:rsidR="00BF1056" w:rsidRPr="00804DC2">
        <w:rPr>
          <w:rFonts w:asciiTheme="majorHAnsi" w:hAnsiTheme="majorHAnsi"/>
          <w:bCs/>
          <w:sz w:val="20"/>
          <w:szCs w:val="20"/>
          <w:lang w:val="es-ES"/>
        </w:rPr>
        <w:t xml:space="preserve">. </w:t>
      </w:r>
    </w:p>
    <w:p w14:paraId="464922E6" w14:textId="1B1F1CED" w:rsidR="00BF1056" w:rsidRPr="00804DC2" w:rsidRDefault="00BF1056" w:rsidP="00BF1056">
      <w:pPr>
        <w:pStyle w:val="ListParagraph"/>
        <w:spacing w:before="240" w:after="240"/>
        <w:ind w:left="709"/>
        <w:jc w:val="both"/>
        <w:rPr>
          <w:rFonts w:asciiTheme="majorHAnsi" w:hAnsiTheme="majorHAnsi"/>
          <w:bCs/>
          <w:i/>
          <w:iCs/>
          <w:sz w:val="20"/>
          <w:szCs w:val="20"/>
          <w:lang w:val="es-ES"/>
        </w:rPr>
      </w:pPr>
      <w:r w:rsidRPr="00804DC2">
        <w:rPr>
          <w:rFonts w:asciiTheme="majorHAnsi" w:hAnsiTheme="majorHAnsi"/>
          <w:bCs/>
          <w:i/>
          <w:iCs/>
          <w:sz w:val="20"/>
          <w:szCs w:val="20"/>
          <w:lang w:val="es-ES"/>
        </w:rPr>
        <w:t xml:space="preserve">Acción de nulidad y restablecimiento </w:t>
      </w:r>
      <w:r w:rsidR="00382D92" w:rsidRPr="00804DC2">
        <w:rPr>
          <w:rFonts w:asciiTheme="majorHAnsi" w:hAnsiTheme="majorHAnsi"/>
          <w:bCs/>
          <w:i/>
          <w:iCs/>
          <w:sz w:val="20"/>
          <w:szCs w:val="20"/>
          <w:lang w:val="es-ES"/>
        </w:rPr>
        <w:t>del derecho</w:t>
      </w:r>
    </w:p>
    <w:p w14:paraId="152EFA68" w14:textId="16FA1488" w:rsidR="00BF1056" w:rsidRPr="00804DC2" w:rsidRDefault="00987FD0" w:rsidP="002C387A">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De la información contenida en el expediente, se </w:t>
      </w:r>
      <w:r w:rsidR="00FD43BE" w:rsidRPr="00804DC2">
        <w:rPr>
          <w:rFonts w:asciiTheme="majorHAnsi" w:hAnsiTheme="majorHAnsi"/>
          <w:bCs/>
          <w:sz w:val="20"/>
          <w:szCs w:val="20"/>
          <w:lang w:val="es-ES"/>
        </w:rPr>
        <w:t>desprende</w:t>
      </w:r>
      <w:r w:rsidRPr="00804DC2">
        <w:rPr>
          <w:rFonts w:asciiTheme="majorHAnsi" w:hAnsiTheme="majorHAnsi"/>
          <w:bCs/>
          <w:sz w:val="20"/>
          <w:szCs w:val="20"/>
          <w:lang w:val="es-ES"/>
        </w:rPr>
        <w:t xml:space="preserve"> que</w:t>
      </w:r>
      <w:r w:rsidR="00FD43BE" w:rsidRPr="00804DC2">
        <w:rPr>
          <w:rFonts w:asciiTheme="majorHAnsi" w:hAnsiTheme="majorHAnsi"/>
          <w:bCs/>
          <w:sz w:val="20"/>
          <w:szCs w:val="20"/>
          <w:lang w:val="es-ES"/>
        </w:rPr>
        <w:t xml:space="preserve"> el 26 de marzo de 2008 </w:t>
      </w:r>
      <w:r w:rsidRPr="00804DC2">
        <w:rPr>
          <w:rFonts w:asciiTheme="majorHAnsi" w:hAnsiTheme="majorHAnsi"/>
          <w:bCs/>
          <w:sz w:val="20"/>
          <w:szCs w:val="20"/>
          <w:lang w:val="es-ES"/>
        </w:rPr>
        <w:t xml:space="preserve">el peticionario presentó </w:t>
      </w:r>
      <w:r w:rsidR="00A06B3B" w:rsidRPr="00804DC2">
        <w:rPr>
          <w:rFonts w:asciiTheme="majorHAnsi" w:hAnsiTheme="majorHAnsi"/>
          <w:bCs/>
          <w:sz w:val="20"/>
          <w:szCs w:val="20"/>
          <w:lang w:val="es-ES"/>
        </w:rPr>
        <w:t xml:space="preserve">ante el Juzgado Administrativo del Circuito de Turbo </w:t>
      </w:r>
      <w:r w:rsidRPr="00804DC2">
        <w:rPr>
          <w:rFonts w:asciiTheme="majorHAnsi" w:hAnsiTheme="majorHAnsi"/>
          <w:bCs/>
          <w:sz w:val="20"/>
          <w:szCs w:val="20"/>
          <w:lang w:val="es-ES"/>
        </w:rPr>
        <w:t xml:space="preserve">una demanda de nulidad y restablecimiento </w:t>
      </w:r>
      <w:r w:rsidR="00382D92" w:rsidRPr="00804DC2">
        <w:rPr>
          <w:rFonts w:asciiTheme="majorHAnsi" w:hAnsiTheme="majorHAnsi"/>
          <w:bCs/>
          <w:sz w:val="20"/>
          <w:szCs w:val="20"/>
          <w:lang w:val="es-ES"/>
        </w:rPr>
        <w:t>del derecho</w:t>
      </w:r>
      <w:r w:rsidR="00BE262A" w:rsidRPr="00804DC2">
        <w:rPr>
          <w:rFonts w:asciiTheme="majorHAnsi" w:hAnsiTheme="majorHAnsi"/>
          <w:bCs/>
          <w:sz w:val="20"/>
          <w:szCs w:val="20"/>
          <w:lang w:val="es-ES"/>
        </w:rPr>
        <w:t xml:space="preserve"> </w:t>
      </w:r>
      <w:r w:rsidR="00FD43BE" w:rsidRPr="00804DC2">
        <w:rPr>
          <w:rFonts w:asciiTheme="majorHAnsi" w:hAnsiTheme="majorHAnsi"/>
          <w:bCs/>
          <w:sz w:val="20"/>
          <w:szCs w:val="20"/>
          <w:lang w:val="es-ES"/>
        </w:rPr>
        <w:t xml:space="preserve">en contra del acto administrativo que lo separó del cargo. </w:t>
      </w:r>
      <w:r w:rsidR="00C044FF">
        <w:rPr>
          <w:rFonts w:asciiTheme="majorHAnsi" w:hAnsiTheme="majorHAnsi"/>
          <w:bCs/>
          <w:sz w:val="20"/>
          <w:szCs w:val="20"/>
          <w:lang w:val="es-ES"/>
        </w:rPr>
        <w:t>E</w:t>
      </w:r>
      <w:r w:rsidR="00FD43BE" w:rsidRPr="00804DC2">
        <w:rPr>
          <w:rFonts w:asciiTheme="majorHAnsi" w:hAnsiTheme="majorHAnsi"/>
          <w:bCs/>
          <w:sz w:val="20"/>
          <w:szCs w:val="20"/>
          <w:lang w:val="es-ES"/>
        </w:rPr>
        <w:t xml:space="preserve">n cumplimiento a la sentencia de primera instancia </w:t>
      </w:r>
      <w:r w:rsidR="0042142B" w:rsidRPr="00804DC2">
        <w:rPr>
          <w:rFonts w:asciiTheme="majorHAnsi" w:hAnsiTheme="majorHAnsi"/>
          <w:bCs/>
          <w:sz w:val="20"/>
          <w:szCs w:val="20"/>
          <w:lang w:val="es-ES"/>
        </w:rPr>
        <w:t>(</w:t>
      </w:r>
      <w:r w:rsidR="00FD43BE" w:rsidRPr="00804DC2">
        <w:rPr>
          <w:rFonts w:asciiTheme="majorHAnsi" w:hAnsiTheme="majorHAnsi"/>
          <w:bCs/>
          <w:sz w:val="20"/>
          <w:szCs w:val="20"/>
          <w:lang w:val="es-ES"/>
        </w:rPr>
        <w:t>dictada dentro del proceso de tutela antes referido</w:t>
      </w:r>
      <w:r w:rsidR="0042142B" w:rsidRPr="00804DC2">
        <w:rPr>
          <w:rFonts w:asciiTheme="majorHAnsi" w:hAnsiTheme="majorHAnsi"/>
          <w:bCs/>
          <w:sz w:val="20"/>
          <w:szCs w:val="20"/>
          <w:lang w:val="es-ES"/>
        </w:rPr>
        <w:t>),</w:t>
      </w:r>
      <w:r w:rsidR="00FD43BE" w:rsidRPr="00804DC2">
        <w:rPr>
          <w:rFonts w:asciiTheme="majorHAnsi" w:hAnsiTheme="majorHAnsi"/>
          <w:bCs/>
          <w:sz w:val="20"/>
          <w:szCs w:val="20"/>
          <w:lang w:val="es-ES"/>
        </w:rPr>
        <w:t xml:space="preserve"> el </w:t>
      </w:r>
      <w:r w:rsidR="00711581" w:rsidRPr="00804DC2">
        <w:rPr>
          <w:rFonts w:asciiTheme="majorHAnsi" w:hAnsiTheme="majorHAnsi"/>
          <w:bCs/>
          <w:sz w:val="20"/>
          <w:szCs w:val="20"/>
          <w:lang w:val="es-ES"/>
        </w:rPr>
        <w:t xml:space="preserve">Ministerio de Defensa Nacional </w:t>
      </w:r>
      <w:r w:rsidR="00FD43BE" w:rsidRPr="00804DC2">
        <w:rPr>
          <w:rFonts w:asciiTheme="majorHAnsi" w:hAnsiTheme="majorHAnsi"/>
          <w:bCs/>
          <w:sz w:val="20"/>
          <w:szCs w:val="20"/>
          <w:lang w:val="es-ES"/>
        </w:rPr>
        <w:t xml:space="preserve">profirió </w:t>
      </w:r>
      <w:r w:rsidR="00C044FF">
        <w:rPr>
          <w:rFonts w:asciiTheme="majorHAnsi" w:hAnsiTheme="majorHAnsi"/>
          <w:bCs/>
          <w:sz w:val="20"/>
          <w:szCs w:val="20"/>
          <w:lang w:val="es-ES"/>
        </w:rPr>
        <w:t>un nuevo decreto de desvinculación</w:t>
      </w:r>
      <w:r w:rsidR="00FD43BE" w:rsidRPr="00804DC2">
        <w:rPr>
          <w:rFonts w:asciiTheme="majorHAnsi" w:hAnsiTheme="majorHAnsi"/>
          <w:bCs/>
          <w:sz w:val="20"/>
          <w:szCs w:val="20"/>
          <w:lang w:val="es-ES"/>
        </w:rPr>
        <w:t xml:space="preserve"> y, por ende, en sentencia de 30 de mayo de 2011, el aludido juzgado administrativo consideró que el peticionario debía reformular su demanda.</w:t>
      </w:r>
    </w:p>
    <w:p w14:paraId="46F9314E" w14:textId="7BFEECF3" w:rsidR="00BF1056" w:rsidRPr="00804DC2" w:rsidRDefault="00987FD0" w:rsidP="00BF1056">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Ulteriormente</w:t>
      </w:r>
      <w:r w:rsidR="00BF1056" w:rsidRPr="00804DC2">
        <w:rPr>
          <w:rFonts w:asciiTheme="majorHAnsi" w:hAnsiTheme="majorHAnsi"/>
          <w:bCs/>
          <w:sz w:val="20"/>
          <w:szCs w:val="20"/>
          <w:lang w:val="es-ES"/>
        </w:rPr>
        <w:t xml:space="preserve">, el peticionario </w:t>
      </w:r>
      <w:r w:rsidRPr="00804DC2">
        <w:rPr>
          <w:rFonts w:asciiTheme="majorHAnsi" w:hAnsiTheme="majorHAnsi"/>
          <w:bCs/>
          <w:sz w:val="20"/>
          <w:szCs w:val="20"/>
          <w:lang w:val="es-ES"/>
        </w:rPr>
        <w:t>inició</w:t>
      </w:r>
      <w:r w:rsidR="00BF1056" w:rsidRPr="00804DC2">
        <w:rPr>
          <w:rFonts w:asciiTheme="majorHAnsi" w:hAnsiTheme="majorHAnsi"/>
          <w:bCs/>
          <w:sz w:val="20"/>
          <w:szCs w:val="20"/>
          <w:lang w:val="es-ES"/>
        </w:rPr>
        <w:t xml:space="preserve"> una </w:t>
      </w:r>
      <w:r w:rsidRPr="00804DC2">
        <w:rPr>
          <w:rFonts w:asciiTheme="majorHAnsi" w:hAnsiTheme="majorHAnsi"/>
          <w:bCs/>
          <w:sz w:val="20"/>
          <w:szCs w:val="20"/>
          <w:lang w:val="es-ES"/>
        </w:rPr>
        <w:t xml:space="preserve">nueva </w:t>
      </w:r>
      <w:r w:rsidR="00BF1056" w:rsidRPr="00804DC2">
        <w:rPr>
          <w:rFonts w:asciiTheme="majorHAnsi" w:hAnsiTheme="majorHAnsi"/>
          <w:bCs/>
          <w:sz w:val="20"/>
          <w:szCs w:val="20"/>
          <w:lang w:val="es-ES"/>
        </w:rPr>
        <w:t xml:space="preserve">demanda de nulidad y restablecimiento del derecho en contra del Decreto nro. 4722 de 6 de diciembre de 2007 emitido por la Junta Asesora del Ministerio de Defensa Nacional para la Policía Nacional; el Decreto nro. 1859 de 2009; y la resolución de 18 de julio de 2012, a través de la cual se decidió no reponer </w:t>
      </w:r>
      <w:r w:rsidR="00C044FF">
        <w:rPr>
          <w:rFonts w:asciiTheme="majorHAnsi" w:hAnsiTheme="majorHAnsi"/>
          <w:bCs/>
          <w:sz w:val="20"/>
          <w:szCs w:val="20"/>
          <w:lang w:val="es-ES"/>
        </w:rPr>
        <w:t xml:space="preserve">el acto </w:t>
      </w:r>
      <w:r w:rsidR="00A636B0">
        <w:rPr>
          <w:rFonts w:asciiTheme="majorHAnsi" w:hAnsiTheme="majorHAnsi"/>
          <w:bCs/>
          <w:sz w:val="20"/>
          <w:szCs w:val="20"/>
          <w:lang w:val="es-ES"/>
        </w:rPr>
        <w:t>administrativo</w:t>
      </w:r>
      <w:r w:rsidR="00BF1056" w:rsidRPr="00804DC2">
        <w:rPr>
          <w:rFonts w:asciiTheme="majorHAnsi" w:hAnsiTheme="majorHAnsi"/>
          <w:bCs/>
          <w:sz w:val="20"/>
          <w:szCs w:val="20"/>
          <w:lang w:val="es-ES"/>
        </w:rPr>
        <w:t>.</w:t>
      </w:r>
    </w:p>
    <w:p w14:paraId="5EA33A51" w14:textId="64A98992" w:rsidR="00987FD0" w:rsidRPr="00804DC2" w:rsidRDefault="00987FD0" w:rsidP="00BF1056">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En sentencia de 3 de febrero de 2017 la Sala Segunda de Oralidad del Tribunal Administrativo de Antioquia negó las pretensiones del peticionario. El 15 de febrero de 2017 presentó un recurso de apelación; y el 5 de mayo de 2017 la Sección Segunda del Consejo de Estado lo admitió a trámite. </w:t>
      </w:r>
      <w:r w:rsidR="00FD43BE" w:rsidRPr="00804DC2">
        <w:rPr>
          <w:rFonts w:asciiTheme="majorHAnsi" w:hAnsiTheme="majorHAnsi"/>
          <w:bCs/>
          <w:sz w:val="20"/>
          <w:szCs w:val="20"/>
          <w:lang w:val="es-ES"/>
        </w:rPr>
        <w:t xml:space="preserve">Finalmente, el </w:t>
      </w:r>
      <w:r w:rsidR="00A26526" w:rsidRPr="00804DC2">
        <w:rPr>
          <w:rFonts w:asciiTheme="majorHAnsi" w:hAnsiTheme="majorHAnsi"/>
          <w:bCs/>
          <w:sz w:val="20"/>
          <w:szCs w:val="20"/>
          <w:lang w:val="es-ES"/>
        </w:rPr>
        <w:t xml:space="preserve">3 de </w:t>
      </w:r>
      <w:r w:rsidR="00A26526" w:rsidRPr="00804DC2">
        <w:rPr>
          <w:rFonts w:asciiTheme="majorHAnsi" w:hAnsiTheme="majorHAnsi"/>
          <w:bCs/>
          <w:sz w:val="20"/>
          <w:szCs w:val="20"/>
          <w:lang w:val="es-ES"/>
        </w:rPr>
        <w:lastRenderedPageBreak/>
        <w:t>febrero de 2022 la Sala de lo Contencioso Administrativo, Sección Segunda-Subsección B del Consejo de Estado confirmó la sentencia apelada</w:t>
      </w:r>
      <w:r w:rsidR="00C044FF">
        <w:rPr>
          <w:rFonts w:asciiTheme="majorHAnsi" w:hAnsiTheme="majorHAnsi"/>
          <w:bCs/>
          <w:sz w:val="20"/>
          <w:szCs w:val="20"/>
          <w:lang w:val="es-ES"/>
        </w:rPr>
        <w:t>, estableciendo, entre otros, lo siguiente:</w:t>
      </w:r>
    </w:p>
    <w:p w14:paraId="475A9235" w14:textId="1C75E0A5" w:rsidR="00FE1D22" w:rsidRPr="00804DC2" w:rsidRDefault="00C044FF" w:rsidP="00FE1D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Pr>
          <w:rFonts w:ascii="Cambria" w:hAnsi="Cambria"/>
          <w:sz w:val="18"/>
          <w:szCs w:val="18"/>
          <w:lang w:val="es-ES"/>
        </w:rPr>
        <w:t xml:space="preserve">[…] </w:t>
      </w:r>
      <w:r w:rsidR="00FE1D22" w:rsidRPr="00804DC2">
        <w:rPr>
          <w:rFonts w:ascii="Cambria" w:hAnsi="Cambria"/>
          <w:sz w:val="18"/>
          <w:szCs w:val="18"/>
          <w:lang w:val="es-ES"/>
        </w:rPr>
        <w:t>Concluye la Sala, que debido a las finalidades de la fuerza pública dentro del Estado social de derecho, en particular la preservación de orden público, su personal debe contar con la más alta aptitud, compromiso, confianza y responsabilidad en el ejercicio de sus funciones públicas, por lo tanto, el Gobierno nacional tiene la posibilidad de ejercer de manera discrecional la facultad de retiro del servicio de aquellos uniformados que no colmen los estándares de buen servicio de la institución castrense o policial.</w:t>
      </w:r>
    </w:p>
    <w:p w14:paraId="1B390524" w14:textId="4E42F607" w:rsidR="00670C39" w:rsidRPr="00510B48" w:rsidRDefault="00C63F1C" w:rsidP="00670C39">
      <w:pPr>
        <w:pStyle w:val="ListParagraph"/>
        <w:numPr>
          <w:ilvl w:val="0"/>
          <w:numId w:val="56"/>
        </w:numPr>
        <w:spacing w:before="240" w:after="240"/>
        <w:ind w:left="0" w:firstLine="709"/>
        <w:jc w:val="both"/>
        <w:rPr>
          <w:rFonts w:asciiTheme="majorHAnsi" w:hAnsiTheme="majorHAnsi"/>
          <w:bCs/>
          <w:sz w:val="20"/>
          <w:szCs w:val="20"/>
          <w:lang w:val="es-ES"/>
        </w:rPr>
      </w:pPr>
      <w:r w:rsidRPr="00510B48">
        <w:rPr>
          <w:rFonts w:asciiTheme="majorHAnsi" w:hAnsiTheme="majorHAnsi"/>
          <w:sz w:val="20"/>
          <w:szCs w:val="20"/>
          <w:lang w:val="es-ES"/>
        </w:rPr>
        <w:t>En suma, el peticionario alega que la decisión que lo retiró</w:t>
      </w:r>
      <w:r w:rsidR="006F7F52" w:rsidRPr="00510B48">
        <w:rPr>
          <w:rFonts w:asciiTheme="majorHAnsi" w:hAnsiTheme="majorHAnsi"/>
          <w:sz w:val="20"/>
          <w:szCs w:val="20"/>
          <w:lang w:val="es-ES"/>
        </w:rPr>
        <w:t xml:space="preserve"> </w:t>
      </w:r>
      <w:r w:rsidRPr="00510B48">
        <w:rPr>
          <w:rFonts w:asciiTheme="majorHAnsi" w:hAnsiTheme="majorHAnsi"/>
          <w:sz w:val="20"/>
          <w:szCs w:val="20"/>
          <w:lang w:val="es-ES"/>
        </w:rPr>
        <w:t xml:space="preserve">como agente de la Policía Nacional fue arbitraria y no contó con la debida motivación, desconociendo su trayectoria de más de 14 años en el servicio. En esa línea, aduce que los tribunales internos, en el marco de los procesos contencioso-administrativo y de tutela, no protegieron su derecho a la estabilidad laboral ni respetaron las garantías del debido proceso, toda vez que se reconoció la legalidad de su destitución discrecional, violando los derechos consagrados en los artículos 8 (garantías judiciales) y 9 (principio de legalidad) de la Convención Americana. </w:t>
      </w:r>
      <w:r w:rsidR="00AC32FE" w:rsidRPr="00510B48">
        <w:rPr>
          <w:rFonts w:asciiTheme="majorHAnsi" w:hAnsiTheme="majorHAnsi"/>
          <w:sz w:val="20"/>
          <w:szCs w:val="20"/>
          <w:lang w:val="es-ES"/>
        </w:rPr>
        <w:t xml:space="preserve">Adicionalmente, denuncia la dilación en el proceso contencioso-administrativo </w:t>
      </w:r>
      <w:r w:rsidR="00DD6D73" w:rsidRPr="00510B48">
        <w:rPr>
          <w:rFonts w:asciiTheme="majorHAnsi" w:hAnsiTheme="majorHAnsi"/>
          <w:sz w:val="20"/>
          <w:szCs w:val="20"/>
          <w:lang w:val="es-ES"/>
        </w:rPr>
        <w:t>seguido</w:t>
      </w:r>
      <w:r w:rsidR="00AC32FE" w:rsidRPr="00510B48">
        <w:rPr>
          <w:rFonts w:asciiTheme="majorHAnsi" w:hAnsiTheme="majorHAnsi"/>
          <w:sz w:val="20"/>
          <w:szCs w:val="20"/>
          <w:lang w:val="es-ES"/>
        </w:rPr>
        <w:t xml:space="preserve"> con la acción de nulidad y restablecimiento </w:t>
      </w:r>
      <w:r w:rsidR="00382D92" w:rsidRPr="00510B48">
        <w:rPr>
          <w:rFonts w:asciiTheme="majorHAnsi" w:hAnsiTheme="majorHAnsi"/>
          <w:sz w:val="20"/>
          <w:szCs w:val="20"/>
          <w:lang w:val="es-ES"/>
        </w:rPr>
        <w:t>del derecho</w:t>
      </w:r>
      <w:r w:rsidR="00AC32FE" w:rsidRPr="00510B48">
        <w:rPr>
          <w:rFonts w:asciiTheme="majorHAnsi" w:hAnsiTheme="majorHAnsi"/>
          <w:sz w:val="20"/>
          <w:szCs w:val="20"/>
          <w:lang w:val="es-ES"/>
        </w:rPr>
        <w:t xml:space="preserve">, toda vez que la sentencia del recurso </w:t>
      </w:r>
      <w:r w:rsidR="00A52448" w:rsidRPr="00510B48">
        <w:rPr>
          <w:rFonts w:asciiTheme="majorHAnsi" w:hAnsiTheme="majorHAnsi"/>
          <w:sz w:val="20"/>
          <w:szCs w:val="20"/>
          <w:lang w:val="es-ES"/>
        </w:rPr>
        <w:t>de apelación</w:t>
      </w:r>
      <w:r w:rsidR="00AC32FE" w:rsidRPr="00510B48">
        <w:rPr>
          <w:rFonts w:asciiTheme="majorHAnsi" w:hAnsiTheme="majorHAnsi"/>
          <w:sz w:val="20"/>
          <w:szCs w:val="20"/>
          <w:lang w:val="es-ES"/>
        </w:rPr>
        <w:t xml:space="preserve"> </w:t>
      </w:r>
      <w:r w:rsidR="00014704" w:rsidRPr="00510B48">
        <w:rPr>
          <w:rFonts w:asciiTheme="majorHAnsi" w:hAnsiTheme="majorHAnsi"/>
          <w:sz w:val="20"/>
          <w:szCs w:val="20"/>
          <w:lang w:val="es-ES"/>
        </w:rPr>
        <w:t xml:space="preserve">se dictó </w:t>
      </w:r>
      <w:r w:rsidR="00AC32FE" w:rsidRPr="00510B48">
        <w:rPr>
          <w:rFonts w:asciiTheme="majorHAnsi" w:hAnsiTheme="majorHAnsi"/>
          <w:sz w:val="20"/>
          <w:szCs w:val="20"/>
          <w:lang w:val="es-ES"/>
        </w:rPr>
        <w:t xml:space="preserve">más de </w:t>
      </w:r>
      <w:r w:rsidR="00014704" w:rsidRPr="00510B48">
        <w:rPr>
          <w:rFonts w:asciiTheme="majorHAnsi" w:hAnsiTheme="majorHAnsi"/>
          <w:sz w:val="20"/>
          <w:szCs w:val="20"/>
          <w:lang w:val="es-ES"/>
        </w:rPr>
        <w:t>13</w:t>
      </w:r>
      <w:r w:rsidR="00D57FB6" w:rsidRPr="00510B48">
        <w:rPr>
          <w:rFonts w:asciiTheme="majorHAnsi" w:hAnsiTheme="majorHAnsi"/>
          <w:sz w:val="20"/>
          <w:szCs w:val="20"/>
          <w:lang w:val="es-ES"/>
        </w:rPr>
        <w:t xml:space="preserve"> años</w:t>
      </w:r>
      <w:r w:rsidR="00AC32FE" w:rsidRPr="00510B48">
        <w:rPr>
          <w:rFonts w:asciiTheme="majorHAnsi" w:hAnsiTheme="majorHAnsi"/>
          <w:sz w:val="20"/>
          <w:szCs w:val="20"/>
          <w:lang w:val="es-ES"/>
        </w:rPr>
        <w:t xml:space="preserve"> después de su interposición</w:t>
      </w:r>
      <w:r w:rsidR="00A52448" w:rsidRPr="00510B48">
        <w:rPr>
          <w:rFonts w:asciiTheme="majorHAnsi" w:hAnsiTheme="majorHAnsi"/>
          <w:bCs/>
          <w:sz w:val="20"/>
          <w:szCs w:val="20"/>
          <w:lang w:val="es-ES"/>
        </w:rPr>
        <w:t>.</w:t>
      </w:r>
    </w:p>
    <w:p w14:paraId="396E9FDB" w14:textId="3A822247" w:rsidR="003C4B30" w:rsidRPr="00804DC2" w:rsidRDefault="00A63EC6" w:rsidP="00F800C9">
      <w:pPr>
        <w:pStyle w:val="ListParagraph"/>
        <w:spacing w:before="240" w:after="240"/>
        <w:ind w:left="709"/>
        <w:jc w:val="both"/>
        <w:rPr>
          <w:rFonts w:asciiTheme="majorHAnsi" w:hAnsiTheme="majorHAnsi"/>
          <w:b/>
          <w:bCs/>
          <w:sz w:val="20"/>
          <w:szCs w:val="20"/>
          <w:lang w:val="es-ES"/>
        </w:rPr>
      </w:pPr>
      <w:r w:rsidRPr="00804DC2">
        <w:rPr>
          <w:rFonts w:asciiTheme="majorHAnsi" w:hAnsiTheme="majorHAnsi"/>
          <w:b/>
          <w:bCs/>
          <w:sz w:val="20"/>
          <w:szCs w:val="20"/>
          <w:lang w:val="es-ES"/>
        </w:rPr>
        <w:t>E</w:t>
      </w:r>
      <w:r w:rsidR="003778E2" w:rsidRPr="00804DC2">
        <w:rPr>
          <w:rFonts w:asciiTheme="majorHAnsi" w:hAnsiTheme="majorHAnsi"/>
          <w:b/>
          <w:bCs/>
          <w:sz w:val="20"/>
          <w:szCs w:val="20"/>
          <w:lang w:val="es-ES"/>
        </w:rPr>
        <w:t>l E</w:t>
      </w:r>
      <w:r w:rsidRPr="00804DC2">
        <w:rPr>
          <w:rFonts w:asciiTheme="majorHAnsi" w:hAnsiTheme="majorHAnsi"/>
          <w:b/>
          <w:bCs/>
          <w:sz w:val="20"/>
          <w:szCs w:val="20"/>
          <w:lang w:val="es-ES"/>
        </w:rPr>
        <w:t>stado colombiano</w:t>
      </w:r>
    </w:p>
    <w:p w14:paraId="778ADC99" w14:textId="56DC87D3" w:rsidR="00ED4601" w:rsidRPr="00804DC2" w:rsidRDefault="00981311" w:rsidP="00762F9A">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Colombia</w:t>
      </w:r>
      <w:r w:rsidR="00555F49" w:rsidRPr="00804DC2">
        <w:rPr>
          <w:rFonts w:asciiTheme="majorHAnsi" w:hAnsiTheme="majorHAnsi"/>
          <w:sz w:val="20"/>
          <w:szCs w:val="20"/>
          <w:lang w:val="es-ES"/>
        </w:rPr>
        <w:t xml:space="preserve">, en su oportunidad, confirma el desarrollo de los procesos seguidos ante la jurisdicción contencioso-administrativa y constitucional, convergiendo </w:t>
      </w:r>
      <w:r w:rsidR="00C044FF">
        <w:rPr>
          <w:rFonts w:asciiTheme="majorHAnsi" w:hAnsiTheme="majorHAnsi"/>
          <w:sz w:val="20"/>
          <w:szCs w:val="20"/>
          <w:lang w:val="es-ES"/>
        </w:rPr>
        <w:t>con</w:t>
      </w:r>
      <w:r w:rsidR="00555F49" w:rsidRPr="00804DC2">
        <w:rPr>
          <w:rFonts w:asciiTheme="majorHAnsi" w:hAnsiTheme="majorHAnsi"/>
          <w:sz w:val="20"/>
          <w:szCs w:val="20"/>
          <w:lang w:val="es-ES"/>
        </w:rPr>
        <w:t xml:space="preserve"> el sentido de las resoluciones </w:t>
      </w:r>
      <w:r w:rsidR="00591030" w:rsidRPr="00804DC2">
        <w:rPr>
          <w:rFonts w:asciiTheme="majorHAnsi" w:hAnsiTheme="majorHAnsi"/>
          <w:sz w:val="20"/>
          <w:szCs w:val="20"/>
          <w:lang w:val="es-ES"/>
        </w:rPr>
        <w:t>establecidas</w:t>
      </w:r>
      <w:r w:rsidR="00555F49" w:rsidRPr="00804DC2">
        <w:rPr>
          <w:rFonts w:asciiTheme="majorHAnsi" w:hAnsiTheme="majorHAnsi"/>
          <w:sz w:val="20"/>
          <w:szCs w:val="20"/>
          <w:lang w:val="es-ES"/>
        </w:rPr>
        <w:t xml:space="preserve"> en la posición </w:t>
      </w:r>
      <w:r w:rsidR="00C044FF" w:rsidRPr="00804DC2">
        <w:rPr>
          <w:rFonts w:asciiTheme="majorHAnsi" w:hAnsiTheme="majorHAnsi"/>
          <w:sz w:val="20"/>
          <w:szCs w:val="20"/>
          <w:lang w:val="es-ES"/>
        </w:rPr>
        <w:t>de</w:t>
      </w:r>
      <w:r w:rsidR="00C044FF">
        <w:rPr>
          <w:rFonts w:asciiTheme="majorHAnsi" w:hAnsiTheme="majorHAnsi"/>
          <w:sz w:val="20"/>
          <w:szCs w:val="20"/>
          <w:lang w:val="es-ES"/>
        </w:rPr>
        <w:t>l</w:t>
      </w:r>
      <w:r w:rsidR="00C044FF" w:rsidRPr="00804DC2">
        <w:rPr>
          <w:rFonts w:asciiTheme="majorHAnsi" w:hAnsiTheme="majorHAnsi"/>
          <w:sz w:val="20"/>
          <w:szCs w:val="20"/>
          <w:lang w:val="es-ES"/>
        </w:rPr>
        <w:t xml:space="preserve"> peticionario</w:t>
      </w:r>
      <w:r w:rsidR="00555F49" w:rsidRPr="00804DC2">
        <w:rPr>
          <w:rFonts w:asciiTheme="majorHAnsi" w:hAnsiTheme="majorHAnsi"/>
          <w:sz w:val="20"/>
          <w:szCs w:val="20"/>
          <w:lang w:val="es-ES"/>
        </w:rPr>
        <w:t>. Por otro lado,</w:t>
      </w:r>
      <w:r w:rsidRPr="00804DC2">
        <w:rPr>
          <w:rFonts w:asciiTheme="majorHAnsi" w:hAnsiTheme="majorHAnsi"/>
          <w:sz w:val="20"/>
          <w:szCs w:val="20"/>
          <w:lang w:val="es-ES"/>
        </w:rPr>
        <w:t xml:space="preserve"> </w:t>
      </w:r>
      <w:r w:rsidR="00F61E9C" w:rsidRPr="00804DC2">
        <w:rPr>
          <w:rFonts w:asciiTheme="majorHAnsi" w:hAnsiTheme="majorHAnsi"/>
          <w:sz w:val="20"/>
          <w:szCs w:val="20"/>
          <w:lang w:val="es-ES"/>
        </w:rPr>
        <w:t xml:space="preserve">solicita </w:t>
      </w:r>
      <w:r w:rsidR="00555F49" w:rsidRPr="00804DC2">
        <w:rPr>
          <w:rFonts w:asciiTheme="majorHAnsi" w:hAnsiTheme="majorHAnsi"/>
          <w:sz w:val="20"/>
          <w:szCs w:val="20"/>
          <w:lang w:val="es-ES"/>
        </w:rPr>
        <w:t>a la CIDH que</w:t>
      </w:r>
      <w:r w:rsidR="00CB684E" w:rsidRPr="00804DC2">
        <w:rPr>
          <w:rFonts w:asciiTheme="majorHAnsi" w:hAnsiTheme="majorHAnsi"/>
          <w:sz w:val="20"/>
          <w:szCs w:val="20"/>
          <w:lang w:val="es-ES"/>
        </w:rPr>
        <w:t xml:space="preserve"> la presente petición </w:t>
      </w:r>
      <w:r w:rsidR="00F61E9C" w:rsidRPr="00804DC2">
        <w:rPr>
          <w:rFonts w:asciiTheme="majorHAnsi" w:hAnsiTheme="majorHAnsi"/>
          <w:sz w:val="20"/>
          <w:szCs w:val="20"/>
          <w:lang w:val="es-ES"/>
        </w:rPr>
        <w:t>sea declarada</w:t>
      </w:r>
      <w:r w:rsidR="00CB684E" w:rsidRPr="00804DC2">
        <w:rPr>
          <w:rFonts w:asciiTheme="majorHAnsi" w:hAnsiTheme="majorHAnsi"/>
          <w:sz w:val="20"/>
          <w:szCs w:val="20"/>
          <w:lang w:val="es-ES"/>
        </w:rPr>
        <w:t xml:space="preserve"> inadmisible</w:t>
      </w:r>
      <w:r w:rsidR="004F7384" w:rsidRPr="00804DC2">
        <w:rPr>
          <w:rFonts w:asciiTheme="majorHAnsi" w:hAnsiTheme="majorHAnsi"/>
          <w:sz w:val="20"/>
          <w:szCs w:val="20"/>
          <w:lang w:val="es-ES"/>
        </w:rPr>
        <w:t xml:space="preserve"> </w:t>
      </w:r>
      <w:r w:rsidR="00555F49" w:rsidRPr="00804DC2">
        <w:rPr>
          <w:rFonts w:asciiTheme="majorHAnsi" w:hAnsiTheme="majorHAnsi"/>
          <w:sz w:val="20"/>
          <w:szCs w:val="20"/>
          <w:lang w:val="es-ES"/>
        </w:rPr>
        <w:t>con base en dos consideraciones: (a) configuración de la fórmula de la cuarta instancia internacional</w:t>
      </w:r>
      <w:r w:rsidR="00C044FF">
        <w:rPr>
          <w:rFonts w:asciiTheme="majorHAnsi" w:hAnsiTheme="majorHAnsi"/>
          <w:sz w:val="20"/>
          <w:szCs w:val="20"/>
          <w:lang w:val="es-ES"/>
        </w:rPr>
        <w:t xml:space="preserve"> y</w:t>
      </w:r>
      <w:r w:rsidR="00555F49" w:rsidRPr="00804DC2">
        <w:rPr>
          <w:rFonts w:asciiTheme="majorHAnsi" w:hAnsiTheme="majorHAnsi"/>
          <w:sz w:val="20"/>
          <w:szCs w:val="20"/>
          <w:lang w:val="es-ES"/>
        </w:rPr>
        <w:t xml:space="preserve">; (b) falta de agotamiento de los recursos </w:t>
      </w:r>
      <w:r w:rsidR="0092610A" w:rsidRPr="00804DC2">
        <w:rPr>
          <w:rFonts w:asciiTheme="majorHAnsi" w:hAnsiTheme="majorHAnsi"/>
          <w:sz w:val="20"/>
          <w:szCs w:val="20"/>
          <w:lang w:val="es-ES"/>
        </w:rPr>
        <w:t>internos</w:t>
      </w:r>
      <w:r w:rsidR="00555F49" w:rsidRPr="00804DC2">
        <w:rPr>
          <w:rFonts w:asciiTheme="majorHAnsi" w:hAnsiTheme="majorHAnsi"/>
          <w:sz w:val="20"/>
          <w:szCs w:val="20"/>
          <w:lang w:val="es-ES"/>
        </w:rPr>
        <w:t xml:space="preserve">. </w:t>
      </w:r>
    </w:p>
    <w:p w14:paraId="2CA56CB1" w14:textId="1C8B4F8D" w:rsidR="0023773B" w:rsidRPr="00804DC2" w:rsidRDefault="00555F49" w:rsidP="00A01B7E">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 xml:space="preserve">En relación con el punto (a), el Estado </w:t>
      </w:r>
      <w:r w:rsidR="00591030" w:rsidRPr="00804DC2">
        <w:rPr>
          <w:rFonts w:asciiTheme="majorHAnsi" w:hAnsiTheme="majorHAnsi"/>
          <w:sz w:val="20"/>
          <w:szCs w:val="20"/>
          <w:lang w:val="es-ES"/>
        </w:rPr>
        <w:t xml:space="preserve">establece que </w:t>
      </w:r>
      <w:r w:rsidR="0023773B" w:rsidRPr="00804DC2">
        <w:rPr>
          <w:rFonts w:asciiTheme="majorHAnsi" w:hAnsiTheme="majorHAnsi"/>
          <w:sz w:val="20"/>
          <w:szCs w:val="20"/>
          <w:lang w:val="es-ES"/>
        </w:rPr>
        <w:t xml:space="preserve">las acciones judiciales instauradas por el peticionario a nivel doméstico fueron decididas en </w:t>
      </w:r>
      <w:r w:rsidR="00230614">
        <w:rPr>
          <w:rFonts w:asciiTheme="majorHAnsi" w:hAnsiTheme="majorHAnsi"/>
          <w:sz w:val="20"/>
          <w:szCs w:val="20"/>
          <w:lang w:val="es-ES"/>
        </w:rPr>
        <w:t>apego</w:t>
      </w:r>
      <w:r w:rsidR="0023773B" w:rsidRPr="00804DC2">
        <w:rPr>
          <w:rFonts w:asciiTheme="majorHAnsi" w:hAnsiTheme="majorHAnsi"/>
          <w:sz w:val="20"/>
          <w:szCs w:val="20"/>
          <w:lang w:val="es-ES"/>
        </w:rPr>
        <w:t xml:space="preserve"> a la normativa vigente</w:t>
      </w:r>
      <w:r w:rsidR="00A73CC5" w:rsidRPr="00804DC2">
        <w:rPr>
          <w:rFonts w:asciiTheme="majorHAnsi" w:hAnsiTheme="majorHAnsi"/>
          <w:sz w:val="20"/>
          <w:szCs w:val="20"/>
          <w:lang w:val="es-ES"/>
        </w:rPr>
        <w:t xml:space="preserve">, </w:t>
      </w:r>
      <w:r w:rsidR="0023773B" w:rsidRPr="00804DC2">
        <w:rPr>
          <w:rFonts w:asciiTheme="majorHAnsi" w:hAnsiTheme="majorHAnsi"/>
          <w:sz w:val="20"/>
          <w:szCs w:val="20"/>
          <w:lang w:val="es-ES"/>
        </w:rPr>
        <w:t>con una debida motivación</w:t>
      </w:r>
      <w:r w:rsidR="00A73CC5" w:rsidRPr="00804DC2">
        <w:rPr>
          <w:rFonts w:asciiTheme="majorHAnsi" w:hAnsiTheme="majorHAnsi"/>
          <w:sz w:val="20"/>
          <w:szCs w:val="20"/>
          <w:lang w:val="es-ES"/>
        </w:rPr>
        <w:t xml:space="preserve"> y proferidas por jueces competentes en observancia a</w:t>
      </w:r>
      <w:r w:rsidR="00383802" w:rsidRPr="00804DC2">
        <w:rPr>
          <w:rFonts w:asciiTheme="majorHAnsi" w:hAnsiTheme="majorHAnsi"/>
          <w:sz w:val="20"/>
          <w:szCs w:val="20"/>
          <w:lang w:val="es-ES"/>
        </w:rPr>
        <w:t xml:space="preserve"> </w:t>
      </w:r>
      <w:r w:rsidR="00A73CC5" w:rsidRPr="00804DC2">
        <w:rPr>
          <w:rFonts w:asciiTheme="majorHAnsi" w:hAnsiTheme="majorHAnsi"/>
          <w:sz w:val="20"/>
          <w:szCs w:val="20"/>
          <w:lang w:val="es-ES"/>
        </w:rPr>
        <w:t xml:space="preserve">las garantías propias del debido proceso. </w:t>
      </w:r>
      <w:r w:rsidR="00167730" w:rsidRPr="00804DC2">
        <w:rPr>
          <w:rFonts w:asciiTheme="majorHAnsi" w:hAnsiTheme="majorHAnsi"/>
          <w:sz w:val="20"/>
          <w:szCs w:val="20"/>
          <w:lang w:val="es-ES"/>
        </w:rPr>
        <w:t xml:space="preserve">Por ende, considera que el peticionario pretende que la CIDH </w:t>
      </w:r>
      <w:r w:rsidR="00835A31">
        <w:rPr>
          <w:rFonts w:asciiTheme="majorHAnsi" w:hAnsiTheme="majorHAnsi"/>
          <w:sz w:val="20"/>
          <w:szCs w:val="20"/>
          <w:lang w:val="es-ES"/>
        </w:rPr>
        <w:t xml:space="preserve">valore nuevamente </w:t>
      </w:r>
      <w:r w:rsidR="001D6AD1">
        <w:rPr>
          <w:rFonts w:asciiTheme="majorHAnsi" w:hAnsiTheme="majorHAnsi"/>
          <w:sz w:val="20"/>
          <w:szCs w:val="20"/>
          <w:lang w:val="es-ES"/>
        </w:rPr>
        <w:t>el material probatorio</w:t>
      </w:r>
      <w:r w:rsidR="00835A31">
        <w:rPr>
          <w:rFonts w:asciiTheme="majorHAnsi" w:hAnsiTheme="majorHAnsi"/>
          <w:sz w:val="20"/>
          <w:szCs w:val="20"/>
          <w:lang w:val="es-ES"/>
        </w:rPr>
        <w:t xml:space="preserve"> y </w:t>
      </w:r>
      <w:r w:rsidR="00167730" w:rsidRPr="00804DC2">
        <w:rPr>
          <w:rFonts w:asciiTheme="majorHAnsi" w:hAnsiTheme="majorHAnsi"/>
          <w:sz w:val="20"/>
          <w:szCs w:val="20"/>
          <w:lang w:val="es-ES"/>
        </w:rPr>
        <w:t xml:space="preserve">analice cuestiones que ya fueron resueltas a nivel interno. </w:t>
      </w:r>
      <w:r w:rsidR="00232FA7" w:rsidRPr="00804DC2">
        <w:rPr>
          <w:rFonts w:asciiTheme="majorHAnsi" w:hAnsiTheme="majorHAnsi"/>
          <w:sz w:val="20"/>
          <w:szCs w:val="20"/>
          <w:lang w:val="es-ES"/>
        </w:rPr>
        <w:t xml:space="preserve">Al respecto, </w:t>
      </w:r>
      <w:r w:rsidR="0066401D">
        <w:rPr>
          <w:rFonts w:asciiTheme="majorHAnsi" w:hAnsiTheme="majorHAnsi"/>
          <w:sz w:val="20"/>
          <w:szCs w:val="20"/>
          <w:lang w:val="es-ES"/>
        </w:rPr>
        <w:t>solicita</w:t>
      </w:r>
      <w:r w:rsidR="00167730" w:rsidRPr="00804DC2">
        <w:rPr>
          <w:rFonts w:asciiTheme="majorHAnsi" w:hAnsiTheme="majorHAnsi"/>
          <w:sz w:val="20"/>
          <w:szCs w:val="20"/>
          <w:lang w:val="es-ES"/>
        </w:rPr>
        <w:t xml:space="preserve"> que la petición </w:t>
      </w:r>
      <w:r w:rsidR="0066401D">
        <w:rPr>
          <w:rFonts w:asciiTheme="majorHAnsi" w:hAnsiTheme="majorHAnsi"/>
          <w:sz w:val="20"/>
          <w:szCs w:val="20"/>
          <w:lang w:val="es-ES"/>
        </w:rPr>
        <w:t>sea declarada</w:t>
      </w:r>
      <w:r w:rsidR="00167730" w:rsidRPr="00804DC2">
        <w:rPr>
          <w:rFonts w:asciiTheme="majorHAnsi" w:hAnsiTheme="majorHAnsi"/>
          <w:sz w:val="20"/>
          <w:szCs w:val="20"/>
          <w:lang w:val="es-ES"/>
        </w:rPr>
        <w:t xml:space="preserve"> in</w:t>
      </w:r>
      <w:r w:rsidR="00E35306" w:rsidRPr="00804DC2">
        <w:rPr>
          <w:rFonts w:asciiTheme="majorHAnsi" w:hAnsiTheme="majorHAnsi"/>
          <w:sz w:val="20"/>
          <w:szCs w:val="20"/>
          <w:lang w:val="es-ES"/>
        </w:rPr>
        <w:t>a</w:t>
      </w:r>
      <w:r w:rsidR="00167730" w:rsidRPr="00804DC2">
        <w:rPr>
          <w:rFonts w:asciiTheme="majorHAnsi" w:hAnsiTheme="majorHAnsi"/>
          <w:sz w:val="20"/>
          <w:szCs w:val="20"/>
          <w:lang w:val="es-ES"/>
        </w:rPr>
        <w:t xml:space="preserve">dmisible de conformidad con el artículo 47.b) de la Convención Americana. </w:t>
      </w:r>
    </w:p>
    <w:p w14:paraId="2C22DCD4" w14:textId="68844006" w:rsidR="00C53FA0" w:rsidRPr="00804DC2" w:rsidRDefault="0066401D" w:rsidP="00716CA2">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R</w:t>
      </w:r>
      <w:r w:rsidR="00FC2F4A" w:rsidRPr="00804DC2">
        <w:rPr>
          <w:rFonts w:asciiTheme="majorHAnsi" w:hAnsiTheme="majorHAnsi"/>
          <w:sz w:val="20"/>
          <w:szCs w:val="20"/>
          <w:lang w:val="es-ES"/>
        </w:rPr>
        <w:t>especto al punto (</w:t>
      </w:r>
      <w:r w:rsidR="00C53FA0" w:rsidRPr="00804DC2">
        <w:rPr>
          <w:rFonts w:asciiTheme="majorHAnsi" w:hAnsiTheme="majorHAnsi"/>
          <w:sz w:val="20"/>
          <w:szCs w:val="20"/>
          <w:lang w:val="es-ES"/>
        </w:rPr>
        <w:t>b</w:t>
      </w:r>
      <w:r w:rsidR="00FC2F4A" w:rsidRPr="00804DC2">
        <w:rPr>
          <w:rFonts w:asciiTheme="majorHAnsi" w:hAnsiTheme="majorHAnsi"/>
          <w:sz w:val="20"/>
          <w:szCs w:val="20"/>
          <w:lang w:val="es-ES"/>
        </w:rPr>
        <w:t xml:space="preserve">), Colombia </w:t>
      </w:r>
      <w:r w:rsidR="00C53FA0" w:rsidRPr="00804DC2">
        <w:rPr>
          <w:rFonts w:asciiTheme="majorHAnsi" w:hAnsiTheme="majorHAnsi"/>
          <w:sz w:val="20"/>
          <w:szCs w:val="20"/>
          <w:lang w:val="es-ES"/>
        </w:rPr>
        <w:t xml:space="preserve">replica que la petición es inadmisible </w:t>
      </w:r>
      <w:r w:rsidR="00C53FA0" w:rsidRPr="00804DC2">
        <w:rPr>
          <w:sz w:val="20"/>
          <w:szCs w:val="20"/>
          <w:lang w:val="es-ES"/>
        </w:rPr>
        <w:t>por falta de agotamiento de los recursos internos. En particular, destaca que el peticionario no cuestionó</w:t>
      </w:r>
      <w:r w:rsidR="009A2BCB">
        <w:rPr>
          <w:sz w:val="20"/>
          <w:szCs w:val="20"/>
          <w:lang w:val="es-ES"/>
        </w:rPr>
        <w:t>,</w:t>
      </w:r>
      <w:r w:rsidR="00C53FA0" w:rsidRPr="00804DC2">
        <w:rPr>
          <w:sz w:val="20"/>
          <w:szCs w:val="20"/>
          <w:lang w:val="es-ES"/>
        </w:rPr>
        <w:t xml:space="preserve"> mediante acción de tutela</w:t>
      </w:r>
      <w:r w:rsidR="009A2BCB">
        <w:rPr>
          <w:sz w:val="20"/>
          <w:szCs w:val="20"/>
          <w:lang w:val="es-ES"/>
        </w:rPr>
        <w:t>,</w:t>
      </w:r>
      <w:r w:rsidR="00C53FA0" w:rsidRPr="00804DC2">
        <w:rPr>
          <w:sz w:val="20"/>
          <w:szCs w:val="20"/>
          <w:lang w:val="es-ES"/>
        </w:rPr>
        <w:t xml:space="preserve"> la resolución </w:t>
      </w:r>
      <w:r w:rsidR="009A2BCB">
        <w:rPr>
          <w:sz w:val="20"/>
          <w:szCs w:val="20"/>
          <w:lang w:val="es-ES"/>
        </w:rPr>
        <w:t>de</w:t>
      </w:r>
      <w:r w:rsidR="00C53FA0" w:rsidRPr="00804DC2">
        <w:rPr>
          <w:sz w:val="20"/>
          <w:szCs w:val="20"/>
          <w:lang w:val="es-ES"/>
        </w:rPr>
        <w:t xml:space="preserve"> segunda instancia </w:t>
      </w:r>
      <w:r w:rsidR="00981B5E">
        <w:rPr>
          <w:sz w:val="20"/>
          <w:szCs w:val="20"/>
          <w:lang w:val="es-ES"/>
        </w:rPr>
        <w:t xml:space="preserve">dictada </w:t>
      </w:r>
      <w:r w:rsidR="00C53FA0" w:rsidRPr="00804DC2">
        <w:rPr>
          <w:sz w:val="20"/>
          <w:szCs w:val="20"/>
          <w:lang w:val="es-ES"/>
        </w:rPr>
        <w:t>dentro del proceso contencioso-administrativo</w:t>
      </w:r>
      <w:r w:rsidR="00B604A4">
        <w:rPr>
          <w:sz w:val="20"/>
          <w:szCs w:val="20"/>
          <w:lang w:val="es-ES"/>
        </w:rPr>
        <w:t>. Al respecto, sostiene</w:t>
      </w:r>
      <w:r w:rsidR="00C53FA0" w:rsidRPr="00804DC2">
        <w:rPr>
          <w:sz w:val="20"/>
          <w:szCs w:val="20"/>
          <w:lang w:val="es-ES"/>
        </w:rPr>
        <w:t xml:space="preserve"> </w:t>
      </w:r>
      <w:r w:rsidR="00B604A4">
        <w:rPr>
          <w:sz w:val="20"/>
          <w:szCs w:val="20"/>
          <w:lang w:val="es-ES"/>
        </w:rPr>
        <w:t>que la acción de tutela es</w:t>
      </w:r>
      <w:r w:rsidR="00166792" w:rsidRPr="00804DC2">
        <w:rPr>
          <w:sz w:val="20"/>
          <w:szCs w:val="20"/>
          <w:lang w:val="es-ES"/>
        </w:rPr>
        <w:t xml:space="preserve"> un recurso adecuado y efectivo para solicitar la protección </w:t>
      </w:r>
      <w:r w:rsidR="00382D92" w:rsidRPr="00804DC2">
        <w:rPr>
          <w:sz w:val="20"/>
          <w:szCs w:val="20"/>
          <w:lang w:val="es-ES"/>
        </w:rPr>
        <w:t>de los derechos fundamentales</w:t>
      </w:r>
      <w:r w:rsidR="00166792" w:rsidRPr="00804DC2">
        <w:rPr>
          <w:sz w:val="20"/>
          <w:szCs w:val="20"/>
          <w:lang w:val="es-ES"/>
        </w:rPr>
        <w:t xml:space="preserve">. Por lo tanto, afirma que la petición no cumple con el requisito establecido en el artículo 46.1.a) convencional. </w:t>
      </w:r>
    </w:p>
    <w:p w14:paraId="408CC84A" w14:textId="727EE930" w:rsidR="00C06D85" w:rsidRPr="00804DC2" w:rsidRDefault="003239B8" w:rsidP="00C06D85">
      <w:pPr>
        <w:spacing w:before="240" w:after="240"/>
        <w:ind w:firstLine="720"/>
        <w:jc w:val="both"/>
        <w:rPr>
          <w:rFonts w:asciiTheme="majorHAnsi" w:hAnsiTheme="majorHAnsi"/>
          <w:sz w:val="20"/>
          <w:szCs w:val="20"/>
          <w:lang w:val="es-ES"/>
        </w:rPr>
      </w:pPr>
      <w:r w:rsidRPr="00804DC2">
        <w:rPr>
          <w:rFonts w:asciiTheme="majorHAnsi" w:eastAsia="Cambria" w:hAnsiTheme="majorHAnsi" w:cs="Cambria"/>
          <w:b/>
          <w:bCs/>
          <w:color w:val="000000"/>
          <w:sz w:val="20"/>
          <w:szCs w:val="20"/>
          <w:u w:color="000000"/>
          <w:lang w:val="es-ES" w:eastAsia="es-ES"/>
        </w:rPr>
        <w:t>VI.</w:t>
      </w:r>
      <w:r w:rsidRPr="00804DC2">
        <w:rPr>
          <w:rFonts w:asciiTheme="majorHAnsi" w:eastAsia="Cambria" w:hAnsiTheme="majorHAnsi" w:cs="Cambria"/>
          <w:b/>
          <w:bCs/>
          <w:color w:val="000000"/>
          <w:sz w:val="20"/>
          <w:szCs w:val="20"/>
          <w:u w:color="000000"/>
          <w:lang w:val="es-ES" w:eastAsia="es-ES"/>
        </w:rPr>
        <w:tab/>
      </w:r>
      <w:r w:rsidR="004A6A54" w:rsidRPr="00804DC2">
        <w:rPr>
          <w:rFonts w:asciiTheme="majorHAnsi" w:hAnsiTheme="majorHAnsi"/>
          <w:b/>
          <w:bCs/>
          <w:sz w:val="20"/>
          <w:szCs w:val="20"/>
          <w:lang w:val="es-ES"/>
        </w:rPr>
        <w:t xml:space="preserve">ANÁLISIS DE </w:t>
      </w:r>
      <w:r w:rsidR="00C21FEF" w:rsidRPr="00804DC2">
        <w:rPr>
          <w:rFonts w:asciiTheme="majorHAnsi" w:hAnsiTheme="majorHAnsi"/>
          <w:b/>
          <w:sz w:val="20"/>
          <w:szCs w:val="20"/>
          <w:lang w:val="es-ES"/>
        </w:rPr>
        <w:t>AGOTAMIENTO DE LOS RECURSOS INTERNOS Y PLAZO DE PRESENTACIÓN</w:t>
      </w:r>
      <w:r w:rsidR="00C21FEF" w:rsidRPr="00804DC2">
        <w:rPr>
          <w:rFonts w:asciiTheme="majorHAnsi" w:eastAsia="Cambria" w:hAnsiTheme="majorHAnsi" w:cs="Cambria"/>
          <w:b/>
          <w:bCs/>
          <w:color w:val="000000"/>
          <w:sz w:val="20"/>
          <w:szCs w:val="20"/>
          <w:u w:color="000000"/>
          <w:lang w:val="es-ES" w:eastAsia="es-ES"/>
        </w:rPr>
        <w:t xml:space="preserve"> </w:t>
      </w:r>
    </w:p>
    <w:p w14:paraId="759491B2" w14:textId="20F1F47E" w:rsidR="00D21131" w:rsidRPr="00804DC2" w:rsidRDefault="00AC32FE" w:rsidP="00AC32FE">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El objeto central de la petición versa sobre la alegada destitución arbitraria d</w:t>
      </w:r>
      <w:r w:rsidR="00382D92" w:rsidRPr="00804DC2">
        <w:rPr>
          <w:rFonts w:asciiTheme="majorHAnsi" w:hAnsiTheme="majorHAnsi"/>
          <w:sz w:val="20"/>
          <w:szCs w:val="20"/>
          <w:lang w:val="es-ES"/>
        </w:rPr>
        <w:t>el señor Játiva García como agente de la Policía Nacional</w:t>
      </w:r>
      <w:r w:rsidRPr="00804DC2">
        <w:rPr>
          <w:rFonts w:asciiTheme="majorHAnsi" w:hAnsiTheme="majorHAnsi"/>
          <w:sz w:val="20"/>
          <w:szCs w:val="20"/>
          <w:lang w:val="es-ES"/>
        </w:rPr>
        <w:t xml:space="preserve">. Adicionalmente, denuncia </w:t>
      </w:r>
      <w:r w:rsidR="00382D92" w:rsidRPr="00804DC2">
        <w:rPr>
          <w:rFonts w:asciiTheme="majorHAnsi" w:hAnsiTheme="majorHAnsi"/>
          <w:sz w:val="20"/>
          <w:szCs w:val="20"/>
          <w:lang w:val="es-ES"/>
        </w:rPr>
        <w:t>una excesiva</w:t>
      </w:r>
      <w:r w:rsidRPr="00804DC2">
        <w:rPr>
          <w:rFonts w:asciiTheme="majorHAnsi" w:hAnsiTheme="majorHAnsi"/>
          <w:sz w:val="20"/>
          <w:szCs w:val="20"/>
          <w:lang w:val="es-ES"/>
        </w:rPr>
        <w:t xml:space="preserve"> dilación en el proceso contencioso-administrativo </w:t>
      </w:r>
      <w:r w:rsidR="00496DBF" w:rsidRPr="00804DC2">
        <w:rPr>
          <w:rFonts w:asciiTheme="majorHAnsi" w:hAnsiTheme="majorHAnsi"/>
          <w:sz w:val="20"/>
          <w:szCs w:val="20"/>
          <w:lang w:val="es-ES"/>
        </w:rPr>
        <w:t>seguido</w:t>
      </w:r>
      <w:r w:rsidR="00382D92" w:rsidRPr="00804DC2">
        <w:rPr>
          <w:rFonts w:asciiTheme="majorHAnsi" w:hAnsiTheme="majorHAnsi"/>
          <w:sz w:val="20"/>
          <w:szCs w:val="20"/>
          <w:lang w:val="es-ES"/>
        </w:rPr>
        <w:t>, a través de la acción de nulidad y restablecimiento del derecho</w:t>
      </w:r>
      <w:r w:rsidRPr="00804DC2">
        <w:rPr>
          <w:rFonts w:asciiTheme="majorHAnsi" w:hAnsiTheme="majorHAnsi"/>
          <w:sz w:val="20"/>
          <w:szCs w:val="20"/>
          <w:lang w:val="es-ES"/>
        </w:rPr>
        <w:t xml:space="preserve">, toda vez </w:t>
      </w:r>
      <w:r w:rsidR="00382D92" w:rsidRPr="00804DC2">
        <w:rPr>
          <w:rFonts w:asciiTheme="majorHAnsi" w:hAnsiTheme="majorHAnsi"/>
          <w:sz w:val="20"/>
          <w:szCs w:val="20"/>
          <w:lang w:val="es-ES"/>
        </w:rPr>
        <w:t xml:space="preserve">que el mismo se resolvió casi 14 años después de </w:t>
      </w:r>
      <w:r w:rsidR="00496DBF" w:rsidRPr="00804DC2">
        <w:rPr>
          <w:rFonts w:asciiTheme="majorHAnsi" w:hAnsiTheme="majorHAnsi"/>
          <w:sz w:val="20"/>
          <w:szCs w:val="20"/>
          <w:lang w:val="es-ES"/>
        </w:rPr>
        <w:t xml:space="preserve">haber sido </w:t>
      </w:r>
      <w:r w:rsidR="00D90CB8" w:rsidRPr="00804DC2">
        <w:rPr>
          <w:rFonts w:asciiTheme="majorHAnsi" w:hAnsiTheme="majorHAnsi"/>
          <w:sz w:val="20"/>
          <w:szCs w:val="20"/>
          <w:lang w:val="es-ES"/>
        </w:rPr>
        <w:t>iniciado</w:t>
      </w:r>
      <w:r w:rsidR="00382D92" w:rsidRPr="00804DC2">
        <w:rPr>
          <w:rFonts w:asciiTheme="majorHAnsi" w:hAnsiTheme="majorHAnsi"/>
          <w:sz w:val="20"/>
          <w:szCs w:val="20"/>
          <w:lang w:val="es-ES"/>
        </w:rPr>
        <w:t>. El Estado</w:t>
      </w:r>
      <w:r w:rsidR="00502360">
        <w:rPr>
          <w:rFonts w:asciiTheme="majorHAnsi" w:hAnsiTheme="majorHAnsi"/>
          <w:sz w:val="20"/>
          <w:szCs w:val="20"/>
          <w:lang w:val="es-ES"/>
        </w:rPr>
        <w:t>,</w:t>
      </w:r>
      <w:r w:rsidR="00382D92" w:rsidRPr="00804DC2">
        <w:rPr>
          <w:rFonts w:asciiTheme="majorHAnsi" w:hAnsiTheme="majorHAnsi"/>
          <w:sz w:val="20"/>
          <w:szCs w:val="20"/>
          <w:lang w:val="es-ES"/>
        </w:rPr>
        <w:t xml:space="preserve"> por su parte</w:t>
      </w:r>
      <w:r w:rsidR="00502360">
        <w:rPr>
          <w:rFonts w:asciiTheme="majorHAnsi" w:hAnsiTheme="majorHAnsi"/>
          <w:sz w:val="20"/>
          <w:szCs w:val="20"/>
          <w:lang w:val="es-ES"/>
        </w:rPr>
        <w:t>,</w:t>
      </w:r>
      <w:r w:rsidR="00382D92" w:rsidRPr="00804DC2">
        <w:rPr>
          <w:rFonts w:asciiTheme="majorHAnsi" w:hAnsiTheme="majorHAnsi"/>
          <w:sz w:val="20"/>
          <w:szCs w:val="20"/>
          <w:lang w:val="es-ES"/>
        </w:rPr>
        <w:t xml:space="preserve"> objeta la falta de agotamiento de los recursos internos</w:t>
      </w:r>
      <w:r w:rsidR="00D90CB8" w:rsidRPr="00804DC2">
        <w:rPr>
          <w:rFonts w:asciiTheme="majorHAnsi" w:hAnsiTheme="majorHAnsi"/>
          <w:sz w:val="20"/>
          <w:szCs w:val="20"/>
          <w:lang w:val="es-ES"/>
        </w:rPr>
        <w:t>, aduciendo que el peticionario no interpuso una acción de tutela en contra de la sentencia de segunda instancia dictada en dicho proceso contencioso-administrativo</w:t>
      </w:r>
      <w:r w:rsidR="00382D92" w:rsidRPr="00804DC2">
        <w:rPr>
          <w:rFonts w:asciiTheme="majorHAnsi" w:hAnsiTheme="majorHAnsi"/>
          <w:sz w:val="20"/>
          <w:szCs w:val="20"/>
          <w:lang w:val="es-ES"/>
        </w:rPr>
        <w:t>.</w:t>
      </w:r>
    </w:p>
    <w:p w14:paraId="3E202B7E" w14:textId="3B83234C" w:rsidR="005921E3" w:rsidRPr="00804DC2" w:rsidRDefault="00B43628" w:rsidP="005921E3">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La</w:t>
      </w:r>
      <w:r w:rsidR="0045556A" w:rsidRPr="00804DC2">
        <w:rPr>
          <w:rFonts w:asciiTheme="majorHAnsi" w:hAnsiTheme="majorHAnsi"/>
          <w:sz w:val="20"/>
          <w:szCs w:val="20"/>
          <w:lang w:val="es-ES"/>
        </w:rPr>
        <w:t xml:space="preserve"> Comisión Interamericana ha establecido que </w:t>
      </w:r>
      <w:r w:rsidR="00431D9C" w:rsidRPr="00804DC2">
        <w:rPr>
          <w:rFonts w:asciiTheme="majorHAnsi" w:hAnsiTheme="majorHAnsi"/>
          <w:sz w:val="20"/>
          <w:szCs w:val="20"/>
          <w:lang w:val="es-ES"/>
        </w:rPr>
        <w:t xml:space="preserve">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w:t>
      </w:r>
      <w:r w:rsidR="00431D9C" w:rsidRPr="00804DC2">
        <w:rPr>
          <w:rFonts w:asciiTheme="majorHAnsi" w:hAnsiTheme="majorHAnsi"/>
          <w:sz w:val="20"/>
          <w:szCs w:val="20"/>
          <w:lang w:val="es-ES"/>
        </w:rPr>
        <w:lastRenderedPageBreak/>
        <w:t>particular los recursos judiciales ordinarios a los que haya lugar, o los extraordinarios si estos fueron interpuestos por las alegadas víctimas para hacer valer sus derechos.</w:t>
      </w:r>
      <w:r w:rsidR="00970410" w:rsidRPr="00804DC2">
        <w:rPr>
          <w:rFonts w:asciiTheme="majorHAnsi" w:hAnsiTheme="majorHAnsi"/>
          <w:sz w:val="20"/>
          <w:szCs w:val="20"/>
          <w:lang w:val="es-ES"/>
        </w:rPr>
        <w:t xml:space="preserve"> </w:t>
      </w:r>
      <w:r w:rsidR="005921E3" w:rsidRPr="00804DC2">
        <w:rPr>
          <w:rFonts w:asciiTheme="majorHAnsi" w:hAnsiTheme="majorHAnsi"/>
          <w:sz w:val="20"/>
          <w:szCs w:val="20"/>
          <w:lang w:val="es-ES"/>
        </w:rPr>
        <w:t>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005921E3" w:rsidRPr="00804DC2">
        <w:rPr>
          <w:rStyle w:val="FootnoteReference"/>
          <w:rFonts w:asciiTheme="majorHAnsi" w:hAnsiTheme="majorHAnsi"/>
          <w:sz w:val="20"/>
          <w:szCs w:val="20"/>
          <w:lang w:val="es-ES"/>
        </w:rPr>
        <w:footnoteReference w:id="6"/>
      </w:r>
      <w:r w:rsidR="005921E3" w:rsidRPr="00804DC2">
        <w:rPr>
          <w:rFonts w:asciiTheme="majorHAnsi" w:hAnsiTheme="majorHAnsi"/>
          <w:sz w:val="20"/>
          <w:szCs w:val="20"/>
          <w:lang w:val="es-ES"/>
        </w:rPr>
        <w:t xml:space="preserve">. </w:t>
      </w:r>
    </w:p>
    <w:p w14:paraId="67283C79" w14:textId="092A3E77" w:rsidR="000A7DAF" w:rsidRPr="00804DC2" w:rsidRDefault="000A7DAF" w:rsidP="000A7DAF">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04DC2">
        <w:rPr>
          <w:sz w:val="20"/>
          <w:szCs w:val="20"/>
          <w:lang w:val="es-ES"/>
        </w:rPr>
        <w:t>De la información contenida en el expediente, se observa que el señor J</w:t>
      </w:r>
      <w:r w:rsidR="00AB40C0" w:rsidRPr="00804DC2">
        <w:rPr>
          <w:sz w:val="20"/>
          <w:szCs w:val="20"/>
          <w:lang w:val="es-ES"/>
        </w:rPr>
        <w:t xml:space="preserve">átiva </w:t>
      </w:r>
      <w:r w:rsidRPr="00804DC2">
        <w:rPr>
          <w:sz w:val="20"/>
          <w:szCs w:val="20"/>
          <w:lang w:val="es-ES"/>
        </w:rPr>
        <w:t xml:space="preserve">inició una serie de recursos con el objeto de impugnar </w:t>
      </w:r>
      <w:r w:rsidR="00876DD5" w:rsidRPr="00804DC2">
        <w:rPr>
          <w:sz w:val="20"/>
          <w:szCs w:val="20"/>
          <w:lang w:val="es-ES"/>
        </w:rPr>
        <w:t>el acto administrativo que lo separó de su cargo de la Policía Nacional</w:t>
      </w:r>
      <w:r w:rsidR="00FB1134">
        <w:rPr>
          <w:sz w:val="20"/>
          <w:szCs w:val="20"/>
          <w:lang w:val="es-ES"/>
        </w:rPr>
        <w:t>. L</w:t>
      </w:r>
      <w:r w:rsidRPr="00804DC2">
        <w:rPr>
          <w:sz w:val="20"/>
          <w:szCs w:val="20"/>
          <w:lang w:val="es-ES"/>
        </w:rPr>
        <w:t xml:space="preserve">os resolutivos de dichos recursos se resumen en la siguiente tabla: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43"/>
        <w:gridCol w:w="1984"/>
      </w:tblGrid>
      <w:tr w:rsidR="000A7DAF" w:rsidRPr="00804DC2" w14:paraId="31777583" w14:textId="77777777" w:rsidTr="00CA30FC">
        <w:trPr>
          <w:jc w:val="center"/>
        </w:trPr>
        <w:tc>
          <w:tcPr>
            <w:tcW w:w="2405" w:type="dxa"/>
            <w:shd w:val="clear" w:color="auto" w:fill="FFFFFF" w:themeFill="background1"/>
          </w:tcPr>
          <w:p w14:paraId="0DA4E3AC" w14:textId="77777777" w:rsidR="000A7DAF" w:rsidRPr="00804DC2" w:rsidRDefault="000A7DAF" w:rsidP="00CA30FC">
            <w:pPr>
              <w:widowControl w:val="0"/>
              <w:autoSpaceDE w:val="0"/>
              <w:autoSpaceDN w:val="0"/>
              <w:adjustRightInd w:val="0"/>
              <w:jc w:val="center"/>
              <w:rPr>
                <w:rFonts w:asciiTheme="majorHAnsi" w:hAnsiTheme="majorHAnsi"/>
                <w:b/>
                <w:bCs/>
                <w:color w:val="000000" w:themeColor="text1"/>
                <w:sz w:val="18"/>
                <w:szCs w:val="18"/>
                <w:lang w:val="es-ES"/>
              </w:rPr>
            </w:pPr>
            <w:r w:rsidRPr="00804DC2">
              <w:rPr>
                <w:rFonts w:asciiTheme="majorHAnsi" w:hAnsiTheme="majorHAnsi"/>
                <w:b/>
                <w:bCs/>
                <w:color w:val="000000" w:themeColor="text1"/>
                <w:sz w:val="18"/>
                <w:szCs w:val="18"/>
                <w:lang w:val="es-ES"/>
              </w:rPr>
              <w:t>Acción legal/Administrativa</w:t>
            </w:r>
          </w:p>
        </w:tc>
        <w:tc>
          <w:tcPr>
            <w:tcW w:w="2835" w:type="dxa"/>
            <w:shd w:val="clear" w:color="auto" w:fill="FFFFFF" w:themeFill="background1"/>
          </w:tcPr>
          <w:p w14:paraId="09BEFEAD" w14:textId="77777777" w:rsidR="000A7DAF" w:rsidRPr="00804DC2" w:rsidRDefault="000A7DAF" w:rsidP="00CA30FC">
            <w:pPr>
              <w:widowControl w:val="0"/>
              <w:autoSpaceDE w:val="0"/>
              <w:autoSpaceDN w:val="0"/>
              <w:adjustRightInd w:val="0"/>
              <w:jc w:val="center"/>
              <w:rPr>
                <w:rFonts w:asciiTheme="majorHAnsi" w:hAnsiTheme="majorHAnsi"/>
                <w:b/>
                <w:bCs/>
                <w:color w:val="000000" w:themeColor="text1"/>
                <w:sz w:val="18"/>
                <w:szCs w:val="18"/>
                <w:lang w:val="es-ES"/>
              </w:rPr>
            </w:pPr>
            <w:r w:rsidRPr="00804DC2">
              <w:rPr>
                <w:rFonts w:asciiTheme="majorHAnsi" w:hAnsiTheme="majorHAnsi"/>
                <w:b/>
                <w:bCs/>
                <w:color w:val="000000" w:themeColor="text1"/>
                <w:sz w:val="18"/>
                <w:szCs w:val="18"/>
                <w:lang w:val="es-ES"/>
              </w:rPr>
              <w:t>Órgano Judicial/Administrativo</w:t>
            </w:r>
          </w:p>
        </w:tc>
        <w:tc>
          <w:tcPr>
            <w:tcW w:w="1843" w:type="dxa"/>
            <w:shd w:val="clear" w:color="auto" w:fill="FFFFFF" w:themeFill="background1"/>
          </w:tcPr>
          <w:p w14:paraId="7F3CE75E" w14:textId="77777777" w:rsidR="000A7DAF" w:rsidRPr="00804DC2" w:rsidRDefault="000A7DAF" w:rsidP="00CA30FC">
            <w:pPr>
              <w:widowControl w:val="0"/>
              <w:autoSpaceDE w:val="0"/>
              <w:autoSpaceDN w:val="0"/>
              <w:adjustRightInd w:val="0"/>
              <w:jc w:val="center"/>
              <w:rPr>
                <w:rFonts w:asciiTheme="majorHAnsi" w:hAnsiTheme="majorHAnsi"/>
                <w:b/>
                <w:bCs/>
                <w:color w:val="000000" w:themeColor="text1"/>
                <w:sz w:val="18"/>
                <w:szCs w:val="18"/>
                <w:lang w:val="es-ES"/>
              </w:rPr>
            </w:pPr>
            <w:r w:rsidRPr="00804DC2">
              <w:rPr>
                <w:rFonts w:asciiTheme="majorHAnsi" w:hAnsiTheme="majorHAnsi"/>
                <w:b/>
                <w:bCs/>
                <w:color w:val="000000" w:themeColor="text1"/>
                <w:sz w:val="18"/>
                <w:szCs w:val="18"/>
                <w:lang w:val="es-ES"/>
              </w:rPr>
              <w:t>Resolutivo</w:t>
            </w:r>
          </w:p>
        </w:tc>
        <w:tc>
          <w:tcPr>
            <w:tcW w:w="1984" w:type="dxa"/>
            <w:shd w:val="clear" w:color="auto" w:fill="FFFFFF" w:themeFill="background1"/>
          </w:tcPr>
          <w:p w14:paraId="5E850E03" w14:textId="77777777" w:rsidR="000A7DAF" w:rsidRPr="00804DC2" w:rsidRDefault="000A7DAF" w:rsidP="00CA30FC">
            <w:pPr>
              <w:widowControl w:val="0"/>
              <w:autoSpaceDE w:val="0"/>
              <w:autoSpaceDN w:val="0"/>
              <w:adjustRightInd w:val="0"/>
              <w:jc w:val="center"/>
              <w:rPr>
                <w:rFonts w:asciiTheme="majorHAnsi" w:hAnsiTheme="majorHAnsi"/>
                <w:b/>
                <w:bCs/>
                <w:color w:val="000000" w:themeColor="text1"/>
                <w:sz w:val="18"/>
                <w:szCs w:val="18"/>
                <w:lang w:val="es-ES"/>
              </w:rPr>
            </w:pPr>
            <w:r w:rsidRPr="00804DC2">
              <w:rPr>
                <w:rFonts w:asciiTheme="majorHAnsi" w:hAnsiTheme="majorHAnsi"/>
                <w:b/>
                <w:bCs/>
                <w:color w:val="000000" w:themeColor="text1"/>
                <w:sz w:val="18"/>
                <w:szCs w:val="18"/>
                <w:lang w:val="es-ES"/>
              </w:rPr>
              <w:t>Fecha de resolución</w:t>
            </w:r>
          </w:p>
        </w:tc>
      </w:tr>
      <w:tr w:rsidR="00BD3690" w:rsidRPr="00D401E6" w14:paraId="245E2437" w14:textId="77777777" w:rsidTr="00AE1633">
        <w:trPr>
          <w:jc w:val="center"/>
        </w:trPr>
        <w:tc>
          <w:tcPr>
            <w:tcW w:w="9067" w:type="dxa"/>
            <w:gridSpan w:val="4"/>
            <w:shd w:val="clear" w:color="auto" w:fill="auto"/>
            <w:vAlign w:val="center"/>
          </w:tcPr>
          <w:p w14:paraId="1C2A7884" w14:textId="27286D5A" w:rsidR="00BD3690" w:rsidRPr="00804DC2" w:rsidRDefault="00711581" w:rsidP="00BD3690">
            <w:pPr>
              <w:widowControl w:val="0"/>
              <w:autoSpaceDE w:val="0"/>
              <w:autoSpaceDN w:val="0"/>
              <w:adjustRightInd w:val="0"/>
              <w:jc w:val="center"/>
              <w:rPr>
                <w:rFonts w:asciiTheme="majorHAnsi" w:hAnsiTheme="majorHAnsi"/>
                <w:b/>
                <w:bCs/>
                <w:sz w:val="18"/>
                <w:szCs w:val="18"/>
                <w:lang w:val="es-ES"/>
              </w:rPr>
            </w:pPr>
            <w:r w:rsidRPr="00804DC2">
              <w:rPr>
                <w:rFonts w:ascii="Cambria" w:hAnsi="Cambria"/>
                <w:b/>
                <w:bCs/>
                <w:sz w:val="18"/>
                <w:szCs w:val="18"/>
                <w:lang w:val="es-ES"/>
              </w:rPr>
              <w:t xml:space="preserve">Proceso </w:t>
            </w:r>
            <w:r w:rsidR="008304C4" w:rsidRPr="00804DC2">
              <w:rPr>
                <w:rFonts w:ascii="Cambria" w:hAnsi="Cambria"/>
                <w:b/>
                <w:bCs/>
                <w:sz w:val="18"/>
                <w:szCs w:val="18"/>
                <w:lang w:val="es-ES"/>
              </w:rPr>
              <w:t>de tutela y recursos ulteriores</w:t>
            </w:r>
          </w:p>
        </w:tc>
      </w:tr>
      <w:tr w:rsidR="00BD3690" w:rsidRPr="00804DC2" w14:paraId="1AF744E3" w14:textId="77777777" w:rsidTr="00CA30FC">
        <w:trPr>
          <w:jc w:val="center"/>
        </w:trPr>
        <w:tc>
          <w:tcPr>
            <w:tcW w:w="2405" w:type="dxa"/>
            <w:shd w:val="clear" w:color="auto" w:fill="auto"/>
            <w:vAlign w:val="center"/>
          </w:tcPr>
          <w:p w14:paraId="4AA017AA" w14:textId="75D753B4" w:rsidR="00BD3690" w:rsidRPr="00804DC2" w:rsidRDefault="00711581"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Acción de tutela</w:t>
            </w:r>
          </w:p>
        </w:tc>
        <w:tc>
          <w:tcPr>
            <w:tcW w:w="2835" w:type="dxa"/>
            <w:shd w:val="clear" w:color="auto" w:fill="auto"/>
            <w:vAlign w:val="center"/>
          </w:tcPr>
          <w:p w14:paraId="7AB8ABBF" w14:textId="2C81AA1B" w:rsidR="00BD3690" w:rsidRPr="00804DC2" w:rsidRDefault="00711581" w:rsidP="00BD3690">
            <w:pPr>
              <w:widowControl w:val="0"/>
              <w:autoSpaceDE w:val="0"/>
              <w:autoSpaceDN w:val="0"/>
              <w:adjustRightInd w:val="0"/>
              <w:jc w:val="center"/>
              <w:rPr>
                <w:rFonts w:asciiTheme="majorHAnsi" w:hAnsiTheme="majorHAnsi"/>
                <w:sz w:val="18"/>
                <w:szCs w:val="18"/>
                <w:lang w:val="es-ES"/>
              </w:rPr>
            </w:pPr>
            <w:r w:rsidRPr="00711581">
              <w:rPr>
                <w:rFonts w:asciiTheme="majorHAnsi" w:hAnsiTheme="majorHAnsi"/>
                <w:sz w:val="18"/>
                <w:szCs w:val="18"/>
                <w:lang w:val="es-ES"/>
              </w:rPr>
              <w:t>Consejo Seccional de la Judicatura de Bolívar</w:t>
            </w:r>
          </w:p>
        </w:tc>
        <w:tc>
          <w:tcPr>
            <w:tcW w:w="1843" w:type="dxa"/>
            <w:vAlign w:val="center"/>
          </w:tcPr>
          <w:p w14:paraId="19A1BA2C" w14:textId="7A09DBAA" w:rsidR="00BD3690" w:rsidRPr="00804DC2" w:rsidRDefault="00711581"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Otorga tutela</w:t>
            </w:r>
          </w:p>
        </w:tc>
        <w:tc>
          <w:tcPr>
            <w:tcW w:w="1984" w:type="dxa"/>
            <w:shd w:val="clear" w:color="auto" w:fill="auto"/>
            <w:vAlign w:val="center"/>
          </w:tcPr>
          <w:p w14:paraId="6C6FE028" w14:textId="5F4648CF" w:rsidR="00BD3690" w:rsidRPr="00804DC2" w:rsidRDefault="00711581" w:rsidP="00BD3690">
            <w:pPr>
              <w:widowControl w:val="0"/>
              <w:autoSpaceDE w:val="0"/>
              <w:autoSpaceDN w:val="0"/>
              <w:adjustRightInd w:val="0"/>
              <w:jc w:val="center"/>
              <w:rPr>
                <w:rFonts w:asciiTheme="majorHAnsi" w:hAnsiTheme="majorHAnsi"/>
                <w:sz w:val="18"/>
                <w:szCs w:val="18"/>
                <w:lang w:val="es-ES"/>
              </w:rPr>
            </w:pPr>
            <w:r w:rsidRPr="00711581">
              <w:rPr>
                <w:rFonts w:asciiTheme="majorHAnsi" w:hAnsiTheme="majorHAnsi"/>
                <w:sz w:val="18"/>
                <w:szCs w:val="18"/>
                <w:lang w:val="es-ES"/>
              </w:rPr>
              <w:t>1 de abril de 2008</w:t>
            </w:r>
          </w:p>
        </w:tc>
      </w:tr>
      <w:tr w:rsidR="00BD3690" w:rsidRPr="00804DC2" w14:paraId="0BE88E55" w14:textId="77777777" w:rsidTr="00CA30FC">
        <w:trPr>
          <w:jc w:val="center"/>
        </w:trPr>
        <w:tc>
          <w:tcPr>
            <w:tcW w:w="2405" w:type="dxa"/>
            <w:shd w:val="clear" w:color="auto" w:fill="auto"/>
            <w:vAlign w:val="center"/>
          </w:tcPr>
          <w:p w14:paraId="1B1A7097" w14:textId="63F67737" w:rsidR="00BD3690" w:rsidRPr="00804DC2" w:rsidRDefault="00711581"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Recurso de apelación (Ministerio de Defensa)</w:t>
            </w:r>
          </w:p>
        </w:tc>
        <w:tc>
          <w:tcPr>
            <w:tcW w:w="2835" w:type="dxa"/>
            <w:shd w:val="clear" w:color="auto" w:fill="auto"/>
            <w:vAlign w:val="center"/>
          </w:tcPr>
          <w:p w14:paraId="605E0634" w14:textId="6078742B" w:rsidR="00BD3690" w:rsidRPr="00804DC2" w:rsidRDefault="000D40F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Consejo Superior de la Judicatura</w:t>
            </w:r>
          </w:p>
        </w:tc>
        <w:tc>
          <w:tcPr>
            <w:tcW w:w="1843" w:type="dxa"/>
            <w:vAlign w:val="center"/>
          </w:tcPr>
          <w:p w14:paraId="1220DF52" w14:textId="4814ACC5" w:rsidR="00BD3690" w:rsidRPr="00804DC2" w:rsidRDefault="000D40F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Niega tutela</w:t>
            </w:r>
          </w:p>
        </w:tc>
        <w:tc>
          <w:tcPr>
            <w:tcW w:w="1984" w:type="dxa"/>
            <w:shd w:val="clear" w:color="auto" w:fill="auto"/>
            <w:vAlign w:val="center"/>
          </w:tcPr>
          <w:p w14:paraId="12240BE2" w14:textId="670DE99E" w:rsidR="00BD3690" w:rsidRPr="00804DC2" w:rsidRDefault="007E73E5"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14</w:t>
            </w:r>
            <w:r w:rsidR="00711581" w:rsidRPr="00711581">
              <w:rPr>
                <w:rFonts w:asciiTheme="majorHAnsi" w:hAnsiTheme="majorHAnsi"/>
                <w:sz w:val="18"/>
                <w:szCs w:val="18"/>
                <w:lang w:val="es-ES"/>
              </w:rPr>
              <w:t xml:space="preserve"> de </w:t>
            </w:r>
            <w:r w:rsidRPr="00804DC2">
              <w:rPr>
                <w:rFonts w:asciiTheme="majorHAnsi" w:hAnsiTheme="majorHAnsi"/>
                <w:sz w:val="18"/>
                <w:szCs w:val="18"/>
                <w:lang w:val="es-ES"/>
              </w:rPr>
              <w:t>mayo</w:t>
            </w:r>
            <w:r w:rsidR="00711581" w:rsidRPr="00711581">
              <w:rPr>
                <w:rFonts w:asciiTheme="majorHAnsi" w:hAnsiTheme="majorHAnsi"/>
                <w:sz w:val="18"/>
                <w:szCs w:val="18"/>
                <w:lang w:val="es-ES"/>
              </w:rPr>
              <w:t xml:space="preserve"> de 2008</w:t>
            </w:r>
          </w:p>
        </w:tc>
      </w:tr>
      <w:tr w:rsidR="00BD3690" w:rsidRPr="00804DC2" w14:paraId="78B910B7" w14:textId="77777777" w:rsidTr="00CA30FC">
        <w:trPr>
          <w:jc w:val="center"/>
        </w:trPr>
        <w:tc>
          <w:tcPr>
            <w:tcW w:w="2405" w:type="dxa"/>
            <w:shd w:val="clear" w:color="auto" w:fill="auto"/>
            <w:vAlign w:val="center"/>
          </w:tcPr>
          <w:p w14:paraId="73A91350" w14:textId="1BCEF35B" w:rsidR="00BD3690" w:rsidRPr="00804DC2" w:rsidRDefault="000D40F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Recurso de revisión</w:t>
            </w:r>
          </w:p>
        </w:tc>
        <w:tc>
          <w:tcPr>
            <w:tcW w:w="2835" w:type="dxa"/>
            <w:shd w:val="clear" w:color="auto" w:fill="auto"/>
            <w:vAlign w:val="center"/>
          </w:tcPr>
          <w:p w14:paraId="3856EC5C" w14:textId="599555E5" w:rsidR="00BD3690" w:rsidRPr="00804DC2" w:rsidRDefault="000D40F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Corte Constitucional</w:t>
            </w:r>
          </w:p>
        </w:tc>
        <w:tc>
          <w:tcPr>
            <w:tcW w:w="1843" w:type="dxa"/>
            <w:vAlign w:val="center"/>
          </w:tcPr>
          <w:p w14:paraId="79B6487B" w14:textId="07D28F6C" w:rsidR="00BD3690" w:rsidRPr="00804DC2" w:rsidRDefault="000D40F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Otorga tutela</w:t>
            </w:r>
          </w:p>
        </w:tc>
        <w:tc>
          <w:tcPr>
            <w:tcW w:w="1984" w:type="dxa"/>
            <w:shd w:val="clear" w:color="auto" w:fill="auto"/>
            <w:vAlign w:val="center"/>
          </w:tcPr>
          <w:p w14:paraId="61078653" w14:textId="3AB1C024" w:rsidR="00BD3690" w:rsidRPr="00804DC2" w:rsidRDefault="000D40F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20 de febrero de 2009</w:t>
            </w:r>
          </w:p>
        </w:tc>
      </w:tr>
      <w:tr w:rsidR="00BD3690" w:rsidRPr="00804DC2" w14:paraId="4574BC2B" w14:textId="77777777" w:rsidTr="00CA30FC">
        <w:trPr>
          <w:jc w:val="center"/>
        </w:trPr>
        <w:tc>
          <w:tcPr>
            <w:tcW w:w="2405" w:type="dxa"/>
            <w:shd w:val="clear" w:color="auto" w:fill="auto"/>
            <w:vAlign w:val="center"/>
          </w:tcPr>
          <w:p w14:paraId="6EC33244" w14:textId="14BE4F19"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 xml:space="preserve">Decreto </w:t>
            </w:r>
            <w:r w:rsidRPr="00804DC2">
              <w:rPr>
                <w:rFonts w:ascii="Cambria" w:hAnsi="Cambria"/>
                <w:sz w:val="18"/>
                <w:szCs w:val="18"/>
                <w:lang w:val="es-ES"/>
              </w:rPr>
              <w:t>nro. 1859 (cumplimiento tutela)</w:t>
            </w:r>
          </w:p>
        </w:tc>
        <w:tc>
          <w:tcPr>
            <w:tcW w:w="2835" w:type="dxa"/>
            <w:shd w:val="clear" w:color="auto" w:fill="auto"/>
            <w:vAlign w:val="center"/>
          </w:tcPr>
          <w:p w14:paraId="516C4939" w14:textId="1517759E"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Ministerio de Defensa Nacional</w:t>
            </w:r>
          </w:p>
        </w:tc>
        <w:tc>
          <w:tcPr>
            <w:tcW w:w="1843" w:type="dxa"/>
            <w:vAlign w:val="center"/>
          </w:tcPr>
          <w:p w14:paraId="4241E68D" w14:textId="6FE167C4"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Mantiene el retiro del servicio</w:t>
            </w:r>
          </w:p>
        </w:tc>
        <w:tc>
          <w:tcPr>
            <w:tcW w:w="1984" w:type="dxa"/>
            <w:shd w:val="clear" w:color="auto" w:fill="auto"/>
            <w:vAlign w:val="center"/>
          </w:tcPr>
          <w:p w14:paraId="753676B4" w14:textId="32EBFE80"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21 de mayo de 2009</w:t>
            </w:r>
          </w:p>
        </w:tc>
      </w:tr>
      <w:tr w:rsidR="00BD3690" w:rsidRPr="00804DC2" w14:paraId="1E985C56" w14:textId="77777777" w:rsidTr="00CA30FC">
        <w:trPr>
          <w:jc w:val="center"/>
        </w:trPr>
        <w:tc>
          <w:tcPr>
            <w:tcW w:w="2405" w:type="dxa"/>
            <w:shd w:val="clear" w:color="auto" w:fill="auto"/>
            <w:vAlign w:val="center"/>
          </w:tcPr>
          <w:p w14:paraId="2A63A34D" w14:textId="5774B9ED"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Recurso de reposición</w:t>
            </w:r>
          </w:p>
        </w:tc>
        <w:tc>
          <w:tcPr>
            <w:tcW w:w="2835" w:type="dxa"/>
            <w:shd w:val="clear" w:color="auto" w:fill="auto"/>
            <w:vAlign w:val="center"/>
          </w:tcPr>
          <w:p w14:paraId="4B7C871B" w14:textId="4DF07A0D"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Ministerio de Defensa Nacional</w:t>
            </w:r>
          </w:p>
        </w:tc>
        <w:tc>
          <w:tcPr>
            <w:tcW w:w="1843" w:type="dxa"/>
            <w:vAlign w:val="center"/>
          </w:tcPr>
          <w:p w14:paraId="0357F140" w14:textId="5F1216F7"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Niega el recurso</w:t>
            </w:r>
            <w:r w:rsidR="0042142B" w:rsidRPr="00804DC2">
              <w:rPr>
                <w:rFonts w:asciiTheme="majorHAnsi" w:hAnsiTheme="majorHAnsi"/>
                <w:sz w:val="18"/>
                <w:szCs w:val="18"/>
                <w:lang w:val="es-ES"/>
              </w:rPr>
              <w:t xml:space="preserve"> por improcedente</w:t>
            </w:r>
          </w:p>
        </w:tc>
        <w:tc>
          <w:tcPr>
            <w:tcW w:w="1984" w:type="dxa"/>
            <w:shd w:val="clear" w:color="auto" w:fill="auto"/>
            <w:vAlign w:val="center"/>
          </w:tcPr>
          <w:p w14:paraId="5FCEE0F1" w14:textId="197450A2" w:rsidR="00BD3690" w:rsidRPr="00804DC2" w:rsidRDefault="008304C4"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10 de julio de 2009</w:t>
            </w:r>
          </w:p>
        </w:tc>
      </w:tr>
      <w:tr w:rsidR="00BD3690" w:rsidRPr="00804DC2" w14:paraId="068AA89B" w14:textId="77777777" w:rsidTr="00CA30FC">
        <w:trPr>
          <w:jc w:val="center"/>
        </w:trPr>
        <w:tc>
          <w:tcPr>
            <w:tcW w:w="2405" w:type="dxa"/>
            <w:shd w:val="clear" w:color="auto" w:fill="auto"/>
            <w:vAlign w:val="center"/>
          </w:tcPr>
          <w:p w14:paraId="48D55809" w14:textId="32F0D258" w:rsidR="00BD3690" w:rsidRPr="00804DC2" w:rsidRDefault="00730CF8"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Incidente de desacato</w:t>
            </w:r>
          </w:p>
        </w:tc>
        <w:tc>
          <w:tcPr>
            <w:tcW w:w="2835" w:type="dxa"/>
            <w:shd w:val="clear" w:color="auto" w:fill="auto"/>
            <w:vAlign w:val="center"/>
          </w:tcPr>
          <w:p w14:paraId="3B9F2736" w14:textId="76FA3262" w:rsidR="00BD3690" w:rsidRPr="00804DC2" w:rsidRDefault="00730CF8"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Consejo Seccional de la Judicatura</w:t>
            </w:r>
          </w:p>
        </w:tc>
        <w:tc>
          <w:tcPr>
            <w:tcW w:w="1843" w:type="dxa"/>
            <w:vAlign w:val="center"/>
          </w:tcPr>
          <w:p w14:paraId="63B02991" w14:textId="65A72837" w:rsidR="00BD3690" w:rsidRPr="00804DC2" w:rsidRDefault="00730CF8" w:rsidP="00BD3690">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Se cumple con sentencia de tutela</w:t>
            </w:r>
          </w:p>
        </w:tc>
        <w:tc>
          <w:tcPr>
            <w:tcW w:w="1984" w:type="dxa"/>
            <w:shd w:val="clear" w:color="auto" w:fill="auto"/>
            <w:vAlign w:val="center"/>
          </w:tcPr>
          <w:p w14:paraId="78378F8A" w14:textId="2A1FD001" w:rsidR="00BD3690" w:rsidRPr="00804DC2" w:rsidRDefault="00730CF8" w:rsidP="00BD3690">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26 de noviembre de 2009</w:t>
            </w:r>
          </w:p>
        </w:tc>
      </w:tr>
      <w:tr w:rsidR="0042142B" w:rsidRPr="00804DC2" w14:paraId="6C793F4B" w14:textId="77777777" w:rsidTr="00CA30FC">
        <w:trPr>
          <w:jc w:val="center"/>
        </w:trPr>
        <w:tc>
          <w:tcPr>
            <w:tcW w:w="2405" w:type="dxa"/>
            <w:shd w:val="clear" w:color="auto" w:fill="auto"/>
            <w:vAlign w:val="center"/>
          </w:tcPr>
          <w:p w14:paraId="1235091C" w14:textId="75E7962B"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Verificación de cumplimiento de tutela</w:t>
            </w:r>
          </w:p>
        </w:tc>
        <w:tc>
          <w:tcPr>
            <w:tcW w:w="2835" w:type="dxa"/>
            <w:shd w:val="clear" w:color="auto" w:fill="auto"/>
            <w:vAlign w:val="center"/>
          </w:tcPr>
          <w:p w14:paraId="17AB41BA" w14:textId="12B25DCD"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Corte Constitucional</w:t>
            </w:r>
          </w:p>
        </w:tc>
        <w:tc>
          <w:tcPr>
            <w:tcW w:w="1843" w:type="dxa"/>
            <w:vAlign w:val="center"/>
          </w:tcPr>
          <w:p w14:paraId="20054C25" w14:textId="64561B76"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Ordena cumplimiento tutela</w:t>
            </w:r>
          </w:p>
        </w:tc>
        <w:tc>
          <w:tcPr>
            <w:tcW w:w="1984" w:type="dxa"/>
            <w:shd w:val="clear" w:color="auto" w:fill="auto"/>
            <w:vAlign w:val="center"/>
          </w:tcPr>
          <w:p w14:paraId="0646FD8A" w14:textId="67A1EFAF"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30 de septiembre de 2010</w:t>
            </w:r>
          </w:p>
        </w:tc>
      </w:tr>
      <w:tr w:rsidR="0042142B" w:rsidRPr="00804DC2" w14:paraId="081DEC73" w14:textId="77777777" w:rsidTr="00CA30FC">
        <w:trPr>
          <w:jc w:val="center"/>
        </w:trPr>
        <w:tc>
          <w:tcPr>
            <w:tcW w:w="2405" w:type="dxa"/>
            <w:shd w:val="clear" w:color="auto" w:fill="auto"/>
            <w:vAlign w:val="center"/>
          </w:tcPr>
          <w:p w14:paraId="00E5E90F" w14:textId="22BEB945"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Incidente de desacato</w:t>
            </w:r>
          </w:p>
        </w:tc>
        <w:tc>
          <w:tcPr>
            <w:tcW w:w="2835" w:type="dxa"/>
            <w:shd w:val="clear" w:color="auto" w:fill="auto"/>
            <w:vAlign w:val="center"/>
          </w:tcPr>
          <w:p w14:paraId="0F2A8DF6" w14:textId="28A524FA"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Corte Constitucional</w:t>
            </w:r>
          </w:p>
        </w:tc>
        <w:tc>
          <w:tcPr>
            <w:tcW w:w="1843" w:type="dxa"/>
            <w:vAlign w:val="center"/>
          </w:tcPr>
          <w:p w14:paraId="6E94E1F8" w14:textId="10F81806"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Apertura incidente</w:t>
            </w:r>
          </w:p>
        </w:tc>
        <w:tc>
          <w:tcPr>
            <w:tcW w:w="1984" w:type="dxa"/>
            <w:shd w:val="clear" w:color="auto" w:fill="auto"/>
            <w:vAlign w:val="center"/>
          </w:tcPr>
          <w:p w14:paraId="60ADD6FF" w14:textId="7F8C3869"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4 de febrero de 2011</w:t>
            </w:r>
          </w:p>
        </w:tc>
      </w:tr>
      <w:tr w:rsidR="0042142B" w:rsidRPr="00804DC2" w14:paraId="06ED177A" w14:textId="77777777" w:rsidTr="00CA30FC">
        <w:trPr>
          <w:jc w:val="center"/>
        </w:trPr>
        <w:tc>
          <w:tcPr>
            <w:tcW w:w="2405" w:type="dxa"/>
            <w:shd w:val="clear" w:color="auto" w:fill="auto"/>
            <w:vAlign w:val="center"/>
          </w:tcPr>
          <w:p w14:paraId="2393884A" w14:textId="734442BB"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Incidente de desacato</w:t>
            </w:r>
          </w:p>
        </w:tc>
        <w:tc>
          <w:tcPr>
            <w:tcW w:w="2835" w:type="dxa"/>
            <w:shd w:val="clear" w:color="auto" w:fill="auto"/>
            <w:vAlign w:val="center"/>
          </w:tcPr>
          <w:p w14:paraId="6DE04A09" w14:textId="2134CA68"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cs="Cambria"/>
                <w:sz w:val="18"/>
                <w:szCs w:val="18"/>
                <w:lang w:val="es-ES" w:eastAsia="es-ES"/>
              </w:rPr>
              <w:t xml:space="preserve">Sala Jurisdiccional Disciplinaria del Consejo Seccional Judicatura </w:t>
            </w:r>
          </w:p>
        </w:tc>
        <w:tc>
          <w:tcPr>
            <w:tcW w:w="1843" w:type="dxa"/>
            <w:vAlign w:val="center"/>
          </w:tcPr>
          <w:p w14:paraId="50851C3A" w14:textId="39443250"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Archiva incidente</w:t>
            </w:r>
          </w:p>
        </w:tc>
        <w:tc>
          <w:tcPr>
            <w:tcW w:w="1984" w:type="dxa"/>
            <w:shd w:val="clear" w:color="auto" w:fill="auto"/>
            <w:vAlign w:val="center"/>
          </w:tcPr>
          <w:p w14:paraId="1D98B88F" w14:textId="6643379B"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cs="Cambria"/>
                <w:sz w:val="18"/>
                <w:szCs w:val="18"/>
                <w:lang w:val="es-ES" w:eastAsia="es-ES"/>
              </w:rPr>
              <w:t>30 de septiembre de 2011</w:t>
            </w:r>
          </w:p>
        </w:tc>
      </w:tr>
      <w:tr w:rsidR="0042142B" w:rsidRPr="00804DC2" w14:paraId="7DA72189" w14:textId="77777777" w:rsidTr="00CA30FC">
        <w:trPr>
          <w:jc w:val="center"/>
        </w:trPr>
        <w:tc>
          <w:tcPr>
            <w:tcW w:w="2405" w:type="dxa"/>
            <w:shd w:val="clear" w:color="auto" w:fill="auto"/>
            <w:vAlign w:val="center"/>
          </w:tcPr>
          <w:p w14:paraId="6B2FB865" w14:textId="4C7E9787"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Solicitud cumplimiento de sentencia</w:t>
            </w:r>
          </w:p>
        </w:tc>
        <w:tc>
          <w:tcPr>
            <w:tcW w:w="2835" w:type="dxa"/>
            <w:shd w:val="clear" w:color="auto" w:fill="auto"/>
            <w:vAlign w:val="center"/>
          </w:tcPr>
          <w:p w14:paraId="20C1F1D4" w14:textId="2D83C020"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Corte Constitucional</w:t>
            </w:r>
          </w:p>
        </w:tc>
        <w:tc>
          <w:tcPr>
            <w:tcW w:w="1843" w:type="dxa"/>
            <w:vAlign w:val="center"/>
          </w:tcPr>
          <w:p w14:paraId="4B672483" w14:textId="064BDEA3"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Ordena cumplimiento tutela</w:t>
            </w:r>
          </w:p>
        </w:tc>
        <w:tc>
          <w:tcPr>
            <w:tcW w:w="1984" w:type="dxa"/>
            <w:shd w:val="clear" w:color="auto" w:fill="auto"/>
            <w:vAlign w:val="center"/>
          </w:tcPr>
          <w:p w14:paraId="4EF08EE7" w14:textId="7B075699"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15 de marzo de 2012</w:t>
            </w:r>
          </w:p>
        </w:tc>
      </w:tr>
      <w:tr w:rsidR="0042142B" w:rsidRPr="00804DC2" w14:paraId="4E5C19E9" w14:textId="77777777" w:rsidTr="00CA30FC">
        <w:trPr>
          <w:jc w:val="center"/>
        </w:trPr>
        <w:tc>
          <w:tcPr>
            <w:tcW w:w="2405" w:type="dxa"/>
            <w:shd w:val="clear" w:color="auto" w:fill="auto"/>
            <w:vAlign w:val="center"/>
          </w:tcPr>
          <w:p w14:paraId="246F28E9" w14:textId="794E0C14"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Resuelve recurso de reposición</w:t>
            </w:r>
          </w:p>
        </w:tc>
        <w:tc>
          <w:tcPr>
            <w:tcW w:w="2835" w:type="dxa"/>
            <w:shd w:val="clear" w:color="auto" w:fill="auto"/>
            <w:vAlign w:val="center"/>
          </w:tcPr>
          <w:p w14:paraId="578128F7" w14:textId="7B4E3CBF"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Ministerio de Defense Nacional</w:t>
            </w:r>
          </w:p>
        </w:tc>
        <w:tc>
          <w:tcPr>
            <w:tcW w:w="1843" w:type="dxa"/>
            <w:vAlign w:val="center"/>
          </w:tcPr>
          <w:p w14:paraId="110D8006" w14:textId="33451E1C"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No repone acto administrativo</w:t>
            </w:r>
          </w:p>
        </w:tc>
        <w:tc>
          <w:tcPr>
            <w:tcW w:w="1984" w:type="dxa"/>
            <w:shd w:val="clear" w:color="auto" w:fill="auto"/>
            <w:vAlign w:val="center"/>
          </w:tcPr>
          <w:p w14:paraId="4DF5160F" w14:textId="4D87B5D0" w:rsidR="0042142B" w:rsidRPr="00804DC2" w:rsidRDefault="0042142B"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18 de julio de 2012</w:t>
            </w:r>
          </w:p>
        </w:tc>
      </w:tr>
      <w:tr w:rsidR="0042142B" w:rsidRPr="00804DC2" w14:paraId="5B1785A7" w14:textId="77777777" w:rsidTr="00BB5121">
        <w:trPr>
          <w:jc w:val="center"/>
        </w:trPr>
        <w:tc>
          <w:tcPr>
            <w:tcW w:w="9067" w:type="dxa"/>
            <w:gridSpan w:val="4"/>
            <w:shd w:val="clear" w:color="auto" w:fill="auto"/>
            <w:vAlign w:val="center"/>
          </w:tcPr>
          <w:p w14:paraId="3F73DDFA" w14:textId="41538AF4" w:rsidR="0042142B" w:rsidRPr="00804DC2" w:rsidRDefault="0042142B" w:rsidP="0042142B">
            <w:pPr>
              <w:widowControl w:val="0"/>
              <w:autoSpaceDE w:val="0"/>
              <w:autoSpaceDN w:val="0"/>
              <w:adjustRightInd w:val="0"/>
              <w:jc w:val="center"/>
              <w:rPr>
                <w:rFonts w:asciiTheme="majorHAnsi" w:hAnsiTheme="majorHAnsi"/>
                <w:b/>
                <w:bCs/>
                <w:sz w:val="18"/>
                <w:szCs w:val="18"/>
                <w:lang w:val="es-ES"/>
              </w:rPr>
            </w:pPr>
            <w:r w:rsidRPr="00804DC2">
              <w:rPr>
                <w:rFonts w:asciiTheme="majorHAnsi" w:hAnsiTheme="majorHAnsi"/>
                <w:b/>
                <w:bCs/>
                <w:sz w:val="18"/>
                <w:szCs w:val="18"/>
                <w:lang w:val="es-ES"/>
              </w:rPr>
              <w:t>Proceso contencioso-administrativo</w:t>
            </w:r>
          </w:p>
        </w:tc>
      </w:tr>
      <w:tr w:rsidR="0042142B" w:rsidRPr="00804DC2" w14:paraId="42F1C177" w14:textId="77777777" w:rsidTr="00CA30FC">
        <w:trPr>
          <w:jc w:val="center"/>
        </w:trPr>
        <w:tc>
          <w:tcPr>
            <w:tcW w:w="2405" w:type="dxa"/>
            <w:shd w:val="clear" w:color="auto" w:fill="auto"/>
            <w:vAlign w:val="center"/>
          </w:tcPr>
          <w:p w14:paraId="5E438A71" w14:textId="10685154" w:rsidR="0042142B" w:rsidRPr="00804DC2" w:rsidRDefault="00A06B3B"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Demanda de nulidad y restablecimiento del derecho</w:t>
            </w:r>
          </w:p>
        </w:tc>
        <w:tc>
          <w:tcPr>
            <w:tcW w:w="2835" w:type="dxa"/>
            <w:shd w:val="clear" w:color="auto" w:fill="auto"/>
            <w:vAlign w:val="center"/>
          </w:tcPr>
          <w:p w14:paraId="6022F095" w14:textId="79097D39" w:rsidR="0042142B" w:rsidRPr="00804DC2" w:rsidRDefault="00E06E7A"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Juzgado Administrativo del Circuito de Turbo</w:t>
            </w:r>
          </w:p>
        </w:tc>
        <w:tc>
          <w:tcPr>
            <w:tcW w:w="1843" w:type="dxa"/>
            <w:vAlign w:val="center"/>
          </w:tcPr>
          <w:p w14:paraId="377474AC" w14:textId="1F548ADA" w:rsidR="0042142B" w:rsidRPr="00804DC2" w:rsidRDefault="00E06E7A"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Reformulación de la demanda</w:t>
            </w:r>
          </w:p>
        </w:tc>
        <w:tc>
          <w:tcPr>
            <w:tcW w:w="1984" w:type="dxa"/>
            <w:shd w:val="clear" w:color="auto" w:fill="auto"/>
            <w:vAlign w:val="center"/>
          </w:tcPr>
          <w:p w14:paraId="09ACBD95" w14:textId="1D51A2F2"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30 de mayo de 2011</w:t>
            </w:r>
          </w:p>
        </w:tc>
      </w:tr>
      <w:tr w:rsidR="0042142B" w:rsidRPr="00804DC2" w14:paraId="5C337001" w14:textId="77777777" w:rsidTr="00CA30FC">
        <w:trPr>
          <w:jc w:val="center"/>
        </w:trPr>
        <w:tc>
          <w:tcPr>
            <w:tcW w:w="2405" w:type="dxa"/>
            <w:shd w:val="clear" w:color="auto" w:fill="auto"/>
            <w:vAlign w:val="center"/>
          </w:tcPr>
          <w:p w14:paraId="0D221A55" w14:textId="3096B445" w:rsidR="0042142B" w:rsidRPr="00804DC2" w:rsidRDefault="003C6B36"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Nueva</w:t>
            </w:r>
            <w:r w:rsidR="008575C9" w:rsidRPr="00804DC2">
              <w:rPr>
                <w:rFonts w:asciiTheme="majorHAnsi" w:hAnsiTheme="majorHAnsi"/>
                <w:sz w:val="18"/>
                <w:szCs w:val="18"/>
                <w:lang w:val="es-ES"/>
              </w:rPr>
              <w:t xml:space="preserve"> demanda de nulidad </w:t>
            </w:r>
          </w:p>
        </w:tc>
        <w:tc>
          <w:tcPr>
            <w:tcW w:w="2835" w:type="dxa"/>
            <w:shd w:val="clear" w:color="auto" w:fill="auto"/>
            <w:vAlign w:val="center"/>
          </w:tcPr>
          <w:p w14:paraId="7058E87F" w14:textId="326D6FE1"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Tribunal Administrativo de Antioquia</w:t>
            </w:r>
          </w:p>
        </w:tc>
        <w:tc>
          <w:tcPr>
            <w:tcW w:w="1843" w:type="dxa"/>
            <w:vAlign w:val="center"/>
          </w:tcPr>
          <w:p w14:paraId="1DDC4421" w14:textId="78987458"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Niega las pretensiones</w:t>
            </w:r>
          </w:p>
        </w:tc>
        <w:tc>
          <w:tcPr>
            <w:tcW w:w="1984" w:type="dxa"/>
            <w:shd w:val="clear" w:color="auto" w:fill="auto"/>
            <w:vAlign w:val="center"/>
          </w:tcPr>
          <w:p w14:paraId="262E605C" w14:textId="5E45E397"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3 de febrero de 2017</w:t>
            </w:r>
          </w:p>
        </w:tc>
      </w:tr>
      <w:tr w:rsidR="0042142B" w:rsidRPr="00804DC2" w14:paraId="76546539" w14:textId="77777777" w:rsidTr="00CA30FC">
        <w:trPr>
          <w:jc w:val="center"/>
        </w:trPr>
        <w:tc>
          <w:tcPr>
            <w:tcW w:w="2405" w:type="dxa"/>
            <w:shd w:val="clear" w:color="auto" w:fill="auto"/>
            <w:vAlign w:val="center"/>
          </w:tcPr>
          <w:p w14:paraId="6EE3A67C" w14:textId="269B7AAB"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Recurso de apelación</w:t>
            </w:r>
          </w:p>
        </w:tc>
        <w:tc>
          <w:tcPr>
            <w:tcW w:w="2835" w:type="dxa"/>
            <w:shd w:val="clear" w:color="auto" w:fill="auto"/>
            <w:vAlign w:val="center"/>
          </w:tcPr>
          <w:p w14:paraId="2E76D4BB" w14:textId="1A5B45BA"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Consejo de Estado</w:t>
            </w:r>
          </w:p>
        </w:tc>
        <w:tc>
          <w:tcPr>
            <w:tcW w:w="1843" w:type="dxa"/>
            <w:vAlign w:val="center"/>
          </w:tcPr>
          <w:p w14:paraId="1FCBC2F5" w14:textId="3CFB48D5"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Theme="majorHAnsi" w:hAnsiTheme="majorHAnsi"/>
                <w:sz w:val="18"/>
                <w:szCs w:val="18"/>
                <w:lang w:val="es-ES"/>
              </w:rPr>
              <w:t>Confirma sentencia apelada</w:t>
            </w:r>
          </w:p>
        </w:tc>
        <w:tc>
          <w:tcPr>
            <w:tcW w:w="1984" w:type="dxa"/>
            <w:shd w:val="clear" w:color="auto" w:fill="auto"/>
            <w:vAlign w:val="center"/>
          </w:tcPr>
          <w:p w14:paraId="6702ED3F" w14:textId="277D0B24" w:rsidR="0042142B" w:rsidRPr="00804DC2" w:rsidRDefault="008575C9" w:rsidP="0042142B">
            <w:pPr>
              <w:widowControl w:val="0"/>
              <w:autoSpaceDE w:val="0"/>
              <w:autoSpaceDN w:val="0"/>
              <w:adjustRightInd w:val="0"/>
              <w:jc w:val="center"/>
              <w:rPr>
                <w:rFonts w:asciiTheme="majorHAnsi" w:hAnsiTheme="majorHAnsi"/>
                <w:sz w:val="18"/>
                <w:szCs w:val="18"/>
                <w:lang w:val="es-ES"/>
              </w:rPr>
            </w:pPr>
            <w:r w:rsidRPr="00804DC2">
              <w:rPr>
                <w:rFonts w:ascii="Cambria" w:hAnsi="Cambria"/>
                <w:sz w:val="18"/>
                <w:szCs w:val="18"/>
                <w:lang w:val="es-ES"/>
              </w:rPr>
              <w:t>3 de febrero de 2022</w:t>
            </w:r>
          </w:p>
        </w:tc>
      </w:tr>
    </w:tbl>
    <w:p w14:paraId="561B2077" w14:textId="39C534C8" w:rsidR="000A7DAF" w:rsidRPr="00804DC2" w:rsidRDefault="000A7DAF" w:rsidP="000A7DAF">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En atención a lo anterior, la CIDH considera que los recursos internos</w:t>
      </w:r>
      <w:r w:rsidR="00BD18EE" w:rsidRPr="00804DC2">
        <w:rPr>
          <w:rFonts w:asciiTheme="majorHAnsi" w:hAnsiTheme="majorHAnsi"/>
          <w:sz w:val="20"/>
          <w:szCs w:val="20"/>
          <w:lang w:val="es-ES"/>
        </w:rPr>
        <w:t xml:space="preserve"> se agotaron con</w:t>
      </w:r>
      <w:r w:rsidRPr="00804DC2">
        <w:rPr>
          <w:rFonts w:asciiTheme="majorHAnsi" w:hAnsiTheme="majorHAnsi"/>
          <w:sz w:val="20"/>
          <w:szCs w:val="20"/>
          <w:lang w:val="es-ES"/>
        </w:rPr>
        <w:t xml:space="preserve"> </w:t>
      </w:r>
      <w:r w:rsidR="003C6B36" w:rsidRPr="00804DC2">
        <w:rPr>
          <w:rFonts w:asciiTheme="majorHAnsi" w:hAnsiTheme="majorHAnsi"/>
          <w:sz w:val="20"/>
          <w:szCs w:val="20"/>
          <w:lang w:val="es-ES"/>
        </w:rPr>
        <w:t>la sentencia de apelación</w:t>
      </w:r>
      <w:r w:rsidR="00C54BE3">
        <w:rPr>
          <w:rFonts w:asciiTheme="majorHAnsi" w:hAnsiTheme="majorHAnsi"/>
          <w:sz w:val="20"/>
          <w:szCs w:val="20"/>
          <w:lang w:val="es-ES"/>
        </w:rPr>
        <w:t xml:space="preserve"> dictada en el marco del proceso contencioso-adminsitrativo</w:t>
      </w:r>
      <w:r w:rsidR="007435AC" w:rsidRPr="00804DC2">
        <w:rPr>
          <w:rFonts w:asciiTheme="majorHAnsi" w:hAnsiTheme="majorHAnsi"/>
          <w:sz w:val="20"/>
          <w:szCs w:val="20"/>
          <w:lang w:val="es-ES"/>
        </w:rPr>
        <w:t>, con la cual</w:t>
      </w:r>
      <w:r w:rsidR="003C6B36" w:rsidRPr="00804DC2">
        <w:rPr>
          <w:rFonts w:asciiTheme="majorHAnsi" w:hAnsiTheme="majorHAnsi"/>
          <w:sz w:val="20"/>
          <w:szCs w:val="20"/>
          <w:lang w:val="es-ES"/>
        </w:rPr>
        <w:t xml:space="preserve"> </w:t>
      </w:r>
      <w:r w:rsidR="007435AC" w:rsidRPr="00804DC2">
        <w:rPr>
          <w:rFonts w:asciiTheme="majorHAnsi" w:hAnsiTheme="majorHAnsi"/>
          <w:sz w:val="20"/>
          <w:szCs w:val="20"/>
          <w:lang w:val="es-ES"/>
        </w:rPr>
        <w:t>s</w:t>
      </w:r>
      <w:r w:rsidR="003C6B36" w:rsidRPr="00804DC2">
        <w:rPr>
          <w:rFonts w:asciiTheme="majorHAnsi" w:hAnsiTheme="majorHAnsi"/>
          <w:sz w:val="20"/>
          <w:szCs w:val="20"/>
          <w:lang w:val="es-ES"/>
        </w:rPr>
        <w:t>e confirmó la legalidad del retiro del señor Játiva como funcionario de la Policía Nacional</w:t>
      </w:r>
      <w:r w:rsidRPr="00804DC2">
        <w:rPr>
          <w:rFonts w:asciiTheme="majorHAnsi" w:hAnsiTheme="majorHAnsi"/>
          <w:sz w:val="20"/>
          <w:szCs w:val="20"/>
          <w:lang w:val="es-ES"/>
        </w:rPr>
        <w:t xml:space="preserve">; por lo tanto, la Comisión concluye que </w:t>
      </w:r>
      <w:r w:rsidR="007960C6" w:rsidRPr="00804DC2">
        <w:rPr>
          <w:rFonts w:asciiTheme="majorHAnsi" w:hAnsiTheme="majorHAnsi"/>
          <w:sz w:val="20"/>
          <w:szCs w:val="20"/>
          <w:lang w:val="es-ES"/>
        </w:rPr>
        <w:t>se</w:t>
      </w:r>
      <w:r w:rsidRPr="00804DC2">
        <w:rPr>
          <w:rFonts w:asciiTheme="majorHAnsi" w:hAnsiTheme="majorHAnsi"/>
          <w:sz w:val="20"/>
          <w:szCs w:val="20"/>
          <w:lang w:val="es-ES"/>
        </w:rPr>
        <w:t xml:space="preserve"> cumple con el requisito previsto en el artículo 46.1.a) de la Convención Americana. </w:t>
      </w:r>
    </w:p>
    <w:p w14:paraId="69B94B2C" w14:textId="5686F29E" w:rsidR="000A7DAF" w:rsidRPr="00804DC2" w:rsidRDefault="000A7DAF" w:rsidP="00D9176B">
      <w:pPr>
        <w:pStyle w:val="ListParagraph"/>
        <w:numPr>
          <w:ilvl w:val="0"/>
          <w:numId w:val="56"/>
        </w:numPr>
        <w:spacing w:before="240" w:after="240"/>
        <w:ind w:left="0" w:firstLine="709"/>
        <w:jc w:val="both"/>
        <w:rPr>
          <w:sz w:val="20"/>
          <w:szCs w:val="20"/>
          <w:lang w:val="es-ES"/>
        </w:rPr>
      </w:pPr>
      <w:r w:rsidRPr="00804DC2">
        <w:rPr>
          <w:sz w:val="20"/>
          <w:szCs w:val="20"/>
          <w:lang w:val="es-ES"/>
        </w:rPr>
        <w:t xml:space="preserve">Respecto al plazo de presentación, tomando en cuenta que </w:t>
      </w:r>
      <w:r w:rsidR="00D9176B" w:rsidRPr="00804DC2">
        <w:rPr>
          <w:sz w:val="20"/>
          <w:szCs w:val="20"/>
          <w:lang w:val="es-ES"/>
        </w:rPr>
        <w:t>tal decisión se adoptó mientras la presente petición se encontraba bajo estudio de admisibilidad, la Comisión considera que el presente asunto también cumple con el requisito plasmado en el artículo 46.1.b) de la Convención Americana.</w:t>
      </w:r>
      <w:r w:rsidRPr="00804DC2">
        <w:rPr>
          <w:sz w:val="20"/>
          <w:szCs w:val="20"/>
          <w:lang w:val="es-ES"/>
        </w:rPr>
        <w:t xml:space="preserve"> </w:t>
      </w:r>
    </w:p>
    <w:p w14:paraId="50CEFEA8" w14:textId="45D30421" w:rsidR="006A0FCC" w:rsidRPr="00804DC2"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lastRenderedPageBreak/>
        <w:t xml:space="preserve">VII. </w:t>
      </w:r>
      <w:r w:rsidRPr="00804DC2">
        <w:rPr>
          <w:rFonts w:asciiTheme="majorHAnsi" w:hAnsiTheme="majorHAnsi"/>
          <w:b/>
          <w:bCs/>
          <w:sz w:val="20"/>
          <w:szCs w:val="20"/>
          <w:lang w:val="es-ES"/>
        </w:rPr>
        <w:tab/>
        <w:t xml:space="preserve">ANÁLISIS DE CARACTERIZACIÓN </w:t>
      </w:r>
      <w:r w:rsidR="00B52CE7" w:rsidRPr="00804DC2">
        <w:rPr>
          <w:rFonts w:asciiTheme="majorHAnsi" w:hAnsiTheme="majorHAnsi"/>
          <w:b/>
          <w:bCs/>
          <w:sz w:val="20"/>
          <w:szCs w:val="20"/>
          <w:lang w:val="es-ES"/>
        </w:rPr>
        <w:t>DE LOS HECHOS ALEGADOS</w:t>
      </w:r>
    </w:p>
    <w:p w14:paraId="3709F094" w14:textId="2CE7A101" w:rsidR="00AC32FE" w:rsidRPr="00804DC2" w:rsidRDefault="00D9176B" w:rsidP="00AC32FE">
      <w:pPr>
        <w:pStyle w:val="ListParagraph"/>
        <w:numPr>
          <w:ilvl w:val="0"/>
          <w:numId w:val="56"/>
        </w:numPr>
        <w:spacing w:before="240" w:after="240"/>
        <w:ind w:left="0" w:firstLine="709"/>
        <w:jc w:val="both"/>
        <w:rPr>
          <w:sz w:val="20"/>
          <w:szCs w:val="20"/>
          <w:lang w:val="es-ES"/>
        </w:rPr>
      </w:pPr>
      <w:r w:rsidRPr="00804DC2">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804DC2">
        <w:rPr>
          <w:i/>
          <w:iCs/>
          <w:sz w:val="20"/>
          <w:szCs w:val="20"/>
          <w:lang w:val="es-ES"/>
        </w:rPr>
        <w:t>prima facie</w:t>
      </w:r>
      <w:r w:rsidRPr="00804DC2">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18B44B37" w14:textId="2173D955" w:rsidR="00AE0F48" w:rsidRPr="00AE0F48" w:rsidRDefault="00320427" w:rsidP="00AE0F48">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 xml:space="preserve">En relación con </w:t>
      </w:r>
      <w:r w:rsidR="00AE0F48">
        <w:rPr>
          <w:rFonts w:asciiTheme="majorHAnsi" w:hAnsiTheme="majorHAnsi"/>
          <w:sz w:val="20"/>
          <w:szCs w:val="20"/>
          <w:lang w:val="es-ES"/>
        </w:rPr>
        <w:t xml:space="preserve">la </w:t>
      </w:r>
      <w:r w:rsidR="00AE0F48" w:rsidRPr="00804DC2">
        <w:rPr>
          <w:rFonts w:asciiTheme="majorHAnsi" w:hAnsiTheme="majorHAnsi"/>
          <w:sz w:val="20"/>
          <w:szCs w:val="20"/>
          <w:lang w:val="es-ES"/>
        </w:rPr>
        <w:t xml:space="preserve">alegada dilación excesiva en la </w:t>
      </w:r>
      <w:r w:rsidR="00E520F8">
        <w:rPr>
          <w:rFonts w:asciiTheme="majorHAnsi" w:hAnsiTheme="majorHAnsi"/>
          <w:sz w:val="20"/>
          <w:szCs w:val="20"/>
          <w:lang w:val="es-ES"/>
        </w:rPr>
        <w:t xml:space="preserve">emisión de la </w:t>
      </w:r>
      <w:r w:rsidR="00AE0F48" w:rsidRPr="00804DC2">
        <w:rPr>
          <w:rFonts w:asciiTheme="majorHAnsi" w:hAnsiTheme="majorHAnsi"/>
          <w:sz w:val="20"/>
          <w:szCs w:val="20"/>
          <w:lang w:val="es-ES"/>
        </w:rPr>
        <w:t xml:space="preserve">resolución del recurso de apelación dictada dentro del proceso contencioso-administrativo, la CIDH apunta que el peticionario inicialmente presentó dicha demanda en 2008; no obstante, </w:t>
      </w:r>
      <w:r w:rsidR="00AE0F48" w:rsidRPr="00804DC2">
        <w:rPr>
          <w:rFonts w:asciiTheme="majorHAnsi" w:hAnsiTheme="majorHAnsi"/>
          <w:bCs/>
          <w:sz w:val="20"/>
          <w:szCs w:val="20"/>
          <w:lang w:val="es-ES"/>
        </w:rPr>
        <w:t xml:space="preserve">en sentencia de 30 de mayo de 2011 el Juzgado Administrativo del Circuito de Turbo determinó que el peticionario debía reformular su demanda, toda vez que el Ministerio de Defensa Nacional </w:t>
      </w:r>
      <w:r w:rsidR="004932E6">
        <w:rPr>
          <w:rFonts w:asciiTheme="majorHAnsi" w:hAnsiTheme="majorHAnsi"/>
          <w:bCs/>
          <w:sz w:val="20"/>
          <w:szCs w:val="20"/>
          <w:lang w:val="es-ES"/>
        </w:rPr>
        <w:t>había emitido un nuevo decreto (</w:t>
      </w:r>
      <w:r w:rsidR="00AE0F48" w:rsidRPr="00804DC2">
        <w:rPr>
          <w:rFonts w:asciiTheme="majorHAnsi" w:hAnsiTheme="majorHAnsi"/>
          <w:bCs/>
          <w:sz w:val="20"/>
          <w:szCs w:val="20"/>
          <w:lang w:val="es-ES"/>
        </w:rPr>
        <w:t>nro. 1639</w:t>
      </w:r>
      <w:r w:rsidR="004932E6">
        <w:rPr>
          <w:rFonts w:asciiTheme="majorHAnsi" w:hAnsiTheme="majorHAnsi"/>
          <w:bCs/>
          <w:sz w:val="20"/>
          <w:szCs w:val="20"/>
          <w:lang w:val="es-ES"/>
        </w:rPr>
        <w:t>)</w:t>
      </w:r>
      <w:r w:rsidR="00AE0F48" w:rsidRPr="00804DC2">
        <w:rPr>
          <w:rFonts w:asciiTheme="majorHAnsi" w:hAnsiTheme="majorHAnsi"/>
          <w:bCs/>
          <w:sz w:val="20"/>
          <w:szCs w:val="20"/>
          <w:lang w:val="es-ES"/>
        </w:rPr>
        <w:t xml:space="preserve"> en cumplimiento a una sentencia dictada en el marco de la acción de tutela iniciada por el señor Játiva. Ulteriormente, en 2007 el peticionario reformuló dicha demanda y en sentencia de 3 de febrero de 2017 la Sala Segunda de Oralidad del Tribunal Administrativo de Antioquia negó sus pretensiones. El 15 de febrero de 2017 presentó un recurso de apelación y; finalmente, </w:t>
      </w:r>
      <w:r w:rsidR="00BF154E">
        <w:rPr>
          <w:rFonts w:asciiTheme="majorHAnsi" w:hAnsiTheme="majorHAnsi"/>
          <w:bCs/>
          <w:sz w:val="20"/>
          <w:szCs w:val="20"/>
          <w:lang w:val="es-ES"/>
        </w:rPr>
        <w:t xml:space="preserve">casi cinco años después, </w:t>
      </w:r>
      <w:r w:rsidR="00AE0F48" w:rsidRPr="00804DC2">
        <w:rPr>
          <w:rFonts w:asciiTheme="majorHAnsi" w:hAnsiTheme="majorHAnsi"/>
          <w:bCs/>
          <w:sz w:val="20"/>
          <w:szCs w:val="20"/>
          <w:lang w:val="es-ES"/>
        </w:rPr>
        <w:t xml:space="preserve">el 3 de febrero de 2022 la Sala de lo Contencioso Administrativo, Sección Segunda-Subsección B del Consejo de Estado confirmó la sentencia apelada. En esa línea, la Comisión </w:t>
      </w:r>
      <w:r w:rsidR="00AE0F48" w:rsidRPr="00804DC2">
        <w:rPr>
          <w:rFonts w:asciiTheme="majorHAnsi" w:hAnsiTheme="majorHAnsi"/>
          <w:sz w:val="20"/>
          <w:szCs w:val="20"/>
          <w:lang w:val="es-ES"/>
        </w:rPr>
        <w:t xml:space="preserve">analizará en la etapa de fondo si la conducta de las autoridades judiciales causó una dilación indebida respecto a ese pronunciamiento. </w:t>
      </w:r>
    </w:p>
    <w:p w14:paraId="438F4D64" w14:textId="4E070517" w:rsidR="00AC32FE" w:rsidRPr="00804DC2" w:rsidRDefault="00AE0F48" w:rsidP="00AC32F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Por otro lado, respecto a</w:t>
      </w:r>
      <w:r w:rsidR="00320427" w:rsidRPr="00804DC2">
        <w:rPr>
          <w:rFonts w:asciiTheme="majorHAnsi" w:hAnsiTheme="majorHAnsi"/>
          <w:sz w:val="20"/>
          <w:szCs w:val="20"/>
          <w:lang w:val="es-ES"/>
        </w:rPr>
        <w:t xml:space="preserve">l reclamo del peticionario sobre la vulneración de sus derechos </w:t>
      </w:r>
      <w:r w:rsidR="00C36073" w:rsidRPr="00804DC2">
        <w:rPr>
          <w:rFonts w:asciiTheme="majorHAnsi" w:hAnsiTheme="majorHAnsi"/>
          <w:sz w:val="20"/>
          <w:szCs w:val="20"/>
          <w:lang w:val="es-ES"/>
        </w:rPr>
        <w:t xml:space="preserve">convencionales </w:t>
      </w:r>
      <w:r w:rsidR="00320427" w:rsidRPr="00804DC2">
        <w:rPr>
          <w:rFonts w:asciiTheme="majorHAnsi" w:hAnsiTheme="majorHAnsi"/>
          <w:sz w:val="20"/>
          <w:szCs w:val="20"/>
          <w:lang w:val="es-ES"/>
        </w:rPr>
        <w:t>por su retiro discrecional como agente de la Policía Nacional</w:t>
      </w:r>
      <w:r w:rsidR="00AC32FE" w:rsidRPr="00804DC2">
        <w:rPr>
          <w:rFonts w:asciiTheme="majorHAnsi" w:hAnsiTheme="majorHAnsi"/>
          <w:sz w:val="20"/>
          <w:szCs w:val="20"/>
          <w:lang w:val="es-ES"/>
        </w:rPr>
        <w:t>, la CIDH recuerda que el artículo 26 de la Convención Americana protege el derecho al trabajo tanto en el ámbito público como en el privado</w:t>
      </w:r>
      <w:r w:rsidR="00AC32FE" w:rsidRPr="00804DC2">
        <w:rPr>
          <w:rStyle w:val="FootnoteReference"/>
          <w:rFonts w:asciiTheme="majorHAnsi" w:hAnsiTheme="majorHAnsi"/>
          <w:sz w:val="20"/>
          <w:szCs w:val="20"/>
          <w:lang w:val="es-ES"/>
        </w:rPr>
        <w:footnoteReference w:id="7"/>
      </w:r>
      <w:r w:rsidR="00AC32FE" w:rsidRPr="00804DC2">
        <w:rPr>
          <w:rFonts w:asciiTheme="majorHAnsi" w:hAnsiTheme="majorHAnsi"/>
          <w:sz w:val="20"/>
          <w:szCs w:val="20"/>
          <w:lang w:val="es-ES"/>
        </w:rPr>
        <w:t>, y de este derecho se deriva la garantía de estabilidad laboral</w:t>
      </w:r>
      <w:r w:rsidR="00AC32FE" w:rsidRPr="00804DC2">
        <w:rPr>
          <w:rStyle w:val="FootnoteReference"/>
          <w:rFonts w:asciiTheme="majorHAnsi" w:hAnsiTheme="majorHAnsi"/>
          <w:sz w:val="20"/>
          <w:szCs w:val="20"/>
          <w:lang w:val="es-ES"/>
        </w:rPr>
        <w:footnoteReference w:id="8"/>
      </w:r>
      <w:r w:rsidR="00AC32FE" w:rsidRPr="00804DC2">
        <w:rPr>
          <w:rFonts w:asciiTheme="majorHAnsi" w:hAnsiTheme="majorHAnsi"/>
          <w:sz w:val="20"/>
          <w:szCs w:val="20"/>
          <w:lang w:val="es-ES"/>
        </w:rPr>
        <w:t xml:space="preserve"> que, a su vez, implica que cuando una persona sea cesada de su cargo, esto se realice con fundamento en una decisión debidamente motivada</w:t>
      </w:r>
      <w:r w:rsidR="00AC32FE" w:rsidRPr="00804DC2">
        <w:rPr>
          <w:rStyle w:val="FootnoteReference"/>
          <w:rFonts w:asciiTheme="majorHAnsi" w:hAnsiTheme="majorHAnsi"/>
          <w:sz w:val="20"/>
          <w:szCs w:val="20"/>
          <w:lang w:val="es-ES"/>
        </w:rPr>
        <w:footnoteReference w:id="9"/>
      </w:r>
      <w:r w:rsidR="00AC32FE" w:rsidRPr="00804DC2">
        <w:rPr>
          <w:rFonts w:asciiTheme="majorHAnsi" w:hAnsiTheme="majorHAnsi"/>
          <w:sz w:val="20"/>
          <w:szCs w:val="20"/>
          <w:lang w:val="es-ES"/>
        </w:rPr>
        <w:t xml:space="preserve">. Para el caso de personas que ocupan cargos públicos, el derecho a la estabilidad laboral debe ser interpretado en conjunción con el derecho de acceso y permanencia en condiciones generales de igualdad en un cargo público, consagrado en el artículo 23.1.c) de la Convención Americana. Sobre el particular, la CIDH advierte que los tribunales internos fundamentaron que el retiro del señor </w:t>
      </w:r>
      <w:r w:rsidR="00684AB8" w:rsidRPr="00804DC2">
        <w:rPr>
          <w:rFonts w:asciiTheme="majorHAnsi" w:hAnsiTheme="majorHAnsi"/>
          <w:sz w:val="20"/>
          <w:szCs w:val="20"/>
          <w:lang w:val="es-ES"/>
        </w:rPr>
        <w:t>Játiva</w:t>
      </w:r>
      <w:r w:rsidR="00AC32FE" w:rsidRPr="00804DC2">
        <w:rPr>
          <w:rFonts w:asciiTheme="majorHAnsi" w:hAnsiTheme="majorHAnsi"/>
          <w:sz w:val="20"/>
          <w:szCs w:val="20"/>
          <w:lang w:val="es-ES"/>
        </w:rPr>
        <w:t xml:space="preserve"> estuvo apegado a lo establecido en la normativa </w:t>
      </w:r>
      <w:r w:rsidR="00684AB8" w:rsidRPr="00804DC2">
        <w:rPr>
          <w:rFonts w:asciiTheme="majorHAnsi" w:hAnsiTheme="majorHAnsi"/>
          <w:sz w:val="20"/>
          <w:szCs w:val="20"/>
          <w:lang w:val="es-ES"/>
        </w:rPr>
        <w:t>domésti</w:t>
      </w:r>
      <w:r w:rsidR="00496B4D" w:rsidRPr="00804DC2">
        <w:rPr>
          <w:rFonts w:asciiTheme="majorHAnsi" w:hAnsiTheme="majorHAnsi"/>
          <w:sz w:val="20"/>
          <w:szCs w:val="20"/>
          <w:lang w:val="es-ES"/>
        </w:rPr>
        <w:t>ca</w:t>
      </w:r>
      <w:r w:rsidR="00AC32FE" w:rsidRPr="00804DC2">
        <w:rPr>
          <w:rFonts w:asciiTheme="majorHAnsi" w:hAnsiTheme="majorHAnsi"/>
          <w:sz w:val="20"/>
          <w:szCs w:val="20"/>
          <w:lang w:val="es-ES"/>
        </w:rPr>
        <w:t xml:space="preserve">, puntualmente, en la facultad discrecional otorgada a los entes administrativos para separar a los funcionarios públicos de su cargo. </w:t>
      </w:r>
    </w:p>
    <w:p w14:paraId="3D615F1B" w14:textId="28DD28A3" w:rsidR="00E626F4" w:rsidRPr="00804DC2" w:rsidRDefault="00E9699E" w:rsidP="00F050C3">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En atención a estas consideraciones</w:t>
      </w:r>
      <w:r w:rsidR="00E626F4" w:rsidRPr="00804DC2">
        <w:rPr>
          <w:rFonts w:asciiTheme="majorHAnsi" w:hAnsiTheme="majorHAnsi"/>
          <w:sz w:val="20"/>
          <w:szCs w:val="20"/>
          <w:lang w:val="es-ES"/>
        </w:rPr>
        <w:t xml:space="preserve"> y siguiendo sus precedentes en casos similares, concretamente en su reciente informe nro. 134/22 relativo a Colombia</w:t>
      </w:r>
      <w:r w:rsidR="00E626F4" w:rsidRPr="00804DC2">
        <w:rPr>
          <w:rStyle w:val="FootnoteReference"/>
          <w:rFonts w:asciiTheme="majorHAnsi" w:hAnsiTheme="majorHAnsi"/>
          <w:sz w:val="20"/>
          <w:szCs w:val="20"/>
          <w:lang w:val="es-ES"/>
        </w:rPr>
        <w:footnoteReference w:id="10"/>
      </w:r>
      <w:r w:rsidR="00F050C3" w:rsidRPr="00804DC2">
        <w:rPr>
          <w:rFonts w:asciiTheme="majorHAnsi" w:hAnsiTheme="majorHAnsi"/>
          <w:sz w:val="20"/>
          <w:szCs w:val="20"/>
          <w:lang w:val="es-ES"/>
        </w:rPr>
        <w:t>,</w:t>
      </w:r>
      <w:r w:rsidRPr="00804DC2">
        <w:rPr>
          <w:rFonts w:asciiTheme="majorHAnsi" w:hAnsiTheme="majorHAnsi"/>
          <w:sz w:val="20"/>
          <w:szCs w:val="20"/>
          <w:lang w:val="es-ES"/>
        </w:rPr>
        <w:t xml:space="preserve"> los argumentos referentes a la ausencia de motivación del retiro del servicio policial de</w:t>
      </w:r>
      <w:r w:rsidR="00CC785C" w:rsidRPr="00804DC2">
        <w:rPr>
          <w:rFonts w:asciiTheme="majorHAnsi" w:hAnsiTheme="majorHAnsi"/>
          <w:sz w:val="20"/>
          <w:szCs w:val="20"/>
          <w:lang w:val="es-ES"/>
        </w:rPr>
        <w:t xml:space="preserve">l señor </w:t>
      </w:r>
      <w:r w:rsidR="000E3937">
        <w:rPr>
          <w:rFonts w:asciiTheme="majorHAnsi" w:hAnsiTheme="majorHAnsi"/>
          <w:sz w:val="20"/>
          <w:szCs w:val="20"/>
          <w:lang w:val="es-ES"/>
        </w:rPr>
        <w:t xml:space="preserve">Játiva </w:t>
      </w:r>
      <w:r w:rsidRPr="00804DC2">
        <w:rPr>
          <w:rFonts w:asciiTheme="majorHAnsi" w:hAnsiTheme="majorHAnsi"/>
          <w:sz w:val="20"/>
          <w:szCs w:val="20"/>
          <w:lang w:val="es-ES"/>
        </w:rPr>
        <w:t>no resultan manifiestamente infundados y requieren un estudio de fondo, pues los hechos alegados, de corroborarse como ciertos</w:t>
      </w:r>
      <w:r w:rsidR="00772527" w:rsidRPr="00804DC2">
        <w:rPr>
          <w:rFonts w:asciiTheme="majorHAnsi" w:hAnsiTheme="majorHAnsi"/>
          <w:sz w:val="20"/>
          <w:szCs w:val="20"/>
          <w:lang w:val="es-ES"/>
        </w:rPr>
        <w:t>,</w:t>
      </w:r>
      <w:r w:rsidRPr="00804DC2">
        <w:rPr>
          <w:rFonts w:asciiTheme="majorHAnsi" w:hAnsiTheme="majorHAnsi"/>
          <w:sz w:val="20"/>
          <w:szCs w:val="20"/>
          <w:lang w:val="es-ES"/>
        </w:rPr>
        <w:t xml:space="preserve"> podrían caracterizar</w:t>
      </w:r>
      <w:r w:rsidR="00D37331" w:rsidRPr="00804DC2">
        <w:rPr>
          <w:rFonts w:asciiTheme="majorHAnsi" w:hAnsiTheme="majorHAnsi"/>
          <w:sz w:val="20"/>
          <w:szCs w:val="20"/>
          <w:lang w:val="es-ES"/>
        </w:rPr>
        <w:t xml:space="preserve"> </w:t>
      </w:r>
      <w:r w:rsidR="00D37331" w:rsidRPr="00804DC2">
        <w:rPr>
          <w:rFonts w:asciiTheme="majorHAnsi" w:hAnsiTheme="majorHAnsi"/>
          <w:i/>
          <w:iCs/>
          <w:sz w:val="20"/>
          <w:szCs w:val="20"/>
          <w:lang w:val="es-ES"/>
        </w:rPr>
        <w:t>prima facie</w:t>
      </w:r>
      <w:r w:rsidRPr="00804DC2">
        <w:rPr>
          <w:rFonts w:asciiTheme="majorHAnsi" w:hAnsiTheme="majorHAnsi"/>
          <w:sz w:val="20"/>
          <w:szCs w:val="20"/>
          <w:lang w:val="es-ES"/>
        </w:rPr>
        <w:t xml:space="preserve"> violaciones a los artículos 8 (garantías judiciales), 23 (derechos políticos), </w:t>
      </w:r>
      <w:r w:rsidR="007039E1" w:rsidRPr="00804DC2">
        <w:rPr>
          <w:rFonts w:asciiTheme="majorHAnsi" w:hAnsiTheme="majorHAnsi"/>
          <w:sz w:val="20"/>
          <w:szCs w:val="20"/>
          <w:lang w:val="es-ES"/>
        </w:rPr>
        <w:t xml:space="preserve">24 (igualdad ante la ley), </w:t>
      </w:r>
      <w:r w:rsidRPr="00804DC2">
        <w:rPr>
          <w:rFonts w:asciiTheme="majorHAnsi" w:hAnsiTheme="majorHAnsi"/>
          <w:sz w:val="20"/>
          <w:szCs w:val="20"/>
          <w:lang w:val="es-ES"/>
        </w:rPr>
        <w:t xml:space="preserve">25 (protección judicial) y 26 (derecho al trabajo) de la Convención Americana, en relación con sus artículos 1.1 (obligación de respetar los derechos) y 2 (deber de adoptar disposiciones </w:t>
      </w:r>
      <w:r w:rsidR="00382D92" w:rsidRPr="00804DC2">
        <w:rPr>
          <w:rFonts w:asciiTheme="majorHAnsi" w:hAnsiTheme="majorHAnsi"/>
          <w:sz w:val="20"/>
          <w:szCs w:val="20"/>
          <w:lang w:val="es-ES"/>
        </w:rPr>
        <w:t>del derecho</w:t>
      </w:r>
      <w:r w:rsidRPr="00804DC2">
        <w:rPr>
          <w:rFonts w:asciiTheme="majorHAnsi" w:hAnsiTheme="majorHAnsi"/>
          <w:sz w:val="20"/>
          <w:szCs w:val="20"/>
          <w:lang w:val="es-ES"/>
        </w:rPr>
        <w:t xml:space="preserve"> interno), en perjuicio del </w:t>
      </w:r>
      <w:r w:rsidR="00F07FBF" w:rsidRPr="00804DC2">
        <w:rPr>
          <w:bCs/>
          <w:sz w:val="20"/>
          <w:szCs w:val="20"/>
          <w:lang w:val="es-ES"/>
        </w:rPr>
        <w:t>Javier Játiva García</w:t>
      </w:r>
      <w:r w:rsidR="007039E1" w:rsidRPr="00804DC2">
        <w:rPr>
          <w:rFonts w:asciiTheme="majorHAnsi" w:hAnsiTheme="majorHAnsi"/>
          <w:sz w:val="20"/>
          <w:szCs w:val="20"/>
          <w:lang w:val="es-ES"/>
        </w:rPr>
        <w:t xml:space="preserve">. </w:t>
      </w:r>
    </w:p>
    <w:p w14:paraId="6B0D5041" w14:textId="68E80574" w:rsidR="00E9699E" w:rsidRPr="00804DC2" w:rsidRDefault="00ED24AA" w:rsidP="00701637">
      <w:pPr>
        <w:pStyle w:val="ListParagraph"/>
        <w:numPr>
          <w:ilvl w:val="0"/>
          <w:numId w:val="56"/>
        </w:numPr>
        <w:spacing w:before="240" w:after="240"/>
        <w:ind w:left="0" w:firstLine="709"/>
        <w:jc w:val="both"/>
        <w:rPr>
          <w:rFonts w:asciiTheme="majorHAnsi" w:hAnsiTheme="majorHAnsi"/>
          <w:sz w:val="20"/>
          <w:szCs w:val="20"/>
          <w:lang w:val="es-ES"/>
        </w:rPr>
      </w:pPr>
      <w:r w:rsidRPr="00804DC2">
        <w:rPr>
          <w:rFonts w:asciiTheme="majorHAnsi" w:hAnsiTheme="majorHAnsi"/>
          <w:sz w:val="20"/>
          <w:szCs w:val="20"/>
          <w:lang w:val="es-ES"/>
        </w:rPr>
        <w:t>Por último,</w:t>
      </w:r>
      <w:r w:rsidR="0022696F" w:rsidRPr="00804DC2">
        <w:rPr>
          <w:rFonts w:asciiTheme="majorHAnsi" w:hAnsiTheme="majorHAnsi"/>
          <w:sz w:val="20"/>
          <w:szCs w:val="20"/>
          <w:lang w:val="es-ES"/>
        </w:rPr>
        <w:t xml:space="preserve"> la Comisión observa</w:t>
      </w:r>
      <w:r w:rsidRPr="00804DC2">
        <w:rPr>
          <w:rFonts w:asciiTheme="majorHAnsi" w:hAnsiTheme="majorHAnsi"/>
          <w:sz w:val="20"/>
          <w:szCs w:val="20"/>
          <w:lang w:val="es-ES"/>
        </w:rPr>
        <w:t xml:space="preserve"> </w:t>
      </w:r>
      <w:r w:rsidR="00701637" w:rsidRPr="00804DC2">
        <w:rPr>
          <w:rFonts w:asciiTheme="majorHAnsi" w:hAnsiTheme="majorHAnsi"/>
          <w:sz w:val="20"/>
          <w:szCs w:val="20"/>
          <w:lang w:val="es-ES"/>
        </w:rPr>
        <w:t xml:space="preserve">sobre las alegadas violaciones </w:t>
      </w:r>
      <w:r w:rsidR="00F07FBF" w:rsidRPr="00804DC2">
        <w:rPr>
          <w:rFonts w:asciiTheme="majorHAnsi" w:hAnsiTheme="majorHAnsi"/>
          <w:sz w:val="20"/>
          <w:szCs w:val="20"/>
          <w:lang w:val="es-ES"/>
        </w:rPr>
        <w:t>del artículo</w:t>
      </w:r>
      <w:r w:rsidR="00701637" w:rsidRPr="00804DC2">
        <w:rPr>
          <w:rFonts w:asciiTheme="majorHAnsi" w:hAnsiTheme="majorHAnsi"/>
          <w:sz w:val="20"/>
          <w:szCs w:val="20"/>
          <w:lang w:val="es-ES"/>
        </w:rPr>
        <w:t xml:space="preserve"> </w:t>
      </w:r>
      <w:r w:rsidR="0022696F" w:rsidRPr="00804DC2">
        <w:rPr>
          <w:rFonts w:asciiTheme="majorHAnsi" w:hAnsiTheme="majorHAnsi"/>
          <w:bCs/>
          <w:sz w:val="20"/>
          <w:szCs w:val="20"/>
          <w:lang w:val="es-ES"/>
        </w:rPr>
        <w:t>9</w:t>
      </w:r>
      <w:r w:rsidR="00701637" w:rsidRPr="00804DC2">
        <w:rPr>
          <w:bCs/>
          <w:sz w:val="20"/>
          <w:szCs w:val="20"/>
          <w:lang w:val="es-ES"/>
        </w:rPr>
        <w:t xml:space="preserve"> (</w:t>
      </w:r>
      <w:r w:rsidR="0022696F" w:rsidRPr="00804DC2">
        <w:rPr>
          <w:bCs/>
          <w:sz w:val="20"/>
          <w:szCs w:val="20"/>
          <w:lang w:val="es-ES"/>
        </w:rPr>
        <w:t xml:space="preserve">principio de legalidad y </w:t>
      </w:r>
      <w:r w:rsidR="00701637" w:rsidRPr="00804DC2">
        <w:rPr>
          <w:rFonts w:asciiTheme="majorHAnsi" w:hAnsiTheme="majorHAnsi"/>
          <w:sz w:val="20"/>
          <w:szCs w:val="20"/>
          <w:lang w:val="es-ES"/>
        </w:rPr>
        <w:t>de la Convención</w:t>
      </w:r>
      <w:r w:rsidR="0022696F" w:rsidRPr="00804DC2">
        <w:rPr>
          <w:rFonts w:asciiTheme="majorHAnsi" w:hAnsiTheme="majorHAnsi"/>
          <w:sz w:val="20"/>
          <w:szCs w:val="20"/>
          <w:lang w:val="es-ES"/>
        </w:rPr>
        <w:t xml:space="preserve"> Americana</w:t>
      </w:r>
      <w:r w:rsidR="00701637" w:rsidRPr="00804DC2">
        <w:rPr>
          <w:rFonts w:asciiTheme="majorHAnsi" w:hAnsiTheme="majorHAnsi"/>
          <w:sz w:val="20"/>
          <w:szCs w:val="20"/>
          <w:lang w:val="es-ES"/>
        </w:rPr>
        <w:t xml:space="preserve">, que </w:t>
      </w:r>
      <w:r w:rsidR="0022696F" w:rsidRPr="00804DC2">
        <w:rPr>
          <w:rFonts w:asciiTheme="majorHAnsi" w:hAnsiTheme="majorHAnsi"/>
          <w:sz w:val="20"/>
          <w:szCs w:val="20"/>
          <w:lang w:val="es-ES"/>
        </w:rPr>
        <w:t>el</w:t>
      </w:r>
      <w:r w:rsidR="00701637" w:rsidRPr="00804DC2">
        <w:rPr>
          <w:rFonts w:asciiTheme="majorHAnsi" w:hAnsiTheme="majorHAnsi"/>
          <w:sz w:val="20"/>
          <w:szCs w:val="20"/>
          <w:lang w:val="es-ES"/>
        </w:rPr>
        <w:t xml:space="preserve"> </w:t>
      </w:r>
      <w:r w:rsidR="0022696F" w:rsidRPr="00804DC2">
        <w:rPr>
          <w:rFonts w:asciiTheme="majorHAnsi" w:hAnsiTheme="majorHAnsi"/>
          <w:sz w:val="20"/>
          <w:szCs w:val="20"/>
          <w:lang w:val="es-ES"/>
        </w:rPr>
        <w:t>peticionario</w:t>
      </w:r>
      <w:r w:rsidR="00701637" w:rsidRPr="00804DC2">
        <w:rPr>
          <w:rFonts w:asciiTheme="majorHAnsi" w:hAnsiTheme="majorHAnsi"/>
          <w:sz w:val="20"/>
          <w:szCs w:val="20"/>
          <w:lang w:val="es-ES"/>
        </w:rPr>
        <w:t xml:space="preserve"> no ofrece alegatos o sustento para determinar, </w:t>
      </w:r>
      <w:r w:rsidR="00701637" w:rsidRPr="00804DC2">
        <w:rPr>
          <w:rFonts w:asciiTheme="majorHAnsi" w:hAnsiTheme="majorHAnsi"/>
          <w:i/>
          <w:iCs/>
          <w:sz w:val="20"/>
          <w:szCs w:val="20"/>
          <w:lang w:val="es-ES"/>
        </w:rPr>
        <w:t>prima facie</w:t>
      </w:r>
      <w:r w:rsidR="00701637" w:rsidRPr="00804DC2">
        <w:rPr>
          <w:rFonts w:asciiTheme="majorHAnsi" w:hAnsiTheme="majorHAnsi"/>
          <w:sz w:val="20"/>
          <w:szCs w:val="20"/>
          <w:lang w:val="es-ES"/>
        </w:rPr>
        <w:t>, una posible violación.</w:t>
      </w:r>
    </w:p>
    <w:p w14:paraId="445BF42E" w14:textId="4CE94889" w:rsidR="003239B8" w:rsidRPr="00804DC2"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lastRenderedPageBreak/>
        <w:t>VI</w:t>
      </w:r>
      <w:r w:rsidR="00287194">
        <w:rPr>
          <w:rFonts w:asciiTheme="majorHAnsi" w:hAnsiTheme="majorHAnsi"/>
          <w:b/>
          <w:bCs/>
          <w:sz w:val="20"/>
          <w:szCs w:val="20"/>
          <w:lang w:val="es-ES"/>
        </w:rPr>
        <w:t>I</w:t>
      </w:r>
      <w:r w:rsidRPr="00804DC2">
        <w:rPr>
          <w:rFonts w:asciiTheme="majorHAnsi" w:hAnsiTheme="majorHAnsi"/>
          <w:b/>
          <w:bCs/>
          <w:sz w:val="20"/>
          <w:szCs w:val="20"/>
          <w:lang w:val="es-ES"/>
        </w:rPr>
        <w:t xml:space="preserve">I. </w:t>
      </w:r>
      <w:r w:rsidRPr="00804DC2">
        <w:rPr>
          <w:rFonts w:asciiTheme="majorHAnsi" w:hAnsiTheme="majorHAnsi"/>
          <w:b/>
          <w:bCs/>
          <w:sz w:val="20"/>
          <w:szCs w:val="20"/>
          <w:lang w:val="es-ES"/>
        </w:rPr>
        <w:tab/>
      </w:r>
      <w:r w:rsidR="003239B8" w:rsidRPr="00804DC2">
        <w:rPr>
          <w:rFonts w:asciiTheme="majorHAnsi" w:hAnsiTheme="majorHAnsi"/>
          <w:b/>
          <w:bCs/>
          <w:sz w:val="20"/>
          <w:szCs w:val="20"/>
          <w:lang w:val="es-ES"/>
        </w:rPr>
        <w:t>DECISIÓN</w:t>
      </w:r>
    </w:p>
    <w:p w14:paraId="68531861" w14:textId="5210061A" w:rsidR="005479F9" w:rsidRPr="00804DC2"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4DC2">
        <w:rPr>
          <w:rFonts w:asciiTheme="majorHAnsi" w:hAnsiTheme="majorHAnsi"/>
          <w:sz w:val="20"/>
          <w:szCs w:val="20"/>
          <w:lang w:val="es-ES"/>
        </w:rPr>
        <w:t>Declarar admisible la presente petición en relación con los artículos 8, 23, 24, 25 y 26 de la Convención Americana en relación con sus artículos 1.1. y 2</w:t>
      </w:r>
      <w:r w:rsidR="005479F9" w:rsidRPr="00804DC2">
        <w:rPr>
          <w:rFonts w:asciiTheme="majorHAnsi" w:hAnsiTheme="majorHAnsi"/>
          <w:sz w:val="20"/>
          <w:szCs w:val="20"/>
          <w:lang w:val="es-ES"/>
        </w:rPr>
        <w:t xml:space="preserve">; </w:t>
      </w:r>
    </w:p>
    <w:p w14:paraId="2ACEB80B" w14:textId="139DEE39" w:rsidR="00701637" w:rsidRPr="00804DC2" w:rsidRDefault="00701637" w:rsidP="00F57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04DC2">
        <w:rPr>
          <w:rFonts w:ascii="Cambria" w:hAnsi="Cambria"/>
          <w:sz w:val="20"/>
          <w:szCs w:val="20"/>
          <w:lang w:val="es-ES"/>
        </w:rPr>
        <w:t xml:space="preserve">Declarar inadmisible la presente petición en relación con </w:t>
      </w:r>
      <w:r w:rsidR="00A65C0A" w:rsidRPr="00804DC2">
        <w:rPr>
          <w:rFonts w:ascii="Cambria" w:hAnsi="Cambria"/>
          <w:sz w:val="20"/>
          <w:szCs w:val="20"/>
          <w:lang w:val="es-ES"/>
        </w:rPr>
        <w:t>el</w:t>
      </w:r>
      <w:r w:rsidRPr="00804DC2">
        <w:rPr>
          <w:rFonts w:ascii="Cambria" w:hAnsi="Cambria"/>
          <w:sz w:val="20"/>
          <w:szCs w:val="20"/>
          <w:lang w:val="es-ES"/>
        </w:rPr>
        <w:t xml:space="preserve"> artículo </w:t>
      </w:r>
      <w:r w:rsidR="00A65C0A" w:rsidRPr="00804DC2">
        <w:rPr>
          <w:rFonts w:ascii="Cambria" w:hAnsi="Cambria"/>
          <w:sz w:val="20"/>
          <w:szCs w:val="20"/>
          <w:lang w:val="es-ES"/>
        </w:rPr>
        <w:t>9</w:t>
      </w:r>
      <w:r w:rsidRPr="00804DC2">
        <w:rPr>
          <w:rFonts w:ascii="Cambria" w:hAnsi="Cambria"/>
          <w:sz w:val="20"/>
          <w:szCs w:val="20"/>
          <w:lang w:val="es-ES"/>
        </w:rPr>
        <w:t xml:space="preserve"> de la Convención Americana, y;</w:t>
      </w:r>
    </w:p>
    <w:p w14:paraId="7766BE86" w14:textId="514F1D0C"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04DC2">
        <w:rPr>
          <w:rFonts w:asciiTheme="majorHAnsi" w:hAnsiTheme="majorHAnsi"/>
          <w:sz w:val="20"/>
          <w:szCs w:val="20"/>
          <w:lang w:val="es-ES"/>
        </w:rPr>
        <w:t xml:space="preserve">Notificar a las partes la presente decisión; </w:t>
      </w:r>
      <w:r w:rsidR="001825A1" w:rsidRPr="00804DC2">
        <w:rPr>
          <w:rFonts w:asciiTheme="majorHAnsi" w:hAnsiTheme="majorHAnsi"/>
          <w:sz w:val="20"/>
          <w:szCs w:val="20"/>
          <w:lang w:val="es-ES"/>
        </w:rPr>
        <w:t xml:space="preserve">continuar con el análisis del fondo de la cuestión; </w:t>
      </w:r>
      <w:r w:rsidRPr="00804DC2">
        <w:rPr>
          <w:rFonts w:asciiTheme="majorHAnsi" w:hAnsiTheme="majorHAnsi"/>
          <w:sz w:val="20"/>
          <w:szCs w:val="20"/>
          <w:lang w:val="es-ES"/>
        </w:rPr>
        <w:t>y publicar esta decisión e incluirla en su Informe Anual a la Asamblea General de la Organización de los Estados Americanos.</w:t>
      </w:r>
    </w:p>
    <w:p w14:paraId="24CD3AD9" w14:textId="357D48AB" w:rsidR="00A86B2C" w:rsidRPr="00D401E6" w:rsidRDefault="00A86B2C" w:rsidP="00D401E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18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D401E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A86B2C" w:rsidRPr="00D401E6"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4531" w14:textId="77777777" w:rsidR="007C17B2" w:rsidRDefault="007C17B2">
      <w:r>
        <w:separator/>
      </w:r>
    </w:p>
  </w:endnote>
  <w:endnote w:type="continuationSeparator" w:id="0">
    <w:p w14:paraId="1EB5401A" w14:textId="77777777" w:rsidR="007C17B2" w:rsidRDefault="007C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B835" w14:textId="77777777" w:rsidR="007C17B2" w:rsidRPr="000F35ED" w:rsidRDefault="007C17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E4F454" w14:textId="77777777" w:rsidR="007C17B2" w:rsidRPr="000F35ED" w:rsidRDefault="007C17B2" w:rsidP="000F35ED">
      <w:pPr>
        <w:rPr>
          <w:rFonts w:asciiTheme="majorHAnsi" w:hAnsiTheme="majorHAnsi"/>
          <w:sz w:val="16"/>
          <w:szCs w:val="16"/>
        </w:rPr>
      </w:pPr>
      <w:r w:rsidRPr="000F35ED">
        <w:rPr>
          <w:rFonts w:asciiTheme="majorHAnsi" w:hAnsiTheme="majorHAnsi"/>
          <w:sz w:val="16"/>
          <w:szCs w:val="16"/>
        </w:rPr>
        <w:separator/>
      </w:r>
    </w:p>
    <w:p w14:paraId="1C7E19AD" w14:textId="77777777" w:rsidR="007C17B2" w:rsidRPr="000F35ED" w:rsidRDefault="007C17B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646158F" w14:textId="77777777" w:rsidR="007C17B2" w:rsidRPr="000F35ED" w:rsidRDefault="007C17B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4">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5">
    <w:p w14:paraId="26C1404E" w14:textId="6F3CA98C" w:rsidR="007B5732" w:rsidRPr="007B5732" w:rsidRDefault="007B5732" w:rsidP="00CA222D">
      <w:pPr>
        <w:pStyle w:val="FootnoteText"/>
        <w:ind w:firstLine="720"/>
        <w:jc w:val="both"/>
        <w:rPr>
          <w:lang w:val="es-ES"/>
        </w:rPr>
      </w:pPr>
      <w:r w:rsidRPr="00CA222D">
        <w:rPr>
          <w:rFonts w:asciiTheme="majorHAnsi" w:hAnsiTheme="majorHAnsi"/>
          <w:sz w:val="16"/>
          <w:szCs w:val="16"/>
          <w:vertAlign w:val="superscript"/>
          <w:lang w:val="es-ES"/>
        </w:rPr>
        <w:footnoteRef/>
      </w:r>
      <w:r w:rsidRPr="00CA222D">
        <w:rPr>
          <w:rFonts w:asciiTheme="majorHAnsi" w:hAnsiTheme="majorHAnsi"/>
          <w:sz w:val="16"/>
          <w:szCs w:val="16"/>
          <w:lang w:val="es-ES"/>
        </w:rPr>
        <w:t xml:space="preserve"> </w:t>
      </w:r>
      <w:r w:rsidR="00CA222D" w:rsidRPr="00CA222D">
        <w:rPr>
          <w:rFonts w:asciiTheme="majorHAnsi" w:hAnsiTheme="majorHAnsi"/>
          <w:sz w:val="16"/>
          <w:szCs w:val="16"/>
          <w:lang w:val="es-ES"/>
        </w:rPr>
        <w:t>Artículo 4°. Retiro por voluntad del Gobierno o del Director General de la Policía Nacional. Por razones del servicio y en forma discrecional, el Gobierno Nacional para el caso de los Oficiales o el Director General de la Policía Nacional para el caso de los Suboficiales, podrán disponer el retiro de los mismos con cualquier tiempo de servicio, previa recomendación de la Junta Asesora del Ministerio de Defensa Nacional para la Policía Nacional, cuando se trate de Oficiales, o de la Junta de Evaluación y Clasificación respectiva, para los Suboficiales.</w:t>
      </w:r>
    </w:p>
  </w:footnote>
  <w:footnote w:id="6">
    <w:p w14:paraId="72962A96" w14:textId="58F1AC3C" w:rsidR="005921E3" w:rsidRPr="005921E3" w:rsidRDefault="005921E3" w:rsidP="005921E3">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8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7">
    <w:p w14:paraId="58B634B9" w14:textId="77777777" w:rsidR="00AC32FE" w:rsidRPr="0027473E" w:rsidRDefault="00AC32FE" w:rsidP="00AC32FE">
      <w:pPr>
        <w:pStyle w:val="FootnoteText"/>
        <w:ind w:firstLine="720"/>
        <w:jc w:val="both"/>
        <w:rPr>
          <w:lang w:val="es-ES"/>
        </w:rPr>
      </w:pPr>
      <w:r w:rsidRPr="0027473E">
        <w:rPr>
          <w:rFonts w:asciiTheme="majorHAnsi" w:hAnsiTheme="majorHAnsi"/>
          <w:sz w:val="16"/>
          <w:szCs w:val="16"/>
          <w:vertAlign w:val="superscript"/>
          <w:lang w:val="es-ES"/>
        </w:rPr>
        <w:footnoteRef/>
      </w:r>
      <w:r w:rsidRPr="0027473E">
        <w:rPr>
          <w:rFonts w:asciiTheme="majorHAnsi" w:hAnsiTheme="majorHAnsi"/>
          <w:sz w:val="16"/>
          <w:szCs w:val="16"/>
          <w:lang w:val="es-ES"/>
        </w:rPr>
        <w:t xml:space="preserve"> CIDH. Informe No. 169/19. Caso 12.396 Fondo. Leonidas Bendezú Tuncar. Perú. 9 de noviembre de 2019, párr. 70.</w:t>
      </w:r>
    </w:p>
  </w:footnote>
  <w:footnote w:id="8">
    <w:p w14:paraId="61118428" w14:textId="77777777" w:rsidR="00AC32FE" w:rsidRPr="00B67970" w:rsidRDefault="00AC32FE" w:rsidP="00AC32FE">
      <w:pPr>
        <w:pStyle w:val="FootnoteText"/>
        <w:ind w:firstLine="720"/>
        <w:jc w:val="both"/>
        <w:rPr>
          <w:lang w:val="es-ES"/>
        </w:rPr>
      </w:pPr>
      <w:r w:rsidRPr="00501D33">
        <w:rPr>
          <w:rStyle w:val="FootnoteReference"/>
          <w:sz w:val="16"/>
          <w:szCs w:val="16"/>
        </w:rPr>
        <w:footnoteRef/>
      </w:r>
      <w:r w:rsidRPr="00501D33">
        <w:rPr>
          <w:lang w:val="es-ES"/>
        </w:rPr>
        <w:t xml:space="preserve"> </w:t>
      </w:r>
      <w:r w:rsidRPr="00B67970">
        <w:rPr>
          <w:rFonts w:asciiTheme="majorHAnsi" w:hAnsiTheme="majorHAnsi"/>
          <w:sz w:val="16"/>
          <w:szCs w:val="16"/>
          <w:lang w:val="es-ES"/>
        </w:rPr>
        <w:t>Ibidem, párr. 75.</w:t>
      </w:r>
    </w:p>
  </w:footnote>
  <w:footnote w:id="9">
    <w:p w14:paraId="7807E265" w14:textId="77777777" w:rsidR="00AC32FE" w:rsidRPr="00B67970" w:rsidRDefault="00AC32FE" w:rsidP="00AC32FE">
      <w:pPr>
        <w:pStyle w:val="FootnoteText"/>
        <w:ind w:firstLine="720"/>
        <w:jc w:val="both"/>
        <w:rPr>
          <w:lang w:val="es-ES"/>
        </w:rPr>
      </w:pPr>
      <w:r w:rsidRPr="00B67970">
        <w:rPr>
          <w:rStyle w:val="FootnoteReference"/>
          <w:sz w:val="16"/>
          <w:szCs w:val="16"/>
          <w:lang w:val="es-ES"/>
        </w:rPr>
        <w:footnoteRef/>
      </w:r>
      <w:r w:rsidRPr="00B67970">
        <w:rPr>
          <w:lang w:val="es-ES"/>
        </w:rPr>
        <w:t xml:space="preserve"> </w:t>
      </w:r>
      <w:r w:rsidRPr="00B67970">
        <w:rPr>
          <w:rFonts w:asciiTheme="majorHAnsi" w:hAnsiTheme="majorHAnsi"/>
          <w:sz w:val="16"/>
          <w:szCs w:val="16"/>
          <w:lang w:val="es-ES"/>
        </w:rPr>
        <w:t>Ibidem, párrs. 76 y 77.</w:t>
      </w:r>
    </w:p>
  </w:footnote>
  <w:footnote w:id="10">
    <w:p w14:paraId="783846FF" w14:textId="57BE95C4" w:rsidR="00E626F4" w:rsidRPr="00E626F4" w:rsidRDefault="00E626F4" w:rsidP="00E626F4">
      <w:pPr>
        <w:pStyle w:val="FootnoteText"/>
        <w:ind w:firstLine="720"/>
        <w:jc w:val="both"/>
        <w:rPr>
          <w:lang w:val="es-ES"/>
        </w:rPr>
      </w:pPr>
      <w:r w:rsidRPr="00E626F4">
        <w:rPr>
          <w:rFonts w:asciiTheme="majorHAnsi" w:hAnsiTheme="majorHAnsi"/>
          <w:sz w:val="16"/>
          <w:szCs w:val="16"/>
          <w:vertAlign w:val="superscript"/>
          <w:lang w:val="pt-BR"/>
        </w:rPr>
        <w:footnoteRef/>
      </w:r>
      <w:r w:rsidRPr="005C23C4">
        <w:rPr>
          <w:rFonts w:asciiTheme="majorHAnsi" w:hAnsiTheme="majorHAnsi"/>
          <w:sz w:val="16"/>
          <w:szCs w:val="16"/>
          <w:lang w:val="es-ES"/>
        </w:rPr>
        <w:t xml:space="preserve"> CIDH, Informe No. 134/22. Petición 1874-12. Admisibilidad. Fidel Hernando Parra Mesa. </w:t>
      </w:r>
      <w:r w:rsidRPr="00E626F4">
        <w:rPr>
          <w:rFonts w:asciiTheme="majorHAnsi" w:hAnsiTheme="majorHAnsi"/>
          <w:sz w:val="16"/>
          <w:szCs w:val="16"/>
          <w:lang w:val="pt-BR"/>
        </w:rPr>
        <w:t>Colombia. 6 de junio de 2022</w:t>
      </w:r>
      <w:r>
        <w:rPr>
          <w:rFonts w:asciiTheme="majorHAnsi" w:hAnsiTheme="majorHAnsi"/>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31F1B"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704"/>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BA4"/>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A7DAF"/>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35ED"/>
    <w:rsid w:val="000F3AEF"/>
    <w:rsid w:val="000F3BDF"/>
    <w:rsid w:val="000F3C7D"/>
    <w:rsid w:val="000F4964"/>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012"/>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6792"/>
    <w:rsid w:val="0016726C"/>
    <w:rsid w:val="0016740F"/>
    <w:rsid w:val="00167730"/>
    <w:rsid w:val="00167A34"/>
    <w:rsid w:val="00170A4A"/>
    <w:rsid w:val="00170B55"/>
    <w:rsid w:val="00170BFA"/>
    <w:rsid w:val="00171525"/>
    <w:rsid w:val="00171812"/>
    <w:rsid w:val="00172550"/>
    <w:rsid w:val="00173E89"/>
    <w:rsid w:val="00174141"/>
    <w:rsid w:val="00174DA2"/>
    <w:rsid w:val="00175039"/>
    <w:rsid w:val="001757ED"/>
    <w:rsid w:val="00175809"/>
    <w:rsid w:val="00175E7D"/>
    <w:rsid w:val="0017604E"/>
    <w:rsid w:val="00176376"/>
    <w:rsid w:val="00177246"/>
    <w:rsid w:val="00177843"/>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6AD9"/>
    <w:rsid w:val="002073E4"/>
    <w:rsid w:val="00207A17"/>
    <w:rsid w:val="00207A7E"/>
    <w:rsid w:val="002109CF"/>
    <w:rsid w:val="00210BBD"/>
    <w:rsid w:val="00211DAA"/>
    <w:rsid w:val="00212EC7"/>
    <w:rsid w:val="002139DE"/>
    <w:rsid w:val="002156D4"/>
    <w:rsid w:val="00215D0A"/>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194"/>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427"/>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A14"/>
    <w:rsid w:val="00340B9A"/>
    <w:rsid w:val="003412B1"/>
    <w:rsid w:val="0034136F"/>
    <w:rsid w:val="00341DE1"/>
    <w:rsid w:val="00341FB8"/>
    <w:rsid w:val="003422A8"/>
    <w:rsid w:val="003434D5"/>
    <w:rsid w:val="0034426A"/>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AD6"/>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B5F"/>
    <w:rsid w:val="00400C96"/>
    <w:rsid w:val="004023E3"/>
    <w:rsid w:val="0040250F"/>
    <w:rsid w:val="004027C8"/>
    <w:rsid w:val="00402966"/>
    <w:rsid w:val="00402CA8"/>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42B"/>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0EA"/>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360"/>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B48"/>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01C"/>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68C"/>
    <w:rsid w:val="00662C56"/>
    <w:rsid w:val="006631FF"/>
    <w:rsid w:val="0066375A"/>
    <w:rsid w:val="00663F10"/>
    <w:rsid w:val="0066401D"/>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7B5"/>
    <w:rsid w:val="00674A33"/>
    <w:rsid w:val="00675171"/>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395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6F7F52"/>
    <w:rsid w:val="00701417"/>
    <w:rsid w:val="0070144B"/>
    <w:rsid w:val="00701637"/>
    <w:rsid w:val="00701995"/>
    <w:rsid w:val="00701D93"/>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581"/>
    <w:rsid w:val="00711965"/>
    <w:rsid w:val="00711AD8"/>
    <w:rsid w:val="007125DB"/>
    <w:rsid w:val="00712886"/>
    <w:rsid w:val="00712CB8"/>
    <w:rsid w:val="00712DCE"/>
    <w:rsid w:val="0071399C"/>
    <w:rsid w:val="00714D69"/>
    <w:rsid w:val="00714F4D"/>
    <w:rsid w:val="00715185"/>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CF8"/>
    <w:rsid w:val="00730D0A"/>
    <w:rsid w:val="007313FF"/>
    <w:rsid w:val="00731679"/>
    <w:rsid w:val="007317A8"/>
    <w:rsid w:val="00731F1B"/>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C16"/>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B53"/>
    <w:rsid w:val="007C110C"/>
    <w:rsid w:val="007C17B2"/>
    <w:rsid w:val="007C2523"/>
    <w:rsid w:val="007C29D1"/>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04C4"/>
    <w:rsid w:val="00831CAB"/>
    <w:rsid w:val="00832655"/>
    <w:rsid w:val="008338A4"/>
    <w:rsid w:val="00833952"/>
    <w:rsid w:val="00833C6A"/>
    <w:rsid w:val="008340D6"/>
    <w:rsid w:val="0083424D"/>
    <w:rsid w:val="00834C32"/>
    <w:rsid w:val="00834D49"/>
    <w:rsid w:val="00834F63"/>
    <w:rsid w:val="0083530A"/>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B6"/>
    <w:rsid w:val="00847AD2"/>
    <w:rsid w:val="00847AE3"/>
    <w:rsid w:val="00850425"/>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6DD5"/>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1A5"/>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118"/>
    <w:rsid w:val="008C0838"/>
    <w:rsid w:val="008C136C"/>
    <w:rsid w:val="008C1E10"/>
    <w:rsid w:val="008C2399"/>
    <w:rsid w:val="008C286A"/>
    <w:rsid w:val="008C2D88"/>
    <w:rsid w:val="008C3B7B"/>
    <w:rsid w:val="008C4CF2"/>
    <w:rsid w:val="008C50EB"/>
    <w:rsid w:val="008C5851"/>
    <w:rsid w:val="008C5E2D"/>
    <w:rsid w:val="008C670C"/>
    <w:rsid w:val="008C71C3"/>
    <w:rsid w:val="008D01EC"/>
    <w:rsid w:val="008D0C17"/>
    <w:rsid w:val="008D13EF"/>
    <w:rsid w:val="008D14EC"/>
    <w:rsid w:val="008D1B7E"/>
    <w:rsid w:val="008D2638"/>
    <w:rsid w:val="008D26E8"/>
    <w:rsid w:val="008D3C34"/>
    <w:rsid w:val="008D55BB"/>
    <w:rsid w:val="008D59E1"/>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07DFF"/>
    <w:rsid w:val="009107C6"/>
    <w:rsid w:val="009109B9"/>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57"/>
    <w:rsid w:val="00943563"/>
    <w:rsid w:val="0094438E"/>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B5E"/>
    <w:rsid w:val="00981FBA"/>
    <w:rsid w:val="0098216F"/>
    <w:rsid w:val="00982886"/>
    <w:rsid w:val="00982A4F"/>
    <w:rsid w:val="00983C88"/>
    <w:rsid w:val="00985AEC"/>
    <w:rsid w:val="00986835"/>
    <w:rsid w:val="00987DEC"/>
    <w:rsid w:val="00987EC0"/>
    <w:rsid w:val="00987FD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2BCB"/>
    <w:rsid w:val="009A32DF"/>
    <w:rsid w:val="009A35EA"/>
    <w:rsid w:val="009A3AF4"/>
    <w:rsid w:val="009A3FFA"/>
    <w:rsid w:val="009A4B7D"/>
    <w:rsid w:val="009A4F41"/>
    <w:rsid w:val="009A56CE"/>
    <w:rsid w:val="009A62C9"/>
    <w:rsid w:val="009A6BBF"/>
    <w:rsid w:val="009A728C"/>
    <w:rsid w:val="009A72EF"/>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288"/>
    <w:rsid w:val="00A0333D"/>
    <w:rsid w:val="00A04748"/>
    <w:rsid w:val="00A04CFC"/>
    <w:rsid w:val="00A052A9"/>
    <w:rsid w:val="00A0570D"/>
    <w:rsid w:val="00A060F0"/>
    <w:rsid w:val="00A06213"/>
    <w:rsid w:val="00A06920"/>
    <w:rsid w:val="00A06B3B"/>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180D"/>
    <w:rsid w:val="00A31AB7"/>
    <w:rsid w:val="00A328B3"/>
    <w:rsid w:val="00A33AB7"/>
    <w:rsid w:val="00A33B3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6B0"/>
    <w:rsid w:val="00A63EC6"/>
    <w:rsid w:val="00A642B3"/>
    <w:rsid w:val="00A64F7E"/>
    <w:rsid w:val="00A650B2"/>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B2C"/>
    <w:rsid w:val="00A86D3A"/>
    <w:rsid w:val="00A87F2A"/>
    <w:rsid w:val="00A9011A"/>
    <w:rsid w:val="00A90831"/>
    <w:rsid w:val="00A9097F"/>
    <w:rsid w:val="00A91A34"/>
    <w:rsid w:val="00A91B2D"/>
    <w:rsid w:val="00A91BDE"/>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0F48"/>
    <w:rsid w:val="00AE1340"/>
    <w:rsid w:val="00AE2327"/>
    <w:rsid w:val="00AE29D3"/>
    <w:rsid w:val="00AE2A44"/>
    <w:rsid w:val="00AE323B"/>
    <w:rsid w:val="00AE3F82"/>
    <w:rsid w:val="00AE5243"/>
    <w:rsid w:val="00AE5488"/>
    <w:rsid w:val="00AE6572"/>
    <w:rsid w:val="00AE6809"/>
    <w:rsid w:val="00AE6876"/>
    <w:rsid w:val="00AE6F91"/>
    <w:rsid w:val="00AE7B7C"/>
    <w:rsid w:val="00AF0FD8"/>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4E8"/>
    <w:rsid w:val="00B53EAC"/>
    <w:rsid w:val="00B54257"/>
    <w:rsid w:val="00B542BA"/>
    <w:rsid w:val="00B553F6"/>
    <w:rsid w:val="00B577E2"/>
    <w:rsid w:val="00B604A4"/>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9C3"/>
    <w:rsid w:val="00B97FD3"/>
    <w:rsid w:val="00BA085C"/>
    <w:rsid w:val="00BA0B99"/>
    <w:rsid w:val="00BA0E90"/>
    <w:rsid w:val="00BA0F99"/>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18EE"/>
    <w:rsid w:val="00BD2220"/>
    <w:rsid w:val="00BD3036"/>
    <w:rsid w:val="00BD3690"/>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262A"/>
    <w:rsid w:val="00BE33A8"/>
    <w:rsid w:val="00BE34A1"/>
    <w:rsid w:val="00BE3DEF"/>
    <w:rsid w:val="00BE42B9"/>
    <w:rsid w:val="00BE4993"/>
    <w:rsid w:val="00BE54E2"/>
    <w:rsid w:val="00BE5B68"/>
    <w:rsid w:val="00BE6862"/>
    <w:rsid w:val="00BE7C0A"/>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1C2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61D5"/>
    <w:rsid w:val="00C46945"/>
    <w:rsid w:val="00C47117"/>
    <w:rsid w:val="00C51515"/>
    <w:rsid w:val="00C52BCC"/>
    <w:rsid w:val="00C52C80"/>
    <w:rsid w:val="00C52C91"/>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21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03D"/>
    <w:rsid w:val="00CF779B"/>
    <w:rsid w:val="00CF78A0"/>
    <w:rsid w:val="00D00928"/>
    <w:rsid w:val="00D0092B"/>
    <w:rsid w:val="00D00A58"/>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0EF"/>
    <w:rsid w:val="00D2027B"/>
    <w:rsid w:val="00D21131"/>
    <w:rsid w:val="00D211D3"/>
    <w:rsid w:val="00D2148B"/>
    <w:rsid w:val="00D2177A"/>
    <w:rsid w:val="00D22144"/>
    <w:rsid w:val="00D22AB1"/>
    <w:rsid w:val="00D22B97"/>
    <w:rsid w:val="00D23B98"/>
    <w:rsid w:val="00D24798"/>
    <w:rsid w:val="00D247B2"/>
    <w:rsid w:val="00D24A84"/>
    <w:rsid w:val="00D24BD7"/>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1E6"/>
    <w:rsid w:val="00D40569"/>
    <w:rsid w:val="00D41AB5"/>
    <w:rsid w:val="00D4319C"/>
    <w:rsid w:val="00D447F4"/>
    <w:rsid w:val="00D44E27"/>
    <w:rsid w:val="00D4528B"/>
    <w:rsid w:val="00D459DB"/>
    <w:rsid w:val="00D46222"/>
    <w:rsid w:val="00D46367"/>
    <w:rsid w:val="00D468B7"/>
    <w:rsid w:val="00D46E70"/>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40AB"/>
    <w:rsid w:val="00D969EE"/>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3435"/>
    <w:rsid w:val="00DF409D"/>
    <w:rsid w:val="00DF421F"/>
    <w:rsid w:val="00DF4DC1"/>
    <w:rsid w:val="00DF6627"/>
    <w:rsid w:val="00DF6CD6"/>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6E7A"/>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17E3"/>
    <w:rsid w:val="00E32493"/>
    <w:rsid w:val="00E3256B"/>
    <w:rsid w:val="00E326F2"/>
    <w:rsid w:val="00E328D7"/>
    <w:rsid w:val="00E33E6E"/>
    <w:rsid w:val="00E3400E"/>
    <w:rsid w:val="00E3469A"/>
    <w:rsid w:val="00E35306"/>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20F8"/>
    <w:rsid w:val="00E53668"/>
    <w:rsid w:val="00E54342"/>
    <w:rsid w:val="00E544EB"/>
    <w:rsid w:val="00E546A8"/>
    <w:rsid w:val="00E55386"/>
    <w:rsid w:val="00E55902"/>
    <w:rsid w:val="00E55B8E"/>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3C43"/>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2AD1"/>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5E2"/>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1E92"/>
    <w:rsid w:val="00FA2AE6"/>
    <w:rsid w:val="00FA5AF6"/>
    <w:rsid w:val="00FA6DDC"/>
    <w:rsid w:val="00FA791F"/>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3BE"/>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A86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86B2C"/>
  </w:style>
  <w:style w:type="character" w:customStyle="1" w:styleId="eop">
    <w:name w:val="eop"/>
    <w:basedOn w:val="DefaultParagraphFont"/>
    <w:rsid w:val="00A8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B33F1"/>
    <w:rsid w:val="001E4E55"/>
    <w:rsid w:val="001F265C"/>
    <w:rsid w:val="00200821"/>
    <w:rsid w:val="00213053"/>
    <w:rsid w:val="00227F5A"/>
    <w:rsid w:val="00236BF4"/>
    <w:rsid w:val="0025245B"/>
    <w:rsid w:val="00256D42"/>
    <w:rsid w:val="002854B1"/>
    <w:rsid w:val="002A3923"/>
    <w:rsid w:val="002A56AF"/>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D711A"/>
    <w:rsid w:val="00806BF1"/>
    <w:rsid w:val="00812295"/>
    <w:rsid w:val="0083777F"/>
    <w:rsid w:val="008622EB"/>
    <w:rsid w:val="00875B8A"/>
    <w:rsid w:val="008846F4"/>
    <w:rsid w:val="008871A5"/>
    <w:rsid w:val="00894BE3"/>
    <w:rsid w:val="008953BC"/>
    <w:rsid w:val="009057E8"/>
    <w:rsid w:val="00956DA1"/>
    <w:rsid w:val="00982DFA"/>
    <w:rsid w:val="00990462"/>
    <w:rsid w:val="009918CD"/>
    <w:rsid w:val="009A261B"/>
    <w:rsid w:val="009A5DC8"/>
    <w:rsid w:val="009B1C31"/>
    <w:rsid w:val="009D2435"/>
    <w:rsid w:val="00A146CB"/>
    <w:rsid w:val="00A55027"/>
    <w:rsid w:val="00AA2E17"/>
    <w:rsid w:val="00AC15A4"/>
    <w:rsid w:val="00AD397E"/>
    <w:rsid w:val="00AD3A65"/>
    <w:rsid w:val="00B0336C"/>
    <w:rsid w:val="00B42F5C"/>
    <w:rsid w:val="00B54D84"/>
    <w:rsid w:val="00B800E2"/>
    <w:rsid w:val="00BB388E"/>
    <w:rsid w:val="00C053E4"/>
    <w:rsid w:val="00C16178"/>
    <w:rsid w:val="00C540CB"/>
    <w:rsid w:val="00CA4FD4"/>
    <w:rsid w:val="00CE31C3"/>
    <w:rsid w:val="00CE691F"/>
    <w:rsid w:val="00D241E9"/>
    <w:rsid w:val="00D33083"/>
    <w:rsid w:val="00D7750D"/>
    <w:rsid w:val="00DB3FF7"/>
    <w:rsid w:val="00DE0347"/>
    <w:rsid w:val="00DE3DD5"/>
    <w:rsid w:val="00E23BF1"/>
    <w:rsid w:val="00E36298"/>
    <w:rsid w:val="00E83DFD"/>
    <w:rsid w:val="00EA4BAF"/>
    <w:rsid w:val="00EA55CD"/>
    <w:rsid w:val="00F00D2F"/>
    <w:rsid w:val="00F128DF"/>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3451</Words>
  <Characters>19676</Characters>
  <Application>Microsoft Office Word</Application>
  <DocSecurity>0</DocSecurity>
  <Lines>163</Lines>
  <Paragraphs>46</Paragraphs>
  <ScaleCrop>false</ScaleCrop>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2025-01-09T15:50:00Z</dcterms:created>
  <dcterms:modified xsi:type="dcterms:W3CDTF">2025-01-09T15:50:00Z</dcterms:modified>
</cp:coreProperties>
</file>