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0E587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612083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F4083">
                              <w:rPr>
                                <w:rFonts w:asciiTheme="majorHAnsi" w:hAnsiTheme="majorHAnsi" w:cs="Arial"/>
                                <w:b/>
                                <w:bCs/>
                                <w:color w:val="0D0D0D" w:themeColor="text1" w:themeTint="F2"/>
                                <w:sz w:val="36"/>
                                <w:szCs w:val="22"/>
                                <w:lang w:val="es-ES_tradnl"/>
                              </w:rPr>
                              <w:t>75</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13A42D4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B6ABA">
                              <w:rPr>
                                <w:rFonts w:asciiTheme="majorHAnsi" w:hAnsiTheme="majorHAnsi" w:cs="Arial"/>
                                <w:b/>
                                <w:color w:val="0D0D0D" w:themeColor="text1" w:themeTint="F2"/>
                                <w:sz w:val="36"/>
                                <w:szCs w:val="22"/>
                                <w:lang w:val="es-ES_tradnl"/>
                              </w:rPr>
                              <w:t>1776</w:t>
                            </w:r>
                            <w:r w:rsidR="00246D1F" w:rsidRPr="004E2649">
                              <w:rPr>
                                <w:rFonts w:asciiTheme="majorHAnsi" w:hAnsiTheme="majorHAnsi" w:cs="Arial"/>
                                <w:b/>
                                <w:color w:val="0D0D0D" w:themeColor="text1" w:themeTint="F2"/>
                                <w:sz w:val="36"/>
                                <w:szCs w:val="22"/>
                                <w:lang w:val="es-ES_tradnl"/>
                              </w:rPr>
                              <w:t>-</w:t>
                            </w:r>
                            <w:r w:rsidR="004B6ABA">
                              <w:rPr>
                                <w:rFonts w:asciiTheme="majorHAnsi" w:hAnsiTheme="majorHAnsi" w:cs="Arial"/>
                                <w:b/>
                                <w:color w:val="0D0D0D" w:themeColor="text1" w:themeTint="F2"/>
                                <w:sz w:val="36"/>
                                <w:szCs w:val="22"/>
                                <w:lang w:val="es-ES_tradnl"/>
                              </w:rPr>
                              <w:t>20</w:t>
                            </w:r>
                            <w:r w:rsidR="00246D1F" w:rsidRPr="004E2649">
                              <w:rPr>
                                <w:rFonts w:asciiTheme="majorHAnsi" w:hAnsiTheme="majorHAnsi" w:cs="Arial"/>
                                <w:b/>
                                <w:color w:val="0D0D0D" w:themeColor="text1" w:themeTint="F2"/>
                                <w:sz w:val="36"/>
                                <w:szCs w:val="22"/>
                                <w:lang w:val="es-ES_tradnl"/>
                              </w:rPr>
                              <w:t xml:space="preserve"> </w:t>
                            </w:r>
                          </w:p>
                          <w:p w14:paraId="188B4303" w14:textId="1C6AB01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6A1C94A" w:rsidR="005B52B0" w:rsidRPr="0010736F" w:rsidRDefault="004B6AB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A.R.H.</w:t>
                            </w:r>
                          </w:p>
                          <w:bookmarkEnd w:id="0"/>
                          <w:p w14:paraId="0B9F7D22" w14:textId="2DC20B96" w:rsidR="005B52B0" w:rsidRPr="00F56ECB" w:rsidRDefault="004B6ABA"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612083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F4083">
                        <w:rPr>
                          <w:rFonts w:asciiTheme="majorHAnsi" w:hAnsiTheme="majorHAnsi" w:cs="Arial"/>
                          <w:b/>
                          <w:bCs/>
                          <w:color w:val="0D0D0D" w:themeColor="text1" w:themeTint="F2"/>
                          <w:sz w:val="36"/>
                          <w:szCs w:val="22"/>
                          <w:lang w:val="es-ES_tradnl"/>
                        </w:rPr>
                        <w:t>75</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13A42D4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B6ABA">
                        <w:rPr>
                          <w:rFonts w:asciiTheme="majorHAnsi" w:hAnsiTheme="majorHAnsi" w:cs="Arial"/>
                          <w:b/>
                          <w:color w:val="0D0D0D" w:themeColor="text1" w:themeTint="F2"/>
                          <w:sz w:val="36"/>
                          <w:szCs w:val="22"/>
                          <w:lang w:val="es-ES_tradnl"/>
                        </w:rPr>
                        <w:t>1776</w:t>
                      </w:r>
                      <w:r w:rsidR="00246D1F" w:rsidRPr="004E2649">
                        <w:rPr>
                          <w:rFonts w:asciiTheme="majorHAnsi" w:hAnsiTheme="majorHAnsi" w:cs="Arial"/>
                          <w:b/>
                          <w:color w:val="0D0D0D" w:themeColor="text1" w:themeTint="F2"/>
                          <w:sz w:val="36"/>
                          <w:szCs w:val="22"/>
                          <w:lang w:val="es-ES_tradnl"/>
                        </w:rPr>
                        <w:t>-</w:t>
                      </w:r>
                      <w:r w:rsidR="004B6ABA">
                        <w:rPr>
                          <w:rFonts w:asciiTheme="majorHAnsi" w:hAnsiTheme="majorHAnsi" w:cs="Arial"/>
                          <w:b/>
                          <w:color w:val="0D0D0D" w:themeColor="text1" w:themeTint="F2"/>
                          <w:sz w:val="36"/>
                          <w:szCs w:val="22"/>
                          <w:lang w:val="es-ES_tradnl"/>
                        </w:rPr>
                        <w:t>20</w:t>
                      </w:r>
                      <w:r w:rsidR="00246D1F" w:rsidRPr="004E2649">
                        <w:rPr>
                          <w:rFonts w:asciiTheme="majorHAnsi" w:hAnsiTheme="majorHAnsi" w:cs="Arial"/>
                          <w:b/>
                          <w:color w:val="0D0D0D" w:themeColor="text1" w:themeTint="F2"/>
                          <w:sz w:val="36"/>
                          <w:szCs w:val="22"/>
                          <w:lang w:val="es-ES_tradnl"/>
                        </w:rPr>
                        <w:t xml:space="preserve"> </w:t>
                      </w:r>
                    </w:p>
                    <w:p w14:paraId="188B4303" w14:textId="1C6AB01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6A1C94A" w:rsidR="005B52B0" w:rsidRPr="0010736F" w:rsidRDefault="004B6AB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A.R.H.</w:t>
                      </w:r>
                    </w:p>
                    <w:bookmarkEnd w:id="1"/>
                    <w:p w14:paraId="0B9F7D22" w14:textId="2DC20B96" w:rsidR="005B52B0" w:rsidRPr="00F56ECB" w:rsidRDefault="004B6ABA"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CD0F287" w:rsidR="00627C9F" w:rsidRPr="00CF39AA" w:rsidRDefault="00834D49" w:rsidP="007A5817">
                            <w:pPr>
                              <w:spacing w:line="276" w:lineRule="auto"/>
                              <w:jc w:val="right"/>
                              <w:rPr>
                                <w:rFonts w:asciiTheme="minorHAnsi" w:hAnsiTheme="minorHAnsi"/>
                                <w:color w:val="FFFFFF" w:themeColor="background1"/>
                                <w:sz w:val="22"/>
                                <w:lang w:val="es-ES"/>
                              </w:rPr>
                            </w:pPr>
                            <w:r w:rsidRPr="00CF39AA">
                              <w:rPr>
                                <w:rFonts w:asciiTheme="minorHAnsi" w:hAnsiTheme="minorHAnsi"/>
                                <w:color w:val="FFFFFF" w:themeColor="background1"/>
                                <w:sz w:val="22"/>
                                <w:lang w:val="es-ES"/>
                              </w:rPr>
                              <w:t>OEA/Ser.L/V/II</w:t>
                            </w:r>
                          </w:p>
                          <w:p w14:paraId="71D2D5D2" w14:textId="2DE9D2A4" w:rsidR="00627C9F" w:rsidRPr="00CF39AA" w:rsidRDefault="00627C9F" w:rsidP="007A5817">
                            <w:pPr>
                              <w:spacing w:line="276" w:lineRule="auto"/>
                              <w:jc w:val="right"/>
                              <w:rPr>
                                <w:rFonts w:asciiTheme="minorHAnsi" w:hAnsiTheme="minorHAnsi"/>
                                <w:color w:val="FFFFFF" w:themeColor="background1"/>
                                <w:sz w:val="22"/>
                                <w:lang w:val="es-ES"/>
                              </w:rPr>
                            </w:pPr>
                            <w:r w:rsidRPr="00CF39AA">
                              <w:rPr>
                                <w:rFonts w:asciiTheme="minorHAnsi" w:hAnsiTheme="minorHAnsi"/>
                                <w:color w:val="FFFFFF" w:themeColor="background1"/>
                                <w:sz w:val="22"/>
                                <w:lang w:val="es-ES"/>
                              </w:rPr>
                              <w:t xml:space="preserve">Doc. </w:t>
                            </w:r>
                            <w:r w:rsidR="00B779C6" w:rsidRPr="00CF39AA">
                              <w:rPr>
                                <w:rFonts w:asciiTheme="minorHAnsi" w:hAnsiTheme="minorHAnsi"/>
                                <w:color w:val="FFFFFF" w:themeColor="background1"/>
                                <w:sz w:val="22"/>
                                <w:lang w:val="es-ES"/>
                              </w:rPr>
                              <w:t>78</w:t>
                            </w:r>
                          </w:p>
                          <w:p w14:paraId="4061DBBD" w14:textId="15E6C1D1" w:rsidR="00627C9F" w:rsidRPr="00C25ADB" w:rsidRDefault="00B779C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4CD0F287" w:rsidR="00627C9F" w:rsidRPr="00CF39AA" w:rsidRDefault="00834D49" w:rsidP="007A5817">
                      <w:pPr>
                        <w:spacing w:line="276" w:lineRule="auto"/>
                        <w:jc w:val="right"/>
                        <w:rPr>
                          <w:rFonts w:asciiTheme="minorHAnsi" w:hAnsiTheme="minorHAnsi"/>
                          <w:color w:val="FFFFFF" w:themeColor="background1"/>
                          <w:sz w:val="22"/>
                          <w:lang w:val="es-ES"/>
                        </w:rPr>
                      </w:pPr>
                      <w:r w:rsidRPr="00CF39AA">
                        <w:rPr>
                          <w:rFonts w:asciiTheme="minorHAnsi" w:hAnsiTheme="minorHAnsi"/>
                          <w:color w:val="FFFFFF" w:themeColor="background1"/>
                          <w:sz w:val="22"/>
                          <w:lang w:val="es-ES"/>
                        </w:rPr>
                        <w:t>OEA/Ser.L/V/II</w:t>
                      </w:r>
                    </w:p>
                    <w:p w14:paraId="71D2D5D2" w14:textId="2DE9D2A4" w:rsidR="00627C9F" w:rsidRPr="00CF39AA" w:rsidRDefault="00627C9F" w:rsidP="007A5817">
                      <w:pPr>
                        <w:spacing w:line="276" w:lineRule="auto"/>
                        <w:jc w:val="right"/>
                        <w:rPr>
                          <w:rFonts w:asciiTheme="minorHAnsi" w:hAnsiTheme="minorHAnsi"/>
                          <w:color w:val="FFFFFF" w:themeColor="background1"/>
                          <w:sz w:val="22"/>
                          <w:lang w:val="es-ES"/>
                        </w:rPr>
                      </w:pPr>
                      <w:r w:rsidRPr="00CF39AA">
                        <w:rPr>
                          <w:rFonts w:asciiTheme="minorHAnsi" w:hAnsiTheme="minorHAnsi"/>
                          <w:color w:val="FFFFFF" w:themeColor="background1"/>
                          <w:sz w:val="22"/>
                          <w:lang w:val="es-ES"/>
                        </w:rPr>
                        <w:t xml:space="preserve">Doc. </w:t>
                      </w:r>
                      <w:r w:rsidR="00B779C6" w:rsidRPr="00CF39AA">
                        <w:rPr>
                          <w:rFonts w:asciiTheme="minorHAnsi" w:hAnsiTheme="minorHAnsi"/>
                          <w:color w:val="FFFFFF" w:themeColor="background1"/>
                          <w:sz w:val="22"/>
                          <w:lang w:val="es-ES"/>
                        </w:rPr>
                        <w:t>78</w:t>
                      </w:r>
                    </w:p>
                    <w:p w14:paraId="4061DBBD" w14:textId="15E6C1D1" w:rsidR="00627C9F" w:rsidRPr="00C25ADB" w:rsidRDefault="00B779C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39B9F6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B3E0D">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BB3E0D">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BB3E0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39B9F6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B3E0D">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BB3E0D">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BB3E0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FA9EF" w14:textId="77777777" w:rsidR="00BB3E0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B3E0D" w:rsidRPr="00BB3E0D">
                              <w:rPr>
                                <w:rFonts w:asciiTheme="majorHAnsi" w:hAnsiTheme="majorHAnsi"/>
                                <w:color w:val="595959" w:themeColor="text1" w:themeTint="A6"/>
                                <w:sz w:val="18"/>
                                <w:szCs w:val="18"/>
                                <w:lang w:val="pt-BR"/>
                              </w:rPr>
                              <w:t>75</w:t>
                            </w:r>
                            <w:r w:rsidR="007B05C4" w:rsidRPr="00BB3E0D">
                              <w:rPr>
                                <w:rFonts w:asciiTheme="majorHAnsi" w:hAnsiTheme="majorHAnsi"/>
                                <w:color w:val="595959" w:themeColor="text1" w:themeTint="A6"/>
                                <w:sz w:val="18"/>
                                <w:szCs w:val="18"/>
                                <w:lang w:val="pt-BR"/>
                              </w:rPr>
                              <w:t>/</w:t>
                            </w:r>
                            <w:r w:rsidR="00BB3E0D" w:rsidRPr="00BB3E0D">
                              <w:rPr>
                                <w:rFonts w:asciiTheme="majorHAnsi" w:hAnsiTheme="majorHAnsi"/>
                                <w:color w:val="595959" w:themeColor="text1" w:themeTint="A6"/>
                                <w:sz w:val="18"/>
                                <w:szCs w:val="18"/>
                                <w:lang w:val="pt-BR"/>
                              </w:rPr>
                              <w:t>24</w:t>
                            </w:r>
                            <w:r w:rsidRPr="00BB3E0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B1EF6">
                              <w:rPr>
                                <w:rFonts w:asciiTheme="majorHAnsi" w:hAnsiTheme="majorHAnsi"/>
                                <w:color w:val="595959" w:themeColor="text1" w:themeTint="A6"/>
                                <w:sz w:val="18"/>
                                <w:szCs w:val="18"/>
                                <w:lang w:val="es-ES"/>
                              </w:rPr>
                              <w:t>1776-20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6A55AFF3" w:rsidR="00113F73" w:rsidRPr="007B05C4" w:rsidRDefault="00133D5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A.R.H</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BB3E0D">
                              <w:rPr>
                                <w:rFonts w:asciiTheme="majorHAnsi" w:hAnsiTheme="majorHAnsi"/>
                                <w:color w:val="595959" w:themeColor="text1" w:themeTint="A6"/>
                                <w:sz w:val="18"/>
                                <w:szCs w:val="18"/>
                                <w:lang w:val="es-ES"/>
                              </w:rPr>
                              <w:t>5 de junio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85FA9EF" w14:textId="77777777" w:rsidR="00BB3E0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B3E0D" w:rsidRPr="00BB3E0D">
                        <w:rPr>
                          <w:rFonts w:asciiTheme="majorHAnsi" w:hAnsiTheme="majorHAnsi"/>
                          <w:color w:val="595959" w:themeColor="text1" w:themeTint="A6"/>
                          <w:sz w:val="18"/>
                          <w:szCs w:val="18"/>
                          <w:lang w:val="pt-BR"/>
                        </w:rPr>
                        <w:t>75</w:t>
                      </w:r>
                      <w:r w:rsidR="007B05C4" w:rsidRPr="00BB3E0D">
                        <w:rPr>
                          <w:rFonts w:asciiTheme="majorHAnsi" w:hAnsiTheme="majorHAnsi"/>
                          <w:color w:val="595959" w:themeColor="text1" w:themeTint="A6"/>
                          <w:sz w:val="18"/>
                          <w:szCs w:val="18"/>
                          <w:lang w:val="pt-BR"/>
                        </w:rPr>
                        <w:t>/</w:t>
                      </w:r>
                      <w:r w:rsidR="00BB3E0D" w:rsidRPr="00BB3E0D">
                        <w:rPr>
                          <w:rFonts w:asciiTheme="majorHAnsi" w:hAnsiTheme="majorHAnsi"/>
                          <w:color w:val="595959" w:themeColor="text1" w:themeTint="A6"/>
                          <w:sz w:val="18"/>
                          <w:szCs w:val="18"/>
                          <w:lang w:val="pt-BR"/>
                        </w:rPr>
                        <w:t>24</w:t>
                      </w:r>
                      <w:r w:rsidRPr="00BB3E0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B1EF6">
                        <w:rPr>
                          <w:rFonts w:asciiTheme="majorHAnsi" w:hAnsiTheme="majorHAnsi"/>
                          <w:color w:val="595959" w:themeColor="text1" w:themeTint="A6"/>
                          <w:sz w:val="18"/>
                          <w:szCs w:val="18"/>
                          <w:lang w:val="es-ES"/>
                        </w:rPr>
                        <w:t>1776-20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6A55AFF3" w:rsidR="00113F73" w:rsidRPr="007B05C4" w:rsidRDefault="00133D5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A.R.H</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BB3E0D">
                        <w:rPr>
                          <w:rFonts w:asciiTheme="majorHAnsi" w:hAnsiTheme="majorHAnsi"/>
                          <w:color w:val="595959" w:themeColor="text1" w:themeTint="A6"/>
                          <w:sz w:val="18"/>
                          <w:szCs w:val="18"/>
                          <w:lang w:val="es-ES"/>
                        </w:rPr>
                        <w:t>5 de junio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47797" w:rsidRDefault="004A6A54"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4779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79503AA7" w:rsidR="003239B8" w:rsidRPr="00547797" w:rsidRDefault="00960B8F" w:rsidP="008D2290">
            <w:pPr>
              <w:jc w:val="both"/>
              <w:rPr>
                <w:rFonts w:asciiTheme="majorHAnsi" w:hAnsiTheme="majorHAnsi"/>
                <w:bCs/>
                <w:sz w:val="20"/>
                <w:szCs w:val="20"/>
              </w:rPr>
            </w:pPr>
            <w:r>
              <w:rPr>
                <w:rFonts w:asciiTheme="majorHAnsi" w:hAnsiTheme="majorHAnsi"/>
                <w:bCs/>
                <w:sz w:val="20"/>
                <w:szCs w:val="20"/>
              </w:rPr>
              <w:t>University College London Public International Law Pro</w:t>
            </w:r>
            <w:r w:rsidR="00FF7E6E">
              <w:rPr>
                <w:rFonts w:asciiTheme="majorHAnsi" w:hAnsiTheme="majorHAnsi"/>
                <w:bCs/>
                <w:sz w:val="20"/>
                <w:szCs w:val="20"/>
              </w:rPr>
              <w:t xml:space="preserve"> Bono Project, profesora Kimberley N. Trapp y </w:t>
            </w:r>
            <w:r w:rsidR="00072C5A">
              <w:rPr>
                <w:rFonts w:asciiTheme="majorHAnsi" w:hAnsiTheme="majorHAnsi"/>
                <w:bCs/>
                <w:sz w:val="20"/>
                <w:szCs w:val="20"/>
              </w:rPr>
              <w:t>Luis F. Viveros-Montoya</w:t>
            </w:r>
          </w:p>
        </w:tc>
      </w:tr>
      <w:tr w:rsidR="003239B8" w:rsidRPr="0054779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AD456E"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29BFA5C9" w:rsidR="003239B8" w:rsidRPr="00547797" w:rsidRDefault="00072C5A" w:rsidP="008D2290">
            <w:pPr>
              <w:jc w:val="both"/>
              <w:rPr>
                <w:rFonts w:asciiTheme="majorHAnsi" w:hAnsiTheme="majorHAnsi"/>
                <w:bCs/>
                <w:sz w:val="20"/>
                <w:szCs w:val="20"/>
                <w:lang w:val="es-ES"/>
              </w:rPr>
            </w:pPr>
            <w:r>
              <w:rPr>
                <w:rFonts w:asciiTheme="majorHAnsi" w:hAnsiTheme="majorHAnsi"/>
                <w:bCs/>
                <w:sz w:val="20"/>
                <w:szCs w:val="20"/>
                <w:lang w:val="es-ES"/>
              </w:rPr>
              <w:t>A.R.</w:t>
            </w:r>
            <w:r w:rsidR="00F6204D">
              <w:rPr>
                <w:rFonts w:asciiTheme="majorHAnsi" w:hAnsiTheme="majorHAnsi"/>
                <w:bCs/>
                <w:sz w:val="20"/>
                <w:szCs w:val="20"/>
                <w:lang w:val="es-ES"/>
              </w:rPr>
              <w:t>H.</w:t>
            </w:r>
            <w:r>
              <w:rPr>
                <w:rStyle w:val="FootnoteReference"/>
                <w:rFonts w:asciiTheme="majorHAnsi" w:hAnsiTheme="majorHAnsi"/>
                <w:bCs/>
                <w:sz w:val="20"/>
                <w:szCs w:val="20"/>
                <w:lang w:val="es-ES"/>
              </w:rPr>
              <w:footnoteReference w:id="2"/>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50240465" w:rsidR="003239B8" w:rsidRPr="00547797" w:rsidRDefault="004E5486" w:rsidP="008D2290">
            <w:pPr>
              <w:jc w:val="both"/>
              <w:rPr>
                <w:rFonts w:asciiTheme="majorHAnsi" w:hAnsiTheme="majorHAnsi"/>
                <w:bCs/>
                <w:sz w:val="20"/>
                <w:szCs w:val="20"/>
              </w:rPr>
            </w:pPr>
            <w:r>
              <w:rPr>
                <w:rFonts w:asciiTheme="majorHAnsi" w:hAnsiTheme="majorHAnsi"/>
                <w:bCs/>
                <w:sz w:val="20"/>
                <w:szCs w:val="20"/>
              </w:rPr>
              <w:t>Colombia</w:t>
            </w:r>
            <w:r w:rsidR="004A6A54" w:rsidRPr="00547797">
              <w:rPr>
                <w:rStyle w:val="FootnoteReference"/>
                <w:rFonts w:asciiTheme="majorHAnsi" w:hAnsiTheme="majorHAnsi"/>
                <w:bCs/>
                <w:sz w:val="20"/>
                <w:szCs w:val="20"/>
              </w:rPr>
              <w:footnoteReference w:id="3"/>
            </w:r>
          </w:p>
        </w:tc>
      </w:tr>
      <w:tr w:rsidR="00223A29" w:rsidRPr="007D0625"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5E66B8EB" w:rsidR="00223A29" w:rsidRPr="006B0362" w:rsidRDefault="00246EA2" w:rsidP="008D2290">
            <w:pPr>
              <w:jc w:val="both"/>
              <w:rPr>
                <w:rFonts w:asciiTheme="majorHAnsi" w:hAnsiTheme="majorHAnsi"/>
                <w:bCs/>
                <w:sz w:val="20"/>
                <w:szCs w:val="20"/>
                <w:lang w:val="es-CO"/>
              </w:rPr>
            </w:pPr>
            <w:r w:rsidRPr="006B0362">
              <w:rPr>
                <w:rFonts w:asciiTheme="majorHAnsi" w:hAnsiTheme="majorHAnsi"/>
                <w:bCs/>
                <w:sz w:val="20"/>
                <w:szCs w:val="20"/>
                <w:lang w:val="es-CO"/>
              </w:rPr>
              <w:t xml:space="preserve">Artículos </w:t>
            </w:r>
            <w:r w:rsidR="006B0362" w:rsidRPr="006B0362">
              <w:rPr>
                <w:rFonts w:asciiTheme="majorHAnsi" w:hAnsiTheme="majorHAnsi"/>
                <w:bCs/>
                <w:sz w:val="20"/>
                <w:szCs w:val="20"/>
                <w:lang w:val="es-CO"/>
              </w:rPr>
              <w:t>5 (integridad personal), 7 (libertad pe</w:t>
            </w:r>
            <w:r w:rsidR="006B0362">
              <w:rPr>
                <w:rFonts w:asciiTheme="majorHAnsi" w:hAnsiTheme="majorHAnsi"/>
                <w:bCs/>
                <w:sz w:val="20"/>
                <w:szCs w:val="20"/>
                <w:lang w:val="es-CO"/>
              </w:rPr>
              <w:t>rsonal), 8 (garantías judiciales)</w:t>
            </w:r>
            <w:r w:rsidR="00767695">
              <w:rPr>
                <w:rFonts w:asciiTheme="majorHAnsi" w:hAnsiTheme="majorHAnsi"/>
                <w:bCs/>
                <w:sz w:val="20"/>
                <w:szCs w:val="20"/>
                <w:lang w:val="es-CO"/>
              </w:rPr>
              <w:t>,</w:t>
            </w:r>
            <w:r w:rsidR="006B0362">
              <w:rPr>
                <w:rFonts w:asciiTheme="majorHAnsi" w:hAnsiTheme="majorHAnsi"/>
                <w:bCs/>
                <w:sz w:val="20"/>
                <w:szCs w:val="20"/>
                <w:lang w:val="es-CO"/>
              </w:rPr>
              <w:t xml:space="preserve"> 11 (vida privada) y 25</w:t>
            </w:r>
            <w:r w:rsidR="005718B9">
              <w:rPr>
                <w:rFonts w:asciiTheme="majorHAnsi" w:hAnsiTheme="majorHAnsi"/>
                <w:bCs/>
                <w:sz w:val="20"/>
                <w:szCs w:val="20"/>
                <w:lang w:val="es-CO"/>
              </w:rPr>
              <w:t xml:space="preserve"> (protección</w:t>
            </w:r>
            <w:r w:rsidR="00C5667D">
              <w:rPr>
                <w:rFonts w:asciiTheme="majorHAnsi" w:hAnsiTheme="majorHAnsi"/>
                <w:bCs/>
                <w:sz w:val="20"/>
                <w:szCs w:val="20"/>
                <w:lang w:val="es-CO"/>
              </w:rPr>
              <w:t xml:space="preserve"> </w:t>
            </w:r>
            <w:r w:rsidR="005718B9">
              <w:rPr>
                <w:rFonts w:asciiTheme="majorHAnsi" w:hAnsiTheme="majorHAnsi"/>
                <w:bCs/>
                <w:sz w:val="20"/>
                <w:szCs w:val="20"/>
                <w:lang w:val="es-CO"/>
              </w:rPr>
              <w:t>judicial)</w:t>
            </w:r>
            <w:r w:rsidR="00B271F5" w:rsidRPr="007E054F">
              <w:rPr>
                <w:rFonts w:ascii="Cambria" w:hAnsi="Cambria"/>
                <w:bCs/>
                <w:sz w:val="20"/>
                <w:szCs w:val="20"/>
                <w:lang w:val="es-419" w:bidi="es-ES"/>
              </w:rPr>
              <w:t xml:space="preserve"> de la Convención Americana sobre Derechos Humanos</w:t>
            </w:r>
            <w:r w:rsidR="00B271F5" w:rsidRPr="007E054F">
              <w:rPr>
                <w:rFonts w:ascii="Cambria" w:hAnsi="Cambria"/>
                <w:bCs/>
                <w:sz w:val="20"/>
                <w:szCs w:val="20"/>
                <w:vertAlign w:val="superscript"/>
                <w:lang w:val="es-419" w:bidi="es-ES"/>
              </w:rPr>
              <w:footnoteReference w:id="4"/>
            </w:r>
            <w:r w:rsidR="00B271F5">
              <w:rPr>
                <w:rFonts w:ascii="Cambria" w:hAnsi="Cambria"/>
                <w:bCs/>
                <w:sz w:val="20"/>
                <w:szCs w:val="20"/>
                <w:lang w:val="es-419" w:bidi="es-ES"/>
              </w:rPr>
              <w:t xml:space="preserve">; y artículos </w:t>
            </w:r>
            <w:r w:rsidR="00A7412E">
              <w:rPr>
                <w:rFonts w:ascii="Cambria" w:hAnsi="Cambria"/>
                <w:bCs/>
                <w:sz w:val="20"/>
                <w:szCs w:val="20"/>
                <w:lang w:val="es-419" w:bidi="es-ES"/>
              </w:rPr>
              <w:t xml:space="preserve">4.b), 4.e) y 7.b) de la </w:t>
            </w:r>
            <w:r w:rsidR="00C5667D">
              <w:rPr>
                <w:rFonts w:ascii="Cambria" w:hAnsi="Cambria"/>
                <w:bCs/>
                <w:sz w:val="20"/>
                <w:szCs w:val="20"/>
                <w:lang w:val="es-419" w:bidi="es-ES"/>
              </w:rPr>
              <w:t xml:space="preserve">Convención </w:t>
            </w:r>
            <w:r w:rsidR="00C5667D" w:rsidRPr="00F37100">
              <w:rPr>
                <w:rFonts w:ascii="Cambria" w:hAnsi="Cambria"/>
                <w:bCs/>
                <w:sz w:val="20"/>
                <w:szCs w:val="20"/>
                <w:lang w:val="es-419" w:bidi="es-ES"/>
              </w:rPr>
              <w:t xml:space="preserve">Interamericana </w:t>
            </w:r>
            <w:r w:rsidR="00C5667D">
              <w:rPr>
                <w:rFonts w:ascii="Cambria" w:hAnsi="Cambria"/>
                <w:bCs/>
                <w:sz w:val="20"/>
                <w:szCs w:val="20"/>
                <w:lang w:val="es-419" w:bidi="es-ES"/>
              </w:rPr>
              <w:t>p</w:t>
            </w:r>
            <w:r w:rsidR="00C5667D" w:rsidRPr="00F37100">
              <w:rPr>
                <w:rFonts w:ascii="Cambria" w:hAnsi="Cambria"/>
                <w:bCs/>
                <w:sz w:val="20"/>
                <w:szCs w:val="20"/>
                <w:lang w:val="es-419" w:bidi="es-ES"/>
              </w:rPr>
              <w:t xml:space="preserve">ara Prevenir, Sancionar </w:t>
            </w:r>
            <w:r w:rsidR="00C5667D">
              <w:rPr>
                <w:rFonts w:ascii="Cambria" w:hAnsi="Cambria"/>
                <w:bCs/>
                <w:sz w:val="20"/>
                <w:szCs w:val="20"/>
                <w:lang w:val="es-419" w:bidi="es-ES"/>
              </w:rPr>
              <w:t>y</w:t>
            </w:r>
            <w:r w:rsidR="00C5667D" w:rsidRPr="00F37100">
              <w:rPr>
                <w:rFonts w:ascii="Cambria" w:hAnsi="Cambria"/>
                <w:bCs/>
                <w:sz w:val="20"/>
                <w:szCs w:val="20"/>
                <w:lang w:val="es-419" w:bidi="es-ES"/>
              </w:rPr>
              <w:t xml:space="preserve"> Erradicar </w:t>
            </w:r>
            <w:r w:rsidR="00C5667D">
              <w:rPr>
                <w:rFonts w:ascii="Cambria" w:hAnsi="Cambria"/>
                <w:bCs/>
                <w:sz w:val="20"/>
                <w:szCs w:val="20"/>
                <w:lang w:val="es-419" w:bidi="es-ES"/>
              </w:rPr>
              <w:t>l</w:t>
            </w:r>
            <w:r w:rsidR="00C5667D" w:rsidRPr="00F37100">
              <w:rPr>
                <w:rFonts w:ascii="Cambria" w:hAnsi="Cambria"/>
                <w:bCs/>
                <w:sz w:val="20"/>
                <w:szCs w:val="20"/>
                <w:lang w:val="es-419" w:bidi="es-ES"/>
              </w:rPr>
              <w:t xml:space="preserve">a Violencia </w:t>
            </w:r>
            <w:r w:rsidR="00C5667D">
              <w:rPr>
                <w:rFonts w:ascii="Cambria" w:hAnsi="Cambria"/>
                <w:bCs/>
                <w:sz w:val="20"/>
                <w:szCs w:val="20"/>
                <w:lang w:val="es-419" w:bidi="es-ES"/>
              </w:rPr>
              <w:t>c</w:t>
            </w:r>
            <w:r w:rsidR="00C5667D" w:rsidRPr="00F37100">
              <w:rPr>
                <w:rFonts w:ascii="Cambria" w:hAnsi="Cambria"/>
                <w:bCs/>
                <w:sz w:val="20"/>
                <w:szCs w:val="20"/>
                <w:lang w:val="es-419" w:bidi="es-ES"/>
              </w:rPr>
              <w:t xml:space="preserve">ontra </w:t>
            </w:r>
            <w:r w:rsidR="00C5667D">
              <w:rPr>
                <w:rFonts w:ascii="Cambria" w:hAnsi="Cambria"/>
                <w:bCs/>
                <w:sz w:val="20"/>
                <w:szCs w:val="20"/>
                <w:lang w:val="es-419" w:bidi="es-ES"/>
              </w:rPr>
              <w:t>l</w:t>
            </w:r>
            <w:r w:rsidR="00C5667D" w:rsidRPr="00F37100">
              <w:rPr>
                <w:rFonts w:ascii="Cambria" w:hAnsi="Cambria"/>
                <w:bCs/>
                <w:sz w:val="20"/>
                <w:szCs w:val="20"/>
                <w:lang w:val="es-419" w:bidi="es-ES"/>
              </w:rPr>
              <w:t>a Mujer</w:t>
            </w:r>
            <w:r w:rsidR="00694434">
              <w:rPr>
                <w:rFonts w:ascii="Cambria" w:hAnsi="Cambria"/>
                <w:bCs/>
                <w:sz w:val="20"/>
                <w:szCs w:val="20"/>
                <w:lang w:val="es-419" w:bidi="es-ES"/>
              </w:rPr>
              <w:t xml:space="preserve"> (</w:t>
            </w:r>
            <w:r w:rsidR="00694434" w:rsidRPr="00694434">
              <w:rPr>
                <w:rFonts w:ascii="Cambria" w:hAnsi="Cambria"/>
                <w:bCs/>
                <w:sz w:val="20"/>
                <w:szCs w:val="20"/>
                <w:lang w:val="es-419" w:bidi="es-ES"/>
              </w:rPr>
              <w:t>“Convención de Belém do Pará”</w:t>
            </w:r>
            <w:r w:rsidR="00694434">
              <w:rPr>
                <w:rFonts w:ascii="Cambria" w:hAnsi="Cambria"/>
                <w:bCs/>
                <w:sz w:val="20"/>
                <w:szCs w:val="20"/>
                <w:lang w:val="es-419" w:bidi="es-ES"/>
              </w:rPr>
              <w:t>)</w:t>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6C728DD1" w:rsidR="004C2312" w:rsidRPr="00547797" w:rsidRDefault="008343A6" w:rsidP="002625EA">
            <w:pPr>
              <w:jc w:val="both"/>
              <w:rPr>
                <w:rFonts w:asciiTheme="majorHAnsi" w:hAnsiTheme="majorHAnsi"/>
                <w:bCs/>
                <w:sz w:val="20"/>
                <w:szCs w:val="20"/>
                <w:lang w:val="es-ES"/>
              </w:rPr>
            </w:pPr>
            <w:r>
              <w:rPr>
                <w:rFonts w:asciiTheme="majorHAnsi" w:hAnsiTheme="majorHAnsi"/>
                <w:bCs/>
                <w:sz w:val="20"/>
                <w:szCs w:val="20"/>
                <w:lang w:val="es-ES"/>
              </w:rPr>
              <w:t>21 de agosto de 2020</w:t>
            </w:r>
          </w:p>
        </w:tc>
      </w:tr>
      <w:tr w:rsidR="00131425" w:rsidRPr="007D0625"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3CE191FD" w:rsidR="00FE057E" w:rsidRPr="00547797" w:rsidRDefault="00440850" w:rsidP="002625EA">
            <w:pPr>
              <w:jc w:val="both"/>
              <w:rPr>
                <w:rFonts w:asciiTheme="majorHAnsi" w:hAnsiTheme="majorHAnsi"/>
                <w:bCs/>
                <w:sz w:val="20"/>
                <w:szCs w:val="20"/>
                <w:lang w:val="es-ES"/>
              </w:rPr>
            </w:pPr>
            <w:r>
              <w:rPr>
                <w:rFonts w:asciiTheme="majorHAnsi" w:hAnsiTheme="majorHAnsi"/>
                <w:bCs/>
                <w:sz w:val="20"/>
                <w:szCs w:val="20"/>
                <w:lang w:val="es-ES"/>
              </w:rPr>
              <w:t xml:space="preserve">8 de marzo de 2021, </w:t>
            </w:r>
            <w:r w:rsidR="004F3249">
              <w:rPr>
                <w:rFonts w:asciiTheme="majorHAnsi" w:hAnsiTheme="majorHAnsi"/>
                <w:bCs/>
                <w:sz w:val="20"/>
                <w:szCs w:val="20"/>
                <w:lang w:val="es-ES"/>
              </w:rPr>
              <w:t>19 de enero de 2022,</w:t>
            </w:r>
            <w:r w:rsidR="00F27A9A">
              <w:rPr>
                <w:rFonts w:asciiTheme="majorHAnsi" w:hAnsiTheme="majorHAnsi"/>
                <w:bCs/>
                <w:sz w:val="20"/>
                <w:szCs w:val="20"/>
                <w:lang w:val="es-ES"/>
              </w:rPr>
              <w:t xml:space="preserve"> 30 de agosto de 2022,</w:t>
            </w:r>
            <w:r w:rsidR="004F3249">
              <w:rPr>
                <w:rFonts w:asciiTheme="majorHAnsi" w:hAnsiTheme="majorHAnsi"/>
                <w:bCs/>
                <w:sz w:val="20"/>
                <w:szCs w:val="20"/>
                <w:lang w:val="es-ES"/>
              </w:rPr>
              <w:t xml:space="preserve"> </w:t>
            </w:r>
            <w:r w:rsidR="00D42AF9">
              <w:rPr>
                <w:rFonts w:asciiTheme="majorHAnsi" w:hAnsiTheme="majorHAnsi"/>
                <w:bCs/>
                <w:sz w:val="20"/>
                <w:szCs w:val="20"/>
                <w:lang w:val="es-ES"/>
              </w:rPr>
              <w:t xml:space="preserve">29 de </w:t>
            </w:r>
            <w:r w:rsidR="00950A74">
              <w:rPr>
                <w:rFonts w:asciiTheme="majorHAnsi" w:hAnsiTheme="majorHAnsi"/>
                <w:bCs/>
                <w:sz w:val="20"/>
                <w:szCs w:val="20"/>
                <w:lang w:val="es-ES"/>
              </w:rPr>
              <w:t>septiembre</w:t>
            </w:r>
            <w:r w:rsidR="00D42AF9">
              <w:rPr>
                <w:rFonts w:asciiTheme="majorHAnsi" w:hAnsiTheme="majorHAnsi"/>
                <w:bCs/>
                <w:sz w:val="20"/>
                <w:szCs w:val="20"/>
                <w:lang w:val="es-ES"/>
              </w:rPr>
              <w:t xml:space="preserve"> de 2022</w:t>
            </w:r>
            <w:r w:rsidR="0042441A">
              <w:rPr>
                <w:rFonts w:asciiTheme="majorHAnsi" w:hAnsiTheme="majorHAnsi"/>
                <w:bCs/>
                <w:sz w:val="20"/>
                <w:szCs w:val="20"/>
                <w:lang w:val="es-ES"/>
              </w:rPr>
              <w:t>,</w:t>
            </w:r>
            <w:r w:rsidR="00950A74">
              <w:rPr>
                <w:rFonts w:asciiTheme="majorHAnsi" w:hAnsiTheme="majorHAnsi"/>
                <w:bCs/>
                <w:sz w:val="20"/>
                <w:szCs w:val="20"/>
                <w:lang w:val="es-ES"/>
              </w:rPr>
              <w:t xml:space="preserve"> 14 de noviembre de 2022</w:t>
            </w:r>
            <w:r w:rsidR="0042441A">
              <w:rPr>
                <w:rFonts w:asciiTheme="majorHAnsi" w:hAnsiTheme="majorHAnsi"/>
                <w:bCs/>
                <w:sz w:val="20"/>
                <w:szCs w:val="20"/>
                <w:lang w:val="es-ES"/>
              </w:rPr>
              <w:t>, 9 de junio de 2023</w:t>
            </w:r>
            <w:r w:rsidR="001628D2">
              <w:rPr>
                <w:rFonts w:asciiTheme="majorHAnsi" w:hAnsiTheme="majorHAnsi"/>
                <w:bCs/>
                <w:sz w:val="20"/>
                <w:szCs w:val="20"/>
                <w:lang w:val="es-ES"/>
              </w:rPr>
              <w:t xml:space="preserve"> y 24 de julio de 2023</w:t>
            </w:r>
          </w:p>
        </w:tc>
      </w:tr>
      <w:tr w:rsidR="004C2312" w:rsidRPr="00FE3448"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02997813" w:rsidR="004C2312" w:rsidRPr="00547797" w:rsidRDefault="00390380" w:rsidP="008D2290">
            <w:pPr>
              <w:jc w:val="both"/>
              <w:rPr>
                <w:rFonts w:asciiTheme="majorHAnsi" w:hAnsiTheme="majorHAnsi"/>
                <w:bCs/>
                <w:sz w:val="20"/>
                <w:szCs w:val="20"/>
                <w:lang w:val="es-ES"/>
              </w:rPr>
            </w:pPr>
            <w:r>
              <w:rPr>
                <w:rFonts w:asciiTheme="majorHAnsi" w:hAnsiTheme="majorHAnsi"/>
                <w:bCs/>
                <w:sz w:val="20"/>
                <w:szCs w:val="20"/>
                <w:lang w:val="es-ES"/>
              </w:rPr>
              <w:t>17 de agosto de 2023</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393C5A5C" w:rsidR="004C2312" w:rsidRPr="00547797" w:rsidRDefault="00F82D96" w:rsidP="008D2290">
            <w:pPr>
              <w:jc w:val="both"/>
              <w:rPr>
                <w:rFonts w:asciiTheme="majorHAnsi" w:hAnsiTheme="majorHAnsi"/>
                <w:bCs/>
                <w:sz w:val="20"/>
                <w:szCs w:val="20"/>
                <w:lang w:val="es-ES"/>
              </w:rPr>
            </w:pPr>
            <w:r>
              <w:rPr>
                <w:rFonts w:asciiTheme="majorHAnsi" w:hAnsiTheme="majorHAnsi"/>
                <w:bCs/>
                <w:sz w:val="20"/>
                <w:szCs w:val="20"/>
                <w:lang w:val="es-ES"/>
              </w:rPr>
              <w:t>29 de diciembre de 2023</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79864388" w:rsidR="003239B8" w:rsidRPr="00547797" w:rsidRDefault="005D5861"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729A3E42" w:rsidR="003239B8" w:rsidRPr="00547797" w:rsidRDefault="005D5861"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73CEA053" w:rsidR="003239B8" w:rsidRPr="00547797" w:rsidRDefault="00236133" w:rsidP="008D2290">
            <w:pPr>
              <w:rPr>
                <w:rFonts w:asciiTheme="majorHAnsi" w:hAnsiTheme="majorHAnsi"/>
                <w:bCs/>
                <w:sz w:val="20"/>
                <w:szCs w:val="20"/>
              </w:rPr>
            </w:pPr>
            <w:r>
              <w:rPr>
                <w:rFonts w:asciiTheme="majorHAnsi" w:hAnsiTheme="majorHAnsi"/>
                <w:bCs/>
                <w:sz w:val="20"/>
                <w:szCs w:val="20"/>
              </w:rPr>
              <w:t>Sí</w:t>
            </w:r>
          </w:p>
        </w:tc>
      </w:tr>
      <w:tr w:rsidR="003239B8" w:rsidRPr="007D0625"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192ED9AF" w:rsidR="003239B8" w:rsidRPr="00547797" w:rsidRDefault="00236133" w:rsidP="008D2290">
            <w:pPr>
              <w:jc w:val="both"/>
              <w:rPr>
                <w:rFonts w:asciiTheme="majorHAnsi" w:hAnsiTheme="majorHAnsi"/>
                <w:bCs/>
                <w:sz w:val="20"/>
                <w:szCs w:val="20"/>
                <w:lang w:val="es-ES"/>
              </w:rPr>
            </w:pPr>
            <w:r w:rsidRPr="007E054F">
              <w:rPr>
                <w:rFonts w:ascii="Cambria" w:hAnsi="Cambria"/>
                <w:bCs/>
                <w:sz w:val="20"/>
                <w:szCs w:val="20"/>
                <w:lang w:val="es-419" w:bidi="es-ES"/>
              </w:rPr>
              <w:t>Sí, la Convención Americana (depósito de instrumento realizado el 31 de julio de 1973)</w:t>
            </w:r>
            <w:r>
              <w:rPr>
                <w:rFonts w:ascii="Cambria" w:hAnsi="Cambria"/>
                <w:bCs/>
                <w:sz w:val="20"/>
                <w:szCs w:val="20"/>
                <w:lang w:val="es-419" w:bidi="es-ES"/>
              </w:rPr>
              <w:t xml:space="preserve"> y </w:t>
            </w:r>
            <w:r w:rsidR="00694434">
              <w:rPr>
                <w:rFonts w:ascii="Cambria" w:hAnsi="Cambria"/>
                <w:bCs/>
                <w:sz w:val="20"/>
                <w:szCs w:val="20"/>
                <w:lang w:val="es-419" w:bidi="es-ES"/>
              </w:rPr>
              <w:t xml:space="preserve">la </w:t>
            </w:r>
            <w:r w:rsidR="00C5667D">
              <w:rPr>
                <w:rFonts w:ascii="Cambria" w:hAnsi="Cambria"/>
                <w:bCs/>
                <w:sz w:val="20"/>
                <w:szCs w:val="20"/>
                <w:lang w:val="es-419" w:bidi="es-ES"/>
              </w:rPr>
              <w:t xml:space="preserve">Convención de Belém do Pará </w:t>
            </w:r>
            <w:r w:rsidR="00F37100" w:rsidRPr="007E054F">
              <w:rPr>
                <w:rFonts w:ascii="Cambria" w:hAnsi="Cambria"/>
                <w:bCs/>
                <w:sz w:val="20"/>
                <w:szCs w:val="20"/>
                <w:lang w:val="es-419" w:bidi="es-ES"/>
              </w:rPr>
              <w:t>(depósito de instrumento realizado el 1</w:t>
            </w:r>
            <w:r w:rsidR="00925A89">
              <w:rPr>
                <w:rFonts w:ascii="Cambria" w:hAnsi="Cambria"/>
                <w:bCs/>
                <w:sz w:val="20"/>
                <w:szCs w:val="20"/>
                <w:lang w:val="es-419" w:bidi="es-ES"/>
              </w:rPr>
              <w:t>5</w:t>
            </w:r>
            <w:r w:rsidR="00F37100" w:rsidRPr="007E054F">
              <w:rPr>
                <w:rFonts w:ascii="Cambria" w:hAnsi="Cambria"/>
                <w:bCs/>
                <w:sz w:val="20"/>
                <w:szCs w:val="20"/>
                <w:lang w:val="es-419" w:bidi="es-ES"/>
              </w:rPr>
              <w:t xml:space="preserve"> de </w:t>
            </w:r>
            <w:r w:rsidR="00925A89">
              <w:rPr>
                <w:rFonts w:ascii="Cambria" w:hAnsi="Cambria"/>
                <w:bCs/>
                <w:sz w:val="20"/>
                <w:szCs w:val="20"/>
                <w:lang w:val="es-419" w:bidi="es-ES"/>
              </w:rPr>
              <w:t xml:space="preserve">noviembre </w:t>
            </w:r>
            <w:r w:rsidR="00F37100" w:rsidRPr="007E054F">
              <w:rPr>
                <w:rFonts w:ascii="Cambria" w:hAnsi="Cambria"/>
                <w:bCs/>
                <w:sz w:val="20"/>
                <w:szCs w:val="20"/>
                <w:lang w:val="es-419" w:bidi="es-ES"/>
              </w:rPr>
              <w:t>de 19</w:t>
            </w:r>
            <w:r w:rsidR="00925A89">
              <w:rPr>
                <w:rFonts w:ascii="Cambria" w:hAnsi="Cambria"/>
                <w:bCs/>
                <w:sz w:val="20"/>
                <w:szCs w:val="20"/>
                <w:lang w:val="es-419" w:bidi="es-ES"/>
              </w:rPr>
              <w:t>96</w:t>
            </w:r>
            <w:r w:rsidR="00F37100" w:rsidRPr="007E054F">
              <w:rPr>
                <w:rFonts w:ascii="Cambria" w:hAnsi="Cambria"/>
                <w:bCs/>
                <w:sz w:val="20"/>
                <w:szCs w:val="20"/>
                <w:lang w:val="es-419" w:bidi="es-ES"/>
              </w:rPr>
              <w:t>)</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FE3448"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08FF7F8D" w:rsidR="00EE00E9" w:rsidRPr="00547797" w:rsidRDefault="00683A33"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7D0625"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47DA5D52" w:rsidR="003239B8" w:rsidRPr="007B7D14" w:rsidRDefault="0036316E" w:rsidP="008D2290">
            <w:pPr>
              <w:jc w:val="both"/>
              <w:rPr>
                <w:rFonts w:asciiTheme="majorHAnsi" w:hAnsiTheme="majorHAnsi"/>
                <w:bCs/>
                <w:sz w:val="20"/>
                <w:szCs w:val="20"/>
                <w:lang w:val="es-CO"/>
              </w:rPr>
            </w:pPr>
            <w:r w:rsidRPr="007B7D14">
              <w:rPr>
                <w:rFonts w:asciiTheme="majorHAnsi" w:hAnsiTheme="majorHAnsi"/>
                <w:bCs/>
                <w:sz w:val="20"/>
                <w:szCs w:val="20"/>
                <w:lang w:val="es-CO"/>
              </w:rPr>
              <w:t>Artículos 5 (</w:t>
            </w:r>
            <w:r w:rsidR="007B7D14" w:rsidRPr="007B7D14">
              <w:rPr>
                <w:rFonts w:asciiTheme="majorHAnsi" w:hAnsiTheme="majorHAnsi"/>
                <w:bCs/>
                <w:sz w:val="20"/>
                <w:szCs w:val="20"/>
                <w:lang w:val="es-CO"/>
              </w:rPr>
              <w:t>integridad personal), 8 (garantías j</w:t>
            </w:r>
            <w:r w:rsidR="007B7D14">
              <w:rPr>
                <w:rFonts w:asciiTheme="majorHAnsi" w:hAnsiTheme="majorHAnsi"/>
                <w:bCs/>
                <w:sz w:val="20"/>
                <w:szCs w:val="20"/>
                <w:lang w:val="es-CO"/>
              </w:rPr>
              <w:t>udiciales)</w:t>
            </w:r>
            <w:r w:rsidR="00A51172">
              <w:rPr>
                <w:rFonts w:asciiTheme="majorHAnsi" w:hAnsiTheme="majorHAnsi"/>
                <w:bCs/>
                <w:sz w:val="20"/>
                <w:szCs w:val="20"/>
                <w:lang w:val="es-CO"/>
              </w:rPr>
              <w:t>, 24 (igualdad ante la ley)</w:t>
            </w:r>
            <w:r w:rsidR="007B7D14">
              <w:rPr>
                <w:rFonts w:asciiTheme="majorHAnsi" w:hAnsiTheme="majorHAnsi"/>
                <w:bCs/>
                <w:sz w:val="20"/>
                <w:szCs w:val="20"/>
                <w:lang w:val="es-CO"/>
              </w:rPr>
              <w:t xml:space="preserve"> y 25 (protección judicial) de la Convención Americana</w:t>
            </w:r>
            <w:r w:rsidR="00694434">
              <w:rPr>
                <w:rFonts w:asciiTheme="majorHAnsi" w:hAnsiTheme="majorHAnsi"/>
                <w:bCs/>
                <w:sz w:val="20"/>
                <w:szCs w:val="20"/>
                <w:lang w:val="es-CO"/>
              </w:rPr>
              <w:t xml:space="preserve">, en </w:t>
            </w:r>
            <w:r w:rsidR="00694434" w:rsidRPr="00694434">
              <w:rPr>
                <w:rFonts w:asciiTheme="majorHAnsi" w:hAnsiTheme="majorHAnsi"/>
                <w:bCs/>
                <w:sz w:val="20"/>
                <w:szCs w:val="20"/>
                <w:lang w:val="es-ES"/>
              </w:rPr>
              <w:t>relación</w:t>
            </w:r>
            <w:r w:rsidR="00694434">
              <w:rPr>
                <w:rFonts w:asciiTheme="majorHAnsi" w:hAnsiTheme="majorHAnsi"/>
                <w:bCs/>
                <w:sz w:val="20"/>
                <w:szCs w:val="20"/>
                <w:lang w:val="es-ES"/>
              </w:rPr>
              <w:t xml:space="preserve"> con su artículo 1.1 (obligación de respetar los derechos)</w:t>
            </w:r>
            <w:r w:rsidR="007B7D14">
              <w:rPr>
                <w:rFonts w:asciiTheme="majorHAnsi" w:hAnsiTheme="majorHAnsi"/>
                <w:bCs/>
                <w:sz w:val="20"/>
                <w:szCs w:val="20"/>
                <w:lang w:val="es-CO"/>
              </w:rPr>
              <w:t>; y artículo 7 de la Convención de Belém do Pará</w:t>
            </w:r>
          </w:p>
        </w:tc>
      </w:tr>
      <w:tr w:rsidR="003239B8" w:rsidRPr="007D0625"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3C117675" w:rsidR="003239B8" w:rsidRPr="00547797" w:rsidRDefault="007B7D14" w:rsidP="008D2290">
            <w:pPr>
              <w:rPr>
                <w:rFonts w:asciiTheme="majorHAnsi" w:hAnsiTheme="majorHAnsi"/>
                <w:bCs/>
                <w:sz w:val="20"/>
                <w:szCs w:val="20"/>
                <w:lang w:val="es-ES"/>
              </w:rPr>
            </w:pPr>
            <w:r>
              <w:rPr>
                <w:rFonts w:asciiTheme="majorHAnsi" w:hAnsiTheme="majorHAnsi"/>
                <w:bCs/>
                <w:sz w:val="20"/>
                <w:szCs w:val="20"/>
                <w:lang w:val="es-ES"/>
              </w:rPr>
              <w:t>Sí, en los términos de la Sección VI</w:t>
            </w:r>
          </w:p>
        </w:tc>
      </w:tr>
      <w:tr w:rsidR="003239B8" w:rsidRPr="007D0625"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0FF63C79" w:rsidR="003239B8" w:rsidRPr="007B7D14" w:rsidRDefault="007B7D14" w:rsidP="008D2290">
            <w:pPr>
              <w:rPr>
                <w:rFonts w:asciiTheme="majorHAnsi" w:hAnsiTheme="majorHAnsi"/>
                <w:bCs/>
                <w:sz w:val="20"/>
                <w:szCs w:val="20"/>
                <w:lang w:val="es-CO"/>
              </w:rPr>
            </w:pPr>
            <w:r>
              <w:rPr>
                <w:rFonts w:asciiTheme="majorHAnsi" w:hAnsiTheme="majorHAnsi"/>
                <w:bCs/>
                <w:sz w:val="20"/>
                <w:szCs w:val="20"/>
                <w:lang w:val="es-ES"/>
              </w:rPr>
              <w:t>Sí, en los términos de la Sección VI</w:t>
            </w:r>
          </w:p>
        </w:tc>
      </w:tr>
    </w:tbl>
    <w:p w14:paraId="61434352" w14:textId="77777777" w:rsidR="006114D0" w:rsidRDefault="006114D0" w:rsidP="00F73438">
      <w:pPr>
        <w:spacing w:after="240"/>
        <w:ind w:firstLine="720"/>
        <w:jc w:val="both"/>
        <w:rPr>
          <w:rFonts w:asciiTheme="majorHAnsi" w:hAnsiTheme="majorHAnsi"/>
          <w:b/>
          <w:sz w:val="20"/>
          <w:szCs w:val="20"/>
          <w:lang w:val="es-UY"/>
        </w:rPr>
      </w:pPr>
    </w:p>
    <w:p w14:paraId="56FD5D57" w14:textId="2778D2FF" w:rsidR="003239B8" w:rsidRPr="00F73438" w:rsidRDefault="00223A29" w:rsidP="00F73438">
      <w:pPr>
        <w:spacing w:after="240"/>
        <w:ind w:firstLine="720"/>
        <w:jc w:val="both"/>
        <w:rPr>
          <w:rFonts w:asciiTheme="majorHAnsi" w:hAnsiTheme="majorHAnsi"/>
          <w:b/>
          <w:sz w:val="20"/>
          <w:szCs w:val="20"/>
          <w:lang w:val="es-ES_tradnl"/>
        </w:rPr>
      </w:pPr>
      <w:r w:rsidRPr="00547797">
        <w:rPr>
          <w:rFonts w:asciiTheme="majorHAnsi" w:hAnsiTheme="majorHAnsi"/>
          <w:b/>
          <w:sz w:val="20"/>
          <w:szCs w:val="20"/>
          <w:lang w:val="es-UY"/>
        </w:rPr>
        <w:lastRenderedPageBreak/>
        <w:t xml:space="preserve">V. </w:t>
      </w:r>
      <w:r w:rsidR="00694434">
        <w:rPr>
          <w:rFonts w:asciiTheme="majorHAnsi" w:hAnsiTheme="majorHAnsi"/>
          <w:b/>
          <w:sz w:val="20"/>
          <w:szCs w:val="20"/>
          <w:lang w:val="es-UY"/>
        </w:rPr>
        <w:tab/>
      </w:r>
      <w:r w:rsidR="004241A0" w:rsidRPr="00F73438">
        <w:rPr>
          <w:rFonts w:asciiTheme="majorHAnsi" w:hAnsiTheme="majorHAnsi"/>
          <w:b/>
          <w:sz w:val="20"/>
          <w:szCs w:val="20"/>
          <w:lang w:val="es-ES_tradnl"/>
        </w:rPr>
        <w:t>POSICIÓN DE LAS PARTES</w:t>
      </w:r>
      <w:r w:rsidR="003239B8" w:rsidRPr="00F73438">
        <w:rPr>
          <w:rFonts w:asciiTheme="majorHAnsi" w:hAnsiTheme="majorHAnsi"/>
          <w:b/>
          <w:sz w:val="20"/>
          <w:szCs w:val="20"/>
          <w:lang w:val="es-ES_tradnl"/>
        </w:rPr>
        <w:t xml:space="preserve"> </w:t>
      </w:r>
    </w:p>
    <w:p w14:paraId="1F447933" w14:textId="751D217F" w:rsidR="005A43B2" w:rsidRPr="00F73438" w:rsidRDefault="00694434" w:rsidP="00F73438">
      <w:pPr>
        <w:pStyle w:val="ListParagraph"/>
        <w:spacing w:after="240"/>
        <w:ind w:left="0" w:firstLine="720"/>
        <w:jc w:val="both"/>
        <w:rPr>
          <w:rFonts w:asciiTheme="majorHAnsi" w:hAnsiTheme="majorHAnsi"/>
          <w:bCs/>
          <w:i/>
          <w:iCs/>
          <w:sz w:val="20"/>
          <w:szCs w:val="20"/>
          <w:lang w:val="es-ES_tradnl"/>
        </w:rPr>
      </w:pPr>
      <w:r w:rsidRPr="00F73438">
        <w:rPr>
          <w:rFonts w:asciiTheme="majorHAnsi" w:hAnsiTheme="majorHAnsi"/>
          <w:bCs/>
          <w:i/>
          <w:iCs/>
          <w:sz w:val="20"/>
          <w:szCs w:val="20"/>
          <w:lang w:val="es-ES_tradnl"/>
        </w:rPr>
        <w:t>La p</w:t>
      </w:r>
      <w:r w:rsidR="005A43B2" w:rsidRPr="00F73438">
        <w:rPr>
          <w:rFonts w:asciiTheme="majorHAnsi" w:hAnsiTheme="majorHAnsi"/>
          <w:bCs/>
          <w:i/>
          <w:iCs/>
          <w:sz w:val="20"/>
          <w:szCs w:val="20"/>
          <w:lang w:val="es-ES_tradnl"/>
        </w:rPr>
        <w:t>arte peticionaria</w:t>
      </w:r>
    </w:p>
    <w:p w14:paraId="56F97321" w14:textId="0A11B867" w:rsidR="00444269" w:rsidRPr="00F73438" w:rsidRDefault="00091778"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t xml:space="preserve">La parte peticionaria denuncia la </w:t>
      </w:r>
      <w:r w:rsidR="00636812" w:rsidRPr="00F73438">
        <w:rPr>
          <w:rFonts w:asciiTheme="majorHAnsi" w:hAnsiTheme="majorHAnsi"/>
          <w:bCs/>
          <w:sz w:val="20"/>
          <w:szCs w:val="20"/>
          <w:lang w:val="es-ES_tradnl"/>
        </w:rPr>
        <w:t xml:space="preserve">falta de investigación de la violación sexual sufrida por </w:t>
      </w:r>
      <w:r w:rsidR="00C42164" w:rsidRPr="00F73438">
        <w:rPr>
          <w:rFonts w:asciiTheme="majorHAnsi" w:hAnsiTheme="majorHAnsi"/>
          <w:bCs/>
          <w:sz w:val="20"/>
          <w:szCs w:val="20"/>
          <w:lang w:val="es-ES_tradnl"/>
        </w:rPr>
        <w:t xml:space="preserve">la señora </w:t>
      </w:r>
      <w:r w:rsidR="00636812" w:rsidRPr="00F73438">
        <w:rPr>
          <w:rFonts w:asciiTheme="majorHAnsi" w:hAnsiTheme="majorHAnsi"/>
          <w:bCs/>
          <w:sz w:val="20"/>
          <w:szCs w:val="20"/>
          <w:lang w:val="es-ES_tradnl"/>
        </w:rPr>
        <w:t>A.R.H.</w:t>
      </w:r>
      <w:r w:rsidR="00C42164" w:rsidRPr="00F73438">
        <w:rPr>
          <w:rFonts w:asciiTheme="majorHAnsi" w:hAnsiTheme="majorHAnsi"/>
          <w:bCs/>
          <w:sz w:val="20"/>
          <w:szCs w:val="20"/>
          <w:lang w:val="es-ES_tradnl"/>
        </w:rPr>
        <w:t xml:space="preserve"> el 2</w:t>
      </w:r>
      <w:r w:rsidR="00C26FFD" w:rsidRPr="00F73438">
        <w:rPr>
          <w:rFonts w:asciiTheme="majorHAnsi" w:hAnsiTheme="majorHAnsi"/>
          <w:bCs/>
          <w:sz w:val="20"/>
          <w:szCs w:val="20"/>
          <w:lang w:val="es-ES_tradnl"/>
        </w:rPr>
        <w:t>1</w:t>
      </w:r>
      <w:r w:rsidR="00C42164" w:rsidRPr="00F73438">
        <w:rPr>
          <w:rFonts w:asciiTheme="majorHAnsi" w:hAnsiTheme="majorHAnsi"/>
          <w:bCs/>
          <w:sz w:val="20"/>
          <w:szCs w:val="20"/>
          <w:lang w:val="es-ES_tradnl"/>
        </w:rPr>
        <w:t xml:space="preserve"> de octubre de 2012</w:t>
      </w:r>
      <w:r w:rsidR="0054769B" w:rsidRPr="00F73438">
        <w:rPr>
          <w:rFonts w:asciiTheme="majorHAnsi" w:hAnsiTheme="majorHAnsi"/>
          <w:bCs/>
          <w:sz w:val="20"/>
          <w:szCs w:val="20"/>
          <w:lang w:val="es-ES_tradnl"/>
        </w:rPr>
        <w:t>, cometida presuntamente</w:t>
      </w:r>
      <w:r w:rsidR="00C42164" w:rsidRPr="00F73438">
        <w:rPr>
          <w:rFonts w:asciiTheme="majorHAnsi" w:hAnsiTheme="majorHAnsi"/>
          <w:bCs/>
          <w:sz w:val="20"/>
          <w:szCs w:val="20"/>
          <w:lang w:val="es-ES_tradnl"/>
        </w:rPr>
        <w:t xml:space="preserve"> </w:t>
      </w:r>
      <w:r w:rsidR="00111BEA" w:rsidRPr="00F73438">
        <w:rPr>
          <w:rFonts w:asciiTheme="majorHAnsi" w:hAnsiTheme="majorHAnsi"/>
          <w:bCs/>
          <w:sz w:val="20"/>
          <w:szCs w:val="20"/>
          <w:lang w:val="es-ES_tradnl"/>
        </w:rPr>
        <w:t xml:space="preserve">por tres hombres indígenas Wayuu en el departamento de </w:t>
      </w:r>
      <w:r w:rsidR="00042D23" w:rsidRPr="00F73438">
        <w:rPr>
          <w:rFonts w:asciiTheme="majorHAnsi" w:hAnsiTheme="majorHAnsi"/>
          <w:bCs/>
          <w:sz w:val="20"/>
          <w:szCs w:val="20"/>
          <w:lang w:val="es-ES_tradnl"/>
        </w:rPr>
        <w:t>L</w:t>
      </w:r>
      <w:r w:rsidR="00111BEA" w:rsidRPr="00F73438">
        <w:rPr>
          <w:rFonts w:asciiTheme="majorHAnsi" w:hAnsiTheme="majorHAnsi"/>
          <w:bCs/>
          <w:sz w:val="20"/>
          <w:szCs w:val="20"/>
          <w:lang w:val="es-ES_tradnl"/>
        </w:rPr>
        <w:t>a Guajira, Colombia.</w:t>
      </w:r>
    </w:p>
    <w:p w14:paraId="725B49EE" w14:textId="3FB230F5" w:rsidR="000F6C14" w:rsidRPr="00F73438" w:rsidRDefault="00C743DB"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sz w:val="20"/>
          <w:szCs w:val="20"/>
          <w:lang w:val="es-ES_tradnl"/>
        </w:rPr>
        <w:t>La parte peticionaria relata que la señora A.R.H. es una ciudadana británica, or</w:t>
      </w:r>
      <w:r w:rsidR="000458BE" w:rsidRPr="00F73438">
        <w:rPr>
          <w:rFonts w:asciiTheme="majorHAnsi" w:hAnsiTheme="majorHAnsi"/>
          <w:sz w:val="20"/>
          <w:szCs w:val="20"/>
          <w:lang w:val="es-ES_tradnl"/>
        </w:rPr>
        <w:t xml:space="preserve">iginaria de una </w:t>
      </w:r>
      <w:r w:rsidR="00F867FB" w:rsidRPr="00F73438">
        <w:rPr>
          <w:rFonts w:asciiTheme="majorHAnsi" w:hAnsiTheme="majorHAnsi"/>
          <w:sz w:val="20"/>
          <w:szCs w:val="20"/>
          <w:lang w:val="es-ES_tradnl"/>
        </w:rPr>
        <w:t>ciudad ubicada al este de Londres</w:t>
      </w:r>
      <w:r w:rsidR="00BA1F80" w:rsidRPr="00F73438">
        <w:rPr>
          <w:rFonts w:asciiTheme="majorHAnsi" w:hAnsiTheme="majorHAnsi"/>
          <w:sz w:val="20"/>
          <w:szCs w:val="20"/>
          <w:lang w:val="es-ES_tradnl"/>
        </w:rPr>
        <w:t xml:space="preserve">, </w:t>
      </w:r>
      <w:r w:rsidR="004C6609" w:rsidRPr="00F73438">
        <w:rPr>
          <w:rFonts w:asciiTheme="majorHAnsi" w:hAnsiTheme="majorHAnsi"/>
          <w:sz w:val="20"/>
          <w:szCs w:val="20"/>
          <w:lang w:val="es-ES_tradnl"/>
        </w:rPr>
        <w:t>que al momento</w:t>
      </w:r>
      <w:r w:rsidR="00D76A87" w:rsidRPr="00F73438">
        <w:rPr>
          <w:rFonts w:asciiTheme="majorHAnsi" w:hAnsiTheme="majorHAnsi"/>
          <w:sz w:val="20"/>
          <w:szCs w:val="20"/>
          <w:lang w:val="es-ES_tradnl"/>
        </w:rPr>
        <w:t xml:space="preserve"> de los hechos </w:t>
      </w:r>
      <w:r w:rsidR="005612F1" w:rsidRPr="00F73438">
        <w:rPr>
          <w:rFonts w:asciiTheme="majorHAnsi" w:hAnsiTheme="majorHAnsi"/>
          <w:sz w:val="20"/>
          <w:szCs w:val="20"/>
          <w:lang w:val="es-ES_tradnl"/>
        </w:rPr>
        <w:t>tenía veintitrés</w:t>
      </w:r>
      <w:r w:rsidR="000F7A66" w:rsidRPr="00F73438">
        <w:rPr>
          <w:rFonts w:asciiTheme="majorHAnsi" w:hAnsiTheme="majorHAnsi"/>
          <w:sz w:val="20"/>
          <w:szCs w:val="20"/>
          <w:lang w:val="es-ES_tradnl"/>
        </w:rPr>
        <w:t xml:space="preserve"> años y </w:t>
      </w:r>
      <w:r w:rsidR="00D76A87" w:rsidRPr="00F73438">
        <w:rPr>
          <w:rFonts w:asciiTheme="majorHAnsi" w:hAnsiTheme="majorHAnsi"/>
          <w:sz w:val="20"/>
          <w:szCs w:val="20"/>
          <w:lang w:val="es-ES_tradnl"/>
        </w:rPr>
        <w:t xml:space="preserve">se </w:t>
      </w:r>
      <w:r w:rsidR="000F7A66" w:rsidRPr="00F73438">
        <w:rPr>
          <w:rFonts w:asciiTheme="majorHAnsi" w:hAnsiTheme="majorHAnsi"/>
          <w:sz w:val="20"/>
          <w:szCs w:val="20"/>
          <w:lang w:val="es-ES_tradnl"/>
        </w:rPr>
        <w:t>desempeñaba como profesora de inglés en Chile.</w:t>
      </w:r>
      <w:r w:rsidR="006D324B" w:rsidRPr="00F73438">
        <w:rPr>
          <w:rFonts w:asciiTheme="majorHAnsi" w:hAnsiTheme="majorHAnsi"/>
          <w:sz w:val="20"/>
          <w:szCs w:val="20"/>
          <w:lang w:val="es-ES_tradnl"/>
        </w:rPr>
        <w:t xml:space="preserve"> </w:t>
      </w:r>
      <w:r w:rsidR="002603D5" w:rsidRPr="00F73438">
        <w:rPr>
          <w:rFonts w:asciiTheme="majorHAnsi" w:hAnsiTheme="majorHAnsi"/>
          <w:sz w:val="20"/>
          <w:szCs w:val="20"/>
          <w:lang w:val="es-ES_tradnl"/>
        </w:rPr>
        <w:t>U</w:t>
      </w:r>
      <w:r w:rsidR="006D324B" w:rsidRPr="00F73438">
        <w:rPr>
          <w:rFonts w:asciiTheme="majorHAnsi" w:hAnsiTheme="majorHAnsi"/>
          <w:sz w:val="20"/>
          <w:szCs w:val="20"/>
          <w:lang w:val="es-ES_tradnl"/>
        </w:rPr>
        <w:t xml:space="preserve">na vez en </w:t>
      </w:r>
      <w:r w:rsidR="002603D5" w:rsidRPr="00F73438">
        <w:rPr>
          <w:rFonts w:asciiTheme="majorHAnsi" w:hAnsiTheme="majorHAnsi"/>
          <w:sz w:val="20"/>
          <w:szCs w:val="20"/>
          <w:lang w:val="es-ES_tradnl"/>
        </w:rPr>
        <w:t>América del Sur</w:t>
      </w:r>
      <w:r w:rsidR="006D324B" w:rsidRPr="00F73438">
        <w:rPr>
          <w:rFonts w:asciiTheme="majorHAnsi" w:hAnsiTheme="majorHAnsi"/>
          <w:sz w:val="20"/>
          <w:szCs w:val="20"/>
          <w:lang w:val="es-ES_tradnl"/>
        </w:rPr>
        <w:t xml:space="preserve"> decidió emprender un viaje con un grupo de amigos, </w:t>
      </w:r>
      <w:r w:rsidR="002E034D" w:rsidRPr="00F73438">
        <w:rPr>
          <w:rFonts w:asciiTheme="majorHAnsi" w:hAnsiTheme="majorHAnsi"/>
          <w:sz w:val="20"/>
          <w:szCs w:val="20"/>
          <w:lang w:val="es-ES_tradnl"/>
        </w:rPr>
        <w:t xml:space="preserve">así, </w:t>
      </w:r>
      <w:r w:rsidR="009A1C4C" w:rsidRPr="00F73438">
        <w:rPr>
          <w:rFonts w:asciiTheme="majorHAnsi" w:hAnsiTheme="majorHAnsi"/>
          <w:sz w:val="20"/>
          <w:szCs w:val="20"/>
          <w:lang w:val="es-ES_tradnl"/>
        </w:rPr>
        <w:t>el 31 de agosto de 2012</w:t>
      </w:r>
      <w:r w:rsidR="002E034D" w:rsidRPr="00F73438">
        <w:rPr>
          <w:rFonts w:asciiTheme="majorHAnsi" w:hAnsiTheme="majorHAnsi"/>
          <w:sz w:val="20"/>
          <w:szCs w:val="20"/>
          <w:lang w:val="es-ES_tradnl"/>
        </w:rPr>
        <w:t xml:space="preserve"> llegaron a Colombia, y el 20 de octubre </w:t>
      </w:r>
      <w:r w:rsidR="006D2E2B" w:rsidRPr="00F73438">
        <w:rPr>
          <w:rFonts w:asciiTheme="majorHAnsi" w:hAnsiTheme="majorHAnsi"/>
          <w:sz w:val="20"/>
          <w:szCs w:val="20"/>
          <w:lang w:val="es-ES_tradnl"/>
        </w:rPr>
        <w:t>viajaron al departamento de La Guajira para conocer las playas del Cabo de la Vela.</w:t>
      </w:r>
    </w:p>
    <w:p w14:paraId="28A3C1E6" w14:textId="4B256243" w:rsidR="006D2E2B" w:rsidRPr="00F73438" w:rsidRDefault="008D5F94"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sz w:val="20"/>
          <w:szCs w:val="20"/>
          <w:lang w:val="es-ES_tradnl"/>
        </w:rPr>
        <w:t>L</w:t>
      </w:r>
      <w:r w:rsidR="00C26FFD" w:rsidRPr="00F73438">
        <w:rPr>
          <w:rFonts w:asciiTheme="majorHAnsi" w:hAnsiTheme="majorHAnsi"/>
          <w:sz w:val="20"/>
          <w:szCs w:val="20"/>
          <w:lang w:val="es-ES_tradnl"/>
        </w:rPr>
        <w:t xml:space="preserve">a noche del 21 de octubre </w:t>
      </w:r>
      <w:r w:rsidR="00514B6A" w:rsidRPr="00F73438">
        <w:rPr>
          <w:rFonts w:asciiTheme="majorHAnsi" w:hAnsiTheme="majorHAnsi"/>
          <w:sz w:val="20"/>
          <w:szCs w:val="20"/>
          <w:lang w:val="es-ES_tradnl"/>
        </w:rPr>
        <w:t>A.R.H. y sus amigos se habían instalado en una van en la playa, donde pernoctaba</w:t>
      </w:r>
      <w:r w:rsidR="00A23A7B" w:rsidRPr="00F73438">
        <w:rPr>
          <w:rFonts w:asciiTheme="majorHAnsi" w:hAnsiTheme="majorHAnsi"/>
          <w:sz w:val="20"/>
          <w:szCs w:val="20"/>
          <w:lang w:val="es-ES_tradnl"/>
        </w:rPr>
        <w:t>n</w:t>
      </w:r>
      <w:r w:rsidR="00514B6A" w:rsidRPr="00F73438">
        <w:rPr>
          <w:rFonts w:asciiTheme="majorHAnsi" w:hAnsiTheme="majorHAnsi"/>
          <w:sz w:val="20"/>
          <w:szCs w:val="20"/>
          <w:lang w:val="es-ES_tradnl"/>
        </w:rPr>
        <w:t xml:space="preserve">, pero ella decidió salir a caminar sola y alejarse del grupo por un desencuentro que tuvo con su grupo de amigos. </w:t>
      </w:r>
      <w:r w:rsidR="00CA27D8" w:rsidRPr="00F73438">
        <w:rPr>
          <w:rFonts w:asciiTheme="majorHAnsi" w:hAnsiTheme="majorHAnsi"/>
          <w:sz w:val="20"/>
          <w:szCs w:val="20"/>
          <w:lang w:val="es-ES_tradnl"/>
        </w:rPr>
        <w:t xml:space="preserve">La parte peticionara señala que A.R.H. se extravió porque la zona </w:t>
      </w:r>
      <w:r w:rsidR="000C30DE" w:rsidRPr="00F73438">
        <w:rPr>
          <w:rFonts w:asciiTheme="majorHAnsi" w:hAnsiTheme="majorHAnsi"/>
          <w:sz w:val="20"/>
          <w:szCs w:val="20"/>
          <w:lang w:val="es-ES_tradnl"/>
        </w:rPr>
        <w:t>era desértica</w:t>
      </w:r>
      <w:r w:rsidR="00DC56A0" w:rsidRPr="00F73438">
        <w:rPr>
          <w:rFonts w:asciiTheme="majorHAnsi" w:hAnsiTheme="majorHAnsi"/>
          <w:sz w:val="20"/>
          <w:szCs w:val="20"/>
          <w:lang w:val="es-ES_tradnl"/>
        </w:rPr>
        <w:t>,</w:t>
      </w:r>
      <w:r w:rsidR="000C30DE" w:rsidRPr="00F73438">
        <w:rPr>
          <w:rFonts w:asciiTheme="majorHAnsi" w:hAnsiTheme="majorHAnsi"/>
          <w:sz w:val="20"/>
          <w:szCs w:val="20"/>
          <w:lang w:val="es-ES_tradnl"/>
        </w:rPr>
        <w:t xml:space="preserve"> </w:t>
      </w:r>
      <w:r w:rsidR="00CA27D8" w:rsidRPr="00F73438">
        <w:rPr>
          <w:rFonts w:asciiTheme="majorHAnsi" w:hAnsiTheme="majorHAnsi"/>
          <w:sz w:val="20"/>
          <w:szCs w:val="20"/>
          <w:lang w:val="es-ES_tradnl"/>
        </w:rPr>
        <w:t xml:space="preserve">estaba llena de dunas y no tenía puntos de referencia. </w:t>
      </w:r>
      <w:r w:rsidR="00274C6B" w:rsidRPr="00F73438">
        <w:rPr>
          <w:rFonts w:asciiTheme="majorHAnsi" w:hAnsiTheme="majorHAnsi"/>
          <w:sz w:val="20"/>
          <w:szCs w:val="20"/>
          <w:lang w:val="es-ES_tradnl"/>
        </w:rPr>
        <w:t>E</w:t>
      </w:r>
      <w:r w:rsidR="00616C12" w:rsidRPr="00F73438">
        <w:rPr>
          <w:rFonts w:asciiTheme="majorHAnsi" w:hAnsiTheme="majorHAnsi"/>
          <w:sz w:val="20"/>
          <w:szCs w:val="20"/>
          <w:lang w:val="es-ES_tradnl"/>
        </w:rPr>
        <w:t xml:space="preserve">n el camino, arribó a una Ranchería Wayuu, </w:t>
      </w:r>
      <w:r w:rsidR="00284F88" w:rsidRPr="00F73438">
        <w:rPr>
          <w:rFonts w:asciiTheme="majorHAnsi" w:hAnsiTheme="majorHAnsi"/>
          <w:sz w:val="20"/>
          <w:szCs w:val="20"/>
          <w:lang w:val="es-ES_tradnl"/>
        </w:rPr>
        <w:t>en donde preguntó por direcciones</w:t>
      </w:r>
      <w:r w:rsidR="000C5773" w:rsidRPr="00F73438">
        <w:rPr>
          <w:rFonts w:asciiTheme="majorHAnsi" w:hAnsiTheme="majorHAnsi"/>
          <w:sz w:val="20"/>
          <w:szCs w:val="20"/>
          <w:lang w:val="es-ES_tradnl"/>
        </w:rPr>
        <w:t xml:space="preserve"> en su precario español a unas mujeres indígenas que encontró, pero no le respondieron. A.R.H. </w:t>
      </w:r>
      <w:r w:rsidR="00697B16" w:rsidRPr="00F73438">
        <w:rPr>
          <w:rFonts w:asciiTheme="majorHAnsi" w:hAnsiTheme="majorHAnsi"/>
          <w:sz w:val="20"/>
          <w:szCs w:val="20"/>
          <w:lang w:val="es-ES_tradnl"/>
        </w:rPr>
        <w:t>siguió caminando</w:t>
      </w:r>
      <w:r w:rsidR="00CA2E7C" w:rsidRPr="00F73438">
        <w:rPr>
          <w:rFonts w:asciiTheme="majorHAnsi" w:hAnsiTheme="majorHAnsi"/>
          <w:sz w:val="20"/>
          <w:szCs w:val="20"/>
          <w:lang w:val="es-ES_tradnl"/>
        </w:rPr>
        <w:t>,</w:t>
      </w:r>
      <w:r w:rsidR="00295EDF" w:rsidRPr="00F73438">
        <w:rPr>
          <w:rFonts w:asciiTheme="majorHAnsi" w:hAnsiTheme="majorHAnsi"/>
          <w:sz w:val="20"/>
          <w:szCs w:val="20"/>
          <w:lang w:val="es-ES_tradnl"/>
        </w:rPr>
        <w:t xml:space="preserve"> pero </w:t>
      </w:r>
      <w:r w:rsidR="00697B16" w:rsidRPr="00F73438">
        <w:rPr>
          <w:rFonts w:asciiTheme="majorHAnsi" w:hAnsiTheme="majorHAnsi"/>
          <w:sz w:val="20"/>
          <w:szCs w:val="20"/>
          <w:lang w:val="es-ES_tradnl"/>
        </w:rPr>
        <w:t>en</w:t>
      </w:r>
      <w:r w:rsidR="00295EDF" w:rsidRPr="00F73438">
        <w:rPr>
          <w:rFonts w:asciiTheme="majorHAnsi" w:hAnsiTheme="majorHAnsi"/>
          <w:sz w:val="20"/>
          <w:szCs w:val="20"/>
          <w:lang w:val="es-ES_tradnl"/>
        </w:rPr>
        <w:t xml:space="preserve"> las afueras de la Ranchería tres hombres </w:t>
      </w:r>
      <w:r w:rsidR="00CA2E7C" w:rsidRPr="00F73438">
        <w:rPr>
          <w:rFonts w:asciiTheme="majorHAnsi" w:hAnsiTheme="majorHAnsi"/>
          <w:sz w:val="20"/>
          <w:szCs w:val="20"/>
          <w:lang w:val="es-ES_tradnl"/>
        </w:rPr>
        <w:t xml:space="preserve">Wayuu </w:t>
      </w:r>
      <w:r w:rsidR="00295EDF" w:rsidRPr="00F73438">
        <w:rPr>
          <w:rFonts w:asciiTheme="majorHAnsi" w:hAnsiTheme="majorHAnsi"/>
          <w:sz w:val="20"/>
          <w:szCs w:val="20"/>
          <w:lang w:val="es-ES_tradnl"/>
        </w:rPr>
        <w:t>la alcanzaron.</w:t>
      </w:r>
    </w:p>
    <w:p w14:paraId="58941E0B" w14:textId="208ACD0F" w:rsidR="00A26FCE" w:rsidRPr="00F73438" w:rsidRDefault="002B21CB"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t>A.R.H.</w:t>
      </w:r>
      <w:r w:rsidR="00E5654B" w:rsidRPr="00F73438">
        <w:rPr>
          <w:rFonts w:asciiTheme="majorHAnsi" w:hAnsiTheme="majorHAnsi"/>
          <w:bCs/>
          <w:sz w:val="20"/>
          <w:szCs w:val="20"/>
          <w:lang w:val="es-ES_tradnl"/>
        </w:rPr>
        <w:t xml:space="preserve"> se sintió insegura en ese momento y les insistió </w:t>
      </w:r>
      <w:r w:rsidR="005E4CF0" w:rsidRPr="00F73438">
        <w:rPr>
          <w:rFonts w:asciiTheme="majorHAnsi" w:hAnsiTheme="majorHAnsi"/>
          <w:bCs/>
          <w:sz w:val="20"/>
          <w:szCs w:val="20"/>
          <w:lang w:val="es-ES_tradnl"/>
        </w:rPr>
        <w:t xml:space="preserve">a los hombres </w:t>
      </w:r>
      <w:r w:rsidR="00E5654B" w:rsidRPr="00F73438">
        <w:rPr>
          <w:rFonts w:asciiTheme="majorHAnsi" w:hAnsiTheme="majorHAnsi"/>
          <w:bCs/>
          <w:sz w:val="20"/>
          <w:szCs w:val="20"/>
          <w:lang w:val="es-ES_tradnl"/>
        </w:rPr>
        <w:t xml:space="preserve">que se fueran, pero ellos se rehusaron </w:t>
      </w:r>
      <w:r w:rsidR="00990136" w:rsidRPr="00F73438">
        <w:rPr>
          <w:rFonts w:asciiTheme="majorHAnsi" w:hAnsiTheme="majorHAnsi"/>
          <w:bCs/>
          <w:sz w:val="20"/>
          <w:szCs w:val="20"/>
          <w:lang w:val="es-ES_tradnl"/>
        </w:rPr>
        <w:t>y ella se dio cuenta que no hablaban bien español, pues los Wayuu hablan un di</w:t>
      </w:r>
      <w:r w:rsidR="008869DF" w:rsidRPr="00F73438">
        <w:rPr>
          <w:rFonts w:asciiTheme="majorHAnsi" w:hAnsiTheme="majorHAnsi"/>
          <w:bCs/>
          <w:sz w:val="20"/>
          <w:szCs w:val="20"/>
          <w:lang w:val="es-ES_tradnl"/>
        </w:rPr>
        <w:t>a</w:t>
      </w:r>
      <w:r w:rsidR="00990136" w:rsidRPr="00F73438">
        <w:rPr>
          <w:rFonts w:asciiTheme="majorHAnsi" w:hAnsiTheme="majorHAnsi"/>
          <w:bCs/>
          <w:sz w:val="20"/>
          <w:szCs w:val="20"/>
          <w:lang w:val="es-ES_tradnl"/>
        </w:rPr>
        <w:t xml:space="preserve">lecto del idioma </w:t>
      </w:r>
      <w:r w:rsidR="00990136" w:rsidRPr="00F73438">
        <w:rPr>
          <w:rFonts w:asciiTheme="majorHAnsi" w:hAnsiTheme="majorHAnsi"/>
          <w:bCs/>
          <w:i/>
          <w:iCs/>
          <w:sz w:val="20"/>
          <w:szCs w:val="20"/>
          <w:lang w:val="es-ES_tradnl"/>
        </w:rPr>
        <w:t>Arawak</w:t>
      </w:r>
      <w:r w:rsidR="00990136" w:rsidRPr="00F73438">
        <w:rPr>
          <w:rFonts w:asciiTheme="majorHAnsi" w:hAnsiTheme="majorHAnsi"/>
          <w:bCs/>
          <w:sz w:val="20"/>
          <w:szCs w:val="20"/>
          <w:lang w:val="es-ES_tradnl"/>
        </w:rPr>
        <w:t xml:space="preserve">, denominado </w:t>
      </w:r>
      <w:r w:rsidR="00990136" w:rsidRPr="00F73438">
        <w:rPr>
          <w:rFonts w:asciiTheme="majorHAnsi" w:hAnsiTheme="majorHAnsi"/>
          <w:bCs/>
          <w:i/>
          <w:iCs/>
          <w:sz w:val="20"/>
          <w:szCs w:val="20"/>
          <w:lang w:val="es-ES_tradnl"/>
        </w:rPr>
        <w:t>wayuunaiki</w:t>
      </w:r>
      <w:r w:rsidR="00990136" w:rsidRPr="00F73438">
        <w:rPr>
          <w:rFonts w:asciiTheme="majorHAnsi" w:hAnsiTheme="majorHAnsi"/>
          <w:bCs/>
          <w:sz w:val="20"/>
          <w:szCs w:val="20"/>
          <w:lang w:val="es-ES_tradnl"/>
        </w:rPr>
        <w:t xml:space="preserve">, por lo cual no podía </w:t>
      </w:r>
      <w:r w:rsidR="006822C5" w:rsidRPr="00F73438">
        <w:rPr>
          <w:rFonts w:asciiTheme="majorHAnsi" w:hAnsiTheme="majorHAnsi"/>
          <w:bCs/>
          <w:sz w:val="20"/>
          <w:szCs w:val="20"/>
          <w:lang w:val="es-ES_tradnl"/>
        </w:rPr>
        <w:t>compr</w:t>
      </w:r>
      <w:r w:rsidR="00990136" w:rsidRPr="00F73438">
        <w:rPr>
          <w:rFonts w:asciiTheme="majorHAnsi" w:hAnsiTheme="majorHAnsi"/>
          <w:bCs/>
          <w:sz w:val="20"/>
          <w:szCs w:val="20"/>
          <w:lang w:val="es-ES_tradnl"/>
        </w:rPr>
        <w:t>ender lo que conversaban entre ellos.</w:t>
      </w:r>
      <w:r w:rsidR="006822C5" w:rsidRPr="00F73438">
        <w:rPr>
          <w:rFonts w:asciiTheme="majorHAnsi" w:hAnsiTheme="majorHAnsi"/>
          <w:bCs/>
          <w:sz w:val="20"/>
          <w:szCs w:val="20"/>
          <w:lang w:val="es-ES_tradnl"/>
        </w:rPr>
        <w:t xml:space="preserve"> </w:t>
      </w:r>
      <w:r w:rsidR="005E4CF0" w:rsidRPr="00F73438">
        <w:rPr>
          <w:rFonts w:asciiTheme="majorHAnsi" w:hAnsiTheme="majorHAnsi"/>
          <w:bCs/>
          <w:sz w:val="20"/>
          <w:szCs w:val="20"/>
          <w:lang w:val="es-ES_tradnl"/>
        </w:rPr>
        <w:t>D</w:t>
      </w:r>
      <w:r w:rsidR="006822C5" w:rsidRPr="00F73438">
        <w:rPr>
          <w:rFonts w:asciiTheme="majorHAnsi" w:hAnsiTheme="majorHAnsi"/>
          <w:bCs/>
          <w:sz w:val="20"/>
          <w:szCs w:val="20"/>
          <w:lang w:val="es-ES_tradnl"/>
        </w:rPr>
        <w:t xml:space="preserve">espués de caminar un rato, </w:t>
      </w:r>
      <w:r w:rsidR="00041E46" w:rsidRPr="00F73438">
        <w:rPr>
          <w:rFonts w:asciiTheme="majorHAnsi" w:hAnsiTheme="majorHAnsi"/>
          <w:bCs/>
          <w:sz w:val="20"/>
          <w:szCs w:val="20"/>
          <w:lang w:val="es-ES_tradnl"/>
        </w:rPr>
        <w:t>los hombres comenzaron a hacer comentarios sobre la apariencia física de A.R.H. en su pobre español, hasta</w:t>
      </w:r>
      <w:r w:rsidR="00DC0C97" w:rsidRPr="00F73438">
        <w:rPr>
          <w:rFonts w:asciiTheme="majorHAnsi" w:hAnsiTheme="majorHAnsi"/>
          <w:bCs/>
          <w:sz w:val="20"/>
          <w:szCs w:val="20"/>
          <w:lang w:val="es-ES_tradnl"/>
        </w:rPr>
        <w:t xml:space="preserve"> que</w:t>
      </w:r>
      <w:r w:rsidR="00041E46" w:rsidRPr="00F73438">
        <w:rPr>
          <w:rFonts w:asciiTheme="majorHAnsi" w:hAnsiTheme="majorHAnsi"/>
          <w:bCs/>
          <w:sz w:val="20"/>
          <w:szCs w:val="20"/>
          <w:lang w:val="es-ES_tradnl"/>
        </w:rPr>
        <w:t xml:space="preserve"> las palabras devinieron en aproximaciones físicas, </w:t>
      </w:r>
      <w:r w:rsidR="002A6721" w:rsidRPr="00F73438">
        <w:rPr>
          <w:rFonts w:asciiTheme="majorHAnsi" w:hAnsiTheme="majorHAnsi"/>
          <w:bCs/>
          <w:sz w:val="20"/>
          <w:szCs w:val="20"/>
          <w:lang w:val="es-ES_tradnl"/>
        </w:rPr>
        <w:t xml:space="preserve">y cuando ella intentó repelerlos y huir, dos de ellos la alcanzaron, la tiraron al suelo </w:t>
      </w:r>
      <w:r w:rsidR="007862EB" w:rsidRPr="00F73438">
        <w:rPr>
          <w:rFonts w:asciiTheme="majorHAnsi" w:hAnsiTheme="majorHAnsi"/>
          <w:bCs/>
          <w:sz w:val="20"/>
          <w:szCs w:val="20"/>
          <w:lang w:val="es-ES_tradnl"/>
        </w:rPr>
        <w:t>y entre los tres la sujetaron y golpearon</w:t>
      </w:r>
      <w:r w:rsidR="009C1F6B" w:rsidRPr="00F73438">
        <w:rPr>
          <w:rFonts w:asciiTheme="majorHAnsi" w:hAnsiTheme="majorHAnsi"/>
          <w:bCs/>
          <w:sz w:val="20"/>
          <w:szCs w:val="20"/>
          <w:lang w:val="es-ES_tradnl"/>
        </w:rPr>
        <w:t>, le quitaron su ropa interior y la violaron.</w:t>
      </w:r>
      <w:r w:rsidR="00557E1D" w:rsidRPr="00F73438">
        <w:rPr>
          <w:rFonts w:asciiTheme="majorHAnsi" w:hAnsiTheme="majorHAnsi"/>
          <w:bCs/>
          <w:sz w:val="20"/>
          <w:szCs w:val="20"/>
          <w:lang w:val="es-ES_tradnl"/>
        </w:rPr>
        <w:t xml:space="preserve"> Después del hecho, </w:t>
      </w:r>
      <w:r w:rsidR="00FC7712" w:rsidRPr="00F73438">
        <w:rPr>
          <w:rFonts w:asciiTheme="majorHAnsi" w:hAnsiTheme="majorHAnsi"/>
          <w:bCs/>
          <w:sz w:val="20"/>
          <w:szCs w:val="20"/>
          <w:lang w:val="es-ES_tradnl"/>
        </w:rPr>
        <w:t xml:space="preserve">los peticionarios indican que </w:t>
      </w:r>
      <w:r w:rsidR="00557E1D" w:rsidRPr="00F73438">
        <w:rPr>
          <w:rFonts w:asciiTheme="majorHAnsi" w:hAnsiTheme="majorHAnsi"/>
          <w:bCs/>
          <w:sz w:val="20"/>
          <w:szCs w:val="20"/>
          <w:lang w:val="es-ES_tradnl"/>
        </w:rPr>
        <w:t xml:space="preserve">ella pidió agua y que la llevaran a un sitio poblado, </w:t>
      </w:r>
      <w:r w:rsidR="00FC7712" w:rsidRPr="00F73438">
        <w:rPr>
          <w:rFonts w:asciiTheme="majorHAnsi" w:hAnsiTheme="majorHAnsi"/>
          <w:bCs/>
          <w:sz w:val="20"/>
          <w:szCs w:val="20"/>
          <w:lang w:val="es-ES_tradnl"/>
        </w:rPr>
        <w:t xml:space="preserve">pues temía por su vida, </w:t>
      </w:r>
      <w:r w:rsidR="00F06D3A" w:rsidRPr="00F73438">
        <w:rPr>
          <w:rFonts w:asciiTheme="majorHAnsi" w:hAnsiTheme="majorHAnsi"/>
          <w:bCs/>
          <w:sz w:val="20"/>
          <w:szCs w:val="20"/>
          <w:lang w:val="es-ES_tradnl"/>
        </w:rPr>
        <w:t>pero ellos la llevaron de regreso a su Ranchería.</w:t>
      </w:r>
    </w:p>
    <w:p w14:paraId="1B4F3C36" w14:textId="5246BA09" w:rsidR="00A86477" w:rsidRPr="00F73438" w:rsidRDefault="00A26FCE"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t xml:space="preserve">Los peticionarios </w:t>
      </w:r>
      <w:r w:rsidR="00EF0A17" w:rsidRPr="00F73438">
        <w:rPr>
          <w:rFonts w:asciiTheme="majorHAnsi" w:hAnsiTheme="majorHAnsi"/>
          <w:bCs/>
          <w:sz w:val="20"/>
          <w:szCs w:val="20"/>
          <w:lang w:val="es-ES_tradnl"/>
        </w:rPr>
        <w:t>señalan que, a</w:t>
      </w:r>
      <w:r w:rsidR="00715C0F" w:rsidRPr="00F73438">
        <w:rPr>
          <w:rFonts w:asciiTheme="majorHAnsi" w:hAnsiTheme="majorHAnsi"/>
          <w:bCs/>
          <w:sz w:val="20"/>
          <w:szCs w:val="20"/>
          <w:lang w:val="es-ES_tradnl"/>
        </w:rPr>
        <w:t>llí, el tercer violador</w:t>
      </w:r>
      <w:r w:rsidR="008E3001" w:rsidRPr="00F73438">
        <w:rPr>
          <w:rFonts w:asciiTheme="majorHAnsi" w:hAnsiTheme="majorHAnsi"/>
          <w:bCs/>
          <w:sz w:val="20"/>
          <w:szCs w:val="20"/>
          <w:lang w:val="es-ES_tradnl"/>
        </w:rPr>
        <w:t xml:space="preserve"> -</w:t>
      </w:r>
      <w:r w:rsidR="00715C0F" w:rsidRPr="00F73438">
        <w:rPr>
          <w:rFonts w:asciiTheme="majorHAnsi" w:hAnsiTheme="majorHAnsi"/>
          <w:bCs/>
          <w:sz w:val="20"/>
          <w:szCs w:val="20"/>
          <w:lang w:val="es-ES_tradnl"/>
        </w:rPr>
        <w:t>que</w:t>
      </w:r>
      <w:r w:rsidR="008E3001" w:rsidRPr="00F73438">
        <w:rPr>
          <w:rFonts w:asciiTheme="majorHAnsi" w:hAnsiTheme="majorHAnsi"/>
          <w:bCs/>
          <w:sz w:val="20"/>
          <w:szCs w:val="20"/>
          <w:lang w:val="es-ES_tradnl"/>
        </w:rPr>
        <w:t xml:space="preserve"> </w:t>
      </w:r>
      <w:r w:rsidR="00715C0F" w:rsidRPr="00F73438">
        <w:rPr>
          <w:rFonts w:asciiTheme="majorHAnsi" w:hAnsiTheme="majorHAnsi"/>
          <w:bCs/>
          <w:sz w:val="20"/>
          <w:szCs w:val="20"/>
          <w:lang w:val="es-ES_tradnl"/>
        </w:rPr>
        <w:t xml:space="preserve">ella describe como el menos violento </w:t>
      </w:r>
      <w:r w:rsidR="000C40C7" w:rsidRPr="00F73438">
        <w:rPr>
          <w:rFonts w:asciiTheme="majorHAnsi" w:hAnsiTheme="majorHAnsi"/>
          <w:bCs/>
          <w:sz w:val="20"/>
          <w:szCs w:val="20"/>
          <w:lang w:val="es-ES_tradnl"/>
        </w:rPr>
        <w:t xml:space="preserve">y </w:t>
      </w:r>
      <w:r w:rsidR="00715C0F" w:rsidRPr="00F73438">
        <w:rPr>
          <w:rFonts w:asciiTheme="majorHAnsi" w:hAnsiTheme="majorHAnsi"/>
          <w:bCs/>
          <w:sz w:val="20"/>
          <w:szCs w:val="20"/>
          <w:lang w:val="es-ES_tradnl"/>
        </w:rPr>
        <w:t>que incluso trató de ser afectuoso con ella</w:t>
      </w:r>
      <w:r w:rsidR="008E3001" w:rsidRPr="00F73438">
        <w:rPr>
          <w:rFonts w:asciiTheme="majorHAnsi" w:hAnsiTheme="majorHAnsi"/>
          <w:bCs/>
          <w:sz w:val="20"/>
          <w:szCs w:val="20"/>
          <w:lang w:val="es-ES_tradnl"/>
        </w:rPr>
        <w:t>-</w:t>
      </w:r>
      <w:r w:rsidR="00715C0F" w:rsidRPr="00F73438">
        <w:rPr>
          <w:rFonts w:asciiTheme="majorHAnsi" w:hAnsiTheme="majorHAnsi"/>
          <w:bCs/>
          <w:sz w:val="20"/>
          <w:szCs w:val="20"/>
          <w:lang w:val="es-ES_tradnl"/>
        </w:rPr>
        <w:t xml:space="preserve"> </w:t>
      </w:r>
      <w:r w:rsidR="00167D7F" w:rsidRPr="00F73438">
        <w:rPr>
          <w:rFonts w:asciiTheme="majorHAnsi" w:hAnsiTheme="majorHAnsi"/>
          <w:bCs/>
          <w:sz w:val="20"/>
          <w:szCs w:val="20"/>
          <w:lang w:val="es-ES_tradnl"/>
        </w:rPr>
        <w:t xml:space="preserve">la dejó dormir </w:t>
      </w:r>
      <w:r w:rsidR="000C40C7" w:rsidRPr="00F73438">
        <w:rPr>
          <w:rFonts w:asciiTheme="majorHAnsi" w:hAnsiTheme="majorHAnsi"/>
          <w:bCs/>
          <w:sz w:val="20"/>
          <w:szCs w:val="20"/>
          <w:lang w:val="es-ES_tradnl"/>
        </w:rPr>
        <w:t xml:space="preserve">sola </w:t>
      </w:r>
      <w:r w:rsidR="00167D7F" w:rsidRPr="00F73438">
        <w:rPr>
          <w:rFonts w:asciiTheme="majorHAnsi" w:hAnsiTheme="majorHAnsi"/>
          <w:bCs/>
          <w:sz w:val="20"/>
          <w:szCs w:val="20"/>
          <w:lang w:val="es-ES_tradnl"/>
        </w:rPr>
        <w:t xml:space="preserve">en su hamaca </w:t>
      </w:r>
      <w:r w:rsidR="000C40C7" w:rsidRPr="00F73438">
        <w:rPr>
          <w:rFonts w:asciiTheme="majorHAnsi" w:hAnsiTheme="majorHAnsi"/>
          <w:bCs/>
          <w:sz w:val="20"/>
          <w:szCs w:val="20"/>
          <w:lang w:val="es-ES_tradnl"/>
        </w:rPr>
        <w:t>d</w:t>
      </w:r>
      <w:r w:rsidR="00167D7F" w:rsidRPr="00F73438">
        <w:rPr>
          <w:rFonts w:asciiTheme="majorHAnsi" w:hAnsiTheme="majorHAnsi"/>
          <w:bCs/>
          <w:sz w:val="20"/>
          <w:szCs w:val="20"/>
          <w:lang w:val="es-ES_tradnl"/>
        </w:rPr>
        <w:t>en</w:t>
      </w:r>
      <w:r w:rsidR="000C40C7" w:rsidRPr="00F73438">
        <w:rPr>
          <w:rFonts w:asciiTheme="majorHAnsi" w:hAnsiTheme="majorHAnsi"/>
          <w:bCs/>
          <w:sz w:val="20"/>
          <w:szCs w:val="20"/>
          <w:lang w:val="es-ES_tradnl"/>
        </w:rPr>
        <w:t>tro de</w:t>
      </w:r>
      <w:r w:rsidR="00167D7F" w:rsidRPr="00F73438">
        <w:rPr>
          <w:rFonts w:asciiTheme="majorHAnsi" w:hAnsiTheme="majorHAnsi"/>
          <w:bCs/>
          <w:sz w:val="20"/>
          <w:szCs w:val="20"/>
          <w:lang w:val="es-ES_tradnl"/>
        </w:rPr>
        <w:t xml:space="preserve"> una choza, pero</w:t>
      </w:r>
      <w:r w:rsidR="0031146C" w:rsidRPr="00F73438">
        <w:rPr>
          <w:rFonts w:asciiTheme="majorHAnsi" w:hAnsiTheme="majorHAnsi"/>
          <w:bCs/>
          <w:sz w:val="20"/>
          <w:szCs w:val="20"/>
          <w:lang w:val="es-ES_tradnl"/>
        </w:rPr>
        <w:t xml:space="preserve"> relata que</w:t>
      </w:r>
      <w:r w:rsidR="00167D7F" w:rsidRPr="00F73438">
        <w:rPr>
          <w:rFonts w:asciiTheme="majorHAnsi" w:hAnsiTheme="majorHAnsi"/>
          <w:bCs/>
          <w:sz w:val="20"/>
          <w:szCs w:val="20"/>
          <w:lang w:val="es-ES_tradnl"/>
        </w:rPr>
        <w:t xml:space="preserve"> antes realizó un </w:t>
      </w:r>
      <w:r w:rsidR="0031146C" w:rsidRPr="00F73438">
        <w:rPr>
          <w:rFonts w:asciiTheme="majorHAnsi" w:hAnsiTheme="majorHAnsi"/>
          <w:bCs/>
          <w:sz w:val="20"/>
          <w:szCs w:val="20"/>
          <w:lang w:val="es-ES_tradnl"/>
        </w:rPr>
        <w:t xml:space="preserve">extraño </w:t>
      </w:r>
      <w:r w:rsidRPr="00F73438">
        <w:rPr>
          <w:rFonts w:asciiTheme="majorHAnsi" w:hAnsiTheme="majorHAnsi"/>
          <w:bCs/>
          <w:sz w:val="20"/>
          <w:szCs w:val="20"/>
          <w:lang w:val="es-ES_tradnl"/>
        </w:rPr>
        <w:t xml:space="preserve">ritual </w:t>
      </w:r>
      <w:r w:rsidR="000C40C7" w:rsidRPr="00F73438">
        <w:rPr>
          <w:rFonts w:asciiTheme="majorHAnsi" w:hAnsiTheme="majorHAnsi"/>
          <w:bCs/>
          <w:sz w:val="20"/>
          <w:szCs w:val="20"/>
          <w:lang w:val="es-ES_tradnl"/>
        </w:rPr>
        <w:t xml:space="preserve">para ella, </w:t>
      </w:r>
      <w:r w:rsidRPr="00F73438">
        <w:rPr>
          <w:rFonts w:asciiTheme="majorHAnsi" w:hAnsiTheme="majorHAnsi"/>
          <w:bCs/>
          <w:sz w:val="20"/>
          <w:szCs w:val="20"/>
          <w:lang w:val="es-ES_tradnl"/>
        </w:rPr>
        <w:t>en el que le lavó los pies</w:t>
      </w:r>
      <w:r w:rsidR="006D6394" w:rsidRPr="00F73438">
        <w:rPr>
          <w:rFonts w:asciiTheme="majorHAnsi" w:hAnsiTheme="majorHAnsi"/>
          <w:bCs/>
          <w:sz w:val="20"/>
          <w:szCs w:val="20"/>
          <w:lang w:val="es-ES_tradnl"/>
        </w:rPr>
        <w:t>,</w:t>
      </w:r>
      <w:r w:rsidRPr="00F73438">
        <w:rPr>
          <w:rFonts w:asciiTheme="majorHAnsi" w:hAnsiTheme="majorHAnsi"/>
          <w:bCs/>
          <w:sz w:val="20"/>
          <w:szCs w:val="20"/>
          <w:lang w:val="es-ES_tradnl"/>
        </w:rPr>
        <w:t xml:space="preserve"> </w:t>
      </w:r>
      <w:r w:rsidR="000C40C7" w:rsidRPr="00F73438">
        <w:rPr>
          <w:rFonts w:asciiTheme="majorHAnsi" w:hAnsiTheme="majorHAnsi"/>
          <w:bCs/>
          <w:sz w:val="20"/>
          <w:szCs w:val="20"/>
          <w:lang w:val="es-ES_tradnl"/>
        </w:rPr>
        <w:t xml:space="preserve">luego </w:t>
      </w:r>
      <w:r w:rsidR="006D6394" w:rsidRPr="00F73438">
        <w:rPr>
          <w:rFonts w:asciiTheme="majorHAnsi" w:hAnsiTheme="majorHAnsi"/>
          <w:bCs/>
          <w:sz w:val="20"/>
          <w:szCs w:val="20"/>
          <w:lang w:val="es-ES_tradnl"/>
        </w:rPr>
        <w:t xml:space="preserve">del cual </w:t>
      </w:r>
      <w:r w:rsidR="000C40C7" w:rsidRPr="00F73438">
        <w:rPr>
          <w:rFonts w:asciiTheme="majorHAnsi" w:hAnsiTheme="majorHAnsi"/>
          <w:bCs/>
          <w:sz w:val="20"/>
          <w:szCs w:val="20"/>
          <w:lang w:val="es-ES_tradnl"/>
        </w:rPr>
        <w:t>A.</w:t>
      </w:r>
      <w:r w:rsidR="003A0C35" w:rsidRPr="00F73438">
        <w:rPr>
          <w:rFonts w:asciiTheme="majorHAnsi" w:hAnsiTheme="majorHAnsi"/>
          <w:bCs/>
          <w:sz w:val="20"/>
          <w:szCs w:val="20"/>
          <w:lang w:val="es-ES_tradnl"/>
        </w:rPr>
        <w:t xml:space="preserve">R.H. </w:t>
      </w:r>
      <w:r w:rsidRPr="00F73438">
        <w:rPr>
          <w:rFonts w:asciiTheme="majorHAnsi" w:hAnsiTheme="majorHAnsi"/>
          <w:bCs/>
          <w:sz w:val="20"/>
          <w:szCs w:val="20"/>
          <w:lang w:val="es-ES_tradnl"/>
        </w:rPr>
        <w:t>pretendió quedarse dormida</w:t>
      </w:r>
      <w:r w:rsidR="00D90AE5" w:rsidRPr="00F73438">
        <w:rPr>
          <w:rFonts w:asciiTheme="majorHAnsi" w:hAnsiTheme="majorHAnsi"/>
          <w:bCs/>
          <w:sz w:val="20"/>
          <w:szCs w:val="20"/>
          <w:lang w:val="es-ES_tradnl"/>
        </w:rPr>
        <w:t>,</w:t>
      </w:r>
      <w:r w:rsidR="003A0C35" w:rsidRPr="00F73438">
        <w:rPr>
          <w:rFonts w:asciiTheme="majorHAnsi" w:hAnsiTheme="majorHAnsi"/>
          <w:bCs/>
          <w:sz w:val="20"/>
          <w:szCs w:val="20"/>
          <w:lang w:val="es-ES_tradnl"/>
        </w:rPr>
        <w:t xml:space="preserve"> el hombre</w:t>
      </w:r>
      <w:r w:rsidR="00D90AE5" w:rsidRPr="00F73438">
        <w:rPr>
          <w:rFonts w:asciiTheme="majorHAnsi" w:hAnsiTheme="majorHAnsi"/>
          <w:bCs/>
          <w:sz w:val="20"/>
          <w:szCs w:val="20"/>
          <w:lang w:val="es-ES_tradnl"/>
        </w:rPr>
        <w:t xml:space="preserve"> además</w:t>
      </w:r>
      <w:r w:rsidR="003A0C35" w:rsidRPr="00F73438">
        <w:rPr>
          <w:rFonts w:asciiTheme="majorHAnsi" w:hAnsiTheme="majorHAnsi"/>
          <w:bCs/>
          <w:sz w:val="20"/>
          <w:szCs w:val="20"/>
          <w:lang w:val="es-ES_tradnl"/>
        </w:rPr>
        <w:t xml:space="preserve"> la visitó varias veces para asegurarse que no hubiera huido y le ofreció dormir con él, a lo que ella se rehusó.</w:t>
      </w:r>
      <w:r w:rsidR="0038403A" w:rsidRPr="00F73438">
        <w:rPr>
          <w:rFonts w:asciiTheme="majorHAnsi" w:hAnsiTheme="majorHAnsi"/>
          <w:bCs/>
          <w:sz w:val="20"/>
          <w:szCs w:val="20"/>
          <w:lang w:val="es-ES_tradnl"/>
        </w:rPr>
        <w:t xml:space="preserve"> A.R.H. escapó al amanecer y pudo encontrar el campamento de sus amigos.</w:t>
      </w:r>
      <w:r w:rsidR="00AD0C17" w:rsidRPr="00F73438">
        <w:rPr>
          <w:rFonts w:asciiTheme="majorHAnsi" w:hAnsiTheme="majorHAnsi"/>
          <w:bCs/>
          <w:sz w:val="20"/>
          <w:szCs w:val="20"/>
          <w:lang w:val="es-ES_tradnl"/>
        </w:rPr>
        <w:t xml:space="preserve"> Enfatizan que guardó su ropa interior en una bolsa plástica para su preservación para </w:t>
      </w:r>
      <w:r w:rsidR="00A67E15" w:rsidRPr="00F73438">
        <w:rPr>
          <w:rFonts w:asciiTheme="majorHAnsi" w:hAnsiTheme="majorHAnsi"/>
          <w:bCs/>
          <w:sz w:val="20"/>
          <w:szCs w:val="20"/>
          <w:lang w:val="es-ES_tradnl"/>
        </w:rPr>
        <w:t>l</w:t>
      </w:r>
      <w:r w:rsidR="00AD0C17" w:rsidRPr="00F73438">
        <w:rPr>
          <w:rFonts w:asciiTheme="majorHAnsi" w:hAnsiTheme="majorHAnsi"/>
          <w:bCs/>
          <w:sz w:val="20"/>
          <w:szCs w:val="20"/>
          <w:lang w:val="es-ES_tradnl"/>
        </w:rPr>
        <w:t xml:space="preserve">a eventual investigación, </w:t>
      </w:r>
      <w:r w:rsidR="004A5DD4" w:rsidRPr="00F73438">
        <w:rPr>
          <w:rFonts w:asciiTheme="majorHAnsi" w:hAnsiTheme="majorHAnsi"/>
          <w:bCs/>
          <w:sz w:val="20"/>
          <w:szCs w:val="20"/>
          <w:lang w:val="es-ES_tradnl"/>
        </w:rPr>
        <w:t>y buscó medicina anticonceptiva de emergencia.</w:t>
      </w:r>
    </w:p>
    <w:p w14:paraId="178A6834" w14:textId="5C30633E" w:rsidR="00CD7ED8" w:rsidRPr="00F73438" w:rsidRDefault="00A86477"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t xml:space="preserve">La parte peticionaria </w:t>
      </w:r>
      <w:r w:rsidR="002D5B17" w:rsidRPr="00F73438">
        <w:rPr>
          <w:rFonts w:asciiTheme="majorHAnsi" w:hAnsiTheme="majorHAnsi"/>
          <w:bCs/>
          <w:sz w:val="20"/>
          <w:szCs w:val="20"/>
          <w:lang w:val="es-ES_tradnl"/>
        </w:rPr>
        <w:t>afirma</w:t>
      </w:r>
      <w:r w:rsidRPr="00F73438">
        <w:rPr>
          <w:rFonts w:asciiTheme="majorHAnsi" w:hAnsiTheme="majorHAnsi"/>
          <w:bCs/>
          <w:sz w:val="20"/>
          <w:szCs w:val="20"/>
          <w:lang w:val="es-ES_tradnl"/>
        </w:rPr>
        <w:t xml:space="preserve"> que </w:t>
      </w:r>
      <w:r w:rsidR="00C231C5" w:rsidRPr="00F73438">
        <w:rPr>
          <w:rFonts w:asciiTheme="majorHAnsi" w:hAnsiTheme="majorHAnsi"/>
          <w:bCs/>
          <w:sz w:val="20"/>
          <w:szCs w:val="20"/>
          <w:lang w:val="es-ES_tradnl"/>
        </w:rPr>
        <w:t xml:space="preserve">el 22 de octubre </w:t>
      </w:r>
      <w:r w:rsidRPr="00F73438">
        <w:rPr>
          <w:rFonts w:asciiTheme="majorHAnsi" w:hAnsiTheme="majorHAnsi"/>
          <w:bCs/>
          <w:sz w:val="20"/>
          <w:szCs w:val="20"/>
          <w:lang w:val="es-ES_tradnl"/>
        </w:rPr>
        <w:t xml:space="preserve">A.R.H. denunció el hecho ante las autoridades </w:t>
      </w:r>
      <w:r w:rsidR="00C65263" w:rsidRPr="00F73438">
        <w:rPr>
          <w:rFonts w:asciiTheme="majorHAnsi" w:hAnsiTheme="majorHAnsi"/>
          <w:bCs/>
          <w:sz w:val="20"/>
          <w:szCs w:val="20"/>
          <w:lang w:val="es-ES_tradnl"/>
        </w:rPr>
        <w:t xml:space="preserve">apenas tuvo la oportunidad, </w:t>
      </w:r>
      <w:r w:rsidR="00FD2075" w:rsidRPr="00F73438">
        <w:rPr>
          <w:rFonts w:asciiTheme="majorHAnsi" w:hAnsiTheme="majorHAnsi"/>
          <w:bCs/>
          <w:sz w:val="20"/>
          <w:szCs w:val="20"/>
          <w:lang w:val="es-ES_tradnl"/>
        </w:rPr>
        <w:t>aunque el informe policial señala como fecha de inicio de la investigación el 23 de octubre</w:t>
      </w:r>
      <w:r w:rsidR="00C231C5" w:rsidRPr="00F73438">
        <w:rPr>
          <w:rFonts w:asciiTheme="majorHAnsi" w:hAnsiTheme="majorHAnsi"/>
          <w:bCs/>
          <w:sz w:val="20"/>
          <w:szCs w:val="20"/>
          <w:lang w:val="es-ES_tradnl"/>
        </w:rPr>
        <w:t xml:space="preserve"> de 2012</w:t>
      </w:r>
      <w:r w:rsidR="00FD2075" w:rsidRPr="00F73438">
        <w:rPr>
          <w:rFonts w:asciiTheme="majorHAnsi" w:hAnsiTheme="majorHAnsi"/>
          <w:bCs/>
          <w:sz w:val="20"/>
          <w:szCs w:val="20"/>
          <w:lang w:val="es-ES_tradnl"/>
        </w:rPr>
        <w:t>.</w:t>
      </w:r>
      <w:r w:rsidR="00FA28ED" w:rsidRPr="00F73438">
        <w:rPr>
          <w:rFonts w:asciiTheme="majorHAnsi" w:hAnsiTheme="majorHAnsi"/>
          <w:bCs/>
          <w:sz w:val="20"/>
          <w:szCs w:val="20"/>
          <w:lang w:val="es-ES_tradnl"/>
        </w:rPr>
        <w:t xml:space="preserve"> Indican que la Fiscalía General de la Nación abrió una investigación con dos radicados diferentes, uno contra dos adultos</w:t>
      </w:r>
      <w:r w:rsidR="008103E0" w:rsidRPr="00F73438">
        <w:rPr>
          <w:rFonts w:asciiTheme="majorHAnsi" w:hAnsiTheme="majorHAnsi"/>
          <w:bCs/>
          <w:sz w:val="20"/>
          <w:szCs w:val="20"/>
          <w:lang w:val="es-ES_tradnl"/>
        </w:rPr>
        <w:t>,</w:t>
      </w:r>
      <w:r w:rsidR="00FA28ED" w:rsidRPr="00F73438">
        <w:rPr>
          <w:rFonts w:asciiTheme="majorHAnsi" w:hAnsiTheme="majorHAnsi"/>
          <w:bCs/>
          <w:sz w:val="20"/>
          <w:szCs w:val="20"/>
          <w:lang w:val="es-ES_tradnl"/>
        </w:rPr>
        <w:t xml:space="preserve"> y otro contra un </w:t>
      </w:r>
      <w:r w:rsidR="000A21AA" w:rsidRPr="00F73438">
        <w:rPr>
          <w:rFonts w:asciiTheme="majorHAnsi" w:hAnsiTheme="majorHAnsi"/>
          <w:bCs/>
          <w:sz w:val="20"/>
          <w:szCs w:val="20"/>
          <w:lang w:val="es-ES_tradnl"/>
        </w:rPr>
        <w:t xml:space="preserve">adolescente en la jurisdicción de infancia y adolescencia. </w:t>
      </w:r>
      <w:r w:rsidR="00907F2F" w:rsidRPr="00F73438">
        <w:rPr>
          <w:rFonts w:asciiTheme="majorHAnsi" w:hAnsiTheme="majorHAnsi"/>
          <w:bCs/>
          <w:sz w:val="20"/>
          <w:szCs w:val="20"/>
          <w:lang w:val="es-ES_tradnl"/>
        </w:rPr>
        <w:t>Subrayan</w:t>
      </w:r>
      <w:r w:rsidR="008103E0" w:rsidRPr="00F73438">
        <w:rPr>
          <w:rFonts w:asciiTheme="majorHAnsi" w:hAnsiTheme="majorHAnsi"/>
          <w:bCs/>
          <w:sz w:val="20"/>
          <w:szCs w:val="20"/>
          <w:lang w:val="es-ES_tradnl"/>
        </w:rPr>
        <w:t xml:space="preserve"> los peticionarios</w:t>
      </w:r>
      <w:r w:rsidR="00907F2F" w:rsidRPr="00F73438">
        <w:rPr>
          <w:rFonts w:asciiTheme="majorHAnsi" w:hAnsiTheme="majorHAnsi"/>
          <w:bCs/>
          <w:sz w:val="20"/>
          <w:szCs w:val="20"/>
          <w:lang w:val="es-ES_tradnl"/>
        </w:rPr>
        <w:t xml:space="preserve"> que en el lapso de diez años la causa ha sido reasignada a cinco fiscales diferentes y se encuentra en etapa de </w:t>
      </w:r>
      <w:r w:rsidR="0076739D" w:rsidRPr="00F73438">
        <w:rPr>
          <w:rFonts w:asciiTheme="majorHAnsi" w:hAnsiTheme="majorHAnsi"/>
          <w:bCs/>
          <w:sz w:val="20"/>
          <w:szCs w:val="20"/>
          <w:lang w:val="es-ES_tradnl"/>
        </w:rPr>
        <w:t>“</w:t>
      </w:r>
      <w:r w:rsidR="00E16B58" w:rsidRPr="00F73438">
        <w:rPr>
          <w:rFonts w:asciiTheme="majorHAnsi" w:hAnsiTheme="majorHAnsi"/>
          <w:bCs/>
          <w:sz w:val="20"/>
          <w:szCs w:val="20"/>
          <w:lang w:val="es-ES_tradnl"/>
        </w:rPr>
        <w:t>pre-investigación</w:t>
      </w:r>
      <w:r w:rsidR="0076739D" w:rsidRPr="00F73438">
        <w:rPr>
          <w:rFonts w:asciiTheme="majorHAnsi" w:hAnsiTheme="majorHAnsi"/>
          <w:bCs/>
          <w:sz w:val="20"/>
          <w:szCs w:val="20"/>
          <w:lang w:val="es-ES_tradnl"/>
        </w:rPr>
        <w:t>”</w:t>
      </w:r>
      <w:r w:rsidR="00E16B58" w:rsidRPr="00F73438">
        <w:rPr>
          <w:rFonts w:asciiTheme="majorHAnsi" w:hAnsiTheme="majorHAnsi"/>
          <w:bCs/>
          <w:sz w:val="20"/>
          <w:szCs w:val="20"/>
          <w:lang w:val="es-ES_tradnl"/>
        </w:rPr>
        <w:t>, según el derecho interno colombia</w:t>
      </w:r>
      <w:r w:rsidR="00140DCF" w:rsidRPr="00F73438">
        <w:rPr>
          <w:rFonts w:asciiTheme="majorHAnsi" w:hAnsiTheme="majorHAnsi"/>
          <w:bCs/>
          <w:sz w:val="20"/>
          <w:szCs w:val="20"/>
          <w:lang w:val="es-ES_tradnl"/>
        </w:rPr>
        <w:t>no</w:t>
      </w:r>
      <w:r w:rsidR="00907F2F" w:rsidRPr="00F73438">
        <w:rPr>
          <w:rFonts w:asciiTheme="majorHAnsi" w:hAnsiTheme="majorHAnsi"/>
          <w:bCs/>
          <w:sz w:val="20"/>
          <w:szCs w:val="20"/>
          <w:lang w:val="es-ES_tradnl"/>
        </w:rPr>
        <w:t>.</w:t>
      </w:r>
    </w:p>
    <w:p w14:paraId="5A4E0254" w14:textId="12EFF6FF" w:rsidR="000F6C14" w:rsidRPr="00F73438" w:rsidRDefault="00D144AB"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t>Informan</w:t>
      </w:r>
      <w:r w:rsidR="00140DCF" w:rsidRPr="00F73438">
        <w:rPr>
          <w:rFonts w:asciiTheme="majorHAnsi" w:hAnsiTheme="majorHAnsi"/>
          <w:bCs/>
          <w:sz w:val="20"/>
          <w:szCs w:val="20"/>
          <w:lang w:val="es-ES_tradnl"/>
        </w:rPr>
        <w:t xml:space="preserve"> que </w:t>
      </w:r>
      <w:r w:rsidR="0071690F" w:rsidRPr="00F73438">
        <w:rPr>
          <w:rFonts w:asciiTheme="majorHAnsi" w:hAnsiTheme="majorHAnsi"/>
          <w:bCs/>
          <w:sz w:val="20"/>
          <w:szCs w:val="20"/>
          <w:lang w:val="es-ES_tradnl"/>
        </w:rPr>
        <w:t xml:space="preserve">por solicitud del Ministerio de Relaciones Exteriores Británico, la fiscalía colombiana informó el estado de la investigación en el 2013, anunciando que ya contaban con la identificación de los sospechosos del </w:t>
      </w:r>
      <w:r w:rsidRPr="00F73438">
        <w:rPr>
          <w:rFonts w:asciiTheme="majorHAnsi" w:hAnsiTheme="majorHAnsi"/>
          <w:bCs/>
          <w:sz w:val="20"/>
          <w:szCs w:val="20"/>
          <w:lang w:val="es-ES_tradnl"/>
        </w:rPr>
        <w:t>hecho</w:t>
      </w:r>
      <w:r w:rsidR="00A47CE3" w:rsidRPr="00F73438">
        <w:rPr>
          <w:rFonts w:asciiTheme="majorHAnsi" w:hAnsiTheme="majorHAnsi"/>
          <w:bCs/>
          <w:sz w:val="20"/>
          <w:szCs w:val="20"/>
          <w:lang w:val="es-ES_tradnl"/>
        </w:rPr>
        <w:t xml:space="preserve"> y que estaría</w:t>
      </w:r>
      <w:r w:rsidR="007143AD" w:rsidRPr="00F73438">
        <w:rPr>
          <w:rFonts w:asciiTheme="majorHAnsi" w:hAnsiTheme="majorHAnsi"/>
          <w:bCs/>
          <w:sz w:val="20"/>
          <w:szCs w:val="20"/>
          <w:lang w:val="es-ES_tradnl"/>
        </w:rPr>
        <w:t>n</w:t>
      </w:r>
      <w:r w:rsidR="00A47CE3" w:rsidRPr="00F73438">
        <w:rPr>
          <w:rFonts w:asciiTheme="majorHAnsi" w:hAnsiTheme="majorHAnsi"/>
          <w:bCs/>
          <w:sz w:val="20"/>
          <w:szCs w:val="20"/>
          <w:lang w:val="es-ES_tradnl"/>
        </w:rPr>
        <w:t xml:space="preserve"> por solicitar ante un juez la realización de un examen </w:t>
      </w:r>
      <w:r w:rsidR="00257204" w:rsidRPr="00F73438">
        <w:rPr>
          <w:rFonts w:asciiTheme="majorHAnsi" w:hAnsiTheme="majorHAnsi"/>
          <w:bCs/>
          <w:sz w:val="20"/>
          <w:szCs w:val="20"/>
          <w:lang w:val="es-ES_tradnl"/>
        </w:rPr>
        <w:t>de ADN</w:t>
      </w:r>
      <w:r w:rsidR="00A47CE3" w:rsidRPr="00F73438">
        <w:rPr>
          <w:rFonts w:asciiTheme="majorHAnsi" w:hAnsiTheme="majorHAnsi"/>
          <w:bCs/>
          <w:sz w:val="20"/>
          <w:szCs w:val="20"/>
          <w:lang w:val="es-ES_tradnl"/>
        </w:rPr>
        <w:t xml:space="preserve"> para confirmar </w:t>
      </w:r>
      <w:r w:rsidR="003129C9" w:rsidRPr="00F73438">
        <w:rPr>
          <w:rFonts w:asciiTheme="majorHAnsi" w:hAnsiTheme="majorHAnsi"/>
          <w:bCs/>
          <w:sz w:val="20"/>
          <w:szCs w:val="20"/>
          <w:lang w:val="es-ES_tradnl"/>
        </w:rPr>
        <w:t xml:space="preserve">su hipótesis. Sin embargo, </w:t>
      </w:r>
      <w:r w:rsidR="00627DCF" w:rsidRPr="00F73438">
        <w:rPr>
          <w:rFonts w:asciiTheme="majorHAnsi" w:hAnsiTheme="majorHAnsi"/>
          <w:bCs/>
          <w:sz w:val="20"/>
          <w:szCs w:val="20"/>
          <w:lang w:val="es-ES_tradnl"/>
        </w:rPr>
        <w:t xml:space="preserve">los peticionarios </w:t>
      </w:r>
      <w:r w:rsidR="00AC085A" w:rsidRPr="00F73438">
        <w:rPr>
          <w:rFonts w:asciiTheme="majorHAnsi" w:hAnsiTheme="majorHAnsi"/>
          <w:bCs/>
          <w:sz w:val="20"/>
          <w:szCs w:val="20"/>
          <w:lang w:val="es-ES_tradnl"/>
        </w:rPr>
        <w:t>señalan</w:t>
      </w:r>
      <w:r w:rsidR="003129C9" w:rsidRPr="00F73438">
        <w:rPr>
          <w:rFonts w:asciiTheme="majorHAnsi" w:hAnsiTheme="majorHAnsi"/>
          <w:bCs/>
          <w:sz w:val="20"/>
          <w:szCs w:val="20"/>
          <w:lang w:val="es-ES_tradnl"/>
        </w:rPr>
        <w:t xml:space="preserve"> que </w:t>
      </w:r>
      <w:r w:rsidR="00AC085A" w:rsidRPr="00F73438">
        <w:rPr>
          <w:rFonts w:asciiTheme="majorHAnsi" w:hAnsiTheme="majorHAnsi"/>
          <w:bCs/>
          <w:sz w:val="20"/>
          <w:szCs w:val="20"/>
          <w:lang w:val="es-ES_tradnl"/>
        </w:rPr>
        <w:t>este</w:t>
      </w:r>
      <w:r w:rsidR="003129C9" w:rsidRPr="00F73438">
        <w:rPr>
          <w:rFonts w:asciiTheme="majorHAnsi" w:hAnsiTheme="majorHAnsi"/>
          <w:bCs/>
          <w:sz w:val="20"/>
          <w:szCs w:val="20"/>
          <w:lang w:val="es-ES_tradnl"/>
        </w:rPr>
        <w:t xml:space="preserve"> examen médico no se l</w:t>
      </w:r>
      <w:r w:rsidR="0090508D" w:rsidRPr="00F73438">
        <w:rPr>
          <w:rFonts w:asciiTheme="majorHAnsi" w:hAnsiTheme="majorHAnsi"/>
          <w:bCs/>
          <w:sz w:val="20"/>
          <w:szCs w:val="20"/>
          <w:lang w:val="es-ES_tradnl"/>
        </w:rPr>
        <w:t>l</w:t>
      </w:r>
      <w:r w:rsidR="003129C9" w:rsidRPr="00F73438">
        <w:rPr>
          <w:rFonts w:asciiTheme="majorHAnsi" w:hAnsiTheme="majorHAnsi"/>
          <w:bCs/>
          <w:sz w:val="20"/>
          <w:szCs w:val="20"/>
          <w:lang w:val="es-ES_tradnl"/>
        </w:rPr>
        <w:t>evó a cabo</w:t>
      </w:r>
      <w:r w:rsidR="00AC085A" w:rsidRPr="00F73438">
        <w:rPr>
          <w:rFonts w:asciiTheme="majorHAnsi" w:hAnsiTheme="majorHAnsi"/>
          <w:bCs/>
          <w:sz w:val="20"/>
          <w:szCs w:val="20"/>
          <w:lang w:val="es-ES_tradnl"/>
        </w:rPr>
        <w:t>,</w:t>
      </w:r>
      <w:r w:rsidR="003129C9" w:rsidRPr="00F73438">
        <w:rPr>
          <w:rFonts w:asciiTheme="majorHAnsi" w:hAnsiTheme="majorHAnsi"/>
          <w:bCs/>
          <w:sz w:val="20"/>
          <w:szCs w:val="20"/>
          <w:lang w:val="es-ES_tradnl"/>
        </w:rPr>
        <w:t xml:space="preserve"> y transcurridos siete años del inicio de la investigación penal, A.</w:t>
      </w:r>
      <w:r w:rsidR="005C3C0C" w:rsidRPr="00F73438">
        <w:rPr>
          <w:rFonts w:asciiTheme="majorHAnsi" w:hAnsiTheme="majorHAnsi"/>
          <w:bCs/>
          <w:sz w:val="20"/>
          <w:szCs w:val="20"/>
          <w:lang w:val="es-ES_tradnl"/>
        </w:rPr>
        <w:t>R.H. nombró a un abogado como su representante judicial en Colombia a fin de mantenerse al tanto de los avances del caso.</w:t>
      </w:r>
      <w:r w:rsidR="00CA5C9B" w:rsidRPr="00F73438">
        <w:rPr>
          <w:rFonts w:asciiTheme="majorHAnsi" w:hAnsiTheme="majorHAnsi"/>
          <w:bCs/>
          <w:sz w:val="20"/>
          <w:szCs w:val="20"/>
          <w:lang w:val="es-ES_tradnl"/>
        </w:rPr>
        <w:t xml:space="preserve"> </w:t>
      </w:r>
      <w:r w:rsidR="005134F7" w:rsidRPr="00F73438">
        <w:rPr>
          <w:rFonts w:asciiTheme="majorHAnsi" w:hAnsiTheme="majorHAnsi"/>
          <w:bCs/>
          <w:sz w:val="20"/>
          <w:szCs w:val="20"/>
          <w:lang w:val="es-ES_tradnl"/>
        </w:rPr>
        <w:t>E</w:t>
      </w:r>
      <w:r w:rsidR="00464AD5" w:rsidRPr="00F73438">
        <w:rPr>
          <w:rFonts w:asciiTheme="majorHAnsi" w:hAnsiTheme="majorHAnsi"/>
          <w:bCs/>
          <w:sz w:val="20"/>
          <w:szCs w:val="20"/>
          <w:lang w:val="es-ES_tradnl"/>
        </w:rPr>
        <w:t xml:space="preserve">n mayo de 2019 </w:t>
      </w:r>
      <w:r w:rsidR="005134F7" w:rsidRPr="00F73438">
        <w:rPr>
          <w:rFonts w:asciiTheme="majorHAnsi" w:hAnsiTheme="majorHAnsi"/>
          <w:bCs/>
          <w:sz w:val="20"/>
          <w:szCs w:val="20"/>
          <w:lang w:val="es-ES_tradnl"/>
        </w:rPr>
        <w:t>este</w:t>
      </w:r>
      <w:r w:rsidR="00464AD5" w:rsidRPr="00F73438">
        <w:rPr>
          <w:rFonts w:asciiTheme="majorHAnsi" w:hAnsiTheme="majorHAnsi"/>
          <w:bCs/>
          <w:sz w:val="20"/>
          <w:szCs w:val="20"/>
          <w:lang w:val="es-ES_tradnl"/>
        </w:rPr>
        <w:t xml:space="preserve"> abogado fue informado por la fiscal del caso </w:t>
      </w:r>
      <w:r w:rsidR="005134F7" w:rsidRPr="00F73438">
        <w:rPr>
          <w:rFonts w:asciiTheme="majorHAnsi" w:hAnsiTheme="majorHAnsi"/>
          <w:bCs/>
          <w:sz w:val="20"/>
          <w:szCs w:val="20"/>
          <w:lang w:val="es-ES_tradnl"/>
        </w:rPr>
        <w:t xml:space="preserve">de </w:t>
      </w:r>
      <w:r w:rsidR="00464AD5" w:rsidRPr="00F73438">
        <w:rPr>
          <w:rFonts w:asciiTheme="majorHAnsi" w:hAnsiTheme="majorHAnsi"/>
          <w:bCs/>
          <w:sz w:val="20"/>
          <w:szCs w:val="20"/>
          <w:lang w:val="es-ES_tradnl"/>
        </w:rPr>
        <w:t>que no había prospectos para realizar la imputación del delito por obst</w:t>
      </w:r>
      <w:r w:rsidR="00E9582A" w:rsidRPr="00F73438">
        <w:rPr>
          <w:rFonts w:asciiTheme="majorHAnsi" w:hAnsiTheme="majorHAnsi"/>
          <w:bCs/>
          <w:sz w:val="20"/>
          <w:szCs w:val="20"/>
          <w:lang w:val="es-ES_tradnl"/>
        </w:rPr>
        <w:t xml:space="preserve">áculos </w:t>
      </w:r>
      <w:r w:rsidR="005134F7" w:rsidRPr="00F73438">
        <w:rPr>
          <w:rFonts w:asciiTheme="majorHAnsi" w:hAnsiTheme="majorHAnsi"/>
          <w:bCs/>
          <w:sz w:val="20"/>
          <w:szCs w:val="20"/>
          <w:lang w:val="es-ES_tradnl"/>
        </w:rPr>
        <w:t>“</w:t>
      </w:r>
      <w:r w:rsidR="00E9582A" w:rsidRPr="00F73438">
        <w:rPr>
          <w:rFonts w:asciiTheme="majorHAnsi" w:hAnsiTheme="majorHAnsi"/>
          <w:bCs/>
          <w:sz w:val="20"/>
          <w:szCs w:val="20"/>
          <w:lang w:val="es-ES_tradnl"/>
        </w:rPr>
        <w:t>de carácter legal y político</w:t>
      </w:r>
      <w:r w:rsidR="005134F7" w:rsidRPr="00F73438">
        <w:rPr>
          <w:rFonts w:asciiTheme="majorHAnsi" w:hAnsiTheme="majorHAnsi"/>
          <w:bCs/>
          <w:sz w:val="20"/>
          <w:szCs w:val="20"/>
          <w:lang w:val="es-ES_tradnl"/>
        </w:rPr>
        <w:t>”</w:t>
      </w:r>
      <w:r w:rsidR="00E9582A" w:rsidRPr="00F73438">
        <w:rPr>
          <w:rFonts w:asciiTheme="majorHAnsi" w:hAnsiTheme="majorHAnsi"/>
          <w:bCs/>
          <w:sz w:val="20"/>
          <w:szCs w:val="20"/>
          <w:lang w:val="es-ES_tradnl"/>
        </w:rPr>
        <w:t>.</w:t>
      </w:r>
    </w:p>
    <w:p w14:paraId="200A7B74" w14:textId="4F8E1A49" w:rsidR="00FD673C" w:rsidRPr="00F73438" w:rsidRDefault="00FD673C"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lastRenderedPageBreak/>
        <w:t xml:space="preserve">Por lo anterior, la parte peticionaria invoca la excepción de retardo injustificado en la resolución de los recursos internos, prevista en el artículo 46.2.c) de la Convención Americana. </w:t>
      </w:r>
      <w:r w:rsidR="00A51172" w:rsidRPr="00F73438">
        <w:rPr>
          <w:rFonts w:asciiTheme="majorHAnsi" w:hAnsiTheme="majorHAnsi"/>
          <w:bCs/>
          <w:sz w:val="20"/>
          <w:szCs w:val="20"/>
          <w:lang w:val="es-ES_tradnl"/>
        </w:rPr>
        <w:t xml:space="preserve">Asimismo, alega que la investigación ha </w:t>
      </w:r>
      <w:r w:rsidR="00AB2C85" w:rsidRPr="00F73438">
        <w:rPr>
          <w:rFonts w:asciiTheme="majorHAnsi" w:hAnsiTheme="majorHAnsi"/>
          <w:bCs/>
          <w:sz w:val="20"/>
          <w:szCs w:val="20"/>
          <w:lang w:val="es-ES_tradnl"/>
        </w:rPr>
        <w:t xml:space="preserve">adolecido de graves defectos, como, por ejemplo, que la entrevista inicial a la presunta víctima </w:t>
      </w:r>
      <w:r w:rsidR="00A52F52" w:rsidRPr="00F73438">
        <w:rPr>
          <w:rFonts w:asciiTheme="majorHAnsi" w:hAnsiTheme="majorHAnsi"/>
          <w:bCs/>
          <w:sz w:val="20"/>
          <w:szCs w:val="20"/>
          <w:lang w:val="es-ES_tradnl"/>
        </w:rPr>
        <w:t>fue realizada por un funcionario hombre, que no realizó preguntas aclaratorias, por lo que resultó en un relato genérico y poco detallado que tuvo que ser ampliado años después</w:t>
      </w:r>
      <w:r w:rsidR="00CB251A" w:rsidRPr="00F73438">
        <w:rPr>
          <w:rFonts w:asciiTheme="majorHAnsi" w:hAnsiTheme="majorHAnsi"/>
          <w:bCs/>
          <w:sz w:val="20"/>
          <w:szCs w:val="20"/>
          <w:lang w:val="es-ES_tradnl"/>
        </w:rPr>
        <w:t>;</w:t>
      </w:r>
      <w:r w:rsidR="00785E75" w:rsidRPr="00F73438">
        <w:rPr>
          <w:rFonts w:asciiTheme="majorHAnsi" w:hAnsiTheme="majorHAnsi"/>
          <w:bCs/>
          <w:sz w:val="20"/>
          <w:szCs w:val="20"/>
          <w:lang w:val="es-ES_tradnl"/>
        </w:rPr>
        <w:t xml:space="preserve"> </w:t>
      </w:r>
      <w:r w:rsidR="00E7043B" w:rsidRPr="00F73438">
        <w:rPr>
          <w:rFonts w:asciiTheme="majorHAnsi" w:hAnsiTheme="majorHAnsi"/>
          <w:bCs/>
          <w:sz w:val="20"/>
          <w:szCs w:val="20"/>
          <w:lang w:val="es-ES_tradnl"/>
        </w:rPr>
        <w:t xml:space="preserve">y no se realizó en presencia de un intérprete, pese a que </w:t>
      </w:r>
      <w:r w:rsidR="000718AF" w:rsidRPr="00F73438">
        <w:rPr>
          <w:rFonts w:asciiTheme="majorHAnsi" w:hAnsiTheme="majorHAnsi"/>
          <w:bCs/>
          <w:sz w:val="20"/>
          <w:szCs w:val="20"/>
          <w:lang w:val="es-ES_tradnl"/>
        </w:rPr>
        <w:t>el</w:t>
      </w:r>
      <w:r w:rsidR="00E7043B" w:rsidRPr="00F73438">
        <w:rPr>
          <w:rFonts w:asciiTheme="majorHAnsi" w:hAnsiTheme="majorHAnsi"/>
          <w:bCs/>
          <w:sz w:val="20"/>
          <w:szCs w:val="20"/>
          <w:lang w:val="es-ES_tradnl"/>
        </w:rPr>
        <w:t xml:space="preserve"> idioma nativo </w:t>
      </w:r>
      <w:r w:rsidR="000718AF" w:rsidRPr="00F73438">
        <w:rPr>
          <w:rFonts w:asciiTheme="majorHAnsi" w:hAnsiTheme="majorHAnsi"/>
          <w:bCs/>
          <w:sz w:val="20"/>
          <w:szCs w:val="20"/>
          <w:lang w:val="es-ES_tradnl"/>
        </w:rPr>
        <w:t xml:space="preserve">de la presunta víctima </w:t>
      </w:r>
      <w:r w:rsidR="00E7043B" w:rsidRPr="00F73438">
        <w:rPr>
          <w:rFonts w:asciiTheme="majorHAnsi" w:hAnsiTheme="majorHAnsi"/>
          <w:bCs/>
          <w:sz w:val="20"/>
          <w:szCs w:val="20"/>
          <w:lang w:val="es-ES_tradnl"/>
        </w:rPr>
        <w:t>es el inglés</w:t>
      </w:r>
      <w:r w:rsidR="00D65599" w:rsidRPr="00F73438">
        <w:rPr>
          <w:rFonts w:asciiTheme="majorHAnsi" w:hAnsiTheme="majorHAnsi"/>
          <w:bCs/>
          <w:sz w:val="20"/>
          <w:szCs w:val="20"/>
          <w:lang w:val="es-ES_tradnl"/>
        </w:rPr>
        <w:t xml:space="preserve"> y a que el protocolo de investigación dictaba la necesidad de proporcionar un traductor</w:t>
      </w:r>
      <w:r w:rsidR="00A52F52" w:rsidRPr="00F73438">
        <w:rPr>
          <w:rFonts w:asciiTheme="majorHAnsi" w:hAnsiTheme="majorHAnsi"/>
          <w:bCs/>
          <w:sz w:val="20"/>
          <w:szCs w:val="20"/>
          <w:lang w:val="es-ES_tradnl"/>
        </w:rPr>
        <w:t>.</w:t>
      </w:r>
      <w:r w:rsidR="00D263E5" w:rsidRPr="00F73438">
        <w:rPr>
          <w:rFonts w:asciiTheme="majorHAnsi" w:hAnsiTheme="majorHAnsi"/>
          <w:bCs/>
          <w:sz w:val="20"/>
          <w:szCs w:val="20"/>
          <w:lang w:val="es-ES_tradnl"/>
        </w:rPr>
        <w:t xml:space="preserve"> </w:t>
      </w:r>
      <w:r w:rsidR="00F97F4E" w:rsidRPr="00F73438">
        <w:rPr>
          <w:rFonts w:asciiTheme="majorHAnsi" w:hAnsiTheme="majorHAnsi"/>
          <w:bCs/>
          <w:sz w:val="20"/>
          <w:szCs w:val="20"/>
          <w:lang w:val="es-ES_tradnl"/>
        </w:rPr>
        <w:t>Alegan</w:t>
      </w:r>
      <w:r w:rsidR="00F845BE" w:rsidRPr="00F73438">
        <w:rPr>
          <w:rFonts w:asciiTheme="majorHAnsi" w:hAnsiTheme="majorHAnsi"/>
          <w:bCs/>
          <w:sz w:val="20"/>
          <w:szCs w:val="20"/>
          <w:lang w:val="es-ES_tradnl"/>
        </w:rPr>
        <w:t xml:space="preserve"> que,</w:t>
      </w:r>
      <w:r w:rsidR="00A52F52" w:rsidRPr="00F73438">
        <w:rPr>
          <w:rFonts w:asciiTheme="majorHAnsi" w:hAnsiTheme="majorHAnsi"/>
          <w:bCs/>
          <w:sz w:val="20"/>
          <w:szCs w:val="20"/>
          <w:lang w:val="es-ES_tradnl"/>
        </w:rPr>
        <w:t xml:space="preserve"> </w:t>
      </w:r>
      <w:r w:rsidR="00F845BE" w:rsidRPr="00F73438">
        <w:rPr>
          <w:rFonts w:asciiTheme="majorHAnsi" w:hAnsiTheme="majorHAnsi"/>
          <w:bCs/>
          <w:sz w:val="20"/>
          <w:szCs w:val="20"/>
          <w:lang w:val="es-ES_tradnl"/>
        </w:rPr>
        <w:t xml:space="preserve">en general, las condiciones en que se realizó la entrevista </w:t>
      </w:r>
      <w:r w:rsidR="00D97785" w:rsidRPr="00F73438">
        <w:rPr>
          <w:rFonts w:asciiTheme="majorHAnsi" w:hAnsiTheme="majorHAnsi"/>
          <w:bCs/>
          <w:sz w:val="20"/>
          <w:szCs w:val="20"/>
          <w:lang w:val="es-ES_tradnl"/>
        </w:rPr>
        <w:t xml:space="preserve">demuestran el déficit de protocolos de investigación, </w:t>
      </w:r>
      <w:r w:rsidR="00A919F1" w:rsidRPr="00F73438">
        <w:rPr>
          <w:rFonts w:asciiTheme="majorHAnsi" w:hAnsiTheme="majorHAnsi"/>
          <w:bCs/>
          <w:sz w:val="20"/>
          <w:szCs w:val="20"/>
          <w:lang w:val="es-ES_tradnl"/>
        </w:rPr>
        <w:t xml:space="preserve">pues se llevó a cabo en un hospital público la noche del 22 de octubre de 2012, pero quedó registrada al día siguiente, </w:t>
      </w:r>
      <w:r w:rsidR="00184412" w:rsidRPr="00F73438">
        <w:rPr>
          <w:rFonts w:asciiTheme="majorHAnsi" w:hAnsiTheme="majorHAnsi"/>
          <w:bCs/>
          <w:sz w:val="20"/>
          <w:szCs w:val="20"/>
          <w:lang w:val="es-ES_tradnl"/>
        </w:rPr>
        <w:t>además de que el lugar donde se realizó</w:t>
      </w:r>
      <w:r w:rsidR="00295B72" w:rsidRPr="00F73438">
        <w:rPr>
          <w:rFonts w:asciiTheme="majorHAnsi" w:hAnsiTheme="majorHAnsi"/>
          <w:bCs/>
          <w:sz w:val="20"/>
          <w:szCs w:val="20"/>
          <w:lang w:val="es-ES_tradnl"/>
        </w:rPr>
        <w:t xml:space="preserve"> tenía poca higiene, manchas de sangre en las sábanas, </w:t>
      </w:r>
      <w:r w:rsidR="00854AF1" w:rsidRPr="00F73438">
        <w:rPr>
          <w:rFonts w:asciiTheme="majorHAnsi" w:hAnsiTheme="majorHAnsi"/>
          <w:bCs/>
          <w:sz w:val="20"/>
          <w:szCs w:val="20"/>
          <w:lang w:val="es-ES_tradnl"/>
        </w:rPr>
        <w:t xml:space="preserve">y </w:t>
      </w:r>
      <w:r w:rsidR="00295B72" w:rsidRPr="00F73438">
        <w:rPr>
          <w:rFonts w:asciiTheme="majorHAnsi" w:hAnsiTheme="majorHAnsi"/>
          <w:bCs/>
          <w:sz w:val="20"/>
          <w:szCs w:val="20"/>
          <w:lang w:val="es-ES_tradnl"/>
        </w:rPr>
        <w:t xml:space="preserve">la presunta víctima no había dormido en </w:t>
      </w:r>
      <w:r w:rsidR="00F97F4E" w:rsidRPr="00F73438">
        <w:rPr>
          <w:rFonts w:asciiTheme="majorHAnsi" w:hAnsiTheme="majorHAnsi"/>
          <w:bCs/>
          <w:sz w:val="20"/>
          <w:szCs w:val="20"/>
          <w:lang w:val="es-ES_tradnl"/>
        </w:rPr>
        <w:t>cuarenta</w:t>
      </w:r>
      <w:r w:rsidR="00295B72" w:rsidRPr="00F73438">
        <w:rPr>
          <w:rFonts w:asciiTheme="majorHAnsi" w:hAnsiTheme="majorHAnsi"/>
          <w:bCs/>
          <w:sz w:val="20"/>
          <w:szCs w:val="20"/>
          <w:lang w:val="es-ES_tradnl"/>
        </w:rPr>
        <w:t xml:space="preserve"> horas</w:t>
      </w:r>
      <w:r w:rsidR="00DE1D26" w:rsidRPr="00F73438">
        <w:rPr>
          <w:rFonts w:asciiTheme="majorHAnsi" w:hAnsiTheme="majorHAnsi"/>
          <w:bCs/>
          <w:sz w:val="20"/>
          <w:szCs w:val="20"/>
          <w:lang w:val="es-ES_tradnl"/>
        </w:rPr>
        <w:t>. También señalan que la señor</w:t>
      </w:r>
      <w:r w:rsidR="003227F3" w:rsidRPr="00F73438">
        <w:rPr>
          <w:rFonts w:asciiTheme="majorHAnsi" w:hAnsiTheme="majorHAnsi"/>
          <w:bCs/>
          <w:sz w:val="20"/>
          <w:szCs w:val="20"/>
          <w:lang w:val="es-ES_tradnl"/>
        </w:rPr>
        <w:t>a</w:t>
      </w:r>
      <w:r w:rsidR="00DE1D26" w:rsidRPr="00F73438">
        <w:rPr>
          <w:rFonts w:asciiTheme="majorHAnsi" w:hAnsiTheme="majorHAnsi"/>
          <w:bCs/>
          <w:sz w:val="20"/>
          <w:szCs w:val="20"/>
          <w:lang w:val="es-ES_tradnl"/>
        </w:rPr>
        <w:t xml:space="preserve"> A.R.H.</w:t>
      </w:r>
      <w:r w:rsidR="00295B72" w:rsidRPr="00F73438">
        <w:rPr>
          <w:rFonts w:asciiTheme="majorHAnsi" w:hAnsiTheme="majorHAnsi"/>
          <w:bCs/>
          <w:sz w:val="20"/>
          <w:szCs w:val="20"/>
          <w:lang w:val="es-ES_tradnl"/>
        </w:rPr>
        <w:t xml:space="preserve"> tuvo una breve conversación en español con una psicóloga, </w:t>
      </w:r>
      <w:r w:rsidR="00E022E4" w:rsidRPr="00F73438">
        <w:rPr>
          <w:rFonts w:asciiTheme="majorHAnsi" w:hAnsiTheme="majorHAnsi"/>
          <w:bCs/>
          <w:sz w:val="20"/>
          <w:szCs w:val="20"/>
          <w:lang w:val="es-ES_tradnl"/>
        </w:rPr>
        <w:t>la cual</w:t>
      </w:r>
      <w:r w:rsidR="00295B72" w:rsidRPr="00F73438">
        <w:rPr>
          <w:rFonts w:asciiTheme="majorHAnsi" w:hAnsiTheme="majorHAnsi"/>
          <w:bCs/>
          <w:sz w:val="20"/>
          <w:szCs w:val="20"/>
          <w:lang w:val="es-ES_tradnl"/>
        </w:rPr>
        <w:t xml:space="preserve"> no quedó registrada en el expediente.</w:t>
      </w:r>
    </w:p>
    <w:p w14:paraId="5BAE9360" w14:textId="4F27ACD9" w:rsidR="00391E99" w:rsidRPr="00F73438" w:rsidRDefault="00CB7E0C"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t xml:space="preserve">Los peticionarios denuncian otra irregularidad en el marco de la investigación </w:t>
      </w:r>
      <w:r w:rsidR="004328B5" w:rsidRPr="00F73438">
        <w:rPr>
          <w:rFonts w:asciiTheme="majorHAnsi" w:hAnsiTheme="majorHAnsi"/>
          <w:bCs/>
          <w:sz w:val="20"/>
          <w:szCs w:val="20"/>
          <w:lang w:val="es-ES_tradnl"/>
        </w:rPr>
        <w:t>consistente en que la presunta víctima se puso a disposición de las autoridades para ampliar la información</w:t>
      </w:r>
      <w:r w:rsidR="00EE505D" w:rsidRPr="00F73438">
        <w:rPr>
          <w:rFonts w:asciiTheme="majorHAnsi" w:hAnsiTheme="majorHAnsi"/>
          <w:bCs/>
          <w:sz w:val="20"/>
          <w:szCs w:val="20"/>
          <w:lang w:val="es-ES_tradnl"/>
        </w:rPr>
        <w:t xml:space="preserve"> e identificar a los responsables mediante fotografías</w:t>
      </w:r>
      <w:r w:rsidR="004328B5" w:rsidRPr="00F73438">
        <w:rPr>
          <w:rFonts w:asciiTheme="majorHAnsi" w:hAnsiTheme="majorHAnsi"/>
          <w:bCs/>
          <w:sz w:val="20"/>
          <w:szCs w:val="20"/>
          <w:lang w:val="es-ES_tradnl"/>
        </w:rPr>
        <w:t>, e incluso si requerían que regresara a Colombia</w:t>
      </w:r>
      <w:r w:rsidR="00EE505D" w:rsidRPr="00F73438">
        <w:rPr>
          <w:rFonts w:asciiTheme="majorHAnsi" w:hAnsiTheme="majorHAnsi"/>
          <w:bCs/>
          <w:sz w:val="20"/>
          <w:szCs w:val="20"/>
          <w:lang w:val="es-ES_tradnl"/>
        </w:rPr>
        <w:t xml:space="preserve">. Sin embargo, aducen que A.R.H. tuvo noticia de que la fiscalía consideraba su ausencia como </w:t>
      </w:r>
      <w:r w:rsidR="00A91731" w:rsidRPr="00F73438">
        <w:rPr>
          <w:rFonts w:asciiTheme="majorHAnsi" w:hAnsiTheme="majorHAnsi"/>
          <w:bCs/>
          <w:sz w:val="20"/>
          <w:szCs w:val="20"/>
          <w:lang w:val="es-ES_tradnl"/>
        </w:rPr>
        <w:t>“</w:t>
      </w:r>
      <w:r w:rsidR="00EE505D" w:rsidRPr="00F73438">
        <w:rPr>
          <w:rFonts w:asciiTheme="majorHAnsi" w:hAnsiTheme="majorHAnsi"/>
          <w:bCs/>
          <w:i/>
          <w:iCs/>
          <w:sz w:val="20"/>
          <w:szCs w:val="20"/>
          <w:lang w:val="es-ES_tradnl"/>
        </w:rPr>
        <w:t xml:space="preserve">el principal obstáculo </w:t>
      </w:r>
      <w:r w:rsidR="00A91731" w:rsidRPr="00F73438">
        <w:rPr>
          <w:rFonts w:asciiTheme="majorHAnsi" w:hAnsiTheme="majorHAnsi"/>
          <w:bCs/>
          <w:i/>
          <w:iCs/>
          <w:sz w:val="20"/>
          <w:szCs w:val="20"/>
          <w:lang w:val="es-ES_tradnl"/>
        </w:rPr>
        <w:t>para el avance de la investigación</w:t>
      </w:r>
      <w:r w:rsidR="00A91731" w:rsidRPr="00F73438">
        <w:rPr>
          <w:rFonts w:asciiTheme="majorHAnsi" w:hAnsiTheme="majorHAnsi"/>
          <w:bCs/>
          <w:sz w:val="20"/>
          <w:szCs w:val="20"/>
          <w:lang w:val="es-ES_tradnl"/>
        </w:rPr>
        <w:t>”, a través de una respuesta a una solicitud de información enviada por la embajada británica al ente investigador en enero de 2013.</w:t>
      </w:r>
      <w:r w:rsidR="00C65316" w:rsidRPr="00F73438">
        <w:rPr>
          <w:rFonts w:asciiTheme="majorHAnsi" w:hAnsiTheme="majorHAnsi"/>
          <w:bCs/>
          <w:sz w:val="20"/>
          <w:szCs w:val="20"/>
          <w:lang w:val="es-ES_tradnl"/>
        </w:rPr>
        <w:t xml:space="preserve"> Aseguran que </w:t>
      </w:r>
      <w:r w:rsidR="009A0BF2" w:rsidRPr="00F73438">
        <w:rPr>
          <w:rFonts w:asciiTheme="majorHAnsi" w:hAnsiTheme="majorHAnsi"/>
          <w:bCs/>
          <w:sz w:val="20"/>
          <w:szCs w:val="20"/>
          <w:lang w:val="es-ES_tradnl"/>
        </w:rPr>
        <w:t>l</w:t>
      </w:r>
      <w:r w:rsidR="00C65316" w:rsidRPr="00F73438">
        <w:rPr>
          <w:rFonts w:asciiTheme="majorHAnsi" w:hAnsiTheme="majorHAnsi"/>
          <w:bCs/>
          <w:sz w:val="20"/>
          <w:szCs w:val="20"/>
          <w:lang w:val="es-ES_tradnl"/>
        </w:rPr>
        <w:t>a Fiscalía se basó en la deficiente entrevista tomada el 23 de octubre de 2012 por más de</w:t>
      </w:r>
      <w:r w:rsidR="000029A9" w:rsidRPr="00F73438">
        <w:rPr>
          <w:rFonts w:asciiTheme="majorHAnsi" w:hAnsiTheme="majorHAnsi"/>
          <w:bCs/>
          <w:sz w:val="20"/>
          <w:szCs w:val="20"/>
          <w:lang w:val="es-ES_tradnl"/>
        </w:rPr>
        <w:t xml:space="preserve"> </w:t>
      </w:r>
      <w:r w:rsidR="00C65316" w:rsidRPr="00F73438">
        <w:rPr>
          <w:rFonts w:asciiTheme="majorHAnsi" w:hAnsiTheme="majorHAnsi"/>
          <w:bCs/>
          <w:sz w:val="20"/>
          <w:szCs w:val="20"/>
          <w:lang w:val="es-ES_tradnl"/>
        </w:rPr>
        <w:t xml:space="preserve">tres años antes de manifestar que era necesario entrevistar de nuevo a </w:t>
      </w:r>
      <w:r w:rsidR="009A0BF2" w:rsidRPr="00F73438">
        <w:rPr>
          <w:rFonts w:asciiTheme="majorHAnsi" w:hAnsiTheme="majorHAnsi"/>
          <w:bCs/>
          <w:sz w:val="20"/>
          <w:szCs w:val="20"/>
          <w:lang w:val="es-ES_tradnl"/>
        </w:rPr>
        <w:t>A.R.H</w:t>
      </w:r>
      <w:r w:rsidR="00C65316" w:rsidRPr="00F73438">
        <w:rPr>
          <w:rFonts w:asciiTheme="majorHAnsi" w:hAnsiTheme="majorHAnsi"/>
          <w:bCs/>
          <w:sz w:val="20"/>
          <w:szCs w:val="20"/>
          <w:lang w:val="es-ES_tradnl"/>
        </w:rPr>
        <w:t>.</w:t>
      </w:r>
      <w:r w:rsidR="00BB6E3A" w:rsidRPr="00F73438">
        <w:rPr>
          <w:rFonts w:asciiTheme="majorHAnsi" w:hAnsiTheme="majorHAnsi"/>
          <w:bCs/>
          <w:sz w:val="20"/>
          <w:szCs w:val="20"/>
          <w:lang w:val="es-ES_tradnl"/>
        </w:rPr>
        <w:t>;</w:t>
      </w:r>
      <w:r w:rsidR="00EF5C26" w:rsidRPr="00F73438">
        <w:rPr>
          <w:rFonts w:asciiTheme="majorHAnsi" w:hAnsiTheme="majorHAnsi"/>
          <w:bCs/>
          <w:sz w:val="20"/>
          <w:szCs w:val="20"/>
          <w:lang w:val="es-ES_tradnl"/>
        </w:rPr>
        <w:t xml:space="preserve"> y sólo hasta </w:t>
      </w:r>
      <w:r w:rsidR="00AE3B37" w:rsidRPr="00F73438">
        <w:rPr>
          <w:rFonts w:asciiTheme="majorHAnsi" w:hAnsiTheme="majorHAnsi"/>
          <w:bCs/>
          <w:sz w:val="20"/>
          <w:szCs w:val="20"/>
          <w:lang w:val="es-ES_tradnl"/>
        </w:rPr>
        <w:t xml:space="preserve">el 24 de abril de 2016 la fiscalía comunicó a la presunta víctima su necesidad de </w:t>
      </w:r>
      <w:r w:rsidR="0062421E" w:rsidRPr="00F73438">
        <w:rPr>
          <w:rFonts w:asciiTheme="majorHAnsi" w:hAnsiTheme="majorHAnsi"/>
          <w:bCs/>
          <w:sz w:val="20"/>
          <w:szCs w:val="20"/>
          <w:lang w:val="es-ES_tradnl"/>
        </w:rPr>
        <w:t>volver a entrevistarla</w:t>
      </w:r>
      <w:r w:rsidR="00AE3B37" w:rsidRPr="00F73438">
        <w:rPr>
          <w:rFonts w:asciiTheme="majorHAnsi" w:hAnsiTheme="majorHAnsi"/>
          <w:bCs/>
          <w:sz w:val="20"/>
          <w:szCs w:val="20"/>
          <w:lang w:val="es-ES_tradnl"/>
        </w:rPr>
        <w:t xml:space="preserve"> durante una reunión en el Consulado colombiano en Londres, en la que participaron funcionarios de dicha entidad, A.R.H. y su abo</w:t>
      </w:r>
      <w:r w:rsidR="00C96AEB" w:rsidRPr="00F73438">
        <w:rPr>
          <w:rFonts w:asciiTheme="majorHAnsi" w:hAnsiTheme="majorHAnsi"/>
          <w:bCs/>
          <w:sz w:val="20"/>
          <w:szCs w:val="20"/>
          <w:lang w:val="es-ES_tradnl"/>
        </w:rPr>
        <w:t>g</w:t>
      </w:r>
      <w:r w:rsidR="00AE3B37" w:rsidRPr="00F73438">
        <w:rPr>
          <w:rFonts w:asciiTheme="majorHAnsi" w:hAnsiTheme="majorHAnsi"/>
          <w:bCs/>
          <w:sz w:val="20"/>
          <w:szCs w:val="20"/>
          <w:lang w:val="es-ES_tradnl"/>
        </w:rPr>
        <w:t>ad</w:t>
      </w:r>
      <w:r w:rsidR="00C96AEB" w:rsidRPr="00F73438">
        <w:rPr>
          <w:rFonts w:asciiTheme="majorHAnsi" w:hAnsiTheme="majorHAnsi"/>
          <w:bCs/>
          <w:sz w:val="20"/>
          <w:szCs w:val="20"/>
          <w:lang w:val="es-ES_tradnl"/>
        </w:rPr>
        <w:t>a en Colombia</w:t>
      </w:r>
      <w:r w:rsidR="00AE3B37" w:rsidRPr="00F73438">
        <w:rPr>
          <w:rFonts w:asciiTheme="majorHAnsi" w:hAnsiTheme="majorHAnsi"/>
          <w:bCs/>
          <w:sz w:val="20"/>
          <w:szCs w:val="20"/>
          <w:lang w:val="es-ES_tradnl"/>
        </w:rPr>
        <w:t>.</w:t>
      </w:r>
    </w:p>
    <w:p w14:paraId="20B08E17" w14:textId="5ECF4AFC" w:rsidR="00295B72" w:rsidRPr="00F73438" w:rsidRDefault="0007433A"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t>Esta</w:t>
      </w:r>
      <w:r w:rsidR="00391E99" w:rsidRPr="00F73438">
        <w:rPr>
          <w:rFonts w:asciiTheme="majorHAnsi" w:hAnsiTheme="majorHAnsi"/>
          <w:bCs/>
          <w:sz w:val="20"/>
          <w:szCs w:val="20"/>
          <w:lang w:val="es-ES_tradnl"/>
        </w:rPr>
        <w:t xml:space="preserve"> </w:t>
      </w:r>
      <w:r w:rsidR="00BB36E0" w:rsidRPr="00F73438">
        <w:rPr>
          <w:rFonts w:asciiTheme="majorHAnsi" w:hAnsiTheme="majorHAnsi"/>
          <w:bCs/>
          <w:sz w:val="20"/>
          <w:szCs w:val="20"/>
          <w:lang w:val="es-ES_tradnl"/>
        </w:rPr>
        <w:t>segunda entrevista fue realizada el 27 de junio de 2018 en el Consulado de Colombia</w:t>
      </w:r>
      <w:r w:rsidR="00BB7BCE" w:rsidRPr="00F73438">
        <w:rPr>
          <w:rFonts w:asciiTheme="majorHAnsi" w:hAnsiTheme="majorHAnsi"/>
          <w:bCs/>
          <w:sz w:val="20"/>
          <w:szCs w:val="20"/>
          <w:lang w:val="es-ES_tradnl"/>
        </w:rPr>
        <w:t>,</w:t>
      </w:r>
      <w:r w:rsidR="00B803C7" w:rsidRPr="00F73438">
        <w:rPr>
          <w:rFonts w:asciiTheme="majorHAnsi" w:hAnsiTheme="majorHAnsi"/>
          <w:bCs/>
          <w:sz w:val="20"/>
          <w:szCs w:val="20"/>
          <w:lang w:val="es-ES_tradnl"/>
        </w:rPr>
        <w:t xml:space="preserve"> </w:t>
      </w:r>
      <w:r w:rsidR="00BB7BCE" w:rsidRPr="00F73438">
        <w:rPr>
          <w:rFonts w:asciiTheme="majorHAnsi" w:hAnsiTheme="majorHAnsi"/>
          <w:bCs/>
          <w:sz w:val="20"/>
          <w:szCs w:val="20"/>
          <w:lang w:val="es-ES_tradnl"/>
        </w:rPr>
        <w:t>y</w:t>
      </w:r>
      <w:r w:rsidR="0050357C" w:rsidRPr="00F73438">
        <w:rPr>
          <w:rFonts w:asciiTheme="majorHAnsi" w:hAnsiTheme="majorHAnsi"/>
          <w:bCs/>
          <w:sz w:val="20"/>
          <w:szCs w:val="20"/>
          <w:lang w:val="es-ES_tradnl"/>
        </w:rPr>
        <w:t xml:space="preserve"> </w:t>
      </w:r>
      <w:r w:rsidR="007F021E" w:rsidRPr="00F73438">
        <w:rPr>
          <w:rFonts w:asciiTheme="majorHAnsi" w:hAnsiTheme="majorHAnsi"/>
          <w:bCs/>
          <w:sz w:val="20"/>
          <w:szCs w:val="20"/>
          <w:lang w:val="es-ES_tradnl"/>
        </w:rPr>
        <w:t xml:space="preserve">tampoco </w:t>
      </w:r>
      <w:r w:rsidR="00B85771" w:rsidRPr="00F73438">
        <w:rPr>
          <w:rFonts w:asciiTheme="majorHAnsi" w:hAnsiTheme="majorHAnsi"/>
          <w:bCs/>
          <w:sz w:val="20"/>
          <w:szCs w:val="20"/>
          <w:lang w:val="es-ES_tradnl"/>
        </w:rPr>
        <w:t xml:space="preserve">contó con la presencia de un traductor oficial, pese a ser realizado en el Consulado </w:t>
      </w:r>
      <w:r w:rsidR="0050357C" w:rsidRPr="00F73438">
        <w:rPr>
          <w:rFonts w:asciiTheme="majorHAnsi" w:hAnsiTheme="majorHAnsi"/>
          <w:bCs/>
          <w:sz w:val="20"/>
          <w:szCs w:val="20"/>
          <w:lang w:val="es-ES_tradnl"/>
        </w:rPr>
        <w:t>colombiano en</w:t>
      </w:r>
      <w:r w:rsidR="00B85771" w:rsidRPr="00F73438">
        <w:rPr>
          <w:rFonts w:asciiTheme="majorHAnsi" w:hAnsiTheme="majorHAnsi"/>
          <w:bCs/>
          <w:sz w:val="20"/>
          <w:szCs w:val="20"/>
          <w:lang w:val="es-ES_tradnl"/>
        </w:rPr>
        <w:t xml:space="preserve"> Londres, por lo que el abogado de la presunta víctima tuvo que traducir la entrevista y evaluación psicológica/psiquiátrica, y pese a que tenía que ser grabada en vídeo las autoridades en la sede consular no </w:t>
      </w:r>
      <w:r w:rsidR="000E3F16" w:rsidRPr="00F73438">
        <w:rPr>
          <w:rFonts w:asciiTheme="majorHAnsi" w:hAnsiTheme="majorHAnsi"/>
          <w:bCs/>
          <w:sz w:val="20"/>
          <w:szCs w:val="20"/>
          <w:lang w:val="es-ES_tradnl"/>
        </w:rPr>
        <w:t xml:space="preserve">disponían de equipo </w:t>
      </w:r>
      <w:r w:rsidR="00804016" w:rsidRPr="00F73438">
        <w:rPr>
          <w:rFonts w:asciiTheme="majorHAnsi" w:hAnsiTheme="majorHAnsi"/>
          <w:bCs/>
          <w:sz w:val="20"/>
          <w:szCs w:val="20"/>
          <w:lang w:val="es-ES_tradnl"/>
        </w:rPr>
        <w:t>par</w:t>
      </w:r>
      <w:r w:rsidR="000E3F16" w:rsidRPr="00F73438">
        <w:rPr>
          <w:rFonts w:asciiTheme="majorHAnsi" w:hAnsiTheme="majorHAnsi"/>
          <w:bCs/>
          <w:sz w:val="20"/>
          <w:szCs w:val="20"/>
          <w:lang w:val="es-ES_tradnl"/>
        </w:rPr>
        <w:t>a tal fin.</w:t>
      </w:r>
    </w:p>
    <w:p w14:paraId="1917DD99" w14:textId="522D59B7" w:rsidR="0019455B" w:rsidRPr="00F73438" w:rsidRDefault="006C45F5"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t xml:space="preserve">Por otro lado, la parte peticionaria </w:t>
      </w:r>
      <w:r w:rsidR="005153FB" w:rsidRPr="00F73438">
        <w:rPr>
          <w:rFonts w:asciiTheme="majorHAnsi" w:hAnsiTheme="majorHAnsi"/>
          <w:bCs/>
          <w:sz w:val="20"/>
          <w:szCs w:val="20"/>
          <w:lang w:val="es-ES_tradnl"/>
        </w:rPr>
        <w:t xml:space="preserve">denuncia graves irregularidades en la recopilación y manejo de la evidencia física, en completa ausencia de protocolos de investigación. Aseguran que las autoridades tardaron dos años en realizar </w:t>
      </w:r>
      <w:r w:rsidR="00963043" w:rsidRPr="00F73438">
        <w:rPr>
          <w:rFonts w:asciiTheme="majorHAnsi" w:hAnsiTheme="majorHAnsi"/>
          <w:bCs/>
          <w:sz w:val="20"/>
          <w:szCs w:val="20"/>
          <w:lang w:val="es-ES_tradnl"/>
        </w:rPr>
        <w:t xml:space="preserve">el examen médico forense de la ropa interior entregada por la presunta víctima, y nunca intentaron contrastar los hallazgos con pruebas de ADN </w:t>
      </w:r>
      <w:r w:rsidR="00124B55" w:rsidRPr="00F73438">
        <w:rPr>
          <w:rFonts w:asciiTheme="majorHAnsi" w:hAnsiTheme="majorHAnsi"/>
          <w:bCs/>
          <w:sz w:val="20"/>
          <w:szCs w:val="20"/>
          <w:lang w:val="es-ES_tradnl"/>
        </w:rPr>
        <w:t>de</w:t>
      </w:r>
      <w:r w:rsidR="00963043" w:rsidRPr="00F73438">
        <w:rPr>
          <w:rFonts w:asciiTheme="majorHAnsi" w:hAnsiTheme="majorHAnsi"/>
          <w:bCs/>
          <w:sz w:val="20"/>
          <w:szCs w:val="20"/>
          <w:lang w:val="es-ES_tradnl"/>
        </w:rPr>
        <w:t xml:space="preserve"> los sospechosos. </w:t>
      </w:r>
      <w:r w:rsidR="00337A77" w:rsidRPr="00F73438">
        <w:rPr>
          <w:rFonts w:asciiTheme="majorHAnsi" w:hAnsiTheme="majorHAnsi"/>
          <w:bCs/>
          <w:sz w:val="20"/>
          <w:szCs w:val="20"/>
          <w:lang w:val="es-ES_tradnl"/>
        </w:rPr>
        <w:t xml:space="preserve">Asimismo, </w:t>
      </w:r>
      <w:r w:rsidR="008C42CA" w:rsidRPr="00F73438">
        <w:rPr>
          <w:rFonts w:asciiTheme="majorHAnsi" w:hAnsiTheme="majorHAnsi"/>
          <w:bCs/>
          <w:sz w:val="20"/>
          <w:szCs w:val="20"/>
          <w:lang w:val="es-ES_tradnl"/>
        </w:rPr>
        <w:t xml:space="preserve">la fiscalía extravió las fotografías tomadas a A.R.H. en el Instituto Colombiano de Medicina Legal el día posterior a la agresión sexual. </w:t>
      </w:r>
      <w:r w:rsidR="00963043" w:rsidRPr="00F73438">
        <w:rPr>
          <w:rFonts w:asciiTheme="majorHAnsi" w:hAnsiTheme="majorHAnsi"/>
          <w:bCs/>
          <w:sz w:val="20"/>
          <w:szCs w:val="20"/>
          <w:lang w:val="es-ES_tradnl"/>
        </w:rPr>
        <w:t xml:space="preserve">Aducen, además, que </w:t>
      </w:r>
      <w:r w:rsidR="00337A77" w:rsidRPr="00F73438">
        <w:rPr>
          <w:rFonts w:asciiTheme="majorHAnsi" w:hAnsiTheme="majorHAnsi"/>
          <w:bCs/>
          <w:sz w:val="20"/>
          <w:szCs w:val="20"/>
          <w:lang w:val="es-ES_tradnl"/>
        </w:rPr>
        <w:t xml:space="preserve">la fiscalía ha omitido brindar protección a dos testigos del caso que la han solicitado, uno de los cuales </w:t>
      </w:r>
      <w:r w:rsidR="009B155D" w:rsidRPr="00F73438">
        <w:rPr>
          <w:rFonts w:asciiTheme="majorHAnsi" w:hAnsiTheme="majorHAnsi"/>
          <w:bCs/>
          <w:sz w:val="20"/>
          <w:szCs w:val="20"/>
          <w:lang w:val="es-ES_tradnl"/>
        </w:rPr>
        <w:t>indicó que</w:t>
      </w:r>
      <w:r w:rsidR="00337A77" w:rsidRPr="00F73438">
        <w:rPr>
          <w:rFonts w:asciiTheme="majorHAnsi" w:hAnsiTheme="majorHAnsi"/>
          <w:bCs/>
          <w:sz w:val="20"/>
          <w:szCs w:val="20"/>
          <w:lang w:val="es-ES_tradnl"/>
        </w:rPr>
        <w:t xml:space="preserve"> ten</w:t>
      </w:r>
      <w:r w:rsidR="009B155D" w:rsidRPr="00F73438">
        <w:rPr>
          <w:rFonts w:asciiTheme="majorHAnsi" w:hAnsiTheme="majorHAnsi"/>
          <w:bCs/>
          <w:sz w:val="20"/>
          <w:szCs w:val="20"/>
          <w:lang w:val="es-ES_tradnl"/>
        </w:rPr>
        <w:t>ía</w:t>
      </w:r>
      <w:r w:rsidR="006241B8" w:rsidRPr="00F73438">
        <w:rPr>
          <w:rFonts w:asciiTheme="majorHAnsi" w:hAnsiTheme="majorHAnsi"/>
          <w:bCs/>
          <w:sz w:val="20"/>
          <w:szCs w:val="20"/>
          <w:lang w:val="es-ES_tradnl"/>
        </w:rPr>
        <w:t xml:space="preserve"> material audiovisual en el que uno de los perpetradores habla sobre la violación sexual cometida contra ella.</w:t>
      </w:r>
    </w:p>
    <w:p w14:paraId="2D4D1BD2" w14:textId="2589CBAC" w:rsidR="00D51D01" w:rsidRPr="00F73438" w:rsidRDefault="00D51D01"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t>Adicional</w:t>
      </w:r>
      <w:r w:rsidR="005B3A37" w:rsidRPr="00F73438">
        <w:rPr>
          <w:rFonts w:asciiTheme="majorHAnsi" w:hAnsiTheme="majorHAnsi"/>
          <w:bCs/>
          <w:sz w:val="20"/>
          <w:szCs w:val="20"/>
          <w:lang w:val="es-ES_tradnl"/>
        </w:rPr>
        <w:t>mente</w:t>
      </w:r>
      <w:r w:rsidRPr="00F73438">
        <w:rPr>
          <w:rFonts w:asciiTheme="majorHAnsi" w:hAnsiTheme="majorHAnsi"/>
          <w:bCs/>
          <w:sz w:val="20"/>
          <w:szCs w:val="20"/>
          <w:lang w:val="es-ES_tradnl"/>
        </w:rPr>
        <w:t>,</w:t>
      </w:r>
      <w:r w:rsidR="00F73C20" w:rsidRPr="00F73438">
        <w:rPr>
          <w:rFonts w:asciiTheme="majorHAnsi" w:hAnsiTheme="majorHAnsi"/>
          <w:bCs/>
          <w:sz w:val="20"/>
          <w:szCs w:val="20"/>
          <w:lang w:val="es-ES_tradnl"/>
        </w:rPr>
        <w:t xml:space="preserve"> </w:t>
      </w:r>
      <w:r w:rsidR="00352F79" w:rsidRPr="00F73438">
        <w:rPr>
          <w:rFonts w:asciiTheme="majorHAnsi" w:hAnsiTheme="majorHAnsi"/>
          <w:bCs/>
          <w:sz w:val="20"/>
          <w:szCs w:val="20"/>
          <w:lang w:val="es-ES_tradnl"/>
        </w:rPr>
        <w:t>denuncian varios</w:t>
      </w:r>
      <w:r w:rsidR="004A1F7E" w:rsidRPr="00F73438">
        <w:rPr>
          <w:rFonts w:asciiTheme="majorHAnsi" w:hAnsiTheme="majorHAnsi"/>
          <w:bCs/>
          <w:sz w:val="20"/>
          <w:szCs w:val="20"/>
          <w:lang w:val="es-ES_tradnl"/>
        </w:rPr>
        <w:t xml:space="preserve"> actos de revictimización </w:t>
      </w:r>
      <w:r w:rsidR="00C3509D" w:rsidRPr="00F73438">
        <w:rPr>
          <w:rFonts w:asciiTheme="majorHAnsi" w:hAnsiTheme="majorHAnsi"/>
          <w:bCs/>
          <w:sz w:val="20"/>
          <w:szCs w:val="20"/>
          <w:lang w:val="es-ES_tradnl"/>
        </w:rPr>
        <w:t xml:space="preserve">efectuados a lo largo del proceso penal. </w:t>
      </w:r>
      <w:r w:rsidR="00E66DEA" w:rsidRPr="00F73438">
        <w:rPr>
          <w:rFonts w:asciiTheme="majorHAnsi" w:hAnsiTheme="majorHAnsi"/>
          <w:bCs/>
          <w:sz w:val="20"/>
          <w:szCs w:val="20"/>
          <w:lang w:val="es-ES_tradnl"/>
        </w:rPr>
        <w:t xml:space="preserve">En primer lugar, </w:t>
      </w:r>
      <w:r w:rsidR="0068477F" w:rsidRPr="00F73438">
        <w:rPr>
          <w:rFonts w:asciiTheme="majorHAnsi" w:hAnsiTheme="majorHAnsi"/>
          <w:bCs/>
          <w:sz w:val="20"/>
          <w:szCs w:val="20"/>
          <w:lang w:val="es-ES_tradnl"/>
        </w:rPr>
        <w:t xml:space="preserve">los peticionarios señalan que durante las primeras horas de investigación, agentes de </w:t>
      </w:r>
      <w:r w:rsidR="00AF09DE" w:rsidRPr="00F73438">
        <w:rPr>
          <w:rFonts w:asciiTheme="majorHAnsi" w:hAnsiTheme="majorHAnsi"/>
          <w:bCs/>
          <w:sz w:val="20"/>
          <w:szCs w:val="20"/>
          <w:lang w:val="es-ES_tradnl"/>
        </w:rPr>
        <w:t xml:space="preserve">la </w:t>
      </w:r>
      <w:r w:rsidR="0068477F" w:rsidRPr="00F73438">
        <w:rPr>
          <w:rFonts w:asciiTheme="majorHAnsi" w:hAnsiTheme="majorHAnsi"/>
          <w:bCs/>
          <w:sz w:val="20"/>
          <w:szCs w:val="20"/>
          <w:lang w:val="es-ES_tradnl"/>
        </w:rPr>
        <w:t xml:space="preserve">policía llegaron </w:t>
      </w:r>
      <w:r w:rsidR="00735CFC" w:rsidRPr="00F73438">
        <w:rPr>
          <w:rFonts w:asciiTheme="majorHAnsi" w:hAnsiTheme="majorHAnsi"/>
          <w:bCs/>
          <w:sz w:val="20"/>
          <w:szCs w:val="20"/>
          <w:lang w:val="es-ES_tradnl"/>
        </w:rPr>
        <w:t xml:space="preserve">al Cabo de la Vela tras ser alertados de la agresión sexual sufrida por A.R.H., y en lugar de llevarla a un hospital de inmediato, la condujeron al asentamiento Wayuu a fin de que </w:t>
      </w:r>
      <w:r w:rsidR="00D853C8" w:rsidRPr="00F73438">
        <w:rPr>
          <w:rFonts w:asciiTheme="majorHAnsi" w:hAnsiTheme="majorHAnsi"/>
          <w:bCs/>
          <w:sz w:val="20"/>
          <w:szCs w:val="20"/>
          <w:lang w:val="es-ES_tradnl"/>
        </w:rPr>
        <w:t xml:space="preserve">identificara a los agresores y luego la </w:t>
      </w:r>
      <w:r w:rsidR="00564BCB" w:rsidRPr="00F73438">
        <w:rPr>
          <w:rFonts w:asciiTheme="majorHAnsi" w:hAnsiTheme="majorHAnsi"/>
          <w:bCs/>
          <w:sz w:val="20"/>
          <w:szCs w:val="20"/>
          <w:lang w:val="es-ES_tradnl"/>
        </w:rPr>
        <w:t xml:space="preserve">interrogaron en un edificio en el municipio de Uribia, donde </w:t>
      </w:r>
      <w:r w:rsidR="00575D24" w:rsidRPr="00F73438">
        <w:rPr>
          <w:rFonts w:asciiTheme="majorHAnsi" w:hAnsiTheme="majorHAnsi"/>
          <w:bCs/>
          <w:sz w:val="20"/>
          <w:szCs w:val="20"/>
          <w:lang w:val="es-ES_tradnl"/>
        </w:rPr>
        <w:t xml:space="preserve">sintió que ella estaba bajo custodia, y el interrogatorio no quedó grabado, ni fue incorporado al expediente. Sólo </w:t>
      </w:r>
      <w:r w:rsidR="00960108" w:rsidRPr="00F73438">
        <w:rPr>
          <w:rFonts w:asciiTheme="majorHAnsi" w:hAnsiTheme="majorHAnsi"/>
          <w:bCs/>
          <w:sz w:val="20"/>
          <w:szCs w:val="20"/>
          <w:lang w:val="es-ES_tradnl"/>
        </w:rPr>
        <w:t>se registró la entrevista en el hospital realizada en horas de la noche.</w:t>
      </w:r>
    </w:p>
    <w:p w14:paraId="3CFC9723" w14:textId="196E5FB7" w:rsidR="000365E7" w:rsidRPr="00F73438" w:rsidRDefault="000365E7"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t>También aducen que la fiscalía y otras autoridades colombianas</w:t>
      </w:r>
      <w:r w:rsidR="00041419" w:rsidRPr="00F73438">
        <w:rPr>
          <w:rFonts w:asciiTheme="majorHAnsi" w:hAnsiTheme="majorHAnsi"/>
          <w:bCs/>
          <w:sz w:val="20"/>
          <w:szCs w:val="20"/>
          <w:lang w:val="es-ES_tradnl"/>
        </w:rPr>
        <w:t xml:space="preserve"> han endosado y aceptado narrativas revictimizantes de la agresión sexual</w:t>
      </w:r>
      <w:r w:rsidR="00392460" w:rsidRPr="00F73438">
        <w:rPr>
          <w:rFonts w:asciiTheme="majorHAnsi" w:hAnsiTheme="majorHAnsi"/>
          <w:bCs/>
          <w:sz w:val="20"/>
          <w:szCs w:val="20"/>
          <w:lang w:val="es-ES_tradnl"/>
        </w:rPr>
        <w:t>. Señalan que,</w:t>
      </w:r>
      <w:r w:rsidR="00041419" w:rsidRPr="00F73438">
        <w:rPr>
          <w:rFonts w:asciiTheme="majorHAnsi" w:hAnsiTheme="majorHAnsi"/>
          <w:bCs/>
          <w:sz w:val="20"/>
          <w:szCs w:val="20"/>
          <w:lang w:val="es-ES_tradnl"/>
        </w:rPr>
        <w:t xml:space="preserve"> </w:t>
      </w:r>
      <w:r w:rsidR="00A869BB" w:rsidRPr="00F73438">
        <w:rPr>
          <w:rFonts w:asciiTheme="majorHAnsi" w:hAnsiTheme="majorHAnsi"/>
          <w:bCs/>
          <w:sz w:val="20"/>
          <w:szCs w:val="20"/>
          <w:lang w:val="es-ES_tradnl"/>
        </w:rPr>
        <w:t xml:space="preserve">por un lado, la joven policía que atendió el caso </w:t>
      </w:r>
      <w:r w:rsidR="008761DE" w:rsidRPr="00F73438">
        <w:rPr>
          <w:rFonts w:asciiTheme="majorHAnsi" w:hAnsiTheme="majorHAnsi"/>
          <w:bCs/>
          <w:sz w:val="20"/>
          <w:szCs w:val="20"/>
          <w:lang w:val="es-ES_tradnl"/>
        </w:rPr>
        <w:t>le dijo a A.R.H. que había cometido “</w:t>
      </w:r>
      <w:r w:rsidR="008761DE" w:rsidRPr="00F73438">
        <w:rPr>
          <w:rFonts w:asciiTheme="majorHAnsi" w:hAnsiTheme="majorHAnsi"/>
          <w:bCs/>
          <w:i/>
          <w:iCs/>
          <w:sz w:val="20"/>
          <w:szCs w:val="20"/>
          <w:lang w:val="es-ES_tradnl"/>
        </w:rPr>
        <w:t>una estupidez</w:t>
      </w:r>
      <w:r w:rsidR="008761DE" w:rsidRPr="00F73438">
        <w:rPr>
          <w:rFonts w:asciiTheme="majorHAnsi" w:hAnsiTheme="majorHAnsi"/>
          <w:bCs/>
          <w:sz w:val="20"/>
          <w:szCs w:val="20"/>
          <w:lang w:val="es-ES_tradnl"/>
        </w:rPr>
        <w:t>” al salir a caminar sola</w:t>
      </w:r>
      <w:r w:rsidR="00E614E6" w:rsidRPr="00F73438">
        <w:rPr>
          <w:rFonts w:asciiTheme="majorHAnsi" w:hAnsiTheme="majorHAnsi"/>
          <w:bCs/>
          <w:sz w:val="20"/>
          <w:szCs w:val="20"/>
          <w:lang w:val="es-ES_tradnl"/>
        </w:rPr>
        <w:t>;</w:t>
      </w:r>
      <w:r w:rsidR="008761DE" w:rsidRPr="00F73438">
        <w:rPr>
          <w:rFonts w:asciiTheme="majorHAnsi" w:hAnsiTheme="majorHAnsi"/>
          <w:bCs/>
          <w:sz w:val="20"/>
          <w:szCs w:val="20"/>
          <w:lang w:val="es-ES_tradnl"/>
        </w:rPr>
        <w:t xml:space="preserve"> y</w:t>
      </w:r>
      <w:r w:rsidR="00E614E6" w:rsidRPr="00F73438">
        <w:rPr>
          <w:rFonts w:asciiTheme="majorHAnsi" w:hAnsiTheme="majorHAnsi"/>
          <w:bCs/>
          <w:sz w:val="20"/>
          <w:szCs w:val="20"/>
          <w:lang w:val="es-ES_tradnl"/>
        </w:rPr>
        <w:t xml:space="preserve"> por otro lado,</w:t>
      </w:r>
      <w:r w:rsidR="008761DE" w:rsidRPr="00F73438">
        <w:rPr>
          <w:rFonts w:asciiTheme="majorHAnsi" w:hAnsiTheme="majorHAnsi"/>
          <w:bCs/>
          <w:sz w:val="20"/>
          <w:szCs w:val="20"/>
          <w:lang w:val="es-ES_tradnl"/>
        </w:rPr>
        <w:t xml:space="preserve"> las autoridades indígenas que conocieron el caso </w:t>
      </w:r>
      <w:r w:rsidR="00C40337" w:rsidRPr="00F73438">
        <w:rPr>
          <w:rFonts w:asciiTheme="majorHAnsi" w:hAnsiTheme="majorHAnsi"/>
          <w:bCs/>
          <w:sz w:val="20"/>
          <w:szCs w:val="20"/>
          <w:lang w:val="es-ES_tradnl"/>
        </w:rPr>
        <w:t>lo desestimaron asegurando que A.R.H. había llegado a la Ranchería embriagada y drogada y se les habría insinuado</w:t>
      </w:r>
      <w:r w:rsidR="004A6A39" w:rsidRPr="00F73438">
        <w:rPr>
          <w:rFonts w:asciiTheme="majorHAnsi" w:hAnsiTheme="majorHAnsi"/>
          <w:bCs/>
          <w:sz w:val="20"/>
          <w:szCs w:val="20"/>
          <w:lang w:val="es-ES_tradnl"/>
        </w:rPr>
        <w:t xml:space="preserve"> a los tres hombres</w:t>
      </w:r>
      <w:r w:rsidR="00C40337" w:rsidRPr="00F73438">
        <w:rPr>
          <w:rFonts w:asciiTheme="majorHAnsi" w:hAnsiTheme="majorHAnsi"/>
          <w:bCs/>
          <w:sz w:val="20"/>
          <w:szCs w:val="20"/>
          <w:lang w:val="es-ES_tradnl"/>
        </w:rPr>
        <w:t>, por lo que las relaciones sexuales habían sido consentidas. Los peticionari</w:t>
      </w:r>
      <w:r w:rsidR="00310902" w:rsidRPr="00F73438">
        <w:rPr>
          <w:rFonts w:asciiTheme="majorHAnsi" w:hAnsiTheme="majorHAnsi"/>
          <w:bCs/>
          <w:sz w:val="20"/>
          <w:szCs w:val="20"/>
          <w:lang w:val="es-ES_tradnl"/>
        </w:rPr>
        <w:t>os aseveran que esta versión fue aceptada por la alcaldía de Uribia</w:t>
      </w:r>
      <w:r w:rsidR="00DB5608" w:rsidRPr="00F73438">
        <w:rPr>
          <w:rFonts w:asciiTheme="majorHAnsi" w:hAnsiTheme="majorHAnsi"/>
          <w:bCs/>
          <w:sz w:val="20"/>
          <w:szCs w:val="20"/>
          <w:lang w:val="es-ES_tradnl"/>
        </w:rPr>
        <w:t xml:space="preserve">, según un memorando desclasificado en una </w:t>
      </w:r>
      <w:r w:rsidR="002366AB" w:rsidRPr="00F73438">
        <w:rPr>
          <w:rFonts w:asciiTheme="majorHAnsi" w:hAnsiTheme="majorHAnsi"/>
          <w:bCs/>
          <w:sz w:val="20"/>
          <w:szCs w:val="20"/>
          <w:lang w:val="es-ES_tradnl"/>
        </w:rPr>
        <w:t>reunión</w:t>
      </w:r>
      <w:r w:rsidR="00DB5608" w:rsidRPr="00F73438">
        <w:rPr>
          <w:rFonts w:asciiTheme="majorHAnsi" w:hAnsiTheme="majorHAnsi"/>
          <w:bCs/>
          <w:sz w:val="20"/>
          <w:szCs w:val="20"/>
          <w:lang w:val="es-ES_tradnl"/>
        </w:rPr>
        <w:t xml:space="preserve"> con el </w:t>
      </w:r>
      <w:r w:rsidR="002366AB" w:rsidRPr="00F73438">
        <w:rPr>
          <w:rFonts w:asciiTheme="majorHAnsi" w:hAnsiTheme="majorHAnsi"/>
          <w:bCs/>
          <w:sz w:val="20"/>
          <w:szCs w:val="20"/>
          <w:lang w:val="es-ES_tradnl"/>
        </w:rPr>
        <w:t>Ministerio</w:t>
      </w:r>
      <w:r w:rsidR="00DB5608" w:rsidRPr="00F73438">
        <w:rPr>
          <w:rFonts w:asciiTheme="majorHAnsi" w:hAnsiTheme="majorHAnsi"/>
          <w:bCs/>
          <w:sz w:val="20"/>
          <w:szCs w:val="20"/>
          <w:lang w:val="es-ES_tradnl"/>
        </w:rPr>
        <w:t xml:space="preserve"> de Relaciones Exteriores británico.</w:t>
      </w:r>
    </w:p>
    <w:p w14:paraId="059A6F27" w14:textId="7144CAAE" w:rsidR="0025007E" w:rsidRPr="00F73438" w:rsidRDefault="001F3C82"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lastRenderedPageBreak/>
        <w:t>Adicionalmente</w:t>
      </w:r>
      <w:r w:rsidR="0025007E" w:rsidRPr="00F73438">
        <w:rPr>
          <w:rFonts w:asciiTheme="majorHAnsi" w:hAnsiTheme="majorHAnsi"/>
          <w:bCs/>
          <w:sz w:val="20"/>
          <w:szCs w:val="20"/>
          <w:lang w:val="es-ES_tradnl"/>
        </w:rPr>
        <w:t>, la parte peticionaria sostiene que la investigación por la violación sexual sufrida por A.R.H. en la fiscalía se encuentra suspendida</w:t>
      </w:r>
      <w:r w:rsidR="00974D92" w:rsidRPr="00F73438">
        <w:rPr>
          <w:rFonts w:asciiTheme="majorHAnsi" w:hAnsiTheme="majorHAnsi"/>
          <w:bCs/>
          <w:sz w:val="20"/>
          <w:szCs w:val="20"/>
          <w:lang w:val="es-ES_tradnl"/>
        </w:rPr>
        <w:t xml:space="preserve"> en la etapa preliminar, debido a la falta de claridad normativa respecto de la competencia de la jurisdicción</w:t>
      </w:r>
      <w:r w:rsidR="00ED70D8" w:rsidRPr="00F73438">
        <w:rPr>
          <w:rFonts w:asciiTheme="majorHAnsi" w:hAnsiTheme="majorHAnsi"/>
          <w:bCs/>
          <w:sz w:val="20"/>
          <w:szCs w:val="20"/>
          <w:lang w:val="es-ES_tradnl"/>
        </w:rPr>
        <w:t xml:space="preserve"> especial</w:t>
      </w:r>
      <w:r w:rsidR="00974D92" w:rsidRPr="00F73438">
        <w:rPr>
          <w:rFonts w:asciiTheme="majorHAnsi" w:hAnsiTheme="majorHAnsi"/>
          <w:bCs/>
          <w:sz w:val="20"/>
          <w:szCs w:val="20"/>
          <w:lang w:val="es-ES_tradnl"/>
        </w:rPr>
        <w:t xml:space="preserve"> indígena u ordinaria sobre un delito cometido por personas indígenas en su territorio en perjuicio de una persona no indígena.</w:t>
      </w:r>
      <w:r w:rsidR="00F40B54" w:rsidRPr="00F73438">
        <w:rPr>
          <w:rFonts w:asciiTheme="majorHAnsi" w:hAnsiTheme="majorHAnsi"/>
          <w:bCs/>
          <w:sz w:val="20"/>
          <w:szCs w:val="20"/>
          <w:lang w:val="es-ES_tradnl"/>
        </w:rPr>
        <w:t xml:space="preserve"> Por ello, asegura que la fiscalía se niega a abrir una investigación formal.</w:t>
      </w:r>
      <w:r w:rsidR="00B308DF" w:rsidRPr="00F73438">
        <w:rPr>
          <w:rFonts w:asciiTheme="majorHAnsi" w:hAnsiTheme="majorHAnsi"/>
          <w:bCs/>
          <w:sz w:val="20"/>
          <w:szCs w:val="20"/>
          <w:lang w:val="es-ES_tradnl"/>
        </w:rPr>
        <w:t xml:space="preserve"> Asimismo, manifiestan que a partir de junio de 2013 la</w:t>
      </w:r>
      <w:r w:rsidR="00A724C1" w:rsidRPr="00F73438">
        <w:rPr>
          <w:rFonts w:asciiTheme="majorHAnsi" w:hAnsiTheme="majorHAnsi"/>
          <w:bCs/>
          <w:sz w:val="20"/>
          <w:szCs w:val="20"/>
          <w:lang w:val="es-ES_tradnl"/>
        </w:rPr>
        <w:t xml:space="preserve"> fiscalía</w:t>
      </w:r>
      <w:r w:rsidR="00B308DF" w:rsidRPr="00F73438">
        <w:rPr>
          <w:rFonts w:asciiTheme="majorHAnsi" w:hAnsiTheme="majorHAnsi"/>
          <w:bCs/>
          <w:sz w:val="20"/>
          <w:szCs w:val="20"/>
          <w:lang w:val="es-ES_tradnl"/>
        </w:rPr>
        <w:t xml:space="preserve"> </w:t>
      </w:r>
      <w:r w:rsidR="00EA59A7" w:rsidRPr="00F73438">
        <w:rPr>
          <w:rFonts w:asciiTheme="majorHAnsi" w:hAnsiTheme="majorHAnsi"/>
          <w:bCs/>
          <w:sz w:val="20"/>
          <w:szCs w:val="20"/>
          <w:lang w:val="es-ES_tradnl"/>
        </w:rPr>
        <w:t>se niega a proporcionar información sobre el proceso penal a la misión británica</w:t>
      </w:r>
      <w:r w:rsidR="00A378A0" w:rsidRPr="00F73438">
        <w:rPr>
          <w:rFonts w:asciiTheme="majorHAnsi" w:hAnsiTheme="majorHAnsi"/>
          <w:bCs/>
          <w:sz w:val="20"/>
          <w:szCs w:val="20"/>
          <w:lang w:val="es-ES_tradnl"/>
        </w:rPr>
        <w:t xml:space="preserve">. </w:t>
      </w:r>
    </w:p>
    <w:p w14:paraId="4C248805" w14:textId="16E0655A" w:rsidR="00B52CA2" w:rsidRPr="00F73438" w:rsidRDefault="00EC75CE"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t xml:space="preserve">En vista de ello, los peticionarios indican que A.R.H. nombró abogados para que la representaran en Colombia en 2015. </w:t>
      </w:r>
      <w:r w:rsidR="005D641B" w:rsidRPr="00F73438">
        <w:rPr>
          <w:rFonts w:asciiTheme="majorHAnsi" w:hAnsiTheme="majorHAnsi"/>
          <w:bCs/>
          <w:sz w:val="20"/>
          <w:szCs w:val="20"/>
          <w:lang w:val="es-ES_tradnl"/>
        </w:rPr>
        <w:t>Señalan que éstos elevaron varias solicitudes a la fiscalía para que expidiera una orden de captura contra los sospechosos, y la entidad finalmente la requirió en agosto de 201</w:t>
      </w:r>
      <w:r w:rsidR="002327B3" w:rsidRPr="00F73438">
        <w:rPr>
          <w:rFonts w:asciiTheme="majorHAnsi" w:hAnsiTheme="majorHAnsi"/>
          <w:bCs/>
          <w:sz w:val="20"/>
          <w:szCs w:val="20"/>
          <w:lang w:val="es-ES_tradnl"/>
        </w:rPr>
        <w:t xml:space="preserve">5, pero una vez se programó la audiencia </w:t>
      </w:r>
      <w:r w:rsidR="00102714" w:rsidRPr="00F73438">
        <w:rPr>
          <w:rFonts w:asciiTheme="majorHAnsi" w:hAnsiTheme="majorHAnsi"/>
          <w:bCs/>
          <w:sz w:val="20"/>
          <w:szCs w:val="20"/>
          <w:lang w:val="es-ES_tradnl"/>
        </w:rPr>
        <w:t xml:space="preserve">de orden de captura </w:t>
      </w:r>
      <w:r w:rsidR="002327B3" w:rsidRPr="00F73438">
        <w:rPr>
          <w:rFonts w:asciiTheme="majorHAnsi" w:hAnsiTheme="majorHAnsi"/>
          <w:bCs/>
          <w:sz w:val="20"/>
          <w:szCs w:val="20"/>
          <w:lang w:val="es-ES_tradnl"/>
        </w:rPr>
        <w:t>para octubre de ese año, la fiscalía retiró la solicitud “</w:t>
      </w:r>
      <w:r w:rsidR="002327B3" w:rsidRPr="00F73438">
        <w:rPr>
          <w:rFonts w:asciiTheme="majorHAnsi" w:hAnsiTheme="majorHAnsi"/>
          <w:bCs/>
          <w:i/>
          <w:iCs/>
          <w:sz w:val="20"/>
          <w:szCs w:val="20"/>
          <w:lang w:val="es-ES_tradnl"/>
        </w:rPr>
        <w:t>citando asuntos de ‘seguridad’ no especificados</w:t>
      </w:r>
      <w:r w:rsidR="002327B3" w:rsidRPr="00F73438">
        <w:rPr>
          <w:rFonts w:asciiTheme="majorHAnsi" w:hAnsiTheme="majorHAnsi"/>
          <w:bCs/>
          <w:sz w:val="20"/>
          <w:szCs w:val="20"/>
          <w:lang w:val="es-ES_tradnl"/>
        </w:rPr>
        <w:t>”.</w:t>
      </w:r>
      <w:r w:rsidR="009F2C6E" w:rsidRPr="00F73438">
        <w:rPr>
          <w:rFonts w:asciiTheme="majorHAnsi" w:hAnsiTheme="majorHAnsi"/>
          <w:bCs/>
          <w:sz w:val="20"/>
          <w:szCs w:val="20"/>
          <w:lang w:val="es-ES_tradnl"/>
        </w:rPr>
        <w:t xml:space="preserve"> Sostienen, además, que previo a la realización de la nueva entrevista en el Consulado en 2016, la fiscal del caso le explicó a A.R.H. que en casos similares la Corte Constitucional ha otorgado la competencia a la jurisdicción especial indígena. Señalan que </w:t>
      </w:r>
      <w:r w:rsidR="00633856" w:rsidRPr="00F73438">
        <w:rPr>
          <w:rFonts w:asciiTheme="majorHAnsi" w:hAnsiTheme="majorHAnsi"/>
          <w:bCs/>
          <w:sz w:val="20"/>
          <w:szCs w:val="20"/>
          <w:lang w:val="es-ES_tradnl"/>
        </w:rPr>
        <w:t xml:space="preserve">la Dirección de Asuntos Étnicos del Ministerio de Justicia fue posteriormente alertada de la investigación en fiscalía y </w:t>
      </w:r>
      <w:r w:rsidR="0002087C" w:rsidRPr="00F73438">
        <w:rPr>
          <w:rFonts w:asciiTheme="majorHAnsi" w:hAnsiTheme="majorHAnsi"/>
          <w:bCs/>
          <w:sz w:val="20"/>
          <w:szCs w:val="20"/>
          <w:lang w:val="es-ES_tradnl"/>
        </w:rPr>
        <w:t>se dirigió a dicha entidad solicitando información</w:t>
      </w:r>
      <w:r w:rsidR="00730182" w:rsidRPr="00F73438">
        <w:rPr>
          <w:rFonts w:asciiTheme="majorHAnsi" w:hAnsiTheme="majorHAnsi"/>
          <w:bCs/>
          <w:sz w:val="20"/>
          <w:szCs w:val="20"/>
          <w:lang w:val="es-ES_tradnl"/>
        </w:rPr>
        <w:t xml:space="preserve"> sobre el caso</w:t>
      </w:r>
      <w:r w:rsidR="0002087C" w:rsidRPr="00F73438">
        <w:rPr>
          <w:rFonts w:asciiTheme="majorHAnsi" w:hAnsiTheme="majorHAnsi"/>
          <w:bCs/>
          <w:sz w:val="20"/>
          <w:szCs w:val="20"/>
          <w:lang w:val="es-ES_tradnl"/>
        </w:rPr>
        <w:t>. Nada de esto fue informado a la parte peticionaria, y asumen que es debido a ello que la investigación se encuentra paralizada indefinidamente.</w:t>
      </w:r>
    </w:p>
    <w:p w14:paraId="1E911F48" w14:textId="7D8ACD95" w:rsidR="0002087C" w:rsidRPr="00F73438" w:rsidRDefault="0002087C"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t xml:space="preserve">En consecuencia, la parte peticionaria invoca la excepción de </w:t>
      </w:r>
      <w:r w:rsidR="007A0EA2" w:rsidRPr="00F73438">
        <w:rPr>
          <w:rFonts w:asciiTheme="majorHAnsi" w:hAnsiTheme="majorHAnsi"/>
          <w:bCs/>
          <w:sz w:val="20"/>
          <w:szCs w:val="20"/>
          <w:lang w:val="es-ES_tradnl"/>
        </w:rPr>
        <w:t xml:space="preserve">ausencia de un recurso judicial efectivo que garantice la imparcialidad del juzgador, prevista en el artículo 46.1.a) de la Convención, pues </w:t>
      </w:r>
      <w:r w:rsidR="00273B78" w:rsidRPr="00F73438">
        <w:rPr>
          <w:rFonts w:asciiTheme="majorHAnsi" w:hAnsiTheme="majorHAnsi"/>
          <w:bCs/>
          <w:sz w:val="20"/>
          <w:szCs w:val="20"/>
          <w:lang w:val="es-ES_tradnl"/>
        </w:rPr>
        <w:t xml:space="preserve">considera que </w:t>
      </w:r>
      <w:r w:rsidR="007A0EA2" w:rsidRPr="00F73438">
        <w:rPr>
          <w:rFonts w:asciiTheme="majorHAnsi" w:hAnsiTheme="majorHAnsi"/>
          <w:bCs/>
          <w:sz w:val="20"/>
          <w:szCs w:val="20"/>
          <w:lang w:val="es-ES_tradnl"/>
        </w:rPr>
        <w:t xml:space="preserve">la jurisdicción indígena está ejerciendo </w:t>
      </w:r>
      <w:r w:rsidR="007A0EA2" w:rsidRPr="00F73438">
        <w:rPr>
          <w:rFonts w:asciiTheme="majorHAnsi" w:hAnsiTheme="majorHAnsi"/>
          <w:bCs/>
          <w:i/>
          <w:iCs/>
          <w:sz w:val="20"/>
          <w:szCs w:val="20"/>
          <w:lang w:val="es-ES_tradnl"/>
        </w:rPr>
        <w:t>de facto</w:t>
      </w:r>
      <w:r w:rsidR="007A0EA2" w:rsidRPr="00F73438">
        <w:rPr>
          <w:rFonts w:asciiTheme="majorHAnsi" w:hAnsiTheme="majorHAnsi"/>
          <w:bCs/>
          <w:sz w:val="20"/>
          <w:szCs w:val="20"/>
          <w:lang w:val="es-ES_tradnl"/>
        </w:rPr>
        <w:t xml:space="preserve"> la competencia sobre el caso.</w:t>
      </w:r>
      <w:r w:rsidR="00EE00DF" w:rsidRPr="00F73438">
        <w:rPr>
          <w:rFonts w:asciiTheme="majorHAnsi" w:hAnsiTheme="majorHAnsi"/>
          <w:bCs/>
          <w:sz w:val="20"/>
          <w:szCs w:val="20"/>
          <w:lang w:val="es-ES_tradnl"/>
        </w:rPr>
        <w:t xml:space="preserve"> A este respecto, arguye que el procedimiento ante la jurisdicción indígena </w:t>
      </w:r>
      <w:r w:rsidR="0046491C" w:rsidRPr="00F73438">
        <w:rPr>
          <w:rFonts w:asciiTheme="majorHAnsi" w:hAnsiTheme="majorHAnsi"/>
          <w:bCs/>
          <w:sz w:val="20"/>
          <w:szCs w:val="20"/>
          <w:lang w:val="es-ES_tradnl"/>
        </w:rPr>
        <w:t>no cumple con los estándares de debida diligencia y perspectiva de género, ya que, por un lado requiere que los ‘mayores’ de la presunta víctima, esto es, sus representantes masculinos, presenten una reclamación, y con ello podrían llegar a obtener una compensación a manera de ganado o joyas; y, por otro lado, se ha basado en la versión de que A.R.H. estaba embriagada y drogada y consintió a las relaciones sexuales, lo que en todo caso hubiera también sido una violación sexual</w:t>
      </w:r>
      <w:r w:rsidR="00466658" w:rsidRPr="00F73438">
        <w:rPr>
          <w:rFonts w:asciiTheme="majorHAnsi" w:hAnsiTheme="majorHAnsi"/>
          <w:bCs/>
          <w:sz w:val="20"/>
          <w:szCs w:val="20"/>
          <w:lang w:val="es-ES_tradnl"/>
        </w:rPr>
        <w:t>,</w:t>
      </w:r>
      <w:r w:rsidR="0046491C" w:rsidRPr="00F73438">
        <w:rPr>
          <w:rFonts w:asciiTheme="majorHAnsi" w:hAnsiTheme="majorHAnsi"/>
          <w:bCs/>
          <w:sz w:val="20"/>
          <w:szCs w:val="20"/>
          <w:lang w:val="es-ES_tradnl"/>
        </w:rPr>
        <w:t xml:space="preserve"> </w:t>
      </w:r>
      <w:r w:rsidR="00466658" w:rsidRPr="00F73438">
        <w:rPr>
          <w:rFonts w:asciiTheme="majorHAnsi" w:hAnsiTheme="majorHAnsi"/>
          <w:bCs/>
          <w:sz w:val="20"/>
          <w:szCs w:val="20"/>
          <w:lang w:val="es-ES_tradnl"/>
        </w:rPr>
        <w:t xml:space="preserve">ya que el estado de embriaguez </w:t>
      </w:r>
      <w:r w:rsidR="0046491C" w:rsidRPr="00F73438">
        <w:rPr>
          <w:rFonts w:asciiTheme="majorHAnsi" w:hAnsiTheme="majorHAnsi"/>
          <w:bCs/>
          <w:sz w:val="20"/>
          <w:szCs w:val="20"/>
          <w:lang w:val="es-ES_tradnl"/>
        </w:rPr>
        <w:t xml:space="preserve">no </w:t>
      </w:r>
      <w:r w:rsidR="009D60C4" w:rsidRPr="00F73438">
        <w:rPr>
          <w:rFonts w:asciiTheme="majorHAnsi" w:hAnsiTheme="majorHAnsi"/>
          <w:bCs/>
          <w:sz w:val="20"/>
          <w:szCs w:val="20"/>
          <w:lang w:val="es-ES_tradnl"/>
        </w:rPr>
        <w:t xml:space="preserve">permite </w:t>
      </w:r>
      <w:r w:rsidR="0046491C" w:rsidRPr="00F73438">
        <w:rPr>
          <w:rFonts w:asciiTheme="majorHAnsi" w:hAnsiTheme="majorHAnsi"/>
          <w:bCs/>
          <w:sz w:val="20"/>
          <w:szCs w:val="20"/>
          <w:lang w:val="es-ES_tradnl"/>
        </w:rPr>
        <w:t xml:space="preserve">dar </w:t>
      </w:r>
      <w:r w:rsidR="009D60C4" w:rsidRPr="00F73438">
        <w:rPr>
          <w:rFonts w:asciiTheme="majorHAnsi" w:hAnsiTheme="majorHAnsi"/>
          <w:bCs/>
          <w:sz w:val="20"/>
          <w:szCs w:val="20"/>
          <w:lang w:val="es-ES_tradnl"/>
        </w:rPr>
        <w:t xml:space="preserve">un </w:t>
      </w:r>
      <w:r w:rsidR="0046491C" w:rsidRPr="00F73438">
        <w:rPr>
          <w:rFonts w:asciiTheme="majorHAnsi" w:hAnsiTheme="majorHAnsi"/>
          <w:bCs/>
          <w:sz w:val="20"/>
          <w:szCs w:val="20"/>
          <w:lang w:val="es-ES_tradnl"/>
        </w:rPr>
        <w:t xml:space="preserve">consentimiento </w:t>
      </w:r>
      <w:r w:rsidR="009D60C4" w:rsidRPr="00F73438">
        <w:rPr>
          <w:rFonts w:asciiTheme="majorHAnsi" w:hAnsiTheme="majorHAnsi"/>
          <w:bCs/>
          <w:sz w:val="20"/>
          <w:szCs w:val="20"/>
          <w:lang w:val="es-ES_tradnl"/>
        </w:rPr>
        <w:t>libre en las relaciones sexuales</w:t>
      </w:r>
      <w:r w:rsidR="0046491C" w:rsidRPr="00F73438">
        <w:rPr>
          <w:rFonts w:asciiTheme="majorHAnsi" w:hAnsiTheme="majorHAnsi"/>
          <w:bCs/>
          <w:sz w:val="20"/>
          <w:szCs w:val="20"/>
          <w:lang w:val="es-ES_tradnl"/>
        </w:rPr>
        <w:t xml:space="preserve">. </w:t>
      </w:r>
      <w:r w:rsidR="008A7C50" w:rsidRPr="00F73438">
        <w:rPr>
          <w:rFonts w:asciiTheme="majorHAnsi" w:hAnsiTheme="majorHAnsi"/>
          <w:bCs/>
          <w:sz w:val="20"/>
          <w:szCs w:val="20"/>
          <w:lang w:val="es-ES_tradnl"/>
        </w:rPr>
        <w:t>Aducen</w:t>
      </w:r>
      <w:r w:rsidR="0046491C" w:rsidRPr="00F73438">
        <w:rPr>
          <w:rFonts w:asciiTheme="majorHAnsi" w:hAnsiTheme="majorHAnsi"/>
          <w:bCs/>
          <w:sz w:val="20"/>
          <w:szCs w:val="20"/>
          <w:lang w:val="es-ES_tradnl"/>
        </w:rPr>
        <w:t xml:space="preserve"> además, que </w:t>
      </w:r>
      <w:r w:rsidR="00E33A6B" w:rsidRPr="00F73438">
        <w:rPr>
          <w:rFonts w:asciiTheme="majorHAnsi" w:hAnsiTheme="majorHAnsi"/>
          <w:bCs/>
          <w:sz w:val="20"/>
          <w:szCs w:val="20"/>
          <w:lang w:val="es-ES_tradnl"/>
        </w:rPr>
        <w:t>no es claro si dicho procedimiento alguna vez se inició, y carece de imparcialidad porque el padre de uno de los sospechosos es miembro del consejo de mayores que juzgaría el caso.</w:t>
      </w:r>
    </w:p>
    <w:p w14:paraId="678D6FD9" w14:textId="7544C7FB" w:rsidR="005A43B2" w:rsidRPr="00F73438" w:rsidRDefault="008A7C50" w:rsidP="00F73438">
      <w:pPr>
        <w:pStyle w:val="ListParagraph"/>
        <w:spacing w:after="240"/>
        <w:ind w:left="0" w:firstLine="720"/>
        <w:jc w:val="both"/>
        <w:rPr>
          <w:rFonts w:asciiTheme="majorHAnsi" w:hAnsiTheme="majorHAnsi"/>
          <w:bCs/>
          <w:i/>
          <w:iCs/>
          <w:sz w:val="20"/>
          <w:szCs w:val="20"/>
          <w:lang w:val="es-ES_tradnl"/>
        </w:rPr>
      </w:pPr>
      <w:r w:rsidRPr="00F73438">
        <w:rPr>
          <w:rFonts w:asciiTheme="majorHAnsi" w:hAnsiTheme="majorHAnsi"/>
          <w:i/>
          <w:iCs/>
          <w:sz w:val="20"/>
          <w:szCs w:val="20"/>
          <w:lang w:val="es-ES_tradnl"/>
        </w:rPr>
        <w:t xml:space="preserve">El </w:t>
      </w:r>
      <w:r w:rsidR="005A43B2" w:rsidRPr="00F73438">
        <w:rPr>
          <w:rFonts w:asciiTheme="majorHAnsi" w:hAnsiTheme="majorHAnsi"/>
          <w:i/>
          <w:iCs/>
          <w:sz w:val="20"/>
          <w:szCs w:val="20"/>
          <w:lang w:val="es-ES_tradnl"/>
        </w:rPr>
        <w:t>Estado</w:t>
      </w:r>
      <w:r w:rsidRPr="00F73438">
        <w:rPr>
          <w:rFonts w:asciiTheme="majorHAnsi" w:hAnsiTheme="majorHAnsi"/>
          <w:i/>
          <w:iCs/>
          <w:sz w:val="20"/>
          <w:szCs w:val="20"/>
          <w:lang w:val="es-ES_tradnl"/>
        </w:rPr>
        <w:t xml:space="preserve"> colombiano</w:t>
      </w:r>
    </w:p>
    <w:p w14:paraId="68A417B2" w14:textId="76715330" w:rsidR="00B93D7F" w:rsidRPr="00F73438" w:rsidRDefault="005B3A2C"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sz w:val="20"/>
          <w:szCs w:val="20"/>
          <w:lang w:val="es-ES_tradnl"/>
        </w:rPr>
        <w:t>E</w:t>
      </w:r>
      <w:r w:rsidR="00B93D7F" w:rsidRPr="00F73438">
        <w:rPr>
          <w:rFonts w:asciiTheme="majorHAnsi" w:hAnsiTheme="majorHAnsi"/>
          <w:sz w:val="20"/>
          <w:szCs w:val="20"/>
          <w:lang w:val="es-ES_tradnl"/>
        </w:rPr>
        <w:t>l Es</w:t>
      </w:r>
      <w:r w:rsidR="003F5154" w:rsidRPr="00F73438">
        <w:rPr>
          <w:rFonts w:asciiTheme="majorHAnsi" w:hAnsiTheme="majorHAnsi"/>
          <w:sz w:val="20"/>
          <w:szCs w:val="20"/>
          <w:lang w:val="es-ES_tradnl"/>
        </w:rPr>
        <w:t>tado</w:t>
      </w:r>
      <w:r w:rsidRPr="00F73438">
        <w:rPr>
          <w:rFonts w:asciiTheme="majorHAnsi" w:hAnsiTheme="majorHAnsi"/>
          <w:sz w:val="20"/>
          <w:szCs w:val="20"/>
          <w:lang w:val="es-ES_tradnl"/>
        </w:rPr>
        <w:t xml:space="preserve">, por su parte, plantea que la presente petición es inadmisible por </w:t>
      </w:r>
      <w:r w:rsidR="009F37FC" w:rsidRPr="00F73438">
        <w:rPr>
          <w:rFonts w:asciiTheme="majorHAnsi" w:hAnsiTheme="majorHAnsi"/>
          <w:sz w:val="20"/>
          <w:szCs w:val="20"/>
          <w:lang w:val="es-ES_tradnl"/>
        </w:rPr>
        <w:t xml:space="preserve">falta de agotamiento de los recursos internos, </w:t>
      </w:r>
      <w:r w:rsidR="00641C0F" w:rsidRPr="00F73438">
        <w:rPr>
          <w:rFonts w:asciiTheme="majorHAnsi" w:hAnsiTheme="majorHAnsi"/>
          <w:sz w:val="20"/>
          <w:szCs w:val="20"/>
          <w:lang w:val="es-ES_tradnl"/>
        </w:rPr>
        <w:t>conforme a</w:t>
      </w:r>
      <w:r w:rsidR="009F37FC" w:rsidRPr="00F73438">
        <w:rPr>
          <w:rFonts w:asciiTheme="majorHAnsi" w:hAnsiTheme="majorHAnsi"/>
          <w:sz w:val="20"/>
          <w:szCs w:val="20"/>
          <w:lang w:val="es-ES_tradnl"/>
        </w:rPr>
        <w:t>l artículo 46.1.a) de la Convención Americana.</w:t>
      </w:r>
      <w:r w:rsidR="00C10E71" w:rsidRPr="00F73438">
        <w:rPr>
          <w:rFonts w:asciiTheme="majorHAnsi" w:hAnsiTheme="majorHAnsi"/>
          <w:sz w:val="20"/>
          <w:szCs w:val="20"/>
          <w:lang w:val="es-ES_tradnl"/>
        </w:rPr>
        <w:t xml:space="preserve"> </w:t>
      </w:r>
      <w:r w:rsidR="005E2FBD" w:rsidRPr="00F73438">
        <w:rPr>
          <w:rFonts w:asciiTheme="majorHAnsi" w:hAnsiTheme="majorHAnsi"/>
          <w:sz w:val="20"/>
          <w:szCs w:val="20"/>
          <w:lang w:val="es-ES_tradnl"/>
        </w:rPr>
        <w:t xml:space="preserve">A este respecto, argumenta que </w:t>
      </w:r>
      <w:r w:rsidR="00C43659" w:rsidRPr="00F73438">
        <w:rPr>
          <w:rFonts w:asciiTheme="majorHAnsi" w:hAnsiTheme="majorHAnsi"/>
          <w:sz w:val="20"/>
          <w:szCs w:val="20"/>
          <w:lang w:val="es-ES_tradnl"/>
        </w:rPr>
        <w:t>no resultan aplicables la excepciones al agotamiento invocadas por la parte peticionaria</w:t>
      </w:r>
      <w:r w:rsidR="00804F34" w:rsidRPr="00F73438">
        <w:rPr>
          <w:rFonts w:asciiTheme="majorHAnsi" w:hAnsiTheme="majorHAnsi"/>
          <w:sz w:val="20"/>
          <w:szCs w:val="20"/>
          <w:lang w:val="es-ES_tradnl"/>
        </w:rPr>
        <w:t xml:space="preserve">, pues la investigación se encuentra dentro del plazo razonable, debido a que las autoridades han actuado de manera diligente y </w:t>
      </w:r>
      <w:r w:rsidR="00FD5358" w:rsidRPr="00F73438">
        <w:rPr>
          <w:rFonts w:asciiTheme="majorHAnsi" w:hAnsiTheme="majorHAnsi"/>
          <w:sz w:val="20"/>
          <w:szCs w:val="20"/>
          <w:lang w:val="es-ES_tradnl"/>
        </w:rPr>
        <w:t xml:space="preserve">el asunto reviste de un alto nivel de </w:t>
      </w:r>
      <w:r w:rsidR="00804F34" w:rsidRPr="00F73438">
        <w:rPr>
          <w:rFonts w:asciiTheme="majorHAnsi" w:hAnsiTheme="majorHAnsi"/>
          <w:sz w:val="20"/>
          <w:szCs w:val="20"/>
          <w:lang w:val="es-ES_tradnl"/>
        </w:rPr>
        <w:t>complejidad</w:t>
      </w:r>
      <w:r w:rsidR="00C43659" w:rsidRPr="00F73438">
        <w:rPr>
          <w:rFonts w:asciiTheme="majorHAnsi" w:hAnsiTheme="majorHAnsi"/>
          <w:sz w:val="20"/>
          <w:szCs w:val="20"/>
          <w:lang w:val="es-ES_tradnl"/>
        </w:rPr>
        <w:t>.</w:t>
      </w:r>
    </w:p>
    <w:p w14:paraId="7CD1149D" w14:textId="3D9A614F" w:rsidR="005B3A2C" w:rsidRPr="00F73438" w:rsidRDefault="005B3A2C"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sz w:val="20"/>
          <w:szCs w:val="20"/>
          <w:lang w:val="es-ES_tradnl"/>
        </w:rPr>
        <w:t xml:space="preserve">Con respecto a los hechos alegados, el Estado aclara que </w:t>
      </w:r>
      <w:r w:rsidR="00846FF1" w:rsidRPr="00F73438">
        <w:rPr>
          <w:rFonts w:asciiTheme="majorHAnsi" w:hAnsiTheme="majorHAnsi"/>
          <w:sz w:val="20"/>
          <w:szCs w:val="20"/>
          <w:lang w:val="es-ES_tradnl"/>
        </w:rPr>
        <w:t>a partir de enero de 2013 la fiscalía ordenó adelantar investigaciones para establecer la plena identidad de las personas que abusaron sexualmente de A.R.H., por lo cual el 18 de febrero de 2013 la Unidad Especial de Investigación Criminal de Interpol</w:t>
      </w:r>
      <w:r w:rsidR="00F20486" w:rsidRPr="00F73438">
        <w:rPr>
          <w:rFonts w:asciiTheme="majorHAnsi" w:hAnsiTheme="majorHAnsi"/>
          <w:sz w:val="20"/>
          <w:szCs w:val="20"/>
          <w:lang w:val="es-ES_tradnl"/>
        </w:rPr>
        <w:t xml:space="preserve"> se desplazó al lugar de los hechos</w:t>
      </w:r>
      <w:r w:rsidR="0090479C" w:rsidRPr="00F73438">
        <w:rPr>
          <w:rFonts w:asciiTheme="majorHAnsi" w:hAnsiTheme="majorHAnsi"/>
          <w:sz w:val="20"/>
          <w:szCs w:val="20"/>
          <w:lang w:val="es-ES_tradnl"/>
        </w:rPr>
        <w:t>,</w:t>
      </w:r>
      <w:r w:rsidR="00F20486" w:rsidRPr="00F73438">
        <w:rPr>
          <w:rFonts w:asciiTheme="majorHAnsi" w:hAnsiTheme="majorHAnsi"/>
          <w:sz w:val="20"/>
          <w:szCs w:val="20"/>
          <w:lang w:val="es-ES_tradnl"/>
        </w:rPr>
        <w:t xml:space="preserve"> y se encontró que la comunidad Wayuu no estaba dispuesta a colaborar</w:t>
      </w:r>
      <w:r w:rsidR="004D5945" w:rsidRPr="00F73438">
        <w:rPr>
          <w:rFonts w:asciiTheme="majorHAnsi" w:hAnsiTheme="majorHAnsi"/>
          <w:sz w:val="20"/>
          <w:szCs w:val="20"/>
          <w:lang w:val="es-ES_tradnl"/>
        </w:rPr>
        <w:t xml:space="preserve">, ya que nadie brindó ningún tipo de información. </w:t>
      </w:r>
      <w:r w:rsidR="00EB54DD" w:rsidRPr="00F73438">
        <w:rPr>
          <w:rFonts w:asciiTheme="majorHAnsi" w:hAnsiTheme="majorHAnsi"/>
          <w:sz w:val="20"/>
          <w:szCs w:val="20"/>
          <w:lang w:val="es-ES_tradnl"/>
        </w:rPr>
        <w:t>Relata que al día siguiente los investigadores entrevistaron a la corregidora del Ca</w:t>
      </w:r>
      <w:r w:rsidR="00095EBC" w:rsidRPr="00F73438">
        <w:rPr>
          <w:rFonts w:asciiTheme="majorHAnsi" w:hAnsiTheme="majorHAnsi"/>
          <w:sz w:val="20"/>
          <w:szCs w:val="20"/>
          <w:lang w:val="es-ES_tradnl"/>
        </w:rPr>
        <w:t xml:space="preserve">bo de la </w:t>
      </w:r>
      <w:r w:rsidR="006F2821" w:rsidRPr="00F73438">
        <w:rPr>
          <w:rFonts w:asciiTheme="majorHAnsi" w:hAnsiTheme="majorHAnsi"/>
          <w:sz w:val="20"/>
          <w:szCs w:val="20"/>
          <w:lang w:val="es-ES_tradnl"/>
        </w:rPr>
        <w:t>V</w:t>
      </w:r>
      <w:r w:rsidR="00095EBC" w:rsidRPr="00F73438">
        <w:rPr>
          <w:rFonts w:asciiTheme="majorHAnsi" w:hAnsiTheme="majorHAnsi"/>
          <w:sz w:val="20"/>
          <w:szCs w:val="20"/>
          <w:lang w:val="es-ES_tradnl"/>
        </w:rPr>
        <w:t>ela, y el 1° de marzo de 2013 recibieron una llamada que identificó a uno de los presuntos responsables como C.B.U.</w:t>
      </w:r>
      <w:r w:rsidR="00806761" w:rsidRPr="00F73438">
        <w:rPr>
          <w:rFonts w:asciiTheme="majorHAnsi" w:hAnsiTheme="majorHAnsi"/>
          <w:sz w:val="20"/>
          <w:szCs w:val="20"/>
          <w:lang w:val="es-ES_tradnl"/>
        </w:rPr>
        <w:t xml:space="preserve">, un adolescente, hijo de la autoridad tradicional de </w:t>
      </w:r>
      <w:r w:rsidR="00C93C61" w:rsidRPr="00F73438">
        <w:rPr>
          <w:rFonts w:asciiTheme="majorHAnsi" w:hAnsiTheme="majorHAnsi"/>
          <w:sz w:val="20"/>
          <w:szCs w:val="20"/>
          <w:lang w:val="es-ES_tradnl"/>
        </w:rPr>
        <w:t>la comunidad</w:t>
      </w:r>
      <w:r w:rsidR="00BB0CF2" w:rsidRPr="00F73438">
        <w:rPr>
          <w:rFonts w:asciiTheme="majorHAnsi" w:hAnsiTheme="majorHAnsi"/>
          <w:sz w:val="20"/>
          <w:szCs w:val="20"/>
          <w:lang w:val="es-ES_tradnl"/>
        </w:rPr>
        <w:t>.</w:t>
      </w:r>
      <w:r w:rsidR="00E26DFB" w:rsidRPr="00F73438">
        <w:rPr>
          <w:rFonts w:asciiTheme="majorHAnsi" w:hAnsiTheme="majorHAnsi"/>
          <w:sz w:val="20"/>
          <w:szCs w:val="20"/>
          <w:lang w:val="es-ES_tradnl"/>
        </w:rPr>
        <w:t xml:space="preserve"> El Estado </w:t>
      </w:r>
      <w:r w:rsidR="009B3E18" w:rsidRPr="00F73438">
        <w:rPr>
          <w:rFonts w:asciiTheme="majorHAnsi" w:hAnsiTheme="majorHAnsi"/>
          <w:sz w:val="20"/>
          <w:szCs w:val="20"/>
          <w:lang w:val="es-ES_tradnl"/>
        </w:rPr>
        <w:t>inform</w:t>
      </w:r>
      <w:r w:rsidR="00E26DFB" w:rsidRPr="00F73438">
        <w:rPr>
          <w:rFonts w:asciiTheme="majorHAnsi" w:hAnsiTheme="majorHAnsi"/>
          <w:sz w:val="20"/>
          <w:szCs w:val="20"/>
          <w:lang w:val="es-ES_tradnl"/>
        </w:rPr>
        <w:t>a que</w:t>
      </w:r>
      <w:r w:rsidR="009B3E18" w:rsidRPr="00F73438">
        <w:rPr>
          <w:rFonts w:asciiTheme="majorHAnsi" w:hAnsiTheme="majorHAnsi"/>
          <w:sz w:val="20"/>
          <w:szCs w:val="20"/>
          <w:lang w:val="es-ES_tradnl"/>
        </w:rPr>
        <w:t xml:space="preserve"> el 26 de septiembre de 2013 la unidad de Policía Judicial se dirigió al restaurante y hospedaje “Refugio” donde la presunta víctima pidió ayuda para bañarse y contactar a la policía, y allí los investigadores recibieron </w:t>
      </w:r>
      <w:r w:rsidR="003950A3" w:rsidRPr="00F73438">
        <w:rPr>
          <w:rFonts w:asciiTheme="majorHAnsi" w:hAnsiTheme="majorHAnsi"/>
          <w:sz w:val="20"/>
          <w:szCs w:val="20"/>
          <w:lang w:val="es-ES_tradnl"/>
        </w:rPr>
        <w:t xml:space="preserve">información sobre la identidad de otro de los indígenas </w:t>
      </w:r>
      <w:r w:rsidR="00E66D23" w:rsidRPr="00F73438">
        <w:rPr>
          <w:rFonts w:asciiTheme="majorHAnsi" w:hAnsiTheme="majorHAnsi"/>
          <w:sz w:val="20"/>
          <w:szCs w:val="20"/>
          <w:lang w:val="es-ES_tradnl"/>
        </w:rPr>
        <w:t>involucrados</w:t>
      </w:r>
      <w:r w:rsidR="00C74213" w:rsidRPr="00F73438">
        <w:rPr>
          <w:rFonts w:asciiTheme="majorHAnsi" w:hAnsiTheme="majorHAnsi"/>
          <w:sz w:val="20"/>
          <w:szCs w:val="20"/>
          <w:lang w:val="es-ES_tradnl"/>
        </w:rPr>
        <w:t>.</w:t>
      </w:r>
    </w:p>
    <w:p w14:paraId="57919BA4" w14:textId="305E619E" w:rsidR="008926EC" w:rsidRPr="00F73438" w:rsidRDefault="00610E14"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sz w:val="20"/>
          <w:szCs w:val="20"/>
          <w:lang w:val="es-ES_tradnl"/>
        </w:rPr>
        <w:t xml:space="preserve">El Estado </w:t>
      </w:r>
      <w:r w:rsidR="008F2CB5" w:rsidRPr="00F73438">
        <w:rPr>
          <w:rFonts w:asciiTheme="majorHAnsi" w:hAnsiTheme="majorHAnsi"/>
          <w:sz w:val="20"/>
          <w:szCs w:val="20"/>
          <w:lang w:val="es-ES_tradnl"/>
        </w:rPr>
        <w:t>indic</w:t>
      </w:r>
      <w:r w:rsidRPr="00F73438">
        <w:rPr>
          <w:rFonts w:asciiTheme="majorHAnsi" w:hAnsiTheme="majorHAnsi"/>
          <w:sz w:val="20"/>
          <w:szCs w:val="20"/>
          <w:lang w:val="es-ES_tradnl"/>
        </w:rPr>
        <w:t xml:space="preserve">a que </w:t>
      </w:r>
      <w:r w:rsidR="00D6065B" w:rsidRPr="00F73438">
        <w:rPr>
          <w:rFonts w:asciiTheme="majorHAnsi" w:hAnsiTheme="majorHAnsi"/>
          <w:sz w:val="20"/>
          <w:szCs w:val="20"/>
          <w:lang w:val="es-ES_tradnl"/>
        </w:rPr>
        <w:t>en octubre de 2013</w:t>
      </w:r>
      <w:r w:rsidR="007D10B2" w:rsidRPr="00F73438">
        <w:rPr>
          <w:rFonts w:asciiTheme="majorHAnsi" w:hAnsiTheme="majorHAnsi"/>
          <w:sz w:val="20"/>
          <w:szCs w:val="20"/>
          <w:lang w:val="es-ES_tradnl"/>
        </w:rPr>
        <w:t xml:space="preserve"> la fiscalía remitió un oficio a la Embajada Británica en Bogotá, indicando que la ausencia de A.R.H.</w:t>
      </w:r>
      <w:r w:rsidR="006154FF" w:rsidRPr="00F73438">
        <w:rPr>
          <w:rFonts w:asciiTheme="majorHAnsi" w:hAnsiTheme="majorHAnsi"/>
          <w:sz w:val="20"/>
          <w:szCs w:val="20"/>
          <w:lang w:val="es-ES_tradnl"/>
        </w:rPr>
        <w:t xml:space="preserve"> no era un obstáculo para el avance de la investigación, aunque su presencia sería provechosa para el reconocimiento de los responsables. </w:t>
      </w:r>
      <w:r w:rsidR="00DE42DB" w:rsidRPr="00F73438">
        <w:rPr>
          <w:rFonts w:asciiTheme="majorHAnsi" w:hAnsiTheme="majorHAnsi"/>
          <w:sz w:val="20"/>
          <w:szCs w:val="20"/>
          <w:lang w:val="es-ES_tradnl"/>
        </w:rPr>
        <w:t>Refiere que en enero y febrero de 2014 los investigadores se reunieron con varias autoridades Wayuu, e</w:t>
      </w:r>
      <w:r w:rsidR="002439E6" w:rsidRPr="00F73438">
        <w:rPr>
          <w:rFonts w:asciiTheme="majorHAnsi" w:hAnsiTheme="majorHAnsi"/>
          <w:sz w:val="20"/>
          <w:szCs w:val="20"/>
          <w:lang w:val="es-ES_tradnl"/>
        </w:rPr>
        <w:t>s</w:t>
      </w:r>
      <w:r w:rsidR="00DE42DB" w:rsidRPr="00F73438">
        <w:rPr>
          <w:rFonts w:asciiTheme="majorHAnsi" w:hAnsiTheme="majorHAnsi"/>
          <w:sz w:val="20"/>
          <w:szCs w:val="20"/>
          <w:lang w:val="es-ES_tradnl"/>
        </w:rPr>
        <w:t xml:space="preserve"> decir</w:t>
      </w:r>
      <w:r w:rsidR="002439E6" w:rsidRPr="00F73438">
        <w:rPr>
          <w:rFonts w:asciiTheme="majorHAnsi" w:hAnsiTheme="majorHAnsi"/>
          <w:sz w:val="20"/>
          <w:szCs w:val="20"/>
          <w:lang w:val="es-ES_tradnl"/>
        </w:rPr>
        <w:t>,</w:t>
      </w:r>
      <w:r w:rsidR="00DE42DB" w:rsidRPr="00F73438">
        <w:rPr>
          <w:rFonts w:asciiTheme="majorHAnsi" w:hAnsiTheme="majorHAnsi"/>
          <w:sz w:val="20"/>
          <w:szCs w:val="20"/>
          <w:lang w:val="es-ES_tradnl"/>
        </w:rPr>
        <w:t xml:space="preserve"> con palabreros</w:t>
      </w:r>
      <w:r w:rsidR="002439E6" w:rsidRPr="00F73438">
        <w:rPr>
          <w:rFonts w:asciiTheme="majorHAnsi" w:hAnsiTheme="majorHAnsi"/>
          <w:sz w:val="20"/>
          <w:szCs w:val="20"/>
          <w:lang w:val="es-ES_tradnl"/>
        </w:rPr>
        <w:t xml:space="preserve"> de la comunidad </w:t>
      </w:r>
      <w:r w:rsidR="0029463D" w:rsidRPr="00F73438">
        <w:rPr>
          <w:rFonts w:asciiTheme="majorHAnsi" w:hAnsiTheme="majorHAnsi"/>
          <w:sz w:val="20"/>
          <w:szCs w:val="20"/>
          <w:lang w:val="es-ES_tradnl"/>
        </w:rPr>
        <w:t xml:space="preserve">y les indagaron </w:t>
      </w:r>
      <w:r w:rsidR="002439E6" w:rsidRPr="00F73438">
        <w:rPr>
          <w:rFonts w:asciiTheme="majorHAnsi" w:hAnsiTheme="majorHAnsi"/>
          <w:sz w:val="20"/>
          <w:szCs w:val="20"/>
          <w:lang w:val="es-ES_tradnl"/>
        </w:rPr>
        <w:t xml:space="preserve">sobre el </w:t>
      </w:r>
      <w:r w:rsidR="00B3053C" w:rsidRPr="00F73438">
        <w:rPr>
          <w:rFonts w:asciiTheme="majorHAnsi" w:hAnsiTheme="majorHAnsi"/>
          <w:sz w:val="20"/>
          <w:szCs w:val="20"/>
          <w:lang w:val="es-ES_tradnl"/>
        </w:rPr>
        <w:t>delito</w:t>
      </w:r>
      <w:r w:rsidR="002439E6" w:rsidRPr="00F73438">
        <w:rPr>
          <w:rFonts w:asciiTheme="majorHAnsi" w:hAnsiTheme="majorHAnsi"/>
          <w:sz w:val="20"/>
          <w:szCs w:val="20"/>
          <w:lang w:val="es-ES_tradnl"/>
        </w:rPr>
        <w:t>.</w:t>
      </w:r>
      <w:r w:rsidR="004E61E3" w:rsidRPr="00F73438">
        <w:rPr>
          <w:rFonts w:asciiTheme="majorHAnsi" w:hAnsiTheme="majorHAnsi"/>
          <w:sz w:val="20"/>
          <w:szCs w:val="20"/>
          <w:lang w:val="es-ES_tradnl"/>
        </w:rPr>
        <w:t xml:space="preserve"> </w:t>
      </w:r>
      <w:r w:rsidR="0081271D" w:rsidRPr="00F73438">
        <w:rPr>
          <w:rFonts w:asciiTheme="majorHAnsi" w:hAnsiTheme="majorHAnsi"/>
          <w:sz w:val="20"/>
          <w:szCs w:val="20"/>
          <w:lang w:val="es-ES_tradnl"/>
        </w:rPr>
        <w:t>Recuenta que, p</w:t>
      </w:r>
      <w:r w:rsidR="004E61E3" w:rsidRPr="00F73438">
        <w:rPr>
          <w:rFonts w:asciiTheme="majorHAnsi" w:hAnsiTheme="majorHAnsi"/>
          <w:sz w:val="20"/>
          <w:szCs w:val="20"/>
          <w:lang w:val="es-ES_tradnl"/>
        </w:rPr>
        <w:t xml:space="preserve">ara abril de ese año, </w:t>
      </w:r>
      <w:r w:rsidR="0081271D" w:rsidRPr="00F73438">
        <w:rPr>
          <w:rFonts w:asciiTheme="majorHAnsi" w:hAnsiTheme="majorHAnsi"/>
          <w:sz w:val="20"/>
          <w:szCs w:val="20"/>
          <w:lang w:val="es-ES_tradnl"/>
        </w:rPr>
        <w:t xml:space="preserve">la fiscalía ya contaba con tres perfiles genéticos </w:t>
      </w:r>
      <w:r w:rsidR="0044192F" w:rsidRPr="00F73438">
        <w:rPr>
          <w:rFonts w:asciiTheme="majorHAnsi" w:hAnsiTheme="majorHAnsi"/>
          <w:sz w:val="20"/>
          <w:szCs w:val="20"/>
          <w:lang w:val="es-ES_tradnl"/>
        </w:rPr>
        <w:t xml:space="preserve">identificados por Medicina Legal a partir de la evidencia </w:t>
      </w:r>
      <w:r w:rsidR="00B33FC9" w:rsidRPr="00F73438">
        <w:rPr>
          <w:rFonts w:asciiTheme="majorHAnsi" w:hAnsiTheme="majorHAnsi"/>
          <w:sz w:val="20"/>
          <w:szCs w:val="20"/>
          <w:lang w:val="es-ES_tradnl"/>
        </w:rPr>
        <w:t>entregada por la presunta víctima</w:t>
      </w:r>
      <w:r w:rsidR="00D54753" w:rsidRPr="00F73438">
        <w:rPr>
          <w:rFonts w:asciiTheme="majorHAnsi" w:hAnsiTheme="majorHAnsi"/>
          <w:sz w:val="20"/>
          <w:szCs w:val="20"/>
          <w:lang w:val="es-ES_tradnl"/>
        </w:rPr>
        <w:t xml:space="preserve">, así como </w:t>
      </w:r>
      <w:r w:rsidR="00D54753" w:rsidRPr="00F73438">
        <w:rPr>
          <w:rFonts w:asciiTheme="majorHAnsi" w:hAnsiTheme="majorHAnsi"/>
          <w:sz w:val="20"/>
          <w:szCs w:val="20"/>
          <w:lang w:val="es-ES_tradnl"/>
        </w:rPr>
        <w:lastRenderedPageBreak/>
        <w:t xml:space="preserve">con la identidad de dos de los tres presuntos agresores, lo que les permitiría </w:t>
      </w:r>
      <w:r w:rsidR="008F7D0C" w:rsidRPr="00F73438">
        <w:rPr>
          <w:rFonts w:asciiTheme="majorHAnsi" w:hAnsiTheme="majorHAnsi"/>
          <w:sz w:val="20"/>
          <w:szCs w:val="20"/>
          <w:lang w:val="es-ES_tradnl"/>
        </w:rPr>
        <w:t>cotejar los resultados con exámenes de ADN que se les practicaría a los sospechosos</w:t>
      </w:r>
      <w:r w:rsidR="00DB0A0C" w:rsidRPr="00F73438">
        <w:rPr>
          <w:rFonts w:asciiTheme="majorHAnsi" w:hAnsiTheme="majorHAnsi"/>
          <w:sz w:val="20"/>
          <w:szCs w:val="20"/>
          <w:lang w:val="es-ES_tradnl"/>
        </w:rPr>
        <w:t>.</w:t>
      </w:r>
    </w:p>
    <w:p w14:paraId="68EBC922" w14:textId="36527A82" w:rsidR="00DB0A0C" w:rsidRPr="00F73438" w:rsidRDefault="00DB0A0C"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sz w:val="20"/>
          <w:szCs w:val="20"/>
          <w:lang w:val="es-ES_tradnl"/>
        </w:rPr>
        <w:t xml:space="preserve">Colombia señala que en septiembre de 2015 </w:t>
      </w:r>
      <w:r w:rsidR="000A2E49" w:rsidRPr="00F73438">
        <w:rPr>
          <w:rFonts w:asciiTheme="majorHAnsi" w:hAnsiTheme="majorHAnsi"/>
          <w:sz w:val="20"/>
          <w:szCs w:val="20"/>
          <w:lang w:val="es-ES_tradnl"/>
        </w:rPr>
        <w:t xml:space="preserve">la fiscalía logró identificar al tercer sospechoso, y los tres fueron citados para la toma de muestras de ADN, pero ninguno compareció. A raíz de ello, el Estado refiere que </w:t>
      </w:r>
      <w:r w:rsidR="008C14A3" w:rsidRPr="00F73438">
        <w:rPr>
          <w:rFonts w:asciiTheme="majorHAnsi" w:hAnsiTheme="majorHAnsi"/>
          <w:sz w:val="20"/>
          <w:szCs w:val="20"/>
          <w:lang w:val="es-ES_tradnl"/>
        </w:rPr>
        <w:t xml:space="preserve">en octubre de 2015 la fiscalía celebró una audiencia ante el </w:t>
      </w:r>
      <w:r w:rsidR="008E57E0" w:rsidRPr="00F73438">
        <w:rPr>
          <w:rFonts w:asciiTheme="majorHAnsi" w:hAnsiTheme="majorHAnsi"/>
          <w:sz w:val="20"/>
          <w:szCs w:val="20"/>
          <w:lang w:val="es-ES_tradnl"/>
        </w:rPr>
        <w:t xml:space="preserve">Juzgado Séptimo Penal Municipal con funciones de Control de Garantías de Barranquilla para solicitar la expedición de una </w:t>
      </w:r>
      <w:r w:rsidR="008C14A3" w:rsidRPr="00F73438">
        <w:rPr>
          <w:rFonts w:asciiTheme="majorHAnsi" w:hAnsiTheme="majorHAnsi"/>
          <w:sz w:val="20"/>
          <w:szCs w:val="20"/>
          <w:lang w:val="es-ES_tradnl"/>
        </w:rPr>
        <w:t>orden</w:t>
      </w:r>
      <w:r w:rsidR="008E57E0" w:rsidRPr="00F73438">
        <w:rPr>
          <w:rFonts w:asciiTheme="majorHAnsi" w:hAnsiTheme="majorHAnsi"/>
          <w:sz w:val="20"/>
          <w:szCs w:val="20"/>
          <w:lang w:val="es-ES_tradnl"/>
        </w:rPr>
        <w:t xml:space="preserve"> de captura contra uno de ellos, la cual fue aceptada. </w:t>
      </w:r>
      <w:r w:rsidR="00FD4BA8" w:rsidRPr="00F73438">
        <w:rPr>
          <w:rFonts w:asciiTheme="majorHAnsi" w:hAnsiTheme="majorHAnsi"/>
          <w:sz w:val="20"/>
          <w:szCs w:val="20"/>
          <w:lang w:val="es-ES_tradnl"/>
        </w:rPr>
        <w:t xml:space="preserve">En mayo de 2016, días después de </w:t>
      </w:r>
      <w:r w:rsidR="00F023F4" w:rsidRPr="00F73438">
        <w:rPr>
          <w:rFonts w:asciiTheme="majorHAnsi" w:hAnsiTheme="majorHAnsi"/>
          <w:sz w:val="20"/>
          <w:szCs w:val="20"/>
          <w:lang w:val="es-ES_tradnl"/>
        </w:rPr>
        <w:t>la realización de una nueva entrevista a la presunta víctima en el Consulado de Londres, la fiscalía solicitó al Ministerio del Interior información sobre si los tres indiciados estaban radicados en Venezuela, ya que el departamento de La Guajira es fronterizo con dicho país.</w:t>
      </w:r>
      <w:r w:rsidR="003C5FB6" w:rsidRPr="00F73438">
        <w:rPr>
          <w:rFonts w:asciiTheme="majorHAnsi" w:hAnsiTheme="majorHAnsi"/>
          <w:sz w:val="20"/>
          <w:szCs w:val="20"/>
          <w:lang w:val="es-ES_tradnl"/>
        </w:rPr>
        <w:t xml:space="preserve"> Señala que en junio de 2016 la Dirección de Asuntos Indígenas, ROM y Minorías del Ministerio del Interior respondió al requerimiento enfatizando que </w:t>
      </w:r>
      <w:r w:rsidR="00C00110" w:rsidRPr="00F73438">
        <w:rPr>
          <w:rFonts w:asciiTheme="majorHAnsi" w:hAnsiTheme="majorHAnsi"/>
          <w:sz w:val="20"/>
          <w:szCs w:val="20"/>
          <w:lang w:val="es-ES_tradnl"/>
        </w:rPr>
        <w:t xml:space="preserve">correspondía la competencia del caso a la Jurisdicción Especial Indígena porque los sujetos implicados </w:t>
      </w:r>
      <w:r w:rsidR="002B627B" w:rsidRPr="00F73438">
        <w:rPr>
          <w:rFonts w:asciiTheme="majorHAnsi" w:hAnsiTheme="majorHAnsi"/>
          <w:sz w:val="20"/>
          <w:szCs w:val="20"/>
          <w:lang w:val="es-ES_tradnl"/>
        </w:rPr>
        <w:t>eran</w:t>
      </w:r>
      <w:r w:rsidR="00C00110" w:rsidRPr="00F73438">
        <w:rPr>
          <w:rFonts w:asciiTheme="majorHAnsi" w:hAnsiTheme="majorHAnsi"/>
          <w:sz w:val="20"/>
          <w:szCs w:val="20"/>
          <w:lang w:val="es-ES_tradnl"/>
        </w:rPr>
        <w:t xml:space="preserve"> indígenas</w:t>
      </w:r>
      <w:r w:rsidR="002B627B" w:rsidRPr="00F73438">
        <w:rPr>
          <w:rFonts w:asciiTheme="majorHAnsi" w:hAnsiTheme="majorHAnsi"/>
          <w:sz w:val="20"/>
          <w:szCs w:val="20"/>
          <w:lang w:val="es-ES_tradnl"/>
        </w:rPr>
        <w:t>,</w:t>
      </w:r>
      <w:r w:rsidR="00C00110" w:rsidRPr="00F73438">
        <w:rPr>
          <w:rFonts w:asciiTheme="majorHAnsi" w:hAnsiTheme="majorHAnsi"/>
          <w:sz w:val="20"/>
          <w:szCs w:val="20"/>
          <w:lang w:val="es-ES_tradnl"/>
        </w:rPr>
        <w:t xml:space="preserve"> </w:t>
      </w:r>
      <w:r w:rsidR="009F4C39" w:rsidRPr="00F73438">
        <w:rPr>
          <w:rFonts w:asciiTheme="majorHAnsi" w:hAnsiTheme="majorHAnsi"/>
          <w:sz w:val="20"/>
          <w:szCs w:val="20"/>
          <w:lang w:val="es-ES_tradnl"/>
        </w:rPr>
        <w:t xml:space="preserve">y </w:t>
      </w:r>
      <w:r w:rsidR="002B627B" w:rsidRPr="00F73438">
        <w:rPr>
          <w:rFonts w:asciiTheme="majorHAnsi" w:hAnsiTheme="majorHAnsi"/>
          <w:sz w:val="20"/>
          <w:szCs w:val="20"/>
          <w:lang w:val="es-ES_tradnl"/>
        </w:rPr>
        <w:t>porque</w:t>
      </w:r>
      <w:r w:rsidR="009F4C39" w:rsidRPr="00F73438">
        <w:rPr>
          <w:rFonts w:asciiTheme="majorHAnsi" w:hAnsiTheme="majorHAnsi"/>
          <w:sz w:val="20"/>
          <w:szCs w:val="20"/>
          <w:lang w:val="es-ES_tradnl"/>
        </w:rPr>
        <w:t xml:space="preserve"> la autoridad indígena asumió </w:t>
      </w:r>
      <w:r w:rsidR="008E5DEA" w:rsidRPr="00F73438">
        <w:rPr>
          <w:rFonts w:asciiTheme="majorHAnsi" w:hAnsiTheme="majorHAnsi"/>
          <w:sz w:val="20"/>
          <w:szCs w:val="20"/>
          <w:lang w:val="es-ES_tradnl"/>
        </w:rPr>
        <w:t>el manejo del caso de manera discrecional.</w:t>
      </w:r>
    </w:p>
    <w:p w14:paraId="64BC3904" w14:textId="22080B1C" w:rsidR="005507DC" w:rsidRPr="00F73438" w:rsidRDefault="00AC5F4F"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sz w:val="20"/>
          <w:szCs w:val="20"/>
          <w:lang w:val="es-ES_tradnl"/>
        </w:rPr>
        <w:t xml:space="preserve">No obstante, el Estado </w:t>
      </w:r>
      <w:r w:rsidR="006B4445" w:rsidRPr="00F73438">
        <w:rPr>
          <w:rFonts w:asciiTheme="majorHAnsi" w:hAnsiTheme="majorHAnsi"/>
          <w:sz w:val="20"/>
          <w:szCs w:val="20"/>
          <w:lang w:val="es-ES_tradnl"/>
        </w:rPr>
        <w:t xml:space="preserve">manifiesta que la fiscalía continuó tramitando la investigación por el delito de acceso carnal violento cometido en perjuicio de A.R.H., </w:t>
      </w:r>
      <w:r w:rsidR="001F5C53" w:rsidRPr="00F73438">
        <w:rPr>
          <w:rFonts w:asciiTheme="majorHAnsi" w:hAnsiTheme="majorHAnsi"/>
          <w:sz w:val="20"/>
          <w:szCs w:val="20"/>
          <w:lang w:val="es-ES_tradnl"/>
        </w:rPr>
        <w:t xml:space="preserve">y en junio de 2018 se llevó a cabo una valoración psiquiátrica por parte de Medicina Legal a la presunta víctima en el Consulado de Colombia en Londres, donde, además se </w:t>
      </w:r>
      <w:r w:rsidR="00677C37" w:rsidRPr="00F73438">
        <w:rPr>
          <w:rFonts w:asciiTheme="majorHAnsi" w:hAnsiTheme="majorHAnsi"/>
          <w:sz w:val="20"/>
          <w:szCs w:val="20"/>
          <w:lang w:val="es-ES_tradnl"/>
        </w:rPr>
        <w:t>obtuvo la ampliación de la información de la denuncia y aclaración de los hechos.</w:t>
      </w:r>
      <w:r w:rsidR="0088039E" w:rsidRPr="00F73438">
        <w:rPr>
          <w:rFonts w:asciiTheme="majorHAnsi" w:hAnsiTheme="majorHAnsi"/>
          <w:sz w:val="20"/>
          <w:szCs w:val="20"/>
          <w:lang w:val="es-ES_tradnl"/>
        </w:rPr>
        <w:t xml:space="preserve"> </w:t>
      </w:r>
      <w:r w:rsidR="00A84FCD" w:rsidRPr="00F73438">
        <w:rPr>
          <w:rFonts w:asciiTheme="majorHAnsi" w:hAnsiTheme="majorHAnsi"/>
          <w:sz w:val="20"/>
          <w:szCs w:val="20"/>
          <w:lang w:val="es-ES_tradnl"/>
        </w:rPr>
        <w:t xml:space="preserve">Señala que la fiscalía solicitó la conformación de un comité técnico </w:t>
      </w:r>
      <w:r w:rsidR="00BB4F5A" w:rsidRPr="00F73438">
        <w:rPr>
          <w:rFonts w:asciiTheme="majorHAnsi" w:hAnsiTheme="majorHAnsi"/>
          <w:sz w:val="20"/>
          <w:szCs w:val="20"/>
          <w:lang w:val="es-ES_tradnl"/>
        </w:rPr>
        <w:t xml:space="preserve">jurídico </w:t>
      </w:r>
      <w:r w:rsidR="00DE7028" w:rsidRPr="00F73438">
        <w:rPr>
          <w:rFonts w:asciiTheme="majorHAnsi" w:hAnsiTheme="majorHAnsi"/>
          <w:sz w:val="20"/>
          <w:szCs w:val="20"/>
          <w:lang w:val="es-ES_tradnl"/>
        </w:rPr>
        <w:t xml:space="preserve">en 2019 </w:t>
      </w:r>
      <w:r w:rsidR="0031776A" w:rsidRPr="00F73438">
        <w:rPr>
          <w:rFonts w:asciiTheme="majorHAnsi" w:hAnsiTheme="majorHAnsi"/>
          <w:sz w:val="20"/>
          <w:szCs w:val="20"/>
          <w:lang w:val="es-ES_tradnl"/>
        </w:rPr>
        <w:t xml:space="preserve">a fin de evitar </w:t>
      </w:r>
      <w:r w:rsidR="008709C2" w:rsidRPr="00F73438">
        <w:rPr>
          <w:rFonts w:asciiTheme="majorHAnsi" w:hAnsiTheme="majorHAnsi"/>
          <w:sz w:val="20"/>
          <w:szCs w:val="20"/>
          <w:lang w:val="es-ES_tradnl"/>
        </w:rPr>
        <w:t xml:space="preserve">que se </w:t>
      </w:r>
      <w:r w:rsidR="00F01095" w:rsidRPr="00F73438">
        <w:rPr>
          <w:rFonts w:asciiTheme="majorHAnsi" w:hAnsiTheme="majorHAnsi"/>
          <w:sz w:val="20"/>
          <w:szCs w:val="20"/>
          <w:lang w:val="es-ES_tradnl"/>
        </w:rPr>
        <w:t>declarara</w:t>
      </w:r>
      <w:r w:rsidR="008709C2" w:rsidRPr="00F73438">
        <w:rPr>
          <w:rFonts w:asciiTheme="majorHAnsi" w:hAnsiTheme="majorHAnsi"/>
          <w:sz w:val="20"/>
          <w:szCs w:val="20"/>
          <w:lang w:val="es-ES_tradnl"/>
        </w:rPr>
        <w:t xml:space="preserve"> </w:t>
      </w:r>
      <w:r w:rsidR="0031776A" w:rsidRPr="00F73438">
        <w:rPr>
          <w:rFonts w:asciiTheme="majorHAnsi" w:hAnsiTheme="majorHAnsi"/>
          <w:sz w:val="20"/>
          <w:szCs w:val="20"/>
          <w:lang w:val="es-ES_tradnl"/>
        </w:rPr>
        <w:t xml:space="preserve">la nulidad del proceso, </w:t>
      </w:r>
      <w:r w:rsidR="00BB4F5A" w:rsidRPr="00F73438">
        <w:rPr>
          <w:rFonts w:asciiTheme="majorHAnsi" w:hAnsiTheme="majorHAnsi"/>
          <w:sz w:val="20"/>
          <w:szCs w:val="20"/>
          <w:lang w:val="es-ES_tradnl"/>
        </w:rPr>
        <w:t xml:space="preserve">y pidió un concepto sobre su competencia en el caso del </w:t>
      </w:r>
      <w:r w:rsidR="005439BD" w:rsidRPr="00F73438">
        <w:rPr>
          <w:rFonts w:asciiTheme="majorHAnsi" w:hAnsiTheme="majorHAnsi"/>
          <w:sz w:val="20"/>
          <w:szCs w:val="20"/>
          <w:lang w:val="es-ES_tradnl"/>
        </w:rPr>
        <w:t>sospechoso que tenía 15 años al momento de los hechos y el uso de la jurisdicción de infancia y adolescencia o la jurisdicción indígena.</w:t>
      </w:r>
      <w:r w:rsidR="00DE7028" w:rsidRPr="00F73438">
        <w:rPr>
          <w:rFonts w:asciiTheme="majorHAnsi" w:hAnsiTheme="majorHAnsi"/>
          <w:sz w:val="20"/>
          <w:szCs w:val="20"/>
          <w:lang w:val="es-ES_tradnl"/>
        </w:rPr>
        <w:t xml:space="preserve"> El 13 de febrero de 2020 el Comité Técnico Jurídico</w:t>
      </w:r>
      <w:r w:rsidR="00F62894" w:rsidRPr="00F73438">
        <w:rPr>
          <w:rFonts w:asciiTheme="majorHAnsi" w:hAnsiTheme="majorHAnsi"/>
          <w:sz w:val="20"/>
          <w:szCs w:val="20"/>
          <w:lang w:val="es-ES_tradnl"/>
        </w:rPr>
        <w:t xml:space="preserve"> consideró que </w:t>
      </w:r>
      <w:r w:rsidR="00B06FFC" w:rsidRPr="00F73438">
        <w:rPr>
          <w:rFonts w:asciiTheme="majorHAnsi" w:hAnsiTheme="majorHAnsi"/>
          <w:sz w:val="20"/>
          <w:szCs w:val="20"/>
          <w:lang w:val="es-ES_tradnl"/>
        </w:rPr>
        <w:t xml:space="preserve">la jurisdicción que tenía competencia sobre el adolescente indiciado era la especial indígena, </w:t>
      </w:r>
      <w:r w:rsidR="0073039C" w:rsidRPr="00F73438">
        <w:rPr>
          <w:rFonts w:asciiTheme="majorHAnsi" w:hAnsiTheme="majorHAnsi"/>
          <w:sz w:val="20"/>
          <w:szCs w:val="20"/>
          <w:lang w:val="es-ES_tradnl"/>
        </w:rPr>
        <w:t>teniendo en cuenta el principio de interés superior del niño y el enfoque étnico diferencial.</w:t>
      </w:r>
    </w:p>
    <w:p w14:paraId="0231A703" w14:textId="10676806" w:rsidR="00DC0E99" w:rsidRPr="00F73438" w:rsidRDefault="00E21917"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sz w:val="20"/>
          <w:szCs w:val="20"/>
          <w:lang w:val="es-ES_tradnl"/>
        </w:rPr>
        <w:t xml:space="preserve">El Estado aclara que esa determinación se tomó sólo respecto de uno de los tres sospechosos. Frente a los otros dos, informa que el 28 de abril de 2002 la fiscalía ordenó la realización de una diligencia de interrogatorio </w:t>
      </w:r>
      <w:r w:rsidR="00B66859" w:rsidRPr="00F73438">
        <w:rPr>
          <w:rFonts w:asciiTheme="majorHAnsi" w:hAnsiTheme="majorHAnsi"/>
          <w:sz w:val="20"/>
          <w:szCs w:val="20"/>
          <w:lang w:val="es-ES_tradnl"/>
        </w:rPr>
        <w:t xml:space="preserve">en </w:t>
      </w:r>
      <w:r w:rsidR="00785AA1" w:rsidRPr="00F73438">
        <w:rPr>
          <w:rFonts w:asciiTheme="majorHAnsi" w:hAnsiTheme="majorHAnsi"/>
          <w:sz w:val="20"/>
          <w:szCs w:val="20"/>
          <w:lang w:val="es-ES_tradnl"/>
        </w:rPr>
        <w:t>coordina</w:t>
      </w:r>
      <w:r w:rsidR="00B66859" w:rsidRPr="00F73438">
        <w:rPr>
          <w:rFonts w:asciiTheme="majorHAnsi" w:hAnsiTheme="majorHAnsi"/>
          <w:sz w:val="20"/>
          <w:szCs w:val="20"/>
          <w:lang w:val="es-ES_tradnl"/>
        </w:rPr>
        <w:t>ción</w:t>
      </w:r>
      <w:r w:rsidR="00785AA1" w:rsidRPr="00F73438">
        <w:rPr>
          <w:rFonts w:asciiTheme="majorHAnsi" w:hAnsiTheme="majorHAnsi"/>
          <w:sz w:val="20"/>
          <w:szCs w:val="20"/>
          <w:lang w:val="es-ES_tradnl"/>
        </w:rPr>
        <w:t xml:space="preserve"> con las autoridades tradicionales de la comunidad Uchitú</w:t>
      </w:r>
      <w:r w:rsidR="00B44A4E" w:rsidRPr="00F73438">
        <w:rPr>
          <w:rFonts w:asciiTheme="majorHAnsi" w:hAnsiTheme="majorHAnsi"/>
          <w:sz w:val="20"/>
          <w:szCs w:val="20"/>
          <w:lang w:val="es-ES_tradnl"/>
        </w:rPr>
        <w:t xml:space="preserve">, que aplicara </w:t>
      </w:r>
      <w:r w:rsidR="00785AA1" w:rsidRPr="00F73438">
        <w:rPr>
          <w:rFonts w:asciiTheme="majorHAnsi" w:hAnsiTheme="majorHAnsi"/>
          <w:sz w:val="20"/>
          <w:szCs w:val="20"/>
          <w:lang w:val="es-ES_tradnl"/>
        </w:rPr>
        <w:t>el enfoque diferenciado étnico.</w:t>
      </w:r>
      <w:r w:rsidR="00D87AF0" w:rsidRPr="00F73438">
        <w:rPr>
          <w:rFonts w:asciiTheme="majorHAnsi" w:hAnsiTheme="majorHAnsi"/>
          <w:sz w:val="20"/>
          <w:szCs w:val="20"/>
          <w:lang w:val="es-ES_tradnl"/>
        </w:rPr>
        <w:t xml:space="preserve"> </w:t>
      </w:r>
      <w:r w:rsidR="003F6634" w:rsidRPr="00F73438">
        <w:rPr>
          <w:rFonts w:asciiTheme="majorHAnsi" w:hAnsiTheme="majorHAnsi"/>
          <w:sz w:val="20"/>
          <w:szCs w:val="20"/>
          <w:lang w:val="es-ES_tradnl"/>
        </w:rPr>
        <w:t>E</w:t>
      </w:r>
      <w:r w:rsidR="00B44A4E" w:rsidRPr="00F73438">
        <w:rPr>
          <w:rFonts w:asciiTheme="majorHAnsi" w:hAnsiTheme="majorHAnsi"/>
          <w:sz w:val="20"/>
          <w:szCs w:val="20"/>
          <w:lang w:val="es-ES_tradnl"/>
        </w:rPr>
        <w:t>n esa línea,</w:t>
      </w:r>
      <w:r w:rsidR="00D87AF0" w:rsidRPr="00F73438">
        <w:rPr>
          <w:rFonts w:asciiTheme="majorHAnsi" w:hAnsiTheme="majorHAnsi"/>
          <w:sz w:val="20"/>
          <w:szCs w:val="20"/>
          <w:lang w:val="es-ES_tradnl"/>
        </w:rPr>
        <w:t xml:space="preserve"> la fiscalía decidi</w:t>
      </w:r>
      <w:r w:rsidR="002204D0" w:rsidRPr="00F73438">
        <w:rPr>
          <w:rFonts w:asciiTheme="majorHAnsi" w:hAnsiTheme="majorHAnsi"/>
          <w:sz w:val="20"/>
          <w:szCs w:val="20"/>
          <w:lang w:val="es-ES_tradnl"/>
        </w:rPr>
        <w:t>ó</w:t>
      </w:r>
      <w:r w:rsidR="00D87AF0" w:rsidRPr="00F73438">
        <w:rPr>
          <w:rFonts w:asciiTheme="majorHAnsi" w:hAnsiTheme="majorHAnsi"/>
          <w:sz w:val="20"/>
          <w:szCs w:val="20"/>
          <w:lang w:val="es-ES_tradnl"/>
        </w:rPr>
        <w:t xml:space="preserve"> adelantar un diálogo intercultural con la Junta Mayor de Palabreros de la comunidad para obtener la colaboración de </w:t>
      </w:r>
      <w:r w:rsidR="00A022AC" w:rsidRPr="00F73438">
        <w:rPr>
          <w:rFonts w:asciiTheme="majorHAnsi" w:hAnsiTheme="majorHAnsi"/>
          <w:sz w:val="20"/>
          <w:szCs w:val="20"/>
          <w:lang w:val="es-ES_tradnl"/>
        </w:rPr>
        <w:t>lo</w:t>
      </w:r>
      <w:r w:rsidR="00D87AF0" w:rsidRPr="00F73438">
        <w:rPr>
          <w:rFonts w:asciiTheme="majorHAnsi" w:hAnsiTheme="majorHAnsi"/>
          <w:sz w:val="20"/>
          <w:szCs w:val="20"/>
          <w:lang w:val="es-ES_tradnl"/>
        </w:rPr>
        <w:t>s miembros</w:t>
      </w:r>
      <w:r w:rsidR="00A022AC" w:rsidRPr="00F73438">
        <w:rPr>
          <w:rFonts w:asciiTheme="majorHAnsi" w:hAnsiTheme="majorHAnsi"/>
          <w:sz w:val="20"/>
          <w:szCs w:val="20"/>
          <w:lang w:val="es-ES_tradnl"/>
        </w:rPr>
        <w:t xml:space="preserve"> de la comunidad indígena</w:t>
      </w:r>
      <w:r w:rsidR="00D87AF0" w:rsidRPr="00F73438">
        <w:rPr>
          <w:rFonts w:asciiTheme="majorHAnsi" w:hAnsiTheme="majorHAnsi"/>
          <w:sz w:val="20"/>
          <w:szCs w:val="20"/>
          <w:lang w:val="es-ES_tradnl"/>
        </w:rPr>
        <w:t xml:space="preserve">, pues, </w:t>
      </w:r>
      <w:r w:rsidR="00F735DD" w:rsidRPr="00F73438">
        <w:rPr>
          <w:rFonts w:asciiTheme="majorHAnsi" w:hAnsiTheme="majorHAnsi"/>
          <w:sz w:val="20"/>
          <w:szCs w:val="20"/>
          <w:lang w:val="es-ES_tradnl"/>
        </w:rPr>
        <w:t>de lo contrario, éstos pueden arriesgarse a ser castigados por participar en el proceso penal en contra de la voluntad de sus autoridades tradicionales</w:t>
      </w:r>
      <w:r w:rsidR="00FB7B2C" w:rsidRPr="00F73438">
        <w:rPr>
          <w:rFonts w:asciiTheme="majorHAnsi" w:hAnsiTheme="majorHAnsi"/>
          <w:sz w:val="20"/>
          <w:szCs w:val="20"/>
          <w:lang w:val="es-ES_tradnl"/>
        </w:rPr>
        <w:t>. Por ello, el Estado informa que la investigación continúa activa en etapa de indagación preliminar</w:t>
      </w:r>
      <w:r w:rsidR="00567BEE" w:rsidRPr="00F73438">
        <w:rPr>
          <w:rFonts w:asciiTheme="majorHAnsi" w:hAnsiTheme="majorHAnsi"/>
          <w:sz w:val="20"/>
          <w:szCs w:val="20"/>
          <w:lang w:val="es-ES_tradnl"/>
        </w:rPr>
        <w:t>.</w:t>
      </w:r>
    </w:p>
    <w:p w14:paraId="45DB8F75" w14:textId="0A82F5BF" w:rsidR="000D60E1" w:rsidRPr="00F73438" w:rsidRDefault="00276EF9"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t xml:space="preserve">En cuanto a la </w:t>
      </w:r>
      <w:r w:rsidR="00581945" w:rsidRPr="00F73438">
        <w:rPr>
          <w:rFonts w:asciiTheme="majorHAnsi" w:hAnsiTheme="majorHAnsi"/>
          <w:bCs/>
          <w:sz w:val="20"/>
          <w:szCs w:val="20"/>
          <w:lang w:val="es-ES_tradnl"/>
        </w:rPr>
        <w:t xml:space="preserve">falta de agotamiento de los recursos internos, el Estado colombiano arguye que </w:t>
      </w:r>
      <w:r w:rsidR="00E609E2" w:rsidRPr="00F73438">
        <w:rPr>
          <w:rFonts w:asciiTheme="majorHAnsi" w:hAnsiTheme="majorHAnsi"/>
          <w:bCs/>
          <w:sz w:val="20"/>
          <w:szCs w:val="20"/>
          <w:lang w:val="es-ES_tradnl"/>
        </w:rPr>
        <w:t>la parte peticionaria no ha agotado el proceso penal iniciado en la fiscalía para investigar y sancionar a los responsables de la violación sexual cometida en perjuicio de A.R.H.</w:t>
      </w:r>
      <w:r w:rsidR="00B44D80" w:rsidRPr="00F73438">
        <w:rPr>
          <w:rFonts w:asciiTheme="majorHAnsi" w:hAnsiTheme="majorHAnsi"/>
          <w:bCs/>
          <w:sz w:val="20"/>
          <w:szCs w:val="20"/>
          <w:lang w:val="es-ES_tradnl"/>
        </w:rPr>
        <w:t xml:space="preserve"> </w:t>
      </w:r>
      <w:r w:rsidR="00A53953" w:rsidRPr="00F73438">
        <w:rPr>
          <w:rFonts w:asciiTheme="majorHAnsi" w:hAnsiTheme="majorHAnsi"/>
          <w:bCs/>
          <w:sz w:val="20"/>
          <w:szCs w:val="20"/>
          <w:lang w:val="es-ES_tradnl"/>
        </w:rPr>
        <w:t>En respuesta a los alegatos de la parte peticionaria sobre la falta de protocolos para la entrevista y recolección de la evidencia física, Colombia informa que la fiscalía ha adoptado un Protocolo de Investigación de Violencia Sexual que se utiliza en la actualidad,</w:t>
      </w:r>
      <w:r w:rsidR="004F330C" w:rsidRPr="00F73438">
        <w:rPr>
          <w:rFonts w:asciiTheme="majorHAnsi" w:hAnsiTheme="majorHAnsi"/>
          <w:bCs/>
          <w:sz w:val="20"/>
          <w:szCs w:val="20"/>
          <w:lang w:val="es-ES_tradnl"/>
        </w:rPr>
        <w:t xml:space="preserve"> y</w:t>
      </w:r>
      <w:r w:rsidR="00A53953" w:rsidRPr="00F73438">
        <w:rPr>
          <w:rFonts w:asciiTheme="majorHAnsi" w:hAnsiTheme="majorHAnsi"/>
          <w:bCs/>
          <w:sz w:val="20"/>
          <w:szCs w:val="20"/>
          <w:lang w:val="es-ES_tradnl"/>
        </w:rPr>
        <w:t xml:space="preserve"> </w:t>
      </w:r>
      <w:r w:rsidR="004B093F" w:rsidRPr="00F73438">
        <w:rPr>
          <w:rFonts w:asciiTheme="majorHAnsi" w:hAnsiTheme="majorHAnsi"/>
          <w:bCs/>
          <w:sz w:val="20"/>
          <w:szCs w:val="20"/>
          <w:lang w:val="es-ES_tradnl"/>
        </w:rPr>
        <w:t xml:space="preserve">por ello, desde el 2016 la fiscal del caso dio instrucciones para </w:t>
      </w:r>
      <w:r w:rsidR="004C47FB" w:rsidRPr="00F73438">
        <w:rPr>
          <w:rFonts w:asciiTheme="majorHAnsi" w:hAnsiTheme="majorHAnsi"/>
          <w:bCs/>
          <w:sz w:val="20"/>
          <w:szCs w:val="20"/>
          <w:lang w:val="es-ES_tradnl"/>
        </w:rPr>
        <w:t xml:space="preserve">adoptar un enfoque de género y </w:t>
      </w:r>
      <w:r w:rsidR="004B093F" w:rsidRPr="00F73438">
        <w:rPr>
          <w:rFonts w:asciiTheme="majorHAnsi" w:hAnsiTheme="majorHAnsi"/>
          <w:bCs/>
          <w:sz w:val="20"/>
          <w:szCs w:val="20"/>
          <w:lang w:val="es-ES_tradnl"/>
        </w:rPr>
        <w:t xml:space="preserve">evitar que la entrevista a A.R.H. </w:t>
      </w:r>
      <w:r w:rsidR="004F330C" w:rsidRPr="00F73438">
        <w:rPr>
          <w:rFonts w:asciiTheme="majorHAnsi" w:hAnsiTheme="majorHAnsi"/>
          <w:bCs/>
          <w:sz w:val="20"/>
          <w:szCs w:val="20"/>
          <w:lang w:val="es-ES_tradnl"/>
        </w:rPr>
        <w:t>desemboca</w:t>
      </w:r>
      <w:r w:rsidR="00A33499" w:rsidRPr="00F73438">
        <w:rPr>
          <w:rFonts w:asciiTheme="majorHAnsi" w:hAnsiTheme="majorHAnsi"/>
          <w:bCs/>
          <w:sz w:val="20"/>
          <w:szCs w:val="20"/>
          <w:lang w:val="es-ES_tradnl"/>
        </w:rPr>
        <w:t xml:space="preserve">ra </w:t>
      </w:r>
      <w:r w:rsidR="004F330C" w:rsidRPr="00F73438">
        <w:rPr>
          <w:rFonts w:asciiTheme="majorHAnsi" w:hAnsiTheme="majorHAnsi"/>
          <w:bCs/>
          <w:sz w:val="20"/>
          <w:szCs w:val="20"/>
          <w:lang w:val="es-ES_tradnl"/>
        </w:rPr>
        <w:t xml:space="preserve">en </w:t>
      </w:r>
      <w:r w:rsidR="00A33499" w:rsidRPr="00F73438">
        <w:rPr>
          <w:rFonts w:asciiTheme="majorHAnsi" w:hAnsiTheme="majorHAnsi"/>
          <w:bCs/>
          <w:sz w:val="20"/>
          <w:szCs w:val="20"/>
          <w:lang w:val="es-ES_tradnl"/>
        </w:rPr>
        <w:t>un escenario de revictimización</w:t>
      </w:r>
      <w:r w:rsidR="00A53953" w:rsidRPr="00F73438">
        <w:rPr>
          <w:rFonts w:asciiTheme="majorHAnsi" w:hAnsiTheme="majorHAnsi"/>
          <w:bCs/>
          <w:sz w:val="20"/>
          <w:szCs w:val="20"/>
          <w:lang w:val="es-ES_tradnl"/>
        </w:rPr>
        <w:t>.</w:t>
      </w:r>
    </w:p>
    <w:p w14:paraId="30406F53" w14:textId="5E8478AD" w:rsidR="00A42F26" w:rsidRPr="00F73438" w:rsidRDefault="00A42F26"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t>El Estado asegura que la fiscalía ha adelantado más de doscientas diligencias investigativas con el objetivo de individualizar e identificar a los responsables del hecho</w:t>
      </w:r>
      <w:r w:rsidR="00AC0F4A" w:rsidRPr="00F73438">
        <w:rPr>
          <w:rFonts w:asciiTheme="majorHAnsi" w:hAnsiTheme="majorHAnsi"/>
          <w:bCs/>
          <w:sz w:val="20"/>
          <w:szCs w:val="20"/>
          <w:lang w:val="es-ES_tradnl"/>
        </w:rPr>
        <w:t xml:space="preserve"> y proceder con la imputación</w:t>
      </w:r>
      <w:r w:rsidR="00986F0A" w:rsidRPr="00F73438">
        <w:rPr>
          <w:rFonts w:asciiTheme="majorHAnsi" w:hAnsiTheme="majorHAnsi"/>
          <w:bCs/>
          <w:sz w:val="20"/>
          <w:szCs w:val="20"/>
          <w:lang w:val="es-ES_tradnl"/>
        </w:rPr>
        <w:t xml:space="preserve"> garantizando el debido proceso y el derecho de acceso a la justicia</w:t>
      </w:r>
      <w:r w:rsidR="00AC0F4A" w:rsidRPr="00F73438">
        <w:rPr>
          <w:rFonts w:asciiTheme="majorHAnsi" w:hAnsiTheme="majorHAnsi"/>
          <w:bCs/>
          <w:sz w:val="20"/>
          <w:szCs w:val="20"/>
          <w:lang w:val="es-ES_tradnl"/>
        </w:rPr>
        <w:t>.</w:t>
      </w:r>
      <w:r w:rsidR="00101D1D" w:rsidRPr="00F73438">
        <w:rPr>
          <w:rFonts w:asciiTheme="majorHAnsi" w:hAnsiTheme="majorHAnsi"/>
          <w:bCs/>
          <w:sz w:val="20"/>
          <w:szCs w:val="20"/>
          <w:lang w:val="es-ES_tradnl"/>
        </w:rPr>
        <w:t xml:space="preserve"> Al respecto, aduce que el proceso tuvo la particularidad que uno de los sospechosos era menor de dieciocho años al momento de los hechos, por lo cual, en aplicación del principio de interés superior del niño, corresponde </w:t>
      </w:r>
      <w:r w:rsidR="00DA401C" w:rsidRPr="00F73438">
        <w:rPr>
          <w:rFonts w:asciiTheme="majorHAnsi" w:hAnsiTheme="majorHAnsi"/>
          <w:bCs/>
          <w:sz w:val="20"/>
          <w:szCs w:val="20"/>
          <w:lang w:val="es-ES_tradnl"/>
        </w:rPr>
        <w:t>a la jurisdicción indígena la competencia sobre ese indiciado, pero respecto de los otros dos la fiscalía mantiene su competencia.</w:t>
      </w:r>
    </w:p>
    <w:p w14:paraId="48884614" w14:textId="303F1405" w:rsidR="00DA401C" w:rsidRPr="00F73438" w:rsidRDefault="00792CC8"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t>Con respecto</w:t>
      </w:r>
      <w:r w:rsidR="00DA401C" w:rsidRPr="00F73438">
        <w:rPr>
          <w:rFonts w:asciiTheme="majorHAnsi" w:hAnsiTheme="majorHAnsi"/>
          <w:bCs/>
          <w:sz w:val="20"/>
          <w:szCs w:val="20"/>
          <w:lang w:val="es-ES_tradnl"/>
        </w:rPr>
        <w:t xml:space="preserve"> al alegato de retardo injustificado en el proceso penal, el Estado sostiene que la </w:t>
      </w:r>
      <w:r w:rsidR="00873CB1" w:rsidRPr="00F73438">
        <w:rPr>
          <w:rFonts w:asciiTheme="majorHAnsi" w:hAnsiTheme="majorHAnsi"/>
          <w:bCs/>
          <w:sz w:val="20"/>
          <w:szCs w:val="20"/>
          <w:lang w:val="es-ES_tradnl"/>
        </w:rPr>
        <w:t xml:space="preserve">investigación adelantada por la </w:t>
      </w:r>
      <w:r w:rsidR="00DA401C" w:rsidRPr="00F73438">
        <w:rPr>
          <w:rFonts w:asciiTheme="majorHAnsi" w:hAnsiTheme="majorHAnsi"/>
          <w:bCs/>
          <w:sz w:val="20"/>
          <w:szCs w:val="20"/>
          <w:lang w:val="es-ES_tradnl"/>
        </w:rPr>
        <w:t>fiscalía se encuentra dentro del plazo razonable</w:t>
      </w:r>
      <w:r w:rsidR="00873CB1" w:rsidRPr="00F73438">
        <w:rPr>
          <w:rFonts w:asciiTheme="majorHAnsi" w:hAnsiTheme="majorHAnsi"/>
          <w:bCs/>
          <w:sz w:val="20"/>
          <w:szCs w:val="20"/>
          <w:lang w:val="es-ES_tradnl"/>
        </w:rPr>
        <w:t>. Sobre el particular, recuerda que los cuatro elementos del plazo razonable son: i) la complejidad del asun</w:t>
      </w:r>
      <w:r w:rsidR="00445609" w:rsidRPr="00F73438">
        <w:rPr>
          <w:rFonts w:asciiTheme="majorHAnsi" w:hAnsiTheme="majorHAnsi"/>
          <w:bCs/>
          <w:sz w:val="20"/>
          <w:szCs w:val="20"/>
          <w:lang w:val="es-ES_tradnl"/>
        </w:rPr>
        <w:t xml:space="preserve">to; ii) la actividad procesal de la interesada; iii) la conducta de las autoridades judiciales; y, iv) la afectación generada a la situación jurídica de la </w:t>
      </w:r>
      <w:r w:rsidR="00E131CA" w:rsidRPr="00F73438">
        <w:rPr>
          <w:rFonts w:asciiTheme="majorHAnsi" w:hAnsiTheme="majorHAnsi"/>
          <w:bCs/>
          <w:sz w:val="20"/>
          <w:szCs w:val="20"/>
          <w:lang w:val="es-ES_tradnl"/>
        </w:rPr>
        <w:t xml:space="preserve">persona involucrada en el proceso. </w:t>
      </w:r>
      <w:r w:rsidR="00584CCC" w:rsidRPr="00F73438">
        <w:rPr>
          <w:rFonts w:asciiTheme="majorHAnsi" w:hAnsiTheme="majorHAnsi"/>
          <w:bCs/>
          <w:sz w:val="20"/>
          <w:szCs w:val="20"/>
          <w:lang w:val="es-ES_tradnl"/>
        </w:rPr>
        <w:t xml:space="preserve">Colombia asevera que la complejidad del proceso penal ha radicado </w:t>
      </w:r>
      <w:r w:rsidR="00AF4442" w:rsidRPr="00F73438">
        <w:rPr>
          <w:rFonts w:asciiTheme="majorHAnsi" w:hAnsiTheme="majorHAnsi"/>
          <w:bCs/>
          <w:sz w:val="20"/>
          <w:szCs w:val="20"/>
          <w:lang w:val="es-ES_tradnl"/>
        </w:rPr>
        <w:t xml:space="preserve">en la </w:t>
      </w:r>
      <w:r w:rsidR="00AF4442" w:rsidRPr="00F73438">
        <w:rPr>
          <w:rFonts w:asciiTheme="majorHAnsi" w:hAnsiTheme="majorHAnsi"/>
          <w:bCs/>
          <w:sz w:val="20"/>
          <w:szCs w:val="20"/>
          <w:lang w:val="es-ES_tradnl"/>
        </w:rPr>
        <w:lastRenderedPageBreak/>
        <w:t xml:space="preserve">renuencia de la comunidad para colaborar con las autoridades estatales, </w:t>
      </w:r>
      <w:r w:rsidR="008250B0" w:rsidRPr="00F73438">
        <w:rPr>
          <w:rFonts w:asciiTheme="majorHAnsi" w:hAnsiTheme="majorHAnsi"/>
          <w:bCs/>
          <w:sz w:val="20"/>
          <w:szCs w:val="20"/>
          <w:lang w:val="es-ES_tradnl"/>
        </w:rPr>
        <w:t>además de la falta de información sobre el paradero de los sospechosos, qu</w:t>
      </w:r>
      <w:r w:rsidR="00646875" w:rsidRPr="00F73438">
        <w:rPr>
          <w:rFonts w:asciiTheme="majorHAnsi" w:hAnsiTheme="majorHAnsi"/>
          <w:bCs/>
          <w:sz w:val="20"/>
          <w:szCs w:val="20"/>
          <w:lang w:val="es-ES_tradnl"/>
        </w:rPr>
        <w:t>i</w:t>
      </w:r>
      <w:r w:rsidR="008250B0" w:rsidRPr="00F73438">
        <w:rPr>
          <w:rFonts w:asciiTheme="majorHAnsi" w:hAnsiTheme="majorHAnsi"/>
          <w:bCs/>
          <w:sz w:val="20"/>
          <w:szCs w:val="20"/>
          <w:lang w:val="es-ES_tradnl"/>
        </w:rPr>
        <w:t>e</w:t>
      </w:r>
      <w:r w:rsidR="00646875" w:rsidRPr="00F73438">
        <w:rPr>
          <w:rFonts w:asciiTheme="majorHAnsi" w:hAnsiTheme="majorHAnsi"/>
          <w:bCs/>
          <w:sz w:val="20"/>
          <w:szCs w:val="20"/>
          <w:lang w:val="es-ES_tradnl"/>
        </w:rPr>
        <w:t>nes</w:t>
      </w:r>
      <w:r w:rsidR="008250B0" w:rsidRPr="00F73438">
        <w:rPr>
          <w:rFonts w:asciiTheme="majorHAnsi" w:hAnsiTheme="majorHAnsi"/>
          <w:bCs/>
          <w:sz w:val="20"/>
          <w:szCs w:val="20"/>
          <w:lang w:val="es-ES_tradnl"/>
        </w:rPr>
        <w:t>, según informa</w:t>
      </w:r>
      <w:r w:rsidR="00646875" w:rsidRPr="00F73438">
        <w:rPr>
          <w:rFonts w:asciiTheme="majorHAnsi" w:hAnsiTheme="majorHAnsi"/>
          <w:bCs/>
          <w:sz w:val="20"/>
          <w:szCs w:val="20"/>
          <w:lang w:val="es-ES_tradnl"/>
        </w:rPr>
        <w:t>ción recibida por</w:t>
      </w:r>
      <w:r w:rsidR="008250B0" w:rsidRPr="00F73438">
        <w:rPr>
          <w:rFonts w:asciiTheme="majorHAnsi" w:hAnsiTheme="majorHAnsi"/>
          <w:bCs/>
          <w:sz w:val="20"/>
          <w:szCs w:val="20"/>
          <w:lang w:val="es-ES_tradnl"/>
        </w:rPr>
        <w:t xml:space="preserve"> la fiscalía, habrían sido desterrados de </w:t>
      </w:r>
      <w:r w:rsidR="001E4F3C" w:rsidRPr="00F73438">
        <w:rPr>
          <w:rFonts w:asciiTheme="majorHAnsi" w:hAnsiTheme="majorHAnsi"/>
          <w:bCs/>
          <w:sz w:val="20"/>
          <w:szCs w:val="20"/>
          <w:lang w:val="es-ES_tradnl"/>
        </w:rPr>
        <w:t xml:space="preserve">la comunidad por </w:t>
      </w:r>
      <w:r w:rsidR="007A5DDC" w:rsidRPr="00F73438">
        <w:rPr>
          <w:rFonts w:asciiTheme="majorHAnsi" w:hAnsiTheme="majorHAnsi"/>
          <w:bCs/>
          <w:sz w:val="20"/>
          <w:szCs w:val="20"/>
          <w:lang w:val="es-ES_tradnl"/>
        </w:rPr>
        <w:t>el delito cometido</w:t>
      </w:r>
      <w:r w:rsidR="001E4F3C" w:rsidRPr="00F73438">
        <w:rPr>
          <w:rFonts w:asciiTheme="majorHAnsi" w:hAnsiTheme="majorHAnsi"/>
          <w:bCs/>
          <w:sz w:val="20"/>
          <w:szCs w:val="20"/>
          <w:lang w:val="es-ES_tradnl"/>
        </w:rPr>
        <w:t>.</w:t>
      </w:r>
      <w:r w:rsidR="0036110D" w:rsidRPr="00F73438">
        <w:rPr>
          <w:rFonts w:asciiTheme="majorHAnsi" w:hAnsiTheme="majorHAnsi"/>
          <w:bCs/>
          <w:sz w:val="20"/>
          <w:szCs w:val="20"/>
          <w:lang w:val="es-ES_tradnl"/>
        </w:rPr>
        <w:t xml:space="preserve"> También arguye que la posible participación de un adolescente en los hechos ha tornado más complejo el proceso.</w:t>
      </w:r>
    </w:p>
    <w:p w14:paraId="25D90A40" w14:textId="42ECB80E" w:rsidR="00792CC8" w:rsidRPr="00F73438" w:rsidRDefault="00792CC8" w:rsidP="00F73438">
      <w:pPr>
        <w:pStyle w:val="ListParagraph"/>
        <w:numPr>
          <w:ilvl w:val="0"/>
          <w:numId w:val="60"/>
        </w:numPr>
        <w:spacing w:after="240"/>
        <w:ind w:left="0" w:firstLine="720"/>
        <w:jc w:val="both"/>
        <w:rPr>
          <w:rFonts w:asciiTheme="majorHAnsi" w:hAnsiTheme="majorHAnsi"/>
          <w:bCs/>
          <w:sz w:val="20"/>
          <w:szCs w:val="20"/>
          <w:lang w:val="es-ES_tradnl"/>
        </w:rPr>
      </w:pPr>
      <w:r w:rsidRPr="00F73438">
        <w:rPr>
          <w:rFonts w:asciiTheme="majorHAnsi" w:hAnsiTheme="majorHAnsi"/>
          <w:bCs/>
          <w:sz w:val="20"/>
          <w:szCs w:val="20"/>
          <w:lang w:val="es-ES_tradnl"/>
        </w:rPr>
        <w:t xml:space="preserve">En relación con el segundo y tercer elemento del plazo razonable, el Estado reconoce que la presunta víctima ha mantenido comunicación y </w:t>
      </w:r>
      <w:r w:rsidR="00BF2596" w:rsidRPr="00F73438">
        <w:rPr>
          <w:rFonts w:asciiTheme="majorHAnsi" w:hAnsiTheme="majorHAnsi"/>
          <w:bCs/>
          <w:sz w:val="20"/>
          <w:szCs w:val="20"/>
          <w:lang w:val="es-ES_tradnl"/>
        </w:rPr>
        <w:t xml:space="preserve">ha </w:t>
      </w:r>
      <w:r w:rsidRPr="00F73438">
        <w:rPr>
          <w:rFonts w:asciiTheme="majorHAnsi" w:hAnsiTheme="majorHAnsi"/>
          <w:bCs/>
          <w:sz w:val="20"/>
          <w:szCs w:val="20"/>
          <w:lang w:val="es-ES_tradnl"/>
        </w:rPr>
        <w:t xml:space="preserve">colaborado con las autoridades, pero también destaca que estas últimas han actuado con debida diligencia y no han suspendido </w:t>
      </w:r>
      <w:r w:rsidR="000F5B65" w:rsidRPr="00F73438">
        <w:rPr>
          <w:rFonts w:asciiTheme="majorHAnsi" w:hAnsiTheme="majorHAnsi"/>
          <w:bCs/>
          <w:sz w:val="20"/>
          <w:szCs w:val="20"/>
          <w:lang w:val="es-ES_tradnl"/>
        </w:rPr>
        <w:t>o paralizado la investigación. Aduce que, si bien la parte peticionaria menciona la existencia de obstáculos políticos que han ocasionado la pasividad de la fiscalía; ello no encuentra respaldo en el historial de la actividad desplegada por la fiscal encargada, el cual demuestra que constantemente se ha</w:t>
      </w:r>
      <w:r w:rsidR="0033249E" w:rsidRPr="00F73438">
        <w:rPr>
          <w:rFonts w:asciiTheme="majorHAnsi" w:hAnsiTheme="majorHAnsi"/>
          <w:bCs/>
          <w:sz w:val="20"/>
          <w:szCs w:val="20"/>
          <w:lang w:val="es-ES_tradnl"/>
        </w:rPr>
        <w:t>n</w:t>
      </w:r>
      <w:r w:rsidR="000F5B65" w:rsidRPr="00F73438">
        <w:rPr>
          <w:rFonts w:asciiTheme="majorHAnsi" w:hAnsiTheme="majorHAnsi"/>
          <w:bCs/>
          <w:sz w:val="20"/>
          <w:szCs w:val="20"/>
          <w:lang w:val="es-ES_tradnl"/>
        </w:rPr>
        <w:t xml:space="preserve"> adelantado diligencias para poder superar la complejidad del asunto y poder continuar garantizando el acceso a la justicia y garantías procesales de la víctima y de los indiciados. </w:t>
      </w:r>
      <w:r w:rsidR="00385DB6" w:rsidRPr="00F73438">
        <w:rPr>
          <w:rFonts w:asciiTheme="majorHAnsi" w:hAnsiTheme="majorHAnsi"/>
          <w:bCs/>
          <w:sz w:val="20"/>
          <w:szCs w:val="20"/>
          <w:lang w:val="es-ES_tradnl"/>
        </w:rPr>
        <w:t>En consecuencia, Colombia solicita a la Comisión Interamericana declarar la inadmisibilidad de la presente petición por falta de agotamiento de los recursos internos.</w:t>
      </w:r>
    </w:p>
    <w:p w14:paraId="51F68C92" w14:textId="77777777" w:rsidR="003239B8" w:rsidRPr="00F73438" w:rsidRDefault="003239B8" w:rsidP="00F73438">
      <w:pPr>
        <w:spacing w:after="240"/>
        <w:ind w:firstLine="720"/>
        <w:jc w:val="both"/>
        <w:rPr>
          <w:rFonts w:asciiTheme="majorHAnsi" w:hAnsiTheme="majorHAnsi"/>
          <w:sz w:val="20"/>
          <w:szCs w:val="20"/>
          <w:lang w:val="es-ES_tradnl"/>
        </w:rPr>
      </w:pPr>
      <w:r w:rsidRPr="00F73438">
        <w:rPr>
          <w:rFonts w:asciiTheme="majorHAnsi" w:eastAsia="Cambria" w:hAnsiTheme="majorHAnsi" w:cs="Cambria"/>
          <w:b/>
          <w:bCs/>
          <w:color w:val="000000"/>
          <w:sz w:val="20"/>
          <w:szCs w:val="20"/>
          <w:u w:color="000000"/>
          <w:lang w:val="es-ES_tradnl" w:eastAsia="es-ES"/>
        </w:rPr>
        <w:t>VI.</w:t>
      </w:r>
      <w:r w:rsidRPr="00F73438">
        <w:rPr>
          <w:rFonts w:asciiTheme="majorHAnsi" w:eastAsia="Cambria" w:hAnsiTheme="majorHAnsi" w:cs="Cambria"/>
          <w:b/>
          <w:bCs/>
          <w:color w:val="000000"/>
          <w:sz w:val="20"/>
          <w:szCs w:val="20"/>
          <w:u w:color="000000"/>
          <w:lang w:val="es-ES_tradnl" w:eastAsia="es-ES"/>
        </w:rPr>
        <w:tab/>
      </w:r>
      <w:r w:rsidR="004A6A54" w:rsidRPr="00F73438">
        <w:rPr>
          <w:rFonts w:asciiTheme="majorHAnsi" w:hAnsiTheme="majorHAnsi"/>
          <w:b/>
          <w:bCs/>
          <w:sz w:val="20"/>
          <w:szCs w:val="20"/>
          <w:lang w:val="es-ES_tradnl"/>
        </w:rPr>
        <w:t xml:space="preserve">ANÁLISIS DE </w:t>
      </w:r>
      <w:r w:rsidR="00C21FEF" w:rsidRPr="00F73438">
        <w:rPr>
          <w:rFonts w:asciiTheme="majorHAnsi" w:hAnsiTheme="majorHAnsi"/>
          <w:b/>
          <w:sz w:val="20"/>
          <w:szCs w:val="20"/>
          <w:lang w:val="es-ES_tradnl"/>
        </w:rPr>
        <w:t>AGOTAMIENTO DE LOS RECURSOS INTERNOS Y PLAZO DE PRESENTACIÓN</w:t>
      </w:r>
      <w:r w:rsidR="00C21FEF" w:rsidRPr="00F73438">
        <w:rPr>
          <w:rFonts w:asciiTheme="majorHAnsi" w:eastAsia="Cambria" w:hAnsiTheme="majorHAnsi" w:cs="Cambria"/>
          <w:b/>
          <w:bCs/>
          <w:color w:val="000000"/>
          <w:sz w:val="20"/>
          <w:szCs w:val="20"/>
          <w:u w:color="000000"/>
          <w:lang w:val="es-ES_tradnl" w:eastAsia="es-ES"/>
        </w:rPr>
        <w:t xml:space="preserve"> </w:t>
      </w:r>
    </w:p>
    <w:p w14:paraId="7CD6285C" w14:textId="27003E21" w:rsidR="0033055C" w:rsidRPr="00F73438" w:rsidRDefault="0033055C" w:rsidP="00F7343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73438">
        <w:rPr>
          <w:rFonts w:asciiTheme="majorHAnsi" w:hAnsiTheme="majorHAnsi"/>
          <w:sz w:val="20"/>
          <w:szCs w:val="20"/>
          <w:lang w:val="es-ES_tradnl"/>
        </w:rPr>
        <w:t xml:space="preserve">La Comisión observa que la </w:t>
      </w:r>
      <w:r w:rsidR="00B123BE" w:rsidRPr="00F73438">
        <w:rPr>
          <w:rFonts w:asciiTheme="majorHAnsi" w:hAnsiTheme="majorHAnsi"/>
          <w:sz w:val="20"/>
          <w:szCs w:val="20"/>
          <w:lang w:val="es-ES_tradnl"/>
        </w:rPr>
        <w:t xml:space="preserve">parte </w:t>
      </w:r>
      <w:r w:rsidRPr="00F73438">
        <w:rPr>
          <w:rFonts w:asciiTheme="majorHAnsi" w:hAnsiTheme="majorHAnsi"/>
          <w:sz w:val="20"/>
          <w:szCs w:val="20"/>
          <w:lang w:val="es-ES_tradnl"/>
        </w:rPr>
        <w:t xml:space="preserve">peticionaria denuncia </w:t>
      </w:r>
      <w:r w:rsidR="00B123BE" w:rsidRPr="00F73438">
        <w:rPr>
          <w:rFonts w:asciiTheme="majorHAnsi" w:hAnsiTheme="majorHAnsi"/>
          <w:sz w:val="20"/>
          <w:szCs w:val="20"/>
          <w:lang w:val="es-ES_tradnl"/>
        </w:rPr>
        <w:t>la impunidad</w:t>
      </w:r>
      <w:r w:rsidR="008F3A90" w:rsidRPr="00F73438">
        <w:rPr>
          <w:rFonts w:asciiTheme="majorHAnsi" w:hAnsiTheme="majorHAnsi"/>
          <w:sz w:val="20"/>
          <w:szCs w:val="20"/>
          <w:lang w:val="es-ES_tradnl"/>
        </w:rPr>
        <w:t xml:space="preserve"> que rodea la violación sexual sufrida por la señora A.R.H. </w:t>
      </w:r>
      <w:r w:rsidRPr="00F73438">
        <w:rPr>
          <w:rFonts w:asciiTheme="majorHAnsi" w:hAnsiTheme="majorHAnsi"/>
          <w:sz w:val="20"/>
          <w:szCs w:val="20"/>
          <w:lang w:val="es-ES_tradnl"/>
        </w:rPr>
        <w:t xml:space="preserve">el </w:t>
      </w:r>
      <w:r w:rsidR="008F3A90" w:rsidRPr="00F73438">
        <w:rPr>
          <w:rFonts w:asciiTheme="majorHAnsi" w:hAnsiTheme="majorHAnsi"/>
          <w:sz w:val="20"/>
          <w:szCs w:val="20"/>
          <w:lang w:val="es-ES_tradnl"/>
        </w:rPr>
        <w:t xml:space="preserve">21 de octubre de 2012. Además, alega el retardo injustificado </w:t>
      </w:r>
      <w:r w:rsidR="006A01D2" w:rsidRPr="00F73438">
        <w:rPr>
          <w:rFonts w:asciiTheme="majorHAnsi" w:hAnsiTheme="majorHAnsi"/>
          <w:sz w:val="20"/>
          <w:szCs w:val="20"/>
          <w:lang w:val="es-ES_tradnl"/>
        </w:rPr>
        <w:t xml:space="preserve">en la etapa de investigación del </w:t>
      </w:r>
      <w:r w:rsidRPr="00F73438">
        <w:rPr>
          <w:rFonts w:asciiTheme="majorHAnsi" w:hAnsiTheme="majorHAnsi"/>
          <w:sz w:val="20"/>
          <w:szCs w:val="20"/>
          <w:lang w:val="es-ES_tradnl"/>
        </w:rPr>
        <w:t>proceso pena</w:t>
      </w:r>
      <w:r w:rsidR="00D3695A" w:rsidRPr="00F73438">
        <w:rPr>
          <w:rFonts w:asciiTheme="majorHAnsi" w:hAnsiTheme="majorHAnsi"/>
          <w:sz w:val="20"/>
          <w:szCs w:val="20"/>
          <w:lang w:val="es-ES_tradnl"/>
        </w:rPr>
        <w:t xml:space="preserve">l, el cual </w:t>
      </w:r>
      <w:r w:rsidR="00BD743A" w:rsidRPr="00F73438">
        <w:rPr>
          <w:rFonts w:asciiTheme="majorHAnsi" w:hAnsiTheme="majorHAnsi"/>
          <w:sz w:val="20"/>
          <w:szCs w:val="20"/>
          <w:lang w:val="es-ES_tradnl"/>
        </w:rPr>
        <w:t xml:space="preserve">se ha mantenido en indagación previa durante </w:t>
      </w:r>
      <w:r w:rsidR="00D3695A" w:rsidRPr="00F73438">
        <w:rPr>
          <w:rFonts w:asciiTheme="majorHAnsi" w:hAnsiTheme="majorHAnsi"/>
          <w:sz w:val="20"/>
          <w:szCs w:val="20"/>
          <w:lang w:val="es-ES_tradnl"/>
        </w:rPr>
        <w:t>doce años</w:t>
      </w:r>
      <w:r w:rsidRPr="00F73438">
        <w:rPr>
          <w:rFonts w:asciiTheme="majorHAnsi" w:hAnsiTheme="majorHAnsi"/>
          <w:sz w:val="20"/>
          <w:szCs w:val="20"/>
          <w:lang w:val="es-ES_tradnl"/>
        </w:rPr>
        <w:t>. El Estado</w:t>
      </w:r>
      <w:r w:rsidR="00C662DF" w:rsidRPr="00F73438">
        <w:rPr>
          <w:rFonts w:asciiTheme="majorHAnsi" w:hAnsiTheme="majorHAnsi"/>
          <w:sz w:val="20"/>
          <w:szCs w:val="20"/>
          <w:lang w:val="es-ES_tradnl"/>
        </w:rPr>
        <w:t xml:space="preserve"> replica que la parte peticionaria no ha agotado los recursos internos, en particular, por cuanto la investigación penal se encuentra </w:t>
      </w:r>
      <w:r w:rsidR="00A968A3" w:rsidRPr="00F73438">
        <w:rPr>
          <w:rFonts w:asciiTheme="majorHAnsi" w:hAnsiTheme="majorHAnsi"/>
          <w:sz w:val="20"/>
          <w:szCs w:val="20"/>
          <w:lang w:val="es-ES_tradnl"/>
        </w:rPr>
        <w:t>dentro del plazo razonable</w:t>
      </w:r>
      <w:r w:rsidR="006F261F" w:rsidRPr="00F73438">
        <w:rPr>
          <w:rFonts w:asciiTheme="majorHAnsi" w:hAnsiTheme="majorHAnsi"/>
          <w:sz w:val="20"/>
          <w:szCs w:val="20"/>
          <w:lang w:val="es-ES_tradnl"/>
        </w:rPr>
        <w:t xml:space="preserve">, ha sido adelantado con la debida diligencia y </w:t>
      </w:r>
      <w:r w:rsidR="00A968A3" w:rsidRPr="00F73438">
        <w:rPr>
          <w:rFonts w:asciiTheme="majorHAnsi" w:hAnsiTheme="majorHAnsi"/>
          <w:sz w:val="20"/>
          <w:szCs w:val="20"/>
          <w:lang w:val="es-ES_tradnl"/>
        </w:rPr>
        <w:t xml:space="preserve">permanece </w:t>
      </w:r>
      <w:r w:rsidR="00C662DF" w:rsidRPr="00F73438">
        <w:rPr>
          <w:rFonts w:asciiTheme="majorHAnsi" w:hAnsiTheme="majorHAnsi"/>
          <w:sz w:val="20"/>
          <w:szCs w:val="20"/>
          <w:lang w:val="es-ES_tradnl"/>
        </w:rPr>
        <w:t>activa</w:t>
      </w:r>
      <w:r w:rsidRPr="00F73438">
        <w:rPr>
          <w:rFonts w:asciiTheme="majorHAnsi" w:hAnsiTheme="majorHAnsi"/>
          <w:sz w:val="20"/>
          <w:szCs w:val="20"/>
          <w:lang w:val="es-ES_tradnl"/>
        </w:rPr>
        <w:t>.</w:t>
      </w:r>
    </w:p>
    <w:p w14:paraId="7BC86082" w14:textId="77777777" w:rsidR="005A522D" w:rsidRDefault="0033055C" w:rsidP="00164FE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73438">
        <w:rPr>
          <w:rFonts w:asciiTheme="majorHAnsi" w:hAnsiTheme="majorHAnsi"/>
          <w:sz w:val="20"/>
          <w:szCs w:val="20"/>
          <w:lang w:val="es-ES_tradnl"/>
        </w:rPr>
        <w:t>Para efectos de admisibilidad, la Comisión debe evaluar si los recursos internos son idóneos y efectivos, es decir, si éstos proveen una oportunidad real para que la alegada lesión a los derechos humanos sea remediada y resuelta por las autoridades nacionales antes de acudir al Sistema Interamericano</w:t>
      </w:r>
      <w:r w:rsidRPr="00F73438">
        <w:rPr>
          <w:rStyle w:val="FootnoteReference"/>
          <w:rFonts w:asciiTheme="majorHAnsi" w:hAnsiTheme="majorHAnsi"/>
          <w:sz w:val="20"/>
          <w:szCs w:val="20"/>
          <w:lang w:val="es-ES_tradnl"/>
        </w:rPr>
        <w:footnoteReference w:id="6"/>
      </w:r>
      <w:r w:rsidRPr="00F73438">
        <w:rPr>
          <w:rFonts w:asciiTheme="majorHAnsi" w:hAnsiTheme="majorHAnsi"/>
          <w:sz w:val="20"/>
          <w:szCs w:val="20"/>
          <w:lang w:val="es-ES_tradnl"/>
        </w:rPr>
        <w:t>. Las excepciones a la regla de agotamiento de los recursos internos previstas en el artículo 46.2 de la Convención Americana se encuentran estrechamente ligadas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w:t>
      </w:r>
      <w:r w:rsidRPr="00F73438">
        <w:rPr>
          <w:rStyle w:val="FootnoteReference"/>
          <w:rFonts w:asciiTheme="majorHAnsi" w:hAnsiTheme="majorHAnsi"/>
          <w:sz w:val="20"/>
          <w:szCs w:val="20"/>
          <w:lang w:val="es-ES_tradnl"/>
        </w:rPr>
        <w:footnoteReference w:id="7"/>
      </w:r>
      <w:r w:rsidRPr="00F73438">
        <w:rPr>
          <w:rFonts w:asciiTheme="majorHAnsi" w:hAnsiTheme="majorHAnsi"/>
          <w:sz w:val="20"/>
          <w:szCs w:val="20"/>
          <w:lang w:val="es-ES_tradnl"/>
        </w:rPr>
        <w:t>.</w:t>
      </w:r>
      <w:r w:rsidR="00164FE4">
        <w:rPr>
          <w:rFonts w:asciiTheme="majorHAnsi" w:hAnsiTheme="majorHAnsi"/>
          <w:sz w:val="20"/>
          <w:szCs w:val="20"/>
          <w:lang w:val="es-ES_tradnl"/>
        </w:rPr>
        <w:t xml:space="preserve"> </w:t>
      </w:r>
    </w:p>
    <w:p w14:paraId="0CDC8499" w14:textId="5E519B87" w:rsidR="004C182C" w:rsidRPr="00164FE4" w:rsidRDefault="00164FE4" w:rsidP="00164FE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Pr>
          <w:rFonts w:cs="Calibri"/>
          <w:color w:val="242424"/>
          <w:sz w:val="20"/>
          <w:szCs w:val="20"/>
          <w:lang w:val="es-ES_tradnl"/>
        </w:rPr>
        <w:t>N</w:t>
      </w:r>
      <w:r w:rsidR="004C182C" w:rsidRPr="00164FE4">
        <w:rPr>
          <w:rFonts w:cs="Calibri"/>
          <w:color w:val="242424"/>
          <w:sz w:val="20"/>
          <w:szCs w:val="20"/>
          <w:lang w:val="es-ES_tradnl"/>
        </w:rPr>
        <w:t>o existen disposiciones convencionales o reglamentarias que regulen de modo específico el lapso que constituye retardo injustificado, por lo cual la Comisión evalúa caso por caso para establecer si se configura dicho retardo</w:t>
      </w:r>
      <w:r w:rsidR="004C182C" w:rsidRPr="00457F1D">
        <w:rPr>
          <w:rStyle w:val="FootnoteReference"/>
          <w:rFonts w:cs="Calibri"/>
          <w:color w:val="242424"/>
          <w:sz w:val="20"/>
          <w:szCs w:val="20"/>
          <w:lang w:val="es-ES_tradnl"/>
        </w:rPr>
        <w:footnoteReference w:id="8"/>
      </w:r>
      <w:r w:rsidR="004C182C" w:rsidRPr="00164FE4">
        <w:rPr>
          <w:rFonts w:cs="Calibri"/>
          <w:color w:val="242424"/>
          <w:sz w:val="20"/>
          <w:szCs w:val="20"/>
          <w:lang w:val="es-ES_tradnl"/>
        </w:rPr>
        <w:t>. En esta línea, la Corte Interamericana ha establecido como principio rector del análisis del eventual retardo injustificado como excepción a la regla del agotamiento de los recursos internos, que “</w:t>
      </w:r>
      <w:r w:rsidR="004C182C" w:rsidRPr="00164FE4">
        <w:rPr>
          <w:rFonts w:cs="Calibri"/>
          <w:i/>
          <w:iCs/>
          <w:color w:val="242424"/>
          <w:sz w:val="20"/>
          <w:szCs w:val="20"/>
          <w:lang w:val="es-ES_tradnl"/>
        </w:rPr>
        <w:t>de ninguna manera la regla del previo agotamiento debe conducir a que se detenga o se demore hasta la inutilidad la actuación internacional en auxilio de la víctima indefensa</w:t>
      </w:r>
      <w:r w:rsidR="004C182C" w:rsidRPr="00164FE4">
        <w:rPr>
          <w:rFonts w:cs="Calibri"/>
          <w:color w:val="242424"/>
          <w:sz w:val="20"/>
          <w:szCs w:val="20"/>
          <w:lang w:val="es-ES_tradnl"/>
        </w:rPr>
        <w:t>”</w:t>
      </w:r>
      <w:r w:rsidR="004C182C" w:rsidRPr="00457F1D">
        <w:rPr>
          <w:rStyle w:val="FootnoteReference"/>
          <w:rFonts w:cs="Calibri"/>
          <w:color w:val="242424"/>
          <w:sz w:val="20"/>
          <w:szCs w:val="20"/>
          <w:lang w:val="es-ES_tradnl"/>
        </w:rPr>
        <w:footnoteReference w:id="9"/>
      </w:r>
      <w:r w:rsidR="004C182C" w:rsidRPr="00164FE4">
        <w:rPr>
          <w:rFonts w:cs="Calibri"/>
          <w:color w:val="242424"/>
          <w:sz w:val="20"/>
          <w:szCs w:val="20"/>
          <w:lang w:val="es-ES_tradnl"/>
        </w:rPr>
        <w:t>.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p>
    <w:p w14:paraId="627F1292" w14:textId="136F8612" w:rsidR="00145BC2" w:rsidRPr="00F73438" w:rsidRDefault="00145BC2" w:rsidP="00F73438">
      <w:pPr>
        <w:pStyle w:val="ListParagraph"/>
        <w:numPr>
          <w:ilvl w:val="0"/>
          <w:numId w:val="60"/>
        </w:numPr>
        <w:spacing w:after="240"/>
        <w:ind w:left="0" w:firstLine="720"/>
        <w:jc w:val="both"/>
        <w:rPr>
          <w:rFonts w:asciiTheme="majorHAnsi" w:hAnsiTheme="majorHAnsi"/>
          <w:sz w:val="20"/>
          <w:szCs w:val="20"/>
          <w:lang w:val="es-ES_tradnl"/>
        </w:rPr>
      </w:pPr>
      <w:r w:rsidRPr="00F73438">
        <w:rPr>
          <w:rFonts w:asciiTheme="majorHAnsi" w:hAnsiTheme="majorHAnsi"/>
          <w:sz w:val="20"/>
          <w:szCs w:val="20"/>
          <w:lang w:val="es-ES_tradnl"/>
        </w:rPr>
        <w:t xml:space="preserve">A este respecto, la Comisión recuerda que, en casos de graves violaciones de derechos humanos, como </w:t>
      </w:r>
      <w:r w:rsidR="00F7475C" w:rsidRPr="00F73438">
        <w:rPr>
          <w:rFonts w:asciiTheme="majorHAnsi" w:hAnsiTheme="majorHAnsi"/>
          <w:sz w:val="20"/>
          <w:szCs w:val="20"/>
          <w:lang w:val="es-ES_tradnl"/>
        </w:rPr>
        <w:t>la violencia sexual</w:t>
      </w:r>
      <w:r w:rsidRPr="00F73438">
        <w:rPr>
          <w:rFonts w:asciiTheme="majorHAnsi" w:hAnsiTheme="majorHAnsi"/>
          <w:sz w:val="20"/>
          <w:szCs w:val="20"/>
          <w:lang w:val="es-ES_tradnl"/>
        </w:rPr>
        <w:t xml:space="preserve">, los recursos internos que deben tomarse en cuenta a efectos de la admisibilidad de una petición son los relacionados con el proceso penal, ya que es la vía idónea para esclarecer </w:t>
      </w:r>
      <w:r w:rsidRPr="00F73438">
        <w:rPr>
          <w:rFonts w:asciiTheme="majorHAnsi" w:hAnsiTheme="majorHAnsi"/>
          <w:sz w:val="20"/>
          <w:szCs w:val="20"/>
          <w:lang w:val="es-ES_tradnl"/>
        </w:rPr>
        <w:lastRenderedPageBreak/>
        <w:t>los hechos y establecer las sanciones penales correspondientes, además de posibilitar otros modos de reparación de tipo pecuniario</w:t>
      </w:r>
      <w:r w:rsidRPr="00F73438">
        <w:rPr>
          <w:sz w:val="20"/>
          <w:szCs w:val="20"/>
          <w:vertAlign w:val="superscript"/>
          <w:lang w:val="es-ES_tradnl"/>
        </w:rPr>
        <w:footnoteReference w:id="10"/>
      </w:r>
      <w:r w:rsidRPr="00F73438">
        <w:rPr>
          <w:rFonts w:asciiTheme="majorHAnsi" w:hAnsiTheme="majorHAnsi"/>
          <w:sz w:val="20"/>
          <w:szCs w:val="20"/>
          <w:lang w:val="es-ES_tradnl"/>
        </w:rPr>
        <w:t>.</w:t>
      </w:r>
    </w:p>
    <w:p w14:paraId="37FEC5FA" w14:textId="42ACBC01" w:rsidR="0037402D" w:rsidRPr="00F73438" w:rsidRDefault="001D598B" w:rsidP="00F73438">
      <w:pPr>
        <w:pStyle w:val="ListParagraph"/>
        <w:numPr>
          <w:ilvl w:val="0"/>
          <w:numId w:val="60"/>
        </w:numPr>
        <w:spacing w:after="240"/>
        <w:ind w:left="0" w:firstLine="720"/>
        <w:jc w:val="both"/>
        <w:rPr>
          <w:rFonts w:asciiTheme="majorHAnsi" w:hAnsiTheme="majorHAnsi"/>
          <w:sz w:val="20"/>
          <w:szCs w:val="20"/>
          <w:lang w:val="es-ES_tradnl"/>
        </w:rPr>
      </w:pPr>
      <w:r w:rsidRPr="00F73438">
        <w:rPr>
          <w:rFonts w:asciiTheme="majorHAnsi" w:hAnsiTheme="majorHAnsi"/>
          <w:sz w:val="20"/>
          <w:szCs w:val="20"/>
          <w:lang w:val="es-ES_tradnl"/>
        </w:rPr>
        <w:t>En el presente caso</w:t>
      </w:r>
      <w:r w:rsidR="0033055C" w:rsidRPr="00F73438">
        <w:rPr>
          <w:rFonts w:asciiTheme="majorHAnsi" w:hAnsiTheme="majorHAnsi"/>
          <w:sz w:val="20"/>
          <w:szCs w:val="20"/>
          <w:lang w:val="es-ES_tradnl"/>
        </w:rPr>
        <w:t xml:space="preserve">, </w:t>
      </w:r>
      <w:r w:rsidR="003D6562" w:rsidRPr="00F73438">
        <w:rPr>
          <w:rFonts w:asciiTheme="majorHAnsi" w:hAnsiTheme="majorHAnsi"/>
          <w:sz w:val="20"/>
          <w:szCs w:val="20"/>
          <w:lang w:val="es-ES_tradnl"/>
        </w:rPr>
        <w:t xml:space="preserve">la parte </w:t>
      </w:r>
      <w:r w:rsidR="00873512" w:rsidRPr="00F73438">
        <w:rPr>
          <w:rFonts w:asciiTheme="majorHAnsi" w:hAnsiTheme="majorHAnsi"/>
          <w:sz w:val="20"/>
          <w:szCs w:val="20"/>
          <w:lang w:val="es-ES_tradnl"/>
        </w:rPr>
        <w:t>peticionari</w:t>
      </w:r>
      <w:r w:rsidR="003D6562" w:rsidRPr="00F73438">
        <w:rPr>
          <w:rFonts w:asciiTheme="majorHAnsi" w:hAnsiTheme="majorHAnsi"/>
          <w:sz w:val="20"/>
          <w:szCs w:val="20"/>
          <w:lang w:val="es-ES_tradnl"/>
        </w:rPr>
        <w:t>a</w:t>
      </w:r>
      <w:r w:rsidR="00873512" w:rsidRPr="00F73438">
        <w:rPr>
          <w:rFonts w:asciiTheme="majorHAnsi" w:hAnsiTheme="majorHAnsi"/>
          <w:sz w:val="20"/>
          <w:szCs w:val="20"/>
          <w:lang w:val="es-ES_tradnl"/>
        </w:rPr>
        <w:t xml:space="preserve"> invoca la</w:t>
      </w:r>
      <w:r w:rsidR="00271D17" w:rsidRPr="00F73438">
        <w:rPr>
          <w:rFonts w:asciiTheme="majorHAnsi" w:hAnsiTheme="majorHAnsi"/>
          <w:sz w:val="20"/>
          <w:szCs w:val="20"/>
          <w:lang w:val="es-ES_tradnl"/>
        </w:rPr>
        <w:t>s</w:t>
      </w:r>
      <w:r w:rsidR="00873512" w:rsidRPr="00F73438">
        <w:rPr>
          <w:rFonts w:asciiTheme="majorHAnsi" w:hAnsiTheme="majorHAnsi"/>
          <w:sz w:val="20"/>
          <w:szCs w:val="20"/>
          <w:lang w:val="es-ES_tradnl"/>
        </w:rPr>
        <w:t xml:space="preserve"> excepci</w:t>
      </w:r>
      <w:r w:rsidR="00271D17" w:rsidRPr="00F73438">
        <w:rPr>
          <w:rFonts w:asciiTheme="majorHAnsi" w:hAnsiTheme="majorHAnsi"/>
          <w:sz w:val="20"/>
          <w:szCs w:val="20"/>
          <w:lang w:val="es-ES_tradnl"/>
        </w:rPr>
        <w:t>o</w:t>
      </w:r>
      <w:r w:rsidR="00873512" w:rsidRPr="00F73438">
        <w:rPr>
          <w:rFonts w:asciiTheme="majorHAnsi" w:hAnsiTheme="majorHAnsi"/>
          <w:sz w:val="20"/>
          <w:szCs w:val="20"/>
          <w:lang w:val="es-ES_tradnl"/>
        </w:rPr>
        <w:t>n</w:t>
      </w:r>
      <w:r w:rsidR="00271D17" w:rsidRPr="00F73438">
        <w:rPr>
          <w:rFonts w:asciiTheme="majorHAnsi" w:hAnsiTheme="majorHAnsi"/>
          <w:sz w:val="20"/>
          <w:szCs w:val="20"/>
          <w:lang w:val="es-ES_tradnl"/>
        </w:rPr>
        <w:t>es al agotamiento de recursos de inexistencia de un debido proceso legal frente a la jurisdicción indígena, y</w:t>
      </w:r>
      <w:r w:rsidR="00873512" w:rsidRPr="00F73438">
        <w:rPr>
          <w:rFonts w:asciiTheme="majorHAnsi" w:hAnsiTheme="majorHAnsi"/>
          <w:sz w:val="20"/>
          <w:szCs w:val="20"/>
          <w:lang w:val="es-ES_tradnl"/>
        </w:rPr>
        <w:t xml:space="preserve"> de retardo injustificado en la </w:t>
      </w:r>
      <w:r w:rsidR="00E7578F" w:rsidRPr="00F73438">
        <w:rPr>
          <w:rFonts w:asciiTheme="majorHAnsi" w:hAnsiTheme="majorHAnsi"/>
          <w:sz w:val="20"/>
          <w:szCs w:val="20"/>
          <w:lang w:val="es-ES_tradnl"/>
        </w:rPr>
        <w:t>imputación de los hechos a los presuntos responsables</w:t>
      </w:r>
      <w:r w:rsidR="00873512" w:rsidRPr="00F73438">
        <w:rPr>
          <w:rFonts w:asciiTheme="majorHAnsi" w:hAnsiTheme="majorHAnsi"/>
          <w:sz w:val="20"/>
          <w:szCs w:val="20"/>
          <w:lang w:val="es-ES_tradnl"/>
        </w:rPr>
        <w:t>. El Estado replica que la investigaci</w:t>
      </w:r>
      <w:r w:rsidR="00E7578F" w:rsidRPr="00F73438">
        <w:rPr>
          <w:rFonts w:asciiTheme="majorHAnsi" w:hAnsiTheme="majorHAnsi"/>
          <w:sz w:val="20"/>
          <w:szCs w:val="20"/>
          <w:lang w:val="es-ES_tradnl"/>
        </w:rPr>
        <w:t>ón en fiscalía respecto de dos de los presuntos responsables</w:t>
      </w:r>
      <w:r w:rsidR="00873512" w:rsidRPr="00F73438">
        <w:rPr>
          <w:rFonts w:asciiTheme="majorHAnsi" w:hAnsiTheme="majorHAnsi"/>
          <w:sz w:val="20"/>
          <w:szCs w:val="20"/>
          <w:lang w:val="es-ES_tradnl"/>
        </w:rPr>
        <w:t xml:space="preserve"> sigue en curso, por lo cual </w:t>
      </w:r>
      <w:r w:rsidR="00E7578F" w:rsidRPr="00F73438">
        <w:rPr>
          <w:rFonts w:asciiTheme="majorHAnsi" w:hAnsiTheme="majorHAnsi"/>
          <w:sz w:val="20"/>
          <w:szCs w:val="20"/>
          <w:lang w:val="es-ES_tradnl"/>
        </w:rPr>
        <w:t xml:space="preserve">la presunta víctima no </w:t>
      </w:r>
      <w:r w:rsidR="00873512" w:rsidRPr="00F73438">
        <w:rPr>
          <w:rFonts w:asciiTheme="majorHAnsi" w:hAnsiTheme="majorHAnsi"/>
          <w:sz w:val="20"/>
          <w:szCs w:val="20"/>
          <w:lang w:val="es-ES_tradnl"/>
        </w:rPr>
        <w:t>habría agotado dicho recurso interno.</w:t>
      </w:r>
    </w:p>
    <w:p w14:paraId="0900558A" w14:textId="2B4C1C9E" w:rsidR="00E7578F" w:rsidRPr="00F73438" w:rsidRDefault="00215A18" w:rsidP="00F73438">
      <w:pPr>
        <w:pStyle w:val="ListParagraph"/>
        <w:numPr>
          <w:ilvl w:val="0"/>
          <w:numId w:val="60"/>
        </w:numPr>
        <w:spacing w:after="240"/>
        <w:ind w:left="0" w:firstLine="720"/>
        <w:jc w:val="both"/>
        <w:rPr>
          <w:rFonts w:asciiTheme="majorHAnsi" w:hAnsiTheme="majorHAnsi"/>
          <w:sz w:val="20"/>
          <w:szCs w:val="20"/>
          <w:lang w:val="es-ES_tradnl"/>
        </w:rPr>
      </w:pPr>
      <w:r w:rsidRPr="00F73438">
        <w:rPr>
          <w:rFonts w:asciiTheme="majorHAnsi" w:hAnsiTheme="majorHAnsi"/>
          <w:sz w:val="20"/>
          <w:szCs w:val="20"/>
          <w:lang w:val="es-ES_tradnl"/>
        </w:rPr>
        <w:t xml:space="preserve">Al margen del estudio de </w:t>
      </w:r>
      <w:r w:rsidR="008E2C89" w:rsidRPr="00F73438">
        <w:rPr>
          <w:rFonts w:asciiTheme="majorHAnsi" w:hAnsiTheme="majorHAnsi"/>
          <w:sz w:val="20"/>
          <w:szCs w:val="20"/>
          <w:lang w:val="es-ES_tradnl"/>
        </w:rPr>
        <w:t>fondo del asunto</w:t>
      </w:r>
      <w:r w:rsidR="00AC6977" w:rsidRPr="00F73438">
        <w:rPr>
          <w:rFonts w:asciiTheme="majorHAnsi" w:hAnsiTheme="majorHAnsi"/>
          <w:sz w:val="20"/>
          <w:szCs w:val="20"/>
          <w:lang w:val="es-ES_tradnl"/>
        </w:rPr>
        <w:t>,</w:t>
      </w:r>
      <w:r w:rsidR="008E2C89" w:rsidRPr="00F73438">
        <w:rPr>
          <w:rFonts w:asciiTheme="majorHAnsi" w:hAnsiTheme="majorHAnsi"/>
          <w:sz w:val="20"/>
          <w:szCs w:val="20"/>
          <w:lang w:val="es-ES_tradnl"/>
        </w:rPr>
        <w:t xml:space="preserve"> relativo a los elementos del plazo razonable en el análisis de una violación de los artículos 8.1 y 25.1 de la Convención Americana</w:t>
      </w:r>
      <w:r w:rsidR="00AC6977" w:rsidRPr="00F73438">
        <w:rPr>
          <w:rFonts w:asciiTheme="majorHAnsi" w:hAnsiTheme="majorHAnsi"/>
          <w:sz w:val="20"/>
          <w:szCs w:val="20"/>
          <w:lang w:val="es-ES_tradnl"/>
        </w:rPr>
        <w:t>;</w:t>
      </w:r>
      <w:r w:rsidR="008E2C89" w:rsidRPr="00F73438">
        <w:rPr>
          <w:rFonts w:asciiTheme="majorHAnsi" w:hAnsiTheme="majorHAnsi"/>
          <w:sz w:val="20"/>
          <w:szCs w:val="20"/>
          <w:lang w:val="es-ES_tradnl"/>
        </w:rPr>
        <w:t xml:space="preserve"> la Comisión nota que han transcurrido doce años desde</w:t>
      </w:r>
      <w:r w:rsidR="007722D9" w:rsidRPr="00F73438">
        <w:rPr>
          <w:rFonts w:asciiTheme="majorHAnsi" w:hAnsiTheme="majorHAnsi"/>
          <w:sz w:val="20"/>
          <w:szCs w:val="20"/>
          <w:lang w:val="es-ES_tradnl"/>
        </w:rPr>
        <w:t xml:space="preserve"> la ocurrencia de</w:t>
      </w:r>
      <w:r w:rsidR="008E2C89" w:rsidRPr="00F73438">
        <w:rPr>
          <w:rFonts w:asciiTheme="majorHAnsi" w:hAnsiTheme="majorHAnsi"/>
          <w:sz w:val="20"/>
          <w:szCs w:val="20"/>
          <w:lang w:val="es-ES_tradnl"/>
        </w:rPr>
        <w:t xml:space="preserve"> los </w:t>
      </w:r>
      <w:r w:rsidR="00040E21" w:rsidRPr="00F73438">
        <w:rPr>
          <w:rFonts w:asciiTheme="majorHAnsi" w:hAnsiTheme="majorHAnsi"/>
          <w:sz w:val="20"/>
          <w:szCs w:val="20"/>
          <w:lang w:val="es-ES_tradnl"/>
        </w:rPr>
        <w:t>sucesos denunciados</w:t>
      </w:r>
      <w:r w:rsidR="007722D9" w:rsidRPr="00F73438">
        <w:rPr>
          <w:rFonts w:asciiTheme="majorHAnsi" w:hAnsiTheme="majorHAnsi"/>
          <w:sz w:val="20"/>
          <w:szCs w:val="20"/>
          <w:lang w:val="es-ES_tradnl"/>
        </w:rPr>
        <w:t xml:space="preserve"> y del inicio de la investigación</w:t>
      </w:r>
      <w:r w:rsidR="00040E21" w:rsidRPr="00F73438">
        <w:rPr>
          <w:rFonts w:asciiTheme="majorHAnsi" w:hAnsiTheme="majorHAnsi"/>
          <w:sz w:val="20"/>
          <w:szCs w:val="20"/>
          <w:lang w:val="es-ES_tradnl"/>
        </w:rPr>
        <w:t xml:space="preserve">, </w:t>
      </w:r>
      <w:r w:rsidR="0012418E" w:rsidRPr="00F73438">
        <w:rPr>
          <w:rFonts w:asciiTheme="majorHAnsi" w:hAnsiTheme="majorHAnsi"/>
          <w:sz w:val="20"/>
          <w:szCs w:val="20"/>
          <w:lang w:val="es-ES_tradnl"/>
        </w:rPr>
        <w:t xml:space="preserve">y advierte que </w:t>
      </w:r>
      <w:r w:rsidR="00040E21" w:rsidRPr="00F73438">
        <w:rPr>
          <w:rFonts w:asciiTheme="majorHAnsi" w:hAnsiTheme="majorHAnsi"/>
          <w:sz w:val="20"/>
          <w:szCs w:val="20"/>
          <w:lang w:val="es-ES_tradnl"/>
        </w:rPr>
        <w:t>los presuntos responsables ya ha sido plenamente identificados por la fiscalía, sin que ésta inicie la etapa de juicio en su contra.</w:t>
      </w:r>
      <w:r w:rsidR="006846A9" w:rsidRPr="00F73438">
        <w:rPr>
          <w:rFonts w:asciiTheme="majorHAnsi" w:hAnsiTheme="majorHAnsi"/>
          <w:sz w:val="20"/>
          <w:szCs w:val="20"/>
          <w:lang w:val="es-ES_tradnl"/>
        </w:rPr>
        <w:t xml:space="preserve"> Si bien el Estado arguyó que la falta de colaboración de la comunidad </w:t>
      </w:r>
      <w:r w:rsidR="00643BF5" w:rsidRPr="00F73438">
        <w:rPr>
          <w:rFonts w:asciiTheme="majorHAnsi" w:hAnsiTheme="majorHAnsi"/>
          <w:sz w:val="20"/>
          <w:szCs w:val="20"/>
          <w:lang w:val="es-ES_tradnl"/>
        </w:rPr>
        <w:t xml:space="preserve">indígena </w:t>
      </w:r>
      <w:r w:rsidR="006846A9" w:rsidRPr="00F73438">
        <w:rPr>
          <w:rFonts w:asciiTheme="majorHAnsi" w:hAnsiTheme="majorHAnsi"/>
          <w:sz w:val="20"/>
          <w:szCs w:val="20"/>
          <w:lang w:val="es-ES_tradnl"/>
        </w:rPr>
        <w:t xml:space="preserve">y la ausencia de localización de los presuntos responsables ha impedido el avance del proceso; </w:t>
      </w:r>
      <w:r w:rsidR="00643BF5" w:rsidRPr="00F73438">
        <w:rPr>
          <w:rFonts w:asciiTheme="majorHAnsi" w:hAnsiTheme="majorHAnsi"/>
          <w:sz w:val="20"/>
          <w:szCs w:val="20"/>
          <w:lang w:val="es-ES_tradnl"/>
        </w:rPr>
        <w:t xml:space="preserve">la CIDH </w:t>
      </w:r>
      <w:r w:rsidR="00A542C3" w:rsidRPr="00F73438">
        <w:rPr>
          <w:rFonts w:asciiTheme="majorHAnsi" w:hAnsiTheme="majorHAnsi"/>
          <w:sz w:val="20"/>
          <w:szCs w:val="20"/>
          <w:lang w:val="es-ES_tradnl"/>
        </w:rPr>
        <w:t xml:space="preserve">considera que </w:t>
      </w:r>
      <w:r w:rsidR="00935238" w:rsidRPr="00F73438">
        <w:rPr>
          <w:rFonts w:asciiTheme="majorHAnsi" w:hAnsiTheme="majorHAnsi"/>
          <w:sz w:val="20"/>
          <w:szCs w:val="20"/>
          <w:lang w:val="es-ES_tradnl"/>
        </w:rPr>
        <w:t xml:space="preserve">estos elementos deben ser </w:t>
      </w:r>
      <w:r w:rsidR="00737C30" w:rsidRPr="00F73438">
        <w:rPr>
          <w:rFonts w:asciiTheme="majorHAnsi" w:hAnsiTheme="majorHAnsi"/>
          <w:sz w:val="20"/>
          <w:szCs w:val="20"/>
          <w:lang w:val="es-ES_tradnl"/>
        </w:rPr>
        <w:t>evalua</w:t>
      </w:r>
      <w:r w:rsidR="00935238" w:rsidRPr="00F73438">
        <w:rPr>
          <w:rFonts w:asciiTheme="majorHAnsi" w:hAnsiTheme="majorHAnsi"/>
          <w:sz w:val="20"/>
          <w:szCs w:val="20"/>
          <w:lang w:val="es-ES_tradnl"/>
        </w:rPr>
        <w:t>dos en la etapa de fondo</w:t>
      </w:r>
      <w:r w:rsidR="00EE4AB4" w:rsidRPr="00F73438">
        <w:rPr>
          <w:rFonts w:asciiTheme="majorHAnsi" w:hAnsiTheme="majorHAnsi"/>
          <w:sz w:val="20"/>
          <w:szCs w:val="20"/>
          <w:lang w:val="es-ES_tradnl"/>
        </w:rPr>
        <w:t xml:space="preserve"> y no corresponden al análisis </w:t>
      </w:r>
      <w:r w:rsidR="00EE4AB4" w:rsidRPr="00F73438">
        <w:rPr>
          <w:rFonts w:asciiTheme="majorHAnsi" w:hAnsiTheme="majorHAnsi"/>
          <w:i/>
          <w:iCs/>
          <w:sz w:val="20"/>
          <w:szCs w:val="20"/>
          <w:lang w:val="es-ES_tradnl"/>
        </w:rPr>
        <w:t>prima facie</w:t>
      </w:r>
      <w:r w:rsidR="00EE4AB4" w:rsidRPr="00F73438">
        <w:rPr>
          <w:rFonts w:asciiTheme="majorHAnsi" w:hAnsiTheme="majorHAnsi"/>
          <w:sz w:val="20"/>
          <w:szCs w:val="20"/>
          <w:lang w:val="es-ES_tradnl"/>
        </w:rPr>
        <w:t xml:space="preserve"> propio de admisibilidad.</w:t>
      </w:r>
    </w:p>
    <w:p w14:paraId="4DE53B19" w14:textId="767FFA42" w:rsidR="00930BE4" w:rsidRPr="00F73438" w:rsidRDefault="00930BE4" w:rsidP="00F73438">
      <w:pPr>
        <w:pStyle w:val="ListParagraph"/>
        <w:numPr>
          <w:ilvl w:val="0"/>
          <w:numId w:val="60"/>
        </w:numPr>
        <w:spacing w:after="240"/>
        <w:ind w:left="0" w:firstLine="720"/>
        <w:jc w:val="both"/>
        <w:rPr>
          <w:rFonts w:asciiTheme="majorHAnsi" w:hAnsiTheme="majorHAnsi"/>
          <w:sz w:val="20"/>
          <w:szCs w:val="20"/>
          <w:lang w:val="es-ES_tradnl"/>
        </w:rPr>
      </w:pPr>
      <w:r w:rsidRPr="00F73438">
        <w:rPr>
          <w:rFonts w:asciiTheme="majorHAnsi" w:hAnsiTheme="majorHAnsi"/>
          <w:sz w:val="20"/>
          <w:szCs w:val="20"/>
          <w:lang w:val="es-ES_tradnl"/>
        </w:rPr>
        <w:t>En consecuencia, la CIDH estima aplicable la excepción invocada por la parte peticionaria de retardo injustificado en la resolución de los recursos internos, prevista en el artículo 46.2.c) de la Convención Americana</w:t>
      </w:r>
      <w:r w:rsidR="00584DD7" w:rsidRPr="00F73438">
        <w:rPr>
          <w:rFonts w:asciiTheme="majorHAnsi" w:hAnsiTheme="majorHAnsi"/>
          <w:sz w:val="20"/>
          <w:szCs w:val="20"/>
          <w:lang w:val="es-ES_tradnl"/>
        </w:rPr>
        <w:t>.</w:t>
      </w:r>
      <w:r w:rsidRPr="00F73438">
        <w:rPr>
          <w:rFonts w:asciiTheme="majorHAnsi" w:hAnsiTheme="majorHAnsi"/>
          <w:sz w:val="20"/>
          <w:szCs w:val="20"/>
          <w:lang w:val="es-ES_tradnl"/>
        </w:rPr>
        <w:t xml:space="preserve"> </w:t>
      </w:r>
      <w:r w:rsidR="005420B8" w:rsidRPr="00F73438">
        <w:rPr>
          <w:rFonts w:asciiTheme="majorHAnsi" w:hAnsiTheme="majorHAnsi"/>
          <w:sz w:val="20"/>
          <w:szCs w:val="20"/>
          <w:lang w:val="es-ES_tradnl"/>
        </w:rPr>
        <w:t>Asimismo</w:t>
      </w:r>
      <w:r w:rsidRPr="00F73438">
        <w:rPr>
          <w:rFonts w:asciiTheme="majorHAnsi" w:hAnsiTheme="majorHAnsi"/>
          <w:sz w:val="20"/>
          <w:szCs w:val="20"/>
          <w:lang w:val="es-ES_tradnl"/>
        </w:rPr>
        <w:t>, dado que</w:t>
      </w:r>
      <w:r w:rsidR="00E6144F" w:rsidRPr="00F73438">
        <w:rPr>
          <w:rFonts w:asciiTheme="majorHAnsi" w:hAnsiTheme="majorHAnsi"/>
          <w:sz w:val="20"/>
          <w:szCs w:val="20"/>
          <w:lang w:val="es-ES_tradnl"/>
        </w:rPr>
        <w:t xml:space="preserve"> los hechos denunciados habrían ocurrido en 2013;</w:t>
      </w:r>
      <w:r w:rsidRPr="00F73438">
        <w:rPr>
          <w:rFonts w:asciiTheme="majorHAnsi" w:hAnsiTheme="majorHAnsi"/>
          <w:sz w:val="20"/>
          <w:szCs w:val="20"/>
          <w:lang w:val="es-ES_tradnl"/>
        </w:rPr>
        <w:t xml:space="preserve"> la petición fue presentada el 21 de agosto de 2020</w:t>
      </w:r>
      <w:r w:rsidR="00E6144F" w:rsidRPr="00F73438">
        <w:rPr>
          <w:rFonts w:asciiTheme="majorHAnsi" w:hAnsiTheme="majorHAnsi"/>
          <w:sz w:val="20"/>
          <w:szCs w:val="20"/>
          <w:lang w:val="es-ES_tradnl"/>
        </w:rPr>
        <w:t>;</w:t>
      </w:r>
      <w:r w:rsidRPr="00F73438">
        <w:rPr>
          <w:rFonts w:asciiTheme="majorHAnsi" w:hAnsiTheme="majorHAnsi"/>
          <w:sz w:val="20"/>
          <w:szCs w:val="20"/>
          <w:lang w:val="es-ES_tradnl"/>
        </w:rPr>
        <w:t xml:space="preserve"> </w:t>
      </w:r>
      <w:r w:rsidR="0075099A" w:rsidRPr="00F73438">
        <w:rPr>
          <w:rFonts w:asciiTheme="majorHAnsi" w:hAnsiTheme="majorHAnsi"/>
          <w:sz w:val="20"/>
          <w:szCs w:val="20"/>
          <w:lang w:val="es-ES_tradnl"/>
        </w:rPr>
        <w:t xml:space="preserve">la impunidad denunciada se mantiene vigente por la falta de imputación </w:t>
      </w:r>
      <w:r w:rsidR="00584DD7" w:rsidRPr="00F73438">
        <w:rPr>
          <w:rFonts w:asciiTheme="majorHAnsi" w:hAnsiTheme="majorHAnsi"/>
          <w:sz w:val="20"/>
          <w:szCs w:val="20"/>
          <w:lang w:val="es-ES_tradnl"/>
        </w:rPr>
        <w:t xml:space="preserve">del delito </w:t>
      </w:r>
      <w:r w:rsidR="0075099A" w:rsidRPr="00F73438">
        <w:rPr>
          <w:rFonts w:asciiTheme="majorHAnsi" w:hAnsiTheme="majorHAnsi"/>
          <w:sz w:val="20"/>
          <w:szCs w:val="20"/>
          <w:lang w:val="es-ES_tradnl"/>
        </w:rPr>
        <w:t>y sanción a los responsables</w:t>
      </w:r>
      <w:r w:rsidR="00766425" w:rsidRPr="00F73438">
        <w:rPr>
          <w:rFonts w:asciiTheme="majorHAnsi" w:hAnsiTheme="majorHAnsi"/>
          <w:sz w:val="20"/>
          <w:szCs w:val="20"/>
          <w:lang w:val="es-ES_tradnl"/>
        </w:rPr>
        <w:t xml:space="preserve">; y la presunta víctima ha demostrado su interés </w:t>
      </w:r>
      <w:r w:rsidR="00D229F5" w:rsidRPr="00F73438">
        <w:rPr>
          <w:rFonts w:asciiTheme="majorHAnsi" w:hAnsiTheme="majorHAnsi"/>
          <w:sz w:val="20"/>
          <w:szCs w:val="20"/>
          <w:lang w:val="es-ES_tradnl"/>
        </w:rPr>
        <w:t>en el impulso de los procesos judiciales internos;</w:t>
      </w:r>
      <w:r w:rsidR="0075099A" w:rsidRPr="00F73438">
        <w:rPr>
          <w:rFonts w:asciiTheme="majorHAnsi" w:hAnsiTheme="majorHAnsi"/>
          <w:sz w:val="20"/>
          <w:szCs w:val="20"/>
          <w:lang w:val="es-ES_tradnl"/>
        </w:rPr>
        <w:t xml:space="preserve"> </w:t>
      </w:r>
      <w:r w:rsidR="00584DD7" w:rsidRPr="00F73438">
        <w:rPr>
          <w:rFonts w:asciiTheme="majorHAnsi" w:hAnsiTheme="majorHAnsi"/>
          <w:sz w:val="20"/>
          <w:szCs w:val="20"/>
          <w:lang w:val="es-ES_tradnl"/>
        </w:rPr>
        <w:t xml:space="preserve">la Comisión concluye que fue </w:t>
      </w:r>
      <w:r w:rsidR="0075099A" w:rsidRPr="00F73438">
        <w:rPr>
          <w:rFonts w:asciiTheme="majorHAnsi" w:hAnsiTheme="majorHAnsi"/>
          <w:sz w:val="20"/>
          <w:szCs w:val="20"/>
          <w:lang w:val="es-ES_tradnl"/>
        </w:rPr>
        <w:t>presentad</w:t>
      </w:r>
      <w:r w:rsidR="00584DD7" w:rsidRPr="00F73438">
        <w:rPr>
          <w:rFonts w:asciiTheme="majorHAnsi" w:hAnsiTheme="majorHAnsi"/>
          <w:sz w:val="20"/>
          <w:szCs w:val="20"/>
          <w:lang w:val="es-ES_tradnl"/>
        </w:rPr>
        <w:t>a</w:t>
      </w:r>
      <w:r w:rsidR="0075099A" w:rsidRPr="00F73438">
        <w:rPr>
          <w:rFonts w:asciiTheme="majorHAnsi" w:hAnsiTheme="majorHAnsi"/>
          <w:sz w:val="20"/>
          <w:szCs w:val="20"/>
          <w:lang w:val="es-ES_tradnl"/>
        </w:rPr>
        <w:t xml:space="preserve"> dentro de un plazo razonable</w:t>
      </w:r>
      <w:r w:rsidR="00584DD7" w:rsidRPr="00F73438">
        <w:rPr>
          <w:rFonts w:asciiTheme="majorHAnsi" w:hAnsiTheme="majorHAnsi"/>
          <w:sz w:val="20"/>
          <w:szCs w:val="20"/>
          <w:lang w:val="es-ES_tradnl"/>
        </w:rPr>
        <w:t>,</w:t>
      </w:r>
      <w:r w:rsidR="0075099A" w:rsidRPr="00F73438">
        <w:rPr>
          <w:rFonts w:asciiTheme="majorHAnsi" w:hAnsiTheme="majorHAnsi"/>
          <w:sz w:val="20"/>
          <w:szCs w:val="20"/>
          <w:lang w:val="es-ES_tradnl"/>
        </w:rPr>
        <w:t xml:space="preserve"> </w:t>
      </w:r>
      <w:r w:rsidR="00584DD7" w:rsidRPr="00F73438">
        <w:rPr>
          <w:rFonts w:asciiTheme="majorHAnsi" w:hAnsiTheme="majorHAnsi"/>
          <w:sz w:val="20"/>
          <w:szCs w:val="20"/>
          <w:lang w:val="es-ES_tradnl"/>
        </w:rPr>
        <w:t>en los términos d</w:t>
      </w:r>
      <w:r w:rsidR="0075099A" w:rsidRPr="00F73438">
        <w:rPr>
          <w:rFonts w:asciiTheme="majorHAnsi" w:hAnsiTheme="majorHAnsi"/>
          <w:sz w:val="20"/>
          <w:szCs w:val="20"/>
          <w:lang w:val="es-ES_tradnl"/>
        </w:rPr>
        <w:t>el artículo 32.2 de</w:t>
      </w:r>
      <w:r w:rsidR="00D229F5" w:rsidRPr="00F73438">
        <w:rPr>
          <w:rFonts w:asciiTheme="majorHAnsi" w:hAnsiTheme="majorHAnsi"/>
          <w:sz w:val="20"/>
          <w:szCs w:val="20"/>
          <w:lang w:val="es-ES_tradnl"/>
        </w:rPr>
        <w:t xml:space="preserve"> su</w:t>
      </w:r>
      <w:r w:rsidR="0075099A" w:rsidRPr="00F73438">
        <w:rPr>
          <w:rFonts w:asciiTheme="majorHAnsi" w:hAnsiTheme="majorHAnsi"/>
          <w:sz w:val="20"/>
          <w:szCs w:val="20"/>
          <w:lang w:val="es-ES_tradnl"/>
        </w:rPr>
        <w:t xml:space="preserve"> Reglamento.</w:t>
      </w:r>
    </w:p>
    <w:p w14:paraId="673598AF" w14:textId="77777777" w:rsidR="003239B8" w:rsidRPr="00F73438" w:rsidRDefault="003239B8" w:rsidP="00F73438">
      <w:pPr>
        <w:pStyle w:val="ListParagraph"/>
        <w:spacing w:after="240"/>
        <w:ind w:left="0" w:firstLine="720"/>
        <w:jc w:val="both"/>
        <w:rPr>
          <w:rFonts w:asciiTheme="majorHAnsi" w:hAnsiTheme="majorHAnsi"/>
          <w:b/>
          <w:sz w:val="20"/>
          <w:szCs w:val="20"/>
          <w:lang w:val="es-ES_tradnl"/>
        </w:rPr>
      </w:pPr>
      <w:r w:rsidRPr="00F73438">
        <w:rPr>
          <w:rFonts w:asciiTheme="majorHAnsi" w:hAnsiTheme="majorHAnsi"/>
          <w:b/>
          <w:bCs/>
          <w:sz w:val="20"/>
          <w:szCs w:val="20"/>
          <w:lang w:val="es-ES_tradnl"/>
        </w:rPr>
        <w:t>VII.</w:t>
      </w:r>
      <w:r w:rsidRPr="00F73438">
        <w:rPr>
          <w:rFonts w:asciiTheme="majorHAnsi" w:hAnsiTheme="majorHAnsi"/>
          <w:b/>
          <w:bCs/>
          <w:sz w:val="20"/>
          <w:szCs w:val="20"/>
          <w:lang w:val="es-ES_tradnl"/>
        </w:rPr>
        <w:tab/>
      </w:r>
      <w:r w:rsidR="004A6A54" w:rsidRPr="00F73438">
        <w:rPr>
          <w:rFonts w:asciiTheme="majorHAnsi" w:hAnsiTheme="majorHAnsi"/>
          <w:b/>
          <w:bCs/>
          <w:sz w:val="20"/>
          <w:szCs w:val="20"/>
          <w:lang w:val="es-ES_tradnl"/>
        </w:rPr>
        <w:t xml:space="preserve">ANÁLISIS DE </w:t>
      </w:r>
      <w:r w:rsidR="00C21FEF" w:rsidRPr="00F73438">
        <w:rPr>
          <w:rFonts w:asciiTheme="majorHAnsi" w:hAnsiTheme="majorHAnsi"/>
          <w:b/>
          <w:bCs/>
          <w:sz w:val="20"/>
          <w:szCs w:val="20"/>
          <w:lang w:val="es-ES_tradnl"/>
        </w:rPr>
        <w:t>CARACTERIZACIÓN DE LOS HECHOS ALEGADOS</w:t>
      </w:r>
    </w:p>
    <w:p w14:paraId="41D0E70D" w14:textId="2E41C1A1" w:rsidR="002036D1" w:rsidRPr="00F73438" w:rsidRDefault="002036D1" w:rsidP="00F7343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73438">
        <w:rPr>
          <w:rFonts w:asciiTheme="majorHAnsi" w:hAnsiTheme="majorHAnsi"/>
          <w:sz w:val="20"/>
          <w:szCs w:val="20"/>
          <w:lang w:val="es-ES_tradnl"/>
        </w:rPr>
        <w:t xml:space="preserve">La CIDH observa que el objeto principal de la petición es la impunidad de la violación sexual cometida en perjuicio de A.R.H., </w:t>
      </w:r>
      <w:r w:rsidR="00785C8B" w:rsidRPr="00F73438">
        <w:rPr>
          <w:rFonts w:asciiTheme="majorHAnsi" w:hAnsiTheme="majorHAnsi"/>
          <w:sz w:val="20"/>
          <w:szCs w:val="20"/>
          <w:lang w:val="es-ES_tradnl"/>
        </w:rPr>
        <w:t>y toma nota de los alegatos de la parte peticionaria relativos a la falta de debida diligencia en la investigación por la violación sexual de la presunta víctima, la existencia de irregularidades en el marco del manejo de la evidencia, la falta de un traductor para la presunta víctima y hechos concretos de revictimización durante la denuncia del suceso.</w:t>
      </w:r>
    </w:p>
    <w:p w14:paraId="73AFD8ED" w14:textId="77777777" w:rsidR="005F6765" w:rsidRPr="00F73438" w:rsidRDefault="005F6765" w:rsidP="00F73438">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40"/>
        <w:ind w:left="0" w:firstLine="720"/>
        <w:jc w:val="both"/>
        <w:rPr>
          <w:rFonts w:asciiTheme="majorHAnsi" w:hAnsiTheme="majorHAnsi"/>
          <w:sz w:val="20"/>
          <w:szCs w:val="20"/>
          <w:lang w:val="es-ES_tradnl"/>
        </w:rPr>
      </w:pPr>
      <w:r w:rsidRPr="00F73438">
        <w:rPr>
          <w:rFonts w:asciiTheme="majorHAnsi" w:hAnsiTheme="majorHAnsi"/>
          <w:sz w:val="20"/>
          <w:szCs w:val="20"/>
          <w:lang w:val="es-ES_tradnl"/>
        </w:rPr>
        <w:t>Con respecto a la investigación y sanción de la violencia sexual, la Comisión recuerda que las obligaciones generales de los artículos 8.1 y 25 de la Convención Americana se ven reforzadas por las disposiciones de la Convención de Belém do Pará, cuyo artículo 7.b) impone el deber específico de utilizar la debida diligencia para prevenir, sancionar y erradicar la violencia contra la mujer</w:t>
      </w:r>
      <w:r w:rsidRPr="00F73438">
        <w:rPr>
          <w:rFonts w:asciiTheme="majorHAnsi" w:hAnsiTheme="majorHAnsi"/>
          <w:sz w:val="20"/>
          <w:szCs w:val="20"/>
          <w:vertAlign w:val="superscript"/>
          <w:lang w:val="es-ES_tradnl"/>
        </w:rPr>
        <w:footnoteReference w:id="11"/>
      </w:r>
      <w:r w:rsidRPr="00F73438">
        <w:rPr>
          <w:rFonts w:asciiTheme="majorHAnsi" w:hAnsiTheme="majorHAnsi"/>
          <w:sz w:val="20"/>
          <w:szCs w:val="20"/>
          <w:lang w:val="es-ES_tradnl"/>
        </w:rPr>
        <w:t>. En efecto, el deber de investigar tiene alcances adicionales cuando se trata de una mujer que sufre una muerte violenta, maltrato o afectación a su libertad personal, pues se requiere que el Estado esclarezca si el acto fue perpetrado por razón del género</w:t>
      </w:r>
      <w:r w:rsidRPr="00F73438">
        <w:rPr>
          <w:rFonts w:asciiTheme="majorHAnsi" w:hAnsiTheme="majorHAnsi"/>
          <w:sz w:val="20"/>
          <w:szCs w:val="20"/>
          <w:vertAlign w:val="superscript"/>
          <w:lang w:val="es-ES_tradnl"/>
        </w:rPr>
        <w:footnoteReference w:id="12"/>
      </w:r>
      <w:r w:rsidRPr="00F73438">
        <w:rPr>
          <w:rFonts w:asciiTheme="majorHAnsi" w:hAnsiTheme="majorHAnsi"/>
          <w:sz w:val="20"/>
          <w:szCs w:val="20"/>
          <w:lang w:val="es-ES_tradnl"/>
        </w:rPr>
        <w:t>.</w:t>
      </w:r>
    </w:p>
    <w:p w14:paraId="408BDA7C" w14:textId="4B82FF3C" w:rsidR="00145BC2" w:rsidRPr="00F73438" w:rsidRDefault="003564E6" w:rsidP="00F7343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73438">
        <w:rPr>
          <w:rFonts w:asciiTheme="majorHAnsi" w:hAnsiTheme="majorHAnsi"/>
          <w:sz w:val="20"/>
          <w:szCs w:val="20"/>
          <w:lang w:val="es-ES_tradnl"/>
        </w:rPr>
        <w:t>De igual manera, la debida diligencia reforzada en las investigaciones de violencia sexual contra las mujeres implica también la incorporación de la perspectiva de género en el análisis de los hechos, en la recopilación de la prueba y en la conducción del juicio</w:t>
      </w:r>
      <w:r w:rsidR="00CB2F89" w:rsidRPr="00F73438">
        <w:rPr>
          <w:rStyle w:val="FootnoteReference"/>
          <w:rFonts w:asciiTheme="majorHAnsi" w:hAnsiTheme="majorHAnsi"/>
          <w:sz w:val="20"/>
          <w:szCs w:val="20"/>
          <w:lang w:val="es-ES_tradnl"/>
        </w:rPr>
        <w:footnoteReference w:id="13"/>
      </w:r>
      <w:r w:rsidRPr="00F73438">
        <w:rPr>
          <w:rFonts w:asciiTheme="majorHAnsi" w:hAnsiTheme="majorHAnsi"/>
          <w:sz w:val="20"/>
          <w:szCs w:val="20"/>
          <w:lang w:val="es-ES_tradnl"/>
        </w:rPr>
        <w:t xml:space="preserve">. La investigación debe ser conducida por personas </w:t>
      </w:r>
      <w:r w:rsidRPr="00F73438">
        <w:rPr>
          <w:rFonts w:asciiTheme="majorHAnsi" w:hAnsiTheme="majorHAnsi"/>
          <w:sz w:val="20"/>
          <w:szCs w:val="20"/>
          <w:lang w:val="es-ES_tradnl"/>
        </w:rPr>
        <w:lastRenderedPageBreak/>
        <w:t>capacitadas en la materia, y, entre otras obligaciones, supone que se documenten y coordinen los actos investigativos y se maneje diligentemente la prueba, tomando muestras suficientes, realizando estudios para determinar la posible autoría del hecho, asegurando otras pruebas como la ropa de la víctima, investigando de forma inmediata el lugar de los hechos y garantizando la correcta cadena de custodia</w:t>
      </w:r>
      <w:r w:rsidRPr="00F73438">
        <w:rPr>
          <w:rStyle w:val="FootnoteReference"/>
          <w:rFonts w:asciiTheme="majorHAnsi" w:hAnsiTheme="majorHAnsi"/>
          <w:sz w:val="20"/>
          <w:szCs w:val="20"/>
          <w:lang w:val="es-ES_tradnl"/>
        </w:rPr>
        <w:footnoteReference w:id="14"/>
      </w:r>
      <w:r w:rsidRPr="00F73438">
        <w:rPr>
          <w:rFonts w:asciiTheme="majorHAnsi" w:hAnsiTheme="majorHAnsi"/>
          <w:sz w:val="20"/>
          <w:szCs w:val="20"/>
          <w:lang w:val="es-ES_tradnl"/>
        </w:rPr>
        <w:t>.</w:t>
      </w:r>
    </w:p>
    <w:p w14:paraId="41C221DE" w14:textId="64070799" w:rsidR="00145BC2" w:rsidRPr="00F73438" w:rsidRDefault="008C5E2D" w:rsidP="00F7343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F73438">
        <w:rPr>
          <w:rFonts w:asciiTheme="majorHAnsi" w:hAnsiTheme="majorHAnsi"/>
          <w:sz w:val="20"/>
          <w:szCs w:val="20"/>
          <w:lang w:val="es-ES_tradnl"/>
        </w:rPr>
        <w:t>En aten</w:t>
      </w:r>
      <w:r w:rsidR="00C25ADB" w:rsidRPr="00F73438">
        <w:rPr>
          <w:rFonts w:asciiTheme="majorHAnsi" w:hAnsiTheme="majorHAnsi"/>
          <w:sz w:val="20"/>
          <w:szCs w:val="20"/>
          <w:lang w:val="es-ES_tradnl"/>
        </w:rPr>
        <w:t xml:space="preserve">ción a estas consideraciones y </w:t>
      </w:r>
      <w:r w:rsidRPr="00F73438">
        <w:rPr>
          <w:rFonts w:asciiTheme="majorHAnsi" w:hAnsiTheme="majorHAnsi"/>
          <w:sz w:val="20"/>
          <w:szCs w:val="20"/>
          <w:lang w:val="es-ES_tradnl"/>
        </w:rPr>
        <w:t>tras examinar los elementos de hecho y de derecho expuestos por las partes la Comisión estima que las alegaciones de la parte peticionaria no resultan manifiestamente infundadas y requieren un estudio de fondo</w:t>
      </w:r>
      <w:r w:rsidR="00394073" w:rsidRPr="00F73438">
        <w:rPr>
          <w:rFonts w:asciiTheme="majorHAnsi" w:hAnsiTheme="majorHAnsi"/>
          <w:sz w:val="20"/>
          <w:szCs w:val="20"/>
          <w:lang w:val="es-ES_tradnl"/>
        </w:rPr>
        <w:t>;</w:t>
      </w:r>
      <w:r w:rsidRPr="00F73438">
        <w:rPr>
          <w:rFonts w:asciiTheme="majorHAnsi" w:hAnsiTheme="majorHAnsi"/>
          <w:sz w:val="20"/>
          <w:szCs w:val="20"/>
          <w:lang w:val="es-ES_tradnl"/>
        </w:rPr>
        <w:t xml:space="preserve"> pues los hechos alegados, de corroborarse como ciertos</w:t>
      </w:r>
      <w:r w:rsidR="00394073" w:rsidRPr="00F73438">
        <w:rPr>
          <w:rFonts w:asciiTheme="majorHAnsi" w:hAnsiTheme="majorHAnsi"/>
          <w:sz w:val="20"/>
          <w:szCs w:val="20"/>
          <w:lang w:val="es-ES_tradnl"/>
        </w:rPr>
        <w:t>,</w:t>
      </w:r>
      <w:r w:rsidRPr="00F73438">
        <w:rPr>
          <w:rFonts w:asciiTheme="majorHAnsi" w:hAnsiTheme="majorHAnsi"/>
          <w:sz w:val="20"/>
          <w:szCs w:val="20"/>
          <w:lang w:val="es-ES_tradnl"/>
        </w:rPr>
        <w:t xml:space="preserve"> podrían caracteri</w:t>
      </w:r>
      <w:r w:rsidR="004B421C" w:rsidRPr="00F73438">
        <w:rPr>
          <w:rFonts w:asciiTheme="majorHAnsi" w:hAnsiTheme="majorHAnsi"/>
          <w:sz w:val="20"/>
          <w:szCs w:val="20"/>
          <w:lang w:val="es-ES_tradnl"/>
        </w:rPr>
        <w:t>zar violaciones a los artículos</w:t>
      </w:r>
      <w:r w:rsidR="00394073" w:rsidRPr="00F73438">
        <w:rPr>
          <w:rFonts w:asciiTheme="majorHAnsi" w:hAnsiTheme="majorHAnsi"/>
          <w:sz w:val="20"/>
          <w:szCs w:val="20"/>
          <w:lang w:val="es-ES_tradnl"/>
        </w:rPr>
        <w:t xml:space="preserve"> </w:t>
      </w:r>
      <w:r w:rsidR="000B7BB7" w:rsidRPr="00F73438">
        <w:rPr>
          <w:rFonts w:asciiTheme="majorHAnsi" w:hAnsiTheme="majorHAnsi"/>
          <w:sz w:val="20"/>
          <w:szCs w:val="20"/>
          <w:lang w:val="es-ES_tradnl"/>
        </w:rPr>
        <w:t xml:space="preserve">5 (integridad personal), 8 (garantías judiciales), 24 (igualdad ante la ley) y 25 (protección judicial) de la Convención Americana, así como del </w:t>
      </w:r>
      <w:r w:rsidR="000510C4" w:rsidRPr="00F73438">
        <w:rPr>
          <w:rFonts w:asciiTheme="majorHAnsi" w:hAnsiTheme="majorHAnsi"/>
          <w:sz w:val="20"/>
          <w:szCs w:val="20"/>
          <w:lang w:val="es-ES_tradnl"/>
        </w:rPr>
        <w:t>artículo</w:t>
      </w:r>
      <w:r w:rsidR="000B7BB7" w:rsidRPr="00F73438">
        <w:rPr>
          <w:rFonts w:asciiTheme="majorHAnsi" w:hAnsiTheme="majorHAnsi"/>
          <w:sz w:val="20"/>
          <w:szCs w:val="20"/>
          <w:lang w:val="es-ES_tradnl"/>
        </w:rPr>
        <w:t xml:space="preserve"> 7 de la Convención de Belém do Pará, </w:t>
      </w:r>
      <w:r w:rsidR="00394073" w:rsidRPr="00F73438">
        <w:rPr>
          <w:rFonts w:asciiTheme="majorHAnsi" w:hAnsiTheme="majorHAnsi"/>
          <w:sz w:val="20"/>
          <w:szCs w:val="20"/>
          <w:lang w:val="es-ES_tradnl"/>
        </w:rPr>
        <w:t xml:space="preserve">en perjuicio de </w:t>
      </w:r>
      <w:r w:rsidR="000B7BB7" w:rsidRPr="00F73438">
        <w:rPr>
          <w:rFonts w:asciiTheme="majorHAnsi" w:hAnsiTheme="majorHAnsi"/>
          <w:sz w:val="20"/>
          <w:szCs w:val="20"/>
          <w:lang w:val="es-ES_tradnl"/>
        </w:rPr>
        <w:t>la señora A.R.H.</w:t>
      </w:r>
      <w:r w:rsidR="00394073" w:rsidRPr="00F73438">
        <w:rPr>
          <w:rFonts w:asciiTheme="majorHAnsi" w:hAnsiTheme="majorHAnsi"/>
          <w:sz w:val="20"/>
          <w:szCs w:val="20"/>
          <w:lang w:val="es-ES_tradnl"/>
        </w:rPr>
        <w:t xml:space="preserve"> en los términos del presente informe.</w:t>
      </w:r>
    </w:p>
    <w:p w14:paraId="6247BFF9" w14:textId="2DF60543" w:rsidR="002F1516" w:rsidRPr="00F73438" w:rsidRDefault="00652E41" w:rsidP="00F73438">
      <w:pPr>
        <w:pStyle w:val="ListParagraph"/>
        <w:numPr>
          <w:ilvl w:val="0"/>
          <w:numId w:val="60"/>
        </w:numPr>
        <w:spacing w:after="240"/>
        <w:ind w:left="0" w:firstLine="720"/>
        <w:jc w:val="both"/>
        <w:rPr>
          <w:sz w:val="20"/>
          <w:szCs w:val="20"/>
          <w:lang w:val="es-ES_tradnl"/>
        </w:rPr>
      </w:pPr>
      <w:r w:rsidRPr="00F73438">
        <w:rPr>
          <w:sz w:val="20"/>
          <w:szCs w:val="20"/>
          <w:lang w:val="es-ES_tradnl"/>
        </w:rPr>
        <w:t>En cuanto a los alegatos sobre la violación de las disposiciones del artículo 4 de la Convención de Belém do Pará, la CIDH recuerda que la competencia prevista en los términos del artículo 1</w:t>
      </w:r>
      <w:r w:rsidR="007F4D7A" w:rsidRPr="00F73438">
        <w:rPr>
          <w:sz w:val="20"/>
          <w:szCs w:val="20"/>
          <w:lang w:val="es-ES_tradnl"/>
        </w:rPr>
        <w:t>2</w:t>
      </w:r>
      <w:r w:rsidRPr="00F73438">
        <w:rPr>
          <w:sz w:val="20"/>
          <w:szCs w:val="20"/>
          <w:lang w:val="es-ES_tradnl"/>
        </w:rPr>
        <w:t xml:space="preserve"> de dicho tratado para establecer violaciones en el contexto de un caso individual se limita a</w:t>
      </w:r>
      <w:r w:rsidR="008925FB" w:rsidRPr="00F73438">
        <w:rPr>
          <w:sz w:val="20"/>
          <w:szCs w:val="20"/>
          <w:lang w:val="es-ES_tradnl"/>
        </w:rPr>
        <w:t xml:space="preserve"> su</w:t>
      </w:r>
      <w:r w:rsidRPr="00F73438">
        <w:rPr>
          <w:sz w:val="20"/>
          <w:szCs w:val="20"/>
          <w:lang w:val="es-ES_tradnl"/>
        </w:rPr>
        <w:t xml:space="preserve"> artículo </w:t>
      </w:r>
      <w:r w:rsidR="008925FB" w:rsidRPr="00F73438">
        <w:rPr>
          <w:sz w:val="20"/>
          <w:szCs w:val="20"/>
          <w:lang w:val="es-ES_tradnl"/>
        </w:rPr>
        <w:t>7</w:t>
      </w:r>
      <w:r w:rsidRPr="00F73438">
        <w:rPr>
          <w:sz w:val="20"/>
          <w:szCs w:val="20"/>
          <w:lang w:val="es-ES_tradnl"/>
        </w:rPr>
        <w:t>. Respecto a los demás artículos, de conformidad con el artículo 29 de la Convención Americana, la Comisión los puede tomar en cuenta para interpretar y aplicar la Convención Americana y otros instrumentos aplicables.</w:t>
      </w:r>
    </w:p>
    <w:p w14:paraId="445BF42E" w14:textId="77777777" w:rsidR="003239B8" w:rsidRPr="00F73438" w:rsidRDefault="003239B8" w:rsidP="00F73438">
      <w:pPr>
        <w:pStyle w:val="ListParagraph"/>
        <w:spacing w:after="240"/>
        <w:ind w:left="0" w:firstLine="720"/>
        <w:jc w:val="both"/>
        <w:rPr>
          <w:rFonts w:asciiTheme="majorHAnsi" w:hAnsiTheme="majorHAnsi"/>
          <w:b/>
          <w:bCs/>
          <w:sz w:val="20"/>
          <w:szCs w:val="20"/>
          <w:lang w:val="es-ES_tradnl"/>
        </w:rPr>
      </w:pPr>
      <w:r w:rsidRPr="00F73438">
        <w:rPr>
          <w:rFonts w:asciiTheme="majorHAnsi" w:hAnsiTheme="majorHAnsi"/>
          <w:b/>
          <w:bCs/>
          <w:sz w:val="20"/>
          <w:szCs w:val="20"/>
          <w:lang w:val="es-ES_tradnl"/>
        </w:rPr>
        <w:t xml:space="preserve">VIII. </w:t>
      </w:r>
      <w:r w:rsidRPr="00F73438">
        <w:rPr>
          <w:rFonts w:asciiTheme="majorHAnsi" w:hAnsiTheme="majorHAnsi"/>
          <w:b/>
          <w:bCs/>
          <w:sz w:val="20"/>
          <w:szCs w:val="20"/>
          <w:lang w:val="es-ES_tradnl"/>
        </w:rPr>
        <w:tab/>
        <w:t>DECISIÓN</w:t>
      </w:r>
    </w:p>
    <w:p w14:paraId="547DFF8E" w14:textId="6AF192E7" w:rsidR="000419AD" w:rsidRPr="00F73438" w:rsidRDefault="003239B8" w:rsidP="00F7343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73438">
        <w:rPr>
          <w:rFonts w:asciiTheme="majorHAnsi" w:hAnsiTheme="majorHAnsi"/>
          <w:sz w:val="20"/>
          <w:szCs w:val="20"/>
          <w:lang w:val="es-ES_tradnl"/>
        </w:rPr>
        <w:t>Declarar admisible la presente petición en relación con</w:t>
      </w:r>
      <w:r w:rsidR="001D7F96" w:rsidRPr="00F73438">
        <w:rPr>
          <w:rFonts w:asciiTheme="majorHAnsi" w:hAnsiTheme="majorHAnsi"/>
          <w:sz w:val="20"/>
          <w:szCs w:val="20"/>
          <w:lang w:val="es-ES_tradnl"/>
        </w:rPr>
        <w:t xml:space="preserve"> </w:t>
      </w:r>
      <w:r w:rsidR="00E84FB9" w:rsidRPr="00F73438">
        <w:rPr>
          <w:rFonts w:asciiTheme="majorHAnsi" w:hAnsiTheme="majorHAnsi"/>
          <w:sz w:val="20"/>
          <w:szCs w:val="20"/>
          <w:lang w:val="es-ES_tradnl"/>
        </w:rPr>
        <w:t>los artículos 5, 8, 24 y 25 de la Convención Americana y del artículo 7 de la Convención de Belém do Pará</w:t>
      </w:r>
      <w:r w:rsidR="00A758AA" w:rsidRPr="00F73438">
        <w:rPr>
          <w:rFonts w:asciiTheme="majorHAnsi" w:hAnsiTheme="majorHAnsi"/>
          <w:sz w:val="20"/>
          <w:szCs w:val="20"/>
          <w:lang w:val="es-ES_tradnl"/>
        </w:rPr>
        <w:t>;</w:t>
      </w:r>
      <w:r w:rsidR="007B76D3" w:rsidRPr="00F73438">
        <w:rPr>
          <w:rFonts w:asciiTheme="majorHAnsi" w:hAnsiTheme="majorHAnsi"/>
          <w:sz w:val="20"/>
          <w:szCs w:val="20"/>
          <w:lang w:val="es-ES_tradnl"/>
        </w:rPr>
        <w:t xml:space="preserve"> y</w:t>
      </w:r>
    </w:p>
    <w:p w14:paraId="00C1D3B7" w14:textId="509D8BCC" w:rsidR="008D768D" w:rsidRDefault="004A6A54" w:rsidP="00F7343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73438">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2B443BD" w14:textId="44B31B43" w:rsidR="0099016F" w:rsidRPr="007D0625" w:rsidRDefault="00DE2BBA" w:rsidP="007D062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0A06F2">
        <w:rPr>
          <w:rStyle w:val="normaltextrun"/>
          <w:rFonts w:ascii="Cambria" w:hAnsi="Cambria" w:cs="Segoe UI"/>
          <w:sz w:val="20"/>
          <w:szCs w:val="20"/>
          <w:lang w:val="es-CL"/>
        </w:rPr>
        <w:t>5</w:t>
      </w:r>
      <w:r>
        <w:rPr>
          <w:rStyle w:val="normaltextrun"/>
          <w:rFonts w:ascii="Cambria" w:hAnsi="Cambria" w:cs="Segoe UI"/>
          <w:sz w:val="20"/>
          <w:szCs w:val="20"/>
          <w:lang w:val="es-CL"/>
        </w:rPr>
        <w:t xml:space="preserve"> días del mes de </w:t>
      </w:r>
      <w:r w:rsidR="00BB3E0D">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Presidenta; José Luis Caballero Ochoa, Segundo Vicepresidente; Arif Bulkan</w:t>
      </w:r>
      <w:r w:rsidR="00BB3E0D">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y Gloria Monique de Mees, </w:t>
      </w:r>
      <w:r w:rsidR="007D0625">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99016F" w:rsidRPr="007D062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DED9" w14:textId="77777777" w:rsidR="00683893" w:rsidRDefault="00683893">
      <w:r>
        <w:separator/>
      </w:r>
    </w:p>
  </w:endnote>
  <w:endnote w:type="continuationSeparator" w:id="0">
    <w:p w14:paraId="46071AB2" w14:textId="77777777" w:rsidR="00683893" w:rsidRDefault="0068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9A79" w14:textId="77777777" w:rsidR="00683893" w:rsidRPr="000F35ED" w:rsidRDefault="0068389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036395D" w14:textId="77777777" w:rsidR="00683893" w:rsidRPr="000F35ED" w:rsidRDefault="00683893" w:rsidP="000F35ED">
      <w:pPr>
        <w:rPr>
          <w:rFonts w:asciiTheme="majorHAnsi" w:hAnsiTheme="majorHAnsi"/>
          <w:sz w:val="16"/>
          <w:szCs w:val="16"/>
        </w:rPr>
      </w:pPr>
      <w:r w:rsidRPr="000F35ED">
        <w:rPr>
          <w:rFonts w:asciiTheme="majorHAnsi" w:hAnsiTheme="majorHAnsi"/>
          <w:sz w:val="16"/>
          <w:szCs w:val="16"/>
        </w:rPr>
        <w:separator/>
      </w:r>
    </w:p>
    <w:p w14:paraId="4B437435" w14:textId="77777777" w:rsidR="00683893" w:rsidRPr="000F35ED" w:rsidRDefault="0068389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B7399B2" w14:textId="77777777" w:rsidR="00683893" w:rsidRPr="000F35ED" w:rsidRDefault="0068389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4F5B38D" w14:textId="361FDC7D" w:rsidR="00072C5A" w:rsidRPr="00A51FA2" w:rsidRDefault="00072C5A" w:rsidP="00A51FA2">
      <w:pPr>
        <w:pStyle w:val="FootnoteText"/>
        <w:ind w:firstLine="720"/>
        <w:jc w:val="both"/>
        <w:rPr>
          <w:rFonts w:asciiTheme="majorHAnsi" w:hAnsiTheme="majorHAnsi"/>
          <w:sz w:val="16"/>
          <w:szCs w:val="16"/>
          <w:lang w:val="es-CO"/>
        </w:rPr>
      </w:pPr>
      <w:r w:rsidRPr="00A51FA2">
        <w:rPr>
          <w:rStyle w:val="FootnoteReference"/>
          <w:rFonts w:asciiTheme="majorHAnsi" w:hAnsiTheme="majorHAnsi"/>
          <w:sz w:val="16"/>
          <w:szCs w:val="16"/>
        </w:rPr>
        <w:footnoteRef/>
      </w:r>
      <w:r w:rsidRPr="00A51FA2">
        <w:rPr>
          <w:rFonts w:asciiTheme="majorHAnsi" w:hAnsiTheme="majorHAnsi"/>
          <w:sz w:val="16"/>
          <w:szCs w:val="16"/>
          <w:lang w:val="es-CO"/>
        </w:rPr>
        <w:t xml:space="preserve"> </w:t>
      </w:r>
      <w:r w:rsidR="005732BD">
        <w:rPr>
          <w:rFonts w:asciiTheme="majorHAnsi" w:hAnsiTheme="majorHAnsi"/>
          <w:sz w:val="16"/>
          <w:szCs w:val="16"/>
          <w:lang w:val="es-CO"/>
        </w:rPr>
        <w:t>A solicitud de l</w:t>
      </w:r>
      <w:r w:rsidR="002E0E57">
        <w:rPr>
          <w:rFonts w:asciiTheme="majorHAnsi" w:hAnsiTheme="majorHAnsi"/>
          <w:sz w:val="16"/>
          <w:szCs w:val="16"/>
          <w:lang w:val="es-CO"/>
        </w:rPr>
        <w:t>a parte peticionaria</w:t>
      </w:r>
      <w:r w:rsidR="005732BD">
        <w:rPr>
          <w:rFonts w:asciiTheme="majorHAnsi" w:hAnsiTheme="majorHAnsi"/>
          <w:sz w:val="16"/>
          <w:szCs w:val="16"/>
          <w:lang w:val="es-CO"/>
        </w:rPr>
        <w:t xml:space="preserve">, la Comisión Interamericana </w:t>
      </w:r>
      <w:r w:rsidR="00D9160D">
        <w:rPr>
          <w:rFonts w:asciiTheme="majorHAnsi" w:hAnsiTheme="majorHAnsi"/>
          <w:sz w:val="16"/>
          <w:szCs w:val="16"/>
          <w:lang w:val="es-CO"/>
        </w:rPr>
        <w:t>aplicará</w:t>
      </w:r>
      <w:r w:rsidR="002E0E57">
        <w:rPr>
          <w:rFonts w:asciiTheme="majorHAnsi" w:hAnsiTheme="majorHAnsi"/>
          <w:sz w:val="16"/>
          <w:szCs w:val="16"/>
          <w:lang w:val="es-CO"/>
        </w:rPr>
        <w:t xml:space="preserve"> </w:t>
      </w:r>
      <w:r w:rsidR="00CC08C4">
        <w:rPr>
          <w:rFonts w:asciiTheme="majorHAnsi" w:hAnsiTheme="majorHAnsi"/>
          <w:sz w:val="16"/>
          <w:szCs w:val="16"/>
          <w:lang w:val="es-CO"/>
        </w:rPr>
        <w:t>l</w:t>
      </w:r>
      <w:r w:rsidR="002E0E57">
        <w:rPr>
          <w:rFonts w:asciiTheme="majorHAnsi" w:hAnsiTheme="majorHAnsi"/>
          <w:sz w:val="16"/>
          <w:szCs w:val="16"/>
          <w:lang w:val="es-CO"/>
        </w:rPr>
        <w:t>a res</w:t>
      </w:r>
      <w:r w:rsidR="00F22F93">
        <w:rPr>
          <w:rFonts w:asciiTheme="majorHAnsi" w:hAnsiTheme="majorHAnsi"/>
          <w:sz w:val="16"/>
          <w:szCs w:val="16"/>
          <w:lang w:val="es-CO"/>
        </w:rPr>
        <w:t>tricción</w:t>
      </w:r>
      <w:r w:rsidR="002E0E57">
        <w:rPr>
          <w:rFonts w:asciiTheme="majorHAnsi" w:hAnsiTheme="majorHAnsi"/>
          <w:sz w:val="16"/>
          <w:szCs w:val="16"/>
          <w:lang w:val="es-CO"/>
        </w:rPr>
        <w:t xml:space="preserve"> de identidad</w:t>
      </w:r>
      <w:r w:rsidR="00D9160D">
        <w:rPr>
          <w:rFonts w:asciiTheme="majorHAnsi" w:hAnsiTheme="majorHAnsi"/>
          <w:sz w:val="16"/>
          <w:szCs w:val="16"/>
          <w:lang w:val="es-CO"/>
        </w:rPr>
        <w:t xml:space="preserve"> de la presunta víctima </w:t>
      </w:r>
      <w:r w:rsidR="00694434">
        <w:rPr>
          <w:rFonts w:asciiTheme="majorHAnsi" w:hAnsiTheme="majorHAnsi"/>
          <w:sz w:val="16"/>
          <w:szCs w:val="16"/>
          <w:lang w:val="es-CO"/>
        </w:rPr>
        <w:t xml:space="preserve">hacia el público </w:t>
      </w:r>
      <w:r w:rsidR="00D9160D">
        <w:rPr>
          <w:rFonts w:asciiTheme="majorHAnsi" w:hAnsiTheme="majorHAnsi"/>
          <w:sz w:val="16"/>
          <w:szCs w:val="16"/>
          <w:lang w:val="es-CO"/>
        </w:rPr>
        <w:t xml:space="preserve">para evitar su revictimización y </w:t>
      </w:r>
      <w:r w:rsidR="00CC08C4">
        <w:rPr>
          <w:rFonts w:asciiTheme="majorHAnsi" w:hAnsiTheme="majorHAnsi"/>
          <w:sz w:val="16"/>
          <w:szCs w:val="16"/>
          <w:lang w:val="es-CO"/>
        </w:rPr>
        <w:t xml:space="preserve">posibles </w:t>
      </w:r>
      <w:r w:rsidR="00771418">
        <w:rPr>
          <w:rFonts w:asciiTheme="majorHAnsi" w:hAnsiTheme="majorHAnsi"/>
          <w:sz w:val="16"/>
          <w:szCs w:val="16"/>
          <w:lang w:val="es-CO"/>
        </w:rPr>
        <w:t>afectaci</w:t>
      </w:r>
      <w:r w:rsidR="00CC08C4">
        <w:rPr>
          <w:rFonts w:asciiTheme="majorHAnsi" w:hAnsiTheme="majorHAnsi"/>
          <w:sz w:val="16"/>
          <w:szCs w:val="16"/>
          <w:lang w:val="es-CO"/>
        </w:rPr>
        <w:t>ones</w:t>
      </w:r>
      <w:r w:rsidR="00771418">
        <w:rPr>
          <w:rFonts w:asciiTheme="majorHAnsi" w:hAnsiTheme="majorHAnsi"/>
          <w:sz w:val="16"/>
          <w:szCs w:val="16"/>
          <w:lang w:val="es-CO"/>
        </w:rPr>
        <w:t xml:space="preserve"> a </w:t>
      </w:r>
      <w:r w:rsidR="00CC08C4">
        <w:rPr>
          <w:rFonts w:asciiTheme="majorHAnsi" w:hAnsiTheme="majorHAnsi"/>
          <w:sz w:val="16"/>
          <w:szCs w:val="16"/>
          <w:lang w:val="es-CO"/>
        </w:rPr>
        <w:t>su</w:t>
      </w:r>
      <w:r w:rsidR="00771418">
        <w:rPr>
          <w:rFonts w:asciiTheme="majorHAnsi" w:hAnsiTheme="majorHAnsi"/>
          <w:sz w:val="16"/>
          <w:szCs w:val="16"/>
          <w:lang w:val="es-CO"/>
        </w:rPr>
        <w:t xml:space="preserve"> vida privada.</w:t>
      </w:r>
    </w:p>
  </w:footnote>
  <w:footnote w:id="3">
    <w:p w14:paraId="66E930B8" w14:textId="6AC9DEFC" w:rsidR="004A6A54" w:rsidRPr="00306F33" w:rsidRDefault="004A6A54" w:rsidP="004E5486">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4E5486">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4E5486">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1FBAE1F9" w14:textId="77777777" w:rsidR="00B271F5" w:rsidRPr="00270D23" w:rsidRDefault="00B271F5" w:rsidP="00B271F5">
      <w:pPr>
        <w:pStyle w:val="FootnoteText"/>
        <w:ind w:firstLine="720"/>
        <w:jc w:val="both"/>
        <w:rPr>
          <w:rFonts w:asciiTheme="majorHAnsi" w:hAnsiTheme="majorHAnsi"/>
          <w:color w:val="auto"/>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w:t>
      </w:r>
      <w:r w:rsidRPr="00270D23">
        <w:rPr>
          <w:rFonts w:asciiTheme="majorHAnsi" w:hAnsiTheme="majorHAnsi"/>
          <w:color w:val="auto"/>
          <w:sz w:val="16"/>
          <w:szCs w:val="16"/>
          <w:lang w:val="es-ES"/>
        </w:rPr>
        <w:t>Convención Americana” o “la Convención”.</w:t>
      </w:r>
    </w:p>
  </w:footnote>
  <w:footnote w:id="5">
    <w:p w14:paraId="6075F332" w14:textId="06E0E628"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r w:rsidR="00BC751F">
        <w:rPr>
          <w:rFonts w:asciiTheme="majorHAnsi" w:hAnsiTheme="majorHAnsi"/>
          <w:sz w:val="16"/>
          <w:szCs w:val="16"/>
          <w:lang w:val="es-ES"/>
        </w:rPr>
        <w:t xml:space="preserve"> La parte peticionaria solicitó el otorgamiento de Medidas Cautelares a favor de la presunta víctima. La CIDH </w:t>
      </w:r>
      <w:r w:rsidR="00220C79">
        <w:rPr>
          <w:rFonts w:asciiTheme="majorHAnsi" w:hAnsiTheme="majorHAnsi"/>
          <w:sz w:val="16"/>
          <w:szCs w:val="16"/>
          <w:lang w:val="es-ES"/>
        </w:rPr>
        <w:t xml:space="preserve">inició el trámite de MC-805-20, pero decidió rechazar la </w:t>
      </w:r>
      <w:r w:rsidR="006B6A90">
        <w:rPr>
          <w:rFonts w:asciiTheme="majorHAnsi" w:hAnsiTheme="majorHAnsi"/>
          <w:sz w:val="16"/>
          <w:szCs w:val="16"/>
          <w:lang w:val="es-ES"/>
        </w:rPr>
        <w:t>solicitud el 9 de febrero de 2022.</w:t>
      </w:r>
    </w:p>
  </w:footnote>
  <w:footnote w:id="6">
    <w:p w14:paraId="4AC7D054" w14:textId="77777777" w:rsidR="0033055C" w:rsidRPr="00D53711" w:rsidRDefault="0033055C" w:rsidP="0033055C">
      <w:pPr>
        <w:pStyle w:val="FootnoteText"/>
        <w:ind w:firstLine="720"/>
        <w:jc w:val="both"/>
        <w:rPr>
          <w:rFonts w:ascii="Cambria" w:hAnsi="Cambria"/>
          <w:lang w:val="es-CO"/>
        </w:rPr>
      </w:pPr>
      <w:r w:rsidRPr="00D53711">
        <w:rPr>
          <w:rStyle w:val="FootnoteReference"/>
          <w:rFonts w:ascii="Cambria" w:hAnsi="Cambria"/>
          <w:sz w:val="16"/>
          <w:szCs w:val="16"/>
        </w:rPr>
        <w:footnoteRef/>
      </w:r>
      <w:r w:rsidRPr="003C34B8">
        <w:rPr>
          <w:rFonts w:ascii="Cambria" w:hAnsi="Cambria"/>
          <w:sz w:val="16"/>
          <w:szCs w:val="16"/>
          <w:lang w:val="es-CO"/>
        </w:rPr>
        <w:t xml:space="preserve"> </w:t>
      </w:r>
      <w:r w:rsidRPr="00442B26">
        <w:rPr>
          <w:rFonts w:ascii="Cambria" w:hAnsi="Cambria"/>
          <w:sz w:val="16"/>
          <w:szCs w:val="16"/>
          <w:lang w:val="es-CO"/>
        </w:rPr>
        <w:t>CIDH. Informe No. Informe No. 89/21, Petición 5-12, Trabajadores Mineros de Cananea y sus familiares</w:t>
      </w:r>
      <w:r>
        <w:rPr>
          <w:rFonts w:ascii="Cambria" w:hAnsi="Cambria"/>
          <w:sz w:val="16"/>
          <w:szCs w:val="16"/>
          <w:lang w:val="es-CO"/>
        </w:rPr>
        <w:t xml:space="preserve">. México. 28 de marzo de 2021, párr. 32; </w:t>
      </w:r>
      <w:r w:rsidRPr="00197FE8">
        <w:rPr>
          <w:rFonts w:ascii="Cambria" w:hAnsi="Cambria"/>
          <w:sz w:val="16"/>
          <w:szCs w:val="16"/>
          <w:lang w:val="es-CO"/>
        </w:rPr>
        <w:t xml:space="preserve">CIDH, Informe No. </w:t>
      </w:r>
      <w:r>
        <w:rPr>
          <w:rFonts w:ascii="Cambria" w:hAnsi="Cambria"/>
          <w:sz w:val="16"/>
          <w:szCs w:val="16"/>
          <w:lang w:val="es-CO"/>
        </w:rPr>
        <w:t>317</w:t>
      </w:r>
      <w:r w:rsidRPr="00197FE8">
        <w:rPr>
          <w:rFonts w:ascii="Cambria" w:hAnsi="Cambria"/>
          <w:sz w:val="16"/>
          <w:szCs w:val="16"/>
          <w:lang w:val="es-CO"/>
        </w:rPr>
        <w:t>/</w:t>
      </w:r>
      <w:r>
        <w:rPr>
          <w:rFonts w:ascii="Cambria" w:hAnsi="Cambria"/>
          <w:sz w:val="16"/>
          <w:szCs w:val="16"/>
          <w:lang w:val="es-CO"/>
        </w:rPr>
        <w:t>21</w:t>
      </w:r>
      <w:r w:rsidRPr="00197FE8">
        <w:rPr>
          <w:rFonts w:ascii="Cambria" w:hAnsi="Cambria"/>
          <w:sz w:val="16"/>
          <w:szCs w:val="16"/>
          <w:lang w:val="es-CO"/>
        </w:rPr>
        <w:t xml:space="preserve">. Petición 1841-14. Admisibilidad. M y C. Costa Rica. </w:t>
      </w:r>
      <w:r>
        <w:rPr>
          <w:rFonts w:ascii="Cambria" w:hAnsi="Cambria"/>
          <w:sz w:val="16"/>
          <w:szCs w:val="16"/>
          <w:lang w:val="es-CO"/>
        </w:rPr>
        <w:t>4 de noviembre de 2021, párr</w:t>
      </w:r>
      <w:r w:rsidRPr="00197FE8">
        <w:rPr>
          <w:rFonts w:ascii="Cambria" w:hAnsi="Cambria"/>
          <w:sz w:val="16"/>
          <w:szCs w:val="16"/>
          <w:lang w:val="es-CO"/>
        </w:rPr>
        <w:t>.</w:t>
      </w:r>
      <w:r>
        <w:rPr>
          <w:rFonts w:ascii="Cambria" w:hAnsi="Cambria"/>
          <w:sz w:val="16"/>
          <w:szCs w:val="16"/>
          <w:lang w:val="es-CO"/>
        </w:rPr>
        <w:t xml:space="preserve"> 25.</w:t>
      </w:r>
    </w:p>
  </w:footnote>
  <w:footnote w:id="7">
    <w:p w14:paraId="6E8FFE1B" w14:textId="77777777" w:rsidR="0033055C" w:rsidRPr="00197FE8" w:rsidRDefault="0033055C" w:rsidP="0033055C">
      <w:pPr>
        <w:pStyle w:val="FootnoteText"/>
        <w:ind w:firstLine="720"/>
        <w:rPr>
          <w:lang w:val="es-CO"/>
        </w:rPr>
      </w:pPr>
      <w:r w:rsidRPr="00EA169E">
        <w:rPr>
          <w:rStyle w:val="FootnoteReference"/>
          <w:rFonts w:asciiTheme="majorHAnsi" w:hAnsiTheme="majorHAnsi"/>
          <w:sz w:val="16"/>
          <w:szCs w:val="16"/>
        </w:rPr>
        <w:footnoteRef/>
      </w:r>
      <w:r w:rsidRPr="00EA169E">
        <w:rPr>
          <w:rFonts w:asciiTheme="majorHAnsi" w:hAnsiTheme="majorHAnsi"/>
          <w:sz w:val="16"/>
          <w:szCs w:val="16"/>
          <w:lang w:val="es-CO"/>
        </w:rPr>
        <w:t xml:space="preserve"> </w:t>
      </w:r>
      <w:r w:rsidRPr="00197FE8">
        <w:rPr>
          <w:rFonts w:ascii="Cambria" w:hAnsi="Cambria"/>
          <w:sz w:val="16"/>
          <w:szCs w:val="16"/>
          <w:lang w:val="es-CO"/>
        </w:rPr>
        <w:t xml:space="preserve">CIDH, Informe No. </w:t>
      </w:r>
      <w:r>
        <w:rPr>
          <w:rFonts w:ascii="Cambria" w:hAnsi="Cambria"/>
          <w:sz w:val="16"/>
          <w:szCs w:val="16"/>
          <w:lang w:val="es-CO"/>
        </w:rPr>
        <w:t>317</w:t>
      </w:r>
      <w:r w:rsidRPr="00197FE8">
        <w:rPr>
          <w:rFonts w:ascii="Cambria" w:hAnsi="Cambria"/>
          <w:sz w:val="16"/>
          <w:szCs w:val="16"/>
          <w:lang w:val="es-CO"/>
        </w:rPr>
        <w:t>/</w:t>
      </w:r>
      <w:r>
        <w:rPr>
          <w:rFonts w:ascii="Cambria" w:hAnsi="Cambria"/>
          <w:sz w:val="16"/>
          <w:szCs w:val="16"/>
          <w:lang w:val="es-CO"/>
        </w:rPr>
        <w:t>21</w:t>
      </w:r>
      <w:r w:rsidRPr="00197FE8">
        <w:rPr>
          <w:rFonts w:ascii="Cambria" w:hAnsi="Cambria"/>
          <w:sz w:val="16"/>
          <w:szCs w:val="16"/>
          <w:lang w:val="es-CO"/>
        </w:rPr>
        <w:t xml:space="preserve">. Petición 1841-14. Admisibilidad. M y C. Costa Rica. </w:t>
      </w:r>
      <w:r>
        <w:rPr>
          <w:rFonts w:ascii="Cambria" w:hAnsi="Cambria"/>
          <w:sz w:val="16"/>
          <w:szCs w:val="16"/>
          <w:lang w:val="es-CO"/>
        </w:rPr>
        <w:t>4 de noviembre de 2021, párr</w:t>
      </w:r>
      <w:r w:rsidRPr="00197FE8">
        <w:rPr>
          <w:rFonts w:ascii="Cambria" w:hAnsi="Cambria"/>
          <w:sz w:val="16"/>
          <w:szCs w:val="16"/>
          <w:lang w:val="es-CO"/>
        </w:rPr>
        <w:t>.</w:t>
      </w:r>
      <w:r>
        <w:rPr>
          <w:rFonts w:ascii="Cambria" w:hAnsi="Cambria"/>
          <w:sz w:val="16"/>
          <w:szCs w:val="16"/>
          <w:lang w:val="es-CO"/>
        </w:rPr>
        <w:t xml:space="preserve"> 25.</w:t>
      </w:r>
    </w:p>
  </w:footnote>
  <w:footnote w:id="8">
    <w:p w14:paraId="2469E785" w14:textId="7E455C00" w:rsidR="004C182C" w:rsidRPr="007D0625" w:rsidRDefault="004C182C" w:rsidP="004C182C">
      <w:pPr>
        <w:pStyle w:val="FootnoteText"/>
        <w:ind w:firstLine="720"/>
        <w:jc w:val="both"/>
        <w:rPr>
          <w:rFonts w:ascii="Cambria" w:hAnsi="Cambria"/>
          <w:sz w:val="16"/>
          <w:szCs w:val="16"/>
          <w:lang w:val="es-CO"/>
        </w:rPr>
      </w:pPr>
      <w:r w:rsidRPr="00457F1D">
        <w:rPr>
          <w:rStyle w:val="FootnoteReference"/>
          <w:rFonts w:ascii="Calibri Light" w:hAnsi="Calibri Light"/>
          <w:sz w:val="16"/>
          <w:szCs w:val="16"/>
        </w:rPr>
        <w:footnoteRef/>
      </w:r>
      <w:r w:rsidRPr="00457F1D">
        <w:rPr>
          <w:rFonts w:ascii="Calibri Light" w:hAnsi="Calibri Light"/>
          <w:sz w:val="16"/>
          <w:szCs w:val="16"/>
          <w:lang w:val="es-ES"/>
        </w:rPr>
        <w:t xml:space="preserve"> </w:t>
      </w:r>
      <w:r w:rsidRPr="007D0625">
        <w:rPr>
          <w:rFonts w:ascii="Cambria" w:hAnsi="Cambria"/>
          <w:sz w:val="16"/>
          <w:szCs w:val="16"/>
          <w:lang w:val="es-CO"/>
        </w:rPr>
        <w:t>CIDH, Informe N° 14/08, Petición 652-04. Admisibilidad. Hugo Humberto Ruíz Fuentes. Guatemala. 5 de marzo de 2008, párr. 68</w:t>
      </w:r>
      <w:r w:rsidR="007D0625">
        <w:rPr>
          <w:rFonts w:ascii="Cambria" w:hAnsi="Cambria"/>
          <w:sz w:val="16"/>
          <w:szCs w:val="16"/>
          <w:lang w:val="es-CO"/>
        </w:rPr>
        <w:t>.</w:t>
      </w:r>
      <w:r w:rsidRPr="007D0625">
        <w:rPr>
          <w:rFonts w:ascii="Cambria" w:hAnsi="Cambria"/>
          <w:sz w:val="16"/>
          <w:szCs w:val="16"/>
          <w:lang w:val="es-CO"/>
        </w:rPr>
        <w:t xml:space="preserve"> </w:t>
      </w:r>
    </w:p>
  </w:footnote>
  <w:footnote w:id="9">
    <w:p w14:paraId="0DE393B1" w14:textId="77777777" w:rsidR="004C182C" w:rsidRPr="007D0625" w:rsidRDefault="004C182C" w:rsidP="004C182C">
      <w:pPr>
        <w:pStyle w:val="FootnoteText"/>
        <w:ind w:firstLine="720"/>
        <w:jc w:val="both"/>
        <w:rPr>
          <w:rFonts w:ascii="Cambria" w:hAnsi="Cambria"/>
          <w:sz w:val="16"/>
          <w:szCs w:val="16"/>
          <w:lang w:val="es-CO"/>
        </w:rPr>
      </w:pPr>
      <w:r w:rsidRPr="00457F1D">
        <w:rPr>
          <w:rStyle w:val="FootnoteReference"/>
          <w:rFonts w:ascii="Calibri Light" w:hAnsi="Calibri Light"/>
          <w:sz w:val="16"/>
          <w:szCs w:val="16"/>
        </w:rPr>
        <w:footnoteRef/>
      </w:r>
      <w:r w:rsidRPr="00457F1D">
        <w:rPr>
          <w:rFonts w:ascii="Calibri Light" w:hAnsi="Calibri Light"/>
          <w:sz w:val="16"/>
          <w:szCs w:val="16"/>
          <w:lang w:val="es-ES"/>
        </w:rPr>
        <w:t xml:space="preserve"> </w:t>
      </w:r>
      <w:r w:rsidRPr="007D0625">
        <w:rPr>
          <w:rFonts w:ascii="Cambria" w:hAnsi="Cambria"/>
          <w:color w:val="auto"/>
          <w:sz w:val="16"/>
          <w:szCs w:val="16"/>
          <w:lang w:val="es-CO"/>
        </w:rPr>
        <w:t>Ibíd.</w:t>
      </w:r>
    </w:p>
  </w:footnote>
  <w:footnote w:id="10">
    <w:p w14:paraId="3FF84FF8" w14:textId="41B22191" w:rsidR="00145BC2" w:rsidRPr="00BA7A59" w:rsidRDefault="00145BC2" w:rsidP="00145BC2">
      <w:pPr>
        <w:pStyle w:val="FootnoteText"/>
        <w:ind w:firstLine="720"/>
        <w:jc w:val="both"/>
        <w:rPr>
          <w:rFonts w:ascii="Cambria" w:hAnsi="Cambria"/>
          <w:lang w:val="es-CO"/>
        </w:rPr>
      </w:pPr>
      <w:r w:rsidRPr="005F4796">
        <w:rPr>
          <w:rStyle w:val="FootnoteReference"/>
          <w:rFonts w:ascii="Cambria" w:hAnsi="Cambria"/>
          <w:sz w:val="16"/>
          <w:szCs w:val="16"/>
        </w:rPr>
        <w:footnoteRef/>
      </w:r>
      <w:r w:rsidRPr="00AD0ABB">
        <w:rPr>
          <w:rFonts w:ascii="Cambria" w:hAnsi="Cambria"/>
          <w:sz w:val="16"/>
          <w:szCs w:val="16"/>
          <w:lang w:val="es-CO"/>
        </w:rPr>
        <w:t xml:space="preserve"> </w:t>
      </w:r>
      <w:r w:rsidR="004559FB" w:rsidRPr="004559FB">
        <w:rPr>
          <w:rFonts w:ascii="Cambria" w:hAnsi="Cambria"/>
          <w:sz w:val="16"/>
          <w:szCs w:val="16"/>
          <w:lang w:val="es-CO"/>
        </w:rPr>
        <w:t xml:space="preserve">CIDH, Informe No. 179/21. </w:t>
      </w:r>
      <w:r w:rsidR="004559FB" w:rsidRPr="004559FB">
        <w:rPr>
          <w:rFonts w:ascii="Cambria" w:hAnsi="Cambria"/>
          <w:sz w:val="16"/>
          <w:szCs w:val="16"/>
          <w:lang w:val="es-ES_tradnl"/>
        </w:rPr>
        <w:t>Petici</w:t>
      </w:r>
      <w:r w:rsidR="004559FB" w:rsidRPr="004559FB">
        <w:rPr>
          <w:rFonts w:ascii="Cambria" w:hAnsi="Cambria"/>
          <w:sz w:val="16"/>
          <w:szCs w:val="16"/>
          <w:lang w:val="es-ES"/>
        </w:rPr>
        <w:t xml:space="preserve">ón 1319-11. </w:t>
      </w:r>
      <w:r w:rsidR="004559FB" w:rsidRPr="004559FB">
        <w:rPr>
          <w:rFonts w:ascii="Cambria" w:hAnsi="Cambria"/>
          <w:sz w:val="16"/>
          <w:szCs w:val="16"/>
          <w:lang w:val="es-ES_tradnl"/>
        </w:rPr>
        <w:t xml:space="preserve">Admisibilidad. M.P.M. y N.E.M. Ecuador. </w:t>
      </w:r>
      <w:r w:rsidR="004559FB" w:rsidRPr="004559FB">
        <w:rPr>
          <w:rFonts w:ascii="Cambria" w:hAnsi="Cambria"/>
          <w:sz w:val="16"/>
          <w:szCs w:val="16"/>
          <w:lang w:val="es-ES"/>
        </w:rPr>
        <w:t>13 de agosto de 2021</w:t>
      </w:r>
      <w:r w:rsidR="004559FB">
        <w:rPr>
          <w:rFonts w:ascii="Cambria" w:hAnsi="Cambria"/>
          <w:sz w:val="16"/>
          <w:szCs w:val="16"/>
          <w:lang w:val="es-ES"/>
        </w:rPr>
        <w:t xml:space="preserve">, </w:t>
      </w:r>
      <w:r w:rsidRPr="009D1F86">
        <w:rPr>
          <w:rFonts w:ascii="Cambria" w:hAnsi="Cambria"/>
          <w:sz w:val="16"/>
          <w:szCs w:val="16"/>
          <w:lang w:val="es-CO"/>
        </w:rPr>
        <w:t>párr. 1</w:t>
      </w:r>
      <w:r w:rsidR="004559FB">
        <w:rPr>
          <w:rFonts w:ascii="Cambria" w:hAnsi="Cambria"/>
          <w:sz w:val="16"/>
          <w:szCs w:val="16"/>
          <w:lang w:val="es-CO"/>
        </w:rPr>
        <w:t>7</w:t>
      </w:r>
      <w:r w:rsidRPr="009D1F86">
        <w:rPr>
          <w:rFonts w:ascii="Cambria" w:hAnsi="Cambria"/>
          <w:sz w:val="16"/>
          <w:szCs w:val="16"/>
          <w:lang w:val="es-CO"/>
        </w:rPr>
        <w:t>.</w:t>
      </w:r>
    </w:p>
  </w:footnote>
  <w:footnote w:id="11">
    <w:p w14:paraId="3C21F794" w14:textId="77777777" w:rsidR="005F6765" w:rsidRPr="003E1544" w:rsidRDefault="005F6765" w:rsidP="003E1544">
      <w:pPr>
        <w:pStyle w:val="FootnoteText"/>
        <w:ind w:firstLine="720"/>
        <w:jc w:val="both"/>
        <w:rPr>
          <w:rFonts w:ascii="Cambria" w:hAnsi="Cambria"/>
          <w:sz w:val="16"/>
          <w:szCs w:val="16"/>
          <w:lang w:val="es-CO"/>
        </w:rPr>
      </w:pPr>
      <w:r w:rsidRPr="003E1544">
        <w:rPr>
          <w:rStyle w:val="FootnoteReference"/>
          <w:rFonts w:ascii="Cambria" w:hAnsi="Cambria"/>
          <w:sz w:val="16"/>
          <w:szCs w:val="16"/>
        </w:rPr>
        <w:footnoteRef/>
      </w:r>
      <w:r w:rsidRPr="003E1544">
        <w:rPr>
          <w:rFonts w:ascii="Cambria" w:hAnsi="Cambria"/>
          <w:sz w:val="16"/>
          <w:szCs w:val="16"/>
          <w:lang w:val="es-CO"/>
        </w:rPr>
        <w:t xml:space="preserve"> Corte IDH. Caso Velásquez Paiz y otros Vs. Guatemala. Excepciones Preliminares, Fondo, Reparaciones y Costas. Sentencia de 19 de noviembre de 2015. Serie C No. 307, párr. 145.</w:t>
      </w:r>
    </w:p>
  </w:footnote>
  <w:footnote w:id="12">
    <w:p w14:paraId="7E23CFCA" w14:textId="77777777" w:rsidR="005F6765" w:rsidRPr="00675EC3" w:rsidRDefault="005F6765" w:rsidP="003E1544">
      <w:pPr>
        <w:pStyle w:val="FootnoteText"/>
        <w:ind w:firstLine="720"/>
        <w:jc w:val="both"/>
        <w:rPr>
          <w:rFonts w:ascii="Cambria" w:hAnsi="Cambria"/>
          <w:lang w:val="es-CO"/>
        </w:rPr>
      </w:pPr>
      <w:r w:rsidRPr="003E1544">
        <w:rPr>
          <w:rStyle w:val="FootnoteReference"/>
          <w:rFonts w:ascii="Cambria" w:hAnsi="Cambria"/>
          <w:sz w:val="16"/>
          <w:szCs w:val="16"/>
        </w:rPr>
        <w:footnoteRef/>
      </w:r>
      <w:r w:rsidRPr="003E1544">
        <w:rPr>
          <w:rFonts w:ascii="Cambria" w:hAnsi="Cambria"/>
          <w:sz w:val="16"/>
          <w:szCs w:val="16"/>
          <w:lang w:val="es-CO"/>
        </w:rPr>
        <w:t xml:space="preserve"> Corte IDH. Caso Velásquez Paiz y otros Vs. Guatemala. Excepciones Preliminares, Fondo, Reparaciones y Costas. Sentencia de 19 de noviembre de 2015. Serie C No. 307, párr. 146.</w:t>
      </w:r>
    </w:p>
  </w:footnote>
  <w:footnote w:id="13">
    <w:p w14:paraId="7B866B1F" w14:textId="77777777" w:rsidR="00CB2F89" w:rsidRPr="00F64399" w:rsidRDefault="00CB2F89" w:rsidP="00CB2F89">
      <w:pPr>
        <w:pStyle w:val="FootnoteText"/>
        <w:ind w:firstLine="720"/>
        <w:jc w:val="both"/>
        <w:rPr>
          <w:rFonts w:asciiTheme="majorHAnsi" w:hAnsiTheme="majorHAnsi"/>
          <w:sz w:val="16"/>
          <w:szCs w:val="16"/>
          <w:lang w:val="es-CO"/>
        </w:rPr>
      </w:pPr>
      <w:r w:rsidRPr="00F64399">
        <w:rPr>
          <w:rStyle w:val="FootnoteReference"/>
          <w:rFonts w:asciiTheme="majorHAnsi" w:hAnsiTheme="majorHAnsi"/>
          <w:sz w:val="16"/>
          <w:szCs w:val="16"/>
        </w:rPr>
        <w:footnoteRef/>
      </w:r>
      <w:r w:rsidRPr="00F64399">
        <w:rPr>
          <w:rFonts w:asciiTheme="majorHAnsi" w:hAnsiTheme="majorHAnsi"/>
          <w:sz w:val="16"/>
          <w:szCs w:val="16"/>
          <w:lang w:val="es-CO"/>
        </w:rPr>
        <w:t xml:space="preserve"> Corte IDH. Caso González y otras (“Campo Algodonero”) Vs. México. Excepción Preliminar, Fondo, Reparaciones y Costas. Sentencia de 16 de noviembre de 2009. Serie C No. 205, párr. 455; Caso Fernández Ortega y otros Vs. México, supra, párrs. 194, 251 y 252; Caso Espinoza Gonzáles Vs. Perú. Excepciones Preliminares, Fondo, Reparaciones y Costas. Sentencia de 20 de noviembre de 2014. Serie C No. 289, párrs. 242 y 252; Caso Favela Nova Brasilia Vs. Brasil. Excepciones Preliminares, Fondo, Reparaciones y Costas. Sentencia de 16 de febrero de 2017. Serie C No. 333, párr. 254, y Caso Azul Rojas Marín y otra Vs. Perú. Excepciones Preliminares, Fondo, Reparaciones y Costas. Sentencia de 12 de marzo de 2020. Serie C No. 402, párr. 180.</w:t>
      </w:r>
    </w:p>
  </w:footnote>
  <w:footnote w:id="14">
    <w:p w14:paraId="1FC49E64" w14:textId="77777777" w:rsidR="003564E6" w:rsidRPr="00F64399" w:rsidRDefault="003564E6" w:rsidP="00F64399">
      <w:pPr>
        <w:pStyle w:val="FootnoteText"/>
        <w:ind w:firstLine="720"/>
        <w:jc w:val="both"/>
        <w:rPr>
          <w:rFonts w:asciiTheme="majorHAnsi" w:hAnsiTheme="majorHAnsi"/>
          <w:sz w:val="16"/>
          <w:szCs w:val="16"/>
          <w:lang w:val="es-CO"/>
        </w:rPr>
      </w:pPr>
      <w:r w:rsidRPr="00F64399">
        <w:rPr>
          <w:rStyle w:val="FootnoteReference"/>
          <w:rFonts w:asciiTheme="majorHAnsi" w:hAnsiTheme="majorHAnsi"/>
          <w:sz w:val="16"/>
          <w:szCs w:val="16"/>
        </w:rPr>
        <w:footnoteRef/>
      </w:r>
      <w:r w:rsidRPr="00F64399">
        <w:rPr>
          <w:rFonts w:asciiTheme="majorHAnsi" w:hAnsiTheme="majorHAnsi"/>
          <w:sz w:val="16"/>
          <w:szCs w:val="16"/>
          <w:lang w:val="es-CO"/>
        </w:rPr>
        <w:t xml:space="preserve"> Corte IDH. Caso González y otras (“Campo Algodonero”) Vs. México. Excepción Preliminar, Fondo, Reparaciones y Costas. Sentencia de 16 de noviembre de 2009. Serie C No. 205, párr. 455; Caso Fernández Ortega y otros Vs. México, supra, párrs. 194, 251 y 252; Caso Espinoza Gonzáles Vs. Perú. Excepciones Preliminares, Fondo, Reparaciones y Costas. Sentencia de 20 de noviembre de 2014. Serie C No. 289, párrs. 242 y 252; Caso Favela Nova Brasilia Vs. Brasil. Excepciones Preliminares, Fondo, Reparaciones y Costas. Sentencia de 16 de febrero de 2017. Serie C No. 333, párr. 254, y Caso Azul Rojas Marín y otra Vs. Perú. Excepciones Preliminares, Fondo, Reparaciones y Costas. Sentencia de 12 de marzo de 2020. Serie C No. 402, párr. 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D456E"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C54454"/>
    <w:multiLevelType w:val="hybridMultilevel"/>
    <w:tmpl w:val="9DBE22B0"/>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0682154E"/>
    <w:lvl w:ilvl="0" w:tplc="C8143DCE">
      <w:start w:val="1"/>
      <w:numFmt w:val="decimal"/>
      <w:pStyle w:val="parrafos"/>
      <w:lvlText w:val="%1."/>
      <w:lvlJc w:val="left"/>
      <w:pPr>
        <w:ind w:left="450" w:hanging="360"/>
      </w:pPr>
      <w:rPr>
        <w:rFonts w:ascii="Cambria" w:hAnsi="Cambria" w:hint="default"/>
        <w:b w:val="0"/>
        <w:sz w:val="20"/>
        <w:szCs w:val="20"/>
        <w:lang w:val="es-E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7"/>
  </w:num>
  <w:num w:numId="4" w16cid:durableId="2018339747">
    <w:abstractNumId w:val="23"/>
  </w:num>
  <w:num w:numId="5" w16cid:durableId="368341374">
    <w:abstractNumId w:val="51"/>
  </w:num>
  <w:num w:numId="6" w16cid:durableId="1074009954">
    <w:abstractNumId w:val="30"/>
  </w:num>
  <w:num w:numId="7" w16cid:durableId="1545016965">
    <w:abstractNumId w:val="7"/>
  </w:num>
  <w:num w:numId="8" w16cid:durableId="1165165820">
    <w:abstractNumId w:val="19"/>
  </w:num>
  <w:num w:numId="9" w16cid:durableId="751703382">
    <w:abstractNumId w:val="45"/>
  </w:num>
  <w:num w:numId="10" w16cid:durableId="1010065578">
    <w:abstractNumId w:val="0"/>
  </w:num>
  <w:num w:numId="11" w16cid:durableId="599265313">
    <w:abstractNumId w:val="40"/>
  </w:num>
  <w:num w:numId="12" w16cid:durableId="1094203649">
    <w:abstractNumId w:val="41"/>
  </w:num>
  <w:num w:numId="13" w16cid:durableId="393090155">
    <w:abstractNumId w:val="47"/>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4"/>
  </w:num>
  <w:num w:numId="22" w16cid:durableId="1700861223">
    <w:abstractNumId w:val="15"/>
  </w:num>
  <w:num w:numId="23" w16cid:durableId="1025131478">
    <w:abstractNumId w:val="17"/>
  </w:num>
  <w:num w:numId="24" w16cid:durableId="477890311">
    <w:abstractNumId w:val="18"/>
  </w:num>
  <w:num w:numId="25" w16cid:durableId="1967855925">
    <w:abstractNumId w:val="20"/>
  </w:num>
  <w:num w:numId="26" w16cid:durableId="998537020">
    <w:abstractNumId w:val="21"/>
  </w:num>
  <w:num w:numId="27" w16cid:durableId="642350406">
    <w:abstractNumId w:val="24"/>
  </w:num>
  <w:num w:numId="28" w16cid:durableId="1616718871">
    <w:abstractNumId w:val="25"/>
  </w:num>
  <w:num w:numId="29" w16cid:durableId="1530486082">
    <w:abstractNumId w:val="26"/>
  </w:num>
  <w:num w:numId="30" w16cid:durableId="802582976">
    <w:abstractNumId w:val="28"/>
  </w:num>
  <w:num w:numId="31" w16cid:durableId="287396833">
    <w:abstractNumId w:val="31"/>
  </w:num>
  <w:num w:numId="32" w16cid:durableId="535119711">
    <w:abstractNumId w:val="32"/>
  </w:num>
  <w:num w:numId="33" w16cid:durableId="2078547275">
    <w:abstractNumId w:val="33"/>
  </w:num>
  <w:num w:numId="34" w16cid:durableId="1703632659">
    <w:abstractNumId w:val="34"/>
  </w:num>
  <w:num w:numId="35" w16cid:durableId="1264075887">
    <w:abstractNumId w:val="35"/>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50"/>
  </w:num>
  <w:num w:numId="42" w16cid:durableId="910309630">
    <w:abstractNumId w:val="52"/>
  </w:num>
  <w:num w:numId="43" w16cid:durableId="221603102">
    <w:abstractNumId w:val="53"/>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1"/>
  </w:num>
  <w:num w:numId="50" w16cid:durableId="2025083079">
    <w:abstractNumId w:val="62"/>
  </w:num>
  <w:num w:numId="51" w16cid:durableId="530342504">
    <w:abstractNumId w:val="22"/>
  </w:num>
  <w:num w:numId="52" w16cid:durableId="955454438">
    <w:abstractNumId w:val="44"/>
  </w:num>
  <w:num w:numId="53" w16cid:durableId="586957926">
    <w:abstractNumId w:val="54"/>
  </w:num>
  <w:num w:numId="54" w16cid:durableId="1498381482">
    <w:abstractNumId w:val="48"/>
  </w:num>
  <w:num w:numId="55" w16cid:durableId="1930308158">
    <w:abstractNumId w:val="46"/>
  </w:num>
  <w:num w:numId="56" w16cid:durableId="71783945">
    <w:abstractNumId w:val="29"/>
  </w:num>
  <w:num w:numId="57" w16cid:durableId="327246300">
    <w:abstractNumId w:val="27"/>
  </w:num>
  <w:num w:numId="58" w16cid:durableId="823088829">
    <w:abstractNumId w:val="39"/>
  </w:num>
  <w:num w:numId="59" w16cid:durableId="178545844">
    <w:abstractNumId w:val="5"/>
  </w:num>
  <w:num w:numId="60" w16cid:durableId="166218650">
    <w:abstractNumId w:val="16"/>
  </w:num>
  <w:num w:numId="61" w16cid:durableId="2067682195">
    <w:abstractNumId w:val="2"/>
  </w:num>
  <w:num w:numId="62" w16cid:durableId="16007046">
    <w:abstractNumId w:val="13"/>
  </w:num>
  <w:num w:numId="63" w16cid:durableId="462499593">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9A9"/>
    <w:rsid w:val="00006E1F"/>
    <w:rsid w:val="000070D7"/>
    <w:rsid w:val="0001788C"/>
    <w:rsid w:val="0002087C"/>
    <w:rsid w:val="00023CED"/>
    <w:rsid w:val="000337EF"/>
    <w:rsid w:val="000365E7"/>
    <w:rsid w:val="00040C3A"/>
    <w:rsid w:val="00040E21"/>
    <w:rsid w:val="00041419"/>
    <w:rsid w:val="000419AD"/>
    <w:rsid w:val="00041E46"/>
    <w:rsid w:val="00042D23"/>
    <w:rsid w:val="000433C9"/>
    <w:rsid w:val="000458BE"/>
    <w:rsid w:val="000510C4"/>
    <w:rsid w:val="00071174"/>
    <w:rsid w:val="000716C5"/>
    <w:rsid w:val="000718AF"/>
    <w:rsid w:val="00072C5A"/>
    <w:rsid w:val="0007433A"/>
    <w:rsid w:val="00075E23"/>
    <w:rsid w:val="00091778"/>
    <w:rsid w:val="0009344A"/>
    <w:rsid w:val="00095EBC"/>
    <w:rsid w:val="000A06F2"/>
    <w:rsid w:val="000A21AA"/>
    <w:rsid w:val="000A2E49"/>
    <w:rsid w:val="000A392E"/>
    <w:rsid w:val="000A575F"/>
    <w:rsid w:val="000B4B4B"/>
    <w:rsid w:val="000B7BB7"/>
    <w:rsid w:val="000C2AE1"/>
    <w:rsid w:val="000C30DE"/>
    <w:rsid w:val="000C40C7"/>
    <w:rsid w:val="000C5773"/>
    <w:rsid w:val="000C6938"/>
    <w:rsid w:val="000D05CB"/>
    <w:rsid w:val="000D10DB"/>
    <w:rsid w:val="000D60E1"/>
    <w:rsid w:val="000E3F16"/>
    <w:rsid w:val="000E5EB5"/>
    <w:rsid w:val="000F35ED"/>
    <w:rsid w:val="000F5B65"/>
    <w:rsid w:val="000F6C14"/>
    <w:rsid w:val="000F7A66"/>
    <w:rsid w:val="001004FE"/>
    <w:rsid w:val="00101D1D"/>
    <w:rsid w:val="00102714"/>
    <w:rsid w:val="00107131"/>
    <w:rsid w:val="0010736F"/>
    <w:rsid w:val="00111BEA"/>
    <w:rsid w:val="00113F73"/>
    <w:rsid w:val="0012038F"/>
    <w:rsid w:val="00121CC2"/>
    <w:rsid w:val="0012418E"/>
    <w:rsid w:val="00124B55"/>
    <w:rsid w:val="00131425"/>
    <w:rsid w:val="00133D54"/>
    <w:rsid w:val="00133EE5"/>
    <w:rsid w:val="00140DCF"/>
    <w:rsid w:val="00145BC2"/>
    <w:rsid w:val="00156F64"/>
    <w:rsid w:val="001628D2"/>
    <w:rsid w:val="00164FE4"/>
    <w:rsid w:val="00167A34"/>
    <w:rsid w:val="00167D7F"/>
    <w:rsid w:val="00173717"/>
    <w:rsid w:val="00183B9F"/>
    <w:rsid w:val="00184412"/>
    <w:rsid w:val="0019455B"/>
    <w:rsid w:val="001A520D"/>
    <w:rsid w:val="001A7870"/>
    <w:rsid w:val="001B1EF6"/>
    <w:rsid w:val="001B3A00"/>
    <w:rsid w:val="001B478B"/>
    <w:rsid w:val="001C1B41"/>
    <w:rsid w:val="001D598B"/>
    <w:rsid w:val="001D65EF"/>
    <w:rsid w:val="001D7F96"/>
    <w:rsid w:val="001E49E7"/>
    <w:rsid w:val="001E4F3C"/>
    <w:rsid w:val="001F3C82"/>
    <w:rsid w:val="001F5C53"/>
    <w:rsid w:val="001F7201"/>
    <w:rsid w:val="002036D1"/>
    <w:rsid w:val="00203869"/>
    <w:rsid w:val="00215A18"/>
    <w:rsid w:val="002175B0"/>
    <w:rsid w:val="002204D0"/>
    <w:rsid w:val="00220C79"/>
    <w:rsid w:val="00221733"/>
    <w:rsid w:val="00223A29"/>
    <w:rsid w:val="002250A3"/>
    <w:rsid w:val="0022715B"/>
    <w:rsid w:val="00227A5F"/>
    <w:rsid w:val="00230796"/>
    <w:rsid w:val="002327B3"/>
    <w:rsid w:val="00235217"/>
    <w:rsid w:val="00236133"/>
    <w:rsid w:val="002366AB"/>
    <w:rsid w:val="002439E6"/>
    <w:rsid w:val="00246D1F"/>
    <w:rsid w:val="00246EA2"/>
    <w:rsid w:val="00247403"/>
    <w:rsid w:val="00247542"/>
    <w:rsid w:val="0025007E"/>
    <w:rsid w:val="00257204"/>
    <w:rsid w:val="002603D5"/>
    <w:rsid w:val="00266B61"/>
    <w:rsid w:val="0026712A"/>
    <w:rsid w:val="002704DB"/>
    <w:rsid w:val="00271D17"/>
    <w:rsid w:val="00273B78"/>
    <w:rsid w:val="00274C6B"/>
    <w:rsid w:val="00276EF9"/>
    <w:rsid w:val="00284F88"/>
    <w:rsid w:val="0029463D"/>
    <w:rsid w:val="00295B72"/>
    <w:rsid w:val="00295EDF"/>
    <w:rsid w:val="002A0AAE"/>
    <w:rsid w:val="002A5820"/>
    <w:rsid w:val="002A6721"/>
    <w:rsid w:val="002B04C0"/>
    <w:rsid w:val="002B21CB"/>
    <w:rsid w:val="002B627B"/>
    <w:rsid w:val="002D2B26"/>
    <w:rsid w:val="002D5B17"/>
    <w:rsid w:val="002D7EA2"/>
    <w:rsid w:val="002E034D"/>
    <w:rsid w:val="002E0E57"/>
    <w:rsid w:val="002E187C"/>
    <w:rsid w:val="002F1516"/>
    <w:rsid w:val="002F1972"/>
    <w:rsid w:val="00302733"/>
    <w:rsid w:val="00305835"/>
    <w:rsid w:val="00306F33"/>
    <w:rsid w:val="00310902"/>
    <w:rsid w:val="0031146C"/>
    <w:rsid w:val="003129C9"/>
    <w:rsid w:val="00314078"/>
    <w:rsid w:val="0031535D"/>
    <w:rsid w:val="0031776A"/>
    <w:rsid w:val="003227F3"/>
    <w:rsid w:val="003239B8"/>
    <w:rsid w:val="0033055C"/>
    <w:rsid w:val="0033169F"/>
    <w:rsid w:val="0033249E"/>
    <w:rsid w:val="00333C70"/>
    <w:rsid w:val="00337A77"/>
    <w:rsid w:val="00344977"/>
    <w:rsid w:val="00346C95"/>
    <w:rsid w:val="00352F79"/>
    <w:rsid w:val="00356185"/>
    <w:rsid w:val="003564E6"/>
    <w:rsid w:val="00360380"/>
    <w:rsid w:val="0036110D"/>
    <w:rsid w:val="0036316E"/>
    <w:rsid w:val="00363E9D"/>
    <w:rsid w:val="0037402D"/>
    <w:rsid w:val="0037519E"/>
    <w:rsid w:val="0038403A"/>
    <w:rsid w:val="00385DB6"/>
    <w:rsid w:val="00386CF0"/>
    <w:rsid w:val="00390380"/>
    <w:rsid w:val="003906C8"/>
    <w:rsid w:val="00391E99"/>
    <w:rsid w:val="00392460"/>
    <w:rsid w:val="00394073"/>
    <w:rsid w:val="003950A3"/>
    <w:rsid w:val="003A0C35"/>
    <w:rsid w:val="003B70FB"/>
    <w:rsid w:val="003C5FB6"/>
    <w:rsid w:val="003C676B"/>
    <w:rsid w:val="003D3BC2"/>
    <w:rsid w:val="003D6562"/>
    <w:rsid w:val="003E1544"/>
    <w:rsid w:val="003E6CA1"/>
    <w:rsid w:val="003F4A34"/>
    <w:rsid w:val="003F5154"/>
    <w:rsid w:val="003F6634"/>
    <w:rsid w:val="00405F9C"/>
    <w:rsid w:val="004065A8"/>
    <w:rsid w:val="004162B0"/>
    <w:rsid w:val="004165C2"/>
    <w:rsid w:val="004241A0"/>
    <w:rsid w:val="0042441A"/>
    <w:rsid w:val="004328B5"/>
    <w:rsid w:val="00440850"/>
    <w:rsid w:val="0044192F"/>
    <w:rsid w:val="00441ECB"/>
    <w:rsid w:val="00444269"/>
    <w:rsid w:val="00445193"/>
    <w:rsid w:val="00445609"/>
    <w:rsid w:val="00453969"/>
    <w:rsid w:val="004559FB"/>
    <w:rsid w:val="00462C1B"/>
    <w:rsid w:val="0046491C"/>
    <w:rsid w:val="00464AD5"/>
    <w:rsid w:val="00466658"/>
    <w:rsid w:val="00467B7E"/>
    <w:rsid w:val="00473BB4"/>
    <w:rsid w:val="00477592"/>
    <w:rsid w:val="00481558"/>
    <w:rsid w:val="00486F1C"/>
    <w:rsid w:val="0049419D"/>
    <w:rsid w:val="004A057B"/>
    <w:rsid w:val="004A1F7E"/>
    <w:rsid w:val="004A5DD4"/>
    <w:rsid w:val="004A6A39"/>
    <w:rsid w:val="004A6A54"/>
    <w:rsid w:val="004B093F"/>
    <w:rsid w:val="004B421C"/>
    <w:rsid w:val="004B6ABA"/>
    <w:rsid w:val="004C182C"/>
    <w:rsid w:val="004C20D2"/>
    <w:rsid w:val="004C2312"/>
    <w:rsid w:val="004C47FB"/>
    <w:rsid w:val="004C4B62"/>
    <w:rsid w:val="004C54C9"/>
    <w:rsid w:val="004C6609"/>
    <w:rsid w:val="004D4ABA"/>
    <w:rsid w:val="004D5945"/>
    <w:rsid w:val="004D6025"/>
    <w:rsid w:val="004E2649"/>
    <w:rsid w:val="004E5486"/>
    <w:rsid w:val="004E61E3"/>
    <w:rsid w:val="004F3249"/>
    <w:rsid w:val="004F330C"/>
    <w:rsid w:val="004F4083"/>
    <w:rsid w:val="004F626F"/>
    <w:rsid w:val="00501399"/>
    <w:rsid w:val="0050357C"/>
    <w:rsid w:val="005047ED"/>
    <w:rsid w:val="0050633D"/>
    <w:rsid w:val="00507BC4"/>
    <w:rsid w:val="005128E4"/>
    <w:rsid w:val="005133DB"/>
    <w:rsid w:val="005134F7"/>
    <w:rsid w:val="00514504"/>
    <w:rsid w:val="00514B6A"/>
    <w:rsid w:val="005153FB"/>
    <w:rsid w:val="00521E1F"/>
    <w:rsid w:val="00525560"/>
    <w:rsid w:val="0053042A"/>
    <w:rsid w:val="005420B8"/>
    <w:rsid w:val="005439BD"/>
    <w:rsid w:val="00544C49"/>
    <w:rsid w:val="00547008"/>
    <w:rsid w:val="0054769B"/>
    <w:rsid w:val="00547797"/>
    <w:rsid w:val="005507DC"/>
    <w:rsid w:val="005516A1"/>
    <w:rsid w:val="005559EF"/>
    <w:rsid w:val="00557E1D"/>
    <w:rsid w:val="005612F1"/>
    <w:rsid w:val="00563557"/>
    <w:rsid w:val="00564BCB"/>
    <w:rsid w:val="00567BEE"/>
    <w:rsid w:val="005718B9"/>
    <w:rsid w:val="005732BD"/>
    <w:rsid w:val="0057402A"/>
    <w:rsid w:val="00575D24"/>
    <w:rsid w:val="005771D0"/>
    <w:rsid w:val="00581945"/>
    <w:rsid w:val="00584CCC"/>
    <w:rsid w:val="00584DD7"/>
    <w:rsid w:val="0059191A"/>
    <w:rsid w:val="005921FF"/>
    <w:rsid w:val="0059664D"/>
    <w:rsid w:val="005A24ED"/>
    <w:rsid w:val="005A43B2"/>
    <w:rsid w:val="005A522D"/>
    <w:rsid w:val="005A6D0E"/>
    <w:rsid w:val="005B3A2C"/>
    <w:rsid w:val="005B3A37"/>
    <w:rsid w:val="005B52B0"/>
    <w:rsid w:val="005B6806"/>
    <w:rsid w:val="005C1CB8"/>
    <w:rsid w:val="005C3C0C"/>
    <w:rsid w:val="005C4225"/>
    <w:rsid w:val="005D5861"/>
    <w:rsid w:val="005D641B"/>
    <w:rsid w:val="005E2FBD"/>
    <w:rsid w:val="005E4CF0"/>
    <w:rsid w:val="005F0DAD"/>
    <w:rsid w:val="005F0F33"/>
    <w:rsid w:val="005F6765"/>
    <w:rsid w:val="00600DEB"/>
    <w:rsid w:val="00610E14"/>
    <w:rsid w:val="006114D0"/>
    <w:rsid w:val="006154FF"/>
    <w:rsid w:val="00616C12"/>
    <w:rsid w:val="006241B8"/>
    <w:rsid w:val="0062421E"/>
    <w:rsid w:val="00627C9F"/>
    <w:rsid w:val="00627DCF"/>
    <w:rsid w:val="006311E9"/>
    <w:rsid w:val="006313C1"/>
    <w:rsid w:val="00632354"/>
    <w:rsid w:val="00633856"/>
    <w:rsid w:val="00635421"/>
    <w:rsid w:val="00636812"/>
    <w:rsid w:val="00641C0F"/>
    <w:rsid w:val="00642810"/>
    <w:rsid w:val="00643BF5"/>
    <w:rsid w:val="00646875"/>
    <w:rsid w:val="00652333"/>
    <w:rsid w:val="00652E41"/>
    <w:rsid w:val="00677C37"/>
    <w:rsid w:val="0068009E"/>
    <w:rsid w:val="006822C5"/>
    <w:rsid w:val="00683893"/>
    <w:rsid w:val="00683A33"/>
    <w:rsid w:val="006846A9"/>
    <w:rsid w:val="0068477F"/>
    <w:rsid w:val="00692219"/>
    <w:rsid w:val="00694434"/>
    <w:rsid w:val="00697B16"/>
    <w:rsid w:val="006A01D2"/>
    <w:rsid w:val="006A17D2"/>
    <w:rsid w:val="006A73E6"/>
    <w:rsid w:val="006B0362"/>
    <w:rsid w:val="006B2D5C"/>
    <w:rsid w:val="006B4445"/>
    <w:rsid w:val="006B5697"/>
    <w:rsid w:val="006B6A90"/>
    <w:rsid w:val="006C00E2"/>
    <w:rsid w:val="006C0ECF"/>
    <w:rsid w:val="006C45F5"/>
    <w:rsid w:val="006C4EB1"/>
    <w:rsid w:val="006D2E2B"/>
    <w:rsid w:val="006D324B"/>
    <w:rsid w:val="006D6394"/>
    <w:rsid w:val="006E0166"/>
    <w:rsid w:val="006E2FFB"/>
    <w:rsid w:val="006E4405"/>
    <w:rsid w:val="006E7B34"/>
    <w:rsid w:val="006F0935"/>
    <w:rsid w:val="006F106D"/>
    <w:rsid w:val="006F261F"/>
    <w:rsid w:val="006F2821"/>
    <w:rsid w:val="0070526B"/>
    <w:rsid w:val="0070697F"/>
    <w:rsid w:val="007103C4"/>
    <w:rsid w:val="007143AD"/>
    <w:rsid w:val="00715C0F"/>
    <w:rsid w:val="0071690F"/>
    <w:rsid w:val="0072199C"/>
    <w:rsid w:val="00722C9F"/>
    <w:rsid w:val="007253B8"/>
    <w:rsid w:val="00730182"/>
    <w:rsid w:val="0073039C"/>
    <w:rsid w:val="00732E5A"/>
    <w:rsid w:val="00735CFC"/>
    <w:rsid w:val="0073741F"/>
    <w:rsid w:val="00737C30"/>
    <w:rsid w:val="007427C5"/>
    <w:rsid w:val="0075099A"/>
    <w:rsid w:val="00757024"/>
    <w:rsid w:val="00766425"/>
    <w:rsid w:val="0076643F"/>
    <w:rsid w:val="0076739D"/>
    <w:rsid w:val="00767695"/>
    <w:rsid w:val="00771418"/>
    <w:rsid w:val="007722D9"/>
    <w:rsid w:val="00777F63"/>
    <w:rsid w:val="00785AA1"/>
    <w:rsid w:val="00785C8B"/>
    <w:rsid w:val="00785E75"/>
    <w:rsid w:val="007862EB"/>
    <w:rsid w:val="00792CC8"/>
    <w:rsid w:val="00794704"/>
    <w:rsid w:val="007A0EA2"/>
    <w:rsid w:val="007A5817"/>
    <w:rsid w:val="007A5DDC"/>
    <w:rsid w:val="007B05C4"/>
    <w:rsid w:val="007B60E9"/>
    <w:rsid w:val="007B6CC3"/>
    <w:rsid w:val="007B76D3"/>
    <w:rsid w:val="007B7D14"/>
    <w:rsid w:val="007C3334"/>
    <w:rsid w:val="007D0625"/>
    <w:rsid w:val="007D10B2"/>
    <w:rsid w:val="007D1791"/>
    <w:rsid w:val="007D2B98"/>
    <w:rsid w:val="007D2C99"/>
    <w:rsid w:val="007E21BC"/>
    <w:rsid w:val="007E7C82"/>
    <w:rsid w:val="007F021E"/>
    <w:rsid w:val="007F2AA1"/>
    <w:rsid w:val="007F4D7A"/>
    <w:rsid w:val="007F588D"/>
    <w:rsid w:val="00803F1C"/>
    <w:rsid w:val="00804016"/>
    <w:rsid w:val="00804F34"/>
    <w:rsid w:val="0080600E"/>
    <w:rsid w:val="00806761"/>
    <w:rsid w:val="008103E0"/>
    <w:rsid w:val="0081271D"/>
    <w:rsid w:val="00814688"/>
    <w:rsid w:val="00817612"/>
    <w:rsid w:val="008250B0"/>
    <w:rsid w:val="008338A4"/>
    <w:rsid w:val="008343A6"/>
    <w:rsid w:val="00834D49"/>
    <w:rsid w:val="00837C45"/>
    <w:rsid w:val="00844730"/>
    <w:rsid w:val="008457C2"/>
    <w:rsid w:val="00846FF1"/>
    <w:rsid w:val="00854AF1"/>
    <w:rsid w:val="00857A82"/>
    <w:rsid w:val="008709C2"/>
    <w:rsid w:val="00873512"/>
    <w:rsid w:val="00873836"/>
    <w:rsid w:val="00873CB1"/>
    <w:rsid w:val="008761DE"/>
    <w:rsid w:val="0088039E"/>
    <w:rsid w:val="00885737"/>
    <w:rsid w:val="008862C1"/>
    <w:rsid w:val="008869DF"/>
    <w:rsid w:val="00890650"/>
    <w:rsid w:val="008925FB"/>
    <w:rsid w:val="008926EC"/>
    <w:rsid w:val="008944DC"/>
    <w:rsid w:val="008956F0"/>
    <w:rsid w:val="00897E12"/>
    <w:rsid w:val="008A7C50"/>
    <w:rsid w:val="008A7E0F"/>
    <w:rsid w:val="008B12F5"/>
    <w:rsid w:val="008C14A3"/>
    <w:rsid w:val="008C42CA"/>
    <w:rsid w:val="008C5E2D"/>
    <w:rsid w:val="008D5F94"/>
    <w:rsid w:val="008D768D"/>
    <w:rsid w:val="008E227E"/>
    <w:rsid w:val="008E2C89"/>
    <w:rsid w:val="008E3001"/>
    <w:rsid w:val="008E3759"/>
    <w:rsid w:val="008E3BFE"/>
    <w:rsid w:val="008E57E0"/>
    <w:rsid w:val="008E5DEA"/>
    <w:rsid w:val="008F1912"/>
    <w:rsid w:val="008F2CB5"/>
    <w:rsid w:val="008F3A90"/>
    <w:rsid w:val="008F7D0C"/>
    <w:rsid w:val="0090270B"/>
    <w:rsid w:val="009041DC"/>
    <w:rsid w:val="0090479C"/>
    <w:rsid w:val="0090508D"/>
    <w:rsid w:val="00907F2F"/>
    <w:rsid w:val="0091071B"/>
    <w:rsid w:val="00917B5A"/>
    <w:rsid w:val="00920A58"/>
    <w:rsid w:val="00920A8C"/>
    <w:rsid w:val="00925A89"/>
    <w:rsid w:val="00930BE4"/>
    <w:rsid w:val="00934A2C"/>
    <w:rsid w:val="00935238"/>
    <w:rsid w:val="00950A74"/>
    <w:rsid w:val="00952122"/>
    <w:rsid w:val="00960108"/>
    <w:rsid w:val="00960B8F"/>
    <w:rsid w:val="00963043"/>
    <w:rsid w:val="00963A01"/>
    <w:rsid w:val="0096706E"/>
    <w:rsid w:val="0097182C"/>
    <w:rsid w:val="009742E3"/>
    <w:rsid w:val="00974491"/>
    <w:rsid w:val="00974D92"/>
    <w:rsid w:val="00975C4E"/>
    <w:rsid w:val="00981FBA"/>
    <w:rsid w:val="00983F5A"/>
    <w:rsid w:val="00986F0A"/>
    <w:rsid w:val="00990136"/>
    <w:rsid w:val="0099016F"/>
    <w:rsid w:val="00994934"/>
    <w:rsid w:val="00997BC5"/>
    <w:rsid w:val="009A0BF2"/>
    <w:rsid w:val="009A1C4C"/>
    <w:rsid w:val="009A4F41"/>
    <w:rsid w:val="009A56CE"/>
    <w:rsid w:val="009B155D"/>
    <w:rsid w:val="009B381B"/>
    <w:rsid w:val="009B3E18"/>
    <w:rsid w:val="009C1F6B"/>
    <w:rsid w:val="009D1753"/>
    <w:rsid w:val="009D60C4"/>
    <w:rsid w:val="009D7611"/>
    <w:rsid w:val="009E0B61"/>
    <w:rsid w:val="009E53DE"/>
    <w:rsid w:val="009F08DB"/>
    <w:rsid w:val="009F2C6E"/>
    <w:rsid w:val="009F37FC"/>
    <w:rsid w:val="009F4C39"/>
    <w:rsid w:val="00A022AC"/>
    <w:rsid w:val="00A03600"/>
    <w:rsid w:val="00A11212"/>
    <w:rsid w:val="00A11E44"/>
    <w:rsid w:val="00A15562"/>
    <w:rsid w:val="00A23A7B"/>
    <w:rsid w:val="00A26FCE"/>
    <w:rsid w:val="00A30100"/>
    <w:rsid w:val="00A328B3"/>
    <w:rsid w:val="00A33499"/>
    <w:rsid w:val="00A378A0"/>
    <w:rsid w:val="00A42F26"/>
    <w:rsid w:val="00A47CE3"/>
    <w:rsid w:val="00A50FCF"/>
    <w:rsid w:val="00A51172"/>
    <w:rsid w:val="00A51FA2"/>
    <w:rsid w:val="00A528D1"/>
    <w:rsid w:val="00A52F52"/>
    <w:rsid w:val="00A53953"/>
    <w:rsid w:val="00A542C3"/>
    <w:rsid w:val="00A610CD"/>
    <w:rsid w:val="00A67E15"/>
    <w:rsid w:val="00A724C1"/>
    <w:rsid w:val="00A7412E"/>
    <w:rsid w:val="00A758AA"/>
    <w:rsid w:val="00A84FCD"/>
    <w:rsid w:val="00A86477"/>
    <w:rsid w:val="00A869BB"/>
    <w:rsid w:val="00A91731"/>
    <w:rsid w:val="00A919F1"/>
    <w:rsid w:val="00A968A3"/>
    <w:rsid w:val="00AA09A2"/>
    <w:rsid w:val="00AA7996"/>
    <w:rsid w:val="00AB2C85"/>
    <w:rsid w:val="00AB2D33"/>
    <w:rsid w:val="00AC085A"/>
    <w:rsid w:val="00AC0F4A"/>
    <w:rsid w:val="00AC19CB"/>
    <w:rsid w:val="00AC5F4F"/>
    <w:rsid w:val="00AC6977"/>
    <w:rsid w:val="00AD0C17"/>
    <w:rsid w:val="00AD456E"/>
    <w:rsid w:val="00AE3B37"/>
    <w:rsid w:val="00AE5488"/>
    <w:rsid w:val="00AE6F91"/>
    <w:rsid w:val="00AF09DE"/>
    <w:rsid w:val="00AF4442"/>
    <w:rsid w:val="00AF5571"/>
    <w:rsid w:val="00B02EDC"/>
    <w:rsid w:val="00B04818"/>
    <w:rsid w:val="00B06FFC"/>
    <w:rsid w:val="00B07341"/>
    <w:rsid w:val="00B10C2D"/>
    <w:rsid w:val="00B123BE"/>
    <w:rsid w:val="00B271F5"/>
    <w:rsid w:val="00B30539"/>
    <w:rsid w:val="00B3053C"/>
    <w:rsid w:val="00B308DF"/>
    <w:rsid w:val="00B314DB"/>
    <w:rsid w:val="00B33FC9"/>
    <w:rsid w:val="00B361F2"/>
    <w:rsid w:val="00B3718B"/>
    <w:rsid w:val="00B3745F"/>
    <w:rsid w:val="00B44A4E"/>
    <w:rsid w:val="00B44D80"/>
    <w:rsid w:val="00B4632A"/>
    <w:rsid w:val="00B52CA2"/>
    <w:rsid w:val="00B530F1"/>
    <w:rsid w:val="00B66859"/>
    <w:rsid w:val="00B67121"/>
    <w:rsid w:val="00B779C6"/>
    <w:rsid w:val="00B803C7"/>
    <w:rsid w:val="00B85771"/>
    <w:rsid w:val="00B91A0F"/>
    <w:rsid w:val="00B93D7F"/>
    <w:rsid w:val="00BA1F80"/>
    <w:rsid w:val="00BA276C"/>
    <w:rsid w:val="00BB019D"/>
    <w:rsid w:val="00BB0CF2"/>
    <w:rsid w:val="00BB306F"/>
    <w:rsid w:val="00BB36E0"/>
    <w:rsid w:val="00BB3E0D"/>
    <w:rsid w:val="00BB4F5A"/>
    <w:rsid w:val="00BB6E3A"/>
    <w:rsid w:val="00BB7BCE"/>
    <w:rsid w:val="00BC751F"/>
    <w:rsid w:val="00BD0FF5"/>
    <w:rsid w:val="00BD4B89"/>
    <w:rsid w:val="00BD5922"/>
    <w:rsid w:val="00BD743A"/>
    <w:rsid w:val="00BF02CB"/>
    <w:rsid w:val="00BF2596"/>
    <w:rsid w:val="00BF6FD8"/>
    <w:rsid w:val="00C00110"/>
    <w:rsid w:val="00C00876"/>
    <w:rsid w:val="00C03680"/>
    <w:rsid w:val="00C054DF"/>
    <w:rsid w:val="00C10E71"/>
    <w:rsid w:val="00C21762"/>
    <w:rsid w:val="00C21FEF"/>
    <w:rsid w:val="00C231C5"/>
    <w:rsid w:val="00C23BA4"/>
    <w:rsid w:val="00C24543"/>
    <w:rsid w:val="00C256A2"/>
    <w:rsid w:val="00C25ADB"/>
    <w:rsid w:val="00C26FFD"/>
    <w:rsid w:val="00C3509D"/>
    <w:rsid w:val="00C40337"/>
    <w:rsid w:val="00C42164"/>
    <w:rsid w:val="00C42413"/>
    <w:rsid w:val="00C43659"/>
    <w:rsid w:val="00C51515"/>
    <w:rsid w:val="00C5660B"/>
    <w:rsid w:val="00C5667D"/>
    <w:rsid w:val="00C65263"/>
    <w:rsid w:val="00C65316"/>
    <w:rsid w:val="00C662DF"/>
    <w:rsid w:val="00C66B72"/>
    <w:rsid w:val="00C74213"/>
    <w:rsid w:val="00C743DB"/>
    <w:rsid w:val="00C87AC4"/>
    <w:rsid w:val="00C93C61"/>
    <w:rsid w:val="00C9567A"/>
    <w:rsid w:val="00C96AEB"/>
    <w:rsid w:val="00C97A96"/>
    <w:rsid w:val="00CA27D8"/>
    <w:rsid w:val="00CA2E7C"/>
    <w:rsid w:val="00CA5C9B"/>
    <w:rsid w:val="00CA7E14"/>
    <w:rsid w:val="00CB212D"/>
    <w:rsid w:val="00CB251A"/>
    <w:rsid w:val="00CB2660"/>
    <w:rsid w:val="00CB2F89"/>
    <w:rsid w:val="00CB7E0C"/>
    <w:rsid w:val="00CC08C4"/>
    <w:rsid w:val="00CC5E90"/>
    <w:rsid w:val="00CD046C"/>
    <w:rsid w:val="00CD5768"/>
    <w:rsid w:val="00CD701A"/>
    <w:rsid w:val="00CD7ED8"/>
    <w:rsid w:val="00CE076C"/>
    <w:rsid w:val="00CE5199"/>
    <w:rsid w:val="00CE66D5"/>
    <w:rsid w:val="00CF39AA"/>
    <w:rsid w:val="00CF637A"/>
    <w:rsid w:val="00D059DE"/>
    <w:rsid w:val="00D05ABD"/>
    <w:rsid w:val="00D13FCE"/>
    <w:rsid w:val="00D144AB"/>
    <w:rsid w:val="00D229F5"/>
    <w:rsid w:val="00D263E5"/>
    <w:rsid w:val="00D306D1"/>
    <w:rsid w:val="00D30800"/>
    <w:rsid w:val="00D34786"/>
    <w:rsid w:val="00D3695A"/>
    <w:rsid w:val="00D37BFC"/>
    <w:rsid w:val="00D42AF9"/>
    <w:rsid w:val="00D47A8E"/>
    <w:rsid w:val="00D51D01"/>
    <w:rsid w:val="00D52D14"/>
    <w:rsid w:val="00D54753"/>
    <w:rsid w:val="00D6065B"/>
    <w:rsid w:val="00D65599"/>
    <w:rsid w:val="00D712D3"/>
    <w:rsid w:val="00D71422"/>
    <w:rsid w:val="00D72DC6"/>
    <w:rsid w:val="00D7558D"/>
    <w:rsid w:val="00D76A87"/>
    <w:rsid w:val="00D81D92"/>
    <w:rsid w:val="00D853C8"/>
    <w:rsid w:val="00D876F9"/>
    <w:rsid w:val="00D87AF0"/>
    <w:rsid w:val="00D90AE5"/>
    <w:rsid w:val="00D9160D"/>
    <w:rsid w:val="00D92E0C"/>
    <w:rsid w:val="00D97785"/>
    <w:rsid w:val="00DA401C"/>
    <w:rsid w:val="00DA58CC"/>
    <w:rsid w:val="00DA7B5F"/>
    <w:rsid w:val="00DB0A0C"/>
    <w:rsid w:val="00DB382E"/>
    <w:rsid w:val="00DB4F24"/>
    <w:rsid w:val="00DB5608"/>
    <w:rsid w:val="00DC008F"/>
    <w:rsid w:val="00DC0C97"/>
    <w:rsid w:val="00DC0E99"/>
    <w:rsid w:val="00DC11E7"/>
    <w:rsid w:val="00DC24E3"/>
    <w:rsid w:val="00DC56A0"/>
    <w:rsid w:val="00DC7023"/>
    <w:rsid w:val="00DC769A"/>
    <w:rsid w:val="00DD3D86"/>
    <w:rsid w:val="00DD4AD2"/>
    <w:rsid w:val="00DE1D26"/>
    <w:rsid w:val="00DE2862"/>
    <w:rsid w:val="00DE2BBA"/>
    <w:rsid w:val="00DE42DB"/>
    <w:rsid w:val="00DE7028"/>
    <w:rsid w:val="00DF1EC4"/>
    <w:rsid w:val="00E022E4"/>
    <w:rsid w:val="00E0340B"/>
    <w:rsid w:val="00E04A90"/>
    <w:rsid w:val="00E0551F"/>
    <w:rsid w:val="00E131CA"/>
    <w:rsid w:val="00E16B58"/>
    <w:rsid w:val="00E21917"/>
    <w:rsid w:val="00E219C7"/>
    <w:rsid w:val="00E26DFB"/>
    <w:rsid w:val="00E3014F"/>
    <w:rsid w:val="00E33A6B"/>
    <w:rsid w:val="00E4118C"/>
    <w:rsid w:val="00E42404"/>
    <w:rsid w:val="00E43157"/>
    <w:rsid w:val="00E461CE"/>
    <w:rsid w:val="00E5654B"/>
    <w:rsid w:val="00E573E4"/>
    <w:rsid w:val="00E609E2"/>
    <w:rsid w:val="00E6144F"/>
    <w:rsid w:val="00E614E6"/>
    <w:rsid w:val="00E64C3D"/>
    <w:rsid w:val="00E66D23"/>
    <w:rsid w:val="00E66DEA"/>
    <w:rsid w:val="00E7043B"/>
    <w:rsid w:val="00E720CA"/>
    <w:rsid w:val="00E7578F"/>
    <w:rsid w:val="00E84EB5"/>
    <w:rsid w:val="00E84FB9"/>
    <w:rsid w:val="00E85662"/>
    <w:rsid w:val="00E8789F"/>
    <w:rsid w:val="00E9582A"/>
    <w:rsid w:val="00E97B71"/>
    <w:rsid w:val="00EA3D34"/>
    <w:rsid w:val="00EA59A7"/>
    <w:rsid w:val="00EB454D"/>
    <w:rsid w:val="00EB54DD"/>
    <w:rsid w:val="00EC75CE"/>
    <w:rsid w:val="00ED549D"/>
    <w:rsid w:val="00ED5E10"/>
    <w:rsid w:val="00ED70D8"/>
    <w:rsid w:val="00ED76BE"/>
    <w:rsid w:val="00EE00DF"/>
    <w:rsid w:val="00EE00E9"/>
    <w:rsid w:val="00EE4AB4"/>
    <w:rsid w:val="00EE505D"/>
    <w:rsid w:val="00EE7C50"/>
    <w:rsid w:val="00EF0A17"/>
    <w:rsid w:val="00EF1AAA"/>
    <w:rsid w:val="00EF5C26"/>
    <w:rsid w:val="00EF619B"/>
    <w:rsid w:val="00F00B55"/>
    <w:rsid w:val="00F01095"/>
    <w:rsid w:val="00F023F4"/>
    <w:rsid w:val="00F02AD1"/>
    <w:rsid w:val="00F06D3A"/>
    <w:rsid w:val="00F20486"/>
    <w:rsid w:val="00F22F93"/>
    <w:rsid w:val="00F253CC"/>
    <w:rsid w:val="00F27A9A"/>
    <w:rsid w:val="00F31A25"/>
    <w:rsid w:val="00F37100"/>
    <w:rsid w:val="00F37106"/>
    <w:rsid w:val="00F40B54"/>
    <w:rsid w:val="00F44E25"/>
    <w:rsid w:val="00F519CF"/>
    <w:rsid w:val="00F56BA5"/>
    <w:rsid w:val="00F56ECB"/>
    <w:rsid w:val="00F60E22"/>
    <w:rsid w:val="00F6204D"/>
    <w:rsid w:val="00F62894"/>
    <w:rsid w:val="00F64399"/>
    <w:rsid w:val="00F73438"/>
    <w:rsid w:val="00F735DD"/>
    <w:rsid w:val="00F73C20"/>
    <w:rsid w:val="00F7475C"/>
    <w:rsid w:val="00F81395"/>
    <w:rsid w:val="00F81BB8"/>
    <w:rsid w:val="00F82D96"/>
    <w:rsid w:val="00F845BE"/>
    <w:rsid w:val="00F867FB"/>
    <w:rsid w:val="00F90C64"/>
    <w:rsid w:val="00F917D1"/>
    <w:rsid w:val="00F9653B"/>
    <w:rsid w:val="00F97F4E"/>
    <w:rsid w:val="00FA28ED"/>
    <w:rsid w:val="00FA3A5F"/>
    <w:rsid w:val="00FA3D85"/>
    <w:rsid w:val="00FB550B"/>
    <w:rsid w:val="00FB62CF"/>
    <w:rsid w:val="00FB7B2C"/>
    <w:rsid w:val="00FC7712"/>
    <w:rsid w:val="00FD2075"/>
    <w:rsid w:val="00FD3C3B"/>
    <w:rsid w:val="00FD4BA8"/>
    <w:rsid w:val="00FD5358"/>
    <w:rsid w:val="00FD673C"/>
    <w:rsid w:val="00FE057E"/>
    <w:rsid w:val="00FE07DD"/>
    <w:rsid w:val="00FE3448"/>
    <w:rsid w:val="00FE6B45"/>
    <w:rsid w:val="00FF2889"/>
    <w:rsid w:val="00FF55F3"/>
    <w:rsid w:val="00FF5851"/>
    <w:rsid w:val="00FF7B79"/>
    <w:rsid w:val="00FF7E6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B271F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5F676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rafos">
    <w:name w:val="parrafos"/>
    <w:basedOn w:val="Normal"/>
    <w:qFormat/>
    <w:rsid w:val="005F6765"/>
    <w:pPr>
      <w:numPr>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customStyle="1" w:styleId="paragraph">
    <w:name w:val="paragraph"/>
    <w:basedOn w:val="Normal"/>
    <w:rsid w:val="00DE2B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E2BBA"/>
  </w:style>
  <w:style w:type="character" w:customStyle="1" w:styleId="eop">
    <w:name w:val="eop"/>
    <w:basedOn w:val="DefaultParagraphFont"/>
    <w:rsid w:val="00DE2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67E51"/>
    <w:rsid w:val="002A3923"/>
    <w:rsid w:val="00347887"/>
    <w:rsid w:val="00394049"/>
    <w:rsid w:val="003B0C71"/>
    <w:rsid w:val="004B5BBB"/>
    <w:rsid w:val="004F2DF8"/>
    <w:rsid w:val="00517E2A"/>
    <w:rsid w:val="006D3128"/>
    <w:rsid w:val="006F24A1"/>
    <w:rsid w:val="00875B8A"/>
    <w:rsid w:val="008953BC"/>
    <w:rsid w:val="00944013"/>
    <w:rsid w:val="009A261B"/>
    <w:rsid w:val="00AA2E17"/>
    <w:rsid w:val="00AC15A4"/>
    <w:rsid w:val="00B0336C"/>
    <w:rsid w:val="00B754DD"/>
    <w:rsid w:val="00C60155"/>
    <w:rsid w:val="00D241E9"/>
    <w:rsid w:val="00D60579"/>
    <w:rsid w:val="00D7750D"/>
    <w:rsid w:val="00E42404"/>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4675</Words>
  <Characters>26652</Characters>
  <Application>Microsoft Office Word</Application>
  <DocSecurity>0</DocSecurity>
  <Lines>222</Lines>
  <Paragraphs>62</Paragraphs>
  <ScaleCrop>false</ScaleCrop>
  <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75/24</dc:title>
  <dc:creator/>
  <cp:lastModifiedBy/>
  <cp:revision>1</cp:revision>
  <dcterms:created xsi:type="dcterms:W3CDTF">2024-08-19T21:01:00Z</dcterms:created>
  <dcterms:modified xsi:type="dcterms:W3CDTF">2024-08-21T21:56:00Z</dcterms:modified>
</cp:coreProperties>
</file>