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2B7276" w:rsidRDefault="00D306D1" w:rsidP="00627C9F">
      <w:pPr>
        <w:jc w:val="both"/>
        <w:rPr>
          <w:rFonts w:asciiTheme="majorHAnsi" w:hAnsiTheme="majorHAnsi" w:cs="Univers"/>
          <w:b/>
          <w:bCs/>
          <w:sz w:val="22"/>
          <w:szCs w:val="22"/>
          <w:lang w:val="es-ES"/>
        </w:rPr>
      </w:pPr>
      <w:r w:rsidRPr="002B7276">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08A8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B7276">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2B7276">
        <w:rPr>
          <w:rFonts w:asciiTheme="majorHAnsi" w:hAnsiTheme="majorHAnsi" w:cs="Univers"/>
          <w:b/>
          <w:bCs/>
          <w:sz w:val="22"/>
          <w:szCs w:val="22"/>
          <w:lang w:val="es-ES"/>
        </w:rPr>
        <w:t>)con</w:t>
      </w:r>
      <w:r w:rsidR="00071174" w:rsidRPr="002B7276">
        <w:rPr>
          <w:rFonts w:asciiTheme="majorHAnsi" w:hAnsiTheme="majorHAnsi" w:cs="Univers"/>
          <w:b/>
          <w:bCs/>
          <w:sz w:val="22"/>
          <w:szCs w:val="22"/>
          <w:lang w:val="es-ES"/>
        </w:rPr>
        <w:t xml:space="preserve"> </w:t>
      </w:r>
    </w:p>
    <w:p w14:paraId="751BC92D" w14:textId="77777777" w:rsidR="00040C3A" w:rsidRPr="002B7276"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2B7276"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2B7276" w:rsidRDefault="005128E4" w:rsidP="00040C3A">
      <w:pPr>
        <w:tabs>
          <w:tab w:val="center" w:pos="5400"/>
        </w:tabs>
        <w:suppressAutoHyphens/>
        <w:rPr>
          <w:rFonts w:asciiTheme="majorHAnsi" w:hAnsiTheme="majorHAnsi"/>
          <w:sz w:val="22"/>
          <w:szCs w:val="22"/>
          <w:lang w:val="es-ES"/>
        </w:rPr>
      </w:pPr>
    </w:p>
    <w:p w14:paraId="7F51F08B" w14:textId="77777777" w:rsidR="005128E4" w:rsidRPr="002B7276" w:rsidRDefault="005128E4" w:rsidP="00040C3A">
      <w:pPr>
        <w:tabs>
          <w:tab w:val="center" w:pos="5400"/>
        </w:tabs>
        <w:suppressAutoHyphens/>
        <w:rPr>
          <w:rFonts w:asciiTheme="majorHAnsi" w:hAnsiTheme="majorHAnsi"/>
          <w:sz w:val="22"/>
          <w:szCs w:val="22"/>
          <w:lang w:val="es-ES"/>
        </w:rPr>
      </w:pPr>
    </w:p>
    <w:p w14:paraId="058606A7" w14:textId="77777777" w:rsidR="005128E4" w:rsidRPr="002B7276" w:rsidRDefault="005128E4" w:rsidP="00040C3A">
      <w:pPr>
        <w:tabs>
          <w:tab w:val="center" w:pos="5400"/>
        </w:tabs>
        <w:suppressAutoHyphens/>
        <w:rPr>
          <w:rFonts w:asciiTheme="majorHAnsi" w:hAnsiTheme="majorHAnsi"/>
          <w:sz w:val="22"/>
          <w:szCs w:val="22"/>
          <w:lang w:val="es-ES"/>
        </w:rPr>
      </w:pPr>
    </w:p>
    <w:p w14:paraId="01B9D56A" w14:textId="77777777" w:rsidR="00040C3A" w:rsidRPr="002B7276"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2B7276"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2B7276"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2B7276"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2B7276"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2B7276" w:rsidRDefault="003D3BC2" w:rsidP="00040C3A">
      <w:pPr>
        <w:tabs>
          <w:tab w:val="center" w:pos="5400"/>
        </w:tabs>
        <w:suppressAutoHyphens/>
        <w:jc w:val="center"/>
        <w:rPr>
          <w:rFonts w:asciiTheme="majorHAnsi" w:hAnsiTheme="majorHAnsi"/>
          <w:sz w:val="22"/>
          <w:szCs w:val="22"/>
          <w:lang w:val="es-ES"/>
        </w:rPr>
      </w:pPr>
      <w:r w:rsidRPr="002B7276">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76754E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E2B90">
                              <w:rPr>
                                <w:rFonts w:asciiTheme="majorHAnsi" w:hAnsiTheme="majorHAnsi" w:cs="Arial"/>
                                <w:b/>
                                <w:bCs/>
                                <w:color w:val="0D0D0D" w:themeColor="text1" w:themeTint="F2"/>
                                <w:sz w:val="36"/>
                                <w:szCs w:val="22"/>
                                <w:lang w:val="es-ES_tradnl"/>
                              </w:rPr>
                              <w:t>169</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677627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52B8">
                              <w:rPr>
                                <w:rFonts w:asciiTheme="majorHAnsi" w:hAnsiTheme="majorHAnsi" w:cs="Arial"/>
                                <w:b/>
                                <w:color w:val="0D0D0D" w:themeColor="text1" w:themeTint="F2"/>
                                <w:sz w:val="36"/>
                                <w:szCs w:val="22"/>
                                <w:lang w:val="es-ES_tradnl"/>
                              </w:rPr>
                              <w:t>918</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FA1816">
                              <w:rPr>
                                <w:rFonts w:asciiTheme="majorHAnsi" w:hAnsiTheme="majorHAnsi" w:cs="Arial"/>
                                <w:color w:val="0D0D0D" w:themeColor="text1" w:themeTint="F2"/>
                                <w:szCs w:val="22"/>
                                <w:lang w:val="es-ES_tradnl"/>
                              </w:rPr>
                              <w:t xml:space="preserve">DE </w:t>
                            </w:r>
                            <w:r w:rsidR="009031E9" w:rsidRPr="00FA1816">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0" w:name="_ftnref1"/>
                          </w:p>
                          <w:p w14:paraId="27D5B42A" w14:textId="00AA5142" w:rsidR="00B72EE8" w:rsidRPr="00FA1816" w:rsidRDefault="001152B8" w:rsidP="00F56ECB">
                            <w:pPr>
                              <w:spacing w:line="276" w:lineRule="auto"/>
                              <w:rPr>
                                <w:rFonts w:asciiTheme="majorHAnsi" w:hAnsiTheme="majorHAnsi" w:cs="Arial"/>
                                <w:color w:val="0D0D0D" w:themeColor="text1" w:themeTint="F2"/>
                                <w:szCs w:val="22"/>
                                <w:lang w:val="es-ES_tradnl"/>
                              </w:rPr>
                            </w:pPr>
                            <w:r w:rsidRPr="00FA1816">
                              <w:rPr>
                                <w:rFonts w:asciiTheme="majorHAnsi" w:hAnsiTheme="majorHAnsi" w:cs="Arial"/>
                                <w:bCs/>
                                <w:color w:val="0D0D0D" w:themeColor="text1" w:themeTint="F2"/>
                                <w:szCs w:val="22"/>
                                <w:lang w:val="es-CO"/>
                              </w:rPr>
                              <w:t>VIRGILIO JOYA BUENO Y ARTEMO FONTALVO</w:t>
                            </w:r>
                            <w:bookmarkEnd w:id="0"/>
                            <w:r w:rsidR="00AF1755" w:rsidRPr="00FA1816">
                              <w:rPr>
                                <w:rFonts w:asciiTheme="majorHAnsi" w:hAnsiTheme="majorHAnsi" w:cs="Arial"/>
                                <w:bCs/>
                                <w:color w:val="0D0D0D" w:themeColor="text1" w:themeTint="F2"/>
                                <w:szCs w:val="22"/>
                                <w:lang w:val="es-CO"/>
                              </w:rPr>
                              <w:t xml:space="preserve"> GRANADOS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276754E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E2B90">
                        <w:rPr>
                          <w:rFonts w:asciiTheme="majorHAnsi" w:hAnsiTheme="majorHAnsi" w:cs="Arial"/>
                          <w:b/>
                          <w:bCs/>
                          <w:color w:val="0D0D0D" w:themeColor="text1" w:themeTint="F2"/>
                          <w:sz w:val="36"/>
                          <w:szCs w:val="22"/>
                          <w:lang w:val="es-ES_tradnl"/>
                        </w:rPr>
                        <w:t>169</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677627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52B8">
                        <w:rPr>
                          <w:rFonts w:asciiTheme="majorHAnsi" w:hAnsiTheme="majorHAnsi" w:cs="Arial"/>
                          <w:b/>
                          <w:color w:val="0D0D0D" w:themeColor="text1" w:themeTint="F2"/>
                          <w:sz w:val="36"/>
                          <w:szCs w:val="22"/>
                          <w:lang w:val="es-ES_tradnl"/>
                        </w:rPr>
                        <w:t>918</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FA1816">
                        <w:rPr>
                          <w:rFonts w:asciiTheme="majorHAnsi" w:hAnsiTheme="majorHAnsi" w:cs="Arial"/>
                          <w:color w:val="0D0D0D" w:themeColor="text1" w:themeTint="F2"/>
                          <w:szCs w:val="22"/>
                          <w:lang w:val="es-ES_tradnl"/>
                        </w:rPr>
                        <w:t xml:space="preserve">DE </w:t>
                      </w:r>
                      <w:r w:rsidR="009031E9" w:rsidRPr="00FA1816">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1" w:name="_ftnref1"/>
                    </w:p>
                    <w:p w14:paraId="27D5B42A" w14:textId="00AA5142" w:rsidR="00B72EE8" w:rsidRPr="00FA1816" w:rsidRDefault="001152B8" w:rsidP="00F56ECB">
                      <w:pPr>
                        <w:spacing w:line="276" w:lineRule="auto"/>
                        <w:rPr>
                          <w:rFonts w:asciiTheme="majorHAnsi" w:hAnsiTheme="majorHAnsi" w:cs="Arial"/>
                          <w:color w:val="0D0D0D" w:themeColor="text1" w:themeTint="F2"/>
                          <w:szCs w:val="22"/>
                          <w:lang w:val="es-ES_tradnl"/>
                        </w:rPr>
                      </w:pPr>
                      <w:r w:rsidRPr="00FA1816">
                        <w:rPr>
                          <w:rFonts w:asciiTheme="majorHAnsi" w:hAnsiTheme="majorHAnsi" w:cs="Arial"/>
                          <w:bCs/>
                          <w:color w:val="0D0D0D" w:themeColor="text1" w:themeTint="F2"/>
                          <w:szCs w:val="22"/>
                          <w:lang w:val="es-CO"/>
                        </w:rPr>
                        <w:t>VIRGILIO JOYA BUENO Y ARTEMO FONTALVO</w:t>
                      </w:r>
                      <w:bookmarkEnd w:id="1"/>
                      <w:r w:rsidR="00AF1755" w:rsidRPr="00FA1816">
                        <w:rPr>
                          <w:rFonts w:asciiTheme="majorHAnsi" w:hAnsiTheme="majorHAnsi" w:cs="Arial"/>
                          <w:bCs/>
                          <w:color w:val="0D0D0D" w:themeColor="text1" w:themeTint="F2"/>
                          <w:szCs w:val="22"/>
                          <w:lang w:val="es-CO"/>
                        </w:rPr>
                        <w:t xml:space="preserve"> GRANADOS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v:textbox>
              </v:shape>
            </w:pict>
          </mc:Fallback>
        </mc:AlternateContent>
      </w:r>
      <w:r w:rsidR="004E2649" w:rsidRPr="002B7276">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1D551C"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w:t>
                            </w:r>
                            <w:r w:rsidRPr="001D551C">
                              <w:rPr>
                                <w:rFonts w:asciiTheme="minorHAnsi" w:hAnsiTheme="minorHAnsi"/>
                                <w:color w:val="FFFFFF" w:themeColor="background1"/>
                                <w:sz w:val="22"/>
                                <w:lang w:val="pt-BR"/>
                              </w:rPr>
                              <w:t>A/Ser.L/V/II.</w:t>
                            </w:r>
                          </w:p>
                          <w:p w14:paraId="71D2D5D2" w14:textId="748B93CE" w:rsidR="00627C9F" w:rsidRPr="001D551C" w:rsidRDefault="00627C9F" w:rsidP="007A5817">
                            <w:pPr>
                              <w:spacing w:line="276" w:lineRule="auto"/>
                              <w:jc w:val="right"/>
                              <w:rPr>
                                <w:rFonts w:asciiTheme="minorHAnsi" w:hAnsiTheme="minorHAnsi"/>
                                <w:color w:val="FFFFFF" w:themeColor="background1"/>
                                <w:sz w:val="22"/>
                                <w:lang w:val="pt-BR"/>
                              </w:rPr>
                            </w:pPr>
                            <w:r w:rsidRPr="001D551C">
                              <w:rPr>
                                <w:rFonts w:asciiTheme="minorHAnsi" w:hAnsiTheme="minorHAnsi"/>
                                <w:color w:val="FFFFFF" w:themeColor="background1"/>
                                <w:sz w:val="22"/>
                                <w:lang w:val="pt-BR"/>
                              </w:rPr>
                              <w:t xml:space="preserve">Doc. </w:t>
                            </w:r>
                            <w:r w:rsidR="00500859">
                              <w:rPr>
                                <w:rFonts w:asciiTheme="minorHAnsi" w:hAnsiTheme="minorHAnsi"/>
                                <w:color w:val="FFFFFF" w:themeColor="background1"/>
                                <w:sz w:val="22"/>
                                <w:lang w:val="pt-BR"/>
                              </w:rPr>
                              <w:t>178</w:t>
                            </w:r>
                          </w:p>
                          <w:p w14:paraId="4061DBBD" w14:textId="3710B1B9" w:rsidR="00627C9F" w:rsidRPr="001D551C" w:rsidRDefault="0050085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7B05C4" w:rsidRPr="001D551C">
                              <w:rPr>
                                <w:rFonts w:asciiTheme="minorHAnsi" w:hAnsiTheme="minorHAnsi"/>
                                <w:color w:val="FFFFFF" w:themeColor="background1"/>
                                <w:sz w:val="22"/>
                                <w:lang w:val="es-PA"/>
                              </w:rPr>
                              <w:t xml:space="preserve"> </w:t>
                            </w:r>
                            <w:r w:rsidR="00627C9F" w:rsidRPr="001D551C">
                              <w:rPr>
                                <w:rFonts w:asciiTheme="minorHAnsi" w:hAnsiTheme="minorHAnsi"/>
                                <w:color w:val="FFFFFF" w:themeColor="background1"/>
                                <w:sz w:val="22"/>
                                <w:lang w:val="es-PA"/>
                              </w:rPr>
                              <w:t>20</w:t>
                            </w:r>
                            <w:r w:rsidR="00C23BA4" w:rsidRPr="001D551C">
                              <w:rPr>
                                <w:rFonts w:asciiTheme="minorHAnsi" w:hAnsiTheme="minorHAnsi"/>
                                <w:color w:val="FFFFFF" w:themeColor="background1"/>
                                <w:sz w:val="22"/>
                                <w:lang w:val="es-PA"/>
                              </w:rPr>
                              <w:t>2</w:t>
                            </w:r>
                            <w:r w:rsidR="004313A9" w:rsidRPr="001D551C">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22716A" w:rsidR="00627C9F" w:rsidRPr="001D551C"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w:t>
                      </w:r>
                      <w:r w:rsidRPr="001D551C">
                        <w:rPr>
                          <w:rFonts w:asciiTheme="minorHAnsi" w:hAnsiTheme="minorHAnsi"/>
                          <w:color w:val="FFFFFF" w:themeColor="background1"/>
                          <w:sz w:val="22"/>
                          <w:lang w:val="pt-BR"/>
                        </w:rPr>
                        <w:t>A/Ser.L/V/II.</w:t>
                      </w:r>
                    </w:p>
                    <w:p w14:paraId="71D2D5D2" w14:textId="748B93CE" w:rsidR="00627C9F" w:rsidRPr="001D551C" w:rsidRDefault="00627C9F" w:rsidP="007A5817">
                      <w:pPr>
                        <w:spacing w:line="276" w:lineRule="auto"/>
                        <w:jc w:val="right"/>
                        <w:rPr>
                          <w:rFonts w:asciiTheme="minorHAnsi" w:hAnsiTheme="minorHAnsi"/>
                          <w:color w:val="FFFFFF" w:themeColor="background1"/>
                          <w:sz w:val="22"/>
                          <w:lang w:val="pt-BR"/>
                        </w:rPr>
                      </w:pPr>
                      <w:r w:rsidRPr="001D551C">
                        <w:rPr>
                          <w:rFonts w:asciiTheme="minorHAnsi" w:hAnsiTheme="minorHAnsi"/>
                          <w:color w:val="FFFFFF" w:themeColor="background1"/>
                          <w:sz w:val="22"/>
                          <w:lang w:val="pt-BR"/>
                        </w:rPr>
                        <w:t xml:space="preserve">Doc. </w:t>
                      </w:r>
                      <w:r w:rsidR="00500859">
                        <w:rPr>
                          <w:rFonts w:asciiTheme="minorHAnsi" w:hAnsiTheme="minorHAnsi"/>
                          <w:color w:val="FFFFFF" w:themeColor="background1"/>
                          <w:sz w:val="22"/>
                          <w:lang w:val="pt-BR"/>
                        </w:rPr>
                        <w:t>178</w:t>
                      </w:r>
                    </w:p>
                    <w:p w14:paraId="4061DBBD" w14:textId="3710B1B9" w:rsidR="00627C9F" w:rsidRPr="001D551C" w:rsidRDefault="0050085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7B05C4" w:rsidRPr="001D551C">
                        <w:rPr>
                          <w:rFonts w:asciiTheme="minorHAnsi" w:hAnsiTheme="minorHAnsi"/>
                          <w:color w:val="FFFFFF" w:themeColor="background1"/>
                          <w:sz w:val="22"/>
                          <w:lang w:val="es-PA"/>
                        </w:rPr>
                        <w:t xml:space="preserve"> </w:t>
                      </w:r>
                      <w:r w:rsidR="00627C9F" w:rsidRPr="001D551C">
                        <w:rPr>
                          <w:rFonts w:asciiTheme="minorHAnsi" w:hAnsiTheme="minorHAnsi"/>
                          <w:color w:val="FFFFFF" w:themeColor="background1"/>
                          <w:sz w:val="22"/>
                          <w:lang w:val="es-PA"/>
                        </w:rPr>
                        <w:t>20</w:t>
                      </w:r>
                      <w:r w:rsidR="00C23BA4" w:rsidRPr="001D551C">
                        <w:rPr>
                          <w:rFonts w:asciiTheme="minorHAnsi" w:hAnsiTheme="minorHAnsi"/>
                          <w:color w:val="FFFFFF" w:themeColor="background1"/>
                          <w:sz w:val="22"/>
                          <w:lang w:val="es-PA"/>
                        </w:rPr>
                        <w:t>2</w:t>
                      </w:r>
                      <w:r w:rsidR="004313A9" w:rsidRPr="001D551C">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2B7276"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2B7276"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2B7276"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2B7276"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2B7276"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2B7276"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2B7276" w:rsidRDefault="0090270B" w:rsidP="00040C3A">
      <w:pPr>
        <w:tabs>
          <w:tab w:val="center" w:pos="5400"/>
        </w:tabs>
        <w:suppressAutoHyphens/>
        <w:jc w:val="center"/>
        <w:rPr>
          <w:rFonts w:asciiTheme="majorHAnsi" w:hAnsiTheme="majorHAnsi"/>
          <w:sz w:val="18"/>
          <w:szCs w:val="22"/>
          <w:lang w:val="es-ES"/>
        </w:rPr>
      </w:pPr>
      <w:r w:rsidRPr="002B7276">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219DC6F"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B45576">
                              <w:rPr>
                                <w:rFonts w:asciiTheme="majorHAnsi" w:hAnsiTheme="majorHAnsi"/>
                                <w:color w:val="0D0D0D" w:themeColor="text1" w:themeTint="F2"/>
                                <w:sz w:val="18"/>
                                <w:szCs w:val="22"/>
                                <w:lang w:val="es-ES"/>
                              </w:rPr>
                              <w:t>18</w:t>
                            </w:r>
                            <w:r w:rsidRPr="00663F10">
                              <w:rPr>
                                <w:rFonts w:asciiTheme="majorHAnsi" w:hAnsiTheme="majorHAnsi"/>
                                <w:color w:val="0D0D0D" w:themeColor="text1" w:themeTint="F2"/>
                                <w:sz w:val="18"/>
                                <w:szCs w:val="22"/>
                                <w:lang w:val="es-ES"/>
                              </w:rPr>
                              <w:t xml:space="preserve"> de </w:t>
                            </w:r>
                            <w:r w:rsidR="00B45576">
                              <w:rPr>
                                <w:rFonts w:asciiTheme="majorHAnsi" w:hAnsiTheme="majorHAnsi"/>
                                <w:color w:val="0D0D0D" w:themeColor="text1" w:themeTint="F2"/>
                                <w:sz w:val="18"/>
                                <w:szCs w:val="22"/>
                                <w:lang w:val="es-ES"/>
                              </w:rPr>
                              <w:t>octubre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219DC6F"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B45576">
                        <w:rPr>
                          <w:rFonts w:asciiTheme="majorHAnsi" w:hAnsiTheme="majorHAnsi"/>
                          <w:color w:val="0D0D0D" w:themeColor="text1" w:themeTint="F2"/>
                          <w:sz w:val="18"/>
                          <w:szCs w:val="22"/>
                          <w:lang w:val="es-ES"/>
                        </w:rPr>
                        <w:t>18</w:t>
                      </w:r>
                      <w:r w:rsidRPr="00663F10">
                        <w:rPr>
                          <w:rFonts w:asciiTheme="majorHAnsi" w:hAnsiTheme="majorHAnsi"/>
                          <w:color w:val="0D0D0D" w:themeColor="text1" w:themeTint="F2"/>
                          <w:sz w:val="18"/>
                          <w:szCs w:val="22"/>
                          <w:lang w:val="es-ES"/>
                        </w:rPr>
                        <w:t xml:space="preserve"> de </w:t>
                      </w:r>
                      <w:r w:rsidR="00B45576">
                        <w:rPr>
                          <w:rFonts w:asciiTheme="majorHAnsi" w:hAnsiTheme="majorHAnsi"/>
                          <w:color w:val="0D0D0D" w:themeColor="text1" w:themeTint="F2"/>
                          <w:sz w:val="18"/>
                          <w:szCs w:val="22"/>
                          <w:lang w:val="es-ES"/>
                        </w:rPr>
                        <w:t>octubre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2B7276" w:rsidRDefault="0030729D" w:rsidP="00040C3A">
      <w:pPr>
        <w:tabs>
          <w:tab w:val="center" w:pos="5400"/>
        </w:tabs>
        <w:suppressAutoHyphens/>
        <w:jc w:val="center"/>
        <w:rPr>
          <w:rFonts w:asciiTheme="majorHAnsi" w:hAnsiTheme="majorHAnsi"/>
          <w:sz w:val="18"/>
          <w:szCs w:val="22"/>
          <w:lang w:val="es-ES"/>
        </w:rPr>
      </w:pPr>
      <w:r w:rsidRPr="002B7276">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81A6090" w:rsidR="00113F73" w:rsidRPr="00DF69E1"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 xml:space="preserve">CIDH, Informe No. </w:t>
                            </w:r>
                            <w:r w:rsidR="00500859" w:rsidRPr="00500859">
                              <w:rPr>
                                <w:rFonts w:asciiTheme="majorHAnsi" w:hAnsiTheme="majorHAnsi"/>
                                <w:color w:val="595959" w:themeColor="text1" w:themeTint="A6"/>
                                <w:sz w:val="18"/>
                                <w:szCs w:val="18"/>
                                <w:lang w:val="pt-BR"/>
                              </w:rPr>
                              <w:t>169</w:t>
                            </w:r>
                            <w:r w:rsidR="006929E0" w:rsidRPr="00500859">
                              <w:rPr>
                                <w:rFonts w:asciiTheme="majorHAnsi" w:hAnsiTheme="majorHAnsi"/>
                                <w:color w:val="595959" w:themeColor="text1" w:themeTint="A6"/>
                                <w:sz w:val="18"/>
                                <w:szCs w:val="18"/>
                                <w:lang w:val="pt-BR"/>
                              </w:rPr>
                              <w:t>/2</w:t>
                            </w:r>
                            <w:r w:rsidR="00434458" w:rsidRPr="00500859">
                              <w:rPr>
                                <w:rFonts w:asciiTheme="majorHAnsi" w:hAnsiTheme="majorHAnsi"/>
                                <w:color w:val="595959" w:themeColor="text1" w:themeTint="A6"/>
                                <w:sz w:val="18"/>
                                <w:szCs w:val="18"/>
                                <w:lang w:val="pt-BR"/>
                              </w:rPr>
                              <w:t>4</w:t>
                            </w:r>
                            <w:r w:rsidR="006929E0" w:rsidRPr="00500859">
                              <w:rPr>
                                <w:rFonts w:asciiTheme="majorHAnsi" w:hAnsiTheme="majorHAnsi"/>
                                <w:color w:val="595959" w:themeColor="text1" w:themeTint="A6"/>
                                <w:sz w:val="18"/>
                                <w:szCs w:val="18"/>
                                <w:lang w:val="pt-BR"/>
                              </w:rPr>
                              <w:t xml:space="preserve">. </w:t>
                            </w:r>
                            <w:r w:rsidR="006929E0" w:rsidRPr="00665D45">
                              <w:rPr>
                                <w:rFonts w:asciiTheme="majorHAnsi" w:hAnsiTheme="majorHAnsi"/>
                                <w:color w:val="595959" w:themeColor="text1" w:themeTint="A6"/>
                                <w:sz w:val="18"/>
                                <w:szCs w:val="18"/>
                                <w:lang w:val="es-ES"/>
                              </w:rPr>
                              <w:t xml:space="preserve">Petición </w:t>
                            </w:r>
                            <w:r w:rsidR="001152B8">
                              <w:rPr>
                                <w:rFonts w:asciiTheme="majorHAnsi" w:hAnsiTheme="majorHAnsi"/>
                                <w:color w:val="595959" w:themeColor="text1" w:themeTint="A6"/>
                                <w:sz w:val="18"/>
                                <w:szCs w:val="18"/>
                                <w:lang w:val="es-ES"/>
                              </w:rPr>
                              <w:t>918</w:t>
                            </w:r>
                            <w:r w:rsidR="006929E0" w:rsidRPr="00665D45">
                              <w:rPr>
                                <w:rFonts w:asciiTheme="majorHAnsi" w:hAnsiTheme="majorHAnsi"/>
                                <w:color w:val="595959" w:themeColor="text1" w:themeTint="A6"/>
                                <w:sz w:val="18"/>
                                <w:szCs w:val="18"/>
                                <w:lang w:val="es-ES"/>
                              </w:rPr>
                              <w:t>-</w:t>
                            </w:r>
                            <w:r w:rsidR="007921E1" w:rsidRPr="00665D45">
                              <w:rPr>
                                <w:rFonts w:asciiTheme="majorHAnsi" w:hAnsiTheme="majorHAnsi"/>
                                <w:color w:val="595959" w:themeColor="text1" w:themeTint="A6"/>
                                <w:sz w:val="18"/>
                                <w:szCs w:val="18"/>
                                <w:lang w:val="es-ES"/>
                              </w:rPr>
                              <w:t>14</w:t>
                            </w:r>
                            <w:r w:rsidR="006929E0" w:rsidRPr="00665D45">
                              <w:rPr>
                                <w:rFonts w:asciiTheme="majorHAnsi" w:hAnsiTheme="majorHAnsi"/>
                                <w:color w:val="595959" w:themeColor="text1" w:themeTint="A6"/>
                                <w:sz w:val="18"/>
                                <w:szCs w:val="18"/>
                                <w:lang w:val="es-ES"/>
                              </w:rPr>
                              <w:t xml:space="preserve">. </w:t>
                            </w:r>
                            <w:r w:rsidR="00D64F49" w:rsidRPr="00FA1816">
                              <w:rPr>
                                <w:rFonts w:asciiTheme="majorHAnsi" w:hAnsiTheme="majorHAnsi"/>
                                <w:color w:val="595959" w:themeColor="text1" w:themeTint="A6"/>
                                <w:sz w:val="18"/>
                                <w:szCs w:val="18"/>
                                <w:lang w:val="es-ES"/>
                              </w:rPr>
                              <w:t>A</w:t>
                            </w:r>
                            <w:r w:rsidR="006929E0" w:rsidRPr="00FA1816">
                              <w:rPr>
                                <w:rFonts w:asciiTheme="majorHAnsi" w:hAnsiTheme="majorHAnsi"/>
                                <w:color w:val="595959" w:themeColor="text1" w:themeTint="A6"/>
                                <w:sz w:val="18"/>
                                <w:szCs w:val="18"/>
                                <w:lang w:val="es-ES"/>
                              </w:rPr>
                              <w:t>dmisibilidad</w:t>
                            </w:r>
                            <w:r w:rsidR="006929E0" w:rsidRPr="00665D45">
                              <w:rPr>
                                <w:rFonts w:asciiTheme="majorHAnsi" w:hAnsiTheme="majorHAnsi"/>
                                <w:color w:val="595959" w:themeColor="text1" w:themeTint="A6"/>
                                <w:sz w:val="18"/>
                                <w:szCs w:val="18"/>
                                <w:lang w:val="es-ES"/>
                              </w:rPr>
                              <w:t xml:space="preserve">. </w:t>
                            </w:r>
                            <w:r w:rsidR="001152B8" w:rsidRPr="001152B8">
                              <w:rPr>
                                <w:rFonts w:asciiTheme="majorHAnsi" w:hAnsiTheme="majorHAnsi"/>
                                <w:bCs/>
                                <w:color w:val="595959" w:themeColor="text1" w:themeTint="A6"/>
                                <w:sz w:val="18"/>
                                <w:szCs w:val="18"/>
                                <w:lang w:val="es-CO"/>
                              </w:rPr>
                              <w:t>Virgilio Joya Bueno y Artemo Fontalvo</w:t>
                            </w:r>
                            <w:r w:rsidR="00B00AF2">
                              <w:rPr>
                                <w:rFonts w:asciiTheme="majorHAnsi" w:hAnsiTheme="majorHAnsi"/>
                                <w:bCs/>
                                <w:color w:val="595959" w:themeColor="text1" w:themeTint="A6"/>
                                <w:sz w:val="18"/>
                                <w:szCs w:val="18"/>
                                <w:lang w:val="es-CO"/>
                              </w:rPr>
                              <w:t xml:space="preserve"> Granados</w:t>
                            </w:r>
                            <w:r w:rsidR="006929E0" w:rsidRPr="00665D45">
                              <w:rPr>
                                <w:rFonts w:asciiTheme="majorHAnsi" w:hAnsiTheme="majorHAnsi"/>
                                <w:color w:val="595959" w:themeColor="text1" w:themeTint="A6"/>
                                <w:sz w:val="18"/>
                                <w:szCs w:val="18"/>
                                <w:lang w:val="es-ES"/>
                              </w:rPr>
                              <w:t xml:space="preserve">. </w:t>
                            </w:r>
                            <w:r w:rsidR="00624A9A" w:rsidRPr="00665D45">
                              <w:rPr>
                                <w:rFonts w:asciiTheme="majorHAnsi" w:hAnsiTheme="majorHAnsi"/>
                                <w:color w:val="595959" w:themeColor="text1" w:themeTint="A6"/>
                                <w:sz w:val="18"/>
                                <w:szCs w:val="18"/>
                                <w:lang w:val="es-ES"/>
                              </w:rPr>
                              <w:t>Colombia</w:t>
                            </w:r>
                            <w:r w:rsidR="006929E0" w:rsidRPr="00665D45">
                              <w:rPr>
                                <w:rFonts w:asciiTheme="majorHAnsi" w:hAnsiTheme="majorHAnsi"/>
                                <w:color w:val="595959" w:themeColor="text1" w:themeTint="A6"/>
                                <w:sz w:val="18"/>
                                <w:szCs w:val="18"/>
                                <w:lang w:val="es-ES"/>
                              </w:rPr>
                              <w:t xml:space="preserve">. </w:t>
                            </w:r>
                            <w:r w:rsidR="00DF69E1">
                              <w:rPr>
                                <w:rFonts w:asciiTheme="majorHAnsi" w:hAnsiTheme="majorHAnsi"/>
                                <w:color w:val="595959" w:themeColor="text1" w:themeTint="A6"/>
                                <w:sz w:val="18"/>
                                <w:szCs w:val="18"/>
                                <w:lang w:val="es-ES"/>
                              </w:rPr>
                              <w:t>18 de octubre de 2024</w:t>
                            </w:r>
                            <w:r w:rsidR="006929E0" w:rsidRPr="00665D4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581A6090" w:rsidR="00113F73" w:rsidRPr="00DF69E1"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 xml:space="preserve">CIDH, Informe No. </w:t>
                      </w:r>
                      <w:r w:rsidR="00500859" w:rsidRPr="00500859">
                        <w:rPr>
                          <w:rFonts w:asciiTheme="majorHAnsi" w:hAnsiTheme="majorHAnsi"/>
                          <w:color w:val="595959" w:themeColor="text1" w:themeTint="A6"/>
                          <w:sz w:val="18"/>
                          <w:szCs w:val="18"/>
                          <w:lang w:val="pt-BR"/>
                        </w:rPr>
                        <w:t>169</w:t>
                      </w:r>
                      <w:r w:rsidR="006929E0" w:rsidRPr="00500859">
                        <w:rPr>
                          <w:rFonts w:asciiTheme="majorHAnsi" w:hAnsiTheme="majorHAnsi"/>
                          <w:color w:val="595959" w:themeColor="text1" w:themeTint="A6"/>
                          <w:sz w:val="18"/>
                          <w:szCs w:val="18"/>
                          <w:lang w:val="pt-BR"/>
                        </w:rPr>
                        <w:t>/2</w:t>
                      </w:r>
                      <w:r w:rsidR="00434458" w:rsidRPr="00500859">
                        <w:rPr>
                          <w:rFonts w:asciiTheme="majorHAnsi" w:hAnsiTheme="majorHAnsi"/>
                          <w:color w:val="595959" w:themeColor="text1" w:themeTint="A6"/>
                          <w:sz w:val="18"/>
                          <w:szCs w:val="18"/>
                          <w:lang w:val="pt-BR"/>
                        </w:rPr>
                        <w:t>4</w:t>
                      </w:r>
                      <w:r w:rsidR="006929E0" w:rsidRPr="00500859">
                        <w:rPr>
                          <w:rFonts w:asciiTheme="majorHAnsi" w:hAnsiTheme="majorHAnsi"/>
                          <w:color w:val="595959" w:themeColor="text1" w:themeTint="A6"/>
                          <w:sz w:val="18"/>
                          <w:szCs w:val="18"/>
                          <w:lang w:val="pt-BR"/>
                        </w:rPr>
                        <w:t xml:space="preserve">. </w:t>
                      </w:r>
                      <w:r w:rsidR="006929E0" w:rsidRPr="00665D45">
                        <w:rPr>
                          <w:rFonts w:asciiTheme="majorHAnsi" w:hAnsiTheme="majorHAnsi"/>
                          <w:color w:val="595959" w:themeColor="text1" w:themeTint="A6"/>
                          <w:sz w:val="18"/>
                          <w:szCs w:val="18"/>
                          <w:lang w:val="es-ES"/>
                        </w:rPr>
                        <w:t xml:space="preserve">Petición </w:t>
                      </w:r>
                      <w:r w:rsidR="001152B8">
                        <w:rPr>
                          <w:rFonts w:asciiTheme="majorHAnsi" w:hAnsiTheme="majorHAnsi"/>
                          <w:color w:val="595959" w:themeColor="text1" w:themeTint="A6"/>
                          <w:sz w:val="18"/>
                          <w:szCs w:val="18"/>
                          <w:lang w:val="es-ES"/>
                        </w:rPr>
                        <w:t>918</w:t>
                      </w:r>
                      <w:r w:rsidR="006929E0" w:rsidRPr="00665D45">
                        <w:rPr>
                          <w:rFonts w:asciiTheme="majorHAnsi" w:hAnsiTheme="majorHAnsi"/>
                          <w:color w:val="595959" w:themeColor="text1" w:themeTint="A6"/>
                          <w:sz w:val="18"/>
                          <w:szCs w:val="18"/>
                          <w:lang w:val="es-ES"/>
                        </w:rPr>
                        <w:t>-</w:t>
                      </w:r>
                      <w:r w:rsidR="007921E1" w:rsidRPr="00665D45">
                        <w:rPr>
                          <w:rFonts w:asciiTheme="majorHAnsi" w:hAnsiTheme="majorHAnsi"/>
                          <w:color w:val="595959" w:themeColor="text1" w:themeTint="A6"/>
                          <w:sz w:val="18"/>
                          <w:szCs w:val="18"/>
                          <w:lang w:val="es-ES"/>
                        </w:rPr>
                        <w:t>14</w:t>
                      </w:r>
                      <w:r w:rsidR="006929E0" w:rsidRPr="00665D45">
                        <w:rPr>
                          <w:rFonts w:asciiTheme="majorHAnsi" w:hAnsiTheme="majorHAnsi"/>
                          <w:color w:val="595959" w:themeColor="text1" w:themeTint="A6"/>
                          <w:sz w:val="18"/>
                          <w:szCs w:val="18"/>
                          <w:lang w:val="es-ES"/>
                        </w:rPr>
                        <w:t xml:space="preserve">. </w:t>
                      </w:r>
                      <w:r w:rsidR="00D64F49" w:rsidRPr="00FA1816">
                        <w:rPr>
                          <w:rFonts w:asciiTheme="majorHAnsi" w:hAnsiTheme="majorHAnsi"/>
                          <w:color w:val="595959" w:themeColor="text1" w:themeTint="A6"/>
                          <w:sz w:val="18"/>
                          <w:szCs w:val="18"/>
                          <w:lang w:val="es-ES"/>
                        </w:rPr>
                        <w:t>A</w:t>
                      </w:r>
                      <w:r w:rsidR="006929E0" w:rsidRPr="00FA1816">
                        <w:rPr>
                          <w:rFonts w:asciiTheme="majorHAnsi" w:hAnsiTheme="majorHAnsi"/>
                          <w:color w:val="595959" w:themeColor="text1" w:themeTint="A6"/>
                          <w:sz w:val="18"/>
                          <w:szCs w:val="18"/>
                          <w:lang w:val="es-ES"/>
                        </w:rPr>
                        <w:t>dmisibilidad</w:t>
                      </w:r>
                      <w:r w:rsidR="006929E0" w:rsidRPr="00665D45">
                        <w:rPr>
                          <w:rFonts w:asciiTheme="majorHAnsi" w:hAnsiTheme="majorHAnsi"/>
                          <w:color w:val="595959" w:themeColor="text1" w:themeTint="A6"/>
                          <w:sz w:val="18"/>
                          <w:szCs w:val="18"/>
                          <w:lang w:val="es-ES"/>
                        </w:rPr>
                        <w:t xml:space="preserve">. </w:t>
                      </w:r>
                      <w:r w:rsidR="001152B8" w:rsidRPr="001152B8">
                        <w:rPr>
                          <w:rFonts w:asciiTheme="majorHAnsi" w:hAnsiTheme="majorHAnsi"/>
                          <w:bCs/>
                          <w:color w:val="595959" w:themeColor="text1" w:themeTint="A6"/>
                          <w:sz w:val="18"/>
                          <w:szCs w:val="18"/>
                          <w:lang w:val="es-CO"/>
                        </w:rPr>
                        <w:t>Virgilio Joya Bueno y Artemo Fontalvo</w:t>
                      </w:r>
                      <w:r w:rsidR="00B00AF2">
                        <w:rPr>
                          <w:rFonts w:asciiTheme="majorHAnsi" w:hAnsiTheme="majorHAnsi"/>
                          <w:bCs/>
                          <w:color w:val="595959" w:themeColor="text1" w:themeTint="A6"/>
                          <w:sz w:val="18"/>
                          <w:szCs w:val="18"/>
                          <w:lang w:val="es-CO"/>
                        </w:rPr>
                        <w:t xml:space="preserve"> Granados</w:t>
                      </w:r>
                      <w:r w:rsidR="006929E0" w:rsidRPr="00665D45">
                        <w:rPr>
                          <w:rFonts w:asciiTheme="majorHAnsi" w:hAnsiTheme="majorHAnsi"/>
                          <w:color w:val="595959" w:themeColor="text1" w:themeTint="A6"/>
                          <w:sz w:val="18"/>
                          <w:szCs w:val="18"/>
                          <w:lang w:val="es-ES"/>
                        </w:rPr>
                        <w:t xml:space="preserve">. </w:t>
                      </w:r>
                      <w:r w:rsidR="00624A9A" w:rsidRPr="00665D45">
                        <w:rPr>
                          <w:rFonts w:asciiTheme="majorHAnsi" w:hAnsiTheme="majorHAnsi"/>
                          <w:color w:val="595959" w:themeColor="text1" w:themeTint="A6"/>
                          <w:sz w:val="18"/>
                          <w:szCs w:val="18"/>
                          <w:lang w:val="es-ES"/>
                        </w:rPr>
                        <w:t>Colombia</w:t>
                      </w:r>
                      <w:r w:rsidR="006929E0" w:rsidRPr="00665D45">
                        <w:rPr>
                          <w:rFonts w:asciiTheme="majorHAnsi" w:hAnsiTheme="majorHAnsi"/>
                          <w:color w:val="595959" w:themeColor="text1" w:themeTint="A6"/>
                          <w:sz w:val="18"/>
                          <w:szCs w:val="18"/>
                          <w:lang w:val="es-ES"/>
                        </w:rPr>
                        <w:t xml:space="preserve">. </w:t>
                      </w:r>
                      <w:r w:rsidR="00DF69E1">
                        <w:rPr>
                          <w:rFonts w:asciiTheme="majorHAnsi" w:hAnsiTheme="majorHAnsi"/>
                          <w:color w:val="595959" w:themeColor="text1" w:themeTint="A6"/>
                          <w:sz w:val="18"/>
                          <w:szCs w:val="18"/>
                          <w:lang w:val="es-ES"/>
                        </w:rPr>
                        <w:t>18 de octubre de 2024</w:t>
                      </w:r>
                      <w:r w:rsidR="006929E0" w:rsidRPr="00665D45">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2B7276"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2B7276" w:rsidRDefault="00A50FCF" w:rsidP="00040C3A">
      <w:pPr>
        <w:tabs>
          <w:tab w:val="center" w:pos="5400"/>
        </w:tabs>
        <w:suppressAutoHyphens/>
        <w:jc w:val="center"/>
        <w:rPr>
          <w:rFonts w:asciiTheme="majorHAnsi" w:hAnsiTheme="majorHAnsi"/>
          <w:sz w:val="18"/>
          <w:szCs w:val="22"/>
          <w:lang w:val="es-ES"/>
        </w:rPr>
      </w:pPr>
    </w:p>
    <w:p w14:paraId="0C9396CC" w14:textId="16C4B399" w:rsidR="0090270B" w:rsidRPr="002B7276" w:rsidRDefault="00D306D1" w:rsidP="005516A1">
      <w:pPr>
        <w:tabs>
          <w:tab w:val="center" w:pos="5400"/>
        </w:tabs>
        <w:suppressAutoHyphens/>
        <w:jc w:val="center"/>
        <w:rPr>
          <w:rFonts w:asciiTheme="majorHAnsi" w:hAnsiTheme="majorHAnsi"/>
          <w:b/>
          <w:sz w:val="20"/>
          <w:lang w:val="es-ES"/>
        </w:rPr>
      </w:pPr>
      <w:r w:rsidRPr="002B7276">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2C908DF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32AA237" w:rsidR="0070697F" w:rsidRPr="002B7276" w:rsidRDefault="005044F2" w:rsidP="005516A1">
      <w:pPr>
        <w:tabs>
          <w:tab w:val="center" w:pos="5400"/>
        </w:tabs>
        <w:suppressAutoHyphens/>
        <w:jc w:val="center"/>
        <w:rPr>
          <w:rFonts w:asciiTheme="majorHAnsi" w:hAnsiTheme="majorHAnsi"/>
          <w:b/>
          <w:sz w:val="20"/>
          <w:lang w:val="es-ES"/>
        </w:rPr>
        <w:sectPr w:rsidR="0070697F" w:rsidRPr="002B7276"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2B7276">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4779C881">
                <wp:simplePos x="0" y="0"/>
                <wp:positionH relativeFrom="column">
                  <wp:posOffset>1329397</wp:posOffset>
                </wp:positionH>
                <wp:positionV relativeFrom="paragraph">
                  <wp:posOffset>490806</wp:posOffset>
                </wp:positionV>
                <wp:extent cx="4096385" cy="620591"/>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205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38.65pt;width:322.55pt;height:4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B7276">
        <w:rPr>
          <w:rFonts w:asciiTheme="majorHAnsi" w:hAnsiTheme="majorHAnsi"/>
          <w:b/>
          <w:sz w:val="20"/>
          <w:lang w:val="es-ES"/>
        </w:rPr>
        <w:tab/>
      </w:r>
    </w:p>
    <w:p w14:paraId="2786EE58" w14:textId="77777777" w:rsidR="003239B8" w:rsidRPr="002B7276" w:rsidRDefault="003239B8" w:rsidP="004A6A54">
      <w:pPr>
        <w:spacing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lastRenderedPageBreak/>
        <w:t>I.</w:t>
      </w:r>
      <w:r w:rsidRPr="002B7276">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63DF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Parte peticionaria:</w:t>
            </w:r>
          </w:p>
        </w:tc>
        <w:tc>
          <w:tcPr>
            <w:tcW w:w="5647" w:type="dxa"/>
            <w:vAlign w:val="center"/>
          </w:tcPr>
          <w:p w14:paraId="07DAAE2E" w14:textId="7F66C4D2" w:rsidR="003239B8" w:rsidRPr="002B7276" w:rsidRDefault="00B011AA" w:rsidP="00F04238">
            <w:pPr>
              <w:jc w:val="both"/>
              <w:rPr>
                <w:rFonts w:ascii="Cambria" w:hAnsi="Cambria"/>
                <w:bCs/>
                <w:sz w:val="20"/>
                <w:szCs w:val="20"/>
                <w:lang w:val="es-ES"/>
              </w:rPr>
            </w:pPr>
            <w:r w:rsidRPr="002B7276">
              <w:rPr>
                <w:rFonts w:ascii="Cambria" w:hAnsi="Cambria"/>
                <w:bCs/>
                <w:sz w:val="20"/>
                <w:szCs w:val="20"/>
                <w:lang w:val="es-ES"/>
              </w:rPr>
              <w:t>Virgilio Joya Bueno y Artemo Fontalvo</w:t>
            </w:r>
            <w:r w:rsidR="00847D20" w:rsidRPr="002B7276">
              <w:rPr>
                <w:rFonts w:ascii="Cambria" w:hAnsi="Cambria"/>
                <w:bCs/>
                <w:sz w:val="20"/>
                <w:szCs w:val="20"/>
                <w:lang w:val="es-ES"/>
              </w:rPr>
              <w:t xml:space="preserve"> Granados</w:t>
            </w:r>
          </w:p>
        </w:tc>
      </w:tr>
      <w:tr w:rsidR="00CE1880" w:rsidRPr="00463DF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2B7276" w:rsidRDefault="00851450"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2B7276">
                  <w:rPr>
                    <w:rFonts w:ascii="Cambria" w:hAnsi="Cambria"/>
                    <w:b/>
                    <w:bCs/>
                    <w:color w:val="FFFFFF" w:themeColor="background1"/>
                    <w:sz w:val="20"/>
                    <w:szCs w:val="20"/>
                    <w:lang w:val="es-ES"/>
                  </w:rPr>
                  <w:t>Presuntas víctimas</w:t>
                </w:r>
              </w:sdtContent>
            </w:sdt>
            <w:r w:rsidR="00CE1880" w:rsidRPr="002B7276">
              <w:rPr>
                <w:rFonts w:ascii="Cambria" w:hAnsi="Cambria"/>
                <w:b/>
                <w:bCs/>
                <w:color w:val="FFFFFF" w:themeColor="background1"/>
                <w:sz w:val="20"/>
                <w:szCs w:val="20"/>
                <w:lang w:val="es-ES"/>
              </w:rPr>
              <w:t>:</w:t>
            </w:r>
          </w:p>
        </w:tc>
        <w:tc>
          <w:tcPr>
            <w:tcW w:w="5647" w:type="dxa"/>
            <w:vAlign w:val="center"/>
          </w:tcPr>
          <w:p w14:paraId="143D44A8" w14:textId="00F7FE38" w:rsidR="00CE1880" w:rsidRPr="002B7276" w:rsidRDefault="00B011AA" w:rsidP="00CE1880">
            <w:pPr>
              <w:jc w:val="both"/>
              <w:rPr>
                <w:rFonts w:ascii="Cambria" w:hAnsi="Cambria"/>
                <w:bCs/>
                <w:sz w:val="20"/>
                <w:szCs w:val="20"/>
                <w:lang w:val="es-ES"/>
              </w:rPr>
            </w:pPr>
            <w:r w:rsidRPr="002B7276">
              <w:rPr>
                <w:rFonts w:ascii="Cambria" w:hAnsi="Cambria"/>
                <w:bCs/>
                <w:sz w:val="20"/>
                <w:szCs w:val="20"/>
                <w:lang w:val="es-ES"/>
              </w:rPr>
              <w:t>Virgilio Joya Bueno y Artemo Fontalvo</w:t>
            </w:r>
            <w:r w:rsidR="00847D20" w:rsidRPr="002B7276">
              <w:rPr>
                <w:rFonts w:ascii="Cambria" w:hAnsi="Cambria"/>
                <w:bCs/>
                <w:sz w:val="20"/>
                <w:szCs w:val="20"/>
                <w:lang w:val="es-ES"/>
              </w:rPr>
              <w:t xml:space="preserve"> Granados</w:t>
            </w:r>
          </w:p>
        </w:tc>
      </w:tr>
      <w:tr w:rsidR="003239B8" w:rsidRPr="002B7276"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2B7276" w:rsidRDefault="00263908" w:rsidP="008D2290">
            <w:pPr>
              <w:jc w:val="both"/>
              <w:rPr>
                <w:rFonts w:ascii="Cambria" w:hAnsi="Cambria"/>
                <w:bCs/>
                <w:sz w:val="20"/>
                <w:szCs w:val="20"/>
                <w:lang w:val="es-ES"/>
              </w:rPr>
            </w:pPr>
            <w:r w:rsidRPr="002B7276">
              <w:rPr>
                <w:rFonts w:ascii="Cambria" w:hAnsi="Cambria"/>
                <w:bCs/>
                <w:sz w:val="20"/>
                <w:szCs w:val="20"/>
                <w:lang w:val="es-ES"/>
              </w:rPr>
              <w:t>Colombia</w:t>
            </w:r>
            <w:r w:rsidR="00130DC3" w:rsidRPr="002B7276">
              <w:rPr>
                <w:rStyle w:val="FootnoteReference"/>
                <w:rFonts w:ascii="Cambria" w:hAnsi="Cambria"/>
                <w:bCs/>
                <w:sz w:val="20"/>
                <w:szCs w:val="20"/>
                <w:lang w:val="es-ES"/>
              </w:rPr>
              <w:footnoteReference w:id="2"/>
            </w:r>
          </w:p>
        </w:tc>
      </w:tr>
      <w:tr w:rsidR="00223A29" w:rsidRPr="00463DF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2B7276" w:rsidRDefault="001B3A00" w:rsidP="00E4118C">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 xml:space="preserve">Derechos </w:t>
            </w:r>
            <w:r w:rsidR="00E4118C" w:rsidRPr="002B7276">
              <w:rPr>
                <w:rFonts w:ascii="Cambria" w:hAnsi="Cambria"/>
                <w:b/>
                <w:bCs/>
                <w:color w:val="FFFFFF" w:themeColor="background1"/>
                <w:sz w:val="20"/>
                <w:szCs w:val="20"/>
                <w:lang w:val="es-ES"/>
              </w:rPr>
              <w:t>invocados</w:t>
            </w:r>
            <w:r w:rsidRPr="002B7276">
              <w:rPr>
                <w:rFonts w:ascii="Cambria" w:hAnsi="Cambria"/>
                <w:b/>
                <w:bCs/>
                <w:color w:val="FFFFFF" w:themeColor="background1"/>
                <w:sz w:val="20"/>
                <w:szCs w:val="20"/>
                <w:lang w:val="es-ES"/>
              </w:rPr>
              <w:t>:</w:t>
            </w:r>
          </w:p>
        </w:tc>
        <w:tc>
          <w:tcPr>
            <w:tcW w:w="5647" w:type="dxa"/>
            <w:vAlign w:val="center"/>
          </w:tcPr>
          <w:p w14:paraId="52B28392" w14:textId="64C83185" w:rsidR="00223A29" w:rsidRPr="002B7276" w:rsidRDefault="002B7DF4" w:rsidP="008D2290">
            <w:pPr>
              <w:jc w:val="both"/>
              <w:rPr>
                <w:rFonts w:ascii="Cambria" w:hAnsi="Cambria"/>
                <w:bCs/>
                <w:sz w:val="20"/>
                <w:szCs w:val="20"/>
                <w:lang w:val="es-ES"/>
              </w:rPr>
            </w:pPr>
            <w:r w:rsidRPr="002B7276">
              <w:rPr>
                <w:rFonts w:ascii="Cambria" w:hAnsi="Cambria"/>
                <w:bCs/>
                <w:sz w:val="20"/>
                <w:szCs w:val="20"/>
                <w:lang w:val="es-ES"/>
              </w:rPr>
              <w:t>Artículos</w:t>
            </w:r>
            <w:r w:rsidR="008B07EC" w:rsidRPr="002B7276">
              <w:rPr>
                <w:rFonts w:ascii="Cambria" w:hAnsi="Cambria"/>
                <w:bCs/>
                <w:sz w:val="20"/>
                <w:szCs w:val="20"/>
                <w:lang w:val="es-ES"/>
              </w:rPr>
              <w:t xml:space="preserve"> </w:t>
            </w:r>
            <w:r w:rsidR="006A2DDC" w:rsidRPr="002B7276">
              <w:rPr>
                <w:rFonts w:ascii="Cambria" w:hAnsi="Cambria"/>
                <w:bCs/>
                <w:sz w:val="20"/>
                <w:szCs w:val="20"/>
                <w:lang w:val="es-ES"/>
              </w:rPr>
              <w:t>8</w:t>
            </w:r>
            <w:r w:rsidR="007C29D1" w:rsidRPr="002B7276">
              <w:rPr>
                <w:rFonts w:ascii="Cambria" w:hAnsi="Cambria"/>
                <w:bCs/>
                <w:sz w:val="20"/>
                <w:szCs w:val="20"/>
                <w:lang w:val="es-ES"/>
              </w:rPr>
              <w:t xml:space="preserve"> (garantías judiciales)</w:t>
            </w:r>
            <w:r w:rsidR="00C57D63" w:rsidRPr="002B7276">
              <w:rPr>
                <w:rFonts w:ascii="Cambria" w:hAnsi="Cambria"/>
                <w:bCs/>
                <w:sz w:val="20"/>
                <w:szCs w:val="20"/>
                <w:lang w:val="es-ES"/>
              </w:rPr>
              <w:t xml:space="preserve">, </w:t>
            </w:r>
            <w:r w:rsidR="00673468" w:rsidRPr="002B7276">
              <w:rPr>
                <w:rFonts w:ascii="Cambria" w:hAnsi="Cambria"/>
                <w:bCs/>
                <w:sz w:val="20"/>
                <w:szCs w:val="20"/>
                <w:lang w:val="es-ES"/>
              </w:rPr>
              <w:t>24 (igualdad ante la ley)</w:t>
            </w:r>
            <w:r w:rsidR="00624176" w:rsidRPr="002B7276">
              <w:rPr>
                <w:rFonts w:ascii="Cambria" w:hAnsi="Cambria"/>
                <w:bCs/>
                <w:sz w:val="20"/>
                <w:szCs w:val="20"/>
                <w:lang w:val="es-ES"/>
              </w:rPr>
              <w:t xml:space="preserve"> y</w:t>
            </w:r>
            <w:r w:rsidR="00EE413A" w:rsidRPr="002B7276">
              <w:rPr>
                <w:rFonts w:ascii="Cambria" w:hAnsi="Cambria"/>
                <w:bCs/>
                <w:sz w:val="20"/>
                <w:szCs w:val="20"/>
                <w:lang w:val="es-ES"/>
              </w:rPr>
              <w:t xml:space="preserve"> 25 (protección judicial</w:t>
            </w:r>
            <w:r w:rsidR="00295129" w:rsidRPr="002B7276">
              <w:rPr>
                <w:rFonts w:ascii="Cambria" w:hAnsi="Cambria"/>
                <w:bCs/>
                <w:sz w:val="20"/>
                <w:szCs w:val="20"/>
                <w:lang w:val="es-ES"/>
              </w:rPr>
              <w:t xml:space="preserve">) </w:t>
            </w:r>
            <w:r w:rsidR="008D59E1" w:rsidRPr="002B7276">
              <w:rPr>
                <w:rFonts w:ascii="Cambria" w:hAnsi="Cambria"/>
                <w:bCs/>
                <w:sz w:val="20"/>
                <w:szCs w:val="20"/>
                <w:lang w:val="es-ES"/>
              </w:rPr>
              <w:t>de la Convención Americana sobre Derechos Humanos</w:t>
            </w:r>
            <w:r w:rsidR="008D59E1" w:rsidRPr="002B7276">
              <w:rPr>
                <w:rStyle w:val="FootnoteReference"/>
                <w:rFonts w:ascii="Cambria" w:hAnsi="Cambria"/>
                <w:bCs/>
                <w:sz w:val="20"/>
                <w:szCs w:val="20"/>
                <w:lang w:val="es-ES"/>
              </w:rPr>
              <w:footnoteReference w:id="3"/>
            </w:r>
          </w:p>
        </w:tc>
      </w:tr>
    </w:tbl>
    <w:p w14:paraId="176FB213" w14:textId="77777777" w:rsidR="003239B8" w:rsidRPr="002B7276" w:rsidRDefault="003239B8" w:rsidP="003239B8">
      <w:pPr>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II.</w:t>
      </w:r>
      <w:r w:rsidRPr="002B7276">
        <w:rPr>
          <w:rFonts w:asciiTheme="majorHAnsi" w:hAnsiTheme="majorHAnsi"/>
          <w:b/>
          <w:bCs/>
          <w:sz w:val="20"/>
          <w:szCs w:val="20"/>
          <w:lang w:val="es-ES"/>
        </w:rPr>
        <w:tab/>
        <w:t>TRÁMITE ANTE LA CIDH</w:t>
      </w:r>
      <w:r w:rsidR="008E3BFE" w:rsidRPr="002B7276">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2B7276" w14:paraId="2A6C1A7A" w14:textId="77777777" w:rsidTr="00CA30FC">
        <w:tc>
          <w:tcPr>
            <w:tcW w:w="3600" w:type="dxa"/>
            <w:tcBorders>
              <w:top w:val="single" w:sz="6" w:space="0" w:color="auto"/>
              <w:bottom w:val="single" w:sz="6" w:space="0" w:color="auto"/>
            </w:tcBorders>
            <w:shd w:val="clear" w:color="auto" w:fill="386294"/>
            <w:vAlign w:val="center"/>
          </w:tcPr>
          <w:p w14:paraId="51085D5F" w14:textId="77777777" w:rsidR="00D7591C" w:rsidRPr="002B7276" w:rsidRDefault="00D7591C" w:rsidP="00CA30FC">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Presentación de la petición:</w:t>
            </w:r>
          </w:p>
        </w:tc>
        <w:tc>
          <w:tcPr>
            <w:tcW w:w="5647" w:type="dxa"/>
            <w:vAlign w:val="center"/>
          </w:tcPr>
          <w:p w14:paraId="48F2EC9D" w14:textId="21BEF3C9" w:rsidR="00D7591C" w:rsidRPr="002B7276" w:rsidRDefault="0028142D" w:rsidP="00CA30FC">
            <w:pPr>
              <w:jc w:val="both"/>
              <w:rPr>
                <w:rFonts w:ascii="Cambria" w:hAnsi="Cambria"/>
                <w:bCs/>
                <w:sz w:val="20"/>
                <w:szCs w:val="20"/>
                <w:lang w:val="es-ES"/>
              </w:rPr>
            </w:pPr>
            <w:r w:rsidRPr="002B7276">
              <w:rPr>
                <w:rFonts w:ascii="Cambria" w:hAnsi="Cambria"/>
                <w:bCs/>
                <w:sz w:val="20"/>
                <w:szCs w:val="20"/>
                <w:lang w:val="es-ES"/>
              </w:rPr>
              <w:t>26 de junio de 2014</w:t>
            </w:r>
          </w:p>
        </w:tc>
      </w:tr>
      <w:tr w:rsidR="00D7591C" w:rsidRPr="002B7276" w14:paraId="03EEC57E" w14:textId="77777777" w:rsidTr="00CA30FC">
        <w:tc>
          <w:tcPr>
            <w:tcW w:w="3600" w:type="dxa"/>
            <w:tcBorders>
              <w:top w:val="single" w:sz="6" w:space="0" w:color="auto"/>
              <w:bottom w:val="single" w:sz="6" w:space="0" w:color="auto"/>
            </w:tcBorders>
            <w:shd w:val="clear" w:color="auto" w:fill="386294"/>
            <w:vAlign w:val="center"/>
          </w:tcPr>
          <w:p w14:paraId="10409330" w14:textId="77777777" w:rsidR="00D7591C" w:rsidRPr="002B7276" w:rsidRDefault="00D7591C" w:rsidP="00CA30FC">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Información adicional recibida durante la etapa de estudio:</w:t>
            </w:r>
          </w:p>
        </w:tc>
        <w:tc>
          <w:tcPr>
            <w:tcW w:w="5647" w:type="dxa"/>
            <w:vAlign w:val="center"/>
          </w:tcPr>
          <w:p w14:paraId="185B5C40" w14:textId="4757D779" w:rsidR="00D7591C" w:rsidRPr="002B7276" w:rsidRDefault="0028142D" w:rsidP="00CA30FC">
            <w:pPr>
              <w:jc w:val="both"/>
              <w:rPr>
                <w:rFonts w:ascii="Cambria" w:hAnsi="Cambria"/>
                <w:bCs/>
                <w:sz w:val="20"/>
                <w:szCs w:val="20"/>
                <w:lang w:val="es-ES"/>
              </w:rPr>
            </w:pPr>
            <w:r w:rsidRPr="002B7276">
              <w:rPr>
                <w:rFonts w:ascii="Cambria" w:hAnsi="Cambria"/>
                <w:bCs/>
                <w:sz w:val="20"/>
                <w:szCs w:val="20"/>
                <w:lang w:val="es-ES"/>
              </w:rPr>
              <w:t>26 de octubre de 2017</w:t>
            </w:r>
          </w:p>
        </w:tc>
      </w:tr>
      <w:tr w:rsidR="00D7591C" w:rsidRPr="002B7276" w14:paraId="459FD52E" w14:textId="77777777" w:rsidTr="00CA30FC">
        <w:tc>
          <w:tcPr>
            <w:tcW w:w="3600" w:type="dxa"/>
            <w:tcBorders>
              <w:top w:val="single" w:sz="6" w:space="0" w:color="auto"/>
              <w:bottom w:val="single" w:sz="6" w:space="0" w:color="auto"/>
            </w:tcBorders>
            <w:shd w:val="clear" w:color="auto" w:fill="386294"/>
            <w:vAlign w:val="center"/>
          </w:tcPr>
          <w:p w14:paraId="7A1B15C3" w14:textId="77777777" w:rsidR="00D7591C" w:rsidRPr="002B7276" w:rsidRDefault="00D7591C" w:rsidP="00CA30FC">
            <w:pPr>
              <w:jc w:val="center"/>
              <w:rPr>
                <w:rFonts w:ascii="Cambria" w:hAnsi="Cambria"/>
                <w:b/>
                <w:bCs/>
                <w:color w:val="FFFFFF" w:themeColor="background1"/>
                <w:sz w:val="20"/>
                <w:szCs w:val="20"/>
                <w:lang w:val="es-ES"/>
              </w:rPr>
            </w:pPr>
            <w:r w:rsidRPr="002B7276">
              <w:rPr>
                <w:rFonts w:ascii="Cambria" w:hAnsi="Cambria"/>
                <w:b/>
                <w:color w:val="FFFFFF" w:themeColor="background1"/>
                <w:sz w:val="20"/>
                <w:szCs w:val="20"/>
                <w:lang w:val="es-ES"/>
              </w:rPr>
              <w:t>Notificación de la petición al Estado:</w:t>
            </w:r>
          </w:p>
        </w:tc>
        <w:tc>
          <w:tcPr>
            <w:tcW w:w="5647" w:type="dxa"/>
            <w:vAlign w:val="center"/>
          </w:tcPr>
          <w:p w14:paraId="7C1ED35F" w14:textId="63861453" w:rsidR="00D7591C" w:rsidRPr="002B7276" w:rsidRDefault="0028142D" w:rsidP="00CA30FC">
            <w:pPr>
              <w:jc w:val="both"/>
              <w:rPr>
                <w:rFonts w:ascii="Cambria" w:hAnsi="Cambria"/>
                <w:bCs/>
                <w:sz w:val="20"/>
                <w:szCs w:val="20"/>
                <w:lang w:val="es-ES"/>
              </w:rPr>
            </w:pPr>
            <w:r w:rsidRPr="002B7276">
              <w:rPr>
                <w:rFonts w:ascii="Cambria" w:hAnsi="Cambria"/>
                <w:bCs/>
                <w:sz w:val="20"/>
                <w:szCs w:val="20"/>
                <w:lang w:val="es-ES"/>
              </w:rPr>
              <w:t>25 de noviembre de 2019</w:t>
            </w:r>
          </w:p>
        </w:tc>
      </w:tr>
      <w:tr w:rsidR="00D7591C" w:rsidRPr="002B7276" w14:paraId="4E7A48BA" w14:textId="77777777" w:rsidTr="00CA30FC">
        <w:tc>
          <w:tcPr>
            <w:tcW w:w="3600" w:type="dxa"/>
            <w:tcBorders>
              <w:top w:val="single" w:sz="6" w:space="0" w:color="auto"/>
              <w:bottom w:val="single" w:sz="6" w:space="0" w:color="auto"/>
            </w:tcBorders>
            <w:shd w:val="clear" w:color="auto" w:fill="386294"/>
            <w:vAlign w:val="center"/>
          </w:tcPr>
          <w:p w14:paraId="1FC20E52" w14:textId="77777777" w:rsidR="00D7591C" w:rsidRPr="002B7276" w:rsidRDefault="00D7591C" w:rsidP="00CA30FC">
            <w:pPr>
              <w:jc w:val="center"/>
              <w:rPr>
                <w:rFonts w:ascii="Cambria" w:hAnsi="Cambria"/>
                <w:b/>
                <w:bCs/>
                <w:color w:val="FFFFFF" w:themeColor="background1"/>
                <w:sz w:val="20"/>
                <w:szCs w:val="20"/>
                <w:lang w:val="es-ES"/>
              </w:rPr>
            </w:pPr>
            <w:r w:rsidRPr="002B7276">
              <w:rPr>
                <w:rFonts w:ascii="Cambria" w:hAnsi="Cambria"/>
                <w:b/>
                <w:color w:val="FFFFFF" w:themeColor="background1"/>
                <w:sz w:val="20"/>
                <w:szCs w:val="20"/>
                <w:lang w:val="es-ES"/>
              </w:rPr>
              <w:t>Primera respuesta del Estado:</w:t>
            </w:r>
          </w:p>
        </w:tc>
        <w:tc>
          <w:tcPr>
            <w:tcW w:w="5647" w:type="dxa"/>
            <w:vAlign w:val="center"/>
          </w:tcPr>
          <w:p w14:paraId="72AC13A3" w14:textId="29674C5B" w:rsidR="00D7591C" w:rsidRPr="002B7276" w:rsidRDefault="00C620ED" w:rsidP="00CA30FC">
            <w:pPr>
              <w:jc w:val="both"/>
              <w:rPr>
                <w:rFonts w:ascii="Cambria" w:hAnsi="Cambria"/>
                <w:bCs/>
                <w:sz w:val="20"/>
                <w:szCs w:val="20"/>
                <w:lang w:val="es-ES"/>
              </w:rPr>
            </w:pPr>
            <w:r w:rsidRPr="002B7276">
              <w:rPr>
                <w:rFonts w:ascii="Cambria" w:hAnsi="Cambria"/>
                <w:bCs/>
                <w:sz w:val="20"/>
                <w:szCs w:val="20"/>
                <w:lang w:val="es-ES"/>
              </w:rPr>
              <w:t>14 de diciembre de 2020</w:t>
            </w:r>
          </w:p>
        </w:tc>
      </w:tr>
      <w:tr w:rsidR="00D7591C" w:rsidRPr="002B7276" w14:paraId="747B03F2" w14:textId="77777777" w:rsidTr="00CA30FC">
        <w:tc>
          <w:tcPr>
            <w:tcW w:w="3600" w:type="dxa"/>
            <w:tcBorders>
              <w:top w:val="single" w:sz="6" w:space="0" w:color="auto"/>
              <w:bottom w:val="single" w:sz="6" w:space="0" w:color="auto"/>
            </w:tcBorders>
            <w:shd w:val="clear" w:color="auto" w:fill="386294"/>
            <w:vAlign w:val="center"/>
          </w:tcPr>
          <w:p w14:paraId="4444F2CB" w14:textId="77777777" w:rsidR="00D7591C" w:rsidRPr="002B7276" w:rsidRDefault="00D7591C" w:rsidP="00CA30FC">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Observaciones adicionales de la parte peticionaria:</w:t>
            </w:r>
          </w:p>
        </w:tc>
        <w:tc>
          <w:tcPr>
            <w:tcW w:w="5647" w:type="dxa"/>
            <w:vAlign w:val="center"/>
          </w:tcPr>
          <w:p w14:paraId="24232CD1" w14:textId="02C5F304" w:rsidR="00D7591C" w:rsidRPr="002B7276" w:rsidRDefault="00C620ED" w:rsidP="00CA30FC">
            <w:pPr>
              <w:jc w:val="both"/>
              <w:rPr>
                <w:rFonts w:ascii="Cambria" w:hAnsi="Cambria"/>
                <w:bCs/>
                <w:sz w:val="20"/>
                <w:szCs w:val="20"/>
                <w:lang w:val="es-ES"/>
              </w:rPr>
            </w:pPr>
            <w:r w:rsidRPr="002B7276">
              <w:rPr>
                <w:rFonts w:ascii="Cambria" w:hAnsi="Cambria"/>
                <w:bCs/>
                <w:sz w:val="20"/>
                <w:szCs w:val="20"/>
                <w:lang w:val="es-ES"/>
              </w:rPr>
              <w:t>26 de febrero de 2021</w:t>
            </w:r>
          </w:p>
        </w:tc>
      </w:tr>
      <w:tr w:rsidR="00D7591C" w:rsidRPr="00463DF8" w14:paraId="21B46182" w14:textId="77777777" w:rsidTr="00CA30FC">
        <w:tc>
          <w:tcPr>
            <w:tcW w:w="3600" w:type="dxa"/>
            <w:tcBorders>
              <w:top w:val="single" w:sz="6" w:space="0" w:color="auto"/>
              <w:bottom w:val="single" w:sz="6" w:space="0" w:color="auto"/>
            </w:tcBorders>
            <w:shd w:val="clear" w:color="auto" w:fill="386294"/>
            <w:vAlign w:val="center"/>
          </w:tcPr>
          <w:p w14:paraId="2E5359B2" w14:textId="77777777" w:rsidR="00D7591C" w:rsidRPr="002B7276" w:rsidRDefault="00D7591C" w:rsidP="00CA30FC">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Observaciones adicionales del Estado:</w:t>
            </w:r>
          </w:p>
        </w:tc>
        <w:tc>
          <w:tcPr>
            <w:tcW w:w="5647" w:type="dxa"/>
            <w:vAlign w:val="center"/>
          </w:tcPr>
          <w:p w14:paraId="4EA4C207" w14:textId="1F314C5F" w:rsidR="00D7591C" w:rsidRPr="002B7276" w:rsidRDefault="00C620ED" w:rsidP="00CA30FC">
            <w:pPr>
              <w:jc w:val="both"/>
              <w:rPr>
                <w:rFonts w:ascii="Cambria" w:hAnsi="Cambria"/>
                <w:bCs/>
                <w:sz w:val="20"/>
                <w:szCs w:val="20"/>
                <w:lang w:val="es-ES"/>
              </w:rPr>
            </w:pPr>
            <w:r w:rsidRPr="002B7276">
              <w:rPr>
                <w:rFonts w:ascii="Cambria" w:hAnsi="Cambria"/>
                <w:bCs/>
                <w:sz w:val="20"/>
                <w:szCs w:val="20"/>
                <w:lang w:val="es-ES"/>
              </w:rPr>
              <w:t xml:space="preserve">21 de julio y 15 de octubre de 2021 </w:t>
            </w:r>
          </w:p>
        </w:tc>
      </w:tr>
    </w:tbl>
    <w:p w14:paraId="0FC6E9E8" w14:textId="77777777" w:rsidR="003239B8" w:rsidRPr="002B7276" w:rsidRDefault="003239B8" w:rsidP="003239B8">
      <w:pPr>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 xml:space="preserve">III. </w:t>
      </w:r>
      <w:r w:rsidRPr="002B7276">
        <w:rPr>
          <w:rFonts w:asciiTheme="majorHAnsi" w:hAnsiTheme="majorHAnsi"/>
          <w:b/>
          <w:bCs/>
          <w:sz w:val="20"/>
          <w:szCs w:val="20"/>
          <w:lang w:val="es-ES"/>
        </w:rPr>
        <w:tab/>
        <w:t>COMPETENCIA</w:t>
      </w:r>
      <w:r w:rsidR="00EE00E9" w:rsidRPr="002B727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B7276"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2B7276" w:rsidRDefault="003239B8" w:rsidP="008D2290">
            <w:pPr>
              <w:jc w:val="center"/>
              <w:rPr>
                <w:rFonts w:ascii="Cambria" w:hAnsi="Cambria"/>
                <w:b/>
                <w:bCs/>
                <w:i/>
                <w:color w:val="FFFFFF" w:themeColor="background1"/>
                <w:sz w:val="20"/>
                <w:szCs w:val="20"/>
                <w:lang w:val="es-ES"/>
              </w:rPr>
            </w:pPr>
            <w:r w:rsidRPr="002B7276">
              <w:rPr>
                <w:rFonts w:ascii="Cambria" w:hAnsi="Cambria"/>
                <w:b/>
                <w:bCs/>
                <w:color w:val="FFFFFF" w:themeColor="background1"/>
                <w:sz w:val="20"/>
                <w:szCs w:val="20"/>
                <w:lang w:val="es-ES"/>
              </w:rPr>
              <w:t>Competencia</w:t>
            </w:r>
            <w:r w:rsidRPr="002B7276">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2B7276" w:rsidRDefault="003F7558" w:rsidP="008D2290">
            <w:pPr>
              <w:rPr>
                <w:rFonts w:ascii="Cambria" w:hAnsi="Cambria"/>
                <w:bCs/>
                <w:sz w:val="20"/>
                <w:szCs w:val="20"/>
                <w:lang w:val="es-ES"/>
              </w:rPr>
            </w:pPr>
            <w:r w:rsidRPr="002B7276">
              <w:rPr>
                <w:rFonts w:ascii="Cambria" w:hAnsi="Cambria"/>
                <w:bCs/>
                <w:sz w:val="20"/>
                <w:szCs w:val="20"/>
                <w:lang w:val="es-ES"/>
              </w:rPr>
              <w:t>S</w:t>
            </w:r>
            <w:r w:rsidR="003A5C21" w:rsidRPr="002B7276">
              <w:rPr>
                <w:rFonts w:ascii="Cambria" w:hAnsi="Cambria"/>
                <w:bCs/>
                <w:sz w:val="20"/>
                <w:szCs w:val="20"/>
                <w:lang w:val="es-ES"/>
              </w:rPr>
              <w:t>í</w:t>
            </w:r>
          </w:p>
        </w:tc>
      </w:tr>
      <w:tr w:rsidR="003239B8" w:rsidRPr="002B7276"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Competencia</w:t>
            </w:r>
            <w:r w:rsidRPr="002B7276">
              <w:rPr>
                <w:rFonts w:ascii="Cambria" w:hAnsi="Cambria"/>
                <w:b/>
                <w:bCs/>
                <w:i/>
                <w:color w:val="FFFFFF" w:themeColor="background1"/>
                <w:sz w:val="20"/>
                <w:szCs w:val="20"/>
                <w:lang w:val="es-ES"/>
              </w:rPr>
              <w:t xml:space="preserve"> Ratione loci</w:t>
            </w:r>
            <w:r w:rsidRPr="002B7276">
              <w:rPr>
                <w:rFonts w:ascii="Cambria" w:hAnsi="Cambria"/>
                <w:b/>
                <w:bCs/>
                <w:color w:val="FFFFFF" w:themeColor="background1"/>
                <w:sz w:val="20"/>
                <w:szCs w:val="20"/>
                <w:lang w:val="es-ES"/>
              </w:rPr>
              <w:t>:</w:t>
            </w:r>
          </w:p>
        </w:tc>
        <w:tc>
          <w:tcPr>
            <w:tcW w:w="5760" w:type="dxa"/>
            <w:vAlign w:val="center"/>
          </w:tcPr>
          <w:p w14:paraId="77C8256A" w14:textId="1C5BA74B" w:rsidR="003239B8" w:rsidRPr="002B7276" w:rsidRDefault="003F7558" w:rsidP="008D2290">
            <w:pPr>
              <w:rPr>
                <w:rFonts w:ascii="Cambria" w:hAnsi="Cambria"/>
                <w:bCs/>
                <w:sz w:val="20"/>
                <w:szCs w:val="20"/>
                <w:lang w:val="es-ES"/>
              </w:rPr>
            </w:pPr>
            <w:r w:rsidRPr="002B7276">
              <w:rPr>
                <w:rFonts w:ascii="Cambria" w:hAnsi="Cambria"/>
                <w:bCs/>
                <w:sz w:val="20"/>
                <w:szCs w:val="20"/>
                <w:lang w:val="es-ES"/>
              </w:rPr>
              <w:t>Sí</w:t>
            </w:r>
          </w:p>
        </w:tc>
      </w:tr>
      <w:tr w:rsidR="003239B8" w:rsidRPr="002B7276"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Competencia</w:t>
            </w:r>
            <w:r w:rsidRPr="002B7276">
              <w:rPr>
                <w:rFonts w:ascii="Cambria" w:hAnsi="Cambria"/>
                <w:b/>
                <w:bCs/>
                <w:i/>
                <w:color w:val="FFFFFF" w:themeColor="background1"/>
                <w:sz w:val="20"/>
                <w:szCs w:val="20"/>
                <w:lang w:val="es-ES"/>
              </w:rPr>
              <w:t xml:space="preserve"> Ratione temporis</w:t>
            </w:r>
            <w:r w:rsidRPr="002B7276">
              <w:rPr>
                <w:rFonts w:ascii="Cambria" w:hAnsi="Cambria"/>
                <w:b/>
                <w:bCs/>
                <w:color w:val="FFFFFF" w:themeColor="background1"/>
                <w:sz w:val="20"/>
                <w:szCs w:val="20"/>
                <w:lang w:val="es-ES"/>
              </w:rPr>
              <w:t>:</w:t>
            </w:r>
          </w:p>
        </w:tc>
        <w:tc>
          <w:tcPr>
            <w:tcW w:w="5760" w:type="dxa"/>
            <w:vAlign w:val="center"/>
          </w:tcPr>
          <w:p w14:paraId="523F6BD6" w14:textId="07E41812" w:rsidR="003239B8" w:rsidRPr="002B7276" w:rsidRDefault="003F7558" w:rsidP="008D2290">
            <w:pPr>
              <w:rPr>
                <w:rFonts w:ascii="Cambria" w:hAnsi="Cambria"/>
                <w:bCs/>
                <w:sz w:val="20"/>
                <w:szCs w:val="20"/>
                <w:lang w:val="es-ES"/>
              </w:rPr>
            </w:pPr>
            <w:r w:rsidRPr="002B7276">
              <w:rPr>
                <w:rFonts w:ascii="Cambria" w:hAnsi="Cambria"/>
                <w:bCs/>
                <w:sz w:val="20"/>
                <w:szCs w:val="20"/>
                <w:lang w:val="es-ES"/>
              </w:rPr>
              <w:t>Sí</w:t>
            </w:r>
          </w:p>
        </w:tc>
      </w:tr>
      <w:tr w:rsidR="003239B8" w:rsidRPr="00463DF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2B7276" w:rsidRDefault="003239B8"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Competencia</w:t>
            </w:r>
            <w:r w:rsidRPr="002B7276">
              <w:rPr>
                <w:rFonts w:ascii="Cambria" w:hAnsi="Cambria"/>
                <w:b/>
                <w:bCs/>
                <w:i/>
                <w:color w:val="FFFFFF" w:themeColor="background1"/>
                <w:sz w:val="20"/>
                <w:szCs w:val="20"/>
                <w:lang w:val="es-ES"/>
              </w:rPr>
              <w:t xml:space="preserve"> Ratione materia</w:t>
            </w:r>
            <w:r w:rsidR="00EE00E9" w:rsidRPr="002B7276">
              <w:rPr>
                <w:rFonts w:ascii="Cambria" w:hAnsi="Cambria"/>
                <w:b/>
                <w:bCs/>
                <w:i/>
                <w:color w:val="FFFFFF" w:themeColor="background1"/>
                <w:sz w:val="20"/>
                <w:szCs w:val="20"/>
                <w:lang w:val="es-ES"/>
              </w:rPr>
              <w:t>e</w:t>
            </w:r>
            <w:r w:rsidRPr="002B7276">
              <w:rPr>
                <w:rFonts w:ascii="Cambria" w:hAnsi="Cambria"/>
                <w:b/>
                <w:bCs/>
                <w:color w:val="FFFFFF" w:themeColor="background1"/>
                <w:sz w:val="20"/>
                <w:szCs w:val="20"/>
                <w:lang w:val="es-ES"/>
              </w:rPr>
              <w:t>:</w:t>
            </w:r>
          </w:p>
        </w:tc>
        <w:tc>
          <w:tcPr>
            <w:tcW w:w="5760" w:type="dxa"/>
            <w:vAlign w:val="center"/>
          </w:tcPr>
          <w:p w14:paraId="257C8337" w14:textId="3384A0E3" w:rsidR="003239B8" w:rsidRPr="002B7276" w:rsidRDefault="003F7558" w:rsidP="008D2290">
            <w:pPr>
              <w:jc w:val="both"/>
              <w:rPr>
                <w:rFonts w:ascii="Cambria" w:hAnsi="Cambria"/>
                <w:bCs/>
                <w:sz w:val="20"/>
                <w:szCs w:val="20"/>
                <w:lang w:val="es-ES"/>
              </w:rPr>
            </w:pPr>
            <w:r w:rsidRPr="002B7276">
              <w:rPr>
                <w:rFonts w:ascii="Cambria" w:hAnsi="Cambria"/>
                <w:bCs/>
                <w:sz w:val="20"/>
                <w:szCs w:val="20"/>
                <w:lang w:val="es-ES"/>
              </w:rPr>
              <w:t>Sí</w:t>
            </w:r>
            <w:r w:rsidR="004834E7" w:rsidRPr="002B7276">
              <w:rPr>
                <w:rFonts w:ascii="Cambria" w:hAnsi="Cambria"/>
                <w:bCs/>
                <w:sz w:val="20"/>
                <w:szCs w:val="20"/>
                <w:lang w:val="es-ES"/>
              </w:rPr>
              <w:t>,</w:t>
            </w:r>
            <w:r w:rsidR="0094295F" w:rsidRPr="002B7276">
              <w:rPr>
                <w:rFonts w:ascii="Cambria" w:hAnsi="Cambria"/>
                <w:bCs/>
                <w:sz w:val="20"/>
                <w:szCs w:val="20"/>
                <w:lang w:val="es-ES"/>
              </w:rPr>
              <w:t xml:space="preserve"> </w:t>
            </w:r>
            <w:r w:rsidRPr="002B7276">
              <w:rPr>
                <w:rFonts w:ascii="Cambria" w:hAnsi="Cambria"/>
                <w:bCs/>
                <w:sz w:val="20"/>
                <w:szCs w:val="20"/>
                <w:lang w:val="es-ES"/>
              </w:rPr>
              <w:t xml:space="preserve">Convención Americana </w:t>
            </w:r>
            <w:r w:rsidR="0094295F" w:rsidRPr="002B7276">
              <w:rPr>
                <w:rFonts w:ascii="Cambria" w:hAnsi="Cambria"/>
                <w:bCs/>
                <w:sz w:val="20"/>
                <w:szCs w:val="20"/>
                <w:lang w:val="es-ES"/>
              </w:rPr>
              <w:t>(</w:t>
            </w:r>
            <w:r w:rsidRPr="002B7276">
              <w:rPr>
                <w:rFonts w:ascii="Cambria" w:hAnsi="Cambria"/>
                <w:bCs/>
                <w:sz w:val="20"/>
                <w:szCs w:val="20"/>
                <w:lang w:val="es-ES"/>
              </w:rPr>
              <w:t>depósito del instrumento de ratificación el 31 de julio de 1973)</w:t>
            </w:r>
            <w:r w:rsidR="0094295F" w:rsidRPr="002B7276">
              <w:rPr>
                <w:rFonts w:ascii="Cambria" w:hAnsi="Cambria"/>
                <w:bCs/>
                <w:sz w:val="20"/>
                <w:szCs w:val="20"/>
                <w:lang w:val="es-ES"/>
              </w:rPr>
              <w:t xml:space="preserve"> </w:t>
            </w:r>
          </w:p>
        </w:tc>
      </w:tr>
    </w:tbl>
    <w:p w14:paraId="299A3868" w14:textId="6EF36770" w:rsidR="003239B8" w:rsidRPr="002B7276" w:rsidRDefault="003239B8" w:rsidP="00DD1318">
      <w:pPr>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 xml:space="preserve">IV. </w:t>
      </w:r>
      <w:r w:rsidRPr="002B7276">
        <w:rPr>
          <w:rFonts w:asciiTheme="majorHAnsi" w:hAnsiTheme="majorHAnsi"/>
          <w:b/>
          <w:bCs/>
          <w:sz w:val="20"/>
          <w:szCs w:val="20"/>
          <w:lang w:val="es-ES"/>
        </w:rPr>
        <w:tab/>
      </w:r>
      <w:r w:rsidR="00EE00E9" w:rsidRPr="002B7276">
        <w:rPr>
          <w:rFonts w:asciiTheme="majorHAnsi" w:hAnsiTheme="majorHAnsi"/>
          <w:b/>
          <w:bCs/>
          <w:sz w:val="20"/>
          <w:szCs w:val="20"/>
          <w:lang w:val="es-ES"/>
        </w:rPr>
        <w:t>DUPLICACIÓN</w:t>
      </w:r>
      <w:r w:rsidR="00EE00E9" w:rsidRPr="002B7276">
        <w:rPr>
          <w:rFonts w:asciiTheme="majorHAnsi" w:hAnsiTheme="majorHAnsi"/>
          <w:b/>
          <w:bCs/>
          <w:color w:val="FFFFFF" w:themeColor="background1"/>
          <w:sz w:val="20"/>
          <w:szCs w:val="20"/>
          <w:lang w:val="es-ES"/>
        </w:rPr>
        <w:t xml:space="preserve"> </w:t>
      </w:r>
      <w:r w:rsidR="00EE00E9" w:rsidRPr="002B7276">
        <w:rPr>
          <w:rFonts w:asciiTheme="majorHAnsi" w:hAnsiTheme="majorHAnsi"/>
          <w:b/>
          <w:bCs/>
          <w:sz w:val="20"/>
          <w:szCs w:val="20"/>
          <w:lang w:val="es-ES"/>
        </w:rPr>
        <w:t>DE PROCEDIMIENTOS Y COSA JUZGADA</w:t>
      </w:r>
      <w:r w:rsidR="00EE00E9" w:rsidRPr="002B7276">
        <w:rPr>
          <w:rFonts w:asciiTheme="majorHAnsi" w:hAnsiTheme="majorHAnsi"/>
          <w:b/>
          <w:bCs/>
          <w:i/>
          <w:sz w:val="20"/>
          <w:szCs w:val="20"/>
          <w:lang w:val="es-ES"/>
        </w:rPr>
        <w:t xml:space="preserve"> </w:t>
      </w:r>
      <w:r w:rsidR="00EE00E9" w:rsidRPr="002B7276">
        <w:rPr>
          <w:rFonts w:asciiTheme="majorHAnsi" w:hAnsiTheme="majorHAnsi"/>
          <w:b/>
          <w:bCs/>
          <w:sz w:val="20"/>
          <w:szCs w:val="20"/>
          <w:lang w:val="es-ES"/>
        </w:rPr>
        <w:t>INTERNACIONAL,</w:t>
      </w:r>
      <w:r w:rsidRPr="002B7276">
        <w:rPr>
          <w:rFonts w:asciiTheme="majorHAnsi" w:hAnsiTheme="majorHAnsi"/>
          <w:b/>
          <w:bCs/>
          <w:sz w:val="20"/>
          <w:szCs w:val="20"/>
          <w:lang w:val="es-ES"/>
        </w:rPr>
        <w:t xml:space="preserve"> CARACTERIZACIÓN, </w:t>
      </w:r>
      <w:r w:rsidRPr="002B727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B7276"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2B7276" w:rsidRDefault="00EE00E9" w:rsidP="008D229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2B7276" w:rsidRDefault="003A5C21" w:rsidP="008D2290">
            <w:pPr>
              <w:jc w:val="both"/>
              <w:rPr>
                <w:rFonts w:ascii="Cambria" w:hAnsi="Cambria"/>
                <w:bCs/>
                <w:sz w:val="20"/>
                <w:szCs w:val="20"/>
                <w:lang w:val="es-ES"/>
              </w:rPr>
            </w:pPr>
            <w:r w:rsidRPr="002B7276">
              <w:rPr>
                <w:rFonts w:ascii="Cambria" w:hAnsi="Cambria"/>
                <w:bCs/>
                <w:sz w:val="20"/>
                <w:szCs w:val="20"/>
                <w:lang w:val="es-ES"/>
              </w:rPr>
              <w:t>No</w:t>
            </w:r>
          </w:p>
        </w:tc>
      </w:tr>
      <w:tr w:rsidR="00F866C0" w:rsidRPr="002B7276"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2B7276" w:rsidRDefault="00F866C0" w:rsidP="00F866C0">
            <w:pPr>
              <w:jc w:val="center"/>
              <w:rPr>
                <w:rFonts w:ascii="Cambria" w:hAnsi="Cambria"/>
                <w:b/>
                <w:bCs/>
                <w:i/>
                <w:color w:val="FFFFFF" w:themeColor="background1"/>
                <w:sz w:val="20"/>
                <w:szCs w:val="20"/>
                <w:lang w:val="es-ES"/>
              </w:rPr>
            </w:pPr>
            <w:r w:rsidRPr="002B7276">
              <w:rPr>
                <w:rFonts w:ascii="Cambria" w:hAnsi="Cambria"/>
                <w:b/>
                <w:bCs/>
                <w:color w:val="FFFFFF" w:themeColor="background1"/>
                <w:sz w:val="20"/>
                <w:szCs w:val="20"/>
                <w:lang w:val="es-ES"/>
              </w:rPr>
              <w:t>Derechos declarados admisibles</w:t>
            </w:r>
            <w:r w:rsidRPr="002B7276">
              <w:rPr>
                <w:rFonts w:ascii="Cambria" w:hAnsi="Cambria"/>
                <w:b/>
                <w:bCs/>
                <w:i/>
                <w:color w:val="FFFFFF" w:themeColor="background1"/>
                <w:sz w:val="20"/>
                <w:szCs w:val="20"/>
                <w:lang w:val="es-ES"/>
              </w:rPr>
              <w:t>:</w:t>
            </w:r>
          </w:p>
        </w:tc>
        <w:tc>
          <w:tcPr>
            <w:tcW w:w="5677" w:type="dxa"/>
            <w:shd w:val="clear" w:color="auto" w:fill="auto"/>
            <w:vAlign w:val="center"/>
          </w:tcPr>
          <w:p w14:paraId="4DAE9D4D" w14:textId="55835044" w:rsidR="000B55D2" w:rsidRPr="002B7276" w:rsidRDefault="00C8633A" w:rsidP="00F866C0">
            <w:pPr>
              <w:jc w:val="both"/>
              <w:rPr>
                <w:rFonts w:asciiTheme="majorHAnsi" w:hAnsiTheme="majorHAnsi"/>
                <w:bCs/>
                <w:sz w:val="20"/>
                <w:szCs w:val="20"/>
                <w:lang w:val="es-ES"/>
              </w:rPr>
            </w:pPr>
            <w:r w:rsidRPr="002B7276">
              <w:rPr>
                <w:rFonts w:asciiTheme="majorHAnsi" w:hAnsiTheme="majorHAnsi"/>
                <w:bCs/>
                <w:sz w:val="20"/>
                <w:szCs w:val="20"/>
                <w:lang w:val="es-ES"/>
              </w:rPr>
              <w:t>Artículos 8 (garantías judiciales), 23 (derechos políticos),</w:t>
            </w:r>
            <w:r w:rsidR="00674580">
              <w:rPr>
                <w:rFonts w:asciiTheme="majorHAnsi" w:hAnsiTheme="majorHAnsi"/>
                <w:bCs/>
                <w:sz w:val="20"/>
                <w:szCs w:val="20"/>
                <w:lang w:val="es-ES"/>
              </w:rPr>
              <w:t xml:space="preserve"> </w:t>
            </w:r>
            <w:r w:rsidRPr="002B7276">
              <w:rPr>
                <w:rFonts w:asciiTheme="majorHAnsi" w:hAnsiTheme="majorHAnsi"/>
                <w:bCs/>
                <w:sz w:val="20"/>
                <w:szCs w:val="20"/>
                <w:lang w:val="es-ES"/>
              </w:rPr>
              <w:t>25 (protección judicial) y 26 (</w:t>
            </w:r>
            <w:r w:rsidR="004753EE" w:rsidRPr="002B7276">
              <w:rPr>
                <w:rFonts w:asciiTheme="majorHAnsi" w:hAnsiTheme="majorHAnsi"/>
                <w:bCs/>
                <w:sz w:val="20"/>
                <w:szCs w:val="20"/>
                <w:lang w:val="es-ES"/>
              </w:rPr>
              <w:t>derecho al trabajo</w:t>
            </w:r>
            <w:r w:rsidRPr="002B7276">
              <w:rPr>
                <w:rFonts w:asciiTheme="majorHAnsi" w:hAnsiTheme="majorHAnsi"/>
                <w:bCs/>
                <w:sz w:val="20"/>
                <w:szCs w:val="20"/>
                <w:lang w:val="es-ES"/>
              </w:rPr>
              <w:t>) de la Convención Americana</w:t>
            </w:r>
            <w:r w:rsidR="006C7E0F" w:rsidRPr="002B7276">
              <w:rPr>
                <w:rFonts w:asciiTheme="majorHAnsi" w:hAnsiTheme="majorHAnsi"/>
                <w:bCs/>
                <w:sz w:val="20"/>
                <w:szCs w:val="20"/>
                <w:lang w:val="es-ES"/>
              </w:rPr>
              <w:t>,</w:t>
            </w:r>
            <w:r w:rsidRPr="002B7276">
              <w:rPr>
                <w:rFonts w:asciiTheme="majorHAnsi" w:hAnsiTheme="majorHAnsi"/>
                <w:bCs/>
                <w:sz w:val="20"/>
                <w:szCs w:val="20"/>
                <w:lang w:val="es-ES"/>
              </w:rPr>
              <w:t xml:space="preserve"> en relación con su artículo 1.1. (obligación de respetar los derechos) </w:t>
            </w:r>
          </w:p>
        </w:tc>
      </w:tr>
      <w:tr w:rsidR="00F866C0" w:rsidRPr="00463DF8"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2B7276" w:rsidRDefault="00F866C0" w:rsidP="00F866C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284A95E" w:rsidR="00F866C0" w:rsidRPr="002B7276" w:rsidRDefault="006C6B92" w:rsidP="00F866C0">
            <w:pPr>
              <w:rPr>
                <w:rFonts w:ascii="Cambria" w:hAnsi="Cambria"/>
                <w:bCs/>
                <w:sz w:val="20"/>
                <w:szCs w:val="20"/>
                <w:lang w:val="es-ES"/>
              </w:rPr>
            </w:pPr>
            <w:r w:rsidRPr="002B7276">
              <w:rPr>
                <w:rFonts w:ascii="Cambria" w:hAnsi="Cambria"/>
                <w:bCs/>
                <w:sz w:val="20"/>
                <w:szCs w:val="20"/>
                <w:lang w:val="es-ES"/>
              </w:rPr>
              <w:t>Sí</w:t>
            </w:r>
            <w:r w:rsidR="00F866C0" w:rsidRPr="002B7276">
              <w:rPr>
                <w:rFonts w:ascii="Cambria" w:hAnsi="Cambria"/>
                <w:bCs/>
                <w:sz w:val="20"/>
                <w:szCs w:val="20"/>
                <w:lang w:val="es-ES"/>
              </w:rPr>
              <w:t xml:space="preserve">, </w:t>
            </w:r>
            <w:r w:rsidR="00F849F6" w:rsidRPr="002B7276">
              <w:rPr>
                <w:rFonts w:ascii="Cambria" w:hAnsi="Cambria"/>
                <w:bCs/>
                <w:sz w:val="20"/>
                <w:szCs w:val="20"/>
                <w:lang w:val="es-ES"/>
              </w:rPr>
              <w:t>e</w:t>
            </w:r>
            <w:r w:rsidR="00C620ED" w:rsidRPr="002B7276">
              <w:rPr>
                <w:rFonts w:ascii="Cambria" w:hAnsi="Cambria"/>
                <w:bCs/>
                <w:sz w:val="20"/>
                <w:szCs w:val="20"/>
                <w:lang w:val="es-ES"/>
              </w:rPr>
              <w:t>n los términos de la Sección VI</w:t>
            </w:r>
          </w:p>
        </w:tc>
      </w:tr>
      <w:tr w:rsidR="00F866C0" w:rsidRPr="00463DF8"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2B7276" w:rsidRDefault="00F866C0" w:rsidP="00F866C0">
            <w:pPr>
              <w:jc w:val="center"/>
              <w:rPr>
                <w:rFonts w:ascii="Cambria" w:hAnsi="Cambria"/>
                <w:b/>
                <w:bCs/>
                <w:color w:val="FFFFFF" w:themeColor="background1"/>
                <w:sz w:val="20"/>
                <w:szCs w:val="20"/>
                <w:lang w:val="es-ES"/>
              </w:rPr>
            </w:pPr>
            <w:r w:rsidRPr="002B7276">
              <w:rPr>
                <w:rFonts w:ascii="Cambria" w:hAnsi="Cambria"/>
                <w:b/>
                <w:bCs/>
                <w:color w:val="FFFFFF" w:themeColor="background1"/>
                <w:sz w:val="20"/>
                <w:szCs w:val="20"/>
                <w:lang w:val="es-ES"/>
              </w:rPr>
              <w:t>Presentación dentro de plazo:</w:t>
            </w:r>
          </w:p>
        </w:tc>
        <w:tc>
          <w:tcPr>
            <w:tcW w:w="5677" w:type="dxa"/>
            <w:vAlign w:val="center"/>
          </w:tcPr>
          <w:p w14:paraId="2AF0FC69" w14:textId="309343E6" w:rsidR="00F866C0" w:rsidRPr="002B7276" w:rsidRDefault="00C620ED" w:rsidP="00F866C0">
            <w:pPr>
              <w:rPr>
                <w:rFonts w:ascii="Cambria" w:hAnsi="Cambria"/>
                <w:bCs/>
                <w:sz w:val="20"/>
                <w:szCs w:val="20"/>
                <w:lang w:val="es-ES"/>
              </w:rPr>
            </w:pPr>
            <w:r w:rsidRPr="002B7276">
              <w:rPr>
                <w:rFonts w:ascii="Cambria" w:hAnsi="Cambria"/>
                <w:bCs/>
                <w:sz w:val="20"/>
                <w:szCs w:val="20"/>
                <w:lang w:val="es-ES"/>
              </w:rPr>
              <w:t>Sí, en los términos de la Sección VI</w:t>
            </w:r>
          </w:p>
        </w:tc>
      </w:tr>
    </w:tbl>
    <w:p w14:paraId="4A80A008" w14:textId="2FB63B7F" w:rsidR="009F3EDF" w:rsidRPr="002B7276" w:rsidRDefault="00152ECD" w:rsidP="00152ECD">
      <w:pPr>
        <w:ind w:firstLine="720"/>
        <w:rPr>
          <w:rFonts w:asciiTheme="majorHAnsi" w:hAnsiTheme="majorHAnsi"/>
          <w:b/>
          <w:sz w:val="20"/>
          <w:szCs w:val="20"/>
          <w:lang w:val="es-ES"/>
        </w:rPr>
      </w:pPr>
      <w:r w:rsidRPr="002B7276">
        <w:rPr>
          <w:rFonts w:asciiTheme="majorHAnsi" w:hAnsiTheme="majorHAnsi"/>
          <w:b/>
          <w:sz w:val="20"/>
          <w:szCs w:val="20"/>
          <w:lang w:val="es-ES"/>
        </w:rPr>
        <w:br w:type="page"/>
      </w:r>
      <w:r w:rsidR="00223A29" w:rsidRPr="002B7276">
        <w:rPr>
          <w:rFonts w:asciiTheme="majorHAnsi" w:hAnsiTheme="majorHAnsi"/>
          <w:b/>
          <w:sz w:val="20"/>
          <w:szCs w:val="20"/>
          <w:lang w:val="es-ES"/>
        </w:rPr>
        <w:lastRenderedPageBreak/>
        <w:t xml:space="preserve">V. </w:t>
      </w:r>
      <w:r w:rsidR="00223A29" w:rsidRPr="002B7276">
        <w:rPr>
          <w:rFonts w:asciiTheme="majorHAnsi" w:hAnsiTheme="majorHAnsi"/>
          <w:b/>
          <w:sz w:val="20"/>
          <w:szCs w:val="20"/>
          <w:lang w:val="es-ES"/>
        </w:rPr>
        <w:tab/>
      </w:r>
      <w:r w:rsidR="004241A0" w:rsidRPr="002B7276">
        <w:rPr>
          <w:rFonts w:asciiTheme="majorHAnsi" w:hAnsiTheme="majorHAnsi"/>
          <w:b/>
          <w:sz w:val="20"/>
          <w:szCs w:val="20"/>
          <w:lang w:val="es-ES"/>
        </w:rPr>
        <w:t>POSICIÓN DE LAS PARTES</w:t>
      </w:r>
      <w:r w:rsidR="003239B8" w:rsidRPr="002B7276">
        <w:rPr>
          <w:rFonts w:asciiTheme="majorHAnsi" w:hAnsiTheme="majorHAnsi"/>
          <w:b/>
          <w:sz w:val="20"/>
          <w:szCs w:val="20"/>
          <w:lang w:val="es-ES"/>
        </w:rPr>
        <w:t xml:space="preserve"> </w:t>
      </w:r>
    </w:p>
    <w:p w14:paraId="4544E172" w14:textId="2BFC858F" w:rsidR="001C0A13" w:rsidRPr="002B7276" w:rsidRDefault="00D7591C" w:rsidP="001C0A13">
      <w:pPr>
        <w:pStyle w:val="ListParagraph"/>
        <w:spacing w:before="240" w:after="240"/>
        <w:ind w:left="709"/>
        <w:jc w:val="both"/>
        <w:rPr>
          <w:rFonts w:asciiTheme="majorHAnsi" w:hAnsiTheme="majorHAnsi"/>
          <w:b/>
          <w:sz w:val="20"/>
          <w:szCs w:val="20"/>
          <w:lang w:val="es-ES"/>
        </w:rPr>
      </w:pPr>
      <w:r w:rsidRPr="002B7276">
        <w:rPr>
          <w:rFonts w:asciiTheme="majorHAnsi" w:hAnsiTheme="majorHAnsi"/>
          <w:b/>
          <w:sz w:val="20"/>
          <w:szCs w:val="20"/>
          <w:lang w:val="es-ES"/>
        </w:rPr>
        <w:t>La parte peticionaria</w:t>
      </w:r>
    </w:p>
    <w:p w14:paraId="279F5FEE" w14:textId="2B643752" w:rsidR="006016D9" w:rsidRPr="002B7276" w:rsidRDefault="00104FAF" w:rsidP="00BB4F03">
      <w:pPr>
        <w:pStyle w:val="ListParagraph"/>
        <w:numPr>
          <w:ilvl w:val="0"/>
          <w:numId w:val="56"/>
        </w:numPr>
        <w:spacing w:before="240" w:after="240"/>
        <w:ind w:left="0" w:firstLine="709"/>
        <w:jc w:val="both"/>
        <w:rPr>
          <w:rFonts w:asciiTheme="majorHAnsi" w:hAnsiTheme="majorHAnsi"/>
          <w:bCs/>
          <w:sz w:val="20"/>
          <w:szCs w:val="20"/>
          <w:lang w:val="es-ES"/>
        </w:rPr>
      </w:pPr>
      <w:r w:rsidRPr="002B7276">
        <w:rPr>
          <w:rFonts w:asciiTheme="majorHAnsi" w:hAnsiTheme="majorHAnsi"/>
          <w:bCs/>
          <w:sz w:val="20"/>
          <w:szCs w:val="20"/>
          <w:lang w:val="es-ES"/>
        </w:rPr>
        <w:t>Los</w:t>
      </w:r>
      <w:r w:rsidR="001627E9" w:rsidRPr="002B7276">
        <w:rPr>
          <w:rFonts w:asciiTheme="majorHAnsi" w:hAnsiTheme="majorHAnsi"/>
          <w:bCs/>
          <w:sz w:val="20"/>
          <w:szCs w:val="20"/>
          <w:lang w:val="es-ES"/>
        </w:rPr>
        <w:t xml:space="preserve"> </w:t>
      </w:r>
      <w:r w:rsidR="00BB4F03" w:rsidRPr="002B7276">
        <w:rPr>
          <w:rFonts w:asciiTheme="majorHAnsi" w:hAnsiTheme="majorHAnsi"/>
          <w:bCs/>
          <w:sz w:val="20"/>
          <w:szCs w:val="20"/>
          <w:lang w:val="es-ES"/>
        </w:rPr>
        <w:t xml:space="preserve">señores </w:t>
      </w:r>
      <w:r w:rsidR="00BB4F03" w:rsidRPr="002B7276">
        <w:rPr>
          <w:bCs/>
          <w:sz w:val="20"/>
          <w:szCs w:val="20"/>
          <w:lang w:val="es-ES"/>
        </w:rPr>
        <w:t xml:space="preserve">Virgilio Joya Bueno y Artemo Fontalvo </w:t>
      </w:r>
      <w:r w:rsidR="00216285" w:rsidRPr="002B7276">
        <w:rPr>
          <w:bCs/>
          <w:sz w:val="20"/>
          <w:szCs w:val="20"/>
          <w:lang w:val="es-ES"/>
        </w:rPr>
        <w:t xml:space="preserve">Granados </w:t>
      </w:r>
      <w:r w:rsidR="00BB4F03" w:rsidRPr="002B7276">
        <w:rPr>
          <w:bCs/>
          <w:sz w:val="20"/>
          <w:szCs w:val="20"/>
          <w:lang w:val="es-ES"/>
        </w:rPr>
        <w:t xml:space="preserve">(en </w:t>
      </w:r>
      <w:r w:rsidR="00AC287C" w:rsidRPr="002B7276">
        <w:rPr>
          <w:bCs/>
          <w:sz w:val="20"/>
          <w:szCs w:val="20"/>
          <w:lang w:val="es-ES"/>
        </w:rPr>
        <w:t>adelante</w:t>
      </w:r>
      <w:r w:rsidR="00BB4F03" w:rsidRPr="002B7276">
        <w:rPr>
          <w:bCs/>
          <w:sz w:val="20"/>
          <w:szCs w:val="20"/>
          <w:lang w:val="es-ES"/>
        </w:rPr>
        <w:t>, “los peticionarios”)</w:t>
      </w:r>
      <w:r w:rsidR="006016D9" w:rsidRPr="002B7276">
        <w:rPr>
          <w:rFonts w:asciiTheme="majorHAnsi" w:hAnsiTheme="majorHAnsi"/>
          <w:bCs/>
          <w:sz w:val="20"/>
          <w:szCs w:val="20"/>
          <w:lang w:val="es-ES"/>
        </w:rPr>
        <w:t xml:space="preserve"> </w:t>
      </w:r>
      <w:r w:rsidR="002F549A" w:rsidRPr="002B7276">
        <w:rPr>
          <w:rFonts w:asciiTheme="majorHAnsi" w:hAnsiTheme="majorHAnsi"/>
          <w:bCs/>
          <w:sz w:val="20"/>
          <w:szCs w:val="20"/>
          <w:lang w:val="es-ES"/>
        </w:rPr>
        <w:t>denuncia</w:t>
      </w:r>
      <w:r w:rsidR="00BB4F03" w:rsidRPr="002B7276">
        <w:rPr>
          <w:rFonts w:asciiTheme="majorHAnsi" w:hAnsiTheme="majorHAnsi"/>
          <w:bCs/>
          <w:sz w:val="20"/>
          <w:szCs w:val="20"/>
          <w:lang w:val="es-ES"/>
        </w:rPr>
        <w:t>n</w:t>
      </w:r>
      <w:r w:rsidR="002F549A" w:rsidRPr="002B7276">
        <w:rPr>
          <w:rFonts w:asciiTheme="majorHAnsi" w:hAnsiTheme="majorHAnsi"/>
          <w:bCs/>
          <w:sz w:val="20"/>
          <w:szCs w:val="20"/>
          <w:lang w:val="es-ES"/>
        </w:rPr>
        <w:t xml:space="preserve"> la responsabilidad </w:t>
      </w:r>
      <w:r w:rsidR="003B08E1" w:rsidRPr="002B7276">
        <w:rPr>
          <w:rFonts w:asciiTheme="majorHAnsi" w:hAnsiTheme="majorHAnsi"/>
          <w:bCs/>
          <w:sz w:val="20"/>
          <w:szCs w:val="20"/>
          <w:lang w:val="es-ES"/>
        </w:rPr>
        <w:t xml:space="preserve">internacional </w:t>
      </w:r>
      <w:r w:rsidR="002F549A" w:rsidRPr="002B7276">
        <w:rPr>
          <w:rFonts w:asciiTheme="majorHAnsi" w:hAnsiTheme="majorHAnsi"/>
          <w:bCs/>
          <w:sz w:val="20"/>
          <w:szCs w:val="20"/>
          <w:lang w:val="es-ES"/>
        </w:rPr>
        <w:t>del Estado</w:t>
      </w:r>
      <w:r w:rsidR="008D6AC2" w:rsidRPr="002B7276">
        <w:rPr>
          <w:rFonts w:asciiTheme="majorHAnsi" w:hAnsiTheme="majorHAnsi"/>
          <w:bCs/>
          <w:sz w:val="20"/>
          <w:szCs w:val="20"/>
          <w:lang w:val="es-ES"/>
        </w:rPr>
        <w:t xml:space="preserve"> colombiano</w:t>
      </w:r>
      <w:r w:rsidR="002F549A" w:rsidRPr="002B7276">
        <w:rPr>
          <w:rFonts w:asciiTheme="majorHAnsi" w:hAnsiTheme="majorHAnsi"/>
          <w:bCs/>
          <w:sz w:val="20"/>
          <w:szCs w:val="20"/>
          <w:lang w:val="es-ES"/>
        </w:rPr>
        <w:t xml:space="preserve"> po</w:t>
      </w:r>
      <w:r w:rsidR="00293A6F" w:rsidRPr="002B7276">
        <w:rPr>
          <w:rFonts w:asciiTheme="majorHAnsi" w:hAnsiTheme="majorHAnsi"/>
          <w:bCs/>
          <w:sz w:val="20"/>
          <w:szCs w:val="20"/>
          <w:lang w:val="es-ES"/>
        </w:rPr>
        <w:t>r</w:t>
      </w:r>
      <w:r w:rsidR="002F549A" w:rsidRPr="002B7276">
        <w:rPr>
          <w:rFonts w:asciiTheme="majorHAnsi" w:hAnsiTheme="majorHAnsi"/>
          <w:bCs/>
          <w:sz w:val="20"/>
          <w:szCs w:val="20"/>
          <w:lang w:val="es-ES"/>
        </w:rPr>
        <w:t xml:space="preserve"> </w:t>
      </w:r>
      <w:r w:rsidR="00BB4F03" w:rsidRPr="002B7276">
        <w:rPr>
          <w:rFonts w:asciiTheme="majorHAnsi" w:hAnsiTheme="majorHAnsi"/>
          <w:bCs/>
          <w:sz w:val="20"/>
          <w:szCs w:val="20"/>
          <w:lang w:val="es-ES"/>
        </w:rPr>
        <w:t>la</w:t>
      </w:r>
      <w:r w:rsidR="001627E9" w:rsidRPr="002B7276">
        <w:rPr>
          <w:rFonts w:asciiTheme="majorHAnsi" w:hAnsiTheme="majorHAnsi"/>
          <w:bCs/>
          <w:sz w:val="20"/>
          <w:szCs w:val="20"/>
          <w:lang w:val="es-ES"/>
        </w:rPr>
        <w:t xml:space="preserve"> alegada</w:t>
      </w:r>
      <w:r w:rsidR="002F549A" w:rsidRPr="002B7276">
        <w:rPr>
          <w:rFonts w:asciiTheme="majorHAnsi" w:hAnsiTheme="majorHAnsi"/>
          <w:bCs/>
          <w:sz w:val="20"/>
          <w:szCs w:val="20"/>
          <w:lang w:val="es-ES"/>
        </w:rPr>
        <w:t xml:space="preserve"> destitución</w:t>
      </w:r>
      <w:r w:rsidR="00AC0276" w:rsidRPr="002B7276">
        <w:rPr>
          <w:rFonts w:asciiTheme="majorHAnsi" w:hAnsiTheme="majorHAnsi"/>
          <w:bCs/>
          <w:sz w:val="20"/>
          <w:szCs w:val="20"/>
          <w:lang w:val="es-ES"/>
        </w:rPr>
        <w:t xml:space="preserve"> discrecional</w:t>
      </w:r>
      <w:r w:rsidR="002F549A" w:rsidRPr="002B7276">
        <w:rPr>
          <w:rFonts w:asciiTheme="majorHAnsi" w:hAnsiTheme="majorHAnsi"/>
          <w:bCs/>
          <w:sz w:val="20"/>
          <w:szCs w:val="20"/>
          <w:lang w:val="es-ES"/>
        </w:rPr>
        <w:t xml:space="preserve"> </w:t>
      </w:r>
      <w:r w:rsidR="00BB4F03" w:rsidRPr="002B7276">
        <w:rPr>
          <w:rFonts w:asciiTheme="majorHAnsi" w:hAnsiTheme="majorHAnsi"/>
          <w:bCs/>
          <w:sz w:val="20"/>
          <w:szCs w:val="20"/>
          <w:lang w:val="es-ES"/>
        </w:rPr>
        <w:t>de ambos como funcionarios del Ministerio de Hacienda y Crédito Público</w:t>
      </w:r>
      <w:r w:rsidR="006B6579" w:rsidRPr="002B7276">
        <w:rPr>
          <w:rFonts w:asciiTheme="majorHAnsi" w:hAnsiTheme="majorHAnsi"/>
          <w:bCs/>
          <w:sz w:val="20"/>
          <w:szCs w:val="20"/>
          <w:lang w:val="es-ES"/>
        </w:rPr>
        <w:t xml:space="preserve">, </w:t>
      </w:r>
      <w:r w:rsidR="005722A9" w:rsidRPr="002B7276">
        <w:rPr>
          <w:rFonts w:asciiTheme="majorHAnsi" w:hAnsiTheme="majorHAnsi"/>
          <w:bCs/>
          <w:sz w:val="20"/>
          <w:szCs w:val="20"/>
          <w:lang w:val="es-ES"/>
        </w:rPr>
        <w:t xml:space="preserve">la cual habría carecido de </w:t>
      </w:r>
      <w:r w:rsidR="006B6579" w:rsidRPr="002B7276">
        <w:rPr>
          <w:rFonts w:asciiTheme="majorHAnsi" w:hAnsiTheme="majorHAnsi"/>
          <w:bCs/>
          <w:sz w:val="20"/>
          <w:szCs w:val="20"/>
          <w:lang w:val="es-ES"/>
        </w:rPr>
        <w:t xml:space="preserve">motivación. </w:t>
      </w:r>
      <w:r w:rsidR="00AD2A7E" w:rsidRPr="002B7276">
        <w:rPr>
          <w:rFonts w:asciiTheme="majorHAnsi" w:hAnsiTheme="majorHAnsi"/>
          <w:bCs/>
          <w:sz w:val="20"/>
          <w:szCs w:val="20"/>
          <w:lang w:val="es-ES"/>
        </w:rPr>
        <w:t>Alega</w:t>
      </w:r>
      <w:r w:rsidR="005722A9" w:rsidRPr="002B7276">
        <w:rPr>
          <w:rFonts w:asciiTheme="majorHAnsi" w:hAnsiTheme="majorHAnsi"/>
          <w:bCs/>
          <w:sz w:val="20"/>
          <w:szCs w:val="20"/>
          <w:lang w:val="es-ES"/>
        </w:rPr>
        <w:t>n</w:t>
      </w:r>
      <w:r w:rsidR="00AD2A7E" w:rsidRPr="002B7276">
        <w:rPr>
          <w:rFonts w:asciiTheme="majorHAnsi" w:hAnsiTheme="majorHAnsi"/>
          <w:bCs/>
          <w:sz w:val="20"/>
          <w:szCs w:val="20"/>
          <w:lang w:val="es-ES"/>
        </w:rPr>
        <w:t xml:space="preserve"> que los tribunales domésticos, al resolver los</w:t>
      </w:r>
      <w:r w:rsidR="006C7E0F" w:rsidRPr="002B7276">
        <w:rPr>
          <w:rFonts w:asciiTheme="majorHAnsi" w:hAnsiTheme="majorHAnsi"/>
          <w:bCs/>
          <w:sz w:val="20"/>
          <w:szCs w:val="20"/>
          <w:lang w:val="es-ES"/>
        </w:rPr>
        <w:t xml:space="preserve"> recursos presentados en las jurisdicciones </w:t>
      </w:r>
      <w:r w:rsidR="00BA5E8D" w:rsidRPr="002B7276">
        <w:rPr>
          <w:rFonts w:asciiTheme="majorHAnsi" w:hAnsiTheme="majorHAnsi"/>
          <w:bCs/>
          <w:sz w:val="20"/>
          <w:szCs w:val="20"/>
          <w:lang w:val="es-ES"/>
        </w:rPr>
        <w:t>contencio</w:t>
      </w:r>
      <w:r w:rsidR="008D6AC2" w:rsidRPr="002B7276">
        <w:rPr>
          <w:rFonts w:asciiTheme="majorHAnsi" w:hAnsiTheme="majorHAnsi"/>
          <w:bCs/>
          <w:sz w:val="20"/>
          <w:szCs w:val="20"/>
          <w:lang w:val="es-ES"/>
        </w:rPr>
        <w:t>so</w:t>
      </w:r>
      <w:r w:rsidR="00BA5E8D" w:rsidRPr="002B7276">
        <w:rPr>
          <w:rFonts w:asciiTheme="majorHAnsi" w:hAnsiTheme="majorHAnsi"/>
          <w:bCs/>
          <w:sz w:val="20"/>
          <w:szCs w:val="20"/>
          <w:lang w:val="es-ES"/>
        </w:rPr>
        <w:t>-administrativa</w:t>
      </w:r>
      <w:r w:rsidR="006C7E0F" w:rsidRPr="002B7276">
        <w:rPr>
          <w:rFonts w:asciiTheme="majorHAnsi" w:hAnsiTheme="majorHAnsi"/>
          <w:bCs/>
          <w:sz w:val="20"/>
          <w:szCs w:val="20"/>
          <w:lang w:val="es-ES"/>
        </w:rPr>
        <w:t xml:space="preserve"> y constitucional</w:t>
      </w:r>
      <w:r w:rsidR="00126350" w:rsidRPr="002B7276">
        <w:rPr>
          <w:rFonts w:asciiTheme="majorHAnsi" w:hAnsiTheme="majorHAnsi"/>
          <w:bCs/>
          <w:sz w:val="20"/>
          <w:szCs w:val="20"/>
          <w:lang w:val="es-ES"/>
        </w:rPr>
        <w:t>,</w:t>
      </w:r>
      <w:r w:rsidR="00AD2A7E" w:rsidRPr="002B7276">
        <w:rPr>
          <w:rFonts w:asciiTheme="majorHAnsi" w:hAnsiTheme="majorHAnsi"/>
          <w:bCs/>
          <w:sz w:val="20"/>
          <w:szCs w:val="20"/>
          <w:lang w:val="es-ES"/>
        </w:rPr>
        <w:t xml:space="preserve"> no respetaron las garantías al debido proceso</w:t>
      </w:r>
      <w:r w:rsidR="00A47C5A" w:rsidRPr="002B7276">
        <w:rPr>
          <w:rFonts w:asciiTheme="majorHAnsi" w:hAnsiTheme="majorHAnsi"/>
          <w:bCs/>
          <w:sz w:val="20"/>
          <w:szCs w:val="20"/>
          <w:lang w:val="es-ES"/>
        </w:rPr>
        <w:t xml:space="preserve"> ni a la estabilidad laboral</w:t>
      </w:r>
      <w:r w:rsidR="006C7E0F" w:rsidRPr="002B7276">
        <w:rPr>
          <w:rFonts w:asciiTheme="majorHAnsi" w:hAnsiTheme="majorHAnsi"/>
          <w:bCs/>
          <w:sz w:val="20"/>
          <w:szCs w:val="20"/>
          <w:lang w:val="es-ES"/>
        </w:rPr>
        <w:t>.</w:t>
      </w:r>
    </w:p>
    <w:p w14:paraId="3F288540" w14:textId="39E81FFF" w:rsidR="003B3551" w:rsidRPr="002B7276" w:rsidRDefault="00216285" w:rsidP="00216285">
      <w:pPr>
        <w:pStyle w:val="ListParagraph"/>
        <w:numPr>
          <w:ilvl w:val="0"/>
          <w:numId w:val="56"/>
        </w:numPr>
        <w:spacing w:before="240" w:after="240"/>
        <w:ind w:left="0" w:firstLine="709"/>
        <w:jc w:val="both"/>
        <w:rPr>
          <w:rFonts w:asciiTheme="majorHAnsi" w:hAnsiTheme="majorHAnsi"/>
          <w:bCs/>
          <w:sz w:val="20"/>
          <w:szCs w:val="20"/>
          <w:lang w:val="es-ES"/>
        </w:rPr>
      </w:pPr>
      <w:r w:rsidRPr="002B7276">
        <w:rPr>
          <w:rFonts w:asciiTheme="majorHAnsi" w:hAnsiTheme="majorHAnsi"/>
          <w:bCs/>
          <w:sz w:val="20"/>
          <w:szCs w:val="20"/>
          <w:lang w:val="es-ES"/>
        </w:rPr>
        <w:t>Relatan</w:t>
      </w:r>
      <w:r w:rsidR="0088105E" w:rsidRPr="002B7276">
        <w:rPr>
          <w:rFonts w:asciiTheme="majorHAnsi" w:hAnsiTheme="majorHAnsi"/>
          <w:bCs/>
          <w:sz w:val="20"/>
          <w:szCs w:val="20"/>
          <w:lang w:val="es-ES"/>
        </w:rPr>
        <w:t xml:space="preserve"> que</w:t>
      </w:r>
      <w:r w:rsidRPr="002B7276">
        <w:rPr>
          <w:rFonts w:asciiTheme="majorHAnsi" w:hAnsiTheme="majorHAnsi"/>
          <w:bCs/>
          <w:sz w:val="20"/>
          <w:szCs w:val="20"/>
          <w:lang w:val="es-ES"/>
        </w:rPr>
        <w:t xml:space="preserve"> el 7 de febrero de 1991 el Ministerio de Hacienda y Crédito Público publicó un concurso para cubrir </w:t>
      </w:r>
      <w:r w:rsidR="00DC4245" w:rsidRPr="002B7276">
        <w:rPr>
          <w:rFonts w:asciiTheme="majorHAnsi" w:hAnsiTheme="majorHAnsi"/>
          <w:bCs/>
          <w:sz w:val="20"/>
          <w:szCs w:val="20"/>
          <w:lang w:val="es-ES"/>
        </w:rPr>
        <w:t xml:space="preserve">diversos </w:t>
      </w:r>
      <w:r w:rsidRPr="002B7276">
        <w:rPr>
          <w:rFonts w:asciiTheme="majorHAnsi" w:hAnsiTheme="majorHAnsi"/>
          <w:bCs/>
          <w:sz w:val="20"/>
          <w:szCs w:val="20"/>
          <w:lang w:val="es-ES"/>
        </w:rPr>
        <w:t xml:space="preserve">cargos en la Dirección General de Impuestos Nacionales. Particularmente, </w:t>
      </w:r>
      <w:r w:rsidR="00533908" w:rsidRPr="002B7276">
        <w:rPr>
          <w:rFonts w:asciiTheme="majorHAnsi" w:hAnsiTheme="majorHAnsi"/>
          <w:bCs/>
          <w:sz w:val="20"/>
          <w:szCs w:val="20"/>
          <w:lang w:val="es-ES"/>
        </w:rPr>
        <w:t xml:space="preserve">refieren que </w:t>
      </w:r>
      <w:r w:rsidRPr="002B7276">
        <w:rPr>
          <w:rFonts w:asciiTheme="majorHAnsi" w:hAnsiTheme="majorHAnsi"/>
          <w:bCs/>
          <w:sz w:val="20"/>
          <w:szCs w:val="20"/>
          <w:lang w:val="es-ES"/>
        </w:rPr>
        <w:t>en</w:t>
      </w:r>
      <w:r w:rsidR="0088105E" w:rsidRPr="002B7276">
        <w:rPr>
          <w:rFonts w:asciiTheme="majorHAnsi" w:hAnsiTheme="majorHAnsi"/>
          <w:bCs/>
          <w:sz w:val="20"/>
          <w:szCs w:val="20"/>
          <w:lang w:val="es-ES"/>
        </w:rPr>
        <w:t xml:space="preserve"> resolución</w:t>
      </w:r>
      <w:r w:rsidR="00EC00FA" w:rsidRPr="002B7276">
        <w:rPr>
          <w:rFonts w:asciiTheme="majorHAnsi" w:hAnsiTheme="majorHAnsi"/>
          <w:bCs/>
          <w:sz w:val="20"/>
          <w:szCs w:val="20"/>
          <w:lang w:val="es-ES"/>
        </w:rPr>
        <w:t xml:space="preserve"> </w:t>
      </w:r>
      <w:r w:rsidR="00F46425">
        <w:rPr>
          <w:rFonts w:asciiTheme="majorHAnsi" w:hAnsiTheme="majorHAnsi"/>
          <w:bCs/>
          <w:sz w:val="20"/>
          <w:szCs w:val="20"/>
          <w:lang w:val="es-ES"/>
        </w:rPr>
        <w:t>N</w:t>
      </w:r>
      <w:r w:rsidR="00EC00FA" w:rsidRPr="002B7276">
        <w:rPr>
          <w:rFonts w:asciiTheme="majorHAnsi" w:hAnsiTheme="majorHAnsi"/>
          <w:bCs/>
          <w:sz w:val="20"/>
          <w:szCs w:val="20"/>
          <w:lang w:val="es-ES"/>
        </w:rPr>
        <w:t>o.</w:t>
      </w:r>
      <w:r w:rsidR="0088105E" w:rsidRPr="002B7276">
        <w:rPr>
          <w:rFonts w:asciiTheme="majorHAnsi" w:hAnsiTheme="majorHAnsi"/>
          <w:bCs/>
          <w:sz w:val="20"/>
          <w:szCs w:val="20"/>
          <w:lang w:val="es-ES"/>
        </w:rPr>
        <w:t xml:space="preserve"> 3195 de 6 de agosto de 1991, el Ministerio de Hacienda y Crédito Público </w:t>
      </w:r>
      <w:r w:rsidR="00CB2176" w:rsidRPr="002B7276">
        <w:rPr>
          <w:rFonts w:asciiTheme="majorHAnsi" w:hAnsiTheme="majorHAnsi"/>
          <w:bCs/>
          <w:sz w:val="20"/>
          <w:szCs w:val="20"/>
          <w:lang w:val="es-ES"/>
        </w:rPr>
        <w:t>promovió</w:t>
      </w:r>
      <w:r w:rsidR="0088105E" w:rsidRPr="002B7276">
        <w:rPr>
          <w:rFonts w:asciiTheme="majorHAnsi" w:hAnsiTheme="majorHAnsi"/>
          <w:bCs/>
          <w:sz w:val="20"/>
          <w:szCs w:val="20"/>
          <w:lang w:val="es-ES"/>
        </w:rPr>
        <w:t xml:space="preserve"> al señor Joya </w:t>
      </w:r>
      <w:r w:rsidR="00CB2176" w:rsidRPr="002B7276">
        <w:rPr>
          <w:rFonts w:asciiTheme="majorHAnsi" w:hAnsiTheme="majorHAnsi"/>
          <w:bCs/>
          <w:sz w:val="20"/>
          <w:szCs w:val="20"/>
          <w:lang w:val="es-ES"/>
        </w:rPr>
        <w:t xml:space="preserve">de </w:t>
      </w:r>
      <w:r w:rsidR="00272124" w:rsidRPr="002B7276">
        <w:rPr>
          <w:rFonts w:asciiTheme="majorHAnsi" w:hAnsiTheme="majorHAnsi"/>
          <w:bCs/>
          <w:sz w:val="20"/>
          <w:szCs w:val="20"/>
          <w:lang w:val="es-ES"/>
        </w:rPr>
        <w:t>a</w:t>
      </w:r>
      <w:r w:rsidR="00CB2176" w:rsidRPr="002B7276">
        <w:rPr>
          <w:rFonts w:asciiTheme="majorHAnsi" w:hAnsiTheme="majorHAnsi"/>
          <w:bCs/>
          <w:sz w:val="20"/>
          <w:szCs w:val="20"/>
          <w:lang w:val="es-ES"/>
        </w:rPr>
        <w:t xml:space="preserve">uxiliar </w:t>
      </w:r>
      <w:r w:rsidR="00272124" w:rsidRPr="002B7276">
        <w:rPr>
          <w:rFonts w:asciiTheme="majorHAnsi" w:hAnsiTheme="majorHAnsi"/>
          <w:bCs/>
          <w:sz w:val="20"/>
          <w:szCs w:val="20"/>
          <w:lang w:val="es-ES"/>
        </w:rPr>
        <w:t>a</w:t>
      </w:r>
      <w:r w:rsidR="00CB2176" w:rsidRPr="002B7276">
        <w:rPr>
          <w:rFonts w:asciiTheme="majorHAnsi" w:hAnsiTheme="majorHAnsi"/>
          <w:bCs/>
          <w:sz w:val="20"/>
          <w:szCs w:val="20"/>
          <w:lang w:val="es-ES"/>
        </w:rPr>
        <w:t xml:space="preserve">dministrativo a </w:t>
      </w:r>
      <w:r w:rsidR="00272124" w:rsidRPr="002B7276">
        <w:rPr>
          <w:rFonts w:asciiTheme="majorHAnsi" w:hAnsiTheme="majorHAnsi"/>
          <w:bCs/>
          <w:sz w:val="20"/>
          <w:szCs w:val="20"/>
          <w:lang w:val="es-ES"/>
        </w:rPr>
        <w:t>r</w:t>
      </w:r>
      <w:r w:rsidR="0088105E" w:rsidRPr="002B7276">
        <w:rPr>
          <w:rFonts w:asciiTheme="majorHAnsi" w:hAnsiTheme="majorHAnsi"/>
          <w:bCs/>
          <w:sz w:val="20"/>
          <w:szCs w:val="20"/>
          <w:lang w:val="es-ES"/>
        </w:rPr>
        <w:t xml:space="preserve">ecaudador de </w:t>
      </w:r>
      <w:r w:rsidR="00272124" w:rsidRPr="002B7276">
        <w:rPr>
          <w:rFonts w:asciiTheme="majorHAnsi" w:hAnsiTheme="majorHAnsi"/>
          <w:bCs/>
          <w:sz w:val="20"/>
          <w:szCs w:val="20"/>
          <w:lang w:val="es-ES"/>
        </w:rPr>
        <w:t>i</w:t>
      </w:r>
      <w:r w:rsidR="0088105E" w:rsidRPr="002B7276">
        <w:rPr>
          <w:rFonts w:asciiTheme="majorHAnsi" w:hAnsiTheme="majorHAnsi"/>
          <w:bCs/>
          <w:sz w:val="20"/>
          <w:szCs w:val="20"/>
          <w:lang w:val="es-ES"/>
        </w:rPr>
        <w:t xml:space="preserve">mpuestos </w:t>
      </w:r>
      <w:r w:rsidR="00272124" w:rsidRPr="002B7276">
        <w:rPr>
          <w:rFonts w:asciiTheme="majorHAnsi" w:hAnsiTheme="majorHAnsi"/>
          <w:bCs/>
          <w:sz w:val="20"/>
          <w:szCs w:val="20"/>
          <w:lang w:val="es-ES"/>
        </w:rPr>
        <w:t>n</w:t>
      </w:r>
      <w:r w:rsidR="0088105E" w:rsidRPr="002B7276">
        <w:rPr>
          <w:rFonts w:asciiTheme="majorHAnsi" w:hAnsiTheme="majorHAnsi"/>
          <w:bCs/>
          <w:sz w:val="20"/>
          <w:szCs w:val="20"/>
          <w:lang w:val="es-ES"/>
        </w:rPr>
        <w:t xml:space="preserve">acionales. No obstante, </w:t>
      </w:r>
      <w:r w:rsidR="003855F6" w:rsidRPr="002B7276">
        <w:rPr>
          <w:rFonts w:asciiTheme="majorHAnsi" w:hAnsiTheme="majorHAnsi"/>
          <w:bCs/>
          <w:sz w:val="20"/>
          <w:szCs w:val="20"/>
          <w:lang w:val="es-ES"/>
        </w:rPr>
        <w:t xml:space="preserve">señalan que </w:t>
      </w:r>
      <w:r w:rsidR="00B00CFD" w:rsidRPr="002B7276">
        <w:rPr>
          <w:rFonts w:asciiTheme="majorHAnsi" w:hAnsiTheme="majorHAnsi"/>
          <w:bCs/>
          <w:sz w:val="20"/>
          <w:szCs w:val="20"/>
          <w:lang w:val="es-ES"/>
        </w:rPr>
        <w:t>mediante</w:t>
      </w:r>
      <w:r w:rsidR="0088105E" w:rsidRPr="002B7276">
        <w:rPr>
          <w:rFonts w:asciiTheme="majorHAnsi" w:hAnsiTheme="majorHAnsi"/>
          <w:bCs/>
          <w:sz w:val="20"/>
          <w:szCs w:val="20"/>
          <w:lang w:val="es-ES"/>
        </w:rPr>
        <w:t xml:space="preserve"> resolución </w:t>
      </w:r>
      <w:r w:rsidR="00E66D3A" w:rsidRPr="002B7276">
        <w:rPr>
          <w:rFonts w:asciiTheme="majorHAnsi" w:hAnsiTheme="majorHAnsi"/>
          <w:bCs/>
          <w:sz w:val="20"/>
          <w:szCs w:val="20"/>
          <w:lang w:val="es-ES"/>
        </w:rPr>
        <w:t>n</w:t>
      </w:r>
      <w:r w:rsidRPr="002B7276">
        <w:rPr>
          <w:rFonts w:asciiTheme="majorHAnsi" w:hAnsiTheme="majorHAnsi"/>
          <w:bCs/>
          <w:sz w:val="20"/>
          <w:szCs w:val="20"/>
          <w:lang w:val="es-ES"/>
        </w:rPr>
        <w:t>r</w:t>
      </w:r>
      <w:r w:rsidR="00E66D3A" w:rsidRPr="002B7276">
        <w:rPr>
          <w:rFonts w:asciiTheme="majorHAnsi" w:hAnsiTheme="majorHAnsi"/>
          <w:bCs/>
          <w:sz w:val="20"/>
          <w:szCs w:val="20"/>
          <w:lang w:val="es-ES"/>
        </w:rPr>
        <w:t xml:space="preserve">o. </w:t>
      </w:r>
      <w:r w:rsidR="003135F9" w:rsidRPr="002B7276">
        <w:rPr>
          <w:rFonts w:asciiTheme="majorHAnsi" w:hAnsiTheme="majorHAnsi"/>
          <w:bCs/>
          <w:sz w:val="20"/>
          <w:szCs w:val="20"/>
          <w:lang w:val="es-ES"/>
        </w:rPr>
        <w:t>0</w:t>
      </w:r>
      <w:r w:rsidR="0088105E" w:rsidRPr="002B7276">
        <w:rPr>
          <w:rFonts w:asciiTheme="majorHAnsi" w:hAnsiTheme="majorHAnsi"/>
          <w:bCs/>
          <w:sz w:val="20"/>
          <w:szCs w:val="20"/>
          <w:lang w:val="es-ES"/>
        </w:rPr>
        <w:t>00887 de 25 de marzo de 1992</w:t>
      </w:r>
      <w:r w:rsidR="008975EB" w:rsidRPr="002B7276">
        <w:rPr>
          <w:rFonts w:asciiTheme="majorHAnsi" w:hAnsiTheme="majorHAnsi"/>
          <w:bCs/>
          <w:sz w:val="20"/>
          <w:szCs w:val="20"/>
          <w:lang w:val="es-ES"/>
        </w:rPr>
        <w:t xml:space="preserve"> dicho ministerio</w:t>
      </w:r>
      <w:r w:rsidR="0088105E" w:rsidRPr="002B7276">
        <w:rPr>
          <w:rFonts w:asciiTheme="majorHAnsi" w:hAnsiTheme="majorHAnsi"/>
          <w:bCs/>
          <w:sz w:val="20"/>
          <w:szCs w:val="20"/>
          <w:lang w:val="es-ES"/>
        </w:rPr>
        <w:t xml:space="preserve"> declaró la insubsistencia de los cargos </w:t>
      </w:r>
      <w:r w:rsidR="008975EB" w:rsidRPr="002B7276">
        <w:rPr>
          <w:rFonts w:asciiTheme="majorHAnsi" w:hAnsiTheme="majorHAnsi"/>
          <w:bCs/>
          <w:sz w:val="20"/>
          <w:szCs w:val="20"/>
          <w:lang w:val="es-ES"/>
        </w:rPr>
        <w:t>que fungían</w:t>
      </w:r>
      <w:r w:rsidR="004E3F51" w:rsidRPr="002B7276">
        <w:rPr>
          <w:rFonts w:asciiTheme="majorHAnsi" w:hAnsiTheme="majorHAnsi"/>
          <w:bCs/>
          <w:sz w:val="20"/>
          <w:szCs w:val="20"/>
          <w:lang w:val="es-ES"/>
        </w:rPr>
        <w:t xml:space="preserve">, siendo destituidos. </w:t>
      </w:r>
      <w:r w:rsidR="002F24F4" w:rsidRPr="002B7276">
        <w:rPr>
          <w:rFonts w:asciiTheme="majorHAnsi" w:hAnsiTheme="majorHAnsi"/>
          <w:bCs/>
          <w:sz w:val="20"/>
          <w:szCs w:val="20"/>
          <w:lang w:val="es-ES"/>
        </w:rPr>
        <w:t xml:space="preserve">Sobre el particular, el señor Joya sostiene que </w:t>
      </w:r>
      <w:r w:rsidR="00133009" w:rsidRPr="002B7276">
        <w:rPr>
          <w:rFonts w:asciiTheme="majorHAnsi" w:hAnsiTheme="majorHAnsi"/>
          <w:bCs/>
          <w:sz w:val="20"/>
          <w:szCs w:val="20"/>
          <w:lang w:val="es-ES"/>
        </w:rPr>
        <w:t>ni siquiera</w:t>
      </w:r>
      <w:r w:rsidR="002F24F4" w:rsidRPr="002B7276">
        <w:rPr>
          <w:rFonts w:asciiTheme="majorHAnsi" w:hAnsiTheme="majorHAnsi"/>
          <w:bCs/>
          <w:sz w:val="20"/>
          <w:szCs w:val="20"/>
          <w:lang w:val="es-ES"/>
        </w:rPr>
        <w:t xml:space="preserve"> </w:t>
      </w:r>
      <w:r w:rsidR="00133009" w:rsidRPr="002B7276">
        <w:rPr>
          <w:rFonts w:asciiTheme="majorHAnsi" w:hAnsiTheme="majorHAnsi"/>
          <w:bCs/>
          <w:sz w:val="20"/>
          <w:szCs w:val="20"/>
          <w:lang w:val="es-ES"/>
        </w:rPr>
        <w:t xml:space="preserve">logró tomar </w:t>
      </w:r>
      <w:r w:rsidR="002F24F4" w:rsidRPr="002B7276">
        <w:rPr>
          <w:rFonts w:asciiTheme="majorHAnsi" w:hAnsiTheme="majorHAnsi"/>
          <w:bCs/>
          <w:sz w:val="20"/>
          <w:szCs w:val="20"/>
          <w:lang w:val="es-ES"/>
        </w:rPr>
        <w:t>posesión de</w:t>
      </w:r>
      <w:r w:rsidR="008975EB" w:rsidRPr="002B7276">
        <w:rPr>
          <w:rFonts w:asciiTheme="majorHAnsi" w:hAnsiTheme="majorHAnsi"/>
          <w:bCs/>
          <w:sz w:val="20"/>
          <w:szCs w:val="20"/>
          <w:lang w:val="es-ES"/>
        </w:rPr>
        <w:t>l cargo que ganó mediante el concurso</w:t>
      </w:r>
      <w:r w:rsidR="003855F6" w:rsidRPr="002B7276">
        <w:rPr>
          <w:rFonts w:asciiTheme="majorHAnsi" w:hAnsiTheme="majorHAnsi"/>
          <w:bCs/>
          <w:sz w:val="20"/>
          <w:szCs w:val="20"/>
          <w:lang w:val="es-ES"/>
        </w:rPr>
        <w:t xml:space="preserve">. </w:t>
      </w:r>
    </w:p>
    <w:p w14:paraId="5945DCA7" w14:textId="050B7A2E" w:rsidR="00A03F63" w:rsidRPr="002B7276" w:rsidRDefault="00A03F63" w:rsidP="003B3551">
      <w:pPr>
        <w:pStyle w:val="ListParagraph"/>
        <w:numPr>
          <w:ilvl w:val="0"/>
          <w:numId w:val="56"/>
        </w:numPr>
        <w:spacing w:before="240" w:after="240"/>
        <w:ind w:left="0" w:firstLine="709"/>
        <w:jc w:val="both"/>
        <w:rPr>
          <w:rFonts w:asciiTheme="majorHAnsi" w:hAnsiTheme="majorHAnsi"/>
          <w:bCs/>
          <w:sz w:val="20"/>
          <w:szCs w:val="20"/>
          <w:lang w:val="es-ES"/>
        </w:rPr>
      </w:pPr>
      <w:r w:rsidRPr="002B7276">
        <w:rPr>
          <w:rFonts w:asciiTheme="majorHAnsi" w:hAnsiTheme="majorHAnsi"/>
          <w:bCs/>
          <w:sz w:val="20"/>
          <w:szCs w:val="20"/>
          <w:lang w:val="es-ES"/>
        </w:rPr>
        <w:t xml:space="preserve">Derivado de lo anterior, los peticionarios interpusieron </w:t>
      </w:r>
      <w:r w:rsidR="00D50056">
        <w:rPr>
          <w:rFonts w:asciiTheme="majorHAnsi" w:hAnsiTheme="majorHAnsi"/>
          <w:bCs/>
          <w:sz w:val="20"/>
          <w:szCs w:val="20"/>
          <w:lang w:val="es-ES"/>
        </w:rPr>
        <w:t xml:space="preserve">conjuntamente </w:t>
      </w:r>
      <w:r w:rsidRPr="002B7276">
        <w:rPr>
          <w:rFonts w:asciiTheme="majorHAnsi" w:hAnsiTheme="majorHAnsi"/>
          <w:bCs/>
          <w:sz w:val="20"/>
          <w:szCs w:val="20"/>
          <w:lang w:val="es-ES"/>
        </w:rPr>
        <w:t xml:space="preserve">una acción de nulidad y restablecimiento de derecho ante el Tribunal Contencioso Administrativo del </w:t>
      </w:r>
      <w:r w:rsidR="00E66D3A" w:rsidRPr="002B7276">
        <w:rPr>
          <w:rFonts w:asciiTheme="majorHAnsi" w:hAnsiTheme="majorHAnsi"/>
          <w:bCs/>
          <w:sz w:val="20"/>
          <w:szCs w:val="20"/>
          <w:lang w:val="es-ES"/>
        </w:rPr>
        <w:t xml:space="preserve">Atlántico solicitando la </w:t>
      </w:r>
      <w:r w:rsidR="00161855" w:rsidRPr="002B7276">
        <w:rPr>
          <w:rFonts w:asciiTheme="majorHAnsi" w:hAnsiTheme="majorHAnsi"/>
          <w:bCs/>
          <w:sz w:val="20"/>
          <w:szCs w:val="20"/>
          <w:lang w:val="es-ES"/>
        </w:rPr>
        <w:t>supresión</w:t>
      </w:r>
      <w:r w:rsidR="00E66D3A" w:rsidRPr="002B7276">
        <w:rPr>
          <w:rFonts w:asciiTheme="majorHAnsi" w:hAnsiTheme="majorHAnsi"/>
          <w:bCs/>
          <w:sz w:val="20"/>
          <w:szCs w:val="20"/>
          <w:lang w:val="es-ES"/>
        </w:rPr>
        <w:t xml:space="preserve"> de la resolución n</w:t>
      </w:r>
      <w:r w:rsidR="00216285" w:rsidRPr="002B7276">
        <w:rPr>
          <w:rFonts w:asciiTheme="majorHAnsi" w:hAnsiTheme="majorHAnsi"/>
          <w:bCs/>
          <w:sz w:val="20"/>
          <w:szCs w:val="20"/>
          <w:lang w:val="es-ES"/>
        </w:rPr>
        <w:t>r</w:t>
      </w:r>
      <w:r w:rsidR="00E66D3A" w:rsidRPr="002B7276">
        <w:rPr>
          <w:rFonts w:asciiTheme="majorHAnsi" w:hAnsiTheme="majorHAnsi"/>
          <w:bCs/>
          <w:sz w:val="20"/>
          <w:szCs w:val="20"/>
          <w:lang w:val="es-ES"/>
        </w:rPr>
        <w:t xml:space="preserve">o. </w:t>
      </w:r>
      <w:r w:rsidR="003135F9" w:rsidRPr="002B7276">
        <w:rPr>
          <w:rFonts w:asciiTheme="majorHAnsi" w:hAnsiTheme="majorHAnsi"/>
          <w:bCs/>
          <w:sz w:val="20"/>
          <w:szCs w:val="20"/>
          <w:lang w:val="es-ES"/>
        </w:rPr>
        <w:t>0</w:t>
      </w:r>
      <w:r w:rsidR="00E66D3A" w:rsidRPr="002B7276">
        <w:rPr>
          <w:rFonts w:asciiTheme="majorHAnsi" w:hAnsiTheme="majorHAnsi"/>
          <w:bCs/>
          <w:sz w:val="20"/>
          <w:szCs w:val="20"/>
          <w:lang w:val="es-ES"/>
        </w:rPr>
        <w:t xml:space="preserve">00887. En sentencia de 11 de diciembre de 1997 el referido tribunal </w:t>
      </w:r>
      <w:r w:rsidR="00161855" w:rsidRPr="002B7276">
        <w:rPr>
          <w:rFonts w:asciiTheme="majorHAnsi" w:hAnsiTheme="majorHAnsi"/>
          <w:bCs/>
          <w:sz w:val="20"/>
          <w:szCs w:val="20"/>
          <w:lang w:val="es-ES"/>
        </w:rPr>
        <w:t>anuló</w:t>
      </w:r>
      <w:r w:rsidR="00E66D3A" w:rsidRPr="002B7276">
        <w:rPr>
          <w:rFonts w:asciiTheme="majorHAnsi" w:hAnsiTheme="majorHAnsi"/>
          <w:bCs/>
          <w:sz w:val="20"/>
          <w:szCs w:val="20"/>
          <w:lang w:val="es-ES"/>
        </w:rPr>
        <w:t xml:space="preserve"> </w:t>
      </w:r>
      <w:r w:rsidR="001D326B" w:rsidRPr="002B7276">
        <w:rPr>
          <w:rFonts w:asciiTheme="majorHAnsi" w:hAnsiTheme="majorHAnsi"/>
          <w:bCs/>
          <w:sz w:val="20"/>
          <w:szCs w:val="20"/>
          <w:lang w:val="es-ES"/>
        </w:rPr>
        <w:t xml:space="preserve">la </w:t>
      </w:r>
      <w:r w:rsidR="00E66D3A" w:rsidRPr="002B7276">
        <w:rPr>
          <w:rFonts w:asciiTheme="majorHAnsi" w:hAnsiTheme="majorHAnsi"/>
          <w:bCs/>
          <w:sz w:val="20"/>
          <w:szCs w:val="20"/>
          <w:lang w:val="es-ES"/>
        </w:rPr>
        <w:t xml:space="preserve">resolución y ordenó el reintegro de los peticionarios. </w:t>
      </w:r>
    </w:p>
    <w:p w14:paraId="3A3AE01A" w14:textId="61085E2F" w:rsidR="00E66D3A" w:rsidRPr="002B7276" w:rsidRDefault="00E66D3A" w:rsidP="003B3551">
      <w:pPr>
        <w:pStyle w:val="ListParagraph"/>
        <w:numPr>
          <w:ilvl w:val="0"/>
          <w:numId w:val="56"/>
        </w:numPr>
        <w:spacing w:before="240" w:after="240"/>
        <w:ind w:left="0" w:firstLine="709"/>
        <w:jc w:val="both"/>
        <w:rPr>
          <w:rFonts w:asciiTheme="majorHAnsi" w:hAnsiTheme="majorHAnsi"/>
          <w:bCs/>
          <w:sz w:val="20"/>
          <w:szCs w:val="20"/>
          <w:lang w:val="es-ES"/>
        </w:rPr>
      </w:pPr>
      <w:r w:rsidRPr="002B7276">
        <w:rPr>
          <w:rFonts w:asciiTheme="majorHAnsi" w:hAnsiTheme="majorHAnsi"/>
          <w:bCs/>
          <w:sz w:val="20"/>
          <w:szCs w:val="20"/>
          <w:lang w:val="es-ES"/>
        </w:rPr>
        <w:t xml:space="preserve">En contra de </w:t>
      </w:r>
      <w:r w:rsidR="00274D70" w:rsidRPr="002B7276">
        <w:rPr>
          <w:rFonts w:asciiTheme="majorHAnsi" w:hAnsiTheme="majorHAnsi"/>
          <w:bCs/>
          <w:sz w:val="20"/>
          <w:szCs w:val="20"/>
          <w:lang w:val="es-ES"/>
        </w:rPr>
        <w:t>dicha</w:t>
      </w:r>
      <w:r w:rsidRPr="002B7276">
        <w:rPr>
          <w:rFonts w:asciiTheme="majorHAnsi" w:hAnsiTheme="majorHAnsi"/>
          <w:bCs/>
          <w:sz w:val="20"/>
          <w:szCs w:val="20"/>
          <w:lang w:val="es-ES"/>
        </w:rPr>
        <w:t xml:space="preserve"> </w:t>
      </w:r>
      <w:r w:rsidR="001D3C36" w:rsidRPr="002B7276">
        <w:rPr>
          <w:rFonts w:asciiTheme="majorHAnsi" w:hAnsiTheme="majorHAnsi"/>
          <w:bCs/>
          <w:sz w:val="20"/>
          <w:szCs w:val="20"/>
          <w:lang w:val="es-ES"/>
        </w:rPr>
        <w:t>sentencia</w:t>
      </w:r>
      <w:r w:rsidRPr="002B7276">
        <w:rPr>
          <w:rFonts w:asciiTheme="majorHAnsi" w:hAnsiTheme="majorHAnsi"/>
          <w:bCs/>
          <w:sz w:val="20"/>
          <w:szCs w:val="20"/>
          <w:lang w:val="es-ES"/>
        </w:rPr>
        <w:t xml:space="preserve">, el Ministerio de Hacienda y Crédito Público interpuso un recurso de apelación ante el Consejo de Estado. </w:t>
      </w:r>
      <w:r w:rsidR="001779DD" w:rsidRPr="002B7276">
        <w:rPr>
          <w:rFonts w:asciiTheme="majorHAnsi" w:hAnsiTheme="majorHAnsi"/>
          <w:bCs/>
          <w:sz w:val="20"/>
          <w:szCs w:val="20"/>
          <w:lang w:val="es-ES"/>
        </w:rPr>
        <w:t xml:space="preserve">El 26 de agosto de 1999 la Sala de lo Contencioso Administrativo, Sección Segunda, Subsección A del Consejo de Estado revocó el fallo de primera instancia </w:t>
      </w:r>
      <w:r w:rsidR="00AF1755" w:rsidRPr="002B7276">
        <w:rPr>
          <w:rFonts w:asciiTheme="majorHAnsi" w:hAnsiTheme="majorHAnsi"/>
          <w:bCs/>
          <w:sz w:val="20"/>
          <w:szCs w:val="20"/>
          <w:lang w:val="es-ES"/>
        </w:rPr>
        <w:t>al considera</w:t>
      </w:r>
      <w:r w:rsidR="00CD4180" w:rsidRPr="002B7276">
        <w:rPr>
          <w:rFonts w:asciiTheme="majorHAnsi" w:hAnsiTheme="majorHAnsi"/>
          <w:bCs/>
          <w:sz w:val="20"/>
          <w:szCs w:val="20"/>
          <w:lang w:val="es-ES"/>
        </w:rPr>
        <w:t>r que existió</w:t>
      </w:r>
      <w:r w:rsidR="00AF1755" w:rsidRPr="002B7276">
        <w:rPr>
          <w:rFonts w:asciiTheme="majorHAnsi" w:hAnsiTheme="majorHAnsi"/>
          <w:bCs/>
          <w:sz w:val="20"/>
          <w:szCs w:val="20"/>
          <w:lang w:val="es-ES"/>
        </w:rPr>
        <w:t xml:space="preserve"> una indebida acumulación de pretensiones.</w:t>
      </w:r>
    </w:p>
    <w:p w14:paraId="3C358EBB" w14:textId="626B0EAA" w:rsidR="00150CDE" w:rsidRPr="002B7276" w:rsidRDefault="00904533" w:rsidP="00150CDE">
      <w:pPr>
        <w:pStyle w:val="ListParagraph"/>
        <w:numPr>
          <w:ilvl w:val="0"/>
          <w:numId w:val="56"/>
        </w:numPr>
        <w:spacing w:before="240" w:after="240"/>
        <w:ind w:left="0" w:firstLine="709"/>
        <w:jc w:val="both"/>
        <w:rPr>
          <w:rFonts w:asciiTheme="majorHAnsi" w:hAnsiTheme="majorHAnsi"/>
          <w:bCs/>
          <w:sz w:val="20"/>
          <w:szCs w:val="20"/>
          <w:lang w:val="es-ES"/>
        </w:rPr>
      </w:pPr>
      <w:r w:rsidRPr="002B7276">
        <w:rPr>
          <w:rFonts w:asciiTheme="majorHAnsi" w:hAnsiTheme="majorHAnsi"/>
          <w:bCs/>
          <w:sz w:val="20"/>
          <w:szCs w:val="20"/>
          <w:lang w:val="es-ES"/>
        </w:rPr>
        <w:t>Manifiestan que los</w:t>
      </w:r>
      <w:r w:rsidR="008238F2" w:rsidRPr="002B7276">
        <w:rPr>
          <w:rFonts w:asciiTheme="majorHAnsi" w:hAnsiTheme="majorHAnsi"/>
          <w:bCs/>
          <w:sz w:val="20"/>
          <w:szCs w:val="20"/>
          <w:lang w:val="es-ES"/>
        </w:rPr>
        <w:t xml:space="preserve"> días</w:t>
      </w:r>
      <w:r w:rsidR="00AF1755" w:rsidRPr="002B7276">
        <w:rPr>
          <w:rFonts w:asciiTheme="majorHAnsi" w:hAnsiTheme="majorHAnsi"/>
          <w:bCs/>
          <w:sz w:val="20"/>
          <w:szCs w:val="20"/>
          <w:lang w:val="es-ES"/>
        </w:rPr>
        <w:t xml:space="preserve"> 30 de julio </w:t>
      </w:r>
      <w:r w:rsidRPr="002B7276">
        <w:rPr>
          <w:rFonts w:asciiTheme="majorHAnsi" w:hAnsiTheme="majorHAnsi"/>
          <w:bCs/>
          <w:sz w:val="20"/>
          <w:szCs w:val="20"/>
          <w:lang w:val="es-ES"/>
        </w:rPr>
        <w:t xml:space="preserve">y </w:t>
      </w:r>
      <w:r w:rsidR="00AF1755" w:rsidRPr="002B7276">
        <w:rPr>
          <w:rFonts w:asciiTheme="majorHAnsi" w:hAnsiTheme="majorHAnsi"/>
          <w:bCs/>
          <w:sz w:val="20"/>
          <w:szCs w:val="20"/>
          <w:lang w:val="es-ES"/>
        </w:rPr>
        <w:t>13 de agosto de 2001 los señores Joya y Fontalvo</w:t>
      </w:r>
      <w:r w:rsidR="008238F2" w:rsidRPr="002B7276">
        <w:rPr>
          <w:rFonts w:asciiTheme="majorHAnsi" w:hAnsiTheme="majorHAnsi"/>
          <w:bCs/>
          <w:sz w:val="20"/>
          <w:szCs w:val="20"/>
          <w:lang w:val="es-ES"/>
        </w:rPr>
        <w:t xml:space="preserve">, </w:t>
      </w:r>
      <w:r w:rsidR="001E1380" w:rsidRPr="002B7276">
        <w:rPr>
          <w:rFonts w:asciiTheme="majorHAnsi" w:hAnsiTheme="majorHAnsi"/>
          <w:bCs/>
          <w:sz w:val="20"/>
          <w:szCs w:val="20"/>
          <w:lang w:val="es-ES"/>
        </w:rPr>
        <w:t xml:space="preserve">de </w:t>
      </w:r>
      <w:r w:rsidR="00C43BE8">
        <w:rPr>
          <w:rFonts w:asciiTheme="majorHAnsi" w:hAnsiTheme="majorHAnsi"/>
          <w:bCs/>
          <w:sz w:val="20"/>
          <w:szCs w:val="20"/>
          <w:lang w:val="es-ES"/>
        </w:rPr>
        <w:t>manera individual</w:t>
      </w:r>
      <w:r w:rsidR="008238F2" w:rsidRPr="002B7276">
        <w:rPr>
          <w:rFonts w:asciiTheme="majorHAnsi" w:hAnsiTheme="majorHAnsi"/>
          <w:bCs/>
          <w:sz w:val="20"/>
          <w:szCs w:val="20"/>
          <w:lang w:val="es-ES"/>
        </w:rPr>
        <w:t>,</w:t>
      </w:r>
      <w:r w:rsidR="00AF1755" w:rsidRPr="002B7276">
        <w:rPr>
          <w:rFonts w:asciiTheme="majorHAnsi" w:hAnsiTheme="majorHAnsi"/>
          <w:bCs/>
          <w:sz w:val="20"/>
          <w:szCs w:val="20"/>
          <w:lang w:val="es-ES"/>
        </w:rPr>
        <w:t xml:space="preserve"> interpus</w:t>
      </w:r>
      <w:r w:rsidR="008238F2" w:rsidRPr="002B7276">
        <w:rPr>
          <w:rFonts w:asciiTheme="majorHAnsi" w:hAnsiTheme="majorHAnsi"/>
          <w:bCs/>
          <w:sz w:val="20"/>
          <w:szCs w:val="20"/>
          <w:lang w:val="es-ES"/>
        </w:rPr>
        <w:t>ieron</w:t>
      </w:r>
      <w:r w:rsidR="00AF1755" w:rsidRPr="002B7276">
        <w:rPr>
          <w:rFonts w:asciiTheme="majorHAnsi" w:hAnsiTheme="majorHAnsi"/>
          <w:bCs/>
          <w:sz w:val="20"/>
          <w:szCs w:val="20"/>
          <w:lang w:val="es-ES"/>
        </w:rPr>
        <w:t xml:space="preserve"> un recurso extraordinario de revisión ante el Consejo de Estado</w:t>
      </w:r>
      <w:r w:rsidR="001E1380" w:rsidRPr="002B7276">
        <w:rPr>
          <w:rFonts w:asciiTheme="majorHAnsi" w:hAnsiTheme="majorHAnsi"/>
          <w:bCs/>
          <w:sz w:val="20"/>
          <w:szCs w:val="20"/>
          <w:lang w:val="es-ES"/>
        </w:rPr>
        <w:t xml:space="preserve">, dichos recursos fueron radicados bajo los expedientes </w:t>
      </w:r>
      <w:r w:rsidR="00C43BE8">
        <w:rPr>
          <w:rFonts w:asciiTheme="majorHAnsi" w:hAnsiTheme="majorHAnsi"/>
          <w:bCs/>
          <w:sz w:val="20"/>
          <w:szCs w:val="20"/>
          <w:lang w:val="es-ES"/>
        </w:rPr>
        <w:t>N</w:t>
      </w:r>
      <w:r w:rsidR="003855F6" w:rsidRPr="002B7276">
        <w:rPr>
          <w:rFonts w:asciiTheme="majorHAnsi" w:hAnsiTheme="majorHAnsi"/>
          <w:bCs/>
          <w:sz w:val="20"/>
          <w:szCs w:val="20"/>
          <w:lang w:val="es-ES"/>
        </w:rPr>
        <w:t xml:space="preserve">os. </w:t>
      </w:r>
      <w:r w:rsidR="001E1380" w:rsidRPr="002B7276">
        <w:rPr>
          <w:rFonts w:asciiTheme="majorHAnsi" w:hAnsiTheme="majorHAnsi"/>
          <w:bCs/>
          <w:sz w:val="20"/>
          <w:szCs w:val="20"/>
          <w:lang w:val="es-ES"/>
        </w:rPr>
        <w:t>11001031500020011014101 y 1100110315000210014301</w:t>
      </w:r>
      <w:r w:rsidR="00172D7D" w:rsidRPr="002B7276">
        <w:rPr>
          <w:rFonts w:asciiTheme="majorHAnsi" w:hAnsiTheme="majorHAnsi"/>
          <w:bCs/>
          <w:sz w:val="20"/>
          <w:szCs w:val="20"/>
          <w:lang w:val="es-ES"/>
        </w:rPr>
        <w:t>, respectivamente</w:t>
      </w:r>
      <w:r w:rsidR="001E1380" w:rsidRPr="002B7276">
        <w:rPr>
          <w:rFonts w:asciiTheme="majorHAnsi" w:hAnsiTheme="majorHAnsi"/>
          <w:bCs/>
          <w:sz w:val="20"/>
          <w:szCs w:val="20"/>
          <w:lang w:val="es-ES"/>
        </w:rPr>
        <w:t xml:space="preserve">. </w:t>
      </w:r>
      <w:r w:rsidR="00172D7D" w:rsidRPr="002B7276">
        <w:rPr>
          <w:rFonts w:asciiTheme="majorHAnsi" w:hAnsiTheme="majorHAnsi"/>
          <w:bCs/>
          <w:sz w:val="20"/>
          <w:szCs w:val="20"/>
          <w:lang w:val="es-ES"/>
        </w:rPr>
        <w:t>Refieren que</w:t>
      </w:r>
      <w:r w:rsidR="001D6B51" w:rsidRPr="002B7276">
        <w:rPr>
          <w:rFonts w:asciiTheme="majorHAnsi" w:hAnsiTheme="majorHAnsi"/>
          <w:bCs/>
          <w:sz w:val="20"/>
          <w:szCs w:val="20"/>
          <w:lang w:val="es-ES"/>
        </w:rPr>
        <w:t xml:space="preserve"> el 11 de agosto de 2006,</w:t>
      </w:r>
      <w:r w:rsidR="00172D7D" w:rsidRPr="002B7276">
        <w:rPr>
          <w:rFonts w:asciiTheme="majorHAnsi" w:hAnsiTheme="majorHAnsi"/>
          <w:bCs/>
          <w:sz w:val="20"/>
          <w:szCs w:val="20"/>
          <w:lang w:val="es-ES"/>
        </w:rPr>
        <w:t xml:space="preserve"> </w:t>
      </w:r>
      <w:r w:rsidR="00680FFC" w:rsidRPr="002B7276">
        <w:rPr>
          <w:rFonts w:asciiTheme="majorHAnsi" w:hAnsiTheme="majorHAnsi"/>
          <w:bCs/>
          <w:sz w:val="20"/>
          <w:szCs w:val="20"/>
          <w:lang w:val="es-ES"/>
        </w:rPr>
        <w:t>cinco</w:t>
      </w:r>
      <w:r w:rsidR="00172D7D" w:rsidRPr="002B7276">
        <w:rPr>
          <w:rFonts w:asciiTheme="majorHAnsi" w:hAnsiTheme="majorHAnsi"/>
          <w:bCs/>
          <w:sz w:val="20"/>
          <w:szCs w:val="20"/>
          <w:lang w:val="es-ES"/>
        </w:rPr>
        <w:t xml:space="preserve"> años después, el Consejo de Estado acumuló ambos </w:t>
      </w:r>
      <w:r w:rsidR="003855F6" w:rsidRPr="002B7276">
        <w:rPr>
          <w:rFonts w:asciiTheme="majorHAnsi" w:hAnsiTheme="majorHAnsi"/>
          <w:bCs/>
          <w:sz w:val="20"/>
          <w:szCs w:val="20"/>
          <w:lang w:val="es-ES"/>
        </w:rPr>
        <w:t>recursos</w:t>
      </w:r>
      <w:r w:rsidR="00172D7D" w:rsidRPr="002B7276">
        <w:rPr>
          <w:rFonts w:asciiTheme="majorHAnsi" w:hAnsiTheme="majorHAnsi"/>
          <w:bCs/>
          <w:sz w:val="20"/>
          <w:szCs w:val="20"/>
          <w:lang w:val="es-ES"/>
        </w:rPr>
        <w:t xml:space="preserve">. </w:t>
      </w:r>
    </w:p>
    <w:p w14:paraId="08852248" w14:textId="1E6ABABD" w:rsidR="00680FFC" w:rsidRPr="002B7276" w:rsidRDefault="002B1C15" w:rsidP="00150CDE">
      <w:pPr>
        <w:pStyle w:val="ListParagraph"/>
        <w:numPr>
          <w:ilvl w:val="0"/>
          <w:numId w:val="56"/>
        </w:numPr>
        <w:spacing w:before="240" w:after="240"/>
        <w:ind w:left="0" w:firstLine="709"/>
        <w:jc w:val="both"/>
        <w:rPr>
          <w:rFonts w:asciiTheme="majorHAnsi" w:hAnsiTheme="majorHAnsi"/>
          <w:bCs/>
          <w:sz w:val="20"/>
          <w:szCs w:val="20"/>
          <w:lang w:val="es-ES"/>
        </w:rPr>
      </w:pPr>
      <w:r w:rsidRPr="002B7276">
        <w:rPr>
          <w:rFonts w:asciiTheme="majorHAnsi" w:hAnsiTheme="majorHAnsi"/>
          <w:bCs/>
          <w:sz w:val="20"/>
          <w:szCs w:val="20"/>
          <w:lang w:val="es-ES"/>
        </w:rPr>
        <w:t xml:space="preserve">En comunicación posterior a la petición inicial, los peticionarios señalan que el 3 de febrero de 2015, </w:t>
      </w:r>
      <w:r w:rsidR="00463A61" w:rsidRPr="002B7276">
        <w:rPr>
          <w:rFonts w:asciiTheme="majorHAnsi" w:hAnsiTheme="majorHAnsi"/>
          <w:bCs/>
          <w:sz w:val="20"/>
          <w:szCs w:val="20"/>
          <w:lang w:val="es-ES"/>
        </w:rPr>
        <w:t>14 años</w:t>
      </w:r>
      <w:r w:rsidRPr="002B7276">
        <w:rPr>
          <w:rFonts w:asciiTheme="majorHAnsi" w:hAnsiTheme="majorHAnsi"/>
          <w:bCs/>
          <w:sz w:val="20"/>
          <w:szCs w:val="20"/>
          <w:lang w:val="es-ES"/>
        </w:rPr>
        <w:t xml:space="preserve"> después, </w:t>
      </w:r>
      <w:r w:rsidR="00011462" w:rsidRPr="002B7276">
        <w:rPr>
          <w:rFonts w:asciiTheme="majorHAnsi" w:hAnsiTheme="majorHAnsi"/>
          <w:bCs/>
          <w:sz w:val="20"/>
          <w:szCs w:val="20"/>
          <w:lang w:val="es-ES"/>
        </w:rPr>
        <w:t>la Sala de lo Contencioso Administrativo del</w:t>
      </w:r>
      <w:r w:rsidRPr="002B7276">
        <w:rPr>
          <w:rFonts w:asciiTheme="majorHAnsi" w:hAnsiTheme="majorHAnsi"/>
          <w:bCs/>
          <w:sz w:val="20"/>
          <w:szCs w:val="20"/>
          <w:lang w:val="es-ES"/>
        </w:rPr>
        <w:t xml:space="preserve"> Consejo de Estado </w:t>
      </w:r>
      <w:r w:rsidR="00E7288F" w:rsidRPr="002B7276">
        <w:rPr>
          <w:rFonts w:asciiTheme="majorHAnsi" w:hAnsiTheme="majorHAnsi"/>
          <w:bCs/>
          <w:sz w:val="20"/>
          <w:szCs w:val="20"/>
          <w:lang w:val="es-ES"/>
        </w:rPr>
        <w:t xml:space="preserve">negó el recurso </w:t>
      </w:r>
      <w:r w:rsidR="00150CDE" w:rsidRPr="002B7276">
        <w:rPr>
          <w:rFonts w:asciiTheme="majorHAnsi" w:hAnsiTheme="majorHAnsi"/>
          <w:bCs/>
          <w:sz w:val="20"/>
          <w:szCs w:val="20"/>
          <w:lang w:val="es-ES"/>
        </w:rPr>
        <w:t>estableciendo textualmente</w:t>
      </w:r>
      <w:r w:rsidR="008639DA" w:rsidRPr="002B7276">
        <w:rPr>
          <w:rFonts w:asciiTheme="majorHAnsi" w:hAnsiTheme="majorHAnsi"/>
          <w:bCs/>
          <w:sz w:val="20"/>
          <w:szCs w:val="20"/>
          <w:lang w:val="es-ES"/>
        </w:rPr>
        <w:t xml:space="preserve"> lo siguiente</w:t>
      </w:r>
      <w:r w:rsidR="00E7288F" w:rsidRPr="002B7276">
        <w:rPr>
          <w:rFonts w:asciiTheme="majorHAnsi" w:hAnsiTheme="majorHAnsi"/>
          <w:bCs/>
          <w:sz w:val="20"/>
          <w:szCs w:val="20"/>
          <w:lang w:val="es-ES"/>
        </w:rPr>
        <w:t xml:space="preserve">: </w:t>
      </w:r>
    </w:p>
    <w:p w14:paraId="5979CE69" w14:textId="7CC63116" w:rsidR="00E7288F" w:rsidRPr="002B7276" w:rsidRDefault="00E7288F" w:rsidP="00E728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2B7276">
        <w:rPr>
          <w:rFonts w:ascii="Cambria" w:hAnsi="Cambria"/>
          <w:sz w:val="18"/>
          <w:szCs w:val="18"/>
          <w:lang w:val="es-ES"/>
        </w:rPr>
        <w:t>[…] En el asunto objeto de estudio, los señores Virgilio Joya Bueno y Artemo Antonio Fontalvo Granados ocupaban cargos diferentes en el Ministerio de Hacienda y Crédito Público e iniciaron acción de nulidad y restablecimiento del derecho, con el fin de obtener la nulidad de la Resolución 00887 de 1992 (25 de marzo), que declaró insubsistentes sus nombramientos y en consecuencia solicitaron el restablecimiento de sus derechos.</w:t>
      </w:r>
    </w:p>
    <w:p w14:paraId="3F9AE7BE" w14:textId="465FEE0F" w:rsidR="00E7288F" w:rsidRPr="002B7276" w:rsidRDefault="00E7288F" w:rsidP="00E728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2B7276">
        <w:rPr>
          <w:rFonts w:ascii="Cambria" w:hAnsi="Cambria"/>
          <w:sz w:val="18"/>
          <w:szCs w:val="18"/>
          <w:lang w:val="es-ES"/>
        </w:rPr>
        <w:t xml:space="preserve">Esta Corporación analizó las pretensiones de la demanda concluyendo que no cumplió con </w:t>
      </w:r>
      <w:r w:rsidR="00D11C38">
        <w:rPr>
          <w:rFonts w:ascii="Cambria" w:hAnsi="Cambria"/>
          <w:sz w:val="18"/>
          <w:szCs w:val="18"/>
          <w:lang w:val="es-ES"/>
        </w:rPr>
        <w:t>el</w:t>
      </w:r>
      <w:r w:rsidRPr="002B7276">
        <w:rPr>
          <w:rFonts w:ascii="Cambria" w:hAnsi="Cambria"/>
          <w:sz w:val="18"/>
          <w:szCs w:val="18"/>
          <w:lang w:val="es-ES"/>
        </w:rPr>
        <w:t xml:space="preserve"> requisito</w:t>
      </w:r>
      <w:r w:rsidR="00D11C38">
        <w:rPr>
          <w:rFonts w:ascii="Cambria" w:hAnsi="Cambria"/>
          <w:sz w:val="18"/>
          <w:szCs w:val="18"/>
          <w:lang w:val="es-ES"/>
        </w:rPr>
        <w:t xml:space="preserve"> del </w:t>
      </w:r>
      <w:r w:rsidRPr="002B7276">
        <w:rPr>
          <w:rFonts w:ascii="Cambria" w:hAnsi="Cambria"/>
          <w:sz w:val="18"/>
          <w:szCs w:val="18"/>
          <w:lang w:val="es-ES"/>
        </w:rPr>
        <w:t>inciso 3º del artículo 82 del C.P.C., porque aunque se trata de un mismo acto administrativo, este produce efectos individuales para cada uno de los demandantes, en consecuencia, las pretensiones no provienen de la misma causa, no versan sobre el mismo objeto ni pueden servirse de las mismas pruebas.</w:t>
      </w:r>
    </w:p>
    <w:p w14:paraId="5048145B" w14:textId="3C9E907E" w:rsidR="00E7288F" w:rsidRPr="002B7276" w:rsidRDefault="00E7288F" w:rsidP="00E92B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2B7276">
        <w:rPr>
          <w:rFonts w:ascii="Cambria" w:hAnsi="Cambria"/>
          <w:sz w:val="18"/>
          <w:szCs w:val="18"/>
          <w:lang w:val="es-ES"/>
        </w:rPr>
        <w:t xml:space="preserve">Conforme a lo anterior, concluye la Sala que el cargo no está llamado a prosperar, porque la demanda de nulidad y restablecimiento del derecho se adelantó por el procedimiento previsto en el C.C.A., la sentencia se ajustó a los parámetros establecidos en la Ley y la jurisprudencia y finalmente porque no es posible reabrir el debate judicial por vía del recurso extraordinario de revisión, para controvertir la decisión de segunda instancia […]. </w:t>
      </w:r>
    </w:p>
    <w:p w14:paraId="324971D3" w14:textId="0D38DFD5" w:rsidR="00406D0C" w:rsidRPr="002B7276" w:rsidRDefault="006E025D" w:rsidP="00AF0EB9">
      <w:pPr>
        <w:pStyle w:val="ListParagraph"/>
        <w:numPr>
          <w:ilvl w:val="0"/>
          <w:numId w:val="56"/>
        </w:numPr>
        <w:spacing w:before="240" w:after="240"/>
        <w:ind w:left="0" w:firstLine="709"/>
        <w:jc w:val="both"/>
        <w:rPr>
          <w:rFonts w:asciiTheme="majorHAnsi" w:hAnsiTheme="majorHAnsi"/>
          <w:bCs/>
          <w:sz w:val="20"/>
          <w:szCs w:val="20"/>
          <w:lang w:val="es-ES"/>
        </w:rPr>
      </w:pPr>
      <w:r w:rsidRPr="002B7276">
        <w:rPr>
          <w:rFonts w:asciiTheme="majorHAnsi" w:hAnsiTheme="majorHAnsi"/>
          <w:bCs/>
          <w:sz w:val="20"/>
          <w:szCs w:val="20"/>
          <w:lang w:val="es-ES"/>
        </w:rPr>
        <w:lastRenderedPageBreak/>
        <w:t>Frente a</w:t>
      </w:r>
      <w:r w:rsidR="00406D0C" w:rsidRPr="002B7276">
        <w:rPr>
          <w:rFonts w:asciiTheme="majorHAnsi" w:hAnsiTheme="majorHAnsi"/>
          <w:bCs/>
          <w:sz w:val="20"/>
          <w:szCs w:val="20"/>
          <w:lang w:val="es-ES"/>
        </w:rPr>
        <w:t xml:space="preserve"> lo anterior, el 13 de agosto de 2015</w:t>
      </w:r>
      <w:r w:rsidR="00AF0EB9" w:rsidRPr="002B7276">
        <w:rPr>
          <w:rFonts w:asciiTheme="majorHAnsi" w:hAnsiTheme="majorHAnsi"/>
          <w:bCs/>
          <w:sz w:val="20"/>
          <w:szCs w:val="20"/>
          <w:lang w:val="es-ES"/>
        </w:rPr>
        <w:t xml:space="preserve"> exclusivamente</w:t>
      </w:r>
      <w:r w:rsidR="00406D0C" w:rsidRPr="002B7276">
        <w:rPr>
          <w:rFonts w:asciiTheme="majorHAnsi" w:hAnsiTheme="majorHAnsi"/>
          <w:bCs/>
          <w:sz w:val="20"/>
          <w:szCs w:val="20"/>
          <w:lang w:val="es-ES"/>
        </w:rPr>
        <w:t xml:space="preserve"> el señor Joya </w:t>
      </w:r>
      <w:r w:rsidR="008639DA" w:rsidRPr="002B7276">
        <w:rPr>
          <w:rFonts w:asciiTheme="majorHAnsi" w:hAnsiTheme="majorHAnsi"/>
          <w:bCs/>
          <w:sz w:val="20"/>
          <w:szCs w:val="20"/>
          <w:lang w:val="es-ES"/>
        </w:rPr>
        <w:t>promovi</w:t>
      </w:r>
      <w:r w:rsidR="00AC67BA" w:rsidRPr="002B7276">
        <w:rPr>
          <w:rFonts w:asciiTheme="majorHAnsi" w:hAnsiTheme="majorHAnsi"/>
          <w:bCs/>
          <w:sz w:val="20"/>
          <w:szCs w:val="20"/>
          <w:lang w:val="es-ES"/>
        </w:rPr>
        <w:t>ó</w:t>
      </w:r>
      <w:r w:rsidR="00406D0C" w:rsidRPr="002B7276">
        <w:rPr>
          <w:rFonts w:asciiTheme="majorHAnsi" w:hAnsiTheme="majorHAnsi"/>
          <w:bCs/>
          <w:sz w:val="20"/>
          <w:szCs w:val="20"/>
          <w:lang w:val="es-ES"/>
        </w:rPr>
        <w:t xml:space="preserve"> una acción de tutela ante el Consejo de Estado. En sentencia de 10 de diciembre de 2015 la Sección Cuarta de ese tribunal negó la tutela por improcedente</w:t>
      </w:r>
      <w:r w:rsidR="00C537B3" w:rsidRPr="002B7276">
        <w:rPr>
          <w:rFonts w:asciiTheme="majorHAnsi" w:hAnsiTheme="majorHAnsi"/>
          <w:bCs/>
          <w:sz w:val="20"/>
          <w:szCs w:val="20"/>
          <w:lang w:val="es-ES"/>
        </w:rPr>
        <w:t>,</w:t>
      </w:r>
      <w:r w:rsidR="00406D0C" w:rsidRPr="002B7276">
        <w:rPr>
          <w:rFonts w:asciiTheme="majorHAnsi" w:hAnsiTheme="majorHAnsi"/>
          <w:bCs/>
          <w:sz w:val="20"/>
          <w:szCs w:val="20"/>
          <w:lang w:val="es-ES"/>
        </w:rPr>
        <w:t xml:space="preserve"> </w:t>
      </w:r>
      <w:r w:rsidR="00C537B3" w:rsidRPr="002B7276">
        <w:rPr>
          <w:rFonts w:asciiTheme="majorHAnsi" w:hAnsiTheme="majorHAnsi"/>
          <w:bCs/>
          <w:sz w:val="20"/>
          <w:szCs w:val="20"/>
          <w:lang w:val="es-ES"/>
        </w:rPr>
        <w:t>considerando</w:t>
      </w:r>
      <w:r w:rsidR="00406D0C" w:rsidRPr="002B7276">
        <w:rPr>
          <w:rFonts w:asciiTheme="majorHAnsi" w:hAnsiTheme="majorHAnsi"/>
          <w:bCs/>
          <w:sz w:val="20"/>
          <w:szCs w:val="20"/>
          <w:lang w:val="es-ES"/>
        </w:rPr>
        <w:t xml:space="preserve"> que </w:t>
      </w:r>
      <w:r w:rsidR="00C537B3" w:rsidRPr="002B7276">
        <w:rPr>
          <w:rFonts w:asciiTheme="majorHAnsi" w:hAnsiTheme="majorHAnsi"/>
          <w:bCs/>
          <w:sz w:val="20"/>
          <w:szCs w:val="20"/>
          <w:lang w:val="es-ES"/>
        </w:rPr>
        <w:t>no se</w:t>
      </w:r>
      <w:r w:rsidR="00406D0C" w:rsidRPr="002B7276">
        <w:rPr>
          <w:rFonts w:asciiTheme="majorHAnsi" w:hAnsiTheme="majorHAnsi"/>
          <w:bCs/>
          <w:sz w:val="20"/>
          <w:szCs w:val="20"/>
          <w:lang w:val="es-ES"/>
        </w:rPr>
        <w:t xml:space="preserve"> cumplió con la obligación de identificar y sustentar los defectos específicos</w:t>
      </w:r>
      <w:r w:rsidR="00C07F1E" w:rsidRPr="002B7276">
        <w:rPr>
          <w:rFonts w:asciiTheme="majorHAnsi" w:hAnsiTheme="majorHAnsi"/>
          <w:bCs/>
          <w:sz w:val="20"/>
          <w:szCs w:val="20"/>
          <w:lang w:val="es-ES"/>
        </w:rPr>
        <w:t>,</w:t>
      </w:r>
      <w:r w:rsidR="00406D0C" w:rsidRPr="002B7276">
        <w:rPr>
          <w:rFonts w:asciiTheme="majorHAnsi" w:hAnsiTheme="majorHAnsi"/>
          <w:bCs/>
          <w:sz w:val="20"/>
          <w:szCs w:val="20"/>
          <w:lang w:val="es-ES"/>
        </w:rPr>
        <w:t xml:space="preserve"> de conformidad con los criterios fijados por la Corte Constitucional para </w:t>
      </w:r>
      <w:r w:rsidR="00C07F1E" w:rsidRPr="002B7276">
        <w:rPr>
          <w:rFonts w:asciiTheme="majorHAnsi" w:hAnsiTheme="majorHAnsi"/>
          <w:bCs/>
          <w:sz w:val="20"/>
          <w:szCs w:val="20"/>
          <w:lang w:val="es-ES"/>
        </w:rPr>
        <w:t>prosperar</w:t>
      </w:r>
      <w:r w:rsidR="00D07527" w:rsidRPr="002B7276">
        <w:rPr>
          <w:rFonts w:asciiTheme="majorHAnsi" w:hAnsiTheme="majorHAnsi"/>
          <w:bCs/>
          <w:sz w:val="20"/>
          <w:szCs w:val="20"/>
          <w:lang w:val="es-ES"/>
        </w:rPr>
        <w:t xml:space="preserve"> contra providencias judiciales. </w:t>
      </w:r>
      <w:r w:rsidR="00BF7145" w:rsidRPr="002B7276">
        <w:rPr>
          <w:rFonts w:asciiTheme="majorHAnsi" w:hAnsiTheme="majorHAnsi"/>
          <w:bCs/>
          <w:sz w:val="20"/>
          <w:szCs w:val="20"/>
          <w:lang w:val="es-ES"/>
        </w:rPr>
        <w:t>Inconforme con ello, el señor Joya interpuso una impugnación ante el Consejo de Estado</w:t>
      </w:r>
      <w:r w:rsidR="00FF3CFE" w:rsidRPr="002B7276">
        <w:rPr>
          <w:rFonts w:asciiTheme="majorHAnsi" w:hAnsiTheme="majorHAnsi"/>
          <w:bCs/>
          <w:sz w:val="20"/>
          <w:szCs w:val="20"/>
          <w:lang w:val="es-ES"/>
        </w:rPr>
        <w:t>;</w:t>
      </w:r>
      <w:r w:rsidR="00BF7145" w:rsidRPr="002B7276">
        <w:rPr>
          <w:rFonts w:asciiTheme="majorHAnsi" w:hAnsiTheme="majorHAnsi"/>
          <w:bCs/>
          <w:sz w:val="20"/>
          <w:szCs w:val="20"/>
          <w:lang w:val="es-ES"/>
        </w:rPr>
        <w:t xml:space="preserve"> </w:t>
      </w:r>
      <w:r w:rsidR="00FF3CFE" w:rsidRPr="002B7276">
        <w:rPr>
          <w:rFonts w:asciiTheme="majorHAnsi" w:hAnsiTheme="majorHAnsi"/>
          <w:bCs/>
          <w:sz w:val="20"/>
          <w:szCs w:val="20"/>
          <w:lang w:val="es-ES"/>
        </w:rPr>
        <w:t>e</w:t>
      </w:r>
      <w:r w:rsidR="00BF7145" w:rsidRPr="002B7276">
        <w:rPr>
          <w:rFonts w:asciiTheme="majorHAnsi" w:hAnsiTheme="majorHAnsi"/>
          <w:bCs/>
          <w:sz w:val="20"/>
          <w:szCs w:val="20"/>
          <w:lang w:val="es-ES"/>
        </w:rPr>
        <w:t>n resolución de 7 de abril de 2016 la Sala de lo Contencioso Administrativo, Sección Quinta de ese tribunal</w:t>
      </w:r>
      <w:r w:rsidR="00AF0EB9" w:rsidRPr="002B7276">
        <w:rPr>
          <w:rFonts w:asciiTheme="majorHAnsi" w:hAnsiTheme="majorHAnsi"/>
          <w:bCs/>
          <w:sz w:val="20"/>
          <w:szCs w:val="20"/>
          <w:lang w:val="es-ES"/>
        </w:rPr>
        <w:t xml:space="preserve"> confirmó la sentencia impugnada. </w:t>
      </w:r>
    </w:p>
    <w:p w14:paraId="40B5422E" w14:textId="78C291D5" w:rsidR="00EA0C3F" w:rsidRPr="002B7276" w:rsidRDefault="00920D3B" w:rsidP="0024680D">
      <w:pPr>
        <w:pStyle w:val="ListParagraph"/>
        <w:numPr>
          <w:ilvl w:val="0"/>
          <w:numId w:val="56"/>
        </w:numPr>
        <w:spacing w:before="240" w:after="240"/>
        <w:ind w:left="0" w:firstLine="709"/>
        <w:jc w:val="both"/>
        <w:rPr>
          <w:rFonts w:asciiTheme="majorHAnsi" w:hAnsiTheme="majorHAnsi"/>
          <w:bCs/>
          <w:sz w:val="20"/>
          <w:szCs w:val="20"/>
          <w:lang w:val="es-ES"/>
        </w:rPr>
      </w:pPr>
      <w:r w:rsidRPr="002B7276">
        <w:rPr>
          <w:rFonts w:asciiTheme="majorHAnsi" w:hAnsiTheme="majorHAnsi"/>
          <w:bCs/>
          <w:sz w:val="20"/>
          <w:szCs w:val="20"/>
          <w:lang w:val="es-ES"/>
        </w:rPr>
        <w:t>L</w:t>
      </w:r>
      <w:r w:rsidR="004646DA" w:rsidRPr="002B7276">
        <w:rPr>
          <w:rFonts w:asciiTheme="majorHAnsi" w:hAnsiTheme="majorHAnsi"/>
          <w:bCs/>
          <w:sz w:val="20"/>
          <w:szCs w:val="20"/>
          <w:lang w:val="es-ES"/>
        </w:rPr>
        <w:t>os</w:t>
      </w:r>
      <w:r w:rsidR="00EA0C3F" w:rsidRPr="002B7276">
        <w:rPr>
          <w:rFonts w:asciiTheme="majorHAnsi" w:hAnsiTheme="majorHAnsi"/>
          <w:bCs/>
          <w:sz w:val="20"/>
          <w:szCs w:val="20"/>
          <w:lang w:val="es-ES"/>
        </w:rPr>
        <w:t xml:space="preserve"> </w:t>
      </w:r>
      <w:r w:rsidR="004646DA" w:rsidRPr="002B7276">
        <w:rPr>
          <w:rFonts w:asciiTheme="majorHAnsi" w:hAnsiTheme="majorHAnsi"/>
          <w:bCs/>
          <w:sz w:val="20"/>
          <w:szCs w:val="20"/>
          <w:lang w:val="es-ES"/>
        </w:rPr>
        <w:t>peticionarios</w:t>
      </w:r>
      <w:r w:rsidR="00EA0C3F" w:rsidRPr="002B7276">
        <w:rPr>
          <w:rFonts w:asciiTheme="majorHAnsi" w:hAnsiTheme="majorHAnsi"/>
          <w:bCs/>
          <w:sz w:val="20"/>
          <w:szCs w:val="20"/>
          <w:lang w:val="es-ES"/>
        </w:rPr>
        <w:t xml:space="preserve"> reclaman la responsabilidad internacional del Estado colombiano por su destitución como funcionarios del Ministerio de Hacienda y Crédito Público en 1992. Argumentan que esta destitución fue discrecional y careció de motivación, violando sus derechos al debido proceso y a la estabilidad laboral</w:t>
      </w:r>
      <w:r w:rsidRPr="002B7276">
        <w:rPr>
          <w:rFonts w:asciiTheme="majorHAnsi" w:hAnsiTheme="majorHAnsi"/>
          <w:bCs/>
          <w:sz w:val="20"/>
          <w:szCs w:val="20"/>
          <w:lang w:val="es-ES"/>
        </w:rPr>
        <w:t xml:space="preserve">. </w:t>
      </w:r>
      <w:r w:rsidR="00EA0C3F" w:rsidRPr="002B7276">
        <w:rPr>
          <w:rFonts w:asciiTheme="majorHAnsi" w:hAnsiTheme="majorHAnsi"/>
          <w:bCs/>
          <w:sz w:val="20"/>
          <w:szCs w:val="20"/>
          <w:lang w:val="es-ES"/>
        </w:rPr>
        <w:t xml:space="preserve">En resumen, los peticionarios alegan que el Estado colombiano, a través de sus órganos judiciales, no les brindó una protección judicial efectiva, </w:t>
      </w:r>
      <w:r w:rsidR="008D119A" w:rsidRPr="002B7276">
        <w:rPr>
          <w:rFonts w:asciiTheme="majorHAnsi" w:hAnsiTheme="majorHAnsi"/>
          <w:bCs/>
          <w:sz w:val="20"/>
          <w:szCs w:val="20"/>
          <w:lang w:val="es-ES"/>
        </w:rPr>
        <w:t xml:space="preserve">prolongando injustificadamente su situación de destitución y </w:t>
      </w:r>
      <w:r w:rsidR="00EA0C3F" w:rsidRPr="002B7276">
        <w:rPr>
          <w:rFonts w:asciiTheme="majorHAnsi" w:hAnsiTheme="majorHAnsi"/>
          <w:bCs/>
          <w:sz w:val="20"/>
          <w:szCs w:val="20"/>
          <w:lang w:val="es-ES"/>
        </w:rPr>
        <w:t xml:space="preserve">vulnerando sus derechos </w:t>
      </w:r>
      <w:r w:rsidR="008D119A" w:rsidRPr="002B7276">
        <w:rPr>
          <w:rFonts w:asciiTheme="majorHAnsi" w:hAnsiTheme="majorHAnsi"/>
          <w:bCs/>
          <w:sz w:val="20"/>
          <w:szCs w:val="20"/>
          <w:lang w:val="es-ES"/>
        </w:rPr>
        <w:t xml:space="preserve">consagrados en los artículos </w:t>
      </w:r>
      <w:r w:rsidR="008D119A" w:rsidRPr="002B7276">
        <w:rPr>
          <w:rFonts w:asciiTheme="majorHAnsi" w:eastAsia="Arial Unicode MS" w:hAnsiTheme="majorHAnsi"/>
          <w:sz w:val="20"/>
          <w:szCs w:val="20"/>
          <w:lang w:val="es-ES"/>
        </w:rPr>
        <w:t>8 (garantías judiciales) y 25 (protección judicial) de la Convención Americana</w:t>
      </w:r>
      <w:r w:rsidR="008D119A" w:rsidRPr="002B7276">
        <w:rPr>
          <w:rFonts w:asciiTheme="majorHAnsi" w:hAnsiTheme="majorHAnsi"/>
          <w:bCs/>
          <w:sz w:val="20"/>
          <w:szCs w:val="20"/>
          <w:lang w:val="es-ES"/>
        </w:rPr>
        <w:t>.</w:t>
      </w:r>
      <w:r w:rsidR="00884627" w:rsidRPr="00884627">
        <w:rPr>
          <w:rFonts w:asciiTheme="majorHAnsi" w:hAnsiTheme="majorHAnsi"/>
          <w:bCs/>
          <w:sz w:val="20"/>
          <w:szCs w:val="20"/>
          <w:lang w:val="es-ES"/>
        </w:rPr>
        <w:t xml:space="preserve"> </w:t>
      </w:r>
      <w:r w:rsidR="00884627">
        <w:rPr>
          <w:rFonts w:asciiTheme="majorHAnsi" w:hAnsiTheme="majorHAnsi"/>
          <w:bCs/>
          <w:sz w:val="20"/>
          <w:szCs w:val="20"/>
          <w:lang w:val="es-ES"/>
        </w:rPr>
        <w:t xml:space="preserve">Además, aducen su vulneración al artículo </w:t>
      </w:r>
      <w:r w:rsidR="00884627" w:rsidRPr="002B7276">
        <w:rPr>
          <w:rFonts w:asciiTheme="majorHAnsi" w:eastAsia="Arial Unicode MS" w:hAnsiTheme="majorHAnsi"/>
          <w:sz w:val="20"/>
          <w:szCs w:val="20"/>
          <w:lang w:val="es-ES"/>
        </w:rPr>
        <w:t>24 (igualdad ante la ley)</w:t>
      </w:r>
      <w:r w:rsidR="00884627">
        <w:rPr>
          <w:rFonts w:asciiTheme="majorHAnsi" w:eastAsia="Arial Unicode MS" w:hAnsiTheme="majorHAnsi"/>
          <w:sz w:val="20"/>
          <w:szCs w:val="20"/>
          <w:lang w:val="es-ES"/>
        </w:rPr>
        <w:t xml:space="preserve"> de la Convención, debido a que los tribunales internos no consideraron otras resoluciones judiciales similares a su caso que los favorecían. </w:t>
      </w:r>
    </w:p>
    <w:p w14:paraId="396E9FDB" w14:textId="3A822247" w:rsidR="003C4B30" w:rsidRPr="002B7276" w:rsidRDefault="00A63EC6" w:rsidP="00F800C9">
      <w:pPr>
        <w:pStyle w:val="ListParagraph"/>
        <w:spacing w:before="240" w:after="240"/>
        <w:ind w:left="709"/>
        <w:jc w:val="both"/>
        <w:rPr>
          <w:rFonts w:asciiTheme="majorHAnsi" w:hAnsiTheme="majorHAnsi"/>
          <w:b/>
          <w:sz w:val="20"/>
          <w:szCs w:val="20"/>
          <w:lang w:val="es-ES"/>
        </w:rPr>
      </w:pPr>
      <w:r w:rsidRPr="002B7276">
        <w:rPr>
          <w:rFonts w:asciiTheme="majorHAnsi" w:hAnsiTheme="majorHAnsi"/>
          <w:b/>
          <w:sz w:val="20"/>
          <w:szCs w:val="20"/>
          <w:lang w:val="es-ES"/>
        </w:rPr>
        <w:t>E</w:t>
      </w:r>
      <w:r w:rsidR="003778E2" w:rsidRPr="002B7276">
        <w:rPr>
          <w:rFonts w:asciiTheme="majorHAnsi" w:hAnsiTheme="majorHAnsi"/>
          <w:b/>
          <w:sz w:val="20"/>
          <w:szCs w:val="20"/>
          <w:lang w:val="es-ES"/>
        </w:rPr>
        <w:t>l E</w:t>
      </w:r>
      <w:r w:rsidRPr="002B7276">
        <w:rPr>
          <w:rFonts w:asciiTheme="majorHAnsi" w:hAnsiTheme="majorHAnsi"/>
          <w:b/>
          <w:sz w:val="20"/>
          <w:szCs w:val="20"/>
          <w:lang w:val="es-ES"/>
        </w:rPr>
        <w:t>stado colombiano</w:t>
      </w:r>
    </w:p>
    <w:p w14:paraId="6D18F307" w14:textId="5A06695A" w:rsidR="000C3FDE" w:rsidRPr="002B7276" w:rsidRDefault="00981311" w:rsidP="00762F9A">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Colombia</w:t>
      </w:r>
      <w:r w:rsidR="00CC29E2">
        <w:rPr>
          <w:rFonts w:asciiTheme="majorHAnsi" w:hAnsiTheme="majorHAnsi"/>
          <w:sz w:val="20"/>
          <w:szCs w:val="20"/>
          <w:lang w:val="es-ES"/>
        </w:rPr>
        <w:t xml:space="preserve"> </w:t>
      </w:r>
      <w:r w:rsidR="00555F49" w:rsidRPr="002B7276">
        <w:rPr>
          <w:rFonts w:asciiTheme="majorHAnsi" w:hAnsiTheme="majorHAnsi"/>
          <w:sz w:val="20"/>
          <w:szCs w:val="20"/>
          <w:lang w:val="es-ES"/>
        </w:rPr>
        <w:t xml:space="preserve">confirma el desarrollo de los procesos seguidos ante la jurisdicción contencioso-administrativa y constitucional, convergiendo con el sentido de las resoluciones </w:t>
      </w:r>
      <w:r w:rsidR="00591030" w:rsidRPr="002B7276">
        <w:rPr>
          <w:rFonts w:asciiTheme="majorHAnsi" w:hAnsiTheme="majorHAnsi"/>
          <w:sz w:val="20"/>
          <w:szCs w:val="20"/>
          <w:lang w:val="es-ES"/>
        </w:rPr>
        <w:t>establecidas</w:t>
      </w:r>
      <w:r w:rsidR="00555F49" w:rsidRPr="002B7276">
        <w:rPr>
          <w:rFonts w:asciiTheme="majorHAnsi" w:hAnsiTheme="majorHAnsi"/>
          <w:sz w:val="20"/>
          <w:szCs w:val="20"/>
          <w:lang w:val="es-ES"/>
        </w:rPr>
        <w:t xml:space="preserve"> en la posición de</w:t>
      </w:r>
      <w:r w:rsidR="008D2638" w:rsidRPr="002B7276">
        <w:rPr>
          <w:rFonts w:asciiTheme="majorHAnsi" w:hAnsiTheme="majorHAnsi"/>
          <w:sz w:val="20"/>
          <w:szCs w:val="20"/>
          <w:lang w:val="es-ES"/>
        </w:rPr>
        <w:t xml:space="preserve"> </w:t>
      </w:r>
      <w:r w:rsidR="0024680D" w:rsidRPr="002B7276">
        <w:rPr>
          <w:rFonts w:asciiTheme="majorHAnsi" w:hAnsiTheme="majorHAnsi"/>
          <w:sz w:val="20"/>
          <w:szCs w:val="20"/>
          <w:lang w:val="es-ES"/>
        </w:rPr>
        <w:t>la parte peticionaria</w:t>
      </w:r>
      <w:r w:rsidR="00555F49" w:rsidRPr="002B7276">
        <w:rPr>
          <w:rFonts w:asciiTheme="majorHAnsi" w:hAnsiTheme="majorHAnsi"/>
          <w:sz w:val="20"/>
          <w:szCs w:val="20"/>
          <w:lang w:val="es-ES"/>
        </w:rPr>
        <w:t>.</w:t>
      </w:r>
    </w:p>
    <w:p w14:paraId="08943E75" w14:textId="475D9809" w:rsidR="00B1146B" w:rsidRPr="002B7276" w:rsidRDefault="000C3FDE" w:rsidP="004E3F51">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Asimismo</w:t>
      </w:r>
      <w:r w:rsidR="00555F49" w:rsidRPr="002B7276">
        <w:rPr>
          <w:rFonts w:asciiTheme="majorHAnsi" w:hAnsiTheme="majorHAnsi"/>
          <w:sz w:val="20"/>
          <w:szCs w:val="20"/>
          <w:lang w:val="es-ES"/>
        </w:rPr>
        <w:t>,</w:t>
      </w:r>
      <w:r w:rsidR="00981311" w:rsidRPr="002B7276">
        <w:rPr>
          <w:rFonts w:asciiTheme="majorHAnsi" w:hAnsiTheme="majorHAnsi"/>
          <w:sz w:val="20"/>
          <w:szCs w:val="20"/>
          <w:lang w:val="es-ES"/>
        </w:rPr>
        <w:t xml:space="preserve"> </w:t>
      </w:r>
      <w:r w:rsidR="00F61E9C" w:rsidRPr="002B7276">
        <w:rPr>
          <w:rFonts w:asciiTheme="majorHAnsi" w:hAnsiTheme="majorHAnsi"/>
          <w:sz w:val="20"/>
          <w:szCs w:val="20"/>
          <w:lang w:val="es-ES"/>
        </w:rPr>
        <w:t xml:space="preserve">solicita </w:t>
      </w:r>
      <w:r w:rsidR="00555F49" w:rsidRPr="002B7276">
        <w:rPr>
          <w:rFonts w:asciiTheme="majorHAnsi" w:hAnsiTheme="majorHAnsi"/>
          <w:sz w:val="20"/>
          <w:szCs w:val="20"/>
          <w:lang w:val="es-ES"/>
        </w:rPr>
        <w:t>a la CIDH que</w:t>
      </w:r>
      <w:r w:rsidR="00CB684E" w:rsidRPr="002B7276">
        <w:rPr>
          <w:rFonts w:asciiTheme="majorHAnsi" w:hAnsiTheme="majorHAnsi"/>
          <w:sz w:val="20"/>
          <w:szCs w:val="20"/>
          <w:lang w:val="es-ES"/>
        </w:rPr>
        <w:t xml:space="preserve"> la presente petición </w:t>
      </w:r>
      <w:r w:rsidR="00F61E9C" w:rsidRPr="002B7276">
        <w:rPr>
          <w:rFonts w:asciiTheme="majorHAnsi" w:hAnsiTheme="majorHAnsi"/>
          <w:sz w:val="20"/>
          <w:szCs w:val="20"/>
          <w:lang w:val="es-ES"/>
        </w:rPr>
        <w:t>sea declarada</w:t>
      </w:r>
      <w:r w:rsidR="00CB684E" w:rsidRPr="002B7276">
        <w:rPr>
          <w:rFonts w:asciiTheme="majorHAnsi" w:hAnsiTheme="majorHAnsi"/>
          <w:sz w:val="20"/>
          <w:szCs w:val="20"/>
          <w:lang w:val="es-ES"/>
        </w:rPr>
        <w:t xml:space="preserve"> inadmisible</w:t>
      </w:r>
      <w:r w:rsidR="004F7384" w:rsidRPr="002B7276">
        <w:rPr>
          <w:rFonts w:asciiTheme="majorHAnsi" w:hAnsiTheme="majorHAnsi"/>
          <w:sz w:val="20"/>
          <w:szCs w:val="20"/>
          <w:lang w:val="es-ES"/>
        </w:rPr>
        <w:t xml:space="preserve"> </w:t>
      </w:r>
      <w:r w:rsidR="007E0BAF" w:rsidRPr="002B7276">
        <w:rPr>
          <w:rFonts w:asciiTheme="majorHAnsi" w:hAnsiTheme="majorHAnsi"/>
          <w:sz w:val="20"/>
          <w:szCs w:val="20"/>
          <w:lang w:val="es-ES"/>
        </w:rPr>
        <w:t>por</w:t>
      </w:r>
      <w:r w:rsidR="000F4976" w:rsidRPr="002B7276">
        <w:rPr>
          <w:rFonts w:asciiTheme="majorHAnsi" w:hAnsiTheme="majorHAnsi"/>
          <w:sz w:val="20"/>
          <w:szCs w:val="20"/>
          <w:lang w:val="es-ES"/>
        </w:rPr>
        <w:t xml:space="preserve"> </w:t>
      </w:r>
      <w:r w:rsidR="0024680D" w:rsidRPr="002B7276">
        <w:rPr>
          <w:rFonts w:asciiTheme="majorHAnsi" w:hAnsiTheme="majorHAnsi"/>
          <w:sz w:val="20"/>
          <w:szCs w:val="20"/>
          <w:lang w:val="es-ES"/>
        </w:rPr>
        <w:t>la</w:t>
      </w:r>
      <w:r w:rsidR="00555F49" w:rsidRPr="002B7276">
        <w:rPr>
          <w:rFonts w:asciiTheme="majorHAnsi" w:hAnsiTheme="majorHAnsi"/>
          <w:sz w:val="20"/>
          <w:szCs w:val="20"/>
          <w:lang w:val="es-ES"/>
        </w:rPr>
        <w:t xml:space="preserve"> configuración de la fórmula de la cuarta instancia internacional</w:t>
      </w:r>
      <w:r w:rsidRPr="002B7276">
        <w:rPr>
          <w:rFonts w:asciiTheme="majorHAnsi" w:hAnsiTheme="majorHAnsi"/>
          <w:sz w:val="20"/>
          <w:szCs w:val="20"/>
          <w:lang w:val="es-ES"/>
        </w:rPr>
        <w:t xml:space="preserve">, </w:t>
      </w:r>
      <w:r w:rsidR="0057305E" w:rsidRPr="002B7276">
        <w:rPr>
          <w:rFonts w:asciiTheme="majorHAnsi" w:hAnsiTheme="majorHAnsi"/>
          <w:sz w:val="20"/>
          <w:szCs w:val="20"/>
          <w:lang w:val="es-ES"/>
        </w:rPr>
        <w:t>aduciendo</w:t>
      </w:r>
      <w:r w:rsidRPr="002B7276">
        <w:rPr>
          <w:rFonts w:asciiTheme="majorHAnsi" w:hAnsiTheme="majorHAnsi"/>
          <w:sz w:val="20"/>
          <w:szCs w:val="20"/>
          <w:lang w:val="es-ES"/>
        </w:rPr>
        <w:t xml:space="preserve"> que los peticionarios pretende</w:t>
      </w:r>
      <w:r w:rsidR="001E05EE" w:rsidRPr="002B7276">
        <w:rPr>
          <w:rFonts w:asciiTheme="majorHAnsi" w:hAnsiTheme="majorHAnsi"/>
          <w:sz w:val="20"/>
          <w:szCs w:val="20"/>
          <w:lang w:val="es-ES"/>
        </w:rPr>
        <w:t>n</w:t>
      </w:r>
      <w:r w:rsidRPr="002B7276">
        <w:rPr>
          <w:rFonts w:asciiTheme="majorHAnsi" w:hAnsiTheme="majorHAnsi"/>
          <w:sz w:val="20"/>
          <w:szCs w:val="20"/>
          <w:lang w:val="es-ES"/>
        </w:rPr>
        <w:t xml:space="preserve"> que la CIDH revise las decisiones emitidas por los jueces nacionales en la esfera de su</w:t>
      </w:r>
      <w:r w:rsidR="005B65B3" w:rsidRPr="002B7276">
        <w:rPr>
          <w:rFonts w:asciiTheme="majorHAnsi" w:hAnsiTheme="majorHAnsi"/>
          <w:sz w:val="20"/>
          <w:szCs w:val="20"/>
          <w:lang w:val="es-ES"/>
        </w:rPr>
        <w:t>s</w:t>
      </w:r>
      <w:r w:rsidRPr="002B7276">
        <w:rPr>
          <w:rFonts w:asciiTheme="majorHAnsi" w:hAnsiTheme="majorHAnsi"/>
          <w:sz w:val="20"/>
          <w:szCs w:val="20"/>
          <w:lang w:val="es-ES"/>
        </w:rPr>
        <w:t xml:space="preserve"> competencia</w:t>
      </w:r>
      <w:r w:rsidR="005B65B3" w:rsidRPr="002B7276">
        <w:rPr>
          <w:rFonts w:asciiTheme="majorHAnsi" w:hAnsiTheme="majorHAnsi"/>
          <w:sz w:val="20"/>
          <w:szCs w:val="20"/>
          <w:lang w:val="es-ES"/>
        </w:rPr>
        <w:t>s</w:t>
      </w:r>
      <w:r w:rsidR="00B1146B" w:rsidRPr="002B7276">
        <w:rPr>
          <w:rFonts w:asciiTheme="majorHAnsi" w:hAnsiTheme="majorHAnsi"/>
          <w:sz w:val="20"/>
          <w:szCs w:val="20"/>
          <w:lang w:val="es-ES"/>
        </w:rPr>
        <w:t xml:space="preserve">, </w:t>
      </w:r>
      <w:r w:rsidRPr="002B7276">
        <w:rPr>
          <w:rFonts w:asciiTheme="majorHAnsi" w:hAnsiTheme="majorHAnsi"/>
          <w:sz w:val="20"/>
          <w:szCs w:val="20"/>
          <w:lang w:val="es-ES"/>
        </w:rPr>
        <w:t>en apego a las garantías judiciales</w:t>
      </w:r>
      <w:r w:rsidR="00B1146B" w:rsidRPr="002B7276">
        <w:rPr>
          <w:rFonts w:asciiTheme="majorHAnsi" w:hAnsiTheme="majorHAnsi"/>
          <w:sz w:val="20"/>
          <w:szCs w:val="20"/>
          <w:lang w:val="es-ES"/>
        </w:rPr>
        <w:t xml:space="preserve"> y en las cuales no se desprende alguna vulneración a sus derechos convencionales, lo cual se traduce en una mera inconformidad por parte de los peticionarios. </w:t>
      </w:r>
      <w:r w:rsidR="00E544EB" w:rsidRPr="002B7276">
        <w:rPr>
          <w:rFonts w:asciiTheme="majorHAnsi" w:hAnsiTheme="majorHAnsi"/>
          <w:sz w:val="20"/>
          <w:szCs w:val="20"/>
          <w:lang w:val="es-ES"/>
        </w:rPr>
        <w:t>Por ende, solicita que la petición sea declarada inadmisible con fundamento en el artículo 47.</w:t>
      </w:r>
      <w:r w:rsidR="00B1146B" w:rsidRPr="002B7276">
        <w:rPr>
          <w:rFonts w:asciiTheme="majorHAnsi" w:hAnsiTheme="majorHAnsi"/>
          <w:sz w:val="20"/>
          <w:szCs w:val="20"/>
          <w:lang w:val="es-ES"/>
        </w:rPr>
        <w:t>b</w:t>
      </w:r>
      <w:r w:rsidR="00E544EB" w:rsidRPr="002B7276">
        <w:rPr>
          <w:rFonts w:asciiTheme="majorHAnsi" w:hAnsiTheme="majorHAnsi"/>
          <w:sz w:val="20"/>
          <w:szCs w:val="20"/>
          <w:lang w:val="es-ES"/>
        </w:rPr>
        <w:t xml:space="preserve">) de la Convención Americana. </w:t>
      </w:r>
    </w:p>
    <w:p w14:paraId="408CC84A" w14:textId="727EE930" w:rsidR="00C06D85" w:rsidRPr="002B7276" w:rsidRDefault="003239B8" w:rsidP="00C06D85">
      <w:pPr>
        <w:spacing w:before="240" w:after="240"/>
        <w:ind w:firstLine="720"/>
        <w:jc w:val="both"/>
        <w:rPr>
          <w:rFonts w:asciiTheme="majorHAnsi" w:hAnsiTheme="majorHAnsi"/>
          <w:sz w:val="20"/>
          <w:szCs w:val="20"/>
          <w:lang w:val="es-ES"/>
        </w:rPr>
      </w:pPr>
      <w:r w:rsidRPr="002B7276">
        <w:rPr>
          <w:rFonts w:asciiTheme="majorHAnsi" w:eastAsia="Cambria" w:hAnsiTheme="majorHAnsi" w:cs="Cambria"/>
          <w:b/>
          <w:bCs/>
          <w:color w:val="000000"/>
          <w:sz w:val="20"/>
          <w:szCs w:val="20"/>
          <w:u w:color="000000"/>
          <w:lang w:val="es-ES" w:eastAsia="es-ES"/>
        </w:rPr>
        <w:t>VI.</w:t>
      </w:r>
      <w:r w:rsidRPr="002B7276">
        <w:rPr>
          <w:rFonts w:asciiTheme="majorHAnsi" w:eastAsia="Cambria" w:hAnsiTheme="majorHAnsi" w:cs="Cambria"/>
          <w:b/>
          <w:bCs/>
          <w:color w:val="000000"/>
          <w:sz w:val="20"/>
          <w:szCs w:val="20"/>
          <w:u w:color="000000"/>
          <w:lang w:val="es-ES" w:eastAsia="es-ES"/>
        </w:rPr>
        <w:tab/>
      </w:r>
      <w:r w:rsidR="004A6A54" w:rsidRPr="002B7276">
        <w:rPr>
          <w:rFonts w:asciiTheme="majorHAnsi" w:hAnsiTheme="majorHAnsi"/>
          <w:b/>
          <w:bCs/>
          <w:sz w:val="20"/>
          <w:szCs w:val="20"/>
          <w:lang w:val="es-ES"/>
        </w:rPr>
        <w:t xml:space="preserve">ANÁLISIS DE </w:t>
      </w:r>
      <w:r w:rsidR="00C21FEF" w:rsidRPr="002B7276">
        <w:rPr>
          <w:rFonts w:asciiTheme="majorHAnsi" w:hAnsiTheme="majorHAnsi"/>
          <w:b/>
          <w:sz w:val="20"/>
          <w:szCs w:val="20"/>
          <w:lang w:val="es-ES"/>
        </w:rPr>
        <w:t>AGOTAMIENTO DE LOS RECURSOS INTERNOS Y PLAZO DE PRESENTACIÓN</w:t>
      </w:r>
      <w:r w:rsidR="00C21FEF" w:rsidRPr="002B7276">
        <w:rPr>
          <w:rFonts w:asciiTheme="majorHAnsi" w:eastAsia="Cambria" w:hAnsiTheme="majorHAnsi" w:cs="Cambria"/>
          <w:b/>
          <w:bCs/>
          <w:color w:val="000000"/>
          <w:sz w:val="20"/>
          <w:szCs w:val="20"/>
          <w:u w:color="000000"/>
          <w:lang w:val="es-ES" w:eastAsia="es-ES"/>
        </w:rPr>
        <w:t xml:space="preserve"> </w:t>
      </w:r>
    </w:p>
    <w:p w14:paraId="3B4B3F9E" w14:textId="6E4ACEA0" w:rsidR="002F24F4" w:rsidRPr="002B7276" w:rsidRDefault="006A0EC7" w:rsidP="00B43628">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El objeto centra</w:t>
      </w:r>
      <w:r w:rsidR="001B03B9">
        <w:rPr>
          <w:rFonts w:asciiTheme="majorHAnsi" w:hAnsiTheme="majorHAnsi"/>
          <w:sz w:val="20"/>
          <w:szCs w:val="20"/>
          <w:lang w:val="es-ES"/>
        </w:rPr>
        <w:t>l</w:t>
      </w:r>
      <w:r>
        <w:rPr>
          <w:rFonts w:asciiTheme="majorHAnsi" w:hAnsiTheme="majorHAnsi"/>
          <w:sz w:val="20"/>
          <w:szCs w:val="20"/>
          <w:lang w:val="es-ES"/>
        </w:rPr>
        <w:t xml:space="preserve"> de la petición</w:t>
      </w:r>
      <w:r w:rsidR="009111DD" w:rsidRPr="002B7276">
        <w:rPr>
          <w:rFonts w:asciiTheme="majorHAnsi" w:hAnsiTheme="majorHAnsi"/>
          <w:sz w:val="20"/>
          <w:szCs w:val="20"/>
          <w:lang w:val="es-ES"/>
        </w:rPr>
        <w:t xml:space="preserve"> </w:t>
      </w:r>
      <w:r>
        <w:rPr>
          <w:rFonts w:asciiTheme="majorHAnsi" w:hAnsiTheme="majorHAnsi"/>
          <w:sz w:val="20"/>
          <w:szCs w:val="20"/>
          <w:lang w:val="es-ES"/>
        </w:rPr>
        <w:t>versa sobre</w:t>
      </w:r>
      <w:r w:rsidR="009111DD" w:rsidRPr="002B7276">
        <w:rPr>
          <w:rFonts w:asciiTheme="majorHAnsi" w:hAnsiTheme="majorHAnsi"/>
          <w:sz w:val="20"/>
          <w:szCs w:val="20"/>
          <w:lang w:val="es-ES"/>
        </w:rPr>
        <w:t xml:space="preserve"> la </w:t>
      </w:r>
      <w:r w:rsidR="007E0D0F">
        <w:rPr>
          <w:rFonts w:asciiTheme="majorHAnsi" w:hAnsiTheme="majorHAnsi"/>
          <w:sz w:val="20"/>
          <w:szCs w:val="20"/>
          <w:lang w:val="es-ES"/>
        </w:rPr>
        <w:t>alegada</w:t>
      </w:r>
      <w:r w:rsidR="009111DD" w:rsidRPr="002B7276">
        <w:rPr>
          <w:rFonts w:asciiTheme="majorHAnsi" w:hAnsiTheme="majorHAnsi"/>
          <w:sz w:val="20"/>
          <w:szCs w:val="20"/>
          <w:lang w:val="es-ES"/>
        </w:rPr>
        <w:t xml:space="preserve"> destitución arbitraria de los señores Virgilio Joya Bueno y Artemo Fontalvo Granados </w:t>
      </w:r>
      <w:r w:rsidR="007F0D3F">
        <w:rPr>
          <w:rFonts w:asciiTheme="majorHAnsi" w:hAnsiTheme="majorHAnsi"/>
          <w:sz w:val="20"/>
          <w:szCs w:val="20"/>
          <w:lang w:val="es-ES"/>
        </w:rPr>
        <w:t>como funcionarios</w:t>
      </w:r>
      <w:r w:rsidR="009111DD" w:rsidRPr="002B7276">
        <w:rPr>
          <w:rFonts w:asciiTheme="majorHAnsi" w:hAnsiTheme="majorHAnsi"/>
          <w:sz w:val="20"/>
          <w:szCs w:val="20"/>
          <w:lang w:val="es-ES"/>
        </w:rPr>
        <w:t xml:space="preserve"> del Ministerio de Hacienda y Crédito Público. Adicionalmente, denuncian la dilación en el proceso contencioso-administrativo que iniciaron conjuntamente, </w:t>
      </w:r>
      <w:r w:rsidR="009450AA">
        <w:rPr>
          <w:rFonts w:asciiTheme="majorHAnsi" w:hAnsiTheme="majorHAnsi"/>
          <w:sz w:val="20"/>
          <w:szCs w:val="20"/>
          <w:lang w:val="es-ES"/>
        </w:rPr>
        <w:t>toda vez</w:t>
      </w:r>
      <w:r w:rsidR="009111DD" w:rsidRPr="002B7276">
        <w:rPr>
          <w:rFonts w:asciiTheme="majorHAnsi" w:hAnsiTheme="majorHAnsi"/>
          <w:sz w:val="20"/>
          <w:szCs w:val="20"/>
          <w:lang w:val="es-ES"/>
        </w:rPr>
        <w:t xml:space="preserve"> que la sentencia del recurso extraordinario de revisión se emitió más de trece años después de su interposición.</w:t>
      </w:r>
    </w:p>
    <w:p w14:paraId="3E202B7E" w14:textId="3B83234C" w:rsidR="005921E3" w:rsidRPr="002B7276" w:rsidRDefault="00B43628" w:rsidP="005921E3">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La</w:t>
      </w:r>
      <w:r w:rsidR="0045556A" w:rsidRPr="002B7276">
        <w:rPr>
          <w:rFonts w:asciiTheme="majorHAnsi" w:hAnsiTheme="majorHAnsi"/>
          <w:sz w:val="20"/>
          <w:szCs w:val="20"/>
          <w:lang w:val="es-ES"/>
        </w:rPr>
        <w:t xml:space="preserve"> Comisión Interamericana ha establecido que </w:t>
      </w:r>
      <w:r w:rsidR="00431D9C" w:rsidRPr="002B7276">
        <w:rPr>
          <w:rFonts w:asciiTheme="majorHAnsi" w:hAnsiTheme="majorHAnsi"/>
          <w:sz w:val="20"/>
          <w:szCs w:val="20"/>
          <w:lang w:val="es-ES"/>
        </w:rPr>
        <w:t>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w:t>
      </w:r>
      <w:r w:rsidR="00970410" w:rsidRPr="002B7276">
        <w:rPr>
          <w:rFonts w:asciiTheme="majorHAnsi" w:hAnsiTheme="majorHAnsi"/>
          <w:sz w:val="20"/>
          <w:szCs w:val="20"/>
          <w:lang w:val="es-ES"/>
        </w:rPr>
        <w:t xml:space="preserve"> </w:t>
      </w:r>
      <w:r w:rsidR="005921E3" w:rsidRPr="002B7276">
        <w:rPr>
          <w:rFonts w:asciiTheme="majorHAnsi" w:hAnsiTheme="majorHAnsi"/>
          <w:sz w:val="20"/>
          <w:szCs w:val="20"/>
          <w:lang w:val="es-ES"/>
        </w:rPr>
        <w:t xml:space="preserve">Asimismo, la Comisión ha fijado como criterio general que si el peticionario utilizó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w:t>
      </w:r>
      <w:r w:rsidR="005921E3" w:rsidRPr="002B7276">
        <w:rPr>
          <w:rFonts w:asciiTheme="majorHAnsi" w:hAnsiTheme="majorHAnsi"/>
          <w:sz w:val="20"/>
          <w:szCs w:val="20"/>
          <w:lang w:val="es-ES"/>
        </w:rPr>
        <w:lastRenderedPageBreak/>
        <w:t>pertinencia o procedencia de estos recursos, que los mismos hayan sido admitidos a trámite y decididos por los respectivos tribunales, y no rechazados por improcedentes</w:t>
      </w:r>
      <w:r w:rsidR="005921E3" w:rsidRPr="002B7276">
        <w:rPr>
          <w:rStyle w:val="FootnoteReference"/>
          <w:rFonts w:asciiTheme="majorHAnsi" w:hAnsiTheme="majorHAnsi"/>
          <w:sz w:val="20"/>
          <w:szCs w:val="20"/>
          <w:lang w:val="es-ES"/>
        </w:rPr>
        <w:footnoteReference w:id="5"/>
      </w:r>
      <w:r w:rsidR="005921E3" w:rsidRPr="002B7276">
        <w:rPr>
          <w:rFonts w:asciiTheme="majorHAnsi" w:hAnsiTheme="majorHAnsi"/>
          <w:sz w:val="20"/>
          <w:szCs w:val="20"/>
          <w:lang w:val="es-ES"/>
        </w:rPr>
        <w:t xml:space="preserve">. </w:t>
      </w:r>
    </w:p>
    <w:p w14:paraId="3D139C78" w14:textId="30092D79" w:rsidR="000F05EC" w:rsidRPr="00166E1C" w:rsidRDefault="00B43628" w:rsidP="00166E1C">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2B7276">
        <w:rPr>
          <w:sz w:val="20"/>
          <w:szCs w:val="20"/>
          <w:lang w:val="es-ES"/>
        </w:rPr>
        <w:t>De la información aportada por las partes</w:t>
      </w:r>
      <w:r w:rsidR="009111DD" w:rsidRPr="002B7276">
        <w:rPr>
          <w:sz w:val="20"/>
          <w:szCs w:val="20"/>
          <w:lang w:val="es-ES"/>
        </w:rPr>
        <w:t>,</w:t>
      </w:r>
      <w:r w:rsidRPr="002B7276">
        <w:rPr>
          <w:sz w:val="20"/>
          <w:szCs w:val="20"/>
          <w:lang w:val="es-ES"/>
        </w:rPr>
        <w:t xml:space="preserve"> se observa que</w:t>
      </w:r>
      <w:r w:rsidR="00166E1C">
        <w:rPr>
          <w:sz w:val="20"/>
          <w:szCs w:val="20"/>
          <w:lang w:val="es-ES"/>
        </w:rPr>
        <w:t xml:space="preserve"> conjuntamente los peticionarios </w:t>
      </w:r>
      <w:r w:rsidR="009111DD" w:rsidRPr="00166E1C">
        <w:rPr>
          <w:sz w:val="20"/>
          <w:szCs w:val="20"/>
          <w:lang w:val="es-ES"/>
        </w:rPr>
        <w:t xml:space="preserve">interpusieron una acción de nulidad y restablecimiento solicitando la supresión de la resolución administrativa que los destituyó. </w:t>
      </w:r>
      <w:r w:rsidR="00610B64" w:rsidRPr="00166E1C">
        <w:rPr>
          <w:sz w:val="20"/>
          <w:szCs w:val="20"/>
          <w:lang w:val="es-ES"/>
        </w:rPr>
        <w:t xml:space="preserve">El 11 de diciembre de 1997 el Tribunal Contencioso Administrativo del Atlántico anuló la referida resolución y ordenó el reintegro a sus puestos laborales. Frente a </w:t>
      </w:r>
      <w:r w:rsidR="00D06A57" w:rsidRPr="00166E1C">
        <w:rPr>
          <w:sz w:val="20"/>
          <w:szCs w:val="20"/>
          <w:lang w:val="es-ES"/>
        </w:rPr>
        <w:t>eso</w:t>
      </w:r>
      <w:r w:rsidR="00610B64" w:rsidRPr="00166E1C">
        <w:rPr>
          <w:sz w:val="20"/>
          <w:szCs w:val="20"/>
          <w:lang w:val="es-ES"/>
        </w:rPr>
        <w:t>, el Ministerio de Hacienda y Crédito Público apeló dicha sentencia, por lo que el 26 de agosto de 1999 la Sala de lo Contencioso Administrativo, Sección Segunda, Subsección A del Consejo de Estado revocó el fallo de primera instancia</w:t>
      </w:r>
      <w:r w:rsidR="00387959" w:rsidRPr="00166E1C">
        <w:rPr>
          <w:sz w:val="20"/>
          <w:szCs w:val="20"/>
          <w:lang w:val="es-ES"/>
        </w:rPr>
        <w:t xml:space="preserve">. </w:t>
      </w:r>
    </w:p>
    <w:p w14:paraId="60474F4C" w14:textId="681E49A7" w:rsidR="00387959" w:rsidRPr="002B7276" w:rsidRDefault="00387959" w:rsidP="00387959">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2B7276">
        <w:rPr>
          <w:sz w:val="20"/>
          <w:szCs w:val="20"/>
          <w:lang w:val="es-ES"/>
        </w:rPr>
        <w:t xml:space="preserve">Ulteriormente, el 30 de julio y 13 de agosto de 2001 los señores Joya y Fontalvo, de manera individual, interpusieron un recurso extraordinario de revisión ante el Consejo de Estado. El 3 de febrero de 2015, </w:t>
      </w:r>
      <w:r w:rsidR="00EE6CBB">
        <w:rPr>
          <w:sz w:val="20"/>
          <w:szCs w:val="20"/>
          <w:lang w:val="es-ES"/>
        </w:rPr>
        <w:t>trece</w:t>
      </w:r>
      <w:r w:rsidRPr="002B7276">
        <w:rPr>
          <w:sz w:val="20"/>
          <w:szCs w:val="20"/>
          <w:lang w:val="es-ES"/>
        </w:rPr>
        <w:t xml:space="preserve"> años después, la Sala de lo Contencioso Administrativo del Consejo de Estado negó el recurso. Por su parte, </w:t>
      </w:r>
      <w:r w:rsidR="007716BD">
        <w:rPr>
          <w:sz w:val="20"/>
          <w:szCs w:val="20"/>
          <w:lang w:val="es-ES"/>
        </w:rPr>
        <w:t xml:space="preserve">el </w:t>
      </w:r>
      <w:r w:rsidRPr="002B7276">
        <w:rPr>
          <w:sz w:val="20"/>
          <w:szCs w:val="20"/>
          <w:lang w:val="es-ES"/>
        </w:rPr>
        <w:t>13 de agosto de 2015 el señor Joya presentó una acción de tutela ante el Consejo de Estado, misma que fue negada el 10 de diciembre de 2015. Ante ello, interpuso un recurso de impugnación</w:t>
      </w:r>
      <w:r w:rsidR="00166FC4">
        <w:rPr>
          <w:sz w:val="20"/>
          <w:szCs w:val="20"/>
          <w:lang w:val="es-ES"/>
        </w:rPr>
        <w:t>;</w:t>
      </w:r>
      <w:r w:rsidRPr="002B7276">
        <w:rPr>
          <w:sz w:val="20"/>
          <w:szCs w:val="20"/>
          <w:lang w:val="es-ES"/>
        </w:rPr>
        <w:t xml:space="preserve"> y en sentencia 7 de abril de 2016 la Sala de lo Contencioso Administrativo, Sección Quinta del Consejo de Estado confirmó la sentencia impugnada</w:t>
      </w:r>
      <w:r w:rsidR="00D06A57" w:rsidRPr="002B7276">
        <w:rPr>
          <w:sz w:val="20"/>
          <w:szCs w:val="20"/>
          <w:lang w:val="es-ES"/>
        </w:rPr>
        <w:t xml:space="preserve">. </w:t>
      </w:r>
    </w:p>
    <w:p w14:paraId="3C39C73B" w14:textId="67CF786A" w:rsidR="007F2529" w:rsidRPr="002B7276" w:rsidRDefault="00C56AFC" w:rsidP="006F0783">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En atención a lo anterior, l</w:t>
      </w:r>
      <w:r w:rsidR="0045556A" w:rsidRPr="002B7276">
        <w:rPr>
          <w:rFonts w:asciiTheme="majorHAnsi" w:hAnsiTheme="majorHAnsi"/>
          <w:sz w:val="20"/>
          <w:szCs w:val="20"/>
          <w:lang w:val="es-ES"/>
        </w:rPr>
        <w:t xml:space="preserve">a CIDH </w:t>
      </w:r>
      <w:r w:rsidR="00D06A57" w:rsidRPr="002B7276">
        <w:rPr>
          <w:rFonts w:asciiTheme="majorHAnsi" w:hAnsiTheme="majorHAnsi"/>
          <w:sz w:val="20"/>
          <w:szCs w:val="20"/>
          <w:lang w:val="es-ES"/>
        </w:rPr>
        <w:t xml:space="preserve">analizará el agotamiento de los recursos internos </w:t>
      </w:r>
      <w:r w:rsidR="00F73F05" w:rsidRPr="002B7276">
        <w:rPr>
          <w:rFonts w:asciiTheme="majorHAnsi" w:hAnsiTheme="majorHAnsi"/>
          <w:sz w:val="20"/>
          <w:szCs w:val="20"/>
          <w:lang w:val="es-ES"/>
        </w:rPr>
        <w:t xml:space="preserve">y el plazo de presentación de la petición </w:t>
      </w:r>
      <w:r w:rsidR="00D06A57" w:rsidRPr="002B7276">
        <w:rPr>
          <w:rFonts w:asciiTheme="majorHAnsi" w:hAnsiTheme="majorHAnsi"/>
          <w:sz w:val="20"/>
          <w:szCs w:val="20"/>
          <w:lang w:val="es-ES"/>
        </w:rPr>
        <w:t xml:space="preserve">respecto de cada uno de los peticionarios. </w:t>
      </w:r>
      <w:r w:rsidR="006F0783" w:rsidRPr="002B7276">
        <w:rPr>
          <w:rFonts w:asciiTheme="majorHAnsi" w:hAnsiTheme="majorHAnsi"/>
          <w:sz w:val="20"/>
          <w:szCs w:val="20"/>
          <w:lang w:val="es-ES"/>
        </w:rPr>
        <w:t>Por una parte</w:t>
      </w:r>
      <w:r w:rsidR="00D06A57" w:rsidRPr="002B7276">
        <w:rPr>
          <w:rFonts w:asciiTheme="majorHAnsi" w:hAnsiTheme="majorHAnsi"/>
          <w:sz w:val="20"/>
          <w:szCs w:val="20"/>
          <w:lang w:val="es-ES"/>
        </w:rPr>
        <w:t xml:space="preserve">, </w:t>
      </w:r>
      <w:r w:rsidR="00A84E98" w:rsidRPr="002B7276">
        <w:rPr>
          <w:rFonts w:asciiTheme="majorHAnsi" w:hAnsiTheme="majorHAnsi"/>
          <w:sz w:val="20"/>
          <w:szCs w:val="20"/>
          <w:lang w:val="es-ES"/>
        </w:rPr>
        <w:t>observa</w:t>
      </w:r>
      <w:r w:rsidR="00D06A57" w:rsidRPr="002B7276">
        <w:rPr>
          <w:rFonts w:asciiTheme="majorHAnsi" w:hAnsiTheme="majorHAnsi"/>
          <w:sz w:val="20"/>
          <w:szCs w:val="20"/>
          <w:lang w:val="es-ES"/>
        </w:rPr>
        <w:t xml:space="preserve"> </w:t>
      </w:r>
      <w:r w:rsidR="00A84E98" w:rsidRPr="002B7276">
        <w:rPr>
          <w:rFonts w:asciiTheme="majorHAnsi" w:hAnsiTheme="majorHAnsi"/>
          <w:sz w:val="20"/>
          <w:szCs w:val="20"/>
          <w:lang w:val="es-ES"/>
        </w:rPr>
        <w:t xml:space="preserve">que respecto </w:t>
      </w:r>
      <w:r w:rsidR="00166FC4">
        <w:rPr>
          <w:rFonts w:asciiTheme="majorHAnsi" w:hAnsiTheme="majorHAnsi"/>
          <w:sz w:val="20"/>
          <w:szCs w:val="20"/>
          <w:lang w:val="es-ES"/>
        </w:rPr>
        <w:t>del</w:t>
      </w:r>
      <w:r w:rsidR="00A84E98" w:rsidRPr="002B7276">
        <w:rPr>
          <w:rFonts w:asciiTheme="majorHAnsi" w:hAnsiTheme="majorHAnsi"/>
          <w:sz w:val="20"/>
          <w:szCs w:val="20"/>
          <w:lang w:val="es-ES"/>
        </w:rPr>
        <w:t xml:space="preserve"> </w:t>
      </w:r>
      <w:r w:rsidR="00D06A57" w:rsidRPr="002B7276">
        <w:rPr>
          <w:rFonts w:asciiTheme="majorHAnsi" w:hAnsiTheme="majorHAnsi"/>
          <w:sz w:val="20"/>
          <w:szCs w:val="20"/>
          <w:lang w:val="es-ES"/>
        </w:rPr>
        <w:t>señor Fontalv</w:t>
      </w:r>
      <w:r w:rsidR="0017479A" w:rsidRPr="002B7276">
        <w:rPr>
          <w:rFonts w:asciiTheme="majorHAnsi" w:hAnsiTheme="majorHAnsi"/>
          <w:sz w:val="20"/>
          <w:szCs w:val="20"/>
          <w:lang w:val="es-ES"/>
        </w:rPr>
        <w:t xml:space="preserve">o, </w:t>
      </w:r>
      <w:r w:rsidR="006F0783" w:rsidRPr="002B7276">
        <w:rPr>
          <w:rFonts w:asciiTheme="majorHAnsi" w:hAnsiTheme="majorHAnsi"/>
          <w:sz w:val="20"/>
          <w:szCs w:val="20"/>
          <w:lang w:val="es-ES"/>
        </w:rPr>
        <w:t xml:space="preserve">los recursos domésticos se agotaron el </w:t>
      </w:r>
      <w:r w:rsidR="006F0783" w:rsidRPr="002B7276">
        <w:rPr>
          <w:sz w:val="20"/>
          <w:szCs w:val="20"/>
          <w:lang w:val="es-ES"/>
        </w:rPr>
        <w:t xml:space="preserve">3 de febrero de 2015, particularmente, con la negativa del recurso extraordinario de revisión emitida por el Consejo de Estado. Por otro lado, en relación con el señor Joya, advierte que los recursos internos concluyeron el 7 de abril de 2016 con la confirmación de la sentencia que negó la tutela solicitada. El Estado, por su parte, no alega la falta de agotamiento de los recursos internos o </w:t>
      </w:r>
      <w:r w:rsidR="00D57827" w:rsidRPr="002B7276">
        <w:rPr>
          <w:sz w:val="20"/>
          <w:szCs w:val="20"/>
          <w:lang w:val="es-ES"/>
        </w:rPr>
        <w:t>su</w:t>
      </w:r>
      <w:r w:rsidR="006F0783" w:rsidRPr="002B7276">
        <w:rPr>
          <w:sz w:val="20"/>
          <w:szCs w:val="20"/>
          <w:lang w:val="es-ES"/>
        </w:rPr>
        <w:t xml:space="preserve"> agotamiento indebido. En esa línea, la Comisión </w:t>
      </w:r>
      <w:r w:rsidR="00EF70C6" w:rsidRPr="002B7276">
        <w:rPr>
          <w:rFonts w:asciiTheme="majorHAnsi" w:hAnsiTheme="majorHAnsi"/>
          <w:sz w:val="20"/>
          <w:szCs w:val="20"/>
          <w:lang w:val="es-ES"/>
        </w:rPr>
        <w:t xml:space="preserve">concluye que </w:t>
      </w:r>
      <w:r w:rsidR="006F0783" w:rsidRPr="002B7276">
        <w:rPr>
          <w:rFonts w:asciiTheme="majorHAnsi" w:hAnsiTheme="majorHAnsi"/>
          <w:sz w:val="20"/>
          <w:szCs w:val="20"/>
          <w:lang w:val="es-ES"/>
        </w:rPr>
        <w:t>ambos peticionarios cumplen con</w:t>
      </w:r>
      <w:r w:rsidR="00EF70C6" w:rsidRPr="002B7276">
        <w:rPr>
          <w:rFonts w:asciiTheme="majorHAnsi" w:hAnsiTheme="majorHAnsi"/>
          <w:sz w:val="20"/>
          <w:szCs w:val="20"/>
          <w:lang w:val="es-ES"/>
        </w:rPr>
        <w:t xml:space="preserve"> el requisito de agotamiento previsto en el artículo 46.1.a) de la Convención Americana. </w:t>
      </w:r>
    </w:p>
    <w:p w14:paraId="6685FE33" w14:textId="159795B0" w:rsidR="00EF70C6" w:rsidRPr="002B7276" w:rsidRDefault="00EF70C6" w:rsidP="00A77EB3">
      <w:pPr>
        <w:pStyle w:val="ListParagraph"/>
        <w:numPr>
          <w:ilvl w:val="0"/>
          <w:numId w:val="56"/>
        </w:numPr>
        <w:spacing w:before="240" w:after="240"/>
        <w:ind w:left="0" w:firstLine="709"/>
        <w:jc w:val="both"/>
        <w:rPr>
          <w:sz w:val="20"/>
          <w:szCs w:val="20"/>
          <w:lang w:val="es-ES"/>
        </w:rPr>
      </w:pPr>
      <w:r w:rsidRPr="002B7276">
        <w:rPr>
          <w:sz w:val="20"/>
          <w:szCs w:val="20"/>
          <w:lang w:val="es-ES"/>
        </w:rPr>
        <w:t xml:space="preserve">Respecto al plazo de presentación de la petición, tomando en cuenta que </w:t>
      </w:r>
      <w:r w:rsidR="00F73F05" w:rsidRPr="002B7276">
        <w:rPr>
          <w:sz w:val="20"/>
          <w:szCs w:val="20"/>
          <w:lang w:val="es-ES"/>
        </w:rPr>
        <w:t xml:space="preserve">el último recurso planteado a nivel interno por el señor Fontalvo fue resuelto el 3 de febrero de 2015; que respecto al señor Joya fue decidido el 7 de abril de 2016; y que la petición fue recibida por la Secretaría Ejecutiva de la CIDH el </w:t>
      </w:r>
      <w:r w:rsidR="00A77EB3" w:rsidRPr="002B7276">
        <w:rPr>
          <w:sz w:val="20"/>
          <w:szCs w:val="20"/>
          <w:lang w:val="es-ES"/>
        </w:rPr>
        <w:t>26 de junio de 2014, es decir, mientras la petición se encontraba en la etapa de estudio</w:t>
      </w:r>
      <w:r w:rsidR="00E770DF" w:rsidRPr="002B7276">
        <w:rPr>
          <w:sz w:val="20"/>
          <w:szCs w:val="20"/>
          <w:lang w:val="es-ES"/>
        </w:rPr>
        <w:t>,</w:t>
      </w:r>
      <w:r w:rsidRPr="002B7276">
        <w:rPr>
          <w:sz w:val="20"/>
          <w:szCs w:val="20"/>
          <w:lang w:val="es-ES"/>
        </w:rPr>
        <w:t xml:space="preserve"> la Comisión también </w:t>
      </w:r>
      <w:r w:rsidR="00BD11AE" w:rsidRPr="002B7276">
        <w:rPr>
          <w:sz w:val="20"/>
          <w:szCs w:val="20"/>
          <w:lang w:val="es-ES"/>
        </w:rPr>
        <w:t>concluye</w:t>
      </w:r>
      <w:r w:rsidRPr="002B7276">
        <w:rPr>
          <w:sz w:val="20"/>
          <w:szCs w:val="20"/>
          <w:lang w:val="es-ES"/>
        </w:rPr>
        <w:t xml:space="preserve"> que </w:t>
      </w:r>
      <w:r w:rsidR="004A52D5" w:rsidRPr="002B7276">
        <w:rPr>
          <w:sz w:val="20"/>
          <w:szCs w:val="20"/>
          <w:lang w:val="es-ES"/>
        </w:rPr>
        <w:t xml:space="preserve">se </w:t>
      </w:r>
      <w:r w:rsidRPr="002B7276">
        <w:rPr>
          <w:sz w:val="20"/>
          <w:szCs w:val="20"/>
          <w:lang w:val="es-ES"/>
        </w:rPr>
        <w:t>cumple con lo dispuesto en el artículo 46.1.b) de la Convención.</w:t>
      </w:r>
      <w:r w:rsidR="00625DB4" w:rsidRPr="002B7276">
        <w:rPr>
          <w:sz w:val="20"/>
          <w:szCs w:val="20"/>
          <w:lang w:val="es-ES"/>
        </w:rPr>
        <w:t xml:space="preserve"> </w:t>
      </w:r>
    </w:p>
    <w:p w14:paraId="50CEFEA8" w14:textId="45D30421" w:rsidR="006A0FCC" w:rsidRPr="002B7276"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 xml:space="preserve">VII. </w:t>
      </w:r>
      <w:r w:rsidRPr="002B7276">
        <w:rPr>
          <w:rFonts w:asciiTheme="majorHAnsi" w:hAnsiTheme="majorHAnsi"/>
          <w:b/>
          <w:bCs/>
          <w:sz w:val="20"/>
          <w:szCs w:val="20"/>
          <w:lang w:val="es-ES"/>
        </w:rPr>
        <w:tab/>
        <w:t xml:space="preserve">ANÁLISIS DE CARACTERIZACIÓN </w:t>
      </w:r>
      <w:r w:rsidR="00B52CE7" w:rsidRPr="002B7276">
        <w:rPr>
          <w:rFonts w:asciiTheme="majorHAnsi" w:hAnsiTheme="majorHAnsi"/>
          <w:b/>
          <w:bCs/>
          <w:sz w:val="20"/>
          <w:szCs w:val="20"/>
          <w:lang w:val="es-ES"/>
        </w:rPr>
        <w:t>DE LOS HECHOS ALEGADOS</w:t>
      </w:r>
    </w:p>
    <w:p w14:paraId="216B85CC" w14:textId="77777777" w:rsidR="000F05EC" w:rsidRPr="002B7276" w:rsidRDefault="000F05EC" w:rsidP="000F05EC">
      <w:pPr>
        <w:pStyle w:val="ListParagraph"/>
        <w:numPr>
          <w:ilvl w:val="0"/>
          <w:numId w:val="56"/>
        </w:numPr>
        <w:spacing w:before="240" w:after="240"/>
        <w:ind w:left="0" w:firstLine="709"/>
        <w:jc w:val="both"/>
        <w:rPr>
          <w:sz w:val="20"/>
          <w:szCs w:val="20"/>
          <w:lang w:val="es-ES"/>
        </w:rPr>
      </w:pPr>
      <w:r w:rsidRPr="002B7276">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2B7276">
        <w:rPr>
          <w:i/>
          <w:iCs/>
          <w:sz w:val="20"/>
          <w:szCs w:val="20"/>
          <w:lang w:val="es-ES"/>
        </w:rPr>
        <w:t>prima facie</w:t>
      </w:r>
      <w:r w:rsidRPr="002B7276">
        <w:rPr>
          <w:sz w:val="20"/>
          <w:szCs w:val="20"/>
          <w:lang w:val="es-ES"/>
        </w:rPr>
        <w:t xml:space="preserve"> para determinar si la petición establece el fundamento de la violación, posible o potencial, de un derecho garantizado por la Convención, pero no para </w:t>
      </w:r>
      <w:r w:rsidRPr="002B7276">
        <w:rPr>
          <w:rFonts w:asciiTheme="majorHAnsi" w:hAnsiTheme="majorHAnsi"/>
          <w:sz w:val="20"/>
          <w:szCs w:val="20"/>
          <w:lang w:val="es-ES"/>
        </w:rPr>
        <w:t>establecer</w:t>
      </w:r>
      <w:r w:rsidRPr="002B7276">
        <w:rPr>
          <w:sz w:val="20"/>
          <w:szCs w:val="20"/>
          <w:lang w:val="es-ES"/>
        </w:rPr>
        <w:t xml:space="preserve">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6CDBAA67" w14:textId="6098C6B1" w:rsidR="00E37C95" w:rsidRPr="002B7276" w:rsidRDefault="00AB3191" w:rsidP="0027473E">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 xml:space="preserve">Sobre </w:t>
      </w:r>
      <w:r w:rsidR="000F05EC" w:rsidRPr="002B7276">
        <w:rPr>
          <w:rFonts w:asciiTheme="majorHAnsi" w:hAnsiTheme="majorHAnsi"/>
          <w:sz w:val="20"/>
          <w:szCs w:val="20"/>
          <w:lang w:val="es-ES"/>
        </w:rPr>
        <w:t>el particular</w:t>
      </w:r>
      <w:r w:rsidRPr="002B7276">
        <w:rPr>
          <w:rFonts w:asciiTheme="majorHAnsi" w:hAnsiTheme="majorHAnsi"/>
          <w:sz w:val="20"/>
          <w:szCs w:val="20"/>
          <w:lang w:val="es-ES"/>
        </w:rPr>
        <w:t xml:space="preserve">, la CIDH observa que </w:t>
      </w:r>
      <w:r w:rsidR="00FD6207" w:rsidRPr="002B7276">
        <w:rPr>
          <w:sz w:val="20"/>
          <w:szCs w:val="20"/>
          <w:lang w:val="es-ES"/>
        </w:rPr>
        <w:t xml:space="preserve">la Sala de lo Contencioso Administrativo del Consejo de Estado </w:t>
      </w:r>
      <w:r w:rsidRPr="002B7276">
        <w:rPr>
          <w:rFonts w:asciiTheme="majorHAnsi" w:hAnsiTheme="majorHAnsi"/>
          <w:sz w:val="20"/>
          <w:szCs w:val="20"/>
          <w:lang w:val="es-ES"/>
        </w:rPr>
        <w:t xml:space="preserve">tardó más de </w:t>
      </w:r>
      <w:r w:rsidR="00FD6207" w:rsidRPr="002B7276">
        <w:rPr>
          <w:rFonts w:asciiTheme="majorHAnsi" w:hAnsiTheme="majorHAnsi"/>
          <w:sz w:val="20"/>
          <w:szCs w:val="20"/>
          <w:lang w:val="es-ES"/>
        </w:rPr>
        <w:t>trece</w:t>
      </w:r>
      <w:r w:rsidRPr="002B7276">
        <w:rPr>
          <w:rFonts w:asciiTheme="majorHAnsi" w:hAnsiTheme="majorHAnsi"/>
          <w:sz w:val="20"/>
          <w:szCs w:val="20"/>
          <w:lang w:val="es-ES"/>
        </w:rPr>
        <w:t xml:space="preserve"> años en pronunciarse sobre el recurso</w:t>
      </w:r>
      <w:r w:rsidR="00FD6207" w:rsidRPr="002B7276">
        <w:rPr>
          <w:rFonts w:asciiTheme="majorHAnsi" w:hAnsiTheme="majorHAnsi"/>
          <w:sz w:val="20"/>
          <w:szCs w:val="20"/>
          <w:lang w:val="es-ES"/>
        </w:rPr>
        <w:t xml:space="preserve"> </w:t>
      </w:r>
      <w:r w:rsidR="00E37C95" w:rsidRPr="002B7276">
        <w:rPr>
          <w:rFonts w:asciiTheme="majorHAnsi" w:hAnsiTheme="majorHAnsi"/>
          <w:sz w:val="20"/>
          <w:szCs w:val="20"/>
          <w:lang w:val="es-ES"/>
        </w:rPr>
        <w:t>extraordinario</w:t>
      </w:r>
      <w:r w:rsidRPr="002B7276">
        <w:rPr>
          <w:rFonts w:asciiTheme="majorHAnsi" w:hAnsiTheme="majorHAnsi"/>
          <w:sz w:val="20"/>
          <w:szCs w:val="20"/>
          <w:lang w:val="es-ES"/>
        </w:rPr>
        <w:t xml:space="preserve"> de revisión</w:t>
      </w:r>
      <w:r w:rsidR="00BE6193">
        <w:rPr>
          <w:rFonts w:asciiTheme="majorHAnsi" w:hAnsiTheme="majorHAnsi"/>
          <w:sz w:val="20"/>
          <w:szCs w:val="20"/>
          <w:lang w:val="es-ES"/>
        </w:rPr>
        <w:t xml:space="preserve"> iniciado por los peticionarios</w:t>
      </w:r>
      <w:r w:rsidRPr="002B7276">
        <w:rPr>
          <w:rFonts w:asciiTheme="majorHAnsi" w:hAnsiTheme="majorHAnsi"/>
          <w:sz w:val="20"/>
          <w:szCs w:val="20"/>
          <w:lang w:val="es-ES"/>
        </w:rPr>
        <w:t xml:space="preserve">. </w:t>
      </w:r>
      <w:r w:rsidR="00CC17E9">
        <w:rPr>
          <w:rFonts w:asciiTheme="majorHAnsi" w:hAnsiTheme="majorHAnsi"/>
          <w:sz w:val="20"/>
          <w:szCs w:val="20"/>
          <w:lang w:val="es-ES"/>
        </w:rPr>
        <w:t>Asimismo, la</w:t>
      </w:r>
      <w:r w:rsidRPr="002B7276">
        <w:rPr>
          <w:rFonts w:asciiTheme="majorHAnsi" w:hAnsiTheme="majorHAnsi"/>
          <w:sz w:val="20"/>
          <w:szCs w:val="20"/>
          <w:lang w:val="es-ES"/>
        </w:rPr>
        <w:t xml:space="preserve"> Comisión observa</w:t>
      </w:r>
      <w:r w:rsidR="00D61F8E">
        <w:rPr>
          <w:rFonts w:asciiTheme="majorHAnsi" w:hAnsiTheme="majorHAnsi"/>
          <w:sz w:val="20"/>
          <w:szCs w:val="20"/>
          <w:lang w:val="es-ES"/>
        </w:rPr>
        <w:t xml:space="preserve">, </w:t>
      </w:r>
      <w:r w:rsidR="00BE6193">
        <w:rPr>
          <w:rFonts w:asciiTheme="majorHAnsi" w:hAnsiTheme="majorHAnsi"/>
          <w:sz w:val="20"/>
          <w:szCs w:val="20"/>
          <w:lang w:val="es-ES"/>
        </w:rPr>
        <w:t>con relación a</w:t>
      </w:r>
      <w:r w:rsidR="00D61F8E">
        <w:rPr>
          <w:rFonts w:asciiTheme="majorHAnsi" w:hAnsiTheme="majorHAnsi"/>
          <w:sz w:val="20"/>
          <w:szCs w:val="20"/>
          <w:lang w:val="es-ES"/>
        </w:rPr>
        <w:t xml:space="preserve"> este recurso,</w:t>
      </w:r>
      <w:r w:rsidRPr="002B7276">
        <w:rPr>
          <w:rFonts w:asciiTheme="majorHAnsi" w:hAnsiTheme="majorHAnsi"/>
          <w:sz w:val="20"/>
          <w:szCs w:val="20"/>
          <w:lang w:val="es-ES"/>
        </w:rPr>
        <w:t xml:space="preserve"> que no hubo ninguna actividad procesal durante los primeros </w:t>
      </w:r>
      <w:r w:rsidR="00E37C95" w:rsidRPr="002B7276">
        <w:rPr>
          <w:rFonts w:asciiTheme="majorHAnsi" w:hAnsiTheme="majorHAnsi"/>
          <w:sz w:val="20"/>
          <w:szCs w:val="20"/>
          <w:lang w:val="es-ES"/>
        </w:rPr>
        <w:t>cinco</w:t>
      </w:r>
      <w:r w:rsidRPr="002B7276">
        <w:rPr>
          <w:rFonts w:asciiTheme="majorHAnsi" w:hAnsiTheme="majorHAnsi"/>
          <w:sz w:val="20"/>
          <w:szCs w:val="20"/>
          <w:lang w:val="es-ES"/>
        </w:rPr>
        <w:t xml:space="preserve"> año</w:t>
      </w:r>
      <w:r w:rsidR="00673468" w:rsidRPr="002B7276">
        <w:rPr>
          <w:rFonts w:asciiTheme="majorHAnsi" w:hAnsiTheme="majorHAnsi"/>
          <w:sz w:val="20"/>
          <w:szCs w:val="20"/>
          <w:lang w:val="es-ES"/>
        </w:rPr>
        <w:t>s</w:t>
      </w:r>
      <w:r w:rsidR="00CD2C07">
        <w:rPr>
          <w:rFonts w:asciiTheme="majorHAnsi" w:hAnsiTheme="majorHAnsi"/>
          <w:sz w:val="20"/>
          <w:szCs w:val="20"/>
          <w:lang w:val="es-ES"/>
        </w:rPr>
        <w:t>, sino</w:t>
      </w:r>
      <w:r w:rsidRPr="002B7276">
        <w:rPr>
          <w:rFonts w:asciiTheme="majorHAnsi" w:hAnsiTheme="majorHAnsi"/>
          <w:sz w:val="20"/>
          <w:szCs w:val="20"/>
          <w:lang w:val="es-ES"/>
        </w:rPr>
        <w:t xml:space="preserve"> </w:t>
      </w:r>
      <w:r w:rsidR="00026C5C" w:rsidRPr="002B7276">
        <w:rPr>
          <w:rFonts w:asciiTheme="majorHAnsi" w:hAnsiTheme="majorHAnsi"/>
          <w:sz w:val="20"/>
          <w:szCs w:val="20"/>
          <w:lang w:val="es-ES"/>
        </w:rPr>
        <w:t>hasta su acumulación</w:t>
      </w:r>
      <w:r w:rsidR="00E37C95" w:rsidRPr="002B7276">
        <w:rPr>
          <w:rFonts w:asciiTheme="majorHAnsi" w:hAnsiTheme="majorHAnsi"/>
          <w:sz w:val="20"/>
          <w:szCs w:val="20"/>
          <w:lang w:val="es-ES"/>
        </w:rPr>
        <w:t xml:space="preserve">. </w:t>
      </w:r>
      <w:r w:rsidR="00673468" w:rsidRPr="002B7276">
        <w:rPr>
          <w:rFonts w:asciiTheme="majorHAnsi" w:hAnsiTheme="majorHAnsi"/>
          <w:sz w:val="20"/>
          <w:szCs w:val="20"/>
          <w:lang w:val="es-ES"/>
        </w:rPr>
        <w:t xml:space="preserve">En ese sentido, </w:t>
      </w:r>
      <w:r w:rsidR="00F04A11">
        <w:rPr>
          <w:rFonts w:asciiTheme="majorHAnsi" w:hAnsiTheme="majorHAnsi"/>
          <w:sz w:val="20"/>
          <w:szCs w:val="20"/>
          <w:lang w:val="es-ES"/>
        </w:rPr>
        <w:t>se</w:t>
      </w:r>
      <w:r w:rsidR="00673468" w:rsidRPr="002B7276">
        <w:rPr>
          <w:rFonts w:asciiTheme="majorHAnsi" w:hAnsiTheme="majorHAnsi"/>
          <w:sz w:val="20"/>
          <w:szCs w:val="20"/>
          <w:lang w:val="es-ES"/>
        </w:rPr>
        <w:t xml:space="preserve"> analizará en la etapa </w:t>
      </w:r>
      <w:r w:rsidR="00673468" w:rsidRPr="002B7276">
        <w:rPr>
          <w:rFonts w:asciiTheme="majorHAnsi" w:hAnsiTheme="majorHAnsi"/>
          <w:sz w:val="20"/>
          <w:szCs w:val="20"/>
          <w:lang w:val="es-ES"/>
        </w:rPr>
        <w:lastRenderedPageBreak/>
        <w:t xml:space="preserve">de fondo si la conducta de las autoridades judiciales causó una dilación indebida </w:t>
      </w:r>
      <w:r w:rsidR="00D32262">
        <w:rPr>
          <w:rFonts w:asciiTheme="majorHAnsi" w:hAnsiTheme="majorHAnsi"/>
          <w:sz w:val="20"/>
          <w:szCs w:val="20"/>
          <w:lang w:val="es-ES"/>
        </w:rPr>
        <w:t>respecto a ese pronunciamiento</w:t>
      </w:r>
      <w:r w:rsidR="00673468" w:rsidRPr="002B7276">
        <w:rPr>
          <w:rFonts w:asciiTheme="majorHAnsi" w:hAnsiTheme="majorHAnsi"/>
          <w:sz w:val="20"/>
          <w:szCs w:val="20"/>
          <w:lang w:val="es-ES"/>
        </w:rPr>
        <w:t xml:space="preserve">. </w:t>
      </w:r>
    </w:p>
    <w:p w14:paraId="3E5E5BE9" w14:textId="082478FE" w:rsidR="00BC3013" w:rsidRPr="002B7276" w:rsidRDefault="00C16BB8" w:rsidP="00673468">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Por otra parte, la</w:t>
      </w:r>
      <w:r w:rsidR="00E9699E" w:rsidRPr="002B7276">
        <w:rPr>
          <w:rFonts w:asciiTheme="majorHAnsi" w:hAnsiTheme="majorHAnsi"/>
          <w:sz w:val="20"/>
          <w:szCs w:val="20"/>
          <w:lang w:val="es-ES"/>
        </w:rPr>
        <w:t xml:space="preserve"> CIDH recuerda que el artículo 26 de la Convención Americana protege el derecho al trabajo tanto en el ámbito público como en el privado</w:t>
      </w:r>
      <w:r w:rsidR="0027473E" w:rsidRPr="002B7276">
        <w:rPr>
          <w:rStyle w:val="FootnoteReference"/>
          <w:rFonts w:asciiTheme="majorHAnsi" w:hAnsiTheme="majorHAnsi"/>
          <w:sz w:val="20"/>
          <w:szCs w:val="20"/>
          <w:lang w:val="es-ES"/>
        </w:rPr>
        <w:footnoteReference w:id="6"/>
      </w:r>
      <w:r w:rsidR="00E9699E" w:rsidRPr="002B7276">
        <w:rPr>
          <w:rFonts w:asciiTheme="majorHAnsi" w:hAnsiTheme="majorHAnsi"/>
          <w:sz w:val="20"/>
          <w:szCs w:val="20"/>
          <w:lang w:val="es-ES"/>
        </w:rPr>
        <w:t>, y de este derecho se deriva la garantía de estabilidad laboral</w:t>
      </w:r>
      <w:r w:rsidR="00501D33" w:rsidRPr="002B7276">
        <w:rPr>
          <w:rStyle w:val="FootnoteReference"/>
          <w:rFonts w:asciiTheme="majorHAnsi" w:hAnsiTheme="majorHAnsi"/>
          <w:sz w:val="20"/>
          <w:szCs w:val="20"/>
          <w:lang w:val="es-ES"/>
        </w:rPr>
        <w:footnoteReference w:id="7"/>
      </w:r>
      <w:r w:rsidR="00E9699E" w:rsidRPr="002B7276">
        <w:rPr>
          <w:rFonts w:asciiTheme="majorHAnsi" w:hAnsiTheme="majorHAnsi"/>
          <w:sz w:val="20"/>
          <w:szCs w:val="20"/>
          <w:lang w:val="es-ES"/>
        </w:rPr>
        <w:t xml:space="preserve"> que, a su vez, implica que cuando una persona sea cesada de su cargo, esto se realice con fundamento en una decisión debidamente motivada</w:t>
      </w:r>
      <w:r w:rsidR="009C4826" w:rsidRPr="002B7276">
        <w:rPr>
          <w:rStyle w:val="FootnoteReference"/>
          <w:rFonts w:asciiTheme="majorHAnsi" w:hAnsiTheme="majorHAnsi"/>
          <w:sz w:val="20"/>
          <w:szCs w:val="20"/>
          <w:lang w:val="es-ES"/>
        </w:rPr>
        <w:footnoteReference w:id="8"/>
      </w:r>
      <w:r w:rsidR="00E9699E" w:rsidRPr="002B7276">
        <w:rPr>
          <w:rFonts w:asciiTheme="majorHAnsi" w:hAnsiTheme="majorHAnsi"/>
          <w:sz w:val="20"/>
          <w:szCs w:val="20"/>
          <w:lang w:val="es-ES"/>
        </w:rPr>
        <w:t xml:space="preserve">. Para el caso de personas que ocupan cargos públicos, el derecho a la estabilidad laboral debe ser interpretado en conjunción con el derecho de acceso y permanencia en condiciones generales de igualdad en un cargo público, consagrado en el artículo 23.1.c) de la Convención Americana. </w:t>
      </w:r>
      <w:r w:rsidR="004F58EF" w:rsidRPr="002B7276">
        <w:rPr>
          <w:rFonts w:asciiTheme="majorHAnsi" w:hAnsiTheme="majorHAnsi"/>
          <w:sz w:val="20"/>
          <w:szCs w:val="20"/>
          <w:lang w:val="es-ES"/>
        </w:rPr>
        <w:t>Sobre el particular, la CIDH advierte que los tribunales internos fundamentaron que el retiro de</w:t>
      </w:r>
      <w:r w:rsidR="00C80E92">
        <w:rPr>
          <w:rFonts w:asciiTheme="majorHAnsi" w:hAnsiTheme="majorHAnsi"/>
          <w:sz w:val="20"/>
          <w:szCs w:val="20"/>
          <w:lang w:val="es-ES"/>
        </w:rPr>
        <w:t xml:space="preserve"> </w:t>
      </w:r>
      <w:r w:rsidR="004F58EF" w:rsidRPr="002B7276">
        <w:rPr>
          <w:rFonts w:asciiTheme="majorHAnsi" w:hAnsiTheme="majorHAnsi"/>
          <w:sz w:val="20"/>
          <w:szCs w:val="20"/>
          <w:lang w:val="es-ES"/>
        </w:rPr>
        <w:t>l</w:t>
      </w:r>
      <w:r w:rsidR="00C80E92">
        <w:rPr>
          <w:rFonts w:asciiTheme="majorHAnsi" w:hAnsiTheme="majorHAnsi"/>
          <w:sz w:val="20"/>
          <w:szCs w:val="20"/>
          <w:lang w:val="es-ES"/>
        </w:rPr>
        <w:t>os</w:t>
      </w:r>
      <w:r w:rsidR="004F58EF" w:rsidRPr="002B7276">
        <w:rPr>
          <w:rFonts w:asciiTheme="majorHAnsi" w:hAnsiTheme="majorHAnsi"/>
          <w:sz w:val="20"/>
          <w:szCs w:val="20"/>
          <w:lang w:val="es-ES"/>
        </w:rPr>
        <w:t xml:space="preserve"> </w:t>
      </w:r>
      <w:r w:rsidR="00C80E92">
        <w:rPr>
          <w:rFonts w:asciiTheme="majorHAnsi" w:hAnsiTheme="majorHAnsi"/>
          <w:sz w:val="20"/>
          <w:szCs w:val="20"/>
          <w:lang w:val="es-ES"/>
        </w:rPr>
        <w:t>peticionarios</w:t>
      </w:r>
      <w:r w:rsidR="004F58EF" w:rsidRPr="002B7276">
        <w:rPr>
          <w:rFonts w:asciiTheme="majorHAnsi" w:hAnsiTheme="majorHAnsi"/>
          <w:sz w:val="20"/>
          <w:szCs w:val="20"/>
          <w:lang w:val="es-ES"/>
        </w:rPr>
        <w:t xml:space="preserve"> estuvo apegado a lo establecido en la normativa interna, puntualmente, en la facultad discrecional otorgada a los entes administrativos para separar a los funcionarios públicos de su cargo. </w:t>
      </w:r>
    </w:p>
    <w:p w14:paraId="3D615F1B" w14:textId="58AFE260" w:rsidR="00E626F4" w:rsidRPr="002B7276" w:rsidRDefault="00E9699E" w:rsidP="00F050C3">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En atención a estas consideraciones</w:t>
      </w:r>
      <w:r w:rsidR="000D0CFC">
        <w:rPr>
          <w:rFonts w:asciiTheme="majorHAnsi" w:hAnsiTheme="majorHAnsi"/>
          <w:sz w:val="20"/>
          <w:szCs w:val="20"/>
          <w:lang w:val="es-ES"/>
        </w:rPr>
        <w:t>,</w:t>
      </w:r>
      <w:r w:rsidR="00E626F4" w:rsidRPr="002B7276">
        <w:rPr>
          <w:rFonts w:asciiTheme="majorHAnsi" w:hAnsiTheme="majorHAnsi"/>
          <w:sz w:val="20"/>
          <w:szCs w:val="20"/>
          <w:lang w:val="es-ES"/>
        </w:rPr>
        <w:t xml:space="preserve"> </w:t>
      </w:r>
      <w:r w:rsidR="00673468" w:rsidRPr="002B7276">
        <w:rPr>
          <w:rFonts w:asciiTheme="majorHAnsi" w:hAnsiTheme="majorHAnsi"/>
          <w:sz w:val="20"/>
          <w:szCs w:val="20"/>
          <w:lang w:val="es-ES"/>
        </w:rPr>
        <w:t>la Comisión considera que los hechos denunciados no resultan manifiestamente infundados</w:t>
      </w:r>
      <w:r w:rsidRPr="002B7276">
        <w:rPr>
          <w:rFonts w:asciiTheme="majorHAnsi" w:hAnsiTheme="majorHAnsi"/>
          <w:sz w:val="20"/>
          <w:szCs w:val="20"/>
          <w:lang w:val="es-ES"/>
        </w:rPr>
        <w:t>, pues los hechos alegados, de corroborarse como ciertos</w:t>
      </w:r>
      <w:r w:rsidR="00772527" w:rsidRPr="002B7276">
        <w:rPr>
          <w:rFonts w:asciiTheme="majorHAnsi" w:hAnsiTheme="majorHAnsi"/>
          <w:sz w:val="20"/>
          <w:szCs w:val="20"/>
          <w:lang w:val="es-ES"/>
        </w:rPr>
        <w:t>,</w:t>
      </w:r>
      <w:r w:rsidRPr="002B7276">
        <w:rPr>
          <w:rFonts w:asciiTheme="majorHAnsi" w:hAnsiTheme="majorHAnsi"/>
          <w:sz w:val="20"/>
          <w:szCs w:val="20"/>
          <w:lang w:val="es-ES"/>
        </w:rPr>
        <w:t xml:space="preserve"> podrían caracterizar</w:t>
      </w:r>
      <w:r w:rsidR="00D37331" w:rsidRPr="002B7276">
        <w:rPr>
          <w:rFonts w:asciiTheme="majorHAnsi" w:hAnsiTheme="majorHAnsi"/>
          <w:sz w:val="20"/>
          <w:szCs w:val="20"/>
          <w:lang w:val="es-ES"/>
        </w:rPr>
        <w:t xml:space="preserve"> </w:t>
      </w:r>
      <w:r w:rsidR="00D37331" w:rsidRPr="002B7276">
        <w:rPr>
          <w:rFonts w:asciiTheme="majorHAnsi" w:hAnsiTheme="majorHAnsi"/>
          <w:i/>
          <w:iCs/>
          <w:sz w:val="20"/>
          <w:szCs w:val="20"/>
          <w:lang w:val="es-ES"/>
        </w:rPr>
        <w:t>prima facie</w:t>
      </w:r>
      <w:r w:rsidRPr="002B7276">
        <w:rPr>
          <w:rFonts w:asciiTheme="majorHAnsi" w:hAnsiTheme="majorHAnsi"/>
          <w:sz w:val="20"/>
          <w:szCs w:val="20"/>
          <w:lang w:val="es-ES"/>
        </w:rPr>
        <w:t xml:space="preserve"> violaciones a los artículos 8 (garantías judiciales), </w:t>
      </w:r>
      <w:r w:rsidR="00435AAD" w:rsidRPr="002B7276">
        <w:rPr>
          <w:rFonts w:asciiTheme="majorHAnsi" w:hAnsiTheme="majorHAnsi"/>
          <w:sz w:val="20"/>
          <w:szCs w:val="20"/>
          <w:lang w:val="es-ES"/>
        </w:rPr>
        <w:t xml:space="preserve">23 (derechos </w:t>
      </w:r>
      <w:r w:rsidR="00E0268E" w:rsidRPr="002B7276">
        <w:rPr>
          <w:rFonts w:asciiTheme="majorHAnsi" w:hAnsiTheme="majorHAnsi"/>
          <w:sz w:val="20"/>
          <w:szCs w:val="20"/>
          <w:lang w:val="es-ES"/>
        </w:rPr>
        <w:t>p</w:t>
      </w:r>
      <w:r w:rsidR="00435AAD" w:rsidRPr="002B7276">
        <w:rPr>
          <w:rFonts w:asciiTheme="majorHAnsi" w:hAnsiTheme="majorHAnsi"/>
          <w:sz w:val="20"/>
          <w:szCs w:val="20"/>
          <w:lang w:val="es-ES"/>
        </w:rPr>
        <w:t xml:space="preserve">olíticos), </w:t>
      </w:r>
      <w:r w:rsidRPr="002B7276">
        <w:rPr>
          <w:rFonts w:asciiTheme="majorHAnsi" w:hAnsiTheme="majorHAnsi"/>
          <w:sz w:val="20"/>
          <w:szCs w:val="20"/>
          <w:lang w:val="es-ES"/>
        </w:rPr>
        <w:t>25 (protección judicial) y 26 (derecho al trabajo) de la Convención Americana, en relación con su artículo 1.1 (obligación de respetar los derechos), en perjuicio de</w:t>
      </w:r>
      <w:r w:rsidR="00673468" w:rsidRPr="002B7276">
        <w:rPr>
          <w:rFonts w:asciiTheme="majorHAnsi" w:hAnsiTheme="majorHAnsi"/>
          <w:sz w:val="20"/>
          <w:szCs w:val="20"/>
          <w:lang w:val="es-ES"/>
        </w:rPr>
        <w:t xml:space="preserve"> </w:t>
      </w:r>
      <w:r w:rsidRPr="002B7276">
        <w:rPr>
          <w:rFonts w:asciiTheme="majorHAnsi" w:hAnsiTheme="majorHAnsi"/>
          <w:sz w:val="20"/>
          <w:szCs w:val="20"/>
          <w:lang w:val="es-ES"/>
        </w:rPr>
        <w:t>l</w:t>
      </w:r>
      <w:r w:rsidR="00673468" w:rsidRPr="002B7276">
        <w:rPr>
          <w:rFonts w:asciiTheme="majorHAnsi" w:hAnsiTheme="majorHAnsi"/>
          <w:sz w:val="20"/>
          <w:szCs w:val="20"/>
          <w:lang w:val="es-ES"/>
        </w:rPr>
        <w:t>os</w:t>
      </w:r>
      <w:r w:rsidRPr="002B7276">
        <w:rPr>
          <w:rFonts w:asciiTheme="majorHAnsi" w:hAnsiTheme="majorHAnsi"/>
          <w:sz w:val="20"/>
          <w:szCs w:val="20"/>
          <w:lang w:val="es-ES"/>
        </w:rPr>
        <w:t xml:space="preserve"> </w:t>
      </w:r>
      <w:r w:rsidR="007039E1" w:rsidRPr="002B7276">
        <w:rPr>
          <w:rFonts w:asciiTheme="majorHAnsi" w:hAnsiTheme="majorHAnsi"/>
          <w:sz w:val="20"/>
          <w:szCs w:val="20"/>
          <w:lang w:val="es-ES"/>
        </w:rPr>
        <w:t>señor</w:t>
      </w:r>
      <w:r w:rsidR="00673468" w:rsidRPr="002B7276">
        <w:rPr>
          <w:rFonts w:asciiTheme="majorHAnsi" w:hAnsiTheme="majorHAnsi"/>
          <w:sz w:val="20"/>
          <w:szCs w:val="20"/>
          <w:lang w:val="es-ES"/>
        </w:rPr>
        <w:t>es</w:t>
      </w:r>
      <w:r w:rsidR="007039E1" w:rsidRPr="002B7276">
        <w:rPr>
          <w:rFonts w:asciiTheme="majorHAnsi" w:hAnsiTheme="majorHAnsi"/>
          <w:sz w:val="20"/>
          <w:szCs w:val="20"/>
          <w:lang w:val="es-ES"/>
        </w:rPr>
        <w:t xml:space="preserve"> </w:t>
      </w:r>
      <w:r w:rsidR="00673468" w:rsidRPr="002B7276">
        <w:rPr>
          <w:rFonts w:asciiTheme="majorHAnsi" w:hAnsiTheme="majorHAnsi"/>
          <w:sz w:val="20"/>
          <w:szCs w:val="20"/>
          <w:lang w:val="es-ES"/>
        </w:rPr>
        <w:t>Virgilio Joya Bueno y Artemo Fontalvo Granados</w:t>
      </w:r>
      <w:r w:rsidR="007039E1" w:rsidRPr="002B7276">
        <w:rPr>
          <w:rFonts w:asciiTheme="majorHAnsi" w:hAnsiTheme="majorHAnsi"/>
          <w:sz w:val="20"/>
          <w:szCs w:val="20"/>
          <w:lang w:val="es-ES"/>
        </w:rPr>
        <w:t xml:space="preserve">. </w:t>
      </w:r>
    </w:p>
    <w:p w14:paraId="6B0D5041" w14:textId="7B53F48E" w:rsidR="00E9699E" w:rsidRPr="002B7276" w:rsidRDefault="00ED24AA" w:rsidP="00701637">
      <w:pPr>
        <w:pStyle w:val="ListParagraph"/>
        <w:numPr>
          <w:ilvl w:val="0"/>
          <w:numId w:val="56"/>
        </w:numPr>
        <w:spacing w:before="240" w:after="240"/>
        <w:ind w:left="0" w:firstLine="709"/>
        <w:jc w:val="both"/>
        <w:rPr>
          <w:rFonts w:asciiTheme="majorHAnsi" w:hAnsiTheme="majorHAnsi"/>
          <w:sz w:val="20"/>
          <w:szCs w:val="20"/>
          <w:lang w:val="es-ES"/>
        </w:rPr>
      </w:pPr>
      <w:r w:rsidRPr="002B7276">
        <w:rPr>
          <w:rFonts w:asciiTheme="majorHAnsi" w:hAnsiTheme="majorHAnsi"/>
          <w:sz w:val="20"/>
          <w:szCs w:val="20"/>
          <w:lang w:val="es-ES"/>
        </w:rPr>
        <w:t xml:space="preserve">Por último, </w:t>
      </w:r>
      <w:r w:rsidR="00701637" w:rsidRPr="002B7276">
        <w:rPr>
          <w:rFonts w:asciiTheme="majorHAnsi" w:hAnsiTheme="majorHAnsi"/>
          <w:sz w:val="20"/>
          <w:szCs w:val="20"/>
          <w:lang w:val="es-ES"/>
        </w:rPr>
        <w:t xml:space="preserve">sobre las alegadas violaciones </w:t>
      </w:r>
      <w:r w:rsidR="00FC13F2">
        <w:rPr>
          <w:rFonts w:asciiTheme="majorHAnsi" w:hAnsiTheme="majorHAnsi"/>
          <w:sz w:val="20"/>
          <w:szCs w:val="20"/>
          <w:lang w:val="es-ES"/>
        </w:rPr>
        <w:t>al</w:t>
      </w:r>
      <w:r w:rsidR="00701637" w:rsidRPr="002B7276">
        <w:rPr>
          <w:rFonts w:asciiTheme="majorHAnsi" w:hAnsiTheme="majorHAnsi"/>
          <w:sz w:val="20"/>
          <w:szCs w:val="20"/>
          <w:lang w:val="es-ES"/>
        </w:rPr>
        <w:t xml:space="preserve"> artículo </w:t>
      </w:r>
      <w:r w:rsidR="00FC13F2" w:rsidRPr="002B7276">
        <w:rPr>
          <w:rFonts w:asciiTheme="majorHAnsi" w:hAnsiTheme="majorHAnsi"/>
          <w:sz w:val="20"/>
          <w:szCs w:val="20"/>
          <w:lang w:val="es-ES"/>
        </w:rPr>
        <w:t>24 (igualdad ante la ley)</w:t>
      </w:r>
      <w:r w:rsidR="00FC13F2">
        <w:rPr>
          <w:rFonts w:asciiTheme="majorHAnsi" w:hAnsiTheme="majorHAnsi"/>
          <w:sz w:val="20"/>
          <w:szCs w:val="20"/>
          <w:lang w:val="es-ES"/>
        </w:rPr>
        <w:t xml:space="preserve"> </w:t>
      </w:r>
      <w:r w:rsidR="00701637" w:rsidRPr="002B7276">
        <w:rPr>
          <w:rFonts w:asciiTheme="majorHAnsi" w:hAnsiTheme="majorHAnsi"/>
          <w:sz w:val="20"/>
          <w:szCs w:val="20"/>
          <w:lang w:val="es-ES"/>
        </w:rPr>
        <w:t xml:space="preserve">de la Convención, la Comisión observa que la </w:t>
      </w:r>
      <w:r w:rsidR="0034005F">
        <w:rPr>
          <w:rFonts w:asciiTheme="majorHAnsi" w:hAnsiTheme="majorHAnsi"/>
          <w:sz w:val="20"/>
          <w:szCs w:val="20"/>
          <w:lang w:val="es-ES"/>
        </w:rPr>
        <w:t xml:space="preserve">parte </w:t>
      </w:r>
      <w:r w:rsidR="00701637" w:rsidRPr="002B7276">
        <w:rPr>
          <w:rFonts w:asciiTheme="majorHAnsi" w:hAnsiTheme="majorHAnsi"/>
          <w:sz w:val="20"/>
          <w:szCs w:val="20"/>
          <w:lang w:val="es-ES"/>
        </w:rPr>
        <w:t xml:space="preserve">peticionaria no ofrece alegatos o sustento para determinar, </w:t>
      </w:r>
      <w:r w:rsidR="00701637" w:rsidRPr="002B7276">
        <w:rPr>
          <w:rFonts w:asciiTheme="majorHAnsi" w:hAnsiTheme="majorHAnsi"/>
          <w:i/>
          <w:iCs/>
          <w:sz w:val="20"/>
          <w:szCs w:val="20"/>
          <w:lang w:val="es-ES"/>
        </w:rPr>
        <w:t>prima facie</w:t>
      </w:r>
      <w:r w:rsidR="00701637" w:rsidRPr="002B7276">
        <w:rPr>
          <w:rFonts w:asciiTheme="majorHAnsi" w:hAnsiTheme="majorHAnsi"/>
          <w:sz w:val="20"/>
          <w:szCs w:val="20"/>
          <w:lang w:val="es-ES"/>
        </w:rPr>
        <w:t>, una posible violación.</w:t>
      </w:r>
    </w:p>
    <w:p w14:paraId="445BF42E" w14:textId="74F72F65" w:rsidR="003239B8" w:rsidRPr="002B7276"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2B7276">
        <w:rPr>
          <w:rFonts w:asciiTheme="majorHAnsi" w:hAnsiTheme="majorHAnsi"/>
          <w:b/>
          <w:bCs/>
          <w:sz w:val="20"/>
          <w:szCs w:val="20"/>
          <w:lang w:val="es-ES"/>
        </w:rPr>
        <w:t>V</w:t>
      </w:r>
      <w:r w:rsidR="00CA127A">
        <w:rPr>
          <w:rFonts w:asciiTheme="majorHAnsi" w:hAnsiTheme="majorHAnsi"/>
          <w:b/>
          <w:bCs/>
          <w:sz w:val="20"/>
          <w:szCs w:val="20"/>
          <w:lang w:val="es-ES"/>
        </w:rPr>
        <w:t>I</w:t>
      </w:r>
      <w:r w:rsidRPr="002B7276">
        <w:rPr>
          <w:rFonts w:asciiTheme="majorHAnsi" w:hAnsiTheme="majorHAnsi"/>
          <w:b/>
          <w:bCs/>
          <w:sz w:val="20"/>
          <w:szCs w:val="20"/>
          <w:lang w:val="es-ES"/>
        </w:rPr>
        <w:t xml:space="preserve">II. </w:t>
      </w:r>
      <w:r w:rsidRPr="002B7276">
        <w:rPr>
          <w:rFonts w:asciiTheme="majorHAnsi" w:hAnsiTheme="majorHAnsi"/>
          <w:b/>
          <w:bCs/>
          <w:sz w:val="20"/>
          <w:szCs w:val="20"/>
          <w:lang w:val="es-ES"/>
        </w:rPr>
        <w:tab/>
      </w:r>
      <w:r w:rsidR="003239B8" w:rsidRPr="002B7276">
        <w:rPr>
          <w:rFonts w:asciiTheme="majorHAnsi" w:hAnsiTheme="majorHAnsi"/>
          <w:b/>
          <w:bCs/>
          <w:sz w:val="20"/>
          <w:szCs w:val="20"/>
          <w:lang w:val="es-ES"/>
        </w:rPr>
        <w:t>DECISIÓN</w:t>
      </w:r>
    </w:p>
    <w:p w14:paraId="68531861" w14:textId="0251933E" w:rsidR="005479F9"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B7276">
        <w:rPr>
          <w:rFonts w:asciiTheme="majorHAnsi" w:hAnsiTheme="majorHAnsi"/>
          <w:sz w:val="20"/>
          <w:szCs w:val="20"/>
          <w:lang w:val="es-ES"/>
        </w:rPr>
        <w:t xml:space="preserve">Declarar admisible la presente petición en relación con los artículos 8, </w:t>
      </w:r>
      <w:r w:rsidR="00435AAD" w:rsidRPr="002B7276">
        <w:rPr>
          <w:rFonts w:asciiTheme="majorHAnsi" w:hAnsiTheme="majorHAnsi"/>
          <w:sz w:val="20"/>
          <w:szCs w:val="20"/>
          <w:lang w:val="es-ES"/>
        </w:rPr>
        <w:t>23</w:t>
      </w:r>
      <w:r w:rsidRPr="002B7276">
        <w:rPr>
          <w:rFonts w:asciiTheme="majorHAnsi" w:hAnsiTheme="majorHAnsi"/>
          <w:sz w:val="20"/>
          <w:szCs w:val="20"/>
          <w:lang w:val="es-ES"/>
        </w:rPr>
        <w:t>, 25 y 26 de la Convención Americana en relación con su artículo 1.1</w:t>
      </w:r>
      <w:r w:rsidR="005479F9" w:rsidRPr="002B7276">
        <w:rPr>
          <w:rFonts w:asciiTheme="majorHAnsi" w:hAnsiTheme="majorHAnsi"/>
          <w:sz w:val="20"/>
          <w:szCs w:val="20"/>
          <w:lang w:val="es-ES"/>
        </w:rPr>
        <w:t xml:space="preserve">; </w:t>
      </w:r>
    </w:p>
    <w:p w14:paraId="5F43FF55" w14:textId="0D6328EA" w:rsidR="00BC65A3" w:rsidRPr="002B7276" w:rsidRDefault="00BC65A3"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Declarar inadmisible la presente petición en relación con el artículo 24 de la Convención Americana</w:t>
      </w:r>
      <w:r w:rsidR="00E72D95">
        <w:rPr>
          <w:rFonts w:asciiTheme="majorHAnsi" w:hAnsiTheme="majorHAnsi"/>
          <w:sz w:val="20"/>
          <w:szCs w:val="20"/>
          <w:lang w:val="es-ES"/>
        </w:rPr>
        <w:t>, y;</w:t>
      </w:r>
    </w:p>
    <w:p w14:paraId="7766BE86" w14:textId="514F1D0C"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2B7276">
        <w:rPr>
          <w:rFonts w:asciiTheme="majorHAnsi" w:hAnsiTheme="majorHAnsi"/>
          <w:sz w:val="20"/>
          <w:szCs w:val="20"/>
          <w:lang w:val="es-ES"/>
        </w:rPr>
        <w:t xml:space="preserve">Notificar a las partes la presente decisión; </w:t>
      </w:r>
      <w:r w:rsidR="001825A1" w:rsidRPr="002B7276">
        <w:rPr>
          <w:rFonts w:asciiTheme="majorHAnsi" w:hAnsiTheme="majorHAnsi"/>
          <w:sz w:val="20"/>
          <w:szCs w:val="20"/>
          <w:lang w:val="es-ES"/>
        </w:rPr>
        <w:t xml:space="preserve">continuar con el análisis del fondo de la cuestión; </w:t>
      </w:r>
      <w:r w:rsidRPr="002B7276">
        <w:rPr>
          <w:rFonts w:asciiTheme="majorHAnsi" w:hAnsiTheme="majorHAnsi"/>
          <w:sz w:val="20"/>
          <w:szCs w:val="20"/>
          <w:lang w:val="es-ES"/>
        </w:rPr>
        <w:t>y publicar esta decisión e incluirla en su Informe Anual a la Asamblea General de la Organización de los Estados Americanos.</w:t>
      </w:r>
    </w:p>
    <w:p w14:paraId="599D3C1D" w14:textId="0F135058" w:rsidR="00E57DA7" w:rsidRPr="00407104" w:rsidRDefault="00E57DA7" w:rsidP="00E57DA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0132C4">
        <w:rPr>
          <w:rStyle w:val="normaltextrun"/>
          <w:rFonts w:ascii="Cambria" w:hAnsi="Cambria" w:cs="Segoe UI"/>
          <w:sz w:val="20"/>
          <w:szCs w:val="20"/>
          <w:lang w:val="es-CL"/>
        </w:rPr>
        <w:t>18</w:t>
      </w:r>
      <w:r>
        <w:rPr>
          <w:rStyle w:val="normaltextrun"/>
          <w:rFonts w:ascii="Cambria" w:hAnsi="Cambria" w:cs="Segoe UI"/>
          <w:sz w:val="20"/>
          <w:szCs w:val="20"/>
          <w:lang w:val="es-CL"/>
        </w:rPr>
        <w:t xml:space="preserve"> días del mes de </w:t>
      </w:r>
      <w:r w:rsidR="000132C4">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5B77A6">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463DF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E57DA7" w:rsidRPr="00407104"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916E" w14:textId="77777777" w:rsidR="001F5112" w:rsidRDefault="001F5112">
      <w:r>
        <w:separator/>
      </w:r>
    </w:p>
  </w:endnote>
  <w:endnote w:type="continuationSeparator" w:id="0">
    <w:p w14:paraId="76B67C50" w14:textId="77777777" w:rsidR="001F5112" w:rsidRDefault="001F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8C46" w14:textId="77777777" w:rsidR="001F5112" w:rsidRPr="000F35ED" w:rsidRDefault="001F511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31A150" w14:textId="77777777" w:rsidR="001F5112" w:rsidRPr="000F35ED" w:rsidRDefault="001F5112" w:rsidP="000F35ED">
      <w:pPr>
        <w:rPr>
          <w:rFonts w:asciiTheme="majorHAnsi" w:hAnsiTheme="majorHAnsi"/>
          <w:sz w:val="16"/>
          <w:szCs w:val="16"/>
        </w:rPr>
      </w:pPr>
      <w:r w:rsidRPr="000F35ED">
        <w:rPr>
          <w:rFonts w:asciiTheme="majorHAnsi" w:hAnsiTheme="majorHAnsi"/>
          <w:sz w:val="16"/>
          <w:szCs w:val="16"/>
        </w:rPr>
        <w:separator/>
      </w:r>
    </w:p>
    <w:p w14:paraId="50063DCC" w14:textId="77777777" w:rsidR="001F5112" w:rsidRPr="000F35ED" w:rsidRDefault="001F511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FF2F27F" w14:textId="77777777" w:rsidR="001F5112" w:rsidRPr="000F35ED" w:rsidRDefault="001F51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4">
    <w:p w14:paraId="1AFEF3B0" w14:textId="4ADEDEBE"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r w:rsidR="00C620ED">
        <w:rPr>
          <w:rFonts w:asciiTheme="majorHAnsi" w:hAnsiTheme="majorHAnsi"/>
          <w:sz w:val="16"/>
          <w:szCs w:val="16"/>
          <w:lang w:val="es-ES"/>
        </w:rPr>
        <w:t xml:space="preserve">En comunicación de 22 de abril de 2022 la parte peticionaria manifestó su interés en el trámite de la petición. </w:t>
      </w:r>
    </w:p>
  </w:footnote>
  <w:footnote w:id="5">
    <w:p w14:paraId="72962A96" w14:textId="6C6B546E" w:rsidR="005921E3" w:rsidRPr="005921E3" w:rsidRDefault="005921E3" w:rsidP="005921E3">
      <w:pPr>
        <w:pStyle w:val="FootnoteText"/>
        <w:ind w:firstLine="720"/>
        <w:jc w:val="both"/>
        <w:rPr>
          <w:lang w:val="es-ES"/>
        </w:rPr>
      </w:pPr>
      <w:r w:rsidRPr="005921E3">
        <w:rPr>
          <w:rFonts w:asciiTheme="majorHAnsi" w:hAnsiTheme="majorHAnsi"/>
          <w:sz w:val="16"/>
          <w:szCs w:val="16"/>
          <w:vertAlign w:val="superscript"/>
          <w:lang w:val="es-ES"/>
        </w:rPr>
        <w:footnoteRef/>
      </w:r>
      <w:r w:rsidRPr="005921E3">
        <w:rPr>
          <w:rFonts w:asciiTheme="majorHAnsi" w:hAnsiTheme="majorHAnsi"/>
          <w:sz w:val="16"/>
          <w:szCs w:val="16"/>
          <w:lang w:val="es-ES"/>
        </w:rPr>
        <w:t xml:space="preserve"> 8 CIDH, Informe No. 156/17</w:t>
      </w:r>
      <w:r w:rsidR="004C6CF8">
        <w:rPr>
          <w:rFonts w:asciiTheme="majorHAnsi" w:hAnsiTheme="majorHAnsi"/>
          <w:sz w:val="16"/>
          <w:szCs w:val="16"/>
          <w:lang w:val="es-ES"/>
        </w:rPr>
        <w:t>.</w:t>
      </w:r>
      <w:r w:rsidRPr="005921E3">
        <w:rPr>
          <w:rFonts w:asciiTheme="majorHAnsi" w:hAnsiTheme="majorHAnsi"/>
          <w:sz w:val="16"/>
          <w:szCs w:val="16"/>
          <w:lang w:val="es-ES"/>
        </w:rPr>
        <w:t xml:space="preserve"> Petición 585-08. Admisibilidad. Carlos Alfonso Fonseca Murillo. Ecuador. 30 de noviembre de 2017, párr. 17; y CIDH, Informe No. 27/16</w:t>
      </w:r>
      <w:r w:rsidR="004C6CF8">
        <w:rPr>
          <w:rFonts w:asciiTheme="majorHAnsi" w:hAnsiTheme="majorHAnsi"/>
          <w:sz w:val="16"/>
          <w:szCs w:val="16"/>
          <w:lang w:val="es-ES"/>
        </w:rPr>
        <w:t>.</w:t>
      </w:r>
      <w:r w:rsidRPr="005921E3">
        <w:rPr>
          <w:rFonts w:asciiTheme="majorHAnsi" w:hAnsiTheme="majorHAnsi"/>
          <w:sz w:val="16"/>
          <w:szCs w:val="16"/>
          <w:lang w:val="es-ES"/>
        </w:rPr>
        <w:t xml:space="preserve"> Petición 30-04. Inadmisibilidad. Luis Alexsander Santillán Hermoza. Perú. 15 de abril de 2016, párrs. 25 y 26.</w:t>
      </w:r>
    </w:p>
  </w:footnote>
  <w:footnote w:id="6">
    <w:p w14:paraId="44F7FE87" w14:textId="6BFCD0B7" w:rsidR="0027473E" w:rsidRPr="0027473E" w:rsidRDefault="0027473E" w:rsidP="0027473E">
      <w:pPr>
        <w:pStyle w:val="FootnoteText"/>
        <w:ind w:firstLine="720"/>
        <w:jc w:val="both"/>
        <w:rPr>
          <w:lang w:val="es-ES"/>
        </w:rPr>
      </w:pPr>
      <w:r w:rsidRPr="0027473E">
        <w:rPr>
          <w:rFonts w:asciiTheme="majorHAnsi" w:hAnsiTheme="majorHAnsi"/>
          <w:sz w:val="16"/>
          <w:szCs w:val="16"/>
          <w:vertAlign w:val="superscript"/>
          <w:lang w:val="es-ES"/>
        </w:rPr>
        <w:footnoteRef/>
      </w:r>
      <w:r w:rsidRPr="0027473E">
        <w:rPr>
          <w:rFonts w:asciiTheme="majorHAnsi" w:hAnsiTheme="majorHAnsi"/>
          <w:sz w:val="16"/>
          <w:szCs w:val="16"/>
          <w:lang w:val="es-ES"/>
        </w:rPr>
        <w:t xml:space="preserve"> CIDH. Informe No. 169/19. Caso 12.396 Fondo. Leonidas Bendezú Tuncar. Perú. 9 de noviembre de 2019, párr. 70.</w:t>
      </w:r>
    </w:p>
  </w:footnote>
  <w:footnote w:id="7">
    <w:p w14:paraId="2ED7BD58" w14:textId="68166BBD" w:rsidR="00501D33" w:rsidRPr="00B67970" w:rsidRDefault="00501D33" w:rsidP="00501D33">
      <w:pPr>
        <w:pStyle w:val="FootnoteText"/>
        <w:ind w:firstLine="720"/>
        <w:jc w:val="both"/>
        <w:rPr>
          <w:lang w:val="es-ES"/>
        </w:rPr>
      </w:pPr>
      <w:r w:rsidRPr="00501D33">
        <w:rPr>
          <w:rStyle w:val="FootnoteReference"/>
          <w:sz w:val="16"/>
          <w:szCs w:val="16"/>
        </w:rPr>
        <w:footnoteRef/>
      </w:r>
      <w:r w:rsidRPr="00501D33">
        <w:rPr>
          <w:lang w:val="es-ES"/>
        </w:rPr>
        <w:t xml:space="preserve"> </w:t>
      </w:r>
      <w:r w:rsidR="00C16BB8" w:rsidRPr="00B67970">
        <w:rPr>
          <w:rFonts w:asciiTheme="majorHAnsi" w:hAnsiTheme="majorHAnsi"/>
          <w:sz w:val="16"/>
          <w:szCs w:val="16"/>
          <w:lang w:val="es-ES"/>
        </w:rPr>
        <w:t>Ibidem</w:t>
      </w:r>
      <w:r w:rsidRPr="00B67970">
        <w:rPr>
          <w:rFonts w:asciiTheme="majorHAnsi" w:hAnsiTheme="majorHAnsi"/>
          <w:sz w:val="16"/>
          <w:szCs w:val="16"/>
          <w:lang w:val="es-ES"/>
        </w:rPr>
        <w:t>, párr. 7</w:t>
      </w:r>
      <w:r w:rsidR="006631FF" w:rsidRPr="00B67970">
        <w:rPr>
          <w:rFonts w:asciiTheme="majorHAnsi" w:hAnsiTheme="majorHAnsi"/>
          <w:sz w:val="16"/>
          <w:szCs w:val="16"/>
          <w:lang w:val="es-ES"/>
        </w:rPr>
        <w:t>5</w:t>
      </w:r>
      <w:r w:rsidRPr="00B67970">
        <w:rPr>
          <w:rFonts w:asciiTheme="majorHAnsi" w:hAnsiTheme="majorHAnsi"/>
          <w:sz w:val="16"/>
          <w:szCs w:val="16"/>
          <w:lang w:val="es-ES"/>
        </w:rPr>
        <w:t>.</w:t>
      </w:r>
    </w:p>
  </w:footnote>
  <w:footnote w:id="8">
    <w:p w14:paraId="13BE34B0" w14:textId="5BC4BBE5" w:rsidR="009C4826" w:rsidRPr="00B67970" w:rsidRDefault="009C4826" w:rsidP="009C4826">
      <w:pPr>
        <w:pStyle w:val="FootnoteText"/>
        <w:ind w:firstLine="720"/>
        <w:jc w:val="both"/>
        <w:rPr>
          <w:lang w:val="es-ES"/>
        </w:rPr>
      </w:pPr>
      <w:r w:rsidRPr="00B67970">
        <w:rPr>
          <w:rStyle w:val="FootnoteReference"/>
          <w:sz w:val="16"/>
          <w:szCs w:val="16"/>
          <w:lang w:val="es-ES"/>
        </w:rPr>
        <w:footnoteRef/>
      </w:r>
      <w:r w:rsidRPr="00B67970">
        <w:rPr>
          <w:lang w:val="es-ES"/>
        </w:rPr>
        <w:t xml:space="preserve"> </w:t>
      </w:r>
      <w:r w:rsidR="00C16BB8" w:rsidRPr="00B67970">
        <w:rPr>
          <w:rFonts w:asciiTheme="majorHAnsi" w:hAnsiTheme="majorHAnsi"/>
          <w:sz w:val="16"/>
          <w:szCs w:val="16"/>
          <w:lang w:val="es-ES"/>
        </w:rPr>
        <w:t>Ibidem</w:t>
      </w:r>
      <w:r w:rsidRPr="00B67970">
        <w:rPr>
          <w:rFonts w:asciiTheme="majorHAnsi" w:hAnsiTheme="majorHAnsi"/>
          <w:sz w:val="16"/>
          <w:szCs w:val="16"/>
          <w:lang w:val="es-ES"/>
        </w:rPr>
        <w:t>, párr</w:t>
      </w:r>
      <w:r w:rsidR="00C16BB8" w:rsidRPr="00B67970">
        <w:rPr>
          <w:rFonts w:asciiTheme="majorHAnsi" w:hAnsiTheme="majorHAnsi"/>
          <w:sz w:val="16"/>
          <w:szCs w:val="16"/>
          <w:lang w:val="es-ES"/>
        </w:rPr>
        <w:t>s</w:t>
      </w:r>
      <w:r w:rsidRPr="00B67970">
        <w:rPr>
          <w:rFonts w:asciiTheme="majorHAnsi" w:hAnsiTheme="majorHAnsi"/>
          <w:sz w:val="16"/>
          <w:szCs w:val="16"/>
          <w:lang w:val="es-ES"/>
        </w:rPr>
        <w:t>. 7</w:t>
      </w:r>
      <w:r w:rsidR="00C16BB8" w:rsidRPr="00B67970">
        <w:rPr>
          <w:rFonts w:asciiTheme="majorHAnsi" w:hAnsiTheme="majorHAnsi"/>
          <w:sz w:val="16"/>
          <w:szCs w:val="16"/>
          <w:lang w:val="es-ES"/>
        </w:rPr>
        <w:t>6 y 77</w:t>
      </w:r>
      <w:r w:rsidRPr="00B67970">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51450"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462"/>
    <w:rsid w:val="000116AA"/>
    <w:rsid w:val="000119EC"/>
    <w:rsid w:val="00011AA6"/>
    <w:rsid w:val="00012307"/>
    <w:rsid w:val="000127D2"/>
    <w:rsid w:val="000128EE"/>
    <w:rsid w:val="000132C4"/>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26C5C"/>
    <w:rsid w:val="00030314"/>
    <w:rsid w:val="000307CB"/>
    <w:rsid w:val="000318C6"/>
    <w:rsid w:val="0003208C"/>
    <w:rsid w:val="0003246E"/>
    <w:rsid w:val="00032684"/>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4BD"/>
    <w:rsid w:val="000958E1"/>
    <w:rsid w:val="00096AEE"/>
    <w:rsid w:val="00097302"/>
    <w:rsid w:val="0009771B"/>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3FDE"/>
    <w:rsid w:val="000C464D"/>
    <w:rsid w:val="000C5190"/>
    <w:rsid w:val="000C54EE"/>
    <w:rsid w:val="000C6996"/>
    <w:rsid w:val="000D0196"/>
    <w:rsid w:val="000D02FF"/>
    <w:rsid w:val="000D05B7"/>
    <w:rsid w:val="000D05CB"/>
    <w:rsid w:val="000D0CFC"/>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0335"/>
    <w:rsid w:val="000F05EC"/>
    <w:rsid w:val="000F21C4"/>
    <w:rsid w:val="000F35ED"/>
    <w:rsid w:val="000F3AEF"/>
    <w:rsid w:val="000F3BDF"/>
    <w:rsid w:val="000F3C7D"/>
    <w:rsid w:val="000F4964"/>
    <w:rsid w:val="000F4976"/>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FAF"/>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2B8"/>
    <w:rsid w:val="00115515"/>
    <w:rsid w:val="00115C7C"/>
    <w:rsid w:val="00115C90"/>
    <w:rsid w:val="00116527"/>
    <w:rsid w:val="00116B94"/>
    <w:rsid w:val="00116C40"/>
    <w:rsid w:val="0011746B"/>
    <w:rsid w:val="001174EF"/>
    <w:rsid w:val="001175B7"/>
    <w:rsid w:val="001208AD"/>
    <w:rsid w:val="00121CC2"/>
    <w:rsid w:val="00121D21"/>
    <w:rsid w:val="00122AF3"/>
    <w:rsid w:val="00122D96"/>
    <w:rsid w:val="001231EA"/>
    <w:rsid w:val="00123566"/>
    <w:rsid w:val="001235BD"/>
    <w:rsid w:val="001241A0"/>
    <w:rsid w:val="00124397"/>
    <w:rsid w:val="00124521"/>
    <w:rsid w:val="00124C61"/>
    <w:rsid w:val="00126350"/>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EE5"/>
    <w:rsid w:val="00134405"/>
    <w:rsid w:val="00134585"/>
    <w:rsid w:val="00134A3F"/>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B3A"/>
    <w:rsid w:val="00143E58"/>
    <w:rsid w:val="00144945"/>
    <w:rsid w:val="00144F63"/>
    <w:rsid w:val="0014532D"/>
    <w:rsid w:val="00145683"/>
    <w:rsid w:val="00145996"/>
    <w:rsid w:val="0014688A"/>
    <w:rsid w:val="00146F94"/>
    <w:rsid w:val="00150A7C"/>
    <w:rsid w:val="00150B78"/>
    <w:rsid w:val="00150CDE"/>
    <w:rsid w:val="001513D3"/>
    <w:rsid w:val="00151D17"/>
    <w:rsid w:val="0015248B"/>
    <w:rsid w:val="001525D8"/>
    <w:rsid w:val="00152CBE"/>
    <w:rsid w:val="00152ECD"/>
    <w:rsid w:val="00152F46"/>
    <w:rsid w:val="0015481F"/>
    <w:rsid w:val="0015673A"/>
    <w:rsid w:val="00156B4A"/>
    <w:rsid w:val="00157209"/>
    <w:rsid w:val="00157257"/>
    <w:rsid w:val="001575DC"/>
    <w:rsid w:val="0015783D"/>
    <w:rsid w:val="00157A6E"/>
    <w:rsid w:val="001601B8"/>
    <w:rsid w:val="001609B3"/>
    <w:rsid w:val="0016162B"/>
    <w:rsid w:val="001616AA"/>
    <w:rsid w:val="00161855"/>
    <w:rsid w:val="001627E9"/>
    <w:rsid w:val="00162F0B"/>
    <w:rsid w:val="0016332D"/>
    <w:rsid w:val="001635D4"/>
    <w:rsid w:val="00163E18"/>
    <w:rsid w:val="0016439C"/>
    <w:rsid w:val="00165617"/>
    <w:rsid w:val="0016575F"/>
    <w:rsid w:val="00166360"/>
    <w:rsid w:val="00166E1C"/>
    <w:rsid w:val="00166FC4"/>
    <w:rsid w:val="0016726C"/>
    <w:rsid w:val="0016740F"/>
    <w:rsid w:val="00167A34"/>
    <w:rsid w:val="00170A4A"/>
    <w:rsid w:val="00170B55"/>
    <w:rsid w:val="00170BFA"/>
    <w:rsid w:val="00171525"/>
    <w:rsid w:val="00171812"/>
    <w:rsid w:val="00172550"/>
    <w:rsid w:val="00172D7D"/>
    <w:rsid w:val="00173E89"/>
    <w:rsid w:val="00174141"/>
    <w:rsid w:val="0017479A"/>
    <w:rsid w:val="00174DA2"/>
    <w:rsid w:val="00175039"/>
    <w:rsid w:val="001757ED"/>
    <w:rsid w:val="00175809"/>
    <w:rsid w:val="00175E7D"/>
    <w:rsid w:val="0017604E"/>
    <w:rsid w:val="00176376"/>
    <w:rsid w:val="00177246"/>
    <w:rsid w:val="00177843"/>
    <w:rsid w:val="001779DD"/>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3B9"/>
    <w:rsid w:val="001B0C5A"/>
    <w:rsid w:val="001B1F15"/>
    <w:rsid w:val="001B20D1"/>
    <w:rsid w:val="001B2950"/>
    <w:rsid w:val="001B336C"/>
    <w:rsid w:val="001B33F1"/>
    <w:rsid w:val="001B34E8"/>
    <w:rsid w:val="001B3A00"/>
    <w:rsid w:val="001B3B81"/>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105E"/>
    <w:rsid w:val="001C12E0"/>
    <w:rsid w:val="001C1A5A"/>
    <w:rsid w:val="001C1B41"/>
    <w:rsid w:val="001C2ABF"/>
    <w:rsid w:val="001C2B4F"/>
    <w:rsid w:val="001C2BD7"/>
    <w:rsid w:val="001C2D93"/>
    <w:rsid w:val="001C356E"/>
    <w:rsid w:val="001C3661"/>
    <w:rsid w:val="001C36AF"/>
    <w:rsid w:val="001C3757"/>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26B"/>
    <w:rsid w:val="001D348F"/>
    <w:rsid w:val="001D3C36"/>
    <w:rsid w:val="001D3E62"/>
    <w:rsid w:val="001D3F56"/>
    <w:rsid w:val="001D47EE"/>
    <w:rsid w:val="001D551C"/>
    <w:rsid w:val="001D553B"/>
    <w:rsid w:val="001D590F"/>
    <w:rsid w:val="001D5CA3"/>
    <w:rsid w:val="001D62CF"/>
    <w:rsid w:val="001D65EF"/>
    <w:rsid w:val="001D6B01"/>
    <w:rsid w:val="001D6B51"/>
    <w:rsid w:val="001D7C7E"/>
    <w:rsid w:val="001D7F96"/>
    <w:rsid w:val="001E03E0"/>
    <w:rsid w:val="001E05EE"/>
    <w:rsid w:val="001E070E"/>
    <w:rsid w:val="001E0AFD"/>
    <w:rsid w:val="001E0E04"/>
    <w:rsid w:val="001E1233"/>
    <w:rsid w:val="001E1380"/>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12"/>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109CF"/>
    <w:rsid w:val="00210BBD"/>
    <w:rsid w:val="00211DAA"/>
    <w:rsid w:val="00212EC7"/>
    <w:rsid w:val="002139DE"/>
    <w:rsid w:val="002156D4"/>
    <w:rsid w:val="00215D0A"/>
    <w:rsid w:val="00216285"/>
    <w:rsid w:val="00216317"/>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6029"/>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80D"/>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124"/>
    <w:rsid w:val="00272C47"/>
    <w:rsid w:val="00273566"/>
    <w:rsid w:val="00273A7A"/>
    <w:rsid w:val="00273B4A"/>
    <w:rsid w:val="00273F31"/>
    <w:rsid w:val="0027473E"/>
    <w:rsid w:val="00274D70"/>
    <w:rsid w:val="00275528"/>
    <w:rsid w:val="00275DC8"/>
    <w:rsid w:val="00276008"/>
    <w:rsid w:val="0027618C"/>
    <w:rsid w:val="0027693D"/>
    <w:rsid w:val="00276DB8"/>
    <w:rsid w:val="0028103A"/>
    <w:rsid w:val="0028142D"/>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15"/>
    <w:rsid w:val="002B1C3C"/>
    <w:rsid w:val="002B2021"/>
    <w:rsid w:val="002B2814"/>
    <w:rsid w:val="002B29A4"/>
    <w:rsid w:val="002B39FC"/>
    <w:rsid w:val="002B3D1D"/>
    <w:rsid w:val="002B455F"/>
    <w:rsid w:val="002B46E0"/>
    <w:rsid w:val="002B4C44"/>
    <w:rsid w:val="002B4D6C"/>
    <w:rsid w:val="002B60B9"/>
    <w:rsid w:val="002B6423"/>
    <w:rsid w:val="002B7276"/>
    <w:rsid w:val="002B749C"/>
    <w:rsid w:val="002B7DF4"/>
    <w:rsid w:val="002B7E83"/>
    <w:rsid w:val="002B7F8A"/>
    <w:rsid w:val="002C00AF"/>
    <w:rsid w:val="002C08AF"/>
    <w:rsid w:val="002C1447"/>
    <w:rsid w:val="002C3549"/>
    <w:rsid w:val="002C3B8E"/>
    <w:rsid w:val="002C500E"/>
    <w:rsid w:val="002C5172"/>
    <w:rsid w:val="002C5600"/>
    <w:rsid w:val="002C5C2E"/>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0D4"/>
    <w:rsid w:val="002E4889"/>
    <w:rsid w:val="002E5C75"/>
    <w:rsid w:val="002E5F96"/>
    <w:rsid w:val="002E654A"/>
    <w:rsid w:val="002E711B"/>
    <w:rsid w:val="002E78E1"/>
    <w:rsid w:val="002E7FED"/>
    <w:rsid w:val="002F115D"/>
    <w:rsid w:val="002F11E0"/>
    <w:rsid w:val="002F24F4"/>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5F9"/>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05F"/>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3260"/>
    <w:rsid w:val="0038384F"/>
    <w:rsid w:val="00384756"/>
    <w:rsid w:val="00385516"/>
    <w:rsid w:val="003855F6"/>
    <w:rsid w:val="003856F3"/>
    <w:rsid w:val="00385E39"/>
    <w:rsid w:val="00385FA4"/>
    <w:rsid w:val="00386262"/>
    <w:rsid w:val="00386CF0"/>
    <w:rsid w:val="00387165"/>
    <w:rsid w:val="00387959"/>
    <w:rsid w:val="00387B58"/>
    <w:rsid w:val="0039114A"/>
    <w:rsid w:val="00391474"/>
    <w:rsid w:val="003914D3"/>
    <w:rsid w:val="003915F9"/>
    <w:rsid w:val="00391865"/>
    <w:rsid w:val="003918D1"/>
    <w:rsid w:val="00391C4F"/>
    <w:rsid w:val="00392C51"/>
    <w:rsid w:val="00392EB9"/>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AD6"/>
    <w:rsid w:val="003D12C0"/>
    <w:rsid w:val="003D134F"/>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3E3"/>
    <w:rsid w:val="0040250F"/>
    <w:rsid w:val="004027C8"/>
    <w:rsid w:val="00402966"/>
    <w:rsid w:val="00402CA8"/>
    <w:rsid w:val="00403F92"/>
    <w:rsid w:val="004048E3"/>
    <w:rsid w:val="00405186"/>
    <w:rsid w:val="004058E6"/>
    <w:rsid w:val="004059CF"/>
    <w:rsid w:val="00405F9C"/>
    <w:rsid w:val="00406234"/>
    <w:rsid w:val="004065A8"/>
    <w:rsid w:val="00406D0C"/>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1892"/>
    <w:rsid w:val="004222BB"/>
    <w:rsid w:val="00422516"/>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AAD"/>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A61"/>
    <w:rsid w:val="00463DF8"/>
    <w:rsid w:val="00463FB4"/>
    <w:rsid w:val="0046417F"/>
    <w:rsid w:val="004646DA"/>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3F51"/>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59"/>
    <w:rsid w:val="005008FB"/>
    <w:rsid w:val="00501399"/>
    <w:rsid w:val="005015EB"/>
    <w:rsid w:val="005016AE"/>
    <w:rsid w:val="00501D23"/>
    <w:rsid w:val="00501D33"/>
    <w:rsid w:val="00502FBD"/>
    <w:rsid w:val="005044F2"/>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3908"/>
    <w:rsid w:val="00534D6E"/>
    <w:rsid w:val="005352B2"/>
    <w:rsid w:val="0053554A"/>
    <w:rsid w:val="0053709E"/>
    <w:rsid w:val="00537737"/>
    <w:rsid w:val="0053784F"/>
    <w:rsid w:val="0053787F"/>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1F"/>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8B5"/>
    <w:rsid w:val="005618BF"/>
    <w:rsid w:val="00561F26"/>
    <w:rsid w:val="005629FD"/>
    <w:rsid w:val="00563557"/>
    <w:rsid w:val="00563FE9"/>
    <w:rsid w:val="0056407A"/>
    <w:rsid w:val="00564145"/>
    <w:rsid w:val="00564952"/>
    <w:rsid w:val="00565523"/>
    <w:rsid w:val="00565A6D"/>
    <w:rsid w:val="00565D76"/>
    <w:rsid w:val="00566423"/>
    <w:rsid w:val="00567CA6"/>
    <w:rsid w:val="00567CFA"/>
    <w:rsid w:val="00570074"/>
    <w:rsid w:val="00570339"/>
    <w:rsid w:val="00570473"/>
    <w:rsid w:val="005704CE"/>
    <w:rsid w:val="005709AD"/>
    <w:rsid w:val="00570B69"/>
    <w:rsid w:val="00570EB3"/>
    <w:rsid w:val="005718FB"/>
    <w:rsid w:val="0057207E"/>
    <w:rsid w:val="005722A9"/>
    <w:rsid w:val="00572E42"/>
    <w:rsid w:val="00573022"/>
    <w:rsid w:val="0057305E"/>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537"/>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5B3"/>
    <w:rsid w:val="005B6806"/>
    <w:rsid w:val="005B70CD"/>
    <w:rsid w:val="005B71B5"/>
    <w:rsid w:val="005B77A6"/>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64"/>
    <w:rsid w:val="00610BBF"/>
    <w:rsid w:val="00610E4C"/>
    <w:rsid w:val="00611801"/>
    <w:rsid w:val="00611E03"/>
    <w:rsid w:val="00612323"/>
    <w:rsid w:val="006127D4"/>
    <w:rsid w:val="00612A1A"/>
    <w:rsid w:val="00613186"/>
    <w:rsid w:val="006135E6"/>
    <w:rsid w:val="00613935"/>
    <w:rsid w:val="00613ADF"/>
    <w:rsid w:val="00613E21"/>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176"/>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468"/>
    <w:rsid w:val="00673A6A"/>
    <w:rsid w:val="00674580"/>
    <w:rsid w:val="006747B5"/>
    <w:rsid w:val="00674A33"/>
    <w:rsid w:val="00675171"/>
    <w:rsid w:val="00676ACF"/>
    <w:rsid w:val="0068009E"/>
    <w:rsid w:val="00680962"/>
    <w:rsid w:val="00680FFC"/>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25D"/>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0783"/>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17"/>
    <w:rsid w:val="0070144B"/>
    <w:rsid w:val="00701637"/>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2DCE"/>
    <w:rsid w:val="0071399C"/>
    <w:rsid w:val="00714D69"/>
    <w:rsid w:val="00714F4D"/>
    <w:rsid w:val="00715185"/>
    <w:rsid w:val="00716273"/>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580"/>
    <w:rsid w:val="007716BD"/>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826"/>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0BAF"/>
    <w:rsid w:val="007E0D0F"/>
    <w:rsid w:val="007E21BC"/>
    <w:rsid w:val="007E21FA"/>
    <w:rsid w:val="007E2276"/>
    <w:rsid w:val="007E3764"/>
    <w:rsid w:val="007E3F5D"/>
    <w:rsid w:val="007E4911"/>
    <w:rsid w:val="007E6116"/>
    <w:rsid w:val="007E64CA"/>
    <w:rsid w:val="007E6B7E"/>
    <w:rsid w:val="007E6F2D"/>
    <w:rsid w:val="007E7C82"/>
    <w:rsid w:val="007E7E22"/>
    <w:rsid w:val="007F0142"/>
    <w:rsid w:val="007F0458"/>
    <w:rsid w:val="007F06DB"/>
    <w:rsid w:val="007F0780"/>
    <w:rsid w:val="007F0B1C"/>
    <w:rsid w:val="007F0B25"/>
    <w:rsid w:val="007F0D3F"/>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8F2"/>
    <w:rsid w:val="00823958"/>
    <w:rsid w:val="00824679"/>
    <w:rsid w:val="00824799"/>
    <w:rsid w:val="0082608B"/>
    <w:rsid w:val="008260DD"/>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47D20"/>
    <w:rsid w:val="00850618"/>
    <w:rsid w:val="00850A63"/>
    <w:rsid w:val="00851450"/>
    <w:rsid w:val="00851C39"/>
    <w:rsid w:val="0085209B"/>
    <w:rsid w:val="00852A68"/>
    <w:rsid w:val="00852D20"/>
    <w:rsid w:val="00853090"/>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F94"/>
    <w:rsid w:val="00863914"/>
    <w:rsid w:val="008639DA"/>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77EEA"/>
    <w:rsid w:val="008805D7"/>
    <w:rsid w:val="0088105E"/>
    <w:rsid w:val="0088181E"/>
    <w:rsid w:val="00881B27"/>
    <w:rsid w:val="00882234"/>
    <w:rsid w:val="008826D4"/>
    <w:rsid w:val="00883566"/>
    <w:rsid w:val="00883FB6"/>
    <w:rsid w:val="00884627"/>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5EB"/>
    <w:rsid w:val="00897899"/>
    <w:rsid w:val="00897E12"/>
    <w:rsid w:val="00897E2A"/>
    <w:rsid w:val="008A098F"/>
    <w:rsid w:val="008A0BD8"/>
    <w:rsid w:val="008A1003"/>
    <w:rsid w:val="008A295D"/>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3B7B"/>
    <w:rsid w:val="008C4CF2"/>
    <w:rsid w:val="008C50EB"/>
    <w:rsid w:val="008C5851"/>
    <w:rsid w:val="008C5E2D"/>
    <w:rsid w:val="008C670C"/>
    <w:rsid w:val="008C71C3"/>
    <w:rsid w:val="008D01EC"/>
    <w:rsid w:val="008D0C17"/>
    <w:rsid w:val="008D119A"/>
    <w:rsid w:val="008D13EF"/>
    <w:rsid w:val="008D14EC"/>
    <w:rsid w:val="008D1B7E"/>
    <w:rsid w:val="008D2638"/>
    <w:rsid w:val="008D26E8"/>
    <w:rsid w:val="008D3C34"/>
    <w:rsid w:val="008D55BB"/>
    <w:rsid w:val="008D59E1"/>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33"/>
    <w:rsid w:val="009045D8"/>
    <w:rsid w:val="0090464E"/>
    <w:rsid w:val="00906213"/>
    <w:rsid w:val="0090647F"/>
    <w:rsid w:val="00907BFF"/>
    <w:rsid w:val="009107C6"/>
    <w:rsid w:val="009109B9"/>
    <w:rsid w:val="009111DD"/>
    <w:rsid w:val="009126B0"/>
    <w:rsid w:val="0091270D"/>
    <w:rsid w:val="009130F7"/>
    <w:rsid w:val="00913F5F"/>
    <w:rsid w:val="009142D5"/>
    <w:rsid w:val="00914DAC"/>
    <w:rsid w:val="00914EFE"/>
    <w:rsid w:val="00915E77"/>
    <w:rsid w:val="00916239"/>
    <w:rsid w:val="00917AD2"/>
    <w:rsid w:val="00917B5A"/>
    <w:rsid w:val="00920A1F"/>
    <w:rsid w:val="00920A58"/>
    <w:rsid w:val="00920A8C"/>
    <w:rsid w:val="00920D3B"/>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50AA"/>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6911"/>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E14"/>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1B7E"/>
    <w:rsid w:val="00A03288"/>
    <w:rsid w:val="00A0333D"/>
    <w:rsid w:val="00A03F63"/>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67F"/>
    <w:rsid w:val="00A3180D"/>
    <w:rsid w:val="00A31AB7"/>
    <w:rsid w:val="00A328B3"/>
    <w:rsid w:val="00A33AB7"/>
    <w:rsid w:val="00A33B33"/>
    <w:rsid w:val="00A33EEF"/>
    <w:rsid w:val="00A35358"/>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EC6"/>
    <w:rsid w:val="00A642B3"/>
    <w:rsid w:val="00A64F7E"/>
    <w:rsid w:val="00A650B2"/>
    <w:rsid w:val="00A662D3"/>
    <w:rsid w:val="00A669A3"/>
    <w:rsid w:val="00A67C14"/>
    <w:rsid w:val="00A7033D"/>
    <w:rsid w:val="00A7035C"/>
    <w:rsid w:val="00A7078F"/>
    <w:rsid w:val="00A708AF"/>
    <w:rsid w:val="00A70A7E"/>
    <w:rsid w:val="00A70B3C"/>
    <w:rsid w:val="00A70ECE"/>
    <w:rsid w:val="00A729FB"/>
    <w:rsid w:val="00A73700"/>
    <w:rsid w:val="00A743D0"/>
    <w:rsid w:val="00A7524E"/>
    <w:rsid w:val="00A758AA"/>
    <w:rsid w:val="00A759AF"/>
    <w:rsid w:val="00A7638D"/>
    <w:rsid w:val="00A7713A"/>
    <w:rsid w:val="00A77EA3"/>
    <w:rsid w:val="00A77EB3"/>
    <w:rsid w:val="00A80DDF"/>
    <w:rsid w:val="00A8116A"/>
    <w:rsid w:val="00A81B9B"/>
    <w:rsid w:val="00A81FD8"/>
    <w:rsid w:val="00A826F8"/>
    <w:rsid w:val="00A8284D"/>
    <w:rsid w:val="00A828EB"/>
    <w:rsid w:val="00A8361C"/>
    <w:rsid w:val="00A84337"/>
    <w:rsid w:val="00A845D9"/>
    <w:rsid w:val="00A84E98"/>
    <w:rsid w:val="00A85A6B"/>
    <w:rsid w:val="00A85D33"/>
    <w:rsid w:val="00A86D3A"/>
    <w:rsid w:val="00A87F2A"/>
    <w:rsid w:val="00A9011A"/>
    <w:rsid w:val="00A90831"/>
    <w:rsid w:val="00A9097F"/>
    <w:rsid w:val="00A90EA2"/>
    <w:rsid w:val="00A91A34"/>
    <w:rsid w:val="00A91B2D"/>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567"/>
    <w:rsid w:val="00AA6BBD"/>
    <w:rsid w:val="00AA6C1B"/>
    <w:rsid w:val="00AA7996"/>
    <w:rsid w:val="00AA7BF0"/>
    <w:rsid w:val="00AB0423"/>
    <w:rsid w:val="00AB09AD"/>
    <w:rsid w:val="00AB2180"/>
    <w:rsid w:val="00AB276C"/>
    <w:rsid w:val="00AB3191"/>
    <w:rsid w:val="00AB3DF1"/>
    <w:rsid w:val="00AB41AB"/>
    <w:rsid w:val="00AB46C8"/>
    <w:rsid w:val="00AB47F1"/>
    <w:rsid w:val="00AB4910"/>
    <w:rsid w:val="00AB4A4D"/>
    <w:rsid w:val="00AB55D3"/>
    <w:rsid w:val="00AB563E"/>
    <w:rsid w:val="00AB69DA"/>
    <w:rsid w:val="00AB7332"/>
    <w:rsid w:val="00AB7C9B"/>
    <w:rsid w:val="00AC0276"/>
    <w:rsid w:val="00AC1091"/>
    <w:rsid w:val="00AC120C"/>
    <w:rsid w:val="00AC1638"/>
    <w:rsid w:val="00AC16E8"/>
    <w:rsid w:val="00AC19CB"/>
    <w:rsid w:val="00AC2157"/>
    <w:rsid w:val="00AC287C"/>
    <w:rsid w:val="00AC2A29"/>
    <w:rsid w:val="00AC3066"/>
    <w:rsid w:val="00AC3AC1"/>
    <w:rsid w:val="00AC3D78"/>
    <w:rsid w:val="00AC56FA"/>
    <w:rsid w:val="00AC5ECC"/>
    <w:rsid w:val="00AC6389"/>
    <w:rsid w:val="00AC67BA"/>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6572"/>
    <w:rsid w:val="00AE6809"/>
    <w:rsid w:val="00AE6876"/>
    <w:rsid w:val="00AE6F91"/>
    <w:rsid w:val="00AE7B7C"/>
    <w:rsid w:val="00AF0EB9"/>
    <w:rsid w:val="00AF0FD8"/>
    <w:rsid w:val="00AF1755"/>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0AF2"/>
    <w:rsid w:val="00B00CFD"/>
    <w:rsid w:val="00B011AA"/>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46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5576"/>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4BEA"/>
    <w:rsid w:val="00B6626B"/>
    <w:rsid w:val="00B6678D"/>
    <w:rsid w:val="00B66AEF"/>
    <w:rsid w:val="00B673A9"/>
    <w:rsid w:val="00B67970"/>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4F03"/>
    <w:rsid w:val="00BB54CF"/>
    <w:rsid w:val="00BB57C9"/>
    <w:rsid w:val="00BB61F2"/>
    <w:rsid w:val="00BB6590"/>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5A3"/>
    <w:rsid w:val="00BC686A"/>
    <w:rsid w:val="00BC6C8B"/>
    <w:rsid w:val="00BC6D72"/>
    <w:rsid w:val="00BC7208"/>
    <w:rsid w:val="00BD0FF5"/>
    <w:rsid w:val="00BD11AE"/>
    <w:rsid w:val="00BD1412"/>
    <w:rsid w:val="00BD2220"/>
    <w:rsid w:val="00BD3036"/>
    <w:rsid w:val="00BD383B"/>
    <w:rsid w:val="00BD3927"/>
    <w:rsid w:val="00BD3D27"/>
    <w:rsid w:val="00BD3D84"/>
    <w:rsid w:val="00BD475F"/>
    <w:rsid w:val="00BD49E6"/>
    <w:rsid w:val="00BD4B89"/>
    <w:rsid w:val="00BD4B96"/>
    <w:rsid w:val="00BD504A"/>
    <w:rsid w:val="00BD5772"/>
    <w:rsid w:val="00BD5922"/>
    <w:rsid w:val="00BD640E"/>
    <w:rsid w:val="00BD7A12"/>
    <w:rsid w:val="00BE0132"/>
    <w:rsid w:val="00BE0504"/>
    <w:rsid w:val="00BE2169"/>
    <w:rsid w:val="00BE33A8"/>
    <w:rsid w:val="00BE34A1"/>
    <w:rsid w:val="00BE3DEF"/>
    <w:rsid w:val="00BE42B9"/>
    <w:rsid w:val="00BE4993"/>
    <w:rsid w:val="00BE54E2"/>
    <w:rsid w:val="00BE5B68"/>
    <w:rsid w:val="00BE6193"/>
    <w:rsid w:val="00BE6862"/>
    <w:rsid w:val="00BE7C0A"/>
    <w:rsid w:val="00BF02CB"/>
    <w:rsid w:val="00BF052E"/>
    <w:rsid w:val="00BF0935"/>
    <w:rsid w:val="00BF1291"/>
    <w:rsid w:val="00BF2125"/>
    <w:rsid w:val="00BF23A9"/>
    <w:rsid w:val="00BF2423"/>
    <w:rsid w:val="00BF3684"/>
    <w:rsid w:val="00BF3809"/>
    <w:rsid w:val="00BF3846"/>
    <w:rsid w:val="00BF4728"/>
    <w:rsid w:val="00BF4869"/>
    <w:rsid w:val="00BF4C72"/>
    <w:rsid w:val="00BF6540"/>
    <w:rsid w:val="00BF6FD8"/>
    <w:rsid w:val="00BF7145"/>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7D"/>
    <w:rsid w:val="00C060A6"/>
    <w:rsid w:val="00C06397"/>
    <w:rsid w:val="00C06997"/>
    <w:rsid w:val="00C06D85"/>
    <w:rsid w:val="00C06E86"/>
    <w:rsid w:val="00C0740F"/>
    <w:rsid w:val="00C07F1E"/>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4B0"/>
    <w:rsid w:val="00C42EC7"/>
    <w:rsid w:val="00C43BE8"/>
    <w:rsid w:val="00C43FE6"/>
    <w:rsid w:val="00C4440E"/>
    <w:rsid w:val="00C4473F"/>
    <w:rsid w:val="00C461D5"/>
    <w:rsid w:val="00C46945"/>
    <w:rsid w:val="00C47117"/>
    <w:rsid w:val="00C51515"/>
    <w:rsid w:val="00C52BCC"/>
    <w:rsid w:val="00C52C80"/>
    <w:rsid w:val="00C52C91"/>
    <w:rsid w:val="00C537B3"/>
    <w:rsid w:val="00C5401A"/>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20ED"/>
    <w:rsid w:val="00C63428"/>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80478"/>
    <w:rsid w:val="00C80827"/>
    <w:rsid w:val="00C8095D"/>
    <w:rsid w:val="00C80E92"/>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27A"/>
    <w:rsid w:val="00CA179A"/>
    <w:rsid w:val="00CA2456"/>
    <w:rsid w:val="00CA3B8A"/>
    <w:rsid w:val="00CA3D82"/>
    <w:rsid w:val="00CA4129"/>
    <w:rsid w:val="00CA42C7"/>
    <w:rsid w:val="00CA43BB"/>
    <w:rsid w:val="00CA4815"/>
    <w:rsid w:val="00CA519A"/>
    <w:rsid w:val="00CA665C"/>
    <w:rsid w:val="00CA7BCD"/>
    <w:rsid w:val="00CB1DE6"/>
    <w:rsid w:val="00CB212D"/>
    <w:rsid w:val="00CB2176"/>
    <w:rsid w:val="00CB22CB"/>
    <w:rsid w:val="00CB2660"/>
    <w:rsid w:val="00CB350E"/>
    <w:rsid w:val="00CB3BA7"/>
    <w:rsid w:val="00CB554D"/>
    <w:rsid w:val="00CB6217"/>
    <w:rsid w:val="00CB684E"/>
    <w:rsid w:val="00CB6B72"/>
    <w:rsid w:val="00CB6E01"/>
    <w:rsid w:val="00CB7481"/>
    <w:rsid w:val="00CC0162"/>
    <w:rsid w:val="00CC06AA"/>
    <w:rsid w:val="00CC1634"/>
    <w:rsid w:val="00CC17E9"/>
    <w:rsid w:val="00CC1949"/>
    <w:rsid w:val="00CC277C"/>
    <w:rsid w:val="00CC29E2"/>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C07"/>
    <w:rsid w:val="00CD2FB8"/>
    <w:rsid w:val="00CD30AB"/>
    <w:rsid w:val="00CD31AA"/>
    <w:rsid w:val="00CD36A4"/>
    <w:rsid w:val="00CD370C"/>
    <w:rsid w:val="00CD4180"/>
    <w:rsid w:val="00CD4387"/>
    <w:rsid w:val="00CD4973"/>
    <w:rsid w:val="00CD4A11"/>
    <w:rsid w:val="00CD4AA8"/>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6A57"/>
    <w:rsid w:val="00D07527"/>
    <w:rsid w:val="00D07A30"/>
    <w:rsid w:val="00D07EBC"/>
    <w:rsid w:val="00D10A92"/>
    <w:rsid w:val="00D10A9D"/>
    <w:rsid w:val="00D10D1D"/>
    <w:rsid w:val="00D10DB3"/>
    <w:rsid w:val="00D11234"/>
    <w:rsid w:val="00D112F3"/>
    <w:rsid w:val="00D11C38"/>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2262"/>
    <w:rsid w:val="00D32627"/>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AB5"/>
    <w:rsid w:val="00D4319C"/>
    <w:rsid w:val="00D44E27"/>
    <w:rsid w:val="00D44E60"/>
    <w:rsid w:val="00D4528B"/>
    <w:rsid w:val="00D459DB"/>
    <w:rsid w:val="00D46222"/>
    <w:rsid w:val="00D46367"/>
    <w:rsid w:val="00D468B7"/>
    <w:rsid w:val="00D46F11"/>
    <w:rsid w:val="00D47A8E"/>
    <w:rsid w:val="00D47DF9"/>
    <w:rsid w:val="00D50056"/>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827"/>
    <w:rsid w:val="00D57BEC"/>
    <w:rsid w:val="00D57CB0"/>
    <w:rsid w:val="00D57FD7"/>
    <w:rsid w:val="00D60252"/>
    <w:rsid w:val="00D603A9"/>
    <w:rsid w:val="00D60AFB"/>
    <w:rsid w:val="00D61F5A"/>
    <w:rsid w:val="00D61F8E"/>
    <w:rsid w:val="00D621E6"/>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591C"/>
    <w:rsid w:val="00D7610F"/>
    <w:rsid w:val="00D7639A"/>
    <w:rsid w:val="00D764FA"/>
    <w:rsid w:val="00D76F1B"/>
    <w:rsid w:val="00D77083"/>
    <w:rsid w:val="00D805D8"/>
    <w:rsid w:val="00D81076"/>
    <w:rsid w:val="00D817FB"/>
    <w:rsid w:val="00D818A3"/>
    <w:rsid w:val="00D81A95"/>
    <w:rsid w:val="00D81D92"/>
    <w:rsid w:val="00D81F2A"/>
    <w:rsid w:val="00D824B5"/>
    <w:rsid w:val="00D82812"/>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F13"/>
    <w:rsid w:val="00D91689"/>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4245"/>
    <w:rsid w:val="00DC500C"/>
    <w:rsid w:val="00DC5108"/>
    <w:rsid w:val="00DC54F8"/>
    <w:rsid w:val="00DC559C"/>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69E1"/>
    <w:rsid w:val="00DF708A"/>
    <w:rsid w:val="00DF78A8"/>
    <w:rsid w:val="00DF7A98"/>
    <w:rsid w:val="00E00627"/>
    <w:rsid w:val="00E00942"/>
    <w:rsid w:val="00E01032"/>
    <w:rsid w:val="00E0125C"/>
    <w:rsid w:val="00E02175"/>
    <w:rsid w:val="00E02312"/>
    <w:rsid w:val="00E0268E"/>
    <w:rsid w:val="00E03137"/>
    <w:rsid w:val="00E0340B"/>
    <w:rsid w:val="00E03861"/>
    <w:rsid w:val="00E0448E"/>
    <w:rsid w:val="00E0457D"/>
    <w:rsid w:val="00E04A90"/>
    <w:rsid w:val="00E0551F"/>
    <w:rsid w:val="00E057CB"/>
    <w:rsid w:val="00E05D30"/>
    <w:rsid w:val="00E06337"/>
    <w:rsid w:val="00E06967"/>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677"/>
    <w:rsid w:val="00E309B3"/>
    <w:rsid w:val="00E32493"/>
    <w:rsid w:val="00E3256B"/>
    <w:rsid w:val="00E326F2"/>
    <w:rsid w:val="00E328D7"/>
    <w:rsid w:val="00E33E6E"/>
    <w:rsid w:val="00E3400E"/>
    <w:rsid w:val="00E3551A"/>
    <w:rsid w:val="00E35C96"/>
    <w:rsid w:val="00E35F9F"/>
    <w:rsid w:val="00E3679B"/>
    <w:rsid w:val="00E37C95"/>
    <w:rsid w:val="00E40299"/>
    <w:rsid w:val="00E40707"/>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B8E"/>
    <w:rsid w:val="00E56F3C"/>
    <w:rsid w:val="00E573E4"/>
    <w:rsid w:val="00E574AC"/>
    <w:rsid w:val="00E5765B"/>
    <w:rsid w:val="00E57DA7"/>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66D3A"/>
    <w:rsid w:val="00E7008E"/>
    <w:rsid w:val="00E70735"/>
    <w:rsid w:val="00E70E3B"/>
    <w:rsid w:val="00E714FE"/>
    <w:rsid w:val="00E71A22"/>
    <w:rsid w:val="00E720B8"/>
    <w:rsid w:val="00E720CA"/>
    <w:rsid w:val="00E7285F"/>
    <w:rsid w:val="00E7288F"/>
    <w:rsid w:val="00E72D95"/>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B74"/>
    <w:rsid w:val="00E94906"/>
    <w:rsid w:val="00E94CE6"/>
    <w:rsid w:val="00E94FFB"/>
    <w:rsid w:val="00E9699E"/>
    <w:rsid w:val="00E96DAE"/>
    <w:rsid w:val="00E96EC7"/>
    <w:rsid w:val="00E9748B"/>
    <w:rsid w:val="00E97B71"/>
    <w:rsid w:val="00EA01B9"/>
    <w:rsid w:val="00EA0440"/>
    <w:rsid w:val="00EA0C3F"/>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0FA"/>
    <w:rsid w:val="00EC095F"/>
    <w:rsid w:val="00EC0B78"/>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6CBB"/>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2AD1"/>
    <w:rsid w:val="00F02D3F"/>
    <w:rsid w:val="00F02F9C"/>
    <w:rsid w:val="00F03781"/>
    <w:rsid w:val="00F04238"/>
    <w:rsid w:val="00F04A11"/>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7090"/>
    <w:rsid w:val="00F2719A"/>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425"/>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2033"/>
    <w:rsid w:val="00F720E5"/>
    <w:rsid w:val="00F7237C"/>
    <w:rsid w:val="00F73422"/>
    <w:rsid w:val="00F73F05"/>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1816"/>
    <w:rsid w:val="00FA2AE6"/>
    <w:rsid w:val="00FA5AF6"/>
    <w:rsid w:val="00FA6547"/>
    <w:rsid w:val="00FA6DDC"/>
    <w:rsid w:val="00FA791F"/>
    <w:rsid w:val="00FA7E92"/>
    <w:rsid w:val="00FB10B5"/>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207"/>
    <w:rsid w:val="00FD68ED"/>
    <w:rsid w:val="00FD6A84"/>
    <w:rsid w:val="00FD6CCA"/>
    <w:rsid w:val="00FD77E3"/>
    <w:rsid w:val="00FD7898"/>
    <w:rsid w:val="00FD7BA2"/>
    <w:rsid w:val="00FE0314"/>
    <w:rsid w:val="00FE068D"/>
    <w:rsid w:val="00FE07DD"/>
    <w:rsid w:val="00FE18BC"/>
    <w:rsid w:val="00FE19C0"/>
    <w:rsid w:val="00FE2B9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CF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E57D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57DA7"/>
  </w:style>
  <w:style w:type="character" w:customStyle="1" w:styleId="eop">
    <w:name w:val="eop"/>
    <w:basedOn w:val="DefaultParagraphFont"/>
    <w:rsid w:val="00E5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33BFB"/>
    <w:rsid w:val="00063635"/>
    <w:rsid w:val="00071DD9"/>
    <w:rsid w:val="000E610F"/>
    <w:rsid w:val="000F2A73"/>
    <w:rsid w:val="00104FDC"/>
    <w:rsid w:val="00157A1D"/>
    <w:rsid w:val="00164CEC"/>
    <w:rsid w:val="001B33F1"/>
    <w:rsid w:val="001D590F"/>
    <w:rsid w:val="001E4E55"/>
    <w:rsid w:val="001F265C"/>
    <w:rsid w:val="00200821"/>
    <w:rsid w:val="00213053"/>
    <w:rsid w:val="00227F5A"/>
    <w:rsid w:val="00236BF4"/>
    <w:rsid w:val="0025245B"/>
    <w:rsid w:val="00256D42"/>
    <w:rsid w:val="002854B1"/>
    <w:rsid w:val="002A3923"/>
    <w:rsid w:val="002A56AF"/>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5A09"/>
    <w:rsid w:val="003C7D44"/>
    <w:rsid w:val="003E27FC"/>
    <w:rsid w:val="00425F48"/>
    <w:rsid w:val="00434263"/>
    <w:rsid w:val="004437E4"/>
    <w:rsid w:val="00464154"/>
    <w:rsid w:val="00472A37"/>
    <w:rsid w:val="004A1A3F"/>
    <w:rsid w:val="004B2053"/>
    <w:rsid w:val="004B5BBB"/>
    <w:rsid w:val="004F2DF8"/>
    <w:rsid w:val="005028F9"/>
    <w:rsid w:val="00517E2A"/>
    <w:rsid w:val="00532E09"/>
    <w:rsid w:val="005535A3"/>
    <w:rsid w:val="0058405D"/>
    <w:rsid w:val="005C1D85"/>
    <w:rsid w:val="005D57DF"/>
    <w:rsid w:val="005E5A53"/>
    <w:rsid w:val="005E749F"/>
    <w:rsid w:val="005F7793"/>
    <w:rsid w:val="00670B1A"/>
    <w:rsid w:val="006874F4"/>
    <w:rsid w:val="00693110"/>
    <w:rsid w:val="006D2EC3"/>
    <w:rsid w:val="006D3128"/>
    <w:rsid w:val="006F24A1"/>
    <w:rsid w:val="007230F7"/>
    <w:rsid w:val="00723C53"/>
    <w:rsid w:val="00726594"/>
    <w:rsid w:val="007531A9"/>
    <w:rsid w:val="007D711A"/>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D2435"/>
    <w:rsid w:val="009D762C"/>
    <w:rsid w:val="009F51E2"/>
    <w:rsid w:val="00A146CB"/>
    <w:rsid w:val="00A55027"/>
    <w:rsid w:val="00AA2E17"/>
    <w:rsid w:val="00AC15A4"/>
    <w:rsid w:val="00AD397E"/>
    <w:rsid w:val="00AD3A65"/>
    <w:rsid w:val="00B0336C"/>
    <w:rsid w:val="00B42F5C"/>
    <w:rsid w:val="00B54D84"/>
    <w:rsid w:val="00B800E2"/>
    <w:rsid w:val="00BB388E"/>
    <w:rsid w:val="00BD504A"/>
    <w:rsid w:val="00C053E4"/>
    <w:rsid w:val="00C16178"/>
    <w:rsid w:val="00C540CB"/>
    <w:rsid w:val="00CA4FD4"/>
    <w:rsid w:val="00CE31C3"/>
    <w:rsid w:val="00D241E9"/>
    <w:rsid w:val="00D33083"/>
    <w:rsid w:val="00D7750D"/>
    <w:rsid w:val="00DB3FF7"/>
    <w:rsid w:val="00DE0347"/>
    <w:rsid w:val="00DE3DD5"/>
    <w:rsid w:val="00E36298"/>
    <w:rsid w:val="00E83DFD"/>
    <w:rsid w:val="00EA4BAF"/>
    <w:rsid w:val="00EA55CD"/>
    <w:rsid w:val="00F00D2F"/>
    <w:rsid w:val="00F128DF"/>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2449</Words>
  <Characters>13962</Characters>
  <Application>Microsoft Office Word</Application>
  <DocSecurity>0</DocSecurity>
  <Lines>116</Lines>
  <Paragraphs>32</Paragraphs>
  <ScaleCrop>false</ScaleCrop>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