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0" behindDoc="0" locked="0" layoutInCell="1" allowOverlap="1" wp14:anchorId="0A6BA128" wp14:editId="4BC7F03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D2E88D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1B041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05A6">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37C31">
                              <w:rPr>
                                <w:rFonts w:asciiTheme="majorHAnsi" w:hAnsiTheme="majorHAnsi" w:cs="Arial"/>
                                <w:b/>
                                <w:bCs/>
                                <w:color w:val="0D0D0D" w:themeColor="text1" w:themeTint="F2"/>
                                <w:sz w:val="36"/>
                                <w:szCs w:val="22"/>
                                <w:lang w:val="es-ES_tradnl"/>
                              </w:rPr>
                              <w:t>4</w:t>
                            </w:r>
                          </w:p>
                          <w:p w14:paraId="45F30ECA" w14:textId="4D728CF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7C31">
                              <w:rPr>
                                <w:rFonts w:asciiTheme="majorHAnsi" w:hAnsiTheme="majorHAnsi" w:cs="Arial"/>
                                <w:b/>
                                <w:color w:val="0D0D0D" w:themeColor="text1" w:themeTint="F2"/>
                                <w:sz w:val="36"/>
                                <w:szCs w:val="22"/>
                                <w:lang w:val="es-ES_tradnl"/>
                              </w:rPr>
                              <w:t>974</w:t>
                            </w:r>
                            <w:r w:rsidR="001D21C7">
                              <w:rPr>
                                <w:rFonts w:asciiTheme="majorHAnsi" w:hAnsiTheme="majorHAnsi" w:cs="Arial"/>
                                <w:b/>
                                <w:color w:val="0D0D0D" w:themeColor="text1" w:themeTint="F2"/>
                                <w:sz w:val="36"/>
                                <w:szCs w:val="22"/>
                                <w:lang w:val="es-ES_tradnl"/>
                              </w:rPr>
                              <w:t>-1</w:t>
                            </w:r>
                            <w:r w:rsidR="00937C3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01C584E" w:rsidR="005B52B0" w:rsidRPr="0010736F" w:rsidRDefault="00937C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MARISOL OLAYA CASTAÑEDA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1B041B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005A6">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37C31">
                        <w:rPr>
                          <w:rFonts w:asciiTheme="majorHAnsi" w:hAnsiTheme="majorHAnsi" w:cs="Arial"/>
                          <w:b/>
                          <w:bCs/>
                          <w:color w:val="0D0D0D" w:themeColor="text1" w:themeTint="F2"/>
                          <w:sz w:val="36"/>
                          <w:szCs w:val="22"/>
                          <w:lang w:val="es-ES_tradnl"/>
                        </w:rPr>
                        <w:t>4</w:t>
                      </w:r>
                    </w:p>
                    <w:p w14:paraId="45F30ECA" w14:textId="4D728CF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37C31">
                        <w:rPr>
                          <w:rFonts w:asciiTheme="majorHAnsi" w:hAnsiTheme="majorHAnsi" w:cs="Arial"/>
                          <w:b/>
                          <w:color w:val="0D0D0D" w:themeColor="text1" w:themeTint="F2"/>
                          <w:sz w:val="36"/>
                          <w:szCs w:val="22"/>
                          <w:lang w:val="es-ES_tradnl"/>
                        </w:rPr>
                        <w:t>974</w:t>
                      </w:r>
                      <w:r w:rsidR="001D21C7">
                        <w:rPr>
                          <w:rFonts w:asciiTheme="majorHAnsi" w:hAnsiTheme="majorHAnsi" w:cs="Arial"/>
                          <w:b/>
                          <w:color w:val="0D0D0D" w:themeColor="text1" w:themeTint="F2"/>
                          <w:sz w:val="36"/>
                          <w:szCs w:val="22"/>
                          <w:lang w:val="es-ES_tradnl"/>
                        </w:rPr>
                        <w:t>-1</w:t>
                      </w:r>
                      <w:r w:rsidR="00937C31">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01C584E" w:rsidR="005B52B0" w:rsidRPr="0010736F" w:rsidRDefault="00937C3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MARISOL OLAYA CASTAÑEDA</w:t>
                      </w:r>
                      <w:r w:rsidR="003B15CE">
                        <w:rPr>
                          <w:rFonts w:asciiTheme="majorHAnsi" w:hAnsiTheme="majorHAnsi" w:cs="Arial"/>
                          <w:color w:val="0D0D0D" w:themeColor="text1" w:themeTint="F2"/>
                          <w:szCs w:val="22"/>
                          <w:lang w:val="es-ES_tradnl"/>
                        </w:rPr>
                        <w:t xml:space="preserve"> </w:t>
                      </w:r>
                      <w:r w:rsidR="003A4D4D">
                        <w:rPr>
                          <w:rFonts w:asciiTheme="majorHAnsi" w:hAnsiTheme="majorHAnsi" w:cs="Arial"/>
                          <w:color w:val="0D0D0D" w:themeColor="text1" w:themeTint="F2"/>
                          <w:szCs w:val="22"/>
                          <w:lang w:val="es-ES_tradnl"/>
                        </w:rPr>
                        <w:t>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7882D71" w:rsidR="00627C9F" w:rsidRPr="00E54C98" w:rsidRDefault="00834D49" w:rsidP="007A5817">
                            <w:pPr>
                              <w:spacing w:line="276" w:lineRule="auto"/>
                              <w:jc w:val="right"/>
                              <w:rPr>
                                <w:rFonts w:asciiTheme="minorHAnsi" w:hAnsiTheme="minorHAnsi"/>
                                <w:color w:val="FFFFFF" w:themeColor="background1"/>
                                <w:sz w:val="22"/>
                                <w:lang w:val="es-ES"/>
                              </w:rPr>
                            </w:pPr>
                            <w:r w:rsidRPr="00E54C98">
                              <w:rPr>
                                <w:rFonts w:asciiTheme="minorHAnsi" w:hAnsiTheme="minorHAnsi"/>
                                <w:color w:val="FFFFFF" w:themeColor="background1"/>
                                <w:sz w:val="22"/>
                                <w:lang w:val="es-ES"/>
                              </w:rPr>
                              <w:t>OEA/Ser.L/V/II</w:t>
                            </w:r>
                          </w:p>
                          <w:p w14:paraId="71D2D5D2" w14:textId="3F1FEC52" w:rsidR="00627C9F" w:rsidRPr="00E54C98" w:rsidRDefault="00627C9F" w:rsidP="007A5817">
                            <w:pPr>
                              <w:spacing w:line="276" w:lineRule="auto"/>
                              <w:jc w:val="right"/>
                              <w:rPr>
                                <w:rFonts w:asciiTheme="minorHAnsi" w:hAnsiTheme="minorHAnsi"/>
                                <w:color w:val="FFFFFF" w:themeColor="background1"/>
                                <w:sz w:val="22"/>
                                <w:lang w:val="es-ES"/>
                              </w:rPr>
                            </w:pPr>
                            <w:r w:rsidRPr="00E54C98">
                              <w:rPr>
                                <w:rFonts w:asciiTheme="minorHAnsi" w:hAnsiTheme="minorHAnsi"/>
                                <w:color w:val="FFFFFF" w:themeColor="background1"/>
                                <w:sz w:val="22"/>
                                <w:lang w:val="es-ES"/>
                              </w:rPr>
                              <w:t xml:space="preserve">Doc. </w:t>
                            </w:r>
                            <w:r w:rsidR="00CF793A" w:rsidRPr="00E54C98">
                              <w:rPr>
                                <w:rFonts w:asciiTheme="minorHAnsi" w:hAnsiTheme="minorHAnsi"/>
                                <w:color w:val="FFFFFF" w:themeColor="background1"/>
                                <w:sz w:val="22"/>
                                <w:lang w:val="es-ES"/>
                              </w:rPr>
                              <w:t>186</w:t>
                            </w:r>
                          </w:p>
                          <w:p w14:paraId="4061DBBD" w14:textId="7D98FAC8" w:rsidR="00627C9F" w:rsidRPr="00C25ADB" w:rsidRDefault="00CF793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37C31">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7882D71" w:rsidR="00627C9F" w:rsidRPr="00E54C98" w:rsidRDefault="00834D49" w:rsidP="007A5817">
                      <w:pPr>
                        <w:spacing w:line="276" w:lineRule="auto"/>
                        <w:jc w:val="right"/>
                        <w:rPr>
                          <w:rFonts w:asciiTheme="minorHAnsi" w:hAnsiTheme="minorHAnsi"/>
                          <w:color w:val="FFFFFF" w:themeColor="background1"/>
                          <w:sz w:val="22"/>
                          <w:lang w:val="es-ES"/>
                        </w:rPr>
                      </w:pPr>
                      <w:r w:rsidRPr="00E54C98">
                        <w:rPr>
                          <w:rFonts w:asciiTheme="minorHAnsi" w:hAnsiTheme="minorHAnsi"/>
                          <w:color w:val="FFFFFF" w:themeColor="background1"/>
                          <w:sz w:val="22"/>
                          <w:lang w:val="es-ES"/>
                        </w:rPr>
                        <w:t>OEA/Ser.L/V/II</w:t>
                      </w:r>
                    </w:p>
                    <w:p w14:paraId="71D2D5D2" w14:textId="3F1FEC52" w:rsidR="00627C9F" w:rsidRPr="00E54C98" w:rsidRDefault="00627C9F" w:rsidP="007A5817">
                      <w:pPr>
                        <w:spacing w:line="276" w:lineRule="auto"/>
                        <w:jc w:val="right"/>
                        <w:rPr>
                          <w:rFonts w:asciiTheme="minorHAnsi" w:hAnsiTheme="minorHAnsi"/>
                          <w:color w:val="FFFFFF" w:themeColor="background1"/>
                          <w:sz w:val="22"/>
                          <w:lang w:val="es-ES"/>
                        </w:rPr>
                      </w:pPr>
                      <w:r w:rsidRPr="00E54C98">
                        <w:rPr>
                          <w:rFonts w:asciiTheme="minorHAnsi" w:hAnsiTheme="minorHAnsi"/>
                          <w:color w:val="FFFFFF" w:themeColor="background1"/>
                          <w:sz w:val="22"/>
                          <w:lang w:val="es-ES"/>
                        </w:rPr>
                        <w:t xml:space="preserve">Doc. </w:t>
                      </w:r>
                      <w:r w:rsidR="00CF793A" w:rsidRPr="00E54C98">
                        <w:rPr>
                          <w:rFonts w:asciiTheme="minorHAnsi" w:hAnsiTheme="minorHAnsi"/>
                          <w:color w:val="FFFFFF" w:themeColor="background1"/>
                          <w:sz w:val="22"/>
                          <w:lang w:val="es-ES"/>
                        </w:rPr>
                        <w:t>186</w:t>
                      </w:r>
                    </w:p>
                    <w:p w14:paraId="4061DBBD" w14:textId="7D98FAC8" w:rsidR="00627C9F" w:rsidRPr="00C25ADB" w:rsidRDefault="00CF793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37C31">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0DB98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10A4">
                              <w:rPr>
                                <w:rFonts w:asciiTheme="majorHAnsi" w:hAnsiTheme="majorHAnsi"/>
                                <w:color w:val="0D0D0D" w:themeColor="text1" w:themeTint="F2"/>
                                <w:sz w:val="18"/>
                                <w:szCs w:val="22"/>
                                <w:lang w:val="es-ES"/>
                              </w:rPr>
                              <w:t>2</w:t>
                            </w:r>
                            <w:r w:rsidR="00E54C98">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B010A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37C31">
                              <w:rPr>
                                <w:rFonts w:asciiTheme="majorHAnsi" w:hAnsiTheme="majorHAnsi"/>
                                <w:color w:val="0D0D0D" w:themeColor="text1" w:themeTint="F2"/>
                                <w:sz w:val="18"/>
                                <w:szCs w:val="22"/>
                                <w:lang w:val="es-ES"/>
                              </w:rPr>
                              <w:t>4</w:t>
                            </w:r>
                            <w:r w:rsidR="00B010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0DB98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10A4">
                        <w:rPr>
                          <w:rFonts w:asciiTheme="majorHAnsi" w:hAnsiTheme="majorHAnsi"/>
                          <w:color w:val="0D0D0D" w:themeColor="text1" w:themeTint="F2"/>
                          <w:sz w:val="18"/>
                          <w:szCs w:val="22"/>
                          <w:lang w:val="es-ES"/>
                        </w:rPr>
                        <w:t>2</w:t>
                      </w:r>
                      <w:r w:rsidR="00E54C98">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B010A4">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937C31">
                        <w:rPr>
                          <w:rFonts w:asciiTheme="majorHAnsi" w:hAnsiTheme="majorHAnsi"/>
                          <w:color w:val="0D0D0D" w:themeColor="text1" w:themeTint="F2"/>
                          <w:sz w:val="18"/>
                          <w:szCs w:val="22"/>
                          <w:lang w:val="es-ES"/>
                        </w:rPr>
                        <w:t>4</w:t>
                      </w:r>
                      <w:r w:rsidR="00B010A4">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9D194" w14:textId="77777777" w:rsidR="00B010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10A4" w:rsidRPr="00B010A4">
                              <w:rPr>
                                <w:rFonts w:asciiTheme="majorHAnsi" w:hAnsiTheme="majorHAnsi"/>
                                <w:color w:val="595959" w:themeColor="text1" w:themeTint="A6"/>
                                <w:sz w:val="18"/>
                                <w:szCs w:val="18"/>
                                <w:lang w:val="pt-BR"/>
                              </w:rPr>
                              <w:t>177</w:t>
                            </w:r>
                            <w:r w:rsidR="007B05C4" w:rsidRPr="00B010A4">
                              <w:rPr>
                                <w:rFonts w:asciiTheme="majorHAnsi" w:hAnsiTheme="majorHAnsi"/>
                                <w:color w:val="595959" w:themeColor="text1" w:themeTint="A6"/>
                                <w:sz w:val="18"/>
                                <w:szCs w:val="18"/>
                                <w:lang w:val="pt-BR"/>
                              </w:rPr>
                              <w:t>/</w:t>
                            </w:r>
                            <w:r w:rsidR="00B010A4" w:rsidRPr="00B010A4">
                              <w:rPr>
                                <w:rFonts w:asciiTheme="majorHAnsi" w:hAnsiTheme="majorHAnsi"/>
                                <w:color w:val="595959" w:themeColor="text1" w:themeTint="A6"/>
                                <w:sz w:val="18"/>
                                <w:szCs w:val="18"/>
                                <w:lang w:val="pt-BR"/>
                              </w:rPr>
                              <w:t>24</w:t>
                            </w:r>
                            <w:r w:rsidRPr="00B010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37C31">
                              <w:rPr>
                                <w:rFonts w:asciiTheme="majorHAnsi" w:hAnsiTheme="majorHAnsi"/>
                                <w:color w:val="595959" w:themeColor="text1" w:themeTint="A6"/>
                                <w:sz w:val="18"/>
                                <w:szCs w:val="18"/>
                                <w:lang w:val="es-ES"/>
                              </w:rPr>
                              <w:t>974-14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2B3076CF" w:rsidR="00113F73" w:rsidRPr="007B05C4" w:rsidRDefault="00937C3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Marisol Olaya Castañeda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010A4">
                              <w:rPr>
                                <w:rFonts w:asciiTheme="majorHAnsi" w:hAnsiTheme="majorHAnsi"/>
                                <w:color w:val="595959" w:themeColor="text1" w:themeTint="A6"/>
                                <w:sz w:val="18"/>
                                <w:szCs w:val="18"/>
                                <w:lang w:val="es-ES"/>
                              </w:rPr>
                              <w:t>25 de octubre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CB9D194" w14:textId="77777777" w:rsidR="00B010A4"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10A4" w:rsidRPr="00B010A4">
                        <w:rPr>
                          <w:rFonts w:asciiTheme="majorHAnsi" w:hAnsiTheme="majorHAnsi"/>
                          <w:color w:val="595959" w:themeColor="text1" w:themeTint="A6"/>
                          <w:sz w:val="18"/>
                          <w:szCs w:val="18"/>
                          <w:lang w:val="pt-BR"/>
                        </w:rPr>
                        <w:t>177</w:t>
                      </w:r>
                      <w:r w:rsidR="007B05C4" w:rsidRPr="00B010A4">
                        <w:rPr>
                          <w:rFonts w:asciiTheme="majorHAnsi" w:hAnsiTheme="majorHAnsi"/>
                          <w:color w:val="595959" w:themeColor="text1" w:themeTint="A6"/>
                          <w:sz w:val="18"/>
                          <w:szCs w:val="18"/>
                          <w:lang w:val="pt-BR"/>
                        </w:rPr>
                        <w:t>/</w:t>
                      </w:r>
                      <w:r w:rsidR="00B010A4" w:rsidRPr="00B010A4">
                        <w:rPr>
                          <w:rFonts w:asciiTheme="majorHAnsi" w:hAnsiTheme="majorHAnsi"/>
                          <w:color w:val="595959" w:themeColor="text1" w:themeTint="A6"/>
                          <w:sz w:val="18"/>
                          <w:szCs w:val="18"/>
                          <w:lang w:val="pt-BR"/>
                        </w:rPr>
                        <w:t>24</w:t>
                      </w:r>
                      <w:r w:rsidRPr="00B010A4">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37C31">
                        <w:rPr>
                          <w:rFonts w:asciiTheme="majorHAnsi" w:hAnsiTheme="majorHAnsi"/>
                          <w:color w:val="595959" w:themeColor="text1" w:themeTint="A6"/>
                          <w:sz w:val="18"/>
                          <w:szCs w:val="18"/>
                          <w:lang w:val="es-ES"/>
                        </w:rPr>
                        <w:t>974-14</w:t>
                      </w:r>
                      <w:r w:rsidR="000433C9">
                        <w:rPr>
                          <w:rFonts w:asciiTheme="majorHAnsi" w:hAnsiTheme="majorHAnsi"/>
                          <w:color w:val="595959" w:themeColor="text1" w:themeTint="A6"/>
                          <w:sz w:val="18"/>
                          <w:szCs w:val="18"/>
                          <w:lang w:val="es-ES"/>
                        </w:rPr>
                        <w:t xml:space="preserve">. </w:t>
                      </w:r>
                      <w:r w:rsidR="00F711C3">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 xml:space="preserve">dmisibilidad. </w:t>
                      </w:r>
                    </w:p>
                    <w:p w14:paraId="7FD77785" w14:textId="2B3076CF" w:rsidR="00113F73" w:rsidRPr="007B05C4" w:rsidRDefault="00937C31"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Marisol Olaya Castañeda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B010A4">
                        <w:rPr>
                          <w:rFonts w:asciiTheme="majorHAnsi" w:hAnsiTheme="majorHAnsi"/>
                          <w:color w:val="595959" w:themeColor="text1" w:themeTint="A6"/>
                          <w:sz w:val="18"/>
                          <w:szCs w:val="18"/>
                          <w:lang w:val="es-ES"/>
                        </w:rPr>
                        <w:t>25 de octubre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00FD2D29"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4BBB9917" wp14:editId="45E7E5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0BBA24C9" w:rsidR="0070697F" w:rsidRPr="0011075B" w:rsidRDefault="00B010A4" w:rsidP="005516A1">
      <w:pPr>
        <w:tabs>
          <w:tab w:val="center" w:pos="5400"/>
        </w:tabs>
        <w:suppressAutoHyphens/>
        <w:jc w:val="center"/>
        <w:rPr>
          <w:rFonts w:asciiTheme="majorHAnsi" w:hAnsiTheme="majorHAnsi"/>
          <w:b/>
          <w:sz w:val="20"/>
          <w:lang w:val="es-419"/>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58246" behindDoc="0" locked="0" layoutInCell="1" allowOverlap="1" wp14:anchorId="5D37EBA2" wp14:editId="12D5307D">
                <wp:simplePos x="0" y="0"/>
                <wp:positionH relativeFrom="column">
                  <wp:posOffset>1329397</wp:posOffset>
                </wp:positionH>
                <wp:positionV relativeFrom="paragraph">
                  <wp:posOffset>490806</wp:posOffset>
                </wp:positionV>
                <wp:extent cx="4096385" cy="620591"/>
                <wp:effectExtent l="0" t="0" r="0" b="8255"/>
                <wp:wrapNone/>
                <wp:docPr id="9" name="Text Box 9"/>
                <wp:cNvGraphicFramePr/>
                <a:graphic xmlns:a="http://schemas.openxmlformats.org/drawingml/2006/main">
                  <a:graphicData uri="http://schemas.microsoft.com/office/word/2010/wordprocessingShape">
                    <wps:wsp>
                      <wps:cNvSpPr txBox="1"/>
                      <wps:spPr>
                        <a:xfrm>
                          <a:off x="0" y="0"/>
                          <a:ext cx="4096385" cy="620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20B90E9E" w:rsidR="00D72DC6" w:rsidRPr="00D72DC6" w:rsidRDefault="00A97B7C" w:rsidP="00F02AD1">
                            <w:pPr>
                              <w:rPr>
                                <w:color w:val="FFFFFF" w:themeColor="background1"/>
                                <w14:textFill>
                                  <w14:noFill/>
                                </w14:textFill>
                              </w:rPr>
                            </w:pPr>
                            <w:r>
                              <w:rPr>
                                <w:noProof/>
                                <w:color w:val="FFFFFF" w:themeColor="background1"/>
                              </w:rPr>
                              <w:drawing>
                                <wp:inline distT="0" distB="0" distL="0" distR="0" wp14:anchorId="76727B71" wp14:editId="20F69929">
                                  <wp:extent cx="1824355" cy="469265"/>
                                  <wp:effectExtent l="0" t="0" r="4445" b="6985"/>
                                  <wp:docPr id="589371025" name="Picture 5893710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38.65pt;width:322.55pt;height:4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" fillcolor="white [3201]" stroked="f" strokeweight=".5pt">
                <v:textbox>
                  <w:txbxContent>
                    <w:p w14:paraId="16E85441" w14:textId="20B90E9E" w:rsidR="00D72DC6" w:rsidRPr="00D72DC6" w:rsidRDefault="00A97B7C" w:rsidP="00F02AD1">
                      <w:pPr>
                        <w:rPr>
                          <w:color w:val="FFFFFF" w:themeColor="background1"/>
                          <w14:textFill>
                            <w14:noFill/>
                          </w14:textFill>
                        </w:rPr>
                      </w:pPr>
                      <w:r>
                        <w:rPr>
                          <w:noProof/>
                          <w:color w:val="FFFFFF" w:themeColor="background1"/>
                        </w:rPr>
                        <w:drawing>
                          <wp:inline distT="0" distB="0" distL="0" distR="0" wp14:anchorId="76727B71" wp14:editId="20F69929">
                            <wp:extent cx="1824355" cy="469265"/>
                            <wp:effectExtent l="0" t="0" r="4445" b="6985"/>
                            <wp:docPr id="589371025" name="Picture 5893710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2786EE58" w14:textId="77777777"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lastRenderedPageBreak/>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454B8"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6B062C6E" w:rsidR="003239B8" w:rsidRPr="00900182" w:rsidRDefault="00937C31" w:rsidP="008D2290">
            <w:pPr>
              <w:jc w:val="both"/>
              <w:rPr>
                <w:rFonts w:ascii="Cambria" w:hAnsi="Cambria"/>
                <w:bCs/>
                <w:sz w:val="20"/>
                <w:szCs w:val="20"/>
                <w:lang w:val="es-ES"/>
              </w:rPr>
            </w:pPr>
            <w:r w:rsidRPr="00900182">
              <w:rPr>
                <w:rFonts w:ascii="Cambria" w:hAnsi="Cambria"/>
                <w:bCs/>
                <w:sz w:val="20"/>
                <w:szCs w:val="20"/>
                <w:lang w:val="es-ES"/>
              </w:rPr>
              <w:t>Jaime Rojas Tafur</w:t>
            </w:r>
            <w:r w:rsidR="00284942" w:rsidRPr="00900182">
              <w:rPr>
                <w:rFonts w:ascii="Cambria" w:hAnsi="Cambria"/>
                <w:bCs/>
                <w:sz w:val="20"/>
                <w:szCs w:val="20"/>
                <w:lang w:val="es-ES"/>
              </w:rPr>
              <w:t xml:space="preserve"> y </w:t>
            </w:r>
            <w:r w:rsidRPr="00900182">
              <w:rPr>
                <w:rFonts w:ascii="Cambria" w:hAnsi="Cambria"/>
                <w:bCs/>
                <w:sz w:val="20"/>
                <w:szCs w:val="20"/>
                <w:lang w:val="es-ES"/>
              </w:rPr>
              <w:t>Yimmy Rojas Ramos</w:t>
            </w:r>
          </w:p>
        </w:tc>
      </w:tr>
      <w:tr w:rsidR="003239B8" w:rsidRPr="006454B8"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F4260D"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608BAFAD" w:rsidR="001D21C7" w:rsidRPr="0011075B" w:rsidRDefault="00937C31" w:rsidP="00FC6219">
            <w:pPr>
              <w:jc w:val="both"/>
              <w:rPr>
                <w:rFonts w:ascii="Cambria" w:hAnsi="Cambria"/>
                <w:bCs/>
                <w:sz w:val="20"/>
                <w:szCs w:val="20"/>
                <w:lang w:val="es-419"/>
              </w:rPr>
            </w:pPr>
            <w:r>
              <w:rPr>
                <w:rFonts w:ascii="Cambria" w:hAnsi="Cambria"/>
                <w:bCs/>
                <w:sz w:val="20"/>
                <w:szCs w:val="20"/>
                <w:lang w:val="es-419"/>
              </w:rPr>
              <w:t>Marisol Olaya Castañeda</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223A29" w:rsidRPr="006454B8"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11075B" w:rsidRDefault="001B3A00" w:rsidP="00E4118C">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 xml:space="preserve">Derechos </w:t>
            </w:r>
            <w:r w:rsidR="00E4118C" w:rsidRPr="0011075B">
              <w:rPr>
                <w:rFonts w:ascii="Cambria" w:hAnsi="Cambria"/>
                <w:b/>
                <w:bCs/>
                <w:color w:val="FFFFFF" w:themeColor="background1"/>
                <w:sz w:val="20"/>
                <w:szCs w:val="20"/>
                <w:lang w:val="es-419"/>
              </w:rPr>
              <w:t>invocados</w:t>
            </w:r>
            <w:r w:rsidRPr="0011075B">
              <w:rPr>
                <w:rFonts w:ascii="Cambria" w:hAnsi="Cambria"/>
                <w:b/>
                <w:bCs/>
                <w:color w:val="FFFFFF" w:themeColor="background1"/>
                <w:sz w:val="20"/>
                <w:szCs w:val="20"/>
                <w:lang w:val="es-419"/>
              </w:rPr>
              <w:t>:</w:t>
            </w:r>
          </w:p>
        </w:tc>
        <w:tc>
          <w:tcPr>
            <w:tcW w:w="5760" w:type="dxa"/>
            <w:vAlign w:val="center"/>
          </w:tcPr>
          <w:p w14:paraId="52B28392" w14:textId="45D9EA93" w:rsidR="00223A29" w:rsidRPr="00A3329B" w:rsidRDefault="00A34797" w:rsidP="00CB3F74">
            <w:pPr>
              <w:jc w:val="both"/>
              <w:rPr>
                <w:rFonts w:ascii="Cambria" w:hAnsi="Cambria"/>
                <w:bCs/>
                <w:sz w:val="20"/>
                <w:szCs w:val="20"/>
                <w:lang w:val="es-419"/>
              </w:rPr>
            </w:pPr>
            <w:r w:rsidRPr="0011075B">
              <w:rPr>
                <w:rFonts w:ascii="Cambria" w:hAnsi="Cambria"/>
                <w:bCs/>
                <w:sz w:val="20"/>
                <w:szCs w:val="20"/>
                <w:lang w:val="es-419" w:bidi="es-ES"/>
              </w:rPr>
              <w:t xml:space="preserve">Artículos 4 (vida), 5 (integridad </w:t>
            </w:r>
            <w:r w:rsidRPr="005403A2">
              <w:rPr>
                <w:rFonts w:ascii="Cambria" w:hAnsi="Cambria"/>
                <w:bCs/>
                <w:sz w:val="20"/>
                <w:szCs w:val="20"/>
                <w:lang w:val="es-419" w:bidi="es-ES"/>
              </w:rPr>
              <w:t>personal),</w:t>
            </w:r>
            <w:r w:rsidR="00CB3F74">
              <w:rPr>
                <w:rFonts w:ascii="Cambria" w:hAnsi="Cambria"/>
                <w:bCs/>
                <w:sz w:val="20"/>
                <w:szCs w:val="20"/>
                <w:lang w:val="es-419" w:bidi="es-ES"/>
              </w:rPr>
              <w:t xml:space="preserve"> </w:t>
            </w:r>
            <w:r w:rsidR="001D21C7" w:rsidRPr="005403A2">
              <w:rPr>
                <w:rFonts w:ascii="Cambria" w:hAnsi="Cambria"/>
                <w:bCs/>
                <w:sz w:val="20"/>
                <w:szCs w:val="20"/>
                <w:lang w:val="es-419" w:bidi="es-ES"/>
              </w:rPr>
              <w:t>8 (garantías judiciales)</w:t>
            </w:r>
            <w:r w:rsidR="003B15CE">
              <w:rPr>
                <w:rFonts w:ascii="Cambria" w:hAnsi="Cambria"/>
                <w:bCs/>
                <w:sz w:val="20"/>
                <w:szCs w:val="20"/>
                <w:lang w:val="es-419" w:bidi="es-ES"/>
              </w:rPr>
              <w:t xml:space="preserve"> </w:t>
            </w:r>
            <w:r w:rsidR="001D21C7" w:rsidRPr="005403A2">
              <w:rPr>
                <w:rFonts w:ascii="Cambria" w:hAnsi="Cambria"/>
                <w:bCs/>
                <w:sz w:val="20"/>
                <w:szCs w:val="20"/>
                <w:lang w:val="es-419" w:bidi="es-ES"/>
              </w:rPr>
              <w:t xml:space="preserve">y </w:t>
            </w:r>
            <w:r w:rsidR="00937C31">
              <w:rPr>
                <w:rFonts w:ascii="Cambria" w:hAnsi="Cambria"/>
                <w:bCs/>
                <w:sz w:val="20"/>
                <w:szCs w:val="20"/>
                <w:lang w:val="es-419" w:bidi="es-ES"/>
              </w:rPr>
              <w:t>10</w:t>
            </w:r>
            <w:r w:rsidR="001D21C7" w:rsidRPr="005403A2">
              <w:rPr>
                <w:rFonts w:ascii="Cambria" w:hAnsi="Cambria"/>
                <w:bCs/>
                <w:sz w:val="20"/>
                <w:szCs w:val="20"/>
                <w:lang w:val="es-419" w:bidi="es-ES"/>
              </w:rPr>
              <w:t xml:space="preserve"> (</w:t>
            </w:r>
            <w:r w:rsidR="00937C31">
              <w:rPr>
                <w:rFonts w:ascii="Cambria" w:hAnsi="Cambria"/>
                <w:bCs/>
                <w:sz w:val="20"/>
                <w:szCs w:val="20"/>
                <w:lang w:val="es-419" w:bidi="es-ES"/>
              </w:rPr>
              <w:t>indemnización</w:t>
            </w:r>
            <w:r w:rsidR="001D21C7" w:rsidRPr="005403A2">
              <w:rPr>
                <w:rFonts w:ascii="Cambria" w:hAnsi="Cambria"/>
                <w:bCs/>
                <w:sz w:val="20"/>
                <w:szCs w:val="20"/>
                <w:lang w:val="es-419" w:bidi="es-ES"/>
              </w:rPr>
              <w:t>)</w:t>
            </w:r>
            <w:r w:rsidRPr="005403A2">
              <w:rPr>
                <w:rFonts w:ascii="Cambria" w:hAnsi="Cambria"/>
                <w:bCs/>
                <w:sz w:val="20"/>
                <w:szCs w:val="20"/>
                <w:lang w:val="es-419" w:bidi="es-ES"/>
              </w:rPr>
              <w:t xml:space="preserve"> de la Convención Americana sobre Derechos</w:t>
            </w:r>
            <w:r w:rsidRPr="0011075B">
              <w:rPr>
                <w:rFonts w:ascii="Cambria" w:hAnsi="Cambria"/>
                <w:bCs/>
                <w:sz w:val="20"/>
                <w:szCs w:val="20"/>
                <w:lang w:val="es-419" w:bidi="es-ES"/>
              </w:rPr>
              <w:t xml:space="preserve"> Humanos</w:t>
            </w:r>
            <w:r w:rsidR="00785B6C" w:rsidRPr="0011075B">
              <w:rPr>
                <w:rFonts w:ascii="Cambria" w:hAnsi="Cambria"/>
                <w:bCs/>
                <w:sz w:val="20"/>
                <w:szCs w:val="20"/>
                <w:vertAlign w:val="superscript"/>
                <w:lang w:val="es-419" w:bidi="es-ES"/>
              </w:rPr>
              <w:footnoteReference w:id="4"/>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37C31"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937C31" w:rsidRPr="0011075B" w:rsidRDefault="00937C31" w:rsidP="00937C3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5287DB6F" w:rsidR="00937C31" w:rsidRPr="0011075B" w:rsidRDefault="00937C31" w:rsidP="00937C31">
            <w:pPr>
              <w:jc w:val="both"/>
              <w:rPr>
                <w:rFonts w:ascii="Cambria" w:hAnsi="Cambria"/>
                <w:bCs/>
                <w:sz w:val="20"/>
                <w:szCs w:val="20"/>
                <w:lang w:val="es-419"/>
              </w:rPr>
            </w:pPr>
            <w:r>
              <w:rPr>
                <w:rFonts w:ascii="Cambria" w:hAnsi="Cambria"/>
                <w:bCs/>
                <w:sz w:val="20"/>
                <w:szCs w:val="20"/>
                <w:lang w:val="es-419"/>
              </w:rPr>
              <w:t>7 de julio de 2014</w:t>
            </w:r>
          </w:p>
        </w:tc>
      </w:tr>
      <w:tr w:rsidR="00937C31" w:rsidRPr="006454B8"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77777777" w:rsidR="00937C31" w:rsidRPr="0011075B" w:rsidRDefault="00937C31" w:rsidP="00937C3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Información adicional recibida durante la etapa de estudio:</w:t>
            </w:r>
          </w:p>
        </w:tc>
        <w:tc>
          <w:tcPr>
            <w:tcW w:w="5760" w:type="dxa"/>
            <w:vAlign w:val="center"/>
          </w:tcPr>
          <w:p w14:paraId="65CBC29E" w14:textId="31F16742" w:rsidR="00937C31" w:rsidRPr="0011075B" w:rsidRDefault="00937C31" w:rsidP="00937C31">
            <w:pPr>
              <w:jc w:val="both"/>
              <w:rPr>
                <w:rFonts w:ascii="Cambria" w:hAnsi="Cambria"/>
                <w:bCs/>
                <w:sz w:val="20"/>
                <w:szCs w:val="20"/>
                <w:lang w:val="es-419"/>
              </w:rPr>
            </w:pPr>
            <w:r>
              <w:rPr>
                <w:rFonts w:ascii="Cambria" w:hAnsi="Cambria"/>
                <w:bCs/>
                <w:sz w:val="20"/>
                <w:szCs w:val="20"/>
                <w:lang w:val="es-419"/>
              </w:rPr>
              <w:t>30 de julio de 2015</w:t>
            </w:r>
            <w:r w:rsidR="008821C8">
              <w:rPr>
                <w:rFonts w:ascii="Cambria" w:hAnsi="Cambria"/>
                <w:bCs/>
                <w:sz w:val="20"/>
                <w:szCs w:val="20"/>
                <w:lang w:val="es-419"/>
              </w:rPr>
              <w:t xml:space="preserve"> y</w:t>
            </w:r>
            <w:r>
              <w:rPr>
                <w:rFonts w:ascii="Cambria" w:hAnsi="Cambria"/>
                <w:bCs/>
                <w:sz w:val="20"/>
                <w:szCs w:val="20"/>
                <w:lang w:val="es-419"/>
              </w:rPr>
              <w:t xml:space="preserve"> 7 de marzo de 2016</w:t>
            </w:r>
          </w:p>
        </w:tc>
      </w:tr>
      <w:tr w:rsidR="00937C31" w:rsidRPr="00937C31" w14:paraId="7150DBFD" w14:textId="77777777" w:rsidTr="004A6A54">
        <w:tc>
          <w:tcPr>
            <w:tcW w:w="3600" w:type="dxa"/>
            <w:tcBorders>
              <w:top w:val="single" w:sz="6" w:space="0" w:color="auto"/>
              <w:bottom w:val="single" w:sz="6" w:space="0" w:color="auto"/>
            </w:tcBorders>
            <w:shd w:val="clear" w:color="auto" w:fill="386294"/>
            <w:vAlign w:val="center"/>
          </w:tcPr>
          <w:p w14:paraId="7A20FFF8" w14:textId="3ADF51C9" w:rsidR="00937C31" w:rsidRPr="0011075B" w:rsidRDefault="00937C31" w:rsidP="00937C31">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 xml:space="preserve">Advertencia a </w:t>
            </w:r>
            <w:r w:rsidR="00442084">
              <w:rPr>
                <w:rFonts w:ascii="Cambria" w:hAnsi="Cambria"/>
                <w:b/>
                <w:bCs/>
                <w:color w:val="FFFFFF" w:themeColor="background1"/>
                <w:sz w:val="20"/>
                <w:szCs w:val="20"/>
                <w:lang w:val="es-419"/>
              </w:rPr>
              <w:t>los peticionarios</w:t>
            </w:r>
            <w:r>
              <w:rPr>
                <w:rFonts w:ascii="Cambria" w:hAnsi="Cambria"/>
                <w:b/>
                <w:bCs/>
                <w:color w:val="FFFFFF" w:themeColor="background1"/>
                <w:sz w:val="20"/>
                <w:szCs w:val="20"/>
                <w:lang w:val="es-419"/>
              </w:rPr>
              <w:t xml:space="preserve"> sobre posible archivo:</w:t>
            </w:r>
          </w:p>
        </w:tc>
        <w:tc>
          <w:tcPr>
            <w:tcW w:w="5760" w:type="dxa"/>
            <w:vAlign w:val="center"/>
          </w:tcPr>
          <w:p w14:paraId="5F08D7EF" w14:textId="319E4F5D" w:rsidR="00937C31" w:rsidRDefault="00937C31" w:rsidP="00937C31">
            <w:pPr>
              <w:jc w:val="both"/>
              <w:rPr>
                <w:rFonts w:ascii="Cambria" w:hAnsi="Cambria"/>
                <w:bCs/>
                <w:sz w:val="20"/>
                <w:szCs w:val="20"/>
                <w:lang w:val="es-419"/>
              </w:rPr>
            </w:pPr>
            <w:r>
              <w:rPr>
                <w:rFonts w:ascii="Cambria" w:hAnsi="Cambria"/>
                <w:bCs/>
                <w:sz w:val="20"/>
                <w:szCs w:val="20"/>
                <w:lang w:val="es-419"/>
              </w:rPr>
              <w:t>6 de agosto de 2020</w:t>
            </w:r>
          </w:p>
        </w:tc>
      </w:tr>
      <w:tr w:rsidR="00937C31" w:rsidRPr="00937C31" w14:paraId="56B34402" w14:textId="77777777" w:rsidTr="004A6A54">
        <w:tc>
          <w:tcPr>
            <w:tcW w:w="3600" w:type="dxa"/>
            <w:tcBorders>
              <w:top w:val="single" w:sz="6" w:space="0" w:color="auto"/>
              <w:bottom w:val="single" w:sz="6" w:space="0" w:color="auto"/>
            </w:tcBorders>
            <w:shd w:val="clear" w:color="auto" w:fill="386294"/>
            <w:vAlign w:val="center"/>
          </w:tcPr>
          <w:p w14:paraId="0328E27A" w14:textId="5A6C9484" w:rsidR="00937C31" w:rsidRDefault="00937C31" w:rsidP="00937C31">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los peticionarios sobre la advertencia de posible archivo:</w:t>
            </w:r>
          </w:p>
        </w:tc>
        <w:tc>
          <w:tcPr>
            <w:tcW w:w="5760" w:type="dxa"/>
            <w:vAlign w:val="center"/>
          </w:tcPr>
          <w:p w14:paraId="5285163F" w14:textId="308383C5" w:rsidR="00937C31" w:rsidRDefault="00937C31" w:rsidP="00937C31">
            <w:pPr>
              <w:jc w:val="both"/>
              <w:rPr>
                <w:rFonts w:ascii="Cambria" w:hAnsi="Cambria"/>
                <w:bCs/>
                <w:sz w:val="20"/>
                <w:szCs w:val="20"/>
                <w:lang w:val="es-419"/>
              </w:rPr>
            </w:pPr>
            <w:r>
              <w:rPr>
                <w:rFonts w:ascii="Cambria" w:hAnsi="Cambria"/>
                <w:bCs/>
                <w:sz w:val="20"/>
                <w:szCs w:val="20"/>
                <w:lang w:val="es-419"/>
              </w:rPr>
              <w:t>6 de agosto de 2020</w:t>
            </w:r>
          </w:p>
        </w:tc>
      </w:tr>
      <w:tr w:rsidR="00937C31" w:rsidRPr="00937C31"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937C31" w:rsidRPr="0011075B" w:rsidRDefault="00937C31" w:rsidP="00937C31">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8485921" w14:textId="72159020" w:rsidR="00937C31" w:rsidRPr="0011075B" w:rsidRDefault="00937C31" w:rsidP="00937C31">
            <w:pPr>
              <w:jc w:val="both"/>
              <w:rPr>
                <w:rFonts w:ascii="Cambria" w:hAnsi="Cambria"/>
                <w:bCs/>
                <w:sz w:val="20"/>
                <w:szCs w:val="20"/>
                <w:lang w:val="es-419"/>
              </w:rPr>
            </w:pPr>
            <w:r>
              <w:rPr>
                <w:rFonts w:ascii="Cambria" w:hAnsi="Cambria"/>
                <w:bCs/>
                <w:sz w:val="20"/>
                <w:szCs w:val="20"/>
                <w:lang w:val="es-419"/>
              </w:rPr>
              <w:t>11 de noviembre de 2021</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6454B8"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404720EC" w:rsidR="003239B8" w:rsidRPr="00A3329B" w:rsidRDefault="00A004BB" w:rsidP="008D2290">
            <w:pPr>
              <w:jc w:val="both"/>
              <w:rPr>
                <w:rFonts w:ascii="Cambria" w:hAnsi="Cambria"/>
                <w:bCs/>
                <w:sz w:val="20"/>
                <w:szCs w:val="20"/>
                <w:lang w:val="es-ES"/>
              </w:rPr>
            </w:pPr>
            <w:r w:rsidRPr="0011075B">
              <w:rPr>
                <w:rFonts w:ascii="Cambria" w:hAnsi="Cambria"/>
                <w:bCs/>
                <w:sz w:val="20"/>
                <w:szCs w:val="20"/>
                <w:lang w:val="es-419" w:bidi="es-ES"/>
              </w:rPr>
              <w:t xml:space="preserve">Sí, </w:t>
            </w:r>
            <w:r w:rsidR="00EF7EB3">
              <w:rPr>
                <w:rFonts w:ascii="Cambria" w:hAnsi="Cambria"/>
                <w:bCs/>
                <w:sz w:val="20"/>
                <w:szCs w:val="20"/>
                <w:lang w:val="es-419" w:bidi="es-ES"/>
              </w:rPr>
              <w:t xml:space="preserve">la </w:t>
            </w:r>
            <w:r w:rsidRPr="0011075B">
              <w:rPr>
                <w:rFonts w:ascii="Cambria" w:hAnsi="Cambria"/>
                <w:bCs/>
                <w:sz w:val="20"/>
                <w:szCs w:val="20"/>
                <w:lang w:val="es-419" w:bidi="es-ES"/>
              </w:rPr>
              <w:t>Convención Americana (depósito de instrumento realizado el 31 de julio de 1973)</w:t>
            </w:r>
            <w:r w:rsidR="00A3329B">
              <w:rPr>
                <w:rFonts w:ascii="Cambria" w:hAnsi="Cambria"/>
                <w:bCs/>
                <w:sz w:val="20"/>
                <w:szCs w:val="20"/>
                <w:lang w:val="es-419" w:bidi="es-ES"/>
              </w:rPr>
              <w:t xml:space="preserve">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6454B8"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4544E81A" w:rsidR="0026174C" w:rsidRPr="00A3329B" w:rsidRDefault="00A3329B" w:rsidP="008D2290">
            <w:pPr>
              <w:jc w:val="both"/>
              <w:rPr>
                <w:rFonts w:ascii="Cambria" w:hAnsi="Cambria"/>
                <w:bCs/>
                <w:sz w:val="20"/>
                <w:szCs w:val="20"/>
                <w:lang w:val="es-ES"/>
              </w:rPr>
            </w:pPr>
            <w:r w:rsidRPr="00A3329B">
              <w:rPr>
                <w:rFonts w:ascii="Cambria" w:hAnsi="Cambria"/>
                <w:bCs/>
                <w:sz w:val="20"/>
                <w:szCs w:val="20"/>
                <w:lang w:val="es-ES" w:bidi="es-ES"/>
              </w:rPr>
              <w:t>Artículos 4 (vida), 5 (integridad personal), 8 (garantías judiciales)</w:t>
            </w:r>
            <w:r w:rsidR="00D87E50">
              <w:rPr>
                <w:rFonts w:ascii="Cambria" w:hAnsi="Cambria"/>
                <w:bCs/>
                <w:sz w:val="20"/>
                <w:szCs w:val="20"/>
                <w:lang w:val="es-ES" w:bidi="es-ES"/>
              </w:rPr>
              <w:t>, 19 (derechos del niño)</w:t>
            </w:r>
            <w:r w:rsidRPr="00A3329B">
              <w:rPr>
                <w:rFonts w:ascii="Cambria" w:hAnsi="Cambria"/>
                <w:bCs/>
                <w:sz w:val="20"/>
                <w:szCs w:val="20"/>
                <w:lang w:val="es-ES" w:bidi="es-ES"/>
              </w:rPr>
              <w:t xml:space="preserve"> y 25 (protección judicial) de la Convención Americana, en relación con su artículo 1.1</w:t>
            </w:r>
            <w:r w:rsidR="0087149F">
              <w:rPr>
                <w:rFonts w:ascii="Cambria" w:hAnsi="Cambria"/>
                <w:bCs/>
                <w:sz w:val="20"/>
                <w:szCs w:val="20"/>
                <w:lang w:val="es-ES" w:bidi="es-ES"/>
              </w:rPr>
              <w:t xml:space="preserve"> (obligación de respetar los derechos)</w:t>
            </w:r>
          </w:p>
        </w:tc>
      </w:tr>
      <w:tr w:rsidR="003239B8" w:rsidRPr="006454B8"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108262CE"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900182">
              <w:rPr>
                <w:rFonts w:ascii="Cambria" w:hAnsi="Cambria"/>
                <w:bCs/>
                <w:sz w:val="20"/>
                <w:szCs w:val="20"/>
                <w:lang w:val="es-419" w:bidi="es-ES"/>
              </w:rPr>
              <w:t xml:space="preserve">aplica </w:t>
            </w:r>
            <w:r w:rsidR="00D87E50">
              <w:rPr>
                <w:rFonts w:ascii="Cambria" w:hAnsi="Cambria"/>
                <w:bCs/>
                <w:sz w:val="20"/>
                <w:szCs w:val="20"/>
                <w:lang w:val="es-419" w:bidi="es-ES"/>
              </w:rPr>
              <w:t xml:space="preserve">la excepción del artículo 46.2.b) </w:t>
            </w:r>
          </w:p>
        </w:tc>
      </w:tr>
      <w:tr w:rsidR="003239B8" w:rsidRPr="006454B8"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491ABBA" w:rsidR="003239B8" w:rsidRPr="0011075B" w:rsidRDefault="00A004BB" w:rsidP="008D2290">
            <w:pPr>
              <w:rPr>
                <w:rFonts w:ascii="Cambria" w:hAnsi="Cambria"/>
                <w:bCs/>
                <w:sz w:val="20"/>
                <w:szCs w:val="20"/>
                <w:lang w:val="es-419"/>
              </w:rPr>
            </w:pPr>
            <w:r w:rsidRPr="0011075B">
              <w:rPr>
                <w:rFonts w:ascii="Cambria" w:hAnsi="Cambria"/>
                <w:bCs/>
                <w:sz w:val="20"/>
                <w:szCs w:val="20"/>
                <w:lang w:val="es-419" w:bidi="es-ES"/>
              </w:rPr>
              <w:t xml:space="preserve">Sí, </w:t>
            </w:r>
            <w:r w:rsidR="00094203">
              <w:rPr>
                <w:rFonts w:ascii="Cambria" w:hAnsi="Cambria"/>
                <w:bCs/>
                <w:sz w:val="20"/>
                <w:szCs w:val="20"/>
                <w:lang w:val="es-419" w:bidi="es-ES"/>
              </w:rPr>
              <w:t>en los términos de la Sección VI</w:t>
            </w:r>
          </w:p>
        </w:tc>
      </w:tr>
    </w:tbl>
    <w:p w14:paraId="56FD5D57" w14:textId="45EDF6E6" w:rsidR="003239B8" w:rsidRPr="00B250FE" w:rsidRDefault="00223A29" w:rsidP="005E45CF">
      <w:pPr>
        <w:spacing w:before="240" w:after="240"/>
        <w:ind w:firstLine="720"/>
        <w:jc w:val="both"/>
        <w:rPr>
          <w:rFonts w:asciiTheme="majorHAnsi" w:hAnsiTheme="majorHAnsi"/>
          <w:b/>
          <w:sz w:val="20"/>
          <w:szCs w:val="20"/>
          <w:lang w:val="es-419"/>
        </w:rPr>
      </w:pPr>
      <w:r w:rsidRPr="0011075B">
        <w:rPr>
          <w:rFonts w:asciiTheme="majorHAnsi" w:hAnsiTheme="majorHAnsi"/>
          <w:b/>
          <w:sz w:val="20"/>
          <w:szCs w:val="20"/>
          <w:lang w:val="es-419"/>
        </w:rPr>
        <w:t xml:space="preserve">V. </w:t>
      </w:r>
      <w:r w:rsidRPr="0011075B">
        <w:rPr>
          <w:rFonts w:asciiTheme="majorHAnsi" w:hAnsiTheme="majorHAnsi"/>
          <w:b/>
          <w:sz w:val="20"/>
          <w:szCs w:val="20"/>
          <w:lang w:val="es-419"/>
        </w:rPr>
        <w:tab/>
      </w:r>
      <w:r w:rsidR="004241A0" w:rsidRPr="00B250FE">
        <w:rPr>
          <w:rFonts w:asciiTheme="majorHAnsi" w:hAnsiTheme="majorHAnsi"/>
          <w:b/>
          <w:sz w:val="20"/>
          <w:szCs w:val="20"/>
          <w:lang w:val="es-419"/>
        </w:rPr>
        <w:t>POSICIÓN DE LAS PARTES</w:t>
      </w:r>
      <w:r w:rsidR="003239B8" w:rsidRPr="00B250FE">
        <w:rPr>
          <w:rFonts w:asciiTheme="majorHAnsi" w:hAnsiTheme="majorHAnsi"/>
          <w:b/>
          <w:sz w:val="20"/>
          <w:szCs w:val="20"/>
          <w:lang w:val="es-419"/>
        </w:rPr>
        <w:t xml:space="preserve"> </w:t>
      </w:r>
    </w:p>
    <w:p w14:paraId="4EA306E2" w14:textId="4FA77449" w:rsidR="00785B6C" w:rsidRPr="00B250FE" w:rsidRDefault="00DB64B6"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419"/>
        </w:rPr>
      </w:pPr>
      <w:r w:rsidRPr="00B250FE">
        <w:rPr>
          <w:rFonts w:asciiTheme="majorHAnsi" w:hAnsiTheme="majorHAnsi"/>
          <w:b/>
          <w:bCs/>
          <w:sz w:val="20"/>
          <w:szCs w:val="20"/>
          <w:lang w:val="es-419"/>
        </w:rPr>
        <w:t>L</w:t>
      </w:r>
      <w:r w:rsidR="00785B6C" w:rsidRPr="00B250FE">
        <w:rPr>
          <w:rFonts w:asciiTheme="majorHAnsi" w:hAnsiTheme="majorHAnsi"/>
          <w:b/>
          <w:bCs/>
          <w:sz w:val="20"/>
          <w:szCs w:val="20"/>
          <w:lang w:val="es-419"/>
        </w:rPr>
        <w:t>a parte peticionaria</w:t>
      </w:r>
    </w:p>
    <w:p w14:paraId="141315ED" w14:textId="187BD2CE" w:rsidR="008E2546" w:rsidRPr="00B250FE" w:rsidRDefault="008E2546"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_tradnl"/>
        </w:rPr>
        <w:t xml:space="preserve">La parte peticionaria </w:t>
      </w:r>
      <w:r w:rsidR="003B15CE" w:rsidRPr="00B250FE">
        <w:rPr>
          <w:rFonts w:asciiTheme="majorHAnsi" w:hAnsiTheme="majorHAnsi"/>
          <w:sz w:val="20"/>
          <w:szCs w:val="20"/>
          <w:lang w:val="es-ES_tradnl"/>
        </w:rPr>
        <w:t xml:space="preserve">denuncia </w:t>
      </w:r>
      <w:r w:rsidR="00937C31" w:rsidRPr="00B250FE">
        <w:rPr>
          <w:rFonts w:asciiTheme="majorHAnsi" w:hAnsiTheme="majorHAnsi"/>
          <w:sz w:val="20"/>
          <w:szCs w:val="20"/>
          <w:lang w:val="es-ES_tradnl"/>
        </w:rPr>
        <w:t>la</w:t>
      </w:r>
      <w:r w:rsidR="004A1A74" w:rsidRPr="00B250FE">
        <w:rPr>
          <w:rFonts w:asciiTheme="majorHAnsi" w:hAnsiTheme="majorHAnsi"/>
          <w:sz w:val="20"/>
          <w:szCs w:val="20"/>
          <w:lang w:val="es-ES_tradnl"/>
        </w:rPr>
        <w:t xml:space="preserve"> ejecución extrajudicial </w:t>
      </w:r>
      <w:r w:rsidR="00937C31" w:rsidRPr="00B250FE">
        <w:rPr>
          <w:rFonts w:asciiTheme="majorHAnsi" w:hAnsiTheme="majorHAnsi"/>
          <w:sz w:val="20"/>
          <w:szCs w:val="20"/>
          <w:lang w:val="es-ES_tradnl"/>
        </w:rPr>
        <w:t>de Marisol Olaya Castañeda</w:t>
      </w:r>
      <w:r w:rsidR="00AB07FF" w:rsidRPr="00B250FE">
        <w:rPr>
          <w:rFonts w:asciiTheme="majorHAnsi" w:hAnsiTheme="majorHAnsi"/>
          <w:sz w:val="20"/>
          <w:szCs w:val="20"/>
          <w:lang w:val="es-ES_tradnl"/>
        </w:rPr>
        <w:t xml:space="preserve"> durante una masacre </w:t>
      </w:r>
      <w:r w:rsidR="00E52B09" w:rsidRPr="00B250FE">
        <w:rPr>
          <w:rFonts w:asciiTheme="majorHAnsi" w:hAnsiTheme="majorHAnsi"/>
          <w:sz w:val="20"/>
          <w:szCs w:val="20"/>
          <w:lang w:val="es-ES_tradnl"/>
        </w:rPr>
        <w:t xml:space="preserve">en la </w:t>
      </w:r>
      <w:r w:rsidR="00AB07FF" w:rsidRPr="00B250FE">
        <w:rPr>
          <w:rFonts w:asciiTheme="majorHAnsi" w:hAnsiTheme="majorHAnsi"/>
          <w:sz w:val="20"/>
          <w:szCs w:val="20"/>
          <w:lang w:val="es-ES_tradnl"/>
        </w:rPr>
        <w:t xml:space="preserve">que </w:t>
      </w:r>
      <w:r w:rsidR="00E52B09" w:rsidRPr="00B250FE">
        <w:rPr>
          <w:rFonts w:asciiTheme="majorHAnsi" w:hAnsiTheme="majorHAnsi"/>
          <w:sz w:val="20"/>
          <w:szCs w:val="20"/>
          <w:lang w:val="es-ES_tradnl"/>
        </w:rPr>
        <w:t>murieron</w:t>
      </w:r>
      <w:r w:rsidR="00AB07FF" w:rsidRPr="00B250FE">
        <w:rPr>
          <w:rFonts w:asciiTheme="majorHAnsi" w:hAnsiTheme="majorHAnsi"/>
          <w:sz w:val="20"/>
          <w:szCs w:val="20"/>
          <w:lang w:val="es-ES_tradnl"/>
        </w:rPr>
        <w:t xml:space="preserve"> otras personas</w:t>
      </w:r>
      <w:r w:rsidR="00E52B09" w:rsidRPr="00B250FE">
        <w:rPr>
          <w:rFonts w:asciiTheme="majorHAnsi" w:hAnsiTheme="majorHAnsi"/>
          <w:color w:val="auto"/>
          <w:sz w:val="20"/>
          <w:szCs w:val="20"/>
          <w:lang w:val="es-ES_tradnl"/>
        </w:rPr>
        <w:t>;</w:t>
      </w:r>
      <w:r w:rsidRPr="00B250FE">
        <w:rPr>
          <w:rFonts w:asciiTheme="majorHAnsi" w:hAnsiTheme="majorHAnsi"/>
          <w:color w:val="auto"/>
          <w:sz w:val="20"/>
          <w:szCs w:val="20"/>
          <w:lang w:val="es-ES_tradnl"/>
        </w:rPr>
        <w:t xml:space="preserve"> </w:t>
      </w:r>
      <w:r w:rsidR="00DE2B30" w:rsidRPr="00B250FE">
        <w:rPr>
          <w:rFonts w:asciiTheme="majorHAnsi" w:hAnsiTheme="majorHAnsi"/>
          <w:color w:val="auto"/>
          <w:sz w:val="20"/>
          <w:szCs w:val="20"/>
          <w:lang w:val="es-ES_tradnl"/>
        </w:rPr>
        <w:t xml:space="preserve">así como </w:t>
      </w:r>
      <w:r w:rsidRPr="00B250FE">
        <w:rPr>
          <w:rFonts w:asciiTheme="majorHAnsi" w:hAnsiTheme="majorHAnsi"/>
          <w:color w:val="auto"/>
          <w:sz w:val="20"/>
          <w:szCs w:val="20"/>
          <w:lang w:val="es-ES_tradnl"/>
        </w:rPr>
        <w:t xml:space="preserve">la </w:t>
      </w:r>
      <w:r w:rsidR="00B06FF5" w:rsidRPr="00B250FE">
        <w:rPr>
          <w:rFonts w:asciiTheme="majorHAnsi" w:hAnsiTheme="majorHAnsi"/>
          <w:color w:val="auto"/>
          <w:sz w:val="20"/>
          <w:szCs w:val="20"/>
          <w:lang w:val="es-ES_tradnl"/>
        </w:rPr>
        <w:t xml:space="preserve">falta de investigación y </w:t>
      </w:r>
      <w:r w:rsidR="0017734D" w:rsidRPr="00B250FE">
        <w:rPr>
          <w:rFonts w:asciiTheme="majorHAnsi" w:hAnsiTheme="majorHAnsi"/>
          <w:color w:val="auto"/>
          <w:sz w:val="20"/>
          <w:szCs w:val="20"/>
          <w:lang w:val="es-ES_tradnl"/>
        </w:rPr>
        <w:t>castigo</w:t>
      </w:r>
      <w:r w:rsidR="00B06FF5" w:rsidRPr="00B250FE">
        <w:rPr>
          <w:rFonts w:asciiTheme="majorHAnsi" w:hAnsiTheme="majorHAnsi"/>
          <w:color w:val="auto"/>
          <w:sz w:val="20"/>
          <w:szCs w:val="20"/>
          <w:lang w:val="es-ES_tradnl"/>
        </w:rPr>
        <w:t xml:space="preserve"> de los responsables</w:t>
      </w:r>
      <w:r w:rsidR="00B07043" w:rsidRPr="00B250FE">
        <w:rPr>
          <w:rFonts w:asciiTheme="majorHAnsi" w:hAnsiTheme="majorHAnsi"/>
          <w:color w:val="auto"/>
          <w:sz w:val="20"/>
          <w:szCs w:val="20"/>
          <w:lang w:val="es-ES_tradnl"/>
        </w:rPr>
        <w:t>,</w:t>
      </w:r>
      <w:r w:rsidR="00B06FF5" w:rsidRPr="00B250FE">
        <w:rPr>
          <w:rFonts w:asciiTheme="majorHAnsi" w:hAnsiTheme="majorHAnsi"/>
          <w:color w:val="auto"/>
          <w:sz w:val="20"/>
          <w:szCs w:val="20"/>
          <w:lang w:val="es-ES_tradnl"/>
        </w:rPr>
        <w:t xml:space="preserve"> </w:t>
      </w:r>
      <w:r w:rsidR="00B06FF5" w:rsidRPr="00B250FE">
        <w:rPr>
          <w:rFonts w:asciiTheme="majorHAnsi" w:hAnsiTheme="majorHAnsi"/>
          <w:color w:val="auto"/>
          <w:sz w:val="20"/>
          <w:szCs w:val="20"/>
          <w:lang w:val="es-ES_tradnl"/>
        </w:rPr>
        <w:lastRenderedPageBreak/>
        <w:t>y el consecuente sufrimiento de sus familiares</w:t>
      </w:r>
      <w:r w:rsidR="00B07043" w:rsidRPr="00B250FE">
        <w:rPr>
          <w:rFonts w:asciiTheme="majorHAnsi" w:hAnsiTheme="majorHAnsi"/>
          <w:color w:val="auto"/>
          <w:sz w:val="20"/>
          <w:szCs w:val="20"/>
          <w:lang w:val="es-ES_tradnl"/>
        </w:rPr>
        <w:t>;</w:t>
      </w:r>
      <w:r w:rsidR="00C813A3" w:rsidRPr="00B250FE">
        <w:rPr>
          <w:rFonts w:asciiTheme="majorHAnsi" w:hAnsiTheme="majorHAnsi"/>
          <w:color w:val="auto"/>
          <w:sz w:val="20"/>
          <w:szCs w:val="20"/>
          <w:lang w:val="es-ES_tradnl"/>
        </w:rPr>
        <w:t xml:space="preserve"> </w:t>
      </w:r>
      <w:r w:rsidR="005403A2" w:rsidRPr="00B250FE">
        <w:rPr>
          <w:rFonts w:asciiTheme="majorHAnsi" w:hAnsiTheme="majorHAnsi"/>
          <w:color w:val="auto"/>
          <w:sz w:val="20"/>
          <w:szCs w:val="20"/>
          <w:lang w:val="es-ES_tradnl"/>
        </w:rPr>
        <w:t xml:space="preserve">en </w:t>
      </w:r>
      <w:r w:rsidR="00C813A3" w:rsidRPr="00B250FE">
        <w:rPr>
          <w:rFonts w:asciiTheme="majorHAnsi" w:hAnsiTheme="majorHAnsi"/>
          <w:color w:val="auto"/>
          <w:sz w:val="20"/>
          <w:szCs w:val="20"/>
          <w:lang w:val="es-ES_tradnl"/>
        </w:rPr>
        <w:t xml:space="preserve">el contexto de los denominados </w:t>
      </w:r>
      <w:r w:rsidR="004E015F" w:rsidRPr="00B250FE">
        <w:rPr>
          <w:rFonts w:asciiTheme="majorHAnsi" w:hAnsiTheme="majorHAnsi"/>
          <w:color w:val="auto"/>
          <w:sz w:val="20"/>
          <w:szCs w:val="20"/>
          <w:lang w:val="es-ES_tradnl"/>
        </w:rPr>
        <w:t>“</w:t>
      </w:r>
      <w:r w:rsidR="00C813A3" w:rsidRPr="00B250FE">
        <w:rPr>
          <w:rFonts w:asciiTheme="majorHAnsi" w:hAnsiTheme="majorHAnsi"/>
          <w:color w:val="auto"/>
          <w:sz w:val="20"/>
          <w:szCs w:val="20"/>
          <w:lang w:val="es-ES_tradnl"/>
        </w:rPr>
        <w:t>falsos positivos</w:t>
      </w:r>
      <w:r w:rsidR="00332232" w:rsidRPr="00B250FE">
        <w:rPr>
          <w:rFonts w:asciiTheme="majorHAnsi" w:hAnsiTheme="majorHAnsi"/>
          <w:color w:val="auto"/>
          <w:sz w:val="20"/>
          <w:szCs w:val="20"/>
          <w:lang w:val="es-ES_tradnl"/>
        </w:rPr>
        <w:t>”</w:t>
      </w:r>
      <w:r w:rsidR="00913A84" w:rsidRPr="00B250FE">
        <w:rPr>
          <w:rStyle w:val="FootnoteReference"/>
          <w:rFonts w:asciiTheme="majorHAnsi" w:hAnsiTheme="majorHAnsi"/>
          <w:color w:val="auto"/>
          <w:sz w:val="20"/>
          <w:szCs w:val="20"/>
          <w:lang w:val="es-ES_tradnl"/>
        </w:rPr>
        <w:footnoteReference w:id="6"/>
      </w:r>
      <w:r w:rsidR="00B06FF5" w:rsidRPr="00B250FE">
        <w:rPr>
          <w:rFonts w:asciiTheme="majorHAnsi" w:hAnsiTheme="majorHAnsi"/>
          <w:color w:val="auto"/>
          <w:sz w:val="20"/>
          <w:szCs w:val="20"/>
          <w:lang w:val="es-ES_tradnl"/>
        </w:rPr>
        <w:t>.</w:t>
      </w:r>
      <w:r w:rsidR="00292B66" w:rsidRPr="00B250FE">
        <w:rPr>
          <w:rFonts w:asciiTheme="majorHAnsi" w:hAnsiTheme="majorHAnsi"/>
          <w:color w:val="auto"/>
          <w:sz w:val="20"/>
          <w:szCs w:val="20"/>
          <w:lang w:val="es-ES_tradnl"/>
        </w:rPr>
        <w:t xml:space="preserve">  </w:t>
      </w:r>
    </w:p>
    <w:p w14:paraId="0358947A" w14:textId="64CD20DC" w:rsidR="00A56473" w:rsidRPr="00B250FE" w:rsidRDefault="003E76F2" w:rsidP="0055394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color w:val="auto"/>
          <w:sz w:val="20"/>
          <w:szCs w:val="20"/>
          <w:lang w:val="es-ES"/>
        </w:rPr>
        <w:t xml:space="preserve">Según la parte peticionaria, </w:t>
      </w:r>
      <w:r w:rsidRPr="00B250FE">
        <w:rPr>
          <w:sz w:val="20"/>
          <w:szCs w:val="20"/>
          <w:lang w:val="es-ES"/>
        </w:rPr>
        <w:t xml:space="preserve">Marisol Olaya Castañeda era una campesina </w:t>
      </w:r>
      <w:r w:rsidR="002E5FF4" w:rsidRPr="00B250FE">
        <w:rPr>
          <w:sz w:val="20"/>
          <w:szCs w:val="20"/>
          <w:lang w:val="es-ES"/>
        </w:rPr>
        <w:t>de</w:t>
      </w:r>
      <w:r w:rsidRPr="00B250FE">
        <w:rPr>
          <w:sz w:val="20"/>
          <w:szCs w:val="20"/>
          <w:lang w:val="es-ES"/>
        </w:rPr>
        <w:t xml:space="preserve"> diecisiete años </w:t>
      </w:r>
      <w:r w:rsidR="002E5FF4" w:rsidRPr="00B250FE">
        <w:rPr>
          <w:sz w:val="20"/>
          <w:szCs w:val="20"/>
          <w:lang w:val="es-ES"/>
        </w:rPr>
        <w:t>al momento</w:t>
      </w:r>
      <w:r w:rsidRPr="00B250FE">
        <w:rPr>
          <w:sz w:val="20"/>
          <w:szCs w:val="20"/>
          <w:lang w:val="es-ES"/>
        </w:rPr>
        <w:t xml:space="preserve"> de los hechos</w:t>
      </w:r>
      <w:r w:rsidR="009A08F9" w:rsidRPr="00B250FE">
        <w:rPr>
          <w:sz w:val="20"/>
          <w:szCs w:val="20"/>
          <w:lang w:val="es-ES"/>
        </w:rPr>
        <w:t xml:space="preserve">, </w:t>
      </w:r>
      <w:r w:rsidRPr="00B250FE">
        <w:rPr>
          <w:sz w:val="20"/>
          <w:szCs w:val="20"/>
          <w:lang w:val="es-ES"/>
        </w:rPr>
        <w:t xml:space="preserve">vivía en la finca </w:t>
      </w:r>
      <w:r w:rsidR="00962AE2" w:rsidRPr="00B250FE">
        <w:rPr>
          <w:sz w:val="20"/>
          <w:szCs w:val="20"/>
          <w:lang w:val="es-ES"/>
        </w:rPr>
        <w:t>donde</w:t>
      </w:r>
      <w:r w:rsidRPr="00B250FE">
        <w:rPr>
          <w:sz w:val="20"/>
          <w:szCs w:val="20"/>
          <w:lang w:val="es-ES"/>
        </w:rPr>
        <w:t xml:space="preserve"> </w:t>
      </w:r>
      <w:r w:rsidR="00962AE2" w:rsidRPr="00B250FE">
        <w:rPr>
          <w:sz w:val="20"/>
          <w:szCs w:val="20"/>
          <w:lang w:val="es-ES"/>
        </w:rPr>
        <w:t>trabajaban</w:t>
      </w:r>
      <w:r w:rsidRPr="00B250FE">
        <w:rPr>
          <w:sz w:val="20"/>
          <w:szCs w:val="20"/>
          <w:lang w:val="es-ES"/>
        </w:rPr>
        <w:t xml:space="preserve"> sus padres</w:t>
      </w:r>
      <w:r w:rsidR="008359B1" w:rsidRPr="00B250FE">
        <w:rPr>
          <w:sz w:val="20"/>
          <w:szCs w:val="20"/>
          <w:lang w:val="es-ES"/>
        </w:rPr>
        <w:t xml:space="preserve"> en la</w:t>
      </w:r>
      <w:r w:rsidRPr="00B250FE">
        <w:rPr>
          <w:sz w:val="20"/>
          <w:szCs w:val="20"/>
          <w:lang w:val="es-ES"/>
        </w:rPr>
        <w:t xml:space="preserve"> vereda Miravalle, municipio de San Vicente</w:t>
      </w:r>
      <w:r w:rsidR="008359B1" w:rsidRPr="00B250FE">
        <w:rPr>
          <w:sz w:val="20"/>
          <w:szCs w:val="20"/>
          <w:lang w:val="es-ES"/>
        </w:rPr>
        <w:t>,</w:t>
      </w:r>
      <w:r w:rsidR="00F519B4" w:rsidRPr="00B250FE">
        <w:rPr>
          <w:sz w:val="20"/>
          <w:szCs w:val="20"/>
          <w:lang w:val="es-ES"/>
        </w:rPr>
        <w:t xml:space="preserve"> departamento</w:t>
      </w:r>
      <w:r w:rsidRPr="00B250FE">
        <w:rPr>
          <w:sz w:val="20"/>
          <w:szCs w:val="20"/>
          <w:lang w:val="es-ES"/>
        </w:rPr>
        <w:t xml:space="preserve"> Caquetá. </w:t>
      </w:r>
      <w:r w:rsidRPr="00B250FE">
        <w:rPr>
          <w:rFonts w:asciiTheme="majorHAnsi" w:hAnsiTheme="majorHAnsi"/>
          <w:color w:val="auto"/>
          <w:sz w:val="20"/>
          <w:szCs w:val="20"/>
          <w:lang w:val="es-ES"/>
        </w:rPr>
        <w:t xml:space="preserve">El 22 de </w:t>
      </w:r>
      <w:r w:rsidR="004E015F" w:rsidRPr="00B250FE">
        <w:rPr>
          <w:rFonts w:asciiTheme="majorHAnsi" w:hAnsiTheme="majorHAnsi"/>
          <w:color w:val="auto"/>
          <w:sz w:val="20"/>
          <w:szCs w:val="20"/>
          <w:lang w:val="es-ES"/>
        </w:rPr>
        <w:t>noviembre</w:t>
      </w:r>
      <w:r w:rsidRPr="00B250FE">
        <w:rPr>
          <w:rFonts w:asciiTheme="majorHAnsi" w:hAnsiTheme="majorHAnsi"/>
          <w:color w:val="auto"/>
          <w:sz w:val="20"/>
          <w:szCs w:val="20"/>
          <w:lang w:val="es-ES"/>
        </w:rPr>
        <w:t xml:space="preserve"> de 20</w:t>
      </w:r>
      <w:r w:rsidR="00844EFC" w:rsidRPr="00B250FE">
        <w:rPr>
          <w:rFonts w:asciiTheme="majorHAnsi" w:hAnsiTheme="majorHAnsi"/>
          <w:color w:val="auto"/>
          <w:sz w:val="20"/>
          <w:szCs w:val="20"/>
          <w:lang w:val="es-ES"/>
        </w:rPr>
        <w:t>0</w:t>
      </w:r>
      <w:r w:rsidRPr="00B250FE">
        <w:rPr>
          <w:rFonts w:asciiTheme="majorHAnsi" w:hAnsiTheme="majorHAnsi"/>
          <w:color w:val="auto"/>
          <w:sz w:val="20"/>
          <w:szCs w:val="20"/>
          <w:lang w:val="es-ES"/>
        </w:rPr>
        <w:t xml:space="preserve">4 </w:t>
      </w:r>
      <w:r w:rsidRPr="00B250FE">
        <w:rPr>
          <w:sz w:val="20"/>
          <w:szCs w:val="20"/>
          <w:lang w:val="es-ES"/>
        </w:rPr>
        <w:t>salió a trabajar</w:t>
      </w:r>
      <w:r w:rsidR="00AD1C9B" w:rsidRPr="00B250FE">
        <w:rPr>
          <w:sz w:val="20"/>
          <w:szCs w:val="20"/>
          <w:lang w:val="es-ES"/>
        </w:rPr>
        <w:t xml:space="preserve"> como cualquier otro día, sin embargo, en el trayecto </w:t>
      </w:r>
      <w:r w:rsidR="00A56473" w:rsidRPr="00B250FE">
        <w:rPr>
          <w:sz w:val="20"/>
          <w:szCs w:val="20"/>
          <w:lang w:val="es-ES"/>
        </w:rPr>
        <w:t>miembros del ejército emboscados en las lomas cercanas atacaron el vehículo</w:t>
      </w:r>
      <w:r w:rsidR="001D3864" w:rsidRPr="00B250FE">
        <w:rPr>
          <w:sz w:val="20"/>
          <w:szCs w:val="20"/>
          <w:lang w:val="es-ES"/>
        </w:rPr>
        <w:t xml:space="preserve"> en el que se desplazaba</w:t>
      </w:r>
      <w:r w:rsidR="00A56473" w:rsidRPr="00B250FE">
        <w:rPr>
          <w:sz w:val="20"/>
          <w:szCs w:val="20"/>
          <w:lang w:val="es-ES"/>
        </w:rPr>
        <w:t xml:space="preserve"> </w:t>
      </w:r>
      <w:r w:rsidR="00B93E38" w:rsidRPr="00B250FE">
        <w:rPr>
          <w:sz w:val="20"/>
          <w:szCs w:val="20"/>
          <w:lang w:val="es-ES"/>
        </w:rPr>
        <w:t>matando a todos sus ocupantes</w:t>
      </w:r>
      <w:r w:rsidR="00A56473" w:rsidRPr="00B250FE">
        <w:rPr>
          <w:sz w:val="20"/>
          <w:szCs w:val="20"/>
          <w:lang w:val="es-ES"/>
        </w:rPr>
        <w:t xml:space="preserve">. </w:t>
      </w:r>
      <w:r w:rsidR="005653C8" w:rsidRPr="00B250FE">
        <w:rPr>
          <w:color w:val="auto"/>
          <w:sz w:val="20"/>
          <w:szCs w:val="20"/>
          <w:lang w:val="es-ES"/>
        </w:rPr>
        <w:t>Luego de la operación</w:t>
      </w:r>
      <w:r w:rsidR="00A56473" w:rsidRPr="00B250FE">
        <w:rPr>
          <w:sz w:val="20"/>
          <w:szCs w:val="20"/>
          <w:lang w:val="es-ES"/>
        </w:rPr>
        <w:t xml:space="preserve"> las unidades del ejército llamaron por radio </w:t>
      </w:r>
      <w:r w:rsidR="00A864DE" w:rsidRPr="00B250FE">
        <w:rPr>
          <w:sz w:val="20"/>
          <w:szCs w:val="20"/>
          <w:lang w:val="es-ES"/>
        </w:rPr>
        <w:t>a</w:t>
      </w:r>
      <w:r w:rsidR="00A56473" w:rsidRPr="00B250FE">
        <w:rPr>
          <w:sz w:val="20"/>
          <w:szCs w:val="20"/>
          <w:lang w:val="es-ES"/>
        </w:rPr>
        <w:t xml:space="preserve"> un helicóptero</w:t>
      </w:r>
      <w:r w:rsidR="00C11C62" w:rsidRPr="00B250FE">
        <w:rPr>
          <w:sz w:val="20"/>
          <w:szCs w:val="20"/>
          <w:lang w:val="es-ES"/>
        </w:rPr>
        <w:t>, c</w:t>
      </w:r>
      <w:r w:rsidR="00D96464" w:rsidRPr="00B250FE">
        <w:rPr>
          <w:sz w:val="20"/>
          <w:szCs w:val="20"/>
          <w:lang w:val="es-ES"/>
        </w:rPr>
        <w:t xml:space="preserve">argaron los cadáveres </w:t>
      </w:r>
      <w:r w:rsidR="00A56473" w:rsidRPr="00B250FE">
        <w:rPr>
          <w:sz w:val="20"/>
          <w:szCs w:val="20"/>
          <w:lang w:val="es-ES"/>
        </w:rPr>
        <w:t>y los llevaron a la base militar</w:t>
      </w:r>
      <w:r w:rsidR="00C11C62" w:rsidRPr="00B250FE">
        <w:rPr>
          <w:sz w:val="20"/>
          <w:szCs w:val="20"/>
          <w:lang w:val="es-ES"/>
        </w:rPr>
        <w:t xml:space="preserve">. </w:t>
      </w:r>
      <w:r w:rsidR="0055394D" w:rsidRPr="00B250FE">
        <w:rPr>
          <w:sz w:val="20"/>
          <w:szCs w:val="20"/>
          <w:lang w:val="es-ES"/>
        </w:rPr>
        <w:t>–Aunque se refiere a la muerte de la presunta víctima y de otras personas que se encontraban en el vehículo atacado, la parte peticionaria no incluye a esas otras personas como parte de la presente petición.</w:t>
      </w:r>
    </w:p>
    <w:p w14:paraId="111D7A3D" w14:textId="6DC438E9" w:rsidR="00AB07FF" w:rsidRPr="00B250FE" w:rsidRDefault="00CD7B14" w:rsidP="0053277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sz w:val="20"/>
          <w:szCs w:val="20"/>
          <w:lang w:val="es-ES"/>
        </w:rPr>
        <w:t>La parte peticionaria sostiene que</w:t>
      </w:r>
      <w:r w:rsidR="00B30B5D" w:rsidRPr="00B250FE">
        <w:rPr>
          <w:sz w:val="20"/>
          <w:szCs w:val="20"/>
          <w:lang w:val="es-ES"/>
        </w:rPr>
        <w:t>,</w:t>
      </w:r>
      <w:r w:rsidRPr="00B250FE">
        <w:rPr>
          <w:sz w:val="20"/>
          <w:szCs w:val="20"/>
          <w:lang w:val="es-ES"/>
        </w:rPr>
        <w:t xml:space="preserve"> p</w:t>
      </w:r>
      <w:r w:rsidR="00A56473" w:rsidRPr="00B250FE">
        <w:rPr>
          <w:sz w:val="20"/>
          <w:szCs w:val="20"/>
          <w:lang w:val="es-ES"/>
        </w:rPr>
        <w:t>ara justificar el asesinato de Marisol Olaya Castañeda</w:t>
      </w:r>
      <w:r w:rsidR="008821C8" w:rsidRPr="00B250FE">
        <w:rPr>
          <w:sz w:val="20"/>
          <w:szCs w:val="20"/>
          <w:lang w:val="es-ES"/>
        </w:rPr>
        <w:t>,</w:t>
      </w:r>
      <w:r w:rsidR="00A56473" w:rsidRPr="00B250FE">
        <w:rPr>
          <w:sz w:val="20"/>
          <w:szCs w:val="20"/>
          <w:lang w:val="es-ES"/>
        </w:rPr>
        <w:t xml:space="preserve"> y</w:t>
      </w:r>
      <w:r w:rsidR="008821C8" w:rsidRPr="00B250FE">
        <w:rPr>
          <w:sz w:val="20"/>
          <w:szCs w:val="20"/>
          <w:lang w:val="es-ES"/>
        </w:rPr>
        <w:t xml:space="preserve"> los demás ocupantes del vehículo,</w:t>
      </w:r>
      <w:r w:rsidR="00A56473" w:rsidRPr="00B250FE">
        <w:rPr>
          <w:sz w:val="20"/>
          <w:szCs w:val="20"/>
          <w:lang w:val="es-ES"/>
        </w:rPr>
        <w:t xml:space="preserve"> </w:t>
      </w:r>
      <w:r w:rsidR="00520F4B" w:rsidRPr="00B250FE">
        <w:rPr>
          <w:sz w:val="20"/>
          <w:szCs w:val="20"/>
          <w:lang w:val="es-ES"/>
        </w:rPr>
        <w:t>las autoridades</w:t>
      </w:r>
      <w:r w:rsidR="00A56473" w:rsidRPr="00B250FE">
        <w:rPr>
          <w:sz w:val="20"/>
          <w:szCs w:val="20"/>
          <w:lang w:val="es-ES"/>
        </w:rPr>
        <w:t xml:space="preserve"> afirmaron </w:t>
      </w:r>
      <w:r w:rsidR="00520F4B" w:rsidRPr="00B250FE">
        <w:rPr>
          <w:sz w:val="20"/>
          <w:szCs w:val="20"/>
          <w:lang w:val="es-ES"/>
        </w:rPr>
        <w:t xml:space="preserve">falsamente que </w:t>
      </w:r>
      <w:r w:rsidR="003C0B43" w:rsidRPr="00B250FE">
        <w:rPr>
          <w:sz w:val="20"/>
          <w:szCs w:val="20"/>
          <w:lang w:val="es-ES"/>
        </w:rPr>
        <w:t xml:space="preserve">esto se dio en </w:t>
      </w:r>
      <w:r w:rsidR="00A56473" w:rsidRPr="00B250FE">
        <w:rPr>
          <w:sz w:val="20"/>
          <w:szCs w:val="20"/>
          <w:lang w:val="es-ES"/>
        </w:rPr>
        <w:t>un combate</w:t>
      </w:r>
      <w:r w:rsidR="003C0B43" w:rsidRPr="00B250FE">
        <w:rPr>
          <w:sz w:val="20"/>
          <w:szCs w:val="20"/>
          <w:lang w:val="es-ES"/>
        </w:rPr>
        <w:t xml:space="preserve">. </w:t>
      </w:r>
      <w:r w:rsidR="00AB07FF" w:rsidRPr="00B250FE">
        <w:rPr>
          <w:sz w:val="20"/>
          <w:szCs w:val="20"/>
          <w:lang w:val="es-ES"/>
        </w:rPr>
        <w:t xml:space="preserve">La parte peticionaria </w:t>
      </w:r>
      <w:r w:rsidR="003C0B43" w:rsidRPr="00B250FE">
        <w:rPr>
          <w:sz w:val="20"/>
          <w:szCs w:val="20"/>
          <w:lang w:val="es-ES"/>
        </w:rPr>
        <w:t>sostiene</w:t>
      </w:r>
      <w:r w:rsidR="00AB07FF" w:rsidRPr="00B250FE">
        <w:rPr>
          <w:sz w:val="20"/>
          <w:szCs w:val="20"/>
          <w:lang w:val="es-ES"/>
        </w:rPr>
        <w:t xml:space="preserve"> que ninguno de los pasajeros había disparado o atacado al ejército, y que se trató de un operativo militar irresponsable y premeditado</w:t>
      </w:r>
      <w:r w:rsidR="00106708" w:rsidRPr="00B250FE">
        <w:rPr>
          <w:sz w:val="20"/>
          <w:szCs w:val="20"/>
          <w:lang w:val="es-ES"/>
        </w:rPr>
        <w:t xml:space="preserve">. </w:t>
      </w:r>
      <w:r w:rsidR="00442084" w:rsidRPr="00B250FE">
        <w:rPr>
          <w:rFonts w:asciiTheme="majorHAnsi" w:hAnsiTheme="majorHAnsi"/>
          <w:sz w:val="20"/>
          <w:szCs w:val="20"/>
          <w:lang w:val="es-ES"/>
        </w:rPr>
        <w:t xml:space="preserve">Marisol Olaya Castañeda, </w:t>
      </w:r>
      <w:r w:rsidR="00814188" w:rsidRPr="00B250FE">
        <w:rPr>
          <w:rFonts w:asciiTheme="majorHAnsi" w:hAnsiTheme="majorHAnsi"/>
          <w:sz w:val="20"/>
          <w:szCs w:val="20"/>
          <w:lang w:val="es-ES"/>
        </w:rPr>
        <w:t>que</w:t>
      </w:r>
      <w:r w:rsidR="00442084" w:rsidRPr="00B250FE">
        <w:rPr>
          <w:rFonts w:asciiTheme="majorHAnsi" w:hAnsiTheme="majorHAnsi"/>
          <w:sz w:val="20"/>
          <w:szCs w:val="20"/>
          <w:lang w:val="es-ES"/>
        </w:rPr>
        <w:t xml:space="preserve"> viajaba en la cabina de la camioneta, murió instantáneamente por los numerosos disparos y bombazos</w:t>
      </w:r>
      <w:r w:rsidR="00814188" w:rsidRPr="00B250FE">
        <w:rPr>
          <w:rFonts w:asciiTheme="majorHAnsi" w:hAnsiTheme="majorHAnsi"/>
          <w:sz w:val="20"/>
          <w:szCs w:val="20"/>
          <w:lang w:val="es-ES"/>
        </w:rPr>
        <w:t xml:space="preserve">. </w:t>
      </w:r>
    </w:p>
    <w:p w14:paraId="6BE3619E" w14:textId="3FFF0394" w:rsidR="00AB07FF" w:rsidRPr="00B250FE" w:rsidRDefault="00AB07FF" w:rsidP="00AB07F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B250FE">
        <w:rPr>
          <w:rFonts w:asciiTheme="majorHAnsi" w:hAnsiTheme="majorHAnsi"/>
          <w:sz w:val="20"/>
          <w:szCs w:val="20"/>
          <w:lang w:val="es-ES"/>
        </w:rPr>
        <w:t>Con respecto a los procesos internos la parte peticionaria informa que los hechos fueron objeto de una in</w:t>
      </w:r>
      <w:r w:rsidRPr="00B250FE">
        <w:rPr>
          <w:sz w:val="20"/>
          <w:szCs w:val="20"/>
          <w:lang w:val="es-ES"/>
        </w:rPr>
        <w:t xml:space="preserve">vestigación preliminar penal militar, radicación 069, ante el Juzgado 97 de Instrucción Penal Militar ubicado en el batallón Tenerife en Neiva Huila, Colombia. Dicha investigación involucró a nueve militares: Rico Freyle Aramis Júnior, Mora Tinoco José Gabriel, Cediel Rodríguez Jaime, Sánchez Loaiza Ángel Yovany, Vega López Hermenegild, Ortiz López Jhon Fredy, Cardona Vargas Eider, Castaño Ángulo Carlos Aud, Román Murillo Blady Alexis. </w:t>
      </w:r>
      <w:r w:rsidR="00535037" w:rsidRPr="00B250FE">
        <w:rPr>
          <w:sz w:val="20"/>
          <w:szCs w:val="20"/>
          <w:lang w:val="es-ES"/>
        </w:rPr>
        <w:t>La parte peticionaria argumenta que, como suele ocurrir en los procesos penales militares, la investigación culminó con un auto inhibitorio</w:t>
      </w:r>
      <w:r w:rsidRPr="00B250FE">
        <w:rPr>
          <w:sz w:val="20"/>
          <w:szCs w:val="20"/>
          <w:lang w:val="es-ES"/>
        </w:rPr>
        <w:t>.</w:t>
      </w:r>
      <w:r w:rsidR="001D558C" w:rsidRPr="00B250FE">
        <w:rPr>
          <w:sz w:val="20"/>
          <w:szCs w:val="20"/>
          <w:lang w:val="es-ES"/>
        </w:rPr>
        <w:t xml:space="preserve"> </w:t>
      </w:r>
      <w:r w:rsidR="001F30B6" w:rsidRPr="00B250FE">
        <w:rPr>
          <w:sz w:val="20"/>
          <w:szCs w:val="20"/>
          <w:lang w:val="es-ES"/>
        </w:rPr>
        <w:t xml:space="preserve">–La información que aporta la parte </w:t>
      </w:r>
      <w:r w:rsidR="009324EE" w:rsidRPr="00B250FE">
        <w:rPr>
          <w:sz w:val="20"/>
          <w:szCs w:val="20"/>
          <w:lang w:val="es-ES"/>
        </w:rPr>
        <w:t xml:space="preserve">peticionaria de los procesos internos es muy escueta y carente de detalles </w:t>
      </w:r>
      <w:r w:rsidR="00177EB4" w:rsidRPr="00B250FE">
        <w:rPr>
          <w:sz w:val="20"/>
          <w:szCs w:val="20"/>
          <w:lang w:val="es-ES"/>
        </w:rPr>
        <w:t>jurídicamente relevantes–.</w:t>
      </w:r>
    </w:p>
    <w:p w14:paraId="79A7609A" w14:textId="6DD8C833" w:rsidR="00AB07FF" w:rsidRPr="00B250FE" w:rsidRDefault="00AB07FF" w:rsidP="00A57AA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sz w:val="20"/>
          <w:szCs w:val="20"/>
          <w:lang w:val="es-ES"/>
        </w:rPr>
      </w:pPr>
      <w:r w:rsidRPr="00B250FE">
        <w:rPr>
          <w:sz w:val="20"/>
          <w:szCs w:val="20"/>
          <w:lang w:val="es-ES"/>
        </w:rPr>
        <w:t>Adicionalmente, los familiares de Marisol Olaya Castañeda iniciaron una acción de reparación directa contra el Estado colombiano el 2 de noviembre de 2006. El 5 de octubre del año 2010 se dictó sentencia de primera instancia negando las pretensiones de la demanda. El 10 de octubre del año 2013 se dictó sentencia de segunda instancia confirmando la sentencia de primera instancia</w:t>
      </w:r>
      <w:r w:rsidR="000A36FB" w:rsidRPr="00B250FE">
        <w:rPr>
          <w:sz w:val="20"/>
          <w:szCs w:val="20"/>
          <w:lang w:val="es-ES"/>
        </w:rPr>
        <w:t>.</w:t>
      </w:r>
      <w:r w:rsidRPr="00B250FE">
        <w:rPr>
          <w:sz w:val="20"/>
          <w:szCs w:val="20"/>
          <w:lang w:val="es-ES"/>
        </w:rPr>
        <w:t xml:space="preserve"> </w:t>
      </w:r>
    </w:p>
    <w:p w14:paraId="68153A04" w14:textId="4C2EA225" w:rsidR="00B42C02" w:rsidRPr="00B250FE" w:rsidRDefault="000A36FB"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b/>
          <w:bCs/>
          <w:sz w:val="20"/>
          <w:szCs w:val="20"/>
          <w:lang w:val="es-ES_tradnl"/>
        </w:rPr>
      </w:pPr>
      <w:r w:rsidRPr="00B250FE">
        <w:rPr>
          <w:rFonts w:asciiTheme="majorHAnsi" w:hAnsiTheme="majorHAnsi"/>
          <w:b/>
          <w:bCs/>
          <w:color w:val="auto"/>
          <w:sz w:val="20"/>
          <w:szCs w:val="20"/>
          <w:lang w:val="es-ES_tradnl"/>
        </w:rPr>
        <w:t>E</w:t>
      </w:r>
      <w:r w:rsidR="00B42C02" w:rsidRPr="00B250FE">
        <w:rPr>
          <w:rFonts w:asciiTheme="majorHAnsi" w:hAnsiTheme="majorHAnsi"/>
          <w:b/>
          <w:bCs/>
          <w:color w:val="auto"/>
          <w:sz w:val="20"/>
          <w:szCs w:val="20"/>
          <w:lang w:val="es-ES_tradnl"/>
        </w:rPr>
        <w:t xml:space="preserve">l Estado </w:t>
      </w:r>
      <w:r w:rsidRPr="00B250FE">
        <w:rPr>
          <w:rFonts w:asciiTheme="majorHAnsi" w:hAnsiTheme="majorHAnsi"/>
          <w:b/>
          <w:bCs/>
          <w:color w:val="auto"/>
          <w:sz w:val="20"/>
          <w:szCs w:val="20"/>
          <w:lang w:val="es-ES_tradnl"/>
        </w:rPr>
        <w:t>colombiano</w:t>
      </w:r>
    </w:p>
    <w:p w14:paraId="1C4C75CC" w14:textId="2BAD7CD1" w:rsidR="009E6E8E" w:rsidRPr="00B250FE" w:rsidRDefault="009E6E8E" w:rsidP="00591AE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color w:val="auto"/>
          <w:sz w:val="20"/>
          <w:szCs w:val="20"/>
          <w:lang w:val="es-ES"/>
        </w:rPr>
        <w:t>El Estado presenta información sobre la investigación penal y la acción de reparación directa, además de sus argumentos sobre la inadmisibilidad de la petición.</w:t>
      </w:r>
    </w:p>
    <w:p w14:paraId="6AD05D97" w14:textId="7DBD4C86" w:rsidR="009E6E8E" w:rsidRPr="00B250FE" w:rsidRDefault="009E6E8E" w:rsidP="009E6E8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B250FE">
        <w:rPr>
          <w:rFonts w:asciiTheme="majorHAnsi" w:hAnsiTheme="majorHAnsi"/>
          <w:i/>
          <w:iCs/>
          <w:color w:val="auto"/>
          <w:sz w:val="20"/>
          <w:szCs w:val="20"/>
          <w:lang w:val="es-ES"/>
        </w:rPr>
        <w:t>La investigación penal militar</w:t>
      </w:r>
    </w:p>
    <w:p w14:paraId="4B1D4279" w14:textId="1D16B726" w:rsidR="009E6E8E" w:rsidRPr="00B250FE" w:rsidRDefault="009E6E8E" w:rsidP="00591AE4">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color w:val="auto"/>
          <w:sz w:val="20"/>
          <w:szCs w:val="20"/>
          <w:lang w:val="es-ES"/>
        </w:rPr>
        <w:t xml:space="preserve">Según </w:t>
      </w:r>
      <w:r w:rsidR="00097318" w:rsidRPr="00B250FE">
        <w:rPr>
          <w:rFonts w:asciiTheme="majorHAnsi" w:hAnsiTheme="majorHAnsi"/>
          <w:color w:val="auto"/>
          <w:sz w:val="20"/>
          <w:szCs w:val="20"/>
          <w:lang w:val="es-ES"/>
        </w:rPr>
        <w:t>informa Colombia</w:t>
      </w:r>
      <w:r w:rsidRPr="00B250FE">
        <w:rPr>
          <w:rFonts w:asciiTheme="majorHAnsi" w:hAnsiTheme="majorHAnsi"/>
          <w:color w:val="auto"/>
          <w:sz w:val="20"/>
          <w:szCs w:val="20"/>
          <w:lang w:val="es-ES"/>
        </w:rPr>
        <w:t>, e</w:t>
      </w:r>
      <w:r w:rsidRPr="00B250FE">
        <w:rPr>
          <w:rFonts w:asciiTheme="majorHAnsi" w:hAnsiTheme="majorHAnsi"/>
          <w:sz w:val="20"/>
          <w:szCs w:val="20"/>
          <w:lang w:val="es-ES"/>
        </w:rPr>
        <w:t>l mediodía del 22 de noviembre de 2004 el Grupo Especial de BCG 72 de la Brigada Móvil reportó al Juzgado 64 de Instrucción Penal Militar un enfrentamiento armado con presuntos subversivos de las FARC. El enfrentamiento, según el reporte, resultó en la muerte de cinco personas. Atendiendo a esta información la autoridad judicial, acompañada de funcionarios del CTI de Neiva, se dirigió al Batallón de Artillería No. 09 Tenerife para asumir el caso. En el batallón se llevaron a cabo las diligencias urgentes, incluyendo la inspección de los cadáveres, los cuales fueron posteriormente enviados para la necropsia de rigor. También se tomaron declaraciones de testigos y se solicitó un informe detallado del patrullaje.</w:t>
      </w:r>
    </w:p>
    <w:p w14:paraId="18AC2738" w14:textId="7074E414" w:rsidR="009E6E8E" w:rsidRPr="00B250FE" w:rsidRDefault="009E6E8E" w:rsidP="00ED303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
        </w:rPr>
        <w:t xml:space="preserve">Posteriormente, el 30 de noviembre de 2004, el Juzgado 97 de Instrucción Penal Militar, mediante auto, abrió la indagación preliminar No. 069. Esta investigación se inició contra los militares Freyle Aramis Junior, José Gabriel Mora Tinoco, Ángel Yovany Sánchez Loaiza, Carlos Audi Castaño Angulo, Hermenegildo Vega López, Eider Cardona Vargas, Jhon Freddy Ortiz y Blandy Alexis Román Murillo, señalados </w:t>
      </w:r>
      <w:r w:rsidRPr="00B250FE">
        <w:rPr>
          <w:rFonts w:asciiTheme="majorHAnsi" w:hAnsiTheme="majorHAnsi"/>
          <w:sz w:val="20"/>
          <w:szCs w:val="20"/>
          <w:lang w:val="es-ES"/>
        </w:rPr>
        <w:lastRenderedPageBreak/>
        <w:t xml:space="preserve">en una versión libre como presuntos responsables del homicidio de los cinco individuos, incluyendo a la presunta víctima. Las pruebas recopiladas en la investigación incluyeron la orden militar, el informe del patrullaje, el acta de levantamiento de cadáver No. 041, el material incautado, el registro de defunción, fotografías, el protocolo de necropsia No. 2004P-00334, un análisis balístico y las declaraciones de Luz Dary Morales Patiño (madre de Humberto Valvuena Morales alias “Yerbas”), María Hilda Díaz Murcia (madre de José Luis Tole Murcia alias “Chepe”), María Doris Castañeda Plazas, y las versiones </w:t>
      </w:r>
      <w:r w:rsidR="00584118" w:rsidRPr="00B250FE">
        <w:rPr>
          <w:rFonts w:asciiTheme="majorHAnsi" w:hAnsiTheme="majorHAnsi"/>
          <w:sz w:val="20"/>
          <w:szCs w:val="20"/>
          <w:lang w:val="es-ES"/>
        </w:rPr>
        <w:t>rendidas</w:t>
      </w:r>
      <w:r w:rsidRPr="00B250FE">
        <w:rPr>
          <w:rFonts w:asciiTheme="majorHAnsi" w:hAnsiTheme="majorHAnsi"/>
          <w:sz w:val="20"/>
          <w:szCs w:val="20"/>
          <w:lang w:val="es-ES"/>
        </w:rPr>
        <w:t xml:space="preserve"> por los militares.</w:t>
      </w:r>
    </w:p>
    <w:p w14:paraId="00EAC207" w14:textId="3725FC32" w:rsidR="009E6E8E" w:rsidRPr="00B250FE" w:rsidRDefault="009E6E8E" w:rsidP="00BB11F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
        </w:rPr>
        <w:t xml:space="preserve">El 23 de mayo de 2005 el </w:t>
      </w:r>
      <w:r w:rsidR="002E3B61" w:rsidRPr="00B250FE">
        <w:rPr>
          <w:rFonts w:asciiTheme="majorHAnsi" w:hAnsiTheme="majorHAnsi"/>
          <w:sz w:val="20"/>
          <w:szCs w:val="20"/>
          <w:lang w:val="es-ES"/>
        </w:rPr>
        <w:t>j</w:t>
      </w:r>
      <w:r w:rsidRPr="00B250FE">
        <w:rPr>
          <w:rFonts w:asciiTheme="majorHAnsi" w:hAnsiTheme="majorHAnsi"/>
          <w:sz w:val="20"/>
          <w:szCs w:val="20"/>
          <w:lang w:val="es-ES"/>
        </w:rPr>
        <w:t>uzgado a cargo</w:t>
      </w:r>
      <w:r w:rsidR="002E3B61" w:rsidRPr="00B250FE">
        <w:rPr>
          <w:rFonts w:asciiTheme="majorHAnsi" w:hAnsiTheme="majorHAnsi"/>
          <w:sz w:val="20"/>
          <w:szCs w:val="20"/>
          <w:lang w:val="es-ES"/>
        </w:rPr>
        <w:t xml:space="preserve"> del caso</w:t>
      </w:r>
      <w:r w:rsidRPr="00B250FE">
        <w:rPr>
          <w:rFonts w:asciiTheme="majorHAnsi" w:hAnsiTheme="majorHAnsi"/>
          <w:sz w:val="20"/>
          <w:szCs w:val="20"/>
          <w:lang w:val="es-ES"/>
        </w:rPr>
        <w:t xml:space="preserve">, tras analizar las pruebas, decidió abstenerse de abrir una investigación penal formal contra los militares. La decisión se fundamentó en que el acervo probatorio demostraba que la Compañía Centauro de la Brigada Móvil 9 actuó en cumplimiento de una orden legal emitida por un comando superior durante una operación militar. El Juzgado consideró que la actuación de los militares el día de los hechos se produjo en el marco de sus funciones constitucionales y legales. Habían instalado un retén militar para controlar las acciones de grupos al margen de la ley que operaban en la zona, como parte de la operación “Opito Caqueteña”. Durante el retén los militares detuvieron un vehículo con características similares al utilizado por alias “Yerbas”, miembro de las FARC. Según los testimonios de los militares, al percatarse del retén, el vehículo redujo la velocidad, momento en el que pudieron observar que sus ocupantes portaban armas y vestían camuflaje. Las cinco personas que se encontraban en el vehículo y que perdieron la vida fueron identificadas como presuntos miembros </w:t>
      </w:r>
      <w:r w:rsidR="00D40ACA" w:rsidRPr="00B250FE">
        <w:rPr>
          <w:rFonts w:asciiTheme="majorHAnsi" w:hAnsiTheme="majorHAnsi"/>
          <w:sz w:val="20"/>
          <w:szCs w:val="20"/>
          <w:lang w:val="es-ES"/>
        </w:rPr>
        <w:t>de las</w:t>
      </w:r>
      <w:r w:rsidRPr="00B250FE">
        <w:rPr>
          <w:rFonts w:asciiTheme="majorHAnsi" w:hAnsiTheme="majorHAnsi"/>
          <w:sz w:val="20"/>
          <w:szCs w:val="20"/>
          <w:lang w:val="es-ES"/>
        </w:rPr>
        <w:t xml:space="preserve"> FARC. Con base en estos hallazgos, el Juzgado emitió un </w:t>
      </w:r>
      <w:r w:rsidRPr="00B250FE">
        <w:rPr>
          <w:rFonts w:asciiTheme="majorHAnsi" w:hAnsiTheme="majorHAnsi"/>
          <w:sz w:val="20"/>
          <w:szCs w:val="20"/>
          <w:lang w:val="es-ES_tradnl"/>
        </w:rPr>
        <w:t xml:space="preserve">auto inhibitorio, </w:t>
      </w:r>
      <w:r w:rsidR="00CB0CB5" w:rsidRPr="00B250FE">
        <w:rPr>
          <w:rFonts w:asciiTheme="majorHAnsi" w:hAnsiTheme="majorHAnsi"/>
          <w:sz w:val="20"/>
          <w:szCs w:val="20"/>
          <w:lang w:val="es-ES_tradnl"/>
        </w:rPr>
        <w:t>absteniéndose</w:t>
      </w:r>
      <w:r w:rsidRPr="00B250FE">
        <w:rPr>
          <w:rFonts w:asciiTheme="majorHAnsi" w:hAnsiTheme="majorHAnsi"/>
          <w:sz w:val="20"/>
          <w:szCs w:val="20"/>
          <w:lang w:val="es-ES"/>
        </w:rPr>
        <w:t xml:space="preserve"> de abrir una investigación formal.</w:t>
      </w:r>
    </w:p>
    <w:p w14:paraId="5FAB89BB" w14:textId="03AC0A6F" w:rsidR="009E6E8E" w:rsidRPr="00B250FE" w:rsidRDefault="009E6E8E" w:rsidP="007D050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B250FE">
        <w:rPr>
          <w:rFonts w:asciiTheme="majorHAnsi" w:hAnsiTheme="majorHAnsi"/>
          <w:i/>
          <w:iCs/>
          <w:sz w:val="20"/>
          <w:szCs w:val="20"/>
          <w:lang w:val="es-ES"/>
        </w:rPr>
        <w:t>La acción de reparación directa</w:t>
      </w:r>
    </w:p>
    <w:p w14:paraId="17FA4DD8" w14:textId="76A4D413" w:rsidR="007D0502" w:rsidRPr="00B250FE" w:rsidRDefault="007D0502" w:rsidP="004B6E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color w:val="auto"/>
          <w:sz w:val="20"/>
          <w:szCs w:val="20"/>
          <w:lang w:val="es-ES"/>
        </w:rPr>
        <w:t xml:space="preserve">El Estado informa que </w:t>
      </w:r>
      <w:r w:rsidRPr="00B250FE">
        <w:rPr>
          <w:rFonts w:asciiTheme="majorHAnsi" w:eastAsia="Arial Unicode MS" w:hAnsiTheme="majorHAnsi" w:cs="Times New Roman"/>
          <w:color w:val="auto"/>
          <w:sz w:val="20"/>
          <w:szCs w:val="20"/>
          <w:lang w:val="es-ES_tradnl" w:eastAsia="en-US"/>
        </w:rPr>
        <w:t>l</w:t>
      </w:r>
      <w:r w:rsidRPr="00B250FE">
        <w:rPr>
          <w:rFonts w:asciiTheme="majorHAnsi" w:hAnsiTheme="majorHAnsi"/>
          <w:sz w:val="20"/>
          <w:szCs w:val="20"/>
          <w:lang w:val="es-ES_tradnl"/>
        </w:rPr>
        <w:t>os familiares de Marisol Olaya</w:t>
      </w:r>
      <w:r w:rsidR="00667F7E" w:rsidRPr="00B250FE">
        <w:rPr>
          <w:rFonts w:asciiTheme="majorHAnsi" w:hAnsiTheme="majorHAnsi"/>
          <w:sz w:val="20"/>
          <w:szCs w:val="20"/>
          <w:lang w:val="es-ES_tradnl"/>
        </w:rPr>
        <w:t xml:space="preserve"> Castañeda</w:t>
      </w:r>
      <w:r w:rsidRPr="00B250FE">
        <w:rPr>
          <w:rFonts w:asciiTheme="majorHAnsi" w:hAnsiTheme="majorHAnsi"/>
          <w:sz w:val="20"/>
          <w:szCs w:val="20"/>
          <w:lang w:val="es-ES_tradnl"/>
        </w:rPr>
        <w:t xml:space="preserve"> presentaron </w:t>
      </w:r>
      <w:r w:rsidR="00A0030D" w:rsidRPr="00B250FE">
        <w:rPr>
          <w:rFonts w:asciiTheme="majorHAnsi" w:hAnsiTheme="majorHAnsi"/>
          <w:sz w:val="20"/>
          <w:szCs w:val="20"/>
          <w:lang w:val="es-ES_tradnl"/>
        </w:rPr>
        <w:t xml:space="preserve">una </w:t>
      </w:r>
      <w:r w:rsidRPr="00B250FE">
        <w:rPr>
          <w:rFonts w:asciiTheme="majorHAnsi" w:hAnsiTheme="majorHAnsi"/>
          <w:sz w:val="20"/>
          <w:szCs w:val="20"/>
          <w:lang w:val="es-ES_tradnl"/>
        </w:rPr>
        <w:t>acción de reparación directa contra el Ministerio de Defensa</w:t>
      </w:r>
      <w:r w:rsidR="00A0030D" w:rsidRPr="00B250FE">
        <w:rPr>
          <w:rFonts w:asciiTheme="majorHAnsi" w:hAnsiTheme="majorHAnsi"/>
          <w:sz w:val="20"/>
          <w:szCs w:val="20"/>
          <w:lang w:val="es-ES_tradnl"/>
        </w:rPr>
        <w:t>–</w:t>
      </w:r>
      <w:r w:rsidRPr="00B250FE">
        <w:rPr>
          <w:rFonts w:asciiTheme="majorHAnsi" w:hAnsiTheme="majorHAnsi"/>
          <w:sz w:val="20"/>
          <w:szCs w:val="20"/>
          <w:lang w:val="es-ES_tradnl"/>
        </w:rPr>
        <w:t>Ejército Nacional. Esta acción fue resuelta el 5 de octubre de 2010 por el Juzgado Primero del Circuito Administrativo de Florencia</w:t>
      </w:r>
      <w:r w:rsidR="00A0030D"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 Caquetá, negando las pretensiones solicitadas.</w:t>
      </w:r>
      <w:r w:rsidR="00667F7E" w:rsidRPr="00B250FE">
        <w:rPr>
          <w:rFonts w:asciiTheme="majorHAnsi" w:hAnsiTheme="majorHAnsi"/>
          <w:sz w:val="20"/>
          <w:szCs w:val="20"/>
          <w:lang w:val="es-ES_tradnl"/>
        </w:rPr>
        <w:t xml:space="preserve"> </w:t>
      </w:r>
      <w:r w:rsidRPr="00B250FE">
        <w:rPr>
          <w:rFonts w:asciiTheme="majorHAnsi" w:hAnsiTheme="majorHAnsi"/>
          <w:sz w:val="20"/>
          <w:szCs w:val="20"/>
          <w:lang w:val="es-ES_tradnl"/>
        </w:rPr>
        <w:t xml:space="preserve">El Juzgado </w:t>
      </w:r>
      <w:r w:rsidR="00667F7E" w:rsidRPr="00B250FE">
        <w:rPr>
          <w:rFonts w:asciiTheme="majorHAnsi" w:hAnsiTheme="majorHAnsi"/>
          <w:sz w:val="20"/>
          <w:szCs w:val="20"/>
          <w:lang w:val="es-ES_tradnl"/>
        </w:rPr>
        <w:t>Primero</w:t>
      </w:r>
      <w:r w:rsidRPr="00B250FE">
        <w:rPr>
          <w:rFonts w:asciiTheme="majorHAnsi" w:hAnsiTheme="majorHAnsi"/>
          <w:sz w:val="20"/>
          <w:szCs w:val="20"/>
          <w:lang w:val="es-ES_tradnl"/>
        </w:rPr>
        <w:t xml:space="preserve"> explicó que la responsabilidad patrimonial del Estado requiere que los daños antijurídicos imputables sean causados por acción u omisión de las autoridades públicas. En el caso estudiado, determinó que la muerte de Marisol Olaya Castañeda fue resultado de un enfrentamiento </w:t>
      </w:r>
      <w:r w:rsidR="00865764" w:rsidRPr="00B250FE">
        <w:rPr>
          <w:rFonts w:asciiTheme="majorHAnsi" w:hAnsiTheme="majorHAnsi"/>
          <w:sz w:val="20"/>
          <w:szCs w:val="20"/>
          <w:lang w:val="es-ES_tradnl"/>
        </w:rPr>
        <w:t>con las FARC</w:t>
      </w:r>
      <w:r w:rsidR="003C67D4" w:rsidRPr="00B250FE">
        <w:rPr>
          <w:rFonts w:asciiTheme="majorHAnsi" w:hAnsiTheme="majorHAnsi"/>
          <w:sz w:val="20"/>
          <w:szCs w:val="20"/>
          <w:lang w:val="es-ES_tradnl"/>
        </w:rPr>
        <w:t>; para lo que</w:t>
      </w:r>
      <w:r w:rsidRPr="00B250FE">
        <w:rPr>
          <w:rFonts w:asciiTheme="majorHAnsi" w:hAnsiTheme="majorHAnsi"/>
          <w:sz w:val="20"/>
          <w:szCs w:val="20"/>
          <w:lang w:val="es-ES_tradnl"/>
        </w:rPr>
        <w:t xml:space="preserve"> </w:t>
      </w:r>
      <w:r w:rsidR="003C67D4" w:rsidRPr="00B250FE">
        <w:rPr>
          <w:rFonts w:asciiTheme="majorHAnsi" w:hAnsiTheme="majorHAnsi"/>
          <w:sz w:val="20"/>
          <w:szCs w:val="20"/>
          <w:lang w:val="es-ES_tradnl"/>
        </w:rPr>
        <w:t>s</w:t>
      </w:r>
      <w:r w:rsidRPr="00B250FE">
        <w:rPr>
          <w:rFonts w:asciiTheme="majorHAnsi" w:hAnsiTheme="majorHAnsi"/>
          <w:sz w:val="20"/>
          <w:szCs w:val="20"/>
          <w:lang w:val="es-ES_tradnl"/>
        </w:rPr>
        <w:t>e basó en pruebas del proceso penal militar y la decisión del Juzgado 97 de Instrucción Penal Militar.</w:t>
      </w:r>
      <w:r w:rsidR="00667F7E" w:rsidRPr="00B250FE">
        <w:rPr>
          <w:rFonts w:asciiTheme="majorHAnsi" w:hAnsiTheme="majorHAnsi"/>
          <w:sz w:val="20"/>
          <w:szCs w:val="20"/>
          <w:lang w:val="es-ES_tradnl"/>
        </w:rPr>
        <w:t xml:space="preserve"> </w:t>
      </w:r>
      <w:r w:rsidRPr="00B250FE">
        <w:rPr>
          <w:rFonts w:asciiTheme="majorHAnsi" w:hAnsiTheme="majorHAnsi"/>
          <w:sz w:val="20"/>
          <w:szCs w:val="20"/>
          <w:lang w:val="es-ES_tradnl"/>
        </w:rPr>
        <w:t xml:space="preserve">El </w:t>
      </w:r>
      <w:r w:rsidR="004B6EC2" w:rsidRPr="00B250FE">
        <w:rPr>
          <w:rFonts w:asciiTheme="majorHAnsi" w:hAnsiTheme="majorHAnsi"/>
          <w:sz w:val="20"/>
          <w:szCs w:val="20"/>
          <w:lang w:val="es-ES_tradnl"/>
        </w:rPr>
        <w:t>j</w:t>
      </w:r>
      <w:r w:rsidRPr="00B250FE">
        <w:rPr>
          <w:rFonts w:asciiTheme="majorHAnsi" w:hAnsiTheme="majorHAnsi"/>
          <w:sz w:val="20"/>
          <w:szCs w:val="20"/>
          <w:lang w:val="es-ES_tradnl"/>
        </w:rPr>
        <w:t>uzgado concluyó que Marisol Olaya formaba parte del grupo insurgente</w:t>
      </w:r>
      <w:r w:rsidR="007F2375" w:rsidRPr="00B250FE">
        <w:rPr>
          <w:rFonts w:asciiTheme="majorHAnsi" w:hAnsiTheme="majorHAnsi"/>
          <w:sz w:val="20"/>
          <w:szCs w:val="20"/>
          <w:lang w:val="es-ES_tradnl"/>
        </w:rPr>
        <w:t xml:space="preserve">, por lo tanto, su muerte </w:t>
      </w:r>
      <w:r w:rsidR="005F0F5B" w:rsidRPr="00B250FE">
        <w:rPr>
          <w:rFonts w:asciiTheme="majorHAnsi" w:hAnsiTheme="majorHAnsi"/>
          <w:sz w:val="20"/>
          <w:szCs w:val="20"/>
          <w:lang w:val="es-ES_tradnl"/>
        </w:rPr>
        <w:t xml:space="preserve">se </w:t>
      </w:r>
      <w:r w:rsidR="007F2375" w:rsidRPr="00B250FE">
        <w:rPr>
          <w:rFonts w:asciiTheme="majorHAnsi" w:hAnsiTheme="majorHAnsi"/>
          <w:sz w:val="20"/>
          <w:szCs w:val="20"/>
          <w:lang w:val="es-ES_tradnl"/>
        </w:rPr>
        <w:t xml:space="preserve">habría debido a su culpa exclusiva, y el Estado quedaba exonerado de </w:t>
      </w:r>
      <w:r w:rsidR="00FF05B8" w:rsidRPr="00B250FE">
        <w:rPr>
          <w:rFonts w:asciiTheme="majorHAnsi" w:hAnsiTheme="majorHAnsi"/>
          <w:sz w:val="20"/>
          <w:szCs w:val="20"/>
          <w:lang w:val="es-ES_tradnl"/>
        </w:rPr>
        <w:t>responsabilidad</w:t>
      </w:r>
      <w:r w:rsidR="004B6EC2" w:rsidRPr="00B250FE">
        <w:rPr>
          <w:rFonts w:asciiTheme="majorHAnsi" w:hAnsiTheme="majorHAnsi"/>
          <w:sz w:val="20"/>
          <w:szCs w:val="20"/>
          <w:lang w:val="es-ES_tradnl"/>
        </w:rPr>
        <w:t xml:space="preserve"> por daño antijurídico.</w:t>
      </w:r>
      <w:r w:rsidR="00FF05B8" w:rsidRPr="00B250FE">
        <w:rPr>
          <w:rFonts w:asciiTheme="majorHAnsi" w:hAnsiTheme="majorHAnsi"/>
          <w:sz w:val="20"/>
          <w:szCs w:val="20"/>
          <w:lang w:val="es-ES_tradnl"/>
        </w:rPr>
        <w:t xml:space="preserve"> </w:t>
      </w:r>
    </w:p>
    <w:p w14:paraId="1FE03280" w14:textId="071D4990" w:rsidR="007D0502" w:rsidRPr="00B250FE" w:rsidRDefault="007D0502" w:rsidP="00F223D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 xml:space="preserve">Los familiares de la presunta víctima apelaron de </w:t>
      </w:r>
      <w:r w:rsidR="005F0F5B" w:rsidRPr="00B250FE">
        <w:rPr>
          <w:rFonts w:asciiTheme="majorHAnsi" w:hAnsiTheme="majorHAnsi"/>
          <w:sz w:val="20"/>
          <w:szCs w:val="20"/>
          <w:lang w:val="es-ES_tradnl"/>
        </w:rPr>
        <w:t>esta</w:t>
      </w:r>
      <w:r w:rsidRPr="00B250FE">
        <w:rPr>
          <w:rFonts w:asciiTheme="majorHAnsi" w:hAnsiTheme="majorHAnsi"/>
          <w:sz w:val="20"/>
          <w:szCs w:val="20"/>
          <w:lang w:val="es-ES_tradnl"/>
        </w:rPr>
        <w:t xml:space="preserve"> decisión</w:t>
      </w:r>
      <w:r w:rsidR="005F0F5B" w:rsidRPr="00B250FE">
        <w:rPr>
          <w:rFonts w:asciiTheme="majorHAnsi" w:hAnsiTheme="majorHAnsi"/>
          <w:sz w:val="20"/>
          <w:szCs w:val="20"/>
          <w:lang w:val="es-ES_tradnl"/>
        </w:rPr>
        <w:t>, y s</w:t>
      </w:r>
      <w:r w:rsidR="009711BE" w:rsidRPr="00B250FE">
        <w:rPr>
          <w:rFonts w:asciiTheme="majorHAnsi" w:hAnsiTheme="majorHAnsi"/>
          <w:sz w:val="20"/>
          <w:szCs w:val="20"/>
          <w:lang w:val="es-ES"/>
        </w:rPr>
        <w:t>olicitaron</w:t>
      </w:r>
      <w:r w:rsidRPr="00B250FE">
        <w:rPr>
          <w:rFonts w:asciiTheme="majorHAnsi" w:hAnsiTheme="majorHAnsi"/>
          <w:sz w:val="20"/>
          <w:szCs w:val="20"/>
          <w:lang w:val="es-ES"/>
        </w:rPr>
        <w:t xml:space="preserve"> que se efectuara una nueva valoración de los elementos allegados al proceso. Sostuvieron que en primera instancia hubo una valoración errónea de los hechos y de las pruebas. El recurso fue conocido por el Tribunal Administrativo de Caquetá, que confirmó la decisión de primera instancia</w:t>
      </w:r>
      <w:r w:rsidR="009711BE" w:rsidRPr="00B250FE">
        <w:rPr>
          <w:rFonts w:asciiTheme="majorHAnsi" w:hAnsiTheme="majorHAnsi"/>
          <w:sz w:val="20"/>
          <w:szCs w:val="20"/>
          <w:lang w:val="es-ES"/>
        </w:rPr>
        <w:t xml:space="preserve"> el</w:t>
      </w:r>
      <w:r w:rsidRPr="00B250FE">
        <w:rPr>
          <w:rFonts w:asciiTheme="majorHAnsi" w:hAnsiTheme="majorHAnsi"/>
          <w:sz w:val="20"/>
          <w:szCs w:val="20"/>
          <w:lang w:val="es-ES_tradnl"/>
        </w:rPr>
        <w:t xml:space="preserve"> 1</w:t>
      </w:r>
      <w:r w:rsidR="00557D82" w:rsidRPr="00B250FE">
        <w:rPr>
          <w:rFonts w:asciiTheme="majorHAnsi" w:hAnsiTheme="majorHAnsi"/>
          <w:sz w:val="20"/>
          <w:szCs w:val="20"/>
          <w:lang w:val="es-ES_tradnl"/>
        </w:rPr>
        <w:t>0</w:t>
      </w:r>
      <w:r w:rsidRPr="00B250FE">
        <w:rPr>
          <w:rFonts w:asciiTheme="majorHAnsi" w:hAnsiTheme="majorHAnsi"/>
          <w:sz w:val="20"/>
          <w:szCs w:val="20"/>
          <w:lang w:val="es-ES_tradnl"/>
        </w:rPr>
        <w:t xml:space="preserve"> de octubre de 2013</w:t>
      </w:r>
      <w:r w:rsidR="009711BE" w:rsidRPr="00B250FE">
        <w:rPr>
          <w:rFonts w:asciiTheme="majorHAnsi" w:hAnsiTheme="majorHAnsi"/>
          <w:sz w:val="20"/>
          <w:szCs w:val="20"/>
          <w:lang w:val="es-ES_tradnl"/>
        </w:rPr>
        <w:t>.</w:t>
      </w:r>
    </w:p>
    <w:p w14:paraId="7486A8B2" w14:textId="4F506B46" w:rsidR="007D0502" w:rsidRPr="00B250FE" w:rsidRDefault="001C1425" w:rsidP="005C69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
        </w:rPr>
        <w:t>Esta segunda instancia</w:t>
      </w:r>
      <w:r w:rsidR="007D0502" w:rsidRPr="00B250FE">
        <w:rPr>
          <w:rFonts w:asciiTheme="majorHAnsi" w:hAnsiTheme="majorHAnsi"/>
          <w:sz w:val="20"/>
          <w:szCs w:val="20"/>
          <w:lang w:val="es-ES"/>
        </w:rPr>
        <w:t xml:space="preserve"> </w:t>
      </w:r>
      <w:r w:rsidRPr="00B250FE">
        <w:rPr>
          <w:rFonts w:asciiTheme="majorHAnsi" w:hAnsiTheme="majorHAnsi"/>
          <w:sz w:val="20"/>
          <w:szCs w:val="20"/>
          <w:lang w:val="es-ES"/>
        </w:rPr>
        <w:t>determinó</w:t>
      </w:r>
      <w:r w:rsidR="007D0502" w:rsidRPr="00B250FE">
        <w:rPr>
          <w:rFonts w:asciiTheme="majorHAnsi" w:hAnsiTheme="majorHAnsi"/>
          <w:sz w:val="20"/>
          <w:szCs w:val="20"/>
          <w:lang w:val="es-ES"/>
        </w:rPr>
        <w:t xml:space="preserve"> que de los documentos que obran en el expediente, se acreditó que la muerte de Marisol Olaya se produjo conforme a las circunstancias descritas por los miembros de la Brigada Móvil 09, quienes realizaban un registro de control dentro de la operación “Justicia Opito Caqueteña". El Tribunal consideró el informe de patrullaje del Batallón de Contraguerrilla No. 72, indicando que alias "Yerbas" estaba cobrando extorsiones y se movilizaba en una Toyota roja. Al instalar el retén, los militares detuvieron un vehículo similar, cuyos ocupantes armados y uniformados iniciaron un cruce de disparos. Este informe fue ratificado por las declaraciones de un capitán y seis soldados ante la </w:t>
      </w:r>
      <w:r w:rsidR="00FD43C8" w:rsidRPr="00B250FE">
        <w:rPr>
          <w:rFonts w:asciiTheme="majorHAnsi" w:hAnsiTheme="majorHAnsi"/>
          <w:sz w:val="20"/>
          <w:szCs w:val="20"/>
          <w:lang w:val="es-ES"/>
        </w:rPr>
        <w:t>j</w:t>
      </w:r>
      <w:r w:rsidR="007D0502" w:rsidRPr="00B250FE">
        <w:rPr>
          <w:rFonts w:asciiTheme="majorHAnsi" w:hAnsiTheme="majorHAnsi"/>
          <w:sz w:val="20"/>
          <w:szCs w:val="20"/>
          <w:lang w:val="es-ES"/>
        </w:rPr>
        <w:t xml:space="preserve">usticia </w:t>
      </w:r>
      <w:r w:rsidR="00FD43C8" w:rsidRPr="00B250FE">
        <w:rPr>
          <w:rFonts w:asciiTheme="majorHAnsi" w:hAnsiTheme="majorHAnsi"/>
          <w:sz w:val="20"/>
          <w:szCs w:val="20"/>
          <w:lang w:val="es-ES"/>
        </w:rPr>
        <w:t>p</w:t>
      </w:r>
      <w:r w:rsidR="007D0502" w:rsidRPr="00B250FE">
        <w:rPr>
          <w:rFonts w:asciiTheme="majorHAnsi" w:hAnsiTheme="majorHAnsi"/>
          <w:sz w:val="20"/>
          <w:szCs w:val="20"/>
          <w:lang w:val="es-ES"/>
        </w:rPr>
        <w:t>enal</w:t>
      </w:r>
      <w:r w:rsidR="00FD43C8" w:rsidRPr="00B250FE">
        <w:rPr>
          <w:rFonts w:asciiTheme="majorHAnsi" w:hAnsiTheme="majorHAnsi"/>
          <w:sz w:val="20"/>
          <w:szCs w:val="20"/>
          <w:lang w:val="es-ES"/>
        </w:rPr>
        <w:t xml:space="preserve"> militar</w:t>
      </w:r>
      <w:r w:rsidR="007D0502" w:rsidRPr="00B250FE">
        <w:rPr>
          <w:rFonts w:asciiTheme="majorHAnsi" w:hAnsiTheme="majorHAnsi"/>
          <w:sz w:val="20"/>
          <w:szCs w:val="20"/>
          <w:lang w:val="es-ES"/>
        </w:rPr>
        <w:t>. A</w:t>
      </w:r>
      <w:r w:rsidR="005E45CF" w:rsidRPr="00B250FE">
        <w:rPr>
          <w:rFonts w:asciiTheme="majorHAnsi" w:hAnsiTheme="majorHAnsi"/>
          <w:sz w:val="20"/>
          <w:szCs w:val="20"/>
          <w:lang w:val="es-ES"/>
        </w:rPr>
        <w:t>sí</w:t>
      </w:r>
      <w:r w:rsidR="007D0502" w:rsidRPr="00B250FE">
        <w:rPr>
          <w:rFonts w:asciiTheme="majorHAnsi" w:hAnsiTheme="majorHAnsi"/>
          <w:sz w:val="20"/>
          <w:szCs w:val="20"/>
          <w:lang w:val="es-ES"/>
        </w:rPr>
        <w:t xml:space="preserve">, el Tribunal concluyó que la muerte de la presunta víctima no fue una falla del servicio, sino una reacción del ejército ante un ataque armado. Aunque la víctima no </w:t>
      </w:r>
      <w:r w:rsidR="005E45CF" w:rsidRPr="00B250FE">
        <w:rPr>
          <w:rFonts w:asciiTheme="majorHAnsi" w:hAnsiTheme="majorHAnsi"/>
          <w:sz w:val="20"/>
          <w:szCs w:val="20"/>
          <w:lang w:val="es-ES"/>
        </w:rPr>
        <w:t>actuara</w:t>
      </w:r>
      <w:r w:rsidR="007D0502" w:rsidRPr="00B250FE">
        <w:rPr>
          <w:rFonts w:asciiTheme="majorHAnsi" w:hAnsiTheme="majorHAnsi"/>
          <w:sz w:val="20"/>
          <w:szCs w:val="20"/>
          <w:lang w:val="es-ES"/>
        </w:rPr>
        <w:t xml:space="preserve"> dolosamente, su conducta fue la causa del daño</w:t>
      </w:r>
      <w:r w:rsidR="005E45CF" w:rsidRPr="00B250FE">
        <w:rPr>
          <w:rFonts w:asciiTheme="majorHAnsi" w:hAnsiTheme="majorHAnsi"/>
          <w:sz w:val="20"/>
          <w:szCs w:val="20"/>
          <w:lang w:val="es-ES"/>
        </w:rPr>
        <w:t>, estimó el tribunal</w:t>
      </w:r>
      <w:r w:rsidR="007D0502" w:rsidRPr="00B250FE">
        <w:rPr>
          <w:rFonts w:asciiTheme="majorHAnsi" w:hAnsiTheme="majorHAnsi"/>
          <w:sz w:val="20"/>
          <w:szCs w:val="20"/>
          <w:lang w:val="es-ES"/>
        </w:rPr>
        <w:t xml:space="preserve">. </w:t>
      </w:r>
    </w:p>
    <w:p w14:paraId="1A4B4D85" w14:textId="5DB7933F" w:rsidR="00557D82" w:rsidRPr="00B250FE" w:rsidRDefault="00364C23" w:rsidP="00557D82">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
        </w:rPr>
      </w:pPr>
      <w:r w:rsidRPr="00B250FE">
        <w:rPr>
          <w:rFonts w:asciiTheme="majorHAnsi" w:hAnsiTheme="majorHAnsi"/>
          <w:i/>
          <w:iCs/>
          <w:sz w:val="20"/>
          <w:szCs w:val="20"/>
          <w:lang w:val="es-ES"/>
        </w:rPr>
        <w:t>C</w:t>
      </w:r>
      <w:r w:rsidR="00557D82" w:rsidRPr="00B250FE">
        <w:rPr>
          <w:rFonts w:asciiTheme="majorHAnsi" w:hAnsiTheme="majorHAnsi"/>
          <w:i/>
          <w:iCs/>
          <w:sz w:val="20"/>
          <w:szCs w:val="20"/>
          <w:lang w:val="es-ES"/>
        </w:rPr>
        <w:t>onclusiones del Estado</w:t>
      </w:r>
    </w:p>
    <w:p w14:paraId="7B145043" w14:textId="4C33A7AA" w:rsidR="00557D82" w:rsidRPr="00B250FE" w:rsidRDefault="00557D82" w:rsidP="00557D8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color w:val="auto"/>
          <w:sz w:val="20"/>
          <w:szCs w:val="20"/>
          <w:lang w:val="es-ES_tradnl"/>
        </w:rPr>
        <w:t xml:space="preserve">El Estado considera que </w:t>
      </w:r>
      <w:r w:rsidRPr="00B250FE">
        <w:rPr>
          <w:rFonts w:asciiTheme="majorHAnsi" w:eastAsia="Arial Unicode MS" w:hAnsiTheme="majorHAnsi" w:cs="Times New Roman"/>
          <w:color w:val="auto"/>
          <w:sz w:val="20"/>
          <w:szCs w:val="20"/>
          <w:lang w:val="es-ES_tradnl" w:eastAsia="en-US"/>
        </w:rPr>
        <w:t>l</w:t>
      </w:r>
      <w:r w:rsidRPr="00B250FE">
        <w:rPr>
          <w:rFonts w:asciiTheme="majorHAnsi" w:hAnsiTheme="majorHAnsi"/>
          <w:sz w:val="20"/>
          <w:szCs w:val="20"/>
          <w:lang w:val="es-ES_tradnl"/>
        </w:rPr>
        <w:t xml:space="preserve">a fecha de presentación de la presente petición ante la CIDH excede el plazo de </w:t>
      </w:r>
      <w:r w:rsidR="000A09EB" w:rsidRPr="00B250FE">
        <w:rPr>
          <w:rFonts w:asciiTheme="majorHAnsi" w:hAnsiTheme="majorHAnsi"/>
          <w:sz w:val="20"/>
          <w:szCs w:val="20"/>
          <w:lang w:val="es-ES_tradnl"/>
        </w:rPr>
        <w:t>seis</w:t>
      </w:r>
      <w:r w:rsidRPr="00B250FE">
        <w:rPr>
          <w:rFonts w:asciiTheme="majorHAnsi" w:hAnsiTheme="majorHAnsi"/>
          <w:sz w:val="20"/>
          <w:szCs w:val="20"/>
          <w:lang w:val="es-ES_tradnl"/>
        </w:rPr>
        <w:t xml:space="preserve"> meses frente</w:t>
      </w:r>
      <w:r w:rsidR="00FF05B8" w:rsidRPr="00B250FE">
        <w:rPr>
          <w:rFonts w:asciiTheme="majorHAnsi" w:hAnsiTheme="majorHAnsi"/>
          <w:sz w:val="20"/>
          <w:szCs w:val="20"/>
          <w:lang w:val="es-ES_tradnl"/>
        </w:rPr>
        <w:t xml:space="preserve"> i)</w:t>
      </w:r>
      <w:r w:rsidRPr="00B250FE">
        <w:rPr>
          <w:rFonts w:asciiTheme="majorHAnsi" w:hAnsiTheme="majorHAnsi"/>
          <w:sz w:val="20"/>
          <w:szCs w:val="20"/>
          <w:lang w:val="es-ES_tradnl"/>
        </w:rPr>
        <w:t xml:space="preserve"> a</w:t>
      </w:r>
      <w:r w:rsidR="00667F7E" w:rsidRPr="00B250FE">
        <w:rPr>
          <w:rFonts w:asciiTheme="majorHAnsi" w:hAnsiTheme="majorHAnsi"/>
          <w:sz w:val="20"/>
          <w:szCs w:val="20"/>
          <w:lang w:val="es-ES_tradnl"/>
        </w:rPr>
        <w:t xml:space="preserve"> la</w:t>
      </w:r>
      <w:r w:rsidRPr="00B250FE">
        <w:rPr>
          <w:rFonts w:asciiTheme="majorHAnsi" w:hAnsiTheme="majorHAnsi"/>
          <w:sz w:val="20"/>
          <w:szCs w:val="20"/>
          <w:lang w:val="es-ES_tradnl"/>
        </w:rPr>
        <w:t xml:space="preserve"> última decisión proferida en el proceso penal</w:t>
      </w:r>
      <w:r w:rsidR="00667F7E" w:rsidRPr="00B250FE">
        <w:rPr>
          <w:rFonts w:asciiTheme="majorHAnsi" w:hAnsiTheme="majorHAnsi"/>
          <w:sz w:val="20"/>
          <w:szCs w:val="20"/>
          <w:lang w:val="es-ES_tradnl"/>
        </w:rPr>
        <w:t xml:space="preserve">, </w:t>
      </w:r>
      <w:r w:rsidRPr="00B250FE">
        <w:rPr>
          <w:rFonts w:asciiTheme="majorHAnsi" w:hAnsiTheme="majorHAnsi"/>
          <w:sz w:val="20"/>
          <w:szCs w:val="20"/>
          <w:lang w:val="es-ES_tradnl"/>
        </w:rPr>
        <w:t>23 de mayo de 2005</w:t>
      </w:r>
      <w:r w:rsidR="00667F7E"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 y </w:t>
      </w:r>
      <w:r w:rsidR="00FF05B8" w:rsidRPr="00B250FE">
        <w:rPr>
          <w:rFonts w:asciiTheme="majorHAnsi" w:hAnsiTheme="majorHAnsi"/>
          <w:sz w:val="20"/>
          <w:szCs w:val="20"/>
          <w:lang w:val="es-ES_tradnl"/>
        </w:rPr>
        <w:t xml:space="preserve">ii) </w:t>
      </w:r>
      <w:r w:rsidRPr="00B250FE">
        <w:rPr>
          <w:rFonts w:asciiTheme="majorHAnsi" w:hAnsiTheme="majorHAnsi"/>
          <w:sz w:val="20"/>
          <w:szCs w:val="20"/>
          <w:lang w:val="es-ES_tradnl"/>
        </w:rPr>
        <w:t>a la última decisión del contencioso administrativo, emitida el 10 de octubre de 2013 y ejecutoriada el 24 de octubre de 2013.</w:t>
      </w:r>
    </w:p>
    <w:p w14:paraId="555803FD" w14:textId="79DF7032" w:rsidR="00557D82" w:rsidRPr="00B250FE" w:rsidRDefault="00557D82" w:rsidP="00557D8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color w:val="auto"/>
          <w:sz w:val="20"/>
          <w:szCs w:val="20"/>
          <w:lang w:val="es-ES_tradnl"/>
        </w:rPr>
        <w:lastRenderedPageBreak/>
        <w:t xml:space="preserve">Asimismo, </w:t>
      </w:r>
      <w:r w:rsidR="00586FDC" w:rsidRPr="00B250FE">
        <w:rPr>
          <w:rFonts w:asciiTheme="majorHAnsi" w:hAnsiTheme="majorHAnsi"/>
          <w:color w:val="auto"/>
          <w:sz w:val="20"/>
          <w:szCs w:val="20"/>
          <w:lang w:val="es-ES_tradnl"/>
        </w:rPr>
        <w:t>acerca de</w:t>
      </w:r>
      <w:r w:rsidRPr="00B250FE">
        <w:rPr>
          <w:rFonts w:asciiTheme="majorHAnsi" w:hAnsiTheme="majorHAnsi"/>
          <w:color w:val="auto"/>
          <w:sz w:val="20"/>
          <w:szCs w:val="20"/>
          <w:lang w:val="es-ES_tradnl"/>
        </w:rPr>
        <w:t xml:space="preserve"> la acción de reparación directa argumenta </w:t>
      </w:r>
      <w:r w:rsidRPr="00B250FE">
        <w:rPr>
          <w:rFonts w:asciiTheme="majorHAnsi" w:hAnsiTheme="majorHAnsi"/>
          <w:sz w:val="20"/>
          <w:szCs w:val="20"/>
          <w:lang w:val="es-ES_tradnl"/>
        </w:rPr>
        <w:t>que</w:t>
      </w:r>
      <w:r w:rsidR="00196D67"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 </w:t>
      </w:r>
      <w:r w:rsidR="00586FDC" w:rsidRPr="00B250FE">
        <w:rPr>
          <w:rFonts w:asciiTheme="majorHAnsi" w:hAnsiTheme="majorHAnsi"/>
          <w:sz w:val="20"/>
          <w:szCs w:val="20"/>
          <w:lang w:val="es-ES_tradnl"/>
        </w:rPr>
        <w:t>en la</w:t>
      </w:r>
      <w:r w:rsidRPr="00B250FE">
        <w:rPr>
          <w:rFonts w:asciiTheme="majorHAnsi" w:hAnsiTheme="majorHAnsi"/>
          <w:sz w:val="20"/>
          <w:szCs w:val="20"/>
          <w:lang w:val="es-ES_tradnl"/>
        </w:rPr>
        <w:t xml:space="preserve"> jurisdicción interna, la acción de reparación directa se erige como el recurso adecuado y efectivo para garantizar la reparación efectiva en casos de posibles vulneraciones de derechos humanos imputables al Estado. </w:t>
      </w:r>
    </w:p>
    <w:p w14:paraId="144330E8" w14:textId="4C6A3A11" w:rsidR="00584118" w:rsidRPr="00B250FE" w:rsidRDefault="00557D82" w:rsidP="0058411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 xml:space="preserve">En relación con la investigación penal, señala que la justicia penal militar es compatible con la jurisprudencia interamericana y nacional. En este sentido, afirma que la decisión de la Corte Interamericana de Derechos Humanos estableció, en el caso </w:t>
      </w:r>
      <w:r w:rsidRPr="00B250FE">
        <w:rPr>
          <w:rFonts w:asciiTheme="majorHAnsi" w:hAnsiTheme="majorHAnsi"/>
          <w:i/>
          <w:iCs/>
          <w:sz w:val="20"/>
          <w:szCs w:val="20"/>
          <w:lang w:val="es-ES_tradnl"/>
        </w:rPr>
        <w:t>Rodríguez Vera y Otros Vs. Colombia</w:t>
      </w:r>
      <w:r w:rsidRPr="00B250FE">
        <w:rPr>
          <w:rFonts w:asciiTheme="majorHAnsi" w:hAnsiTheme="majorHAnsi"/>
          <w:sz w:val="20"/>
          <w:szCs w:val="20"/>
          <w:lang w:val="es-ES_tradnl"/>
        </w:rPr>
        <w:t>, que la jurisdicción penal militar</w:t>
      </w:r>
      <w:r w:rsidR="00667F7E" w:rsidRPr="00B250FE">
        <w:rPr>
          <w:rFonts w:asciiTheme="majorHAnsi" w:hAnsiTheme="majorHAnsi"/>
          <w:sz w:val="20"/>
          <w:szCs w:val="20"/>
          <w:lang w:val="es-ES_tradnl"/>
        </w:rPr>
        <w:t xml:space="preserve"> </w:t>
      </w:r>
      <w:r w:rsidRPr="00B250FE">
        <w:rPr>
          <w:rFonts w:asciiTheme="majorHAnsi" w:hAnsiTheme="majorHAnsi"/>
          <w:sz w:val="20"/>
          <w:szCs w:val="20"/>
          <w:lang w:val="es-ES_tradnl"/>
        </w:rPr>
        <w:t>d</w:t>
      </w:r>
      <w:r w:rsidRPr="00B250FE">
        <w:rPr>
          <w:rFonts w:asciiTheme="majorHAnsi" w:hAnsiTheme="majorHAnsi"/>
          <w:sz w:val="20"/>
          <w:szCs w:val="20"/>
          <w:lang w:val="es-ES"/>
        </w:rPr>
        <w:t>ebe ser restrictiva y excepcional, juzgando solo a militares activos por delitos que afecten bienes jurídicos del orden militar. Además, aclara que</w:t>
      </w:r>
      <w:r w:rsidR="00196D67" w:rsidRPr="00B250FE">
        <w:rPr>
          <w:rFonts w:asciiTheme="majorHAnsi" w:hAnsiTheme="majorHAnsi"/>
          <w:sz w:val="20"/>
          <w:szCs w:val="20"/>
          <w:lang w:val="es-ES"/>
        </w:rPr>
        <w:t>,</w:t>
      </w:r>
      <w:r w:rsidRPr="00B250FE">
        <w:rPr>
          <w:rFonts w:asciiTheme="majorHAnsi" w:hAnsiTheme="majorHAnsi"/>
          <w:sz w:val="20"/>
          <w:szCs w:val="20"/>
          <w:lang w:val="es-ES"/>
        </w:rPr>
        <w:t xml:space="preserve"> según la jurisprudencia nacional, la jurisdicción penal militar en Colombia es de aplicación restrictiva y excepcional, regido por las siguientes reglas: i) solo se investigan y sancionan delitos dentro de la esfera funcional de la fuerza pública, excluyendo actuaciones con fines delictivos; ii) se excluyen graves violaciones a los derechos humanos; iii) si hay duda sobre la competencia, el caso debe ser conocido por la jurisdicción ordinaria.</w:t>
      </w:r>
    </w:p>
    <w:p w14:paraId="09F0C706" w14:textId="267A5720" w:rsidR="00891115" w:rsidRPr="00B250FE" w:rsidRDefault="00557D82" w:rsidP="0058411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
        </w:rPr>
        <w:t xml:space="preserve">Finalmente, el Estado argumenta que la investigación penal respetó y garantizó </w:t>
      </w:r>
      <w:r w:rsidRPr="00B250FE">
        <w:rPr>
          <w:rFonts w:asciiTheme="majorHAnsi" w:hAnsiTheme="majorHAnsi"/>
          <w:sz w:val="20"/>
          <w:szCs w:val="20"/>
          <w:lang w:val="es-ES_tradnl"/>
        </w:rPr>
        <w:t>el debido proceso de los familiares de la presunta víctima</w:t>
      </w:r>
      <w:r w:rsidR="00584118" w:rsidRPr="00B250FE">
        <w:rPr>
          <w:rFonts w:asciiTheme="majorHAnsi" w:hAnsiTheme="majorHAnsi"/>
          <w:sz w:val="20"/>
          <w:szCs w:val="20"/>
          <w:lang w:val="es-ES_tradnl"/>
        </w:rPr>
        <w:t>, señalando que la decisión adoptada por la Justicia Penal Militar no puede considerarse contraria a la Convención Americana, puesto que se motivó teniendo en cuenta las cuestiones de orden fáctico y jurídico aplicables a los hechos. Adicionalmente, fue adoptada dentro de la órbita de la respectiva competencia, con base en el análisis razonado de los elementos de prueba allegados a la investigación y conforme a las normas del derecho interno del Estado.</w:t>
      </w:r>
    </w:p>
    <w:p w14:paraId="6B466593" w14:textId="57173F11" w:rsidR="00B83158" w:rsidRPr="00B250FE" w:rsidRDefault="00B83158" w:rsidP="001443F7">
      <w:pPr>
        <w:spacing w:before="240" w:after="240"/>
        <w:ind w:firstLine="720"/>
        <w:jc w:val="both"/>
        <w:rPr>
          <w:rFonts w:asciiTheme="majorHAnsi" w:hAnsiTheme="majorHAnsi"/>
          <w:sz w:val="20"/>
          <w:szCs w:val="20"/>
          <w:lang w:val="es-ES_tradnl"/>
        </w:rPr>
      </w:pPr>
      <w:r w:rsidRPr="00B250FE">
        <w:rPr>
          <w:rFonts w:asciiTheme="majorHAnsi" w:hAnsiTheme="majorHAnsi"/>
          <w:b/>
          <w:sz w:val="20"/>
          <w:szCs w:val="20"/>
          <w:lang w:val="es-ES_tradnl"/>
        </w:rPr>
        <w:t xml:space="preserve">VI. </w:t>
      </w:r>
      <w:r w:rsidRPr="00B250FE">
        <w:rPr>
          <w:rFonts w:asciiTheme="majorHAnsi" w:hAnsiTheme="majorHAnsi"/>
          <w:b/>
          <w:sz w:val="20"/>
          <w:szCs w:val="20"/>
          <w:lang w:val="es-ES_tradnl"/>
        </w:rPr>
        <w:tab/>
      </w:r>
      <w:r w:rsidRPr="00B250FE">
        <w:rPr>
          <w:rFonts w:asciiTheme="majorHAnsi" w:hAnsiTheme="majorHAnsi"/>
          <w:b/>
          <w:bCs/>
          <w:sz w:val="20"/>
          <w:szCs w:val="20"/>
          <w:lang w:val="es-ES_tradnl"/>
        </w:rPr>
        <w:t xml:space="preserve">ANÁLISIS DE </w:t>
      </w:r>
      <w:r w:rsidRPr="00B250FE">
        <w:rPr>
          <w:rFonts w:asciiTheme="majorHAnsi" w:hAnsiTheme="majorHAnsi"/>
          <w:b/>
          <w:sz w:val="20"/>
          <w:szCs w:val="20"/>
          <w:lang w:val="es-ES_tradnl"/>
        </w:rPr>
        <w:t>AGOTAMIENTO DE LOS RECURSOS INTERNOS Y PLAZO DE PRESENTACIÓN</w:t>
      </w:r>
      <w:r w:rsidRPr="00B250FE">
        <w:rPr>
          <w:rFonts w:asciiTheme="majorHAnsi" w:eastAsia="Cambria" w:hAnsiTheme="majorHAnsi" w:cs="Cambria"/>
          <w:b/>
          <w:bCs/>
          <w:color w:val="000000"/>
          <w:sz w:val="20"/>
          <w:szCs w:val="20"/>
          <w:u w:color="000000"/>
          <w:lang w:val="es-ES_tradnl" w:eastAsia="es-ES"/>
        </w:rPr>
        <w:t xml:space="preserve"> </w:t>
      </w:r>
    </w:p>
    <w:p w14:paraId="38A4932B" w14:textId="78A617A6" w:rsidR="00CB3F74" w:rsidRPr="00B250FE" w:rsidRDefault="004E015F"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El objeto principal de la petición se refiere a la</w:t>
      </w:r>
      <w:r w:rsidR="00B30B5D" w:rsidRPr="00B250FE">
        <w:rPr>
          <w:rFonts w:asciiTheme="majorHAnsi" w:hAnsiTheme="majorHAnsi"/>
          <w:sz w:val="20"/>
          <w:szCs w:val="20"/>
          <w:lang w:val="es-ES_tradnl"/>
        </w:rPr>
        <w:t xml:space="preserve"> alegada</w:t>
      </w:r>
      <w:r w:rsidRPr="00B250FE">
        <w:rPr>
          <w:rFonts w:asciiTheme="majorHAnsi" w:hAnsiTheme="majorHAnsi"/>
          <w:sz w:val="20"/>
          <w:szCs w:val="20"/>
          <w:lang w:val="es-ES_tradnl"/>
        </w:rPr>
        <w:t xml:space="preserve"> ejecución extrajudicial de Marisol Olaya Castañeda, la impunidad hasta el presente, así como la falta de reparación integral a los familiares de la presunta víctima.</w:t>
      </w:r>
    </w:p>
    <w:p w14:paraId="65E1D335" w14:textId="43AF162A" w:rsidR="00673C7E" w:rsidRPr="00B250FE" w:rsidRDefault="006A2CE3"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_tradnl"/>
        </w:rPr>
        <w:t>Para el análisis del agotamiento de los recursos domésticos en el presente asunto la CIDH recuerda que</w:t>
      </w:r>
      <w:r w:rsidR="00B30B5D"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B250FE">
        <w:rPr>
          <w:rFonts w:asciiTheme="majorHAnsi" w:hAnsiTheme="majorHAnsi"/>
          <w:bCs/>
          <w:sz w:val="20"/>
          <w:szCs w:val="20"/>
          <w:vertAlign w:val="superscript"/>
          <w:lang w:val="es-ES_tradnl"/>
        </w:rPr>
        <w:footnoteReference w:id="7"/>
      </w:r>
      <w:r w:rsidR="004E015F" w:rsidRPr="00B250FE">
        <w:rPr>
          <w:rFonts w:asciiTheme="majorHAnsi" w:hAnsiTheme="majorHAnsi"/>
          <w:sz w:val="20"/>
          <w:szCs w:val="20"/>
          <w:lang w:val="es-ES_tradnl"/>
        </w:rPr>
        <w:t>. E</w:t>
      </w:r>
      <w:r w:rsidR="00274B08" w:rsidRPr="00B250FE">
        <w:rPr>
          <w:rFonts w:asciiTheme="majorHAnsi" w:hAnsiTheme="majorHAnsi"/>
          <w:sz w:val="20"/>
          <w:szCs w:val="20"/>
          <w:lang w:val="es-ES_tradnl"/>
        </w:rPr>
        <w:t>sta carga debe ser asumida por el Estado como un deber jurídico propio, y no como una gestión de intereses de particulares o que dependa de la iniciativa de éstos ni de la aportación de pruebas por parte de los mismos</w:t>
      </w:r>
      <w:r w:rsidR="00274B08" w:rsidRPr="00B250FE">
        <w:rPr>
          <w:rFonts w:asciiTheme="majorHAnsi" w:hAnsiTheme="majorHAnsi"/>
          <w:bCs/>
          <w:sz w:val="20"/>
          <w:szCs w:val="20"/>
          <w:vertAlign w:val="superscript"/>
          <w:lang w:val="es-ES_tradnl"/>
        </w:rPr>
        <w:footnoteReference w:id="8"/>
      </w:r>
      <w:r w:rsidR="00274B08" w:rsidRPr="00B250FE">
        <w:rPr>
          <w:rFonts w:asciiTheme="majorHAnsi" w:hAnsiTheme="majorHAnsi"/>
          <w:sz w:val="20"/>
          <w:szCs w:val="20"/>
          <w:lang w:val="es-ES_tradnl"/>
        </w:rPr>
        <w:t xml:space="preserve">. </w:t>
      </w:r>
    </w:p>
    <w:p w14:paraId="1F6347E1" w14:textId="11E9715F" w:rsidR="00D87E50" w:rsidRPr="00B250FE" w:rsidRDefault="00F17870" w:rsidP="00D87E5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color w:val="auto"/>
          <w:sz w:val="20"/>
          <w:szCs w:val="20"/>
          <w:lang w:val="es-ES_tradnl"/>
        </w:rPr>
        <w:t xml:space="preserve">En </w:t>
      </w:r>
      <w:r w:rsidRPr="00B250FE">
        <w:rPr>
          <w:rFonts w:asciiTheme="majorHAnsi" w:hAnsiTheme="majorHAnsi"/>
          <w:sz w:val="20"/>
          <w:szCs w:val="20"/>
          <w:lang w:val="es-ES_tradnl"/>
        </w:rPr>
        <w:t xml:space="preserve">el presente caso, de acuerdo </w:t>
      </w:r>
      <w:r w:rsidR="00CB22B8" w:rsidRPr="00B250FE">
        <w:rPr>
          <w:rFonts w:asciiTheme="majorHAnsi" w:hAnsiTheme="majorHAnsi"/>
          <w:sz w:val="20"/>
          <w:szCs w:val="20"/>
          <w:lang w:val="es-ES_tradnl"/>
        </w:rPr>
        <w:t>con</w:t>
      </w:r>
      <w:r w:rsidRPr="00B250FE">
        <w:rPr>
          <w:rFonts w:asciiTheme="majorHAnsi" w:hAnsiTheme="majorHAnsi"/>
          <w:sz w:val="20"/>
          <w:szCs w:val="20"/>
          <w:lang w:val="es-ES_tradnl"/>
        </w:rPr>
        <w:t xml:space="preserve"> la información proporcionada por las partes, la Comisión observa que tras la muerte de la presunta víctima e</w:t>
      </w:r>
      <w:r w:rsidR="004E015F" w:rsidRPr="00B250FE">
        <w:rPr>
          <w:rFonts w:asciiTheme="majorHAnsi" w:hAnsiTheme="majorHAnsi"/>
          <w:sz w:val="20"/>
          <w:szCs w:val="20"/>
          <w:lang w:val="es-ES_tradnl"/>
        </w:rPr>
        <w:t>l 22 de noviembre de 2004</w:t>
      </w:r>
      <w:r w:rsidR="00410B10"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 </w:t>
      </w:r>
      <w:r w:rsidR="008314CE" w:rsidRPr="00B250FE">
        <w:rPr>
          <w:rFonts w:asciiTheme="majorHAnsi" w:hAnsiTheme="majorHAnsi"/>
          <w:sz w:val="20"/>
          <w:szCs w:val="20"/>
          <w:lang w:val="es-ES_tradnl"/>
        </w:rPr>
        <w:t xml:space="preserve">i) </w:t>
      </w:r>
      <w:r w:rsidR="004E015F" w:rsidRPr="00B250FE">
        <w:rPr>
          <w:rFonts w:asciiTheme="majorHAnsi" w:hAnsiTheme="majorHAnsi"/>
          <w:sz w:val="20"/>
          <w:szCs w:val="20"/>
          <w:lang w:val="es-ES"/>
        </w:rPr>
        <w:t>el mismo día, el Grupo Especial de BCG 72 de la Brigada Móvil reportó al Juzgado 64 de Instrucción Penal Militar un enfrentamiento armado que resultó en la muerte de cinco personas, entre ellas la presunta víctima; ii) la autoridad judicial se dirigió al Batallón de Artillería No. 09 Tenerife para asumir el caso y realizó diligencias iniciales de investigación; iii) el 30 de noviembre de 2004 el Juzgado 97 de Instrucción Penal Militar abrió la indagación preliminar No. 069 en contra de ocho militares identificados como presuntos responsables del homicidio de las cinco personas;</w:t>
      </w:r>
      <w:r w:rsidR="00D87E50" w:rsidRPr="00B250FE">
        <w:rPr>
          <w:rFonts w:asciiTheme="majorHAnsi" w:hAnsiTheme="majorHAnsi"/>
          <w:sz w:val="20"/>
          <w:szCs w:val="20"/>
          <w:lang w:val="es-ES"/>
        </w:rPr>
        <w:t xml:space="preserve"> iv) el 23 de mayo de 2005, el Juzgado 97, tras analizar las pruebas, emitió un auto inhibitorio, decidiendo abstenerse de abrir una investigación penal formal contra los militares.</w:t>
      </w:r>
      <w:r w:rsidR="00B30B5D" w:rsidRPr="00B250FE">
        <w:rPr>
          <w:rFonts w:asciiTheme="majorHAnsi" w:hAnsiTheme="majorHAnsi"/>
          <w:sz w:val="20"/>
          <w:szCs w:val="20"/>
          <w:lang w:val="es-ES"/>
        </w:rPr>
        <w:t xml:space="preserve"> Los hechos narrados, por tanto, fueron investigados únicamente por la jurisdicción penal militar. En efecto, la información proporcionada por las partes no indica que los hechos hayan sido valorados por la jurisdicción penal ordinaria, ni por las jurisdicciones especiales creadas por el Estado de Colombia para conocer de posibles violaciones de derechos </w:t>
      </w:r>
      <w:r w:rsidR="00B30B5D" w:rsidRPr="00B250FE">
        <w:rPr>
          <w:rFonts w:asciiTheme="majorHAnsi" w:hAnsiTheme="majorHAnsi"/>
          <w:sz w:val="20"/>
          <w:szCs w:val="20"/>
          <w:lang w:val="es-ES"/>
        </w:rPr>
        <w:lastRenderedPageBreak/>
        <w:t>humanos similares a las actualmente denunciadas.</w:t>
      </w:r>
    </w:p>
    <w:p w14:paraId="2D4FC475" w14:textId="7C26AA89" w:rsidR="0014651D" w:rsidRPr="00B250FE" w:rsidRDefault="0014651D" w:rsidP="00D87E5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
        </w:rPr>
        <w:t xml:space="preserve">La jurisdicción penal militar no es el foro adecuado para investigar hechos como los denunciados. Según la </w:t>
      </w:r>
      <w:r w:rsidR="00427046" w:rsidRPr="00B250FE">
        <w:rPr>
          <w:rFonts w:asciiTheme="majorHAnsi" w:hAnsiTheme="majorHAnsi"/>
          <w:sz w:val="20"/>
          <w:szCs w:val="20"/>
          <w:lang w:val="es-ES"/>
        </w:rPr>
        <w:t>petición</w:t>
      </w:r>
      <w:r w:rsidRPr="00B250FE">
        <w:rPr>
          <w:rFonts w:asciiTheme="majorHAnsi" w:hAnsiTheme="majorHAnsi"/>
          <w:sz w:val="20"/>
          <w:szCs w:val="20"/>
          <w:lang w:val="es-ES"/>
        </w:rPr>
        <w:t>, la presunta víctima, Marisol Olaya Castañeda, una joven de diecisiete años que trabajaba en el campo para ayudar a mantener a su familia, viajaba en una camioneta Toyota junto a otros trabajadores en camino a su lugar de trabajo, cuando soldados abrieron fuego contra el vehículo; los múltiples disparos y bombazos</w:t>
      </w:r>
      <w:r w:rsidR="007942F3" w:rsidRPr="00B250FE">
        <w:rPr>
          <w:rFonts w:asciiTheme="majorHAnsi" w:hAnsiTheme="majorHAnsi"/>
          <w:sz w:val="20"/>
          <w:szCs w:val="20"/>
          <w:lang w:val="es-ES"/>
        </w:rPr>
        <w:t xml:space="preserve"> provocaron la muerte instantánea de la presunta víctima y de los demás ocupantes</w:t>
      </w:r>
      <w:r w:rsidR="00734CF0" w:rsidRPr="00B250FE">
        <w:rPr>
          <w:rFonts w:asciiTheme="majorHAnsi" w:hAnsiTheme="majorHAnsi"/>
          <w:sz w:val="20"/>
          <w:szCs w:val="20"/>
          <w:lang w:val="es-ES"/>
        </w:rPr>
        <w:t>, sin que estos pudieran reaccionar</w:t>
      </w:r>
      <w:r w:rsidRPr="00B250FE">
        <w:rPr>
          <w:rFonts w:asciiTheme="majorHAnsi" w:hAnsiTheme="majorHAnsi"/>
          <w:sz w:val="20"/>
          <w:szCs w:val="20"/>
          <w:lang w:val="es-ES"/>
        </w:rPr>
        <w:t>.</w:t>
      </w:r>
      <w:r w:rsidR="007942F3" w:rsidRPr="00B250FE">
        <w:rPr>
          <w:rFonts w:asciiTheme="majorHAnsi" w:hAnsiTheme="majorHAnsi"/>
          <w:sz w:val="20"/>
          <w:szCs w:val="20"/>
          <w:lang w:val="es-ES"/>
        </w:rPr>
        <w:t xml:space="preserve"> </w:t>
      </w:r>
      <w:r w:rsidRPr="00B250FE">
        <w:rPr>
          <w:rFonts w:asciiTheme="majorHAnsi" w:hAnsiTheme="majorHAnsi"/>
          <w:sz w:val="20"/>
          <w:szCs w:val="20"/>
          <w:lang w:val="es-ES"/>
        </w:rPr>
        <w:t>El Estado tenía la obligación de llevar a cabo una investigación imparcial</w:t>
      </w:r>
      <w:r w:rsidR="007942F3" w:rsidRPr="00B250FE">
        <w:rPr>
          <w:rFonts w:asciiTheme="majorHAnsi" w:hAnsiTheme="majorHAnsi"/>
          <w:sz w:val="20"/>
          <w:szCs w:val="20"/>
          <w:lang w:val="es-ES"/>
        </w:rPr>
        <w:t xml:space="preserve"> de sucesos tan graves atribuidos a militares</w:t>
      </w:r>
      <w:r w:rsidRPr="00B250FE">
        <w:rPr>
          <w:rFonts w:asciiTheme="majorHAnsi" w:hAnsiTheme="majorHAnsi"/>
          <w:sz w:val="20"/>
          <w:szCs w:val="20"/>
          <w:lang w:val="es-ES"/>
        </w:rPr>
        <w:t xml:space="preserve">, </w:t>
      </w:r>
      <w:r w:rsidR="007942F3" w:rsidRPr="00B250FE">
        <w:rPr>
          <w:rFonts w:asciiTheme="majorHAnsi" w:hAnsiTheme="majorHAnsi"/>
          <w:sz w:val="20"/>
          <w:szCs w:val="20"/>
          <w:lang w:val="es-ES"/>
        </w:rPr>
        <w:t>lo que se hizo imposible con la activación de la jurisdicción penal militar.</w:t>
      </w:r>
    </w:p>
    <w:p w14:paraId="57ADE17A" w14:textId="1163EA3F" w:rsidR="00D87E50" w:rsidRPr="00B250FE" w:rsidRDefault="007942F3" w:rsidP="00582451">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_tradnl"/>
        </w:rPr>
        <w:t>Los hechos narrados se ajustan, por tanto, a la firme jurisprudencia de la Comisión Interamericana según la cual l</w:t>
      </w:r>
      <w:r w:rsidR="00D87E50" w:rsidRPr="00B250FE">
        <w:rPr>
          <w:rFonts w:asciiTheme="majorHAnsi" w:hAnsiTheme="majorHAnsi"/>
          <w:sz w:val="20"/>
          <w:szCs w:val="20"/>
          <w:lang w:val="es-ES_tradnl"/>
        </w:rPr>
        <w:t xml:space="preserve">a jurisdicción militar no brinda un recurso adecuado para investigar, juzgar y sancionar las alegadas violaciones a los derechos humanos consagrados en la Convención Americana, presuntamente cometidas por miembros de la Fuerza Pública o con su colaboración o aquiescencia. </w:t>
      </w:r>
      <w:r w:rsidR="00D5346F" w:rsidRPr="00B250FE">
        <w:rPr>
          <w:rFonts w:asciiTheme="majorHAnsi" w:hAnsiTheme="majorHAnsi"/>
          <w:sz w:val="20"/>
          <w:szCs w:val="20"/>
          <w:lang w:val="es-ES_tradnl"/>
        </w:rPr>
        <w:t xml:space="preserve">La decisión de la Corte Interamericana de Derechos Humanos en el caso </w:t>
      </w:r>
      <w:r w:rsidR="00D5346F" w:rsidRPr="00B250FE">
        <w:rPr>
          <w:rFonts w:asciiTheme="majorHAnsi" w:hAnsiTheme="majorHAnsi"/>
          <w:i/>
          <w:iCs/>
          <w:sz w:val="20"/>
          <w:szCs w:val="20"/>
          <w:lang w:val="es-ES_tradnl"/>
        </w:rPr>
        <w:t>Rodríguez Vera y Otros Vs. Colombia</w:t>
      </w:r>
      <w:r w:rsidR="00D5346F" w:rsidRPr="00B250FE">
        <w:rPr>
          <w:rFonts w:asciiTheme="majorHAnsi" w:hAnsiTheme="majorHAnsi"/>
          <w:sz w:val="20"/>
          <w:szCs w:val="20"/>
          <w:lang w:val="es-ES_tradnl"/>
        </w:rPr>
        <w:t>, citada por el Estado, refuerza esta conclusión</w:t>
      </w:r>
      <w:r w:rsidRPr="00B250FE">
        <w:rPr>
          <w:rFonts w:asciiTheme="majorHAnsi" w:hAnsiTheme="majorHAnsi"/>
          <w:sz w:val="20"/>
          <w:szCs w:val="20"/>
          <w:lang w:val="es-ES_tradnl"/>
        </w:rPr>
        <w:t>: i) el caso se refirió a graves violaciones de derechos humanos que involucraban a personal militar estatal, ii) en el ámbito interno hubo investigaciones realizadas por la jurisdicción penal militar y iii) la Corte Interamericana concluyó que, “</w:t>
      </w:r>
      <w:r w:rsidRPr="00B250FE">
        <w:rPr>
          <w:rFonts w:asciiTheme="majorHAnsi" w:hAnsiTheme="majorHAnsi"/>
          <w:i/>
          <w:iCs/>
          <w:sz w:val="20"/>
          <w:szCs w:val="20"/>
          <w:lang w:val="es-ES_tradnl"/>
        </w:rPr>
        <w:t>tomando en cuenta la naturaleza del crimen y el bien jurídico lesionado, la jurisdicción penal militar no es el fuero competente para investigar y, en su caso, juzgar y sancionar a los autores</w:t>
      </w:r>
      <w:r w:rsidRPr="00B250FE">
        <w:rPr>
          <w:rFonts w:asciiTheme="majorHAnsi" w:hAnsiTheme="majorHAnsi"/>
          <w:sz w:val="20"/>
          <w:szCs w:val="20"/>
          <w:lang w:val="es-ES_tradnl"/>
        </w:rPr>
        <w:t xml:space="preserve"> […] </w:t>
      </w:r>
      <w:r w:rsidRPr="00B250FE">
        <w:rPr>
          <w:rFonts w:asciiTheme="majorHAnsi" w:hAnsiTheme="majorHAnsi"/>
          <w:i/>
          <w:iCs/>
          <w:sz w:val="20"/>
          <w:szCs w:val="20"/>
          <w:lang w:val="es-ES_tradnl"/>
        </w:rPr>
        <w:t>sino que el procesamiento de los responsables corresponde siempre a la justicia ordinaria</w:t>
      </w:r>
      <w:r w:rsidRPr="00B250FE">
        <w:rPr>
          <w:rFonts w:asciiTheme="majorHAnsi" w:hAnsiTheme="majorHAnsi"/>
          <w:sz w:val="20"/>
          <w:szCs w:val="20"/>
          <w:lang w:val="es-ES_tradnl"/>
        </w:rPr>
        <w:t>”</w:t>
      </w:r>
      <w:r w:rsidR="00D5346F" w:rsidRPr="00B250FE">
        <w:rPr>
          <w:rFonts w:asciiTheme="majorHAnsi" w:hAnsiTheme="majorHAnsi"/>
          <w:bCs/>
          <w:sz w:val="20"/>
          <w:szCs w:val="20"/>
          <w:vertAlign w:val="superscript"/>
          <w:lang w:val="es-ES_tradnl"/>
        </w:rPr>
        <w:footnoteReference w:id="9"/>
      </w:r>
      <w:r w:rsidR="00D5346F" w:rsidRPr="00B250FE">
        <w:rPr>
          <w:rFonts w:asciiTheme="majorHAnsi" w:hAnsiTheme="majorHAnsi"/>
          <w:sz w:val="20"/>
          <w:szCs w:val="20"/>
          <w:lang w:val="es-ES_tradnl"/>
        </w:rPr>
        <w:t>. Teniendo en cuenta el expuesto</w:t>
      </w:r>
      <w:r w:rsidR="00737BA0" w:rsidRPr="00B250FE">
        <w:rPr>
          <w:rFonts w:asciiTheme="majorHAnsi" w:hAnsiTheme="majorHAnsi"/>
          <w:sz w:val="20"/>
          <w:szCs w:val="20"/>
          <w:lang w:val="es-ES_tradnl"/>
        </w:rPr>
        <w:t xml:space="preserve"> y sus reiterados precedentes</w:t>
      </w:r>
      <w:r w:rsidR="00D5346F" w:rsidRPr="00B250FE">
        <w:rPr>
          <w:rFonts w:asciiTheme="majorHAnsi" w:hAnsiTheme="majorHAnsi"/>
          <w:sz w:val="20"/>
          <w:szCs w:val="20"/>
          <w:lang w:val="es-ES_tradnl"/>
        </w:rPr>
        <w:t xml:space="preserve">, </w:t>
      </w:r>
      <w:r w:rsidR="00442084" w:rsidRPr="00B250FE">
        <w:rPr>
          <w:rFonts w:asciiTheme="majorHAnsi" w:hAnsiTheme="majorHAnsi"/>
          <w:sz w:val="20"/>
          <w:szCs w:val="20"/>
          <w:lang w:val="es-ES_tradnl"/>
        </w:rPr>
        <w:t xml:space="preserve">la </w:t>
      </w:r>
      <w:r w:rsidR="00737BA0" w:rsidRPr="00B250FE">
        <w:rPr>
          <w:rFonts w:asciiTheme="majorHAnsi" w:hAnsiTheme="majorHAnsi"/>
          <w:sz w:val="20"/>
          <w:szCs w:val="20"/>
          <w:lang w:val="es-ES_tradnl"/>
        </w:rPr>
        <w:t>C</w:t>
      </w:r>
      <w:r w:rsidR="00D658E8" w:rsidRPr="00B250FE">
        <w:rPr>
          <w:rFonts w:asciiTheme="majorHAnsi" w:hAnsiTheme="majorHAnsi"/>
          <w:sz w:val="20"/>
          <w:szCs w:val="20"/>
          <w:lang w:val="es-ES_tradnl"/>
        </w:rPr>
        <w:t>IDH</w:t>
      </w:r>
      <w:r w:rsidR="00442084" w:rsidRPr="00B250FE">
        <w:rPr>
          <w:rFonts w:asciiTheme="majorHAnsi" w:hAnsiTheme="majorHAnsi"/>
          <w:sz w:val="20"/>
          <w:szCs w:val="20"/>
          <w:lang w:val="es-ES_tradnl"/>
        </w:rPr>
        <w:t xml:space="preserve"> </w:t>
      </w:r>
      <w:r w:rsidR="00D87E50" w:rsidRPr="00B250FE">
        <w:rPr>
          <w:rFonts w:asciiTheme="majorHAnsi" w:hAnsiTheme="majorHAnsi"/>
          <w:sz w:val="20"/>
          <w:szCs w:val="20"/>
          <w:lang w:val="es-ES_tradnl"/>
        </w:rPr>
        <w:t>considera que, en el presente caso, al haberse desarrollado y archivado las investigaciones en la justicia penal militar, se configura la excepción establecida en el artículo 46.2.b) de la Convención</w:t>
      </w:r>
      <w:r w:rsidR="00D87E50" w:rsidRPr="00B250FE">
        <w:rPr>
          <w:rFonts w:asciiTheme="majorHAnsi" w:hAnsiTheme="majorHAnsi"/>
          <w:bCs/>
          <w:sz w:val="20"/>
          <w:szCs w:val="20"/>
          <w:vertAlign w:val="superscript"/>
          <w:lang w:val="es-ES_tradnl"/>
        </w:rPr>
        <w:footnoteReference w:id="10"/>
      </w:r>
      <w:r w:rsidR="00D87E50" w:rsidRPr="00B250FE">
        <w:rPr>
          <w:rFonts w:asciiTheme="majorHAnsi" w:hAnsiTheme="majorHAnsi"/>
          <w:sz w:val="20"/>
          <w:szCs w:val="20"/>
          <w:lang w:val="es-ES_tradnl"/>
        </w:rPr>
        <w:t>.</w:t>
      </w:r>
    </w:p>
    <w:p w14:paraId="6EBBEAD4" w14:textId="1E042066" w:rsidR="0055373E" w:rsidRPr="00B250FE" w:rsidRDefault="001E7268"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bookmarkStart w:id="2" w:name="_Hlk117929164"/>
      <w:r w:rsidRPr="00B250FE">
        <w:rPr>
          <w:rFonts w:asciiTheme="majorHAnsi" w:hAnsiTheme="majorHAnsi"/>
          <w:sz w:val="20"/>
          <w:szCs w:val="20"/>
          <w:lang w:val="es-ES_tradnl"/>
        </w:rPr>
        <w:t xml:space="preserve">A este respecto, </w:t>
      </w:r>
      <w:bookmarkStart w:id="3" w:name="_Hlk118123845"/>
      <w:r w:rsidRPr="00B250FE">
        <w:rPr>
          <w:rFonts w:asciiTheme="majorHAnsi" w:hAnsiTheme="majorHAnsi"/>
          <w:sz w:val="20"/>
          <w:szCs w:val="20"/>
          <w:lang w:val="es-ES_tradnl"/>
        </w:rPr>
        <w:t xml:space="preserve">la Comisión reitera en primer lugar, como lo ha hecho consistentemente, que el artículo 46.2 de la Convención,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bookmarkEnd w:id="2"/>
      <w:bookmarkEnd w:id="3"/>
    </w:p>
    <w:p w14:paraId="64A0FD3B" w14:textId="16D2EF03" w:rsidR="00F71A7B" w:rsidRPr="00B250FE" w:rsidRDefault="00F71A7B"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_tradnl"/>
        </w:rPr>
        <w:t xml:space="preserve">Acerca de la razonabilidad del plazo en el cual fue presentada la presente petición, conforme al artículo 32.2 de su Reglamento Interno, la CIDH concluye que </w:t>
      </w:r>
      <w:r w:rsidR="00DB2530" w:rsidRPr="00B250FE">
        <w:rPr>
          <w:rFonts w:asciiTheme="majorHAnsi" w:hAnsiTheme="majorHAnsi"/>
          <w:sz w:val="20"/>
          <w:szCs w:val="20"/>
          <w:lang w:val="es-ES_tradnl"/>
        </w:rPr>
        <w:t xml:space="preserve">ésta </w:t>
      </w:r>
      <w:r w:rsidR="0011794D" w:rsidRPr="00B250FE">
        <w:rPr>
          <w:rFonts w:asciiTheme="majorHAnsi" w:hAnsiTheme="majorHAnsi"/>
          <w:sz w:val="20"/>
          <w:szCs w:val="20"/>
          <w:lang w:val="es-ES_tradnl"/>
        </w:rPr>
        <w:t xml:space="preserve">cumple con </w:t>
      </w:r>
      <w:r w:rsidR="00DB2530" w:rsidRPr="00B250FE">
        <w:rPr>
          <w:rFonts w:asciiTheme="majorHAnsi" w:hAnsiTheme="majorHAnsi"/>
          <w:sz w:val="20"/>
          <w:szCs w:val="20"/>
          <w:lang w:val="es-ES_tradnl"/>
        </w:rPr>
        <w:t xml:space="preserve">dicho </w:t>
      </w:r>
      <w:r w:rsidR="0011794D" w:rsidRPr="00B250FE">
        <w:rPr>
          <w:rFonts w:asciiTheme="majorHAnsi" w:hAnsiTheme="majorHAnsi"/>
          <w:sz w:val="20"/>
          <w:szCs w:val="20"/>
          <w:lang w:val="es-ES_tradnl"/>
        </w:rPr>
        <w:t xml:space="preserve">requisito, ya que </w:t>
      </w:r>
      <w:r w:rsidR="00D87AC2" w:rsidRPr="00B250FE">
        <w:rPr>
          <w:rFonts w:asciiTheme="majorHAnsi" w:hAnsiTheme="majorHAnsi"/>
          <w:sz w:val="20"/>
          <w:szCs w:val="20"/>
          <w:lang w:val="es-ES_tradnl"/>
        </w:rPr>
        <w:t>los hechos iniciales ocurrieron en 200</w:t>
      </w:r>
      <w:r w:rsidR="00D87E50" w:rsidRPr="00B250FE">
        <w:rPr>
          <w:rFonts w:asciiTheme="majorHAnsi" w:hAnsiTheme="majorHAnsi"/>
          <w:sz w:val="20"/>
          <w:szCs w:val="20"/>
          <w:lang w:val="es-ES_tradnl"/>
        </w:rPr>
        <w:t>4</w:t>
      </w:r>
      <w:r w:rsidR="00D87AC2" w:rsidRPr="00B250FE">
        <w:rPr>
          <w:rFonts w:asciiTheme="majorHAnsi" w:hAnsiTheme="majorHAnsi"/>
          <w:sz w:val="20"/>
          <w:szCs w:val="20"/>
          <w:lang w:val="es-ES_tradnl"/>
        </w:rPr>
        <w:t>; la petición fue presentada en 201</w:t>
      </w:r>
      <w:r w:rsidR="00D87E50" w:rsidRPr="00B250FE">
        <w:rPr>
          <w:rFonts w:asciiTheme="majorHAnsi" w:hAnsiTheme="majorHAnsi"/>
          <w:sz w:val="20"/>
          <w:szCs w:val="20"/>
          <w:lang w:val="es-ES_tradnl"/>
        </w:rPr>
        <w:t>4</w:t>
      </w:r>
      <w:r w:rsidR="00D87AC2" w:rsidRPr="00B250FE">
        <w:rPr>
          <w:rFonts w:asciiTheme="majorHAnsi" w:hAnsiTheme="majorHAnsi"/>
          <w:sz w:val="20"/>
          <w:szCs w:val="20"/>
          <w:lang w:val="es-ES_tradnl"/>
        </w:rPr>
        <w:t xml:space="preserve">; y los efectos de las alegadas violaciones en términos de la alegada impunidad permanecerían hasta el presente. </w:t>
      </w:r>
    </w:p>
    <w:p w14:paraId="536BA04E" w14:textId="48D38F30" w:rsidR="00196D67" w:rsidRPr="00B250FE" w:rsidRDefault="00196D67" w:rsidP="001443F7">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B250FE">
        <w:rPr>
          <w:rFonts w:asciiTheme="majorHAnsi" w:hAnsiTheme="majorHAnsi"/>
          <w:sz w:val="20"/>
          <w:szCs w:val="20"/>
          <w:lang w:val="es-ES"/>
        </w:rPr>
        <w:t>Finalmente, con respecto al argumento del Estado de que la petición no cumplió con el plazo de presentación en relación con la acción de reparación directa, la última decisión fue emitida el 10 de octubre de 2013 y ejecutada el 24 de octubre de 2013. Sin embargo, la petición ante la CIDH fue presentada el 7 de julio de 2014. En consecuencia, la Comisión concluye que lo alegado queda fuera del marco fáctico del presente caso. No obstante, la Comisión examinará la posible responsabilidad internacional del Estado por las violaciones denunciadas, conforme al marco fáctico establecido. En la etapa de deliberación posterior, si concluye que hubo violaciones de derechos humanos atribuibles al Estado, podrá ordenar las medidas de reparación pertinentes.</w:t>
      </w:r>
    </w:p>
    <w:p w14:paraId="2C613E54" w14:textId="77777777" w:rsidR="00C9124E" w:rsidRPr="00B250FE" w:rsidRDefault="00C9124E" w:rsidP="001443F7">
      <w:pPr>
        <w:pStyle w:val="ListParagraph"/>
        <w:spacing w:before="240" w:after="240"/>
        <w:ind w:left="758"/>
        <w:jc w:val="both"/>
        <w:rPr>
          <w:rFonts w:asciiTheme="majorHAnsi" w:hAnsiTheme="majorHAnsi"/>
          <w:b/>
          <w:sz w:val="20"/>
          <w:szCs w:val="20"/>
          <w:lang w:val="es-ES_tradnl"/>
        </w:rPr>
      </w:pPr>
      <w:r w:rsidRPr="00B250FE">
        <w:rPr>
          <w:rFonts w:asciiTheme="majorHAnsi" w:hAnsiTheme="majorHAnsi"/>
          <w:b/>
          <w:sz w:val="20"/>
          <w:szCs w:val="20"/>
          <w:lang w:val="es-ES_tradnl"/>
        </w:rPr>
        <w:t xml:space="preserve">VII. </w:t>
      </w:r>
      <w:r w:rsidRPr="00B250FE">
        <w:rPr>
          <w:rFonts w:asciiTheme="majorHAnsi" w:hAnsiTheme="majorHAnsi"/>
          <w:b/>
          <w:sz w:val="20"/>
          <w:szCs w:val="20"/>
          <w:lang w:val="es-ES_tradnl"/>
        </w:rPr>
        <w:tab/>
      </w:r>
      <w:r w:rsidRPr="00B250FE">
        <w:rPr>
          <w:rFonts w:asciiTheme="majorHAnsi" w:hAnsiTheme="majorHAnsi"/>
          <w:b/>
          <w:bCs/>
          <w:sz w:val="20"/>
          <w:szCs w:val="20"/>
          <w:lang w:val="es-ES_tradnl"/>
        </w:rPr>
        <w:t>ANÁLISIS DE CARACTERIZACIÓN DE LOS HECHOS ALEGADOS</w:t>
      </w:r>
    </w:p>
    <w:p w14:paraId="1DA599D5" w14:textId="2C397626" w:rsidR="00EB0BBE" w:rsidRPr="00B250FE" w:rsidRDefault="00EB0BBE" w:rsidP="001443F7">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B250FE">
        <w:rPr>
          <w:rFonts w:asciiTheme="majorHAnsi" w:hAnsiTheme="majorHAnsi"/>
          <w:color w:val="auto"/>
          <w:sz w:val="20"/>
          <w:szCs w:val="20"/>
          <w:lang w:val="es-ES_tradnl"/>
        </w:rPr>
        <w:t xml:space="preserve">A los </w:t>
      </w:r>
      <w:r w:rsidRPr="00B250FE">
        <w:rPr>
          <w:rFonts w:asciiTheme="majorHAnsi" w:hAnsiTheme="majorHAnsi"/>
          <w:sz w:val="20"/>
          <w:szCs w:val="20"/>
          <w:lang w:val="es-ES_tradnl"/>
        </w:rPr>
        <w:t>efectos de la admisibilidad, la Comisión debe decidir si los hechos alegados pueden caracterizar una violación de derechos, según lo estipulado en el artículo 47</w:t>
      </w:r>
      <w:r w:rsidR="003D337C" w:rsidRPr="00B250FE">
        <w:rPr>
          <w:rFonts w:asciiTheme="majorHAnsi" w:hAnsiTheme="majorHAnsi"/>
          <w:sz w:val="20"/>
          <w:szCs w:val="20"/>
          <w:lang w:val="es-ES_tradnl"/>
        </w:rPr>
        <w:t>.</w:t>
      </w:r>
      <w:r w:rsidRPr="00B250FE">
        <w:rPr>
          <w:rFonts w:asciiTheme="majorHAnsi" w:hAnsiTheme="majorHAnsi"/>
          <w:sz w:val="20"/>
          <w:szCs w:val="20"/>
          <w:lang w:val="es-ES_tradnl"/>
        </w:rPr>
        <w:t xml:space="preserve">b de la Convención Americana, o </w:t>
      </w:r>
      <w:r w:rsidRPr="00B250FE">
        <w:rPr>
          <w:rFonts w:asciiTheme="majorHAnsi" w:hAnsiTheme="majorHAnsi"/>
          <w:sz w:val="20"/>
          <w:szCs w:val="20"/>
          <w:lang w:val="es-ES_tradnl"/>
        </w:rPr>
        <w:lastRenderedPageBreak/>
        <w:t xml:space="preserve">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esta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B250FE">
        <w:rPr>
          <w:rFonts w:asciiTheme="majorHAnsi" w:hAnsiTheme="majorHAnsi"/>
          <w:i/>
          <w:iCs/>
          <w:sz w:val="20"/>
          <w:szCs w:val="20"/>
          <w:lang w:val="es-ES_tradnl"/>
        </w:rPr>
        <w:t>prima facie</w:t>
      </w:r>
      <w:r w:rsidRPr="00B250FE">
        <w:rPr>
          <w:rFonts w:asciiTheme="majorHAnsi" w:hAnsiTheme="majorHAnsi"/>
          <w:sz w:val="20"/>
          <w:szCs w:val="20"/>
          <w:lang w:val="es-ES_tradnl"/>
        </w:rPr>
        <w:t xml:space="preserve"> violaciones a la Convención Americana”.</w:t>
      </w:r>
    </w:p>
    <w:p w14:paraId="0A5D304F" w14:textId="6E9B1CDD" w:rsidR="00535037" w:rsidRPr="00B250FE" w:rsidRDefault="00EB0BBE" w:rsidP="0053503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 xml:space="preserve">En el presente asunto, la Comisión observa que el reclamo principal de la parte peticionaria se centra </w:t>
      </w:r>
      <w:r w:rsidR="00664052" w:rsidRPr="00B250FE">
        <w:rPr>
          <w:rFonts w:asciiTheme="majorHAnsi" w:hAnsiTheme="majorHAnsi"/>
          <w:sz w:val="20"/>
          <w:szCs w:val="20"/>
          <w:lang w:val="es-ES_tradnl"/>
        </w:rPr>
        <w:t xml:space="preserve">en </w:t>
      </w:r>
      <w:r w:rsidR="00D87E50" w:rsidRPr="00B250FE">
        <w:rPr>
          <w:rFonts w:asciiTheme="majorHAnsi" w:hAnsiTheme="majorHAnsi"/>
          <w:sz w:val="20"/>
          <w:szCs w:val="20"/>
          <w:lang w:val="es-ES_tradnl"/>
        </w:rPr>
        <w:t xml:space="preserve">la </w:t>
      </w:r>
      <w:r w:rsidR="00664052" w:rsidRPr="00B250FE">
        <w:rPr>
          <w:rFonts w:asciiTheme="majorHAnsi" w:hAnsiTheme="majorHAnsi"/>
          <w:sz w:val="20"/>
          <w:szCs w:val="20"/>
          <w:lang w:val="es-ES_tradnl"/>
        </w:rPr>
        <w:t xml:space="preserve">ejecución extrajudicial </w:t>
      </w:r>
      <w:r w:rsidR="00D87E50" w:rsidRPr="00B250FE">
        <w:rPr>
          <w:rFonts w:asciiTheme="majorHAnsi" w:hAnsiTheme="majorHAnsi"/>
          <w:sz w:val="20"/>
          <w:szCs w:val="20"/>
          <w:lang w:val="es-ES_tradnl"/>
        </w:rPr>
        <w:t>de Marisol Olaya Castañeda</w:t>
      </w:r>
      <w:r w:rsidR="00664052" w:rsidRPr="00B250FE">
        <w:rPr>
          <w:rFonts w:asciiTheme="majorHAnsi" w:hAnsiTheme="majorHAnsi"/>
          <w:sz w:val="20"/>
          <w:szCs w:val="20"/>
          <w:lang w:val="es-ES_tradnl"/>
        </w:rPr>
        <w:t xml:space="preserve">, la falta de investigación y </w:t>
      </w:r>
      <w:r w:rsidR="00CC11E9" w:rsidRPr="00B250FE">
        <w:rPr>
          <w:rFonts w:asciiTheme="majorHAnsi" w:hAnsiTheme="majorHAnsi"/>
          <w:sz w:val="20"/>
          <w:szCs w:val="20"/>
          <w:lang w:val="es-ES_tradnl"/>
        </w:rPr>
        <w:t>sanción</w:t>
      </w:r>
      <w:r w:rsidR="00664052" w:rsidRPr="00B250FE">
        <w:rPr>
          <w:rFonts w:asciiTheme="majorHAnsi" w:hAnsiTheme="majorHAnsi"/>
          <w:sz w:val="20"/>
          <w:szCs w:val="20"/>
          <w:lang w:val="es-ES_tradnl"/>
        </w:rPr>
        <w:t xml:space="preserve"> de los hechos, </w:t>
      </w:r>
      <w:r w:rsidRPr="00B250FE">
        <w:rPr>
          <w:rFonts w:asciiTheme="majorHAnsi" w:hAnsiTheme="majorHAnsi"/>
          <w:sz w:val="20"/>
          <w:szCs w:val="20"/>
          <w:lang w:val="es-ES_tradnl"/>
        </w:rPr>
        <w:t xml:space="preserve">así como de reparación </w:t>
      </w:r>
      <w:r w:rsidR="00664052" w:rsidRPr="00B250FE">
        <w:rPr>
          <w:rFonts w:asciiTheme="majorHAnsi" w:hAnsiTheme="majorHAnsi"/>
          <w:sz w:val="20"/>
          <w:szCs w:val="20"/>
          <w:lang w:val="es-ES_tradnl"/>
        </w:rPr>
        <w:t xml:space="preserve">integral </w:t>
      </w:r>
      <w:r w:rsidRPr="00B250FE">
        <w:rPr>
          <w:rFonts w:asciiTheme="majorHAnsi" w:hAnsiTheme="majorHAnsi"/>
          <w:sz w:val="20"/>
          <w:szCs w:val="20"/>
          <w:lang w:val="es-ES_tradnl"/>
        </w:rPr>
        <w:t>a sus familiares por los daños asociados.</w:t>
      </w:r>
    </w:p>
    <w:p w14:paraId="232315AC" w14:textId="77777777" w:rsidR="00535037" w:rsidRPr="00B250FE" w:rsidRDefault="00535037" w:rsidP="0053503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La CIDH toma nota de la denuncia de la parte peticionaria con respecto a la manipulación de la escena del crimen por parte de los militares. Además, la Comisión registra que, hasta el momento, según la información brindada por las partes, los hechos fueron investigados en el ámbito de la justicia penal militar, sin que se hubiera iniciado la investigación en el foro ordinario apropiado.</w:t>
      </w:r>
    </w:p>
    <w:p w14:paraId="07A3C56A" w14:textId="4B309DD0" w:rsidR="00535037" w:rsidRPr="00B250FE" w:rsidRDefault="00535037" w:rsidP="00535037">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_tradnl"/>
        </w:rPr>
        <w:t>La Comisión también nota que la misma información brindada indica que la presunta víctima, Marisol Olaya Castañeda, tenía diecisiete años de edad al momento de su muerte, lo que caracteriza, además, una posible violación de los derechos del niño protegidos por el artículo 19 de la Convención.</w:t>
      </w:r>
    </w:p>
    <w:p w14:paraId="1B81669D" w14:textId="0A4F4D1B" w:rsidR="00FF5E6F" w:rsidRPr="00B250FE" w:rsidRDefault="00FF4C1E" w:rsidP="00CD7B14">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w:t>
      </w:r>
      <w:r w:rsidR="00973F6A" w:rsidRPr="00B250FE">
        <w:rPr>
          <w:rFonts w:asciiTheme="majorHAnsi" w:hAnsiTheme="majorHAnsi"/>
          <w:sz w:val="20"/>
          <w:szCs w:val="20"/>
          <w:lang w:val="es-ES"/>
        </w:rPr>
        <w:t>,</w:t>
      </w:r>
      <w:r w:rsidRPr="00B250FE">
        <w:rPr>
          <w:rFonts w:asciiTheme="majorHAnsi" w:hAnsiTheme="majorHAnsi"/>
          <w:sz w:val="20"/>
          <w:szCs w:val="20"/>
          <w:lang w:val="es-ES"/>
        </w:rPr>
        <w:t xml:space="preserve"> pues los hechos alegados, de corroborarse como ciertos podrían caracterizar violaciones </w:t>
      </w:r>
      <w:r w:rsidR="00973F6A" w:rsidRPr="00B250FE">
        <w:rPr>
          <w:rFonts w:asciiTheme="majorHAnsi" w:hAnsiTheme="majorHAnsi"/>
          <w:sz w:val="20"/>
          <w:szCs w:val="20"/>
          <w:lang w:val="es-ES"/>
        </w:rPr>
        <w:t xml:space="preserve">fundamentalmente </w:t>
      </w:r>
      <w:r w:rsidRPr="00B250FE">
        <w:rPr>
          <w:rFonts w:asciiTheme="majorHAnsi" w:hAnsiTheme="majorHAnsi"/>
          <w:sz w:val="20"/>
          <w:szCs w:val="20"/>
          <w:lang w:val="es-ES"/>
        </w:rPr>
        <w:t>a los artículos 4 (vida), 5 (integridad personal), 8 (garantías judiciales) y 25 (protección judicial) de la Convención Americana</w:t>
      </w:r>
      <w:r w:rsidR="0055521B" w:rsidRPr="00B250FE">
        <w:rPr>
          <w:rFonts w:asciiTheme="majorHAnsi" w:hAnsiTheme="majorHAnsi"/>
          <w:sz w:val="20"/>
          <w:szCs w:val="20"/>
          <w:lang w:val="es-ES"/>
        </w:rPr>
        <w:t>,</w:t>
      </w:r>
      <w:r w:rsidR="00CE4A5B" w:rsidRPr="00B250FE">
        <w:rPr>
          <w:rFonts w:asciiTheme="majorHAnsi" w:hAnsiTheme="majorHAnsi"/>
          <w:sz w:val="20"/>
          <w:szCs w:val="20"/>
          <w:lang w:val="es-ES"/>
        </w:rPr>
        <w:t xml:space="preserve"> en relación con su artículo 1.1</w:t>
      </w:r>
      <w:r w:rsidR="002410E9" w:rsidRPr="00B250FE">
        <w:rPr>
          <w:rFonts w:asciiTheme="majorHAnsi" w:hAnsiTheme="majorHAnsi"/>
          <w:sz w:val="20"/>
          <w:szCs w:val="20"/>
          <w:lang w:val="es-ES"/>
        </w:rPr>
        <w:t>,</w:t>
      </w:r>
      <w:r w:rsidR="0055521B" w:rsidRPr="00B250FE">
        <w:rPr>
          <w:rFonts w:asciiTheme="majorHAnsi" w:hAnsiTheme="majorHAnsi"/>
          <w:sz w:val="20"/>
          <w:szCs w:val="20"/>
          <w:lang w:val="es-ES"/>
        </w:rPr>
        <w:t xml:space="preserve"> en perjuicio de </w:t>
      </w:r>
      <w:r w:rsidR="00CD7B14" w:rsidRPr="00B250FE">
        <w:rPr>
          <w:rFonts w:asciiTheme="majorHAnsi" w:hAnsiTheme="majorHAnsi"/>
          <w:sz w:val="20"/>
          <w:szCs w:val="20"/>
          <w:lang w:val="es-ES"/>
        </w:rPr>
        <w:t>Marisol Olaya Castañeda</w:t>
      </w:r>
      <w:r w:rsidR="0055521B" w:rsidRPr="00B250FE">
        <w:rPr>
          <w:rFonts w:asciiTheme="majorHAnsi" w:hAnsiTheme="majorHAnsi"/>
          <w:sz w:val="20"/>
          <w:szCs w:val="20"/>
          <w:lang w:val="es-ES"/>
        </w:rPr>
        <w:t xml:space="preserve"> y sus familiares, en los términos del presente informe.</w:t>
      </w:r>
    </w:p>
    <w:p w14:paraId="20C9B8A6" w14:textId="7FBCDF3D" w:rsidR="00442084" w:rsidRPr="00B250FE" w:rsidRDefault="00442084" w:rsidP="00CD7B14">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sz w:val="20"/>
          <w:szCs w:val="20"/>
          <w:lang w:val="es-ES"/>
        </w:rPr>
        <w:t>Con respecto al artículo 10 de la Convención (derecho a indemnización) alegado por la parte peticionaria, la Comisión Interamericana aclara que este no se aplica a los hechos narrados, toda vez que se refiere al derecho de toda persona a ser indemnizada en caso de haber sido condenada en sentencia firme por error judicial.</w:t>
      </w:r>
    </w:p>
    <w:p w14:paraId="5CA7FF8D" w14:textId="02AF59D7" w:rsidR="00442084" w:rsidRPr="00B250FE" w:rsidRDefault="00442084" w:rsidP="00442084">
      <w:pPr>
        <w:pStyle w:val="ListParagraph"/>
        <w:widowControl w:val="0"/>
        <w:numPr>
          <w:ilvl w:val="0"/>
          <w:numId w:val="59"/>
        </w:numPr>
        <w:spacing w:before="240" w:after="240"/>
        <w:ind w:left="0" w:firstLine="720"/>
        <w:jc w:val="both"/>
        <w:rPr>
          <w:rFonts w:asciiTheme="majorHAnsi" w:hAnsiTheme="majorHAnsi"/>
          <w:sz w:val="20"/>
          <w:szCs w:val="20"/>
          <w:lang w:val="es-ES"/>
        </w:rPr>
      </w:pPr>
      <w:r w:rsidRPr="00B250FE">
        <w:rPr>
          <w:sz w:val="20"/>
          <w:szCs w:val="20"/>
          <w:lang w:val="es-ES_tradnl"/>
        </w:rPr>
        <w:t>C</w:t>
      </w:r>
      <w:r w:rsidR="006C6AAB" w:rsidRPr="00B250FE">
        <w:rPr>
          <w:sz w:val="20"/>
          <w:szCs w:val="20"/>
          <w:lang w:val="es-ES_tradnl"/>
        </w:rPr>
        <w:t>on respecto al argumento</w:t>
      </w:r>
      <w:r w:rsidRPr="00B250FE">
        <w:rPr>
          <w:sz w:val="20"/>
          <w:szCs w:val="20"/>
          <w:lang w:val="es-ES_tradnl"/>
        </w:rPr>
        <w:t xml:space="preserve"> estatal</w:t>
      </w:r>
      <w:r w:rsidR="006C6AAB" w:rsidRPr="00B250FE">
        <w:rPr>
          <w:sz w:val="20"/>
          <w:szCs w:val="20"/>
          <w:lang w:val="es-ES_tradnl"/>
        </w:rPr>
        <w:t xml:space="preserve"> de la “fórmula de la cuarta instancia”, la Comisión subraya el carácter complementario del sistema interamericano y resalta que, según lo ha indicado la Corte Interamericana, para que proceda una excepción de “cuarta instancia” sería necesario que se “</w:t>
      </w:r>
      <w:r w:rsidR="006C6AAB" w:rsidRPr="00B250FE">
        <w:rPr>
          <w:i/>
          <w:iCs/>
          <w:sz w:val="20"/>
          <w:szCs w:val="20"/>
          <w:lang w:val="es-ES_tradnl"/>
        </w:rPr>
        <w:t>busque que […][se]  revise el fallo de un tribunal interno en virtud de su incorrecta apreciación de la prueba, los hechos o el derecho interno, sin que, a la vez, se alegue que tal fallo incurrió en una violación de tratados internacionales</w:t>
      </w:r>
      <w:r w:rsidR="006C6AAB" w:rsidRPr="00B250FE">
        <w:rPr>
          <w:sz w:val="20"/>
          <w:szCs w:val="20"/>
          <w:lang w:val="es-ES_tradnl"/>
        </w:rPr>
        <w:t>”</w:t>
      </w:r>
      <w:r w:rsidR="006C6AAB" w:rsidRPr="00B250FE">
        <w:rPr>
          <w:rStyle w:val="FootnoteReference"/>
          <w:sz w:val="20"/>
          <w:szCs w:val="20"/>
          <w:lang w:val="es-ES_tradnl"/>
        </w:rPr>
        <w:footnoteReference w:id="11"/>
      </w:r>
      <w:r w:rsidR="006C6AAB" w:rsidRPr="00B250FE">
        <w:rPr>
          <w:sz w:val="20"/>
          <w:szCs w:val="20"/>
          <w:lang w:val="es-ES_tradnl"/>
        </w:rPr>
        <w:t>.  En el presente caso, la Comisión considera que, tal como lo ha indicado la Corte Interamericana, “</w:t>
      </w:r>
      <w:r w:rsidR="006C6AAB" w:rsidRPr="00B250FE">
        <w:rPr>
          <w:i/>
          <w:iCs/>
          <w:sz w:val="20"/>
          <w:szCs w:val="20"/>
          <w:lang w:val="es-ES_tradnl"/>
        </w:rPr>
        <w:t>[le]compete verificar si en los pasos efectivamente dados a nivel interno se violaron o no obligaciones internacionales del Estado derivadas de los instrumentos interamericanos que le otorgan competencia</w:t>
      </w:r>
      <w:r w:rsidR="006C6AAB" w:rsidRPr="00B250FE">
        <w:rPr>
          <w:sz w:val="20"/>
          <w:szCs w:val="20"/>
          <w:lang w:val="es-ES_tradnl"/>
        </w:rPr>
        <w:t>”</w:t>
      </w:r>
      <w:r w:rsidR="006C6AAB" w:rsidRPr="00B250FE">
        <w:rPr>
          <w:sz w:val="20"/>
          <w:szCs w:val="20"/>
          <w:vertAlign w:val="superscript"/>
          <w:lang w:val="es-ES_tradnl"/>
        </w:rPr>
        <w:t xml:space="preserve"> </w:t>
      </w:r>
      <w:r w:rsidR="006C6AAB" w:rsidRPr="00B250FE">
        <w:rPr>
          <w:sz w:val="20"/>
          <w:szCs w:val="20"/>
          <w:vertAlign w:val="superscript"/>
        </w:rPr>
        <w:footnoteReference w:id="12"/>
      </w:r>
      <w:r w:rsidR="006C6AAB" w:rsidRPr="00B250FE">
        <w:rPr>
          <w:sz w:val="20"/>
          <w:szCs w:val="20"/>
          <w:lang w:val="es-ES_tradnl"/>
        </w:rPr>
        <w:t>.  Asimismo, le corresponde examinar “</w:t>
      </w:r>
      <w:r w:rsidR="006C6AAB" w:rsidRPr="00B250FE">
        <w:rPr>
          <w:i/>
          <w:iCs/>
          <w:sz w:val="20"/>
          <w:szCs w:val="20"/>
          <w:lang w:val="es-ES_tradnl"/>
        </w:rPr>
        <w:t>si las actuaciones de órganos judiciales constituyen o no una violación de las obligaciones internacionales del Estado, [lo cual]puede conducir a que […] deba ocuparse de examinar los respectivos procesos internos para establecer su compatibilidad con la Convención Americana</w:t>
      </w:r>
      <w:r w:rsidR="006C6AAB" w:rsidRPr="00B250FE">
        <w:rPr>
          <w:sz w:val="20"/>
          <w:szCs w:val="20"/>
          <w:lang w:val="es-ES_tradnl"/>
        </w:rPr>
        <w:t>”</w:t>
      </w:r>
      <w:r w:rsidR="006C6AAB" w:rsidRPr="00B250FE">
        <w:rPr>
          <w:sz w:val="20"/>
          <w:szCs w:val="20"/>
          <w:vertAlign w:val="superscript"/>
        </w:rPr>
        <w:footnoteReference w:id="13"/>
      </w:r>
      <w:r w:rsidR="006C6AAB" w:rsidRPr="00B250FE">
        <w:rPr>
          <w:sz w:val="20"/>
          <w:szCs w:val="20"/>
          <w:lang w:val="es-ES_tradnl"/>
        </w:rPr>
        <w:t xml:space="preserve">. En este sentido, el análisis sobre si el Estado incurrió en violaciones a la Convención Americana es una cuestión que corresponde ser decidida en </w:t>
      </w:r>
      <w:r w:rsidR="006C6AAB" w:rsidRPr="00B250FE">
        <w:rPr>
          <w:sz w:val="20"/>
          <w:szCs w:val="20"/>
          <w:lang w:val="es-ES_tradnl"/>
        </w:rPr>
        <w:lastRenderedPageBreak/>
        <w:t>el fondo del presente asunto.</w:t>
      </w:r>
    </w:p>
    <w:p w14:paraId="40DABB4D" w14:textId="7F69AE0C" w:rsidR="006E3BAD" w:rsidRPr="00B250FE" w:rsidRDefault="006E3BAD" w:rsidP="001443F7">
      <w:pPr>
        <w:pStyle w:val="ListParagraph"/>
        <w:spacing w:before="240" w:after="240"/>
        <w:ind w:left="0" w:firstLine="709"/>
        <w:jc w:val="both"/>
        <w:rPr>
          <w:rFonts w:asciiTheme="majorHAnsi" w:hAnsiTheme="majorHAnsi"/>
          <w:b/>
          <w:sz w:val="20"/>
          <w:szCs w:val="20"/>
          <w:lang w:val="es-ES_tradnl"/>
        </w:rPr>
      </w:pPr>
      <w:r w:rsidRPr="00B250FE">
        <w:rPr>
          <w:rFonts w:asciiTheme="majorHAnsi" w:hAnsiTheme="majorHAnsi"/>
          <w:b/>
          <w:sz w:val="20"/>
          <w:szCs w:val="20"/>
          <w:lang w:val="es-ES_tradnl"/>
        </w:rPr>
        <w:t xml:space="preserve">VIII. </w:t>
      </w:r>
      <w:r w:rsidRPr="00B250FE">
        <w:rPr>
          <w:rFonts w:asciiTheme="majorHAnsi" w:hAnsiTheme="majorHAnsi"/>
          <w:b/>
          <w:sz w:val="20"/>
          <w:szCs w:val="20"/>
          <w:lang w:val="es-ES_tradnl"/>
        </w:rPr>
        <w:tab/>
      </w:r>
      <w:r w:rsidRPr="00B250FE">
        <w:rPr>
          <w:rFonts w:asciiTheme="majorHAnsi" w:hAnsiTheme="majorHAnsi"/>
          <w:b/>
          <w:bCs/>
          <w:sz w:val="20"/>
          <w:szCs w:val="20"/>
          <w:lang w:val="es-ES_tradnl"/>
        </w:rPr>
        <w:t>DECISIÓN</w:t>
      </w:r>
    </w:p>
    <w:p w14:paraId="15C58DEE" w14:textId="7EB8EEF4" w:rsidR="00E9667E" w:rsidRPr="00B250F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B250FE">
        <w:rPr>
          <w:rFonts w:asciiTheme="majorHAnsi" w:hAnsiTheme="majorHAnsi"/>
          <w:sz w:val="20"/>
          <w:szCs w:val="20"/>
          <w:lang w:val="es-ES"/>
        </w:rPr>
        <w:t>Declarar admisible la presente petición en relación con los artículos 4, 5, 8, 1</w:t>
      </w:r>
      <w:r w:rsidR="00CD7B14" w:rsidRPr="00B250FE">
        <w:rPr>
          <w:rFonts w:asciiTheme="majorHAnsi" w:hAnsiTheme="majorHAnsi"/>
          <w:sz w:val="20"/>
          <w:szCs w:val="20"/>
          <w:lang w:val="es-ES"/>
        </w:rPr>
        <w:t>9</w:t>
      </w:r>
      <w:r w:rsidRPr="00B250FE">
        <w:rPr>
          <w:rFonts w:asciiTheme="majorHAnsi" w:hAnsiTheme="majorHAnsi"/>
          <w:sz w:val="20"/>
          <w:szCs w:val="20"/>
          <w:lang w:val="es-ES"/>
        </w:rPr>
        <w:t xml:space="preserve"> y 25 de la Convención Americana en conexión con su artículo 1.1;</w:t>
      </w:r>
      <w:r w:rsidR="00FC2A4B">
        <w:rPr>
          <w:rFonts w:asciiTheme="majorHAnsi" w:hAnsiTheme="majorHAnsi"/>
          <w:sz w:val="20"/>
          <w:szCs w:val="20"/>
          <w:lang w:val="es-ES"/>
        </w:rPr>
        <w:t xml:space="preserve"> y</w:t>
      </w:r>
    </w:p>
    <w:p w14:paraId="245C05A6" w14:textId="72BB47FC" w:rsidR="006E3BAD" w:rsidRPr="00FC2A4B"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B250FE">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E839F67" w14:textId="0EA697DB" w:rsidR="00FC2A4B" w:rsidRPr="006454B8" w:rsidRDefault="00FC2A4B" w:rsidP="006454B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25 días del mes de octubre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6454B8">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F8E88C3" w14:textId="77777777" w:rsidR="00FC2A4B" w:rsidRPr="00B250FE" w:rsidRDefault="00FC2A4B" w:rsidP="00FC2A4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419"/>
        </w:rPr>
      </w:pPr>
    </w:p>
    <w:sectPr w:rsidR="00FC2A4B" w:rsidRPr="00B250F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24B5" w14:textId="77777777" w:rsidR="00D40E73" w:rsidRDefault="00D40E73">
      <w:r>
        <w:separator/>
      </w:r>
    </w:p>
  </w:endnote>
  <w:endnote w:type="continuationSeparator" w:id="0">
    <w:p w14:paraId="5C43C8FB" w14:textId="77777777" w:rsidR="00D40E73" w:rsidRDefault="00D40E73">
      <w:r>
        <w:continuationSeparator/>
      </w:r>
    </w:p>
  </w:endnote>
  <w:endnote w:type="continuationNotice" w:id="1">
    <w:p w14:paraId="323CC931" w14:textId="77777777" w:rsidR="00D40E73" w:rsidRDefault="00D4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1459" w14:textId="77777777" w:rsidR="00D40E73" w:rsidRPr="000F35ED" w:rsidRDefault="00D40E7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DB662B" w14:textId="77777777" w:rsidR="00D40E73" w:rsidRPr="000F35ED" w:rsidRDefault="00D40E73" w:rsidP="000F35ED">
      <w:pPr>
        <w:rPr>
          <w:rFonts w:asciiTheme="majorHAnsi" w:hAnsiTheme="majorHAnsi"/>
          <w:sz w:val="16"/>
          <w:szCs w:val="16"/>
        </w:rPr>
      </w:pPr>
      <w:r w:rsidRPr="000F35ED">
        <w:rPr>
          <w:rFonts w:asciiTheme="majorHAnsi" w:hAnsiTheme="majorHAnsi"/>
          <w:sz w:val="16"/>
          <w:szCs w:val="16"/>
        </w:rPr>
        <w:separator/>
      </w:r>
    </w:p>
    <w:p w14:paraId="59EB88AA" w14:textId="77777777" w:rsidR="00D40E73" w:rsidRPr="000F35ED" w:rsidRDefault="00D40E7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FF5F83" w14:textId="77777777" w:rsidR="00D40E73" w:rsidRPr="000F35ED" w:rsidRDefault="00D40E7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21EC65E" w14:textId="517F65D7" w:rsidR="00983760" w:rsidRPr="00937C31" w:rsidRDefault="0026174C" w:rsidP="00937C31">
      <w:pPr>
        <w:pStyle w:val="FootnoteText"/>
        <w:ind w:firstLine="720"/>
        <w:jc w:val="both"/>
        <w:rPr>
          <w:rFonts w:asciiTheme="majorHAnsi" w:hAnsiTheme="majorHAnsi"/>
          <w:bCs/>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937C31" w:rsidRPr="00937C31">
        <w:rPr>
          <w:rFonts w:asciiTheme="majorHAnsi" w:hAnsiTheme="majorHAnsi"/>
          <w:bCs/>
          <w:sz w:val="16"/>
          <w:szCs w:val="16"/>
          <w:lang w:val="es-ES"/>
        </w:rPr>
        <w:t>José Olaya Pisco (padre); María Doris Castañeda Plazas (madre); Jhon Alexander Olaya Castañeda, Nubia Olaya Castañeda, Nancy Olaya Castañeda, José Ricardo Olaya Castañeda (hermanos); Peregrina Pisco (abuela paterna); Florinda Plazas y Ricardo Castañeda (abuelos maternos).</w:t>
      </w:r>
    </w:p>
  </w:footnote>
  <w:footnote w:id="3">
    <w:p w14:paraId="66E930B8" w14:textId="0F8D0D77" w:rsidR="004A6A54" w:rsidRPr="00982364" w:rsidRDefault="004A6A54" w:rsidP="00937C3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343CD2" w:rsidRDefault="00785B6C" w:rsidP="00937C31">
      <w:pPr>
        <w:pStyle w:val="FootnoteText"/>
        <w:ind w:firstLine="720"/>
        <w:jc w:val="both"/>
        <w:rPr>
          <w:rFonts w:asciiTheme="majorHAnsi" w:hAnsiTheme="majorHAnsi"/>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Convención Americana” o “la Convención”.</w:t>
      </w:r>
    </w:p>
  </w:footnote>
  <w:footnote w:id="5">
    <w:p w14:paraId="1AFEF3B0" w14:textId="59309440" w:rsidR="008E3BFE" w:rsidRPr="00982364" w:rsidRDefault="008E3BFE" w:rsidP="00937C3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3E42F74" w14:textId="62A9F606" w:rsidR="00913A84" w:rsidRPr="009840C7" w:rsidRDefault="00913A84" w:rsidP="00937C31">
      <w:pPr>
        <w:pStyle w:val="FootnoteText"/>
        <w:ind w:firstLine="720"/>
        <w:jc w:val="both"/>
        <w:rPr>
          <w:rFonts w:asciiTheme="majorHAnsi" w:hAnsiTheme="majorHAnsi"/>
          <w:sz w:val="16"/>
          <w:szCs w:val="16"/>
          <w:lang w:val="es-CO"/>
        </w:rPr>
      </w:pPr>
      <w:r w:rsidRPr="00B42C02">
        <w:rPr>
          <w:rStyle w:val="FootnoteReference"/>
          <w:rFonts w:asciiTheme="majorHAnsi" w:hAnsiTheme="majorHAnsi"/>
          <w:sz w:val="16"/>
          <w:szCs w:val="16"/>
        </w:rPr>
        <w:footnoteRef/>
      </w:r>
      <w:r w:rsidRPr="00B42C02">
        <w:rPr>
          <w:rFonts w:asciiTheme="majorHAnsi" w:hAnsiTheme="majorHAnsi"/>
          <w:sz w:val="16"/>
          <w:szCs w:val="16"/>
          <w:lang w:val="es-CO"/>
        </w:rPr>
        <w:t xml:space="preserve"> En Colombia, se </w:t>
      </w:r>
      <w:r w:rsidR="00676B28" w:rsidRPr="00B42C02">
        <w:rPr>
          <w:rFonts w:asciiTheme="majorHAnsi" w:hAnsiTheme="majorHAnsi"/>
          <w:sz w:val="16"/>
          <w:szCs w:val="16"/>
          <w:lang w:val="es-CO"/>
        </w:rPr>
        <w:t>conoce como</w:t>
      </w:r>
      <w:r w:rsidRPr="00B42C02">
        <w:rPr>
          <w:rFonts w:asciiTheme="majorHAnsi" w:hAnsiTheme="majorHAnsi"/>
          <w:sz w:val="16"/>
          <w:szCs w:val="16"/>
          <w:lang w:val="es-CO"/>
        </w:rPr>
        <w:t xml:space="preserve"> ‘falsos positivos’ a una serie de ejecuciones extrajudiciales </w:t>
      </w:r>
      <w:r w:rsidR="00676B28" w:rsidRPr="00B42C02">
        <w:rPr>
          <w:rFonts w:asciiTheme="majorHAnsi" w:hAnsiTheme="majorHAnsi"/>
          <w:sz w:val="16"/>
          <w:szCs w:val="16"/>
          <w:lang w:val="es-CO"/>
        </w:rPr>
        <w:t>de civiles cometidas por la</w:t>
      </w:r>
      <w:r w:rsidR="00535BE0" w:rsidRPr="00B42C02">
        <w:rPr>
          <w:rFonts w:asciiTheme="majorHAnsi" w:hAnsiTheme="majorHAnsi"/>
          <w:sz w:val="16"/>
          <w:szCs w:val="16"/>
          <w:lang w:val="es-CO"/>
        </w:rPr>
        <w:t>s</w:t>
      </w:r>
      <w:r w:rsidR="00676B28" w:rsidRPr="00B42C02">
        <w:rPr>
          <w:rFonts w:asciiTheme="majorHAnsi" w:hAnsiTheme="majorHAnsi"/>
          <w:sz w:val="16"/>
          <w:szCs w:val="16"/>
          <w:lang w:val="es-CO"/>
        </w:rPr>
        <w:t xml:space="preserve"> fuerza</w:t>
      </w:r>
      <w:r w:rsidR="00535BE0" w:rsidRPr="00B42C02">
        <w:rPr>
          <w:rFonts w:asciiTheme="majorHAnsi" w:hAnsiTheme="majorHAnsi"/>
          <w:sz w:val="16"/>
          <w:szCs w:val="16"/>
          <w:lang w:val="es-CO"/>
        </w:rPr>
        <w:t>s de seguridad del Estado</w:t>
      </w:r>
      <w:r w:rsidR="00676B28" w:rsidRPr="00B42C02">
        <w:rPr>
          <w:rFonts w:asciiTheme="majorHAnsi" w:hAnsiTheme="majorHAnsi"/>
          <w:sz w:val="16"/>
          <w:szCs w:val="16"/>
          <w:lang w:val="es-CO"/>
        </w:rPr>
        <w:t xml:space="preserve"> para luego ser presentados como bajas en combate. Al respecto ver: CIDH, </w:t>
      </w:r>
      <w:r w:rsidR="009840C7" w:rsidRPr="00B42C02">
        <w:rPr>
          <w:rFonts w:asciiTheme="majorHAnsi" w:hAnsiTheme="majorHAnsi"/>
          <w:sz w:val="16"/>
          <w:szCs w:val="16"/>
          <w:lang w:val="es-CO"/>
        </w:rPr>
        <w:t>Verdad, justicia y reparación: Cuarto informe sobre la situación de derechos humanos en Colombia, 31 de diciembre de 2013, párr</w:t>
      </w:r>
      <w:r w:rsidR="00B42C02">
        <w:rPr>
          <w:rFonts w:asciiTheme="majorHAnsi" w:hAnsiTheme="majorHAnsi"/>
          <w:sz w:val="16"/>
          <w:szCs w:val="16"/>
          <w:lang w:val="es-CO"/>
        </w:rPr>
        <w:t>afos</w:t>
      </w:r>
      <w:r w:rsidR="009840C7" w:rsidRPr="00B42C02">
        <w:rPr>
          <w:rFonts w:asciiTheme="majorHAnsi" w:hAnsiTheme="majorHAnsi"/>
          <w:sz w:val="16"/>
          <w:szCs w:val="16"/>
          <w:lang w:val="es-CO"/>
        </w:rPr>
        <w:t xml:space="preserve"> 21</w:t>
      </w:r>
      <w:r w:rsidR="00337472" w:rsidRPr="00B42C02">
        <w:rPr>
          <w:rFonts w:asciiTheme="majorHAnsi" w:hAnsiTheme="majorHAnsi"/>
          <w:sz w:val="16"/>
          <w:szCs w:val="16"/>
          <w:lang w:val="es-CO"/>
        </w:rPr>
        <w:t>, 122 y ss.</w:t>
      </w:r>
    </w:p>
  </w:footnote>
  <w:footnote w:id="7">
    <w:p w14:paraId="5C120274" w14:textId="70A7B87D" w:rsidR="006A2CE3" w:rsidRPr="00982364" w:rsidRDefault="006A2CE3" w:rsidP="00937C3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Nº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8">
    <w:p w14:paraId="09CDCE09" w14:textId="7F2023CC" w:rsidR="00274B08" w:rsidRPr="00982364" w:rsidRDefault="00274B08" w:rsidP="00937C31">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 w:id="9">
    <w:p w14:paraId="5543C0F9" w14:textId="7563346F" w:rsidR="00D5346F" w:rsidRPr="00AE45D7" w:rsidRDefault="00D5346F" w:rsidP="00AE45D7">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AE45D7">
        <w:rPr>
          <w:rFonts w:asciiTheme="majorHAnsi" w:hAnsiTheme="majorHAnsi"/>
          <w:sz w:val="16"/>
          <w:szCs w:val="16"/>
          <w:lang w:val="es-ES"/>
        </w:rPr>
        <w:t xml:space="preserve"> </w:t>
      </w:r>
      <w:r w:rsidR="00196D67">
        <w:rPr>
          <w:rFonts w:asciiTheme="majorHAnsi" w:hAnsiTheme="majorHAnsi"/>
          <w:sz w:val="16"/>
          <w:szCs w:val="16"/>
          <w:lang w:val="es-ES"/>
        </w:rPr>
        <w:t xml:space="preserve">Véase: </w:t>
      </w:r>
      <w:r w:rsidRPr="00AE45D7">
        <w:rPr>
          <w:rFonts w:asciiTheme="majorHAnsi" w:hAnsiTheme="majorHAnsi"/>
          <w:sz w:val="16"/>
          <w:szCs w:val="16"/>
          <w:lang w:val="es-ES"/>
        </w:rPr>
        <w:t>Corte Interamericana de Derechos Humanos</w:t>
      </w:r>
      <w:r w:rsidR="00AE45D7">
        <w:rPr>
          <w:rFonts w:asciiTheme="majorHAnsi" w:hAnsiTheme="majorHAnsi"/>
          <w:sz w:val="16"/>
          <w:szCs w:val="16"/>
          <w:lang w:val="es-ES"/>
        </w:rPr>
        <w:t>.</w:t>
      </w:r>
      <w:r w:rsidR="00AE45D7" w:rsidRPr="00AE45D7">
        <w:rPr>
          <w:rFonts w:asciiTheme="majorHAnsi" w:hAnsiTheme="majorHAnsi"/>
          <w:sz w:val="16"/>
          <w:szCs w:val="16"/>
          <w:lang w:val="es-ES"/>
        </w:rPr>
        <w:t xml:space="preserve"> </w:t>
      </w:r>
      <w:hyperlink r:id="rId1" w:history="1">
        <w:r w:rsidR="00AE45D7" w:rsidRPr="00AE45D7">
          <w:rPr>
            <w:rStyle w:val="Hyperlink"/>
            <w:rFonts w:asciiTheme="majorHAnsi" w:hAnsiTheme="majorHAnsi"/>
            <w:i/>
            <w:iCs/>
            <w:sz w:val="16"/>
            <w:szCs w:val="16"/>
            <w:lang w:val="es-ES"/>
          </w:rPr>
          <w:t>Caso Rodríguez Vera y Otros Vs. Colombia</w:t>
        </w:r>
      </w:hyperlink>
      <w:r w:rsidR="00AE45D7">
        <w:rPr>
          <w:rFonts w:asciiTheme="majorHAnsi" w:hAnsiTheme="majorHAnsi"/>
          <w:sz w:val="16"/>
          <w:szCs w:val="16"/>
          <w:lang w:val="es-ES"/>
        </w:rPr>
        <w:t xml:space="preserve">. Sentencia de 14 de noviembre de 2014 </w:t>
      </w:r>
      <w:r w:rsidR="00AE45D7" w:rsidRPr="00AE45D7">
        <w:rPr>
          <w:rFonts w:asciiTheme="majorHAnsi" w:hAnsiTheme="majorHAnsi"/>
          <w:sz w:val="16"/>
          <w:szCs w:val="16"/>
          <w:lang w:val="es-ES"/>
        </w:rPr>
        <w:t>(Excepciones Preliminares, Fondo, Reparaciones y Costas)</w:t>
      </w:r>
      <w:r w:rsidR="00AE45D7">
        <w:rPr>
          <w:rFonts w:asciiTheme="majorHAnsi" w:hAnsiTheme="majorHAnsi"/>
          <w:sz w:val="16"/>
          <w:szCs w:val="16"/>
          <w:lang w:val="es-ES"/>
        </w:rPr>
        <w:t xml:space="preserve">, </w:t>
      </w:r>
      <w:r w:rsidR="00AE45D7" w:rsidRPr="00AE45D7">
        <w:rPr>
          <w:rFonts w:asciiTheme="majorHAnsi" w:hAnsiTheme="majorHAnsi"/>
          <w:sz w:val="16"/>
          <w:szCs w:val="16"/>
          <w:lang w:val="es-ES"/>
        </w:rPr>
        <w:t>párrafo 443</w:t>
      </w:r>
      <w:r w:rsidR="00196D67">
        <w:rPr>
          <w:rFonts w:asciiTheme="majorHAnsi" w:hAnsiTheme="majorHAnsi"/>
          <w:sz w:val="16"/>
          <w:szCs w:val="16"/>
          <w:lang w:val="es-ES"/>
        </w:rPr>
        <w:t>.</w:t>
      </w:r>
    </w:p>
  </w:footnote>
  <w:footnote w:id="10">
    <w:p w14:paraId="582F292F" w14:textId="0041D6EC" w:rsidR="00D87E50" w:rsidRPr="00982364" w:rsidRDefault="00D87E50" w:rsidP="00D87E50">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84942">
        <w:rPr>
          <w:rFonts w:asciiTheme="majorHAnsi" w:hAnsiTheme="majorHAnsi"/>
          <w:sz w:val="16"/>
          <w:szCs w:val="16"/>
          <w:lang w:val="es-ES"/>
        </w:rPr>
        <w:t xml:space="preserve"> CIDH. </w:t>
      </w:r>
      <w:r w:rsidRPr="00090253">
        <w:rPr>
          <w:rFonts w:asciiTheme="majorHAnsi" w:hAnsiTheme="majorHAnsi"/>
          <w:i/>
          <w:iCs/>
          <w:sz w:val="16"/>
          <w:szCs w:val="16"/>
          <w:lang w:val="es-SV"/>
        </w:rPr>
        <w:t>Digesto de decisiones sobre admisibilidad y competencia de la CIDH</w:t>
      </w:r>
      <w:r>
        <w:rPr>
          <w:rFonts w:asciiTheme="majorHAnsi" w:hAnsiTheme="majorHAnsi"/>
          <w:sz w:val="16"/>
          <w:szCs w:val="16"/>
          <w:lang w:val="es-SV"/>
        </w:rPr>
        <w:t xml:space="preserve">. </w:t>
      </w:r>
      <w:r w:rsidRPr="00090253">
        <w:rPr>
          <w:rFonts w:asciiTheme="majorHAnsi" w:hAnsiTheme="majorHAnsi"/>
          <w:sz w:val="16"/>
          <w:szCs w:val="16"/>
          <w:lang w:val="es-SV"/>
        </w:rPr>
        <w:t>OEA/Ser.L/V/II.175</w:t>
      </w:r>
      <w:r>
        <w:rPr>
          <w:rFonts w:asciiTheme="majorHAnsi" w:hAnsiTheme="majorHAnsi"/>
          <w:sz w:val="16"/>
          <w:szCs w:val="16"/>
          <w:lang w:val="es-SV"/>
        </w:rPr>
        <w:t xml:space="preserve"> </w:t>
      </w:r>
      <w:r w:rsidRPr="00090253">
        <w:rPr>
          <w:rFonts w:asciiTheme="majorHAnsi" w:hAnsiTheme="majorHAnsi"/>
          <w:sz w:val="16"/>
          <w:szCs w:val="16"/>
          <w:lang w:val="es-SV"/>
        </w:rPr>
        <w:t>Doc. 20</w:t>
      </w:r>
      <w:r>
        <w:rPr>
          <w:rFonts w:asciiTheme="majorHAnsi" w:hAnsiTheme="majorHAnsi"/>
          <w:sz w:val="16"/>
          <w:szCs w:val="16"/>
          <w:lang w:val="es-SV"/>
        </w:rPr>
        <w:t xml:space="preserve">, </w:t>
      </w:r>
      <w:r w:rsidRPr="00090253">
        <w:rPr>
          <w:rFonts w:asciiTheme="majorHAnsi" w:hAnsiTheme="majorHAnsi"/>
          <w:sz w:val="16"/>
          <w:szCs w:val="16"/>
          <w:lang w:val="es-SV"/>
        </w:rPr>
        <w:t>4 marzo 2020</w:t>
      </w:r>
      <w:r>
        <w:rPr>
          <w:rFonts w:asciiTheme="majorHAnsi" w:hAnsiTheme="majorHAnsi"/>
          <w:sz w:val="16"/>
          <w:szCs w:val="16"/>
          <w:lang w:val="es-SV"/>
        </w:rPr>
        <w:t xml:space="preserve">, párrs. 219-220; </w:t>
      </w:r>
      <w:r w:rsidRPr="007E1FA3">
        <w:rPr>
          <w:rFonts w:asciiTheme="majorHAnsi" w:hAnsiTheme="majorHAnsi"/>
          <w:sz w:val="16"/>
          <w:szCs w:val="16"/>
          <w:lang w:val="es-ES"/>
        </w:rPr>
        <w:t>CIDH, Informe No. 154/17, Petición 239-07. Admisibilidad. Nicanor Alfonso Terreros Londoño y familia. Colombia. 30 de noviembre de 2017, párr. 10</w:t>
      </w:r>
      <w:r>
        <w:rPr>
          <w:rFonts w:asciiTheme="majorHAnsi" w:hAnsiTheme="majorHAnsi"/>
          <w:sz w:val="16"/>
          <w:szCs w:val="16"/>
          <w:lang w:val="es-ES"/>
        </w:rPr>
        <w:t>;</w:t>
      </w:r>
      <w:r w:rsidRPr="007E1FA3">
        <w:rPr>
          <w:rFonts w:asciiTheme="majorHAnsi" w:hAnsiTheme="majorHAnsi"/>
          <w:sz w:val="16"/>
          <w:szCs w:val="16"/>
          <w:lang w:val="es-ES"/>
        </w:rPr>
        <w:t xml:space="preserve"> CIDH, Informe No. 107/17, Petición 535-07. Admisibilidad. </w:t>
      </w:r>
      <w:r w:rsidRPr="0038668A">
        <w:rPr>
          <w:rFonts w:asciiTheme="majorHAnsi" w:hAnsiTheme="majorHAnsi"/>
          <w:sz w:val="16"/>
          <w:szCs w:val="16"/>
          <w:lang w:val="es-ES"/>
        </w:rPr>
        <w:t xml:space="preserve">Vitelio Capera Cruz. Colombia. 7 de septiembre de 2017, párr. </w:t>
      </w:r>
      <w:r w:rsidRPr="00284942">
        <w:rPr>
          <w:rFonts w:asciiTheme="majorHAnsi" w:hAnsiTheme="majorHAnsi"/>
          <w:sz w:val="16"/>
          <w:szCs w:val="16"/>
          <w:lang w:val="es-ES"/>
        </w:rPr>
        <w:t>8.</w:t>
      </w:r>
    </w:p>
  </w:footnote>
  <w:footnote w:id="11">
    <w:p w14:paraId="651E99BA" w14:textId="77777777" w:rsidR="006C6AAB" w:rsidRPr="00A11B3B" w:rsidRDefault="006C6AAB" w:rsidP="006C6AA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18.</w:t>
      </w:r>
    </w:p>
  </w:footnote>
  <w:footnote w:id="12">
    <w:p w14:paraId="61FC4F02" w14:textId="77777777" w:rsidR="006C6AAB" w:rsidRPr="00A11B3B" w:rsidRDefault="006C6AAB" w:rsidP="006C6AA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Cabrera García y Montiel Flores Vs. México. Excepción Preliminar, Fondo, Reparaciones y Costas. Sentencia de 26 de noviembre de 2010. Serie C No. 220, párr. 19.</w:t>
      </w:r>
    </w:p>
  </w:footnote>
  <w:footnote w:id="13">
    <w:p w14:paraId="276FE2C9" w14:textId="77777777" w:rsidR="006C6AAB" w:rsidRPr="00A11B3B" w:rsidRDefault="006C6AAB" w:rsidP="006C6AAB">
      <w:pPr>
        <w:pStyle w:val="FootnoteText"/>
        <w:ind w:firstLine="720"/>
        <w:jc w:val="both"/>
        <w:rPr>
          <w:rFonts w:ascii="Cambria" w:hAnsi="Cambria"/>
          <w:sz w:val="16"/>
          <w:szCs w:val="16"/>
          <w:lang w:val="es-ES_tradnl"/>
        </w:rPr>
      </w:pPr>
      <w:r w:rsidRPr="00A11B3B">
        <w:rPr>
          <w:rStyle w:val="FootnoteReference"/>
          <w:rFonts w:ascii="Cambria" w:hAnsi="Cambria"/>
          <w:sz w:val="16"/>
          <w:szCs w:val="16"/>
        </w:rPr>
        <w:footnoteRef/>
      </w:r>
      <w:r w:rsidRPr="00A11B3B">
        <w:rPr>
          <w:rFonts w:ascii="Cambria" w:hAnsi="Cambria"/>
          <w:sz w:val="16"/>
          <w:szCs w:val="16"/>
          <w:lang w:val="es-ES_tradnl"/>
        </w:rPr>
        <w:t xml:space="preserve"> Corte IDH. Caso Palma Mendoza y otros Vs. Ecuador. Excepción Preliminar y Fondo. Sentencia de 3 de septiembre de 2012. </w:t>
      </w:r>
      <w:r w:rsidRPr="006454B8">
        <w:rPr>
          <w:rFonts w:ascii="Cambria" w:hAnsi="Cambria"/>
          <w:sz w:val="16"/>
          <w:szCs w:val="16"/>
          <w:lang w:val="pt-BR"/>
        </w:rPr>
        <w:t xml:space="preserve">Serie C No. 247, párr. 18; Corte IDH. Caso Rosadio Villavicencio Vs. </w:t>
      </w:r>
      <w:r w:rsidRPr="00A11B3B">
        <w:rPr>
          <w:rFonts w:ascii="Cambria" w:hAnsi="Cambria"/>
          <w:sz w:val="16"/>
          <w:szCs w:val="16"/>
          <w:lang w:val="es-ES_tradnl"/>
        </w:rPr>
        <w:t xml:space="preserve">Perú. Excepciones Preliminares, Fondo, Reparaciones y Costas. </w:t>
      </w:r>
      <w:r w:rsidRPr="00A11B3B">
        <w:rPr>
          <w:rFonts w:ascii="Cambria" w:hAnsi="Cambria"/>
          <w:sz w:val="16"/>
          <w:szCs w:val="16"/>
          <w:lang w:val="es-US"/>
        </w:rPr>
        <w:t xml:space="preserve">Sentencia de 14 de octubre de 2019. Serie C No. 388., párr. 24; </w:t>
      </w:r>
      <w:r w:rsidRPr="00A11B3B">
        <w:rPr>
          <w:rFonts w:ascii="Cambria" w:hAnsi="Cambria"/>
          <w:sz w:val="16"/>
          <w:szCs w:val="16"/>
          <w:lang w:val="es-ES_tradnl"/>
        </w:rPr>
        <w:t xml:space="preserve">Corte IDH. Caso Cabrera García y Montiel Flores Vs. México. Excepción Preliminar, Fondo, Reparaciones y Costas. </w:t>
      </w:r>
      <w:r w:rsidRPr="00A11B3B">
        <w:rPr>
          <w:rFonts w:ascii="Cambria" w:hAnsi="Cambria"/>
          <w:sz w:val="16"/>
          <w:szCs w:val="16"/>
          <w:lang w:val="es-US"/>
        </w:rPr>
        <w:t>Sentencia de 26 de noviembre de 2010. Serie C No. 220,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F4260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56"/>
  </w:num>
  <w:num w:numId="4" w16cid:durableId="82342866">
    <w:abstractNumId w:val="20"/>
  </w:num>
  <w:num w:numId="5" w16cid:durableId="1599026591">
    <w:abstractNumId w:val="49"/>
  </w:num>
  <w:num w:numId="6" w16cid:durableId="1795514418">
    <w:abstractNumId w:val="27"/>
  </w:num>
  <w:num w:numId="7" w16cid:durableId="396254">
    <w:abstractNumId w:val="6"/>
  </w:num>
  <w:num w:numId="8" w16cid:durableId="1302268258">
    <w:abstractNumId w:val="16"/>
  </w:num>
  <w:num w:numId="9" w16cid:durableId="669480169">
    <w:abstractNumId w:val="43"/>
  </w:num>
  <w:num w:numId="10" w16cid:durableId="275260533">
    <w:abstractNumId w:val="0"/>
  </w:num>
  <w:num w:numId="11" w16cid:durableId="866258526">
    <w:abstractNumId w:val="38"/>
  </w:num>
  <w:num w:numId="12" w16cid:durableId="171335598">
    <w:abstractNumId w:val="39"/>
  </w:num>
  <w:num w:numId="13" w16cid:durableId="752550714">
    <w:abstractNumId w:val="46"/>
  </w:num>
  <w:num w:numId="14" w16cid:durableId="728965123">
    <w:abstractNumId w:val="1"/>
  </w:num>
  <w:num w:numId="15" w16cid:durableId="1621453753">
    <w:abstractNumId w:val="2"/>
  </w:num>
  <w:num w:numId="16" w16cid:durableId="83038602">
    <w:abstractNumId w:val="7"/>
  </w:num>
  <w:num w:numId="17" w16cid:durableId="1303999826">
    <w:abstractNumId w:val="8"/>
  </w:num>
  <w:num w:numId="18" w16cid:durableId="821040696">
    <w:abstractNumId w:val="9"/>
  </w:num>
  <w:num w:numId="19" w16cid:durableId="1169177920">
    <w:abstractNumId w:val="10"/>
  </w:num>
  <w:num w:numId="20" w16cid:durableId="1324315618">
    <w:abstractNumId w:val="11"/>
  </w:num>
  <w:num w:numId="21" w16cid:durableId="91245775">
    <w:abstractNumId w:val="12"/>
  </w:num>
  <w:num w:numId="22" w16cid:durableId="25645375">
    <w:abstractNumId w:val="13"/>
  </w:num>
  <w:num w:numId="23" w16cid:durableId="247152260">
    <w:abstractNumId w:val="14"/>
  </w:num>
  <w:num w:numId="24" w16cid:durableId="1871214995">
    <w:abstractNumId w:val="15"/>
  </w:num>
  <w:num w:numId="25" w16cid:durableId="1109817556">
    <w:abstractNumId w:val="17"/>
  </w:num>
  <w:num w:numId="26" w16cid:durableId="660161155">
    <w:abstractNumId w:val="18"/>
  </w:num>
  <w:num w:numId="27" w16cid:durableId="2016032229">
    <w:abstractNumId w:val="21"/>
  </w:num>
  <w:num w:numId="28" w16cid:durableId="1169757202">
    <w:abstractNumId w:val="22"/>
  </w:num>
  <w:num w:numId="29" w16cid:durableId="1713113596">
    <w:abstractNumId w:val="23"/>
  </w:num>
  <w:num w:numId="30" w16cid:durableId="217321478">
    <w:abstractNumId w:val="25"/>
  </w:num>
  <w:num w:numId="31" w16cid:durableId="2001157105">
    <w:abstractNumId w:val="28"/>
  </w:num>
  <w:num w:numId="32" w16cid:durableId="1680884154">
    <w:abstractNumId w:val="29"/>
  </w:num>
  <w:num w:numId="33" w16cid:durableId="1152284582">
    <w:abstractNumId w:val="30"/>
  </w:num>
  <w:num w:numId="34" w16cid:durableId="676424681">
    <w:abstractNumId w:val="31"/>
  </w:num>
  <w:num w:numId="35" w16cid:durableId="894270057">
    <w:abstractNumId w:val="32"/>
  </w:num>
  <w:num w:numId="36" w16cid:durableId="988172318">
    <w:abstractNumId w:val="34"/>
  </w:num>
  <w:num w:numId="37" w16cid:durableId="550464103">
    <w:abstractNumId w:val="35"/>
  </w:num>
  <w:num w:numId="38" w16cid:durableId="923027620">
    <w:abstractNumId w:val="36"/>
  </w:num>
  <w:num w:numId="39" w16cid:durableId="257376164">
    <w:abstractNumId w:val="40"/>
  </w:num>
  <w:num w:numId="40" w16cid:durableId="1595551088">
    <w:abstractNumId w:val="41"/>
  </w:num>
  <w:num w:numId="41" w16cid:durableId="1901792458">
    <w:abstractNumId w:val="48"/>
  </w:num>
  <w:num w:numId="42" w16cid:durableId="2066679574">
    <w:abstractNumId w:val="50"/>
  </w:num>
  <w:num w:numId="43" w16cid:durableId="1855076713">
    <w:abstractNumId w:val="52"/>
  </w:num>
  <w:num w:numId="44" w16cid:durableId="101000019">
    <w:abstractNumId w:val="54"/>
  </w:num>
  <w:num w:numId="45" w16cid:durableId="1260337889">
    <w:abstractNumId w:val="55"/>
  </w:num>
  <w:num w:numId="46" w16cid:durableId="1866938194">
    <w:abstractNumId w:val="57"/>
  </w:num>
  <w:num w:numId="47" w16cid:durableId="1627587656">
    <w:abstractNumId w:val="58"/>
  </w:num>
  <w:num w:numId="48" w16cid:durableId="43716973">
    <w:abstractNumId w:val="59"/>
  </w:num>
  <w:num w:numId="49" w16cid:durableId="795217068">
    <w:abstractNumId w:val="61"/>
  </w:num>
  <w:num w:numId="50" w16cid:durableId="1981417420">
    <w:abstractNumId w:val="62"/>
  </w:num>
  <w:num w:numId="51" w16cid:durableId="1472405985">
    <w:abstractNumId w:val="19"/>
  </w:num>
  <w:num w:numId="52" w16cid:durableId="1310091464">
    <w:abstractNumId w:val="42"/>
  </w:num>
  <w:num w:numId="53" w16cid:durableId="88084230">
    <w:abstractNumId w:val="53"/>
  </w:num>
  <w:num w:numId="54" w16cid:durableId="1659263601">
    <w:abstractNumId w:val="47"/>
  </w:num>
  <w:num w:numId="55" w16cid:durableId="1823621252">
    <w:abstractNumId w:val="44"/>
  </w:num>
  <w:num w:numId="56" w16cid:durableId="1618171722">
    <w:abstractNumId w:val="26"/>
  </w:num>
  <w:num w:numId="57" w16cid:durableId="979261358">
    <w:abstractNumId w:val="24"/>
  </w:num>
  <w:num w:numId="58" w16cid:durableId="55784951">
    <w:abstractNumId w:val="37"/>
  </w:num>
  <w:num w:numId="59" w16cid:durableId="665792024">
    <w:abstractNumId w:val="60"/>
  </w:num>
  <w:num w:numId="60" w16cid:durableId="712732366">
    <w:abstractNumId w:val="33"/>
  </w:num>
  <w:num w:numId="61" w16cid:durableId="1097671741">
    <w:abstractNumId w:val="45"/>
  </w:num>
  <w:num w:numId="62" w16cid:durableId="1840730130">
    <w:abstractNumId w:val="51"/>
  </w:num>
  <w:num w:numId="63" w16cid:durableId="36918751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5725"/>
    <w:rsid w:val="00030ED7"/>
    <w:rsid w:val="00032246"/>
    <w:rsid w:val="000336E7"/>
    <w:rsid w:val="000337EF"/>
    <w:rsid w:val="00040C3A"/>
    <w:rsid w:val="000419AD"/>
    <w:rsid w:val="000433C9"/>
    <w:rsid w:val="000444E7"/>
    <w:rsid w:val="0004514E"/>
    <w:rsid w:val="000472C6"/>
    <w:rsid w:val="00054D01"/>
    <w:rsid w:val="00057379"/>
    <w:rsid w:val="00062E15"/>
    <w:rsid w:val="000630CE"/>
    <w:rsid w:val="00065AB4"/>
    <w:rsid w:val="00066C33"/>
    <w:rsid w:val="00071174"/>
    <w:rsid w:val="000716C5"/>
    <w:rsid w:val="00075E23"/>
    <w:rsid w:val="000769B9"/>
    <w:rsid w:val="00091A11"/>
    <w:rsid w:val="00092479"/>
    <w:rsid w:val="0009344A"/>
    <w:rsid w:val="00094203"/>
    <w:rsid w:val="000970F4"/>
    <w:rsid w:val="00097318"/>
    <w:rsid w:val="000A09EB"/>
    <w:rsid w:val="000A16D0"/>
    <w:rsid w:val="000A36FB"/>
    <w:rsid w:val="000A392E"/>
    <w:rsid w:val="000A575F"/>
    <w:rsid w:val="000B66F4"/>
    <w:rsid w:val="000B7730"/>
    <w:rsid w:val="000D05CB"/>
    <w:rsid w:val="000D10DB"/>
    <w:rsid w:val="000D5CBC"/>
    <w:rsid w:val="000E0930"/>
    <w:rsid w:val="000E361A"/>
    <w:rsid w:val="000E5EB5"/>
    <w:rsid w:val="000E73F0"/>
    <w:rsid w:val="000F35ED"/>
    <w:rsid w:val="001005A6"/>
    <w:rsid w:val="00100CDB"/>
    <w:rsid w:val="0010550C"/>
    <w:rsid w:val="00106708"/>
    <w:rsid w:val="00107131"/>
    <w:rsid w:val="0010736F"/>
    <w:rsid w:val="0011075B"/>
    <w:rsid w:val="0011085F"/>
    <w:rsid w:val="001112E6"/>
    <w:rsid w:val="00113F73"/>
    <w:rsid w:val="0011794D"/>
    <w:rsid w:val="00121CC2"/>
    <w:rsid w:val="00131425"/>
    <w:rsid w:val="001334BA"/>
    <w:rsid w:val="00133EE5"/>
    <w:rsid w:val="001443F7"/>
    <w:rsid w:val="0014651D"/>
    <w:rsid w:val="00147696"/>
    <w:rsid w:val="00164460"/>
    <w:rsid w:val="00165562"/>
    <w:rsid w:val="00165CC7"/>
    <w:rsid w:val="00167A34"/>
    <w:rsid w:val="00172C07"/>
    <w:rsid w:val="001741BE"/>
    <w:rsid w:val="001757FF"/>
    <w:rsid w:val="00177297"/>
    <w:rsid w:val="0017734D"/>
    <w:rsid w:val="00177EB4"/>
    <w:rsid w:val="001912DA"/>
    <w:rsid w:val="00192BE2"/>
    <w:rsid w:val="00196D67"/>
    <w:rsid w:val="001A1420"/>
    <w:rsid w:val="001A493B"/>
    <w:rsid w:val="001A520D"/>
    <w:rsid w:val="001A5FEE"/>
    <w:rsid w:val="001A71D6"/>
    <w:rsid w:val="001A7870"/>
    <w:rsid w:val="001A7CC7"/>
    <w:rsid w:val="001A7D7B"/>
    <w:rsid w:val="001B3A00"/>
    <w:rsid w:val="001B3E22"/>
    <w:rsid w:val="001C1425"/>
    <w:rsid w:val="001C1B41"/>
    <w:rsid w:val="001C205F"/>
    <w:rsid w:val="001D02A6"/>
    <w:rsid w:val="001D21C7"/>
    <w:rsid w:val="001D2F0F"/>
    <w:rsid w:val="001D3864"/>
    <w:rsid w:val="001D558C"/>
    <w:rsid w:val="001D65EF"/>
    <w:rsid w:val="001E15E7"/>
    <w:rsid w:val="001E49E7"/>
    <w:rsid w:val="001E7268"/>
    <w:rsid w:val="001F30B6"/>
    <w:rsid w:val="001F44BF"/>
    <w:rsid w:val="001F7201"/>
    <w:rsid w:val="00203769"/>
    <w:rsid w:val="00203E61"/>
    <w:rsid w:val="00206C91"/>
    <w:rsid w:val="00210E6D"/>
    <w:rsid w:val="00221AD9"/>
    <w:rsid w:val="00223A29"/>
    <w:rsid w:val="002249E7"/>
    <w:rsid w:val="002250A3"/>
    <w:rsid w:val="0022545A"/>
    <w:rsid w:val="002261E0"/>
    <w:rsid w:val="002264B8"/>
    <w:rsid w:val="00234F71"/>
    <w:rsid w:val="00235217"/>
    <w:rsid w:val="00237C68"/>
    <w:rsid w:val="002410E9"/>
    <w:rsid w:val="00241B96"/>
    <w:rsid w:val="00246D1F"/>
    <w:rsid w:val="002470A6"/>
    <w:rsid w:val="00247403"/>
    <w:rsid w:val="00247542"/>
    <w:rsid w:val="00253993"/>
    <w:rsid w:val="00253A4F"/>
    <w:rsid w:val="0026174C"/>
    <w:rsid w:val="002633DE"/>
    <w:rsid w:val="00265C14"/>
    <w:rsid w:val="00266B61"/>
    <w:rsid w:val="0026712A"/>
    <w:rsid w:val="002678E1"/>
    <w:rsid w:val="002704DB"/>
    <w:rsid w:val="00274B08"/>
    <w:rsid w:val="00280B37"/>
    <w:rsid w:val="00284942"/>
    <w:rsid w:val="00284E46"/>
    <w:rsid w:val="002878D8"/>
    <w:rsid w:val="00291B41"/>
    <w:rsid w:val="00292B66"/>
    <w:rsid w:val="002A0AAE"/>
    <w:rsid w:val="002A5820"/>
    <w:rsid w:val="002A6870"/>
    <w:rsid w:val="002B1533"/>
    <w:rsid w:val="002B15B4"/>
    <w:rsid w:val="002C533A"/>
    <w:rsid w:val="002D2B26"/>
    <w:rsid w:val="002D7EA2"/>
    <w:rsid w:val="002E187C"/>
    <w:rsid w:val="002E39F7"/>
    <w:rsid w:val="002E3B61"/>
    <w:rsid w:val="002E5103"/>
    <w:rsid w:val="002E516C"/>
    <w:rsid w:val="002E5501"/>
    <w:rsid w:val="002E5FF4"/>
    <w:rsid w:val="002E733F"/>
    <w:rsid w:val="002F3F8C"/>
    <w:rsid w:val="002F5D52"/>
    <w:rsid w:val="00302733"/>
    <w:rsid w:val="003040AB"/>
    <w:rsid w:val="00304171"/>
    <w:rsid w:val="00305835"/>
    <w:rsid w:val="00306F33"/>
    <w:rsid w:val="00314078"/>
    <w:rsid w:val="0031535D"/>
    <w:rsid w:val="003239B8"/>
    <w:rsid w:val="003248A6"/>
    <w:rsid w:val="00330152"/>
    <w:rsid w:val="0033169F"/>
    <w:rsid w:val="00332232"/>
    <w:rsid w:val="00334BF5"/>
    <w:rsid w:val="00337472"/>
    <w:rsid w:val="00344977"/>
    <w:rsid w:val="003459D0"/>
    <w:rsid w:val="00346C95"/>
    <w:rsid w:val="003523F5"/>
    <w:rsid w:val="00356185"/>
    <w:rsid w:val="003568AD"/>
    <w:rsid w:val="00357269"/>
    <w:rsid w:val="00360380"/>
    <w:rsid w:val="00363074"/>
    <w:rsid w:val="00364C23"/>
    <w:rsid w:val="003744E8"/>
    <w:rsid w:val="0037519E"/>
    <w:rsid w:val="0037725C"/>
    <w:rsid w:val="00380295"/>
    <w:rsid w:val="00386CF0"/>
    <w:rsid w:val="0039052A"/>
    <w:rsid w:val="003A4D4D"/>
    <w:rsid w:val="003B15CE"/>
    <w:rsid w:val="003B70FB"/>
    <w:rsid w:val="003B7105"/>
    <w:rsid w:val="003C0B43"/>
    <w:rsid w:val="003C0D9B"/>
    <w:rsid w:val="003C676B"/>
    <w:rsid w:val="003C67D4"/>
    <w:rsid w:val="003D31E7"/>
    <w:rsid w:val="003D337C"/>
    <w:rsid w:val="003D3BC2"/>
    <w:rsid w:val="003D67A9"/>
    <w:rsid w:val="003E51E9"/>
    <w:rsid w:val="003E6CA1"/>
    <w:rsid w:val="003E76F2"/>
    <w:rsid w:val="003F333E"/>
    <w:rsid w:val="003F48E9"/>
    <w:rsid w:val="003F5154"/>
    <w:rsid w:val="00405F9C"/>
    <w:rsid w:val="004065A8"/>
    <w:rsid w:val="00410B10"/>
    <w:rsid w:val="00412879"/>
    <w:rsid w:val="004165C2"/>
    <w:rsid w:val="00416A6D"/>
    <w:rsid w:val="004205D0"/>
    <w:rsid w:val="0042101C"/>
    <w:rsid w:val="004241A0"/>
    <w:rsid w:val="00427046"/>
    <w:rsid w:val="00427B38"/>
    <w:rsid w:val="00441ECB"/>
    <w:rsid w:val="00442084"/>
    <w:rsid w:val="00445193"/>
    <w:rsid w:val="0045796E"/>
    <w:rsid w:val="00461C5E"/>
    <w:rsid w:val="004628C9"/>
    <w:rsid w:val="00462C1B"/>
    <w:rsid w:val="004666EB"/>
    <w:rsid w:val="00467B7E"/>
    <w:rsid w:val="00473BB4"/>
    <w:rsid w:val="004762AF"/>
    <w:rsid w:val="00477592"/>
    <w:rsid w:val="004803DE"/>
    <w:rsid w:val="00486F1C"/>
    <w:rsid w:val="0049419D"/>
    <w:rsid w:val="004950CC"/>
    <w:rsid w:val="004A057B"/>
    <w:rsid w:val="004A1A74"/>
    <w:rsid w:val="004A6A54"/>
    <w:rsid w:val="004B2C41"/>
    <w:rsid w:val="004B421C"/>
    <w:rsid w:val="004B5553"/>
    <w:rsid w:val="004B6EC2"/>
    <w:rsid w:val="004C20D2"/>
    <w:rsid w:val="004C2312"/>
    <w:rsid w:val="004C4B62"/>
    <w:rsid w:val="004C54C9"/>
    <w:rsid w:val="004D378B"/>
    <w:rsid w:val="004D4ABA"/>
    <w:rsid w:val="004D6025"/>
    <w:rsid w:val="004E013A"/>
    <w:rsid w:val="004E015F"/>
    <w:rsid w:val="004E1AB4"/>
    <w:rsid w:val="004E2649"/>
    <w:rsid w:val="004F1840"/>
    <w:rsid w:val="004F1B17"/>
    <w:rsid w:val="004F626F"/>
    <w:rsid w:val="00501399"/>
    <w:rsid w:val="005040B1"/>
    <w:rsid w:val="005047ED"/>
    <w:rsid w:val="0050633D"/>
    <w:rsid w:val="00507BC4"/>
    <w:rsid w:val="005128E4"/>
    <w:rsid w:val="005133DB"/>
    <w:rsid w:val="00514504"/>
    <w:rsid w:val="00516EF3"/>
    <w:rsid w:val="00520F4B"/>
    <w:rsid w:val="00521E1F"/>
    <w:rsid w:val="00525560"/>
    <w:rsid w:val="0053277C"/>
    <w:rsid w:val="00535037"/>
    <w:rsid w:val="00535856"/>
    <w:rsid w:val="00535BE0"/>
    <w:rsid w:val="005403A2"/>
    <w:rsid w:val="00544C49"/>
    <w:rsid w:val="005458E4"/>
    <w:rsid w:val="005511FD"/>
    <w:rsid w:val="005516A1"/>
    <w:rsid w:val="0055373E"/>
    <w:rsid w:val="0055394D"/>
    <w:rsid w:val="0055521B"/>
    <w:rsid w:val="005559EF"/>
    <w:rsid w:val="00557D82"/>
    <w:rsid w:val="005627DD"/>
    <w:rsid w:val="00563557"/>
    <w:rsid w:val="005653C8"/>
    <w:rsid w:val="0057402A"/>
    <w:rsid w:val="005771D0"/>
    <w:rsid w:val="00584118"/>
    <w:rsid w:val="00585D5C"/>
    <w:rsid w:val="00586FDC"/>
    <w:rsid w:val="0059191A"/>
    <w:rsid w:val="005921FF"/>
    <w:rsid w:val="005A04FC"/>
    <w:rsid w:val="005A24ED"/>
    <w:rsid w:val="005A3BB8"/>
    <w:rsid w:val="005A6D0E"/>
    <w:rsid w:val="005B039F"/>
    <w:rsid w:val="005B2E0D"/>
    <w:rsid w:val="005B52B0"/>
    <w:rsid w:val="005B6806"/>
    <w:rsid w:val="005C4225"/>
    <w:rsid w:val="005D70AA"/>
    <w:rsid w:val="005E45CF"/>
    <w:rsid w:val="005F0DAD"/>
    <w:rsid w:val="005F0F33"/>
    <w:rsid w:val="005F0F5B"/>
    <w:rsid w:val="00600119"/>
    <w:rsid w:val="00600DEB"/>
    <w:rsid w:val="00603BA0"/>
    <w:rsid w:val="00604371"/>
    <w:rsid w:val="006051A0"/>
    <w:rsid w:val="006114A0"/>
    <w:rsid w:val="0061461E"/>
    <w:rsid w:val="00627562"/>
    <w:rsid w:val="00627C9F"/>
    <w:rsid w:val="006311E9"/>
    <w:rsid w:val="00632354"/>
    <w:rsid w:val="00635421"/>
    <w:rsid w:val="00635B94"/>
    <w:rsid w:val="00637038"/>
    <w:rsid w:val="00637275"/>
    <w:rsid w:val="006404C3"/>
    <w:rsid w:val="00642810"/>
    <w:rsid w:val="00645086"/>
    <w:rsid w:val="006454B8"/>
    <w:rsid w:val="00652333"/>
    <w:rsid w:val="00652938"/>
    <w:rsid w:val="00660E83"/>
    <w:rsid w:val="00664052"/>
    <w:rsid w:val="00667F7E"/>
    <w:rsid w:val="00673C7E"/>
    <w:rsid w:val="00676B28"/>
    <w:rsid w:val="0068009E"/>
    <w:rsid w:val="00682474"/>
    <w:rsid w:val="00685450"/>
    <w:rsid w:val="00686178"/>
    <w:rsid w:val="00692219"/>
    <w:rsid w:val="00693EB9"/>
    <w:rsid w:val="00695038"/>
    <w:rsid w:val="006A17D2"/>
    <w:rsid w:val="006A2CE3"/>
    <w:rsid w:val="006A73E6"/>
    <w:rsid w:val="006B2D5C"/>
    <w:rsid w:val="006C0ECF"/>
    <w:rsid w:val="006C1C8C"/>
    <w:rsid w:val="006C4EB1"/>
    <w:rsid w:val="006C6AAB"/>
    <w:rsid w:val="006E0166"/>
    <w:rsid w:val="006E2FFB"/>
    <w:rsid w:val="006E3BAD"/>
    <w:rsid w:val="006E7B34"/>
    <w:rsid w:val="00705CFF"/>
    <w:rsid w:val="00706596"/>
    <w:rsid w:val="0070697F"/>
    <w:rsid w:val="007103C4"/>
    <w:rsid w:val="00712D48"/>
    <w:rsid w:val="00715C19"/>
    <w:rsid w:val="0072199C"/>
    <w:rsid w:val="0072288A"/>
    <w:rsid w:val="00722C9F"/>
    <w:rsid w:val="00723817"/>
    <w:rsid w:val="007253B8"/>
    <w:rsid w:val="0073487D"/>
    <w:rsid w:val="00734CF0"/>
    <w:rsid w:val="00737314"/>
    <w:rsid w:val="0073741F"/>
    <w:rsid w:val="00737BA0"/>
    <w:rsid w:val="00737ED2"/>
    <w:rsid w:val="00747819"/>
    <w:rsid w:val="00750BAB"/>
    <w:rsid w:val="0075590E"/>
    <w:rsid w:val="0076643F"/>
    <w:rsid w:val="00766BBA"/>
    <w:rsid w:val="007720FF"/>
    <w:rsid w:val="00777F63"/>
    <w:rsid w:val="00785B6C"/>
    <w:rsid w:val="00791DD3"/>
    <w:rsid w:val="00793F1C"/>
    <w:rsid w:val="007942F3"/>
    <w:rsid w:val="007A2194"/>
    <w:rsid w:val="007A5817"/>
    <w:rsid w:val="007B05C4"/>
    <w:rsid w:val="007B44CC"/>
    <w:rsid w:val="007B53DD"/>
    <w:rsid w:val="007B60E9"/>
    <w:rsid w:val="007B6595"/>
    <w:rsid w:val="007B6CC3"/>
    <w:rsid w:val="007B76D3"/>
    <w:rsid w:val="007B79D5"/>
    <w:rsid w:val="007C3334"/>
    <w:rsid w:val="007C55DF"/>
    <w:rsid w:val="007C6179"/>
    <w:rsid w:val="007C6835"/>
    <w:rsid w:val="007D0502"/>
    <w:rsid w:val="007D1789"/>
    <w:rsid w:val="007D2B98"/>
    <w:rsid w:val="007E16F7"/>
    <w:rsid w:val="007E21BC"/>
    <w:rsid w:val="007E64CF"/>
    <w:rsid w:val="007E6888"/>
    <w:rsid w:val="007E7592"/>
    <w:rsid w:val="007E778E"/>
    <w:rsid w:val="007E7C82"/>
    <w:rsid w:val="007F01D7"/>
    <w:rsid w:val="007F2375"/>
    <w:rsid w:val="007F2AA1"/>
    <w:rsid w:val="007F588D"/>
    <w:rsid w:val="00803F1C"/>
    <w:rsid w:val="0080600E"/>
    <w:rsid w:val="00814188"/>
    <w:rsid w:val="00814688"/>
    <w:rsid w:val="00817612"/>
    <w:rsid w:val="00817A45"/>
    <w:rsid w:val="008314CE"/>
    <w:rsid w:val="008338A4"/>
    <w:rsid w:val="00834D49"/>
    <w:rsid w:val="008359B1"/>
    <w:rsid w:val="00837C45"/>
    <w:rsid w:val="00841CD0"/>
    <w:rsid w:val="0084236E"/>
    <w:rsid w:val="008431BA"/>
    <w:rsid w:val="0084454F"/>
    <w:rsid w:val="00844730"/>
    <w:rsid w:val="00844EFC"/>
    <w:rsid w:val="008457C2"/>
    <w:rsid w:val="00847767"/>
    <w:rsid w:val="00851727"/>
    <w:rsid w:val="0085704A"/>
    <w:rsid w:val="00857919"/>
    <w:rsid w:val="00857A82"/>
    <w:rsid w:val="00861490"/>
    <w:rsid w:val="00861563"/>
    <w:rsid w:val="00865764"/>
    <w:rsid w:val="0087149F"/>
    <w:rsid w:val="00872CBE"/>
    <w:rsid w:val="00873836"/>
    <w:rsid w:val="008778B7"/>
    <w:rsid w:val="008821C8"/>
    <w:rsid w:val="00882A97"/>
    <w:rsid w:val="00885737"/>
    <w:rsid w:val="00890650"/>
    <w:rsid w:val="00891115"/>
    <w:rsid w:val="008944DC"/>
    <w:rsid w:val="00895F48"/>
    <w:rsid w:val="00897E12"/>
    <w:rsid w:val="008A7E0F"/>
    <w:rsid w:val="008B089E"/>
    <w:rsid w:val="008B12F5"/>
    <w:rsid w:val="008C5E2D"/>
    <w:rsid w:val="008D768D"/>
    <w:rsid w:val="008E2546"/>
    <w:rsid w:val="008E3759"/>
    <w:rsid w:val="008E3BFE"/>
    <w:rsid w:val="008E66C5"/>
    <w:rsid w:val="008E6A63"/>
    <w:rsid w:val="008F1912"/>
    <w:rsid w:val="008F7EA1"/>
    <w:rsid w:val="00900182"/>
    <w:rsid w:val="0090270B"/>
    <w:rsid w:val="009041DC"/>
    <w:rsid w:val="00906AA1"/>
    <w:rsid w:val="00913A84"/>
    <w:rsid w:val="00917B5A"/>
    <w:rsid w:val="00920A58"/>
    <w:rsid w:val="00920A8C"/>
    <w:rsid w:val="009324EE"/>
    <w:rsid w:val="00934A2C"/>
    <w:rsid w:val="00937C31"/>
    <w:rsid w:val="00955D72"/>
    <w:rsid w:val="009573F8"/>
    <w:rsid w:val="00957C0E"/>
    <w:rsid w:val="00962AE2"/>
    <w:rsid w:val="0096706E"/>
    <w:rsid w:val="009674E4"/>
    <w:rsid w:val="009711BE"/>
    <w:rsid w:val="00973A6E"/>
    <w:rsid w:val="00973F6A"/>
    <w:rsid w:val="00974312"/>
    <w:rsid w:val="00974491"/>
    <w:rsid w:val="00975C4E"/>
    <w:rsid w:val="009773CC"/>
    <w:rsid w:val="009777F6"/>
    <w:rsid w:val="00981FBA"/>
    <w:rsid w:val="00982364"/>
    <w:rsid w:val="00983760"/>
    <w:rsid w:val="009840C7"/>
    <w:rsid w:val="00992FD0"/>
    <w:rsid w:val="00997BC5"/>
    <w:rsid w:val="009A08F9"/>
    <w:rsid w:val="009A4F41"/>
    <w:rsid w:val="009B0226"/>
    <w:rsid w:val="009B381B"/>
    <w:rsid w:val="009B7B09"/>
    <w:rsid w:val="009C009E"/>
    <w:rsid w:val="009D1753"/>
    <w:rsid w:val="009D2D7C"/>
    <w:rsid w:val="009D30CA"/>
    <w:rsid w:val="009D7611"/>
    <w:rsid w:val="009E0B61"/>
    <w:rsid w:val="009E53DE"/>
    <w:rsid w:val="009E6E8E"/>
    <w:rsid w:val="009E7F46"/>
    <w:rsid w:val="009F2BBD"/>
    <w:rsid w:val="009F74EF"/>
    <w:rsid w:val="00A0030D"/>
    <w:rsid w:val="00A004BB"/>
    <w:rsid w:val="00A01D9A"/>
    <w:rsid w:val="00A04DF9"/>
    <w:rsid w:val="00A10BD7"/>
    <w:rsid w:val="00A11212"/>
    <w:rsid w:val="00A11E44"/>
    <w:rsid w:val="00A1740A"/>
    <w:rsid w:val="00A21438"/>
    <w:rsid w:val="00A2366E"/>
    <w:rsid w:val="00A2403D"/>
    <w:rsid w:val="00A2648A"/>
    <w:rsid w:val="00A30100"/>
    <w:rsid w:val="00A328B3"/>
    <w:rsid w:val="00A3329B"/>
    <w:rsid w:val="00A34797"/>
    <w:rsid w:val="00A42CE5"/>
    <w:rsid w:val="00A44522"/>
    <w:rsid w:val="00A50FCF"/>
    <w:rsid w:val="00A528D1"/>
    <w:rsid w:val="00A53688"/>
    <w:rsid w:val="00A54CEE"/>
    <w:rsid w:val="00A56473"/>
    <w:rsid w:val="00A610CD"/>
    <w:rsid w:val="00A63DCF"/>
    <w:rsid w:val="00A64D2B"/>
    <w:rsid w:val="00A654BB"/>
    <w:rsid w:val="00A734DC"/>
    <w:rsid w:val="00A758AA"/>
    <w:rsid w:val="00A76EE3"/>
    <w:rsid w:val="00A864DE"/>
    <w:rsid w:val="00A9343F"/>
    <w:rsid w:val="00A955F6"/>
    <w:rsid w:val="00A95FC1"/>
    <w:rsid w:val="00A96DAD"/>
    <w:rsid w:val="00A97B7C"/>
    <w:rsid w:val="00AA09A2"/>
    <w:rsid w:val="00AA3538"/>
    <w:rsid w:val="00AA7996"/>
    <w:rsid w:val="00AA7EAD"/>
    <w:rsid w:val="00AB07FF"/>
    <w:rsid w:val="00AB3141"/>
    <w:rsid w:val="00AC01A2"/>
    <w:rsid w:val="00AC0F8C"/>
    <w:rsid w:val="00AC19CB"/>
    <w:rsid w:val="00AC5AE7"/>
    <w:rsid w:val="00AD1C9B"/>
    <w:rsid w:val="00AE45D7"/>
    <w:rsid w:val="00AE5488"/>
    <w:rsid w:val="00AE62FC"/>
    <w:rsid w:val="00AE6F91"/>
    <w:rsid w:val="00AF1AF9"/>
    <w:rsid w:val="00AF5571"/>
    <w:rsid w:val="00AF7199"/>
    <w:rsid w:val="00B010A4"/>
    <w:rsid w:val="00B0247A"/>
    <w:rsid w:val="00B050D2"/>
    <w:rsid w:val="00B06FF5"/>
    <w:rsid w:val="00B07043"/>
    <w:rsid w:val="00B07341"/>
    <w:rsid w:val="00B10793"/>
    <w:rsid w:val="00B12D92"/>
    <w:rsid w:val="00B21546"/>
    <w:rsid w:val="00B250FE"/>
    <w:rsid w:val="00B30539"/>
    <w:rsid w:val="00B30B5D"/>
    <w:rsid w:val="00B314DB"/>
    <w:rsid w:val="00B361F2"/>
    <w:rsid w:val="00B3718B"/>
    <w:rsid w:val="00B3745F"/>
    <w:rsid w:val="00B42C02"/>
    <w:rsid w:val="00B4632A"/>
    <w:rsid w:val="00B530F1"/>
    <w:rsid w:val="00B67C19"/>
    <w:rsid w:val="00B751A8"/>
    <w:rsid w:val="00B83158"/>
    <w:rsid w:val="00B8367C"/>
    <w:rsid w:val="00B8394D"/>
    <w:rsid w:val="00B862F9"/>
    <w:rsid w:val="00B8652D"/>
    <w:rsid w:val="00B87101"/>
    <w:rsid w:val="00B909C7"/>
    <w:rsid w:val="00B93D7F"/>
    <w:rsid w:val="00B93E38"/>
    <w:rsid w:val="00B9716F"/>
    <w:rsid w:val="00BA2401"/>
    <w:rsid w:val="00BA276C"/>
    <w:rsid w:val="00BA27E4"/>
    <w:rsid w:val="00BA383F"/>
    <w:rsid w:val="00BB019D"/>
    <w:rsid w:val="00BB27F4"/>
    <w:rsid w:val="00BB306F"/>
    <w:rsid w:val="00BB562C"/>
    <w:rsid w:val="00BB66C8"/>
    <w:rsid w:val="00BB6B26"/>
    <w:rsid w:val="00BC31F2"/>
    <w:rsid w:val="00BC3F49"/>
    <w:rsid w:val="00BD0FF5"/>
    <w:rsid w:val="00BD1865"/>
    <w:rsid w:val="00BD4655"/>
    <w:rsid w:val="00BD4B89"/>
    <w:rsid w:val="00BD5922"/>
    <w:rsid w:val="00BE2FF6"/>
    <w:rsid w:val="00BF02CB"/>
    <w:rsid w:val="00BF6FD8"/>
    <w:rsid w:val="00C03680"/>
    <w:rsid w:val="00C054DF"/>
    <w:rsid w:val="00C10E34"/>
    <w:rsid w:val="00C11C62"/>
    <w:rsid w:val="00C21762"/>
    <w:rsid w:val="00C21FEF"/>
    <w:rsid w:val="00C23BA4"/>
    <w:rsid w:val="00C24543"/>
    <w:rsid w:val="00C256A2"/>
    <w:rsid w:val="00C25ADB"/>
    <w:rsid w:val="00C318F3"/>
    <w:rsid w:val="00C3243D"/>
    <w:rsid w:val="00C505D7"/>
    <w:rsid w:val="00C51515"/>
    <w:rsid w:val="00C51BE0"/>
    <w:rsid w:val="00C5660B"/>
    <w:rsid w:val="00C56831"/>
    <w:rsid w:val="00C64F8D"/>
    <w:rsid w:val="00C66B72"/>
    <w:rsid w:val="00C70619"/>
    <w:rsid w:val="00C720E8"/>
    <w:rsid w:val="00C721DB"/>
    <w:rsid w:val="00C76CAA"/>
    <w:rsid w:val="00C81094"/>
    <w:rsid w:val="00C813A3"/>
    <w:rsid w:val="00C8359E"/>
    <w:rsid w:val="00C866C7"/>
    <w:rsid w:val="00C87AC4"/>
    <w:rsid w:val="00C9124E"/>
    <w:rsid w:val="00C91C88"/>
    <w:rsid w:val="00C92925"/>
    <w:rsid w:val="00C9567A"/>
    <w:rsid w:val="00C973EE"/>
    <w:rsid w:val="00CA6D07"/>
    <w:rsid w:val="00CB0CB5"/>
    <w:rsid w:val="00CB16C7"/>
    <w:rsid w:val="00CB212D"/>
    <w:rsid w:val="00CB22B8"/>
    <w:rsid w:val="00CB2660"/>
    <w:rsid w:val="00CB31A7"/>
    <w:rsid w:val="00CB3F74"/>
    <w:rsid w:val="00CB7424"/>
    <w:rsid w:val="00CC0AE7"/>
    <w:rsid w:val="00CC11E9"/>
    <w:rsid w:val="00CC5E90"/>
    <w:rsid w:val="00CD046C"/>
    <w:rsid w:val="00CD1BA1"/>
    <w:rsid w:val="00CD443B"/>
    <w:rsid w:val="00CD7B14"/>
    <w:rsid w:val="00CE076C"/>
    <w:rsid w:val="00CE0C66"/>
    <w:rsid w:val="00CE4A5B"/>
    <w:rsid w:val="00CE5199"/>
    <w:rsid w:val="00CE66D5"/>
    <w:rsid w:val="00CF637A"/>
    <w:rsid w:val="00CF793A"/>
    <w:rsid w:val="00D02C81"/>
    <w:rsid w:val="00D04EC2"/>
    <w:rsid w:val="00D059DE"/>
    <w:rsid w:val="00D05ABD"/>
    <w:rsid w:val="00D13321"/>
    <w:rsid w:val="00D13FCE"/>
    <w:rsid w:val="00D2662D"/>
    <w:rsid w:val="00D27519"/>
    <w:rsid w:val="00D306D1"/>
    <w:rsid w:val="00D30800"/>
    <w:rsid w:val="00D34786"/>
    <w:rsid w:val="00D37BFC"/>
    <w:rsid w:val="00D40ACA"/>
    <w:rsid w:val="00D40E73"/>
    <w:rsid w:val="00D42895"/>
    <w:rsid w:val="00D471A2"/>
    <w:rsid w:val="00D47A8E"/>
    <w:rsid w:val="00D52D14"/>
    <w:rsid w:val="00D5346F"/>
    <w:rsid w:val="00D57C4B"/>
    <w:rsid w:val="00D658E8"/>
    <w:rsid w:val="00D6739A"/>
    <w:rsid w:val="00D712D3"/>
    <w:rsid w:val="00D71422"/>
    <w:rsid w:val="00D72DC6"/>
    <w:rsid w:val="00D7558D"/>
    <w:rsid w:val="00D81D92"/>
    <w:rsid w:val="00D844B4"/>
    <w:rsid w:val="00D8769D"/>
    <w:rsid w:val="00D876F9"/>
    <w:rsid w:val="00D87AC2"/>
    <w:rsid w:val="00D87E50"/>
    <w:rsid w:val="00D92F63"/>
    <w:rsid w:val="00D9403D"/>
    <w:rsid w:val="00D958A8"/>
    <w:rsid w:val="00D96464"/>
    <w:rsid w:val="00DA647E"/>
    <w:rsid w:val="00DA7B5F"/>
    <w:rsid w:val="00DB2530"/>
    <w:rsid w:val="00DB27E3"/>
    <w:rsid w:val="00DB57DF"/>
    <w:rsid w:val="00DB64B6"/>
    <w:rsid w:val="00DC11E7"/>
    <w:rsid w:val="00DC24E3"/>
    <w:rsid w:val="00DC466A"/>
    <w:rsid w:val="00DC7023"/>
    <w:rsid w:val="00DC769A"/>
    <w:rsid w:val="00DC7950"/>
    <w:rsid w:val="00DD227E"/>
    <w:rsid w:val="00DD3D86"/>
    <w:rsid w:val="00DD4AD2"/>
    <w:rsid w:val="00DE0A58"/>
    <w:rsid w:val="00DE10D7"/>
    <w:rsid w:val="00DE2862"/>
    <w:rsid w:val="00DE2B30"/>
    <w:rsid w:val="00DF1EC4"/>
    <w:rsid w:val="00DF2FFA"/>
    <w:rsid w:val="00DF4D42"/>
    <w:rsid w:val="00E017C5"/>
    <w:rsid w:val="00E01C97"/>
    <w:rsid w:val="00E0340B"/>
    <w:rsid w:val="00E0371E"/>
    <w:rsid w:val="00E04A29"/>
    <w:rsid w:val="00E04A90"/>
    <w:rsid w:val="00E0551F"/>
    <w:rsid w:val="00E15774"/>
    <w:rsid w:val="00E219C7"/>
    <w:rsid w:val="00E21ED9"/>
    <w:rsid w:val="00E2321A"/>
    <w:rsid w:val="00E247AD"/>
    <w:rsid w:val="00E265E3"/>
    <w:rsid w:val="00E270A2"/>
    <w:rsid w:val="00E27DF3"/>
    <w:rsid w:val="00E300D7"/>
    <w:rsid w:val="00E313D1"/>
    <w:rsid w:val="00E31E56"/>
    <w:rsid w:val="00E375DF"/>
    <w:rsid w:val="00E40CE4"/>
    <w:rsid w:val="00E40E47"/>
    <w:rsid w:val="00E4118C"/>
    <w:rsid w:val="00E43157"/>
    <w:rsid w:val="00E461CE"/>
    <w:rsid w:val="00E4626C"/>
    <w:rsid w:val="00E51456"/>
    <w:rsid w:val="00E52B09"/>
    <w:rsid w:val="00E54C98"/>
    <w:rsid w:val="00E54FF5"/>
    <w:rsid w:val="00E56336"/>
    <w:rsid w:val="00E573E4"/>
    <w:rsid w:val="00E64C3D"/>
    <w:rsid w:val="00E64E86"/>
    <w:rsid w:val="00E720CA"/>
    <w:rsid w:val="00E811FD"/>
    <w:rsid w:val="00E84EB5"/>
    <w:rsid w:val="00E85662"/>
    <w:rsid w:val="00E86024"/>
    <w:rsid w:val="00E8789F"/>
    <w:rsid w:val="00E91BCA"/>
    <w:rsid w:val="00E95D78"/>
    <w:rsid w:val="00E9667E"/>
    <w:rsid w:val="00E97B71"/>
    <w:rsid w:val="00EA26F0"/>
    <w:rsid w:val="00EA3D34"/>
    <w:rsid w:val="00EA5E51"/>
    <w:rsid w:val="00EA641E"/>
    <w:rsid w:val="00EB0BBE"/>
    <w:rsid w:val="00EB0D15"/>
    <w:rsid w:val="00EB454D"/>
    <w:rsid w:val="00EB77C7"/>
    <w:rsid w:val="00EC3C33"/>
    <w:rsid w:val="00ED0D11"/>
    <w:rsid w:val="00ED549D"/>
    <w:rsid w:val="00ED5E10"/>
    <w:rsid w:val="00ED76BE"/>
    <w:rsid w:val="00EE00E9"/>
    <w:rsid w:val="00EE2492"/>
    <w:rsid w:val="00EE36C0"/>
    <w:rsid w:val="00EE4586"/>
    <w:rsid w:val="00EF0606"/>
    <w:rsid w:val="00EF1AAA"/>
    <w:rsid w:val="00EF4ED0"/>
    <w:rsid w:val="00EF619B"/>
    <w:rsid w:val="00EF7EB3"/>
    <w:rsid w:val="00F00B55"/>
    <w:rsid w:val="00F02AD1"/>
    <w:rsid w:val="00F046D0"/>
    <w:rsid w:val="00F1480B"/>
    <w:rsid w:val="00F17870"/>
    <w:rsid w:val="00F250B1"/>
    <w:rsid w:val="00F253CC"/>
    <w:rsid w:val="00F3182C"/>
    <w:rsid w:val="00F33C9E"/>
    <w:rsid w:val="00F37106"/>
    <w:rsid w:val="00F40CA7"/>
    <w:rsid w:val="00F415D4"/>
    <w:rsid w:val="00F4260D"/>
    <w:rsid w:val="00F44E25"/>
    <w:rsid w:val="00F519B4"/>
    <w:rsid w:val="00F519CF"/>
    <w:rsid w:val="00F54C18"/>
    <w:rsid w:val="00F56BA5"/>
    <w:rsid w:val="00F60C89"/>
    <w:rsid w:val="00F60E22"/>
    <w:rsid w:val="00F65504"/>
    <w:rsid w:val="00F711C3"/>
    <w:rsid w:val="00F71A7B"/>
    <w:rsid w:val="00F80D59"/>
    <w:rsid w:val="00F81395"/>
    <w:rsid w:val="00F81BB8"/>
    <w:rsid w:val="00F8227D"/>
    <w:rsid w:val="00F90926"/>
    <w:rsid w:val="00F90C64"/>
    <w:rsid w:val="00F917D1"/>
    <w:rsid w:val="00F94136"/>
    <w:rsid w:val="00F95C17"/>
    <w:rsid w:val="00F9653B"/>
    <w:rsid w:val="00FA6AEF"/>
    <w:rsid w:val="00FB507A"/>
    <w:rsid w:val="00FB50BC"/>
    <w:rsid w:val="00FB62CF"/>
    <w:rsid w:val="00FC2A4B"/>
    <w:rsid w:val="00FC6219"/>
    <w:rsid w:val="00FC66E2"/>
    <w:rsid w:val="00FD0F47"/>
    <w:rsid w:val="00FD3C3B"/>
    <w:rsid w:val="00FD43C8"/>
    <w:rsid w:val="00FD4A99"/>
    <w:rsid w:val="00FE07DD"/>
    <w:rsid w:val="00FE0AF1"/>
    <w:rsid w:val="00FE45C2"/>
    <w:rsid w:val="00FE6B45"/>
    <w:rsid w:val="00FF05B8"/>
    <w:rsid w:val="00FF2079"/>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7942F3"/>
    <w:rPr>
      <w:color w:val="800080" w:themeColor="followedHyperlink"/>
      <w:u w:val="single"/>
    </w:rPr>
  </w:style>
  <w:style w:type="paragraph" w:customStyle="1" w:styleId="paragraph">
    <w:name w:val="paragraph"/>
    <w:basedOn w:val="Normal"/>
    <w:rsid w:val="00FC2A4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C2A4B"/>
  </w:style>
  <w:style w:type="character" w:customStyle="1" w:styleId="eop">
    <w:name w:val="eop"/>
    <w:basedOn w:val="DefaultParagraphFont"/>
    <w:rsid w:val="00F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2368">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19803518">
      <w:bodyDiv w:val="1"/>
      <w:marLeft w:val="0"/>
      <w:marRight w:val="0"/>
      <w:marTop w:val="0"/>
      <w:marBottom w:val="0"/>
      <w:divBdr>
        <w:top w:val="none" w:sz="0" w:space="0" w:color="auto"/>
        <w:left w:val="none" w:sz="0" w:space="0" w:color="auto"/>
        <w:bottom w:val="none" w:sz="0" w:space="0" w:color="auto"/>
        <w:right w:val="none" w:sz="0" w:space="0" w:color="auto"/>
      </w:divBdr>
    </w:div>
    <w:div w:id="186020909">
      <w:bodyDiv w:val="1"/>
      <w:marLeft w:val="0"/>
      <w:marRight w:val="0"/>
      <w:marTop w:val="0"/>
      <w:marBottom w:val="0"/>
      <w:divBdr>
        <w:top w:val="none" w:sz="0" w:space="0" w:color="auto"/>
        <w:left w:val="none" w:sz="0" w:space="0" w:color="auto"/>
        <w:bottom w:val="none" w:sz="0" w:space="0" w:color="auto"/>
        <w:right w:val="none" w:sz="0" w:space="0" w:color="auto"/>
      </w:divBdr>
    </w:div>
    <w:div w:id="23871306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08586332">
      <w:bodyDiv w:val="1"/>
      <w:marLeft w:val="0"/>
      <w:marRight w:val="0"/>
      <w:marTop w:val="0"/>
      <w:marBottom w:val="0"/>
      <w:divBdr>
        <w:top w:val="none" w:sz="0" w:space="0" w:color="auto"/>
        <w:left w:val="none" w:sz="0" w:space="0" w:color="auto"/>
        <w:bottom w:val="none" w:sz="0" w:space="0" w:color="auto"/>
        <w:right w:val="none" w:sz="0" w:space="0" w:color="auto"/>
      </w:divBdr>
    </w:div>
    <w:div w:id="619605045">
      <w:bodyDiv w:val="1"/>
      <w:marLeft w:val="0"/>
      <w:marRight w:val="0"/>
      <w:marTop w:val="0"/>
      <w:marBottom w:val="0"/>
      <w:divBdr>
        <w:top w:val="none" w:sz="0" w:space="0" w:color="auto"/>
        <w:left w:val="none" w:sz="0" w:space="0" w:color="auto"/>
        <w:bottom w:val="none" w:sz="0" w:space="0" w:color="auto"/>
        <w:right w:val="none" w:sz="0" w:space="0" w:color="auto"/>
      </w:divBdr>
    </w:div>
    <w:div w:id="787092849">
      <w:bodyDiv w:val="1"/>
      <w:marLeft w:val="0"/>
      <w:marRight w:val="0"/>
      <w:marTop w:val="0"/>
      <w:marBottom w:val="0"/>
      <w:divBdr>
        <w:top w:val="none" w:sz="0" w:space="0" w:color="auto"/>
        <w:left w:val="none" w:sz="0" w:space="0" w:color="auto"/>
        <w:bottom w:val="none" w:sz="0" w:space="0" w:color="auto"/>
        <w:right w:val="none" w:sz="0" w:space="0" w:color="auto"/>
      </w:divBdr>
    </w:div>
    <w:div w:id="963387128">
      <w:bodyDiv w:val="1"/>
      <w:marLeft w:val="0"/>
      <w:marRight w:val="0"/>
      <w:marTop w:val="0"/>
      <w:marBottom w:val="0"/>
      <w:divBdr>
        <w:top w:val="none" w:sz="0" w:space="0" w:color="auto"/>
        <w:left w:val="none" w:sz="0" w:space="0" w:color="auto"/>
        <w:bottom w:val="none" w:sz="0" w:space="0" w:color="auto"/>
        <w:right w:val="none" w:sz="0" w:space="0" w:color="auto"/>
      </w:divBdr>
    </w:div>
    <w:div w:id="1083796184">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57387823">
      <w:bodyDiv w:val="1"/>
      <w:marLeft w:val="0"/>
      <w:marRight w:val="0"/>
      <w:marTop w:val="0"/>
      <w:marBottom w:val="0"/>
      <w:divBdr>
        <w:top w:val="none" w:sz="0" w:space="0" w:color="auto"/>
        <w:left w:val="none" w:sz="0" w:space="0" w:color="auto"/>
        <w:bottom w:val="none" w:sz="0" w:space="0" w:color="auto"/>
        <w:right w:val="none" w:sz="0" w:space="0" w:color="auto"/>
      </w:divBdr>
    </w:div>
    <w:div w:id="1537161193">
      <w:bodyDiv w:val="1"/>
      <w:marLeft w:val="0"/>
      <w:marRight w:val="0"/>
      <w:marTop w:val="0"/>
      <w:marBottom w:val="0"/>
      <w:divBdr>
        <w:top w:val="none" w:sz="0" w:space="0" w:color="auto"/>
        <w:left w:val="none" w:sz="0" w:space="0" w:color="auto"/>
        <w:bottom w:val="none" w:sz="0" w:space="0" w:color="auto"/>
        <w:right w:val="none" w:sz="0" w:space="0" w:color="auto"/>
      </w:divBdr>
    </w:div>
    <w:div w:id="16203334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887994">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rteidh.or.cr/docs/casos/articulos/seriec_287_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E60FB"/>
    <w:rsid w:val="00130DFB"/>
    <w:rsid w:val="00200821"/>
    <w:rsid w:val="0025245B"/>
    <w:rsid w:val="002A3923"/>
    <w:rsid w:val="002E5501"/>
    <w:rsid w:val="00394049"/>
    <w:rsid w:val="003B0C71"/>
    <w:rsid w:val="004762AF"/>
    <w:rsid w:val="004B5BBB"/>
    <w:rsid w:val="004F2DF8"/>
    <w:rsid w:val="004F641F"/>
    <w:rsid w:val="00517E2A"/>
    <w:rsid w:val="006D12AA"/>
    <w:rsid w:val="006F24A1"/>
    <w:rsid w:val="00775C63"/>
    <w:rsid w:val="007B13D2"/>
    <w:rsid w:val="00875B8A"/>
    <w:rsid w:val="008E6A63"/>
    <w:rsid w:val="009A261B"/>
    <w:rsid w:val="00A313FB"/>
    <w:rsid w:val="00AA2E17"/>
    <w:rsid w:val="00AC15A4"/>
    <w:rsid w:val="00B0336C"/>
    <w:rsid w:val="00BD73DB"/>
    <w:rsid w:val="00C97E29"/>
    <w:rsid w:val="00CD38F4"/>
    <w:rsid w:val="00CE6EC1"/>
    <w:rsid w:val="00D241E9"/>
    <w:rsid w:val="00D75020"/>
    <w:rsid w:val="00D7750D"/>
    <w:rsid w:val="00DD52F0"/>
    <w:rsid w:val="00F00D2F"/>
    <w:rsid w:val="00F124B2"/>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3508</Words>
  <Characters>20001</Characters>
  <Application>Microsoft Office Word</Application>
  <DocSecurity>0</DocSecurity>
  <Lines>166</Lines>
  <Paragraphs>46</Paragraphs>
  <ScaleCrop>false</ScaleCrop>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