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291099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F2A85B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A7CFD">
                              <w:rPr>
                                <w:rFonts w:asciiTheme="majorHAnsi" w:hAnsiTheme="majorHAnsi" w:cs="Arial"/>
                                <w:b/>
                                <w:bCs/>
                                <w:color w:val="0D0D0D" w:themeColor="text1" w:themeTint="F2"/>
                                <w:sz w:val="36"/>
                                <w:szCs w:val="22"/>
                                <w:lang w:val="es-ES_tradnl"/>
                              </w:rPr>
                              <w:t>213</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A25F93">
                              <w:rPr>
                                <w:rFonts w:asciiTheme="majorHAnsi" w:hAnsiTheme="majorHAnsi" w:cs="Arial"/>
                                <w:b/>
                                <w:bCs/>
                                <w:color w:val="0D0D0D" w:themeColor="text1" w:themeTint="F2"/>
                                <w:sz w:val="36"/>
                                <w:szCs w:val="22"/>
                                <w:lang w:val="es-ES_tradnl"/>
                              </w:rPr>
                              <w:t>4</w:t>
                            </w:r>
                          </w:p>
                          <w:p w14:paraId="45F30ECA" w14:textId="62C5E39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47810">
                              <w:rPr>
                                <w:rFonts w:asciiTheme="majorHAnsi" w:hAnsiTheme="majorHAnsi" w:cs="Arial"/>
                                <w:b/>
                                <w:color w:val="0D0D0D" w:themeColor="text1" w:themeTint="F2"/>
                                <w:sz w:val="36"/>
                                <w:szCs w:val="22"/>
                                <w:lang w:val="es-ES_tradnl"/>
                              </w:rPr>
                              <w:t>1600</w:t>
                            </w:r>
                            <w:r w:rsidR="001D21C7">
                              <w:rPr>
                                <w:rFonts w:asciiTheme="majorHAnsi" w:hAnsiTheme="majorHAnsi" w:cs="Arial"/>
                                <w:b/>
                                <w:color w:val="0D0D0D" w:themeColor="text1" w:themeTint="F2"/>
                                <w:sz w:val="36"/>
                                <w:szCs w:val="22"/>
                                <w:lang w:val="es-ES_tradnl"/>
                              </w:rPr>
                              <w:t>-1</w:t>
                            </w:r>
                            <w:r w:rsidR="00A25F93">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8ED912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D754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ED08D10" w:rsidR="005B52B0" w:rsidRPr="0010736F" w:rsidRDefault="00C4781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JAMES COLIN MCNAUGHTON</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F2A85B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A7CFD">
                        <w:rPr>
                          <w:rFonts w:asciiTheme="majorHAnsi" w:hAnsiTheme="majorHAnsi" w:cs="Arial"/>
                          <w:b/>
                          <w:bCs/>
                          <w:color w:val="0D0D0D" w:themeColor="text1" w:themeTint="F2"/>
                          <w:sz w:val="36"/>
                          <w:szCs w:val="22"/>
                          <w:lang w:val="es-ES_tradnl"/>
                        </w:rPr>
                        <w:t>213</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A25F93">
                        <w:rPr>
                          <w:rFonts w:asciiTheme="majorHAnsi" w:hAnsiTheme="majorHAnsi" w:cs="Arial"/>
                          <w:b/>
                          <w:bCs/>
                          <w:color w:val="0D0D0D" w:themeColor="text1" w:themeTint="F2"/>
                          <w:sz w:val="36"/>
                          <w:szCs w:val="22"/>
                          <w:lang w:val="es-ES_tradnl"/>
                        </w:rPr>
                        <w:t>4</w:t>
                      </w:r>
                    </w:p>
                    <w:p w14:paraId="45F30ECA" w14:textId="62C5E39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47810">
                        <w:rPr>
                          <w:rFonts w:asciiTheme="majorHAnsi" w:hAnsiTheme="majorHAnsi" w:cs="Arial"/>
                          <w:b/>
                          <w:color w:val="0D0D0D" w:themeColor="text1" w:themeTint="F2"/>
                          <w:sz w:val="36"/>
                          <w:szCs w:val="22"/>
                          <w:lang w:val="es-ES_tradnl"/>
                        </w:rPr>
                        <w:t>1600</w:t>
                      </w:r>
                      <w:r w:rsidR="001D21C7">
                        <w:rPr>
                          <w:rFonts w:asciiTheme="majorHAnsi" w:hAnsiTheme="majorHAnsi" w:cs="Arial"/>
                          <w:b/>
                          <w:color w:val="0D0D0D" w:themeColor="text1" w:themeTint="F2"/>
                          <w:sz w:val="36"/>
                          <w:szCs w:val="22"/>
                          <w:lang w:val="es-ES_tradnl"/>
                        </w:rPr>
                        <w:t>-1</w:t>
                      </w:r>
                      <w:r w:rsidR="00A25F93">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8ED912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D754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ED08D10" w:rsidR="005B52B0" w:rsidRPr="0010736F" w:rsidRDefault="00C4781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JAMES COLIN MCNAUGHTON</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77926C0" w:rsidR="00627C9F" w:rsidRPr="006A7CFD" w:rsidRDefault="00834D49" w:rsidP="007A5817">
                            <w:pPr>
                              <w:spacing w:line="276" w:lineRule="auto"/>
                              <w:jc w:val="right"/>
                              <w:rPr>
                                <w:rFonts w:asciiTheme="minorHAnsi" w:hAnsiTheme="minorHAnsi"/>
                                <w:color w:val="FFFFFF" w:themeColor="background1"/>
                                <w:sz w:val="22"/>
                                <w:lang w:val="es-ES"/>
                              </w:rPr>
                            </w:pPr>
                            <w:r w:rsidRPr="006A7CFD">
                              <w:rPr>
                                <w:rFonts w:asciiTheme="minorHAnsi" w:hAnsiTheme="minorHAnsi"/>
                                <w:color w:val="FFFFFF" w:themeColor="background1"/>
                                <w:sz w:val="22"/>
                                <w:lang w:val="es-ES"/>
                              </w:rPr>
                              <w:t>OEA/Ser.L/V/II</w:t>
                            </w:r>
                          </w:p>
                          <w:p w14:paraId="71D2D5D2" w14:textId="003311BC" w:rsidR="00627C9F" w:rsidRPr="006A7CFD" w:rsidRDefault="00627C9F" w:rsidP="007A5817">
                            <w:pPr>
                              <w:spacing w:line="276" w:lineRule="auto"/>
                              <w:jc w:val="right"/>
                              <w:rPr>
                                <w:rFonts w:asciiTheme="minorHAnsi" w:hAnsiTheme="minorHAnsi"/>
                                <w:color w:val="FFFFFF" w:themeColor="background1"/>
                                <w:sz w:val="22"/>
                                <w:lang w:val="es-ES"/>
                              </w:rPr>
                            </w:pPr>
                            <w:r w:rsidRPr="006A7CFD">
                              <w:rPr>
                                <w:rFonts w:asciiTheme="minorHAnsi" w:hAnsiTheme="minorHAnsi"/>
                                <w:color w:val="FFFFFF" w:themeColor="background1"/>
                                <w:sz w:val="22"/>
                                <w:lang w:val="es-ES"/>
                              </w:rPr>
                              <w:t xml:space="preserve">Doc. </w:t>
                            </w:r>
                            <w:r w:rsidR="006A7CFD">
                              <w:rPr>
                                <w:rFonts w:asciiTheme="minorHAnsi" w:hAnsiTheme="minorHAnsi"/>
                                <w:color w:val="FFFFFF" w:themeColor="background1"/>
                                <w:sz w:val="22"/>
                                <w:lang w:val="es-ES"/>
                              </w:rPr>
                              <w:t>222</w:t>
                            </w:r>
                          </w:p>
                          <w:p w14:paraId="4061DBBD" w14:textId="624E5252" w:rsidR="00627C9F" w:rsidRPr="00C25ADB" w:rsidRDefault="0036577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25F93">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77926C0" w:rsidR="00627C9F" w:rsidRPr="006A7CFD" w:rsidRDefault="00834D49" w:rsidP="007A5817">
                      <w:pPr>
                        <w:spacing w:line="276" w:lineRule="auto"/>
                        <w:jc w:val="right"/>
                        <w:rPr>
                          <w:rFonts w:asciiTheme="minorHAnsi" w:hAnsiTheme="minorHAnsi"/>
                          <w:color w:val="FFFFFF" w:themeColor="background1"/>
                          <w:sz w:val="22"/>
                          <w:lang w:val="es-ES"/>
                        </w:rPr>
                      </w:pPr>
                      <w:r w:rsidRPr="006A7CFD">
                        <w:rPr>
                          <w:rFonts w:asciiTheme="minorHAnsi" w:hAnsiTheme="minorHAnsi"/>
                          <w:color w:val="FFFFFF" w:themeColor="background1"/>
                          <w:sz w:val="22"/>
                          <w:lang w:val="es-ES"/>
                        </w:rPr>
                        <w:t>OEA/Ser.L/V/II</w:t>
                      </w:r>
                    </w:p>
                    <w:p w14:paraId="71D2D5D2" w14:textId="003311BC" w:rsidR="00627C9F" w:rsidRPr="006A7CFD" w:rsidRDefault="00627C9F" w:rsidP="007A5817">
                      <w:pPr>
                        <w:spacing w:line="276" w:lineRule="auto"/>
                        <w:jc w:val="right"/>
                        <w:rPr>
                          <w:rFonts w:asciiTheme="minorHAnsi" w:hAnsiTheme="minorHAnsi"/>
                          <w:color w:val="FFFFFF" w:themeColor="background1"/>
                          <w:sz w:val="22"/>
                          <w:lang w:val="es-ES"/>
                        </w:rPr>
                      </w:pPr>
                      <w:r w:rsidRPr="006A7CFD">
                        <w:rPr>
                          <w:rFonts w:asciiTheme="minorHAnsi" w:hAnsiTheme="minorHAnsi"/>
                          <w:color w:val="FFFFFF" w:themeColor="background1"/>
                          <w:sz w:val="22"/>
                          <w:lang w:val="es-ES"/>
                        </w:rPr>
                        <w:t xml:space="preserve">Doc. </w:t>
                      </w:r>
                      <w:r w:rsidR="006A7CFD">
                        <w:rPr>
                          <w:rFonts w:asciiTheme="minorHAnsi" w:hAnsiTheme="minorHAnsi"/>
                          <w:color w:val="FFFFFF" w:themeColor="background1"/>
                          <w:sz w:val="22"/>
                          <w:lang w:val="es-ES"/>
                        </w:rPr>
                        <w:t>222</w:t>
                      </w:r>
                    </w:p>
                    <w:p w14:paraId="4061DBBD" w14:textId="624E5252" w:rsidR="00627C9F" w:rsidRPr="00C25ADB" w:rsidRDefault="0036577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25F93">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E83C4D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65773">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36577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25F93">
                              <w:rPr>
                                <w:rFonts w:asciiTheme="majorHAnsi" w:hAnsiTheme="majorHAnsi"/>
                                <w:color w:val="0D0D0D" w:themeColor="text1" w:themeTint="F2"/>
                                <w:sz w:val="18"/>
                                <w:szCs w:val="22"/>
                                <w:lang w:val="es-ES"/>
                              </w:rPr>
                              <w:t>4</w:t>
                            </w:r>
                            <w:r w:rsidR="0036577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E83C4D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65773">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365773">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25F93">
                        <w:rPr>
                          <w:rFonts w:asciiTheme="majorHAnsi" w:hAnsiTheme="majorHAnsi"/>
                          <w:color w:val="0D0D0D" w:themeColor="text1" w:themeTint="F2"/>
                          <w:sz w:val="18"/>
                          <w:szCs w:val="22"/>
                          <w:lang w:val="es-ES"/>
                        </w:rPr>
                        <w:t>4</w:t>
                      </w:r>
                      <w:r w:rsidR="0036577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54982" w14:textId="5D0D3A03" w:rsidR="00365773"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A24C2" w:rsidRPr="001540EB">
                              <w:rPr>
                                <w:rFonts w:asciiTheme="majorHAnsi" w:hAnsiTheme="majorHAnsi"/>
                                <w:color w:val="595959" w:themeColor="text1" w:themeTint="A6"/>
                                <w:sz w:val="18"/>
                                <w:szCs w:val="18"/>
                                <w:lang w:val="pt-BR"/>
                              </w:rPr>
                              <w:t>213</w:t>
                            </w:r>
                            <w:r w:rsidR="007B05C4" w:rsidRPr="001540EB">
                              <w:rPr>
                                <w:rFonts w:asciiTheme="majorHAnsi" w:hAnsiTheme="majorHAnsi"/>
                                <w:color w:val="595959" w:themeColor="text1" w:themeTint="A6"/>
                                <w:sz w:val="18"/>
                                <w:szCs w:val="18"/>
                                <w:lang w:val="pt-BR"/>
                              </w:rPr>
                              <w:t>/</w:t>
                            </w:r>
                            <w:r w:rsidR="00365773" w:rsidRPr="001540EB">
                              <w:rPr>
                                <w:rFonts w:asciiTheme="majorHAnsi" w:hAnsiTheme="majorHAnsi"/>
                                <w:color w:val="595959" w:themeColor="text1" w:themeTint="A6"/>
                                <w:sz w:val="18"/>
                                <w:szCs w:val="18"/>
                                <w:lang w:val="pt-BR"/>
                              </w:rPr>
                              <w:t>24</w:t>
                            </w:r>
                            <w:r w:rsidRPr="001540E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25F93">
                              <w:rPr>
                                <w:rFonts w:asciiTheme="majorHAnsi" w:hAnsiTheme="majorHAnsi"/>
                                <w:color w:val="595959" w:themeColor="text1" w:themeTint="A6"/>
                                <w:sz w:val="18"/>
                                <w:szCs w:val="18"/>
                                <w:lang w:val="es-ES"/>
                              </w:rPr>
                              <w:t>1</w:t>
                            </w:r>
                            <w:r w:rsidR="00C47810">
                              <w:rPr>
                                <w:rFonts w:asciiTheme="majorHAnsi" w:hAnsiTheme="majorHAnsi"/>
                                <w:color w:val="595959" w:themeColor="text1" w:themeTint="A6"/>
                                <w:sz w:val="18"/>
                                <w:szCs w:val="18"/>
                                <w:lang w:val="es-ES"/>
                              </w:rPr>
                              <w:t>600</w:t>
                            </w:r>
                            <w:r w:rsidR="001D21C7">
                              <w:rPr>
                                <w:rFonts w:asciiTheme="majorHAnsi" w:hAnsiTheme="majorHAnsi"/>
                                <w:color w:val="595959" w:themeColor="text1" w:themeTint="A6"/>
                                <w:sz w:val="18"/>
                                <w:szCs w:val="18"/>
                                <w:lang w:val="es-ES"/>
                              </w:rPr>
                              <w:t>-1</w:t>
                            </w:r>
                            <w:r w:rsidR="00A25F93">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6D754D">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4E2A4337" w:rsidR="00113F73" w:rsidRPr="007B05C4" w:rsidRDefault="00C4781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James Colin McNaughton</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365773">
                              <w:rPr>
                                <w:rFonts w:asciiTheme="majorHAnsi" w:hAnsiTheme="majorHAnsi"/>
                                <w:color w:val="595959" w:themeColor="text1" w:themeTint="A6"/>
                                <w:sz w:val="18"/>
                                <w:szCs w:val="18"/>
                                <w:lang w:val="es-ES"/>
                              </w:rPr>
                              <w:t>27 de noviembre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FA54982" w14:textId="5D0D3A03" w:rsidR="00365773"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A24C2" w:rsidRPr="001540EB">
                        <w:rPr>
                          <w:rFonts w:asciiTheme="majorHAnsi" w:hAnsiTheme="majorHAnsi"/>
                          <w:color w:val="595959" w:themeColor="text1" w:themeTint="A6"/>
                          <w:sz w:val="18"/>
                          <w:szCs w:val="18"/>
                          <w:lang w:val="pt-BR"/>
                        </w:rPr>
                        <w:t>213</w:t>
                      </w:r>
                      <w:r w:rsidR="007B05C4" w:rsidRPr="001540EB">
                        <w:rPr>
                          <w:rFonts w:asciiTheme="majorHAnsi" w:hAnsiTheme="majorHAnsi"/>
                          <w:color w:val="595959" w:themeColor="text1" w:themeTint="A6"/>
                          <w:sz w:val="18"/>
                          <w:szCs w:val="18"/>
                          <w:lang w:val="pt-BR"/>
                        </w:rPr>
                        <w:t>/</w:t>
                      </w:r>
                      <w:r w:rsidR="00365773" w:rsidRPr="001540EB">
                        <w:rPr>
                          <w:rFonts w:asciiTheme="majorHAnsi" w:hAnsiTheme="majorHAnsi"/>
                          <w:color w:val="595959" w:themeColor="text1" w:themeTint="A6"/>
                          <w:sz w:val="18"/>
                          <w:szCs w:val="18"/>
                          <w:lang w:val="pt-BR"/>
                        </w:rPr>
                        <w:t>24</w:t>
                      </w:r>
                      <w:r w:rsidRPr="001540E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25F93">
                        <w:rPr>
                          <w:rFonts w:asciiTheme="majorHAnsi" w:hAnsiTheme="majorHAnsi"/>
                          <w:color w:val="595959" w:themeColor="text1" w:themeTint="A6"/>
                          <w:sz w:val="18"/>
                          <w:szCs w:val="18"/>
                          <w:lang w:val="es-ES"/>
                        </w:rPr>
                        <w:t>1</w:t>
                      </w:r>
                      <w:r w:rsidR="00C47810">
                        <w:rPr>
                          <w:rFonts w:asciiTheme="majorHAnsi" w:hAnsiTheme="majorHAnsi"/>
                          <w:color w:val="595959" w:themeColor="text1" w:themeTint="A6"/>
                          <w:sz w:val="18"/>
                          <w:szCs w:val="18"/>
                          <w:lang w:val="es-ES"/>
                        </w:rPr>
                        <w:t>600</w:t>
                      </w:r>
                      <w:r w:rsidR="001D21C7">
                        <w:rPr>
                          <w:rFonts w:asciiTheme="majorHAnsi" w:hAnsiTheme="majorHAnsi"/>
                          <w:color w:val="595959" w:themeColor="text1" w:themeTint="A6"/>
                          <w:sz w:val="18"/>
                          <w:szCs w:val="18"/>
                          <w:lang w:val="es-ES"/>
                        </w:rPr>
                        <w:t>-1</w:t>
                      </w:r>
                      <w:r w:rsidR="00A25F93">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6D754D">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4E2A4337" w:rsidR="00113F73" w:rsidRPr="007B05C4" w:rsidRDefault="00C4781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James Colin McNaughton</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365773">
                        <w:rPr>
                          <w:rFonts w:asciiTheme="majorHAnsi" w:hAnsiTheme="majorHAnsi"/>
                          <w:color w:val="595959" w:themeColor="text1" w:themeTint="A6"/>
                          <w:sz w:val="18"/>
                          <w:szCs w:val="18"/>
                          <w:lang w:val="es-ES"/>
                        </w:rPr>
                        <w:t>27 de noviembre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1A6AB505"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011C546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AAF45FB" w:rsidR="0070697F" w:rsidRPr="0011075B" w:rsidRDefault="00114542" w:rsidP="005516A1">
      <w:pPr>
        <w:tabs>
          <w:tab w:val="center" w:pos="5400"/>
        </w:tabs>
        <w:suppressAutoHyphens/>
        <w:jc w:val="center"/>
        <w:rPr>
          <w:rFonts w:asciiTheme="majorHAnsi" w:hAnsiTheme="majorHAnsi"/>
          <w:b/>
          <w:sz w:val="20"/>
          <w:lang w:val="es-419"/>
        </w:rPr>
        <w:sectPr w:rsidR="0070697F" w:rsidRPr="0011075B"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5F99814B">
                <wp:simplePos x="0" y="0"/>
                <wp:positionH relativeFrom="column">
                  <wp:posOffset>1311112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1802C1D" w:rsidR="00D72DC6" w:rsidRPr="00D72DC6" w:rsidRDefault="00114542" w:rsidP="00F02AD1">
                            <w:pPr>
                              <w:rPr>
                                <w:color w:val="FFFFFF" w:themeColor="background1"/>
                                <w14:textFill>
                                  <w14:noFill/>
                                </w14:textFill>
                              </w:rPr>
                            </w:pPr>
                            <w:r>
                              <w:rPr>
                                <w:noProof/>
                                <w:color w:val="FFFFFF" w:themeColor="background1"/>
                              </w:rPr>
                              <w:drawing>
                                <wp:inline distT="0" distB="0" distL="0" distR="0" wp14:anchorId="2D28F940" wp14:editId="17EEE63E">
                                  <wp:extent cx="1824355" cy="469265"/>
                                  <wp:effectExtent l="0" t="0" r="4445" b="6985"/>
                                  <wp:docPr id="700836235" name="Picture 7008362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2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tL1Ie+EA&#10;AAAKAQAADwAAAAAAAAAAAAAAAADUBAAAZHJzL2Rvd25yZXYueG1sUEsFBgAAAAAEAAQA8wAAAOIF&#10;AAAAAA==&#10;" fillcolor="white [3201]" stroked="f" strokeweight=".5pt">
                <v:textbox>
                  <w:txbxContent>
                    <w:p w14:paraId="16E85441" w14:textId="01802C1D" w:rsidR="00D72DC6" w:rsidRPr="00D72DC6" w:rsidRDefault="00114542" w:rsidP="00F02AD1">
                      <w:pPr>
                        <w:rPr>
                          <w:color w:val="FFFFFF" w:themeColor="background1"/>
                          <w14:textFill>
                            <w14:noFill/>
                          </w14:textFill>
                        </w:rPr>
                      </w:pPr>
                      <w:r>
                        <w:rPr>
                          <w:noProof/>
                          <w:color w:val="FFFFFF" w:themeColor="background1"/>
                        </w:rPr>
                        <w:drawing>
                          <wp:inline distT="0" distB="0" distL="0" distR="0" wp14:anchorId="2D28F940" wp14:editId="17EEE63E">
                            <wp:extent cx="1824355" cy="469265"/>
                            <wp:effectExtent l="0" t="0" r="4445" b="6985"/>
                            <wp:docPr id="700836235" name="Picture 7008362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4FEA8E94" w:rsidR="003239B8" w:rsidRPr="005403A2" w:rsidRDefault="00F30764" w:rsidP="008D2290">
            <w:pPr>
              <w:jc w:val="both"/>
              <w:rPr>
                <w:rFonts w:ascii="Cambria" w:hAnsi="Cambria"/>
                <w:bCs/>
                <w:sz w:val="20"/>
                <w:szCs w:val="20"/>
                <w:lang w:val="es-419"/>
              </w:rPr>
            </w:pPr>
            <w:r>
              <w:rPr>
                <w:rFonts w:ascii="Cambria" w:hAnsi="Cambria"/>
                <w:bCs/>
                <w:sz w:val="20"/>
                <w:szCs w:val="20"/>
                <w:lang w:val="es-419"/>
              </w:rPr>
              <w:t>James Colin McNaughton</w:t>
            </w:r>
          </w:p>
        </w:tc>
      </w:tr>
      <w:tr w:rsidR="003239B8" w:rsidRPr="00C47810"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6E2041"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7FDAE8D4" w:rsidR="001D21C7" w:rsidRPr="0011075B" w:rsidRDefault="00C47810" w:rsidP="00FC6219">
            <w:pPr>
              <w:jc w:val="both"/>
              <w:rPr>
                <w:rFonts w:ascii="Cambria" w:hAnsi="Cambria"/>
                <w:bCs/>
                <w:sz w:val="20"/>
                <w:szCs w:val="20"/>
                <w:lang w:val="es-419"/>
              </w:rPr>
            </w:pPr>
            <w:r>
              <w:rPr>
                <w:rFonts w:ascii="Cambria" w:hAnsi="Cambria"/>
                <w:bCs/>
                <w:sz w:val="20"/>
                <w:szCs w:val="20"/>
                <w:lang w:val="es-419"/>
              </w:rPr>
              <w:t>James Colin McNaughton</w:t>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7034B855"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356788">
              <w:rPr>
                <w:rFonts w:ascii="ZWAdobeF" w:hAnsi="ZWAdobeF" w:cs="ZWAdobeF"/>
                <w:bCs/>
                <w:sz w:val="2"/>
                <w:szCs w:val="2"/>
                <w:lang w:val="es-419"/>
              </w:rPr>
              <w:t>0F</w:t>
            </w:r>
            <w:r w:rsidR="004A6A54" w:rsidRPr="0011075B">
              <w:rPr>
                <w:rStyle w:val="FootnoteReference"/>
                <w:rFonts w:ascii="Cambria" w:hAnsi="Cambria"/>
                <w:bCs/>
                <w:sz w:val="20"/>
                <w:szCs w:val="20"/>
                <w:lang w:val="es-419"/>
              </w:rPr>
              <w:footnoteReference w:id="2"/>
            </w:r>
          </w:p>
        </w:tc>
      </w:tr>
      <w:tr w:rsidR="00AC6F11" w:rsidRPr="004351E7"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AC6F11" w:rsidRPr="0011075B" w:rsidRDefault="00AC6F11" w:rsidP="00AC6F11">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Derechos invocados:</w:t>
            </w:r>
          </w:p>
        </w:tc>
        <w:tc>
          <w:tcPr>
            <w:tcW w:w="5760" w:type="dxa"/>
            <w:vAlign w:val="center"/>
          </w:tcPr>
          <w:p w14:paraId="52B28392" w14:textId="319077A3" w:rsidR="003C5F26" w:rsidRPr="00B448E8" w:rsidRDefault="00AC5F65" w:rsidP="003C5F26">
            <w:pPr>
              <w:jc w:val="both"/>
              <w:rPr>
                <w:rFonts w:ascii="Cambria" w:hAnsi="Cambria"/>
                <w:bCs/>
                <w:sz w:val="20"/>
                <w:szCs w:val="20"/>
                <w:lang w:val="es-419"/>
              </w:rPr>
            </w:pPr>
            <w:r w:rsidRPr="003C5F26">
              <w:rPr>
                <w:rFonts w:ascii="Cambria" w:hAnsi="Cambria"/>
                <w:bCs/>
                <w:sz w:val="20"/>
                <w:szCs w:val="20"/>
                <w:lang w:val="es-ES" w:bidi="es-ES"/>
              </w:rPr>
              <w:t xml:space="preserve">Artículos </w:t>
            </w:r>
            <w:r w:rsidR="003C5F26" w:rsidRPr="003C5F26">
              <w:rPr>
                <w:rFonts w:ascii="Cambria" w:hAnsi="Cambria"/>
                <w:bCs/>
                <w:sz w:val="20"/>
                <w:szCs w:val="20"/>
                <w:lang w:val="es-ES" w:bidi="es-ES"/>
              </w:rPr>
              <w:t>7 (libertad personal), 8 (garantías judiciales), 11 (protección de la honra y de la dignidad), 22 (circulación y residencia), 24 (igualdad ante la ley) y 25 (protección judicial)</w:t>
            </w:r>
            <w:r w:rsidRPr="003C5F26">
              <w:rPr>
                <w:rFonts w:ascii="Cambria" w:hAnsi="Cambria"/>
                <w:bCs/>
                <w:sz w:val="20"/>
                <w:szCs w:val="20"/>
                <w:lang w:val="es-ES" w:bidi="es-ES"/>
              </w:rPr>
              <w:t xml:space="preserve"> de la Convención Americana sobre Derechos Humanos</w:t>
            </w:r>
            <w:r w:rsidR="00356788">
              <w:rPr>
                <w:rFonts w:ascii="ZWAdobeF" w:hAnsi="ZWAdobeF" w:cs="ZWAdobeF"/>
                <w:bCs/>
                <w:sz w:val="2"/>
                <w:szCs w:val="2"/>
                <w:lang w:val="es-ES" w:bidi="es-ES"/>
              </w:rPr>
              <w:t>1F</w:t>
            </w:r>
            <w:r w:rsidR="00B448E8" w:rsidRPr="003C5F26">
              <w:rPr>
                <w:rStyle w:val="FootnoteReference"/>
                <w:rFonts w:ascii="Cambria" w:hAnsi="Cambria"/>
                <w:bCs/>
                <w:sz w:val="20"/>
                <w:szCs w:val="20"/>
                <w:lang w:val="es-419"/>
              </w:rPr>
              <w:footnoteReference w:id="3"/>
            </w:r>
            <w:r w:rsidR="00614BF5" w:rsidRPr="003C5F26">
              <w:rPr>
                <w:rFonts w:ascii="Cambria" w:hAnsi="Cambria"/>
                <w:bCs/>
                <w:sz w:val="20"/>
                <w:szCs w:val="20"/>
                <w:lang w:val="es-ES" w:bidi="es-ES"/>
              </w:rPr>
              <w:t>, en relación con su</w:t>
            </w:r>
            <w:r w:rsidR="003C5F26" w:rsidRPr="003C5F26">
              <w:rPr>
                <w:rFonts w:ascii="Cambria" w:hAnsi="Cambria"/>
                <w:bCs/>
                <w:sz w:val="20"/>
                <w:szCs w:val="20"/>
                <w:lang w:val="es-ES" w:bidi="es-ES"/>
              </w:rPr>
              <w:t>s</w:t>
            </w:r>
            <w:r w:rsidR="00614BF5" w:rsidRPr="003C5F26">
              <w:rPr>
                <w:rFonts w:ascii="Cambria" w:hAnsi="Cambria"/>
                <w:bCs/>
                <w:sz w:val="20"/>
                <w:szCs w:val="20"/>
                <w:lang w:val="es-ES" w:bidi="es-ES"/>
              </w:rPr>
              <w:t xml:space="preserve"> artículo</w:t>
            </w:r>
            <w:r w:rsidR="003C5F26" w:rsidRPr="003C5F26">
              <w:rPr>
                <w:rFonts w:ascii="Cambria" w:hAnsi="Cambria"/>
                <w:bCs/>
                <w:sz w:val="20"/>
                <w:szCs w:val="20"/>
                <w:lang w:val="es-ES" w:bidi="es-ES"/>
              </w:rPr>
              <w:t>s</w:t>
            </w:r>
            <w:r w:rsidR="00614BF5" w:rsidRPr="003C5F26">
              <w:rPr>
                <w:rFonts w:ascii="Cambria" w:hAnsi="Cambria"/>
                <w:bCs/>
                <w:sz w:val="20"/>
                <w:szCs w:val="20"/>
                <w:lang w:val="es-ES" w:bidi="es-ES"/>
              </w:rPr>
              <w:t xml:space="preserve"> 1.1</w:t>
            </w:r>
            <w:r w:rsidR="003C5F26" w:rsidRPr="003C5F26">
              <w:rPr>
                <w:rFonts w:ascii="Cambria" w:hAnsi="Cambria"/>
                <w:bCs/>
                <w:sz w:val="20"/>
                <w:szCs w:val="20"/>
                <w:lang w:val="es-ES" w:bidi="es-ES"/>
              </w:rPr>
              <w:t xml:space="preserve"> y 2; </w:t>
            </w:r>
            <w:r w:rsidR="003C5F26" w:rsidRPr="003C5F26">
              <w:rPr>
                <w:rFonts w:asciiTheme="majorHAnsi" w:hAnsiTheme="majorHAnsi"/>
                <w:sz w:val="20"/>
                <w:szCs w:val="20"/>
                <w:lang w:val="es-ES_tradnl"/>
              </w:rPr>
              <w:t xml:space="preserve">artículos </w:t>
            </w:r>
            <w:r w:rsidR="003C5F26">
              <w:rPr>
                <w:rFonts w:asciiTheme="majorHAnsi" w:hAnsiTheme="majorHAnsi"/>
                <w:sz w:val="20"/>
                <w:szCs w:val="20"/>
                <w:lang w:val="es-ES_tradnl"/>
              </w:rPr>
              <w:t>V</w:t>
            </w:r>
            <w:r w:rsidR="003C5F26" w:rsidRPr="003C5F26">
              <w:rPr>
                <w:rFonts w:asciiTheme="majorHAnsi" w:hAnsiTheme="majorHAnsi"/>
                <w:sz w:val="20"/>
                <w:szCs w:val="20"/>
                <w:lang w:val="es-ES_tradnl"/>
              </w:rPr>
              <w:t xml:space="preserve">, </w:t>
            </w:r>
            <w:r w:rsidR="003C5F26">
              <w:rPr>
                <w:rFonts w:asciiTheme="majorHAnsi" w:hAnsiTheme="majorHAnsi"/>
                <w:sz w:val="20"/>
                <w:szCs w:val="20"/>
                <w:lang w:val="es-ES_tradnl"/>
              </w:rPr>
              <w:t>IX</w:t>
            </w:r>
            <w:r w:rsidR="003C5F26" w:rsidRPr="003C5F26">
              <w:rPr>
                <w:rFonts w:asciiTheme="majorHAnsi" w:hAnsiTheme="majorHAnsi"/>
                <w:sz w:val="20"/>
                <w:szCs w:val="20"/>
                <w:lang w:val="es-ES_tradnl"/>
              </w:rPr>
              <w:t xml:space="preserve">, </w:t>
            </w:r>
            <w:r w:rsidR="003C5F26">
              <w:rPr>
                <w:rFonts w:asciiTheme="majorHAnsi" w:hAnsiTheme="majorHAnsi"/>
                <w:sz w:val="20"/>
                <w:szCs w:val="20"/>
                <w:lang w:val="es-ES_tradnl"/>
              </w:rPr>
              <w:t>XVII</w:t>
            </w:r>
            <w:r w:rsidR="003C5F26" w:rsidRPr="003C5F26">
              <w:rPr>
                <w:rFonts w:asciiTheme="majorHAnsi" w:hAnsiTheme="majorHAnsi"/>
                <w:sz w:val="20"/>
                <w:szCs w:val="20"/>
                <w:lang w:val="es-ES_tradnl"/>
              </w:rPr>
              <w:t xml:space="preserve">, </w:t>
            </w:r>
            <w:r w:rsidR="003C5F26">
              <w:rPr>
                <w:rFonts w:asciiTheme="majorHAnsi" w:hAnsiTheme="majorHAnsi"/>
                <w:sz w:val="20"/>
                <w:szCs w:val="20"/>
                <w:lang w:val="es-ES_tradnl"/>
              </w:rPr>
              <w:t>XVIII</w:t>
            </w:r>
            <w:r w:rsidR="003C5F26" w:rsidRPr="003C5F26">
              <w:rPr>
                <w:rFonts w:asciiTheme="majorHAnsi" w:hAnsiTheme="majorHAnsi"/>
                <w:sz w:val="20"/>
                <w:szCs w:val="20"/>
                <w:lang w:val="es-ES_tradnl"/>
              </w:rPr>
              <w:t xml:space="preserve">, </w:t>
            </w:r>
            <w:r w:rsidR="003C5F26">
              <w:rPr>
                <w:rFonts w:asciiTheme="majorHAnsi" w:hAnsiTheme="majorHAnsi"/>
                <w:sz w:val="20"/>
                <w:szCs w:val="20"/>
                <w:lang w:val="es-ES_tradnl"/>
              </w:rPr>
              <w:t>XXV</w:t>
            </w:r>
            <w:r w:rsidR="003C5F26" w:rsidRPr="003C5F26">
              <w:rPr>
                <w:rFonts w:asciiTheme="majorHAnsi" w:hAnsiTheme="majorHAnsi"/>
                <w:sz w:val="20"/>
                <w:szCs w:val="20"/>
                <w:lang w:val="es-ES_tradnl"/>
              </w:rPr>
              <w:t xml:space="preserve"> y </w:t>
            </w:r>
            <w:r w:rsidR="003C5F26">
              <w:rPr>
                <w:rFonts w:asciiTheme="majorHAnsi" w:hAnsiTheme="majorHAnsi"/>
                <w:sz w:val="20"/>
                <w:szCs w:val="20"/>
                <w:lang w:val="es-ES_tradnl"/>
              </w:rPr>
              <w:t>XXVI</w:t>
            </w:r>
            <w:r w:rsidR="003C5F26" w:rsidRPr="003C5F26">
              <w:rPr>
                <w:rFonts w:asciiTheme="majorHAnsi" w:hAnsiTheme="majorHAnsi"/>
                <w:sz w:val="20"/>
                <w:szCs w:val="20"/>
                <w:lang w:val="es-ES_tradnl"/>
              </w:rPr>
              <w:t xml:space="preserve"> de la Declaración Americana de los Derechos y Deberes del Hombre </w:t>
            </w:r>
          </w:p>
        </w:tc>
      </w:tr>
    </w:tbl>
    <w:p w14:paraId="176FB213" w14:textId="0E4A6B4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356788">
        <w:rPr>
          <w:rFonts w:ascii="ZWAdobeF" w:hAnsi="ZWAdobeF" w:cs="ZWAdobeF"/>
          <w:bCs/>
          <w:sz w:val="2"/>
          <w:szCs w:val="2"/>
          <w:lang w:val="es-419"/>
        </w:rPr>
        <w:t>2F</w:t>
      </w:r>
      <w:r w:rsidR="008E3BFE" w:rsidRPr="0011075B">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C47810"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C47810" w:rsidRPr="0011075B" w:rsidRDefault="00C47810" w:rsidP="00C4781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65B4CE9E" w:rsidR="00C47810" w:rsidRPr="0011075B" w:rsidRDefault="0086691B" w:rsidP="00C47810">
            <w:pPr>
              <w:jc w:val="both"/>
              <w:rPr>
                <w:rFonts w:ascii="Cambria" w:hAnsi="Cambria"/>
                <w:bCs/>
                <w:sz w:val="20"/>
                <w:szCs w:val="20"/>
                <w:lang w:val="es-419"/>
              </w:rPr>
            </w:pPr>
            <w:r>
              <w:rPr>
                <w:rFonts w:ascii="Cambria" w:hAnsi="Cambria"/>
                <w:bCs/>
                <w:sz w:val="20"/>
                <w:szCs w:val="20"/>
                <w:lang w:val="es-419"/>
              </w:rPr>
              <w:t>21 de noviembre de 2014</w:t>
            </w:r>
          </w:p>
        </w:tc>
      </w:tr>
      <w:tr w:rsidR="00C47810" w:rsidRPr="004351E7" w14:paraId="0996EC08" w14:textId="77777777" w:rsidTr="004A6A54">
        <w:tc>
          <w:tcPr>
            <w:tcW w:w="3600" w:type="dxa"/>
            <w:tcBorders>
              <w:top w:val="single" w:sz="6" w:space="0" w:color="auto"/>
              <w:bottom w:val="single" w:sz="6" w:space="0" w:color="auto"/>
            </w:tcBorders>
            <w:shd w:val="clear" w:color="auto" w:fill="386294"/>
            <w:vAlign w:val="center"/>
          </w:tcPr>
          <w:p w14:paraId="0544FE5F" w14:textId="671E80DB" w:rsidR="00C47810" w:rsidRPr="0011075B" w:rsidRDefault="00C47810" w:rsidP="00C47810">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Información adicional recibida durante la etapa de estudio inicial:</w:t>
            </w:r>
          </w:p>
        </w:tc>
        <w:tc>
          <w:tcPr>
            <w:tcW w:w="5760" w:type="dxa"/>
            <w:vAlign w:val="center"/>
          </w:tcPr>
          <w:p w14:paraId="42DF3F94" w14:textId="55A914F6" w:rsidR="00C47810" w:rsidRDefault="0086691B" w:rsidP="00C47810">
            <w:pPr>
              <w:jc w:val="both"/>
              <w:rPr>
                <w:rFonts w:ascii="Cambria" w:hAnsi="Cambria"/>
                <w:bCs/>
                <w:sz w:val="20"/>
                <w:szCs w:val="20"/>
                <w:lang w:val="es-419"/>
              </w:rPr>
            </w:pPr>
            <w:r>
              <w:rPr>
                <w:rFonts w:ascii="Cambria" w:hAnsi="Cambria"/>
                <w:bCs/>
                <w:sz w:val="20"/>
                <w:szCs w:val="20"/>
                <w:lang w:val="es-419"/>
              </w:rPr>
              <w:t>9 de mayo de 2017</w:t>
            </w:r>
            <w:r w:rsidR="00BA385E">
              <w:rPr>
                <w:rFonts w:ascii="Cambria" w:hAnsi="Cambria"/>
                <w:bCs/>
                <w:sz w:val="20"/>
                <w:szCs w:val="20"/>
                <w:lang w:val="es-419"/>
              </w:rPr>
              <w:t xml:space="preserve"> y</w:t>
            </w:r>
            <w:r>
              <w:rPr>
                <w:rFonts w:ascii="Cambria" w:hAnsi="Cambria"/>
                <w:bCs/>
                <w:sz w:val="20"/>
                <w:szCs w:val="20"/>
                <w:lang w:val="es-419"/>
              </w:rPr>
              <w:t xml:space="preserve"> 14 de marzo de 2018</w:t>
            </w:r>
          </w:p>
        </w:tc>
      </w:tr>
      <w:tr w:rsidR="00C47810" w:rsidRPr="000E4E5B" w14:paraId="3D6CCBA3" w14:textId="77777777" w:rsidTr="004A6A54">
        <w:tc>
          <w:tcPr>
            <w:tcW w:w="3600" w:type="dxa"/>
            <w:tcBorders>
              <w:top w:val="single" w:sz="6" w:space="0" w:color="auto"/>
              <w:bottom w:val="single" w:sz="6" w:space="0" w:color="auto"/>
            </w:tcBorders>
            <w:shd w:val="clear" w:color="auto" w:fill="386294"/>
            <w:vAlign w:val="center"/>
          </w:tcPr>
          <w:p w14:paraId="35495DC9" w14:textId="0273ACFE" w:rsidR="00C47810" w:rsidRPr="0011075B" w:rsidRDefault="00C47810" w:rsidP="00C47810">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A9FBEEF" w14:textId="223BEDFF" w:rsidR="00C47810" w:rsidRDefault="0086691B" w:rsidP="00C47810">
            <w:pPr>
              <w:jc w:val="both"/>
              <w:rPr>
                <w:rFonts w:ascii="Cambria" w:hAnsi="Cambria"/>
                <w:bCs/>
                <w:sz w:val="20"/>
                <w:szCs w:val="20"/>
                <w:lang w:val="es-419"/>
              </w:rPr>
            </w:pPr>
            <w:r>
              <w:rPr>
                <w:rFonts w:ascii="Cambria" w:hAnsi="Cambria"/>
                <w:bCs/>
                <w:sz w:val="20"/>
                <w:szCs w:val="20"/>
                <w:lang w:val="es-419"/>
              </w:rPr>
              <w:t>4 de noviembre de 2019</w:t>
            </w:r>
          </w:p>
        </w:tc>
      </w:tr>
      <w:tr w:rsidR="00C47810" w:rsidRPr="00614BF5" w14:paraId="17B08521" w14:textId="77777777" w:rsidTr="004A6A54">
        <w:tc>
          <w:tcPr>
            <w:tcW w:w="3600" w:type="dxa"/>
            <w:tcBorders>
              <w:top w:val="single" w:sz="6" w:space="0" w:color="auto"/>
              <w:bottom w:val="single" w:sz="6" w:space="0" w:color="auto"/>
            </w:tcBorders>
            <w:shd w:val="clear" w:color="auto" w:fill="386294"/>
            <w:vAlign w:val="center"/>
          </w:tcPr>
          <w:p w14:paraId="7CB6A4CD" w14:textId="19F23307" w:rsidR="00C47810" w:rsidRPr="0011075B" w:rsidRDefault="00C47810" w:rsidP="00C47810">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05DD591E" w14:textId="25770B9E" w:rsidR="00C47810" w:rsidRDefault="0086691B" w:rsidP="00C47810">
            <w:pPr>
              <w:jc w:val="both"/>
              <w:rPr>
                <w:rFonts w:ascii="Cambria" w:hAnsi="Cambria"/>
                <w:bCs/>
                <w:sz w:val="20"/>
                <w:szCs w:val="20"/>
                <w:lang w:val="es-419"/>
              </w:rPr>
            </w:pPr>
            <w:r>
              <w:rPr>
                <w:rFonts w:ascii="Cambria" w:hAnsi="Cambria"/>
                <w:bCs/>
                <w:sz w:val="20"/>
                <w:szCs w:val="20"/>
                <w:lang w:val="es-419"/>
              </w:rPr>
              <w:t>21 de febrero de 2020</w:t>
            </w:r>
          </w:p>
        </w:tc>
      </w:tr>
      <w:tr w:rsidR="00C47810" w:rsidRPr="00614BF5" w14:paraId="14FA5810" w14:textId="77777777" w:rsidTr="004A6A54">
        <w:tc>
          <w:tcPr>
            <w:tcW w:w="3600" w:type="dxa"/>
            <w:tcBorders>
              <w:top w:val="single" w:sz="6" w:space="0" w:color="auto"/>
              <w:bottom w:val="single" w:sz="6" w:space="0" w:color="auto"/>
            </w:tcBorders>
            <w:shd w:val="clear" w:color="auto" w:fill="386294"/>
            <w:vAlign w:val="center"/>
          </w:tcPr>
          <w:p w14:paraId="001D2EAA" w14:textId="4ACD91A6" w:rsidR="00C47810" w:rsidRDefault="00C47810" w:rsidP="00C47810">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7A93D90A" w14:textId="7E0A5320" w:rsidR="00C47810" w:rsidRDefault="0086691B" w:rsidP="00C47810">
            <w:pPr>
              <w:jc w:val="both"/>
              <w:rPr>
                <w:rFonts w:ascii="Cambria" w:hAnsi="Cambria"/>
                <w:bCs/>
                <w:sz w:val="20"/>
                <w:szCs w:val="20"/>
                <w:lang w:val="es-419"/>
              </w:rPr>
            </w:pPr>
            <w:r>
              <w:rPr>
                <w:rFonts w:ascii="Cambria" w:hAnsi="Cambria"/>
                <w:bCs/>
                <w:sz w:val="20"/>
                <w:szCs w:val="20"/>
                <w:lang w:val="es-419"/>
              </w:rPr>
              <w:t>28 de agosto de 2020</w:t>
            </w:r>
          </w:p>
        </w:tc>
      </w:tr>
      <w:tr w:rsidR="00C47810" w:rsidRPr="004351E7" w14:paraId="7108C6F0" w14:textId="77777777" w:rsidTr="004A6A54">
        <w:tc>
          <w:tcPr>
            <w:tcW w:w="3600" w:type="dxa"/>
            <w:tcBorders>
              <w:top w:val="single" w:sz="6" w:space="0" w:color="auto"/>
              <w:bottom w:val="single" w:sz="6" w:space="0" w:color="auto"/>
            </w:tcBorders>
            <w:shd w:val="clear" w:color="auto" w:fill="386294"/>
            <w:vAlign w:val="center"/>
          </w:tcPr>
          <w:p w14:paraId="6162BF20" w14:textId="2774FEF4" w:rsidR="00C47810" w:rsidRPr="0011075B" w:rsidRDefault="00F21440" w:rsidP="00C47810">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244B1F9E" w14:textId="5D3A932A" w:rsidR="00C47810" w:rsidRDefault="00F21440" w:rsidP="00C47810">
            <w:pPr>
              <w:jc w:val="both"/>
              <w:rPr>
                <w:rFonts w:ascii="Cambria" w:hAnsi="Cambria"/>
                <w:bCs/>
                <w:sz w:val="20"/>
                <w:szCs w:val="20"/>
                <w:lang w:val="es-419"/>
              </w:rPr>
            </w:pPr>
            <w:r>
              <w:rPr>
                <w:rFonts w:ascii="Cambria" w:hAnsi="Cambria"/>
                <w:bCs/>
                <w:sz w:val="20"/>
                <w:szCs w:val="20"/>
                <w:lang w:val="es-419"/>
              </w:rPr>
              <w:t>21 de septiembre de 2020</w:t>
            </w:r>
            <w:r w:rsidR="00BA385E">
              <w:rPr>
                <w:rFonts w:ascii="Cambria" w:hAnsi="Cambria"/>
                <w:bCs/>
                <w:sz w:val="20"/>
                <w:szCs w:val="20"/>
                <w:lang w:val="es-419"/>
              </w:rPr>
              <w:t xml:space="preserve"> y</w:t>
            </w:r>
            <w:r>
              <w:rPr>
                <w:rFonts w:ascii="Cambria" w:hAnsi="Cambria"/>
                <w:bCs/>
                <w:sz w:val="20"/>
                <w:szCs w:val="20"/>
                <w:lang w:val="es-419"/>
              </w:rPr>
              <w:t xml:space="preserve"> 16 de diciembre de 2020</w:t>
            </w:r>
          </w:p>
        </w:tc>
      </w:tr>
      <w:tr w:rsidR="00C47810" w:rsidRPr="00542A79" w14:paraId="35CED8F3" w14:textId="77777777" w:rsidTr="004A6A54">
        <w:tc>
          <w:tcPr>
            <w:tcW w:w="3600" w:type="dxa"/>
            <w:tcBorders>
              <w:top w:val="single" w:sz="6" w:space="0" w:color="auto"/>
              <w:bottom w:val="single" w:sz="6" w:space="0" w:color="auto"/>
            </w:tcBorders>
            <w:shd w:val="clear" w:color="auto" w:fill="386294"/>
            <w:vAlign w:val="center"/>
          </w:tcPr>
          <w:p w14:paraId="0D16C4B5" w14:textId="7F17946D" w:rsidR="00C47810" w:rsidRDefault="00F21440" w:rsidP="00C47810">
            <w:pPr>
              <w:jc w:val="center"/>
              <w:rPr>
                <w:rFonts w:ascii="Cambria" w:hAnsi="Cambria"/>
                <w:b/>
                <w:bCs/>
                <w:color w:val="FFFFFF" w:themeColor="background1"/>
                <w:sz w:val="20"/>
                <w:szCs w:val="20"/>
                <w:lang w:val="es-419"/>
              </w:rPr>
            </w:pPr>
            <w:r w:rsidRPr="00706824">
              <w:rPr>
                <w:rFonts w:ascii="Cambria" w:hAnsi="Cambria"/>
                <w:b/>
                <w:bCs/>
                <w:color w:val="FFFFFF" w:themeColor="background1"/>
                <w:sz w:val="20"/>
                <w:szCs w:val="20"/>
              </w:rPr>
              <w:t>Observaciones adicionales del Estado:</w:t>
            </w:r>
          </w:p>
        </w:tc>
        <w:tc>
          <w:tcPr>
            <w:tcW w:w="5760" w:type="dxa"/>
            <w:vAlign w:val="center"/>
          </w:tcPr>
          <w:p w14:paraId="3D8516F7" w14:textId="7D03ED62" w:rsidR="00C47810" w:rsidRDefault="00F21440" w:rsidP="00C47810">
            <w:pPr>
              <w:jc w:val="both"/>
              <w:rPr>
                <w:rFonts w:ascii="Cambria" w:hAnsi="Cambria"/>
                <w:bCs/>
                <w:sz w:val="20"/>
                <w:szCs w:val="20"/>
                <w:lang w:val="es-419"/>
              </w:rPr>
            </w:pPr>
            <w:r>
              <w:rPr>
                <w:rFonts w:ascii="Cambria" w:hAnsi="Cambria"/>
                <w:bCs/>
                <w:sz w:val="20"/>
                <w:szCs w:val="20"/>
                <w:lang w:val="es-419"/>
              </w:rPr>
              <w:t>6 de mayo de 2021</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4351E7"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08E43B57" w:rsidR="003239B8" w:rsidRPr="00A171F2" w:rsidRDefault="00A004BB" w:rsidP="008D2290">
            <w:pPr>
              <w:jc w:val="both"/>
              <w:rPr>
                <w:rFonts w:ascii="Cambria" w:hAnsi="Cambria"/>
                <w:bCs/>
                <w:sz w:val="20"/>
                <w:szCs w:val="20"/>
                <w:lang w:val="es-ES"/>
              </w:rPr>
            </w:pPr>
            <w:r w:rsidRPr="004A3D4A">
              <w:rPr>
                <w:rFonts w:ascii="Cambria" w:hAnsi="Cambria"/>
                <w:bCs/>
                <w:sz w:val="20"/>
                <w:szCs w:val="20"/>
                <w:lang w:val="es-419" w:bidi="es-ES"/>
              </w:rPr>
              <w:t xml:space="preserve">Sí, </w:t>
            </w:r>
            <w:r w:rsidR="00EF7EB3" w:rsidRPr="004A3D4A">
              <w:rPr>
                <w:rFonts w:ascii="Cambria" w:hAnsi="Cambria"/>
                <w:bCs/>
                <w:sz w:val="20"/>
                <w:szCs w:val="20"/>
                <w:lang w:val="es-419" w:bidi="es-ES"/>
              </w:rPr>
              <w:t xml:space="preserve">la </w:t>
            </w:r>
            <w:r w:rsidRPr="004A3D4A">
              <w:rPr>
                <w:rFonts w:ascii="Cambria" w:hAnsi="Cambria"/>
                <w:bCs/>
                <w:sz w:val="20"/>
                <w:szCs w:val="20"/>
                <w:lang w:val="es-419" w:bidi="es-ES"/>
              </w:rPr>
              <w:t>Convención Americana (depósito de instrumento realizado el 31 de julio de 1973)</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C47810"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1582FC8B" w:rsidR="0026174C" w:rsidRPr="00A171F2" w:rsidRDefault="003C5F26" w:rsidP="008D2290">
            <w:pPr>
              <w:jc w:val="both"/>
              <w:rPr>
                <w:rFonts w:ascii="Cambria" w:hAnsi="Cambria"/>
                <w:bCs/>
                <w:sz w:val="20"/>
                <w:szCs w:val="20"/>
                <w:lang w:val="es-ES"/>
              </w:rPr>
            </w:pPr>
            <w:r>
              <w:rPr>
                <w:rFonts w:ascii="Cambria" w:hAnsi="Cambria"/>
                <w:bCs/>
                <w:sz w:val="20"/>
                <w:szCs w:val="20"/>
                <w:lang w:val="es-ES" w:bidi="es-ES"/>
              </w:rPr>
              <w:t>N</w:t>
            </w:r>
            <w:r w:rsidR="003822B4">
              <w:rPr>
                <w:rFonts w:ascii="Cambria" w:hAnsi="Cambria"/>
                <w:bCs/>
                <w:sz w:val="20"/>
                <w:szCs w:val="20"/>
                <w:lang w:val="es-ES" w:bidi="es-ES"/>
              </w:rPr>
              <w:t>inguno</w:t>
            </w:r>
          </w:p>
        </w:tc>
      </w:tr>
      <w:tr w:rsidR="003239B8" w:rsidRPr="003822B4"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472613B7" w:rsidR="003239B8" w:rsidRPr="00FC2959" w:rsidRDefault="003C5F26" w:rsidP="008D2290">
            <w:pPr>
              <w:rPr>
                <w:rFonts w:ascii="Cambria" w:hAnsi="Cambria"/>
                <w:bCs/>
                <w:sz w:val="20"/>
                <w:szCs w:val="20"/>
                <w:lang w:val="es-419"/>
              </w:rPr>
            </w:pPr>
            <w:r w:rsidRPr="0011075B">
              <w:rPr>
                <w:rFonts w:ascii="Cambria" w:hAnsi="Cambria"/>
                <w:bCs/>
                <w:sz w:val="20"/>
                <w:szCs w:val="20"/>
                <w:lang w:val="es-419"/>
              </w:rPr>
              <w:t>No</w:t>
            </w:r>
          </w:p>
        </w:tc>
      </w:tr>
      <w:tr w:rsidR="003239B8" w:rsidRPr="00C47810"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3732DD41" w:rsidR="003239B8" w:rsidRPr="00FC2959" w:rsidRDefault="003C5F26" w:rsidP="008D2290">
            <w:pPr>
              <w:rPr>
                <w:rFonts w:ascii="Cambria" w:hAnsi="Cambria"/>
                <w:bCs/>
                <w:sz w:val="20"/>
                <w:szCs w:val="20"/>
                <w:lang w:val="es-419"/>
              </w:rPr>
            </w:pPr>
            <w:r w:rsidRPr="0011075B">
              <w:rPr>
                <w:rFonts w:ascii="Cambria" w:hAnsi="Cambria"/>
                <w:bCs/>
                <w:sz w:val="20"/>
                <w:szCs w:val="20"/>
                <w:lang w:val="es-419"/>
              </w:rPr>
              <w:t>No</w:t>
            </w:r>
          </w:p>
        </w:tc>
      </w:tr>
    </w:tbl>
    <w:p w14:paraId="0A3EBFAA" w14:textId="77777777" w:rsidR="00A171F2" w:rsidRDefault="00A171F2" w:rsidP="001443F7">
      <w:pPr>
        <w:spacing w:before="240" w:after="240"/>
        <w:ind w:firstLine="720"/>
        <w:jc w:val="both"/>
        <w:rPr>
          <w:rFonts w:asciiTheme="majorHAnsi" w:hAnsiTheme="majorHAnsi"/>
          <w:b/>
          <w:sz w:val="20"/>
          <w:szCs w:val="20"/>
          <w:lang w:val="es-419"/>
        </w:rPr>
      </w:pPr>
      <w:bookmarkStart w:id="2" w:name="_Hlk176534764"/>
    </w:p>
    <w:p w14:paraId="1268843D" w14:textId="77777777" w:rsidR="003C5F26" w:rsidRDefault="003C5F26" w:rsidP="001443F7">
      <w:pPr>
        <w:spacing w:before="240" w:after="240"/>
        <w:ind w:firstLine="720"/>
        <w:jc w:val="both"/>
        <w:rPr>
          <w:rFonts w:asciiTheme="majorHAnsi" w:hAnsiTheme="majorHAnsi"/>
          <w:b/>
          <w:sz w:val="20"/>
          <w:szCs w:val="20"/>
          <w:lang w:val="es-419"/>
        </w:rPr>
      </w:pPr>
    </w:p>
    <w:p w14:paraId="44A09A28" w14:textId="77777777" w:rsidR="00EF04D5" w:rsidRDefault="00EF04D5" w:rsidP="001443F7">
      <w:pPr>
        <w:spacing w:before="240" w:after="240"/>
        <w:ind w:firstLine="720"/>
        <w:jc w:val="both"/>
        <w:rPr>
          <w:rFonts w:asciiTheme="majorHAnsi" w:hAnsiTheme="majorHAnsi"/>
          <w:b/>
          <w:sz w:val="20"/>
          <w:szCs w:val="20"/>
          <w:lang w:val="es-419"/>
        </w:rPr>
      </w:pPr>
    </w:p>
    <w:p w14:paraId="56FD5D57" w14:textId="244B9D33" w:rsidR="003239B8" w:rsidRPr="003B045A" w:rsidRDefault="00223A29" w:rsidP="005C5AC3">
      <w:pPr>
        <w:spacing w:after="240"/>
        <w:ind w:left="720"/>
        <w:jc w:val="both"/>
        <w:rPr>
          <w:rFonts w:asciiTheme="majorHAnsi" w:hAnsiTheme="majorHAnsi"/>
          <w:b/>
          <w:sz w:val="20"/>
          <w:szCs w:val="20"/>
          <w:lang w:val="es-419"/>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3B045A">
        <w:rPr>
          <w:rFonts w:asciiTheme="majorHAnsi" w:hAnsiTheme="majorHAnsi"/>
          <w:b/>
          <w:sz w:val="20"/>
          <w:szCs w:val="20"/>
          <w:lang w:val="es-419"/>
        </w:rPr>
        <w:t>POSICIÓN DE LAS PARTES</w:t>
      </w:r>
      <w:r w:rsidR="003239B8" w:rsidRPr="003B045A">
        <w:rPr>
          <w:rFonts w:asciiTheme="majorHAnsi" w:hAnsiTheme="majorHAnsi"/>
          <w:b/>
          <w:sz w:val="20"/>
          <w:szCs w:val="20"/>
          <w:lang w:val="es-419"/>
        </w:rPr>
        <w:t xml:space="preserve"> </w:t>
      </w:r>
    </w:p>
    <w:p w14:paraId="4EA306E2" w14:textId="2CAA7018" w:rsidR="00785B6C" w:rsidRPr="005C5AC3" w:rsidRDefault="00785B6C" w:rsidP="005C5AC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firstLine="720"/>
        <w:jc w:val="both"/>
        <w:rPr>
          <w:rFonts w:asciiTheme="majorHAnsi" w:hAnsiTheme="majorHAnsi"/>
          <w:i/>
          <w:iCs/>
          <w:sz w:val="20"/>
          <w:szCs w:val="20"/>
          <w:lang w:val="es-419"/>
        </w:rPr>
      </w:pPr>
      <w:r w:rsidRPr="005C5AC3">
        <w:rPr>
          <w:rFonts w:asciiTheme="majorHAnsi" w:hAnsiTheme="majorHAnsi"/>
          <w:i/>
          <w:iCs/>
          <w:sz w:val="20"/>
          <w:szCs w:val="20"/>
          <w:lang w:val="es-419"/>
        </w:rPr>
        <w:t xml:space="preserve">Posición </w:t>
      </w:r>
      <w:r w:rsidR="00DA4884" w:rsidRPr="005C5AC3">
        <w:rPr>
          <w:rFonts w:asciiTheme="majorHAnsi" w:hAnsiTheme="majorHAnsi"/>
          <w:i/>
          <w:iCs/>
          <w:sz w:val="20"/>
          <w:szCs w:val="20"/>
          <w:lang w:val="es-419"/>
        </w:rPr>
        <w:t>del peticionario</w:t>
      </w:r>
    </w:p>
    <w:p w14:paraId="2748A173" w14:textId="04F5EB8B" w:rsidR="00AF1C5F" w:rsidRPr="003B045A" w:rsidRDefault="00F30764" w:rsidP="00356788">
      <w:pPr>
        <w:pStyle w:val="ListParagraph"/>
        <w:numPr>
          <w:ilvl w:val="0"/>
          <w:numId w:val="55"/>
        </w:numPr>
        <w:spacing w:after="240"/>
        <w:ind w:left="0" w:firstLine="720"/>
        <w:jc w:val="both"/>
        <w:rPr>
          <w:rFonts w:asciiTheme="majorHAnsi" w:hAnsiTheme="majorHAnsi"/>
          <w:sz w:val="20"/>
          <w:szCs w:val="20"/>
          <w:lang w:val="es-ES"/>
        </w:rPr>
      </w:pPr>
      <w:r w:rsidRPr="003B045A">
        <w:rPr>
          <w:rFonts w:asciiTheme="majorHAnsi" w:hAnsiTheme="majorHAnsi"/>
          <w:sz w:val="20"/>
          <w:szCs w:val="20"/>
          <w:lang w:val="es-ES"/>
        </w:rPr>
        <w:t xml:space="preserve">El peticionario y presunta víctima, ciudadano estadounidense que residía en Colombia, denuncia su </w:t>
      </w:r>
      <w:r w:rsidR="002E47CC" w:rsidRPr="003B045A">
        <w:rPr>
          <w:rFonts w:asciiTheme="majorHAnsi" w:hAnsiTheme="majorHAnsi"/>
          <w:sz w:val="20"/>
          <w:szCs w:val="20"/>
          <w:lang w:val="es-ES"/>
        </w:rPr>
        <w:t>arresto sin orden judicial, la falta de comunicación con el consulado y la expulsión arbitraria del país.</w:t>
      </w:r>
    </w:p>
    <w:p w14:paraId="0BB6C95F" w14:textId="392D8092" w:rsidR="00F30764" w:rsidRPr="003B045A" w:rsidRDefault="00F30764" w:rsidP="00356788">
      <w:pPr>
        <w:pStyle w:val="ListParagraph"/>
        <w:numPr>
          <w:ilvl w:val="0"/>
          <w:numId w:val="55"/>
        </w:numPr>
        <w:spacing w:after="240"/>
        <w:ind w:left="0" w:firstLine="720"/>
        <w:jc w:val="both"/>
        <w:rPr>
          <w:rFonts w:asciiTheme="majorHAnsi" w:hAnsiTheme="majorHAnsi"/>
          <w:sz w:val="20"/>
          <w:szCs w:val="20"/>
          <w:lang w:val="es-ES"/>
        </w:rPr>
      </w:pPr>
      <w:r w:rsidRPr="003B045A">
        <w:rPr>
          <w:rFonts w:asciiTheme="majorHAnsi" w:hAnsiTheme="majorHAnsi"/>
          <w:sz w:val="20"/>
          <w:szCs w:val="20"/>
          <w:lang w:val="es-ES"/>
        </w:rPr>
        <w:t>El peticionario alega que vivió en Colombia continuamente</w:t>
      </w:r>
      <w:r w:rsidR="00DA7020" w:rsidRPr="003B045A">
        <w:rPr>
          <w:rFonts w:asciiTheme="majorHAnsi" w:hAnsiTheme="majorHAnsi"/>
          <w:sz w:val="20"/>
          <w:szCs w:val="20"/>
          <w:lang w:val="es-ES"/>
        </w:rPr>
        <w:t>,</w:t>
      </w:r>
      <w:r w:rsidRPr="003B045A">
        <w:rPr>
          <w:rFonts w:asciiTheme="majorHAnsi" w:hAnsiTheme="majorHAnsi"/>
          <w:sz w:val="20"/>
          <w:szCs w:val="20"/>
          <w:lang w:val="es-ES"/>
        </w:rPr>
        <w:t xml:space="preserve"> sin haber salido del país desde el 11 de febrero de 2003, habi</w:t>
      </w:r>
      <w:r w:rsidR="005007B9" w:rsidRPr="003B045A">
        <w:rPr>
          <w:rFonts w:asciiTheme="majorHAnsi" w:hAnsiTheme="majorHAnsi"/>
          <w:sz w:val="20"/>
          <w:szCs w:val="20"/>
          <w:lang w:val="es-ES"/>
        </w:rPr>
        <w:t>é</w:t>
      </w:r>
      <w:r w:rsidRPr="003B045A">
        <w:rPr>
          <w:rFonts w:asciiTheme="majorHAnsi" w:hAnsiTheme="majorHAnsi"/>
          <w:sz w:val="20"/>
          <w:szCs w:val="20"/>
          <w:lang w:val="es-ES"/>
        </w:rPr>
        <w:t>ndo</w:t>
      </w:r>
      <w:r w:rsidR="005007B9" w:rsidRPr="003B045A">
        <w:rPr>
          <w:rFonts w:asciiTheme="majorHAnsi" w:hAnsiTheme="majorHAnsi"/>
          <w:sz w:val="20"/>
          <w:szCs w:val="20"/>
          <w:lang w:val="es-ES"/>
        </w:rPr>
        <w:t>le</w:t>
      </w:r>
      <w:r w:rsidRPr="003B045A">
        <w:rPr>
          <w:rFonts w:asciiTheme="majorHAnsi" w:hAnsiTheme="majorHAnsi"/>
          <w:sz w:val="20"/>
          <w:szCs w:val="20"/>
          <w:lang w:val="es-ES"/>
        </w:rPr>
        <w:t xml:space="preserve"> sido otorgada la visa de residente con vencimiento indefinido el 28 de junio de 2006. Era su intención solicitar la nacionalidad colombiana.</w:t>
      </w:r>
      <w:r w:rsidR="001906B3" w:rsidRPr="003B045A">
        <w:rPr>
          <w:rFonts w:asciiTheme="majorHAnsi" w:hAnsiTheme="majorHAnsi"/>
          <w:sz w:val="20"/>
          <w:szCs w:val="20"/>
          <w:lang w:val="es-ES"/>
        </w:rPr>
        <w:t xml:space="preserve"> Sin embargo, e</w:t>
      </w:r>
      <w:r w:rsidRPr="003B045A">
        <w:rPr>
          <w:rFonts w:asciiTheme="majorHAnsi" w:hAnsiTheme="majorHAnsi"/>
          <w:sz w:val="20"/>
          <w:szCs w:val="20"/>
          <w:lang w:val="es-ES"/>
        </w:rPr>
        <w:t xml:space="preserve">l lunes 28 de abril de 2014 aproximadamente a las </w:t>
      </w:r>
      <w:r w:rsidR="005007B9" w:rsidRPr="003B045A">
        <w:rPr>
          <w:rFonts w:asciiTheme="majorHAnsi" w:hAnsiTheme="majorHAnsi"/>
          <w:sz w:val="20"/>
          <w:szCs w:val="20"/>
          <w:lang w:val="es-ES"/>
        </w:rPr>
        <w:t>9:00 AM</w:t>
      </w:r>
      <w:r w:rsidRPr="003B045A">
        <w:rPr>
          <w:rFonts w:asciiTheme="majorHAnsi" w:hAnsiTheme="majorHAnsi"/>
          <w:sz w:val="20"/>
          <w:szCs w:val="20"/>
          <w:lang w:val="es-ES"/>
        </w:rPr>
        <w:t xml:space="preserve"> se encontraba dentro de la casa donde había vivido por dos semanas en el pueblo de Taganga, Santa Marta, con la puerta de rejas cerrada, cuando llegaron dos oficiales de Migración Colombia y cuatro oficiales de la policía de Taganga. </w:t>
      </w:r>
    </w:p>
    <w:p w14:paraId="77D3E59D" w14:textId="0B748485" w:rsidR="00F30764" w:rsidRPr="003B045A" w:rsidRDefault="00F30764" w:rsidP="00356788">
      <w:pPr>
        <w:pStyle w:val="ListParagraph"/>
        <w:numPr>
          <w:ilvl w:val="0"/>
          <w:numId w:val="55"/>
        </w:numPr>
        <w:spacing w:after="240"/>
        <w:ind w:left="0" w:firstLine="720"/>
        <w:jc w:val="both"/>
        <w:rPr>
          <w:rFonts w:asciiTheme="majorHAnsi" w:hAnsiTheme="majorHAnsi"/>
          <w:sz w:val="20"/>
          <w:szCs w:val="20"/>
          <w:lang w:val="es-ES"/>
        </w:rPr>
      </w:pPr>
      <w:r w:rsidRPr="003B045A">
        <w:rPr>
          <w:rFonts w:asciiTheme="majorHAnsi" w:hAnsiTheme="majorHAnsi"/>
          <w:sz w:val="20"/>
          <w:szCs w:val="20"/>
          <w:lang w:val="es-ES"/>
        </w:rPr>
        <w:t xml:space="preserve">Según relata, </w:t>
      </w:r>
      <w:r w:rsidRPr="003B045A">
        <w:rPr>
          <w:rFonts w:asciiTheme="majorHAnsi" w:eastAsia="Arial Unicode MS" w:hAnsiTheme="majorHAnsi" w:cs="Times New Roman"/>
          <w:color w:val="auto"/>
          <w:sz w:val="20"/>
          <w:szCs w:val="20"/>
          <w:lang w:val="es-ES" w:eastAsia="en-US"/>
        </w:rPr>
        <w:t>e</w:t>
      </w:r>
      <w:r w:rsidRPr="003B045A">
        <w:rPr>
          <w:rFonts w:asciiTheme="majorHAnsi" w:hAnsiTheme="majorHAnsi"/>
          <w:sz w:val="20"/>
          <w:szCs w:val="20"/>
          <w:lang w:val="es-ES"/>
        </w:rPr>
        <w:t xml:space="preserve">l oficial de migración le informó que era necesario ir con ellos a la oficina para leer un documento en la computadora. El peticionario solicitó que imprimieran el documento y le entregaran una copia. El oficial afirmó que no era posible y que debía acompañarlos. Segundos después, sin orden de arresto ni de allanamiento, y sin su consentimiento, los oficiales entraron en la casa y lo sacaron por la fuerza, descalzo y con solo un pantalón puesto. Los oficiales allanaron su casa aparentemente en busca de documentos de identificación. Salieron de la casa con su pasaporte estadounidense vigente y otros tres pasaportes vencidos. Le entregaron un par de zapatos y una camisa sacados de su casa. Fue trasladado en la parte trasera de un carro de los oficiales de migración, donde fue amenazado con una pistola eléctrica y esposado. Los oficinales de migración y de la policía lo llevaron a la oficina de Migración Colombia en Santa Marta. </w:t>
      </w:r>
    </w:p>
    <w:p w14:paraId="2920575D" w14:textId="63205FF8" w:rsidR="00C47E9A" w:rsidRPr="003B045A" w:rsidRDefault="00F30764" w:rsidP="00356788">
      <w:pPr>
        <w:pStyle w:val="ListParagraph"/>
        <w:numPr>
          <w:ilvl w:val="0"/>
          <w:numId w:val="55"/>
        </w:numPr>
        <w:spacing w:after="240"/>
        <w:ind w:left="0" w:firstLine="720"/>
        <w:jc w:val="both"/>
        <w:rPr>
          <w:rFonts w:asciiTheme="majorHAnsi" w:hAnsiTheme="majorHAnsi"/>
          <w:sz w:val="20"/>
          <w:szCs w:val="20"/>
          <w:lang w:val="es-ES"/>
        </w:rPr>
      </w:pPr>
      <w:r w:rsidRPr="003B045A">
        <w:rPr>
          <w:rFonts w:asciiTheme="majorHAnsi" w:hAnsiTheme="majorHAnsi"/>
          <w:sz w:val="20"/>
          <w:szCs w:val="20"/>
          <w:lang w:val="es-ES"/>
        </w:rPr>
        <w:t>El peticionario alega que solicitó hacer una llamada al agente consular estadounidense en Barranquilla, cuyo número tenía en su cartera. Sin embargo, el oficial le informó que ya había notificado a las autoridades estadounidenses por correo electrónico y no le permitió hacer ninguna llamada. Alega además, que permaneció incomunicado por veint</w:t>
      </w:r>
      <w:r w:rsidR="00735BFF" w:rsidRPr="003B045A">
        <w:rPr>
          <w:rFonts w:asciiTheme="majorHAnsi" w:hAnsiTheme="majorHAnsi"/>
          <w:sz w:val="20"/>
          <w:szCs w:val="20"/>
          <w:lang w:val="es-ES"/>
        </w:rPr>
        <w:t>i</w:t>
      </w:r>
      <w:r w:rsidRPr="003B045A">
        <w:rPr>
          <w:rFonts w:asciiTheme="majorHAnsi" w:hAnsiTheme="majorHAnsi"/>
          <w:sz w:val="20"/>
          <w:szCs w:val="20"/>
          <w:lang w:val="es-ES"/>
        </w:rPr>
        <w:t>tr</w:t>
      </w:r>
      <w:r w:rsidR="00735BFF" w:rsidRPr="003B045A">
        <w:rPr>
          <w:rFonts w:asciiTheme="majorHAnsi" w:hAnsiTheme="majorHAnsi"/>
          <w:sz w:val="20"/>
          <w:szCs w:val="20"/>
          <w:lang w:val="es-ES"/>
        </w:rPr>
        <w:t>é</w:t>
      </w:r>
      <w:r w:rsidRPr="003B045A">
        <w:rPr>
          <w:rFonts w:asciiTheme="majorHAnsi" w:hAnsiTheme="majorHAnsi"/>
          <w:sz w:val="20"/>
          <w:szCs w:val="20"/>
          <w:lang w:val="es-ES"/>
        </w:rPr>
        <w:t xml:space="preserve">s horas. Le pidieron su cédula y le presentaron un documento de siete páginas, pidiéndole que firmara la última. El documento, la Resolución No. 19160 de 7 de abril de 2014, contenía quejas y acusaciones de las cuales el peticionario no había tenido conocimiento ni oportunidad de defensa. Un defensor del pueblo estuvo presente mientras el peticionario solicitaba nuevamente hacer una llamada al consulado, pero la solicitud </w:t>
      </w:r>
      <w:r w:rsidR="004536A2" w:rsidRPr="003B045A">
        <w:rPr>
          <w:rFonts w:asciiTheme="majorHAnsi" w:hAnsiTheme="majorHAnsi"/>
          <w:sz w:val="20"/>
          <w:szCs w:val="20"/>
          <w:lang w:val="es-ES"/>
        </w:rPr>
        <w:t xml:space="preserve">le </w:t>
      </w:r>
      <w:r w:rsidRPr="003B045A">
        <w:rPr>
          <w:rFonts w:asciiTheme="majorHAnsi" w:hAnsiTheme="majorHAnsi"/>
          <w:sz w:val="20"/>
          <w:szCs w:val="20"/>
          <w:lang w:val="es-ES"/>
        </w:rPr>
        <w:t>fue denegada.</w:t>
      </w:r>
    </w:p>
    <w:p w14:paraId="030F70C4" w14:textId="46D46C6E" w:rsidR="00C47E9A" w:rsidRPr="003B045A" w:rsidRDefault="00F30764" w:rsidP="00356788">
      <w:pPr>
        <w:pStyle w:val="ListParagraph"/>
        <w:numPr>
          <w:ilvl w:val="0"/>
          <w:numId w:val="55"/>
        </w:numPr>
        <w:spacing w:after="240"/>
        <w:ind w:left="0" w:firstLine="720"/>
        <w:jc w:val="both"/>
        <w:rPr>
          <w:rFonts w:asciiTheme="majorHAnsi" w:hAnsiTheme="majorHAnsi"/>
          <w:sz w:val="20"/>
          <w:szCs w:val="20"/>
          <w:lang w:val="es-ES"/>
        </w:rPr>
      </w:pPr>
      <w:r w:rsidRPr="003B045A">
        <w:rPr>
          <w:rFonts w:asciiTheme="majorHAnsi" w:hAnsiTheme="majorHAnsi"/>
          <w:sz w:val="20"/>
          <w:szCs w:val="20"/>
          <w:lang w:val="es-ES"/>
        </w:rPr>
        <w:t>A las</w:t>
      </w:r>
      <w:r w:rsidR="00C47E9A" w:rsidRPr="003B045A">
        <w:rPr>
          <w:rFonts w:asciiTheme="majorHAnsi" w:hAnsiTheme="majorHAnsi"/>
          <w:sz w:val="20"/>
          <w:szCs w:val="20"/>
          <w:lang w:val="es-ES"/>
        </w:rPr>
        <w:t xml:space="preserve"> </w:t>
      </w:r>
      <w:r w:rsidR="006A4749" w:rsidRPr="003B045A">
        <w:rPr>
          <w:rFonts w:asciiTheme="majorHAnsi" w:hAnsiTheme="majorHAnsi"/>
          <w:sz w:val="20"/>
          <w:szCs w:val="20"/>
          <w:lang w:val="es-ES"/>
        </w:rPr>
        <w:t>4:30 PM</w:t>
      </w:r>
      <w:r w:rsidRPr="003B045A">
        <w:rPr>
          <w:rFonts w:asciiTheme="majorHAnsi" w:hAnsiTheme="majorHAnsi"/>
          <w:sz w:val="20"/>
          <w:szCs w:val="20"/>
          <w:lang w:val="es-ES"/>
        </w:rPr>
        <w:t xml:space="preserve"> fue trasladado al aeropuerto de Santa Marta y forzado a abordar </w:t>
      </w:r>
      <w:r w:rsidR="00043502" w:rsidRPr="003B045A">
        <w:rPr>
          <w:rFonts w:asciiTheme="majorHAnsi" w:hAnsiTheme="majorHAnsi"/>
          <w:sz w:val="20"/>
          <w:szCs w:val="20"/>
          <w:lang w:val="es-ES"/>
        </w:rPr>
        <w:t>el</w:t>
      </w:r>
      <w:r w:rsidRPr="003B045A">
        <w:rPr>
          <w:rFonts w:asciiTheme="majorHAnsi" w:hAnsiTheme="majorHAnsi"/>
          <w:sz w:val="20"/>
          <w:szCs w:val="20"/>
          <w:lang w:val="es-ES"/>
        </w:rPr>
        <w:t xml:space="preserve"> vuelo de Avianca #9767 hacia Bogotá. Durante el vuelo pidió prestado un celular y contactó al </w:t>
      </w:r>
      <w:r w:rsidR="00C47E9A" w:rsidRPr="003B045A">
        <w:rPr>
          <w:rFonts w:asciiTheme="majorHAnsi" w:hAnsiTheme="majorHAnsi"/>
          <w:sz w:val="20"/>
          <w:szCs w:val="20"/>
          <w:lang w:val="es-ES"/>
        </w:rPr>
        <w:t>agente consular estadounidense</w:t>
      </w:r>
      <w:r w:rsidRPr="003B045A">
        <w:rPr>
          <w:rFonts w:asciiTheme="majorHAnsi" w:hAnsiTheme="majorHAnsi"/>
          <w:sz w:val="20"/>
          <w:szCs w:val="20"/>
          <w:lang w:val="es-ES"/>
        </w:rPr>
        <w:t>, quien prometió contactar a la embajada estadounidense.</w:t>
      </w:r>
      <w:r w:rsidR="00C47E9A" w:rsidRPr="003B045A">
        <w:rPr>
          <w:rFonts w:asciiTheme="majorHAnsi" w:hAnsiTheme="majorHAnsi"/>
          <w:sz w:val="20"/>
          <w:szCs w:val="20"/>
          <w:lang w:val="es-ES"/>
        </w:rPr>
        <w:t xml:space="preserve"> </w:t>
      </w:r>
      <w:r w:rsidRPr="003B045A">
        <w:rPr>
          <w:rFonts w:asciiTheme="majorHAnsi" w:hAnsiTheme="majorHAnsi"/>
          <w:sz w:val="20"/>
          <w:szCs w:val="20"/>
          <w:lang w:val="es-ES"/>
        </w:rPr>
        <w:t xml:space="preserve">En Bogotá, Migración Colombia lo llevó a un cuarto de aislamiento en el aeropuerto y posteriormente a otro vuelo hacia Miami. No le devolvieron dos de sus pasaportes vencidos. </w:t>
      </w:r>
      <w:r w:rsidR="001F7631" w:rsidRPr="003B045A">
        <w:rPr>
          <w:rFonts w:asciiTheme="majorHAnsi" w:hAnsiTheme="majorHAnsi"/>
          <w:sz w:val="20"/>
          <w:szCs w:val="20"/>
          <w:lang w:val="es-ES"/>
        </w:rPr>
        <w:t xml:space="preserve">Asegura haber solicitado </w:t>
      </w:r>
      <w:r w:rsidRPr="003B045A">
        <w:rPr>
          <w:rFonts w:asciiTheme="majorHAnsi" w:hAnsiTheme="majorHAnsi"/>
          <w:sz w:val="20"/>
          <w:szCs w:val="20"/>
          <w:lang w:val="es-ES"/>
        </w:rPr>
        <w:t>asilo, pero fue nuevamente aislado hasta que lo obligaron a abordar el vuelo hacia Miami, donde llegó sin dinero ni pertenencias.</w:t>
      </w:r>
    </w:p>
    <w:p w14:paraId="5D2A4CC5" w14:textId="77777777" w:rsidR="001906B3" w:rsidRPr="003B045A" w:rsidRDefault="00C47E9A" w:rsidP="00356788">
      <w:pPr>
        <w:pStyle w:val="ListParagraph"/>
        <w:numPr>
          <w:ilvl w:val="0"/>
          <w:numId w:val="55"/>
        </w:numPr>
        <w:spacing w:after="240"/>
        <w:ind w:left="0" w:firstLine="720"/>
        <w:jc w:val="both"/>
        <w:rPr>
          <w:rFonts w:asciiTheme="majorHAnsi" w:hAnsiTheme="majorHAnsi"/>
          <w:sz w:val="20"/>
          <w:szCs w:val="20"/>
          <w:lang w:val="es-ES"/>
        </w:rPr>
      </w:pPr>
      <w:r w:rsidRPr="003B045A">
        <w:rPr>
          <w:rFonts w:asciiTheme="majorHAnsi" w:hAnsiTheme="majorHAnsi"/>
          <w:sz w:val="20"/>
          <w:szCs w:val="20"/>
          <w:lang w:val="es-ES"/>
        </w:rPr>
        <w:t>En relación con los recursos judiciales destinados a resolver los hechos denunciados, el peticionario alega de manera genérica que no fue posible agotarlos porque no existen leyes internas que aseguren el debido proceso legal, ni hubo investigación judicial.</w:t>
      </w:r>
      <w:r w:rsidR="00904D37" w:rsidRPr="003B045A">
        <w:rPr>
          <w:rFonts w:asciiTheme="majorHAnsi" w:hAnsiTheme="majorHAnsi"/>
          <w:sz w:val="20"/>
          <w:szCs w:val="20"/>
          <w:lang w:val="es-ES"/>
        </w:rPr>
        <w:t xml:space="preserve"> </w:t>
      </w:r>
    </w:p>
    <w:p w14:paraId="59D5744E" w14:textId="3F2EE7A9" w:rsidR="00904D37" w:rsidRPr="003B045A" w:rsidRDefault="001906B3" w:rsidP="00356788">
      <w:pPr>
        <w:pStyle w:val="ListParagraph"/>
        <w:numPr>
          <w:ilvl w:val="0"/>
          <w:numId w:val="55"/>
        </w:numPr>
        <w:spacing w:after="240"/>
        <w:ind w:left="0" w:firstLine="720"/>
        <w:jc w:val="both"/>
        <w:rPr>
          <w:rFonts w:asciiTheme="majorHAnsi" w:hAnsiTheme="majorHAnsi"/>
          <w:sz w:val="20"/>
          <w:szCs w:val="20"/>
          <w:lang w:val="es-ES"/>
        </w:rPr>
      </w:pPr>
      <w:r w:rsidRPr="003B045A">
        <w:rPr>
          <w:rFonts w:asciiTheme="majorHAnsi" w:hAnsiTheme="majorHAnsi"/>
          <w:sz w:val="20"/>
          <w:szCs w:val="20"/>
          <w:lang w:val="es-ES"/>
        </w:rPr>
        <w:t>Con respecto al trámite de la petición ante la CIDH, en sus observaciones adicionales</w:t>
      </w:r>
      <w:r w:rsidR="00904D37" w:rsidRPr="003B045A">
        <w:rPr>
          <w:rFonts w:asciiTheme="majorHAnsi" w:hAnsiTheme="majorHAnsi"/>
          <w:sz w:val="20"/>
          <w:szCs w:val="20"/>
          <w:lang w:val="es-ES"/>
        </w:rPr>
        <w:t xml:space="preserve"> el peticionario</w:t>
      </w:r>
      <w:r w:rsidRPr="003B045A">
        <w:rPr>
          <w:rFonts w:asciiTheme="majorHAnsi" w:hAnsiTheme="majorHAnsi"/>
          <w:sz w:val="20"/>
          <w:szCs w:val="20"/>
          <w:lang w:val="es-ES"/>
        </w:rPr>
        <w:t xml:space="preserve"> sostiene que presentó la petición a la CIDH el 15 de octubre de 2014, dentro del término del plazo de presentación.</w:t>
      </w:r>
      <w:r w:rsidR="00904D37" w:rsidRPr="003B045A">
        <w:rPr>
          <w:rFonts w:asciiTheme="majorHAnsi" w:hAnsiTheme="majorHAnsi"/>
          <w:sz w:val="20"/>
          <w:szCs w:val="20"/>
          <w:lang w:val="es-ES"/>
        </w:rPr>
        <w:t xml:space="preserve"> </w:t>
      </w:r>
      <w:r w:rsidR="00D71398" w:rsidRPr="003B045A">
        <w:rPr>
          <w:rFonts w:asciiTheme="majorHAnsi" w:hAnsiTheme="majorHAnsi"/>
          <w:sz w:val="20"/>
          <w:szCs w:val="20"/>
          <w:lang w:val="es-ES"/>
        </w:rPr>
        <w:t xml:space="preserve">Y que </w:t>
      </w:r>
      <w:r w:rsidR="00904D37" w:rsidRPr="003B045A">
        <w:rPr>
          <w:rFonts w:asciiTheme="majorHAnsi" w:hAnsiTheme="majorHAnsi"/>
          <w:sz w:val="20"/>
          <w:szCs w:val="20"/>
          <w:lang w:val="es-ES"/>
        </w:rPr>
        <w:t>el Estado no cumplió con el plazo</w:t>
      </w:r>
      <w:r w:rsidR="00D71398" w:rsidRPr="003B045A">
        <w:rPr>
          <w:rFonts w:asciiTheme="majorHAnsi" w:hAnsiTheme="majorHAnsi"/>
          <w:sz w:val="20"/>
          <w:szCs w:val="20"/>
          <w:lang w:val="es-ES"/>
        </w:rPr>
        <w:t xml:space="preserve"> reglamentario</w:t>
      </w:r>
      <w:r w:rsidR="00904D37" w:rsidRPr="003B045A">
        <w:rPr>
          <w:rFonts w:asciiTheme="majorHAnsi" w:hAnsiTheme="majorHAnsi"/>
          <w:sz w:val="20"/>
          <w:szCs w:val="20"/>
          <w:lang w:val="es-ES"/>
        </w:rPr>
        <w:t xml:space="preserve"> de tres meses para presentar su </w:t>
      </w:r>
      <w:r w:rsidR="00D71398" w:rsidRPr="003B045A">
        <w:rPr>
          <w:rFonts w:asciiTheme="majorHAnsi" w:hAnsiTheme="majorHAnsi"/>
          <w:sz w:val="20"/>
          <w:szCs w:val="20"/>
          <w:lang w:val="es-ES"/>
        </w:rPr>
        <w:t xml:space="preserve">primera </w:t>
      </w:r>
      <w:r w:rsidR="00904D37" w:rsidRPr="003B045A">
        <w:rPr>
          <w:rFonts w:asciiTheme="majorHAnsi" w:hAnsiTheme="majorHAnsi"/>
          <w:sz w:val="20"/>
          <w:szCs w:val="20"/>
          <w:lang w:val="es-ES"/>
        </w:rPr>
        <w:t>respuesta</w:t>
      </w:r>
      <w:r w:rsidR="00D71398" w:rsidRPr="003B045A">
        <w:rPr>
          <w:rFonts w:asciiTheme="majorHAnsi" w:hAnsiTheme="majorHAnsi"/>
          <w:sz w:val="20"/>
          <w:szCs w:val="20"/>
          <w:lang w:val="es-ES"/>
        </w:rPr>
        <w:t xml:space="preserve"> luego del traslado de la petición</w:t>
      </w:r>
      <w:r w:rsidR="00904D37" w:rsidRPr="003B045A">
        <w:rPr>
          <w:rFonts w:asciiTheme="majorHAnsi" w:hAnsiTheme="majorHAnsi"/>
          <w:sz w:val="20"/>
          <w:szCs w:val="20"/>
          <w:lang w:val="es-ES"/>
        </w:rPr>
        <w:t>.</w:t>
      </w:r>
    </w:p>
    <w:p w14:paraId="18377E2C" w14:textId="22C1AE15" w:rsidR="00AE1387" w:rsidRPr="003B045A" w:rsidRDefault="00AE1387" w:rsidP="005C5AC3">
      <w:pPr>
        <w:pStyle w:val="ListParagraph"/>
        <w:spacing w:after="240"/>
        <w:ind w:left="0" w:firstLine="720"/>
        <w:jc w:val="both"/>
        <w:rPr>
          <w:rFonts w:asciiTheme="majorHAnsi" w:hAnsiTheme="majorHAnsi"/>
          <w:i/>
          <w:iCs/>
          <w:sz w:val="20"/>
          <w:szCs w:val="20"/>
          <w:lang w:val="es-ES"/>
        </w:rPr>
      </w:pPr>
      <w:r w:rsidRPr="003B045A">
        <w:rPr>
          <w:rFonts w:asciiTheme="majorHAnsi" w:hAnsiTheme="majorHAnsi"/>
          <w:i/>
          <w:iCs/>
          <w:sz w:val="20"/>
          <w:szCs w:val="20"/>
          <w:lang w:val="es-ES"/>
        </w:rPr>
        <w:t xml:space="preserve">Posición del Estado </w:t>
      </w:r>
      <w:r w:rsidR="00F17F65" w:rsidRPr="003B045A">
        <w:rPr>
          <w:rFonts w:asciiTheme="majorHAnsi" w:hAnsiTheme="majorHAnsi"/>
          <w:i/>
          <w:iCs/>
          <w:sz w:val="20"/>
          <w:szCs w:val="20"/>
          <w:lang w:val="es-ES"/>
        </w:rPr>
        <w:t>colombiano</w:t>
      </w:r>
    </w:p>
    <w:p w14:paraId="277B7CF8" w14:textId="78CC29D9" w:rsidR="00EB4C49" w:rsidRPr="003B045A" w:rsidRDefault="00EB4C49"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 xml:space="preserve">El Estado presenta un relato </w:t>
      </w:r>
      <w:r w:rsidR="007C6B26" w:rsidRPr="003B045A">
        <w:rPr>
          <w:rFonts w:asciiTheme="majorHAnsi" w:hAnsiTheme="majorHAnsi"/>
          <w:sz w:val="20"/>
          <w:szCs w:val="20"/>
          <w:lang w:val="es-ES_tradnl"/>
        </w:rPr>
        <w:t xml:space="preserve">detallado </w:t>
      </w:r>
      <w:r w:rsidRPr="003B045A">
        <w:rPr>
          <w:rFonts w:asciiTheme="majorHAnsi" w:hAnsiTheme="majorHAnsi"/>
          <w:sz w:val="20"/>
          <w:szCs w:val="20"/>
          <w:lang w:val="es-ES_tradnl"/>
        </w:rPr>
        <w:t>sobre el proceso administrativo que condujo a la expulsión del ciudadano estadounidense James Colin McNaughton de Colombia.</w:t>
      </w:r>
      <w:r w:rsidR="00A031A6" w:rsidRPr="003B045A">
        <w:rPr>
          <w:rFonts w:asciiTheme="majorHAnsi" w:hAnsiTheme="majorHAnsi"/>
          <w:sz w:val="20"/>
          <w:szCs w:val="20"/>
          <w:lang w:val="es-ES_tradnl"/>
        </w:rPr>
        <w:t xml:space="preserve"> </w:t>
      </w:r>
      <w:r w:rsidRPr="003B045A">
        <w:rPr>
          <w:rFonts w:asciiTheme="majorHAnsi" w:hAnsiTheme="majorHAnsi"/>
          <w:sz w:val="20"/>
          <w:szCs w:val="20"/>
          <w:lang w:val="es-ES_tradnl"/>
        </w:rPr>
        <w:t xml:space="preserve">La expulsión se fundamentó en los comportamientos agresivos y erráticos </w:t>
      </w:r>
      <w:r w:rsidR="007C6B26" w:rsidRPr="003B045A">
        <w:rPr>
          <w:rFonts w:asciiTheme="majorHAnsi" w:hAnsiTheme="majorHAnsi"/>
          <w:sz w:val="20"/>
          <w:szCs w:val="20"/>
          <w:lang w:val="es-ES_tradnl"/>
        </w:rPr>
        <w:t>de este</w:t>
      </w:r>
      <w:r w:rsidRPr="003B045A">
        <w:rPr>
          <w:rFonts w:asciiTheme="majorHAnsi" w:hAnsiTheme="majorHAnsi"/>
          <w:sz w:val="20"/>
          <w:szCs w:val="20"/>
          <w:lang w:val="es-ES_tradnl"/>
        </w:rPr>
        <w:t xml:space="preserve"> hacia los miembros de la comunidad de Taganga, Santa </w:t>
      </w:r>
      <w:r w:rsidRPr="003B045A">
        <w:rPr>
          <w:rFonts w:asciiTheme="majorHAnsi" w:hAnsiTheme="majorHAnsi"/>
          <w:sz w:val="20"/>
          <w:szCs w:val="20"/>
          <w:lang w:val="es-ES_tradnl"/>
        </w:rPr>
        <w:lastRenderedPageBreak/>
        <w:t xml:space="preserve">Marta. Según el Estado, el </w:t>
      </w:r>
      <w:r w:rsidR="00891724" w:rsidRPr="003B045A">
        <w:rPr>
          <w:rFonts w:asciiTheme="majorHAnsi" w:hAnsiTheme="majorHAnsi"/>
          <w:sz w:val="20"/>
          <w:szCs w:val="20"/>
          <w:lang w:val="es-ES_tradnl"/>
        </w:rPr>
        <w:t>peticionario</w:t>
      </w:r>
      <w:r w:rsidRPr="003B045A">
        <w:rPr>
          <w:rFonts w:asciiTheme="majorHAnsi" w:hAnsiTheme="majorHAnsi"/>
          <w:sz w:val="20"/>
          <w:szCs w:val="20"/>
          <w:lang w:val="es-ES_tradnl"/>
        </w:rPr>
        <w:t xml:space="preserve"> exhibía conductas agresivas, emitía amenazas constantes a múltiples personas y consumía sustancias alucinógenas de manera habitual. Estas acciones afectaron gravemente la convivencia pacífica, la tranquilidad y la seguridad de los habitantes de la región, perturbando el orden público y poniendo en peligro su vida y la de los demás. Ante estos hechos, Migración Colombia inició un proceso administrativo conforme a los Decretos 4000 de 2004 y 834 de 2013. Este proceso culminó con la Resolución No. 19160</w:t>
      </w:r>
      <w:r w:rsidR="00A031A6" w:rsidRPr="003B045A">
        <w:rPr>
          <w:rFonts w:asciiTheme="majorHAnsi" w:hAnsiTheme="majorHAnsi"/>
          <w:sz w:val="20"/>
          <w:szCs w:val="20"/>
          <w:lang w:val="es-ES_tradnl"/>
        </w:rPr>
        <w:t xml:space="preserve"> del 7 de abril de 2014</w:t>
      </w:r>
      <w:r w:rsidRPr="003B045A">
        <w:rPr>
          <w:rFonts w:asciiTheme="majorHAnsi" w:hAnsiTheme="majorHAnsi"/>
          <w:sz w:val="20"/>
          <w:szCs w:val="20"/>
          <w:lang w:val="es-ES_tradnl"/>
        </w:rPr>
        <w:t xml:space="preserve">, que ordenó la expulsión del señor McNaughton del territorio colombiano. </w:t>
      </w:r>
    </w:p>
    <w:p w14:paraId="2BE551AC" w14:textId="64AEC4CA" w:rsidR="00A031A6" w:rsidRPr="003B045A" w:rsidRDefault="00EB4C49"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El Estado enfatiza que las funciones de la Unidad Administrativa Especial Migración Colombia (UAEMC) se basan en el principio de protección al Estado y en su facultad para garantizar que tanto nacionales como extranjeros cumplan con las disposiciones constitucionales y legales en el territorio nacional. La UAEMC asegura que, en todos los procesos administrativos migratorios, se respeta y garantiza el debido proceso y los derechos de defensa y contradicción de los extranjeros, siguiendo estrictamente las normas que regulan dicha potestad.</w:t>
      </w:r>
      <w:r w:rsidR="00A031A6" w:rsidRPr="003B045A">
        <w:rPr>
          <w:rFonts w:asciiTheme="majorHAnsi" w:hAnsiTheme="majorHAnsi"/>
          <w:sz w:val="20"/>
          <w:szCs w:val="20"/>
          <w:lang w:val="es-ES_tradnl"/>
        </w:rPr>
        <w:t xml:space="preserve"> </w:t>
      </w:r>
    </w:p>
    <w:p w14:paraId="5A1EF1DA" w14:textId="77777777" w:rsidR="00A031A6" w:rsidRPr="003B045A" w:rsidRDefault="00EB4C49"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El Estado señala que, de acuerdo con el artículo 100 de la Constitución Política de 1991, la igualdad de derechos entre nacionales y extranjeros no es absoluta y puede ser limitada por la Constitución y la ley. La Corte Constitucional, en la sentencia SU-677 de 2017, afirmó que el reconocimiento de derechos a los extranjeros genera también la exigencia de cumplir la Constitución y la ley nacionales.</w:t>
      </w:r>
      <w:r w:rsidR="00A031A6" w:rsidRPr="003B045A">
        <w:rPr>
          <w:rFonts w:asciiTheme="majorHAnsi" w:hAnsiTheme="majorHAnsi"/>
          <w:sz w:val="20"/>
          <w:szCs w:val="20"/>
          <w:lang w:val="es-ES_tradnl"/>
        </w:rPr>
        <w:t xml:space="preserve"> </w:t>
      </w:r>
      <w:r w:rsidRPr="003B045A">
        <w:rPr>
          <w:rFonts w:asciiTheme="majorHAnsi" w:hAnsiTheme="majorHAnsi"/>
          <w:sz w:val="20"/>
          <w:szCs w:val="20"/>
          <w:lang w:val="es-ES_tradnl"/>
        </w:rPr>
        <w:t>En este contexto, cualquier acto administrativo que determine la expulsión de un extranjero debe cumplir con el parámetro de "razón suficiente" que evidencie el incumplimiento de un cometido estatal. Estos cometidos no solo incluyen la conservación de la vida, honra y bienes de los ciudadanos, sino también la preservación de la paz y la tranquilidad. El Estado argumenta que el comportamiento del señor McNaughton alteró estos principios.</w:t>
      </w:r>
    </w:p>
    <w:p w14:paraId="79DE1583" w14:textId="152F1B5F" w:rsidR="00A031A6" w:rsidRPr="003B045A" w:rsidRDefault="00EB4C49"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Los hechos que motivaron la decisión de expulsión incluyen que en noviembre de 2013, alrededor de cuarenta residentes de Taganga presentaron quejas contra el señor McNaughton por su comportamiento agresivo y errático, perturbación de la convivencia y consumo de sustancias alucinógenas. Entre los denunciantes se encontraban vecinos y el dueño de la habitación que tenía arrendada. Las denuncias señalaban que el señor McNaughton los había amenazado con un cuchillo en múltiples ocasiones.</w:t>
      </w:r>
      <w:r w:rsidR="00A031A6" w:rsidRPr="003B045A">
        <w:rPr>
          <w:rFonts w:asciiTheme="majorHAnsi" w:hAnsiTheme="majorHAnsi"/>
          <w:sz w:val="20"/>
          <w:szCs w:val="20"/>
          <w:lang w:val="es-ES_tradnl"/>
        </w:rPr>
        <w:t xml:space="preserve"> </w:t>
      </w:r>
      <w:r w:rsidRPr="003B045A">
        <w:rPr>
          <w:rFonts w:asciiTheme="majorHAnsi" w:hAnsiTheme="majorHAnsi"/>
          <w:sz w:val="20"/>
          <w:szCs w:val="20"/>
          <w:lang w:val="es-ES_tradnl"/>
        </w:rPr>
        <w:t>En respuesta a estas denuncias, funcionarios de Migración Colombia ejecutaron las órdenes de trabajo No. 6766/173 del 18 de diciembre de 2013 y No. 7289 del 16 de enero de 2014, con el objetivo de verificar la situación denunciada y la condición migratoria del señor McNaughton. Tras estas verificaciones, la Dirección Regional Caribe de Migración Colombia sugirió iniciar una actuación administrativa que pudiera llevar a una eventual sanción de deportación o expulsión del extranjero.</w:t>
      </w:r>
    </w:p>
    <w:p w14:paraId="02E6A592" w14:textId="530C4893" w:rsidR="00A031A6" w:rsidRPr="003B045A" w:rsidRDefault="00EB4C49"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 xml:space="preserve">El 28 de enero de 2014 </w:t>
      </w:r>
      <w:r w:rsidR="00A031A6" w:rsidRPr="003B045A">
        <w:rPr>
          <w:rFonts w:asciiTheme="majorHAnsi" w:hAnsiTheme="majorHAnsi"/>
          <w:sz w:val="20"/>
          <w:szCs w:val="20"/>
          <w:lang w:val="es-ES_tradnl"/>
        </w:rPr>
        <w:t>Migración Colombia</w:t>
      </w:r>
      <w:r w:rsidRPr="003B045A">
        <w:rPr>
          <w:rFonts w:asciiTheme="majorHAnsi" w:hAnsiTheme="majorHAnsi"/>
          <w:sz w:val="20"/>
          <w:szCs w:val="20"/>
          <w:lang w:val="es-ES_tradnl"/>
        </w:rPr>
        <w:t xml:space="preserve"> expidió el Auto No. 30269, expediente No. 2013-44724-198193, ordenando la apertura de una actuación administrativa migratoria para establecer posibles infracciones por parte del señor McNaughton. El 7 de marzo de 2014 las autoridades procedieron a notificarle el auto de apertura de la actuación administrativa. Sin embargo, al acudir a la dirección donde presuntamente residía, se evidenció que el señor McNaughton no habitaba allí y se encontraba en condición de indigencia en la vía pública. Al ser notificado del auto, se negó a firmar la comunicación, por lo que sirvieron de testigos cinco habitantes de la zona. El acto administrativo no fue recurrido por el señor McNaughton, pese a tener la posibilidad de presentar recurso de reposición.</w:t>
      </w:r>
    </w:p>
    <w:p w14:paraId="0097A396" w14:textId="6F015764" w:rsidR="005F377A" w:rsidRPr="003B045A" w:rsidRDefault="00FA51F6"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L</w:t>
      </w:r>
      <w:r w:rsidR="00EB4C49" w:rsidRPr="003B045A">
        <w:rPr>
          <w:rFonts w:asciiTheme="majorHAnsi" w:hAnsiTheme="majorHAnsi"/>
          <w:sz w:val="20"/>
          <w:szCs w:val="20"/>
          <w:lang w:val="es-ES_tradnl"/>
        </w:rPr>
        <w:t xml:space="preserve">as autoridades migratorias corroboraron la afectación al orden público, la salud pública y la tranquilidad social por parte del </w:t>
      </w:r>
      <w:r w:rsidR="00C30665" w:rsidRPr="003B045A">
        <w:rPr>
          <w:rFonts w:asciiTheme="majorHAnsi" w:hAnsiTheme="majorHAnsi"/>
          <w:sz w:val="20"/>
          <w:szCs w:val="20"/>
          <w:lang w:val="es-ES_tradnl"/>
        </w:rPr>
        <w:t>peticionario</w:t>
      </w:r>
      <w:r w:rsidR="00EB4C49" w:rsidRPr="003B045A">
        <w:rPr>
          <w:rFonts w:asciiTheme="majorHAnsi" w:hAnsiTheme="majorHAnsi"/>
          <w:sz w:val="20"/>
          <w:szCs w:val="20"/>
          <w:lang w:val="es-ES_tradnl"/>
        </w:rPr>
        <w:t>. Por ello, consideraron urgente la medida de expulsión</w:t>
      </w:r>
      <w:r w:rsidR="00AE6037" w:rsidRPr="003B045A">
        <w:rPr>
          <w:rFonts w:asciiTheme="majorHAnsi" w:hAnsiTheme="majorHAnsi"/>
          <w:sz w:val="20"/>
          <w:szCs w:val="20"/>
          <w:lang w:val="es-ES_tradnl"/>
        </w:rPr>
        <w:t>;</w:t>
      </w:r>
      <w:r w:rsidR="00EB4C49" w:rsidRPr="003B045A">
        <w:rPr>
          <w:rFonts w:asciiTheme="majorHAnsi" w:hAnsiTheme="majorHAnsi"/>
          <w:sz w:val="20"/>
          <w:szCs w:val="20"/>
          <w:lang w:val="es-ES_tradnl"/>
        </w:rPr>
        <w:t xml:space="preserve"> </w:t>
      </w:r>
      <w:r w:rsidR="00C30665" w:rsidRPr="003B045A">
        <w:rPr>
          <w:rFonts w:asciiTheme="majorHAnsi" w:hAnsiTheme="majorHAnsi"/>
          <w:sz w:val="20"/>
          <w:szCs w:val="20"/>
          <w:lang w:val="es-ES_tradnl"/>
        </w:rPr>
        <w:t>así, el</w:t>
      </w:r>
      <w:r w:rsidR="00EB4C49" w:rsidRPr="003B045A">
        <w:rPr>
          <w:rFonts w:asciiTheme="majorHAnsi" w:hAnsiTheme="majorHAnsi"/>
          <w:sz w:val="20"/>
          <w:szCs w:val="20"/>
          <w:lang w:val="es-ES_tradnl"/>
        </w:rPr>
        <w:t xml:space="preserve"> 7 de abril de 2014 </w:t>
      </w:r>
      <w:r w:rsidR="005F377A" w:rsidRPr="003B045A">
        <w:rPr>
          <w:rFonts w:asciiTheme="majorHAnsi" w:hAnsiTheme="majorHAnsi"/>
          <w:sz w:val="20"/>
          <w:szCs w:val="20"/>
          <w:lang w:val="es-ES_tradnl"/>
        </w:rPr>
        <w:t>profirieron</w:t>
      </w:r>
      <w:r w:rsidR="00EB4C49" w:rsidRPr="003B045A">
        <w:rPr>
          <w:rFonts w:asciiTheme="majorHAnsi" w:hAnsiTheme="majorHAnsi"/>
          <w:sz w:val="20"/>
          <w:szCs w:val="20"/>
          <w:lang w:val="es-ES_tradnl"/>
        </w:rPr>
        <w:t xml:space="preserve"> la Resolución No. 19160, mediante la cual se </w:t>
      </w:r>
      <w:r w:rsidR="00AE6037" w:rsidRPr="003B045A">
        <w:rPr>
          <w:rFonts w:asciiTheme="majorHAnsi" w:hAnsiTheme="majorHAnsi"/>
          <w:sz w:val="20"/>
          <w:szCs w:val="20"/>
          <w:lang w:val="es-ES_tradnl"/>
        </w:rPr>
        <w:t>dispuso la expulsión</w:t>
      </w:r>
      <w:r w:rsidR="00EB4C49" w:rsidRPr="003B045A">
        <w:rPr>
          <w:rFonts w:asciiTheme="majorHAnsi" w:hAnsiTheme="majorHAnsi"/>
          <w:sz w:val="20"/>
          <w:szCs w:val="20"/>
          <w:lang w:val="es-ES_tradnl"/>
        </w:rPr>
        <w:t xml:space="preserve"> del territorio colombiano </w:t>
      </w:r>
      <w:r w:rsidR="000C49C5" w:rsidRPr="003B045A">
        <w:rPr>
          <w:rFonts w:asciiTheme="majorHAnsi" w:hAnsiTheme="majorHAnsi"/>
          <w:sz w:val="20"/>
          <w:szCs w:val="20"/>
          <w:lang w:val="es-ES_tradnl"/>
        </w:rPr>
        <w:t>del</w:t>
      </w:r>
      <w:r w:rsidR="00EB4C49" w:rsidRPr="003B045A">
        <w:rPr>
          <w:rFonts w:asciiTheme="majorHAnsi" w:hAnsiTheme="majorHAnsi"/>
          <w:sz w:val="20"/>
          <w:szCs w:val="20"/>
          <w:lang w:val="es-ES_tradnl"/>
        </w:rPr>
        <w:t xml:space="preserve"> señor McNaughton. </w:t>
      </w:r>
      <w:r w:rsidR="000C49C5" w:rsidRPr="003B045A">
        <w:rPr>
          <w:rFonts w:asciiTheme="majorHAnsi" w:hAnsiTheme="majorHAnsi"/>
          <w:sz w:val="20"/>
          <w:szCs w:val="20"/>
          <w:lang w:val="es-ES_tradnl"/>
        </w:rPr>
        <w:t>Esta</w:t>
      </w:r>
      <w:r w:rsidR="00EB4C49" w:rsidRPr="003B045A">
        <w:rPr>
          <w:rFonts w:asciiTheme="majorHAnsi" w:hAnsiTheme="majorHAnsi"/>
          <w:sz w:val="20"/>
          <w:szCs w:val="20"/>
          <w:lang w:val="es-ES_tradnl"/>
        </w:rPr>
        <w:t xml:space="preserve"> resolución estuvo debidamente motivada por los hechos narrados y consideró, entre otros aspectos, el principio constitucional de soberanía del Estado, la competencia discrecional del Gobierno Nacional para autorizar el ingreso y permanencia de extranjeros en el país, </w:t>
      </w:r>
      <w:r w:rsidR="005F377A" w:rsidRPr="003B045A">
        <w:rPr>
          <w:rFonts w:asciiTheme="majorHAnsi" w:hAnsiTheme="majorHAnsi"/>
          <w:sz w:val="20"/>
          <w:szCs w:val="20"/>
          <w:lang w:val="es-ES_tradnl"/>
        </w:rPr>
        <w:t xml:space="preserve">y </w:t>
      </w:r>
      <w:r w:rsidR="00EB4C49" w:rsidRPr="003B045A">
        <w:rPr>
          <w:rFonts w:asciiTheme="majorHAnsi" w:hAnsiTheme="majorHAnsi"/>
          <w:sz w:val="20"/>
          <w:szCs w:val="20"/>
          <w:lang w:val="es-ES_tradnl"/>
        </w:rPr>
        <w:t xml:space="preserve">la facultad del </w:t>
      </w:r>
      <w:r w:rsidR="005F377A" w:rsidRPr="003B045A">
        <w:rPr>
          <w:rFonts w:asciiTheme="majorHAnsi" w:hAnsiTheme="majorHAnsi"/>
          <w:sz w:val="20"/>
          <w:szCs w:val="20"/>
          <w:lang w:val="es-ES_tradnl"/>
        </w:rPr>
        <w:t>Estado</w:t>
      </w:r>
      <w:r w:rsidR="00EB4C49" w:rsidRPr="003B045A">
        <w:rPr>
          <w:rFonts w:asciiTheme="majorHAnsi" w:hAnsiTheme="majorHAnsi"/>
          <w:sz w:val="20"/>
          <w:szCs w:val="20"/>
          <w:lang w:val="es-ES_tradnl"/>
        </w:rPr>
        <w:t xml:space="preserve"> para vigilar el cumplimiento de las disposiciones constitucionales y legales por parte de nacionales y extranjeros en el territorio nacional, especialmente en materia migratoria. </w:t>
      </w:r>
    </w:p>
    <w:p w14:paraId="3C48DBDE" w14:textId="5EBA434F" w:rsidR="00B671D2" w:rsidRPr="003B045A" w:rsidRDefault="00EB4C49"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 xml:space="preserve">El 28 de abril de 2014, la </w:t>
      </w:r>
      <w:r w:rsidR="00C30A33" w:rsidRPr="003B045A">
        <w:rPr>
          <w:rFonts w:asciiTheme="majorHAnsi" w:hAnsiTheme="majorHAnsi"/>
          <w:sz w:val="20"/>
          <w:szCs w:val="20"/>
          <w:lang w:val="es-ES_tradnl"/>
        </w:rPr>
        <w:t xml:space="preserve">citada </w:t>
      </w:r>
      <w:r w:rsidRPr="003B045A">
        <w:rPr>
          <w:rFonts w:asciiTheme="majorHAnsi" w:hAnsiTheme="majorHAnsi"/>
          <w:sz w:val="20"/>
          <w:szCs w:val="20"/>
          <w:lang w:val="es-ES_tradnl"/>
        </w:rPr>
        <w:t>Resolución No. 19160 fue notificada al señor McNaughton, a quien se le explicó su contenido y se procedió a su lectura. Se informó también al Agente Consular de Estados Unidos</w:t>
      </w:r>
      <w:r w:rsidR="005F377A" w:rsidRPr="003B045A">
        <w:rPr>
          <w:rFonts w:asciiTheme="majorHAnsi" w:hAnsiTheme="majorHAnsi"/>
          <w:sz w:val="20"/>
          <w:szCs w:val="20"/>
          <w:lang w:val="es-ES_tradnl"/>
        </w:rPr>
        <w:t xml:space="preserve"> </w:t>
      </w:r>
      <w:r w:rsidRPr="003B045A">
        <w:rPr>
          <w:rFonts w:asciiTheme="majorHAnsi" w:hAnsiTheme="majorHAnsi"/>
          <w:sz w:val="20"/>
          <w:szCs w:val="20"/>
          <w:lang w:val="es-ES_tradnl"/>
        </w:rPr>
        <w:t xml:space="preserve">sobre la situación del ciudadano estadounidense. </w:t>
      </w:r>
      <w:r w:rsidR="00544F65" w:rsidRPr="003B045A">
        <w:rPr>
          <w:rFonts w:asciiTheme="majorHAnsi" w:hAnsiTheme="majorHAnsi"/>
          <w:sz w:val="20"/>
          <w:szCs w:val="20"/>
          <w:lang w:val="es-ES_tradnl"/>
        </w:rPr>
        <w:t>Sin embargo, n</w:t>
      </w:r>
      <w:r w:rsidRPr="003B045A">
        <w:rPr>
          <w:rFonts w:asciiTheme="majorHAnsi" w:hAnsiTheme="majorHAnsi"/>
          <w:sz w:val="20"/>
          <w:szCs w:val="20"/>
          <w:lang w:val="es-ES_tradnl"/>
        </w:rPr>
        <w:t xml:space="preserve">uevamente el señor McNaughton se </w:t>
      </w:r>
      <w:r w:rsidRPr="003B045A">
        <w:rPr>
          <w:rFonts w:asciiTheme="majorHAnsi" w:hAnsiTheme="majorHAnsi"/>
          <w:sz w:val="20"/>
          <w:szCs w:val="20"/>
          <w:lang w:val="es-ES_tradnl"/>
        </w:rPr>
        <w:lastRenderedPageBreak/>
        <w:t>negó a firmar la notificación, por lo que firmaron tres testigos. Aunque contra la resolución no procedían recursos en la vía gubernativa, el señor McNaughton no interpuso ningún recurso ordinario ante la Jurisdicción de lo Contencioso Administrativo ni acción de tutela.</w:t>
      </w:r>
    </w:p>
    <w:p w14:paraId="1A1B6B3D" w14:textId="66F687B8" w:rsidR="00B671D2" w:rsidRPr="003B045A" w:rsidRDefault="00EB4C49"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 xml:space="preserve">En cumplimiento de la resolución de expulsión, </w:t>
      </w:r>
      <w:r w:rsidR="005F377A" w:rsidRPr="003B045A">
        <w:rPr>
          <w:rFonts w:asciiTheme="majorHAnsi" w:hAnsiTheme="majorHAnsi"/>
          <w:sz w:val="20"/>
          <w:szCs w:val="20"/>
          <w:lang w:val="es-ES_tradnl"/>
        </w:rPr>
        <w:t>las autoridades nacionales realizaron</w:t>
      </w:r>
      <w:r w:rsidRPr="003B045A">
        <w:rPr>
          <w:rFonts w:asciiTheme="majorHAnsi" w:hAnsiTheme="majorHAnsi"/>
          <w:sz w:val="20"/>
          <w:szCs w:val="20"/>
          <w:lang w:val="es-ES_tradnl"/>
        </w:rPr>
        <w:t xml:space="preserve"> la retención preventiva del señor McNaughton</w:t>
      </w:r>
      <w:r w:rsidR="005F377A" w:rsidRPr="003B045A">
        <w:rPr>
          <w:rFonts w:asciiTheme="majorHAnsi" w:hAnsiTheme="majorHAnsi"/>
          <w:sz w:val="20"/>
          <w:szCs w:val="20"/>
          <w:lang w:val="es-ES_tradnl"/>
        </w:rPr>
        <w:t>. El peticionario</w:t>
      </w:r>
      <w:r w:rsidRPr="003B045A">
        <w:rPr>
          <w:rFonts w:asciiTheme="majorHAnsi" w:hAnsiTheme="majorHAnsi"/>
          <w:sz w:val="20"/>
          <w:szCs w:val="20"/>
          <w:lang w:val="es-ES_tradnl"/>
        </w:rPr>
        <w:t xml:space="preserve"> fue conducido a las instalaciones del Centro Facilitador de Servicios Migratorios</w:t>
      </w:r>
      <w:r w:rsidR="00565ADB" w:rsidRPr="003B045A">
        <w:rPr>
          <w:rFonts w:asciiTheme="majorHAnsi" w:hAnsiTheme="majorHAnsi"/>
          <w:sz w:val="20"/>
          <w:szCs w:val="20"/>
          <w:lang w:val="es-ES_tradnl"/>
        </w:rPr>
        <w:t>–</w:t>
      </w:r>
      <w:r w:rsidRPr="003B045A">
        <w:rPr>
          <w:rFonts w:asciiTheme="majorHAnsi" w:hAnsiTheme="majorHAnsi"/>
          <w:sz w:val="20"/>
          <w:szCs w:val="20"/>
          <w:lang w:val="es-ES_tradnl"/>
        </w:rPr>
        <w:t>Regional Caribe, en Santa Marta. Se negó a firmar el acta de retención preventiva. Esta situación fue informada de manera inmediata al Agente Consular de los Estados Unidos. Tanto el señor McNaughton como la Embajada de Estados Unidos en Colombia estuvieron informados sobre los actos administrativos expedidos por las autoridades colombianas en materia migratoria, los cuales estuvieron debidamente motivados en la legislación vigente y en los hechos del caso.</w:t>
      </w:r>
    </w:p>
    <w:p w14:paraId="6B03482F" w14:textId="77777777" w:rsidR="00B671D2" w:rsidRPr="003B045A" w:rsidRDefault="00EB4C49"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 xml:space="preserve">El Estado asegura que en todo momento se garantizó el debido proceso y el derecho de defensa al ciudadano extranjero, quien tuvo la oportunidad de pronunciarse dentro de los </w:t>
      </w:r>
      <w:r w:rsidR="005F377A" w:rsidRPr="003B045A">
        <w:rPr>
          <w:rFonts w:asciiTheme="majorHAnsi" w:hAnsiTheme="majorHAnsi"/>
          <w:sz w:val="20"/>
          <w:szCs w:val="20"/>
          <w:lang w:val="es-ES_tradnl"/>
        </w:rPr>
        <w:t>quince</w:t>
      </w:r>
      <w:r w:rsidRPr="003B045A">
        <w:rPr>
          <w:rFonts w:asciiTheme="majorHAnsi" w:hAnsiTheme="majorHAnsi"/>
          <w:sz w:val="20"/>
          <w:szCs w:val="20"/>
          <w:lang w:val="es-ES_tradnl"/>
        </w:rPr>
        <w:t xml:space="preserve"> días siguientes frente a las quejas de la ciudadanía en su contra. Sin embargo, el señor McNaughton no colaboró y se negó a firmar la notificación del auto de apertura de la actuación administrativa. Asimismo, tuvo la oportunidad de ejercer las acciones internas que estimara pertinentes para remediar las presuntas infracciones alegadas a nivel internacional, pero no lo hizo. Se limitó a negarse a firmar cualquier notificación y a agraviar verbalmente a los funcionarios.</w:t>
      </w:r>
    </w:p>
    <w:p w14:paraId="3CEA70DC" w14:textId="77777777" w:rsidR="00B671D2" w:rsidRPr="003B045A" w:rsidRDefault="00EB4C49"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 xml:space="preserve">El 28 de abril de 2014, </w:t>
      </w:r>
      <w:r w:rsidR="005F377A" w:rsidRPr="003B045A">
        <w:rPr>
          <w:rFonts w:asciiTheme="majorHAnsi" w:hAnsiTheme="majorHAnsi"/>
          <w:sz w:val="20"/>
          <w:szCs w:val="20"/>
          <w:lang w:val="es-ES_tradnl"/>
        </w:rPr>
        <w:t>e</w:t>
      </w:r>
      <w:r w:rsidRPr="003B045A">
        <w:rPr>
          <w:rFonts w:asciiTheme="majorHAnsi" w:hAnsiTheme="majorHAnsi"/>
          <w:sz w:val="20"/>
          <w:szCs w:val="20"/>
          <w:lang w:val="es-ES_tradnl"/>
        </w:rPr>
        <w:t xml:space="preserve">l señor McNaughton </w:t>
      </w:r>
      <w:r w:rsidR="005F377A" w:rsidRPr="003B045A">
        <w:rPr>
          <w:rFonts w:asciiTheme="majorHAnsi" w:hAnsiTheme="majorHAnsi"/>
          <w:sz w:val="20"/>
          <w:szCs w:val="20"/>
          <w:lang w:val="es-ES_tradnl"/>
        </w:rPr>
        <w:t xml:space="preserve">fue trasladado </w:t>
      </w:r>
      <w:r w:rsidRPr="003B045A">
        <w:rPr>
          <w:rFonts w:asciiTheme="majorHAnsi" w:hAnsiTheme="majorHAnsi"/>
          <w:sz w:val="20"/>
          <w:szCs w:val="20"/>
          <w:lang w:val="es-ES_tradnl"/>
        </w:rPr>
        <w:t>a Bogotá en un vuelo comercial, con el propósito de embarcarlo en un vuelo hacia Miami, Estados Unidos. Sin embargo, su actitud violenta lo impidió, por lo que el desplazamiento fue reprogramado y se llevó a cabo el 29 de abril de 2014, finalizando así el trámite de su expulsión del país. El ciudadano estadounidense retornó a su país, cumpliendo el Estado colombiano con los protocolos en materia de pago de tiquetes y custodios por parte de la entidad migratoria, previa comunicación a la Agencia Consular de Estados Unidos.</w:t>
      </w:r>
    </w:p>
    <w:p w14:paraId="702D4D42" w14:textId="77777777" w:rsidR="00B671D2" w:rsidRPr="003B045A" w:rsidRDefault="00EB4C49"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 xml:space="preserve">Después de concluir el trámite de expulsión, </w:t>
      </w:r>
      <w:r w:rsidR="005F377A" w:rsidRPr="003B045A">
        <w:rPr>
          <w:rFonts w:asciiTheme="majorHAnsi" w:hAnsiTheme="majorHAnsi"/>
          <w:sz w:val="20"/>
          <w:szCs w:val="20"/>
          <w:lang w:val="es-ES_tradnl"/>
        </w:rPr>
        <w:t xml:space="preserve">no hubo </w:t>
      </w:r>
      <w:r w:rsidRPr="003B045A">
        <w:rPr>
          <w:rFonts w:asciiTheme="majorHAnsi" w:hAnsiTheme="majorHAnsi"/>
          <w:sz w:val="20"/>
          <w:szCs w:val="20"/>
          <w:lang w:val="es-ES_tradnl"/>
        </w:rPr>
        <w:t>ningún tipo de solicitud, reclamo o queja por parte del señor McNaughton ante entidades del orden nacional. El Ministerio de Defensa Nacional informó que, consultado el Sistema de Información Jurídico para la Policía Nacional, no se encontraron registros de procesos contenciosos administrativos contra la Policía Nacional por estos hechos. Tampoco se interpuso acción alguna contra el Ministerio de Relaciones Exteriores o Migración Colombia.</w:t>
      </w:r>
      <w:r w:rsidR="005F377A" w:rsidRPr="003B045A">
        <w:rPr>
          <w:rFonts w:asciiTheme="majorHAnsi" w:hAnsiTheme="majorHAnsi"/>
          <w:sz w:val="20"/>
          <w:szCs w:val="20"/>
          <w:lang w:val="es-ES_tradnl"/>
        </w:rPr>
        <w:t xml:space="preserve"> </w:t>
      </w:r>
      <w:r w:rsidRPr="003B045A">
        <w:rPr>
          <w:rFonts w:asciiTheme="majorHAnsi" w:hAnsiTheme="majorHAnsi"/>
          <w:sz w:val="20"/>
          <w:szCs w:val="20"/>
          <w:lang w:val="es-ES_tradnl"/>
        </w:rPr>
        <w:t>La Procuraduría General de la Nación informó que, tras consultar las bases de datos de los sistemas de información GEDIS y SIME, no se encontraron registros sobre interposición de quejas, peticiones o solicitudes, ni de iniciación de actuaciones disciplinarias de oficio con los datos aportados. De igual manera, la Defensoría del Pueblo informó la inexistencia de quejas o recursos por los hechos narrados.</w:t>
      </w:r>
    </w:p>
    <w:p w14:paraId="459C2A9A" w14:textId="144A2C1A" w:rsidR="00B671D2" w:rsidRPr="003B045A" w:rsidRDefault="00B671D2"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E</w:t>
      </w:r>
      <w:r w:rsidR="00EB4C49" w:rsidRPr="003B045A">
        <w:rPr>
          <w:rFonts w:asciiTheme="majorHAnsi" w:hAnsiTheme="majorHAnsi"/>
          <w:sz w:val="20"/>
          <w:szCs w:val="20"/>
          <w:lang w:val="es-ES_tradnl"/>
        </w:rPr>
        <w:t>l Estado solicita a la Comisión</w:t>
      </w:r>
      <w:r w:rsidR="005F377A" w:rsidRPr="003B045A">
        <w:rPr>
          <w:rFonts w:asciiTheme="majorHAnsi" w:hAnsiTheme="majorHAnsi"/>
          <w:sz w:val="20"/>
          <w:szCs w:val="20"/>
          <w:lang w:val="es-ES_tradnl"/>
        </w:rPr>
        <w:t>, en primer lugar,</w:t>
      </w:r>
      <w:r w:rsidR="00EB4C49" w:rsidRPr="003B045A">
        <w:rPr>
          <w:rFonts w:asciiTheme="majorHAnsi" w:hAnsiTheme="majorHAnsi"/>
          <w:sz w:val="20"/>
          <w:szCs w:val="20"/>
          <w:lang w:val="es-ES_tradnl"/>
        </w:rPr>
        <w:t xml:space="preserve"> que declare que no es competente en razón de la materia para conocer presuntas violaciones a los artículos V, IX, XVII, XVIII, XXV y XXVI de la Declaración Americana invocados por el peticionario, considerando que Colombia es parte de la Convención Americana, que los hechos ocurrieron con posterioridad a su entrada en vigor y que las presuntas violaciones se relacionan con derechos reconocidos en la Convención.</w:t>
      </w:r>
    </w:p>
    <w:p w14:paraId="00BE3326" w14:textId="6CFAB34D" w:rsidR="00B671D2" w:rsidRPr="003B045A" w:rsidRDefault="00EB4C49"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Adicionalmente, solicita que se declare la petición inadmisible debido a la falta de agotamiento de los recursos internos. Señala que el señor McNaughton tuvo la oportunidad de impugnar la resolución de expulsión a través de dos mecanismos internos: la acción de nulidad y restablecimiento del derecho y la acción de tutela. Explica que los actos administrativos que afectan intereses generales o particulares están sujetos a revisión judicial mediante dichas acciones, establecidas en los artículos 84 y 85 del Código Contencioso Administrativo y consagradas nuevamente en los artículos 137 y 138 de la Ley 1437 de 2011 (Código de Procedimiento Administrativo y de lo Contencioso Administrativo).</w:t>
      </w:r>
      <w:r w:rsidR="005F377A" w:rsidRPr="003B045A">
        <w:rPr>
          <w:rFonts w:asciiTheme="majorHAnsi" w:hAnsiTheme="majorHAnsi"/>
          <w:sz w:val="20"/>
          <w:szCs w:val="20"/>
          <w:lang w:val="es-ES_tradnl"/>
        </w:rPr>
        <w:t xml:space="preserve"> C</w:t>
      </w:r>
      <w:r w:rsidRPr="003B045A">
        <w:rPr>
          <w:rFonts w:asciiTheme="majorHAnsi" w:hAnsiTheme="majorHAnsi"/>
          <w:sz w:val="20"/>
          <w:szCs w:val="20"/>
          <w:lang w:val="es-ES_tradnl"/>
        </w:rPr>
        <w:t xml:space="preserve">ita jurisprudencia de la Corte Constitucional, como la Sentencia C-199/97, que reconoce que una persona lesionada por un acto de la administración puede solicitar ante la jurisdicción de lo contencioso administrativo la nulidad del mismo y el restablecimiento de su derecho. También menciona la Sentencia T-500/2018, que reconoce que las personas sancionadas con la expulsión pueden solicitar medidas cautelares antes de la admisión de la demanda para </w:t>
      </w:r>
      <w:r w:rsidRPr="003B045A">
        <w:rPr>
          <w:rFonts w:asciiTheme="majorHAnsi" w:hAnsiTheme="majorHAnsi"/>
          <w:sz w:val="20"/>
          <w:szCs w:val="20"/>
          <w:lang w:val="es-ES_tradnl"/>
        </w:rPr>
        <w:lastRenderedPageBreak/>
        <w:t>proteger provisionalmente el objeto del proceso y la efectividad de la sentencia. A pesar de ello, el señor McNaughton no accionó ningún tipo de defensa jurídica a nivel interno.</w:t>
      </w:r>
    </w:p>
    <w:p w14:paraId="4F48C067" w14:textId="77777777" w:rsidR="00B671D2" w:rsidRPr="003B045A" w:rsidRDefault="005F377A"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Asimismo, e</w:t>
      </w:r>
      <w:r w:rsidR="00EB4C49" w:rsidRPr="003B045A">
        <w:rPr>
          <w:rFonts w:asciiTheme="majorHAnsi" w:hAnsiTheme="majorHAnsi"/>
          <w:sz w:val="20"/>
          <w:szCs w:val="20"/>
          <w:lang w:val="es-ES_tradnl"/>
        </w:rPr>
        <w:t>l Estado enfatiza que no procede ninguna de las causales eximentes de agotamiento de recursos internos establecidas en el artículo 46.2 de la Convención Americana, ya que existen recursos adecuados y efectivos que se tramitan respetando el debido proceso legal, y no se ha demostrado la existencia de obstáculos que impidieran al señor McNaughton acceder a dichos recursos.</w:t>
      </w:r>
    </w:p>
    <w:p w14:paraId="06CFEEBD" w14:textId="2CA17222" w:rsidR="0086691B" w:rsidRPr="003B045A" w:rsidRDefault="00904D37"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E</w:t>
      </w:r>
      <w:r w:rsidR="00EB4C49" w:rsidRPr="003B045A">
        <w:rPr>
          <w:rFonts w:asciiTheme="majorHAnsi" w:hAnsiTheme="majorHAnsi"/>
          <w:sz w:val="20"/>
          <w:szCs w:val="20"/>
          <w:lang w:val="es-ES_tradnl"/>
        </w:rPr>
        <w:t xml:space="preserve">l Estado </w:t>
      </w:r>
      <w:r w:rsidRPr="003B045A">
        <w:rPr>
          <w:rFonts w:asciiTheme="majorHAnsi" w:hAnsiTheme="majorHAnsi"/>
          <w:sz w:val="20"/>
          <w:szCs w:val="20"/>
          <w:lang w:val="es-ES_tradnl"/>
        </w:rPr>
        <w:t xml:space="preserve">también </w:t>
      </w:r>
      <w:r w:rsidR="00EB4C49" w:rsidRPr="003B045A">
        <w:rPr>
          <w:rFonts w:asciiTheme="majorHAnsi" w:hAnsiTheme="majorHAnsi"/>
          <w:sz w:val="20"/>
          <w:szCs w:val="20"/>
          <w:lang w:val="es-ES_tradnl"/>
        </w:rPr>
        <w:t xml:space="preserve">argumenta que si el señor McNaughton consideraba que los actos administrativos migratorios adolecían de errores que afectaran sus derechos fundamentales, podía acudir a la acción de tutela, cuya finalidad es la protección judicial inmediata de los derechos fundamentales cuando resulten vulnerados o amenazados por la acción u omisión de cualquier autoridad. El señor McNaughton contaba con la acción de tutela para controvertir los actos administrativos que definieron su situación migratoria en Colombia, ofreciendo una intervención judicial expedita. Sin embargo, no </w:t>
      </w:r>
      <w:r w:rsidR="005177CE" w:rsidRPr="003B045A">
        <w:rPr>
          <w:rFonts w:asciiTheme="majorHAnsi" w:hAnsiTheme="majorHAnsi"/>
          <w:sz w:val="20"/>
          <w:szCs w:val="20"/>
          <w:lang w:val="es-ES_tradnl"/>
        </w:rPr>
        <w:t>usó</w:t>
      </w:r>
      <w:r w:rsidR="00EB4C49" w:rsidRPr="003B045A">
        <w:rPr>
          <w:rFonts w:asciiTheme="majorHAnsi" w:hAnsiTheme="majorHAnsi"/>
          <w:sz w:val="20"/>
          <w:szCs w:val="20"/>
          <w:lang w:val="es-ES_tradnl"/>
        </w:rPr>
        <w:t xml:space="preserve"> de este mecanismo.</w:t>
      </w:r>
    </w:p>
    <w:p w14:paraId="5B9A62D3" w14:textId="437CA263" w:rsidR="001906B3" w:rsidRPr="003B045A" w:rsidRDefault="001906B3" w:rsidP="00356788">
      <w:pPr>
        <w:pStyle w:val="ListParagraph"/>
        <w:numPr>
          <w:ilvl w:val="0"/>
          <w:numId w:val="55"/>
        </w:numPr>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 xml:space="preserve">El Estado </w:t>
      </w:r>
      <w:r w:rsidR="001540EB" w:rsidRPr="003B045A">
        <w:rPr>
          <w:rFonts w:asciiTheme="majorHAnsi" w:hAnsiTheme="majorHAnsi"/>
          <w:sz w:val="20"/>
          <w:szCs w:val="20"/>
          <w:lang w:val="es-ES_tradnl"/>
        </w:rPr>
        <w:t>sostiene,</w:t>
      </w:r>
      <w:r w:rsidRPr="003B045A">
        <w:rPr>
          <w:rFonts w:asciiTheme="majorHAnsi" w:hAnsiTheme="majorHAnsi"/>
          <w:sz w:val="20"/>
          <w:szCs w:val="20"/>
          <w:lang w:val="es-ES_tradnl"/>
        </w:rPr>
        <w:t xml:space="preserve"> además, que la petición es inadmisible debido al incumplimiento de la regla del plazo de presentación. Señala que la Resolución No. 19160 de 2014 fue notificada el 28 de abril de 2014</w:t>
      </w:r>
      <w:r w:rsidR="00142B81" w:rsidRPr="003B045A">
        <w:rPr>
          <w:rFonts w:asciiTheme="majorHAnsi" w:hAnsiTheme="majorHAnsi"/>
          <w:sz w:val="20"/>
          <w:szCs w:val="20"/>
          <w:lang w:val="es-ES_tradnl"/>
        </w:rPr>
        <w:t>,</w:t>
      </w:r>
      <w:r w:rsidRPr="003B045A">
        <w:rPr>
          <w:rFonts w:asciiTheme="majorHAnsi" w:hAnsiTheme="majorHAnsi"/>
          <w:sz w:val="20"/>
          <w:szCs w:val="20"/>
          <w:lang w:val="es-ES_tradnl"/>
        </w:rPr>
        <w:t xml:space="preserve"> y desde este momento quedó ejecutoriada. Sin embargo, el peticionario presentó la denuncia a la CIDH en noviembre de 2014, siete meses después de la decisión interna definitiva.</w:t>
      </w:r>
    </w:p>
    <w:p w14:paraId="2025D9BE" w14:textId="3831AAD0" w:rsidR="00904D37" w:rsidRPr="003B045A" w:rsidRDefault="00904D37" w:rsidP="00356788">
      <w:pPr>
        <w:pStyle w:val="ListParagraph"/>
        <w:numPr>
          <w:ilvl w:val="0"/>
          <w:numId w:val="55"/>
        </w:numPr>
        <w:spacing w:after="240"/>
        <w:ind w:left="0" w:firstLine="720"/>
        <w:jc w:val="both"/>
        <w:rPr>
          <w:rFonts w:asciiTheme="majorHAnsi" w:hAnsiTheme="majorHAnsi"/>
          <w:sz w:val="20"/>
          <w:szCs w:val="20"/>
          <w:lang w:val="es-ES"/>
        </w:rPr>
      </w:pPr>
      <w:r w:rsidRPr="003B045A">
        <w:rPr>
          <w:rFonts w:asciiTheme="majorHAnsi" w:hAnsiTheme="majorHAnsi"/>
          <w:sz w:val="20"/>
          <w:szCs w:val="20"/>
          <w:lang w:val="es-ES"/>
        </w:rPr>
        <w:t xml:space="preserve">Finalmente, en relación con el argumento del peticionario sobre el incumplimiento del plazo de tres meses para responder a la petición ante la CIDH, el Estado </w:t>
      </w:r>
      <w:r w:rsidR="001906B3" w:rsidRPr="003B045A">
        <w:rPr>
          <w:rFonts w:asciiTheme="majorHAnsi" w:hAnsiTheme="majorHAnsi"/>
          <w:sz w:val="20"/>
          <w:szCs w:val="20"/>
          <w:lang w:val="es-ES"/>
        </w:rPr>
        <w:t>señala que, en los términos del artículo 30.6 del Reglamento de la Comisión, las consideraciones y cuestionamientos a la admisibilidad deben ser presentados “</w:t>
      </w:r>
      <w:r w:rsidR="001906B3" w:rsidRPr="003B045A">
        <w:rPr>
          <w:rFonts w:asciiTheme="majorHAnsi" w:hAnsiTheme="majorHAnsi"/>
          <w:i/>
          <w:iCs/>
          <w:sz w:val="20"/>
          <w:szCs w:val="20"/>
          <w:lang w:val="es-ES"/>
        </w:rPr>
        <w:t>desde el momento de la transmisión de las partes pertinentes de ésta al Estado y antes de que la Comisión adopte su decisión sobre admisibilidad</w:t>
      </w:r>
      <w:r w:rsidR="001906B3" w:rsidRPr="003B045A">
        <w:rPr>
          <w:rFonts w:asciiTheme="majorHAnsi" w:hAnsiTheme="majorHAnsi"/>
          <w:sz w:val="20"/>
          <w:szCs w:val="20"/>
          <w:lang w:val="es-ES"/>
        </w:rPr>
        <w:t>”</w:t>
      </w:r>
      <w:r w:rsidR="00BB7D04" w:rsidRPr="003B045A">
        <w:rPr>
          <w:rFonts w:asciiTheme="majorHAnsi" w:hAnsiTheme="majorHAnsi"/>
          <w:sz w:val="20"/>
          <w:szCs w:val="20"/>
          <w:lang w:val="es-ES"/>
        </w:rPr>
        <w:t>.</w:t>
      </w:r>
    </w:p>
    <w:bookmarkEnd w:id="2"/>
    <w:p w14:paraId="6B466593" w14:textId="3BBFCE0F" w:rsidR="00B83158" w:rsidRPr="003B045A" w:rsidRDefault="00B83158" w:rsidP="005C5AC3">
      <w:pPr>
        <w:pStyle w:val="ListParagraph"/>
        <w:spacing w:after="240"/>
        <w:ind w:left="0" w:firstLine="720"/>
        <w:jc w:val="both"/>
        <w:rPr>
          <w:rFonts w:asciiTheme="majorHAnsi" w:hAnsiTheme="majorHAnsi"/>
          <w:sz w:val="20"/>
          <w:szCs w:val="20"/>
          <w:lang w:val="es-ES_tradnl"/>
        </w:rPr>
      </w:pPr>
      <w:r w:rsidRPr="003B045A">
        <w:rPr>
          <w:rFonts w:asciiTheme="majorHAnsi" w:hAnsiTheme="majorHAnsi"/>
          <w:b/>
          <w:sz w:val="20"/>
          <w:szCs w:val="20"/>
          <w:lang w:val="es-ES_tradnl"/>
        </w:rPr>
        <w:t xml:space="preserve">VI. </w:t>
      </w:r>
      <w:r w:rsidRPr="003B045A">
        <w:rPr>
          <w:rFonts w:asciiTheme="majorHAnsi" w:hAnsiTheme="majorHAnsi"/>
          <w:b/>
          <w:sz w:val="20"/>
          <w:szCs w:val="20"/>
          <w:lang w:val="es-ES_tradnl"/>
        </w:rPr>
        <w:tab/>
      </w:r>
      <w:r w:rsidRPr="003B045A">
        <w:rPr>
          <w:rFonts w:asciiTheme="majorHAnsi" w:hAnsiTheme="majorHAnsi"/>
          <w:b/>
          <w:bCs/>
          <w:sz w:val="20"/>
          <w:szCs w:val="20"/>
          <w:lang w:val="es-ES_tradnl"/>
        </w:rPr>
        <w:t xml:space="preserve">ANÁLISIS DE </w:t>
      </w:r>
      <w:r w:rsidRPr="003B045A">
        <w:rPr>
          <w:rFonts w:asciiTheme="majorHAnsi" w:hAnsiTheme="majorHAnsi"/>
          <w:b/>
          <w:sz w:val="20"/>
          <w:szCs w:val="20"/>
          <w:lang w:val="es-ES_tradnl"/>
        </w:rPr>
        <w:t>AGOTAMIENTO DE LOS RECURSOS INTERNOS Y PLAZO DE PRESENTACIÓN</w:t>
      </w:r>
      <w:r w:rsidRPr="003B045A">
        <w:rPr>
          <w:rFonts w:asciiTheme="majorHAnsi" w:hAnsiTheme="majorHAnsi"/>
          <w:b/>
          <w:bCs/>
          <w:sz w:val="20"/>
          <w:szCs w:val="20"/>
          <w:lang w:val="es-ES_tradnl"/>
        </w:rPr>
        <w:t xml:space="preserve"> </w:t>
      </w:r>
    </w:p>
    <w:p w14:paraId="12652475" w14:textId="267AA5B9" w:rsidR="001906B3" w:rsidRPr="003B045A" w:rsidRDefault="00CB7FA2" w:rsidP="0035678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
        </w:rPr>
        <w:t>Preliminarmente, l</w:t>
      </w:r>
      <w:r w:rsidR="001906B3" w:rsidRPr="003B045A">
        <w:rPr>
          <w:rFonts w:asciiTheme="majorHAnsi" w:hAnsiTheme="majorHAnsi"/>
          <w:sz w:val="20"/>
          <w:szCs w:val="20"/>
          <w:lang w:val="es-ES"/>
        </w:rPr>
        <w:t>a Comisión Interamericana aclara que, para el análisis de agotamiento de los recursos internos, llevará en cuenta las consideraciones y cuestionamientos presentados antes de la adopción de la presente decisión sobre la admisibilidad de la decisión, lo que incluye a todos los escritos mencionados en la Sección II de este informe.</w:t>
      </w:r>
    </w:p>
    <w:p w14:paraId="0871DAD3" w14:textId="77777777" w:rsidR="00CB7FA2" w:rsidRPr="003B045A" w:rsidRDefault="00CB7FA2" w:rsidP="0035678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
        </w:rPr>
        <w:t>El objeto de la petición es el alegado arresto sin orden judicial, la falta de comunicación con el consulado y la expulsión del país del señor James Colin McNaughton.</w:t>
      </w:r>
    </w:p>
    <w:p w14:paraId="19C88942" w14:textId="3A6711FE" w:rsidR="002E47CC" w:rsidRPr="003B045A" w:rsidRDefault="002E47CC" w:rsidP="0035678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 xml:space="preserve">El Estado alega que el peticionario tuvo acceso a dos mecanismos internos idóneos para cuestionar la resolución de expulsión: la acción de nulidad y restablecimiento del derecho y la acción de tutela. Asimismo, sostiene que estos mecanismos permitían solicitar medidas cautelares para salvaguardar los derechos del peticionario, pero que este no hizo uso de ellos. Argumenta que la falta de presentación de recursos ordinarios, así como la omisión de recurrir a la acción de tutela, implican el incumplimiento del requisito de agotamiento. </w:t>
      </w:r>
    </w:p>
    <w:p w14:paraId="07F5EC37" w14:textId="33CB4FFE" w:rsidR="002E47CC" w:rsidRPr="003B045A" w:rsidRDefault="002E47CC" w:rsidP="0035678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
        </w:rPr>
        <w:t>Por su parte, el peticionario alega de forma general que no agotó los recursos internos debido a la ausencia de garantías efectivas para el debido proceso. Sin embargo, no aporta elementos específicos sobre la alegada imposibilidad de acceso o la ineficacia de los recursos disponibles.</w:t>
      </w:r>
    </w:p>
    <w:p w14:paraId="362435E2" w14:textId="58024C12" w:rsidR="00016022" w:rsidRPr="003B045A" w:rsidRDefault="00016022" w:rsidP="0035678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
        </w:rPr>
        <w:t>L</w:t>
      </w:r>
      <w:r w:rsidR="00542A79" w:rsidRPr="003B045A">
        <w:rPr>
          <w:rFonts w:asciiTheme="majorHAnsi" w:hAnsiTheme="majorHAnsi"/>
          <w:sz w:val="20"/>
          <w:szCs w:val="20"/>
          <w:lang w:val="es-ES"/>
        </w:rPr>
        <w:t>a Comisión</w:t>
      </w:r>
      <w:r w:rsidRPr="003B045A">
        <w:rPr>
          <w:rFonts w:asciiTheme="majorHAnsi" w:hAnsiTheme="majorHAnsi"/>
          <w:sz w:val="20"/>
          <w:szCs w:val="20"/>
          <w:lang w:val="es-ES"/>
        </w:rPr>
        <w:t xml:space="preserve"> Interamericana</w:t>
      </w:r>
      <w:r w:rsidR="00542A79" w:rsidRPr="003B045A">
        <w:rPr>
          <w:rFonts w:asciiTheme="majorHAnsi" w:hAnsiTheme="majorHAnsi"/>
          <w:sz w:val="20"/>
          <w:szCs w:val="20"/>
          <w:lang w:val="es-ES"/>
        </w:rPr>
        <w:t xml:space="preserve"> reitera que el requisito de agotamiento de los recursos internos no implica que las presuntas víctimas tengan la obligación de agotar todos los recursos posibles a su disposición. En este sentido, la CIDH ha mantenido que “</w:t>
      </w:r>
      <w:r w:rsidR="00542A79" w:rsidRPr="003B045A">
        <w:rPr>
          <w:rFonts w:asciiTheme="majorHAnsi" w:hAnsiTheme="majorHAnsi"/>
          <w:i/>
          <w:iCs/>
          <w:sz w:val="20"/>
          <w:szCs w:val="20"/>
          <w:lang w:val="es-ES"/>
        </w:rPr>
        <w:t xml:space="preserve">si la presunta víctima planteó la cuestión por alguna de las alternativas válidas y adecuadas según el ordenamiento jurídico interno y el Estado tuvo la oportunidad de </w:t>
      </w:r>
      <w:r w:rsidR="00542A79" w:rsidRPr="003B045A">
        <w:rPr>
          <w:rFonts w:asciiTheme="majorHAnsi" w:hAnsiTheme="majorHAnsi"/>
          <w:i/>
          <w:iCs/>
          <w:sz w:val="20"/>
          <w:szCs w:val="20"/>
          <w:lang w:val="es-ES"/>
        </w:rPr>
        <w:lastRenderedPageBreak/>
        <w:t>remediar la cuestión en su jurisdicción, la finalidad de la norma internacional está cumplida</w:t>
      </w:r>
      <w:r w:rsidR="00542A79" w:rsidRPr="003B045A">
        <w:rPr>
          <w:rFonts w:asciiTheme="majorHAnsi" w:hAnsiTheme="majorHAnsi"/>
          <w:sz w:val="20"/>
          <w:szCs w:val="20"/>
          <w:lang w:val="es-ES"/>
        </w:rPr>
        <w:t>”</w:t>
      </w:r>
      <w:r w:rsidR="00356788">
        <w:rPr>
          <w:rFonts w:ascii="ZWAdobeF" w:hAnsi="ZWAdobeF" w:cs="ZWAdobeF"/>
          <w:color w:val="auto"/>
          <w:sz w:val="2"/>
          <w:szCs w:val="2"/>
          <w:lang w:val="es-ES"/>
        </w:rPr>
        <w:t>3F</w:t>
      </w:r>
      <w:r w:rsidR="00542A79" w:rsidRPr="003B045A">
        <w:rPr>
          <w:rStyle w:val="FootnoteReference"/>
          <w:rFonts w:asciiTheme="majorHAnsi" w:hAnsiTheme="majorHAnsi"/>
          <w:bCs/>
          <w:sz w:val="20"/>
          <w:szCs w:val="20"/>
          <w:lang w:val="es-419"/>
        </w:rPr>
        <w:footnoteReference w:id="5"/>
      </w:r>
      <w:r w:rsidR="00542A79" w:rsidRPr="003B045A">
        <w:rPr>
          <w:rFonts w:asciiTheme="majorHAnsi" w:hAnsiTheme="majorHAnsi"/>
          <w:sz w:val="20"/>
          <w:szCs w:val="20"/>
          <w:lang w:val="es-ES"/>
        </w:rPr>
        <w:t>.</w:t>
      </w:r>
      <w:r w:rsidRPr="003B045A">
        <w:rPr>
          <w:rFonts w:asciiTheme="majorHAnsi" w:hAnsiTheme="majorHAnsi"/>
          <w:sz w:val="20"/>
          <w:szCs w:val="20"/>
          <w:lang w:val="es-ES"/>
        </w:rPr>
        <w:t xml:space="preserve"> </w:t>
      </w:r>
    </w:p>
    <w:p w14:paraId="5B7B55E2" w14:textId="4227783C" w:rsidR="00336A69" w:rsidRPr="003B045A" w:rsidRDefault="00016022" w:rsidP="0035678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
        </w:rPr>
        <w:t>En el presente caso, l</w:t>
      </w:r>
      <w:r w:rsidR="002E47CC" w:rsidRPr="003B045A">
        <w:rPr>
          <w:rFonts w:asciiTheme="majorHAnsi" w:hAnsiTheme="majorHAnsi"/>
          <w:sz w:val="20"/>
          <w:szCs w:val="20"/>
          <w:lang w:val="es-ES"/>
        </w:rPr>
        <w:t xml:space="preserve">a Comisión Interamericana observa </w:t>
      </w:r>
      <w:r w:rsidR="002E47CC" w:rsidRPr="003B045A">
        <w:rPr>
          <w:rFonts w:asciiTheme="majorHAnsi" w:hAnsiTheme="majorHAnsi"/>
          <w:sz w:val="20"/>
          <w:szCs w:val="20"/>
          <w:lang w:val="es-ES_tradnl"/>
        </w:rPr>
        <w:t xml:space="preserve">que el Estado identificó recursos judiciales específicos que el peticionario pudo haber utilizado para impugnar la resolución de expulsión y las acciones de las autoridades migratorias, tales como la acción de nulidad y restablecimiento del derecho y la acción de tutela. </w:t>
      </w:r>
      <w:r w:rsidRPr="003B045A">
        <w:rPr>
          <w:rFonts w:asciiTheme="majorHAnsi" w:hAnsiTheme="majorHAnsi"/>
          <w:sz w:val="20"/>
          <w:szCs w:val="20"/>
          <w:lang w:val="es-ES"/>
        </w:rPr>
        <w:t xml:space="preserve">Al respecto, </w:t>
      </w:r>
      <w:r w:rsidR="00336A69" w:rsidRPr="003B045A">
        <w:rPr>
          <w:rFonts w:asciiTheme="majorHAnsi" w:hAnsiTheme="majorHAnsi"/>
          <w:sz w:val="20"/>
          <w:szCs w:val="20"/>
          <w:lang w:val="es-ES"/>
        </w:rPr>
        <w:t>la Comisión recuerda que, en el análisis de otras peticiones referentes al Estado de Colombia, la acción de nulidad y restablecimiento del derecho ha sido considerada, en principio, un recurso válido para impugnar resoluciones que contienen sanciones administrativas</w:t>
      </w:r>
      <w:r w:rsidR="00356788">
        <w:rPr>
          <w:rFonts w:ascii="ZWAdobeF" w:hAnsi="ZWAdobeF" w:cs="ZWAdobeF"/>
          <w:color w:val="auto"/>
          <w:sz w:val="2"/>
          <w:szCs w:val="2"/>
          <w:lang w:val="es-ES"/>
        </w:rPr>
        <w:t>4F</w:t>
      </w:r>
      <w:r w:rsidR="00336A69" w:rsidRPr="003B045A">
        <w:rPr>
          <w:rStyle w:val="FootnoteReference"/>
          <w:rFonts w:asciiTheme="majorHAnsi" w:hAnsiTheme="majorHAnsi"/>
          <w:bCs/>
          <w:sz w:val="20"/>
          <w:szCs w:val="20"/>
          <w:lang w:val="es-419"/>
        </w:rPr>
        <w:footnoteReference w:id="6"/>
      </w:r>
      <w:r w:rsidR="00336A69" w:rsidRPr="003B045A">
        <w:rPr>
          <w:rFonts w:asciiTheme="majorHAnsi" w:hAnsiTheme="majorHAnsi"/>
          <w:sz w:val="20"/>
          <w:szCs w:val="20"/>
          <w:lang w:val="es-ES"/>
        </w:rPr>
        <w:t xml:space="preserve">. </w:t>
      </w:r>
      <w:r w:rsidR="003822B4" w:rsidRPr="003B045A">
        <w:rPr>
          <w:rFonts w:asciiTheme="majorHAnsi" w:hAnsiTheme="majorHAnsi"/>
          <w:sz w:val="20"/>
          <w:szCs w:val="20"/>
          <w:lang w:val="es-ES"/>
        </w:rPr>
        <w:t>Asimismo, la acción de tutela, aunque en ocasiones no es un recurso que el peticionario esté obligado a agotar, también ha sido considerada un recurso idóneo para impugnar actos contrarios a los derechos fundamentales</w:t>
      </w:r>
      <w:r w:rsidR="00356788">
        <w:rPr>
          <w:rFonts w:ascii="ZWAdobeF" w:hAnsi="ZWAdobeF" w:cs="ZWAdobeF"/>
          <w:color w:val="auto"/>
          <w:sz w:val="2"/>
          <w:szCs w:val="2"/>
          <w:lang w:val="es-ES"/>
        </w:rPr>
        <w:t>5F</w:t>
      </w:r>
      <w:r w:rsidR="00336A69" w:rsidRPr="003B045A">
        <w:rPr>
          <w:rStyle w:val="FootnoteReference"/>
          <w:rFonts w:asciiTheme="majorHAnsi" w:hAnsiTheme="majorHAnsi"/>
          <w:bCs/>
          <w:sz w:val="20"/>
          <w:szCs w:val="20"/>
          <w:lang w:val="es-419"/>
        </w:rPr>
        <w:footnoteReference w:id="7"/>
      </w:r>
      <w:r w:rsidR="00336A69" w:rsidRPr="003B045A">
        <w:rPr>
          <w:rFonts w:asciiTheme="majorHAnsi" w:hAnsiTheme="majorHAnsi"/>
          <w:sz w:val="20"/>
          <w:szCs w:val="20"/>
          <w:lang w:val="es-ES"/>
        </w:rPr>
        <w:t>.</w:t>
      </w:r>
    </w:p>
    <w:p w14:paraId="59CA30D1" w14:textId="529A8739" w:rsidR="0099279D" w:rsidRPr="003B045A" w:rsidRDefault="00336A69" w:rsidP="00356788">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lang w:val="es-ES_tradnl"/>
        </w:rPr>
      </w:pPr>
      <w:r w:rsidRPr="003B045A">
        <w:rPr>
          <w:rFonts w:asciiTheme="majorHAnsi" w:hAnsiTheme="majorHAnsi"/>
          <w:sz w:val="20"/>
          <w:szCs w:val="20"/>
          <w:lang w:val="es-ES_tradnl"/>
        </w:rPr>
        <w:t xml:space="preserve">Mientras el Estado sostuvo que el peticionario y presunta víctima pudo utilizar la acción de nulidad y restablecimiento y la acción de tutela, </w:t>
      </w:r>
      <w:r w:rsidRPr="003B045A">
        <w:rPr>
          <w:rFonts w:asciiTheme="majorHAnsi" w:hAnsiTheme="majorHAnsi"/>
          <w:sz w:val="20"/>
          <w:szCs w:val="20"/>
          <w:lang w:val="es-ES"/>
        </w:rPr>
        <w:t>la adecuación e idoneidad de estos recursos, sin embargo, no fue controvertida por el peticionario. Además,</w:t>
      </w:r>
      <w:r w:rsidR="002E47CC" w:rsidRPr="003B045A">
        <w:rPr>
          <w:rFonts w:asciiTheme="majorHAnsi" w:hAnsiTheme="majorHAnsi"/>
          <w:sz w:val="20"/>
          <w:szCs w:val="20"/>
          <w:lang w:val="es-ES"/>
        </w:rPr>
        <w:t xml:space="preserve"> </w:t>
      </w:r>
      <w:r w:rsidR="002E47CC" w:rsidRPr="003B045A">
        <w:rPr>
          <w:rFonts w:asciiTheme="majorHAnsi" w:hAnsiTheme="majorHAnsi"/>
          <w:sz w:val="20"/>
          <w:szCs w:val="20"/>
          <w:lang w:val="es-ES_tradnl"/>
        </w:rPr>
        <w:t>el peticionario no proporcionó información concreta sobre la interposición de recursos internos ni evidenció obstáculos que le impidieran hacerlo. Las alegaciones generales sobre la falta de garantías efectivas para el debido proceso no son suficientes para eximir el cumplimiento del requisito de agotamiento de los recursos internos</w:t>
      </w:r>
      <w:r w:rsidR="00535872" w:rsidRPr="003B045A">
        <w:rPr>
          <w:rFonts w:asciiTheme="majorHAnsi" w:hAnsiTheme="majorHAnsi"/>
          <w:sz w:val="20"/>
          <w:szCs w:val="20"/>
          <w:lang w:val="es-ES_tradnl"/>
        </w:rPr>
        <w:t>; si lo contrario no surge claramente del expediente de la petición.</w:t>
      </w:r>
      <w:r w:rsidR="002E47CC" w:rsidRPr="003B045A">
        <w:rPr>
          <w:rFonts w:asciiTheme="majorHAnsi" w:hAnsiTheme="majorHAnsi"/>
          <w:sz w:val="20"/>
          <w:szCs w:val="20"/>
          <w:lang w:val="es-ES_tradnl"/>
        </w:rPr>
        <w:t xml:space="preserve"> El peticionario no acreditó haber intentado dichos recursos ni justificó su omisión. </w:t>
      </w:r>
      <w:r w:rsidR="00016022" w:rsidRPr="003B045A">
        <w:rPr>
          <w:rFonts w:asciiTheme="majorHAnsi" w:hAnsiTheme="majorHAnsi"/>
          <w:sz w:val="20"/>
          <w:szCs w:val="20"/>
          <w:lang w:val="es-ES_tradnl"/>
        </w:rPr>
        <w:t xml:space="preserve"> </w:t>
      </w:r>
      <w:r w:rsidR="002E47CC" w:rsidRPr="003B045A">
        <w:rPr>
          <w:rFonts w:asciiTheme="majorHAnsi" w:hAnsiTheme="majorHAnsi"/>
          <w:sz w:val="20"/>
          <w:szCs w:val="20"/>
          <w:lang w:val="es-ES_tradnl"/>
        </w:rPr>
        <w:t>En consecuencia, la Comisión concluye que no se ha cumplido con el requisito de agotamiento de los recursos internos establecido en el artículo 46.1.a</w:t>
      </w:r>
      <w:r w:rsidR="00C17CFC" w:rsidRPr="003B045A">
        <w:rPr>
          <w:rFonts w:asciiTheme="majorHAnsi" w:hAnsiTheme="majorHAnsi"/>
          <w:sz w:val="20"/>
          <w:szCs w:val="20"/>
          <w:lang w:val="es-ES_tradnl"/>
        </w:rPr>
        <w:t>)</w:t>
      </w:r>
      <w:r w:rsidR="002E47CC" w:rsidRPr="003B045A">
        <w:rPr>
          <w:rFonts w:asciiTheme="majorHAnsi" w:hAnsiTheme="majorHAnsi"/>
          <w:sz w:val="20"/>
          <w:szCs w:val="20"/>
          <w:lang w:val="es-ES_tradnl"/>
        </w:rPr>
        <w:t xml:space="preserve"> de la Convención Americana.</w:t>
      </w:r>
    </w:p>
    <w:p w14:paraId="40DABB4D" w14:textId="5785CBBA" w:rsidR="006E3BAD" w:rsidRPr="003B045A" w:rsidRDefault="00C9124E" w:rsidP="005C5AC3">
      <w:pPr>
        <w:pStyle w:val="ListParagraph"/>
        <w:spacing w:after="240"/>
        <w:ind w:left="0" w:firstLine="709"/>
        <w:jc w:val="both"/>
        <w:rPr>
          <w:rFonts w:asciiTheme="majorHAnsi" w:hAnsiTheme="majorHAnsi"/>
          <w:b/>
          <w:sz w:val="20"/>
          <w:szCs w:val="20"/>
          <w:lang w:val="es-ES_tradnl"/>
        </w:rPr>
      </w:pPr>
      <w:r w:rsidRPr="003B045A">
        <w:rPr>
          <w:rFonts w:asciiTheme="majorHAnsi" w:hAnsiTheme="majorHAnsi"/>
          <w:b/>
          <w:sz w:val="20"/>
          <w:szCs w:val="20"/>
          <w:lang w:val="es-ES_tradnl"/>
        </w:rPr>
        <w:t xml:space="preserve">VII. </w:t>
      </w:r>
      <w:r w:rsidRPr="003B045A">
        <w:rPr>
          <w:rFonts w:asciiTheme="majorHAnsi" w:hAnsiTheme="majorHAnsi"/>
          <w:b/>
          <w:sz w:val="20"/>
          <w:szCs w:val="20"/>
          <w:lang w:val="es-ES_tradnl"/>
        </w:rPr>
        <w:tab/>
      </w:r>
      <w:r w:rsidR="006E3BAD" w:rsidRPr="003B045A">
        <w:rPr>
          <w:rFonts w:asciiTheme="majorHAnsi" w:hAnsiTheme="majorHAnsi"/>
          <w:b/>
          <w:bCs/>
          <w:sz w:val="20"/>
          <w:szCs w:val="20"/>
          <w:lang w:val="es-ES_tradnl"/>
        </w:rPr>
        <w:t>DECISIÓN</w:t>
      </w:r>
    </w:p>
    <w:p w14:paraId="15C58DEE" w14:textId="2442C294" w:rsidR="00E9667E" w:rsidRPr="003B045A" w:rsidRDefault="00E9667E" w:rsidP="00356788">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09"/>
        <w:jc w:val="both"/>
        <w:rPr>
          <w:rFonts w:asciiTheme="majorHAnsi" w:hAnsiTheme="majorHAnsi"/>
          <w:sz w:val="20"/>
          <w:szCs w:val="20"/>
          <w:lang w:val="es-419"/>
        </w:rPr>
      </w:pPr>
      <w:r w:rsidRPr="003B045A">
        <w:rPr>
          <w:rFonts w:asciiTheme="majorHAnsi" w:hAnsiTheme="majorHAnsi"/>
          <w:sz w:val="20"/>
          <w:szCs w:val="20"/>
          <w:lang w:val="es-ES"/>
        </w:rPr>
        <w:t xml:space="preserve">Declarar </w:t>
      </w:r>
      <w:r w:rsidR="002E47CC" w:rsidRPr="003B045A">
        <w:rPr>
          <w:rFonts w:asciiTheme="majorHAnsi" w:hAnsiTheme="majorHAnsi"/>
          <w:sz w:val="20"/>
          <w:szCs w:val="20"/>
          <w:lang w:val="es-ES"/>
        </w:rPr>
        <w:t>in</w:t>
      </w:r>
      <w:r w:rsidRPr="003B045A">
        <w:rPr>
          <w:rFonts w:asciiTheme="majorHAnsi" w:hAnsiTheme="majorHAnsi"/>
          <w:sz w:val="20"/>
          <w:szCs w:val="20"/>
          <w:lang w:val="es-ES"/>
        </w:rPr>
        <w:t>admisible la presente petición;</w:t>
      </w:r>
      <w:r w:rsidR="00336042">
        <w:rPr>
          <w:rFonts w:asciiTheme="majorHAnsi" w:hAnsiTheme="majorHAnsi"/>
          <w:sz w:val="20"/>
          <w:szCs w:val="20"/>
          <w:lang w:val="es-ES"/>
        </w:rPr>
        <w:t xml:space="preserve"> y</w:t>
      </w:r>
    </w:p>
    <w:p w14:paraId="245C05A6" w14:textId="2DAF4D6B" w:rsidR="006E3BAD" w:rsidRPr="00336042" w:rsidRDefault="00E9667E" w:rsidP="00356788">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09"/>
        <w:jc w:val="both"/>
        <w:rPr>
          <w:rFonts w:asciiTheme="majorHAnsi" w:hAnsiTheme="majorHAnsi"/>
          <w:sz w:val="20"/>
          <w:szCs w:val="20"/>
          <w:lang w:val="es-419"/>
        </w:rPr>
      </w:pPr>
      <w:r w:rsidRPr="003B045A">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14:paraId="68D1176D" w14:textId="50F11627" w:rsidR="00336042" w:rsidRPr="00407104" w:rsidRDefault="00336042" w:rsidP="0033604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336B9E">
        <w:rPr>
          <w:rStyle w:val="normaltextrun"/>
          <w:rFonts w:ascii="Cambria" w:hAnsi="Cambria" w:cs="Segoe UI"/>
          <w:sz w:val="20"/>
          <w:szCs w:val="20"/>
          <w:lang w:val="es-CL"/>
        </w:rPr>
        <w:t>27</w:t>
      </w:r>
      <w:r>
        <w:rPr>
          <w:rStyle w:val="normaltextrun"/>
          <w:rFonts w:ascii="Cambria" w:hAnsi="Cambria" w:cs="Segoe UI"/>
          <w:sz w:val="20"/>
          <w:szCs w:val="20"/>
          <w:lang w:val="es-CL"/>
        </w:rPr>
        <w:t xml:space="preserve"> días del mes de </w:t>
      </w:r>
      <w:r w:rsidR="00336B9E">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4351E7">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336042" w:rsidRPr="0040710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B046" w14:textId="77777777" w:rsidR="004068D6" w:rsidRDefault="004068D6">
      <w:r>
        <w:separator/>
      </w:r>
    </w:p>
  </w:endnote>
  <w:endnote w:type="continuationSeparator" w:id="0">
    <w:p w14:paraId="50EFA922" w14:textId="77777777" w:rsidR="004068D6" w:rsidRDefault="0040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6C5A" w14:textId="77777777" w:rsidR="004068D6" w:rsidRPr="000F35ED" w:rsidRDefault="004068D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7965C34" w14:textId="77777777" w:rsidR="004068D6" w:rsidRPr="000F35ED" w:rsidRDefault="004068D6" w:rsidP="000F35ED">
      <w:pPr>
        <w:rPr>
          <w:rFonts w:asciiTheme="majorHAnsi" w:hAnsiTheme="majorHAnsi"/>
          <w:sz w:val="16"/>
          <w:szCs w:val="16"/>
        </w:rPr>
      </w:pPr>
      <w:r w:rsidRPr="000F35ED">
        <w:rPr>
          <w:rFonts w:asciiTheme="majorHAnsi" w:hAnsiTheme="majorHAnsi"/>
          <w:sz w:val="16"/>
          <w:szCs w:val="16"/>
        </w:rPr>
        <w:separator/>
      </w:r>
    </w:p>
    <w:p w14:paraId="2E5BE952" w14:textId="77777777" w:rsidR="004068D6" w:rsidRPr="000F35ED" w:rsidRDefault="004068D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24F2C36" w14:textId="77777777" w:rsidR="004068D6" w:rsidRPr="000F35ED" w:rsidRDefault="004068D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3">
    <w:p w14:paraId="0286ABBF" w14:textId="39828355" w:rsidR="00B448E8" w:rsidRPr="00982364" w:rsidRDefault="00B448E8" w:rsidP="00B448E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sz w:val="16"/>
          <w:szCs w:val="16"/>
          <w:lang w:val="es-ES"/>
        </w:rPr>
        <w:t>En adelante “</w:t>
      </w:r>
      <w:r w:rsidR="00BA385E">
        <w:rPr>
          <w:rFonts w:asciiTheme="majorHAnsi" w:hAnsiTheme="majorHAnsi"/>
          <w:sz w:val="16"/>
          <w:szCs w:val="16"/>
          <w:lang w:val="es-ES"/>
        </w:rPr>
        <w:t xml:space="preserve">la </w:t>
      </w:r>
      <w:r>
        <w:rPr>
          <w:rFonts w:asciiTheme="majorHAnsi" w:hAnsiTheme="majorHAnsi"/>
          <w:sz w:val="16"/>
          <w:szCs w:val="16"/>
          <w:lang w:val="es-ES"/>
        </w:rPr>
        <w:t>Convención Americana” o “</w:t>
      </w:r>
      <w:r w:rsidR="00BA385E">
        <w:rPr>
          <w:rFonts w:asciiTheme="majorHAnsi" w:hAnsiTheme="majorHAnsi"/>
          <w:sz w:val="16"/>
          <w:szCs w:val="16"/>
          <w:lang w:val="es-ES"/>
        </w:rPr>
        <w:t xml:space="preserve">la </w:t>
      </w:r>
      <w:r>
        <w:rPr>
          <w:rFonts w:asciiTheme="majorHAnsi" w:hAnsiTheme="majorHAnsi"/>
          <w:sz w:val="16"/>
          <w:szCs w:val="16"/>
          <w:lang w:val="es-ES"/>
        </w:rPr>
        <w:t>Convención”.</w:t>
      </w:r>
    </w:p>
  </w:footnote>
  <w:footnote w:id="4">
    <w:p w14:paraId="1AFEF3B0" w14:textId="59309440" w:rsidR="008E3BFE" w:rsidRPr="00982364"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w:t>
      </w:r>
      <w:r w:rsidR="00EF7EB3">
        <w:rPr>
          <w:rFonts w:asciiTheme="majorHAnsi" w:hAnsiTheme="majorHAnsi"/>
          <w:sz w:val="16"/>
          <w:szCs w:val="16"/>
          <w:lang w:val="es-ES"/>
        </w:rPr>
        <w:t xml:space="preserve">consideradas y </w:t>
      </w:r>
      <w:r w:rsidRPr="00982364">
        <w:rPr>
          <w:rFonts w:asciiTheme="majorHAnsi" w:hAnsiTheme="majorHAnsi"/>
          <w:sz w:val="16"/>
          <w:szCs w:val="16"/>
          <w:lang w:val="es-ES"/>
        </w:rPr>
        <w:t>trasladadas a la parte contraria.</w:t>
      </w:r>
    </w:p>
  </w:footnote>
  <w:footnote w:id="5">
    <w:p w14:paraId="70538799" w14:textId="6522B23D" w:rsidR="00542A79" w:rsidRPr="00982364" w:rsidRDefault="00542A79" w:rsidP="00542A79">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016022" w:rsidRPr="00016022">
        <w:rPr>
          <w:rFonts w:asciiTheme="majorHAnsi" w:hAnsiTheme="majorHAnsi"/>
          <w:sz w:val="16"/>
          <w:szCs w:val="16"/>
          <w:lang w:val="es-ES"/>
        </w:rPr>
        <w:t>CIDH, Informe No. 150/22. Petición 832-13. Admisibilidad. Jaime Eduardo Dangond Rodríguez. Colombia. 30 de junio de 2022</w:t>
      </w:r>
      <w:r w:rsidR="00016022">
        <w:rPr>
          <w:rFonts w:asciiTheme="majorHAnsi" w:hAnsiTheme="majorHAnsi"/>
          <w:sz w:val="16"/>
          <w:szCs w:val="16"/>
          <w:lang w:val="es-ES"/>
        </w:rPr>
        <w:t xml:space="preserve">, párr. 22; </w:t>
      </w:r>
      <w:r w:rsidR="00016022" w:rsidRPr="00016022">
        <w:rPr>
          <w:rFonts w:asciiTheme="majorHAnsi" w:hAnsiTheme="majorHAnsi"/>
          <w:sz w:val="16"/>
          <w:szCs w:val="16"/>
          <w:lang w:val="es-ES"/>
        </w:rPr>
        <w:t>CIDH, Informe No. 70/04, Petición 667/01, Admisibilidad, Jesús Manuel Naranjo Cárdenas y otros, Jubilados de la empresa venezolana de aviación VIASA. Venezuela, 15 de octubre de 2004, párr. 52.</w:t>
      </w:r>
    </w:p>
  </w:footnote>
  <w:footnote w:id="6">
    <w:p w14:paraId="5F8FA561" w14:textId="05403FB6" w:rsidR="00336A69" w:rsidRPr="00982364" w:rsidRDefault="00336A69" w:rsidP="00336A69">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6A7CFD">
        <w:rPr>
          <w:rFonts w:asciiTheme="majorHAnsi" w:hAnsiTheme="majorHAnsi"/>
          <w:sz w:val="16"/>
          <w:szCs w:val="16"/>
          <w:lang w:val="pt-BR"/>
        </w:rPr>
        <w:t xml:space="preserve"> Véase, </w:t>
      </w:r>
      <w:r w:rsidRPr="006A7CFD">
        <w:rPr>
          <w:rFonts w:asciiTheme="majorHAnsi" w:hAnsiTheme="majorHAnsi"/>
          <w:i/>
          <w:iCs/>
          <w:sz w:val="16"/>
          <w:szCs w:val="16"/>
          <w:lang w:val="pt-BR"/>
        </w:rPr>
        <w:t>e.g.</w:t>
      </w:r>
      <w:r w:rsidRPr="006A7CFD">
        <w:rPr>
          <w:rFonts w:asciiTheme="majorHAnsi" w:hAnsiTheme="majorHAnsi"/>
          <w:sz w:val="16"/>
          <w:szCs w:val="16"/>
          <w:lang w:val="pt-BR"/>
        </w:rPr>
        <w:t xml:space="preserve">, CIDH, Informe No. 150/22. </w:t>
      </w:r>
      <w:r w:rsidRPr="00336A69">
        <w:rPr>
          <w:rFonts w:asciiTheme="majorHAnsi" w:hAnsiTheme="majorHAnsi"/>
          <w:sz w:val="16"/>
          <w:szCs w:val="16"/>
          <w:lang w:val="es-ES"/>
        </w:rPr>
        <w:t xml:space="preserve">Petición 832-13. Admisibilidad. Jaime Eduardo Dangond Rodríguez. Colombia. 30 de junio de 2022, párr. </w:t>
      </w:r>
      <w:r>
        <w:rPr>
          <w:rFonts w:asciiTheme="majorHAnsi" w:hAnsiTheme="majorHAnsi"/>
          <w:sz w:val="16"/>
          <w:szCs w:val="16"/>
          <w:lang w:val="es-ES"/>
        </w:rPr>
        <w:t xml:space="preserve">22; </w:t>
      </w:r>
      <w:r w:rsidRPr="00336A69">
        <w:rPr>
          <w:rFonts w:asciiTheme="majorHAnsi" w:hAnsiTheme="majorHAnsi"/>
          <w:sz w:val="16"/>
          <w:szCs w:val="16"/>
          <w:lang w:val="es-ES"/>
        </w:rPr>
        <w:t xml:space="preserve">CIDH, Informe No. 206/20. Petición 963-10. Inadmisibilidad. </w:t>
      </w:r>
      <w:r w:rsidRPr="00BA385E">
        <w:rPr>
          <w:rFonts w:asciiTheme="majorHAnsi" w:hAnsiTheme="majorHAnsi"/>
          <w:sz w:val="16"/>
          <w:szCs w:val="16"/>
          <w:lang w:val="es-ES"/>
        </w:rPr>
        <w:t xml:space="preserve">Daniel Geovany Neira Ríos. Colombia. 5 de agosto de 2020, </w:t>
      </w:r>
      <w:r>
        <w:rPr>
          <w:rFonts w:asciiTheme="majorHAnsi" w:hAnsiTheme="majorHAnsi"/>
          <w:sz w:val="16"/>
          <w:szCs w:val="16"/>
          <w:lang w:val="es-ES"/>
        </w:rPr>
        <w:t>párr. 9 (d).</w:t>
      </w:r>
    </w:p>
  </w:footnote>
  <w:footnote w:id="7">
    <w:p w14:paraId="3B96327B" w14:textId="01B98953" w:rsidR="00336A69" w:rsidRPr="00336A69" w:rsidRDefault="00336A69" w:rsidP="00336A69">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6A7CFD">
        <w:rPr>
          <w:rFonts w:asciiTheme="majorHAnsi" w:hAnsiTheme="majorHAnsi"/>
          <w:sz w:val="16"/>
          <w:szCs w:val="16"/>
          <w:lang w:val="pt-BR"/>
        </w:rPr>
        <w:t xml:space="preserve"> Véase, </w:t>
      </w:r>
      <w:r w:rsidRPr="006A7CFD">
        <w:rPr>
          <w:rFonts w:asciiTheme="majorHAnsi" w:hAnsiTheme="majorHAnsi"/>
          <w:i/>
          <w:iCs/>
          <w:sz w:val="16"/>
          <w:szCs w:val="16"/>
          <w:lang w:val="pt-BR"/>
        </w:rPr>
        <w:t>e.g.</w:t>
      </w:r>
      <w:r w:rsidRPr="006A7CFD">
        <w:rPr>
          <w:rFonts w:asciiTheme="majorHAnsi" w:hAnsiTheme="majorHAnsi"/>
          <w:sz w:val="16"/>
          <w:szCs w:val="16"/>
          <w:lang w:val="pt-BR"/>
        </w:rPr>
        <w:t xml:space="preserve">, CIDH, Informe No. 46/23. </w:t>
      </w:r>
      <w:r w:rsidRPr="00336A69">
        <w:rPr>
          <w:rFonts w:asciiTheme="majorHAnsi" w:hAnsiTheme="majorHAnsi"/>
          <w:sz w:val="16"/>
          <w:szCs w:val="16"/>
          <w:lang w:val="es-ES"/>
        </w:rPr>
        <w:t xml:space="preserve">Petición 297-12. Admisibilidad. Fabio Arango Torres. Colombia. 16 de marzo de 2023, pár. 18; CIDH, Informe No. 241/23. Petición 596-10. Admisibilidad. Mauricio Pimiento Barrera. Colombia. 10 de octubre de 2023, párr. 25; </w:t>
      </w:r>
      <w:r w:rsidR="003822B4" w:rsidRPr="003822B4">
        <w:rPr>
          <w:rFonts w:asciiTheme="majorHAnsi" w:hAnsiTheme="majorHAnsi"/>
          <w:sz w:val="16"/>
          <w:szCs w:val="16"/>
          <w:lang w:val="es-ES"/>
        </w:rPr>
        <w:t xml:space="preserve">CIDH, Informe No. 372/22. Petición 750-14. Admisibilidad. Martha González Rodríguez, Álvaro González Santana y familia. </w:t>
      </w:r>
      <w:r w:rsidR="003822B4" w:rsidRPr="006D754D">
        <w:rPr>
          <w:rFonts w:asciiTheme="majorHAnsi" w:hAnsiTheme="majorHAnsi"/>
          <w:sz w:val="16"/>
          <w:szCs w:val="16"/>
          <w:lang w:val="es-ES"/>
        </w:rPr>
        <w:t xml:space="preserve">Colombia. 19 de diciembre de 2022, </w:t>
      </w:r>
      <w:r w:rsidRPr="00336A69">
        <w:rPr>
          <w:rFonts w:asciiTheme="majorHAnsi" w:hAnsiTheme="majorHAnsi"/>
          <w:sz w:val="16"/>
          <w:szCs w:val="16"/>
          <w:lang w:val="es-ES"/>
        </w:rPr>
        <w:t xml:space="preserve">párrs. 6, </w:t>
      </w:r>
      <w:r w:rsidR="003822B4">
        <w:rPr>
          <w:rFonts w:asciiTheme="majorHAnsi" w:hAnsiTheme="majorHAnsi"/>
          <w:sz w:val="16"/>
          <w:szCs w:val="16"/>
          <w:lang w:val="es-ES"/>
        </w:rP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6E2041"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9044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0D8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1B0D3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A625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22E3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F68E1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1682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9471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F629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843B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F93AE47A"/>
    <w:lvl w:ilvl="0" w:tplc="BC9EAEBC">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13"/>
  </w:num>
  <w:num w:numId="2" w16cid:durableId="1815367427">
    <w:abstractNumId w:val="14"/>
  </w:num>
  <w:num w:numId="3" w16cid:durableId="1663389590">
    <w:abstractNumId w:val="59"/>
  </w:num>
  <w:num w:numId="4" w16cid:durableId="82342866">
    <w:abstractNumId w:val="29"/>
  </w:num>
  <w:num w:numId="5" w16cid:durableId="1599026591">
    <w:abstractNumId w:val="52"/>
  </w:num>
  <w:num w:numId="6" w16cid:durableId="1795514418">
    <w:abstractNumId w:val="34"/>
  </w:num>
  <w:num w:numId="7" w16cid:durableId="396254">
    <w:abstractNumId w:val="15"/>
  </w:num>
  <w:num w:numId="8" w16cid:durableId="1302268258">
    <w:abstractNumId w:val="25"/>
  </w:num>
  <w:num w:numId="9" w16cid:durableId="669480169">
    <w:abstractNumId w:val="48"/>
  </w:num>
  <w:num w:numId="10" w16cid:durableId="275260533">
    <w:abstractNumId w:val="10"/>
  </w:num>
  <w:num w:numId="11" w16cid:durableId="866258526">
    <w:abstractNumId w:val="43"/>
  </w:num>
  <w:num w:numId="12" w16cid:durableId="171335598">
    <w:abstractNumId w:val="44"/>
  </w:num>
  <w:num w:numId="13" w16cid:durableId="752550714">
    <w:abstractNumId w:val="49"/>
  </w:num>
  <w:num w:numId="14" w16cid:durableId="728965123">
    <w:abstractNumId w:val="11"/>
  </w:num>
  <w:num w:numId="15" w16cid:durableId="1621453753">
    <w:abstractNumId w:val="12"/>
  </w:num>
  <w:num w:numId="16" w16cid:durableId="83038602">
    <w:abstractNumId w:val="16"/>
  </w:num>
  <w:num w:numId="17" w16cid:durableId="1303999826">
    <w:abstractNumId w:val="17"/>
  </w:num>
  <w:num w:numId="18" w16cid:durableId="821040696">
    <w:abstractNumId w:val="18"/>
  </w:num>
  <w:num w:numId="19" w16cid:durableId="1169177920">
    <w:abstractNumId w:val="19"/>
  </w:num>
  <w:num w:numId="20" w16cid:durableId="1324315618">
    <w:abstractNumId w:val="20"/>
  </w:num>
  <w:num w:numId="21" w16cid:durableId="91245775">
    <w:abstractNumId w:val="21"/>
  </w:num>
  <w:num w:numId="22" w16cid:durableId="25645375">
    <w:abstractNumId w:val="22"/>
  </w:num>
  <w:num w:numId="23" w16cid:durableId="247152260">
    <w:abstractNumId w:val="23"/>
  </w:num>
  <w:num w:numId="24" w16cid:durableId="1871214995">
    <w:abstractNumId w:val="24"/>
  </w:num>
  <w:num w:numId="25" w16cid:durableId="1109817556">
    <w:abstractNumId w:val="26"/>
  </w:num>
  <w:num w:numId="26" w16cid:durableId="660161155">
    <w:abstractNumId w:val="27"/>
  </w:num>
  <w:num w:numId="27" w16cid:durableId="2016032229">
    <w:abstractNumId w:val="30"/>
  </w:num>
  <w:num w:numId="28" w16cid:durableId="1169757202">
    <w:abstractNumId w:val="31"/>
  </w:num>
  <w:num w:numId="29" w16cid:durableId="1713113596">
    <w:abstractNumId w:val="32"/>
  </w:num>
  <w:num w:numId="30" w16cid:durableId="217321478">
    <w:abstractNumId w:val="33"/>
  </w:num>
  <w:num w:numId="31" w16cid:durableId="2001157105">
    <w:abstractNumId w:val="35"/>
  </w:num>
  <w:num w:numId="32" w16cid:durableId="1680884154">
    <w:abstractNumId w:val="36"/>
  </w:num>
  <w:num w:numId="33" w16cid:durableId="1152284582">
    <w:abstractNumId w:val="37"/>
  </w:num>
  <w:num w:numId="34" w16cid:durableId="676424681">
    <w:abstractNumId w:val="38"/>
  </w:num>
  <w:num w:numId="35" w16cid:durableId="894270057">
    <w:abstractNumId w:val="39"/>
  </w:num>
  <w:num w:numId="36" w16cid:durableId="988172318">
    <w:abstractNumId w:val="40"/>
  </w:num>
  <w:num w:numId="37" w16cid:durableId="550464103">
    <w:abstractNumId w:val="41"/>
  </w:num>
  <w:num w:numId="38" w16cid:durableId="923027620">
    <w:abstractNumId w:val="42"/>
  </w:num>
  <w:num w:numId="39" w16cid:durableId="257376164">
    <w:abstractNumId w:val="45"/>
  </w:num>
  <w:num w:numId="40" w16cid:durableId="1595551088">
    <w:abstractNumId w:val="46"/>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8"/>
  </w:num>
  <w:num w:numId="52" w16cid:durableId="1310091464">
    <w:abstractNumId w:val="47"/>
  </w:num>
  <w:num w:numId="53" w16cid:durableId="88084230">
    <w:abstractNumId w:val="56"/>
  </w:num>
  <w:num w:numId="54" w16cid:durableId="1659263601">
    <w:abstractNumId w:val="50"/>
  </w:num>
  <w:num w:numId="55" w16cid:durableId="665792024">
    <w:abstractNumId w:val="63"/>
  </w:num>
  <w:num w:numId="56" w16cid:durableId="1840730130">
    <w:abstractNumId w:val="54"/>
  </w:num>
  <w:num w:numId="57" w16cid:durableId="1229924153">
    <w:abstractNumId w:val="9"/>
  </w:num>
  <w:num w:numId="58" w16cid:durableId="805053721">
    <w:abstractNumId w:val="7"/>
  </w:num>
  <w:num w:numId="59" w16cid:durableId="20938694">
    <w:abstractNumId w:val="6"/>
  </w:num>
  <w:num w:numId="60" w16cid:durableId="1525635880">
    <w:abstractNumId w:val="5"/>
  </w:num>
  <w:num w:numId="61" w16cid:durableId="1145659513">
    <w:abstractNumId w:val="4"/>
  </w:num>
  <w:num w:numId="62" w16cid:durableId="222983757">
    <w:abstractNumId w:val="8"/>
  </w:num>
  <w:num w:numId="63" w16cid:durableId="639768654">
    <w:abstractNumId w:val="3"/>
  </w:num>
  <w:num w:numId="64" w16cid:durableId="1244607894">
    <w:abstractNumId w:val="2"/>
  </w:num>
  <w:num w:numId="65" w16cid:durableId="368845628">
    <w:abstractNumId w:val="1"/>
  </w:num>
  <w:num w:numId="66" w16cid:durableId="82992934">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17E9"/>
    <w:rsid w:val="00006E1F"/>
    <w:rsid w:val="000070D7"/>
    <w:rsid w:val="00007E23"/>
    <w:rsid w:val="00012A73"/>
    <w:rsid w:val="00016022"/>
    <w:rsid w:val="0001607B"/>
    <w:rsid w:val="0001788C"/>
    <w:rsid w:val="00017979"/>
    <w:rsid w:val="00025725"/>
    <w:rsid w:val="00030ED7"/>
    <w:rsid w:val="00032246"/>
    <w:rsid w:val="000336E7"/>
    <w:rsid w:val="000337EF"/>
    <w:rsid w:val="00040C3A"/>
    <w:rsid w:val="00041891"/>
    <w:rsid w:val="000419AD"/>
    <w:rsid w:val="00041F00"/>
    <w:rsid w:val="000433C9"/>
    <w:rsid w:val="00043502"/>
    <w:rsid w:val="000444E7"/>
    <w:rsid w:val="0004514E"/>
    <w:rsid w:val="000472C6"/>
    <w:rsid w:val="00054D01"/>
    <w:rsid w:val="00057379"/>
    <w:rsid w:val="00057F5A"/>
    <w:rsid w:val="00062E15"/>
    <w:rsid w:val="000630CE"/>
    <w:rsid w:val="00065AB4"/>
    <w:rsid w:val="00066C33"/>
    <w:rsid w:val="00071174"/>
    <w:rsid w:val="000716C5"/>
    <w:rsid w:val="00075E23"/>
    <w:rsid w:val="00076065"/>
    <w:rsid w:val="000769B9"/>
    <w:rsid w:val="00081D0C"/>
    <w:rsid w:val="00091A11"/>
    <w:rsid w:val="00092479"/>
    <w:rsid w:val="0009344A"/>
    <w:rsid w:val="00094203"/>
    <w:rsid w:val="000970F4"/>
    <w:rsid w:val="000A16D0"/>
    <w:rsid w:val="000A3255"/>
    <w:rsid w:val="000A392E"/>
    <w:rsid w:val="000A575F"/>
    <w:rsid w:val="000B66F4"/>
    <w:rsid w:val="000B7730"/>
    <w:rsid w:val="000C49C5"/>
    <w:rsid w:val="000D05CB"/>
    <w:rsid w:val="000D10DB"/>
    <w:rsid w:val="000D5CBC"/>
    <w:rsid w:val="000D63DD"/>
    <w:rsid w:val="000E361A"/>
    <w:rsid w:val="000E4E5B"/>
    <w:rsid w:val="000E5EB5"/>
    <w:rsid w:val="000E73F0"/>
    <w:rsid w:val="000F35ED"/>
    <w:rsid w:val="000F3F6D"/>
    <w:rsid w:val="00100CDB"/>
    <w:rsid w:val="001033BE"/>
    <w:rsid w:val="001042AF"/>
    <w:rsid w:val="0010550C"/>
    <w:rsid w:val="00107131"/>
    <w:rsid w:val="0010736F"/>
    <w:rsid w:val="00107CE0"/>
    <w:rsid w:val="0011075B"/>
    <w:rsid w:val="0011085F"/>
    <w:rsid w:val="001112E6"/>
    <w:rsid w:val="00113F65"/>
    <w:rsid w:val="00113F73"/>
    <w:rsid w:val="00114542"/>
    <w:rsid w:val="0011794D"/>
    <w:rsid w:val="00121CC2"/>
    <w:rsid w:val="00126382"/>
    <w:rsid w:val="00131425"/>
    <w:rsid w:val="001334BA"/>
    <w:rsid w:val="00133EE5"/>
    <w:rsid w:val="00142B81"/>
    <w:rsid w:val="001443F7"/>
    <w:rsid w:val="00147696"/>
    <w:rsid w:val="001517A0"/>
    <w:rsid w:val="001518B8"/>
    <w:rsid w:val="001540EB"/>
    <w:rsid w:val="00164460"/>
    <w:rsid w:val="00165562"/>
    <w:rsid w:val="00165CC7"/>
    <w:rsid w:val="00167A34"/>
    <w:rsid w:val="00172C07"/>
    <w:rsid w:val="001741BE"/>
    <w:rsid w:val="00174A5C"/>
    <w:rsid w:val="0017566E"/>
    <w:rsid w:val="001757FF"/>
    <w:rsid w:val="00177297"/>
    <w:rsid w:val="0017734D"/>
    <w:rsid w:val="00184366"/>
    <w:rsid w:val="001906B3"/>
    <w:rsid w:val="001912DA"/>
    <w:rsid w:val="00192BE2"/>
    <w:rsid w:val="001A1420"/>
    <w:rsid w:val="001A1FF6"/>
    <w:rsid w:val="001A2B8D"/>
    <w:rsid w:val="001A493B"/>
    <w:rsid w:val="001A520D"/>
    <w:rsid w:val="001A5FEE"/>
    <w:rsid w:val="001A71D6"/>
    <w:rsid w:val="001A7870"/>
    <w:rsid w:val="001A7CC7"/>
    <w:rsid w:val="001A7D7B"/>
    <w:rsid w:val="001B3A00"/>
    <w:rsid w:val="001B3E22"/>
    <w:rsid w:val="001C1B41"/>
    <w:rsid w:val="001C205F"/>
    <w:rsid w:val="001D02A6"/>
    <w:rsid w:val="001D21C7"/>
    <w:rsid w:val="001D2F0F"/>
    <w:rsid w:val="001D65EF"/>
    <w:rsid w:val="001E1028"/>
    <w:rsid w:val="001E15E7"/>
    <w:rsid w:val="001E49E7"/>
    <w:rsid w:val="001E5E5C"/>
    <w:rsid w:val="001E7268"/>
    <w:rsid w:val="001E726A"/>
    <w:rsid w:val="001F1241"/>
    <w:rsid w:val="001F32E3"/>
    <w:rsid w:val="001F44BF"/>
    <w:rsid w:val="001F7201"/>
    <w:rsid w:val="001F7631"/>
    <w:rsid w:val="00203769"/>
    <w:rsid w:val="00206C91"/>
    <w:rsid w:val="00210E6D"/>
    <w:rsid w:val="00221AD9"/>
    <w:rsid w:val="00223A29"/>
    <w:rsid w:val="002249E7"/>
    <w:rsid w:val="002250A3"/>
    <w:rsid w:val="0022545A"/>
    <w:rsid w:val="002261E0"/>
    <w:rsid w:val="002264B8"/>
    <w:rsid w:val="00231710"/>
    <w:rsid w:val="00234F71"/>
    <w:rsid w:val="00235217"/>
    <w:rsid w:val="00237C68"/>
    <w:rsid w:val="002410E9"/>
    <w:rsid w:val="00241B96"/>
    <w:rsid w:val="00244128"/>
    <w:rsid w:val="00246D1F"/>
    <w:rsid w:val="002470A6"/>
    <w:rsid w:val="00247403"/>
    <w:rsid w:val="00247542"/>
    <w:rsid w:val="00253993"/>
    <w:rsid w:val="00253A4F"/>
    <w:rsid w:val="0026174C"/>
    <w:rsid w:val="00266B61"/>
    <w:rsid w:val="0026712A"/>
    <w:rsid w:val="002678E1"/>
    <w:rsid w:val="002704DB"/>
    <w:rsid w:val="00274B08"/>
    <w:rsid w:val="00280983"/>
    <w:rsid w:val="00280B37"/>
    <w:rsid w:val="00284E46"/>
    <w:rsid w:val="002878D8"/>
    <w:rsid w:val="00287B99"/>
    <w:rsid w:val="00291B41"/>
    <w:rsid w:val="00292641"/>
    <w:rsid w:val="00292B66"/>
    <w:rsid w:val="002A0AAE"/>
    <w:rsid w:val="002A5820"/>
    <w:rsid w:val="002A6870"/>
    <w:rsid w:val="002B1533"/>
    <w:rsid w:val="002B15B4"/>
    <w:rsid w:val="002C533A"/>
    <w:rsid w:val="002D2B26"/>
    <w:rsid w:val="002D3AC6"/>
    <w:rsid w:val="002D7EA2"/>
    <w:rsid w:val="002E187C"/>
    <w:rsid w:val="002E39F7"/>
    <w:rsid w:val="002E47CC"/>
    <w:rsid w:val="002E5103"/>
    <w:rsid w:val="002E516C"/>
    <w:rsid w:val="002E733F"/>
    <w:rsid w:val="002F3F8C"/>
    <w:rsid w:val="002F4404"/>
    <w:rsid w:val="002F555A"/>
    <w:rsid w:val="002F5D52"/>
    <w:rsid w:val="00302733"/>
    <w:rsid w:val="003040AB"/>
    <w:rsid w:val="00304171"/>
    <w:rsid w:val="00305835"/>
    <w:rsid w:val="00306F33"/>
    <w:rsid w:val="00314078"/>
    <w:rsid w:val="0031535D"/>
    <w:rsid w:val="003239B8"/>
    <w:rsid w:val="003239C9"/>
    <w:rsid w:val="003248A6"/>
    <w:rsid w:val="0033169F"/>
    <w:rsid w:val="00332232"/>
    <w:rsid w:val="00334BF5"/>
    <w:rsid w:val="00335D99"/>
    <w:rsid w:val="00336042"/>
    <w:rsid w:val="00336A69"/>
    <w:rsid w:val="00336B9E"/>
    <w:rsid w:val="00337472"/>
    <w:rsid w:val="00344748"/>
    <w:rsid w:val="00344977"/>
    <w:rsid w:val="003459D0"/>
    <w:rsid w:val="00346C95"/>
    <w:rsid w:val="003523F5"/>
    <w:rsid w:val="0035290B"/>
    <w:rsid w:val="00356185"/>
    <w:rsid w:val="00356788"/>
    <w:rsid w:val="003568AD"/>
    <w:rsid w:val="00357269"/>
    <w:rsid w:val="00360380"/>
    <w:rsid w:val="00363074"/>
    <w:rsid w:val="00365773"/>
    <w:rsid w:val="003728B1"/>
    <w:rsid w:val="003744E8"/>
    <w:rsid w:val="0037519E"/>
    <w:rsid w:val="0037725C"/>
    <w:rsid w:val="00380295"/>
    <w:rsid w:val="003822B4"/>
    <w:rsid w:val="0038406B"/>
    <w:rsid w:val="00386CF0"/>
    <w:rsid w:val="0039052A"/>
    <w:rsid w:val="003A45EB"/>
    <w:rsid w:val="003A465D"/>
    <w:rsid w:val="003A4D4D"/>
    <w:rsid w:val="003B045A"/>
    <w:rsid w:val="003B15CE"/>
    <w:rsid w:val="003B70FB"/>
    <w:rsid w:val="003B7105"/>
    <w:rsid w:val="003C0D9B"/>
    <w:rsid w:val="003C2A06"/>
    <w:rsid w:val="003C5F26"/>
    <w:rsid w:val="003C676B"/>
    <w:rsid w:val="003D03A3"/>
    <w:rsid w:val="003D28C6"/>
    <w:rsid w:val="003D31E7"/>
    <w:rsid w:val="003D337C"/>
    <w:rsid w:val="003D3BC2"/>
    <w:rsid w:val="003D4995"/>
    <w:rsid w:val="003D67A9"/>
    <w:rsid w:val="003E51E9"/>
    <w:rsid w:val="003E6CA1"/>
    <w:rsid w:val="003F333E"/>
    <w:rsid w:val="003F48E9"/>
    <w:rsid w:val="003F5154"/>
    <w:rsid w:val="00405F9C"/>
    <w:rsid w:val="004065A8"/>
    <w:rsid w:val="004068D6"/>
    <w:rsid w:val="004076E0"/>
    <w:rsid w:val="00410B10"/>
    <w:rsid w:val="00412879"/>
    <w:rsid w:val="004165C2"/>
    <w:rsid w:val="00416A6D"/>
    <w:rsid w:val="004205D0"/>
    <w:rsid w:val="0042101C"/>
    <w:rsid w:val="004241A0"/>
    <w:rsid w:val="00427B38"/>
    <w:rsid w:val="004351E7"/>
    <w:rsid w:val="00441ECB"/>
    <w:rsid w:val="00444EDB"/>
    <w:rsid w:val="00445193"/>
    <w:rsid w:val="004536A2"/>
    <w:rsid w:val="0045796E"/>
    <w:rsid w:val="00461C5E"/>
    <w:rsid w:val="00462C1B"/>
    <w:rsid w:val="004666EB"/>
    <w:rsid w:val="00467B7E"/>
    <w:rsid w:val="00473BB4"/>
    <w:rsid w:val="00477592"/>
    <w:rsid w:val="004803DE"/>
    <w:rsid w:val="00486F1C"/>
    <w:rsid w:val="0049189B"/>
    <w:rsid w:val="0049419D"/>
    <w:rsid w:val="004952B7"/>
    <w:rsid w:val="00496E1C"/>
    <w:rsid w:val="004A057B"/>
    <w:rsid w:val="004A08B0"/>
    <w:rsid w:val="004A14DE"/>
    <w:rsid w:val="004A1A74"/>
    <w:rsid w:val="004A3D4A"/>
    <w:rsid w:val="004A6A54"/>
    <w:rsid w:val="004B2C41"/>
    <w:rsid w:val="004B421C"/>
    <w:rsid w:val="004B5553"/>
    <w:rsid w:val="004C20D2"/>
    <w:rsid w:val="004C2312"/>
    <w:rsid w:val="004C4B62"/>
    <w:rsid w:val="004C54C9"/>
    <w:rsid w:val="004D4ABA"/>
    <w:rsid w:val="004D6025"/>
    <w:rsid w:val="004E013A"/>
    <w:rsid w:val="004E1AB4"/>
    <w:rsid w:val="004E2649"/>
    <w:rsid w:val="004F1476"/>
    <w:rsid w:val="004F1840"/>
    <w:rsid w:val="004F1B17"/>
    <w:rsid w:val="004F4344"/>
    <w:rsid w:val="004F626F"/>
    <w:rsid w:val="005007B9"/>
    <w:rsid w:val="00501399"/>
    <w:rsid w:val="005040B1"/>
    <w:rsid w:val="005047ED"/>
    <w:rsid w:val="0050480C"/>
    <w:rsid w:val="0050633D"/>
    <w:rsid w:val="00507BC4"/>
    <w:rsid w:val="005105BD"/>
    <w:rsid w:val="005128E4"/>
    <w:rsid w:val="005133DB"/>
    <w:rsid w:val="00514504"/>
    <w:rsid w:val="00516EF3"/>
    <w:rsid w:val="005177BC"/>
    <w:rsid w:val="005177CE"/>
    <w:rsid w:val="00521E1F"/>
    <w:rsid w:val="00525560"/>
    <w:rsid w:val="0052738B"/>
    <w:rsid w:val="00535856"/>
    <w:rsid w:val="00535872"/>
    <w:rsid w:val="00535BE0"/>
    <w:rsid w:val="005403A2"/>
    <w:rsid w:val="00542A79"/>
    <w:rsid w:val="00544C49"/>
    <w:rsid w:val="00544F65"/>
    <w:rsid w:val="00545676"/>
    <w:rsid w:val="005458E4"/>
    <w:rsid w:val="0054798A"/>
    <w:rsid w:val="005511FD"/>
    <w:rsid w:val="005516A1"/>
    <w:rsid w:val="0055373E"/>
    <w:rsid w:val="0055521B"/>
    <w:rsid w:val="005559EF"/>
    <w:rsid w:val="005622BD"/>
    <w:rsid w:val="005627DD"/>
    <w:rsid w:val="00563557"/>
    <w:rsid w:val="00565ADB"/>
    <w:rsid w:val="0057402A"/>
    <w:rsid w:val="005771D0"/>
    <w:rsid w:val="00585D5C"/>
    <w:rsid w:val="00586897"/>
    <w:rsid w:val="0059191A"/>
    <w:rsid w:val="005921FF"/>
    <w:rsid w:val="00592574"/>
    <w:rsid w:val="005A24C2"/>
    <w:rsid w:val="005A24ED"/>
    <w:rsid w:val="005A6A02"/>
    <w:rsid w:val="005A6D0E"/>
    <w:rsid w:val="005B039F"/>
    <w:rsid w:val="005B22B8"/>
    <w:rsid w:val="005B2E0D"/>
    <w:rsid w:val="005B52B0"/>
    <w:rsid w:val="005B5BF6"/>
    <w:rsid w:val="005B6806"/>
    <w:rsid w:val="005B7147"/>
    <w:rsid w:val="005C4225"/>
    <w:rsid w:val="005C5AC3"/>
    <w:rsid w:val="005C6543"/>
    <w:rsid w:val="005D70AA"/>
    <w:rsid w:val="005F0DAD"/>
    <w:rsid w:val="005F0F33"/>
    <w:rsid w:val="005F377A"/>
    <w:rsid w:val="00600DEB"/>
    <w:rsid w:val="00603BA0"/>
    <w:rsid w:val="006051A0"/>
    <w:rsid w:val="006114A0"/>
    <w:rsid w:val="00614414"/>
    <w:rsid w:val="0061461E"/>
    <w:rsid w:val="00614BF5"/>
    <w:rsid w:val="00627562"/>
    <w:rsid w:val="00627C9F"/>
    <w:rsid w:val="006311E9"/>
    <w:rsid w:val="00632354"/>
    <w:rsid w:val="00635421"/>
    <w:rsid w:val="00635B94"/>
    <w:rsid w:val="00637038"/>
    <w:rsid w:val="00637275"/>
    <w:rsid w:val="006404C3"/>
    <w:rsid w:val="00642810"/>
    <w:rsid w:val="00652333"/>
    <w:rsid w:val="00652938"/>
    <w:rsid w:val="006600DF"/>
    <w:rsid w:val="00660E83"/>
    <w:rsid w:val="00664052"/>
    <w:rsid w:val="00672FD6"/>
    <w:rsid w:val="00673C7E"/>
    <w:rsid w:val="00676B28"/>
    <w:rsid w:val="0068009E"/>
    <w:rsid w:val="00682474"/>
    <w:rsid w:val="00685450"/>
    <w:rsid w:val="00686178"/>
    <w:rsid w:val="006909A3"/>
    <w:rsid w:val="00690B6C"/>
    <w:rsid w:val="00691288"/>
    <w:rsid w:val="00692219"/>
    <w:rsid w:val="00693EB9"/>
    <w:rsid w:val="006A17D2"/>
    <w:rsid w:val="006A2CE3"/>
    <w:rsid w:val="006A4749"/>
    <w:rsid w:val="006A58A8"/>
    <w:rsid w:val="006A73E6"/>
    <w:rsid w:val="006A7CFD"/>
    <w:rsid w:val="006B1A99"/>
    <w:rsid w:val="006B2D5C"/>
    <w:rsid w:val="006C0ECF"/>
    <w:rsid w:val="006C1C8C"/>
    <w:rsid w:val="006C4EB1"/>
    <w:rsid w:val="006D754D"/>
    <w:rsid w:val="006E0166"/>
    <w:rsid w:val="006E2041"/>
    <w:rsid w:val="006E2FFB"/>
    <w:rsid w:val="006E3BAD"/>
    <w:rsid w:val="006E7B34"/>
    <w:rsid w:val="006F2AC1"/>
    <w:rsid w:val="00705CFF"/>
    <w:rsid w:val="00706596"/>
    <w:rsid w:val="0070697F"/>
    <w:rsid w:val="007103C4"/>
    <w:rsid w:val="00712D48"/>
    <w:rsid w:val="00715C19"/>
    <w:rsid w:val="0072199C"/>
    <w:rsid w:val="0072288A"/>
    <w:rsid w:val="00722C9F"/>
    <w:rsid w:val="00723817"/>
    <w:rsid w:val="00724716"/>
    <w:rsid w:val="007253B8"/>
    <w:rsid w:val="0073487D"/>
    <w:rsid w:val="00735BFF"/>
    <w:rsid w:val="00737314"/>
    <w:rsid w:val="0073741F"/>
    <w:rsid w:val="00737ED2"/>
    <w:rsid w:val="00743D12"/>
    <w:rsid w:val="00747819"/>
    <w:rsid w:val="00750BAB"/>
    <w:rsid w:val="0075590E"/>
    <w:rsid w:val="0076643F"/>
    <w:rsid w:val="00766BBA"/>
    <w:rsid w:val="007720FF"/>
    <w:rsid w:val="007765D8"/>
    <w:rsid w:val="007765F1"/>
    <w:rsid w:val="00777F63"/>
    <w:rsid w:val="00785B6C"/>
    <w:rsid w:val="00786A6D"/>
    <w:rsid w:val="00791DD3"/>
    <w:rsid w:val="00793F1C"/>
    <w:rsid w:val="007A2194"/>
    <w:rsid w:val="007A2362"/>
    <w:rsid w:val="007A5817"/>
    <w:rsid w:val="007B05C4"/>
    <w:rsid w:val="007B44CC"/>
    <w:rsid w:val="007B53DD"/>
    <w:rsid w:val="007B60E9"/>
    <w:rsid w:val="007B6595"/>
    <w:rsid w:val="007B6CC3"/>
    <w:rsid w:val="007B76D3"/>
    <w:rsid w:val="007B79D5"/>
    <w:rsid w:val="007C3334"/>
    <w:rsid w:val="007C55DF"/>
    <w:rsid w:val="007C6179"/>
    <w:rsid w:val="007C6835"/>
    <w:rsid w:val="007C6B26"/>
    <w:rsid w:val="007D1789"/>
    <w:rsid w:val="007D2B98"/>
    <w:rsid w:val="007E16F7"/>
    <w:rsid w:val="007E21BC"/>
    <w:rsid w:val="007E64CF"/>
    <w:rsid w:val="007E6888"/>
    <w:rsid w:val="007E7592"/>
    <w:rsid w:val="007E778E"/>
    <w:rsid w:val="007E7C82"/>
    <w:rsid w:val="007F01D7"/>
    <w:rsid w:val="007F2AA1"/>
    <w:rsid w:val="007F2CDA"/>
    <w:rsid w:val="007F3455"/>
    <w:rsid w:val="007F588D"/>
    <w:rsid w:val="0080076C"/>
    <w:rsid w:val="00803F1C"/>
    <w:rsid w:val="0080600E"/>
    <w:rsid w:val="008121FA"/>
    <w:rsid w:val="00814688"/>
    <w:rsid w:val="00814DEF"/>
    <w:rsid w:val="00817612"/>
    <w:rsid w:val="00817A45"/>
    <w:rsid w:val="008314CE"/>
    <w:rsid w:val="008338A4"/>
    <w:rsid w:val="00834D49"/>
    <w:rsid w:val="00837C45"/>
    <w:rsid w:val="00837EA9"/>
    <w:rsid w:val="00841CD0"/>
    <w:rsid w:val="0084236E"/>
    <w:rsid w:val="008431BA"/>
    <w:rsid w:val="0084347A"/>
    <w:rsid w:val="0084454F"/>
    <w:rsid w:val="00844730"/>
    <w:rsid w:val="008457C2"/>
    <w:rsid w:val="008464BC"/>
    <w:rsid w:val="008465C1"/>
    <w:rsid w:val="00847767"/>
    <w:rsid w:val="00857919"/>
    <w:rsid w:val="00857A82"/>
    <w:rsid w:val="00861490"/>
    <w:rsid w:val="00861563"/>
    <w:rsid w:val="00861D83"/>
    <w:rsid w:val="0086691B"/>
    <w:rsid w:val="00870CE8"/>
    <w:rsid w:val="00872CBE"/>
    <w:rsid w:val="008731AE"/>
    <w:rsid w:val="00873573"/>
    <w:rsid w:val="00873836"/>
    <w:rsid w:val="00874A7A"/>
    <w:rsid w:val="008778B7"/>
    <w:rsid w:val="00882A97"/>
    <w:rsid w:val="00885737"/>
    <w:rsid w:val="00890650"/>
    <w:rsid w:val="00891115"/>
    <w:rsid w:val="00891724"/>
    <w:rsid w:val="008944DC"/>
    <w:rsid w:val="00895F48"/>
    <w:rsid w:val="00897E12"/>
    <w:rsid w:val="008A4AAF"/>
    <w:rsid w:val="008A7E0F"/>
    <w:rsid w:val="008B089E"/>
    <w:rsid w:val="008B12CC"/>
    <w:rsid w:val="008B12F5"/>
    <w:rsid w:val="008B2B6D"/>
    <w:rsid w:val="008C5E2D"/>
    <w:rsid w:val="008D768D"/>
    <w:rsid w:val="008E2546"/>
    <w:rsid w:val="008E3759"/>
    <w:rsid w:val="008E3BFE"/>
    <w:rsid w:val="008E66C5"/>
    <w:rsid w:val="008F1912"/>
    <w:rsid w:val="0090270B"/>
    <w:rsid w:val="009041DC"/>
    <w:rsid w:val="00904D37"/>
    <w:rsid w:val="00906990"/>
    <w:rsid w:val="00906AA1"/>
    <w:rsid w:val="00907DF1"/>
    <w:rsid w:val="00913A84"/>
    <w:rsid w:val="00916817"/>
    <w:rsid w:val="00917B5A"/>
    <w:rsid w:val="00920A58"/>
    <w:rsid w:val="00920A8C"/>
    <w:rsid w:val="009216BF"/>
    <w:rsid w:val="00934726"/>
    <w:rsid w:val="00934A2C"/>
    <w:rsid w:val="00942687"/>
    <w:rsid w:val="00942830"/>
    <w:rsid w:val="00955D72"/>
    <w:rsid w:val="00956403"/>
    <w:rsid w:val="00957C0E"/>
    <w:rsid w:val="00961B2B"/>
    <w:rsid w:val="009631C4"/>
    <w:rsid w:val="0096706E"/>
    <w:rsid w:val="009674E4"/>
    <w:rsid w:val="00973A6E"/>
    <w:rsid w:val="00973F6A"/>
    <w:rsid w:val="00974312"/>
    <w:rsid w:val="00974491"/>
    <w:rsid w:val="00975C4E"/>
    <w:rsid w:val="00975E17"/>
    <w:rsid w:val="00976179"/>
    <w:rsid w:val="009773CC"/>
    <w:rsid w:val="009777F6"/>
    <w:rsid w:val="00981FBA"/>
    <w:rsid w:val="00982364"/>
    <w:rsid w:val="00983760"/>
    <w:rsid w:val="009840C7"/>
    <w:rsid w:val="0099279D"/>
    <w:rsid w:val="009951BE"/>
    <w:rsid w:val="00997BC5"/>
    <w:rsid w:val="009A2E70"/>
    <w:rsid w:val="009A4F41"/>
    <w:rsid w:val="009A67F1"/>
    <w:rsid w:val="009A6D17"/>
    <w:rsid w:val="009B0226"/>
    <w:rsid w:val="009B381B"/>
    <w:rsid w:val="009B7B09"/>
    <w:rsid w:val="009C009E"/>
    <w:rsid w:val="009C582A"/>
    <w:rsid w:val="009D1753"/>
    <w:rsid w:val="009D2D7C"/>
    <w:rsid w:val="009D30CA"/>
    <w:rsid w:val="009D5B24"/>
    <w:rsid w:val="009D7611"/>
    <w:rsid w:val="009E0B61"/>
    <w:rsid w:val="009E53DE"/>
    <w:rsid w:val="009E7F46"/>
    <w:rsid w:val="009F60E0"/>
    <w:rsid w:val="009F74EF"/>
    <w:rsid w:val="00A004BB"/>
    <w:rsid w:val="00A031A6"/>
    <w:rsid w:val="00A04DF9"/>
    <w:rsid w:val="00A053CA"/>
    <w:rsid w:val="00A11212"/>
    <w:rsid w:val="00A11E44"/>
    <w:rsid w:val="00A171F2"/>
    <w:rsid w:val="00A1740A"/>
    <w:rsid w:val="00A21438"/>
    <w:rsid w:val="00A22582"/>
    <w:rsid w:val="00A2366E"/>
    <w:rsid w:val="00A2403D"/>
    <w:rsid w:val="00A25F93"/>
    <w:rsid w:val="00A2648A"/>
    <w:rsid w:val="00A30100"/>
    <w:rsid w:val="00A328B3"/>
    <w:rsid w:val="00A3329B"/>
    <w:rsid w:val="00A34797"/>
    <w:rsid w:val="00A36A85"/>
    <w:rsid w:val="00A42CE5"/>
    <w:rsid w:val="00A50FCF"/>
    <w:rsid w:val="00A528D1"/>
    <w:rsid w:val="00A53688"/>
    <w:rsid w:val="00A53796"/>
    <w:rsid w:val="00A54CEE"/>
    <w:rsid w:val="00A610CD"/>
    <w:rsid w:val="00A61A5F"/>
    <w:rsid w:val="00A63DCF"/>
    <w:rsid w:val="00A64D2B"/>
    <w:rsid w:val="00A654BB"/>
    <w:rsid w:val="00A65E40"/>
    <w:rsid w:val="00A734DC"/>
    <w:rsid w:val="00A758AA"/>
    <w:rsid w:val="00A85B49"/>
    <w:rsid w:val="00A932B5"/>
    <w:rsid w:val="00A9343F"/>
    <w:rsid w:val="00A94350"/>
    <w:rsid w:val="00A955F6"/>
    <w:rsid w:val="00A95FC1"/>
    <w:rsid w:val="00A96DAD"/>
    <w:rsid w:val="00AA093F"/>
    <w:rsid w:val="00AA09A2"/>
    <w:rsid w:val="00AA305C"/>
    <w:rsid w:val="00AA4D71"/>
    <w:rsid w:val="00AA7996"/>
    <w:rsid w:val="00AA7EAD"/>
    <w:rsid w:val="00AB3141"/>
    <w:rsid w:val="00AB6EF4"/>
    <w:rsid w:val="00AB7019"/>
    <w:rsid w:val="00AC01A2"/>
    <w:rsid w:val="00AC19CB"/>
    <w:rsid w:val="00AC3417"/>
    <w:rsid w:val="00AC5AE7"/>
    <w:rsid w:val="00AC5F65"/>
    <w:rsid w:val="00AC6F11"/>
    <w:rsid w:val="00AE1387"/>
    <w:rsid w:val="00AE148B"/>
    <w:rsid w:val="00AE5488"/>
    <w:rsid w:val="00AE6037"/>
    <w:rsid w:val="00AE62FC"/>
    <w:rsid w:val="00AE6D46"/>
    <w:rsid w:val="00AE6F91"/>
    <w:rsid w:val="00AE7CFF"/>
    <w:rsid w:val="00AF1AF9"/>
    <w:rsid w:val="00AF1C5F"/>
    <w:rsid w:val="00AF5571"/>
    <w:rsid w:val="00AF5D5F"/>
    <w:rsid w:val="00AF7199"/>
    <w:rsid w:val="00B02370"/>
    <w:rsid w:val="00B0247A"/>
    <w:rsid w:val="00B050D2"/>
    <w:rsid w:val="00B05B25"/>
    <w:rsid w:val="00B06FF5"/>
    <w:rsid w:val="00B07341"/>
    <w:rsid w:val="00B10793"/>
    <w:rsid w:val="00B12D92"/>
    <w:rsid w:val="00B30539"/>
    <w:rsid w:val="00B3057B"/>
    <w:rsid w:val="00B314DB"/>
    <w:rsid w:val="00B336D4"/>
    <w:rsid w:val="00B356A0"/>
    <w:rsid w:val="00B361F2"/>
    <w:rsid w:val="00B3718B"/>
    <w:rsid w:val="00B3745F"/>
    <w:rsid w:val="00B42C02"/>
    <w:rsid w:val="00B448E8"/>
    <w:rsid w:val="00B4632A"/>
    <w:rsid w:val="00B530F1"/>
    <w:rsid w:val="00B671D2"/>
    <w:rsid w:val="00B83158"/>
    <w:rsid w:val="00B8367C"/>
    <w:rsid w:val="00B8394D"/>
    <w:rsid w:val="00B862F9"/>
    <w:rsid w:val="00B87101"/>
    <w:rsid w:val="00B902D2"/>
    <w:rsid w:val="00B909C7"/>
    <w:rsid w:val="00B9238B"/>
    <w:rsid w:val="00B93D7F"/>
    <w:rsid w:val="00B955C7"/>
    <w:rsid w:val="00B9716F"/>
    <w:rsid w:val="00BA2401"/>
    <w:rsid w:val="00BA276C"/>
    <w:rsid w:val="00BA27E4"/>
    <w:rsid w:val="00BA383F"/>
    <w:rsid w:val="00BA385E"/>
    <w:rsid w:val="00BA3C88"/>
    <w:rsid w:val="00BB019D"/>
    <w:rsid w:val="00BB27F4"/>
    <w:rsid w:val="00BB306F"/>
    <w:rsid w:val="00BB562C"/>
    <w:rsid w:val="00BB66C8"/>
    <w:rsid w:val="00BB6B26"/>
    <w:rsid w:val="00BB7D04"/>
    <w:rsid w:val="00BC1A7B"/>
    <w:rsid w:val="00BC31F2"/>
    <w:rsid w:val="00BC3F49"/>
    <w:rsid w:val="00BD0FF5"/>
    <w:rsid w:val="00BD1F85"/>
    <w:rsid w:val="00BD4655"/>
    <w:rsid w:val="00BD4B89"/>
    <w:rsid w:val="00BD5922"/>
    <w:rsid w:val="00BE2FF6"/>
    <w:rsid w:val="00BE32C2"/>
    <w:rsid w:val="00BE3B01"/>
    <w:rsid w:val="00BF02CB"/>
    <w:rsid w:val="00BF3737"/>
    <w:rsid w:val="00BF6FD8"/>
    <w:rsid w:val="00C03680"/>
    <w:rsid w:val="00C054DF"/>
    <w:rsid w:val="00C10601"/>
    <w:rsid w:val="00C10E34"/>
    <w:rsid w:val="00C139E8"/>
    <w:rsid w:val="00C17CFC"/>
    <w:rsid w:val="00C21762"/>
    <w:rsid w:val="00C21FEF"/>
    <w:rsid w:val="00C23BA4"/>
    <w:rsid w:val="00C24543"/>
    <w:rsid w:val="00C256A2"/>
    <w:rsid w:val="00C25ADB"/>
    <w:rsid w:val="00C30665"/>
    <w:rsid w:val="00C30A33"/>
    <w:rsid w:val="00C318F3"/>
    <w:rsid w:val="00C3243D"/>
    <w:rsid w:val="00C47810"/>
    <w:rsid w:val="00C47E9A"/>
    <w:rsid w:val="00C51515"/>
    <w:rsid w:val="00C51BE0"/>
    <w:rsid w:val="00C5660B"/>
    <w:rsid w:val="00C56831"/>
    <w:rsid w:val="00C612E1"/>
    <w:rsid w:val="00C64F8D"/>
    <w:rsid w:val="00C66B72"/>
    <w:rsid w:val="00C70619"/>
    <w:rsid w:val="00C71FC3"/>
    <w:rsid w:val="00C720E8"/>
    <w:rsid w:val="00C721DB"/>
    <w:rsid w:val="00C76CAA"/>
    <w:rsid w:val="00C81094"/>
    <w:rsid w:val="00C813A3"/>
    <w:rsid w:val="00C8359E"/>
    <w:rsid w:val="00C86424"/>
    <w:rsid w:val="00C866C7"/>
    <w:rsid w:val="00C87872"/>
    <w:rsid w:val="00C87AC4"/>
    <w:rsid w:val="00C9124E"/>
    <w:rsid w:val="00C91C88"/>
    <w:rsid w:val="00C92925"/>
    <w:rsid w:val="00C9567A"/>
    <w:rsid w:val="00CA4C3E"/>
    <w:rsid w:val="00CA75AC"/>
    <w:rsid w:val="00CB115E"/>
    <w:rsid w:val="00CB16C7"/>
    <w:rsid w:val="00CB212D"/>
    <w:rsid w:val="00CB22B8"/>
    <w:rsid w:val="00CB2660"/>
    <w:rsid w:val="00CB31A7"/>
    <w:rsid w:val="00CB3F74"/>
    <w:rsid w:val="00CB7424"/>
    <w:rsid w:val="00CB7FA2"/>
    <w:rsid w:val="00CC5E90"/>
    <w:rsid w:val="00CD046C"/>
    <w:rsid w:val="00CD443B"/>
    <w:rsid w:val="00CE076C"/>
    <w:rsid w:val="00CE0C66"/>
    <w:rsid w:val="00CE0D18"/>
    <w:rsid w:val="00CE4A5B"/>
    <w:rsid w:val="00CE5199"/>
    <w:rsid w:val="00CE66D5"/>
    <w:rsid w:val="00CF2454"/>
    <w:rsid w:val="00CF637A"/>
    <w:rsid w:val="00D01518"/>
    <w:rsid w:val="00D02C81"/>
    <w:rsid w:val="00D03F05"/>
    <w:rsid w:val="00D04EC2"/>
    <w:rsid w:val="00D051D1"/>
    <w:rsid w:val="00D059DE"/>
    <w:rsid w:val="00D05ABD"/>
    <w:rsid w:val="00D132A1"/>
    <w:rsid w:val="00D13321"/>
    <w:rsid w:val="00D13FCE"/>
    <w:rsid w:val="00D16C7F"/>
    <w:rsid w:val="00D23F3B"/>
    <w:rsid w:val="00D27519"/>
    <w:rsid w:val="00D306D1"/>
    <w:rsid w:val="00D30800"/>
    <w:rsid w:val="00D34786"/>
    <w:rsid w:val="00D37BFC"/>
    <w:rsid w:val="00D471A2"/>
    <w:rsid w:val="00D47A8E"/>
    <w:rsid w:val="00D52D14"/>
    <w:rsid w:val="00D54081"/>
    <w:rsid w:val="00D57365"/>
    <w:rsid w:val="00D57C4B"/>
    <w:rsid w:val="00D66BAC"/>
    <w:rsid w:val="00D6739A"/>
    <w:rsid w:val="00D712D3"/>
    <w:rsid w:val="00D71398"/>
    <w:rsid w:val="00D71422"/>
    <w:rsid w:val="00D72DC6"/>
    <w:rsid w:val="00D7331E"/>
    <w:rsid w:val="00D7558D"/>
    <w:rsid w:val="00D816A9"/>
    <w:rsid w:val="00D81D92"/>
    <w:rsid w:val="00D844B4"/>
    <w:rsid w:val="00D8769D"/>
    <w:rsid w:val="00D876F9"/>
    <w:rsid w:val="00D87AC2"/>
    <w:rsid w:val="00D92F63"/>
    <w:rsid w:val="00D9403D"/>
    <w:rsid w:val="00D947E1"/>
    <w:rsid w:val="00D958A8"/>
    <w:rsid w:val="00DA1B8F"/>
    <w:rsid w:val="00DA4884"/>
    <w:rsid w:val="00DA647E"/>
    <w:rsid w:val="00DA7020"/>
    <w:rsid w:val="00DA7B5F"/>
    <w:rsid w:val="00DB2530"/>
    <w:rsid w:val="00DB27E3"/>
    <w:rsid w:val="00DC11E7"/>
    <w:rsid w:val="00DC24E3"/>
    <w:rsid w:val="00DC28CE"/>
    <w:rsid w:val="00DC466A"/>
    <w:rsid w:val="00DC7023"/>
    <w:rsid w:val="00DC769A"/>
    <w:rsid w:val="00DC7950"/>
    <w:rsid w:val="00DD227E"/>
    <w:rsid w:val="00DD3AA0"/>
    <w:rsid w:val="00DD3D86"/>
    <w:rsid w:val="00DD4AD2"/>
    <w:rsid w:val="00DE0A58"/>
    <w:rsid w:val="00DE10D7"/>
    <w:rsid w:val="00DE2862"/>
    <w:rsid w:val="00DE2B30"/>
    <w:rsid w:val="00DE4304"/>
    <w:rsid w:val="00DF1EC4"/>
    <w:rsid w:val="00DF2FFA"/>
    <w:rsid w:val="00DF4D42"/>
    <w:rsid w:val="00E017C5"/>
    <w:rsid w:val="00E01C97"/>
    <w:rsid w:val="00E0340B"/>
    <w:rsid w:val="00E0371E"/>
    <w:rsid w:val="00E04A29"/>
    <w:rsid w:val="00E04A90"/>
    <w:rsid w:val="00E0551F"/>
    <w:rsid w:val="00E15774"/>
    <w:rsid w:val="00E15AD5"/>
    <w:rsid w:val="00E219C7"/>
    <w:rsid w:val="00E21ED9"/>
    <w:rsid w:val="00E2321A"/>
    <w:rsid w:val="00E247AD"/>
    <w:rsid w:val="00E265E3"/>
    <w:rsid w:val="00E27DF3"/>
    <w:rsid w:val="00E300D7"/>
    <w:rsid w:val="00E313D1"/>
    <w:rsid w:val="00E31E56"/>
    <w:rsid w:val="00E34EFA"/>
    <w:rsid w:val="00E375DF"/>
    <w:rsid w:val="00E40CB0"/>
    <w:rsid w:val="00E40CE4"/>
    <w:rsid w:val="00E40E47"/>
    <w:rsid w:val="00E4118C"/>
    <w:rsid w:val="00E43157"/>
    <w:rsid w:val="00E461CE"/>
    <w:rsid w:val="00E54FF5"/>
    <w:rsid w:val="00E56336"/>
    <w:rsid w:val="00E573E4"/>
    <w:rsid w:val="00E6053D"/>
    <w:rsid w:val="00E63AFF"/>
    <w:rsid w:val="00E64C3D"/>
    <w:rsid w:val="00E64E86"/>
    <w:rsid w:val="00E720CA"/>
    <w:rsid w:val="00E765F5"/>
    <w:rsid w:val="00E811FD"/>
    <w:rsid w:val="00E84EB5"/>
    <w:rsid w:val="00E85662"/>
    <w:rsid w:val="00E8789F"/>
    <w:rsid w:val="00E91BCA"/>
    <w:rsid w:val="00E9667E"/>
    <w:rsid w:val="00E96F5A"/>
    <w:rsid w:val="00E97B71"/>
    <w:rsid w:val="00EA26F0"/>
    <w:rsid w:val="00EA3D34"/>
    <w:rsid w:val="00EA5E51"/>
    <w:rsid w:val="00EA641E"/>
    <w:rsid w:val="00EB0BBE"/>
    <w:rsid w:val="00EB0D15"/>
    <w:rsid w:val="00EB33A6"/>
    <w:rsid w:val="00EB454D"/>
    <w:rsid w:val="00EB4C49"/>
    <w:rsid w:val="00EB77C7"/>
    <w:rsid w:val="00EC3C33"/>
    <w:rsid w:val="00ED0D11"/>
    <w:rsid w:val="00ED549D"/>
    <w:rsid w:val="00ED5E10"/>
    <w:rsid w:val="00ED76BE"/>
    <w:rsid w:val="00EE00E9"/>
    <w:rsid w:val="00EE36C0"/>
    <w:rsid w:val="00EE4586"/>
    <w:rsid w:val="00EF04D5"/>
    <w:rsid w:val="00EF0606"/>
    <w:rsid w:val="00EF1AAA"/>
    <w:rsid w:val="00EF4ED0"/>
    <w:rsid w:val="00EF619B"/>
    <w:rsid w:val="00EF7EB3"/>
    <w:rsid w:val="00F00908"/>
    <w:rsid w:val="00F00B55"/>
    <w:rsid w:val="00F02AD1"/>
    <w:rsid w:val="00F046D0"/>
    <w:rsid w:val="00F069EC"/>
    <w:rsid w:val="00F137BF"/>
    <w:rsid w:val="00F17870"/>
    <w:rsid w:val="00F17F65"/>
    <w:rsid w:val="00F2104C"/>
    <w:rsid w:val="00F21440"/>
    <w:rsid w:val="00F253CC"/>
    <w:rsid w:val="00F30764"/>
    <w:rsid w:val="00F3182C"/>
    <w:rsid w:val="00F33C9E"/>
    <w:rsid w:val="00F37106"/>
    <w:rsid w:val="00F40CA7"/>
    <w:rsid w:val="00F415D4"/>
    <w:rsid w:val="00F44E25"/>
    <w:rsid w:val="00F50C26"/>
    <w:rsid w:val="00F519CF"/>
    <w:rsid w:val="00F530C8"/>
    <w:rsid w:val="00F54C18"/>
    <w:rsid w:val="00F56BA5"/>
    <w:rsid w:val="00F60C89"/>
    <w:rsid w:val="00F60E22"/>
    <w:rsid w:val="00F65504"/>
    <w:rsid w:val="00F70D70"/>
    <w:rsid w:val="00F711C3"/>
    <w:rsid w:val="00F71A7B"/>
    <w:rsid w:val="00F74A87"/>
    <w:rsid w:val="00F7770E"/>
    <w:rsid w:val="00F80D59"/>
    <w:rsid w:val="00F80E05"/>
    <w:rsid w:val="00F81395"/>
    <w:rsid w:val="00F81BB8"/>
    <w:rsid w:val="00F8227D"/>
    <w:rsid w:val="00F90926"/>
    <w:rsid w:val="00F90C64"/>
    <w:rsid w:val="00F917D1"/>
    <w:rsid w:val="00F94136"/>
    <w:rsid w:val="00F95C17"/>
    <w:rsid w:val="00F9653B"/>
    <w:rsid w:val="00FA51F6"/>
    <w:rsid w:val="00FA6AEF"/>
    <w:rsid w:val="00FB507A"/>
    <w:rsid w:val="00FB50BC"/>
    <w:rsid w:val="00FB50D7"/>
    <w:rsid w:val="00FB62CF"/>
    <w:rsid w:val="00FC2372"/>
    <w:rsid w:val="00FC2959"/>
    <w:rsid w:val="00FC3F94"/>
    <w:rsid w:val="00FC6219"/>
    <w:rsid w:val="00FC6393"/>
    <w:rsid w:val="00FC66E2"/>
    <w:rsid w:val="00FD0F47"/>
    <w:rsid w:val="00FD221E"/>
    <w:rsid w:val="00FD3C3B"/>
    <w:rsid w:val="00FD443C"/>
    <w:rsid w:val="00FD4A99"/>
    <w:rsid w:val="00FE0208"/>
    <w:rsid w:val="00FE07DD"/>
    <w:rsid w:val="00FE0AF1"/>
    <w:rsid w:val="00FE6B45"/>
    <w:rsid w:val="00FF2079"/>
    <w:rsid w:val="00FF2F7C"/>
    <w:rsid w:val="00FF4670"/>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3567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5678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5678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567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567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67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A053CA"/>
  </w:style>
  <w:style w:type="paragraph" w:customStyle="1" w:styleId="paragraph">
    <w:name w:val="paragraph"/>
    <w:basedOn w:val="Normal"/>
    <w:rsid w:val="003360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36042"/>
  </w:style>
  <w:style w:type="character" w:customStyle="1" w:styleId="eop">
    <w:name w:val="eop"/>
    <w:basedOn w:val="DefaultParagraphFont"/>
    <w:rsid w:val="00336042"/>
  </w:style>
  <w:style w:type="paragraph" w:styleId="Bibliography">
    <w:name w:val="Bibliography"/>
    <w:basedOn w:val="Normal"/>
    <w:next w:val="Normal"/>
    <w:uiPriority w:val="37"/>
    <w:semiHidden/>
    <w:unhideWhenUsed/>
    <w:rsid w:val="00356788"/>
  </w:style>
  <w:style w:type="paragraph" w:styleId="BlockText">
    <w:name w:val="Block Text"/>
    <w:basedOn w:val="Normal"/>
    <w:uiPriority w:val="99"/>
    <w:semiHidden/>
    <w:unhideWhenUsed/>
    <w:rsid w:val="003567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356788"/>
    <w:pPr>
      <w:spacing w:after="120" w:line="480" w:lineRule="auto"/>
    </w:pPr>
  </w:style>
  <w:style w:type="character" w:customStyle="1" w:styleId="BodyText2Char">
    <w:name w:val="Body Text 2 Char"/>
    <w:basedOn w:val="DefaultParagraphFont"/>
    <w:link w:val="BodyText2"/>
    <w:uiPriority w:val="99"/>
    <w:semiHidden/>
    <w:rsid w:val="00356788"/>
    <w:rPr>
      <w:sz w:val="24"/>
      <w:szCs w:val="24"/>
      <w:lang w:val="en-US" w:eastAsia="en-US"/>
    </w:rPr>
  </w:style>
  <w:style w:type="paragraph" w:styleId="BodyText3">
    <w:name w:val="Body Text 3"/>
    <w:basedOn w:val="Normal"/>
    <w:link w:val="BodyText3Char"/>
    <w:uiPriority w:val="99"/>
    <w:semiHidden/>
    <w:unhideWhenUsed/>
    <w:rsid w:val="00356788"/>
    <w:pPr>
      <w:spacing w:after="120"/>
    </w:pPr>
    <w:rPr>
      <w:sz w:val="16"/>
      <w:szCs w:val="16"/>
    </w:rPr>
  </w:style>
  <w:style w:type="character" w:customStyle="1" w:styleId="BodyText3Char">
    <w:name w:val="Body Text 3 Char"/>
    <w:basedOn w:val="DefaultParagraphFont"/>
    <w:link w:val="BodyText3"/>
    <w:uiPriority w:val="99"/>
    <w:semiHidden/>
    <w:rsid w:val="00356788"/>
    <w:rPr>
      <w:sz w:val="16"/>
      <w:szCs w:val="16"/>
      <w:lang w:val="en-US" w:eastAsia="en-US"/>
    </w:rPr>
  </w:style>
  <w:style w:type="paragraph" w:styleId="BodyTextFirstIndent">
    <w:name w:val="Body Text First Indent"/>
    <w:basedOn w:val="BodyText"/>
    <w:link w:val="BodyTextFirstIndentChar"/>
    <w:uiPriority w:val="99"/>
    <w:semiHidden/>
    <w:unhideWhenUsed/>
    <w:rsid w:val="00356788"/>
    <w:pPr>
      <w:spacing w:after="0"/>
      <w:ind w:firstLine="360"/>
    </w:pPr>
  </w:style>
  <w:style w:type="character" w:customStyle="1" w:styleId="BodyTextFirstIndentChar">
    <w:name w:val="Body Text First Indent Char"/>
    <w:basedOn w:val="BodyTextChar"/>
    <w:link w:val="BodyTextFirstIndent"/>
    <w:uiPriority w:val="99"/>
    <w:semiHidden/>
    <w:rsid w:val="00356788"/>
    <w:rPr>
      <w:sz w:val="24"/>
      <w:szCs w:val="24"/>
      <w:lang w:val="en-US" w:eastAsia="en-US"/>
    </w:rPr>
  </w:style>
  <w:style w:type="paragraph" w:styleId="BodyTextFirstIndent2">
    <w:name w:val="Body Text First Indent 2"/>
    <w:basedOn w:val="BodyTextIndent"/>
    <w:link w:val="BodyTextFirstIndent2Char"/>
    <w:uiPriority w:val="99"/>
    <w:semiHidden/>
    <w:unhideWhenUsed/>
    <w:rsid w:val="00356788"/>
    <w:pPr>
      <w:ind w:left="360" w:firstLine="360"/>
    </w:pPr>
    <w:rPr>
      <w:rFonts w:eastAsia="Arial Unicode MS"/>
      <w:color w:val="auto"/>
      <w:lang w:val="en-US" w:eastAsia="en-US"/>
    </w:rPr>
  </w:style>
  <w:style w:type="character" w:customStyle="1" w:styleId="BodyTextIndentChar">
    <w:name w:val="Body Text Indent Char"/>
    <w:basedOn w:val="DefaultParagraphFont"/>
    <w:link w:val="BodyTextIndent"/>
    <w:rsid w:val="00356788"/>
    <w:rPr>
      <w:rFonts w:eastAsia="Times New Roman"/>
      <w:color w:val="000000"/>
      <w:sz w:val="24"/>
      <w:szCs w:val="24"/>
      <w:u w:color="000000"/>
      <w:lang w:val="es-ES_tradnl"/>
    </w:rPr>
  </w:style>
  <w:style w:type="character" w:customStyle="1" w:styleId="BodyTextFirstIndent2Char">
    <w:name w:val="Body Text First Indent 2 Char"/>
    <w:basedOn w:val="BodyTextIndentChar"/>
    <w:link w:val="BodyTextFirstIndent2"/>
    <w:uiPriority w:val="99"/>
    <w:semiHidden/>
    <w:rsid w:val="00356788"/>
    <w:rPr>
      <w:rFonts w:eastAsia="Times New Roman"/>
      <w:color w:val="000000"/>
      <w:sz w:val="24"/>
      <w:szCs w:val="24"/>
      <w:u w:color="000000"/>
      <w:lang w:val="en-US" w:eastAsia="en-US"/>
    </w:rPr>
  </w:style>
  <w:style w:type="paragraph" w:styleId="BodyTextIndent3">
    <w:name w:val="Body Text Indent 3"/>
    <w:basedOn w:val="Normal"/>
    <w:link w:val="BodyTextIndent3Char"/>
    <w:uiPriority w:val="99"/>
    <w:semiHidden/>
    <w:unhideWhenUsed/>
    <w:rsid w:val="0035678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6788"/>
    <w:rPr>
      <w:sz w:val="16"/>
      <w:szCs w:val="16"/>
      <w:lang w:val="en-US" w:eastAsia="en-US"/>
    </w:rPr>
  </w:style>
  <w:style w:type="paragraph" w:styleId="Caption">
    <w:name w:val="caption"/>
    <w:basedOn w:val="Normal"/>
    <w:next w:val="Normal"/>
    <w:uiPriority w:val="35"/>
    <w:semiHidden/>
    <w:unhideWhenUsed/>
    <w:qFormat/>
    <w:rsid w:val="00356788"/>
    <w:pPr>
      <w:spacing w:after="200"/>
    </w:pPr>
    <w:rPr>
      <w:i/>
      <w:iCs/>
      <w:color w:val="1F497D" w:themeColor="text2"/>
      <w:sz w:val="18"/>
      <w:szCs w:val="18"/>
    </w:rPr>
  </w:style>
  <w:style w:type="paragraph" w:styleId="Closing">
    <w:name w:val="Closing"/>
    <w:basedOn w:val="Normal"/>
    <w:link w:val="ClosingChar"/>
    <w:uiPriority w:val="99"/>
    <w:semiHidden/>
    <w:unhideWhenUsed/>
    <w:rsid w:val="00356788"/>
    <w:pPr>
      <w:ind w:left="4320"/>
    </w:pPr>
  </w:style>
  <w:style w:type="character" w:customStyle="1" w:styleId="ClosingChar">
    <w:name w:val="Closing Char"/>
    <w:basedOn w:val="DefaultParagraphFont"/>
    <w:link w:val="Closing"/>
    <w:uiPriority w:val="99"/>
    <w:semiHidden/>
    <w:rsid w:val="00356788"/>
    <w:rPr>
      <w:sz w:val="24"/>
      <w:szCs w:val="24"/>
      <w:lang w:val="en-US" w:eastAsia="en-US"/>
    </w:rPr>
  </w:style>
  <w:style w:type="paragraph" w:styleId="Date">
    <w:name w:val="Date"/>
    <w:basedOn w:val="Normal"/>
    <w:next w:val="Normal"/>
    <w:link w:val="DateChar"/>
    <w:uiPriority w:val="99"/>
    <w:semiHidden/>
    <w:unhideWhenUsed/>
    <w:rsid w:val="00356788"/>
  </w:style>
  <w:style w:type="character" w:customStyle="1" w:styleId="DateChar">
    <w:name w:val="Date Char"/>
    <w:basedOn w:val="DefaultParagraphFont"/>
    <w:link w:val="Date"/>
    <w:uiPriority w:val="99"/>
    <w:semiHidden/>
    <w:rsid w:val="00356788"/>
    <w:rPr>
      <w:sz w:val="24"/>
      <w:szCs w:val="24"/>
      <w:lang w:val="en-US" w:eastAsia="en-US"/>
    </w:rPr>
  </w:style>
  <w:style w:type="paragraph" w:styleId="DocumentMap">
    <w:name w:val="Document Map"/>
    <w:basedOn w:val="Normal"/>
    <w:link w:val="DocumentMapChar"/>
    <w:uiPriority w:val="99"/>
    <w:semiHidden/>
    <w:unhideWhenUsed/>
    <w:rsid w:val="0035678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56788"/>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356788"/>
  </w:style>
  <w:style w:type="character" w:customStyle="1" w:styleId="E-mailSignatureChar">
    <w:name w:val="E-mail Signature Char"/>
    <w:basedOn w:val="DefaultParagraphFont"/>
    <w:link w:val="E-mailSignature"/>
    <w:uiPriority w:val="99"/>
    <w:semiHidden/>
    <w:rsid w:val="00356788"/>
    <w:rPr>
      <w:sz w:val="24"/>
      <w:szCs w:val="24"/>
      <w:lang w:val="en-US" w:eastAsia="en-US"/>
    </w:rPr>
  </w:style>
  <w:style w:type="paragraph" w:styleId="EnvelopeAddress">
    <w:name w:val="envelope address"/>
    <w:basedOn w:val="Normal"/>
    <w:uiPriority w:val="99"/>
    <w:semiHidden/>
    <w:unhideWhenUsed/>
    <w:rsid w:val="003567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56788"/>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356788"/>
    <w:rPr>
      <w:rFonts w:asciiTheme="majorHAnsi" w:eastAsiaTheme="majorEastAsia" w:hAnsiTheme="majorHAnsi" w:cstheme="majorBidi"/>
      <w:i/>
      <w:iCs/>
      <w:color w:val="365F91" w:themeColor="accent1" w:themeShade="BF"/>
      <w:sz w:val="24"/>
      <w:szCs w:val="24"/>
      <w:lang w:val="en-US" w:eastAsia="en-US"/>
    </w:rPr>
  </w:style>
  <w:style w:type="character" w:customStyle="1" w:styleId="Heading5Char">
    <w:name w:val="Heading 5 Char"/>
    <w:basedOn w:val="DefaultParagraphFont"/>
    <w:link w:val="Heading5"/>
    <w:uiPriority w:val="9"/>
    <w:semiHidden/>
    <w:rsid w:val="00356788"/>
    <w:rPr>
      <w:rFonts w:asciiTheme="majorHAnsi" w:eastAsiaTheme="majorEastAsia" w:hAnsiTheme="majorHAnsi" w:cstheme="majorBidi"/>
      <w:color w:val="365F91" w:themeColor="accent1" w:themeShade="BF"/>
      <w:sz w:val="24"/>
      <w:szCs w:val="24"/>
      <w:lang w:val="en-US" w:eastAsia="en-US"/>
    </w:rPr>
  </w:style>
  <w:style w:type="character" w:customStyle="1" w:styleId="Heading6Char">
    <w:name w:val="Heading 6 Char"/>
    <w:basedOn w:val="DefaultParagraphFont"/>
    <w:link w:val="Heading6"/>
    <w:uiPriority w:val="9"/>
    <w:semiHidden/>
    <w:rsid w:val="00356788"/>
    <w:rPr>
      <w:rFonts w:asciiTheme="majorHAnsi" w:eastAsiaTheme="majorEastAsia" w:hAnsiTheme="majorHAnsi" w:cstheme="majorBidi"/>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rsid w:val="00356788"/>
    <w:rPr>
      <w:rFonts w:asciiTheme="majorHAnsi" w:eastAsiaTheme="majorEastAsia" w:hAnsiTheme="majorHAnsi" w:cstheme="majorBidi"/>
      <w:i/>
      <w:iCs/>
      <w:color w:val="243F60" w:themeColor="accent1" w:themeShade="7F"/>
      <w:sz w:val="24"/>
      <w:szCs w:val="24"/>
      <w:lang w:val="en-US" w:eastAsia="en-US"/>
    </w:rPr>
  </w:style>
  <w:style w:type="character" w:customStyle="1" w:styleId="Heading8Char">
    <w:name w:val="Heading 8 Char"/>
    <w:basedOn w:val="DefaultParagraphFont"/>
    <w:link w:val="Heading8"/>
    <w:uiPriority w:val="9"/>
    <w:semiHidden/>
    <w:rsid w:val="00356788"/>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356788"/>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356788"/>
    <w:rPr>
      <w:i/>
      <w:iCs/>
    </w:rPr>
  </w:style>
  <w:style w:type="character" w:customStyle="1" w:styleId="HTMLAddressChar">
    <w:name w:val="HTML Address Char"/>
    <w:basedOn w:val="DefaultParagraphFont"/>
    <w:link w:val="HTMLAddress"/>
    <w:uiPriority w:val="99"/>
    <w:semiHidden/>
    <w:rsid w:val="00356788"/>
    <w:rPr>
      <w:i/>
      <w:iCs/>
      <w:sz w:val="24"/>
      <w:szCs w:val="24"/>
      <w:lang w:val="en-US" w:eastAsia="en-US"/>
    </w:rPr>
  </w:style>
  <w:style w:type="paragraph" w:styleId="HTMLPreformatted">
    <w:name w:val="HTML Preformatted"/>
    <w:basedOn w:val="Normal"/>
    <w:link w:val="HTMLPreformattedChar"/>
    <w:uiPriority w:val="99"/>
    <w:semiHidden/>
    <w:unhideWhenUsed/>
    <w:rsid w:val="0035678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56788"/>
    <w:rPr>
      <w:rFonts w:ascii="Consolas" w:hAnsi="Consolas"/>
      <w:lang w:val="en-US" w:eastAsia="en-US"/>
    </w:rPr>
  </w:style>
  <w:style w:type="paragraph" w:styleId="Index1">
    <w:name w:val="index 1"/>
    <w:basedOn w:val="Normal"/>
    <w:next w:val="Normal"/>
    <w:autoRedefine/>
    <w:uiPriority w:val="99"/>
    <w:semiHidden/>
    <w:unhideWhenUsed/>
    <w:rsid w:val="00356788"/>
    <w:pPr>
      <w:ind w:left="240" w:hanging="240"/>
    </w:pPr>
  </w:style>
  <w:style w:type="paragraph" w:styleId="Index2">
    <w:name w:val="index 2"/>
    <w:basedOn w:val="Normal"/>
    <w:next w:val="Normal"/>
    <w:autoRedefine/>
    <w:uiPriority w:val="99"/>
    <w:semiHidden/>
    <w:unhideWhenUsed/>
    <w:rsid w:val="00356788"/>
    <w:pPr>
      <w:ind w:left="480" w:hanging="240"/>
    </w:pPr>
  </w:style>
  <w:style w:type="paragraph" w:styleId="Index3">
    <w:name w:val="index 3"/>
    <w:basedOn w:val="Normal"/>
    <w:next w:val="Normal"/>
    <w:autoRedefine/>
    <w:uiPriority w:val="99"/>
    <w:semiHidden/>
    <w:unhideWhenUsed/>
    <w:rsid w:val="00356788"/>
    <w:pPr>
      <w:ind w:left="720" w:hanging="240"/>
    </w:pPr>
  </w:style>
  <w:style w:type="paragraph" w:styleId="Index4">
    <w:name w:val="index 4"/>
    <w:basedOn w:val="Normal"/>
    <w:next w:val="Normal"/>
    <w:autoRedefine/>
    <w:uiPriority w:val="99"/>
    <w:semiHidden/>
    <w:unhideWhenUsed/>
    <w:rsid w:val="00356788"/>
    <w:pPr>
      <w:ind w:left="960" w:hanging="240"/>
    </w:pPr>
  </w:style>
  <w:style w:type="paragraph" w:styleId="Index5">
    <w:name w:val="index 5"/>
    <w:basedOn w:val="Normal"/>
    <w:next w:val="Normal"/>
    <w:autoRedefine/>
    <w:uiPriority w:val="99"/>
    <w:semiHidden/>
    <w:unhideWhenUsed/>
    <w:rsid w:val="00356788"/>
    <w:pPr>
      <w:ind w:left="1200" w:hanging="240"/>
    </w:pPr>
  </w:style>
  <w:style w:type="paragraph" w:styleId="Index6">
    <w:name w:val="index 6"/>
    <w:basedOn w:val="Normal"/>
    <w:next w:val="Normal"/>
    <w:autoRedefine/>
    <w:uiPriority w:val="99"/>
    <w:semiHidden/>
    <w:unhideWhenUsed/>
    <w:rsid w:val="00356788"/>
    <w:pPr>
      <w:ind w:left="1440" w:hanging="240"/>
    </w:pPr>
  </w:style>
  <w:style w:type="paragraph" w:styleId="Index7">
    <w:name w:val="index 7"/>
    <w:basedOn w:val="Normal"/>
    <w:next w:val="Normal"/>
    <w:autoRedefine/>
    <w:uiPriority w:val="99"/>
    <w:semiHidden/>
    <w:unhideWhenUsed/>
    <w:rsid w:val="00356788"/>
    <w:pPr>
      <w:ind w:left="1680" w:hanging="240"/>
    </w:pPr>
  </w:style>
  <w:style w:type="paragraph" w:styleId="Index8">
    <w:name w:val="index 8"/>
    <w:basedOn w:val="Normal"/>
    <w:next w:val="Normal"/>
    <w:autoRedefine/>
    <w:uiPriority w:val="99"/>
    <w:semiHidden/>
    <w:unhideWhenUsed/>
    <w:rsid w:val="00356788"/>
    <w:pPr>
      <w:ind w:left="1920" w:hanging="240"/>
    </w:pPr>
  </w:style>
  <w:style w:type="paragraph" w:styleId="Index9">
    <w:name w:val="index 9"/>
    <w:basedOn w:val="Normal"/>
    <w:next w:val="Normal"/>
    <w:autoRedefine/>
    <w:uiPriority w:val="99"/>
    <w:semiHidden/>
    <w:unhideWhenUsed/>
    <w:rsid w:val="00356788"/>
    <w:pPr>
      <w:ind w:left="2160" w:hanging="240"/>
    </w:pPr>
  </w:style>
  <w:style w:type="paragraph" w:styleId="IndexHeading">
    <w:name w:val="index heading"/>
    <w:basedOn w:val="Normal"/>
    <w:next w:val="Index1"/>
    <w:uiPriority w:val="99"/>
    <w:semiHidden/>
    <w:unhideWhenUsed/>
    <w:rsid w:val="0035678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567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6788"/>
    <w:rPr>
      <w:i/>
      <w:iCs/>
      <w:color w:val="4F81BD" w:themeColor="accent1"/>
      <w:sz w:val="24"/>
      <w:szCs w:val="24"/>
      <w:lang w:val="en-US" w:eastAsia="en-US"/>
    </w:rPr>
  </w:style>
  <w:style w:type="paragraph" w:styleId="List">
    <w:name w:val="List"/>
    <w:basedOn w:val="Normal"/>
    <w:uiPriority w:val="99"/>
    <w:semiHidden/>
    <w:unhideWhenUsed/>
    <w:rsid w:val="00356788"/>
    <w:pPr>
      <w:ind w:left="360" w:hanging="360"/>
      <w:contextualSpacing/>
    </w:pPr>
  </w:style>
  <w:style w:type="paragraph" w:styleId="List2">
    <w:name w:val="List 2"/>
    <w:basedOn w:val="Normal"/>
    <w:uiPriority w:val="99"/>
    <w:semiHidden/>
    <w:unhideWhenUsed/>
    <w:rsid w:val="00356788"/>
    <w:pPr>
      <w:ind w:left="720" w:hanging="360"/>
      <w:contextualSpacing/>
    </w:pPr>
  </w:style>
  <w:style w:type="paragraph" w:styleId="List3">
    <w:name w:val="List 3"/>
    <w:basedOn w:val="Normal"/>
    <w:uiPriority w:val="99"/>
    <w:semiHidden/>
    <w:unhideWhenUsed/>
    <w:rsid w:val="00356788"/>
    <w:pPr>
      <w:ind w:left="1080" w:hanging="360"/>
      <w:contextualSpacing/>
    </w:pPr>
  </w:style>
  <w:style w:type="paragraph" w:styleId="List4">
    <w:name w:val="List 4"/>
    <w:basedOn w:val="Normal"/>
    <w:uiPriority w:val="99"/>
    <w:semiHidden/>
    <w:unhideWhenUsed/>
    <w:rsid w:val="00356788"/>
    <w:pPr>
      <w:ind w:left="1440" w:hanging="360"/>
      <w:contextualSpacing/>
    </w:pPr>
  </w:style>
  <w:style w:type="paragraph" w:styleId="List5">
    <w:name w:val="List 5"/>
    <w:basedOn w:val="Normal"/>
    <w:uiPriority w:val="99"/>
    <w:semiHidden/>
    <w:unhideWhenUsed/>
    <w:rsid w:val="00356788"/>
    <w:pPr>
      <w:ind w:left="1800" w:hanging="360"/>
      <w:contextualSpacing/>
    </w:pPr>
  </w:style>
  <w:style w:type="paragraph" w:styleId="ListBullet">
    <w:name w:val="List Bullet"/>
    <w:basedOn w:val="Normal"/>
    <w:uiPriority w:val="99"/>
    <w:semiHidden/>
    <w:unhideWhenUsed/>
    <w:rsid w:val="00356788"/>
    <w:pPr>
      <w:numPr>
        <w:numId w:val="57"/>
      </w:numPr>
      <w:contextualSpacing/>
    </w:pPr>
  </w:style>
  <w:style w:type="paragraph" w:styleId="ListBullet2">
    <w:name w:val="List Bullet 2"/>
    <w:basedOn w:val="Normal"/>
    <w:uiPriority w:val="99"/>
    <w:semiHidden/>
    <w:unhideWhenUsed/>
    <w:rsid w:val="00356788"/>
    <w:pPr>
      <w:numPr>
        <w:numId w:val="58"/>
      </w:numPr>
      <w:contextualSpacing/>
    </w:pPr>
  </w:style>
  <w:style w:type="paragraph" w:styleId="ListBullet3">
    <w:name w:val="List Bullet 3"/>
    <w:basedOn w:val="Normal"/>
    <w:uiPriority w:val="99"/>
    <w:semiHidden/>
    <w:unhideWhenUsed/>
    <w:rsid w:val="00356788"/>
    <w:pPr>
      <w:numPr>
        <w:numId w:val="59"/>
      </w:numPr>
      <w:contextualSpacing/>
    </w:pPr>
  </w:style>
  <w:style w:type="paragraph" w:styleId="ListBullet4">
    <w:name w:val="List Bullet 4"/>
    <w:basedOn w:val="Normal"/>
    <w:uiPriority w:val="99"/>
    <w:semiHidden/>
    <w:unhideWhenUsed/>
    <w:rsid w:val="00356788"/>
    <w:pPr>
      <w:numPr>
        <w:numId w:val="60"/>
      </w:numPr>
      <w:contextualSpacing/>
    </w:pPr>
  </w:style>
  <w:style w:type="paragraph" w:styleId="ListBullet5">
    <w:name w:val="List Bullet 5"/>
    <w:basedOn w:val="Normal"/>
    <w:uiPriority w:val="99"/>
    <w:semiHidden/>
    <w:unhideWhenUsed/>
    <w:rsid w:val="00356788"/>
    <w:pPr>
      <w:numPr>
        <w:numId w:val="61"/>
      </w:numPr>
      <w:contextualSpacing/>
    </w:pPr>
  </w:style>
  <w:style w:type="paragraph" w:styleId="ListContinue">
    <w:name w:val="List Continue"/>
    <w:basedOn w:val="Normal"/>
    <w:uiPriority w:val="99"/>
    <w:semiHidden/>
    <w:unhideWhenUsed/>
    <w:rsid w:val="00356788"/>
    <w:pPr>
      <w:spacing w:after="120"/>
      <w:ind w:left="360"/>
      <w:contextualSpacing/>
    </w:pPr>
  </w:style>
  <w:style w:type="paragraph" w:styleId="ListContinue2">
    <w:name w:val="List Continue 2"/>
    <w:basedOn w:val="Normal"/>
    <w:uiPriority w:val="99"/>
    <w:semiHidden/>
    <w:unhideWhenUsed/>
    <w:rsid w:val="00356788"/>
    <w:pPr>
      <w:spacing w:after="120"/>
      <w:ind w:left="720"/>
      <w:contextualSpacing/>
    </w:pPr>
  </w:style>
  <w:style w:type="paragraph" w:styleId="ListContinue3">
    <w:name w:val="List Continue 3"/>
    <w:basedOn w:val="Normal"/>
    <w:uiPriority w:val="99"/>
    <w:semiHidden/>
    <w:unhideWhenUsed/>
    <w:rsid w:val="00356788"/>
    <w:pPr>
      <w:spacing w:after="120"/>
      <w:ind w:left="1080"/>
      <w:contextualSpacing/>
    </w:pPr>
  </w:style>
  <w:style w:type="paragraph" w:styleId="ListContinue4">
    <w:name w:val="List Continue 4"/>
    <w:basedOn w:val="Normal"/>
    <w:uiPriority w:val="99"/>
    <w:semiHidden/>
    <w:unhideWhenUsed/>
    <w:rsid w:val="00356788"/>
    <w:pPr>
      <w:spacing w:after="120"/>
      <w:ind w:left="1440"/>
      <w:contextualSpacing/>
    </w:pPr>
  </w:style>
  <w:style w:type="paragraph" w:styleId="ListContinue5">
    <w:name w:val="List Continue 5"/>
    <w:basedOn w:val="Normal"/>
    <w:uiPriority w:val="99"/>
    <w:semiHidden/>
    <w:unhideWhenUsed/>
    <w:rsid w:val="00356788"/>
    <w:pPr>
      <w:spacing w:after="120"/>
      <w:ind w:left="1800"/>
      <w:contextualSpacing/>
    </w:pPr>
  </w:style>
  <w:style w:type="paragraph" w:styleId="ListNumber">
    <w:name w:val="List Number"/>
    <w:basedOn w:val="Normal"/>
    <w:uiPriority w:val="99"/>
    <w:semiHidden/>
    <w:unhideWhenUsed/>
    <w:rsid w:val="00356788"/>
    <w:pPr>
      <w:numPr>
        <w:numId w:val="62"/>
      </w:numPr>
      <w:contextualSpacing/>
    </w:pPr>
  </w:style>
  <w:style w:type="paragraph" w:styleId="ListNumber2">
    <w:name w:val="List Number 2"/>
    <w:basedOn w:val="Normal"/>
    <w:uiPriority w:val="99"/>
    <w:semiHidden/>
    <w:unhideWhenUsed/>
    <w:rsid w:val="00356788"/>
    <w:pPr>
      <w:numPr>
        <w:numId w:val="63"/>
      </w:numPr>
      <w:contextualSpacing/>
    </w:pPr>
  </w:style>
  <w:style w:type="paragraph" w:styleId="ListNumber3">
    <w:name w:val="List Number 3"/>
    <w:basedOn w:val="Normal"/>
    <w:uiPriority w:val="99"/>
    <w:semiHidden/>
    <w:unhideWhenUsed/>
    <w:rsid w:val="00356788"/>
    <w:pPr>
      <w:numPr>
        <w:numId w:val="64"/>
      </w:numPr>
      <w:contextualSpacing/>
    </w:pPr>
  </w:style>
  <w:style w:type="paragraph" w:styleId="ListNumber4">
    <w:name w:val="List Number 4"/>
    <w:basedOn w:val="Normal"/>
    <w:uiPriority w:val="99"/>
    <w:semiHidden/>
    <w:unhideWhenUsed/>
    <w:rsid w:val="00356788"/>
    <w:pPr>
      <w:numPr>
        <w:numId w:val="65"/>
      </w:numPr>
      <w:contextualSpacing/>
    </w:pPr>
  </w:style>
  <w:style w:type="paragraph" w:styleId="ListNumber5">
    <w:name w:val="List Number 5"/>
    <w:basedOn w:val="Normal"/>
    <w:uiPriority w:val="99"/>
    <w:semiHidden/>
    <w:unhideWhenUsed/>
    <w:rsid w:val="00356788"/>
    <w:pPr>
      <w:numPr>
        <w:numId w:val="66"/>
      </w:numPr>
      <w:contextualSpacing/>
    </w:pPr>
  </w:style>
  <w:style w:type="paragraph" w:styleId="MacroText">
    <w:name w:val="macro"/>
    <w:link w:val="MacroTextChar"/>
    <w:uiPriority w:val="99"/>
    <w:semiHidden/>
    <w:unhideWhenUsed/>
    <w:rsid w:val="0035678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356788"/>
    <w:rPr>
      <w:rFonts w:ascii="Consolas" w:hAnsi="Consolas"/>
      <w:lang w:val="en-US" w:eastAsia="en-US"/>
    </w:rPr>
  </w:style>
  <w:style w:type="paragraph" w:styleId="MessageHeader">
    <w:name w:val="Message Header"/>
    <w:basedOn w:val="Normal"/>
    <w:link w:val="MessageHeaderChar"/>
    <w:uiPriority w:val="99"/>
    <w:semiHidden/>
    <w:unhideWhenUsed/>
    <w:rsid w:val="003567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56788"/>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356788"/>
    <w:rPr>
      <w:sz w:val="24"/>
      <w:szCs w:val="24"/>
      <w:lang w:val="en-US" w:eastAsia="en-US"/>
    </w:rPr>
  </w:style>
  <w:style w:type="paragraph" w:styleId="NormalIndent">
    <w:name w:val="Normal Indent"/>
    <w:basedOn w:val="Normal"/>
    <w:uiPriority w:val="99"/>
    <w:semiHidden/>
    <w:unhideWhenUsed/>
    <w:rsid w:val="00356788"/>
    <w:pPr>
      <w:ind w:left="720"/>
    </w:pPr>
  </w:style>
  <w:style w:type="paragraph" w:styleId="NoteHeading">
    <w:name w:val="Note Heading"/>
    <w:basedOn w:val="Normal"/>
    <w:next w:val="Normal"/>
    <w:link w:val="NoteHeadingChar"/>
    <w:uiPriority w:val="99"/>
    <w:semiHidden/>
    <w:unhideWhenUsed/>
    <w:rsid w:val="00356788"/>
  </w:style>
  <w:style w:type="character" w:customStyle="1" w:styleId="NoteHeadingChar">
    <w:name w:val="Note Heading Char"/>
    <w:basedOn w:val="DefaultParagraphFont"/>
    <w:link w:val="NoteHeading"/>
    <w:uiPriority w:val="99"/>
    <w:semiHidden/>
    <w:rsid w:val="00356788"/>
    <w:rPr>
      <w:sz w:val="24"/>
      <w:szCs w:val="24"/>
      <w:lang w:val="en-US" w:eastAsia="en-US"/>
    </w:rPr>
  </w:style>
  <w:style w:type="paragraph" w:styleId="PlainText">
    <w:name w:val="Plain Text"/>
    <w:basedOn w:val="Normal"/>
    <w:link w:val="PlainTextChar"/>
    <w:uiPriority w:val="99"/>
    <w:semiHidden/>
    <w:unhideWhenUsed/>
    <w:rsid w:val="00356788"/>
    <w:rPr>
      <w:rFonts w:ascii="Consolas" w:hAnsi="Consolas"/>
      <w:sz w:val="21"/>
      <w:szCs w:val="21"/>
    </w:rPr>
  </w:style>
  <w:style w:type="character" w:customStyle="1" w:styleId="PlainTextChar">
    <w:name w:val="Plain Text Char"/>
    <w:basedOn w:val="DefaultParagraphFont"/>
    <w:link w:val="PlainText"/>
    <w:uiPriority w:val="99"/>
    <w:semiHidden/>
    <w:rsid w:val="00356788"/>
    <w:rPr>
      <w:rFonts w:ascii="Consolas" w:hAnsi="Consolas"/>
      <w:sz w:val="21"/>
      <w:szCs w:val="21"/>
      <w:lang w:val="en-US" w:eastAsia="en-US"/>
    </w:rPr>
  </w:style>
  <w:style w:type="paragraph" w:styleId="Quote">
    <w:name w:val="Quote"/>
    <w:basedOn w:val="Normal"/>
    <w:next w:val="Normal"/>
    <w:link w:val="QuoteChar"/>
    <w:uiPriority w:val="29"/>
    <w:qFormat/>
    <w:rsid w:val="003567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6788"/>
    <w:rPr>
      <w:i/>
      <w:iCs/>
      <w:color w:val="404040" w:themeColor="text1" w:themeTint="BF"/>
      <w:sz w:val="24"/>
      <w:szCs w:val="24"/>
      <w:lang w:val="en-US" w:eastAsia="en-US"/>
    </w:rPr>
  </w:style>
  <w:style w:type="paragraph" w:styleId="Salutation">
    <w:name w:val="Salutation"/>
    <w:basedOn w:val="Normal"/>
    <w:next w:val="Normal"/>
    <w:link w:val="SalutationChar"/>
    <w:uiPriority w:val="99"/>
    <w:semiHidden/>
    <w:unhideWhenUsed/>
    <w:rsid w:val="00356788"/>
  </w:style>
  <w:style w:type="character" w:customStyle="1" w:styleId="SalutationChar">
    <w:name w:val="Salutation Char"/>
    <w:basedOn w:val="DefaultParagraphFont"/>
    <w:link w:val="Salutation"/>
    <w:uiPriority w:val="99"/>
    <w:semiHidden/>
    <w:rsid w:val="00356788"/>
    <w:rPr>
      <w:sz w:val="24"/>
      <w:szCs w:val="24"/>
      <w:lang w:val="en-US" w:eastAsia="en-US"/>
    </w:rPr>
  </w:style>
  <w:style w:type="paragraph" w:styleId="Signature">
    <w:name w:val="Signature"/>
    <w:basedOn w:val="Normal"/>
    <w:link w:val="SignatureChar"/>
    <w:uiPriority w:val="99"/>
    <w:semiHidden/>
    <w:unhideWhenUsed/>
    <w:rsid w:val="00356788"/>
    <w:pPr>
      <w:ind w:left="4320"/>
    </w:pPr>
  </w:style>
  <w:style w:type="character" w:customStyle="1" w:styleId="SignatureChar">
    <w:name w:val="Signature Char"/>
    <w:basedOn w:val="DefaultParagraphFont"/>
    <w:link w:val="Signature"/>
    <w:uiPriority w:val="99"/>
    <w:semiHidden/>
    <w:rsid w:val="00356788"/>
    <w:rPr>
      <w:sz w:val="24"/>
      <w:szCs w:val="24"/>
      <w:lang w:val="en-US" w:eastAsia="en-US"/>
    </w:rPr>
  </w:style>
  <w:style w:type="paragraph" w:styleId="Subtitle">
    <w:name w:val="Subtitle"/>
    <w:basedOn w:val="Normal"/>
    <w:next w:val="Normal"/>
    <w:link w:val="SubtitleChar"/>
    <w:uiPriority w:val="11"/>
    <w:qFormat/>
    <w:rsid w:val="00356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56788"/>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356788"/>
    <w:pPr>
      <w:ind w:left="240" w:hanging="240"/>
    </w:pPr>
  </w:style>
  <w:style w:type="paragraph" w:styleId="TableofFigures">
    <w:name w:val="table of figures"/>
    <w:basedOn w:val="Normal"/>
    <w:next w:val="Normal"/>
    <w:uiPriority w:val="99"/>
    <w:semiHidden/>
    <w:unhideWhenUsed/>
    <w:rsid w:val="00356788"/>
  </w:style>
  <w:style w:type="paragraph" w:styleId="Title">
    <w:name w:val="Title"/>
    <w:basedOn w:val="Normal"/>
    <w:next w:val="Normal"/>
    <w:link w:val="TitleChar"/>
    <w:uiPriority w:val="10"/>
    <w:qFormat/>
    <w:rsid w:val="003567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788"/>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356788"/>
    <w:pPr>
      <w:spacing w:before="120"/>
    </w:pPr>
    <w:rPr>
      <w:rFonts w:asciiTheme="majorHAnsi" w:eastAsiaTheme="majorEastAsia" w:hAnsiTheme="majorHAnsi" w:cstheme="majorBidi"/>
      <w:b/>
      <w:bCs/>
    </w:rPr>
  </w:style>
  <w:style w:type="paragraph" w:styleId="TOC5">
    <w:name w:val="toc 5"/>
    <w:basedOn w:val="Normal"/>
    <w:next w:val="Normal"/>
    <w:autoRedefine/>
    <w:uiPriority w:val="39"/>
    <w:semiHidden/>
    <w:unhideWhenUsed/>
    <w:rsid w:val="00356788"/>
    <w:pPr>
      <w:spacing w:after="100"/>
      <w:ind w:left="960"/>
    </w:pPr>
  </w:style>
  <w:style w:type="paragraph" w:styleId="TOC6">
    <w:name w:val="toc 6"/>
    <w:basedOn w:val="Normal"/>
    <w:next w:val="Normal"/>
    <w:autoRedefine/>
    <w:uiPriority w:val="39"/>
    <w:semiHidden/>
    <w:unhideWhenUsed/>
    <w:rsid w:val="00356788"/>
    <w:pPr>
      <w:spacing w:after="100"/>
      <w:ind w:left="1200"/>
    </w:pPr>
  </w:style>
  <w:style w:type="paragraph" w:styleId="TOC7">
    <w:name w:val="toc 7"/>
    <w:basedOn w:val="Normal"/>
    <w:next w:val="Normal"/>
    <w:autoRedefine/>
    <w:uiPriority w:val="39"/>
    <w:semiHidden/>
    <w:unhideWhenUsed/>
    <w:rsid w:val="00356788"/>
    <w:pPr>
      <w:spacing w:after="100"/>
      <w:ind w:left="1440"/>
    </w:pPr>
  </w:style>
  <w:style w:type="paragraph" w:styleId="TOC8">
    <w:name w:val="toc 8"/>
    <w:basedOn w:val="Normal"/>
    <w:next w:val="Normal"/>
    <w:autoRedefine/>
    <w:uiPriority w:val="39"/>
    <w:semiHidden/>
    <w:unhideWhenUsed/>
    <w:rsid w:val="00356788"/>
    <w:pPr>
      <w:spacing w:after="100"/>
      <w:ind w:left="1680"/>
    </w:pPr>
  </w:style>
  <w:style w:type="paragraph" w:styleId="TOC9">
    <w:name w:val="toc 9"/>
    <w:basedOn w:val="Normal"/>
    <w:next w:val="Normal"/>
    <w:autoRedefine/>
    <w:uiPriority w:val="39"/>
    <w:semiHidden/>
    <w:unhideWhenUsed/>
    <w:rsid w:val="00356788"/>
    <w:pPr>
      <w:spacing w:after="100"/>
      <w:ind w:left="1920"/>
    </w:pPr>
  </w:style>
  <w:style w:type="paragraph" w:styleId="TOCHeading">
    <w:name w:val="TOC Heading"/>
    <w:basedOn w:val="Heading1"/>
    <w:next w:val="Normal"/>
    <w:uiPriority w:val="39"/>
    <w:semiHidden/>
    <w:unhideWhenUsed/>
    <w:qFormat/>
    <w:rsid w:val="00356788"/>
    <w:pPr>
      <w:numPr>
        <w:numId w:val="0"/>
      </w:num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5444">
      <w:bodyDiv w:val="1"/>
      <w:marLeft w:val="0"/>
      <w:marRight w:val="0"/>
      <w:marTop w:val="0"/>
      <w:marBottom w:val="0"/>
      <w:divBdr>
        <w:top w:val="none" w:sz="0" w:space="0" w:color="auto"/>
        <w:left w:val="none" w:sz="0" w:space="0" w:color="auto"/>
        <w:bottom w:val="none" w:sz="0" w:space="0" w:color="auto"/>
        <w:right w:val="none" w:sz="0" w:space="0" w:color="auto"/>
      </w:divBdr>
    </w:div>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05854320">
      <w:bodyDiv w:val="1"/>
      <w:marLeft w:val="0"/>
      <w:marRight w:val="0"/>
      <w:marTop w:val="0"/>
      <w:marBottom w:val="0"/>
      <w:divBdr>
        <w:top w:val="none" w:sz="0" w:space="0" w:color="auto"/>
        <w:left w:val="none" w:sz="0" w:space="0" w:color="auto"/>
        <w:bottom w:val="none" w:sz="0" w:space="0" w:color="auto"/>
        <w:right w:val="none" w:sz="0" w:space="0" w:color="auto"/>
      </w:divBdr>
    </w:div>
    <w:div w:id="122428525">
      <w:bodyDiv w:val="1"/>
      <w:marLeft w:val="0"/>
      <w:marRight w:val="0"/>
      <w:marTop w:val="0"/>
      <w:marBottom w:val="0"/>
      <w:divBdr>
        <w:top w:val="none" w:sz="0" w:space="0" w:color="auto"/>
        <w:left w:val="none" w:sz="0" w:space="0" w:color="auto"/>
        <w:bottom w:val="none" w:sz="0" w:space="0" w:color="auto"/>
        <w:right w:val="none" w:sz="0" w:space="0" w:color="auto"/>
      </w:divBdr>
    </w:div>
    <w:div w:id="137308748">
      <w:bodyDiv w:val="1"/>
      <w:marLeft w:val="0"/>
      <w:marRight w:val="0"/>
      <w:marTop w:val="0"/>
      <w:marBottom w:val="0"/>
      <w:divBdr>
        <w:top w:val="none" w:sz="0" w:space="0" w:color="auto"/>
        <w:left w:val="none" w:sz="0" w:space="0" w:color="auto"/>
        <w:bottom w:val="none" w:sz="0" w:space="0" w:color="auto"/>
        <w:right w:val="none" w:sz="0" w:space="0" w:color="auto"/>
      </w:divBdr>
    </w:div>
    <w:div w:id="142894556">
      <w:bodyDiv w:val="1"/>
      <w:marLeft w:val="0"/>
      <w:marRight w:val="0"/>
      <w:marTop w:val="0"/>
      <w:marBottom w:val="0"/>
      <w:divBdr>
        <w:top w:val="none" w:sz="0" w:space="0" w:color="auto"/>
        <w:left w:val="none" w:sz="0" w:space="0" w:color="auto"/>
        <w:bottom w:val="none" w:sz="0" w:space="0" w:color="auto"/>
        <w:right w:val="none" w:sz="0" w:space="0" w:color="auto"/>
      </w:divBdr>
    </w:div>
    <w:div w:id="201480765">
      <w:bodyDiv w:val="1"/>
      <w:marLeft w:val="0"/>
      <w:marRight w:val="0"/>
      <w:marTop w:val="0"/>
      <w:marBottom w:val="0"/>
      <w:divBdr>
        <w:top w:val="none" w:sz="0" w:space="0" w:color="auto"/>
        <w:left w:val="none" w:sz="0" w:space="0" w:color="auto"/>
        <w:bottom w:val="none" w:sz="0" w:space="0" w:color="auto"/>
        <w:right w:val="none" w:sz="0" w:space="0" w:color="auto"/>
      </w:divBdr>
    </w:div>
    <w:div w:id="240606169">
      <w:bodyDiv w:val="1"/>
      <w:marLeft w:val="0"/>
      <w:marRight w:val="0"/>
      <w:marTop w:val="0"/>
      <w:marBottom w:val="0"/>
      <w:divBdr>
        <w:top w:val="none" w:sz="0" w:space="0" w:color="auto"/>
        <w:left w:val="none" w:sz="0" w:space="0" w:color="auto"/>
        <w:bottom w:val="none" w:sz="0" w:space="0" w:color="auto"/>
        <w:right w:val="none" w:sz="0" w:space="0" w:color="auto"/>
      </w:divBdr>
    </w:div>
    <w:div w:id="276647405">
      <w:bodyDiv w:val="1"/>
      <w:marLeft w:val="0"/>
      <w:marRight w:val="0"/>
      <w:marTop w:val="0"/>
      <w:marBottom w:val="0"/>
      <w:divBdr>
        <w:top w:val="none" w:sz="0" w:space="0" w:color="auto"/>
        <w:left w:val="none" w:sz="0" w:space="0" w:color="auto"/>
        <w:bottom w:val="none" w:sz="0" w:space="0" w:color="auto"/>
        <w:right w:val="none" w:sz="0" w:space="0" w:color="auto"/>
      </w:divBdr>
    </w:div>
    <w:div w:id="279846750">
      <w:bodyDiv w:val="1"/>
      <w:marLeft w:val="0"/>
      <w:marRight w:val="0"/>
      <w:marTop w:val="0"/>
      <w:marBottom w:val="0"/>
      <w:divBdr>
        <w:top w:val="none" w:sz="0" w:space="0" w:color="auto"/>
        <w:left w:val="none" w:sz="0" w:space="0" w:color="auto"/>
        <w:bottom w:val="none" w:sz="0" w:space="0" w:color="auto"/>
        <w:right w:val="none" w:sz="0" w:space="0" w:color="auto"/>
      </w:divBdr>
    </w:div>
    <w:div w:id="283925142">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0573527">
      <w:bodyDiv w:val="1"/>
      <w:marLeft w:val="0"/>
      <w:marRight w:val="0"/>
      <w:marTop w:val="0"/>
      <w:marBottom w:val="0"/>
      <w:divBdr>
        <w:top w:val="none" w:sz="0" w:space="0" w:color="auto"/>
        <w:left w:val="none" w:sz="0" w:space="0" w:color="auto"/>
        <w:bottom w:val="none" w:sz="0" w:space="0" w:color="auto"/>
        <w:right w:val="none" w:sz="0" w:space="0" w:color="auto"/>
      </w:divBdr>
    </w:div>
    <w:div w:id="354036952">
      <w:bodyDiv w:val="1"/>
      <w:marLeft w:val="0"/>
      <w:marRight w:val="0"/>
      <w:marTop w:val="0"/>
      <w:marBottom w:val="0"/>
      <w:divBdr>
        <w:top w:val="none" w:sz="0" w:space="0" w:color="auto"/>
        <w:left w:val="none" w:sz="0" w:space="0" w:color="auto"/>
        <w:bottom w:val="none" w:sz="0" w:space="0" w:color="auto"/>
        <w:right w:val="none" w:sz="0" w:space="0" w:color="auto"/>
      </w:divBdr>
    </w:div>
    <w:div w:id="400296725">
      <w:bodyDiv w:val="1"/>
      <w:marLeft w:val="0"/>
      <w:marRight w:val="0"/>
      <w:marTop w:val="0"/>
      <w:marBottom w:val="0"/>
      <w:divBdr>
        <w:top w:val="none" w:sz="0" w:space="0" w:color="auto"/>
        <w:left w:val="none" w:sz="0" w:space="0" w:color="auto"/>
        <w:bottom w:val="none" w:sz="0" w:space="0" w:color="auto"/>
        <w:right w:val="none" w:sz="0" w:space="0" w:color="auto"/>
      </w:divBdr>
    </w:div>
    <w:div w:id="403375600">
      <w:bodyDiv w:val="1"/>
      <w:marLeft w:val="0"/>
      <w:marRight w:val="0"/>
      <w:marTop w:val="0"/>
      <w:marBottom w:val="0"/>
      <w:divBdr>
        <w:top w:val="none" w:sz="0" w:space="0" w:color="auto"/>
        <w:left w:val="none" w:sz="0" w:space="0" w:color="auto"/>
        <w:bottom w:val="none" w:sz="0" w:space="0" w:color="auto"/>
        <w:right w:val="none" w:sz="0" w:space="0" w:color="auto"/>
      </w:divBdr>
    </w:div>
    <w:div w:id="443235287">
      <w:bodyDiv w:val="1"/>
      <w:marLeft w:val="0"/>
      <w:marRight w:val="0"/>
      <w:marTop w:val="0"/>
      <w:marBottom w:val="0"/>
      <w:divBdr>
        <w:top w:val="none" w:sz="0" w:space="0" w:color="auto"/>
        <w:left w:val="none" w:sz="0" w:space="0" w:color="auto"/>
        <w:bottom w:val="none" w:sz="0" w:space="0" w:color="auto"/>
        <w:right w:val="none" w:sz="0" w:space="0" w:color="auto"/>
      </w:divBdr>
    </w:div>
    <w:div w:id="446003990">
      <w:bodyDiv w:val="1"/>
      <w:marLeft w:val="0"/>
      <w:marRight w:val="0"/>
      <w:marTop w:val="0"/>
      <w:marBottom w:val="0"/>
      <w:divBdr>
        <w:top w:val="none" w:sz="0" w:space="0" w:color="auto"/>
        <w:left w:val="none" w:sz="0" w:space="0" w:color="auto"/>
        <w:bottom w:val="none" w:sz="0" w:space="0" w:color="auto"/>
        <w:right w:val="none" w:sz="0" w:space="0" w:color="auto"/>
      </w:divBdr>
    </w:div>
    <w:div w:id="459499597">
      <w:bodyDiv w:val="1"/>
      <w:marLeft w:val="0"/>
      <w:marRight w:val="0"/>
      <w:marTop w:val="0"/>
      <w:marBottom w:val="0"/>
      <w:divBdr>
        <w:top w:val="none" w:sz="0" w:space="0" w:color="auto"/>
        <w:left w:val="none" w:sz="0" w:space="0" w:color="auto"/>
        <w:bottom w:val="none" w:sz="0" w:space="0" w:color="auto"/>
        <w:right w:val="none" w:sz="0" w:space="0" w:color="auto"/>
      </w:divBdr>
    </w:div>
    <w:div w:id="477108908">
      <w:bodyDiv w:val="1"/>
      <w:marLeft w:val="0"/>
      <w:marRight w:val="0"/>
      <w:marTop w:val="0"/>
      <w:marBottom w:val="0"/>
      <w:divBdr>
        <w:top w:val="none" w:sz="0" w:space="0" w:color="auto"/>
        <w:left w:val="none" w:sz="0" w:space="0" w:color="auto"/>
        <w:bottom w:val="none" w:sz="0" w:space="0" w:color="auto"/>
        <w:right w:val="none" w:sz="0" w:space="0" w:color="auto"/>
      </w:divBdr>
    </w:div>
    <w:div w:id="493760528">
      <w:bodyDiv w:val="1"/>
      <w:marLeft w:val="0"/>
      <w:marRight w:val="0"/>
      <w:marTop w:val="0"/>
      <w:marBottom w:val="0"/>
      <w:divBdr>
        <w:top w:val="none" w:sz="0" w:space="0" w:color="auto"/>
        <w:left w:val="none" w:sz="0" w:space="0" w:color="auto"/>
        <w:bottom w:val="none" w:sz="0" w:space="0" w:color="auto"/>
        <w:right w:val="none" w:sz="0" w:space="0" w:color="auto"/>
      </w:divBdr>
    </w:div>
    <w:div w:id="519051845">
      <w:bodyDiv w:val="1"/>
      <w:marLeft w:val="0"/>
      <w:marRight w:val="0"/>
      <w:marTop w:val="0"/>
      <w:marBottom w:val="0"/>
      <w:divBdr>
        <w:top w:val="none" w:sz="0" w:space="0" w:color="auto"/>
        <w:left w:val="none" w:sz="0" w:space="0" w:color="auto"/>
        <w:bottom w:val="none" w:sz="0" w:space="0" w:color="auto"/>
        <w:right w:val="none" w:sz="0" w:space="0" w:color="auto"/>
      </w:divBdr>
    </w:div>
    <w:div w:id="536620467">
      <w:bodyDiv w:val="1"/>
      <w:marLeft w:val="0"/>
      <w:marRight w:val="0"/>
      <w:marTop w:val="0"/>
      <w:marBottom w:val="0"/>
      <w:divBdr>
        <w:top w:val="none" w:sz="0" w:space="0" w:color="auto"/>
        <w:left w:val="none" w:sz="0" w:space="0" w:color="auto"/>
        <w:bottom w:val="none" w:sz="0" w:space="0" w:color="auto"/>
        <w:right w:val="none" w:sz="0" w:space="0" w:color="auto"/>
      </w:divBdr>
      <w:divsChild>
        <w:div w:id="555776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41405349">
      <w:bodyDiv w:val="1"/>
      <w:marLeft w:val="0"/>
      <w:marRight w:val="0"/>
      <w:marTop w:val="0"/>
      <w:marBottom w:val="0"/>
      <w:divBdr>
        <w:top w:val="none" w:sz="0" w:space="0" w:color="auto"/>
        <w:left w:val="none" w:sz="0" w:space="0" w:color="auto"/>
        <w:bottom w:val="none" w:sz="0" w:space="0" w:color="auto"/>
        <w:right w:val="none" w:sz="0" w:space="0" w:color="auto"/>
      </w:divBdr>
    </w:div>
    <w:div w:id="557742875">
      <w:bodyDiv w:val="1"/>
      <w:marLeft w:val="0"/>
      <w:marRight w:val="0"/>
      <w:marTop w:val="0"/>
      <w:marBottom w:val="0"/>
      <w:divBdr>
        <w:top w:val="none" w:sz="0" w:space="0" w:color="auto"/>
        <w:left w:val="none" w:sz="0" w:space="0" w:color="auto"/>
        <w:bottom w:val="none" w:sz="0" w:space="0" w:color="auto"/>
        <w:right w:val="none" w:sz="0" w:space="0" w:color="auto"/>
      </w:divBdr>
    </w:div>
    <w:div w:id="559168810">
      <w:bodyDiv w:val="1"/>
      <w:marLeft w:val="0"/>
      <w:marRight w:val="0"/>
      <w:marTop w:val="0"/>
      <w:marBottom w:val="0"/>
      <w:divBdr>
        <w:top w:val="none" w:sz="0" w:space="0" w:color="auto"/>
        <w:left w:val="none" w:sz="0" w:space="0" w:color="auto"/>
        <w:bottom w:val="none" w:sz="0" w:space="0" w:color="auto"/>
        <w:right w:val="none" w:sz="0" w:space="0" w:color="auto"/>
      </w:divBdr>
    </w:div>
    <w:div w:id="568076218">
      <w:bodyDiv w:val="1"/>
      <w:marLeft w:val="0"/>
      <w:marRight w:val="0"/>
      <w:marTop w:val="0"/>
      <w:marBottom w:val="0"/>
      <w:divBdr>
        <w:top w:val="none" w:sz="0" w:space="0" w:color="auto"/>
        <w:left w:val="none" w:sz="0" w:space="0" w:color="auto"/>
        <w:bottom w:val="none" w:sz="0" w:space="0" w:color="auto"/>
        <w:right w:val="none" w:sz="0" w:space="0" w:color="auto"/>
      </w:divBdr>
    </w:div>
    <w:div w:id="587427515">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23467821">
      <w:bodyDiv w:val="1"/>
      <w:marLeft w:val="0"/>
      <w:marRight w:val="0"/>
      <w:marTop w:val="0"/>
      <w:marBottom w:val="0"/>
      <w:divBdr>
        <w:top w:val="none" w:sz="0" w:space="0" w:color="auto"/>
        <w:left w:val="none" w:sz="0" w:space="0" w:color="auto"/>
        <w:bottom w:val="none" w:sz="0" w:space="0" w:color="auto"/>
        <w:right w:val="none" w:sz="0" w:space="0" w:color="auto"/>
      </w:divBdr>
    </w:div>
    <w:div w:id="722558464">
      <w:bodyDiv w:val="1"/>
      <w:marLeft w:val="0"/>
      <w:marRight w:val="0"/>
      <w:marTop w:val="0"/>
      <w:marBottom w:val="0"/>
      <w:divBdr>
        <w:top w:val="none" w:sz="0" w:space="0" w:color="auto"/>
        <w:left w:val="none" w:sz="0" w:space="0" w:color="auto"/>
        <w:bottom w:val="none" w:sz="0" w:space="0" w:color="auto"/>
        <w:right w:val="none" w:sz="0" w:space="0" w:color="auto"/>
      </w:divBdr>
    </w:div>
    <w:div w:id="734276786">
      <w:bodyDiv w:val="1"/>
      <w:marLeft w:val="0"/>
      <w:marRight w:val="0"/>
      <w:marTop w:val="0"/>
      <w:marBottom w:val="0"/>
      <w:divBdr>
        <w:top w:val="none" w:sz="0" w:space="0" w:color="auto"/>
        <w:left w:val="none" w:sz="0" w:space="0" w:color="auto"/>
        <w:bottom w:val="none" w:sz="0" w:space="0" w:color="auto"/>
        <w:right w:val="none" w:sz="0" w:space="0" w:color="auto"/>
      </w:divBdr>
    </w:div>
    <w:div w:id="734933343">
      <w:bodyDiv w:val="1"/>
      <w:marLeft w:val="0"/>
      <w:marRight w:val="0"/>
      <w:marTop w:val="0"/>
      <w:marBottom w:val="0"/>
      <w:divBdr>
        <w:top w:val="none" w:sz="0" w:space="0" w:color="auto"/>
        <w:left w:val="none" w:sz="0" w:space="0" w:color="auto"/>
        <w:bottom w:val="none" w:sz="0" w:space="0" w:color="auto"/>
        <w:right w:val="none" w:sz="0" w:space="0" w:color="auto"/>
      </w:divBdr>
    </w:div>
    <w:div w:id="739208545">
      <w:bodyDiv w:val="1"/>
      <w:marLeft w:val="0"/>
      <w:marRight w:val="0"/>
      <w:marTop w:val="0"/>
      <w:marBottom w:val="0"/>
      <w:divBdr>
        <w:top w:val="none" w:sz="0" w:space="0" w:color="auto"/>
        <w:left w:val="none" w:sz="0" w:space="0" w:color="auto"/>
        <w:bottom w:val="none" w:sz="0" w:space="0" w:color="auto"/>
        <w:right w:val="none" w:sz="0" w:space="0" w:color="auto"/>
      </w:divBdr>
    </w:div>
    <w:div w:id="745224830">
      <w:bodyDiv w:val="1"/>
      <w:marLeft w:val="0"/>
      <w:marRight w:val="0"/>
      <w:marTop w:val="0"/>
      <w:marBottom w:val="0"/>
      <w:divBdr>
        <w:top w:val="none" w:sz="0" w:space="0" w:color="auto"/>
        <w:left w:val="none" w:sz="0" w:space="0" w:color="auto"/>
        <w:bottom w:val="none" w:sz="0" w:space="0" w:color="auto"/>
        <w:right w:val="none" w:sz="0" w:space="0" w:color="auto"/>
      </w:divBdr>
    </w:div>
    <w:div w:id="753092499">
      <w:bodyDiv w:val="1"/>
      <w:marLeft w:val="0"/>
      <w:marRight w:val="0"/>
      <w:marTop w:val="0"/>
      <w:marBottom w:val="0"/>
      <w:divBdr>
        <w:top w:val="none" w:sz="0" w:space="0" w:color="auto"/>
        <w:left w:val="none" w:sz="0" w:space="0" w:color="auto"/>
        <w:bottom w:val="none" w:sz="0" w:space="0" w:color="auto"/>
        <w:right w:val="none" w:sz="0" w:space="0" w:color="auto"/>
      </w:divBdr>
    </w:div>
    <w:div w:id="753553041">
      <w:bodyDiv w:val="1"/>
      <w:marLeft w:val="0"/>
      <w:marRight w:val="0"/>
      <w:marTop w:val="0"/>
      <w:marBottom w:val="0"/>
      <w:divBdr>
        <w:top w:val="none" w:sz="0" w:space="0" w:color="auto"/>
        <w:left w:val="none" w:sz="0" w:space="0" w:color="auto"/>
        <w:bottom w:val="none" w:sz="0" w:space="0" w:color="auto"/>
        <w:right w:val="none" w:sz="0" w:space="0" w:color="auto"/>
      </w:divBdr>
    </w:div>
    <w:div w:id="797802228">
      <w:bodyDiv w:val="1"/>
      <w:marLeft w:val="0"/>
      <w:marRight w:val="0"/>
      <w:marTop w:val="0"/>
      <w:marBottom w:val="0"/>
      <w:divBdr>
        <w:top w:val="none" w:sz="0" w:space="0" w:color="auto"/>
        <w:left w:val="none" w:sz="0" w:space="0" w:color="auto"/>
        <w:bottom w:val="none" w:sz="0" w:space="0" w:color="auto"/>
        <w:right w:val="none" w:sz="0" w:space="0" w:color="auto"/>
      </w:divBdr>
    </w:div>
    <w:div w:id="829636449">
      <w:bodyDiv w:val="1"/>
      <w:marLeft w:val="0"/>
      <w:marRight w:val="0"/>
      <w:marTop w:val="0"/>
      <w:marBottom w:val="0"/>
      <w:divBdr>
        <w:top w:val="none" w:sz="0" w:space="0" w:color="auto"/>
        <w:left w:val="none" w:sz="0" w:space="0" w:color="auto"/>
        <w:bottom w:val="none" w:sz="0" w:space="0" w:color="auto"/>
        <w:right w:val="none" w:sz="0" w:space="0" w:color="auto"/>
      </w:divBdr>
    </w:div>
    <w:div w:id="886726287">
      <w:bodyDiv w:val="1"/>
      <w:marLeft w:val="0"/>
      <w:marRight w:val="0"/>
      <w:marTop w:val="0"/>
      <w:marBottom w:val="0"/>
      <w:divBdr>
        <w:top w:val="none" w:sz="0" w:space="0" w:color="auto"/>
        <w:left w:val="none" w:sz="0" w:space="0" w:color="auto"/>
        <w:bottom w:val="none" w:sz="0" w:space="0" w:color="auto"/>
        <w:right w:val="none" w:sz="0" w:space="0" w:color="auto"/>
      </w:divBdr>
    </w:div>
    <w:div w:id="893195647">
      <w:bodyDiv w:val="1"/>
      <w:marLeft w:val="0"/>
      <w:marRight w:val="0"/>
      <w:marTop w:val="0"/>
      <w:marBottom w:val="0"/>
      <w:divBdr>
        <w:top w:val="none" w:sz="0" w:space="0" w:color="auto"/>
        <w:left w:val="none" w:sz="0" w:space="0" w:color="auto"/>
        <w:bottom w:val="none" w:sz="0" w:space="0" w:color="auto"/>
        <w:right w:val="none" w:sz="0" w:space="0" w:color="auto"/>
      </w:divBdr>
    </w:div>
    <w:div w:id="900477752">
      <w:bodyDiv w:val="1"/>
      <w:marLeft w:val="0"/>
      <w:marRight w:val="0"/>
      <w:marTop w:val="0"/>
      <w:marBottom w:val="0"/>
      <w:divBdr>
        <w:top w:val="none" w:sz="0" w:space="0" w:color="auto"/>
        <w:left w:val="none" w:sz="0" w:space="0" w:color="auto"/>
        <w:bottom w:val="none" w:sz="0" w:space="0" w:color="auto"/>
        <w:right w:val="none" w:sz="0" w:space="0" w:color="auto"/>
      </w:divBdr>
    </w:div>
    <w:div w:id="915817503">
      <w:bodyDiv w:val="1"/>
      <w:marLeft w:val="0"/>
      <w:marRight w:val="0"/>
      <w:marTop w:val="0"/>
      <w:marBottom w:val="0"/>
      <w:divBdr>
        <w:top w:val="none" w:sz="0" w:space="0" w:color="auto"/>
        <w:left w:val="none" w:sz="0" w:space="0" w:color="auto"/>
        <w:bottom w:val="none" w:sz="0" w:space="0" w:color="auto"/>
        <w:right w:val="none" w:sz="0" w:space="0" w:color="auto"/>
      </w:divBdr>
    </w:div>
    <w:div w:id="916211642">
      <w:bodyDiv w:val="1"/>
      <w:marLeft w:val="0"/>
      <w:marRight w:val="0"/>
      <w:marTop w:val="0"/>
      <w:marBottom w:val="0"/>
      <w:divBdr>
        <w:top w:val="none" w:sz="0" w:space="0" w:color="auto"/>
        <w:left w:val="none" w:sz="0" w:space="0" w:color="auto"/>
        <w:bottom w:val="none" w:sz="0" w:space="0" w:color="auto"/>
        <w:right w:val="none" w:sz="0" w:space="0" w:color="auto"/>
      </w:divBdr>
    </w:div>
    <w:div w:id="919143624">
      <w:bodyDiv w:val="1"/>
      <w:marLeft w:val="0"/>
      <w:marRight w:val="0"/>
      <w:marTop w:val="0"/>
      <w:marBottom w:val="0"/>
      <w:divBdr>
        <w:top w:val="none" w:sz="0" w:space="0" w:color="auto"/>
        <w:left w:val="none" w:sz="0" w:space="0" w:color="auto"/>
        <w:bottom w:val="none" w:sz="0" w:space="0" w:color="auto"/>
        <w:right w:val="none" w:sz="0" w:space="0" w:color="auto"/>
      </w:divBdr>
    </w:div>
    <w:div w:id="926382103">
      <w:bodyDiv w:val="1"/>
      <w:marLeft w:val="0"/>
      <w:marRight w:val="0"/>
      <w:marTop w:val="0"/>
      <w:marBottom w:val="0"/>
      <w:divBdr>
        <w:top w:val="none" w:sz="0" w:space="0" w:color="auto"/>
        <w:left w:val="none" w:sz="0" w:space="0" w:color="auto"/>
        <w:bottom w:val="none" w:sz="0" w:space="0" w:color="auto"/>
        <w:right w:val="none" w:sz="0" w:space="0" w:color="auto"/>
      </w:divBdr>
    </w:div>
    <w:div w:id="931083852">
      <w:bodyDiv w:val="1"/>
      <w:marLeft w:val="0"/>
      <w:marRight w:val="0"/>
      <w:marTop w:val="0"/>
      <w:marBottom w:val="0"/>
      <w:divBdr>
        <w:top w:val="none" w:sz="0" w:space="0" w:color="auto"/>
        <w:left w:val="none" w:sz="0" w:space="0" w:color="auto"/>
        <w:bottom w:val="none" w:sz="0" w:space="0" w:color="auto"/>
        <w:right w:val="none" w:sz="0" w:space="0" w:color="auto"/>
      </w:divBdr>
    </w:div>
    <w:div w:id="947656981">
      <w:bodyDiv w:val="1"/>
      <w:marLeft w:val="0"/>
      <w:marRight w:val="0"/>
      <w:marTop w:val="0"/>
      <w:marBottom w:val="0"/>
      <w:divBdr>
        <w:top w:val="none" w:sz="0" w:space="0" w:color="auto"/>
        <w:left w:val="none" w:sz="0" w:space="0" w:color="auto"/>
        <w:bottom w:val="none" w:sz="0" w:space="0" w:color="auto"/>
        <w:right w:val="none" w:sz="0" w:space="0" w:color="auto"/>
      </w:divBdr>
    </w:div>
    <w:div w:id="958494374">
      <w:bodyDiv w:val="1"/>
      <w:marLeft w:val="0"/>
      <w:marRight w:val="0"/>
      <w:marTop w:val="0"/>
      <w:marBottom w:val="0"/>
      <w:divBdr>
        <w:top w:val="none" w:sz="0" w:space="0" w:color="auto"/>
        <w:left w:val="none" w:sz="0" w:space="0" w:color="auto"/>
        <w:bottom w:val="none" w:sz="0" w:space="0" w:color="auto"/>
        <w:right w:val="none" w:sz="0" w:space="0" w:color="auto"/>
      </w:divBdr>
    </w:div>
    <w:div w:id="967201668">
      <w:bodyDiv w:val="1"/>
      <w:marLeft w:val="0"/>
      <w:marRight w:val="0"/>
      <w:marTop w:val="0"/>
      <w:marBottom w:val="0"/>
      <w:divBdr>
        <w:top w:val="none" w:sz="0" w:space="0" w:color="auto"/>
        <w:left w:val="none" w:sz="0" w:space="0" w:color="auto"/>
        <w:bottom w:val="none" w:sz="0" w:space="0" w:color="auto"/>
        <w:right w:val="none" w:sz="0" w:space="0" w:color="auto"/>
      </w:divBdr>
    </w:div>
    <w:div w:id="1057048702">
      <w:bodyDiv w:val="1"/>
      <w:marLeft w:val="0"/>
      <w:marRight w:val="0"/>
      <w:marTop w:val="0"/>
      <w:marBottom w:val="0"/>
      <w:divBdr>
        <w:top w:val="none" w:sz="0" w:space="0" w:color="auto"/>
        <w:left w:val="none" w:sz="0" w:space="0" w:color="auto"/>
        <w:bottom w:val="none" w:sz="0" w:space="0" w:color="auto"/>
        <w:right w:val="none" w:sz="0" w:space="0" w:color="auto"/>
      </w:divBdr>
    </w:div>
    <w:div w:id="1076900763">
      <w:bodyDiv w:val="1"/>
      <w:marLeft w:val="0"/>
      <w:marRight w:val="0"/>
      <w:marTop w:val="0"/>
      <w:marBottom w:val="0"/>
      <w:divBdr>
        <w:top w:val="none" w:sz="0" w:space="0" w:color="auto"/>
        <w:left w:val="none" w:sz="0" w:space="0" w:color="auto"/>
        <w:bottom w:val="none" w:sz="0" w:space="0" w:color="auto"/>
        <w:right w:val="none" w:sz="0" w:space="0" w:color="auto"/>
      </w:divBdr>
    </w:div>
    <w:div w:id="1178428013">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186214836">
      <w:bodyDiv w:val="1"/>
      <w:marLeft w:val="0"/>
      <w:marRight w:val="0"/>
      <w:marTop w:val="0"/>
      <w:marBottom w:val="0"/>
      <w:divBdr>
        <w:top w:val="none" w:sz="0" w:space="0" w:color="auto"/>
        <w:left w:val="none" w:sz="0" w:space="0" w:color="auto"/>
        <w:bottom w:val="none" w:sz="0" w:space="0" w:color="auto"/>
        <w:right w:val="none" w:sz="0" w:space="0" w:color="auto"/>
      </w:divBdr>
    </w:div>
    <w:div w:id="1193493704">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2363702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7735869">
      <w:bodyDiv w:val="1"/>
      <w:marLeft w:val="0"/>
      <w:marRight w:val="0"/>
      <w:marTop w:val="0"/>
      <w:marBottom w:val="0"/>
      <w:divBdr>
        <w:top w:val="none" w:sz="0" w:space="0" w:color="auto"/>
        <w:left w:val="none" w:sz="0" w:space="0" w:color="auto"/>
        <w:bottom w:val="none" w:sz="0" w:space="0" w:color="auto"/>
        <w:right w:val="none" w:sz="0" w:space="0" w:color="auto"/>
      </w:divBdr>
    </w:div>
    <w:div w:id="1284846576">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34911400">
      <w:bodyDiv w:val="1"/>
      <w:marLeft w:val="0"/>
      <w:marRight w:val="0"/>
      <w:marTop w:val="0"/>
      <w:marBottom w:val="0"/>
      <w:divBdr>
        <w:top w:val="none" w:sz="0" w:space="0" w:color="auto"/>
        <w:left w:val="none" w:sz="0" w:space="0" w:color="auto"/>
        <w:bottom w:val="none" w:sz="0" w:space="0" w:color="auto"/>
        <w:right w:val="none" w:sz="0" w:space="0" w:color="auto"/>
      </w:divBdr>
    </w:div>
    <w:div w:id="1340700245">
      <w:bodyDiv w:val="1"/>
      <w:marLeft w:val="0"/>
      <w:marRight w:val="0"/>
      <w:marTop w:val="0"/>
      <w:marBottom w:val="0"/>
      <w:divBdr>
        <w:top w:val="none" w:sz="0" w:space="0" w:color="auto"/>
        <w:left w:val="none" w:sz="0" w:space="0" w:color="auto"/>
        <w:bottom w:val="none" w:sz="0" w:space="0" w:color="auto"/>
        <w:right w:val="none" w:sz="0" w:space="0" w:color="auto"/>
      </w:divBdr>
    </w:div>
    <w:div w:id="1356417218">
      <w:bodyDiv w:val="1"/>
      <w:marLeft w:val="0"/>
      <w:marRight w:val="0"/>
      <w:marTop w:val="0"/>
      <w:marBottom w:val="0"/>
      <w:divBdr>
        <w:top w:val="none" w:sz="0" w:space="0" w:color="auto"/>
        <w:left w:val="none" w:sz="0" w:space="0" w:color="auto"/>
        <w:bottom w:val="none" w:sz="0" w:space="0" w:color="auto"/>
        <w:right w:val="none" w:sz="0" w:space="0" w:color="auto"/>
      </w:divBdr>
    </w:div>
    <w:div w:id="1395083854">
      <w:bodyDiv w:val="1"/>
      <w:marLeft w:val="0"/>
      <w:marRight w:val="0"/>
      <w:marTop w:val="0"/>
      <w:marBottom w:val="0"/>
      <w:divBdr>
        <w:top w:val="none" w:sz="0" w:space="0" w:color="auto"/>
        <w:left w:val="none" w:sz="0" w:space="0" w:color="auto"/>
        <w:bottom w:val="none" w:sz="0" w:space="0" w:color="auto"/>
        <w:right w:val="none" w:sz="0" w:space="0" w:color="auto"/>
      </w:divBdr>
    </w:div>
    <w:div w:id="1400246758">
      <w:bodyDiv w:val="1"/>
      <w:marLeft w:val="0"/>
      <w:marRight w:val="0"/>
      <w:marTop w:val="0"/>
      <w:marBottom w:val="0"/>
      <w:divBdr>
        <w:top w:val="none" w:sz="0" w:space="0" w:color="auto"/>
        <w:left w:val="none" w:sz="0" w:space="0" w:color="auto"/>
        <w:bottom w:val="none" w:sz="0" w:space="0" w:color="auto"/>
        <w:right w:val="none" w:sz="0" w:space="0" w:color="auto"/>
      </w:divBdr>
    </w:div>
    <w:div w:id="1402362187">
      <w:bodyDiv w:val="1"/>
      <w:marLeft w:val="0"/>
      <w:marRight w:val="0"/>
      <w:marTop w:val="0"/>
      <w:marBottom w:val="0"/>
      <w:divBdr>
        <w:top w:val="none" w:sz="0" w:space="0" w:color="auto"/>
        <w:left w:val="none" w:sz="0" w:space="0" w:color="auto"/>
        <w:bottom w:val="none" w:sz="0" w:space="0" w:color="auto"/>
        <w:right w:val="none" w:sz="0" w:space="0" w:color="auto"/>
      </w:divBdr>
    </w:div>
    <w:div w:id="1409352440">
      <w:bodyDiv w:val="1"/>
      <w:marLeft w:val="0"/>
      <w:marRight w:val="0"/>
      <w:marTop w:val="0"/>
      <w:marBottom w:val="0"/>
      <w:divBdr>
        <w:top w:val="none" w:sz="0" w:space="0" w:color="auto"/>
        <w:left w:val="none" w:sz="0" w:space="0" w:color="auto"/>
        <w:bottom w:val="none" w:sz="0" w:space="0" w:color="auto"/>
        <w:right w:val="none" w:sz="0" w:space="0" w:color="auto"/>
      </w:divBdr>
    </w:div>
    <w:div w:id="1446539246">
      <w:bodyDiv w:val="1"/>
      <w:marLeft w:val="0"/>
      <w:marRight w:val="0"/>
      <w:marTop w:val="0"/>
      <w:marBottom w:val="0"/>
      <w:divBdr>
        <w:top w:val="none" w:sz="0" w:space="0" w:color="auto"/>
        <w:left w:val="none" w:sz="0" w:space="0" w:color="auto"/>
        <w:bottom w:val="none" w:sz="0" w:space="0" w:color="auto"/>
        <w:right w:val="none" w:sz="0" w:space="0" w:color="auto"/>
      </w:divBdr>
    </w:div>
    <w:div w:id="1479614917">
      <w:bodyDiv w:val="1"/>
      <w:marLeft w:val="0"/>
      <w:marRight w:val="0"/>
      <w:marTop w:val="0"/>
      <w:marBottom w:val="0"/>
      <w:divBdr>
        <w:top w:val="none" w:sz="0" w:space="0" w:color="auto"/>
        <w:left w:val="none" w:sz="0" w:space="0" w:color="auto"/>
        <w:bottom w:val="none" w:sz="0" w:space="0" w:color="auto"/>
        <w:right w:val="none" w:sz="0" w:space="0" w:color="auto"/>
      </w:divBdr>
    </w:div>
    <w:div w:id="1494642076">
      <w:bodyDiv w:val="1"/>
      <w:marLeft w:val="0"/>
      <w:marRight w:val="0"/>
      <w:marTop w:val="0"/>
      <w:marBottom w:val="0"/>
      <w:divBdr>
        <w:top w:val="none" w:sz="0" w:space="0" w:color="auto"/>
        <w:left w:val="none" w:sz="0" w:space="0" w:color="auto"/>
        <w:bottom w:val="none" w:sz="0" w:space="0" w:color="auto"/>
        <w:right w:val="none" w:sz="0" w:space="0" w:color="auto"/>
      </w:divBdr>
    </w:div>
    <w:div w:id="1573151989">
      <w:bodyDiv w:val="1"/>
      <w:marLeft w:val="0"/>
      <w:marRight w:val="0"/>
      <w:marTop w:val="0"/>
      <w:marBottom w:val="0"/>
      <w:divBdr>
        <w:top w:val="none" w:sz="0" w:space="0" w:color="auto"/>
        <w:left w:val="none" w:sz="0" w:space="0" w:color="auto"/>
        <w:bottom w:val="none" w:sz="0" w:space="0" w:color="auto"/>
        <w:right w:val="none" w:sz="0" w:space="0" w:color="auto"/>
      </w:divBdr>
    </w:div>
    <w:div w:id="1574005850">
      <w:bodyDiv w:val="1"/>
      <w:marLeft w:val="0"/>
      <w:marRight w:val="0"/>
      <w:marTop w:val="0"/>
      <w:marBottom w:val="0"/>
      <w:divBdr>
        <w:top w:val="none" w:sz="0" w:space="0" w:color="auto"/>
        <w:left w:val="none" w:sz="0" w:space="0" w:color="auto"/>
        <w:bottom w:val="none" w:sz="0" w:space="0" w:color="auto"/>
        <w:right w:val="none" w:sz="0" w:space="0" w:color="auto"/>
      </w:divBdr>
    </w:div>
    <w:div w:id="1641567265">
      <w:bodyDiv w:val="1"/>
      <w:marLeft w:val="0"/>
      <w:marRight w:val="0"/>
      <w:marTop w:val="0"/>
      <w:marBottom w:val="0"/>
      <w:divBdr>
        <w:top w:val="none" w:sz="0" w:space="0" w:color="auto"/>
        <w:left w:val="none" w:sz="0" w:space="0" w:color="auto"/>
        <w:bottom w:val="none" w:sz="0" w:space="0" w:color="auto"/>
        <w:right w:val="none" w:sz="0" w:space="0" w:color="auto"/>
      </w:divBdr>
    </w:div>
    <w:div w:id="1643921610">
      <w:bodyDiv w:val="1"/>
      <w:marLeft w:val="0"/>
      <w:marRight w:val="0"/>
      <w:marTop w:val="0"/>
      <w:marBottom w:val="0"/>
      <w:divBdr>
        <w:top w:val="none" w:sz="0" w:space="0" w:color="auto"/>
        <w:left w:val="none" w:sz="0" w:space="0" w:color="auto"/>
        <w:bottom w:val="none" w:sz="0" w:space="0" w:color="auto"/>
        <w:right w:val="none" w:sz="0" w:space="0" w:color="auto"/>
      </w:divBdr>
    </w:div>
    <w:div w:id="1655643584">
      <w:bodyDiv w:val="1"/>
      <w:marLeft w:val="0"/>
      <w:marRight w:val="0"/>
      <w:marTop w:val="0"/>
      <w:marBottom w:val="0"/>
      <w:divBdr>
        <w:top w:val="none" w:sz="0" w:space="0" w:color="auto"/>
        <w:left w:val="none" w:sz="0" w:space="0" w:color="auto"/>
        <w:bottom w:val="none" w:sz="0" w:space="0" w:color="auto"/>
        <w:right w:val="none" w:sz="0" w:space="0" w:color="auto"/>
      </w:divBdr>
    </w:div>
    <w:div w:id="1667636898">
      <w:bodyDiv w:val="1"/>
      <w:marLeft w:val="0"/>
      <w:marRight w:val="0"/>
      <w:marTop w:val="0"/>
      <w:marBottom w:val="0"/>
      <w:divBdr>
        <w:top w:val="none" w:sz="0" w:space="0" w:color="auto"/>
        <w:left w:val="none" w:sz="0" w:space="0" w:color="auto"/>
        <w:bottom w:val="none" w:sz="0" w:space="0" w:color="auto"/>
        <w:right w:val="none" w:sz="0" w:space="0" w:color="auto"/>
      </w:divBdr>
    </w:div>
    <w:div w:id="1702045308">
      <w:bodyDiv w:val="1"/>
      <w:marLeft w:val="0"/>
      <w:marRight w:val="0"/>
      <w:marTop w:val="0"/>
      <w:marBottom w:val="0"/>
      <w:divBdr>
        <w:top w:val="none" w:sz="0" w:space="0" w:color="auto"/>
        <w:left w:val="none" w:sz="0" w:space="0" w:color="auto"/>
        <w:bottom w:val="none" w:sz="0" w:space="0" w:color="auto"/>
        <w:right w:val="none" w:sz="0" w:space="0" w:color="auto"/>
      </w:divBdr>
    </w:div>
    <w:div w:id="1709717794">
      <w:bodyDiv w:val="1"/>
      <w:marLeft w:val="0"/>
      <w:marRight w:val="0"/>
      <w:marTop w:val="0"/>
      <w:marBottom w:val="0"/>
      <w:divBdr>
        <w:top w:val="none" w:sz="0" w:space="0" w:color="auto"/>
        <w:left w:val="none" w:sz="0" w:space="0" w:color="auto"/>
        <w:bottom w:val="none" w:sz="0" w:space="0" w:color="auto"/>
        <w:right w:val="none" w:sz="0" w:space="0" w:color="auto"/>
      </w:divBdr>
    </w:div>
    <w:div w:id="1711418215">
      <w:bodyDiv w:val="1"/>
      <w:marLeft w:val="0"/>
      <w:marRight w:val="0"/>
      <w:marTop w:val="0"/>
      <w:marBottom w:val="0"/>
      <w:divBdr>
        <w:top w:val="none" w:sz="0" w:space="0" w:color="auto"/>
        <w:left w:val="none" w:sz="0" w:space="0" w:color="auto"/>
        <w:bottom w:val="none" w:sz="0" w:space="0" w:color="auto"/>
        <w:right w:val="none" w:sz="0" w:space="0" w:color="auto"/>
      </w:divBdr>
    </w:div>
    <w:div w:id="1730105070">
      <w:bodyDiv w:val="1"/>
      <w:marLeft w:val="0"/>
      <w:marRight w:val="0"/>
      <w:marTop w:val="0"/>
      <w:marBottom w:val="0"/>
      <w:divBdr>
        <w:top w:val="none" w:sz="0" w:space="0" w:color="auto"/>
        <w:left w:val="none" w:sz="0" w:space="0" w:color="auto"/>
        <w:bottom w:val="none" w:sz="0" w:space="0" w:color="auto"/>
        <w:right w:val="none" w:sz="0" w:space="0" w:color="auto"/>
      </w:divBdr>
    </w:div>
    <w:div w:id="17585510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5068810">
      <w:bodyDiv w:val="1"/>
      <w:marLeft w:val="0"/>
      <w:marRight w:val="0"/>
      <w:marTop w:val="0"/>
      <w:marBottom w:val="0"/>
      <w:divBdr>
        <w:top w:val="none" w:sz="0" w:space="0" w:color="auto"/>
        <w:left w:val="none" w:sz="0" w:space="0" w:color="auto"/>
        <w:bottom w:val="none" w:sz="0" w:space="0" w:color="auto"/>
        <w:right w:val="none" w:sz="0" w:space="0" w:color="auto"/>
      </w:divBdr>
    </w:div>
    <w:div w:id="1859544918">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06259525">
      <w:bodyDiv w:val="1"/>
      <w:marLeft w:val="0"/>
      <w:marRight w:val="0"/>
      <w:marTop w:val="0"/>
      <w:marBottom w:val="0"/>
      <w:divBdr>
        <w:top w:val="none" w:sz="0" w:space="0" w:color="auto"/>
        <w:left w:val="none" w:sz="0" w:space="0" w:color="auto"/>
        <w:bottom w:val="none" w:sz="0" w:space="0" w:color="auto"/>
        <w:right w:val="none" w:sz="0" w:space="0" w:color="auto"/>
      </w:divBdr>
    </w:div>
    <w:div w:id="1961717596">
      <w:bodyDiv w:val="1"/>
      <w:marLeft w:val="0"/>
      <w:marRight w:val="0"/>
      <w:marTop w:val="0"/>
      <w:marBottom w:val="0"/>
      <w:divBdr>
        <w:top w:val="none" w:sz="0" w:space="0" w:color="auto"/>
        <w:left w:val="none" w:sz="0" w:space="0" w:color="auto"/>
        <w:bottom w:val="none" w:sz="0" w:space="0" w:color="auto"/>
        <w:right w:val="none" w:sz="0" w:space="0" w:color="auto"/>
      </w:divBdr>
    </w:div>
    <w:div w:id="1977829331">
      <w:bodyDiv w:val="1"/>
      <w:marLeft w:val="0"/>
      <w:marRight w:val="0"/>
      <w:marTop w:val="0"/>
      <w:marBottom w:val="0"/>
      <w:divBdr>
        <w:top w:val="none" w:sz="0" w:space="0" w:color="auto"/>
        <w:left w:val="none" w:sz="0" w:space="0" w:color="auto"/>
        <w:bottom w:val="none" w:sz="0" w:space="0" w:color="auto"/>
        <w:right w:val="none" w:sz="0" w:space="0" w:color="auto"/>
      </w:divBdr>
    </w:div>
    <w:div w:id="2065834343">
      <w:bodyDiv w:val="1"/>
      <w:marLeft w:val="0"/>
      <w:marRight w:val="0"/>
      <w:marTop w:val="0"/>
      <w:marBottom w:val="0"/>
      <w:divBdr>
        <w:top w:val="none" w:sz="0" w:space="0" w:color="auto"/>
        <w:left w:val="none" w:sz="0" w:space="0" w:color="auto"/>
        <w:bottom w:val="none" w:sz="0" w:space="0" w:color="auto"/>
        <w:right w:val="none" w:sz="0" w:space="0" w:color="auto"/>
      </w:divBdr>
    </w:div>
    <w:div w:id="2106534582">
      <w:bodyDiv w:val="1"/>
      <w:marLeft w:val="0"/>
      <w:marRight w:val="0"/>
      <w:marTop w:val="0"/>
      <w:marBottom w:val="0"/>
      <w:divBdr>
        <w:top w:val="none" w:sz="0" w:space="0" w:color="auto"/>
        <w:left w:val="none" w:sz="0" w:space="0" w:color="auto"/>
        <w:bottom w:val="none" w:sz="0" w:space="0" w:color="auto"/>
        <w:right w:val="none" w:sz="0" w:space="0" w:color="auto"/>
      </w:divBdr>
    </w:div>
    <w:div w:id="2123189438">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0F04C4"/>
    <w:rsid w:val="000F3F6D"/>
    <w:rsid w:val="001033BE"/>
    <w:rsid w:val="001042AF"/>
    <w:rsid w:val="00126382"/>
    <w:rsid w:val="00132922"/>
    <w:rsid w:val="0013460A"/>
    <w:rsid w:val="001475A3"/>
    <w:rsid w:val="00200821"/>
    <w:rsid w:val="0025245B"/>
    <w:rsid w:val="0025421C"/>
    <w:rsid w:val="00292641"/>
    <w:rsid w:val="002A3923"/>
    <w:rsid w:val="003040CF"/>
    <w:rsid w:val="003239C9"/>
    <w:rsid w:val="003416D5"/>
    <w:rsid w:val="00394049"/>
    <w:rsid w:val="003B0C71"/>
    <w:rsid w:val="003D06B9"/>
    <w:rsid w:val="00442BFA"/>
    <w:rsid w:val="004B5BBB"/>
    <w:rsid w:val="004F2DF8"/>
    <w:rsid w:val="00517E2A"/>
    <w:rsid w:val="00545676"/>
    <w:rsid w:val="005A1049"/>
    <w:rsid w:val="006D12AA"/>
    <w:rsid w:val="006F24A1"/>
    <w:rsid w:val="006F2AC1"/>
    <w:rsid w:val="0071205B"/>
    <w:rsid w:val="00743D12"/>
    <w:rsid w:val="0075755A"/>
    <w:rsid w:val="00775C63"/>
    <w:rsid w:val="007765D8"/>
    <w:rsid w:val="008465C1"/>
    <w:rsid w:val="00873573"/>
    <w:rsid w:val="00875B8A"/>
    <w:rsid w:val="00906990"/>
    <w:rsid w:val="00944AE9"/>
    <w:rsid w:val="0096586E"/>
    <w:rsid w:val="009A1141"/>
    <w:rsid w:val="009A261B"/>
    <w:rsid w:val="009A67F1"/>
    <w:rsid w:val="009A6D17"/>
    <w:rsid w:val="00A313FB"/>
    <w:rsid w:val="00A94350"/>
    <w:rsid w:val="00A97724"/>
    <w:rsid w:val="00AA2E17"/>
    <w:rsid w:val="00AC15A4"/>
    <w:rsid w:val="00AD1AED"/>
    <w:rsid w:val="00AF6ABA"/>
    <w:rsid w:val="00B0336C"/>
    <w:rsid w:val="00BD73DB"/>
    <w:rsid w:val="00C9218B"/>
    <w:rsid w:val="00CA4C3E"/>
    <w:rsid w:val="00CE0D18"/>
    <w:rsid w:val="00CE6EC1"/>
    <w:rsid w:val="00D241E9"/>
    <w:rsid w:val="00D57365"/>
    <w:rsid w:val="00D7750D"/>
    <w:rsid w:val="00DD52F0"/>
    <w:rsid w:val="00E15AD5"/>
    <w:rsid w:val="00E40CB0"/>
    <w:rsid w:val="00EF622F"/>
    <w:rsid w:val="00F00AAE"/>
    <w:rsid w:val="00F00D2F"/>
    <w:rsid w:val="00F124B2"/>
    <w:rsid w:val="00F128DF"/>
    <w:rsid w:val="00F415D4"/>
    <w:rsid w:val="00F60A59"/>
    <w:rsid w:val="00F70980"/>
    <w:rsid w:val="00FF0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3239</Words>
  <Characters>18465</Characters>
  <Application>Microsoft Office Word</Application>
  <DocSecurity>0</DocSecurity>
  <Lines>153</Lines>
  <Paragraphs>43</Paragraphs>
  <ScaleCrop>false</ScaleCrop>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2025-01-28T15:11:00Z</dcterms:created>
  <dcterms:modified xsi:type="dcterms:W3CDTF">2025-01-28T15:12:00Z</dcterms:modified>
</cp:coreProperties>
</file>