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9BF220F"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0208E50D"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42948A02"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8403FE">
                              <w:rPr>
                                <w:rFonts w:asciiTheme="majorHAnsi" w:hAnsiTheme="majorHAnsi" w:cs="Arial"/>
                                <w:b/>
                                <w:bCs/>
                                <w:color w:val="0D0D0D" w:themeColor="text1" w:themeTint="F2"/>
                                <w:sz w:val="36"/>
                                <w:szCs w:val="22"/>
                                <w:lang w:val="es-ES_tradnl"/>
                              </w:rPr>
                              <w:t>72</w:t>
                            </w:r>
                            <w:r w:rsidR="007B05C4">
                              <w:rPr>
                                <w:rFonts w:asciiTheme="majorHAnsi" w:hAnsiTheme="majorHAnsi" w:cs="Arial"/>
                                <w:b/>
                                <w:bCs/>
                                <w:color w:val="0D0D0D" w:themeColor="text1" w:themeTint="F2"/>
                                <w:sz w:val="36"/>
                                <w:szCs w:val="22"/>
                                <w:lang w:val="es-ES_tradnl"/>
                              </w:rPr>
                              <w:t>/</w:t>
                            </w:r>
                            <w:r w:rsidR="00973163">
                              <w:rPr>
                                <w:rFonts w:asciiTheme="majorHAnsi" w:hAnsiTheme="majorHAnsi" w:cs="Arial"/>
                                <w:b/>
                                <w:bCs/>
                                <w:color w:val="0D0D0D" w:themeColor="text1" w:themeTint="F2"/>
                                <w:sz w:val="36"/>
                                <w:szCs w:val="22"/>
                                <w:lang w:val="es-ES_tradnl"/>
                              </w:rPr>
                              <w:t>2</w:t>
                            </w:r>
                            <w:r w:rsidR="00092586">
                              <w:rPr>
                                <w:rFonts w:asciiTheme="majorHAnsi" w:hAnsiTheme="majorHAnsi" w:cs="Arial"/>
                                <w:b/>
                                <w:bCs/>
                                <w:color w:val="0D0D0D" w:themeColor="text1" w:themeTint="F2"/>
                                <w:sz w:val="36"/>
                                <w:szCs w:val="22"/>
                                <w:lang w:val="es-ES_tradnl"/>
                              </w:rPr>
                              <w:t>4</w:t>
                            </w:r>
                          </w:p>
                          <w:p w14:paraId="09C54AB3" w14:textId="643B7E15"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5913D0">
                              <w:rPr>
                                <w:rFonts w:asciiTheme="majorHAnsi" w:hAnsiTheme="majorHAnsi" w:cs="Arial"/>
                                <w:b/>
                                <w:color w:val="0D0D0D" w:themeColor="text1" w:themeTint="F2"/>
                                <w:sz w:val="36"/>
                                <w:szCs w:val="22"/>
                                <w:lang w:val="es-ES_tradnl"/>
                              </w:rPr>
                              <w:t>1104-12</w:t>
                            </w:r>
                            <w:r w:rsidR="00246D1F" w:rsidRPr="004E2649">
                              <w:rPr>
                                <w:rFonts w:asciiTheme="majorHAnsi" w:hAnsiTheme="majorHAnsi" w:cs="Arial"/>
                                <w:b/>
                                <w:color w:val="0D0D0D" w:themeColor="text1" w:themeTint="F2"/>
                                <w:sz w:val="36"/>
                                <w:szCs w:val="22"/>
                                <w:lang w:val="es-ES_tradnl"/>
                              </w:rPr>
                              <w:t xml:space="preserve"> </w:t>
                            </w:r>
                          </w:p>
                          <w:p w14:paraId="70CF6833" w14:textId="728F671B"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w:t>
                            </w:r>
                            <w:r w:rsidR="004072AE">
                              <w:rPr>
                                <w:rFonts w:asciiTheme="majorHAnsi" w:hAnsiTheme="majorHAnsi" w:cs="Arial"/>
                                <w:color w:val="0D0D0D" w:themeColor="text1" w:themeTint="F2"/>
                                <w:szCs w:val="22"/>
                                <w:lang w:val="es-ES_tradnl"/>
                              </w:rPr>
                              <w:t xml:space="preserve"> </w:t>
                            </w:r>
                            <w:r w:rsidRPr="0010736F">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4CFA2FBF" w14:textId="1D8039BC" w:rsidR="005B52B0" w:rsidRPr="005913D0" w:rsidRDefault="005913D0" w:rsidP="00997BC5">
                            <w:pPr>
                              <w:spacing w:line="276" w:lineRule="auto"/>
                              <w:rPr>
                                <w:rFonts w:asciiTheme="majorHAnsi" w:hAnsiTheme="majorHAnsi" w:cs="Arial"/>
                                <w:color w:val="0D0D0D" w:themeColor="text1" w:themeTint="F2"/>
                                <w:szCs w:val="22"/>
                                <w:lang w:val="es-MX"/>
                              </w:rPr>
                            </w:pPr>
                            <w:r>
                              <w:rPr>
                                <w:rFonts w:asciiTheme="majorHAnsi" w:hAnsiTheme="majorHAnsi" w:cs="Arial"/>
                                <w:color w:val="0D0D0D" w:themeColor="text1" w:themeTint="F2"/>
                                <w:szCs w:val="22"/>
                                <w:lang w:val="es-ES_tradnl"/>
                              </w:rPr>
                              <w:t>CHRISTIAN ALEJANDRO GARC</w:t>
                            </w:r>
                            <w:r>
                              <w:rPr>
                                <w:rFonts w:asciiTheme="majorHAnsi" w:hAnsiTheme="majorHAnsi" w:cs="Arial"/>
                                <w:color w:val="0D0D0D" w:themeColor="text1" w:themeTint="F2"/>
                                <w:szCs w:val="22"/>
                                <w:lang w:val="es-MX"/>
                              </w:rPr>
                              <w:t>ÍA LÓPEZ</w:t>
                            </w:r>
                          </w:p>
                          <w:bookmarkEnd w:id="0"/>
                          <w:p w14:paraId="35068D0D" w14:textId="6123DA85" w:rsidR="005B52B0" w:rsidRPr="0010736F" w:rsidRDefault="005913D0"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
                              </w:rPr>
                              <w:t>MÉXICO</w:t>
                            </w:r>
                          </w:p>
                          <w:p w14:paraId="575DFD52" w14:textId="77777777" w:rsidR="005B52B0" w:rsidRPr="005913D0" w:rsidRDefault="005B52B0" w:rsidP="007A5817">
                            <w:pPr>
                              <w:rPr>
                                <w:color w:val="0D0D0D" w:themeColor="text1" w:themeTint="F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42948A02"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8403FE">
                        <w:rPr>
                          <w:rFonts w:asciiTheme="majorHAnsi" w:hAnsiTheme="majorHAnsi" w:cs="Arial"/>
                          <w:b/>
                          <w:bCs/>
                          <w:color w:val="0D0D0D" w:themeColor="text1" w:themeTint="F2"/>
                          <w:sz w:val="36"/>
                          <w:szCs w:val="22"/>
                          <w:lang w:val="es-ES_tradnl"/>
                        </w:rPr>
                        <w:t>72</w:t>
                      </w:r>
                      <w:r w:rsidR="007B05C4">
                        <w:rPr>
                          <w:rFonts w:asciiTheme="majorHAnsi" w:hAnsiTheme="majorHAnsi" w:cs="Arial"/>
                          <w:b/>
                          <w:bCs/>
                          <w:color w:val="0D0D0D" w:themeColor="text1" w:themeTint="F2"/>
                          <w:sz w:val="36"/>
                          <w:szCs w:val="22"/>
                          <w:lang w:val="es-ES_tradnl"/>
                        </w:rPr>
                        <w:t>/</w:t>
                      </w:r>
                      <w:r w:rsidR="00973163">
                        <w:rPr>
                          <w:rFonts w:asciiTheme="majorHAnsi" w:hAnsiTheme="majorHAnsi" w:cs="Arial"/>
                          <w:b/>
                          <w:bCs/>
                          <w:color w:val="0D0D0D" w:themeColor="text1" w:themeTint="F2"/>
                          <w:sz w:val="36"/>
                          <w:szCs w:val="22"/>
                          <w:lang w:val="es-ES_tradnl"/>
                        </w:rPr>
                        <w:t>2</w:t>
                      </w:r>
                      <w:r w:rsidR="00092586">
                        <w:rPr>
                          <w:rFonts w:asciiTheme="majorHAnsi" w:hAnsiTheme="majorHAnsi" w:cs="Arial"/>
                          <w:b/>
                          <w:bCs/>
                          <w:color w:val="0D0D0D" w:themeColor="text1" w:themeTint="F2"/>
                          <w:sz w:val="36"/>
                          <w:szCs w:val="22"/>
                          <w:lang w:val="es-ES_tradnl"/>
                        </w:rPr>
                        <w:t>4</w:t>
                      </w:r>
                    </w:p>
                    <w:p w14:paraId="09C54AB3" w14:textId="643B7E15"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5913D0">
                        <w:rPr>
                          <w:rFonts w:asciiTheme="majorHAnsi" w:hAnsiTheme="majorHAnsi" w:cs="Arial"/>
                          <w:b/>
                          <w:color w:val="0D0D0D" w:themeColor="text1" w:themeTint="F2"/>
                          <w:sz w:val="36"/>
                          <w:szCs w:val="22"/>
                          <w:lang w:val="es-ES_tradnl"/>
                        </w:rPr>
                        <w:t>1104-12</w:t>
                      </w:r>
                      <w:r w:rsidR="00246D1F" w:rsidRPr="004E2649">
                        <w:rPr>
                          <w:rFonts w:asciiTheme="majorHAnsi" w:hAnsiTheme="majorHAnsi" w:cs="Arial"/>
                          <w:b/>
                          <w:color w:val="0D0D0D" w:themeColor="text1" w:themeTint="F2"/>
                          <w:sz w:val="36"/>
                          <w:szCs w:val="22"/>
                          <w:lang w:val="es-ES_tradnl"/>
                        </w:rPr>
                        <w:t xml:space="preserve"> </w:t>
                      </w:r>
                    </w:p>
                    <w:p w14:paraId="70CF6833" w14:textId="728F671B"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w:t>
                      </w:r>
                      <w:r w:rsidR="004072AE">
                        <w:rPr>
                          <w:rFonts w:asciiTheme="majorHAnsi" w:hAnsiTheme="majorHAnsi" w:cs="Arial"/>
                          <w:color w:val="0D0D0D" w:themeColor="text1" w:themeTint="F2"/>
                          <w:szCs w:val="22"/>
                          <w:lang w:val="es-ES_tradnl"/>
                        </w:rPr>
                        <w:t xml:space="preserve"> </w:t>
                      </w:r>
                      <w:r w:rsidRPr="0010736F">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1D8039BC" w:rsidR="005B52B0" w:rsidRPr="005913D0" w:rsidRDefault="005913D0" w:rsidP="00997BC5">
                      <w:pPr>
                        <w:spacing w:line="276" w:lineRule="auto"/>
                        <w:rPr>
                          <w:rFonts w:asciiTheme="majorHAnsi" w:hAnsiTheme="majorHAnsi" w:cs="Arial"/>
                          <w:color w:val="0D0D0D" w:themeColor="text1" w:themeTint="F2"/>
                          <w:szCs w:val="22"/>
                          <w:lang w:val="es-MX"/>
                        </w:rPr>
                      </w:pPr>
                      <w:r>
                        <w:rPr>
                          <w:rFonts w:asciiTheme="majorHAnsi" w:hAnsiTheme="majorHAnsi" w:cs="Arial"/>
                          <w:color w:val="0D0D0D" w:themeColor="text1" w:themeTint="F2"/>
                          <w:szCs w:val="22"/>
                          <w:lang w:val="es-ES_tradnl"/>
                        </w:rPr>
                        <w:t>CHRISTIAN ALEJANDRO GARC</w:t>
                      </w:r>
                      <w:r>
                        <w:rPr>
                          <w:rFonts w:asciiTheme="majorHAnsi" w:hAnsiTheme="majorHAnsi" w:cs="Arial"/>
                          <w:color w:val="0D0D0D" w:themeColor="text1" w:themeTint="F2"/>
                          <w:szCs w:val="22"/>
                          <w:lang w:val="es-MX"/>
                        </w:rPr>
                        <w:t>ÍA LÓPEZ</w:t>
                      </w:r>
                    </w:p>
                    <w:bookmarkEnd w:id="1"/>
                    <w:p w14:paraId="35068D0D" w14:textId="6123DA85" w:rsidR="005B52B0" w:rsidRPr="0010736F" w:rsidRDefault="005913D0"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
                        </w:rPr>
                        <w:t>MÉXICO</w:t>
                      </w:r>
                    </w:p>
                    <w:p w14:paraId="575DFD52" w14:textId="77777777" w:rsidR="005B52B0" w:rsidRPr="005913D0" w:rsidRDefault="005B52B0" w:rsidP="007A5817">
                      <w:pPr>
                        <w:rPr>
                          <w:color w:val="0D0D0D" w:themeColor="text1" w:themeTint="F2"/>
                          <w:lang w:val="es-ES"/>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159A5FE6" w:rsidR="00627C9F" w:rsidRPr="00C74A98" w:rsidRDefault="00834D49" w:rsidP="007A5817">
                            <w:pPr>
                              <w:spacing w:line="276" w:lineRule="auto"/>
                              <w:jc w:val="right"/>
                              <w:rPr>
                                <w:rFonts w:asciiTheme="minorHAnsi" w:hAnsiTheme="minorHAnsi"/>
                                <w:color w:val="FFFFFF" w:themeColor="background1"/>
                                <w:sz w:val="22"/>
                                <w:lang w:val="es-AR"/>
                              </w:rPr>
                            </w:pPr>
                            <w:r w:rsidRPr="00C74A98">
                              <w:rPr>
                                <w:rFonts w:asciiTheme="minorHAnsi" w:hAnsiTheme="minorHAnsi"/>
                                <w:color w:val="FFFFFF" w:themeColor="background1"/>
                                <w:sz w:val="22"/>
                                <w:lang w:val="es-AR"/>
                              </w:rPr>
                              <w:t>OEA/Ser.L/V/II</w:t>
                            </w:r>
                          </w:p>
                          <w:p w14:paraId="6A41611B" w14:textId="3BE9AAA1" w:rsidR="00627C9F" w:rsidRPr="00C74A98" w:rsidRDefault="00627C9F" w:rsidP="007A5817">
                            <w:pPr>
                              <w:spacing w:line="276" w:lineRule="auto"/>
                              <w:jc w:val="right"/>
                              <w:rPr>
                                <w:rFonts w:asciiTheme="minorHAnsi" w:hAnsiTheme="minorHAnsi"/>
                                <w:color w:val="FFFFFF" w:themeColor="background1"/>
                                <w:sz w:val="22"/>
                                <w:lang w:val="es-AR"/>
                              </w:rPr>
                            </w:pPr>
                            <w:r w:rsidRPr="00C74A98">
                              <w:rPr>
                                <w:rFonts w:asciiTheme="minorHAnsi" w:hAnsiTheme="minorHAnsi"/>
                                <w:color w:val="FFFFFF" w:themeColor="background1"/>
                                <w:sz w:val="22"/>
                                <w:lang w:val="es-AR"/>
                              </w:rPr>
                              <w:t xml:space="preserve">Doc. </w:t>
                            </w:r>
                            <w:r w:rsidR="00DB7B76" w:rsidRPr="00C74A98">
                              <w:rPr>
                                <w:rFonts w:asciiTheme="minorHAnsi" w:hAnsiTheme="minorHAnsi"/>
                                <w:color w:val="FFFFFF" w:themeColor="background1"/>
                                <w:sz w:val="22"/>
                                <w:lang w:val="es-AR"/>
                              </w:rPr>
                              <w:t>75</w:t>
                            </w:r>
                          </w:p>
                          <w:p w14:paraId="69373ED2" w14:textId="48C382BC" w:rsidR="00627C9F" w:rsidRPr="00C25ADB" w:rsidRDefault="00D8638D"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29 mayo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973163">
                              <w:rPr>
                                <w:rFonts w:asciiTheme="minorHAnsi" w:hAnsiTheme="minorHAnsi"/>
                                <w:color w:val="FFFFFF" w:themeColor="background1"/>
                                <w:sz w:val="22"/>
                                <w:lang w:val="es-PA"/>
                              </w:rPr>
                              <w:t>2</w:t>
                            </w:r>
                            <w:r w:rsidR="00092586">
                              <w:rPr>
                                <w:rFonts w:asciiTheme="minorHAnsi" w:hAnsiTheme="minorHAnsi"/>
                                <w:color w:val="FFFFFF" w:themeColor="background1"/>
                                <w:sz w:val="22"/>
                                <w:lang w:val="es-PA"/>
                              </w:rPr>
                              <w:t>4</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159A5FE6" w:rsidR="00627C9F" w:rsidRPr="00C74A98" w:rsidRDefault="00834D49" w:rsidP="007A5817">
                      <w:pPr>
                        <w:spacing w:line="276" w:lineRule="auto"/>
                        <w:jc w:val="right"/>
                        <w:rPr>
                          <w:rFonts w:asciiTheme="minorHAnsi" w:hAnsiTheme="minorHAnsi"/>
                          <w:color w:val="FFFFFF" w:themeColor="background1"/>
                          <w:sz w:val="22"/>
                          <w:lang w:val="es-AR"/>
                        </w:rPr>
                      </w:pPr>
                      <w:r w:rsidRPr="00C74A98">
                        <w:rPr>
                          <w:rFonts w:asciiTheme="minorHAnsi" w:hAnsiTheme="minorHAnsi"/>
                          <w:color w:val="FFFFFF" w:themeColor="background1"/>
                          <w:sz w:val="22"/>
                          <w:lang w:val="es-AR"/>
                        </w:rPr>
                        <w:t>OEA/Ser.L/V/II</w:t>
                      </w:r>
                    </w:p>
                    <w:p w14:paraId="6A41611B" w14:textId="3BE9AAA1" w:rsidR="00627C9F" w:rsidRPr="00C74A98" w:rsidRDefault="00627C9F" w:rsidP="007A5817">
                      <w:pPr>
                        <w:spacing w:line="276" w:lineRule="auto"/>
                        <w:jc w:val="right"/>
                        <w:rPr>
                          <w:rFonts w:asciiTheme="minorHAnsi" w:hAnsiTheme="minorHAnsi"/>
                          <w:color w:val="FFFFFF" w:themeColor="background1"/>
                          <w:sz w:val="22"/>
                          <w:lang w:val="es-AR"/>
                        </w:rPr>
                      </w:pPr>
                      <w:r w:rsidRPr="00C74A98">
                        <w:rPr>
                          <w:rFonts w:asciiTheme="minorHAnsi" w:hAnsiTheme="minorHAnsi"/>
                          <w:color w:val="FFFFFF" w:themeColor="background1"/>
                          <w:sz w:val="22"/>
                          <w:lang w:val="es-AR"/>
                        </w:rPr>
                        <w:t xml:space="preserve">Doc. </w:t>
                      </w:r>
                      <w:r w:rsidR="00DB7B76" w:rsidRPr="00C74A98">
                        <w:rPr>
                          <w:rFonts w:asciiTheme="minorHAnsi" w:hAnsiTheme="minorHAnsi"/>
                          <w:color w:val="FFFFFF" w:themeColor="background1"/>
                          <w:sz w:val="22"/>
                          <w:lang w:val="es-AR"/>
                        </w:rPr>
                        <w:t>75</w:t>
                      </w:r>
                    </w:p>
                    <w:p w14:paraId="69373ED2" w14:textId="48C382BC" w:rsidR="00627C9F" w:rsidRPr="00C25ADB" w:rsidRDefault="00D8638D"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29 mayo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973163">
                        <w:rPr>
                          <w:rFonts w:asciiTheme="minorHAnsi" w:hAnsiTheme="minorHAnsi"/>
                          <w:color w:val="FFFFFF" w:themeColor="background1"/>
                          <w:sz w:val="22"/>
                          <w:lang w:val="es-PA"/>
                        </w:rPr>
                        <w:t>2</w:t>
                      </w:r>
                      <w:r w:rsidR="00092586">
                        <w:rPr>
                          <w:rFonts w:asciiTheme="minorHAnsi" w:hAnsiTheme="minorHAnsi"/>
                          <w:color w:val="FFFFFF" w:themeColor="background1"/>
                          <w:sz w:val="22"/>
                          <w:lang w:val="es-PA"/>
                        </w:rPr>
                        <w:t>4</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5AB22EAA"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EA4B88" w:rsidRDefault="0090270B" w:rsidP="00040C3A">
      <w:pPr>
        <w:tabs>
          <w:tab w:val="center" w:pos="5400"/>
        </w:tabs>
        <w:suppressAutoHyphens/>
        <w:jc w:val="center"/>
        <w:rPr>
          <w:rFonts w:asciiTheme="majorHAnsi" w:hAnsiTheme="majorHAnsi"/>
          <w:sz w:val="18"/>
          <w:szCs w:val="22"/>
          <w:lang w:val="es-ES_tradnl"/>
        </w:rPr>
      </w:pPr>
      <w:r w:rsidRPr="00EA4B88">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04B62A2B"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8403FE">
                              <w:rPr>
                                <w:rFonts w:asciiTheme="majorHAnsi" w:hAnsiTheme="majorHAnsi"/>
                                <w:color w:val="0D0D0D" w:themeColor="text1" w:themeTint="F2"/>
                                <w:sz w:val="18"/>
                                <w:szCs w:val="22"/>
                                <w:lang w:val="es-ES"/>
                              </w:rPr>
                              <w:t>29</w:t>
                            </w:r>
                            <w:r w:rsidRPr="00890650">
                              <w:rPr>
                                <w:rFonts w:asciiTheme="majorHAnsi" w:hAnsiTheme="majorHAnsi"/>
                                <w:color w:val="0D0D0D" w:themeColor="text1" w:themeTint="F2"/>
                                <w:sz w:val="18"/>
                                <w:szCs w:val="22"/>
                                <w:lang w:val="es-ES"/>
                              </w:rPr>
                              <w:t xml:space="preserve"> de </w:t>
                            </w:r>
                            <w:r w:rsidR="008403FE">
                              <w:rPr>
                                <w:rFonts w:asciiTheme="majorHAnsi" w:hAnsiTheme="majorHAnsi"/>
                                <w:color w:val="0D0D0D" w:themeColor="text1" w:themeTint="F2"/>
                                <w:sz w:val="18"/>
                                <w:szCs w:val="22"/>
                                <w:lang w:val="es-ES"/>
                              </w:rPr>
                              <w:t>mayo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946005">
                              <w:rPr>
                                <w:rFonts w:asciiTheme="majorHAnsi" w:hAnsiTheme="majorHAnsi"/>
                                <w:color w:val="0D0D0D" w:themeColor="text1" w:themeTint="F2"/>
                                <w:sz w:val="18"/>
                                <w:szCs w:val="22"/>
                                <w:lang w:val="es-ES"/>
                              </w:rPr>
                              <w:t>2</w:t>
                            </w:r>
                            <w:r w:rsidR="00BF2A95">
                              <w:rPr>
                                <w:rFonts w:asciiTheme="majorHAnsi" w:hAnsiTheme="majorHAnsi"/>
                                <w:color w:val="0D0D0D" w:themeColor="text1" w:themeTint="F2"/>
                                <w:sz w:val="18"/>
                                <w:szCs w:val="22"/>
                                <w:lang w:val="es-ES"/>
                              </w:rPr>
                              <w:t>3</w:t>
                            </w:r>
                            <w:r w:rsidR="008403FE">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04B62A2B"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8403FE">
                        <w:rPr>
                          <w:rFonts w:asciiTheme="majorHAnsi" w:hAnsiTheme="majorHAnsi"/>
                          <w:color w:val="0D0D0D" w:themeColor="text1" w:themeTint="F2"/>
                          <w:sz w:val="18"/>
                          <w:szCs w:val="22"/>
                          <w:lang w:val="es-ES"/>
                        </w:rPr>
                        <w:t>29</w:t>
                      </w:r>
                      <w:r w:rsidRPr="00890650">
                        <w:rPr>
                          <w:rFonts w:asciiTheme="majorHAnsi" w:hAnsiTheme="majorHAnsi"/>
                          <w:color w:val="0D0D0D" w:themeColor="text1" w:themeTint="F2"/>
                          <w:sz w:val="18"/>
                          <w:szCs w:val="22"/>
                          <w:lang w:val="es-ES"/>
                        </w:rPr>
                        <w:t xml:space="preserve"> de </w:t>
                      </w:r>
                      <w:r w:rsidR="008403FE">
                        <w:rPr>
                          <w:rFonts w:asciiTheme="majorHAnsi" w:hAnsiTheme="majorHAnsi"/>
                          <w:color w:val="0D0D0D" w:themeColor="text1" w:themeTint="F2"/>
                          <w:sz w:val="18"/>
                          <w:szCs w:val="22"/>
                          <w:lang w:val="es-ES"/>
                        </w:rPr>
                        <w:t>mayo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946005">
                        <w:rPr>
                          <w:rFonts w:asciiTheme="majorHAnsi" w:hAnsiTheme="majorHAnsi"/>
                          <w:color w:val="0D0D0D" w:themeColor="text1" w:themeTint="F2"/>
                          <w:sz w:val="18"/>
                          <w:szCs w:val="22"/>
                          <w:lang w:val="es-ES"/>
                        </w:rPr>
                        <w:t>2</w:t>
                      </w:r>
                      <w:r w:rsidR="00BF2A95">
                        <w:rPr>
                          <w:rFonts w:asciiTheme="majorHAnsi" w:hAnsiTheme="majorHAnsi"/>
                          <w:color w:val="0D0D0D" w:themeColor="text1" w:themeTint="F2"/>
                          <w:sz w:val="18"/>
                          <w:szCs w:val="22"/>
                          <w:lang w:val="es-ES"/>
                        </w:rPr>
                        <w:t>3</w:t>
                      </w:r>
                      <w:r w:rsidR="008403FE">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EA4B88"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EA4B88"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EA4B88"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EA4B88"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EA4B88" w:rsidRDefault="0090270B" w:rsidP="00040C3A">
      <w:pPr>
        <w:tabs>
          <w:tab w:val="center" w:pos="5400"/>
        </w:tabs>
        <w:suppressAutoHyphens/>
        <w:jc w:val="center"/>
        <w:rPr>
          <w:rFonts w:asciiTheme="majorHAnsi" w:hAnsiTheme="majorHAnsi"/>
          <w:sz w:val="18"/>
          <w:szCs w:val="22"/>
          <w:lang w:val="es-ES_tradnl"/>
        </w:rPr>
      </w:pPr>
      <w:r w:rsidRPr="00EA4B88">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5B761FFA"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8403FE" w:rsidRPr="00A06756">
                              <w:rPr>
                                <w:rFonts w:asciiTheme="majorHAnsi" w:hAnsiTheme="majorHAnsi"/>
                                <w:color w:val="595959" w:themeColor="text1" w:themeTint="A6"/>
                                <w:sz w:val="18"/>
                                <w:szCs w:val="18"/>
                                <w:lang w:val="pt-BR"/>
                              </w:rPr>
                              <w:t>72</w:t>
                            </w:r>
                            <w:r w:rsidR="007B05C4" w:rsidRPr="00A06756">
                              <w:rPr>
                                <w:rFonts w:asciiTheme="majorHAnsi" w:hAnsiTheme="majorHAnsi"/>
                                <w:color w:val="595959" w:themeColor="text1" w:themeTint="A6"/>
                                <w:sz w:val="18"/>
                                <w:szCs w:val="18"/>
                                <w:lang w:val="pt-BR"/>
                              </w:rPr>
                              <w:t>/</w:t>
                            </w:r>
                            <w:r w:rsidR="008403FE" w:rsidRPr="00A06756">
                              <w:rPr>
                                <w:rFonts w:asciiTheme="majorHAnsi" w:hAnsiTheme="majorHAnsi"/>
                                <w:color w:val="595959" w:themeColor="text1" w:themeTint="A6"/>
                                <w:sz w:val="18"/>
                                <w:szCs w:val="18"/>
                                <w:lang w:val="pt-BR"/>
                              </w:rPr>
                              <w:t>24</w:t>
                            </w:r>
                            <w:r w:rsidRPr="00A06756">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BF2A95">
                              <w:rPr>
                                <w:rFonts w:asciiTheme="majorHAnsi" w:hAnsiTheme="majorHAnsi"/>
                                <w:color w:val="595959" w:themeColor="text1" w:themeTint="A6"/>
                                <w:sz w:val="18"/>
                                <w:szCs w:val="18"/>
                                <w:lang w:val="es-ES"/>
                              </w:rPr>
                              <w:t>1104</w:t>
                            </w:r>
                            <w:r w:rsidR="000433C9">
                              <w:rPr>
                                <w:rFonts w:asciiTheme="majorHAnsi" w:hAnsiTheme="majorHAnsi"/>
                                <w:color w:val="595959" w:themeColor="text1" w:themeTint="A6"/>
                                <w:sz w:val="18"/>
                                <w:szCs w:val="18"/>
                                <w:lang w:val="es-ES"/>
                              </w:rPr>
                              <w:t>-</w:t>
                            </w:r>
                            <w:r w:rsidR="00BF2A95">
                              <w:rPr>
                                <w:rFonts w:asciiTheme="majorHAnsi" w:hAnsiTheme="majorHAnsi"/>
                                <w:color w:val="595959" w:themeColor="text1" w:themeTint="A6"/>
                                <w:sz w:val="18"/>
                                <w:szCs w:val="18"/>
                                <w:lang w:val="es-ES"/>
                              </w:rPr>
                              <w:t>12</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BF2A95">
                              <w:rPr>
                                <w:rFonts w:asciiTheme="majorHAnsi" w:hAnsiTheme="majorHAnsi"/>
                                <w:color w:val="595959" w:themeColor="text1" w:themeTint="A6"/>
                                <w:sz w:val="18"/>
                                <w:szCs w:val="18"/>
                                <w:lang w:val="es-ES_tradnl"/>
                              </w:rPr>
                              <w:t>Christian Alejandro García López</w:t>
                            </w:r>
                            <w:r w:rsidRPr="00890650">
                              <w:rPr>
                                <w:rFonts w:asciiTheme="majorHAnsi" w:hAnsiTheme="majorHAnsi"/>
                                <w:color w:val="595959" w:themeColor="text1" w:themeTint="A6"/>
                                <w:sz w:val="18"/>
                                <w:szCs w:val="18"/>
                                <w:lang w:val="es-ES_tradnl"/>
                              </w:rPr>
                              <w:t xml:space="preserve">. </w:t>
                            </w:r>
                            <w:r w:rsidR="00BF2A95">
                              <w:rPr>
                                <w:rFonts w:asciiTheme="majorHAnsi" w:hAnsiTheme="majorHAnsi"/>
                                <w:color w:val="595959" w:themeColor="text1" w:themeTint="A6"/>
                                <w:sz w:val="18"/>
                                <w:szCs w:val="18"/>
                                <w:lang w:val="es-ES_tradnl"/>
                              </w:rPr>
                              <w:t>México</w:t>
                            </w:r>
                            <w:r w:rsidRPr="00890650">
                              <w:rPr>
                                <w:rFonts w:asciiTheme="majorHAnsi" w:hAnsiTheme="majorHAnsi"/>
                                <w:color w:val="595959" w:themeColor="text1" w:themeTint="A6"/>
                                <w:sz w:val="18"/>
                                <w:szCs w:val="18"/>
                                <w:lang w:val="es-ES_tradnl"/>
                              </w:rPr>
                              <w:t xml:space="preserve">. </w:t>
                            </w:r>
                            <w:r w:rsidR="00872977">
                              <w:rPr>
                                <w:rFonts w:asciiTheme="majorHAnsi" w:hAnsiTheme="majorHAnsi"/>
                                <w:color w:val="595959" w:themeColor="text1" w:themeTint="A6"/>
                                <w:sz w:val="18"/>
                                <w:szCs w:val="18"/>
                                <w:lang w:val="es-ES"/>
                              </w:rPr>
                              <w:t>29 de mayo de 2024</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D1B22CF" w14:textId="5B761FFA"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8403FE" w:rsidRPr="00A06756">
                        <w:rPr>
                          <w:rFonts w:asciiTheme="majorHAnsi" w:hAnsiTheme="majorHAnsi"/>
                          <w:color w:val="595959" w:themeColor="text1" w:themeTint="A6"/>
                          <w:sz w:val="18"/>
                          <w:szCs w:val="18"/>
                          <w:lang w:val="pt-BR"/>
                        </w:rPr>
                        <w:t>72</w:t>
                      </w:r>
                      <w:r w:rsidR="007B05C4" w:rsidRPr="00A06756">
                        <w:rPr>
                          <w:rFonts w:asciiTheme="majorHAnsi" w:hAnsiTheme="majorHAnsi"/>
                          <w:color w:val="595959" w:themeColor="text1" w:themeTint="A6"/>
                          <w:sz w:val="18"/>
                          <w:szCs w:val="18"/>
                          <w:lang w:val="pt-BR"/>
                        </w:rPr>
                        <w:t>/</w:t>
                      </w:r>
                      <w:r w:rsidR="008403FE" w:rsidRPr="00A06756">
                        <w:rPr>
                          <w:rFonts w:asciiTheme="majorHAnsi" w:hAnsiTheme="majorHAnsi"/>
                          <w:color w:val="595959" w:themeColor="text1" w:themeTint="A6"/>
                          <w:sz w:val="18"/>
                          <w:szCs w:val="18"/>
                          <w:lang w:val="pt-BR"/>
                        </w:rPr>
                        <w:t>24</w:t>
                      </w:r>
                      <w:r w:rsidRPr="00A06756">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BF2A95">
                        <w:rPr>
                          <w:rFonts w:asciiTheme="majorHAnsi" w:hAnsiTheme="majorHAnsi"/>
                          <w:color w:val="595959" w:themeColor="text1" w:themeTint="A6"/>
                          <w:sz w:val="18"/>
                          <w:szCs w:val="18"/>
                          <w:lang w:val="es-ES"/>
                        </w:rPr>
                        <w:t>1104</w:t>
                      </w:r>
                      <w:r w:rsidR="000433C9">
                        <w:rPr>
                          <w:rFonts w:asciiTheme="majorHAnsi" w:hAnsiTheme="majorHAnsi"/>
                          <w:color w:val="595959" w:themeColor="text1" w:themeTint="A6"/>
                          <w:sz w:val="18"/>
                          <w:szCs w:val="18"/>
                          <w:lang w:val="es-ES"/>
                        </w:rPr>
                        <w:t>-</w:t>
                      </w:r>
                      <w:r w:rsidR="00BF2A95">
                        <w:rPr>
                          <w:rFonts w:asciiTheme="majorHAnsi" w:hAnsiTheme="majorHAnsi"/>
                          <w:color w:val="595959" w:themeColor="text1" w:themeTint="A6"/>
                          <w:sz w:val="18"/>
                          <w:szCs w:val="18"/>
                          <w:lang w:val="es-ES"/>
                        </w:rPr>
                        <w:t>12</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BF2A95">
                        <w:rPr>
                          <w:rFonts w:asciiTheme="majorHAnsi" w:hAnsiTheme="majorHAnsi"/>
                          <w:color w:val="595959" w:themeColor="text1" w:themeTint="A6"/>
                          <w:sz w:val="18"/>
                          <w:szCs w:val="18"/>
                          <w:lang w:val="es-ES_tradnl"/>
                        </w:rPr>
                        <w:t>Christian Alejandro García López</w:t>
                      </w:r>
                      <w:r w:rsidRPr="00890650">
                        <w:rPr>
                          <w:rFonts w:asciiTheme="majorHAnsi" w:hAnsiTheme="majorHAnsi"/>
                          <w:color w:val="595959" w:themeColor="text1" w:themeTint="A6"/>
                          <w:sz w:val="18"/>
                          <w:szCs w:val="18"/>
                          <w:lang w:val="es-ES_tradnl"/>
                        </w:rPr>
                        <w:t xml:space="preserve">. </w:t>
                      </w:r>
                      <w:r w:rsidR="00BF2A95">
                        <w:rPr>
                          <w:rFonts w:asciiTheme="majorHAnsi" w:hAnsiTheme="majorHAnsi"/>
                          <w:color w:val="595959" w:themeColor="text1" w:themeTint="A6"/>
                          <w:sz w:val="18"/>
                          <w:szCs w:val="18"/>
                          <w:lang w:val="es-ES_tradnl"/>
                        </w:rPr>
                        <w:t>México</w:t>
                      </w:r>
                      <w:r w:rsidRPr="00890650">
                        <w:rPr>
                          <w:rFonts w:asciiTheme="majorHAnsi" w:hAnsiTheme="majorHAnsi"/>
                          <w:color w:val="595959" w:themeColor="text1" w:themeTint="A6"/>
                          <w:sz w:val="18"/>
                          <w:szCs w:val="18"/>
                          <w:lang w:val="es-ES_tradnl"/>
                        </w:rPr>
                        <w:t xml:space="preserve">. </w:t>
                      </w:r>
                      <w:r w:rsidR="00872977">
                        <w:rPr>
                          <w:rFonts w:asciiTheme="majorHAnsi" w:hAnsiTheme="majorHAnsi"/>
                          <w:color w:val="595959" w:themeColor="text1" w:themeTint="A6"/>
                          <w:sz w:val="18"/>
                          <w:szCs w:val="18"/>
                          <w:lang w:val="es-ES"/>
                        </w:rPr>
                        <w:t>29 de mayo de 2024</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EA4B88" w:rsidRDefault="00A50FCF" w:rsidP="00040C3A">
      <w:pPr>
        <w:tabs>
          <w:tab w:val="center" w:pos="5400"/>
        </w:tabs>
        <w:suppressAutoHyphens/>
        <w:jc w:val="center"/>
        <w:rPr>
          <w:rFonts w:asciiTheme="majorHAnsi" w:hAnsiTheme="majorHAnsi"/>
          <w:sz w:val="18"/>
          <w:szCs w:val="22"/>
          <w:lang w:val="es-ES_tradnl"/>
        </w:rPr>
      </w:pPr>
    </w:p>
    <w:p w14:paraId="1DA07629" w14:textId="759870E2" w:rsidR="0090270B" w:rsidRPr="00EA4B88" w:rsidRDefault="00D306D1" w:rsidP="005516A1">
      <w:pPr>
        <w:tabs>
          <w:tab w:val="center" w:pos="5400"/>
        </w:tabs>
        <w:suppressAutoHyphens/>
        <w:jc w:val="center"/>
        <w:rPr>
          <w:rFonts w:asciiTheme="majorHAnsi" w:hAnsiTheme="majorHAnsi"/>
          <w:b/>
          <w:sz w:val="20"/>
          <w:lang w:val="es-ES_tradnl"/>
        </w:rPr>
      </w:pPr>
      <w:r w:rsidRPr="00EA4B88">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5FDA936D">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742F9100" w:rsidR="0070697F" w:rsidRPr="00EA4B88" w:rsidRDefault="00125AD5" w:rsidP="005516A1">
      <w:pPr>
        <w:tabs>
          <w:tab w:val="center" w:pos="5400"/>
        </w:tabs>
        <w:suppressAutoHyphens/>
        <w:jc w:val="center"/>
        <w:rPr>
          <w:rFonts w:asciiTheme="majorHAnsi" w:hAnsiTheme="majorHAnsi"/>
          <w:b/>
          <w:sz w:val="20"/>
          <w:lang w:val="es-ES_tradnl"/>
        </w:rPr>
        <w:sectPr w:rsidR="0070697F" w:rsidRPr="00EA4B88" w:rsidSect="00B20DA7">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EA4B88">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3340B0E1">
                <wp:simplePos x="0" y="0"/>
                <wp:positionH relativeFrom="column">
                  <wp:posOffset>1310640</wp:posOffset>
                </wp:positionH>
                <wp:positionV relativeFrom="paragraph">
                  <wp:posOffset>524673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526359DF" w:rsidR="00D72DC6" w:rsidRPr="00D72DC6" w:rsidRDefault="00125AD5" w:rsidP="00F02AD1">
                            <w:pPr>
                              <w:rPr>
                                <w:color w:val="FFFFFF" w:themeColor="background1"/>
                                <w14:textFill>
                                  <w14:noFill/>
                                </w14:textFill>
                              </w:rPr>
                            </w:pPr>
                            <w:r>
                              <w:rPr>
                                <w:noProof/>
                                <w:color w:val="FFFFFF" w:themeColor="background1"/>
                              </w:rPr>
                              <w:drawing>
                                <wp:inline distT="0" distB="0" distL="0" distR="0" wp14:anchorId="487BB25A" wp14:editId="4C760794">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3.2pt;margin-top:41.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BasWSQ&#10;4gAAAAoBAAAPAAAAZHJzL2Rvd25yZXYueG1sTI9NT4NAFEX3Jv6HyWvixtgBKpRShsYYtYk7ix9x&#10;N2WmQGTeEGYK+O99rnT5ck/uPS/fzaZjox5ca1FAuAyAaaysarEW8Fo+3qTAnJeoZGdRC/jWDnbF&#10;5UUuM2UnfNHjwdeMStBlUkDjfZ9x7qpGG+mWttdI2ckORno6h5qrQU5UbjoeBUHCjWyRFhrZ6/tG&#10;V1+HsxHweV1/PLv56W1axav+YT+W63dVCnG1mO+2wLye/R8Mv/qkDgU5He0ZlWOdgChIbgkVkEYJ&#10;MALSOIyBHYlchxvgRc7/v1D8AAAA//8DAFBLAQItABQABgAIAAAAIQC2gziS/gAAAOEBAAATAAAA&#10;AAAAAAAAAAAAAAAAAABbQ29udGVudF9UeXBlc10ueG1sUEsBAi0AFAAGAAgAAAAhADj9If/WAAAA&#10;lAEAAAsAAAAAAAAAAAAAAAAALwEAAF9yZWxzLy5yZWxzUEsBAi0AFAAGAAgAAAAhAFlantx6AgAA&#10;bAUAAA4AAAAAAAAAAAAAAAAALgIAAGRycy9lMm9Eb2MueG1sUEsBAi0AFAAGAAgAAAAhAFqxZJDi&#10;AAAACgEAAA8AAAAAAAAAAAAAAAAA1AQAAGRycy9kb3ducmV2LnhtbFBLBQYAAAAABAAEAPMAAADj&#10;BQAAAAA=&#10;" fillcolor="white [3201]" stroked="f" strokeweight=".5pt">
                <v:textbox>
                  <w:txbxContent>
                    <w:p w14:paraId="2A1ECD3C" w14:textId="526359DF" w:rsidR="00D72DC6" w:rsidRPr="00D72DC6" w:rsidRDefault="00125AD5" w:rsidP="00F02AD1">
                      <w:pPr>
                        <w:rPr>
                          <w:color w:val="FFFFFF" w:themeColor="background1"/>
                          <w14:textFill>
                            <w14:noFill/>
                          </w14:textFill>
                        </w:rPr>
                      </w:pPr>
                      <w:r>
                        <w:rPr>
                          <w:noProof/>
                          <w:color w:val="FFFFFF" w:themeColor="background1"/>
                        </w:rPr>
                        <w:drawing>
                          <wp:inline distT="0" distB="0" distL="0" distR="0" wp14:anchorId="487BB25A" wp14:editId="4C760794">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EA4B88">
        <w:rPr>
          <w:rFonts w:asciiTheme="majorHAnsi" w:hAnsiTheme="majorHAnsi"/>
          <w:b/>
          <w:sz w:val="20"/>
          <w:lang w:val="es-ES_tradnl"/>
        </w:rPr>
        <w:tab/>
      </w:r>
    </w:p>
    <w:p w14:paraId="376DDC8B" w14:textId="77777777" w:rsidR="003239B8" w:rsidRPr="00EA4B88" w:rsidRDefault="003239B8" w:rsidP="004A6A54">
      <w:pPr>
        <w:spacing w:after="240"/>
        <w:ind w:firstLine="720"/>
        <w:jc w:val="both"/>
        <w:rPr>
          <w:rFonts w:asciiTheme="majorHAnsi" w:hAnsiTheme="majorHAnsi"/>
          <w:b/>
          <w:bCs/>
          <w:sz w:val="20"/>
          <w:szCs w:val="20"/>
          <w:lang w:val="es-ES"/>
        </w:rPr>
      </w:pPr>
      <w:r w:rsidRPr="00EA4B88">
        <w:rPr>
          <w:rFonts w:asciiTheme="majorHAnsi" w:hAnsiTheme="majorHAnsi"/>
          <w:b/>
          <w:bCs/>
          <w:sz w:val="20"/>
          <w:szCs w:val="20"/>
          <w:lang w:val="es-ES"/>
        </w:rPr>
        <w:lastRenderedPageBreak/>
        <w:t>I.</w:t>
      </w:r>
      <w:r w:rsidRPr="00EA4B88">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C74A98"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EA4B88" w:rsidRDefault="003239B8" w:rsidP="008D2290">
            <w:pPr>
              <w:jc w:val="center"/>
              <w:rPr>
                <w:rFonts w:ascii="Cambria" w:hAnsi="Cambria"/>
                <w:b/>
                <w:bCs/>
                <w:color w:val="FFFFFF" w:themeColor="background1"/>
                <w:sz w:val="20"/>
                <w:szCs w:val="20"/>
              </w:rPr>
            </w:pPr>
            <w:r w:rsidRPr="00EA4B88">
              <w:rPr>
                <w:rFonts w:ascii="Cambria" w:hAnsi="Cambria"/>
                <w:b/>
                <w:bCs/>
                <w:color w:val="FFFFFF" w:themeColor="background1"/>
                <w:sz w:val="20"/>
                <w:szCs w:val="20"/>
              </w:rPr>
              <w:t>Parte peticionaria:</w:t>
            </w:r>
          </w:p>
        </w:tc>
        <w:tc>
          <w:tcPr>
            <w:tcW w:w="5760" w:type="dxa"/>
            <w:vAlign w:val="center"/>
          </w:tcPr>
          <w:p w14:paraId="3C5315D8" w14:textId="7E6050BA" w:rsidR="003239B8" w:rsidRPr="00EA4B88" w:rsidRDefault="005913D0" w:rsidP="008D2290">
            <w:pPr>
              <w:jc w:val="both"/>
              <w:rPr>
                <w:rFonts w:ascii="Cambria" w:hAnsi="Cambria"/>
                <w:bCs/>
                <w:sz w:val="20"/>
                <w:szCs w:val="20"/>
                <w:lang w:val="es-MX"/>
              </w:rPr>
            </w:pPr>
            <w:r w:rsidRPr="00EA4B88">
              <w:rPr>
                <w:rFonts w:ascii="Cambria" w:hAnsi="Cambria"/>
                <w:bCs/>
                <w:sz w:val="20"/>
                <w:szCs w:val="20"/>
                <w:lang w:val="es-MX"/>
              </w:rPr>
              <w:t>Christian Alejandro García López</w:t>
            </w:r>
            <w:r w:rsidR="002708FA" w:rsidRPr="00EA4B88">
              <w:rPr>
                <w:rFonts w:ascii="Cambria" w:hAnsi="Cambria"/>
                <w:bCs/>
                <w:sz w:val="20"/>
                <w:szCs w:val="20"/>
                <w:lang w:val="es-MX"/>
              </w:rPr>
              <w:t xml:space="preserve"> y</w:t>
            </w:r>
            <w:r w:rsidRPr="00EA4B88">
              <w:rPr>
                <w:rFonts w:ascii="Cambria" w:hAnsi="Cambria"/>
                <w:bCs/>
                <w:sz w:val="20"/>
                <w:szCs w:val="20"/>
                <w:lang w:val="es-MX"/>
              </w:rPr>
              <w:t xml:space="preserve"> Nitzia Magali Bobadilla Flores</w:t>
            </w:r>
          </w:p>
        </w:tc>
      </w:tr>
      <w:tr w:rsidR="003239B8" w:rsidRPr="00EA4B88"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EA4B88" w:rsidRDefault="00065885"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EA4B88">
                  <w:rPr>
                    <w:rFonts w:ascii="Cambria" w:hAnsi="Cambria"/>
                    <w:b/>
                    <w:bCs/>
                    <w:color w:val="FFFFFF" w:themeColor="background1"/>
                    <w:sz w:val="20"/>
                    <w:szCs w:val="20"/>
                  </w:rPr>
                  <w:t>Presunta víctima</w:t>
                </w:r>
              </w:sdtContent>
            </w:sdt>
            <w:r w:rsidR="003239B8" w:rsidRPr="00EA4B88">
              <w:rPr>
                <w:rFonts w:ascii="Cambria" w:hAnsi="Cambria"/>
                <w:b/>
                <w:bCs/>
                <w:color w:val="FFFFFF" w:themeColor="background1"/>
                <w:sz w:val="20"/>
                <w:szCs w:val="20"/>
              </w:rPr>
              <w:t>:</w:t>
            </w:r>
          </w:p>
        </w:tc>
        <w:tc>
          <w:tcPr>
            <w:tcW w:w="5760" w:type="dxa"/>
            <w:vAlign w:val="center"/>
          </w:tcPr>
          <w:p w14:paraId="4AEBF59E" w14:textId="77E22278" w:rsidR="003239B8" w:rsidRPr="00EA4B88" w:rsidRDefault="005913D0" w:rsidP="008D2290">
            <w:pPr>
              <w:jc w:val="both"/>
              <w:rPr>
                <w:rFonts w:ascii="Cambria" w:hAnsi="Cambria"/>
                <w:bCs/>
                <w:sz w:val="20"/>
                <w:szCs w:val="20"/>
                <w:lang w:val="es-ES"/>
              </w:rPr>
            </w:pPr>
            <w:r w:rsidRPr="00EA4B88">
              <w:rPr>
                <w:rFonts w:ascii="Cambria" w:hAnsi="Cambria"/>
                <w:bCs/>
                <w:sz w:val="20"/>
                <w:szCs w:val="20"/>
                <w:lang w:val="es-MX"/>
              </w:rPr>
              <w:t>Christian Alejandro García López</w:t>
            </w:r>
          </w:p>
        </w:tc>
      </w:tr>
      <w:tr w:rsidR="003239B8" w:rsidRPr="00EA4B8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EA4B88" w:rsidRDefault="003239B8" w:rsidP="008D2290">
            <w:pPr>
              <w:jc w:val="center"/>
              <w:rPr>
                <w:rFonts w:ascii="Cambria" w:hAnsi="Cambria"/>
                <w:b/>
                <w:bCs/>
                <w:color w:val="FFFFFF" w:themeColor="background1"/>
                <w:sz w:val="20"/>
                <w:szCs w:val="20"/>
              </w:rPr>
            </w:pPr>
            <w:r w:rsidRPr="00EA4B88">
              <w:rPr>
                <w:rFonts w:ascii="Cambria" w:hAnsi="Cambria"/>
                <w:b/>
                <w:bCs/>
                <w:color w:val="FFFFFF" w:themeColor="background1"/>
                <w:sz w:val="20"/>
                <w:szCs w:val="20"/>
              </w:rPr>
              <w:t>Estado denunciado:</w:t>
            </w:r>
          </w:p>
        </w:tc>
        <w:tc>
          <w:tcPr>
            <w:tcW w:w="5760" w:type="dxa"/>
            <w:vAlign w:val="center"/>
          </w:tcPr>
          <w:p w14:paraId="274C8A50" w14:textId="36F26F3B" w:rsidR="003239B8" w:rsidRPr="00EA4B88" w:rsidRDefault="005913D0" w:rsidP="008D2290">
            <w:pPr>
              <w:jc w:val="both"/>
              <w:rPr>
                <w:rFonts w:ascii="Cambria" w:hAnsi="Cambria"/>
                <w:bCs/>
                <w:sz w:val="20"/>
                <w:szCs w:val="20"/>
              </w:rPr>
            </w:pPr>
            <w:r w:rsidRPr="00EA4B88">
              <w:rPr>
                <w:rFonts w:ascii="Cambria" w:hAnsi="Cambria"/>
                <w:bCs/>
                <w:sz w:val="20"/>
                <w:szCs w:val="20"/>
              </w:rPr>
              <w:t>México</w:t>
            </w:r>
            <w:r w:rsidR="004A6A54" w:rsidRPr="00EA4B88">
              <w:rPr>
                <w:rStyle w:val="FootnoteReference"/>
                <w:rFonts w:ascii="Cambria" w:hAnsi="Cambria"/>
                <w:bCs/>
                <w:sz w:val="20"/>
                <w:szCs w:val="20"/>
              </w:rPr>
              <w:footnoteReference w:id="2"/>
            </w:r>
          </w:p>
        </w:tc>
      </w:tr>
      <w:tr w:rsidR="00223A29" w:rsidRPr="00C74A98"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EA4B88" w:rsidRDefault="001B3A00" w:rsidP="00E4118C">
            <w:pPr>
              <w:jc w:val="center"/>
              <w:rPr>
                <w:rFonts w:ascii="Cambria" w:hAnsi="Cambria"/>
                <w:b/>
                <w:bCs/>
                <w:color w:val="FFFFFF" w:themeColor="background1"/>
                <w:sz w:val="20"/>
                <w:szCs w:val="20"/>
              </w:rPr>
            </w:pPr>
            <w:r w:rsidRPr="00EA4B88">
              <w:rPr>
                <w:rFonts w:ascii="Cambria" w:hAnsi="Cambria"/>
                <w:b/>
                <w:bCs/>
                <w:color w:val="FFFFFF" w:themeColor="background1"/>
                <w:sz w:val="20"/>
                <w:szCs w:val="20"/>
              </w:rPr>
              <w:t xml:space="preserve">Derechos </w:t>
            </w:r>
            <w:r w:rsidR="00E4118C" w:rsidRPr="00EA4B88">
              <w:rPr>
                <w:rFonts w:ascii="Cambria" w:hAnsi="Cambria"/>
                <w:b/>
                <w:bCs/>
                <w:color w:val="FFFFFF" w:themeColor="background1"/>
                <w:sz w:val="20"/>
                <w:szCs w:val="20"/>
              </w:rPr>
              <w:t>invocados</w:t>
            </w:r>
            <w:r w:rsidRPr="00EA4B88">
              <w:rPr>
                <w:rFonts w:ascii="Cambria" w:hAnsi="Cambria"/>
                <w:b/>
                <w:bCs/>
                <w:color w:val="FFFFFF" w:themeColor="background1"/>
                <w:sz w:val="20"/>
                <w:szCs w:val="20"/>
              </w:rPr>
              <w:t>:</w:t>
            </w:r>
          </w:p>
        </w:tc>
        <w:tc>
          <w:tcPr>
            <w:tcW w:w="5760" w:type="dxa"/>
            <w:vAlign w:val="center"/>
          </w:tcPr>
          <w:p w14:paraId="6DEE1EEB" w14:textId="1E58ACBA" w:rsidR="00223A29" w:rsidRPr="00EA4B88" w:rsidRDefault="00946005" w:rsidP="008D2290">
            <w:pPr>
              <w:jc w:val="both"/>
              <w:rPr>
                <w:rFonts w:ascii="Cambria" w:hAnsi="Cambria"/>
                <w:bCs/>
                <w:sz w:val="20"/>
                <w:szCs w:val="20"/>
                <w:lang w:val="es-MX"/>
              </w:rPr>
            </w:pPr>
            <w:r w:rsidRPr="00EA4B88">
              <w:rPr>
                <w:rFonts w:ascii="Cambria" w:hAnsi="Cambria"/>
                <w:bCs/>
                <w:sz w:val="20"/>
                <w:szCs w:val="20"/>
                <w:lang w:val="es-MX"/>
              </w:rPr>
              <w:t xml:space="preserve">Artículo </w:t>
            </w:r>
            <w:r w:rsidR="00CB51D3" w:rsidRPr="00EA4B88">
              <w:rPr>
                <w:rFonts w:ascii="Cambria" w:hAnsi="Cambria"/>
                <w:bCs/>
                <w:sz w:val="20"/>
                <w:szCs w:val="20"/>
                <w:lang w:val="es-MX"/>
              </w:rPr>
              <w:t>5 (</w:t>
            </w:r>
            <w:r w:rsidR="000E2149" w:rsidRPr="00EA4B88">
              <w:rPr>
                <w:rFonts w:ascii="Cambria" w:hAnsi="Cambria"/>
                <w:bCs/>
                <w:sz w:val="20"/>
                <w:szCs w:val="20"/>
                <w:lang w:val="es-MX"/>
              </w:rPr>
              <w:t>i</w:t>
            </w:r>
            <w:r w:rsidR="00CB51D3" w:rsidRPr="00EA4B88">
              <w:rPr>
                <w:rFonts w:ascii="Cambria" w:hAnsi="Cambria"/>
                <w:bCs/>
                <w:sz w:val="20"/>
                <w:szCs w:val="20"/>
                <w:lang w:val="es-MX"/>
              </w:rPr>
              <w:t xml:space="preserve">ntegridad personal), </w:t>
            </w:r>
            <w:r w:rsidRPr="00EA4B88">
              <w:rPr>
                <w:rFonts w:ascii="Cambria" w:hAnsi="Cambria"/>
                <w:bCs/>
                <w:sz w:val="20"/>
                <w:szCs w:val="20"/>
                <w:lang w:val="es-MX"/>
              </w:rPr>
              <w:t>8 (garantías judiciales)</w:t>
            </w:r>
            <w:r w:rsidR="00AA24AB" w:rsidRPr="00EA4B88">
              <w:rPr>
                <w:rFonts w:ascii="Cambria" w:hAnsi="Cambria"/>
                <w:bCs/>
                <w:sz w:val="20"/>
                <w:szCs w:val="20"/>
                <w:lang w:val="es-MX"/>
              </w:rPr>
              <w:t xml:space="preserve"> y 25 (protección judicial)</w:t>
            </w:r>
            <w:r w:rsidRPr="00EA4B88">
              <w:rPr>
                <w:rFonts w:ascii="Cambria" w:hAnsi="Cambria"/>
                <w:bCs/>
                <w:sz w:val="20"/>
                <w:szCs w:val="20"/>
                <w:lang w:val="es-MX"/>
              </w:rPr>
              <w:t xml:space="preserve"> de la Convención Americana sobre Derechos Humanos</w:t>
            </w:r>
            <w:r w:rsidRPr="00EA4B88">
              <w:rPr>
                <w:rStyle w:val="FootnoteReference"/>
                <w:rFonts w:ascii="Cambria" w:hAnsi="Cambria"/>
                <w:bCs/>
                <w:sz w:val="20"/>
                <w:szCs w:val="20"/>
                <w:lang w:val="es-MX"/>
              </w:rPr>
              <w:footnoteReference w:id="3"/>
            </w:r>
          </w:p>
        </w:tc>
      </w:tr>
    </w:tbl>
    <w:p w14:paraId="20263696" w14:textId="77777777" w:rsidR="003239B8" w:rsidRPr="00EA4B88" w:rsidRDefault="003239B8" w:rsidP="003239B8">
      <w:pPr>
        <w:spacing w:before="240" w:after="240"/>
        <w:ind w:firstLine="720"/>
        <w:jc w:val="both"/>
        <w:rPr>
          <w:rFonts w:asciiTheme="majorHAnsi" w:hAnsiTheme="majorHAnsi"/>
          <w:b/>
          <w:bCs/>
          <w:sz w:val="20"/>
          <w:szCs w:val="20"/>
          <w:lang w:val="es-ES"/>
        </w:rPr>
      </w:pPr>
      <w:r w:rsidRPr="00EA4B88">
        <w:rPr>
          <w:rFonts w:asciiTheme="majorHAnsi" w:hAnsiTheme="majorHAnsi"/>
          <w:b/>
          <w:bCs/>
          <w:sz w:val="20"/>
          <w:szCs w:val="20"/>
          <w:lang w:val="es-ES"/>
        </w:rPr>
        <w:t>II.</w:t>
      </w:r>
      <w:r w:rsidRPr="00EA4B88">
        <w:rPr>
          <w:rFonts w:asciiTheme="majorHAnsi" w:hAnsiTheme="majorHAnsi"/>
          <w:b/>
          <w:bCs/>
          <w:sz w:val="20"/>
          <w:szCs w:val="20"/>
          <w:lang w:val="es-ES"/>
        </w:rPr>
        <w:tab/>
        <w:t>TRÁMITE ANTE LA CIDH</w:t>
      </w:r>
      <w:r w:rsidR="008E3BFE" w:rsidRPr="00EA4B88">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EA4B88"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EA4B88" w:rsidRDefault="004A6A54" w:rsidP="004A6A54">
            <w:pPr>
              <w:jc w:val="center"/>
              <w:rPr>
                <w:rFonts w:ascii="Cambria" w:hAnsi="Cambria"/>
                <w:b/>
                <w:bCs/>
                <w:color w:val="FFFFFF" w:themeColor="background1"/>
                <w:sz w:val="20"/>
                <w:szCs w:val="20"/>
                <w:lang w:val="es-ES"/>
              </w:rPr>
            </w:pPr>
            <w:r w:rsidRPr="00EA4B88">
              <w:rPr>
                <w:rFonts w:ascii="Cambria" w:hAnsi="Cambria"/>
                <w:b/>
                <w:bCs/>
                <w:color w:val="FFFFFF" w:themeColor="background1"/>
                <w:sz w:val="20"/>
                <w:szCs w:val="20"/>
                <w:lang w:val="es-ES"/>
              </w:rPr>
              <w:t>P</w:t>
            </w:r>
            <w:r w:rsidR="004C2312" w:rsidRPr="00EA4B88">
              <w:rPr>
                <w:rFonts w:ascii="Cambria" w:hAnsi="Cambria"/>
                <w:b/>
                <w:bCs/>
                <w:color w:val="FFFFFF" w:themeColor="background1"/>
                <w:sz w:val="20"/>
                <w:szCs w:val="20"/>
                <w:lang w:val="es-ES"/>
              </w:rPr>
              <w:t>resentación de la petición:</w:t>
            </w:r>
          </w:p>
        </w:tc>
        <w:tc>
          <w:tcPr>
            <w:tcW w:w="5760" w:type="dxa"/>
            <w:vAlign w:val="center"/>
          </w:tcPr>
          <w:p w14:paraId="6E579153" w14:textId="3D20EDD3" w:rsidR="004C2312" w:rsidRPr="00EA4B88" w:rsidRDefault="000A4C1A" w:rsidP="002625EA">
            <w:pPr>
              <w:jc w:val="both"/>
              <w:rPr>
                <w:rFonts w:ascii="Cambria" w:hAnsi="Cambria"/>
                <w:bCs/>
                <w:sz w:val="20"/>
                <w:szCs w:val="20"/>
                <w:lang w:val="es-ES"/>
              </w:rPr>
            </w:pPr>
            <w:r w:rsidRPr="00EA4B88">
              <w:rPr>
                <w:rFonts w:ascii="Cambria" w:hAnsi="Cambria"/>
                <w:bCs/>
                <w:sz w:val="20"/>
                <w:szCs w:val="20"/>
                <w:lang w:val="es-ES"/>
              </w:rPr>
              <w:t>6 de junio de 2012</w:t>
            </w:r>
          </w:p>
        </w:tc>
      </w:tr>
      <w:tr w:rsidR="00131425" w:rsidRPr="00C74A98" w14:paraId="337129E8" w14:textId="77777777" w:rsidTr="004A6A54">
        <w:tc>
          <w:tcPr>
            <w:tcW w:w="3600" w:type="dxa"/>
            <w:tcBorders>
              <w:top w:val="single" w:sz="6" w:space="0" w:color="auto"/>
              <w:bottom w:val="single" w:sz="6" w:space="0" w:color="auto"/>
            </w:tcBorders>
            <w:shd w:val="clear" w:color="auto" w:fill="386294"/>
            <w:vAlign w:val="center"/>
          </w:tcPr>
          <w:p w14:paraId="3D52E482" w14:textId="0FA8B3B3" w:rsidR="00131425" w:rsidRPr="00EA4B88" w:rsidRDefault="00131425" w:rsidP="004A6A54">
            <w:pPr>
              <w:jc w:val="center"/>
              <w:rPr>
                <w:rFonts w:ascii="Cambria" w:hAnsi="Cambria"/>
                <w:b/>
                <w:bCs/>
                <w:color w:val="FFFFFF" w:themeColor="background1"/>
                <w:sz w:val="20"/>
                <w:szCs w:val="20"/>
                <w:lang w:val="es-ES"/>
              </w:rPr>
            </w:pPr>
            <w:r w:rsidRPr="00EA4B88">
              <w:rPr>
                <w:rFonts w:ascii="Cambria" w:hAnsi="Cambria"/>
                <w:b/>
                <w:bCs/>
                <w:color w:val="FFFFFF" w:themeColor="background1"/>
                <w:sz w:val="20"/>
                <w:szCs w:val="20"/>
                <w:lang w:val="es-ES"/>
              </w:rPr>
              <w:t>Información adicional recibida durante la etapa de estudio:</w:t>
            </w:r>
          </w:p>
        </w:tc>
        <w:tc>
          <w:tcPr>
            <w:tcW w:w="5760" w:type="dxa"/>
            <w:vAlign w:val="center"/>
          </w:tcPr>
          <w:p w14:paraId="30151270" w14:textId="6641767A" w:rsidR="00131425" w:rsidRPr="00EA4B88" w:rsidRDefault="000A4C1A" w:rsidP="002625EA">
            <w:pPr>
              <w:jc w:val="both"/>
              <w:rPr>
                <w:rFonts w:ascii="Cambria" w:hAnsi="Cambria"/>
                <w:bCs/>
                <w:sz w:val="20"/>
                <w:szCs w:val="20"/>
                <w:lang w:val="es-ES"/>
              </w:rPr>
            </w:pPr>
            <w:r w:rsidRPr="00EA4B88">
              <w:rPr>
                <w:rFonts w:ascii="Cambria" w:hAnsi="Cambria"/>
                <w:bCs/>
                <w:sz w:val="20"/>
                <w:szCs w:val="20"/>
                <w:lang w:val="es-ES"/>
              </w:rPr>
              <w:t>19 de abril de 2013, 31 de mayo de 2013</w:t>
            </w:r>
            <w:r w:rsidR="0034710F" w:rsidRPr="00EA4B88">
              <w:rPr>
                <w:rFonts w:ascii="Cambria" w:hAnsi="Cambria"/>
                <w:bCs/>
                <w:sz w:val="20"/>
                <w:szCs w:val="20"/>
                <w:lang w:val="es-ES"/>
              </w:rPr>
              <w:t>,</w:t>
            </w:r>
            <w:r w:rsidR="00857E0A" w:rsidRPr="00EA4B88">
              <w:rPr>
                <w:rFonts w:ascii="Cambria" w:hAnsi="Cambria"/>
                <w:bCs/>
                <w:sz w:val="20"/>
                <w:szCs w:val="20"/>
                <w:lang w:val="es-ES"/>
              </w:rPr>
              <w:t xml:space="preserve"> 5 de mayo de 2015</w:t>
            </w:r>
            <w:r w:rsidR="0034710F" w:rsidRPr="00EA4B88">
              <w:rPr>
                <w:rFonts w:ascii="Cambria" w:hAnsi="Cambria"/>
                <w:bCs/>
                <w:sz w:val="20"/>
                <w:szCs w:val="20"/>
                <w:lang w:val="es-ES"/>
              </w:rPr>
              <w:t xml:space="preserve"> y 6 de junio 2016</w:t>
            </w:r>
          </w:p>
        </w:tc>
      </w:tr>
      <w:tr w:rsidR="004C2312" w:rsidRPr="00EA4B88"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EA4B88" w:rsidRDefault="004A6A54" w:rsidP="004A6A54">
            <w:pPr>
              <w:jc w:val="center"/>
              <w:rPr>
                <w:rFonts w:ascii="Cambria" w:hAnsi="Cambria"/>
                <w:b/>
                <w:bCs/>
                <w:color w:val="FFFFFF" w:themeColor="background1"/>
                <w:sz w:val="20"/>
                <w:szCs w:val="20"/>
                <w:lang w:val="es-ES"/>
              </w:rPr>
            </w:pPr>
            <w:r w:rsidRPr="00EA4B88">
              <w:rPr>
                <w:rFonts w:ascii="Cambria" w:hAnsi="Cambria"/>
                <w:b/>
                <w:color w:val="FFFFFF" w:themeColor="background1"/>
                <w:sz w:val="20"/>
                <w:szCs w:val="20"/>
                <w:lang w:val="es-ES"/>
              </w:rPr>
              <w:t>N</w:t>
            </w:r>
            <w:r w:rsidR="004C2312" w:rsidRPr="00EA4B88">
              <w:rPr>
                <w:rFonts w:ascii="Cambria" w:hAnsi="Cambria"/>
                <w:b/>
                <w:color w:val="FFFFFF" w:themeColor="background1"/>
                <w:sz w:val="20"/>
                <w:szCs w:val="20"/>
                <w:lang w:val="es-ES"/>
              </w:rPr>
              <w:t>otificación de la petición al Estado:</w:t>
            </w:r>
          </w:p>
        </w:tc>
        <w:tc>
          <w:tcPr>
            <w:tcW w:w="5760" w:type="dxa"/>
            <w:vAlign w:val="center"/>
          </w:tcPr>
          <w:p w14:paraId="1519DA6A" w14:textId="41607C15" w:rsidR="004C2312" w:rsidRPr="00EA4B88" w:rsidRDefault="00857E0A" w:rsidP="008D2290">
            <w:pPr>
              <w:jc w:val="both"/>
              <w:rPr>
                <w:rFonts w:ascii="Cambria" w:hAnsi="Cambria"/>
                <w:bCs/>
                <w:sz w:val="20"/>
                <w:szCs w:val="20"/>
                <w:lang w:val="es-ES"/>
              </w:rPr>
            </w:pPr>
            <w:r w:rsidRPr="00EA4B88">
              <w:rPr>
                <w:rFonts w:ascii="Cambria" w:hAnsi="Cambria"/>
                <w:bCs/>
                <w:sz w:val="20"/>
                <w:szCs w:val="20"/>
                <w:lang w:val="es-ES"/>
              </w:rPr>
              <w:t>15 de enero de 2016</w:t>
            </w:r>
          </w:p>
        </w:tc>
      </w:tr>
      <w:tr w:rsidR="004C2312" w:rsidRPr="00EA4B88"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EA4B88" w:rsidRDefault="004A6A54" w:rsidP="004A6A54">
            <w:pPr>
              <w:jc w:val="center"/>
              <w:rPr>
                <w:rFonts w:ascii="Cambria" w:hAnsi="Cambria"/>
                <w:b/>
                <w:bCs/>
                <w:color w:val="FFFFFF" w:themeColor="background1"/>
                <w:sz w:val="20"/>
                <w:szCs w:val="20"/>
                <w:lang w:val="es-ES"/>
              </w:rPr>
            </w:pPr>
            <w:r w:rsidRPr="00EA4B88">
              <w:rPr>
                <w:rFonts w:ascii="Cambria" w:hAnsi="Cambria"/>
                <w:b/>
                <w:color w:val="FFFFFF" w:themeColor="background1"/>
                <w:sz w:val="20"/>
                <w:szCs w:val="20"/>
                <w:lang w:val="es-ES"/>
              </w:rPr>
              <w:t>P</w:t>
            </w:r>
            <w:r w:rsidR="004C2312" w:rsidRPr="00EA4B88">
              <w:rPr>
                <w:rFonts w:ascii="Cambria" w:hAnsi="Cambria"/>
                <w:b/>
                <w:color w:val="FFFFFF" w:themeColor="background1"/>
                <w:sz w:val="20"/>
                <w:szCs w:val="20"/>
                <w:lang w:val="es-ES"/>
              </w:rPr>
              <w:t>rimera respuesta del Estado:</w:t>
            </w:r>
          </w:p>
        </w:tc>
        <w:tc>
          <w:tcPr>
            <w:tcW w:w="5760" w:type="dxa"/>
            <w:vAlign w:val="center"/>
          </w:tcPr>
          <w:p w14:paraId="1972B99E" w14:textId="786B100B" w:rsidR="004C2312" w:rsidRPr="00EA4B88" w:rsidRDefault="0034710F" w:rsidP="008D2290">
            <w:pPr>
              <w:jc w:val="both"/>
              <w:rPr>
                <w:rFonts w:ascii="Cambria" w:hAnsi="Cambria"/>
                <w:bCs/>
                <w:sz w:val="20"/>
                <w:szCs w:val="20"/>
                <w:lang w:val="es-ES"/>
              </w:rPr>
            </w:pPr>
            <w:r w:rsidRPr="00EA4B88">
              <w:rPr>
                <w:rFonts w:ascii="Cambria" w:hAnsi="Cambria"/>
                <w:bCs/>
                <w:sz w:val="20"/>
                <w:szCs w:val="20"/>
                <w:lang w:val="es-ES"/>
              </w:rPr>
              <w:t>11 de agosto de 2016</w:t>
            </w:r>
          </w:p>
        </w:tc>
      </w:tr>
      <w:tr w:rsidR="004C2312" w:rsidRPr="00C74A98" w14:paraId="322668B6" w14:textId="77777777" w:rsidTr="004A6A54">
        <w:tc>
          <w:tcPr>
            <w:tcW w:w="3600" w:type="dxa"/>
            <w:tcBorders>
              <w:top w:val="single" w:sz="6" w:space="0" w:color="auto"/>
              <w:bottom w:val="single" w:sz="6" w:space="0" w:color="auto"/>
            </w:tcBorders>
            <w:shd w:val="clear" w:color="auto" w:fill="386294"/>
            <w:vAlign w:val="center"/>
          </w:tcPr>
          <w:p w14:paraId="1524DA55" w14:textId="77777777" w:rsidR="004C2312" w:rsidRPr="00EA4B88" w:rsidRDefault="008E3BFE" w:rsidP="008E3BFE">
            <w:pPr>
              <w:jc w:val="center"/>
              <w:rPr>
                <w:rFonts w:ascii="Cambria" w:hAnsi="Cambria"/>
                <w:b/>
                <w:bCs/>
                <w:color w:val="FFFFFF" w:themeColor="background1"/>
                <w:sz w:val="20"/>
                <w:szCs w:val="20"/>
                <w:lang w:val="es-ES"/>
              </w:rPr>
            </w:pPr>
            <w:r w:rsidRPr="00EA4B88">
              <w:rPr>
                <w:rFonts w:ascii="Cambria" w:hAnsi="Cambria"/>
                <w:b/>
                <w:bCs/>
                <w:color w:val="FFFFFF" w:themeColor="background1"/>
                <w:sz w:val="20"/>
                <w:szCs w:val="20"/>
                <w:lang w:val="es-ES"/>
              </w:rPr>
              <w:t>Observaciones adicionales de la parte peticionaria:</w:t>
            </w:r>
          </w:p>
        </w:tc>
        <w:tc>
          <w:tcPr>
            <w:tcW w:w="5760" w:type="dxa"/>
            <w:vAlign w:val="center"/>
          </w:tcPr>
          <w:p w14:paraId="41D8B862" w14:textId="484B8BEA" w:rsidR="004C2312" w:rsidRPr="00EA4B88" w:rsidRDefault="0034710F" w:rsidP="008D2290">
            <w:pPr>
              <w:jc w:val="both"/>
              <w:rPr>
                <w:rFonts w:ascii="Cambria" w:hAnsi="Cambria"/>
                <w:bCs/>
                <w:sz w:val="20"/>
                <w:szCs w:val="20"/>
                <w:lang w:val="es-ES"/>
              </w:rPr>
            </w:pPr>
            <w:r w:rsidRPr="00EA4B88">
              <w:rPr>
                <w:rFonts w:ascii="Cambria" w:hAnsi="Cambria"/>
                <w:bCs/>
                <w:sz w:val="20"/>
                <w:szCs w:val="20"/>
                <w:lang w:val="es-ES"/>
              </w:rPr>
              <w:t xml:space="preserve">23 de septiembre </w:t>
            </w:r>
            <w:r w:rsidR="00514E9B" w:rsidRPr="00EA4B88">
              <w:rPr>
                <w:rFonts w:ascii="Cambria" w:hAnsi="Cambria"/>
                <w:bCs/>
                <w:sz w:val="20"/>
                <w:szCs w:val="20"/>
                <w:lang w:val="es-ES"/>
              </w:rPr>
              <w:t xml:space="preserve">de </w:t>
            </w:r>
            <w:r w:rsidRPr="00EA4B88">
              <w:rPr>
                <w:rFonts w:ascii="Cambria" w:hAnsi="Cambria"/>
                <w:bCs/>
                <w:sz w:val="20"/>
                <w:szCs w:val="20"/>
                <w:lang w:val="es-ES"/>
              </w:rPr>
              <w:t>2016</w:t>
            </w:r>
            <w:r w:rsidR="00A06223" w:rsidRPr="00EA4B88">
              <w:rPr>
                <w:rFonts w:ascii="Cambria" w:hAnsi="Cambria"/>
                <w:bCs/>
                <w:sz w:val="20"/>
                <w:szCs w:val="20"/>
                <w:lang w:val="es-ES"/>
              </w:rPr>
              <w:t xml:space="preserve">, </w:t>
            </w:r>
            <w:r w:rsidRPr="00EA4B88">
              <w:rPr>
                <w:rFonts w:ascii="Cambria" w:hAnsi="Cambria"/>
                <w:bCs/>
                <w:sz w:val="20"/>
                <w:szCs w:val="20"/>
                <w:lang w:val="es-ES"/>
              </w:rPr>
              <w:t xml:space="preserve">26 </w:t>
            </w:r>
            <w:r w:rsidR="00514E9B" w:rsidRPr="00EA4B88">
              <w:rPr>
                <w:rFonts w:ascii="Cambria" w:hAnsi="Cambria"/>
                <w:bCs/>
                <w:sz w:val="20"/>
                <w:szCs w:val="20"/>
                <w:lang w:val="es-ES"/>
              </w:rPr>
              <w:t xml:space="preserve">de </w:t>
            </w:r>
            <w:r w:rsidRPr="00EA4B88">
              <w:rPr>
                <w:rFonts w:ascii="Cambria" w:hAnsi="Cambria"/>
                <w:bCs/>
                <w:sz w:val="20"/>
                <w:szCs w:val="20"/>
                <w:lang w:val="es-ES"/>
              </w:rPr>
              <w:t xml:space="preserve">enero </w:t>
            </w:r>
            <w:r w:rsidR="00514E9B" w:rsidRPr="00EA4B88">
              <w:rPr>
                <w:rFonts w:ascii="Cambria" w:hAnsi="Cambria"/>
                <w:bCs/>
                <w:sz w:val="20"/>
                <w:szCs w:val="20"/>
                <w:lang w:val="es-ES"/>
              </w:rPr>
              <w:t xml:space="preserve">de </w:t>
            </w:r>
            <w:r w:rsidRPr="00EA4B88">
              <w:rPr>
                <w:rFonts w:ascii="Cambria" w:hAnsi="Cambria"/>
                <w:bCs/>
                <w:sz w:val="20"/>
                <w:szCs w:val="20"/>
                <w:lang w:val="es-ES"/>
              </w:rPr>
              <w:t>2017</w:t>
            </w:r>
            <w:r w:rsidR="00A06223" w:rsidRPr="00EA4B88">
              <w:rPr>
                <w:rFonts w:ascii="Cambria" w:hAnsi="Cambria"/>
                <w:bCs/>
                <w:sz w:val="20"/>
                <w:szCs w:val="20"/>
                <w:lang w:val="es-ES"/>
              </w:rPr>
              <w:t xml:space="preserve">, </w:t>
            </w:r>
            <w:r w:rsidR="00A3795B" w:rsidRPr="00EA4B88">
              <w:rPr>
                <w:rFonts w:ascii="Cambria" w:hAnsi="Cambria"/>
                <w:bCs/>
                <w:sz w:val="20"/>
                <w:szCs w:val="20"/>
                <w:lang w:val="es-ES"/>
              </w:rPr>
              <w:t xml:space="preserve">27 de diciembre de 2019, </w:t>
            </w:r>
            <w:r w:rsidR="00A06223" w:rsidRPr="00EA4B88">
              <w:rPr>
                <w:rFonts w:ascii="Cambria" w:hAnsi="Cambria"/>
                <w:bCs/>
                <w:sz w:val="20"/>
                <w:szCs w:val="20"/>
                <w:lang w:val="es-ES"/>
              </w:rPr>
              <w:t>24 de agosto de 2021</w:t>
            </w:r>
            <w:r w:rsidR="005F1DE9" w:rsidRPr="00EA4B88">
              <w:rPr>
                <w:rFonts w:ascii="Cambria" w:hAnsi="Cambria"/>
                <w:bCs/>
                <w:sz w:val="20"/>
                <w:szCs w:val="20"/>
                <w:lang w:val="es-ES"/>
              </w:rPr>
              <w:t xml:space="preserve">, </w:t>
            </w:r>
            <w:r w:rsidR="00A06223" w:rsidRPr="00EA4B88">
              <w:rPr>
                <w:rFonts w:ascii="Cambria" w:hAnsi="Cambria"/>
                <w:bCs/>
                <w:sz w:val="20"/>
                <w:szCs w:val="20"/>
                <w:lang w:val="es-ES"/>
              </w:rPr>
              <w:t>10 de abril de 2022</w:t>
            </w:r>
            <w:r w:rsidR="005F1DE9" w:rsidRPr="00EA4B88">
              <w:rPr>
                <w:rFonts w:ascii="Cambria" w:hAnsi="Cambria"/>
                <w:bCs/>
                <w:sz w:val="20"/>
                <w:szCs w:val="20"/>
                <w:lang w:val="es-ES"/>
              </w:rPr>
              <w:t xml:space="preserve"> y 15 de diciembre de 2022</w:t>
            </w:r>
          </w:p>
        </w:tc>
      </w:tr>
    </w:tbl>
    <w:p w14:paraId="21DAA666" w14:textId="77777777" w:rsidR="003239B8" w:rsidRPr="00EA4B88" w:rsidRDefault="003239B8" w:rsidP="003239B8">
      <w:pPr>
        <w:spacing w:before="240" w:after="240"/>
        <w:ind w:firstLine="720"/>
        <w:jc w:val="both"/>
        <w:rPr>
          <w:rFonts w:asciiTheme="majorHAnsi" w:hAnsiTheme="majorHAnsi"/>
          <w:b/>
          <w:bCs/>
          <w:sz w:val="20"/>
          <w:szCs w:val="20"/>
          <w:lang w:val="es-ES"/>
        </w:rPr>
      </w:pPr>
      <w:r w:rsidRPr="00EA4B88">
        <w:rPr>
          <w:rFonts w:asciiTheme="majorHAnsi" w:hAnsiTheme="majorHAnsi"/>
          <w:b/>
          <w:bCs/>
          <w:sz w:val="20"/>
          <w:szCs w:val="20"/>
          <w:lang w:val="es-ES"/>
        </w:rPr>
        <w:t xml:space="preserve">III. </w:t>
      </w:r>
      <w:r w:rsidRPr="00EA4B88">
        <w:rPr>
          <w:rFonts w:asciiTheme="majorHAnsi" w:hAnsiTheme="majorHAnsi"/>
          <w:b/>
          <w:bCs/>
          <w:sz w:val="20"/>
          <w:szCs w:val="20"/>
          <w:lang w:val="es-ES"/>
        </w:rPr>
        <w:tab/>
        <w:t>COMPETENCIA</w:t>
      </w:r>
      <w:r w:rsidR="00EE00E9" w:rsidRPr="00EA4B88">
        <w:rPr>
          <w:rFonts w:asciiTheme="majorHAnsi" w:hAnsiTheme="majorHAnsi"/>
          <w:b/>
          <w:bCs/>
          <w:sz w:val="20"/>
          <w:szCs w:val="20"/>
          <w:lang w:val="es-ES"/>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0"/>
        <w:gridCol w:w="5777"/>
      </w:tblGrid>
      <w:tr w:rsidR="003239B8" w:rsidRPr="00EA4B88" w14:paraId="072532AD" w14:textId="77777777" w:rsidTr="00BE5D77">
        <w:trPr>
          <w:cantSplit/>
        </w:trPr>
        <w:tc>
          <w:tcPr>
            <w:tcW w:w="3560" w:type="dxa"/>
            <w:tcBorders>
              <w:top w:val="single" w:sz="4" w:space="0" w:color="auto"/>
              <w:bottom w:val="single" w:sz="6" w:space="0" w:color="auto"/>
            </w:tcBorders>
            <w:shd w:val="clear" w:color="auto" w:fill="386294"/>
            <w:vAlign w:val="center"/>
          </w:tcPr>
          <w:p w14:paraId="5C2E4B34" w14:textId="77777777" w:rsidR="003239B8" w:rsidRPr="00EA4B88" w:rsidRDefault="003239B8" w:rsidP="008D2290">
            <w:pPr>
              <w:jc w:val="center"/>
              <w:rPr>
                <w:rFonts w:ascii="Cambria" w:hAnsi="Cambria"/>
                <w:b/>
                <w:bCs/>
                <w:i/>
                <w:color w:val="FFFFFF" w:themeColor="background1"/>
                <w:sz w:val="20"/>
                <w:szCs w:val="20"/>
              </w:rPr>
            </w:pPr>
            <w:r w:rsidRPr="00EA4B88">
              <w:rPr>
                <w:rFonts w:ascii="Cambria" w:hAnsi="Cambria"/>
                <w:b/>
                <w:bCs/>
                <w:color w:val="FFFFFF" w:themeColor="background1"/>
                <w:sz w:val="20"/>
                <w:szCs w:val="20"/>
              </w:rPr>
              <w:t>Competencia</w:t>
            </w:r>
            <w:r w:rsidRPr="00EA4B88">
              <w:rPr>
                <w:rFonts w:ascii="Cambria" w:hAnsi="Cambria"/>
                <w:b/>
                <w:bCs/>
                <w:i/>
                <w:color w:val="FFFFFF" w:themeColor="background1"/>
                <w:sz w:val="20"/>
                <w:szCs w:val="20"/>
              </w:rPr>
              <w:t xml:space="preserve"> Ratione personae:</w:t>
            </w:r>
          </w:p>
        </w:tc>
        <w:tc>
          <w:tcPr>
            <w:tcW w:w="5777" w:type="dxa"/>
            <w:vAlign w:val="center"/>
          </w:tcPr>
          <w:p w14:paraId="7707F3E9" w14:textId="5413AAA4" w:rsidR="003239B8" w:rsidRPr="00EA4B88" w:rsidRDefault="007C0D90" w:rsidP="008D2290">
            <w:pPr>
              <w:rPr>
                <w:rFonts w:ascii="Cambria" w:hAnsi="Cambria"/>
                <w:bCs/>
                <w:sz w:val="20"/>
                <w:szCs w:val="20"/>
              </w:rPr>
            </w:pPr>
            <w:r w:rsidRPr="00EA4B88">
              <w:rPr>
                <w:rFonts w:ascii="Cambria" w:hAnsi="Cambria"/>
                <w:bCs/>
                <w:sz w:val="20"/>
                <w:szCs w:val="20"/>
              </w:rPr>
              <w:t>Sí</w:t>
            </w:r>
          </w:p>
        </w:tc>
      </w:tr>
      <w:tr w:rsidR="003239B8" w:rsidRPr="00EA4B88" w14:paraId="4B8802DA" w14:textId="77777777" w:rsidTr="00BE5D77">
        <w:trPr>
          <w:cantSplit/>
        </w:trPr>
        <w:tc>
          <w:tcPr>
            <w:tcW w:w="3560" w:type="dxa"/>
            <w:tcBorders>
              <w:top w:val="single" w:sz="6" w:space="0" w:color="auto"/>
              <w:bottom w:val="single" w:sz="6" w:space="0" w:color="auto"/>
            </w:tcBorders>
            <w:shd w:val="clear" w:color="auto" w:fill="386294"/>
            <w:vAlign w:val="center"/>
          </w:tcPr>
          <w:p w14:paraId="3915C23B" w14:textId="77777777" w:rsidR="003239B8" w:rsidRPr="00EA4B88" w:rsidRDefault="003239B8" w:rsidP="008D2290">
            <w:pPr>
              <w:jc w:val="center"/>
              <w:rPr>
                <w:rFonts w:ascii="Cambria" w:hAnsi="Cambria"/>
                <w:b/>
                <w:bCs/>
                <w:color w:val="FFFFFF" w:themeColor="background1"/>
                <w:sz w:val="20"/>
                <w:szCs w:val="20"/>
              </w:rPr>
            </w:pPr>
            <w:r w:rsidRPr="00EA4B88">
              <w:rPr>
                <w:rFonts w:ascii="Cambria" w:hAnsi="Cambria"/>
                <w:b/>
                <w:bCs/>
                <w:color w:val="FFFFFF" w:themeColor="background1"/>
                <w:sz w:val="20"/>
                <w:szCs w:val="20"/>
              </w:rPr>
              <w:t>Competencia</w:t>
            </w:r>
            <w:r w:rsidRPr="00EA4B88">
              <w:rPr>
                <w:rFonts w:ascii="Cambria" w:hAnsi="Cambria"/>
                <w:b/>
                <w:bCs/>
                <w:i/>
                <w:color w:val="FFFFFF" w:themeColor="background1"/>
                <w:sz w:val="20"/>
                <w:szCs w:val="20"/>
              </w:rPr>
              <w:t xml:space="preserve"> Ratione loci</w:t>
            </w:r>
            <w:r w:rsidRPr="00EA4B88">
              <w:rPr>
                <w:rFonts w:ascii="Cambria" w:hAnsi="Cambria"/>
                <w:b/>
                <w:bCs/>
                <w:color w:val="FFFFFF" w:themeColor="background1"/>
                <w:sz w:val="20"/>
                <w:szCs w:val="20"/>
              </w:rPr>
              <w:t>:</w:t>
            </w:r>
          </w:p>
        </w:tc>
        <w:tc>
          <w:tcPr>
            <w:tcW w:w="5777" w:type="dxa"/>
            <w:vAlign w:val="center"/>
          </w:tcPr>
          <w:p w14:paraId="12C931CB" w14:textId="63B92ED6" w:rsidR="003239B8" w:rsidRPr="00EA4B88" w:rsidRDefault="007C0D90" w:rsidP="008D2290">
            <w:pPr>
              <w:rPr>
                <w:rFonts w:ascii="Cambria" w:hAnsi="Cambria"/>
                <w:bCs/>
                <w:sz w:val="20"/>
                <w:szCs w:val="20"/>
              </w:rPr>
            </w:pPr>
            <w:r w:rsidRPr="00EA4B88">
              <w:rPr>
                <w:rFonts w:ascii="Cambria" w:hAnsi="Cambria"/>
                <w:bCs/>
                <w:sz w:val="20"/>
                <w:szCs w:val="20"/>
              </w:rPr>
              <w:t>Sí</w:t>
            </w:r>
          </w:p>
        </w:tc>
      </w:tr>
      <w:tr w:rsidR="003239B8" w:rsidRPr="00EA4B88" w14:paraId="4362FDF3" w14:textId="77777777" w:rsidTr="00BE5D77">
        <w:trPr>
          <w:cantSplit/>
        </w:trPr>
        <w:tc>
          <w:tcPr>
            <w:tcW w:w="3560" w:type="dxa"/>
            <w:tcBorders>
              <w:top w:val="single" w:sz="6" w:space="0" w:color="auto"/>
              <w:bottom w:val="single" w:sz="6" w:space="0" w:color="auto"/>
            </w:tcBorders>
            <w:shd w:val="clear" w:color="auto" w:fill="386294"/>
            <w:vAlign w:val="center"/>
          </w:tcPr>
          <w:p w14:paraId="3BE23153" w14:textId="77777777" w:rsidR="003239B8" w:rsidRPr="00EA4B88" w:rsidRDefault="003239B8" w:rsidP="008D2290">
            <w:pPr>
              <w:jc w:val="center"/>
              <w:rPr>
                <w:rFonts w:ascii="Cambria" w:hAnsi="Cambria"/>
                <w:b/>
                <w:bCs/>
                <w:color w:val="FFFFFF" w:themeColor="background1"/>
                <w:sz w:val="20"/>
                <w:szCs w:val="20"/>
              </w:rPr>
            </w:pPr>
            <w:r w:rsidRPr="00EA4B88">
              <w:rPr>
                <w:rFonts w:ascii="Cambria" w:hAnsi="Cambria"/>
                <w:b/>
                <w:bCs/>
                <w:color w:val="FFFFFF" w:themeColor="background1"/>
                <w:sz w:val="20"/>
                <w:szCs w:val="20"/>
              </w:rPr>
              <w:t>Competencia</w:t>
            </w:r>
            <w:r w:rsidRPr="00EA4B88">
              <w:rPr>
                <w:rFonts w:ascii="Cambria" w:hAnsi="Cambria"/>
                <w:b/>
                <w:bCs/>
                <w:i/>
                <w:color w:val="FFFFFF" w:themeColor="background1"/>
                <w:sz w:val="20"/>
                <w:szCs w:val="20"/>
              </w:rPr>
              <w:t xml:space="preserve"> Ratione temporis</w:t>
            </w:r>
            <w:r w:rsidRPr="00EA4B88">
              <w:rPr>
                <w:rFonts w:ascii="Cambria" w:hAnsi="Cambria"/>
                <w:b/>
                <w:bCs/>
                <w:color w:val="FFFFFF" w:themeColor="background1"/>
                <w:sz w:val="20"/>
                <w:szCs w:val="20"/>
              </w:rPr>
              <w:t>:</w:t>
            </w:r>
          </w:p>
        </w:tc>
        <w:tc>
          <w:tcPr>
            <w:tcW w:w="5777" w:type="dxa"/>
            <w:vAlign w:val="center"/>
          </w:tcPr>
          <w:p w14:paraId="6F8B059B" w14:textId="7B0D9EA9" w:rsidR="003239B8" w:rsidRPr="00EA4B88" w:rsidRDefault="007C0D90" w:rsidP="008D2290">
            <w:pPr>
              <w:rPr>
                <w:rFonts w:ascii="Cambria" w:hAnsi="Cambria"/>
                <w:bCs/>
                <w:sz w:val="20"/>
                <w:szCs w:val="20"/>
              </w:rPr>
            </w:pPr>
            <w:r w:rsidRPr="00EA4B88">
              <w:rPr>
                <w:rFonts w:ascii="Cambria" w:hAnsi="Cambria"/>
                <w:bCs/>
                <w:sz w:val="20"/>
                <w:szCs w:val="20"/>
              </w:rPr>
              <w:t>Sí</w:t>
            </w:r>
          </w:p>
        </w:tc>
      </w:tr>
      <w:tr w:rsidR="003239B8" w:rsidRPr="00C74A98" w14:paraId="30ABEC3E" w14:textId="77777777" w:rsidTr="00BE5D77">
        <w:trPr>
          <w:cantSplit/>
        </w:trPr>
        <w:tc>
          <w:tcPr>
            <w:tcW w:w="3560" w:type="dxa"/>
            <w:tcBorders>
              <w:top w:val="single" w:sz="6" w:space="0" w:color="auto"/>
              <w:bottom w:val="single" w:sz="6" w:space="0" w:color="auto"/>
            </w:tcBorders>
            <w:shd w:val="clear" w:color="auto" w:fill="386294"/>
            <w:vAlign w:val="center"/>
          </w:tcPr>
          <w:p w14:paraId="47B529D2" w14:textId="304ED29A" w:rsidR="003239B8" w:rsidRPr="00EA4B88" w:rsidRDefault="003239B8" w:rsidP="008D2290">
            <w:pPr>
              <w:jc w:val="center"/>
              <w:rPr>
                <w:rFonts w:ascii="Cambria" w:hAnsi="Cambria"/>
                <w:b/>
                <w:bCs/>
                <w:color w:val="FFFFFF" w:themeColor="background1"/>
                <w:sz w:val="20"/>
                <w:szCs w:val="20"/>
              </w:rPr>
            </w:pPr>
            <w:r w:rsidRPr="00EA4B88">
              <w:rPr>
                <w:rFonts w:ascii="Cambria" w:hAnsi="Cambria"/>
                <w:b/>
                <w:bCs/>
                <w:color w:val="FFFFFF" w:themeColor="background1"/>
                <w:sz w:val="20"/>
                <w:szCs w:val="20"/>
              </w:rPr>
              <w:t>Competencia</w:t>
            </w:r>
            <w:r w:rsidRPr="00EA4B88">
              <w:rPr>
                <w:rFonts w:ascii="Cambria" w:hAnsi="Cambria"/>
                <w:b/>
                <w:bCs/>
                <w:i/>
                <w:color w:val="FFFFFF" w:themeColor="background1"/>
                <w:sz w:val="20"/>
                <w:szCs w:val="20"/>
              </w:rPr>
              <w:t xml:space="preserve"> Ratione </w:t>
            </w:r>
            <w:r w:rsidR="00AA24AB" w:rsidRPr="00EA4B88">
              <w:rPr>
                <w:rFonts w:ascii="Cambria" w:hAnsi="Cambria"/>
                <w:b/>
                <w:bCs/>
                <w:i/>
                <w:color w:val="FFFFFF" w:themeColor="background1"/>
                <w:sz w:val="20"/>
                <w:szCs w:val="20"/>
              </w:rPr>
              <w:t xml:space="preserve"> y</w:t>
            </w:r>
            <w:r w:rsidRPr="00EA4B88">
              <w:rPr>
                <w:rFonts w:ascii="Cambria" w:hAnsi="Cambria"/>
                <w:b/>
                <w:bCs/>
                <w:i/>
                <w:color w:val="FFFFFF" w:themeColor="background1"/>
                <w:sz w:val="20"/>
                <w:szCs w:val="20"/>
              </w:rPr>
              <w:t>materia</w:t>
            </w:r>
            <w:r w:rsidR="00EE00E9" w:rsidRPr="00EA4B88">
              <w:rPr>
                <w:rFonts w:ascii="Cambria" w:hAnsi="Cambria"/>
                <w:b/>
                <w:bCs/>
                <w:i/>
                <w:color w:val="FFFFFF" w:themeColor="background1"/>
                <w:sz w:val="20"/>
                <w:szCs w:val="20"/>
              </w:rPr>
              <w:t>e</w:t>
            </w:r>
            <w:r w:rsidRPr="00EA4B88">
              <w:rPr>
                <w:rFonts w:ascii="Cambria" w:hAnsi="Cambria"/>
                <w:b/>
                <w:bCs/>
                <w:color w:val="FFFFFF" w:themeColor="background1"/>
                <w:sz w:val="20"/>
                <w:szCs w:val="20"/>
              </w:rPr>
              <w:t>:</w:t>
            </w:r>
          </w:p>
        </w:tc>
        <w:tc>
          <w:tcPr>
            <w:tcW w:w="5777" w:type="dxa"/>
            <w:vAlign w:val="center"/>
          </w:tcPr>
          <w:p w14:paraId="0C122F44" w14:textId="7C6D43EA" w:rsidR="003239B8" w:rsidRPr="00EA4B88" w:rsidRDefault="007C0D90" w:rsidP="008D2290">
            <w:pPr>
              <w:jc w:val="both"/>
              <w:rPr>
                <w:rFonts w:ascii="Cambria" w:hAnsi="Cambria"/>
                <w:bCs/>
                <w:sz w:val="20"/>
                <w:szCs w:val="20"/>
                <w:lang w:val="es-ES"/>
              </w:rPr>
            </w:pPr>
            <w:r w:rsidRPr="00EA4B88">
              <w:rPr>
                <w:rFonts w:ascii="Cambria" w:hAnsi="Cambria"/>
                <w:bCs/>
                <w:sz w:val="20"/>
                <w:szCs w:val="20"/>
                <w:lang w:val="es-ES"/>
              </w:rPr>
              <w:t>Sí, Convención Americana (depósito de instrumento de ratificación realizado el 24 de marzo de 1981)</w:t>
            </w:r>
            <w:r w:rsidR="00B35CCE" w:rsidRPr="00EA4B88">
              <w:rPr>
                <w:rFonts w:ascii="Cambria" w:hAnsi="Cambria"/>
                <w:bCs/>
                <w:sz w:val="20"/>
                <w:szCs w:val="20"/>
                <w:lang w:val="es-ES"/>
              </w:rPr>
              <w:t xml:space="preserve"> </w:t>
            </w:r>
            <w:r w:rsidR="004D07A2" w:rsidRPr="00EA4B88">
              <w:rPr>
                <w:rFonts w:ascii="Cambria" w:hAnsi="Cambria"/>
                <w:bCs/>
                <w:sz w:val="20"/>
                <w:szCs w:val="20"/>
                <w:lang w:val="es-ES"/>
              </w:rPr>
              <w:t>y Convención Interamericana para Prevenir y Sancionar la Tortura (22 de junio de 1987)</w:t>
            </w:r>
          </w:p>
        </w:tc>
      </w:tr>
    </w:tbl>
    <w:p w14:paraId="4E92C444" w14:textId="140CB1E7" w:rsidR="003239B8" w:rsidRPr="00EA4B88" w:rsidRDefault="003239B8" w:rsidP="003239B8">
      <w:pPr>
        <w:spacing w:before="240" w:after="240"/>
        <w:ind w:firstLine="720"/>
        <w:jc w:val="both"/>
        <w:rPr>
          <w:rFonts w:asciiTheme="majorHAnsi" w:hAnsiTheme="majorHAnsi"/>
          <w:b/>
          <w:bCs/>
          <w:sz w:val="20"/>
          <w:szCs w:val="20"/>
          <w:lang w:val="es-ES"/>
        </w:rPr>
      </w:pPr>
      <w:r w:rsidRPr="00EA4B88">
        <w:rPr>
          <w:rFonts w:asciiTheme="majorHAnsi" w:hAnsiTheme="majorHAnsi"/>
          <w:b/>
          <w:bCs/>
          <w:sz w:val="20"/>
          <w:szCs w:val="20"/>
          <w:lang w:val="es-ES"/>
        </w:rPr>
        <w:t xml:space="preserve">IV. </w:t>
      </w:r>
      <w:r w:rsidRPr="00EA4B88">
        <w:rPr>
          <w:rFonts w:asciiTheme="majorHAnsi" w:hAnsiTheme="majorHAnsi"/>
          <w:b/>
          <w:bCs/>
          <w:sz w:val="20"/>
          <w:szCs w:val="20"/>
          <w:lang w:val="es-ES"/>
        </w:rPr>
        <w:tab/>
      </w:r>
      <w:r w:rsidR="00EE00E9" w:rsidRPr="00EA4B88">
        <w:rPr>
          <w:rFonts w:asciiTheme="majorHAnsi" w:hAnsiTheme="majorHAnsi"/>
          <w:b/>
          <w:bCs/>
          <w:sz w:val="20"/>
          <w:szCs w:val="20"/>
          <w:lang w:val="es-ES"/>
        </w:rPr>
        <w:t>DUPLICACIÓN</w:t>
      </w:r>
      <w:r w:rsidR="00EE00E9" w:rsidRPr="00EA4B88">
        <w:rPr>
          <w:rFonts w:asciiTheme="majorHAnsi" w:hAnsiTheme="majorHAnsi"/>
          <w:b/>
          <w:bCs/>
          <w:color w:val="FFFFFF" w:themeColor="background1"/>
          <w:sz w:val="20"/>
          <w:szCs w:val="20"/>
          <w:lang w:val="es-ES"/>
        </w:rPr>
        <w:t xml:space="preserve"> </w:t>
      </w:r>
      <w:r w:rsidR="00EE00E9" w:rsidRPr="00EA4B88">
        <w:rPr>
          <w:rFonts w:asciiTheme="majorHAnsi" w:hAnsiTheme="majorHAnsi"/>
          <w:b/>
          <w:bCs/>
          <w:sz w:val="20"/>
          <w:szCs w:val="20"/>
          <w:lang w:val="es-ES"/>
        </w:rPr>
        <w:t>DE PROCEDIMIENTOS Y COSA JUZGADA</w:t>
      </w:r>
      <w:r w:rsidR="00EE00E9" w:rsidRPr="00EA4B88">
        <w:rPr>
          <w:rFonts w:asciiTheme="majorHAnsi" w:hAnsiTheme="majorHAnsi"/>
          <w:b/>
          <w:bCs/>
          <w:i/>
          <w:sz w:val="20"/>
          <w:szCs w:val="20"/>
          <w:lang w:val="es-ES"/>
        </w:rPr>
        <w:t xml:space="preserve"> </w:t>
      </w:r>
      <w:r w:rsidR="00EE00E9" w:rsidRPr="00EA4B88">
        <w:rPr>
          <w:rFonts w:asciiTheme="majorHAnsi" w:hAnsiTheme="majorHAnsi"/>
          <w:b/>
          <w:bCs/>
          <w:sz w:val="20"/>
          <w:szCs w:val="20"/>
          <w:lang w:val="es-ES"/>
        </w:rPr>
        <w:t>INTERNACIONAL</w:t>
      </w:r>
      <w:r w:rsidR="005D38F9" w:rsidRPr="00EA4B88">
        <w:rPr>
          <w:rFonts w:asciiTheme="majorHAnsi" w:hAnsiTheme="majorHAnsi"/>
          <w:b/>
          <w:bCs/>
          <w:sz w:val="20"/>
          <w:szCs w:val="20"/>
          <w:lang w:val="es-ES"/>
        </w:rPr>
        <w:t>,</w:t>
      </w:r>
      <w:r w:rsidRPr="00EA4B88">
        <w:rPr>
          <w:rFonts w:asciiTheme="majorHAnsi" w:hAnsiTheme="majorHAnsi"/>
          <w:b/>
          <w:bCs/>
          <w:sz w:val="20"/>
          <w:szCs w:val="20"/>
          <w:lang w:val="es-ES"/>
        </w:rPr>
        <w:t xml:space="preserve"> CARACTERIZACIÓN, </w:t>
      </w:r>
      <w:r w:rsidRPr="00EA4B88">
        <w:rPr>
          <w:rFonts w:asciiTheme="majorHAnsi" w:hAnsiTheme="majorHAnsi"/>
          <w:b/>
          <w:sz w:val="20"/>
          <w:szCs w:val="20"/>
          <w:lang w:val="es-ES"/>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3"/>
        <w:gridCol w:w="5774"/>
      </w:tblGrid>
      <w:tr w:rsidR="00EE00E9" w:rsidRPr="00EA4B88" w14:paraId="1231C988" w14:textId="77777777" w:rsidTr="00BE5D77">
        <w:trPr>
          <w:cantSplit/>
        </w:trPr>
        <w:tc>
          <w:tcPr>
            <w:tcW w:w="3563" w:type="dxa"/>
            <w:tcBorders>
              <w:top w:val="single" w:sz="4" w:space="0" w:color="auto"/>
              <w:bottom w:val="single" w:sz="6" w:space="0" w:color="auto"/>
            </w:tcBorders>
            <w:shd w:val="clear" w:color="auto" w:fill="386294"/>
            <w:vAlign w:val="center"/>
          </w:tcPr>
          <w:p w14:paraId="6F8031F4" w14:textId="77777777" w:rsidR="00EE00E9" w:rsidRPr="00EA4B88" w:rsidRDefault="00EE00E9" w:rsidP="008D2290">
            <w:pPr>
              <w:jc w:val="center"/>
              <w:rPr>
                <w:rFonts w:ascii="Cambria" w:hAnsi="Cambria"/>
                <w:b/>
                <w:bCs/>
                <w:color w:val="FFFFFF" w:themeColor="background1"/>
                <w:sz w:val="20"/>
                <w:szCs w:val="20"/>
                <w:lang w:val="es-ES"/>
              </w:rPr>
            </w:pPr>
            <w:r w:rsidRPr="00EA4B88">
              <w:rPr>
                <w:rFonts w:ascii="Cambria" w:hAnsi="Cambria"/>
                <w:b/>
                <w:bCs/>
                <w:color w:val="FFFFFF" w:themeColor="background1"/>
                <w:sz w:val="20"/>
                <w:szCs w:val="20"/>
                <w:lang w:val="es-ES"/>
              </w:rPr>
              <w:t>Duplicación de procedimientos y cosa juzgada internacional:</w:t>
            </w:r>
          </w:p>
        </w:tc>
        <w:tc>
          <w:tcPr>
            <w:tcW w:w="5774" w:type="dxa"/>
            <w:vAlign w:val="center"/>
          </w:tcPr>
          <w:p w14:paraId="240941E6" w14:textId="6E33A08F" w:rsidR="00EE00E9" w:rsidRPr="00EA4B88" w:rsidRDefault="007C0D90" w:rsidP="008D2290">
            <w:pPr>
              <w:jc w:val="both"/>
              <w:rPr>
                <w:rFonts w:ascii="Cambria" w:hAnsi="Cambria"/>
                <w:bCs/>
                <w:sz w:val="20"/>
                <w:szCs w:val="20"/>
                <w:lang w:val="es-ES"/>
              </w:rPr>
            </w:pPr>
            <w:r w:rsidRPr="00EA4B88">
              <w:rPr>
                <w:rFonts w:ascii="Cambria" w:hAnsi="Cambria"/>
                <w:bCs/>
                <w:sz w:val="20"/>
                <w:szCs w:val="20"/>
                <w:lang w:val="es-ES"/>
              </w:rPr>
              <w:t>No</w:t>
            </w:r>
          </w:p>
        </w:tc>
      </w:tr>
      <w:tr w:rsidR="003239B8" w:rsidRPr="00C74A98" w14:paraId="15FAA7D1" w14:textId="77777777" w:rsidTr="00BE5D77">
        <w:trPr>
          <w:cantSplit/>
        </w:trPr>
        <w:tc>
          <w:tcPr>
            <w:tcW w:w="3563" w:type="dxa"/>
            <w:tcBorders>
              <w:top w:val="single" w:sz="4" w:space="0" w:color="auto"/>
              <w:bottom w:val="single" w:sz="6" w:space="0" w:color="auto"/>
            </w:tcBorders>
            <w:shd w:val="clear" w:color="auto" w:fill="386294"/>
            <w:vAlign w:val="center"/>
          </w:tcPr>
          <w:p w14:paraId="1B0D29FF" w14:textId="77777777" w:rsidR="003239B8" w:rsidRPr="00EA4B88" w:rsidRDefault="003239B8" w:rsidP="008D2290">
            <w:pPr>
              <w:jc w:val="center"/>
              <w:rPr>
                <w:rFonts w:ascii="Cambria" w:hAnsi="Cambria"/>
                <w:b/>
                <w:bCs/>
                <w:i/>
                <w:color w:val="FFFFFF" w:themeColor="background1"/>
                <w:sz w:val="20"/>
                <w:szCs w:val="20"/>
              </w:rPr>
            </w:pPr>
            <w:r w:rsidRPr="00EA4B88">
              <w:rPr>
                <w:rFonts w:ascii="Cambria" w:hAnsi="Cambria"/>
                <w:b/>
                <w:bCs/>
                <w:color w:val="FFFFFF" w:themeColor="background1"/>
                <w:sz w:val="20"/>
                <w:szCs w:val="20"/>
              </w:rPr>
              <w:t>Derechos declarados admisibles</w:t>
            </w:r>
            <w:r w:rsidRPr="00EA4B88">
              <w:rPr>
                <w:rFonts w:ascii="Cambria" w:hAnsi="Cambria"/>
                <w:b/>
                <w:bCs/>
                <w:i/>
                <w:color w:val="FFFFFF" w:themeColor="background1"/>
                <w:sz w:val="20"/>
                <w:szCs w:val="20"/>
              </w:rPr>
              <w:t>:</w:t>
            </w:r>
          </w:p>
        </w:tc>
        <w:tc>
          <w:tcPr>
            <w:tcW w:w="5774" w:type="dxa"/>
            <w:vAlign w:val="center"/>
          </w:tcPr>
          <w:p w14:paraId="6310C8F7" w14:textId="78500825" w:rsidR="003239B8" w:rsidRPr="00EA4B88" w:rsidRDefault="00245C4B" w:rsidP="008D2290">
            <w:pPr>
              <w:jc w:val="both"/>
              <w:rPr>
                <w:rFonts w:ascii="Cambria" w:hAnsi="Cambria"/>
                <w:bCs/>
                <w:sz w:val="20"/>
                <w:szCs w:val="20"/>
                <w:lang w:val="es-MX"/>
              </w:rPr>
            </w:pPr>
            <w:r w:rsidRPr="00EA4B88">
              <w:rPr>
                <w:rFonts w:ascii="Cambria" w:hAnsi="Cambria"/>
                <w:bCs/>
                <w:sz w:val="20"/>
                <w:szCs w:val="20"/>
                <w:lang w:val="es-MX"/>
              </w:rPr>
              <w:t>Artículo 5 (integridad personal), 8 (garantías judiciales) y 25 (protección judicial) de la Convención Americana</w:t>
            </w:r>
            <w:r w:rsidR="00217B64" w:rsidRPr="00EA4B88">
              <w:rPr>
                <w:rFonts w:ascii="Cambria" w:hAnsi="Cambria"/>
                <w:bCs/>
                <w:sz w:val="20"/>
                <w:szCs w:val="20"/>
                <w:lang w:val="es-MX"/>
              </w:rPr>
              <w:t>,</w:t>
            </w:r>
            <w:r w:rsidRPr="00EA4B88">
              <w:rPr>
                <w:rFonts w:ascii="Cambria" w:hAnsi="Cambria"/>
                <w:bCs/>
                <w:sz w:val="20"/>
                <w:szCs w:val="20"/>
                <w:lang w:val="es-MX"/>
              </w:rPr>
              <w:t xml:space="preserve"> en relación con su artículo 1.1 (obligación de respetar derechos); y artículos 1,</w:t>
            </w:r>
            <w:r w:rsidR="00217B64" w:rsidRPr="00EA4B88">
              <w:rPr>
                <w:rFonts w:ascii="Cambria" w:hAnsi="Cambria"/>
                <w:bCs/>
                <w:sz w:val="20"/>
                <w:szCs w:val="20"/>
                <w:lang w:val="es-MX"/>
              </w:rPr>
              <w:t xml:space="preserve"> </w:t>
            </w:r>
            <w:r w:rsidRPr="00EA4B88">
              <w:rPr>
                <w:rFonts w:ascii="Cambria" w:hAnsi="Cambria"/>
                <w:bCs/>
                <w:sz w:val="20"/>
                <w:szCs w:val="20"/>
                <w:lang w:val="es-MX"/>
              </w:rPr>
              <w:t>6 y 8 de la Convención Interamericana para Prevenir y Sancionar la Tortura</w:t>
            </w:r>
          </w:p>
        </w:tc>
      </w:tr>
      <w:tr w:rsidR="003239B8" w:rsidRPr="00C74A98" w14:paraId="4EFD141E" w14:textId="77777777" w:rsidTr="00BE5D77">
        <w:trPr>
          <w:cantSplit/>
        </w:trPr>
        <w:tc>
          <w:tcPr>
            <w:tcW w:w="3563" w:type="dxa"/>
            <w:tcBorders>
              <w:top w:val="single" w:sz="6" w:space="0" w:color="auto"/>
              <w:bottom w:val="single" w:sz="6" w:space="0" w:color="auto"/>
            </w:tcBorders>
            <w:shd w:val="clear" w:color="auto" w:fill="386294"/>
            <w:vAlign w:val="center"/>
          </w:tcPr>
          <w:p w14:paraId="4C04A89C" w14:textId="77777777" w:rsidR="003239B8" w:rsidRPr="00EA4B88" w:rsidRDefault="003239B8" w:rsidP="008D2290">
            <w:pPr>
              <w:jc w:val="center"/>
              <w:rPr>
                <w:rFonts w:ascii="Cambria" w:hAnsi="Cambria"/>
                <w:b/>
                <w:bCs/>
                <w:color w:val="FFFFFF" w:themeColor="background1"/>
                <w:sz w:val="20"/>
                <w:szCs w:val="20"/>
                <w:lang w:val="es-ES"/>
              </w:rPr>
            </w:pPr>
            <w:r w:rsidRPr="00EA4B88">
              <w:rPr>
                <w:rFonts w:ascii="Cambria" w:hAnsi="Cambria"/>
                <w:b/>
                <w:bCs/>
                <w:color w:val="FFFFFF" w:themeColor="background1"/>
                <w:sz w:val="20"/>
                <w:szCs w:val="20"/>
                <w:lang w:val="es-ES"/>
              </w:rPr>
              <w:t>Agotamiento de recursos internos</w:t>
            </w:r>
            <w:r w:rsidR="00EE00E9" w:rsidRPr="00EA4B88">
              <w:rPr>
                <w:rFonts w:ascii="Cambria" w:hAnsi="Cambria"/>
                <w:b/>
                <w:bCs/>
                <w:color w:val="FFFFFF" w:themeColor="background1"/>
                <w:sz w:val="20"/>
                <w:szCs w:val="20"/>
                <w:lang w:val="es-ES"/>
              </w:rPr>
              <w:t xml:space="preserve"> o procedencia de una excepción</w:t>
            </w:r>
            <w:r w:rsidRPr="00EA4B88">
              <w:rPr>
                <w:rFonts w:ascii="Cambria" w:hAnsi="Cambria"/>
                <w:b/>
                <w:bCs/>
                <w:color w:val="FFFFFF" w:themeColor="background1"/>
                <w:sz w:val="20"/>
                <w:szCs w:val="20"/>
                <w:lang w:val="es-ES"/>
              </w:rPr>
              <w:t>:</w:t>
            </w:r>
          </w:p>
        </w:tc>
        <w:tc>
          <w:tcPr>
            <w:tcW w:w="5774" w:type="dxa"/>
            <w:vAlign w:val="center"/>
          </w:tcPr>
          <w:p w14:paraId="69C53E8A" w14:textId="136D7554" w:rsidR="003239B8" w:rsidRPr="00EA4B88" w:rsidRDefault="007C0D90" w:rsidP="008D2290">
            <w:pPr>
              <w:rPr>
                <w:rFonts w:ascii="Cambria" w:hAnsi="Cambria"/>
                <w:bCs/>
                <w:sz w:val="20"/>
                <w:szCs w:val="20"/>
                <w:lang w:val="es-ES"/>
              </w:rPr>
            </w:pPr>
            <w:r w:rsidRPr="00EA4B88">
              <w:rPr>
                <w:rFonts w:ascii="Cambria" w:hAnsi="Cambria"/>
                <w:bCs/>
                <w:sz w:val="20"/>
                <w:szCs w:val="20"/>
                <w:lang w:val="es-ES"/>
              </w:rPr>
              <w:t xml:space="preserve">Sí, </w:t>
            </w:r>
            <w:r w:rsidR="00217B64" w:rsidRPr="00EA4B88">
              <w:rPr>
                <w:rFonts w:ascii="Cambria" w:hAnsi="Cambria"/>
                <w:bCs/>
                <w:sz w:val="20"/>
                <w:szCs w:val="20"/>
                <w:lang w:val="es-ES"/>
              </w:rPr>
              <w:t>en los términos de la sección VI</w:t>
            </w:r>
          </w:p>
        </w:tc>
      </w:tr>
      <w:tr w:rsidR="003239B8" w:rsidRPr="00C74A98" w14:paraId="52B5BA17" w14:textId="77777777" w:rsidTr="00BE5D77">
        <w:trPr>
          <w:cantSplit/>
        </w:trPr>
        <w:tc>
          <w:tcPr>
            <w:tcW w:w="3563" w:type="dxa"/>
            <w:tcBorders>
              <w:top w:val="single" w:sz="6" w:space="0" w:color="auto"/>
              <w:bottom w:val="single" w:sz="6" w:space="0" w:color="auto"/>
            </w:tcBorders>
            <w:shd w:val="clear" w:color="auto" w:fill="386294"/>
            <w:vAlign w:val="center"/>
          </w:tcPr>
          <w:p w14:paraId="5DF99086" w14:textId="77777777" w:rsidR="003239B8" w:rsidRPr="00EA4B88" w:rsidRDefault="003239B8" w:rsidP="008D2290">
            <w:pPr>
              <w:jc w:val="center"/>
              <w:rPr>
                <w:rFonts w:ascii="Cambria" w:hAnsi="Cambria"/>
                <w:b/>
                <w:bCs/>
                <w:color w:val="FFFFFF" w:themeColor="background1"/>
                <w:sz w:val="20"/>
                <w:szCs w:val="20"/>
              </w:rPr>
            </w:pPr>
            <w:r w:rsidRPr="00EA4B88">
              <w:rPr>
                <w:rFonts w:ascii="Cambria" w:hAnsi="Cambria"/>
                <w:b/>
                <w:bCs/>
                <w:color w:val="FFFFFF" w:themeColor="background1"/>
                <w:sz w:val="20"/>
                <w:szCs w:val="20"/>
              </w:rPr>
              <w:t>Presentación dentro de plazo:</w:t>
            </w:r>
          </w:p>
        </w:tc>
        <w:tc>
          <w:tcPr>
            <w:tcW w:w="5774" w:type="dxa"/>
            <w:vAlign w:val="center"/>
          </w:tcPr>
          <w:p w14:paraId="4A2A4569" w14:textId="1130B1FB" w:rsidR="003239B8" w:rsidRPr="00EA4B88" w:rsidRDefault="00217B64" w:rsidP="008D2290">
            <w:pPr>
              <w:rPr>
                <w:rFonts w:ascii="Cambria" w:hAnsi="Cambria"/>
                <w:bCs/>
                <w:sz w:val="20"/>
                <w:szCs w:val="20"/>
                <w:lang w:val="es-US"/>
              </w:rPr>
            </w:pPr>
            <w:r w:rsidRPr="00EA4B88">
              <w:rPr>
                <w:rFonts w:ascii="Cambria" w:hAnsi="Cambria"/>
                <w:bCs/>
                <w:sz w:val="20"/>
                <w:szCs w:val="20"/>
                <w:lang w:val="es-ES"/>
              </w:rPr>
              <w:t>Sí, en los términos de la sección VI</w:t>
            </w:r>
          </w:p>
        </w:tc>
      </w:tr>
    </w:tbl>
    <w:p w14:paraId="65EAEF60" w14:textId="77777777" w:rsidR="00092586" w:rsidRPr="00EA4B88" w:rsidRDefault="00092586" w:rsidP="003239B8">
      <w:pPr>
        <w:spacing w:before="240" w:after="240"/>
        <w:ind w:firstLine="720"/>
        <w:jc w:val="both"/>
        <w:rPr>
          <w:rFonts w:asciiTheme="majorHAnsi" w:hAnsiTheme="majorHAnsi"/>
          <w:b/>
          <w:sz w:val="20"/>
          <w:szCs w:val="20"/>
          <w:lang w:val="es-ES_tradnl"/>
        </w:rPr>
      </w:pPr>
    </w:p>
    <w:p w14:paraId="47EEF060" w14:textId="77777777" w:rsidR="00092586" w:rsidRPr="00EA4B88" w:rsidRDefault="00092586" w:rsidP="003239B8">
      <w:pPr>
        <w:spacing w:before="240" w:after="240"/>
        <w:ind w:firstLine="720"/>
        <w:jc w:val="both"/>
        <w:rPr>
          <w:rFonts w:asciiTheme="majorHAnsi" w:hAnsiTheme="majorHAnsi"/>
          <w:b/>
          <w:sz w:val="20"/>
          <w:szCs w:val="20"/>
          <w:lang w:val="es-ES_tradnl"/>
        </w:rPr>
      </w:pPr>
    </w:p>
    <w:p w14:paraId="18E6423B" w14:textId="00EE102B" w:rsidR="003239B8" w:rsidRPr="00EA4B88" w:rsidRDefault="00223A29" w:rsidP="003239B8">
      <w:pPr>
        <w:spacing w:before="240" w:after="240"/>
        <w:ind w:firstLine="720"/>
        <w:jc w:val="both"/>
        <w:rPr>
          <w:rFonts w:asciiTheme="majorHAnsi" w:hAnsiTheme="majorHAnsi"/>
          <w:b/>
          <w:sz w:val="20"/>
          <w:szCs w:val="20"/>
          <w:lang w:val="es-ES_tradnl"/>
        </w:rPr>
      </w:pPr>
      <w:r w:rsidRPr="00EA4B88">
        <w:rPr>
          <w:rFonts w:asciiTheme="majorHAnsi" w:hAnsiTheme="majorHAnsi"/>
          <w:b/>
          <w:sz w:val="20"/>
          <w:szCs w:val="20"/>
          <w:lang w:val="es-ES_tradnl"/>
        </w:rPr>
        <w:lastRenderedPageBreak/>
        <w:t xml:space="preserve">V. </w:t>
      </w:r>
      <w:r w:rsidRPr="00EA4B88">
        <w:rPr>
          <w:rFonts w:asciiTheme="majorHAnsi" w:hAnsiTheme="majorHAnsi"/>
          <w:b/>
          <w:sz w:val="20"/>
          <w:szCs w:val="20"/>
          <w:lang w:val="es-ES_tradnl"/>
        </w:rPr>
        <w:tab/>
      </w:r>
      <w:r w:rsidR="000E2E38" w:rsidRPr="00EA4B88">
        <w:rPr>
          <w:rFonts w:asciiTheme="majorHAnsi" w:hAnsiTheme="majorHAnsi"/>
          <w:b/>
          <w:sz w:val="20"/>
          <w:szCs w:val="20"/>
          <w:lang w:val="es-ES_tradnl"/>
        </w:rPr>
        <w:t>POSICIÓN DE LAS PARTES</w:t>
      </w:r>
      <w:r w:rsidR="003239B8" w:rsidRPr="00EA4B88">
        <w:rPr>
          <w:rFonts w:asciiTheme="majorHAnsi" w:hAnsiTheme="majorHAnsi"/>
          <w:b/>
          <w:sz w:val="20"/>
          <w:szCs w:val="20"/>
          <w:lang w:val="es-ES_tradnl"/>
        </w:rPr>
        <w:t xml:space="preserve"> </w:t>
      </w:r>
    </w:p>
    <w:p w14:paraId="126DF79C" w14:textId="2825D0F9" w:rsidR="00A06223" w:rsidRPr="00EA4B88" w:rsidRDefault="00A06223" w:rsidP="003239B8">
      <w:pPr>
        <w:spacing w:before="240" w:after="240"/>
        <w:ind w:firstLine="720"/>
        <w:jc w:val="both"/>
        <w:rPr>
          <w:rFonts w:asciiTheme="majorHAnsi" w:hAnsiTheme="majorHAnsi"/>
          <w:bCs/>
          <w:i/>
          <w:iCs/>
          <w:sz w:val="20"/>
          <w:szCs w:val="20"/>
          <w:lang w:val="es-ES_tradnl"/>
        </w:rPr>
      </w:pPr>
      <w:r w:rsidRPr="00EA4B88">
        <w:rPr>
          <w:rFonts w:asciiTheme="majorHAnsi" w:hAnsiTheme="majorHAnsi"/>
          <w:bCs/>
          <w:i/>
          <w:iCs/>
          <w:sz w:val="20"/>
          <w:szCs w:val="20"/>
          <w:lang w:val="es-ES_tradnl"/>
        </w:rPr>
        <w:t>Alegatos de la parte peticionaria</w:t>
      </w:r>
    </w:p>
    <w:p w14:paraId="3DC8BFA7" w14:textId="2A1264F1" w:rsidR="009F33AA" w:rsidRPr="00EA4B88" w:rsidRDefault="00A06223" w:rsidP="0097034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EA4B88">
        <w:rPr>
          <w:rFonts w:ascii="Cambria" w:hAnsi="Cambria"/>
          <w:sz w:val="20"/>
          <w:szCs w:val="20"/>
          <w:lang w:val="es-ES_tradnl"/>
        </w:rPr>
        <w:t>El señor</w:t>
      </w:r>
      <w:r w:rsidR="00900F2A" w:rsidRPr="00EA4B88">
        <w:rPr>
          <w:rFonts w:ascii="Cambria" w:hAnsi="Cambria"/>
          <w:sz w:val="20"/>
          <w:szCs w:val="20"/>
          <w:lang w:val="es-ES_tradnl"/>
        </w:rPr>
        <w:t xml:space="preserve"> </w:t>
      </w:r>
      <w:r w:rsidR="00BB7B2A" w:rsidRPr="00EA4B88">
        <w:rPr>
          <w:rFonts w:ascii="Cambria" w:hAnsi="Cambria"/>
          <w:sz w:val="20"/>
          <w:szCs w:val="20"/>
          <w:lang w:val="es-ES_tradnl"/>
        </w:rPr>
        <w:t xml:space="preserve">Christian </w:t>
      </w:r>
      <w:r w:rsidR="00E95B21" w:rsidRPr="00EA4B88">
        <w:rPr>
          <w:rFonts w:ascii="Cambria" w:hAnsi="Cambria"/>
          <w:sz w:val="20"/>
          <w:szCs w:val="20"/>
          <w:lang w:val="es-ES_tradnl"/>
        </w:rPr>
        <w:t xml:space="preserve">Alejandro </w:t>
      </w:r>
      <w:r w:rsidR="00900F2A" w:rsidRPr="00EA4B88">
        <w:rPr>
          <w:rFonts w:ascii="Cambria" w:hAnsi="Cambria"/>
          <w:sz w:val="20"/>
          <w:szCs w:val="20"/>
          <w:lang w:val="es-ES_tradnl"/>
        </w:rPr>
        <w:t>García López</w:t>
      </w:r>
      <w:r w:rsidRPr="00EA4B88">
        <w:rPr>
          <w:rFonts w:ascii="Cambria" w:hAnsi="Cambria"/>
          <w:sz w:val="20"/>
          <w:szCs w:val="20"/>
          <w:lang w:val="es-ES_tradnl"/>
        </w:rPr>
        <w:t xml:space="preserve">, en su condición de peticionario y presunta víctima, denuncia </w:t>
      </w:r>
      <w:r w:rsidR="000B6CF7" w:rsidRPr="00EA4B88">
        <w:rPr>
          <w:rFonts w:ascii="Cambria" w:hAnsi="Cambria"/>
          <w:sz w:val="20"/>
          <w:szCs w:val="20"/>
          <w:lang w:val="es-ES_tradnl"/>
        </w:rPr>
        <w:t>que,</w:t>
      </w:r>
      <w:r w:rsidRPr="00EA4B88">
        <w:rPr>
          <w:rFonts w:ascii="Cambria" w:hAnsi="Cambria"/>
          <w:sz w:val="20"/>
          <w:szCs w:val="20"/>
          <w:lang w:val="es-ES_tradnl"/>
        </w:rPr>
        <w:t xml:space="preserve"> en agosto de 2005, cuando se desempeñaba como</w:t>
      </w:r>
      <w:r w:rsidR="005F0678" w:rsidRPr="00EA4B88">
        <w:rPr>
          <w:rFonts w:ascii="Cambria" w:hAnsi="Cambria"/>
          <w:sz w:val="20"/>
          <w:szCs w:val="20"/>
          <w:lang w:val="es-ES_tradnl"/>
        </w:rPr>
        <w:t xml:space="preserve"> </w:t>
      </w:r>
      <w:r w:rsidR="00A3795B" w:rsidRPr="00EA4B88">
        <w:rPr>
          <w:rFonts w:ascii="Cambria" w:hAnsi="Cambria"/>
          <w:sz w:val="20"/>
          <w:szCs w:val="20"/>
          <w:lang w:val="es-ES_tradnl"/>
        </w:rPr>
        <w:t>policía</w:t>
      </w:r>
      <w:r w:rsidR="002C2169" w:rsidRPr="00EA4B88">
        <w:rPr>
          <w:rFonts w:ascii="Cambria" w:hAnsi="Cambria"/>
          <w:sz w:val="20"/>
          <w:szCs w:val="20"/>
          <w:lang w:val="es-ES_tradnl"/>
        </w:rPr>
        <w:t xml:space="preserve">, </w:t>
      </w:r>
      <w:r w:rsidR="00900F2A" w:rsidRPr="00EA4B88">
        <w:rPr>
          <w:rFonts w:ascii="Cambria" w:hAnsi="Cambria"/>
          <w:sz w:val="20"/>
          <w:szCs w:val="20"/>
          <w:lang w:val="es-ES_tradnl"/>
        </w:rPr>
        <w:t xml:space="preserve">agentes de la </w:t>
      </w:r>
      <w:r w:rsidR="009F33AA" w:rsidRPr="00EA4B88">
        <w:rPr>
          <w:rFonts w:ascii="Cambria" w:hAnsi="Cambria"/>
          <w:sz w:val="20"/>
          <w:szCs w:val="20"/>
          <w:lang w:val="es-ES_tradnl"/>
        </w:rPr>
        <w:t>P</w:t>
      </w:r>
      <w:r w:rsidR="00900F2A" w:rsidRPr="00EA4B88">
        <w:rPr>
          <w:rFonts w:ascii="Cambria" w:hAnsi="Cambria"/>
          <w:sz w:val="20"/>
          <w:szCs w:val="20"/>
          <w:lang w:val="es-ES_tradnl"/>
        </w:rPr>
        <w:t xml:space="preserve">rocuraduría </w:t>
      </w:r>
      <w:r w:rsidR="009F33AA" w:rsidRPr="00EA4B88">
        <w:rPr>
          <w:rFonts w:ascii="Cambria" w:hAnsi="Cambria"/>
          <w:sz w:val="20"/>
          <w:szCs w:val="20"/>
          <w:lang w:val="es-ES_tradnl"/>
        </w:rPr>
        <w:t>G</w:t>
      </w:r>
      <w:r w:rsidR="00900F2A" w:rsidRPr="00EA4B88">
        <w:rPr>
          <w:rFonts w:ascii="Cambria" w:hAnsi="Cambria"/>
          <w:sz w:val="20"/>
          <w:szCs w:val="20"/>
          <w:lang w:val="es-ES_tradnl"/>
        </w:rPr>
        <w:t xml:space="preserve">eneral de </w:t>
      </w:r>
      <w:r w:rsidR="009F33AA" w:rsidRPr="00EA4B88">
        <w:rPr>
          <w:rFonts w:ascii="Cambria" w:hAnsi="Cambria"/>
          <w:sz w:val="20"/>
          <w:szCs w:val="20"/>
          <w:lang w:val="es-ES_tradnl"/>
        </w:rPr>
        <w:t>J</w:t>
      </w:r>
      <w:r w:rsidR="00900F2A" w:rsidRPr="00EA4B88">
        <w:rPr>
          <w:rFonts w:ascii="Cambria" w:hAnsi="Cambria"/>
          <w:sz w:val="20"/>
          <w:szCs w:val="20"/>
          <w:lang w:val="es-ES_tradnl"/>
        </w:rPr>
        <w:t xml:space="preserve">usticia de Baja California lo arrestaron sin una orden judicial y lo sometieron a actos de tortura y maltrato durante su arraigo. Alega también que fue </w:t>
      </w:r>
      <w:r w:rsidR="00A63E1C" w:rsidRPr="00EA4B88">
        <w:rPr>
          <w:rFonts w:ascii="Cambria" w:hAnsi="Cambria"/>
          <w:sz w:val="20"/>
          <w:szCs w:val="20"/>
          <w:lang w:val="es-ES_tradnl"/>
        </w:rPr>
        <w:t>obligado a firmar una confesión penal bajo tortura</w:t>
      </w:r>
      <w:r w:rsidR="00900F2A" w:rsidRPr="00EA4B88">
        <w:rPr>
          <w:rFonts w:ascii="Cambria" w:hAnsi="Cambria"/>
          <w:sz w:val="20"/>
          <w:szCs w:val="20"/>
          <w:lang w:val="es-ES_tradnl"/>
        </w:rPr>
        <w:t>.</w:t>
      </w:r>
      <w:r w:rsidR="00DC16AC" w:rsidRPr="00EA4B88">
        <w:rPr>
          <w:rFonts w:ascii="Cambria" w:hAnsi="Cambria"/>
          <w:sz w:val="20"/>
          <w:szCs w:val="20"/>
          <w:lang w:val="es-ES_tradnl"/>
        </w:rPr>
        <w:t xml:space="preserve"> </w:t>
      </w:r>
    </w:p>
    <w:p w14:paraId="2FA1CC5D" w14:textId="306F3021" w:rsidR="002B5759" w:rsidRPr="00EA4B88" w:rsidRDefault="00392E5F" w:rsidP="002B575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EA4B88">
        <w:rPr>
          <w:rFonts w:ascii="Cambria" w:hAnsi="Cambria"/>
          <w:sz w:val="20"/>
          <w:szCs w:val="20"/>
          <w:lang w:val="es-ES_tradnl"/>
        </w:rPr>
        <w:t xml:space="preserve">El peticionario </w:t>
      </w:r>
      <w:r w:rsidR="00EF5CCF" w:rsidRPr="00EA4B88">
        <w:rPr>
          <w:rFonts w:ascii="Cambria" w:hAnsi="Cambria"/>
          <w:sz w:val="20"/>
          <w:szCs w:val="20"/>
          <w:lang w:val="es-ES_tradnl"/>
        </w:rPr>
        <w:t xml:space="preserve">detalla </w:t>
      </w:r>
      <w:r w:rsidR="00A06223" w:rsidRPr="00EA4B88">
        <w:rPr>
          <w:rFonts w:ascii="Cambria" w:hAnsi="Cambria"/>
          <w:sz w:val="20"/>
          <w:szCs w:val="20"/>
          <w:lang w:val="es-ES_tradnl"/>
        </w:rPr>
        <w:t>que</w:t>
      </w:r>
      <w:r w:rsidR="00900F2A" w:rsidRPr="00EA4B88">
        <w:rPr>
          <w:rFonts w:ascii="Cambria" w:hAnsi="Cambria"/>
          <w:sz w:val="20"/>
          <w:szCs w:val="20"/>
          <w:lang w:val="es-ES_tradnl"/>
        </w:rPr>
        <w:t xml:space="preserve"> el 12 de agosto de 2005</w:t>
      </w:r>
      <w:r w:rsidR="00A06223" w:rsidRPr="00EA4B88">
        <w:rPr>
          <w:rFonts w:ascii="Cambria" w:hAnsi="Cambria"/>
          <w:sz w:val="20"/>
          <w:szCs w:val="20"/>
          <w:lang w:val="es-ES_tradnl"/>
        </w:rPr>
        <w:t xml:space="preserve">, </w:t>
      </w:r>
      <w:r w:rsidR="00900F2A" w:rsidRPr="00EA4B88">
        <w:rPr>
          <w:rFonts w:ascii="Cambria" w:hAnsi="Cambria"/>
          <w:sz w:val="20"/>
          <w:szCs w:val="20"/>
          <w:lang w:val="es-ES_tradnl"/>
        </w:rPr>
        <w:t xml:space="preserve">en la ciudad de Ensenada, </w:t>
      </w:r>
      <w:r w:rsidR="00A06223" w:rsidRPr="00EA4B88">
        <w:rPr>
          <w:rFonts w:ascii="Cambria" w:hAnsi="Cambria"/>
          <w:sz w:val="20"/>
          <w:szCs w:val="20"/>
          <w:lang w:val="es-ES_tradnl"/>
        </w:rPr>
        <w:t xml:space="preserve">agentes del Estado lo arrestaron </w:t>
      </w:r>
      <w:r w:rsidR="004A72EB" w:rsidRPr="00EA4B88">
        <w:rPr>
          <w:rFonts w:ascii="Cambria" w:hAnsi="Cambria"/>
          <w:sz w:val="20"/>
          <w:szCs w:val="20"/>
          <w:lang w:val="es-ES_tradnl"/>
        </w:rPr>
        <w:t xml:space="preserve">y lo mantuvieron </w:t>
      </w:r>
      <w:r w:rsidR="00900F2A" w:rsidRPr="00EA4B88">
        <w:rPr>
          <w:rFonts w:ascii="Cambria" w:hAnsi="Cambria"/>
          <w:sz w:val="20"/>
          <w:szCs w:val="20"/>
          <w:lang w:val="es-ES_tradnl"/>
        </w:rPr>
        <w:t xml:space="preserve">desaparecido por doce horas, </w:t>
      </w:r>
      <w:r w:rsidR="00A06223" w:rsidRPr="00EA4B88">
        <w:rPr>
          <w:rFonts w:ascii="Cambria" w:hAnsi="Cambria"/>
          <w:sz w:val="20"/>
          <w:szCs w:val="20"/>
          <w:lang w:val="es-ES_tradnl"/>
        </w:rPr>
        <w:t>quedando</w:t>
      </w:r>
      <w:r w:rsidR="00900F2A" w:rsidRPr="00EA4B88">
        <w:rPr>
          <w:rFonts w:ascii="Cambria" w:hAnsi="Cambria"/>
          <w:sz w:val="20"/>
          <w:szCs w:val="20"/>
          <w:lang w:val="es-ES_tradnl"/>
        </w:rPr>
        <w:t xml:space="preserve"> </w:t>
      </w:r>
      <w:r w:rsidR="005E74E2" w:rsidRPr="00EA4B88">
        <w:rPr>
          <w:rFonts w:ascii="Cambria" w:hAnsi="Cambria"/>
          <w:sz w:val="20"/>
          <w:szCs w:val="20"/>
          <w:lang w:val="es-ES_tradnl"/>
        </w:rPr>
        <w:t xml:space="preserve">luego </w:t>
      </w:r>
      <w:r w:rsidR="00900F2A" w:rsidRPr="00EA4B88">
        <w:rPr>
          <w:rFonts w:ascii="Cambria" w:hAnsi="Cambria"/>
          <w:sz w:val="20"/>
          <w:szCs w:val="20"/>
          <w:lang w:val="es-ES_tradnl"/>
        </w:rPr>
        <w:t>incomunicado por tres días</w:t>
      </w:r>
      <w:r w:rsidR="00714E0C" w:rsidRPr="00EA4B88">
        <w:rPr>
          <w:rFonts w:ascii="Cambria" w:hAnsi="Cambria"/>
          <w:sz w:val="20"/>
          <w:szCs w:val="20"/>
          <w:lang w:val="es-ES_tradnl"/>
        </w:rPr>
        <w:t xml:space="preserve"> en los</w:t>
      </w:r>
      <w:r w:rsidR="00900F2A" w:rsidRPr="00EA4B88">
        <w:rPr>
          <w:rFonts w:ascii="Cambria" w:hAnsi="Cambria"/>
          <w:sz w:val="20"/>
          <w:szCs w:val="20"/>
          <w:lang w:val="es-ES_tradnl"/>
        </w:rPr>
        <w:t xml:space="preserve"> que no se le permitió contar con asistencia de abogados ni notificar a su familia. </w:t>
      </w:r>
      <w:r w:rsidRPr="00EA4B88">
        <w:rPr>
          <w:rFonts w:ascii="Cambria" w:hAnsi="Cambria"/>
          <w:sz w:val="20"/>
          <w:szCs w:val="20"/>
          <w:lang w:val="es-ES_tradnl"/>
        </w:rPr>
        <w:t>E</w:t>
      </w:r>
      <w:r w:rsidR="000B4366" w:rsidRPr="00EA4B88">
        <w:rPr>
          <w:rFonts w:ascii="Cambria" w:hAnsi="Cambria"/>
          <w:sz w:val="20"/>
          <w:szCs w:val="20"/>
          <w:lang w:val="es-ES_tradnl"/>
        </w:rPr>
        <w:t xml:space="preserve">l 13 de agosto de 2005 </w:t>
      </w:r>
      <w:r w:rsidR="00D8680C" w:rsidRPr="00EA4B88">
        <w:rPr>
          <w:rFonts w:ascii="Cambria" w:hAnsi="Cambria"/>
          <w:sz w:val="20"/>
          <w:szCs w:val="20"/>
          <w:lang w:val="es-ES_tradnl"/>
        </w:rPr>
        <w:t xml:space="preserve">fue trasladado </w:t>
      </w:r>
      <w:r w:rsidR="00900F2A" w:rsidRPr="00EA4B88">
        <w:rPr>
          <w:rFonts w:ascii="Cambria" w:hAnsi="Cambria"/>
          <w:sz w:val="20"/>
          <w:szCs w:val="20"/>
          <w:lang w:val="es-ES_tradnl"/>
        </w:rPr>
        <w:t xml:space="preserve">a </w:t>
      </w:r>
      <w:r w:rsidR="001F4DAE" w:rsidRPr="00EA4B88">
        <w:rPr>
          <w:rFonts w:ascii="Cambria" w:hAnsi="Cambria"/>
          <w:sz w:val="20"/>
          <w:szCs w:val="20"/>
          <w:lang w:val="es-ES_tradnl"/>
        </w:rPr>
        <w:t xml:space="preserve">la ciudad de </w:t>
      </w:r>
      <w:r w:rsidR="002B5759" w:rsidRPr="00EA4B88">
        <w:rPr>
          <w:rFonts w:ascii="Cambria" w:hAnsi="Cambria"/>
          <w:sz w:val="20"/>
          <w:szCs w:val="20"/>
          <w:lang w:val="es-ES_tradnl"/>
        </w:rPr>
        <w:t>Mexicali</w:t>
      </w:r>
      <w:r w:rsidR="00900F2A" w:rsidRPr="00EA4B88">
        <w:rPr>
          <w:rFonts w:ascii="Cambria" w:hAnsi="Cambria"/>
          <w:sz w:val="20"/>
          <w:szCs w:val="20"/>
          <w:lang w:val="es-ES_tradnl"/>
        </w:rPr>
        <w:t xml:space="preserve"> </w:t>
      </w:r>
      <w:r w:rsidR="001F4DAE" w:rsidRPr="00EA4B88">
        <w:rPr>
          <w:rFonts w:ascii="Cambria" w:hAnsi="Cambria"/>
          <w:sz w:val="20"/>
          <w:szCs w:val="20"/>
          <w:lang w:val="es-ES_tradnl"/>
        </w:rPr>
        <w:t xml:space="preserve">y </w:t>
      </w:r>
      <w:r w:rsidR="002A7C5D" w:rsidRPr="00EA4B88">
        <w:rPr>
          <w:rFonts w:ascii="Cambria" w:hAnsi="Cambria"/>
          <w:sz w:val="20"/>
          <w:szCs w:val="20"/>
          <w:lang w:val="es-ES_tradnl"/>
        </w:rPr>
        <w:t>obligado a</w:t>
      </w:r>
      <w:r w:rsidR="00900F2A" w:rsidRPr="00EA4B88">
        <w:rPr>
          <w:rFonts w:ascii="Cambria" w:hAnsi="Cambria"/>
          <w:sz w:val="20"/>
          <w:szCs w:val="20"/>
          <w:lang w:val="es-ES_tradnl"/>
        </w:rPr>
        <w:t xml:space="preserve"> rendir su declaración </w:t>
      </w:r>
      <w:r w:rsidR="002A7C5D" w:rsidRPr="00EA4B88">
        <w:rPr>
          <w:rFonts w:ascii="Cambria" w:hAnsi="Cambria"/>
          <w:sz w:val="20"/>
          <w:szCs w:val="20"/>
          <w:lang w:val="es-ES_tradnl"/>
        </w:rPr>
        <w:t>a fuerza de</w:t>
      </w:r>
      <w:r w:rsidR="002B5759" w:rsidRPr="00EA4B88">
        <w:rPr>
          <w:rFonts w:ascii="Cambria" w:hAnsi="Cambria"/>
          <w:sz w:val="20"/>
          <w:szCs w:val="20"/>
          <w:lang w:val="es-ES_tradnl"/>
        </w:rPr>
        <w:t xml:space="preserve"> torturas, las cuales consistieron</w:t>
      </w:r>
      <w:r w:rsidR="00900F2A" w:rsidRPr="00EA4B88">
        <w:rPr>
          <w:rFonts w:ascii="Cambria" w:hAnsi="Cambria"/>
          <w:sz w:val="20"/>
          <w:szCs w:val="20"/>
          <w:lang w:val="es-ES_tradnl"/>
        </w:rPr>
        <w:t xml:space="preserve"> en golpes en el abdomen, </w:t>
      </w:r>
      <w:r w:rsidR="00714E0C" w:rsidRPr="00EA4B88">
        <w:rPr>
          <w:rFonts w:ascii="Cambria" w:hAnsi="Cambria"/>
          <w:sz w:val="20"/>
          <w:szCs w:val="20"/>
          <w:lang w:val="es-ES_tradnl"/>
        </w:rPr>
        <w:t xml:space="preserve">asfixia por </w:t>
      </w:r>
      <w:r w:rsidR="00BF1002" w:rsidRPr="00EA4B88">
        <w:rPr>
          <w:rFonts w:ascii="Cambria" w:hAnsi="Cambria"/>
          <w:sz w:val="20"/>
          <w:szCs w:val="20"/>
          <w:lang w:val="es-ES_tradnl"/>
        </w:rPr>
        <w:t>una</w:t>
      </w:r>
      <w:r w:rsidR="00900F2A" w:rsidRPr="00EA4B88">
        <w:rPr>
          <w:rFonts w:ascii="Cambria" w:hAnsi="Cambria"/>
          <w:sz w:val="20"/>
          <w:szCs w:val="20"/>
          <w:lang w:val="es-ES_tradnl"/>
        </w:rPr>
        <w:t xml:space="preserve"> bolsa de plástico en la cabeza</w:t>
      </w:r>
      <w:r w:rsidR="00714E0C" w:rsidRPr="00EA4B88">
        <w:rPr>
          <w:rFonts w:ascii="Cambria" w:hAnsi="Cambria"/>
          <w:sz w:val="20"/>
          <w:szCs w:val="20"/>
          <w:lang w:val="es-ES_tradnl"/>
        </w:rPr>
        <w:t>,</w:t>
      </w:r>
      <w:r w:rsidR="00900F2A" w:rsidRPr="00EA4B88">
        <w:rPr>
          <w:rFonts w:ascii="Cambria" w:hAnsi="Cambria"/>
          <w:sz w:val="20"/>
          <w:szCs w:val="20"/>
          <w:lang w:val="es-ES_tradnl"/>
        </w:rPr>
        <w:t xml:space="preserve"> </w:t>
      </w:r>
      <w:r w:rsidR="00470B90" w:rsidRPr="00EA4B88">
        <w:rPr>
          <w:rFonts w:ascii="Cambria" w:hAnsi="Cambria"/>
          <w:sz w:val="20"/>
          <w:szCs w:val="20"/>
          <w:lang w:val="es-ES_tradnl"/>
        </w:rPr>
        <w:t>y amenaza</w:t>
      </w:r>
      <w:r w:rsidR="00714E0C" w:rsidRPr="00EA4B88">
        <w:rPr>
          <w:rFonts w:ascii="Cambria" w:hAnsi="Cambria"/>
          <w:sz w:val="20"/>
          <w:szCs w:val="20"/>
          <w:lang w:val="es-ES_tradnl"/>
        </w:rPr>
        <w:t>s</w:t>
      </w:r>
      <w:r w:rsidR="00470B90" w:rsidRPr="00EA4B88">
        <w:rPr>
          <w:rFonts w:ascii="Cambria" w:hAnsi="Cambria"/>
          <w:sz w:val="20"/>
          <w:szCs w:val="20"/>
          <w:lang w:val="es-ES_tradnl"/>
        </w:rPr>
        <w:t>.</w:t>
      </w:r>
      <w:r w:rsidR="002B66C8" w:rsidRPr="00EA4B88">
        <w:rPr>
          <w:rFonts w:ascii="Cambria" w:hAnsi="Cambria"/>
          <w:sz w:val="20"/>
          <w:szCs w:val="20"/>
          <w:lang w:val="es-ES_tradnl"/>
        </w:rPr>
        <w:t xml:space="preserve"> Estas prácticas, según denuncia, </w:t>
      </w:r>
      <w:r w:rsidR="00BF1002" w:rsidRPr="00EA4B88">
        <w:rPr>
          <w:rFonts w:ascii="Cambria" w:hAnsi="Cambria"/>
          <w:sz w:val="20"/>
          <w:szCs w:val="20"/>
          <w:lang w:val="es-ES_tradnl"/>
        </w:rPr>
        <w:t>se habrían extendido hasta el día siguiente</w:t>
      </w:r>
      <w:r w:rsidR="000B4366" w:rsidRPr="00EA4B88">
        <w:rPr>
          <w:rFonts w:ascii="Cambria" w:hAnsi="Cambria"/>
          <w:sz w:val="20"/>
          <w:szCs w:val="20"/>
          <w:lang w:val="es-ES_tradnl"/>
        </w:rPr>
        <w:t xml:space="preserve"> 14 de agosto. </w:t>
      </w:r>
    </w:p>
    <w:p w14:paraId="54E85B20" w14:textId="4B3AAC6D" w:rsidR="00177A57" w:rsidRPr="00EA4B88" w:rsidRDefault="002B5759" w:rsidP="002B575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EA4B88">
        <w:rPr>
          <w:rFonts w:ascii="Cambria" w:hAnsi="Cambria"/>
          <w:sz w:val="20"/>
          <w:szCs w:val="20"/>
          <w:lang w:val="es-ES_tradnl"/>
        </w:rPr>
        <w:t>Afirma que</w:t>
      </w:r>
      <w:r w:rsidR="00611E01" w:rsidRPr="00EA4B88">
        <w:rPr>
          <w:rFonts w:ascii="Cambria" w:hAnsi="Cambria"/>
          <w:sz w:val="20"/>
          <w:szCs w:val="20"/>
          <w:lang w:val="es-ES_tradnl"/>
        </w:rPr>
        <w:t xml:space="preserve"> el 1</w:t>
      </w:r>
      <w:r w:rsidR="000B4366" w:rsidRPr="00EA4B88">
        <w:rPr>
          <w:rFonts w:ascii="Cambria" w:hAnsi="Cambria"/>
          <w:sz w:val="20"/>
          <w:szCs w:val="20"/>
          <w:lang w:val="es-ES_tradnl"/>
        </w:rPr>
        <w:t>5</w:t>
      </w:r>
      <w:r w:rsidR="00611E01" w:rsidRPr="00EA4B88">
        <w:rPr>
          <w:rFonts w:ascii="Cambria" w:hAnsi="Cambria"/>
          <w:sz w:val="20"/>
          <w:szCs w:val="20"/>
          <w:lang w:val="es-ES_tradnl"/>
        </w:rPr>
        <w:t xml:space="preserve"> de agosto</w:t>
      </w:r>
      <w:r w:rsidR="00177A57" w:rsidRPr="00EA4B88">
        <w:rPr>
          <w:rFonts w:ascii="Cambria" w:hAnsi="Cambria"/>
          <w:sz w:val="20"/>
          <w:szCs w:val="20"/>
          <w:lang w:val="es-ES_tradnl"/>
        </w:rPr>
        <w:t xml:space="preserve"> de 2005</w:t>
      </w:r>
      <w:r w:rsidRPr="00EA4B88">
        <w:rPr>
          <w:rFonts w:ascii="Cambria" w:hAnsi="Cambria"/>
          <w:sz w:val="20"/>
          <w:szCs w:val="20"/>
          <w:lang w:val="es-ES_tradnl"/>
        </w:rPr>
        <w:t xml:space="preserve"> denunció estos hechos</w:t>
      </w:r>
      <w:r w:rsidR="00D8325A" w:rsidRPr="00EA4B88">
        <w:rPr>
          <w:rFonts w:ascii="Cambria" w:hAnsi="Cambria"/>
          <w:sz w:val="20"/>
          <w:szCs w:val="20"/>
          <w:lang w:val="es-ES_tradnl"/>
        </w:rPr>
        <w:t xml:space="preserve"> ante</w:t>
      </w:r>
      <w:r w:rsidR="000B4366" w:rsidRPr="00EA4B88">
        <w:rPr>
          <w:rFonts w:ascii="Cambria" w:hAnsi="Cambria"/>
          <w:sz w:val="20"/>
          <w:szCs w:val="20"/>
          <w:lang w:val="es-ES_tradnl"/>
        </w:rPr>
        <w:t xml:space="preserve"> la</w:t>
      </w:r>
      <w:r w:rsidR="00D8325A" w:rsidRPr="00EA4B88">
        <w:rPr>
          <w:rFonts w:ascii="Cambria" w:hAnsi="Cambria"/>
          <w:sz w:val="20"/>
          <w:szCs w:val="20"/>
          <w:lang w:val="es-ES_tradnl"/>
        </w:rPr>
        <w:t xml:space="preserve"> </w:t>
      </w:r>
      <w:r w:rsidR="00611E01" w:rsidRPr="00EA4B88">
        <w:rPr>
          <w:rFonts w:ascii="Cambria" w:hAnsi="Cambria"/>
          <w:sz w:val="20"/>
          <w:szCs w:val="20"/>
          <w:lang w:val="es-ES_tradnl"/>
        </w:rPr>
        <w:t>Subprocuraduría Especializada en Investigación de Delincuencia Organizada</w:t>
      </w:r>
      <w:r w:rsidR="00A50328" w:rsidRPr="00EA4B88">
        <w:rPr>
          <w:rFonts w:ascii="Cambria" w:hAnsi="Cambria"/>
          <w:sz w:val="20"/>
          <w:szCs w:val="20"/>
          <w:lang w:val="es-ES_tradnl"/>
        </w:rPr>
        <w:t>;</w:t>
      </w:r>
      <w:r w:rsidRPr="00EA4B88">
        <w:rPr>
          <w:rFonts w:ascii="Cambria" w:hAnsi="Cambria"/>
          <w:sz w:val="20"/>
          <w:szCs w:val="20"/>
          <w:lang w:val="es-ES_tradnl"/>
        </w:rPr>
        <w:t xml:space="preserve"> pero</w:t>
      </w:r>
      <w:r w:rsidR="00A50328" w:rsidRPr="00EA4B88">
        <w:rPr>
          <w:rFonts w:ascii="Cambria" w:hAnsi="Cambria"/>
          <w:sz w:val="20"/>
          <w:szCs w:val="20"/>
          <w:lang w:val="es-ES_tradnl"/>
        </w:rPr>
        <w:t>,</w:t>
      </w:r>
      <w:r w:rsidRPr="00EA4B88">
        <w:rPr>
          <w:rFonts w:ascii="Cambria" w:hAnsi="Cambria"/>
          <w:sz w:val="20"/>
          <w:szCs w:val="20"/>
          <w:lang w:val="es-ES_tradnl"/>
        </w:rPr>
        <w:t xml:space="preserve"> </w:t>
      </w:r>
      <w:r w:rsidR="00D8325A" w:rsidRPr="00EA4B88">
        <w:rPr>
          <w:rFonts w:ascii="Cambria" w:hAnsi="Cambria"/>
          <w:sz w:val="20"/>
          <w:szCs w:val="20"/>
          <w:lang w:val="es-ES_tradnl"/>
        </w:rPr>
        <w:t>hasta la fecha</w:t>
      </w:r>
      <w:r w:rsidR="00A50328" w:rsidRPr="00EA4B88">
        <w:rPr>
          <w:rFonts w:ascii="Cambria" w:hAnsi="Cambria"/>
          <w:sz w:val="20"/>
          <w:szCs w:val="20"/>
          <w:lang w:val="es-ES_tradnl"/>
        </w:rPr>
        <w:t>,</w:t>
      </w:r>
      <w:r w:rsidRPr="00EA4B88">
        <w:rPr>
          <w:rFonts w:ascii="Cambria" w:hAnsi="Cambria"/>
          <w:sz w:val="20"/>
          <w:szCs w:val="20"/>
          <w:lang w:val="es-ES_tradnl"/>
        </w:rPr>
        <w:t xml:space="preserve"> las autoridades no ha</w:t>
      </w:r>
      <w:r w:rsidR="003C1177" w:rsidRPr="00EA4B88">
        <w:rPr>
          <w:rFonts w:ascii="Cambria" w:hAnsi="Cambria"/>
          <w:sz w:val="20"/>
          <w:szCs w:val="20"/>
          <w:lang w:val="es-ES_tradnl"/>
        </w:rPr>
        <w:t>brían</w:t>
      </w:r>
      <w:r w:rsidRPr="00EA4B88">
        <w:rPr>
          <w:rFonts w:ascii="Cambria" w:hAnsi="Cambria"/>
          <w:sz w:val="20"/>
          <w:szCs w:val="20"/>
          <w:lang w:val="es-ES_tradnl"/>
        </w:rPr>
        <w:t xml:space="preserve"> investigado ni reparado lo ocurrido.</w:t>
      </w:r>
      <w:r w:rsidR="00B106CE" w:rsidRPr="00EA4B88">
        <w:rPr>
          <w:rFonts w:ascii="Cambria" w:hAnsi="Cambria"/>
          <w:sz w:val="20"/>
          <w:szCs w:val="20"/>
          <w:lang w:val="es-ES_tradnl"/>
        </w:rPr>
        <w:t xml:space="preserve"> </w:t>
      </w:r>
      <w:r w:rsidR="00651739" w:rsidRPr="00EA4B88">
        <w:rPr>
          <w:rFonts w:ascii="Cambria" w:hAnsi="Cambria"/>
          <w:sz w:val="20"/>
          <w:szCs w:val="20"/>
          <w:lang w:val="es-ES_tradnl"/>
        </w:rPr>
        <w:t>La Comisión advierte que e</w:t>
      </w:r>
      <w:r w:rsidR="007806B2" w:rsidRPr="00EA4B88">
        <w:rPr>
          <w:rFonts w:ascii="Cambria" w:hAnsi="Cambria"/>
          <w:sz w:val="20"/>
          <w:szCs w:val="20"/>
          <w:lang w:val="es-ES_tradnl"/>
        </w:rPr>
        <w:t>l peticionario no brinda mayores detalles respecto a las referidas denuncias que habría hecho ante las autoridades judiciales</w:t>
      </w:r>
      <w:r w:rsidR="00083F07" w:rsidRPr="00EA4B88">
        <w:rPr>
          <w:rFonts w:ascii="Cambria" w:hAnsi="Cambria"/>
          <w:sz w:val="20"/>
          <w:szCs w:val="20"/>
          <w:lang w:val="es-ES_tradnl"/>
        </w:rPr>
        <w:t>.</w:t>
      </w:r>
    </w:p>
    <w:p w14:paraId="34268269" w14:textId="553F07A6" w:rsidR="00F32B01" w:rsidRPr="00EA4B88" w:rsidRDefault="00F32B01" w:rsidP="00F32B0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E"/>
        </w:rPr>
      </w:pPr>
      <w:r w:rsidRPr="00EA4B88">
        <w:rPr>
          <w:rFonts w:ascii="Cambria" w:hAnsi="Cambria"/>
          <w:sz w:val="20"/>
          <w:szCs w:val="20"/>
          <w:lang w:val="es-PE"/>
        </w:rPr>
        <w:t xml:space="preserve">Indica la petición internacional que el 22 de agosto de 2005 el Juzgado Tercero de Distrito del </w:t>
      </w:r>
      <w:r w:rsidR="00D67E7A" w:rsidRPr="00EA4B88">
        <w:rPr>
          <w:rFonts w:ascii="Cambria" w:hAnsi="Cambria"/>
          <w:sz w:val="20"/>
          <w:szCs w:val="20"/>
          <w:lang w:val="es-PE"/>
        </w:rPr>
        <w:t>e</w:t>
      </w:r>
      <w:r w:rsidRPr="00EA4B88">
        <w:rPr>
          <w:rFonts w:ascii="Cambria" w:hAnsi="Cambria"/>
          <w:sz w:val="20"/>
          <w:szCs w:val="20"/>
          <w:lang w:val="es-PE"/>
        </w:rPr>
        <w:t xml:space="preserve">stado de México dictó auto formal de prisión en su contra y, posteriormente, el 4 de marzo de 2008, el Juzgado Décimo Primero de Distrito en Baja California lo condenó a 46 años de prisión por los delitos de delincuencia organizada, secuestro y posesión de armas de uso exclusivo del ejército. El peticionario argumenta que, a pesar de haber comunicado que las pruebas utilizadas durante el proceso se obtuvieron mediante tortura, las autoridades les dieron valor y las utilizaron para fundamentar la condena, al considerar que </w:t>
      </w:r>
      <w:r w:rsidR="00D67E7A" w:rsidRPr="00EA4B88">
        <w:rPr>
          <w:rFonts w:ascii="Cambria" w:hAnsi="Cambria"/>
          <w:sz w:val="20"/>
          <w:szCs w:val="20"/>
          <w:lang w:val="es-US"/>
        </w:rPr>
        <w:t>é</w:t>
      </w:r>
      <w:r w:rsidRPr="00EA4B88">
        <w:rPr>
          <w:rFonts w:ascii="Cambria" w:hAnsi="Cambria"/>
          <w:sz w:val="20"/>
          <w:szCs w:val="20"/>
          <w:lang w:val="es-PE"/>
        </w:rPr>
        <w:t>l no demostró que se hubieran conseguido ilegalmente</w:t>
      </w:r>
      <w:r w:rsidR="00D67E7A" w:rsidRPr="00EA4B88">
        <w:rPr>
          <w:rFonts w:ascii="Cambria" w:hAnsi="Cambria"/>
          <w:sz w:val="20"/>
          <w:szCs w:val="20"/>
          <w:lang w:val="es-PE"/>
        </w:rPr>
        <w:t>. El señor García López subraya además que el juzgado adoptó esta determinación</w:t>
      </w:r>
      <w:r w:rsidRPr="00EA4B88">
        <w:rPr>
          <w:rFonts w:ascii="Cambria" w:hAnsi="Cambria"/>
          <w:sz w:val="20"/>
          <w:szCs w:val="20"/>
          <w:lang w:val="es-PE"/>
        </w:rPr>
        <w:t xml:space="preserve"> sin realizar una debida investigación</w:t>
      </w:r>
      <w:r w:rsidR="00315961" w:rsidRPr="00EA4B88">
        <w:rPr>
          <w:rFonts w:ascii="Cambria" w:hAnsi="Cambria"/>
          <w:sz w:val="20"/>
          <w:szCs w:val="20"/>
          <w:lang w:val="es-PE"/>
        </w:rPr>
        <w:t xml:space="preserve"> para ello</w:t>
      </w:r>
      <w:r w:rsidRPr="00EA4B88">
        <w:rPr>
          <w:rFonts w:ascii="Cambria" w:hAnsi="Cambria"/>
          <w:sz w:val="20"/>
          <w:szCs w:val="20"/>
          <w:lang w:val="es-PE"/>
        </w:rPr>
        <w:t xml:space="preserve">. </w:t>
      </w:r>
      <w:r w:rsidR="00D67E7A" w:rsidRPr="00EA4B88">
        <w:rPr>
          <w:rFonts w:ascii="Cambria" w:hAnsi="Cambria"/>
          <w:sz w:val="20"/>
          <w:szCs w:val="20"/>
          <w:lang w:val="es-PE"/>
        </w:rPr>
        <w:t>Finalmente, e</w:t>
      </w:r>
      <w:r w:rsidRPr="00EA4B88">
        <w:rPr>
          <w:rFonts w:ascii="Cambria" w:hAnsi="Cambria"/>
          <w:sz w:val="20"/>
          <w:szCs w:val="20"/>
          <w:lang w:val="es-PE"/>
        </w:rPr>
        <w:t>xplica que, aunque apeló esta decisión, el Cuarto Tribunal Unitario del Décimo Quinto Circuito de Baja California confirmó su condena.</w:t>
      </w:r>
      <w:r w:rsidR="003C2EAB" w:rsidRPr="00EA4B88">
        <w:rPr>
          <w:rFonts w:ascii="Cambria" w:hAnsi="Cambria"/>
          <w:sz w:val="20"/>
          <w:szCs w:val="20"/>
          <w:lang w:val="es-PE"/>
        </w:rPr>
        <w:t xml:space="preserve"> Ni el peticionario ni el Estado aportan copias de estas sentencias. </w:t>
      </w:r>
    </w:p>
    <w:p w14:paraId="2E3AE1EF" w14:textId="2A920FDB" w:rsidR="00470B90" w:rsidRPr="00EA4B88" w:rsidRDefault="006C5BB5" w:rsidP="00177A5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EA4B88">
        <w:rPr>
          <w:rFonts w:ascii="Cambria" w:hAnsi="Cambria"/>
          <w:sz w:val="20"/>
          <w:szCs w:val="20"/>
          <w:lang w:val="es-ES_tradnl"/>
        </w:rPr>
        <w:t xml:space="preserve">La presunta víctima </w:t>
      </w:r>
      <w:r w:rsidR="00AE29BA" w:rsidRPr="00EA4B88">
        <w:rPr>
          <w:rFonts w:ascii="Cambria" w:hAnsi="Cambria"/>
          <w:sz w:val="20"/>
          <w:szCs w:val="20"/>
          <w:lang w:val="es-ES_tradnl"/>
        </w:rPr>
        <w:t xml:space="preserve">aduce que </w:t>
      </w:r>
      <w:r w:rsidR="002B5759" w:rsidRPr="00EA4B88">
        <w:rPr>
          <w:rFonts w:ascii="Cambria" w:hAnsi="Cambria"/>
          <w:sz w:val="20"/>
          <w:szCs w:val="20"/>
          <w:lang w:val="es-ES_tradnl"/>
        </w:rPr>
        <w:t>no cometió ninguno de dichos delitos y que</w:t>
      </w:r>
      <w:r w:rsidR="00AB38AE" w:rsidRPr="00EA4B88">
        <w:rPr>
          <w:rFonts w:ascii="Cambria" w:hAnsi="Cambria"/>
          <w:sz w:val="20"/>
          <w:szCs w:val="20"/>
          <w:lang w:val="es-ES_tradnl"/>
        </w:rPr>
        <w:t>,</w:t>
      </w:r>
      <w:r w:rsidR="002B5759" w:rsidRPr="00EA4B88">
        <w:rPr>
          <w:rFonts w:ascii="Cambria" w:hAnsi="Cambria"/>
          <w:sz w:val="20"/>
          <w:szCs w:val="20"/>
          <w:lang w:val="es-ES_tradnl"/>
        </w:rPr>
        <w:t xml:space="preserve"> en realidad</w:t>
      </w:r>
      <w:r w:rsidR="00AB38AE" w:rsidRPr="00EA4B88">
        <w:rPr>
          <w:rFonts w:ascii="Cambria" w:hAnsi="Cambria"/>
          <w:sz w:val="20"/>
          <w:szCs w:val="20"/>
          <w:lang w:val="es-ES_tradnl"/>
        </w:rPr>
        <w:t>,</w:t>
      </w:r>
      <w:r w:rsidR="002B5759" w:rsidRPr="00EA4B88">
        <w:rPr>
          <w:rFonts w:ascii="Cambria" w:hAnsi="Cambria"/>
          <w:sz w:val="20"/>
          <w:szCs w:val="20"/>
          <w:lang w:val="es-ES_tradnl"/>
        </w:rPr>
        <w:t xml:space="preserve"> el proceso en su contra tuvo motivaciones políticas, </w:t>
      </w:r>
      <w:r w:rsidR="0084555A" w:rsidRPr="00EA4B88">
        <w:rPr>
          <w:rFonts w:ascii="Cambria" w:hAnsi="Cambria"/>
          <w:sz w:val="20"/>
          <w:szCs w:val="20"/>
          <w:lang w:val="es-ES_tradnl"/>
        </w:rPr>
        <w:t>pues</w:t>
      </w:r>
      <w:r w:rsidR="00970348" w:rsidRPr="00EA4B88">
        <w:rPr>
          <w:rFonts w:ascii="Cambria" w:hAnsi="Cambria"/>
          <w:sz w:val="20"/>
          <w:szCs w:val="20"/>
          <w:lang w:val="es-ES_tradnl"/>
        </w:rPr>
        <w:t xml:space="preserve"> </w:t>
      </w:r>
      <w:r w:rsidR="0084555A" w:rsidRPr="00EA4B88">
        <w:rPr>
          <w:rFonts w:ascii="Cambria" w:hAnsi="Cambria"/>
          <w:sz w:val="20"/>
          <w:szCs w:val="20"/>
          <w:lang w:val="es-ES_tradnl"/>
        </w:rPr>
        <w:t>las</w:t>
      </w:r>
      <w:r w:rsidR="00970348" w:rsidRPr="00EA4B88">
        <w:rPr>
          <w:rFonts w:ascii="Cambria" w:hAnsi="Cambria"/>
          <w:sz w:val="20"/>
          <w:szCs w:val="20"/>
          <w:lang w:val="es-ES_tradnl"/>
        </w:rPr>
        <w:t xml:space="preserve"> autoridades del estado de Baja California </w:t>
      </w:r>
      <w:r w:rsidR="0084555A" w:rsidRPr="00EA4B88">
        <w:rPr>
          <w:rFonts w:ascii="Cambria" w:hAnsi="Cambria"/>
          <w:sz w:val="20"/>
          <w:szCs w:val="20"/>
          <w:lang w:val="es-ES_tradnl"/>
        </w:rPr>
        <w:t>habrían capturado</w:t>
      </w:r>
      <w:r w:rsidR="00970348" w:rsidRPr="00EA4B88">
        <w:rPr>
          <w:rFonts w:ascii="Cambria" w:hAnsi="Cambria"/>
          <w:sz w:val="20"/>
          <w:szCs w:val="20"/>
          <w:lang w:val="es-ES_tradnl"/>
        </w:rPr>
        <w:t xml:space="preserve"> a nueve policías </w:t>
      </w:r>
      <w:r w:rsidR="0084555A" w:rsidRPr="00EA4B88">
        <w:rPr>
          <w:rFonts w:ascii="Cambria" w:hAnsi="Cambria"/>
          <w:sz w:val="20"/>
          <w:szCs w:val="20"/>
          <w:lang w:val="es-ES_tradnl"/>
        </w:rPr>
        <w:t xml:space="preserve">como </w:t>
      </w:r>
      <w:r w:rsidR="00B42EA5" w:rsidRPr="00EA4B88">
        <w:rPr>
          <w:rFonts w:ascii="Cambria" w:hAnsi="Cambria"/>
          <w:sz w:val="20"/>
          <w:szCs w:val="20"/>
          <w:lang w:val="es-ES_tradnl"/>
        </w:rPr>
        <w:t xml:space="preserve">maniobra </w:t>
      </w:r>
      <w:r w:rsidR="00970348" w:rsidRPr="00EA4B88">
        <w:rPr>
          <w:rFonts w:ascii="Cambria" w:hAnsi="Cambria"/>
          <w:sz w:val="20"/>
          <w:szCs w:val="20"/>
          <w:lang w:val="es-ES_tradnl"/>
        </w:rPr>
        <w:t>para decir que estaban limpiando la corporación policial.</w:t>
      </w:r>
      <w:r w:rsidR="00177A57" w:rsidRPr="00EA4B88">
        <w:rPr>
          <w:rFonts w:ascii="Cambria" w:hAnsi="Cambria"/>
          <w:sz w:val="20"/>
          <w:szCs w:val="20"/>
          <w:lang w:val="es-ES_tradnl"/>
        </w:rPr>
        <w:t xml:space="preserve"> Adicionalmente, </w:t>
      </w:r>
      <w:r w:rsidR="002B5759" w:rsidRPr="00EA4B88">
        <w:rPr>
          <w:rFonts w:ascii="Cambria" w:hAnsi="Cambria"/>
          <w:sz w:val="20"/>
          <w:szCs w:val="20"/>
          <w:lang w:val="es-ES_tradnl"/>
        </w:rPr>
        <w:t>d</w:t>
      </w:r>
      <w:r w:rsidR="00470B90" w:rsidRPr="00EA4B88">
        <w:rPr>
          <w:rFonts w:ascii="Cambria" w:hAnsi="Cambria"/>
          <w:sz w:val="20"/>
          <w:szCs w:val="20"/>
          <w:lang w:val="es-ES_tradnl"/>
        </w:rPr>
        <w:t>enuncia</w:t>
      </w:r>
      <w:r w:rsidR="001F7C52" w:rsidRPr="00EA4B88">
        <w:rPr>
          <w:rFonts w:ascii="Cambria" w:hAnsi="Cambria"/>
          <w:sz w:val="20"/>
          <w:szCs w:val="20"/>
          <w:lang w:val="es-ES_tradnl"/>
        </w:rPr>
        <w:t xml:space="preserve"> que </w:t>
      </w:r>
      <w:r w:rsidR="00823EBD" w:rsidRPr="00EA4B88">
        <w:rPr>
          <w:rFonts w:ascii="Cambria" w:hAnsi="Cambria"/>
          <w:sz w:val="20"/>
          <w:szCs w:val="20"/>
          <w:lang w:val="es-ES_tradnl"/>
        </w:rPr>
        <w:t>la causa</w:t>
      </w:r>
      <w:r w:rsidR="001F7C52" w:rsidRPr="00EA4B88">
        <w:rPr>
          <w:rFonts w:ascii="Cambria" w:hAnsi="Cambria"/>
          <w:sz w:val="20"/>
          <w:szCs w:val="20"/>
          <w:lang w:val="es-ES_tradnl"/>
        </w:rPr>
        <w:t xml:space="preserve"> en su contra estuvo plagad</w:t>
      </w:r>
      <w:r w:rsidR="006F7A8A" w:rsidRPr="00EA4B88">
        <w:rPr>
          <w:rFonts w:ascii="Cambria" w:hAnsi="Cambria"/>
          <w:sz w:val="20"/>
          <w:szCs w:val="20"/>
          <w:lang w:val="es-ES_tradnl"/>
        </w:rPr>
        <w:t>a</w:t>
      </w:r>
      <w:r w:rsidR="001F7C52" w:rsidRPr="00EA4B88">
        <w:rPr>
          <w:rFonts w:ascii="Cambria" w:hAnsi="Cambria"/>
          <w:sz w:val="20"/>
          <w:szCs w:val="20"/>
          <w:lang w:val="es-ES_tradnl"/>
        </w:rPr>
        <w:t xml:space="preserve"> de</w:t>
      </w:r>
      <w:r w:rsidR="00470B90" w:rsidRPr="00EA4B88">
        <w:rPr>
          <w:rFonts w:ascii="Cambria" w:hAnsi="Cambria"/>
          <w:sz w:val="20"/>
          <w:szCs w:val="20"/>
          <w:lang w:val="es-ES_tradnl"/>
        </w:rPr>
        <w:t xml:space="preserve"> irregularidades, </w:t>
      </w:r>
      <w:r w:rsidR="001F7C52" w:rsidRPr="00EA4B88">
        <w:rPr>
          <w:rFonts w:ascii="Cambria" w:hAnsi="Cambria"/>
          <w:sz w:val="20"/>
          <w:szCs w:val="20"/>
          <w:lang w:val="es-ES_tradnl"/>
        </w:rPr>
        <w:t>tales como</w:t>
      </w:r>
      <w:r w:rsidR="00470B90" w:rsidRPr="00EA4B88">
        <w:rPr>
          <w:rFonts w:ascii="Cambria" w:hAnsi="Cambria"/>
          <w:sz w:val="20"/>
          <w:szCs w:val="20"/>
          <w:lang w:val="es-ES_tradnl"/>
        </w:rPr>
        <w:t xml:space="preserve"> no ha</w:t>
      </w:r>
      <w:r w:rsidR="001F7C52" w:rsidRPr="00EA4B88">
        <w:rPr>
          <w:rFonts w:ascii="Cambria" w:hAnsi="Cambria"/>
          <w:sz w:val="20"/>
          <w:szCs w:val="20"/>
          <w:lang w:val="es-ES_tradnl"/>
        </w:rPr>
        <w:t>ber</w:t>
      </w:r>
      <w:r w:rsidR="00470B90" w:rsidRPr="00EA4B88">
        <w:rPr>
          <w:rFonts w:ascii="Cambria" w:hAnsi="Cambria"/>
          <w:sz w:val="20"/>
          <w:szCs w:val="20"/>
          <w:lang w:val="es-ES_tradnl"/>
        </w:rPr>
        <w:t xml:space="preserve"> tenido acceso a su expediente judicial, dado que </w:t>
      </w:r>
      <w:r w:rsidR="00AA24AB" w:rsidRPr="00EA4B88">
        <w:rPr>
          <w:rFonts w:ascii="Cambria" w:hAnsi="Cambria"/>
          <w:sz w:val="20"/>
          <w:szCs w:val="20"/>
          <w:lang w:val="es-ES_tradnl"/>
        </w:rPr>
        <w:t>se le exigía</w:t>
      </w:r>
      <w:r w:rsidR="00470B90" w:rsidRPr="00EA4B88">
        <w:rPr>
          <w:rFonts w:ascii="Cambria" w:hAnsi="Cambria"/>
          <w:sz w:val="20"/>
          <w:szCs w:val="20"/>
          <w:lang w:val="es-ES_tradnl"/>
        </w:rPr>
        <w:t xml:space="preserve"> el pago de costas judiciales para obtenerlo. </w:t>
      </w:r>
      <w:r w:rsidR="00040C8F" w:rsidRPr="00EA4B88">
        <w:rPr>
          <w:rFonts w:ascii="Cambria" w:hAnsi="Cambria"/>
          <w:sz w:val="20"/>
          <w:szCs w:val="20"/>
          <w:lang w:val="es-ES_tradnl"/>
        </w:rPr>
        <w:t xml:space="preserve">Sostiene que </w:t>
      </w:r>
      <w:r w:rsidR="00123010" w:rsidRPr="00EA4B88">
        <w:rPr>
          <w:rFonts w:ascii="Cambria" w:hAnsi="Cambria"/>
          <w:sz w:val="20"/>
          <w:szCs w:val="20"/>
          <w:lang w:val="es-ES_tradnl"/>
        </w:rPr>
        <w:t xml:space="preserve">no </w:t>
      </w:r>
      <w:r w:rsidR="00092586" w:rsidRPr="00EA4B88">
        <w:rPr>
          <w:rFonts w:ascii="Cambria" w:hAnsi="Cambria"/>
          <w:sz w:val="20"/>
          <w:szCs w:val="20"/>
          <w:lang w:val="es-ES_tradnl"/>
        </w:rPr>
        <w:t>habría contado</w:t>
      </w:r>
      <w:r w:rsidR="00123010" w:rsidRPr="00EA4B88">
        <w:rPr>
          <w:rFonts w:ascii="Cambria" w:hAnsi="Cambria"/>
          <w:sz w:val="20"/>
          <w:szCs w:val="20"/>
          <w:lang w:val="es-ES_tradnl"/>
        </w:rPr>
        <w:t xml:space="preserve"> con</w:t>
      </w:r>
      <w:r w:rsidR="00470B90" w:rsidRPr="00EA4B88">
        <w:rPr>
          <w:rFonts w:ascii="Cambria" w:hAnsi="Cambria"/>
          <w:sz w:val="20"/>
          <w:szCs w:val="20"/>
          <w:lang w:val="es-ES_tradnl"/>
        </w:rPr>
        <w:t xml:space="preserve"> una buena defensa</w:t>
      </w:r>
      <w:r w:rsidR="00092586" w:rsidRPr="00EA4B88">
        <w:rPr>
          <w:rFonts w:ascii="Cambria" w:hAnsi="Cambria"/>
          <w:sz w:val="20"/>
          <w:szCs w:val="20"/>
          <w:lang w:val="es-ES_tradnl"/>
        </w:rPr>
        <w:t xml:space="preserve"> técnica</w:t>
      </w:r>
      <w:r w:rsidR="00470B90" w:rsidRPr="00EA4B88">
        <w:rPr>
          <w:rFonts w:ascii="Cambria" w:hAnsi="Cambria"/>
          <w:sz w:val="20"/>
          <w:szCs w:val="20"/>
          <w:lang w:val="es-ES_tradnl"/>
        </w:rPr>
        <w:t xml:space="preserve">, puesto que su abogado defensor </w:t>
      </w:r>
      <w:r w:rsidR="00DC16AC" w:rsidRPr="00EA4B88">
        <w:rPr>
          <w:rFonts w:ascii="Cambria" w:hAnsi="Cambria"/>
          <w:sz w:val="20"/>
          <w:szCs w:val="20"/>
          <w:lang w:val="es-ES_tradnl"/>
        </w:rPr>
        <w:t>también defendía a un coacusado</w:t>
      </w:r>
      <w:r w:rsidR="006A5943" w:rsidRPr="00EA4B88">
        <w:rPr>
          <w:rFonts w:ascii="Cambria" w:hAnsi="Cambria"/>
          <w:sz w:val="20"/>
          <w:szCs w:val="20"/>
          <w:lang w:val="es-ES_tradnl"/>
        </w:rPr>
        <w:t xml:space="preserve"> que</w:t>
      </w:r>
      <w:r w:rsidR="00DC16AC" w:rsidRPr="00EA4B88">
        <w:rPr>
          <w:rFonts w:ascii="Cambria" w:hAnsi="Cambria"/>
          <w:sz w:val="20"/>
          <w:szCs w:val="20"/>
          <w:lang w:val="es-ES_tradnl"/>
        </w:rPr>
        <w:t xml:space="preserve"> </w:t>
      </w:r>
      <w:r w:rsidR="00194CBB" w:rsidRPr="00EA4B88">
        <w:rPr>
          <w:rFonts w:ascii="Cambria" w:hAnsi="Cambria"/>
          <w:sz w:val="20"/>
          <w:szCs w:val="20"/>
          <w:lang w:val="es-ES_tradnl"/>
        </w:rPr>
        <w:t>lo señaló</w:t>
      </w:r>
      <w:r w:rsidR="00DC16AC" w:rsidRPr="00EA4B88">
        <w:rPr>
          <w:rFonts w:ascii="Cambria" w:hAnsi="Cambria"/>
          <w:sz w:val="20"/>
          <w:szCs w:val="20"/>
          <w:lang w:val="es-ES_tradnl"/>
        </w:rPr>
        <w:t xml:space="preserve">, lo cual </w:t>
      </w:r>
      <w:r w:rsidR="001C4132" w:rsidRPr="00EA4B88">
        <w:rPr>
          <w:rFonts w:ascii="Cambria" w:hAnsi="Cambria"/>
          <w:sz w:val="20"/>
          <w:szCs w:val="20"/>
          <w:lang w:val="es-ES_tradnl"/>
        </w:rPr>
        <w:t>habría constituido</w:t>
      </w:r>
      <w:r w:rsidR="002B5759" w:rsidRPr="00EA4B88">
        <w:rPr>
          <w:rFonts w:ascii="Cambria" w:hAnsi="Cambria"/>
          <w:sz w:val="20"/>
          <w:szCs w:val="20"/>
          <w:lang w:val="es-ES_tradnl"/>
        </w:rPr>
        <w:t xml:space="preserve"> </w:t>
      </w:r>
      <w:r w:rsidR="00DC16AC" w:rsidRPr="00EA4B88">
        <w:rPr>
          <w:rFonts w:ascii="Cambria" w:hAnsi="Cambria"/>
          <w:sz w:val="20"/>
          <w:szCs w:val="20"/>
          <w:lang w:val="es-ES_tradnl"/>
        </w:rPr>
        <w:t xml:space="preserve">un patrocinio infiel. Asimismo, </w:t>
      </w:r>
      <w:r w:rsidR="00ED6018" w:rsidRPr="00EA4B88">
        <w:rPr>
          <w:rFonts w:ascii="Cambria" w:hAnsi="Cambria"/>
          <w:sz w:val="20"/>
          <w:szCs w:val="20"/>
          <w:lang w:val="es-ES_tradnl"/>
        </w:rPr>
        <w:t xml:space="preserve">alega </w:t>
      </w:r>
      <w:r w:rsidR="00DC16AC" w:rsidRPr="00EA4B88">
        <w:rPr>
          <w:rFonts w:ascii="Cambria" w:hAnsi="Cambria"/>
          <w:sz w:val="20"/>
          <w:szCs w:val="20"/>
          <w:lang w:val="es-ES_tradnl"/>
        </w:rPr>
        <w:t xml:space="preserve">que hubo inducción de testigos por parte </w:t>
      </w:r>
      <w:r w:rsidR="002B5759" w:rsidRPr="00EA4B88">
        <w:rPr>
          <w:rFonts w:ascii="Cambria" w:hAnsi="Cambria"/>
          <w:sz w:val="20"/>
          <w:szCs w:val="20"/>
          <w:lang w:val="es-ES_tradnl"/>
        </w:rPr>
        <w:t>de los funcionarios del</w:t>
      </w:r>
      <w:r w:rsidR="00DC16AC" w:rsidRPr="00EA4B88">
        <w:rPr>
          <w:rFonts w:ascii="Cambria" w:hAnsi="Cambria"/>
          <w:sz w:val="20"/>
          <w:szCs w:val="20"/>
          <w:lang w:val="es-ES_tradnl"/>
        </w:rPr>
        <w:t xml:space="preserve"> </w:t>
      </w:r>
      <w:r w:rsidR="002B5759" w:rsidRPr="00EA4B88">
        <w:rPr>
          <w:rFonts w:ascii="Cambria" w:hAnsi="Cambria"/>
          <w:sz w:val="20"/>
          <w:szCs w:val="20"/>
          <w:lang w:val="es-ES_tradnl"/>
        </w:rPr>
        <w:t>M</w:t>
      </w:r>
      <w:r w:rsidR="00DC16AC" w:rsidRPr="00EA4B88">
        <w:rPr>
          <w:rFonts w:ascii="Cambria" w:hAnsi="Cambria"/>
          <w:sz w:val="20"/>
          <w:szCs w:val="20"/>
          <w:lang w:val="es-ES_tradnl"/>
        </w:rPr>
        <w:t xml:space="preserve">inisterio </w:t>
      </w:r>
      <w:r w:rsidR="002B5759" w:rsidRPr="00EA4B88">
        <w:rPr>
          <w:rFonts w:ascii="Cambria" w:hAnsi="Cambria"/>
          <w:sz w:val="20"/>
          <w:szCs w:val="20"/>
          <w:lang w:val="es-ES_tradnl"/>
        </w:rPr>
        <w:t>P</w:t>
      </w:r>
      <w:r w:rsidR="00DC16AC" w:rsidRPr="00EA4B88">
        <w:rPr>
          <w:rFonts w:ascii="Cambria" w:hAnsi="Cambria"/>
          <w:sz w:val="20"/>
          <w:szCs w:val="20"/>
          <w:lang w:val="es-ES_tradnl"/>
        </w:rPr>
        <w:t xml:space="preserve">úblico, quienes utilizaron un álbum fotográfico para que </w:t>
      </w:r>
      <w:r w:rsidR="00882A11" w:rsidRPr="00EA4B88">
        <w:rPr>
          <w:rFonts w:ascii="Cambria" w:hAnsi="Cambria"/>
          <w:sz w:val="20"/>
          <w:szCs w:val="20"/>
          <w:lang w:val="es-ES_tradnl"/>
        </w:rPr>
        <w:t xml:space="preserve">lo </w:t>
      </w:r>
      <w:r w:rsidR="00DC16AC" w:rsidRPr="00EA4B88">
        <w:rPr>
          <w:rFonts w:ascii="Cambria" w:hAnsi="Cambria"/>
          <w:sz w:val="20"/>
          <w:szCs w:val="20"/>
          <w:lang w:val="es-ES_tradnl"/>
        </w:rPr>
        <w:t>reconocieran</w:t>
      </w:r>
      <w:r w:rsidR="00C44BE6" w:rsidRPr="00EA4B88">
        <w:rPr>
          <w:rFonts w:ascii="Cambria" w:hAnsi="Cambria"/>
          <w:sz w:val="20"/>
          <w:szCs w:val="20"/>
          <w:lang w:val="es-ES_tradnl"/>
        </w:rPr>
        <w:t>.</w:t>
      </w:r>
      <w:r w:rsidR="00571117" w:rsidRPr="00EA4B88">
        <w:rPr>
          <w:rFonts w:ascii="Cambria" w:hAnsi="Cambria"/>
          <w:sz w:val="20"/>
          <w:szCs w:val="20"/>
          <w:lang w:val="es-ES_tradnl"/>
        </w:rPr>
        <w:t xml:space="preserve"> </w:t>
      </w:r>
      <w:r w:rsidR="002B5759" w:rsidRPr="00EA4B88">
        <w:rPr>
          <w:rFonts w:ascii="Cambria" w:hAnsi="Cambria"/>
          <w:sz w:val="20"/>
          <w:szCs w:val="20"/>
          <w:lang w:val="es-ES_tradnl"/>
        </w:rPr>
        <w:t>En particular, resalta que u</w:t>
      </w:r>
      <w:r w:rsidR="00571117" w:rsidRPr="00EA4B88">
        <w:rPr>
          <w:rFonts w:ascii="Cambria" w:hAnsi="Cambria"/>
          <w:sz w:val="20"/>
          <w:szCs w:val="20"/>
          <w:lang w:val="es-ES_tradnl"/>
        </w:rPr>
        <w:t xml:space="preserve">no de los testigos </w:t>
      </w:r>
      <w:r w:rsidR="002B5759" w:rsidRPr="00EA4B88">
        <w:rPr>
          <w:rFonts w:ascii="Cambria" w:hAnsi="Cambria"/>
          <w:sz w:val="20"/>
          <w:szCs w:val="20"/>
          <w:lang w:val="es-ES_tradnl"/>
        </w:rPr>
        <w:t>fue</w:t>
      </w:r>
      <w:r w:rsidR="00571117" w:rsidRPr="00EA4B88">
        <w:rPr>
          <w:rFonts w:ascii="Cambria" w:hAnsi="Cambria"/>
          <w:sz w:val="20"/>
          <w:szCs w:val="20"/>
          <w:lang w:val="es-ES_tradnl"/>
        </w:rPr>
        <w:t xml:space="preserve"> una persona que estuvo secuestrad</w:t>
      </w:r>
      <w:r w:rsidR="001B502E" w:rsidRPr="00EA4B88">
        <w:rPr>
          <w:rFonts w:ascii="Cambria" w:hAnsi="Cambria"/>
          <w:sz w:val="20"/>
          <w:szCs w:val="20"/>
          <w:lang w:val="es-ES_tradnl"/>
        </w:rPr>
        <w:t>a</w:t>
      </w:r>
      <w:r w:rsidR="00571117" w:rsidRPr="00EA4B88">
        <w:rPr>
          <w:rFonts w:ascii="Cambria" w:hAnsi="Cambria"/>
          <w:sz w:val="20"/>
          <w:szCs w:val="20"/>
          <w:lang w:val="es-ES_tradnl"/>
        </w:rPr>
        <w:t xml:space="preserve"> y logró escapar, </w:t>
      </w:r>
      <w:r w:rsidR="00FC6ED6" w:rsidRPr="00EA4B88">
        <w:rPr>
          <w:rFonts w:ascii="Cambria" w:hAnsi="Cambria"/>
          <w:sz w:val="20"/>
          <w:szCs w:val="20"/>
          <w:lang w:val="es-ES_tradnl"/>
        </w:rPr>
        <w:t xml:space="preserve">pero que en </w:t>
      </w:r>
      <w:r w:rsidR="00960876" w:rsidRPr="00EA4B88">
        <w:rPr>
          <w:rFonts w:ascii="Cambria" w:hAnsi="Cambria"/>
          <w:sz w:val="20"/>
          <w:szCs w:val="20"/>
          <w:lang w:val="es-ES_tradnl"/>
        </w:rPr>
        <w:t>verdad</w:t>
      </w:r>
      <w:r w:rsidR="00FC6ED6" w:rsidRPr="00EA4B88">
        <w:rPr>
          <w:rFonts w:ascii="Cambria" w:hAnsi="Cambria"/>
          <w:sz w:val="20"/>
          <w:szCs w:val="20"/>
          <w:lang w:val="es-ES_tradnl"/>
        </w:rPr>
        <w:t xml:space="preserve"> </w:t>
      </w:r>
      <w:r w:rsidR="00086B6A" w:rsidRPr="00EA4B88">
        <w:rPr>
          <w:rFonts w:ascii="Cambria" w:hAnsi="Cambria"/>
          <w:sz w:val="20"/>
          <w:szCs w:val="20"/>
          <w:lang w:val="es-ES_tradnl"/>
        </w:rPr>
        <w:t>no lo habría reconocido</w:t>
      </w:r>
      <w:r w:rsidR="002B5759" w:rsidRPr="00EA4B88">
        <w:rPr>
          <w:rFonts w:ascii="Cambria" w:hAnsi="Cambria"/>
          <w:sz w:val="20"/>
          <w:szCs w:val="20"/>
          <w:lang w:val="es-ES_tradnl"/>
        </w:rPr>
        <w:t xml:space="preserve">, </w:t>
      </w:r>
      <w:r w:rsidR="00FC6ED6" w:rsidRPr="00EA4B88">
        <w:rPr>
          <w:rFonts w:ascii="Cambria" w:hAnsi="Cambria"/>
          <w:sz w:val="20"/>
          <w:szCs w:val="20"/>
          <w:lang w:val="es-ES_tradnl"/>
        </w:rPr>
        <w:t xml:space="preserve">sino que </w:t>
      </w:r>
      <w:r w:rsidR="00960876" w:rsidRPr="00EA4B88">
        <w:rPr>
          <w:rFonts w:ascii="Cambria" w:hAnsi="Cambria"/>
          <w:sz w:val="20"/>
          <w:szCs w:val="20"/>
          <w:lang w:val="es-ES_tradnl"/>
        </w:rPr>
        <w:t xml:space="preserve">habría </w:t>
      </w:r>
      <w:r w:rsidR="00FC6ED6" w:rsidRPr="00EA4B88">
        <w:rPr>
          <w:rFonts w:ascii="Cambria" w:hAnsi="Cambria"/>
          <w:sz w:val="20"/>
          <w:szCs w:val="20"/>
          <w:lang w:val="es-ES_tradnl"/>
        </w:rPr>
        <w:t>declar</w:t>
      </w:r>
      <w:r w:rsidR="00960876" w:rsidRPr="00EA4B88">
        <w:rPr>
          <w:rFonts w:ascii="Cambria" w:hAnsi="Cambria"/>
          <w:sz w:val="20"/>
          <w:szCs w:val="20"/>
          <w:lang w:val="es-ES_tradnl"/>
        </w:rPr>
        <w:t>ado</w:t>
      </w:r>
      <w:r w:rsidR="00FC6ED6" w:rsidRPr="00EA4B88">
        <w:rPr>
          <w:rFonts w:ascii="Cambria" w:hAnsi="Cambria"/>
          <w:sz w:val="20"/>
          <w:szCs w:val="20"/>
          <w:lang w:val="es-ES_tradnl"/>
        </w:rPr>
        <w:t xml:space="preserve"> </w:t>
      </w:r>
      <w:r w:rsidR="00571117" w:rsidRPr="00EA4B88">
        <w:rPr>
          <w:rFonts w:ascii="Cambria" w:hAnsi="Cambria"/>
          <w:sz w:val="20"/>
          <w:szCs w:val="20"/>
          <w:lang w:val="es-ES_tradnl"/>
        </w:rPr>
        <w:t>los secuestradores tenían acento sinaloense</w:t>
      </w:r>
      <w:r w:rsidR="002B5759" w:rsidRPr="00EA4B88">
        <w:rPr>
          <w:rFonts w:ascii="Cambria" w:hAnsi="Cambria"/>
          <w:sz w:val="20"/>
          <w:szCs w:val="20"/>
          <w:lang w:val="es-ES_tradnl"/>
        </w:rPr>
        <w:t>.</w:t>
      </w:r>
    </w:p>
    <w:p w14:paraId="1AD1BFEC" w14:textId="0CD0262C" w:rsidR="001F7C52" w:rsidRPr="00EA4B88" w:rsidRDefault="00177A57"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EA4B88">
        <w:rPr>
          <w:rFonts w:ascii="Cambria" w:hAnsi="Cambria"/>
          <w:sz w:val="20"/>
          <w:szCs w:val="20"/>
          <w:lang w:val="es-ES_tradnl"/>
        </w:rPr>
        <w:t>Finalmente,</w:t>
      </w:r>
      <w:r w:rsidR="001F7C52" w:rsidRPr="00EA4B88">
        <w:rPr>
          <w:rFonts w:ascii="Cambria" w:hAnsi="Cambria"/>
          <w:sz w:val="20"/>
          <w:szCs w:val="20"/>
          <w:lang w:val="es-ES_tradnl"/>
        </w:rPr>
        <w:t xml:space="preserve"> reclama que durante su privación de libertad se le ha negado acceso a</w:t>
      </w:r>
      <w:r w:rsidR="00711824" w:rsidRPr="00EA4B88">
        <w:rPr>
          <w:rFonts w:ascii="Cambria" w:hAnsi="Cambria"/>
          <w:sz w:val="20"/>
          <w:szCs w:val="20"/>
          <w:lang w:val="es-ES_tradnl"/>
        </w:rPr>
        <w:t>l</w:t>
      </w:r>
      <w:r w:rsidR="001F7C52" w:rsidRPr="00EA4B88">
        <w:rPr>
          <w:rFonts w:ascii="Cambria" w:hAnsi="Cambria"/>
          <w:sz w:val="20"/>
          <w:szCs w:val="20"/>
          <w:lang w:val="es-ES_tradnl"/>
        </w:rPr>
        <w:t xml:space="preserve"> tratamiento médico que necesita para </w:t>
      </w:r>
      <w:r w:rsidR="00EF4699" w:rsidRPr="00EA4B88">
        <w:rPr>
          <w:rFonts w:ascii="Cambria" w:hAnsi="Cambria"/>
          <w:sz w:val="20"/>
          <w:szCs w:val="20"/>
          <w:lang w:val="es-ES_tradnl"/>
        </w:rPr>
        <w:t>su problema de meniscos en la rodilla derecha</w:t>
      </w:r>
      <w:r w:rsidR="0029780C" w:rsidRPr="00EA4B88">
        <w:rPr>
          <w:rFonts w:ascii="Cambria" w:hAnsi="Cambria"/>
          <w:sz w:val="20"/>
          <w:szCs w:val="20"/>
          <w:lang w:val="es-ES_tradnl"/>
        </w:rPr>
        <w:t>;</w:t>
      </w:r>
      <w:r w:rsidR="00EF4699" w:rsidRPr="00EA4B88">
        <w:rPr>
          <w:rFonts w:ascii="Cambria" w:hAnsi="Cambria"/>
          <w:sz w:val="20"/>
          <w:szCs w:val="20"/>
          <w:lang w:val="es-ES_tradnl"/>
        </w:rPr>
        <w:t xml:space="preserve"> </w:t>
      </w:r>
      <w:r w:rsidR="00711824" w:rsidRPr="00EA4B88">
        <w:rPr>
          <w:rFonts w:ascii="Cambria" w:hAnsi="Cambria"/>
          <w:sz w:val="20"/>
          <w:szCs w:val="20"/>
          <w:lang w:val="es-ES_tradnl"/>
        </w:rPr>
        <w:t>y</w:t>
      </w:r>
      <w:r w:rsidR="00EF4699" w:rsidRPr="00EA4B88">
        <w:rPr>
          <w:rFonts w:ascii="Cambria" w:hAnsi="Cambria"/>
          <w:sz w:val="20"/>
          <w:szCs w:val="20"/>
          <w:lang w:val="es-ES_tradnl"/>
        </w:rPr>
        <w:t xml:space="preserve"> que se </w:t>
      </w:r>
      <w:r w:rsidR="0055197E" w:rsidRPr="00EA4B88">
        <w:rPr>
          <w:rFonts w:ascii="Cambria" w:hAnsi="Cambria"/>
          <w:sz w:val="20"/>
          <w:szCs w:val="20"/>
          <w:lang w:val="es-ES_tradnl"/>
        </w:rPr>
        <w:t xml:space="preserve">demoran </w:t>
      </w:r>
      <w:r w:rsidR="00EF4699" w:rsidRPr="00EA4B88">
        <w:rPr>
          <w:rFonts w:ascii="Cambria" w:hAnsi="Cambria"/>
          <w:sz w:val="20"/>
          <w:szCs w:val="20"/>
          <w:lang w:val="es-ES_tradnl"/>
        </w:rPr>
        <w:t>en brindar</w:t>
      </w:r>
      <w:r w:rsidR="00711824" w:rsidRPr="00EA4B88">
        <w:rPr>
          <w:rFonts w:ascii="Cambria" w:hAnsi="Cambria"/>
          <w:sz w:val="20"/>
          <w:szCs w:val="20"/>
          <w:lang w:val="es-ES_tradnl"/>
        </w:rPr>
        <w:t>le</w:t>
      </w:r>
      <w:r w:rsidR="00EF4699" w:rsidRPr="00EA4B88">
        <w:rPr>
          <w:rFonts w:ascii="Cambria" w:hAnsi="Cambria"/>
          <w:sz w:val="20"/>
          <w:szCs w:val="20"/>
          <w:lang w:val="es-ES_tradnl"/>
        </w:rPr>
        <w:t xml:space="preserve"> atención médica dental. A</w:t>
      </w:r>
      <w:r w:rsidR="00A95DCE" w:rsidRPr="00EA4B88">
        <w:rPr>
          <w:rFonts w:ascii="Cambria" w:hAnsi="Cambria"/>
          <w:sz w:val="20"/>
          <w:szCs w:val="20"/>
          <w:lang w:val="es-ES_tradnl"/>
        </w:rPr>
        <w:t>demás</w:t>
      </w:r>
      <w:r w:rsidR="00EF4699" w:rsidRPr="00EA4B88">
        <w:rPr>
          <w:rFonts w:ascii="Cambria" w:hAnsi="Cambria"/>
          <w:sz w:val="20"/>
          <w:szCs w:val="20"/>
          <w:lang w:val="es-ES_tradnl"/>
        </w:rPr>
        <w:t>, señala que el centro penitenciario está ubicado al costado del basurero de la localidad, por lo que existe mal olor</w:t>
      </w:r>
      <w:r w:rsidR="0029780C" w:rsidRPr="00EA4B88">
        <w:rPr>
          <w:rFonts w:ascii="Cambria" w:hAnsi="Cambria"/>
          <w:sz w:val="20"/>
          <w:szCs w:val="20"/>
          <w:lang w:val="es-ES_tradnl"/>
        </w:rPr>
        <w:t xml:space="preserve"> </w:t>
      </w:r>
      <w:r w:rsidR="001604EF" w:rsidRPr="00EA4B88">
        <w:rPr>
          <w:rFonts w:ascii="Cambria" w:hAnsi="Cambria"/>
          <w:sz w:val="20"/>
          <w:szCs w:val="20"/>
          <w:lang w:val="es-ES_tradnl"/>
        </w:rPr>
        <w:t>e</w:t>
      </w:r>
      <w:r w:rsidR="00EF4699" w:rsidRPr="00EA4B88">
        <w:rPr>
          <w:rFonts w:ascii="Cambria" w:hAnsi="Cambria"/>
          <w:sz w:val="20"/>
          <w:szCs w:val="20"/>
          <w:lang w:val="es-ES_tradnl"/>
        </w:rPr>
        <w:t xml:space="preserve"> insectos</w:t>
      </w:r>
      <w:r w:rsidR="0029780C" w:rsidRPr="00EA4B88">
        <w:rPr>
          <w:rFonts w:ascii="Cambria" w:hAnsi="Cambria"/>
          <w:sz w:val="20"/>
          <w:szCs w:val="20"/>
          <w:lang w:val="es-ES_tradnl"/>
        </w:rPr>
        <w:t>;</w:t>
      </w:r>
      <w:r w:rsidR="00EF4699" w:rsidRPr="00EA4B88">
        <w:rPr>
          <w:rFonts w:ascii="Cambria" w:hAnsi="Cambria"/>
          <w:sz w:val="20"/>
          <w:szCs w:val="20"/>
          <w:lang w:val="es-ES_tradnl"/>
        </w:rPr>
        <w:t xml:space="preserve"> </w:t>
      </w:r>
      <w:r w:rsidR="00624BDD" w:rsidRPr="00EA4B88">
        <w:rPr>
          <w:rFonts w:ascii="Cambria" w:hAnsi="Cambria"/>
          <w:sz w:val="20"/>
          <w:szCs w:val="20"/>
          <w:lang w:val="es-ES_tradnl"/>
        </w:rPr>
        <w:t xml:space="preserve">y que </w:t>
      </w:r>
      <w:r w:rsidR="0055197E" w:rsidRPr="00EA4B88">
        <w:rPr>
          <w:rFonts w:ascii="Cambria" w:hAnsi="Cambria"/>
          <w:sz w:val="20"/>
          <w:szCs w:val="20"/>
          <w:lang w:val="es-ES_tradnl"/>
        </w:rPr>
        <w:t xml:space="preserve">las personas allí detenidas </w:t>
      </w:r>
      <w:r w:rsidR="00F40455" w:rsidRPr="00EA4B88">
        <w:rPr>
          <w:rFonts w:ascii="Cambria" w:hAnsi="Cambria"/>
          <w:sz w:val="20"/>
          <w:szCs w:val="20"/>
          <w:lang w:val="es-ES_tradnl"/>
        </w:rPr>
        <w:t>sufrirían de</w:t>
      </w:r>
      <w:r w:rsidR="00EF4699" w:rsidRPr="00EA4B88">
        <w:rPr>
          <w:rFonts w:ascii="Cambria" w:hAnsi="Cambria"/>
          <w:sz w:val="20"/>
          <w:szCs w:val="20"/>
          <w:lang w:val="es-ES_tradnl"/>
        </w:rPr>
        <w:t xml:space="preserve"> temperaturas </w:t>
      </w:r>
      <w:r w:rsidR="00F40455" w:rsidRPr="00EA4B88">
        <w:rPr>
          <w:rFonts w:ascii="Cambria" w:hAnsi="Cambria"/>
          <w:sz w:val="20"/>
          <w:szCs w:val="20"/>
          <w:lang w:val="es-ES_tradnl"/>
        </w:rPr>
        <w:t xml:space="preserve">que llegan a ser </w:t>
      </w:r>
      <w:r w:rsidR="00EF4699" w:rsidRPr="00EA4B88">
        <w:rPr>
          <w:rFonts w:ascii="Cambria" w:hAnsi="Cambria"/>
          <w:sz w:val="20"/>
          <w:szCs w:val="20"/>
          <w:lang w:val="es-ES_tradnl"/>
        </w:rPr>
        <w:t xml:space="preserve">mayores a cuarenta </w:t>
      </w:r>
      <w:r w:rsidR="0055197E" w:rsidRPr="00EA4B88">
        <w:rPr>
          <w:rFonts w:ascii="Cambria" w:hAnsi="Cambria"/>
          <w:sz w:val="20"/>
          <w:szCs w:val="20"/>
          <w:lang w:val="es-ES_tradnl"/>
        </w:rPr>
        <w:t xml:space="preserve">40 </w:t>
      </w:r>
      <w:r w:rsidR="00EF4699" w:rsidRPr="00EA4B88">
        <w:rPr>
          <w:rFonts w:ascii="Cambria" w:hAnsi="Cambria"/>
          <w:sz w:val="20"/>
          <w:szCs w:val="20"/>
          <w:lang w:val="es-ES_tradnl"/>
        </w:rPr>
        <w:t xml:space="preserve">grados centígrados. </w:t>
      </w:r>
    </w:p>
    <w:p w14:paraId="3685F189" w14:textId="353966FB" w:rsidR="00A06223" w:rsidRPr="00EA4B88" w:rsidRDefault="00A06223" w:rsidP="00A06223">
      <w:pPr>
        <w:pStyle w:val="ListParagraph"/>
        <w:spacing w:before="240" w:after="240"/>
        <w:jc w:val="both"/>
        <w:rPr>
          <w:rFonts w:asciiTheme="majorHAnsi" w:hAnsiTheme="majorHAnsi"/>
          <w:bCs/>
          <w:i/>
          <w:iCs/>
          <w:color w:val="auto"/>
          <w:sz w:val="20"/>
          <w:szCs w:val="20"/>
          <w:lang w:val="es-ES_tradnl"/>
        </w:rPr>
      </w:pPr>
      <w:r w:rsidRPr="00EA4B88">
        <w:rPr>
          <w:rFonts w:asciiTheme="majorHAnsi" w:hAnsiTheme="majorHAnsi"/>
          <w:bCs/>
          <w:i/>
          <w:iCs/>
          <w:color w:val="auto"/>
          <w:sz w:val="20"/>
          <w:szCs w:val="20"/>
          <w:lang w:val="es-ES_tradnl"/>
        </w:rPr>
        <w:t>Alegatos del Estado</w:t>
      </w:r>
      <w:r w:rsidR="00092586" w:rsidRPr="00EA4B88">
        <w:rPr>
          <w:rFonts w:asciiTheme="majorHAnsi" w:hAnsiTheme="majorHAnsi"/>
          <w:bCs/>
          <w:i/>
          <w:iCs/>
          <w:color w:val="auto"/>
          <w:sz w:val="20"/>
          <w:szCs w:val="20"/>
          <w:lang w:val="es-ES_tradnl"/>
        </w:rPr>
        <w:t xml:space="preserve"> mexicano</w:t>
      </w:r>
    </w:p>
    <w:p w14:paraId="60A8872D" w14:textId="5D80D03A" w:rsidR="00A75F75" w:rsidRPr="00EA4B88" w:rsidRDefault="00EF4699" w:rsidP="001E1C8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EA4B88">
        <w:rPr>
          <w:rFonts w:ascii="Cambria" w:hAnsi="Cambria"/>
          <w:sz w:val="20"/>
          <w:szCs w:val="20"/>
          <w:lang w:val="es-ES_tradnl"/>
        </w:rPr>
        <w:t>Por su parte, el E</w:t>
      </w:r>
      <w:r w:rsidR="00A75F75" w:rsidRPr="00EA4B88">
        <w:rPr>
          <w:rFonts w:ascii="Cambria" w:hAnsi="Cambria"/>
          <w:sz w:val="20"/>
          <w:szCs w:val="20"/>
          <w:lang w:val="es-ES_tradnl"/>
        </w:rPr>
        <w:t xml:space="preserve">stado </w:t>
      </w:r>
      <w:r w:rsidR="00360615" w:rsidRPr="00EA4B88">
        <w:rPr>
          <w:rFonts w:ascii="Cambria" w:hAnsi="Cambria"/>
          <w:sz w:val="20"/>
          <w:szCs w:val="20"/>
          <w:lang w:val="es-ES_tradnl"/>
        </w:rPr>
        <w:t>informa</w:t>
      </w:r>
      <w:r w:rsidR="00A75F75" w:rsidRPr="00EA4B88">
        <w:rPr>
          <w:rFonts w:ascii="Cambria" w:hAnsi="Cambria"/>
          <w:sz w:val="20"/>
          <w:szCs w:val="20"/>
          <w:lang w:val="es-ES_tradnl"/>
        </w:rPr>
        <w:t xml:space="preserve"> que el 12 de agosto de 2005</w:t>
      </w:r>
      <w:r w:rsidR="00177A57" w:rsidRPr="00EA4B88">
        <w:rPr>
          <w:rFonts w:ascii="Cambria" w:hAnsi="Cambria"/>
          <w:sz w:val="20"/>
          <w:szCs w:val="20"/>
          <w:lang w:val="es-ES_tradnl"/>
        </w:rPr>
        <w:t xml:space="preserve"> agentes de la Procuraduría General de Justicia de Baja California detuvieron a la presunta víctima por los d</w:t>
      </w:r>
      <w:r w:rsidR="00A75F75" w:rsidRPr="00EA4B88">
        <w:rPr>
          <w:rFonts w:ascii="Cambria" w:hAnsi="Cambria"/>
          <w:sz w:val="20"/>
          <w:szCs w:val="20"/>
          <w:lang w:val="es-ES_tradnl"/>
        </w:rPr>
        <w:t>elito</w:t>
      </w:r>
      <w:r w:rsidR="00177A57" w:rsidRPr="00EA4B88">
        <w:rPr>
          <w:rFonts w:ascii="Cambria" w:hAnsi="Cambria"/>
          <w:sz w:val="20"/>
          <w:szCs w:val="20"/>
          <w:lang w:val="es-ES_tradnl"/>
        </w:rPr>
        <w:t>s</w:t>
      </w:r>
      <w:r w:rsidR="00A75F75" w:rsidRPr="00EA4B88">
        <w:rPr>
          <w:rFonts w:ascii="Cambria" w:hAnsi="Cambria"/>
          <w:sz w:val="20"/>
          <w:szCs w:val="20"/>
          <w:lang w:val="es-ES_tradnl"/>
        </w:rPr>
        <w:t xml:space="preserve"> de privación ilegal de la libertad en modalidad secuestro, portación de arma de fuego de uso exclusivo del ejército y delincuencia organizada. </w:t>
      </w:r>
      <w:r w:rsidR="00624BDD" w:rsidRPr="00EA4B88">
        <w:rPr>
          <w:rFonts w:ascii="Cambria" w:hAnsi="Cambria"/>
          <w:sz w:val="20"/>
          <w:szCs w:val="20"/>
          <w:lang w:val="es-ES_tradnl"/>
        </w:rPr>
        <w:lastRenderedPageBreak/>
        <w:t>Sostiene que s</w:t>
      </w:r>
      <w:r w:rsidR="00A75F75" w:rsidRPr="00EA4B88">
        <w:rPr>
          <w:rFonts w:ascii="Cambria" w:hAnsi="Cambria"/>
          <w:sz w:val="20"/>
          <w:szCs w:val="20"/>
          <w:lang w:val="es-ES_tradnl"/>
        </w:rPr>
        <w:t>e siguió un proceso en el fuero penal federal y otro en el fuero común. En cuanto al proceso en el fuero penal federal</w:t>
      </w:r>
      <w:r w:rsidR="000E7529" w:rsidRPr="00EA4B88">
        <w:rPr>
          <w:rFonts w:ascii="Cambria" w:hAnsi="Cambria"/>
          <w:sz w:val="20"/>
          <w:szCs w:val="20"/>
          <w:lang w:val="es-ES_tradnl"/>
        </w:rPr>
        <w:t>,</w:t>
      </w:r>
      <w:r w:rsidR="00A75F75" w:rsidRPr="00EA4B88">
        <w:rPr>
          <w:rFonts w:ascii="Cambria" w:hAnsi="Cambria"/>
          <w:sz w:val="20"/>
          <w:szCs w:val="20"/>
          <w:lang w:val="es-ES_tradnl"/>
        </w:rPr>
        <w:t xml:space="preserve"> </w:t>
      </w:r>
      <w:r w:rsidR="00796516" w:rsidRPr="00EA4B88">
        <w:rPr>
          <w:rFonts w:ascii="Cambria" w:hAnsi="Cambria"/>
          <w:sz w:val="20"/>
          <w:szCs w:val="20"/>
          <w:lang w:val="es-ES_tradnl"/>
        </w:rPr>
        <w:t>detalla</w:t>
      </w:r>
      <w:r w:rsidR="00A75F75" w:rsidRPr="00EA4B88">
        <w:rPr>
          <w:rFonts w:ascii="Cambria" w:hAnsi="Cambria"/>
          <w:sz w:val="20"/>
          <w:szCs w:val="20"/>
          <w:lang w:val="es-ES_tradnl"/>
        </w:rPr>
        <w:t xml:space="preserve"> que el 16 de agosto de 2005 se consignó la averiguación previa PGR/SIEDO/UEIS/174/2005 en la que se ejerció acción penal por los delitos de delincuencia organizada y privación ilegal de libertad en modalidad secuestro</w:t>
      </w:r>
      <w:r w:rsidR="00D4384B" w:rsidRPr="00EA4B88">
        <w:rPr>
          <w:rFonts w:ascii="Cambria" w:hAnsi="Cambria"/>
          <w:sz w:val="20"/>
          <w:szCs w:val="20"/>
          <w:lang w:val="es-ES_tradnl"/>
        </w:rPr>
        <w:t xml:space="preserve"> y e</w:t>
      </w:r>
      <w:r w:rsidR="00A75F75" w:rsidRPr="00EA4B88">
        <w:rPr>
          <w:rFonts w:ascii="Cambria" w:hAnsi="Cambria"/>
          <w:sz w:val="20"/>
          <w:szCs w:val="20"/>
          <w:lang w:val="es-ES_tradnl"/>
        </w:rPr>
        <w:t xml:space="preserve">l 4 de marzo de 2008 se condenó a la presunta víctima a </w:t>
      </w:r>
      <w:r w:rsidR="00F824DD" w:rsidRPr="00EA4B88">
        <w:rPr>
          <w:rFonts w:ascii="Cambria" w:hAnsi="Cambria"/>
          <w:sz w:val="20"/>
          <w:szCs w:val="20"/>
          <w:lang w:val="es-ES_tradnl"/>
        </w:rPr>
        <w:t>46</w:t>
      </w:r>
      <w:r w:rsidR="00A75F75" w:rsidRPr="00EA4B88">
        <w:rPr>
          <w:rFonts w:ascii="Cambria" w:hAnsi="Cambria"/>
          <w:sz w:val="20"/>
          <w:szCs w:val="20"/>
          <w:lang w:val="es-ES_tradnl"/>
        </w:rPr>
        <w:t xml:space="preserve"> años de prisión. </w:t>
      </w:r>
    </w:p>
    <w:p w14:paraId="4983C308" w14:textId="028F0CFC" w:rsidR="00A75F75" w:rsidRPr="00EA4B88" w:rsidRDefault="00D4384B" w:rsidP="00D4384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EA4B88">
        <w:rPr>
          <w:rFonts w:ascii="Cambria" w:hAnsi="Cambria"/>
          <w:sz w:val="20"/>
          <w:szCs w:val="20"/>
          <w:lang w:val="es-ES_tradnl"/>
        </w:rPr>
        <w:t>Explica que l</w:t>
      </w:r>
      <w:r w:rsidR="00A75F75" w:rsidRPr="00EA4B88">
        <w:rPr>
          <w:rFonts w:ascii="Cambria" w:hAnsi="Cambria"/>
          <w:sz w:val="20"/>
          <w:szCs w:val="20"/>
          <w:lang w:val="es-ES_tradnl"/>
        </w:rPr>
        <w:t xml:space="preserve">a presunta víctima interpuso </w:t>
      </w:r>
      <w:r w:rsidRPr="00EA4B88">
        <w:rPr>
          <w:rFonts w:ascii="Cambria" w:hAnsi="Cambria"/>
          <w:sz w:val="20"/>
          <w:szCs w:val="20"/>
          <w:lang w:val="es-ES_tradnl"/>
        </w:rPr>
        <w:t xml:space="preserve">un </w:t>
      </w:r>
      <w:r w:rsidR="00A75F75" w:rsidRPr="00EA4B88">
        <w:rPr>
          <w:rFonts w:ascii="Cambria" w:hAnsi="Cambria"/>
          <w:sz w:val="20"/>
          <w:szCs w:val="20"/>
          <w:lang w:val="es-ES_tradnl"/>
        </w:rPr>
        <w:t xml:space="preserve">recurso de apelación </w:t>
      </w:r>
      <w:r w:rsidRPr="00EA4B88">
        <w:rPr>
          <w:rFonts w:ascii="Cambria" w:hAnsi="Cambria"/>
          <w:sz w:val="20"/>
          <w:szCs w:val="20"/>
          <w:lang w:val="es-ES_tradnl"/>
        </w:rPr>
        <w:t>(</w:t>
      </w:r>
      <w:r w:rsidR="00A75F75" w:rsidRPr="00EA4B88">
        <w:rPr>
          <w:rFonts w:ascii="Cambria" w:hAnsi="Cambria"/>
          <w:sz w:val="20"/>
          <w:szCs w:val="20"/>
          <w:lang w:val="es-ES_tradnl"/>
        </w:rPr>
        <w:t>176/2008</w:t>
      </w:r>
      <w:r w:rsidRPr="00EA4B88">
        <w:rPr>
          <w:rFonts w:ascii="Cambria" w:hAnsi="Cambria"/>
          <w:sz w:val="20"/>
          <w:szCs w:val="20"/>
          <w:lang w:val="es-ES_tradnl"/>
        </w:rPr>
        <w:t>)</w:t>
      </w:r>
      <w:r w:rsidR="00A75F75" w:rsidRPr="00EA4B88">
        <w:rPr>
          <w:rFonts w:ascii="Cambria" w:hAnsi="Cambria"/>
          <w:sz w:val="20"/>
          <w:szCs w:val="20"/>
          <w:lang w:val="es-ES_tradnl"/>
        </w:rPr>
        <w:t xml:space="preserve">, que conoció el Cuarto Tribunal Unitario del </w:t>
      </w:r>
      <w:r w:rsidR="00946005" w:rsidRPr="00EA4B88">
        <w:rPr>
          <w:rFonts w:ascii="Cambria" w:hAnsi="Cambria"/>
          <w:sz w:val="20"/>
          <w:szCs w:val="20"/>
          <w:lang w:val="es-ES_tradnl"/>
        </w:rPr>
        <w:t>Decimoquinto</w:t>
      </w:r>
      <w:r w:rsidR="00A75F75" w:rsidRPr="00EA4B88">
        <w:rPr>
          <w:rFonts w:ascii="Cambria" w:hAnsi="Cambria"/>
          <w:sz w:val="20"/>
          <w:szCs w:val="20"/>
          <w:lang w:val="es-ES_tradnl"/>
        </w:rPr>
        <w:t xml:space="preserve"> Circuito, confirmando la condena el 19 de diciembre de 2009. Posteriormente,</w:t>
      </w:r>
      <w:r w:rsidRPr="00EA4B88">
        <w:rPr>
          <w:rFonts w:ascii="Cambria" w:hAnsi="Cambria"/>
          <w:sz w:val="20"/>
          <w:szCs w:val="20"/>
          <w:lang w:val="es-ES_tradnl"/>
        </w:rPr>
        <w:t xml:space="preserve"> el señor García López </w:t>
      </w:r>
      <w:r w:rsidR="00A75F75" w:rsidRPr="00EA4B88">
        <w:rPr>
          <w:rFonts w:ascii="Cambria" w:hAnsi="Cambria"/>
          <w:sz w:val="20"/>
          <w:szCs w:val="20"/>
          <w:lang w:val="es-ES_tradnl"/>
        </w:rPr>
        <w:t>in</w:t>
      </w:r>
      <w:r w:rsidRPr="00EA4B88">
        <w:rPr>
          <w:rFonts w:ascii="Cambria" w:hAnsi="Cambria"/>
          <w:sz w:val="20"/>
          <w:szCs w:val="20"/>
          <w:lang w:val="es-ES_tradnl"/>
        </w:rPr>
        <w:t xml:space="preserve">ició un </w:t>
      </w:r>
      <w:r w:rsidR="00A75F75" w:rsidRPr="00EA4B88">
        <w:rPr>
          <w:rFonts w:ascii="Cambria" w:hAnsi="Cambria"/>
          <w:sz w:val="20"/>
          <w:szCs w:val="20"/>
          <w:lang w:val="es-ES_tradnl"/>
        </w:rPr>
        <w:t>juicio de amparo directo</w:t>
      </w:r>
      <w:r w:rsidRPr="00EA4B88">
        <w:rPr>
          <w:rFonts w:ascii="Cambria" w:hAnsi="Cambria"/>
          <w:sz w:val="20"/>
          <w:szCs w:val="20"/>
          <w:lang w:val="es-ES_tradnl"/>
        </w:rPr>
        <w:t xml:space="preserve"> (</w:t>
      </w:r>
      <w:r w:rsidR="00A75F75" w:rsidRPr="00EA4B88">
        <w:rPr>
          <w:rFonts w:ascii="Cambria" w:hAnsi="Cambria"/>
          <w:sz w:val="20"/>
          <w:szCs w:val="20"/>
          <w:lang w:val="es-ES_tradnl"/>
        </w:rPr>
        <w:t>711/2010</w:t>
      </w:r>
      <w:r w:rsidRPr="00EA4B88">
        <w:rPr>
          <w:rFonts w:ascii="Cambria" w:hAnsi="Cambria"/>
          <w:sz w:val="20"/>
          <w:szCs w:val="20"/>
          <w:lang w:val="es-ES_tradnl"/>
        </w:rPr>
        <w:t>)</w:t>
      </w:r>
      <w:r w:rsidR="00033169" w:rsidRPr="00EA4B88">
        <w:rPr>
          <w:rFonts w:ascii="Cambria" w:hAnsi="Cambria"/>
          <w:sz w:val="20"/>
          <w:szCs w:val="20"/>
          <w:lang w:val="es-ES_tradnl"/>
        </w:rPr>
        <w:t>;</w:t>
      </w:r>
      <w:r w:rsidRPr="00EA4B88">
        <w:rPr>
          <w:rFonts w:ascii="Cambria" w:hAnsi="Cambria"/>
          <w:sz w:val="20"/>
          <w:szCs w:val="20"/>
          <w:lang w:val="es-ES_tradnl"/>
        </w:rPr>
        <w:t xml:space="preserve"> </w:t>
      </w:r>
      <w:r w:rsidR="00033169" w:rsidRPr="00EA4B88">
        <w:rPr>
          <w:rFonts w:ascii="Cambria" w:hAnsi="Cambria"/>
          <w:sz w:val="20"/>
          <w:szCs w:val="20"/>
          <w:lang w:val="es-ES_tradnl"/>
        </w:rPr>
        <w:t>sin embargo,</w:t>
      </w:r>
      <w:r w:rsidRPr="00EA4B88">
        <w:rPr>
          <w:rFonts w:ascii="Cambria" w:hAnsi="Cambria"/>
          <w:sz w:val="20"/>
          <w:szCs w:val="20"/>
          <w:lang w:val="es-ES_tradnl"/>
        </w:rPr>
        <w:t xml:space="preserve"> el 10 de octubre de 2011 el Segundo Tribunal Colegiado del Decimoquinto Circuito de Mexicali </w:t>
      </w:r>
      <w:r w:rsidR="00033169" w:rsidRPr="00EA4B88">
        <w:rPr>
          <w:rFonts w:ascii="Cambria" w:hAnsi="Cambria"/>
          <w:sz w:val="20"/>
          <w:szCs w:val="20"/>
          <w:lang w:val="es-ES_tradnl"/>
        </w:rPr>
        <w:t>rechazó</w:t>
      </w:r>
      <w:r w:rsidRPr="00EA4B88">
        <w:rPr>
          <w:rFonts w:ascii="Cambria" w:hAnsi="Cambria"/>
          <w:sz w:val="20"/>
          <w:szCs w:val="20"/>
          <w:lang w:val="es-ES_tradnl"/>
        </w:rPr>
        <w:t xml:space="preserve"> el recurso.</w:t>
      </w:r>
    </w:p>
    <w:p w14:paraId="7B4FA94C" w14:textId="7A7EB831" w:rsidR="00A75F75" w:rsidRPr="00EA4B88" w:rsidRDefault="00A75F75"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EA4B88">
        <w:rPr>
          <w:rFonts w:ascii="Cambria" w:hAnsi="Cambria"/>
          <w:sz w:val="20"/>
          <w:szCs w:val="20"/>
          <w:lang w:val="es-ES_tradnl"/>
        </w:rPr>
        <w:t xml:space="preserve">En cuanto al proceso en el fuero común, </w:t>
      </w:r>
      <w:r w:rsidR="00033169" w:rsidRPr="00EA4B88">
        <w:rPr>
          <w:rFonts w:ascii="Cambria" w:hAnsi="Cambria"/>
          <w:sz w:val="20"/>
          <w:szCs w:val="20"/>
          <w:lang w:val="es-ES_tradnl"/>
        </w:rPr>
        <w:t xml:space="preserve">México </w:t>
      </w:r>
      <w:r w:rsidR="00D4384B" w:rsidRPr="00EA4B88">
        <w:rPr>
          <w:rFonts w:ascii="Cambria" w:hAnsi="Cambria"/>
          <w:sz w:val="20"/>
          <w:szCs w:val="20"/>
          <w:lang w:val="es-ES_tradnl"/>
        </w:rPr>
        <w:t xml:space="preserve">explica que </w:t>
      </w:r>
      <w:r w:rsidRPr="00EA4B88">
        <w:rPr>
          <w:rFonts w:ascii="Cambria" w:hAnsi="Cambria"/>
          <w:sz w:val="20"/>
          <w:szCs w:val="20"/>
          <w:lang w:val="es-ES_tradnl"/>
        </w:rPr>
        <w:t>hubo dos averiguaciones previas, la primera por abuso de autoridad y la segunda por privación ilegal de la libertad y secuestro.</w:t>
      </w:r>
      <w:r w:rsidR="00D4384B" w:rsidRPr="00EA4B88">
        <w:rPr>
          <w:rFonts w:ascii="Cambria" w:hAnsi="Cambria"/>
          <w:sz w:val="20"/>
          <w:szCs w:val="20"/>
          <w:lang w:val="es-ES_tradnl"/>
        </w:rPr>
        <w:t xml:space="preserve"> Detalla que mientras que la primera fue archivada,</w:t>
      </w:r>
      <w:r w:rsidRPr="00EA4B88">
        <w:rPr>
          <w:rFonts w:ascii="Cambria" w:hAnsi="Cambria"/>
          <w:sz w:val="20"/>
          <w:szCs w:val="20"/>
          <w:lang w:val="es-ES_tradnl"/>
        </w:rPr>
        <w:t xml:space="preserve"> en la segunda</w:t>
      </w:r>
      <w:r w:rsidR="00D4384B" w:rsidRPr="00EA4B88">
        <w:rPr>
          <w:rFonts w:ascii="Cambria" w:hAnsi="Cambria"/>
          <w:sz w:val="20"/>
          <w:szCs w:val="20"/>
          <w:lang w:val="es-ES_tradnl"/>
        </w:rPr>
        <w:t xml:space="preserve"> </w:t>
      </w:r>
      <w:r w:rsidRPr="00EA4B88">
        <w:rPr>
          <w:rFonts w:ascii="Cambria" w:hAnsi="Cambria"/>
          <w:sz w:val="20"/>
          <w:szCs w:val="20"/>
          <w:lang w:val="es-ES_tradnl"/>
        </w:rPr>
        <w:t>se determinó el no ejercicio de la acción penal por no existir suficientes elementos para acreditar la responsabilidad del peticionario.</w:t>
      </w:r>
    </w:p>
    <w:p w14:paraId="3B3DB90D" w14:textId="4BD90E82" w:rsidR="00D4384B" w:rsidRPr="00EA4B88" w:rsidRDefault="00D4384B" w:rsidP="00D4384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EA4B88">
        <w:rPr>
          <w:rFonts w:ascii="Cambria" w:hAnsi="Cambria"/>
          <w:sz w:val="20"/>
          <w:szCs w:val="20"/>
          <w:lang w:val="es-ES_tradnl"/>
        </w:rPr>
        <w:t>Con base en las citadas consideraciones de hecho, e</w:t>
      </w:r>
      <w:r w:rsidR="00A75F75" w:rsidRPr="00EA4B88">
        <w:rPr>
          <w:rFonts w:ascii="Cambria" w:hAnsi="Cambria"/>
          <w:sz w:val="20"/>
          <w:szCs w:val="20"/>
          <w:lang w:val="es-ES_tradnl"/>
        </w:rPr>
        <w:t xml:space="preserve">l Estado </w:t>
      </w:r>
      <w:r w:rsidR="002878AB" w:rsidRPr="00EA4B88">
        <w:rPr>
          <w:rFonts w:ascii="Cambria" w:hAnsi="Cambria"/>
          <w:sz w:val="20"/>
          <w:szCs w:val="20"/>
          <w:lang w:val="es-ES_tradnl"/>
        </w:rPr>
        <w:t>alega</w:t>
      </w:r>
      <w:r w:rsidRPr="00EA4B88">
        <w:rPr>
          <w:rFonts w:ascii="Cambria" w:hAnsi="Cambria"/>
          <w:sz w:val="20"/>
          <w:szCs w:val="20"/>
          <w:lang w:val="es-ES_tradnl"/>
        </w:rPr>
        <w:t xml:space="preserve"> que la petición es inadmisible, </w:t>
      </w:r>
      <w:r w:rsidR="00222EB4" w:rsidRPr="00EA4B88">
        <w:rPr>
          <w:rFonts w:ascii="Cambria" w:hAnsi="Cambria"/>
          <w:sz w:val="20"/>
          <w:szCs w:val="20"/>
          <w:lang w:val="es-ES_tradnl"/>
        </w:rPr>
        <w:t>por haberse presentado extemporáneamente</w:t>
      </w:r>
      <w:r w:rsidRPr="00EA4B88">
        <w:rPr>
          <w:rFonts w:ascii="Cambria" w:hAnsi="Cambria"/>
          <w:sz w:val="20"/>
          <w:szCs w:val="20"/>
          <w:lang w:val="es-ES_tradnl"/>
        </w:rPr>
        <w:t>. Alega que a pesar de que la última decisión en el proceso seguido contra la presunta víctima se adoptó el 10 de octubre de 2011, recién presentó la petición el 6 de junio de 2012</w:t>
      </w:r>
      <w:r w:rsidR="00311A60" w:rsidRPr="00EA4B88">
        <w:rPr>
          <w:rFonts w:ascii="Cambria" w:hAnsi="Cambria"/>
          <w:sz w:val="20"/>
          <w:szCs w:val="20"/>
          <w:lang w:val="es-ES_tradnl"/>
        </w:rPr>
        <w:t>, ocho meses después</w:t>
      </w:r>
      <w:r w:rsidRPr="00EA4B88">
        <w:rPr>
          <w:rFonts w:ascii="Cambria" w:hAnsi="Cambria"/>
          <w:sz w:val="20"/>
          <w:szCs w:val="20"/>
          <w:lang w:val="es-ES_tradnl"/>
        </w:rPr>
        <w:t xml:space="preserve">. En consecuencia, solicita a la CIDH que declare que el presente asunto no cumple con el requisito previsto en el artículo 46.1.b) de la Convención. </w:t>
      </w:r>
    </w:p>
    <w:p w14:paraId="3F039568" w14:textId="3EEDD8E2" w:rsidR="00D4384B" w:rsidRPr="00EA4B88" w:rsidRDefault="005847C7" w:rsidP="00D4384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EA4B88">
        <w:rPr>
          <w:rFonts w:ascii="Cambria" w:hAnsi="Cambria"/>
          <w:sz w:val="20"/>
          <w:szCs w:val="20"/>
          <w:lang w:val="es-ES_tradnl"/>
        </w:rPr>
        <w:t xml:space="preserve">Finalmente, de manera subsidiaria, </w:t>
      </w:r>
      <w:r w:rsidR="00617028" w:rsidRPr="00EA4B88">
        <w:rPr>
          <w:rFonts w:ascii="Cambria" w:hAnsi="Cambria"/>
          <w:sz w:val="20"/>
          <w:szCs w:val="20"/>
          <w:lang w:val="es-ES_tradnl"/>
        </w:rPr>
        <w:t xml:space="preserve">México </w:t>
      </w:r>
      <w:r w:rsidRPr="00EA4B88">
        <w:rPr>
          <w:rFonts w:ascii="Cambria" w:hAnsi="Cambria"/>
          <w:sz w:val="20"/>
          <w:szCs w:val="20"/>
          <w:lang w:val="es-ES_tradnl"/>
        </w:rPr>
        <w:t xml:space="preserve">alega que los hechos denunciados por la parte peticionaria no caracterizan violaciones de derechos humanos que le sean atribuibles. Afirma que el señor García López no sufrió vulneraciones a sus derechos, dado que las autoridades nunca lo obligaron a declararse culpable y adoptaron decisiones conforme a las pruebas aportadas al proceso. </w:t>
      </w:r>
      <w:r w:rsidR="00856FF2" w:rsidRPr="00EA4B88">
        <w:rPr>
          <w:rFonts w:ascii="Cambria" w:hAnsi="Cambria"/>
          <w:sz w:val="20"/>
          <w:szCs w:val="20"/>
          <w:lang w:val="es-ES_tradnl"/>
        </w:rPr>
        <w:t>En tal sentido, señala que si la CIDH analizar</w:t>
      </w:r>
      <w:r w:rsidR="0089549E" w:rsidRPr="00EA4B88">
        <w:rPr>
          <w:rFonts w:ascii="Cambria" w:hAnsi="Cambria"/>
          <w:sz w:val="20"/>
          <w:szCs w:val="20"/>
          <w:lang w:val="es-ES_tradnl"/>
        </w:rPr>
        <w:t>a</w:t>
      </w:r>
      <w:r w:rsidR="00856FF2" w:rsidRPr="00EA4B88">
        <w:rPr>
          <w:rFonts w:ascii="Cambria" w:hAnsi="Cambria"/>
          <w:sz w:val="20"/>
          <w:szCs w:val="20"/>
          <w:lang w:val="es-ES_tradnl"/>
        </w:rPr>
        <w:t xml:space="preserve"> en etapa de fondo el presente asunto estaría fungiendo como un órgano de cuarta instancia, transgrediendo el principio de complementariedad que rige su accionar. </w:t>
      </w:r>
    </w:p>
    <w:p w14:paraId="6F4D4171" w14:textId="14FCA474" w:rsidR="003239B8" w:rsidRPr="00EA4B88" w:rsidRDefault="003239B8" w:rsidP="00D4384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lang w:val="es-ES_tradnl"/>
        </w:rPr>
      </w:pPr>
      <w:r w:rsidRPr="00EA4B88">
        <w:rPr>
          <w:rFonts w:asciiTheme="majorHAnsi" w:eastAsia="Cambria" w:hAnsiTheme="majorHAnsi" w:cs="Cambria"/>
          <w:b/>
          <w:bCs/>
          <w:color w:val="000000"/>
          <w:sz w:val="20"/>
          <w:szCs w:val="20"/>
          <w:u w:color="000000"/>
          <w:lang w:val="es-ES_tradnl" w:eastAsia="es-ES"/>
        </w:rPr>
        <w:t>VI.</w:t>
      </w:r>
      <w:r w:rsidRPr="00EA4B88">
        <w:rPr>
          <w:rFonts w:asciiTheme="majorHAnsi" w:eastAsia="Cambria" w:hAnsiTheme="majorHAnsi" w:cs="Cambria"/>
          <w:b/>
          <w:bCs/>
          <w:color w:val="000000"/>
          <w:sz w:val="20"/>
          <w:szCs w:val="20"/>
          <w:u w:color="000000"/>
          <w:lang w:val="es-ES_tradnl" w:eastAsia="es-ES"/>
        </w:rPr>
        <w:tab/>
      </w:r>
      <w:r w:rsidR="004A6A54" w:rsidRPr="00EA4B88">
        <w:rPr>
          <w:rFonts w:asciiTheme="majorHAnsi" w:hAnsiTheme="majorHAnsi"/>
          <w:b/>
          <w:bCs/>
          <w:sz w:val="20"/>
          <w:szCs w:val="20"/>
          <w:lang w:val="es-ES_tradnl"/>
        </w:rPr>
        <w:t xml:space="preserve">ANÁLISIS DE </w:t>
      </w:r>
      <w:r w:rsidR="00C21FEF" w:rsidRPr="00EA4B88">
        <w:rPr>
          <w:rFonts w:asciiTheme="majorHAnsi" w:hAnsiTheme="majorHAnsi"/>
          <w:b/>
          <w:sz w:val="20"/>
          <w:szCs w:val="20"/>
          <w:lang w:val="es-ES_tradnl"/>
        </w:rPr>
        <w:t>AGOTAMIENTO DE LOS RECURSOS INTERNOS Y PLAZO DE PRESENTACIÓN</w:t>
      </w:r>
      <w:r w:rsidR="00C21FEF" w:rsidRPr="00EA4B88">
        <w:rPr>
          <w:rFonts w:asciiTheme="majorHAnsi" w:eastAsia="Cambria" w:hAnsiTheme="majorHAnsi" w:cs="Cambria"/>
          <w:b/>
          <w:bCs/>
          <w:color w:val="000000"/>
          <w:sz w:val="20"/>
          <w:szCs w:val="20"/>
          <w:u w:color="000000"/>
          <w:lang w:val="es-ES_tradnl" w:eastAsia="es-ES"/>
        </w:rPr>
        <w:t xml:space="preserve"> </w:t>
      </w:r>
    </w:p>
    <w:p w14:paraId="36F0D953" w14:textId="45A6376F" w:rsidR="00CC0A8C" w:rsidRPr="00EA4B88" w:rsidRDefault="00116E8B" w:rsidP="00D6074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lang w:val="es-ES_tradnl"/>
        </w:rPr>
      </w:pPr>
      <w:r w:rsidRPr="00EA4B88">
        <w:rPr>
          <w:rFonts w:ascii="Cambria" w:hAnsi="Cambria"/>
          <w:sz w:val="20"/>
          <w:szCs w:val="20"/>
          <w:lang w:val="es-ES_tradnl"/>
        </w:rPr>
        <w:t xml:space="preserve">La </w:t>
      </w:r>
      <w:r w:rsidR="006041DA" w:rsidRPr="00EA4B88">
        <w:rPr>
          <w:rFonts w:ascii="Cambria" w:hAnsi="Cambria"/>
          <w:sz w:val="20"/>
          <w:szCs w:val="20"/>
          <w:lang w:val="es-ES_tradnl"/>
        </w:rPr>
        <w:t xml:space="preserve">CIDH </w:t>
      </w:r>
      <w:r w:rsidR="00D60744" w:rsidRPr="00EA4B88">
        <w:rPr>
          <w:rFonts w:ascii="Cambria" w:hAnsi="Cambria"/>
          <w:sz w:val="20"/>
          <w:szCs w:val="20"/>
          <w:lang w:val="es-ES_tradnl"/>
        </w:rPr>
        <w:t>considera</w:t>
      </w:r>
      <w:r w:rsidR="006041DA" w:rsidRPr="00EA4B88">
        <w:rPr>
          <w:rFonts w:ascii="Cambria" w:hAnsi="Cambria"/>
          <w:sz w:val="20"/>
          <w:szCs w:val="20"/>
          <w:lang w:val="es-ES_tradnl"/>
        </w:rPr>
        <w:t xml:space="preserve"> que</w:t>
      </w:r>
      <w:r w:rsidR="00C564E7" w:rsidRPr="00EA4B88">
        <w:rPr>
          <w:rFonts w:ascii="Cambria" w:hAnsi="Cambria"/>
          <w:sz w:val="20"/>
          <w:szCs w:val="20"/>
          <w:lang w:val="es-ES_tradnl"/>
        </w:rPr>
        <w:t>,</w:t>
      </w:r>
      <w:r w:rsidR="006041DA" w:rsidRPr="00EA4B88">
        <w:rPr>
          <w:rFonts w:ascii="Cambria" w:hAnsi="Cambria"/>
          <w:sz w:val="20"/>
          <w:szCs w:val="20"/>
          <w:lang w:val="es-ES_tradnl"/>
        </w:rPr>
        <w:t xml:space="preserve"> para efectos de evaluar la idoneidad de los recursos disponibles a un determinado peticionario bajo el ordenamiento nacional, </w:t>
      </w:r>
      <w:r w:rsidR="00145D1B" w:rsidRPr="00EA4B88">
        <w:rPr>
          <w:rFonts w:ascii="Cambria" w:hAnsi="Cambria"/>
          <w:sz w:val="20"/>
          <w:szCs w:val="20"/>
          <w:lang w:val="es-ES_tradnl"/>
        </w:rPr>
        <w:t xml:space="preserve">primero </w:t>
      </w:r>
      <w:r w:rsidR="00B02938" w:rsidRPr="00EA4B88">
        <w:rPr>
          <w:rFonts w:ascii="Cambria" w:hAnsi="Cambria"/>
          <w:sz w:val="20"/>
          <w:szCs w:val="20"/>
          <w:lang w:val="es-ES_tradnl"/>
        </w:rPr>
        <w:t xml:space="preserve">se debe establecer </w:t>
      </w:r>
      <w:r w:rsidR="006041DA" w:rsidRPr="00EA4B88">
        <w:rPr>
          <w:rFonts w:ascii="Cambria" w:hAnsi="Cambria"/>
          <w:sz w:val="20"/>
          <w:szCs w:val="20"/>
          <w:lang w:val="es-ES_tradnl"/>
        </w:rPr>
        <w:t>con precisión cuál es el reclamo específico que se ha formulado en sede interamericana, para luego identificar los recursos judiciales provistos por el sistema jurídico doméstico que estaban disponibles y eran adecuados para ventilar ese reclamo en particular</w:t>
      </w:r>
      <w:r w:rsidR="00B02938" w:rsidRPr="00EA4B88">
        <w:rPr>
          <w:rFonts w:ascii="Cambria" w:hAnsi="Cambria"/>
          <w:sz w:val="20"/>
          <w:szCs w:val="20"/>
          <w:lang w:val="es-ES_tradnl"/>
        </w:rPr>
        <w:t>. E</w:t>
      </w:r>
      <w:r w:rsidR="006041DA" w:rsidRPr="00EA4B88">
        <w:rPr>
          <w:rFonts w:ascii="Cambria" w:hAnsi="Cambria"/>
          <w:sz w:val="20"/>
          <w:szCs w:val="20"/>
          <w:lang w:val="es-ES_tradnl"/>
        </w:rPr>
        <w:t xml:space="preserve">n ello consiste, </w:t>
      </w:r>
      <w:r w:rsidR="00782B58" w:rsidRPr="00EA4B88">
        <w:rPr>
          <w:rFonts w:ascii="Cambria" w:hAnsi="Cambria"/>
          <w:sz w:val="20"/>
          <w:szCs w:val="20"/>
          <w:lang w:val="es-ES_tradnl"/>
        </w:rPr>
        <w:t>exactamente</w:t>
      </w:r>
      <w:r w:rsidR="006041DA" w:rsidRPr="00EA4B88">
        <w:rPr>
          <w:rFonts w:ascii="Cambria" w:hAnsi="Cambria"/>
          <w:sz w:val="20"/>
          <w:szCs w:val="20"/>
          <w:lang w:val="es-ES_tradnl"/>
        </w:rPr>
        <w:t>, la idoneidad y efectividad de cada recurso en concreto</w:t>
      </w:r>
      <w:r w:rsidR="00FF3435" w:rsidRPr="00EA4B88">
        <w:rPr>
          <w:rFonts w:ascii="Cambria" w:hAnsi="Cambria"/>
          <w:sz w:val="20"/>
          <w:szCs w:val="20"/>
          <w:lang w:val="es-ES_tradnl"/>
        </w:rPr>
        <w:t>:</w:t>
      </w:r>
      <w:r w:rsidR="00856FF2" w:rsidRPr="00EA4B88">
        <w:rPr>
          <w:rFonts w:ascii="Cambria" w:hAnsi="Cambria"/>
          <w:sz w:val="20"/>
          <w:szCs w:val="20"/>
          <w:lang w:val="es-ES_tradnl"/>
        </w:rPr>
        <w:t xml:space="preserve"> </w:t>
      </w:r>
      <w:r w:rsidR="006041DA" w:rsidRPr="00EA4B88">
        <w:rPr>
          <w:rFonts w:ascii="Cambria" w:hAnsi="Cambria"/>
          <w:sz w:val="20"/>
          <w:szCs w:val="20"/>
          <w:lang w:val="es-ES_tradnl"/>
        </w:rPr>
        <w:t xml:space="preserve">en que provea una oportunidad real para que la alegada lesión a los derechos humanos sea remediada y resuelta por los jueces nacionales, de manera efectiva y oportuna, antes de que se pueda acudir al Sistema Interamericano de protección. </w:t>
      </w:r>
    </w:p>
    <w:p w14:paraId="0309BDCA" w14:textId="77777777" w:rsidR="000B4366" w:rsidRPr="00EA4B88" w:rsidRDefault="00856FF2" w:rsidP="000B436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EA4B88">
        <w:rPr>
          <w:rFonts w:asciiTheme="majorHAnsi" w:hAnsiTheme="majorHAnsi"/>
          <w:sz w:val="20"/>
          <w:szCs w:val="20"/>
          <w:lang w:val="es-ES_tradnl"/>
        </w:rPr>
        <w:t>En el presente asunto, la Comisión observa que e</w:t>
      </w:r>
      <w:r w:rsidR="006041DA" w:rsidRPr="00EA4B88">
        <w:rPr>
          <w:rFonts w:asciiTheme="majorHAnsi" w:hAnsiTheme="majorHAnsi"/>
          <w:sz w:val="20"/>
          <w:szCs w:val="20"/>
          <w:lang w:val="es-ES_tradnl"/>
        </w:rPr>
        <w:t xml:space="preserve">l señor </w:t>
      </w:r>
      <w:r w:rsidR="00D60744" w:rsidRPr="00EA4B88">
        <w:rPr>
          <w:rFonts w:asciiTheme="majorHAnsi" w:hAnsiTheme="majorHAnsi"/>
          <w:sz w:val="20"/>
          <w:szCs w:val="20"/>
          <w:lang w:val="es-ES_tradnl"/>
        </w:rPr>
        <w:t>García López</w:t>
      </w:r>
      <w:r w:rsidR="006041DA" w:rsidRPr="00EA4B88">
        <w:rPr>
          <w:rFonts w:asciiTheme="majorHAnsi" w:hAnsiTheme="majorHAnsi"/>
          <w:sz w:val="20"/>
          <w:szCs w:val="20"/>
          <w:lang w:val="es-ES_tradnl"/>
        </w:rPr>
        <w:t xml:space="preserve"> </w:t>
      </w:r>
      <w:r w:rsidR="000B4366" w:rsidRPr="00EA4B88">
        <w:rPr>
          <w:rFonts w:asciiTheme="majorHAnsi" w:hAnsiTheme="majorHAnsi"/>
          <w:sz w:val="20"/>
          <w:szCs w:val="20"/>
          <w:lang w:val="es-ES_tradnl"/>
        </w:rPr>
        <w:t>dirigió</w:t>
      </w:r>
      <w:r w:rsidR="006041DA" w:rsidRPr="00EA4B88">
        <w:rPr>
          <w:rFonts w:asciiTheme="majorHAnsi" w:hAnsiTheme="majorHAnsi"/>
          <w:sz w:val="20"/>
          <w:szCs w:val="20"/>
          <w:lang w:val="es-ES_tradnl"/>
        </w:rPr>
        <w:t xml:space="preserve"> sus reclamos principales contra las actuaciones </w:t>
      </w:r>
      <w:r w:rsidR="00B106CE" w:rsidRPr="00EA4B88">
        <w:rPr>
          <w:rFonts w:asciiTheme="majorHAnsi" w:hAnsiTheme="majorHAnsi"/>
          <w:sz w:val="20"/>
          <w:szCs w:val="20"/>
          <w:lang w:val="es-ES_tradnl"/>
        </w:rPr>
        <w:t>policiales</w:t>
      </w:r>
      <w:r w:rsidR="00CC0A8C" w:rsidRPr="00EA4B88">
        <w:rPr>
          <w:rFonts w:asciiTheme="majorHAnsi" w:hAnsiTheme="majorHAnsi"/>
          <w:sz w:val="20"/>
          <w:szCs w:val="20"/>
          <w:lang w:val="es-ES_tradnl"/>
        </w:rPr>
        <w:t>, en las que se habría vulnerado su integridad física</w:t>
      </w:r>
      <w:r w:rsidR="002D5FE1" w:rsidRPr="00EA4B88">
        <w:rPr>
          <w:rFonts w:asciiTheme="majorHAnsi" w:hAnsiTheme="majorHAnsi"/>
          <w:sz w:val="20"/>
          <w:szCs w:val="20"/>
          <w:lang w:val="es-ES_tradnl"/>
        </w:rPr>
        <w:t xml:space="preserve">, </w:t>
      </w:r>
      <w:r w:rsidR="006041DA" w:rsidRPr="00EA4B88">
        <w:rPr>
          <w:rFonts w:asciiTheme="majorHAnsi" w:hAnsiTheme="majorHAnsi"/>
          <w:sz w:val="20"/>
          <w:szCs w:val="20"/>
          <w:lang w:val="es-ES_tradnl"/>
        </w:rPr>
        <w:t xml:space="preserve">y </w:t>
      </w:r>
      <w:r w:rsidR="000B4366" w:rsidRPr="00EA4B88">
        <w:rPr>
          <w:rFonts w:asciiTheme="majorHAnsi" w:hAnsiTheme="majorHAnsi"/>
          <w:sz w:val="20"/>
          <w:szCs w:val="20"/>
          <w:lang w:val="es-ES_tradnl"/>
        </w:rPr>
        <w:t>hacia</w:t>
      </w:r>
      <w:r w:rsidR="002D5FE1" w:rsidRPr="00EA4B88">
        <w:rPr>
          <w:rFonts w:asciiTheme="majorHAnsi" w:hAnsiTheme="majorHAnsi"/>
          <w:sz w:val="20"/>
          <w:szCs w:val="20"/>
          <w:lang w:val="es-ES_tradnl"/>
        </w:rPr>
        <w:t xml:space="preserve"> las </w:t>
      </w:r>
      <w:r w:rsidR="006041DA" w:rsidRPr="00EA4B88">
        <w:rPr>
          <w:rFonts w:asciiTheme="majorHAnsi" w:hAnsiTheme="majorHAnsi"/>
          <w:sz w:val="20"/>
          <w:szCs w:val="20"/>
          <w:lang w:val="es-ES_tradnl"/>
        </w:rPr>
        <w:t>decisiones judiciales constitutivas de su detención, procesamiento penal y condena</w:t>
      </w:r>
      <w:r w:rsidR="00D37AF8" w:rsidRPr="00EA4B88">
        <w:rPr>
          <w:rFonts w:asciiTheme="majorHAnsi" w:hAnsiTheme="majorHAnsi"/>
          <w:sz w:val="20"/>
          <w:szCs w:val="20"/>
          <w:lang w:val="es-ES_tradnl"/>
        </w:rPr>
        <w:t>.</w:t>
      </w:r>
      <w:r w:rsidR="006041DA" w:rsidRPr="00EA4B88">
        <w:rPr>
          <w:rFonts w:asciiTheme="majorHAnsi" w:hAnsiTheme="majorHAnsi"/>
          <w:sz w:val="20"/>
          <w:szCs w:val="20"/>
          <w:lang w:val="es-ES_tradnl"/>
        </w:rPr>
        <w:t xml:space="preserve"> </w:t>
      </w:r>
    </w:p>
    <w:p w14:paraId="7B5F6ED3" w14:textId="6A3C4AFF" w:rsidR="002D5FE1" w:rsidRPr="00EA4B88" w:rsidRDefault="00E00B4C" w:rsidP="000B436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EA4B88">
        <w:rPr>
          <w:rFonts w:asciiTheme="majorHAnsi" w:hAnsiTheme="majorHAnsi"/>
          <w:sz w:val="20"/>
          <w:szCs w:val="20"/>
          <w:lang w:val="es-ES_tradnl"/>
        </w:rPr>
        <w:t>C</w:t>
      </w:r>
      <w:r w:rsidR="000B4366" w:rsidRPr="00EA4B88">
        <w:rPr>
          <w:rFonts w:asciiTheme="majorHAnsi" w:hAnsiTheme="majorHAnsi"/>
          <w:sz w:val="20"/>
          <w:szCs w:val="20"/>
          <w:lang w:val="es-ES_tradnl"/>
        </w:rPr>
        <w:t xml:space="preserve">on respecto al primer punto, </w:t>
      </w:r>
      <w:r w:rsidR="002D21AC" w:rsidRPr="00EA4B88">
        <w:rPr>
          <w:rFonts w:asciiTheme="majorHAnsi" w:hAnsiTheme="majorHAnsi"/>
          <w:sz w:val="20"/>
          <w:szCs w:val="20"/>
          <w:lang w:val="es-ES_tradnl"/>
        </w:rPr>
        <w:t>la CIDH recuerda</w:t>
      </w:r>
      <w:r w:rsidR="00B106CE" w:rsidRPr="00EA4B88">
        <w:rPr>
          <w:rFonts w:asciiTheme="majorHAnsi" w:hAnsiTheme="majorHAnsi"/>
          <w:sz w:val="20"/>
          <w:szCs w:val="20"/>
          <w:lang w:val="es-ES_tradnl"/>
        </w:rPr>
        <w:t xml:space="preserve"> que</w:t>
      </w:r>
      <w:r w:rsidR="002D21AC" w:rsidRPr="00EA4B88">
        <w:rPr>
          <w:rFonts w:asciiTheme="majorHAnsi" w:hAnsiTheme="majorHAnsi"/>
          <w:sz w:val="20"/>
          <w:szCs w:val="20"/>
          <w:lang w:val="es-ES_tradnl"/>
        </w:rPr>
        <w:t xml:space="preserve"> </w:t>
      </w:r>
      <w:r w:rsidR="00A9152A" w:rsidRPr="00EA4B88">
        <w:rPr>
          <w:rFonts w:asciiTheme="majorHAnsi" w:hAnsiTheme="majorHAnsi"/>
          <w:sz w:val="20"/>
          <w:szCs w:val="20"/>
          <w:lang w:val="es-ES_tradnl"/>
        </w:rPr>
        <w:t xml:space="preserve">la </w:t>
      </w:r>
      <w:r w:rsidR="00A9152A" w:rsidRPr="00EA4B88">
        <w:rPr>
          <w:rFonts w:asciiTheme="majorHAnsi" w:hAnsiTheme="majorHAnsi" w:cs="Calibri"/>
          <w:sz w:val="20"/>
          <w:szCs w:val="20"/>
          <w:lang w:val="es-ES_tradnl"/>
        </w:rPr>
        <w:t xml:space="preserve">obligación de investigar actos de tortura debe ser ejecutada de oficio por las autoridades correspondientes, y habiendo </w:t>
      </w:r>
      <w:r w:rsidR="000B4366" w:rsidRPr="00EA4B88">
        <w:rPr>
          <w:rFonts w:asciiTheme="majorHAnsi" w:hAnsiTheme="majorHAnsi" w:cs="Calibri"/>
          <w:sz w:val="20"/>
          <w:szCs w:val="20"/>
          <w:lang w:val="es-ES_tradnl"/>
        </w:rPr>
        <w:t>la presunta víctima puesto en su conocimiento tales hechos</w:t>
      </w:r>
      <w:r w:rsidR="00A9152A" w:rsidRPr="00EA4B88">
        <w:rPr>
          <w:rFonts w:asciiTheme="majorHAnsi" w:hAnsiTheme="majorHAnsi" w:cs="Calibri"/>
          <w:sz w:val="20"/>
          <w:szCs w:val="20"/>
          <w:lang w:val="es-ES_tradnl"/>
        </w:rPr>
        <w:t xml:space="preserve">, no resulta exigible que </w:t>
      </w:r>
      <w:r w:rsidR="00C4620E" w:rsidRPr="00EA4B88">
        <w:rPr>
          <w:rFonts w:asciiTheme="majorHAnsi" w:hAnsiTheme="majorHAnsi" w:cs="Calibri"/>
          <w:sz w:val="20"/>
          <w:szCs w:val="20"/>
          <w:lang w:val="es-ES_tradnl"/>
        </w:rPr>
        <w:t>é</w:t>
      </w:r>
      <w:r w:rsidR="00A9152A" w:rsidRPr="00EA4B88">
        <w:rPr>
          <w:rFonts w:asciiTheme="majorHAnsi" w:hAnsiTheme="majorHAnsi" w:cs="Calibri"/>
          <w:sz w:val="20"/>
          <w:szCs w:val="20"/>
          <w:lang w:val="es-ES_tradnl"/>
        </w:rPr>
        <w:t>sta deba agotar otra serie de procesos o recursos</w:t>
      </w:r>
      <w:r w:rsidR="00A9152A" w:rsidRPr="00EA4B88">
        <w:rPr>
          <w:rStyle w:val="FootnoteReference"/>
          <w:rFonts w:asciiTheme="majorHAnsi" w:hAnsiTheme="majorHAnsi" w:cs="Calibri"/>
          <w:sz w:val="20"/>
          <w:szCs w:val="20"/>
          <w:lang w:val="es-ES_tradnl"/>
        </w:rPr>
        <w:footnoteReference w:id="5"/>
      </w:r>
      <w:r w:rsidR="00A9152A" w:rsidRPr="00EA4B88">
        <w:rPr>
          <w:rFonts w:asciiTheme="majorHAnsi" w:hAnsiTheme="majorHAnsi" w:cs="Calibri"/>
          <w:sz w:val="20"/>
          <w:szCs w:val="20"/>
          <w:lang w:val="es-ES_tradnl"/>
        </w:rPr>
        <w:t>.</w:t>
      </w:r>
      <w:r w:rsidR="00A9152A" w:rsidRPr="00EA4B88">
        <w:rPr>
          <w:rFonts w:asciiTheme="majorHAnsi" w:hAnsiTheme="majorHAnsi"/>
          <w:sz w:val="20"/>
          <w:szCs w:val="20"/>
          <w:lang w:val="es-ES_tradnl"/>
        </w:rPr>
        <w:t xml:space="preserve"> </w:t>
      </w:r>
      <w:r w:rsidR="00672A1A" w:rsidRPr="00EA4B88">
        <w:rPr>
          <w:rFonts w:asciiTheme="majorHAnsi" w:hAnsiTheme="majorHAnsi"/>
          <w:sz w:val="20"/>
          <w:szCs w:val="20"/>
          <w:lang w:val="es-ES_tradnl"/>
        </w:rPr>
        <w:t xml:space="preserve">En este sentido, según la información disponible en el expediente internacional, y no controvertida por el Estado, </w:t>
      </w:r>
      <w:r w:rsidR="00C76E0B" w:rsidRPr="00EA4B88">
        <w:rPr>
          <w:rFonts w:asciiTheme="majorHAnsi" w:hAnsiTheme="majorHAnsi"/>
          <w:sz w:val="20"/>
          <w:szCs w:val="20"/>
          <w:lang w:val="es-ES_tradnl"/>
        </w:rPr>
        <w:t>la presunta víctima habría denunciado los</w:t>
      </w:r>
      <w:r w:rsidR="003645AB" w:rsidRPr="00EA4B88">
        <w:rPr>
          <w:rFonts w:asciiTheme="majorHAnsi" w:hAnsiTheme="majorHAnsi"/>
          <w:sz w:val="20"/>
          <w:szCs w:val="20"/>
          <w:lang w:val="es-ES_tradnl"/>
        </w:rPr>
        <w:t xml:space="preserve"> alegados</w:t>
      </w:r>
      <w:r w:rsidR="00C76E0B" w:rsidRPr="00EA4B88">
        <w:rPr>
          <w:rFonts w:asciiTheme="majorHAnsi" w:hAnsiTheme="majorHAnsi"/>
          <w:sz w:val="20"/>
          <w:szCs w:val="20"/>
          <w:lang w:val="es-ES_tradnl"/>
        </w:rPr>
        <w:t xml:space="preserve"> hechos de tortura</w:t>
      </w:r>
      <w:r w:rsidR="003645AB" w:rsidRPr="00EA4B88">
        <w:rPr>
          <w:rFonts w:asciiTheme="majorHAnsi" w:hAnsiTheme="majorHAnsi"/>
          <w:sz w:val="20"/>
          <w:szCs w:val="20"/>
          <w:lang w:val="es-ES_tradnl"/>
        </w:rPr>
        <w:t xml:space="preserve"> cometidos </w:t>
      </w:r>
      <w:r w:rsidR="00245C4B" w:rsidRPr="00EA4B88">
        <w:rPr>
          <w:rFonts w:asciiTheme="majorHAnsi" w:hAnsiTheme="majorHAnsi"/>
          <w:sz w:val="20"/>
          <w:szCs w:val="20"/>
          <w:lang w:val="es-ES_tradnl"/>
        </w:rPr>
        <w:t>e</w:t>
      </w:r>
      <w:r w:rsidR="000B4366" w:rsidRPr="00EA4B88">
        <w:rPr>
          <w:rFonts w:asciiTheme="majorHAnsi" w:hAnsiTheme="majorHAnsi"/>
          <w:sz w:val="20"/>
          <w:szCs w:val="20"/>
          <w:lang w:val="es-ES_tradnl"/>
        </w:rPr>
        <w:t xml:space="preserve">ntre el 12 y 14 </w:t>
      </w:r>
      <w:r w:rsidR="00245C4B" w:rsidRPr="00EA4B88">
        <w:rPr>
          <w:rFonts w:asciiTheme="majorHAnsi" w:hAnsiTheme="majorHAnsi"/>
          <w:sz w:val="20"/>
          <w:szCs w:val="20"/>
          <w:lang w:val="es-ES_tradnl"/>
        </w:rPr>
        <w:t>de agosto de 2005</w:t>
      </w:r>
      <w:r w:rsidR="004009A1" w:rsidRPr="00EA4B88">
        <w:rPr>
          <w:rFonts w:asciiTheme="majorHAnsi" w:hAnsiTheme="majorHAnsi"/>
          <w:sz w:val="20"/>
          <w:szCs w:val="20"/>
          <w:lang w:val="es-ES_tradnl"/>
        </w:rPr>
        <w:t xml:space="preserve">, </w:t>
      </w:r>
      <w:r w:rsidR="000B4366" w:rsidRPr="00EA4B88">
        <w:rPr>
          <w:rFonts w:asciiTheme="majorHAnsi" w:hAnsiTheme="majorHAnsi"/>
          <w:sz w:val="20"/>
          <w:szCs w:val="20"/>
          <w:lang w:val="es-ES_tradnl"/>
        </w:rPr>
        <w:t xml:space="preserve">el 15 de agosto de 2005 ante </w:t>
      </w:r>
      <w:r w:rsidR="000B4366" w:rsidRPr="00EA4B88">
        <w:rPr>
          <w:rFonts w:ascii="Cambria" w:hAnsi="Cambria"/>
          <w:sz w:val="20"/>
          <w:szCs w:val="20"/>
          <w:lang w:val="es-ES_tradnl"/>
        </w:rPr>
        <w:t>la Subprocuraduría Especializada en Investigación de Delincuencia Organizada.</w:t>
      </w:r>
      <w:r w:rsidR="000B4366" w:rsidRPr="00EA4B88">
        <w:rPr>
          <w:rFonts w:asciiTheme="majorHAnsi" w:hAnsiTheme="majorHAnsi"/>
          <w:sz w:val="20"/>
          <w:szCs w:val="20"/>
          <w:lang w:val="es-ES_tradnl"/>
        </w:rPr>
        <w:t xml:space="preserve">                                          </w:t>
      </w:r>
    </w:p>
    <w:p w14:paraId="0B5A63F8" w14:textId="06F7576C" w:rsidR="00B17A2A" w:rsidRPr="00EA4B88" w:rsidRDefault="007C3AE3" w:rsidP="000B6CF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bookmarkStart w:id="2" w:name="_Hlk86683008"/>
      <w:bookmarkStart w:id="3" w:name="_Hlk86682478"/>
      <w:r w:rsidRPr="00EA4B88">
        <w:rPr>
          <w:rFonts w:asciiTheme="majorHAnsi" w:hAnsiTheme="majorHAnsi"/>
          <w:sz w:val="20"/>
          <w:szCs w:val="20"/>
          <w:lang w:val="es-ES_tradnl"/>
        </w:rPr>
        <w:lastRenderedPageBreak/>
        <w:t>L</w:t>
      </w:r>
      <w:r w:rsidR="000B4366" w:rsidRPr="00EA4B88">
        <w:rPr>
          <w:rFonts w:asciiTheme="majorHAnsi" w:hAnsiTheme="majorHAnsi"/>
          <w:sz w:val="20"/>
          <w:szCs w:val="20"/>
          <w:lang w:val="es-ES_tradnl"/>
        </w:rPr>
        <w:t>a Comisión nota que</w:t>
      </w:r>
      <w:r w:rsidR="00697DF5" w:rsidRPr="00EA4B88">
        <w:rPr>
          <w:rFonts w:asciiTheme="majorHAnsi" w:hAnsiTheme="majorHAnsi"/>
          <w:sz w:val="20"/>
          <w:szCs w:val="20"/>
          <w:lang w:val="es-ES_tradnl"/>
        </w:rPr>
        <w:t>,</w:t>
      </w:r>
      <w:r w:rsidRPr="00EA4B88">
        <w:rPr>
          <w:rFonts w:asciiTheme="majorHAnsi" w:hAnsiTheme="majorHAnsi"/>
          <w:sz w:val="20"/>
          <w:szCs w:val="20"/>
          <w:lang w:val="es-ES_tradnl"/>
        </w:rPr>
        <w:t xml:space="preserve"> aunque </w:t>
      </w:r>
      <w:r w:rsidR="00854E05" w:rsidRPr="00EA4B88">
        <w:rPr>
          <w:rFonts w:asciiTheme="majorHAnsi" w:hAnsiTheme="majorHAnsi"/>
          <w:sz w:val="20"/>
          <w:szCs w:val="20"/>
          <w:lang w:val="es-ES_tradnl"/>
        </w:rPr>
        <w:t>la parte peticionaria no ha podido incorporar copia de la denuncia —supuestamente por no haber tenido acceso a su expediente judicial—</w:t>
      </w:r>
      <w:r w:rsidR="000B4366" w:rsidRPr="00EA4B88">
        <w:rPr>
          <w:rFonts w:asciiTheme="majorHAnsi" w:hAnsiTheme="majorHAnsi"/>
          <w:sz w:val="20"/>
          <w:szCs w:val="20"/>
          <w:lang w:val="es-ES_tradnl"/>
        </w:rPr>
        <w:t xml:space="preserve">, </w:t>
      </w:r>
      <w:r w:rsidR="00697DF5" w:rsidRPr="00EA4B88">
        <w:rPr>
          <w:rFonts w:asciiTheme="majorHAnsi" w:hAnsiTheme="majorHAnsi"/>
          <w:sz w:val="20"/>
          <w:szCs w:val="20"/>
          <w:lang w:val="es-ES_tradnl"/>
        </w:rPr>
        <w:t>el Estado no ha podido acreditar que esa denuncia fue investigada</w:t>
      </w:r>
      <w:r w:rsidR="00777863" w:rsidRPr="00EA4B88">
        <w:rPr>
          <w:rFonts w:asciiTheme="majorHAnsi" w:hAnsiTheme="majorHAnsi"/>
          <w:sz w:val="20"/>
          <w:szCs w:val="20"/>
          <w:lang w:val="es-ES_tradnl"/>
        </w:rPr>
        <w:t xml:space="preserve"> debidamente. </w:t>
      </w:r>
      <w:bookmarkEnd w:id="2"/>
      <w:r w:rsidR="00B17A2A" w:rsidRPr="00EA4B88">
        <w:rPr>
          <w:rFonts w:asciiTheme="majorHAnsi" w:hAnsiTheme="majorHAnsi"/>
          <w:sz w:val="20"/>
          <w:szCs w:val="20"/>
          <w:lang w:val="es-ES_tradnl"/>
        </w:rPr>
        <w:t xml:space="preserve">Sobre este punto, la Comisión </w:t>
      </w:r>
      <w:r w:rsidR="007849DE" w:rsidRPr="00EA4B88">
        <w:rPr>
          <w:rFonts w:asciiTheme="majorHAnsi" w:hAnsiTheme="majorHAnsi"/>
          <w:sz w:val="20"/>
          <w:szCs w:val="20"/>
          <w:lang w:val="es-ES_tradnl"/>
        </w:rPr>
        <w:t>reitera</w:t>
      </w:r>
      <w:r w:rsidR="00B17A2A" w:rsidRPr="00EA4B88">
        <w:rPr>
          <w:rFonts w:asciiTheme="majorHAnsi" w:hAnsiTheme="majorHAnsi"/>
          <w:sz w:val="20"/>
          <w:szCs w:val="20"/>
          <w:lang w:val="es-ES_tradnl"/>
        </w:rPr>
        <w:t xml:space="preserve"> que</w:t>
      </w:r>
      <w:r w:rsidR="00B17A2A" w:rsidRPr="00EA4B88">
        <w:rPr>
          <w:rFonts w:asciiTheme="majorHAnsi" w:hAnsiTheme="majorHAnsi"/>
          <w:sz w:val="20"/>
          <w:szCs w:val="20"/>
          <w:lang w:val="es-US"/>
        </w:rPr>
        <w:t xml:space="preserve"> “</w:t>
      </w:r>
      <w:r w:rsidR="00B17A2A" w:rsidRPr="00EA4B88">
        <w:rPr>
          <w:rFonts w:asciiTheme="majorHAnsi" w:hAnsiTheme="majorHAnsi"/>
          <w:i/>
          <w:iCs/>
          <w:sz w:val="20"/>
          <w:szCs w:val="20"/>
          <w:lang w:val="es-US"/>
        </w:rPr>
        <w:t>a diferencia del derecho penal interno, en los procesos sobre violaciones</w:t>
      </w:r>
      <w:r w:rsidR="00B17A2A" w:rsidRPr="00EA4B88">
        <w:rPr>
          <w:rFonts w:asciiTheme="majorHAnsi" w:hAnsiTheme="majorHAnsi"/>
          <w:i/>
          <w:iCs/>
          <w:sz w:val="20"/>
          <w:szCs w:val="20"/>
          <w:lang w:val="es-ES_tradnl"/>
        </w:rPr>
        <w:t xml:space="preserve"> </w:t>
      </w:r>
      <w:r w:rsidR="00B17A2A" w:rsidRPr="00EA4B88">
        <w:rPr>
          <w:rFonts w:asciiTheme="majorHAnsi" w:hAnsiTheme="majorHAnsi"/>
          <w:i/>
          <w:iCs/>
          <w:sz w:val="20"/>
          <w:szCs w:val="20"/>
          <w:lang w:val="es-US"/>
        </w:rPr>
        <w:t>de derechos humanos, la defensa del Estado no puede descansar sobre la imposibilidad del demandante de</w:t>
      </w:r>
      <w:r w:rsidR="00B17A2A" w:rsidRPr="00EA4B88">
        <w:rPr>
          <w:rFonts w:asciiTheme="majorHAnsi" w:hAnsiTheme="majorHAnsi"/>
          <w:i/>
          <w:iCs/>
          <w:sz w:val="20"/>
          <w:szCs w:val="20"/>
          <w:lang w:val="es-ES_tradnl"/>
        </w:rPr>
        <w:t xml:space="preserve"> </w:t>
      </w:r>
      <w:r w:rsidR="00B17A2A" w:rsidRPr="00EA4B88">
        <w:rPr>
          <w:rFonts w:asciiTheme="majorHAnsi" w:hAnsiTheme="majorHAnsi"/>
          <w:i/>
          <w:iCs/>
          <w:sz w:val="20"/>
          <w:szCs w:val="20"/>
          <w:lang w:val="es-US"/>
        </w:rPr>
        <w:t>allegar pruebas que, en muchos casos, no pueden obtenerse sin la cooperación del Estad</w:t>
      </w:r>
      <w:r w:rsidR="00B17A2A" w:rsidRPr="00EA4B88">
        <w:rPr>
          <w:rFonts w:asciiTheme="majorHAnsi" w:hAnsiTheme="majorHAnsi"/>
          <w:sz w:val="20"/>
          <w:szCs w:val="20"/>
          <w:lang w:val="es-US"/>
        </w:rPr>
        <w:t>o”</w:t>
      </w:r>
      <w:r w:rsidR="00B17A2A" w:rsidRPr="00EA4B88">
        <w:rPr>
          <w:rStyle w:val="FootnoteReference"/>
          <w:rFonts w:asciiTheme="majorHAnsi" w:hAnsiTheme="majorHAnsi"/>
          <w:sz w:val="20"/>
          <w:szCs w:val="20"/>
          <w:lang w:val="es-US"/>
        </w:rPr>
        <w:footnoteReference w:id="6"/>
      </w:r>
      <w:r w:rsidR="00B17A2A" w:rsidRPr="00EA4B88">
        <w:rPr>
          <w:rFonts w:asciiTheme="majorHAnsi" w:hAnsiTheme="majorHAnsi"/>
          <w:sz w:val="20"/>
          <w:szCs w:val="20"/>
          <w:lang w:val="es-US"/>
        </w:rPr>
        <w:t>. Conforme a lo explicado por la Corte Interamericana de Derechos Humanos, esto es así puesto que es el Estado quien tiene el control de los medios para aclarar hechos ocurridos</w:t>
      </w:r>
      <w:r w:rsidR="00B17A2A" w:rsidRPr="00EA4B88">
        <w:rPr>
          <w:rFonts w:asciiTheme="majorHAnsi" w:hAnsiTheme="majorHAnsi"/>
          <w:sz w:val="20"/>
          <w:szCs w:val="20"/>
          <w:lang w:val="es-ES_tradnl"/>
        </w:rPr>
        <w:t xml:space="preserve"> </w:t>
      </w:r>
      <w:r w:rsidR="00B17A2A" w:rsidRPr="00EA4B88">
        <w:rPr>
          <w:rFonts w:asciiTheme="majorHAnsi" w:hAnsiTheme="majorHAnsi"/>
          <w:sz w:val="20"/>
          <w:szCs w:val="20"/>
          <w:lang w:val="es-US"/>
        </w:rPr>
        <w:t>dentro de su territorio</w:t>
      </w:r>
      <w:r w:rsidR="00B17A2A" w:rsidRPr="00EA4B88">
        <w:rPr>
          <w:rStyle w:val="FootnoteReference"/>
          <w:rFonts w:asciiTheme="majorHAnsi" w:hAnsiTheme="majorHAnsi"/>
          <w:sz w:val="20"/>
          <w:szCs w:val="20"/>
          <w:lang w:val="es-US"/>
        </w:rPr>
        <w:footnoteReference w:id="7"/>
      </w:r>
      <w:r w:rsidR="00B17A2A" w:rsidRPr="00EA4B88">
        <w:rPr>
          <w:rFonts w:asciiTheme="majorHAnsi" w:hAnsiTheme="majorHAnsi"/>
          <w:sz w:val="20"/>
          <w:szCs w:val="20"/>
          <w:lang w:val="es-US"/>
        </w:rPr>
        <w:t>.</w:t>
      </w:r>
      <w:r w:rsidR="007849DE" w:rsidRPr="00EA4B88">
        <w:rPr>
          <w:rFonts w:asciiTheme="majorHAnsi" w:hAnsiTheme="majorHAnsi"/>
          <w:sz w:val="20"/>
          <w:szCs w:val="20"/>
          <w:lang w:val="es-US"/>
        </w:rPr>
        <w:t xml:space="preserve"> A criterio de la Comisión, tal razonamiento resulta también aplicable en </w:t>
      </w:r>
      <w:r w:rsidR="009C706B" w:rsidRPr="00EA4B88">
        <w:rPr>
          <w:rFonts w:asciiTheme="majorHAnsi" w:hAnsiTheme="majorHAnsi"/>
          <w:sz w:val="20"/>
          <w:szCs w:val="20"/>
          <w:lang w:val="es-US"/>
        </w:rPr>
        <w:t xml:space="preserve">la </w:t>
      </w:r>
      <w:r w:rsidR="007849DE" w:rsidRPr="00EA4B88">
        <w:rPr>
          <w:rFonts w:asciiTheme="majorHAnsi" w:hAnsiTheme="majorHAnsi"/>
          <w:sz w:val="20"/>
          <w:szCs w:val="20"/>
          <w:lang w:val="es-US"/>
        </w:rPr>
        <w:t xml:space="preserve">etapa de admisibilidad, cuando la parte peticionaria indica haber utilizado las vías internas y el Estado no brinda información que cuestione o confirme tal situación. </w:t>
      </w:r>
    </w:p>
    <w:p w14:paraId="29B8931C" w14:textId="670B395F" w:rsidR="00A9152A" w:rsidRPr="00EA4B88" w:rsidRDefault="000B4366" w:rsidP="000B436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EA4B88">
        <w:rPr>
          <w:rFonts w:asciiTheme="majorHAnsi" w:hAnsiTheme="majorHAnsi"/>
          <w:sz w:val="20"/>
          <w:szCs w:val="20"/>
          <w:lang w:val="es-ES_tradnl"/>
        </w:rPr>
        <w:t>Con base en ello, c</w:t>
      </w:r>
      <w:r w:rsidR="000A2192" w:rsidRPr="00EA4B88">
        <w:rPr>
          <w:rFonts w:asciiTheme="majorHAnsi" w:hAnsiTheme="majorHAnsi"/>
          <w:sz w:val="20"/>
          <w:szCs w:val="20"/>
          <w:lang w:val="es-ES_tradnl"/>
        </w:rPr>
        <w:t xml:space="preserve">onforme a la información disponible, </w:t>
      </w:r>
      <w:r w:rsidR="00B17A2A" w:rsidRPr="00EA4B88">
        <w:rPr>
          <w:rFonts w:asciiTheme="majorHAnsi" w:hAnsiTheme="majorHAnsi"/>
          <w:sz w:val="20"/>
          <w:szCs w:val="20"/>
          <w:lang w:val="es-ES_tradnl"/>
        </w:rPr>
        <w:t>a juicio de la Comisión</w:t>
      </w:r>
      <w:r w:rsidR="000A2192" w:rsidRPr="00EA4B88">
        <w:rPr>
          <w:rFonts w:asciiTheme="majorHAnsi" w:hAnsiTheme="majorHAnsi"/>
          <w:sz w:val="20"/>
          <w:szCs w:val="20"/>
          <w:lang w:val="es-ES_tradnl"/>
        </w:rPr>
        <w:t xml:space="preserve"> </w:t>
      </w:r>
      <w:r w:rsidR="00B17A2A" w:rsidRPr="00EA4B88">
        <w:rPr>
          <w:rFonts w:asciiTheme="majorHAnsi" w:hAnsiTheme="majorHAnsi"/>
          <w:sz w:val="20"/>
          <w:szCs w:val="20"/>
          <w:lang w:val="es-ES_tradnl"/>
        </w:rPr>
        <w:t xml:space="preserve">existen indicios razonables de que </w:t>
      </w:r>
      <w:r w:rsidR="000A2192" w:rsidRPr="00EA4B88">
        <w:rPr>
          <w:rFonts w:asciiTheme="majorHAnsi" w:hAnsiTheme="majorHAnsi"/>
          <w:sz w:val="20"/>
          <w:szCs w:val="20"/>
          <w:lang w:val="es-ES_tradnl"/>
        </w:rPr>
        <w:t>los alegados actos de tortura</w:t>
      </w:r>
      <w:r w:rsidR="00B17A2A" w:rsidRPr="00EA4B88">
        <w:rPr>
          <w:rFonts w:asciiTheme="majorHAnsi" w:hAnsiTheme="majorHAnsi"/>
          <w:sz w:val="20"/>
          <w:szCs w:val="20"/>
          <w:lang w:val="es-ES_tradnl"/>
        </w:rPr>
        <w:t xml:space="preserve"> fueron </w:t>
      </w:r>
      <w:r w:rsidR="000A2192" w:rsidRPr="00EA4B88">
        <w:rPr>
          <w:rFonts w:asciiTheme="majorHAnsi" w:hAnsiTheme="majorHAnsi"/>
          <w:sz w:val="20"/>
          <w:szCs w:val="20"/>
          <w:lang w:val="es-ES_tradnl"/>
        </w:rPr>
        <w:t>puestos en conocimiento de las autoridades judiciales</w:t>
      </w:r>
      <w:r w:rsidR="00B17A2A" w:rsidRPr="00EA4B88">
        <w:rPr>
          <w:rFonts w:asciiTheme="majorHAnsi" w:hAnsiTheme="majorHAnsi"/>
          <w:sz w:val="20"/>
          <w:szCs w:val="20"/>
          <w:lang w:val="es-ES_tradnl"/>
        </w:rPr>
        <w:t xml:space="preserve"> en 2005, sin que</w:t>
      </w:r>
      <w:r w:rsidR="000A2192" w:rsidRPr="00EA4B88">
        <w:rPr>
          <w:rFonts w:asciiTheme="majorHAnsi" w:hAnsiTheme="majorHAnsi"/>
          <w:sz w:val="20"/>
          <w:szCs w:val="20"/>
          <w:lang w:val="es-ES_tradnl"/>
        </w:rPr>
        <w:t xml:space="preserve"> a la fecha las investigaciones </w:t>
      </w:r>
      <w:r w:rsidR="00B17A2A" w:rsidRPr="00EA4B88">
        <w:rPr>
          <w:rFonts w:asciiTheme="majorHAnsi" w:hAnsiTheme="majorHAnsi"/>
          <w:sz w:val="20"/>
          <w:szCs w:val="20"/>
          <w:lang w:val="es-ES_tradnl"/>
        </w:rPr>
        <w:t xml:space="preserve">hayan </w:t>
      </w:r>
      <w:r w:rsidR="000A2192" w:rsidRPr="00EA4B88">
        <w:rPr>
          <w:rFonts w:asciiTheme="majorHAnsi" w:hAnsiTheme="majorHAnsi"/>
          <w:sz w:val="20"/>
          <w:szCs w:val="20"/>
          <w:lang w:val="es-ES_tradnl"/>
        </w:rPr>
        <w:t xml:space="preserve">arrojado resultados. En consecuencia, </w:t>
      </w:r>
      <w:r w:rsidR="00B17A2A" w:rsidRPr="00EA4B88">
        <w:rPr>
          <w:rFonts w:asciiTheme="majorHAnsi" w:hAnsiTheme="majorHAnsi"/>
          <w:sz w:val="20"/>
          <w:szCs w:val="20"/>
          <w:lang w:val="es-ES_tradnl"/>
        </w:rPr>
        <w:t>dada la ausencia de argumentos del Estado y el tiempo transcurrido desde que se habría</w:t>
      </w:r>
      <w:r w:rsidR="00603FED" w:rsidRPr="00EA4B88">
        <w:rPr>
          <w:rFonts w:asciiTheme="majorHAnsi" w:hAnsiTheme="majorHAnsi"/>
          <w:sz w:val="20"/>
          <w:szCs w:val="20"/>
          <w:lang w:val="es-ES_tradnl"/>
        </w:rPr>
        <w:t xml:space="preserve">n denunciado </w:t>
      </w:r>
      <w:r w:rsidR="00B17A2A" w:rsidRPr="00EA4B88">
        <w:rPr>
          <w:rFonts w:asciiTheme="majorHAnsi" w:hAnsiTheme="majorHAnsi"/>
          <w:sz w:val="20"/>
          <w:szCs w:val="20"/>
          <w:lang w:val="es-ES_tradnl"/>
        </w:rPr>
        <w:t xml:space="preserve">los alegados actos de tortura, </w:t>
      </w:r>
      <w:r w:rsidR="000A2192" w:rsidRPr="00EA4B88">
        <w:rPr>
          <w:rFonts w:asciiTheme="majorHAnsi" w:hAnsiTheme="majorHAnsi"/>
          <w:sz w:val="20"/>
          <w:szCs w:val="20"/>
          <w:lang w:val="es-ES_tradnl"/>
        </w:rPr>
        <w:t>la CIDH concluye que aplica la excepción al agotamiento de los recursos internos prevista en el artículo 46.2.c</w:t>
      </w:r>
      <w:r w:rsidR="00691613" w:rsidRPr="00EA4B88">
        <w:rPr>
          <w:rFonts w:asciiTheme="majorHAnsi" w:hAnsiTheme="majorHAnsi"/>
          <w:sz w:val="20"/>
          <w:szCs w:val="20"/>
          <w:lang w:val="es-ES_tradnl"/>
        </w:rPr>
        <w:t>)</w:t>
      </w:r>
      <w:r w:rsidR="000A2192" w:rsidRPr="00EA4B88">
        <w:rPr>
          <w:rFonts w:asciiTheme="majorHAnsi" w:hAnsiTheme="majorHAnsi"/>
          <w:sz w:val="20"/>
          <w:szCs w:val="20"/>
          <w:lang w:val="es-ES_tradnl"/>
        </w:rPr>
        <w:t xml:space="preserve"> de la Convención.</w:t>
      </w:r>
    </w:p>
    <w:p w14:paraId="50CC2706" w14:textId="7A90BD97" w:rsidR="00B17A2A" w:rsidRPr="00EA4B88" w:rsidRDefault="00B17A2A" w:rsidP="00B17A2A">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Y"/>
        </w:rPr>
      </w:pPr>
      <w:r w:rsidRPr="00EA4B88">
        <w:rPr>
          <w:rFonts w:asciiTheme="majorHAnsi" w:hAnsiTheme="majorHAnsi"/>
          <w:sz w:val="20"/>
          <w:szCs w:val="20"/>
          <w:lang w:val="es-UY"/>
        </w:rPr>
        <w:t>Al respecto, l</w:t>
      </w:r>
      <w:r w:rsidRPr="00EA4B88">
        <w:rPr>
          <w:rFonts w:asciiTheme="majorHAnsi" w:hAnsiTheme="majorHAnsi"/>
          <w:sz w:val="20"/>
          <w:szCs w:val="20"/>
          <w:lang w:val="es-ES_tradnl"/>
        </w:rPr>
        <w:t xml:space="preserve">a Comisión recuerda que </w:t>
      </w:r>
      <w:r w:rsidRPr="00EA4B88">
        <w:rPr>
          <w:rFonts w:asciiTheme="majorHAnsi" w:hAnsiTheme="majorHAnsi" w:cs="Calibri"/>
          <w:color w:val="242424"/>
          <w:sz w:val="20"/>
          <w:szCs w:val="20"/>
          <w:lang w:val="es-ES_tradnl"/>
        </w:rPr>
        <w:t>el artículo 46.2 de la Convención, por su naturaleza y objeto, es una norma con contenido autónomo frente a las normas sustantivas de la Convención Americana. Por lo tanto, la determinación de si las excepciones a la regla de agotamiento de los recursos internos resultan aplicables al caso en cuestión debe llevarse a cabo de manera previa y separada del análisis del fondo del asunto, ya que depende de un estándar de apreciación distinto de aquél utilizado para determinar la posible violación de los artículos 8 y 25 de la Convención. La CIDH también ha subrayado que no existen disposiciones convencionales o reglamentarias que regulen de modo específico el lapso que constituye retardo injustificado, por lo cual la Comisión evalúa caso por caso para determinar si se configura dicho retardo</w:t>
      </w:r>
      <w:r w:rsidRPr="00EA4B88">
        <w:rPr>
          <w:rStyle w:val="FootnoteReference"/>
          <w:rFonts w:asciiTheme="majorHAnsi" w:hAnsiTheme="majorHAnsi" w:cs="Calibri"/>
          <w:color w:val="242424"/>
          <w:sz w:val="20"/>
          <w:szCs w:val="20"/>
          <w:lang w:val="es-ES_tradnl"/>
        </w:rPr>
        <w:footnoteReference w:id="8"/>
      </w:r>
      <w:r w:rsidRPr="00EA4B88">
        <w:rPr>
          <w:rFonts w:asciiTheme="majorHAnsi" w:hAnsiTheme="majorHAnsi" w:cs="Calibri"/>
          <w:color w:val="242424"/>
          <w:sz w:val="20"/>
          <w:szCs w:val="20"/>
          <w:lang w:val="es-ES_tradnl"/>
        </w:rPr>
        <w:t>. En esta línea, la Corte Interamericana ha establecido como principio rector del análisis del eventual retardo injustificado como excepción a la regla del agotamiento de los recursos internos, que “</w:t>
      </w:r>
      <w:r w:rsidRPr="00EA4B88">
        <w:rPr>
          <w:rFonts w:asciiTheme="majorHAnsi" w:hAnsiTheme="majorHAnsi" w:cs="Calibri"/>
          <w:i/>
          <w:iCs/>
          <w:color w:val="242424"/>
          <w:sz w:val="20"/>
          <w:szCs w:val="20"/>
          <w:lang w:val="es-ES_tradnl"/>
        </w:rPr>
        <w:t>de ninguna manera la regla del previo agotamiento debe conducir a que se detenga o se demore hasta la inutilidad la actuación internacional en auxilio de la víctima indefensa</w:t>
      </w:r>
      <w:r w:rsidRPr="00EA4B88">
        <w:rPr>
          <w:rFonts w:asciiTheme="majorHAnsi" w:hAnsiTheme="majorHAnsi" w:cs="Calibri"/>
          <w:color w:val="242424"/>
          <w:sz w:val="20"/>
          <w:szCs w:val="20"/>
          <w:lang w:val="es-ES_tradnl"/>
        </w:rPr>
        <w:t>”</w:t>
      </w:r>
      <w:r w:rsidRPr="00EA4B88">
        <w:rPr>
          <w:rStyle w:val="FootnoteReference"/>
          <w:rFonts w:asciiTheme="majorHAnsi" w:hAnsiTheme="majorHAnsi" w:cs="Calibri"/>
          <w:color w:val="242424"/>
          <w:sz w:val="20"/>
          <w:szCs w:val="20"/>
          <w:lang w:val="es-ES_tradnl"/>
        </w:rPr>
        <w:footnoteReference w:id="9"/>
      </w:r>
      <w:r w:rsidRPr="00EA4B88">
        <w:rPr>
          <w:rFonts w:asciiTheme="majorHAnsi" w:hAnsiTheme="majorHAnsi" w:cs="Calibri"/>
          <w:color w:val="242424"/>
          <w:sz w:val="20"/>
          <w:szCs w:val="20"/>
          <w:lang w:val="es-ES_tradnl"/>
        </w:rPr>
        <w:t>. Es decir, a juicio de la Comisión, la naturaleza complementaria de la protección internacional prevista en la Convención Americana implica también que la intervención de los órganos del Sistema Interamericano sea oportuna para que esta pueda tener algún tipo de efecto útil en la protección de los derechos de las presuntas víctimas.</w:t>
      </w:r>
    </w:p>
    <w:bookmarkEnd w:id="3"/>
    <w:p w14:paraId="11DEA391" w14:textId="73567A6C" w:rsidR="003717B8" w:rsidRPr="00EA4B88" w:rsidRDefault="00B17A2A" w:rsidP="003C2EA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E"/>
        </w:rPr>
      </w:pPr>
      <w:r w:rsidRPr="00EA4B88">
        <w:rPr>
          <w:rFonts w:ascii="Cambria" w:hAnsi="Cambria"/>
          <w:sz w:val="20"/>
          <w:szCs w:val="20"/>
          <w:lang w:val="es-ES_tradnl"/>
        </w:rPr>
        <w:t>Finalmente</w:t>
      </w:r>
      <w:r w:rsidR="000F3658" w:rsidRPr="00EA4B88">
        <w:rPr>
          <w:rFonts w:ascii="Cambria" w:hAnsi="Cambria"/>
          <w:sz w:val="20"/>
          <w:szCs w:val="20"/>
          <w:lang w:val="es-ES_tradnl"/>
        </w:rPr>
        <w:t xml:space="preserve">, </w:t>
      </w:r>
      <w:r w:rsidR="00CC0A8C" w:rsidRPr="00EA4B88">
        <w:rPr>
          <w:rFonts w:ascii="Cambria" w:hAnsi="Cambria"/>
          <w:sz w:val="20"/>
          <w:szCs w:val="20"/>
          <w:lang w:val="es-ES_tradnl"/>
        </w:rPr>
        <w:t xml:space="preserve">en cuanto a los reclamos </w:t>
      </w:r>
      <w:r w:rsidR="000F3658" w:rsidRPr="00EA4B88">
        <w:rPr>
          <w:rFonts w:ascii="Cambria" w:hAnsi="Cambria"/>
          <w:sz w:val="20"/>
          <w:szCs w:val="20"/>
          <w:lang w:val="es-ES_tradnl"/>
        </w:rPr>
        <w:t>relativos al</w:t>
      </w:r>
      <w:r w:rsidR="00CC0A8C" w:rsidRPr="00EA4B88">
        <w:rPr>
          <w:rFonts w:ascii="Cambria" w:hAnsi="Cambria"/>
          <w:sz w:val="20"/>
          <w:szCs w:val="20"/>
          <w:lang w:val="es-ES_tradnl"/>
        </w:rPr>
        <w:t xml:space="preserve"> proceso penal</w:t>
      </w:r>
      <w:r w:rsidR="00FA1A94" w:rsidRPr="00EA4B88">
        <w:rPr>
          <w:rFonts w:ascii="Cambria" w:hAnsi="Cambria"/>
          <w:sz w:val="20"/>
          <w:szCs w:val="20"/>
          <w:lang w:val="es-ES_tradnl"/>
        </w:rPr>
        <w:t>,</w:t>
      </w:r>
      <w:r w:rsidR="000F3658" w:rsidRPr="00EA4B88">
        <w:rPr>
          <w:rFonts w:ascii="Cambria" w:hAnsi="Cambria"/>
          <w:sz w:val="20"/>
          <w:szCs w:val="20"/>
          <w:lang w:val="es-ES_tradnl"/>
        </w:rPr>
        <w:t xml:space="preserve"> </w:t>
      </w:r>
      <w:r w:rsidR="00FA1A94" w:rsidRPr="00EA4B88">
        <w:rPr>
          <w:rFonts w:ascii="Cambria" w:hAnsi="Cambria"/>
          <w:sz w:val="20"/>
          <w:szCs w:val="20"/>
          <w:lang w:val="es-ES_tradnl"/>
        </w:rPr>
        <w:t xml:space="preserve">toda vez que la parte peticionaria cuestiona esencialmente que su condena estuvo fundamentada en pruebas obtenidas bajo tortura, </w:t>
      </w:r>
      <w:r w:rsidR="00315961" w:rsidRPr="00EA4B88">
        <w:rPr>
          <w:rFonts w:ascii="Cambria" w:hAnsi="Cambria"/>
          <w:sz w:val="20"/>
          <w:szCs w:val="20"/>
          <w:lang w:val="es-ES_tradnl"/>
        </w:rPr>
        <w:t xml:space="preserve">la Comisión </w:t>
      </w:r>
      <w:r w:rsidR="00712B59" w:rsidRPr="00EA4B88">
        <w:rPr>
          <w:rFonts w:ascii="Cambria" w:hAnsi="Cambria"/>
          <w:sz w:val="20"/>
          <w:szCs w:val="20"/>
          <w:lang w:val="es-ES_tradnl"/>
        </w:rPr>
        <w:t>advierte</w:t>
      </w:r>
      <w:r w:rsidR="00315961" w:rsidRPr="00EA4B88">
        <w:rPr>
          <w:rFonts w:ascii="Cambria" w:hAnsi="Cambria"/>
          <w:sz w:val="20"/>
          <w:szCs w:val="20"/>
          <w:lang w:val="es-ES_tradnl"/>
        </w:rPr>
        <w:t xml:space="preserve"> que estos están </w:t>
      </w:r>
      <w:r w:rsidR="00FA1A94" w:rsidRPr="00EA4B88">
        <w:rPr>
          <w:rFonts w:ascii="Cambria" w:hAnsi="Cambria"/>
          <w:sz w:val="20"/>
          <w:szCs w:val="20"/>
          <w:lang w:val="es-ES_tradnl"/>
        </w:rPr>
        <w:t xml:space="preserve">estrechamente vinculados con la obligación de investigar y esclarecer posibles actos de tortura y el deber de no darles valor probatorio para determinar la responsabilidad de una persona. </w:t>
      </w:r>
      <w:r w:rsidR="003C2EAB" w:rsidRPr="00EA4B88">
        <w:rPr>
          <w:rFonts w:ascii="Cambria" w:hAnsi="Cambria"/>
          <w:sz w:val="20"/>
          <w:szCs w:val="20"/>
          <w:lang w:val="es-ES_tradnl"/>
        </w:rPr>
        <w:t xml:space="preserve">En particular, la Comisión considera que no resulta posible para la presunta víctima cuestionar debidamente su condena penal, sin que </w:t>
      </w:r>
      <w:r w:rsidR="00712B59" w:rsidRPr="00EA4B88">
        <w:rPr>
          <w:rFonts w:ascii="Cambria" w:hAnsi="Cambria"/>
          <w:sz w:val="20"/>
          <w:szCs w:val="20"/>
          <w:lang w:val="es-ES_tradnl"/>
        </w:rPr>
        <w:t>a</w:t>
      </w:r>
      <w:r w:rsidR="00C270BF" w:rsidRPr="00EA4B88">
        <w:rPr>
          <w:rFonts w:ascii="Cambria" w:hAnsi="Cambria"/>
          <w:sz w:val="20"/>
          <w:szCs w:val="20"/>
          <w:lang w:val="es-ES_tradnl"/>
        </w:rPr>
        <w:t>ntes</w:t>
      </w:r>
      <w:r w:rsidR="003C2EAB" w:rsidRPr="00EA4B88">
        <w:rPr>
          <w:rFonts w:ascii="Cambria" w:hAnsi="Cambria"/>
          <w:sz w:val="20"/>
          <w:szCs w:val="20"/>
          <w:lang w:val="es-ES_tradnl"/>
        </w:rPr>
        <w:t xml:space="preserve"> se haya esclarecido si se cometieron o no los alegados actos de tortura. Con base en ello, la Comisión estima que</w:t>
      </w:r>
      <w:r w:rsidR="003717B8" w:rsidRPr="00EA4B88">
        <w:rPr>
          <w:rFonts w:ascii="Cambria" w:hAnsi="Cambria"/>
          <w:sz w:val="20"/>
          <w:szCs w:val="20"/>
          <w:lang w:val="es-PE"/>
        </w:rPr>
        <w:t xml:space="preserve"> </w:t>
      </w:r>
      <w:r w:rsidR="00FA1A94" w:rsidRPr="00EA4B88">
        <w:rPr>
          <w:rFonts w:ascii="Cambria" w:hAnsi="Cambria"/>
          <w:sz w:val="20"/>
          <w:szCs w:val="20"/>
          <w:lang w:val="es-PE"/>
        </w:rPr>
        <w:t>este extremo de la petición está inextricablemente unida al fondo del asunto; e implica un análisis más amplio</w:t>
      </w:r>
      <w:r w:rsidR="003717B8" w:rsidRPr="00EA4B88">
        <w:rPr>
          <w:rFonts w:ascii="Cambria" w:hAnsi="Cambria"/>
          <w:sz w:val="20"/>
          <w:szCs w:val="20"/>
          <w:lang w:val="es-PE"/>
        </w:rPr>
        <w:t xml:space="preserve"> </w:t>
      </w:r>
      <w:r w:rsidR="00FA1A94" w:rsidRPr="00EA4B88">
        <w:rPr>
          <w:rFonts w:ascii="Cambria" w:hAnsi="Cambria"/>
          <w:sz w:val="20"/>
          <w:szCs w:val="20"/>
          <w:lang w:val="es-PE"/>
        </w:rPr>
        <w:t>tanto de estos procesos en sí mismos a la luz de los artículos 8 y 25 de la Convención Americana</w:t>
      </w:r>
      <w:r w:rsidR="003717B8" w:rsidRPr="00EA4B88">
        <w:rPr>
          <w:rFonts w:ascii="Cambria" w:hAnsi="Cambria"/>
          <w:sz w:val="20"/>
          <w:szCs w:val="20"/>
          <w:lang w:val="es-PE"/>
        </w:rPr>
        <w:t xml:space="preserve">. Por esto, corresponde realizar un análisis más detallado de este extremo de la petición en la etapa de fondo y, en consecuencia, para efectos de la presente decisión de admisibilidad la </w:t>
      </w:r>
      <w:r w:rsidR="003717B8" w:rsidRPr="00EA4B88">
        <w:rPr>
          <w:rFonts w:ascii="Cambria" w:hAnsi="Cambria"/>
          <w:sz w:val="20"/>
          <w:szCs w:val="20"/>
          <w:lang w:val="es-PE"/>
        </w:rPr>
        <w:lastRenderedPageBreak/>
        <w:t>CIDH observa que los recursos internos fueron agotados en este proceso penal contra la presunta víctima, en los términos del artículo 46.1.a) y 46.1.b) de la Convención Americana.</w:t>
      </w:r>
    </w:p>
    <w:p w14:paraId="477B0BDD" w14:textId="55CFBC85" w:rsidR="0059244E" w:rsidRPr="00EA4B88" w:rsidRDefault="0059244E" w:rsidP="0059244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lang w:val="es-ES_tradnl"/>
        </w:rPr>
      </w:pPr>
      <w:r w:rsidRPr="00EA4B88">
        <w:rPr>
          <w:rFonts w:asciiTheme="majorHAnsi" w:eastAsia="Cambria" w:hAnsiTheme="majorHAnsi" w:cs="Cambria"/>
          <w:b/>
          <w:bCs/>
          <w:color w:val="000000"/>
          <w:sz w:val="20"/>
          <w:szCs w:val="20"/>
          <w:u w:color="000000"/>
          <w:lang w:val="es-ES_tradnl" w:eastAsia="es-ES"/>
        </w:rPr>
        <w:t>VII.</w:t>
      </w:r>
      <w:r w:rsidRPr="00EA4B88">
        <w:rPr>
          <w:rFonts w:asciiTheme="majorHAnsi" w:eastAsia="Cambria" w:hAnsiTheme="majorHAnsi" w:cs="Cambria"/>
          <w:b/>
          <w:bCs/>
          <w:color w:val="000000"/>
          <w:sz w:val="20"/>
          <w:szCs w:val="20"/>
          <w:u w:color="000000"/>
          <w:lang w:val="es-ES_tradnl" w:eastAsia="es-ES"/>
        </w:rPr>
        <w:tab/>
      </w:r>
      <w:r w:rsidR="00A3795B" w:rsidRPr="00EA4B88">
        <w:rPr>
          <w:rFonts w:asciiTheme="majorHAnsi" w:hAnsiTheme="majorHAnsi"/>
          <w:b/>
          <w:bCs/>
          <w:sz w:val="20"/>
          <w:szCs w:val="20"/>
          <w:lang w:val="es-ES_tradnl"/>
        </w:rPr>
        <w:t xml:space="preserve">ANÁLISIS DE </w:t>
      </w:r>
      <w:r w:rsidR="00A3795B" w:rsidRPr="00EA4B88">
        <w:rPr>
          <w:rFonts w:asciiTheme="majorHAnsi" w:hAnsiTheme="majorHAnsi"/>
          <w:b/>
          <w:bCs/>
          <w:sz w:val="20"/>
          <w:szCs w:val="20"/>
          <w:lang w:val="es-ES"/>
        </w:rPr>
        <w:t xml:space="preserve">CARACTERIZACIÓN </w:t>
      </w:r>
      <w:r w:rsidR="00A3795B" w:rsidRPr="00EA4B88">
        <w:rPr>
          <w:rFonts w:asciiTheme="majorHAnsi" w:hAnsiTheme="majorHAnsi"/>
          <w:b/>
          <w:bCs/>
          <w:sz w:val="20"/>
          <w:szCs w:val="20"/>
          <w:lang w:val="es-UY"/>
        </w:rPr>
        <w:t>DE LOS HECHOS ALEGADOS</w:t>
      </w:r>
    </w:p>
    <w:p w14:paraId="0AA031E1" w14:textId="43A004DB" w:rsidR="0059244E" w:rsidRPr="00EA4B88" w:rsidRDefault="009D4060" w:rsidP="00603FB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EA4B88">
        <w:rPr>
          <w:rFonts w:ascii="Cambria" w:hAnsi="Cambria"/>
          <w:sz w:val="20"/>
          <w:szCs w:val="20"/>
          <w:lang w:val="es-ES_tradnl"/>
        </w:rPr>
        <w:t>T</w:t>
      </w:r>
      <w:r w:rsidR="0059244E" w:rsidRPr="00EA4B88">
        <w:rPr>
          <w:rFonts w:ascii="Cambria" w:hAnsi="Cambria"/>
          <w:sz w:val="20"/>
          <w:szCs w:val="20"/>
          <w:lang w:val="es-ES_tradnl"/>
        </w:rPr>
        <w:t>ras examinar los elementos de hecho y de derecho expuestos por las partes, la Comisión estima que los alegatos de la parte peticionaria no resultan manifiestamente infundados y requieren un estudio de fondo en lo relacionado a los hechos de tortura</w:t>
      </w:r>
      <w:r w:rsidR="007D7A11" w:rsidRPr="00EA4B88">
        <w:rPr>
          <w:rFonts w:ascii="Cambria" w:hAnsi="Cambria"/>
          <w:sz w:val="20"/>
          <w:szCs w:val="20"/>
          <w:lang w:val="es-ES_tradnl"/>
        </w:rPr>
        <w:t xml:space="preserve"> denunciados entre el 12 y el 14 de agosto de </w:t>
      </w:r>
      <w:r w:rsidR="00FA4BF4" w:rsidRPr="00EA4B88">
        <w:rPr>
          <w:rFonts w:ascii="Cambria" w:hAnsi="Cambria"/>
          <w:sz w:val="20"/>
          <w:szCs w:val="20"/>
          <w:lang w:val="es-ES_tradnl"/>
        </w:rPr>
        <w:t>2005</w:t>
      </w:r>
      <w:r w:rsidR="0059244E" w:rsidRPr="00EA4B88">
        <w:rPr>
          <w:rFonts w:ascii="Cambria" w:hAnsi="Cambria"/>
          <w:sz w:val="20"/>
          <w:szCs w:val="20"/>
          <w:lang w:val="es-ES_tradnl"/>
        </w:rPr>
        <w:t xml:space="preserve"> que</w:t>
      </w:r>
      <w:r w:rsidR="00FA4BF4" w:rsidRPr="00EA4B88">
        <w:rPr>
          <w:rFonts w:ascii="Cambria" w:hAnsi="Cambria"/>
          <w:sz w:val="20"/>
          <w:szCs w:val="20"/>
          <w:lang w:val="es-ES_tradnl"/>
        </w:rPr>
        <w:t>,</w:t>
      </w:r>
      <w:r w:rsidR="0059244E" w:rsidRPr="00EA4B88">
        <w:rPr>
          <w:rFonts w:ascii="Cambria" w:hAnsi="Cambria"/>
          <w:sz w:val="20"/>
          <w:szCs w:val="20"/>
          <w:lang w:val="es-ES_tradnl"/>
        </w:rPr>
        <w:t xml:space="preserve"> de comprobarse como ciertos, podrían caracterizar violaciones de los artículos 5, (integridad personal), 8  (garantías judiciales) y 25 (protección judicial) de la Convención Americana en relación con su artículo 1.1 (obligación de respetar los derechos); así como los artículos 1, 6 y 8 de la Convención Interamericana para Prevenir y Sancionar la Tortura.</w:t>
      </w:r>
    </w:p>
    <w:p w14:paraId="0BA97564" w14:textId="3D86B591" w:rsidR="00315961" w:rsidRPr="00EA4B88" w:rsidRDefault="00315961" w:rsidP="0031596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EA4B88">
        <w:rPr>
          <w:rFonts w:ascii="Cambria" w:hAnsi="Cambria"/>
          <w:sz w:val="20"/>
          <w:szCs w:val="20"/>
          <w:lang w:val="es-ES_tradnl"/>
        </w:rPr>
        <w:t>Finalmente, cabe recordar que la Comisión no constituye una cuarta instancia que pueda realizar una valoración de la prueba referente a la posible culpabilidad o no de la presunta víctima en el presente caso</w:t>
      </w:r>
      <w:r w:rsidRPr="00EA4B88">
        <w:rPr>
          <w:rStyle w:val="FootnoteReference"/>
          <w:rFonts w:ascii="Cambria" w:hAnsi="Cambria"/>
          <w:sz w:val="20"/>
          <w:szCs w:val="20"/>
          <w:lang w:val="es-ES_tradnl"/>
        </w:rPr>
        <w:footnoteReference w:id="10"/>
      </w:r>
      <w:r w:rsidRPr="00EA4B88">
        <w:rPr>
          <w:rFonts w:ascii="Cambria" w:hAnsi="Cambria"/>
          <w:sz w:val="20"/>
          <w:szCs w:val="20"/>
          <w:lang w:val="es-ES_tradnl"/>
        </w:rPr>
        <w:t>. El propósito no es determinar la inocencia o culpabilidad del señor García López, sino definir si las autoridades judiciales han afectado o no obligaciones estipuladas en la Convención, en particular el principio de presunción de inocencia, el deber de no utilizar pruebas obtenidas bajo tortura y el derecho a la protección judicial.</w:t>
      </w:r>
      <w:r w:rsidR="003C2EAB" w:rsidRPr="00EA4B88">
        <w:rPr>
          <w:rFonts w:ascii="Cambria" w:hAnsi="Cambria"/>
          <w:sz w:val="20"/>
          <w:szCs w:val="20"/>
          <w:lang w:val="es-ES_tradnl"/>
        </w:rPr>
        <w:t xml:space="preserve"> En este sentido, en la etapa de fondo del presente asunto la Comisión Interamericana no se pronunciará acerca de la culpabilidad o inocencia de la presunta víctima respecto de los cargos penales que se le formularon a nivel interno, sino que establecerá el marco fáctico de su pronunciamiento en función de las eventuales violaciones concretas que le sean atribuibles al Estado respecto de la Convención Americana.</w:t>
      </w:r>
    </w:p>
    <w:p w14:paraId="29BB41F5" w14:textId="5EAC3E7D" w:rsidR="003239B8" w:rsidRPr="00EA4B88" w:rsidRDefault="003239B8" w:rsidP="003239B8">
      <w:pPr>
        <w:pStyle w:val="ListParagraph"/>
        <w:spacing w:before="240" w:after="240"/>
        <w:jc w:val="both"/>
        <w:rPr>
          <w:rFonts w:asciiTheme="majorHAnsi" w:hAnsiTheme="majorHAnsi"/>
          <w:b/>
          <w:bCs/>
          <w:sz w:val="20"/>
          <w:szCs w:val="20"/>
          <w:lang w:val="es-ES_tradnl"/>
        </w:rPr>
      </w:pPr>
      <w:r w:rsidRPr="00EA4B88">
        <w:rPr>
          <w:rFonts w:asciiTheme="majorHAnsi" w:hAnsiTheme="majorHAnsi"/>
          <w:b/>
          <w:bCs/>
          <w:sz w:val="20"/>
          <w:szCs w:val="20"/>
          <w:lang w:val="es-ES_tradnl"/>
        </w:rPr>
        <w:t>V</w:t>
      </w:r>
      <w:r w:rsidR="000A2192" w:rsidRPr="00EA4B88">
        <w:rPr>
          <w:rFonts w:asciiTheme="majorHAnsi" w:hAnsiTheme="majorHAnsi"/>
          <w:b/>
          <w:bCs/>
          <w:sz w:val="20"/>
          <w:szCs w:val="20"/>
          <w:lang w:val="es-ES_tradnl"/>
        </w:rPr>
        <w:t>I</w:t>
      </w:r>
      <w:r w:rsidRPr="00EA4B88">
        <w:rPr>
          <w:rFonts w:asciiTheme="majorHAnsi" w:hAnsiTheme="majorHAnsi"/>
          <w:b/>
          <w:bCs/>
          <w:sz w:val="20"/>
          <w:szCs w:val="20"/>
          <w:lang w:val="es-ES_tradnl"/>
        </w:rPr>
        <w:t xml:space="preserve">II. </w:t>
      </w:r>
      <w:r w:rsidRPr="00EA4B88">
        <w:rPr>
          <w:rFonts w:asciiTheme="majorHAnsi" w:hAnsiTheme="majorHAnsi"/>
          <w:b/>
          <w:bCs/>
          <w:sz w:val="20"/>
          <w:szCs w:val="20"/>
          <w:lang w:val="es-ES_tradnl"/>
        </w:rPr>
        <w:tab/>
        <w:t>DECISIÓN</w:t>
      </w:r>
    </w:p>
    <w:p w14:paraId="41AA5BF6" w14:textId="637B931C" w:rsidR="000419AD" w:rsidRPr="00EA4B88" w:rsidRDefault="003239B8" w:rsidP="000419A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EA4B88">
        <w:rPr>
          <w:rFonts w:asciiTheme="majorHAnsi" w:hAnsiTheme="majorHAnsi"/>
          <w:sz w:val="20"/>
          <w:szCs w:val="20"/>
          <w:lang w:val="es-ES_tradnl"/>
        </w:rPr>
        <w:t>Declarar admisible la presente petición</w:t>
      </w:r>
      <w:r w:rsidR="007B76D3" w:rsidRPr="00EA4B88">
        <w:rPr>
          <w:rFonts w:asciiTheme="majorHAnsi" w:hAnsiTheme="majorHAnsi"/>
          <w:sz w:val="20"/>
          <w:szCs w:val="20"/>
          <w:lang w:val="es-ES_tradnl"/>
        </w:rPr>
        <w:t xml:space="preserve"> </w:t>
      </w:r>
      <w:r w:rsidR="00260ADA" w:rsidRPr="00EA4B88">
        <w:rPr>
          <w:rFonts w:asciiTheme="majorHAnsi" w:hAnsiTheme="majorHAnsi"/>
          <w:sz w:val="20"/>
          <w:szCs w:val="20"/>
          <w:lang w:val="es-ES_tradnl"/>
        </w:rPr>
        <w:t>en relación con los artículos 5, 8 y 25 de la Convención Americana</w:t>
      </w:r>
      <w:r w:rsidR="00691613" w:rsidRPr="00EA4B88">
        <w:rPr>
          <w:rFonts w:asciiTheme="majorHAnsi" w:hAnsiTheme="majorHAnsi"/>
          <w:sz w:val="20"/>
          <w:szCs w:val="20"/>
          <w:lang w:val="es-ES_tradnl"/>
        </w:rPr>
        <w:t>,</w:t>
      </w:r>
      <w:r w:rsidR="00260ADA" w:rsidRPr="00EA4B88">
        <w:rPr>
          <w:rFonts w:asciiTheme="majorHAnsi" w:hAnsiTheme="majorHAnsi"/>
          <w:sz w:val="20"/>
          <w:szCs w:val="20"/>
          <w:lang w:val="es-ES_tradnl"/>
        </w:rPr>
        <w:t xml:space="preserve"> en relación con sus artículos 1.1; así como los artículos 1, 6 y 8 de la Convención Interamericana para Prevenir y Sancionar la Tortura</w:t>
      </w:r>
      <w:r w:rsidR="00204644">
        <w:rPr>
          <w:rFonts w:asciiTheme="majorHAnsi" w:hAnsiTheme="majorHAnsi"/>
          <w:sz w:val="20"/>
          <w:szCs w:val="20"/>
          <w:lang w:val="es-ES_tradnl"/>
        </w:rPr>
        <w:t>; y</w:t>
      </w:r>
    </w:p>
    <w:p w14:paraId="12A7002C" w14:textId="3AD4D6F2" w:rsidR="004A6A54" w:rsidRDefault="004A6A54" w:rsidP="004A6A5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EA4B88">
        <w:rPr>
          <w:rFonts w:asciiTheme="majorHAnsi" w:hAnsiTheme="majorHAnsi"/>
          <w:sz w:val="20"/>
          <w:szCs w:val="20"/>
          <w:lang w:val="es-ES_tradnl"/>
        </w:rPr>
        <w:t>Notificar a las partes la presente decisión;</w:t>
      </w:r>
      <w:r w:rsidR="00260ADA" w:rsidRPr="00EA4B88">
        <w:rPr>
          <w:rFonts w:asciiTheme="majorHAnsi" w:hAnsiTheme="majorHAnsi"/>
          <w:sz w:val="20"/>
          <w:szCs w:val="20"/>
          <w:lang w:val="es-ES_tradnl"/>
        </w:rPr>
        <w:t xml:space="preserve"> proceder con el análisis del fondo de la cuestión;</w:t>
      </w:r>
      <w:r w:rsidRPr="00EA4B88">
        <w:rPr>
          <w:rFonts w:asciiTheme="majorHAnsi" w:hAnsiTheme="majorHAnsi"/>
          <w:sz w:val="20"/>
          <w:szCs w:val="20"/>
          <w:lang w:val="es-ES_tradnl"/>
        </w:rPr>
        <w:t xml:space="preserve"> y publicar esta decisión e incluirla en su Informe Anual a la Asamblea General de la Organización de los Estados Americanos.</w:t>
      </w:r>
    </w:p>
    <w:p w14:paraId="6AC80CA6" w14:textId="04AA4480" w:rsidR="00722C9F" w:rsidRPr="00C74A98" w:rsidRDefault="00204644" w:rsidP="00C74A98">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w:t>
      </w:r>
      <w:r w:rsidR="00344FDB">
        <w:rPr>
          <w:rStyle w:val="normaltextrun"/>
          <w:rFonts w:ascii="Cambria" w:hAnsi="Cambria" w:cs="Segoe UI"/>
          <w:sz w:val="20"/>
          <w:szCs w:val="20"/>
          <w:lang w:val="es-CL"/>
        </w:rPr>
        <w:t>29</w:t>
      </w:r>
      <w:r>
        <w:rPr>
          <w:rStyle w:val="normaltextrun"/>
          <w:rFonts w:ascii="Cambria" w:hAnsi="Cambria" w:cs="Segoe UI"/>
          <w:sz w:val="20"/>
          <w:szCs w:val="20"/>
          <w:lang w:val="es-CL"/>
        </w:rPr>
        <w:t xml:space="preserve"> días del mes de </w:t>
      </w:r>
      <w:r w:rsidR="00344FDB">
        <w:rPr>
          <w:rStyle w:val="normaltextrun"/>
          <w:rFonts w:ascii="Cambria" w:hAnsi="Cambria" w:cs="Segoe UI"/>
          <w:sz w:val="20"/>
          <w:szCs w:val="20"/>
          <w:lang w:val="es-CL"/>
        </w:rPr>
        <w:t>mayo</w:t>
      </w:r>
      <w:r>
        <w:rPr>
          <w:rStyle w:val="normaltextrun"/>
          <w:rFonts w:ascii="Cambria" w:hAnsi="Cambria" w:cs="Segoe UI"/>
          <w:sz w:val="20"/>
          <w:szCs w:val="20"/>
          <w:lang w:val="es-CL"/>
        </w:rPr>
        <w:t xml:space="preserve"> de 2024.  (Firmado): R</w:t>
      </w:r>
      <w:r w:rsidRPr="00923259">
        <w:rPr>
          <w:rStyle w:val="normaltextrun"/>
          <w:rFonts w:ascii="Cambria" w:hAnsi="Cambria" w:cs="Segoe UI"/>
          <w:sz w:val="20"/>
          <w:szCs w:val="20"/>
          <w:lang w:val="es-CL"/>
        </w:rPr>
        <w:t>oberta Clarke</w:t>
      </w:r>
      <w:r>
        <w:rPr>
          <w:rStyle w:val="normaltextrun"/>
          <w:rFonts w:ascii="Cambria" w:hAnsi="Cambria" w:cs="Segoe UI"/>
          <w:sz w:val="20"/>
          <w:szCs w:val="20"/>
          <w:lang w:val="es-CL"/>
        </w:rPr>
        <w:t xml:space="preserve">, Presidenta; Edgar Stuardo Ralón Orellana, Arif Bulkan, Andrea Pochak y Gloria Monique de Mees, </w:t>
      </w:r>
      <w:r w:rsidR="00C74A98">
        <w:rPr>
          <w:rStyle w:val="normaltextrun"/>
          <w:rFonts w:ascii="Cambria" w:hAnsi="Cambria" w:cs="Segoe UI"/>
          <w:sz w:val="20"/>
          <w:szCs w:val="20"/>
          <w:lang w:val="es-CL"/>
        </w:rPr>
        <w:t>m</w:t>
      </w:r>
      <w:r>
        <w:rPr>
          <w:rStyle w:val="normaltextrun"/>
          <w:rFonts w:ascii="Cambria" w:hAnsi="Cambria" w:cs="Segoe UI"/>
          <w:sz w:val="20"/>
          <w:szCs w:val="20"/>
          <w:lang w:val="es-CL"/>
        </w:rPr>
        <w:t>iembros de la Comisión.</w:t>
      </w:r>
    </w:p>
    <w:sectPr w:rsidR="00722C9F" w:rsidRPr="00C74A98" w:rsidSect="00B20DA7">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32BD7" w14:textId="77777777" w:rsidR="003F3E55" w:rsidRDefault="003F3E55">
      <w:r>
        <w:separator/>
      </w:r>
    </w:p>
  </w:endnote>
  <w:endnote w:type="continuationSeparator" w:id="0">
    <w:p w14:paraId="4696D6F9" w14:textId="77777777" w:rsidR="003F3E55" w:rsidRDefault="003F3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7C0D90">
          <w:rPr>
            <w:noProof/>
            <w:sz w:val="16"/>
            <w:szCs w:val="22"/>
          </w:rPr>
          <w:t>3</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793A6" w14:textId="77777777" w:rsidR="003F3E55" w:rsidRPr="000F35ED" w:rsidRDefault="003F3E55">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D21D98B" w14:textId="77777777" w:rsidR="003F3E55" w:rsidRPr="000F35ED" w:rsidRDefault="003F3E55" w:rsidP="000F35ED">
      <w:pPr>
        <w:rPr>
          <w:rFonts w:asciiTheme="majorHAnsi" w:hAnsiTheme="majorHAnsi"/>
          <w:sz w:val="16"/>
          <w:szCs w:val="16"/>
        </w:rPr>
      </w:pPr>
      <w:r w:rsidRPr="000F35ED">
        <w:rPr>
          <w:rFonts w:asciiTheme="majorHAnsi" w:hAnsiTheme="majorHAnsi"/>
          <w:sz w:val="16"/>
          <w:szCs w:val="16"/>
        </w:rPr>
        <w:separator/>
      </w:r>
    </w:p>
    <w:p w14:paraId="66A3607E" w14:textId="77777777" w:rsidR="003F3E55" w:rsidRPr="000F35ED" w:rsidRDefault="003F3E55"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04E2EE87" w14:textId="77777777" w:rsidR="003F3E55" w:rsidRPr="000F35ED" w:rsidRDefault="003F3E55"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6C1BEFA" w14:textId="23B99F44" w:rsidR="004A6A54" w:rsidRPr="00CF02F2" w:rsidRDefault="004A6A54" w:rsidP="000B08F5">
      <w:pPr>
        <w:pStyle w:val="FootnoteText"/>
        <w:ind w:firstLine="720"/>
        <w:jc w:val="both"/>
        <w:rPr>
          <w:rFonts w:asciiTheme="majorHAnsi" w:hAnsiTheme="majorHAnsi"/>
          <w:sz w:val="16"/>
          <w:szCs w:val="16"/>
          <w:lang w:val="es-ES"/>
        </w:rPr>
      </w:pPr>
      <w:r w:rsidRPr="000B6CF7">
        <w:rPr>
          <w:rStyle w:val="FootnoteReference"/>
          <w:rFonts w:asciiTheme="majorHAnsi" w:hAnsiTheme="majorHAnsi"/>
          <w:sz w:val="16"/>
          <w:szCs w:val="16"/>
        </w:rPr>
        <w:footnoteRef/>
      </w:r>
      <w:r w:rsidRPr="000B6CF7">
        <w:rPr>
          <w:rFonts w:asciiTheme="majorHAnsi" w:hAnsiTheme="majorHAnsi"/>
          <w:sz w:val="16"/>
          <w:szCs w:val="16"/>
          <w:lang w:val="es-ES"/>
        </w:rPr>
        <w:t xml:space="preserve"> Conforme a lo dispuesto en el artículo 17.2.a del Reglamento de la Comisión, </w:t>
      </w:r>
      <w:r w:rsidRPr="009D4060">
        <w:rPr>
          <w:rFonts w:asciiTheme="majorHAnsi" w:hAnsiTheme="majorHAnsi"/>
          <w:sz w:val="16"/>
          <w:szCs w:val="16"/>
          <w:lang w:val="es-ES"/>
        </w:rPr>
        <w:t xml:space="preserve">el Comisionado </w:t>
      </w:r>
      <w:r w:rsidR="009667B4" w:rsidRPr="009D4060">
        <w:rPr>
          <w:rFonts w:asciiTheme="majorHAnsi" w:hAnsiTheme="majorHAnsi"/>
          <w:sz w:val="16"/>
          <w:szCs w:val="16"/>
          <w:lang w:val="es-ES"/>
        </w:rPr>
        <w:t>José Luis Caballero</w:t>
      </w:r>
      <w:r w:rsidRPr="009D4060">
        <w:rPr>
          <w:rFonts w:asciiTheme="majorHAnsi" w:hAnsiTheme="majorHAnsi"/>
          <w:sz w:val="16"/>
          <w:szCs w:val="16"/>
          <w:lang w:val="es-ES"/>
        </w:rPr>
        <w:t xml:space="preserve">, de nacionalidad </w:t>
      </w:r>
      <w:r w:rsidR="005913D0" w:rsidRPr="009D4060">
        <w:rPr>
          <w:rFonts w:asciiTheme="majorHAnsi" w:hAnsiTheme="majorHAnsi"/>
          <w:sz w:val="16"/>
          <w:szCs w:val="16"/>
          <w:lang w:val="es-ES"/>
        </w:rPr>
        <w:t>mexicana</w:t>
      </w:r>
      <w:r w:rsidRPr="009D4060">
        <w:rPr>
          <w:rFonts w:asciiTheme="majorHAnsi" w:hAnsiTheme="majorHAnsi"/>
          <w:sz w:val="16"/>
          <w:szCs w:val="16"/>
          <w:lang w:val="es-ES"/>
        </w:rPr>
        <w:t>,</w:t>
      </w:r>
      <w:r w:rsidRPr="000B6CF7">
        <w:rPr>
          <w:rFonts w:asciiTheme="majorHAnsi" w:hAnsiTheme="majorHAnsi"/>
          <w:sz w:val="16"/>
          <w:szCs w:val="16"/>
          <w:lang w:val="es-ES"/>
        </w:rPr>
        <w:t xml:space="preserve"> no participó en el debate ni en la decisión del presente asunto.</w:t>
      </w:r>
    </w:p>
  </w:footnote>
  <w:footnote w:id="3">
    <w:p w14:paraId="0C28C074" w14:textId="25501245" w:rsidR="00946005" w:rsidRPr="00CF02F2" w:rsidRDefault="00946005" w:rsidP="000B08F5">
      <w:pPr>
        <w:pStyle w:val="FootnoteText"/>
        <w:ind w:firstLine="720"/>
        <w:jc w:val="both"/>
        <w:rPr>
          <w:rFonts w:asciiTheme="majorHAnsi" w:hAnsiTheme="majorHAnsi"/>
          <w:sz w:val="16"/>
          <w:szCs w:val="16"/>
          <w:lang w:val="es-MX"/>
        </w:rPr>
      </w:pPr>
      <w:r w:rsidRPr="00CF02F2">
        <w:rPr>
          <w:rStyle w:val="FootnoteReference"/>
          <w:rFonts w:asciiTheme="majorHAnsi" w:hAnsiTheme="majorHAnsi"/>
          <w:sz w:val="16"/>
          <w:szCs w:val="16"/>
        </w:rPr>
        <w:footnoteRef/>
      </w:r>
      <w:r w:rsidRPr="00CF02F2">
        <w:rPr>
          <w:rStyle w:val="FootnoteReference"/>
          <w:rFonts w:asciiTheme="majorHAnsi" w:hAnsiTheme="majorHAnsi"/>
          <w:sz w:val="16"/>
          <w:szCs w:val="16"/>
          <w:lang w:val="es-US"/>
        </w:rPr>
        <w:t xml:space="preserve"> </w:t>
      </w:r>
      <w:r w:rsidRPr="00CF02F2">
        <w:rPr>
          <w:rFonts w:asciiTheme="majorHAnsi" w:hAnsiTheme="majorHAnsi"/>
          <w:sz w:val="16"/>
          <w:szCs w:val="16"/>
          <w:lang w:val="es-ES"/>
        </w:rPr>
        <w:t xml:space="preserve">En adelante, “la Convención Americana” o “la Convención”. </w:t>
      </w:r>
      <w:r w:rsidRPr="00CF02F2">
        <w:rPr>
          <w:rFonts w:asciiTheme="majorHAnsi" w:hAnsiTheme="majorHAnsi"/>
          <w:sz w:val="16"/>
          <w:szCs w:val="16"/>
          <w:lang w:val="es-ES"/>
        </w:rPr>
        <w:tab/>
      </w:r>
    </w:p>
  </w:footnote>
  <w:footnote w:id="4">
    <w:p w14:paraId="79F07139" w14:textId="77777777" w:rsidR="008E3BFE" w:rsidRPr="00CF02F2" w:rsidRDefault="008E3BFE" w:rsidP="000B08F5">
      <w:pPr>
        <w:pStyle w:val="FootnoteText"/>
        <w:spacing w:after="120"/>
        <w:ind w:firstLine="720"/>
        <w:jc w:val="both"/>
        <w:rPr>
          <w:rFonts w:asciiTheme="majorHAnsi" w:hAnsiTheme="majorHAnsi"/>
          <w:sz w:val="16"/>
          <w:szCs w:val="16"/>
          <w:lang w:val="es-ES"/>
        </w:rPr>
      </w:pPr>
      <w:r w:rsidRPr="00CF02F2">
        <w:rPr>
          <w:rStyle w:val="FootnoteReference"/>
          <w:rFonts w:asciiTheme="majorHAnsi" w:hAnsiTheme="majorHAnsi"/>
          <w:sz w:val="16"/>
          <w:szCs w:val="16"/>
        </w:rPr>
        <w:footnoteRef/>
      </w:r>
      <w:r w:rsidRPr="00CF02F2">
        <w:rPr>
          <w:rFonts w:asciiTheme="majorHAnsi" w:hAnsiTheme="majorHAnsi"/>
          <w:sz w:val="16"/>
          <w:szCs w:val="16"/>
          <w:lang w:val="es-ES"/>
        </w:rPr>
        <w:t xml:space="preserve"> Las observaciones de cada parte fueron debidamente trasladadas a la parte contraria.</w:t>
      </w:r>
    </w:p>
  </w:footnote>
  <w:footnote w:id="5">
    <w:p w14:paraId="41442BF2" w14:textId="366BADEF" w:rsidR="00A9152A" w:rsidRPr="00CF02F2" w:rsidRDefault="00A9152A" w:rsidP="000B08F5">
      <w:pPr>
        <w:pStyle w:val="FootnoteText"/>
        <w:ind w:firstLine="720"/>
        <w:jc w:val="both"/>
        <w:rPr>
          <w:rFonts w:asciiTheme="majorHAnsi" w:hAnsiTheme="majorHAnsi"/>
          <w:sz w:val="16"/>
          <w:szCs w:val="16"/>
          <w:lang w:val="es-PE"/>
        </w:rPr>
      </w:pPr>
      <w:r w:rsidRPr="00CF02F2">
        <w:rPr>
          <w:rStyle w:val="FootnoteReference"/>
          <w:rFonts w:asciiTheme="majorHAnsi" w:hAnsiTheme="majorHAnsi"/>
          <w:sz w:val="16"/>
          <w:szCs w:val="16"/>
        </w:rPr>
        <w:footnoteRef/>
      </w:r>
      <w:r w:rsidRPr="00CF02F2">
        <w:rPr>
          <w:rFonts w:asciiTheme="majorHAnsi" w:hAnsiTheme="majorHAnsi"/>
          <w:sz w:val="16"/>
          <w:szCs w:val="16"/>
          <w:lang w:val="es-ES"/>
        </w:rPr>
        <w:t xml:space="preserve"> CIDH, Informe No. 14/08, Petición 652-04</w:t>
      </w:r>
      <w:r w:rsidR="009E3173">
        <w:rPr>
          <w:rFonts w:asciiTheme="majorHAnsi" w:hAnsiTheme="majorHAnsi"/>
          <w:sz w:val="16"/>
          <w:szCs w:val="16"/>
          <w:lang w:val="es-ES"/>
        </w:rPr>
        <w:t>,</w:t>
      </w:r>
      <w:r w:rsidRPr="00CF02F2">
        <w:rPr>
          <w:rFonts w:asciiTheme="majorHAnsi" w:hAnsiTheme="majorHAnsi"/>
          <w:sz w:val="16"/>
          <w:szCs w:val="16"/>
          <w:lang w:val="es-ES"/>
        </w:rPr>
        <w:t xml:space="preserve"> Admisibilidad</w:t>
      </w:r>
      <w:r w:rsidR="009E3173">
        <w:rPr>
          <w:rFonts w:asciiTheme="majorHAnsi" w:hAnsiTheme="majorHAnsi"/>
          <w:sz w:val="16"/>
          <w:szCs w:val="16"/>
          <w:lang w:val="es-ES"/>
        </w:rPr>
        <w:t>,</w:t>
      </w:r>
      <w:r w:rsidRPr="00CF02F2">
        <w:rPr>
          <w:rFonts w:asciiTheme="majorHAnsi" w:hAnsiTheme="majorHAnsi"/>
          <w:sz w:val="16"/>
          <w:szCs w:val="16"/>
          <w:lang w:val="es-ES"/>
        </w:rPr>
        <w:t xml:space="preserve"> Hugo Humberto Ruiz Fuentes</w:t>
      </w:r>
      <w:r w:rsidR="009E3173">
        <w:rPr>
          <w:rFonts w:asciiTheme="majorHAnsi" w:hAnsiTheme="majorHAnsi"/>
          <w:sz w:val="16"/>
          <w:szCs w:val="16"/>
          <w:lang w:val="es-ES"/>
        </w:rPr>
        <w:t>,</w:t>
      </w:r>
      <w:r w:rsidRPr="00CF02F2">
        <w:rPr>
          <w:rFonts w:asciiTheme="majorHAnsi" w:hAnsiTheme="majorHAnsi"/>
          <w:sz w:val="16"/>
          <w:szCs w:val="16"/>
          <w:lang w:val="es-ES"/>
        </w:rPr>
        <w:t xml:space="preserve"> Guatemala</w:t>
      </w:r>
      <w:r w:rsidR="009E3173">
        <w:rPr>
          <w:rFonts w:asciiTheme="majorHAnsi" w:hAnsiTheme="majorHAnsi"/>
          <w:sz w:val="16"/>
          <w:szCs w:val="16"/>
          <w:lang w:val="es-ES"/>
        </w:rPr>
        <w:t>,</w:t>
      </w:r>
      <w:r w:rsidRPr="00CF02F2">
        <w:rPr>
          <w:rFonts w:asciiTheme="majorHAnsi" w:hAnsiTheme="majorHAnsi"/>
          <w:sz w:val="16"/>
          <w:szCs w:val="16"/>
          <w:lang w:val="es-ES"/>
        </w:rPr>
        <w:t xml:space="preserve"> 5 de marzo de 2008, párr. </w:t>
      </w:r>
      <w:r w:rsidRPr="00CF02F2">
        <w:rPr>
          <w:rFonts w:asciiTheme="majorHAnsi" w:hAnsiTheme="majorHAnsi"/>
          <w:sz w:val="16"/>
          <w:szCs w:val="16"/>
          <w:lang w:val="es-PE"/>
        </w:rPr>
        <w:t>64.</w:t>
      </w:r>
      <w:r w:rsidR="000B4366" w:rsidRPr="00CF02F2">
        <w:rPr>
          <w:rFonts w:asciiTheme="majorHAnsi" w:hAnsiTheme="majorHAnsi"/>
          <w:sz w:val="16"/>
          <w:szCs w:val="16"/>
          <w:lang w:val="es-PE"/>
        </w:rPr>
        <w:t xml:space="preserve">                        </w:t>
      </w:r>
    </w:p>
  </w:footnote>
  <w:footnote w:id="6">
    <w:p w14:paraId="374284A5" w14:textId="3B4187A8" w:rsidR="00B17A2A" w:rsidRPr="00CF02F2" w:rsidRDefault="00B17A2A" w:rsidP="000B08F5">
      <w:pPr>
        <w:pStyle w:val="FootnoteText"/>
        <w:ind w:firstLine="720"/>
        <w:jc w:val="both"/>
        <w:rPr>
          <w:rFonts w:asciiTheme="majorHAnsi" w:hAnsiTheme="majorHAnsi"/>
          <w:sz w:val="16"/>
          <w:szCs w:val="16"/>
          <w:lang w:val="es-US"/>
        </w:rPr>
      </w:pPr>
      <w:r w:rsidRPr="00CF02F2">
        <w:rPr>
          <w:rStyle w:val="FootnoteReference"/>
          <w:rFonts w:asciiTheme="majorHAnsi" w:hAnsiTheme="majorHAnsi"/>
          <w:sz w:val="16"/>
          <w:szCs w:val="16"/>
        </w:rPr>
        <w:footnoteRef/>
      </w:r>
      <w:r w:rsidRPr="00CF02F2">
        <w:rPr>
          <w:rFonts w:asciiTheme="majorHAnsi" w:hAnsiTheme="majorHAnsi"/>
          <w:sz w:val="16"/>
          <w:szCs w:val="16"/>
          <w:lang w:val="es-US"/>
        </w:rPr>
        <w:t xml:space="preserve"> Corte IDH</w:t>
      </w:r>
      <w:r w:rsidR="00423118">
        <w:rPr>
          <w:rFonts w:asciiTheme="majorHAnsi" w:hAnsiTheme="majorHAnsi"/>
          <w:sz w:val="16"/>
          <w:szCs w:val="16"/>
          <w:lang w:val="es-US"/>
        </w:rPr>
        <w:t>,</w:t>
      </w:r>
      <w:r w:rsidRPr="00CF02F2">
        <w:rPr>
          <w:rFonts w:asciiTheme="majorHAnsi" w:hAnsiTheme="majorHAnsi"/>
          <w:sz w:val="16"/>
          <w:szCs w:val="16"/>
          <w:lang w:val="es-US"/>
        </w:rPr>
        <w:t xml:space="preserve"> </w:t>
      </w:r>
      <w:r w:rsidRPr="009D4060">
        <w:rPr>
          <w:rFonts w:asciiTheme="majorHAnsi" w:hAnsiTheme="majorHAnsi"/>
          <w:i/>
          <w:iCs/>
          <w:sz w:val="16"/>
          <w:szCs w:val="16"/>
          <w:lang w:val="es-US"/>
        </w:rPr>
        <w:t>Caso V</w:t>
      </w:r>
      <w:r w:rsidRPr="00F32B01">
        <w:rPr>
          <w:rFonts w:asciiTheme="majorHAnsi" w:hAnsiTheme="majorHAnsi"/>
          <w:i/>
          <w:iCs/>
          <w:sz w:val="16"/>
          <w:szCs w:val="16"/>
          <w:lang w:val="es-US"/>
        </w:rPr>
        <w:t>elásquez Rodríguez Vs. Honduras</w:t>
      </w:r>
      <w:r w:rsidR="00423118" w:rsidRPr="00F32B01">
        <w:rPr>
          <w:rFonts w:asciiTheme="majorHAnsi" w:hAnsiTheme="majorHAnsi"/>
          <w:sz w:val="16"/>
          <w:szCs w:val="16"/>
          <w:lang w:val="es-US"/>
        </w:rPr>
        <w:t>,</w:t>
      </w:r>
      <w:r w:rsidRPr="00F32B01">
        <w:rPr>
          <w:rFonts w:asciiTheme="majorHAnsi" w:hAnsiTheme="majorHAnsi"/>
          <w:sz w:val="16"/>
          <w:szCs w:val="16"/>
          <w:lang w:val="es-US"/>
        </w:rPr>
        <w:t xml:space="preserve"> Fondo</w:t>
      </w:r>
      <w:r w:rsidR="00423118" w:rsidRPr="00F32B01">
        <w:rPr>
          <w:rFonts w:asciiTheme="majorHAnsi" w:hAnsiTheme="majorHAnsi"/>
          <w:sz w:val="16"/>
          <w:szCs w:val="16"/>
          <w:lang w:val="es-US"/>
        </w:rPr>
        <w:t>,</w:t>
      </w:r>
      <w:r w:rsidRPr="00F32B01">
        <w:rPr>
          <w:rFonts w:asciiTheme="majorHAnsi" w:hAnsiTheme="majorHAnsi"/>
          <w:sz w:val="16"/>
          <w:szCs w:val="16"/>
          <w:lang w:val="es-US"/>
        </w:rPr>
        <w:t xml:space="preserve"> Sentencia de</w:t>
      </w:r>
      <w:r w:rsidR="00423118" w:rsidRPr="00F32B01">
        <w:rPr>
          <w:rFonts w:asciiTheme="majorHAnsi" w:hAnsiTheme="majorHAnsi"/>
          <w:sz w:val="16"/>
          <w:szCs w:val="16"/>
          <w:lang w:val="es-US"/>
        </w:rPr>
        <w:t>l</w:t>
      </w:r>
      <w:r w:rsidRPr="00F32B01">
        <w:rPr>
          <w:rFonts w:asciiTheme="majorHAnsi" w:hAnsiTheme="majorHAnsi"/>
          <w:sz w:val="16"/>
          <w:szCs w:val="16"/>
          <w:lang w:val="es-US"/>
        </w:rPr>
        <w:t xml:space="preserve"> 29 de julio de 1988</w:t>
      </w:r>
      <w:r w:rsidR="00423118" w:rsidRPr="00F32B01">
        <w:rPr>
          <w:rFonts w:asciiTheme="majorHAnsi" w:hAnsiTheme="majorHAnsi"/>
          <w:sz w:val="16"/>
          <w:szCs w:val="16"/>
          <w:lang w:val="es-US"/>
        </w:rPr>
        <w:t>,</w:t>
      </w:r>
      <w:r w:rsidRPr="00F32B01">
        <w:rPr>
          <w:rFonts w:asciiTheme="majorHAnsi" w:hAnsiTheme="majorHAnsi"/>
          <w:sz w:val="16"/>
          <w:szCs w:val="16"/>
          <w:lang w:val="es-US"/>
        </w:rPr>
        <w:t xml:space="preserve"> Serie C No. 4</w:t>
      </w:r>
      <w:r w:rsidR="00423118" w:rsidRPr="00F32B01">
        <w:rPr>
          <w:rFonts w:asciiTheme="majorHAnsi" w:hAnsiTheme="majorHAnsi"/>
          <w:sz w:val="16"/>
          <w:szCs w:val="16"/>
          <w:lang w:val="es-US"/>
        </w:rPr>
        <w:t>,</w:t>
      </w:r>
      <w:r w:rsidRPr="00F32B01">
        <w:rPr>
          <w:rFonts w:asciiTheme="majorHAnsi" w:hAnsiTheme="majorHAnsi"/>
          <w:sz w:val="16"/>
          <w:szCs w:val="16"/>
          <w:lang w:val="es-US"/>
        </w:rPr>
        <w:t xml:space="preserve"> </w:t>
      </w:r>
      <w:r w:rsidR="00423118" w:rsidRPr="00F32B01">
        <w:rPr>
          <w:rFonts w:asciiTheme="majorHAnsi" w:hAnsiTheme="majorHAnsi"/>
          <w:sz w:val="16"/>
          <w:szCs w:val="16"/>
          <w:lang w:val="es-US"/>
        </w:rPr>
        <w:t>p</w:t>
      </w:r>
      <w:r w:rsidRPr="00F32B01">
        <w:rPr>
          <w:rFonts w:asciiTheme="majorHAnsi" w:hAnsiTheme="majorHAnsi"/>
          <w:sz w:val="16"/>
          <w:szCs w:val="16"/>
          <w:lang w:val="es-US"/>
        </w:rPr>
        <w:t xml:space="preserve">árr. 135; </w:t>
      </w:r>
      <w:r w:rsidRPr="00F32B01">
        <w:rPr>
          <w:rFonts w:asciiTheme="majorHAnsi" w:hAnsiTheme="majorHAnsi"/>
          <w:i/>
          <w:iCs/>
          <w:sz w:val="16"/>
          <w:szCs w:val="16"/>
          <w:lang w:val="es-US"/>
        </w:rPr>
        <w:t>Caso Gangaram Panday</w:t>
      </w:r>
      <w:r w:rsidR="00423118" w:rsidRPr="00F32B01">
        <w:rPr>
          <w:rFonts w:asciiTheme="majorHAnsi" w:hAnsiTheme="majorHAnsi"/>
          <w:i/>
          <w:iCs/>
          <w:sz w:val="16"/>
          <w:szCs w:val="16"/>
          <w:lang w:val="es-US"/>
        </w:rPr>
        <w:t xml:space="preserve"> </w:t>
      </w:r>
      <w:r w:rsidR="00F32B01" w:rsidRPr="00F32B01">
        <w:rPr>
          <w:rFonts w:asciiTheme="majorHAnsi" w:hAnsiTheme="majorHAnsi"/>
          <w:i/>
          <w:iCs/>
          <w:sz w:val="16"/>
          <w:szCs w:val="16"/>
          <w:lang w:val="es-US"/>
        </w:rPr>
        <w:t>Vs. Surinam</w:t>
      </w:r>
      <w:r w:rsidRPr="00F32B01">
        <w:rPr>
          <w:rFonts w:asciiTheme="majorHAnsi" w:hAnsiTheme="majorHAnsi"/>
          <w:sz w:val="16"/>
          <w:szCs w:val="16"/>
          <w:lang w:val="es-US"/>
        </w:rPr>
        <w:t>, Sentencia de</w:t>
      </w:r>
      <w:r w:rsidR="00423118" w:rsidRPr="00F32B01">
        <w:rPr>
          <w:rFonts w:asciiTheme="majorHAnsi" w:hAnsiTheme="majorHAnsi"/>
          <w:sz w:val="16"/>
          <w:szCs w:val="16"/>
          <w:lang w:val="es-US"/>
        </w:rPr>
        <w:t>L</w:t>
      </w:r>
      <w:r w:rsidRPr="00F32B01">
        <w:rPr>
          <w:rFonts w:asciiTheme="majorHAnsi" w:hAnsiTheme="majorHAnsi"/>
          <w:sz w:val="16"/>
          <w:szCs w:val="16"/>
          <w:lang w:val="es-US"/>
        </w:rPr>
        <w:t xml:space="preserve"> 21 de enero de 1994</w:t>
      </w:r>
      <w:r w:rsidR="00423118" w:rsidRPr="00F32B01">
        <w:rPr>
          <w:rFonts w:asciiTheme="majorHAnsi" w:hAnsiTheme="majorHAnsi"/>
          <w:sz w:val="16"/>
          <w:szCs w:val="16"/>
          <w:lang w:val="es-US"/>
        </w:rPr>
        <w:t>,</w:t>
      </w:r>
      <w:r w:rsidRPr="00F32B01">
        <w:rPr>
          <w:rFonts w:asciiTheme="majorHAnsi" w:hAnsiTheme="majorHAnsi"/>
          <w:sz w:val="16"/>
          <w:szCs w:val="16"/>
          <w:lang w:val="es-US"/>
        </w:rPr>
        <w:t xml:space="preserve"> Serie C No. 16, párr. 49; ver también </w:t>
      </w:r>
      <w:r w:rsidRPr="00F32B01">
        <w:rPr>
          <w:rFonts w:asciiTheme="majorHAnsi" w:hAnsiTheme="majorHAnsi"/>
          <w:i/>
          <w:iCs/>
          <w:sz w:val="16"/>
          <w:szCs w:val="16"/>
          <w:lang w:val="es-US"/>
        </w:rPr>
        <w:t>Caso Loayza Tamayo</w:t>
      </w:r>
      <w:r w:rsidR="00F32B01" w:rsidRPr="00F32B01">
        <w:rPr>
          <w:rFonts w:asciiTheme="majorHAnsi" w:hAnsiTheme="majorHAnsi"/>
          <w:i/>
          <w:iCs/>
          <w:sz w:val="16"/>
          <w:szCs w:val="16"/>
          <w:lang w:val="es-US"/>
        </w:rPr>
        <w:t xml:space="preserve"> Vs. Perú</w:t>
      </w:r>
      <w:r w:rsidR="0085415C" w:rsidRPr="00F32B01">
        <w:rPr>
          <w:rFonts w:asciiTheme="majorHAnsi" w:hAnsiTheme="majorHAnsi"/>
          <w:sz w:val="16"/>
          <w:szCs w:val="16"/>
          <w:lang w:val="es-US"/>
        </w:rPr>
        <w:t xml:space="preserve">, </w:t>
      </w:r>
      <w:r w:rsidRPr="00F32B01">
        <w:rPr>
          <w:rFonts w:asciiTheme="majorHAnsi" w:hAnsiTheme="majorHAnsi"/>
          <w:sz w:val="16"/>
          <w:szCs w:val="16"/>
          <w:lang w:val="es-US"/>
        </w:rPr>
        <w:t>Sentencia de</w:t>
      </w:r>
      <w:r w:rsidR="0085415C" w:rsidRPr="00F32B01">
        <w:rPr>
          <w:rFonts w:asciiTheme="majorHAnsi" w:hAnsiTheme="majorHAnsi"/>
          <w:sz w:val="16"/>
          <w:szCs w:val="16"/>
          <w:lang w:val="es-US"/>
        </w:rPr>
        <w:t>l</w:t>
      </w:r>
      <w:r w:rsidRPr="00F32B01">
        <w:rPr>
          <w:rFonts w:asciiTheme="majorHAnsi" w:hAnsiTheme="majorHAnsi"/>
          <w:sz w:val="16"/>
          <w:szCs w:val="16"/>
          <w:lang w:val="es-US"/>
        </w:rPr>
        <w:t xml:space="preserve"> 17 de septiembre de 1997</w:t>
      </w:r>
      <w:r w:rsidR="0085415C" w:rsidRPr="00F32B01">
        <w:rPr>
          <w:rFonts w:asciiTheme="majorHAnsi" w:hAnsiTheme="majorHAnsi"/>
          <w:sz w:val="16"/>
          <w:szCs w:val="16"/>
          <w:lang w:val="es-US"/>
        </w:rPr>
        <w:t>,</w:t>
      </w:r>
      <w:r w:rsidRPr="00F32B01">
        <w:rPr>
          <w:rFonts w:asciiTheme="majorHAnsi" w:hAnsiTheme="majorHAnsi"/>
          <w:sz w:val="16"/>
          <w:szCs w:val="16"/>
          <w:lang w:val="es-US"/>
        </w:rPr>
        <w:t xml:space="preserve"> Serie C No. 33, párr. 42; </w:t>
      </w:r>
      <w:r w:rsidRPr="00F32B01">
        <w:rPr>
          <w:rFonts w:asciiTheme="majorHAnsi" w:hAnsiTheme="majorHAnsi"/>
          <w:i/>
          <w:iCs/>
          <w:sz w:val="16"/>
          <w:szCs w:val="16"/>
          <w:lang w:val="es-US"/>
        </w:rPr>
        <w:t>Caso Castillo Páez</w:t>
      </w:r>
      <w:r w:rsidR="00F32B01" w:rsidRPr="00F32B01">
        <w:rPr>
          <w:rFonts w:asciiTheme="majorHAnsi" w:hAnsiTheme="majorHAnsi"/>
          <w:i/>
          <w:iCs/>
          <w:sz w:val="16"/>
          <w:szCs w:val="16"/>
          <w:lang w:val="es-US"/>
        </w:rPr>
        <w:t xml:space="preserve"> Vs. Perú</w:t>
      </w:r>
      <w:r w:rsidRPr="00F32B01">
        <w:rPr>
          <w:rFonts w:asciiTheme="majorHAnsi" w:hAnsiTheme="majorHAnsi"/>
          <w:sz w:val="16"/>
          <w:szCs w:val="16"/>
          <w:lang w:val="es-US"/>
        </w:rPr>
        <w:t>, Sentencia de</w:t>
      </w:r>
      <w:r w:rsidR="00575425" w:rsidRPr="00F32B01">
        <w:rPr>
          <w:rFonts w:asciiTheme="majorHAnsi" w:hAnsiTheme="majorHAnsi"/>
          <w:sz w:val="16"/>
          <w:szCs w:val="16"/>
          <w:lang w:val="es-US"/>
        </w:rPr>
        <w:t>l</w:t>
      </w:r>
      <w:r w:rsidRPr="00F32B01">
        <w:rPr>
          <w:rFonts w:asciiTheme="majorHAnsi" w:hAnsiTheme="majorHAnsi"/>
          <w:sz w:val="16"/>
          <w:szCs w:val="16"/>
          <w:lang w:val="es-US"/>
        </w:rPr>
        <w:t xml:space="preserve"> 3 de noviembre de 1997</w:t>
      </w:r>
      <w:r w:rsidR="00575425" w:rsidRPr="00F32B01">
        <w:rPr>
          <w:rFonts w:asciiTheme="majorHAnsi" w:hAnsiTheme="majorHAnsi"/>
          <w:sz w:val="16"/>
          <w:szCs w:val="16"/>
          <w:lang w:val="es-US"/>
        </w:rPr>
        <w:t>,</w:t>
      </w:r>
      <w:r w:rsidRPr="00F32B01">
        <w:rPr>
          <w:rFonts w:asciiTheme="majorHAnsi" w:hAnsiTheme="majorHAnsi"/>
          <w:sz w:val="16"/>
          <w:szCs w:val="16"/>
          <w:lang w:val="es-US"/>
        </w:rPr>
        <w:t xml:space="preserve"> Serie C No. 34, párr. 39; </w:t>
      </w:r>
      <w:r w:rsidRPr="00F32B01">
        <w:rPr>
          <w:rFonts w:asciiTheme="majorHAnsi" w:hAnsiTheme="majorHAnsi"/>
          <w:i/>
          <w:iCs/>
          <w:sz w:val="16"/>
          <w:szCs w:val="16"/>
          <w:lang w:val="es-US"/>
        </w:rPr>
        <w:t>Caso Blake</w:t>
      </w:r>
      <w:r w:rsidR="00F32B01" w:rsidRPr="00F32B01">
        <w:rPr>
          <w:rFonts w:asciiTheme="majorHAnsi" w:hAnsiTheme="majorHAnsi"/>
          <w:i/>
          <w:iCs/>
          <w:sz w:val="16"/>
          <w:szCs w:val="16"/>
          <w:lang w:val="es-US"/>
        </w:rPr>
        <w:t xml:space="preserve"> Vs. Guatemala</w:t>
      </w:r>
      <w:r w:rsidRPr="00CF02F2">
        <w:rPr>
          <w:rFonts w:asciiTheme="majorHAnsi" w:hAnsiTheme="majorHAnsi"/>
          <w:sz w:val="16"/>
          <w:szCs w:val="16"/>
          <w:lang w:val="es-US"/>
        </w:rPr>
        <w:t>, Sentencia de</w:t>
      </w:r>
      <w:r w:rsidR="00575425">
        <w:rPr>
          <w:rFonts w:asciiTheme="majorHAnsi" w:hAnsiTheme="majorHAnsi"/>
          <w:sz w:val="16"/>
          <w:szCs w:val="16"/>
          <w:lang w:val="es-US"/>
        </w:rPr>
        <w:t>l</w:t>
      </w:r>
      <w:r w:rsidRPr="00CF02F2">
        <w:rPr>
          <w:rFonts w:asciiTheme="majorHAnsi" w:hAnsiTheme="majorHAnsi"/>
          <w:sz w:val="16"/>
          <w:szCs w:val="16"/>
          <w:lang w:val="es-US"/>
        </w:rPr>
        <w:t xml:space="preserve"> 24 de enero de 1998</w:t>
      </w:r>
      <w:r w:rsidR="00575425">
        <w:rPr>
          <w:rFonts w:asciiTheme="majorHAnsi" w:hAnsiTheme="majorHAnsi"/>
          <w:sz w:val="16"/>
          <w:szCs w:val="16"/>
          <w:lang w:val="es-US"/>
        </w:rPr>
        <w:t>,</w:t>
      </w:r>
      <w:r w:rsidRPr="00CF02F2">
        <w:rPr>
          <w:rFonts w:asciiTheme="majorHAnsi" w:hAnsiTheme="majorHAnsi"/>
          <w:sz w:val="16"/>
          <w:szCs w:val="16"/>
          <w:lang w:val="es-US"/>
        </w:rPr>
        <w:t xml:space="preserve"> Serie C No. 36, párr. 49; </w:t>
      </w:r>
      <w:r w:rsidRPr="009D4060">
        <w:rPr>
          <w:rFonts w:asciiTheme="majorHAnsi" w:hAnsiTheme="majorHAnsi"/>
          <w:i/>
          <w:iCs/>
          <w:sz w:val="16"/>
          <w:szCs w:val="16"/>
          <w:lang w:val="es-US"/>
        </w:rPr>
        <w:t>Caso Vélez Restrepo y familiares Vs. Colombia</w:t>
      </w:r>
      <w:r w:rsidR="000131CE">
        <w:rPr>
          <w:rFonts w:asciiTheme="majorHAnsi" w:hAnsiTheme="majorHAnsi"/>
          <w:sz w:val="16"/>
          <w:szCs w:val="16"/>
          <w:lang w:val="es-US"/>
        </w:rPr>
        <w:t>,</w:t>
      </w:r>
      <w:r w:rsidRPr="00CF02F2">
        <w:rPr>
          <w:rFonts w:asciiTheme="majorHAnsi" w:hAnsiTheme="majorHAnsi"/>
          <w:sz w:val="16"/>
          <w:szCs w:val="16"/>
          <w:lang w:val="es-US"/>
        </w:rPr>
        <w:t xml:space="preserve"> Excepción Preliminar, Fondo, Reparaciones y Costas</w:t>
      </w:r>
      <w:r w:rsidR="000131CE">
        <w:rPr>
          <w:rFonts w:asciiTheme="majorHAnsi" w:hAnsiTheme="majorHAnsi"/>
          <w:sz w:val="16"/>
          <w:szCs w:val="16"/>
          <w:lang w:val="es-US"/>
        </w:rPr>
        <w:t>,</w:t>
      </w:r>
      <w:r w:rsidRPr="00CF02F2">
        <w:rPr>
          <w:rFonts w:asciiTheme="majorHAnsi" w:hAnsiTheme="majorHAnsi"/>
          <w:sz w:val="16"/>
          <w:szCs w:val="16"/>
          <w:lang w:val="es-US"/>
        </w:rPr>
        <w:t xml:space="preserve"> Sentencia de</w:t>
      </w:r>
      <w:r w:rsidR="000131CE">
        <w:rPr>
          <w:rFonts w:asciiTheme="majorHAnsi" w:hAnsiTheme="majorHAnsi"/>
          <w:sz w:val="16"/>
          <w:szCs w:val="16"/>
          <w:lang w:val="es-US"/>
        </w:rPr>
        <w:t>l</w:t>
      </w:r>
      <w:r w:rsidRPr="00CF02F2">
        <w:rPr>
          <w:rFonts w:asciiTheme="majorHAnsi" w:hAnsiTheme="majorHAnsi"/>
          <w:sz w:val="16"/>
          <w:szCs w:val="16"/>
          <w:lang w:val="es-US"/>
        </w:rPr>
        <w:t xml:space="preserve"> 3 de septiembre de 2012</w:t>
      </w:r>
      <w:r w:rsidR="000131CE">
        <w:rPr>
          <w:rFonts w:asciiTheme="majorHAnsi" w:hAnsiTheme="majorHAnsi"/>
          <w:sz w:val="16"/>
          <w:szCs w:val="16"/>
          <w:lang w:val="es-US"/>
        </w:rPr>
        <w:t>,</w:t>
      </w:r>
      <w:r w:rsidRPr="00CF02F2">
        <w:rPr>
          <w:rFonts w:asciiTheme="majorHAnsi" w:hAnsiTheme="majorHAnsi"/>
          <w:sz w:val="16"/>
          <w:szCs w:val="16"/>
          <w:lang w:val="es-US"/>
        </w:rPr>
        <w:t xml:space="preserve"> Serie C No. 248</w:t>
      </w:r>
      <w:r w:rsidR="000131CE">
        <w:rPr>
          <w:rFonts w:asciiTheme="majorHAnsi" w:hAnsiTheme="majorHAnsi"/>
          <w:sz w:val="16"/>
          <w:szCs w:val="16"/>
          <w:lang w:val="es-US"/>
        </w:rPr>
        <w:t>,</w:t>
      </w:r>
      <w:r w:rsidRPr="00CF02F2">
        <w:rPr>
          <w:rFonts w:asciiTheme="majorHAnsi" w:hAnsiTheme="majorHAnsi"/>
          <w:sz w:val="16"/>
          <w:szCs w:val="16"/>
          <w:lang w:val="es-US"/>
        </w:rPr>
        <w:t xml:space="preserve"> </w:t>
      </w:r>
      <w:r w:rsidR="000131CE">
        <w:rPr>
          <w:rFonts w:asciiTheme="majorHAnsi" w:hAnsiTheme="majorHAnsi"/>
          <w:sz w:val="16"/>
          <w:szCs w:val="16"/>
          <w:lang w:val="es-US"/>
        </w:rPr>
        <w:t>p</w:t>
      </w:r>
      <w:r w:rsidRPr="00CF02F2">
        <w:rPr>
          <w:rFonts w:asciiTheme="majorHAnsi" w:hAnsiTheme="majorHAnsi"/>
          <w:sz w:val="16"/>
          <w:szCs w:val="16"/>
          <w:lang w:val="es-US"/>
        </w:rPr>
        <w:t xml:space="preserve">árr. 156; </w:t>
      </w:r>
      <w:r w:rsidRPr="009D4060">
        <w:rPr>
          <w:rFonts w:asciiTheme="majorHAnsi" w:hAnsiTheme="majorHAnsi"/>
          <w:i/>
          <w:iCs/>
          <w:sz w:val="16"/>
          <w:szCs w:val="16"/>
          <w:lang w:val="es-US"/>
        </w:rPr>
        <w:t>Caso Rodríguez Vera y otros (Desaparecidos del Palacio de Justicia) Vs. Colombia</w:t>
      </w:r>
      <w:r w:rsidR="000131CE">
        <w:rPr>
          <w:rFonts w:asciiTheme="majorHAnsi" w:hAnsiTheme="majorHAnsi"/>
          <w:sz w:val="16"/>
          <w:szCs w:val="16"/>
          <w:lang w:val="es-US"/>
        </w:rPr>
        <w:t>,</w:t>
      </w:r>
      <w:r w:rsidRPr="00CF02F2">
        <w:rPr>
          <w:rFonts w:asciiTheme="majorHAnsi" w:hAnsiTheme="majorHAnsi"/>
          <w:sz w:val="16"/>
          <w:szCs w:val="16"/>
          <w:lang w:val="es-US"/>
        </w:rPr>
        <w:t xml:space="preserve"> Excepciones Preliminares, Fondo, Reparaciones y Costas</w:t>
      </w:r>
      <w:r w:rsidR="000131CE">
        <w:rPr>
          <w:rFonts w:asciiTheme="majorHAnsi" w:hAnsiTheme="majorHAnsi"/>
          <w:sz w:val="16"/>
          <w:szCs w:val="16"/>
          <w:lang w:val="es-US"/>
        </w:rPr>
        <w:t>,</w:t>
      </w:r>
      <w:r w:rsidRPr="00CF02F2">
        <w:rPr>
          <w:rFonts w:asciiTheme="majorHAnsi" w:hAnsiTheme="majorHAnsi"/>
          <w:sz w:val="16"/>
          <w:szCs w:val="16"/>
          <w:lang w:val="es-US"/>
        </w:rPr>
        <w:t xml:space="preserve"> Sentencia de</w:t>
      </w:r>
      <w:r w:rsidR="000C2DB2">
        <w:rPr>
          <w:rFonts w:asciiTheme="majorHAnsi" w:hAnsiTheme="majorHAnsi"/>
          <w:sz w:val="16"/>
          <w:szCs w:val="16"/>
          <w:lang w:val="es-US"/>
        </w:rPr>
        <w:t>l</w:t>
      </w:r>
      <w:r w:rsidRPr="00CF02F2">
        <w:rPr>
          <w:rFonts w:asciiTheme="majorHAnsi" w:hAnsiTheme="majorHAnsi"/>
          <w:sz w:val="16"/>
          <w:szCs w:val="16"/>
          <w:lang w:val="es-US"/>
        </w:rPr>
        <w:t xml:space="preserve"> 14 de noviembre de 2014</w:t>
      </w:r>
      <w:r w:rsidR="000C2DB2">
        <w:rPr>
          <w:rFonts w:asciiTheme="majorHAnsi" w:hAnsiTheme="majorHAnsi"/>
          <w:sz w:val="16"/>
          <w:szCs w:val="16"/>
          <w:lang w:val="es-US"/>
        </w:rPr>
        <w:t>,</w:t>
      </w:r>
      <w:r w:rsidRPr="00CF02F2">
        <w:rPr>
          <w:rFonts w:asciiTheme="majorHAnsi" w:hAnsiTheme="majorHAnsi"/>
          <w:sz w:val="16"/>
          <w:szCs w:val="16"/>
          <w:lang w:val="es-US"/>
        </w:rPr>
        <w:t xml:space="preserve"> Serie C No. 287</w:t>
      </w:r>
      <w:r w:rsidR="000C2DB2">
        <w:rPr>
          <w:rFonts w:asciiTheme="majorHAnsi" w:hAnsiTheme="majorHAnsi"/>
          <w:sz w:val="16"/>
          <w:szCs w:val="16"/>
          <w:lang w:val="es-US"/>
        </w:rPr>
        <w:t>,</w:t>
      </w:r>
      <w:r w:rsidRPr="00CF02F2">
        <w:rPr>
          <w:rFonts w:asciiTheme="majorHAnsi" w:hAnsiTheme="majorHAnsi"/>
          <w:sz w:val="16"/>
          <w:szCs w:val="16"/>
          <w:lang w:val="es-US"/>
        </w:rPr>
        <w:t xml:space="preserve"> </w:t>
      </w:r>
      <w:r w:rsidR="000C2DB2">
        <w:rPr>
          <w:rFonts w:asciiTheme="majorHAnsi" w:hAnsiTheme="majorHAnsi"/>
          <w:sz w:val="16"/>
          <w:szCs w:val="16"/>
          <w:lang w:val="es-US"/>
        </w:rPr>
        <w:t>p</w:t>
      </w:r>
      <w:r w:rsidRPr="00CF02F2">
        <w:rPr>
          <w:rFonts w:asciiTheme="majorHAnsi" w:hAnsiTheme="majorHAnsi"/>
          <w:sz w:val="16"/>
          <w:szCs w:val="16"/>
          <w:lang w:val="es-US"/>
        </w:rPr>
        <w:t>árr. 230</w:t>
      </w:r>
      <w:r w:rsidR="000C2DB2">
        <w:rPr>
          <w:rFonts w:asciiTheme="majorHAnsi" w:hAnsiTheme="majorHAnsi"/>
          <w:sz w:val="16"/>
          <w:szCs w:val="16"/>
          <w:lang w:val="es-US"/>
        </w:rPr>
        <w:t>.</w:t>
      </w:r>
    </w:p>
  </w:footnote>
  <w:footnote w:id="7">
    <w:p w14:paraId="6BEEAB5C" w14:textId="0720522F" w:rsidR="00B17A2A" w:rsidRPr="00CF02F2" w:rsidRDefault="00B17A2A" w:rsidP="000B08F5">
      <w:pPr>
        <w:pStyle w:val="FootnoteText"/>
        <w:ind w:firstLine="720"/>
        <w:jc w:val="both"/>
        <w:rPr>
          <w:rFonts w:asciiTheme="majorHAnsi" w:hAnsiTheme="majorHAnsi"/>
          <w:sz w:val="16"/>
          <w:szCs w:val="16"/>
          <w:lang w:val="es-PE"/>
        </w:rPr>
      </w:pPr>
      <w:r w:rsidRPr="00CF02F2">
        <w:rPr>
          <w:rStyle w:val="FootnoteReference"/>
          <w:rFonts w:asciiTheme="majorHAnsi" w:hAnsiTheme="majorHAnsi"/>
          <w:sz w:val="16"/>
          <w:szCs w:val="16"/>
        </w:rPr>
        <w:footnoteRef/>
      </w:r>
      <w:r w:rsidRPr="00CF02F2">
        <w:rPr>
          <w:rFonts w:asciiTheme="majorHAnsi" w:hAnsiTheme="majorHAnsi"/>
          <w:sz w:val="16"/>
          <w:szCs w:val="16"/>
          <w:lang w:val="es-US"/>
        </w:rPr>
        <w:t xml:space="preserve"> Corte IDH</w:t>
      </w:r>
      <w:r w:rsidR="000C2DB2">
        <w:rPr>
          <w:rFonts w:asciiTheme="majorHAnsi" w:hAnsiTheme="majorHAnsi"/>
          <w:sz w:val="16"/>
          <w:szCs w:val="16"/>
          <w:lang w:val="es-US"/>
        </w:rPr>
        <w:t>,</w:t>
      </w:r>
      <w:r w:rsidRPr="00CF02F2">
        <w:rPr>
          <w:rFonts w:asciiTheme="majorHAnsi" w:hAnsiTheme="majorHAnsi"/>
          <w:sz w:val="16"/>
          <w:szCs w:val="16"/>
          <w:lang w:val="es-US"/>
        </w:rPr>
        <w:t xml:space="preserve"> </w:t>
      </w:r>
      <w:r w:rsidRPr="009D4060">
        <w:rPr>
          <w:rFonts w:asciiTheme="majorHAnsi" w:hAnsiTheme="majorHAnsi"/>
          <w:i/>
          <w:iCs/>
          <w:sz w:val="16"/>
          <w:szCs w:val="16"/>
          <w:lang w:val="es-US"/>
        </w:rPr>
        <w:t>Caso Velásquez Rodríguez Vs. Honduras</w:t>
      </w:r>
      <w:r w:rsidR="000C2DB2">
        <w:rPr>
          <w:rFonts w:asciiTheme="majorHAnsi" w:hAnsiTheme="majorHAnsi"/>
          <w:sz w:val="16"/>
          <w:szCs w:val="16"/>
          <w:lang w:val="es-US"/>
        </w:rPr>
        <w:t>,</w:t>
      </w:r>
      <w:r w:rsidRPr="00CF02F2">
        <w:rPr>
          <w:rFonts w:asciiTheme="majorHAnsi" w:hAnsiTheme="majorHAnsi"/>
          <w:sz w:val="16"/>
          <w:szCs w:val="16"/>
          <w:lang w:val="es-US"/>
        </w:rPr>
        <w:t xml:space="preserve"> Fondo</w:t>
      </w:r>
      <w:r w:rsidR="000C2DB2">
        <w:rPr>
          <w:rFonts w:asciiTheme="majorHAnsi" w:hAnsiTheme="majorHAnsi"/>
          <w:sz w:val="16"/>
          <w:szCs w:val="16"/>
          <w:lang w:val="es-US"/>
        </w:rPr>
        <w:t>,</w:t>
      </w:r>
      <w:r w:rsidRPr="00CF02F2">
        <w:rPr>
          <w:rFonts w:asciiTheme="majorHAnsi" w:hAnsiTheme="majorHAnsi"/>
          <w:sz w:val="16"/>
          <w:szCs w:val="16"/>
          <w:lang w:val="es-US"/>
        </w:rPr>
        <w:t xml:space="preserve"> Sentencia de</w:t>
      </w:r>
      <w:r w:rsidR="000C2DB2">
        <w:rPr>
          <w:rFonts w:asciiTheme="majorHAnsi" w:hAnsiTheme="majorHAnsi"/>
          <w:sz w:val="16"/>
          <w:szCs w:val="16"/>
          <w:lang w:val="es-US"/>
        </w:rPr>
        <w:t>l</w:t>
      </w:r>
      <w:r w:rsidRPr="00CF02F2">
        <w:rPr>
          <w:rFonts w:asciiTheme="majorHAnsi" w:hAnsiTheme="majorHAnsi"/>
          <w:sz w:val="16"/>
          <w:szCs w:val="16"/>
          <w:lang w:val="es-US"/>
        </w:rPr>
        <w:t xml:space="preserve"> 29 de julio de 1988</w:t>
      </w:r>
      <w:r w:rsidR="000C2DB2">
        <w:rPr>
          <w:rFonts w:asciiTheme="majorHAnsi" w:hAnsiTheme="majorHAnsi"/>
          <w:sz w:val="16"/>
          <w:szCs w:val="16"/>
          <w:lang w:val="es-US"/>
        </w:rPr>
        <w:t>,</w:t>
      </w:r>
      <w:r w:rsidRPr="00CF02F2">
        <w:rPr>
          <w:rFonts w:asciiTheme="majorHAnsi" w:hAnsiTheme="majorHAnsi"/>
          <w:sz w:val="16"/>
          <w:szCs w:val="16"/>
          <w:lang w:val="es-US"/>
        </w:rPr>
        <w:t xml:space="preserve"> Serie C No. 4</w:t>
      </w:r>
      <w:r w:rsidR="000C2DB2">
        <w:rPr>
          <w:rFonts w:asciiTheme="majorHAnsi" w:hAnsiTheme="majorHAnsi"/>
          <w:sz w:val="16"/>
          <w:szCs w:val="16"/>
          <w:lang w:val="es-US"/>
        </w:rPr>
        <w:t>,</w:t>
      </w:r>
      <w:r w:rsidRPr="00CF02F2">
        <w:rPr>
          <w:rFonts w:asciiTheme="majorHAnsi" w:hAnsiTheme="majorHAnsi"/>
          <w:sz w:val="16"/>
          <w:szCs w:val="16"/>
          <w:lang w:val="es-US"/>
        </w:rPr>
        <w:t xml:space="preserve"> </w:t>
      </w:r>
      <w:r w:rsidR="000C2DB2">
        <w:rPr>
          <w:rFonts w:asciiTheme="majorHAnsi" w:hAnsiTheme="majorHAnsi"/>
          <w:sz w:val="16"/>
          <w:szCs w:val="16"/>
          <w:lang w:val="es-US"/>
        </w:rPr>
        <w:t>p</w:t>
      </w:r>
      <w:r w:rsidRPr="00CF02F2">
        <w:rPr>
          <w:rFonts w:asciiTheme="majorHAnsi" w:hAnsiTheme="majorHAnsi"/>
          <w:sz w:val="16"/>
          <w:szCs w:val="16"/>
          <w:lang w:val="es-US"/>
        </w:rPr>
        <w:t>árr. 136.</w:t>
      </w:r>
    </w:p>
  </w:footnote>
  <w:footnote w:id="8">
    <w:p w14:paraId="40E8947D" w14:textId="01963C96" w:rsidR="00B17A2A" w:rsidRPr="00CF02F2" w:rsidRDefault="00B17A2A" w:rsidP="000B08F5">
      <w:pPr>
        <w:pStyle w:val="FootnoteText"/>
        <w:ind w:firstLine="720"/>
        <w:jc w:val="both"/>
        <w:rPr>
          <w:rFonts w:asciiTheme="majorHAnsi" w:hAnsiTheme="majorHAnsi"/>
          <w:sz w:val="16"/>
          <w:szCs w:val="16"/>
          <w:lang w:val="es-US"/>
        </w:rPr>
      </w:pPr>
      <w:r w:rsidRPr="00CF02F2">
        <w:rPr>
          <w:rStyle w:val="FootnoteReference"/>
          <w:rFonts w:asciiTheme="majorHAnsi" w:hAnsiTheme="majorHAnsi"/>
          <w:sz w:val="16"/>
          <w:szCs w:val="16"/>
        </w:rPr>
        <w:footnoteRef/>
      </w:r>
      <w:r w:rsidRPr="00CF02F2">
        <w:rPr>
          <w:rFonts w:asciiTheme="majorHAnsi" w:hAnsiTheme="majorHAnsi"/>
          <w:sz w:val="16"/>
          <w:szCs w:val="16"/>
          <w:lang w:val="es-ES"/>
        </w:rPr>
        <w:t xml:space="preserve"> CIDH, Informe N° 14/08, Petición 652-04</w:t>
      </w:r>
      <w:r w:rsidR="000B18BD">
        <w:rPr>
          <w:rFonts w:asciiTheme="majorHAnsi" w:hAnsiTheme="majorHAnsi"/>
          <w:sz w:val="16"/>
          <w:szCs w:val="16"/>
          <w:lang w:val="es-ES"/>
        </w:rPr>
        <w:t>,</w:t>
      </w:r>
      <w:r w:rsidRPr="00CF02F2">
        <w:rPr>
          <w:rFonts w:asciiTheme="majorHAnsi" w:hAnsiTheme="majorHAnsi"/>
          <w:sz w:val="16"/>
          <w:szCs w:val="16"/>
          <w:lang w:val="es-ES"/>
        </w:rPr>
        <w:t xml:space="preserve"> Admisibilidad. Hugo Humberto Ruíz Fuentes</w:t>
      </w:r>
      <w:r w:rsidR="000B18BD">
        <w:rPr>
          <w:rFonts w:asciiTheme="majorHAnsi" w:hAnsiTheme="majorHAnsi"/>
          <w:sz w:val="16"/>
          <w:szCs w:val="16"/>
          <w:lang w:val="es-ES"/>
        </w:rPr>
        <w:t>,</w:t>
      </w:r>
      <w:r w:rsidRPr="00CF02F2">
        <w:rPr>
          <w:rFonts w:asciiTheme="majorHAnsi" w:hAnsiTheme="majorHAnsi"/>
          <w:sz w:val="16"/>
          <w:szCs w:val="16"/>
          <w:lang w:val="es-ES"/>
        </w:rPr>
        <w:t xml:space="preserve"> Guatemala</w:t>
      </w:r>
      <w:r w:rsidR="000B18BD">
        <w:rPr>
          <w:rFonts w:asciiTheme="majorHAnsi" w:hAnsiTheme="majorHAnsi"/>
          <w:sz w:val="16"/>
          <w:szCs w:val="16"/>
          <w:lang w:val="es-ES"/>
        </w:rPr>
        <w:t>,</w:t>
      </w:r>
      <w:r w:rsidRPr="00CF02F2">
        <w:rPr>
          <w:rFonts w:asciiTheme="majorHAnsi" w:hAnsiTheme="majorHAnsi"/>
          <w:sz w:val="16"/>
          <w:szCs w:val="16"/>
          <w:lang w:val="es-ES"/>
        </w:rPr>
        <w:t xml:space="preserve"> 5 de marzo de 2008, párr. </w:t>
      </w:r>
      <w:r w:rsidRPr="00CF02F2">
        <w:rPr>
          <w:rFonts w:asciiTheme="majorHAnsi" w:hAnsiTheme="majorHAnsi"/>
          <w:sz w:val="16"/>
          <w:szCs w:val="16"/>
          <w:lang w:val="es-US"/>
        </w:rPr>
        <w:t>68</w:t>
      </w:r>
      <w:r w:rsidR="000B18BD">
        <w:rPr>
          <w:rFonts w:asciiTheme="majorHAnsi" w:hAnsiTheme="majorHAnsi"/>
          <w:sz w:val="16"/>
          <w:szCs w:val="16"/>
          <w:lang w:val="es-US"/>
        </w:rPr>
        <w:t>.</w:t>
      </w:r>
      <w:r w:rsidRPr="00CF02F2">
        <w:rPr>
          <w:rFonts w:asciiTheme="majorHAnsi" w:hAnsiTheme="majorHAnsi"/>
          <w:sz w:val="16"/>
          <w:szCs w:val="16"/>
          <w:lang w:val="es-US"/>
        </w:rPr>
        <w:t xml:space="preserve"> </w:t>
      </w:r>
    </w:p>
  </w:footnote>
  <w:footnote w:id="9">
    <w:p w14:paraId="35955893" w14:textId="4E3AEAB8" w:rsidR="00B17A2A" w:rsidRPr="00CF02F2" w:rsidRDefault="00B17A2A" w:rsidP="000B08F5">
      <w:pPr>
        <w:pStyle w:val="FootnoteText"/>
        <w:ind w:firstLine="720"/>
        <w:jc w:val="both"/>
        <w:rPr>
          <w:rFonts w:asciiTheme="majorHAnsi" w:hAnsiTheme="majorHAnsi"/>
          <w:sz w:val="16"/>
          <w:szCs w:val="16"/>
          <w:lang w:val="es-US"/>
        </w:rPr>
      </w:pPr>
      <w:r w:rsidRPr="00CF02F2">
        <w:rPr>
          <w:rStyle w:val="FootnoteReference"/>
          <w:rFonts w:asciiTheme="majorHAnsi" w:hAnsiTheme="majorHAnsi"/>
          <w:sz w:val="16"/>
          <w:szCs w:val="16"/>
        </w:rPr>
        <w:footnoteRef/>
      </w:r>
      <w:r w:rsidRPr="00CF02F2">
        <w:rPr>
          <w:rFonts w:asciiTheme="majorHAnsi" w:hAnsiTheme="majorHAnsi"/>
          <w:sz w:val="16"/>
          <w:szCs w:val="16"/>
          <w:lang w:val="es-ES"/>
        </w:rPr>
        <w:t xml:space="preserve"> Corte I</w:t>
      </w:r>
      <w:r w:rsidR="000B18BD">
        <w:rPr>
          <w:rFonts w:asciiTheme="majorHAnsi" w:hAnsiTheme="majorHAnsi"/>
          <w:sz w:val="16"/>
          <w:szCs w:val="16"/>
          <w:lang w:val="es-ES"/>
        </w:rPr>
        <w:t xml:space="preserve">DH, </w:t>
      </w:r>
      <w:r w:rsidR="000B18BD" w:rsidRPr="009D4060">
        <w:rPr>
          <w:rFonts w:asciiTheme="majorHAnsi" w:hAnsiTheme="majorHAnsi"/>
          <w:i/>
          <w:iCs/>
          <w:sz w:val="16"/>
          <w:szCs w:val="16"/>
          <w:lang w:val="es-ES"/>
        </w:rPr>
        <w:t xml:space="preserve">Caso </w:t>
      </w:r>
      <w:r w:rsidRPr="009D4060">
        <w:rPr>
          <w:rFonts w:asciiTheme="majorHAnsi" w:hAnsiTheme="majorHAnsi"/>
          <w:i/>
          <w:iCs/>
          <w:sz w:val="16"/>
          <w:szCs w:val="16"/>
          <w:lang w:val="es-ES"/>
        </w:rPr>
        <w:t xml:space="preserve">Velásquez Rodríguez </w:t>
      </w:r>
      <w:r w:rsidR="000B18BD">
        <w:rPr>
          <w:rFonts w:asciiTheme="majorHAnsi" w:hAnsiTheme="majorHAnsi"/>
          <w:i/>
          <w:iCs/>
          <w:sz w:val="16"/>
          <w:szCs w:val="16"/>
          <w:lang w:val="es-ES"/>
        </w:rPr>
        <w:t>V</w:t>
      </w:r>
      <w:r w:rsidRPr="009D4060">
        <w:rPr>
          <w:rFonts w:asciiTheme="majorHAnsi" w:hAnsiTheme="majorHAnsi"/>
          <w:i/>
          <w:iCs/>
          <w:sz w:val="16"/>
          <w:szCs w:val="16"/>
          <w:lang w:val="es-ES"/>
        </w:rPr>
        <w:t>s</w:t>
      </w:r>
      <w:r w:rsidR="000B18BD">
        <w:rPr>
          <w:rFonts w:asciiTheme="majorHAnsi" w:hAnsiTheme="majorHAnsi"/>
          <w:i/>
          <w:iCs/>
          <w:sz w:val="16"/>
          <w:szCs w:val="16"/>
          <w:lang w:val="es-ES"/>
        </w:rPr>
        <w:t>.</w:t>
      </w:r>
      <w:r w:rsidRPr="009D4060">
        <w:rPr>
          <w:rFonts w:asciiTheme="majorHAnsi" w:hAnsiTheme="majorHAnsi"/>
          <w:i/>
          <w:iCs/>
          <w:sz w:val="16"/>
          <w:szCs w:val="16"/>
          <w:lang w:val="es-ES"/>
        </w:rPr>
        <w:t xml:space="preserve"> Honduras</w:t>
      </w:r>
      <w:r w:rsidRPr="00CF02F2">
        <w:rPr>
          <w:rFonts w:asciiTheme="majorHAnsi" w:hAnsiTheme="majorHAnsi"/>
          <w:sz w:val="16"/>
          <w:szCs w:val="16"/>
          <w:lang w:val="es-ES"/>
        </w:rPr>
        <w:t xml:space="preserve">, Excepciones preliminares, </w:t>
      </w:r>
      <w:r w:rsidR="00FB3634">
        <w:rPr>
          <w:rFonts w:asciiTheme="majorHAnsi" w:hAnsiTheme="majorHAnsi"/>
          <w:sz w:val="16"/>
          <w:szCs w:val="16"/>
          <w:lang w:val="es-ES"/>
        </w:rPr>
        <w:t>S</w:t>
      </w:r>
      <w:r w:rsidRPr="00CF02F2">
        <w:rPr>
          <w:rFonts w:asciiTheme="majorHAnsi" w:hAnsiTheme="majorHAnsi"/>
          <w:sz w:val="16"/>
          <w:szCs w:val="16"/>
          <w:lang w:val="es-ES"/>
        </w:rPr>
        <w:t xml:space="preserve">entencia del 26 de junio de 1987, </w:t>
      </w:r>
      <w:r w:rsidR="00F32B01" w:rsidRPr="00F32B01">
        <w:rPr>
          <w:rFonts w:asciiTheme="majorHAnsi" w:hAnsiTheme="majorHAnsi"/>
          <w:sz w:val="16"/>
          <w:szCs w:val="16"/>
          <w:lang w:val="es-ES"/>
        </w:rPr>
        <w:t>Serie C No. 1</w:t>
      </w:r>
      <w:r w:rsidR="00F32B01">
        <w:rPr>
          <w:rFonts w:asciiTheme="majorHAnsi" w:hAnsiTheme="majorHAnsi"/>
          <w:sz w:val="16"/>
          <w:szCs w:val="16"/>
          <w:lang w:val="es-ES"/>
        </w:rPr>
        <w:t>,</w:t>
      </w:r>
      <w:r w:rsidR="00FB3634">
        <w:rPr>
          <w:rFonts w:asciiTheme="majorHAnsi" w:hAnsiTheme="majorHAnsi"/>
          <w:sz w:val="16"/>
          <w:szCs w:val="16"/>
          <w:lang w:val="es-ES"/>
        </w:rPr>
        <w:t xml:space="preserve"> </w:t>
      </w:r>
      <w:r w:rsidRPr="00CF02F2">
        <w:rPr>
          <w:rFonts w:asciiTheme="majorHAnsi" w:hAnsiTheme="majorHAnsi"/>
          <w:sz w:val="16"/>
          <w:szCs w:val="16"/>
          <w:lang w:val="es-ES"/>
        </w:rPr>
        <w:t>párr. 93.</w:t>
      </w:r>
    </w:p>
  </w:footnote>
  <w:footnote w:id="10">
    <w:p w14:paraId="18DE2BAF" w14:textId="50E8D712" w:rsidR="00315961" w:rsidRPr="00315961" w:rsidRDefault="00315961" w:rsidP="00EA4B88">
      <w:pPr>
        <w:pStyle w:val="FootnoteText"/>
        <w:ind w:firstLine="720"/>
        <w:jc w:val="both"/>
        <w:rPr>
          <w:rFonts w:asciiTheme="majorHAnsi" w:hAnsiTheme="majorHAnsi"/>
          <w:sz w:val="16"/>
          <w:szCs w:val="16"/>
          <w:lang w:val="es-PE"/>
        </w:rPr>
      </w:pPr>
      <w:r w:rsidRPr="00315961">
        <w:rPr>
          <w:rStyle w:val="FootnoteReference"/>
          <w:rFonts w:asciiTheme="majorHAnsi" w:hAnsiTheme="majorHAnsi"/>
          <w:sz w:val="16"/>
          <w:szCs w:val="16"/>
        </w:rPr>
        <w:footnoteRef/>
      </w:r>
      <w:r w:rsidRPr="00315961">
        <w:rPr>
          <w:rFonts w:asciiTheme="majorHAnsi" w:hAnsiTheme="majorHAnsi"/>
          <w:sz w:val="16"/>
          <w:szCs w:val="16"/>
          <w:lang w:val="es-PE"/>
        </w:rPr>
        <w:t xml:space="preserve"> En sentido similar: Corte IDH, </w:t>
      </w:r>
      <w:r w:rsidRPr="00315961">
        <w:rPr>
          <w:rFonts w:asciiTheme="majorHAnsi" w:hAnsiTheme="majorHAnsi"/>
          <w:i/>
          <w:iCs/>
          <w:sz w:val="16"/>
          <w:szCs w:val="16"/>
          <w:lang w:val="es-PE"/>
        </w:rPr>
        <w:t>Caso de los “Niños de la Calle” (Villagrán Morales y otros) Vs. Guatemala</w:t>
      </w:r>
      <w:r>
        <w:rPr>
          <w:rFonts w:asciiTheme="majorHAnsi" w:hAnsiTheme="majorHAnsi"/>
          <w:sz w:val="16"/>
          <w:szCs w:val="16"/>
          <w:lang w:val="es-PE"/>
        </w:rPr>
        <w:t>,</w:t>
      </w:r>
      <w:r w:rsidRPr="00315961">
        <w:rPr>
          <w:rFonts w:asciiTheme="majorHAnsi" w:hAnsiTheme="majorHAnsi"/>
          <w:sz w:val="16"/>
          <w:szCs w:val="16"/>
          <w:lang w:val="es-PE"/>
        </w:rPr>
        <w:t xml:space="preserve"> Fondo</w:t>
      </w:r>
      <w:r>
        <w:rPr>
          <w:rFonts w:asciiTheme="majorHAnsi" w:hAnsiTheme="majorHAnsi"/>
          <w:sz w:val="16"/>
          <w:szCs w:val="16"/>
          <w:lang w:val="es-PE"/>
        </w:rPr>
        <w:t>,</w:t>
      </w:r>
      <w:r w:rsidRPr="00315961">
        <w:rPr>
          <w:rFonts w:asciiTheme="majorHAnsi" w:hAnsiTheme="majorHAnsi"/>
          <w:sz w:val="16"/>
          <w:szCs w:val="16"/>
          <w:lang w:val="es-PE"/>
        </w:rPr>
        <w:t xml:space="preserve"> Sentencia de</w:t>
      </w:r>
      <w:r>
        <w:rPr>
          <w:rFonts w:asciiTheme="majorHAnsi" w:hAnsiTheme="majorHAnsi"/>
          <w:sz w:val="16"/>
          <w:szCs w:val="16"/>
          <w:lang w:val="es-PE"/>
        </w:rPr>
        <w:t xml:space="preserve"> </w:t>
      </w:r>
      <w:r w:rsidRPr="00315961">
        <w:rPr>
          <w:rFonts w:asciiTheme="majorHAnsi" w:hAnsiTheme="majorHAnsi"/>
          <w:sz w:val="16"/>
          <w:szCs w:val="16"/>
          <w:lang w:val="es-PE"/>
        </w:rPr>
        <w:t>19 de noviembre de 1999</w:t>
      </w:r>
      <w:r>
        <w:rPr>
          <w:rFonts w:asciiTheme="majorHAnsi" w:hAnsiTheme="majorHAnsi"/>
          <w:sz w:val="16"/>
          <w:szCs w:val="16"/>
          <w:lang w:val="es-PE"/>
        </w:rPr>
        <w:t>,</w:t>
      </w:r>
      <w:r w:rsidRPr="00315961">
        <w:rPr>
          <w:rFonts w:asciiTheme="majorHAnsi" w:hAnsiTheme="majorHAnsi"/>
          <w:sz w:val="16"/>
          <w:szCs w:val="16"/>
          <w:lang w:val="es-PE"/>
        </w:rPr>
        <w:t xml:space="preserve"> Serie C No. 63, párr. 222; </w:t>
      </w:r>
      <w:r w:rsidRPr="00315961">
        <w:rPr>
          <w:rFonts w:asciiTheme="majorHAnsi" w:hAnsiTheme="majorHAnsi"/>
          <w:i/>
          <w:iCs/>
          <w:sz w:val="16"/>
          <w:szCs w:val="16"/>
          <w:lang w:val="es-PE"/>
        </w:rPr>
        <w:t>Caso Moya Solís Vs. Perú</w:t>
      </w:r>
      <w:r>
        <w:rPr>
          <w:rFonts w:asciiTheme="majorHAnsi" w:hAnsiTheme="majorHAnsi"/>
          <w:sz w:val="16"/>
          <w:szCs w:val="16"/>
          <w:lang w:val="es-PE"/>
        </w:rPr>
        <w:t>,</w:t>
      </w:r>
      <w:r w:rsidRPr="00315961">
        <w:rPr>
          <w:rFonts w:asciiTheme="majorHAnsi" w:hAnsiTheme="majorHAnsi"/>
          <w:sz w:val="16"/>
          <w:szCs w:val="16"/>
          <w:lang w:val="es-PE"/>
        </w:rPr>
        <w:t xml:space="preserve"> Excepciones Preliminares, Fondo, Reparaciones y</w:t>
      </w:r>
      <w:r>
        <w:rPr>
          <w:rFonts w:asciiTheme="majorHAnsi" w:hAnsiTheme="majorHAnsi"/>
          <w:sz w:val="16"/>
          <w:szCs w:val="16"/>
          <w:lang w:val="es-PE"/>
        </w:rPr>
        <w:t xml:space="preserve"> </w:t>
      </w:r>
      <w:r w:rsidRPr="00315961">
        <w:rPr>
          <w:rFonts w:asciiTheme="majorHAnsi" w:hAnsiTheme="majorHAnsi"/>
          <w:sz w:val="16"/>
          <w:szCs w:val="16"/>
          <w:lang w:val="es-PE"/>
        </w:rPr>
        <w:t>Costas</w:t>
      </w:r>
      <w:r>
        <w:rPr>
          <w:rFonts w:asciiTheme="majorHAnsi" w:hAnsiTheme="majorHAnsi"/>
          <w:sz w:val="16"/>
          <w:szCs w:val="16"/>
          <w:lang w:val="es-PE"/>
        </w:rPr>
        <w:t>,</w:t>
      </w:r>
      <w:r w:rsidRPr="00315961">
        <w:rPr>
          <w:rFonts w:asciiTheme="majorHAnsi" w:hAnsiTheme="majorHAnsi"/>
          <w:sz w:val="16"/>
          <w:szCs w:val="16"/>
          <w:lang w:val="es-PE"/>
        </w:rPr>
        <w:t xml:space="preserve"> Sentencia de 3 de junio de 2021</w:t>
      </w:r>
      <w:r>
        <w:rPr>
          <w:rFonts w:asciiTheme="majorHAnsi" w:hAnsiTheme="majorHAnsi"/>
          <w:sz w:val="16"/>
          <w:szCs w:val="16"/>
          <w:lang w:val="es-PE"/>
        </w:rPr>
        <w:t>,</w:t>
      </w:r>
      <w:r w:rsidRPr="00315961">
        <w:rPr>
          <w:rFonts w:asciiTheme="majorHAnsi" w:hAnsiTheme="majorHAnsi"/>
          <w:sz w:val="16"/>
          <w:szCs w:val="16"/>
          <w:lang w:val="es-PE"/>
        </w:rPr>
        <w:t xml:space="preserve"> Serie C No. 425, párr. 28; y </w:t>
      </w:r>
      <w:r w:rsidRPr="00315961">
        <w:rPr>
          <w:rFonts w:asciiTheme="majorHAnsi" w:hAnsiTheme="majorHAnsi"/>
          <w:i/>
          <w:iCs/>
          <w:sz w:val="16"/>
          <w:szCs w:val="16"/>
          <w:lang w:val="es-PE"/>
        </w:rPr>
        <w:t>Caso Manuela y otros Vs. El Salvador</w:t>
      </w:r>
      <w:r>
        <w:rPr>
          <w:rFonts w:asciiTheme="majorHAnsi" w:hAnsiTheme="majorHAnsi"/>
          <w:i/>
          <w:iCs/>
          <w:sz w:val="16"/>
          <w:szCs w:val="16"/>
          <w:lang w:val="es-PE"/>
        </w:rPr>
        <w:t>,</w:t>
      </w:r>
      <w:r w:rsidRPr="00315961">
        <w:rPr>
          <w:rFonts w:asciiTheme="majorHAnsi" w:hAnsiTheme="majorHAnsi"/>
          <w:sz w:val="16"/>
          <w:szCs w:val="16"/>
          <w:lang w:val="es-PE"/>
        </w:rPr>
        <w:t xml:space="preserve"> Excepciones</w:t>
      </w:r>
      <w:r>
        <w:rPr>
          <w:rFonts w:asciiTheme="majorHAnsi" w:hAnsiTheme="majorHAnsi"/>
          <w:sz w:val="16"/>
          <w:szCs w:val="16"/>
          <w:lang w:val="es-PE"/>
        </w:rPr>
        <w:t xml:space="preserve"> </w:t>
      </w:r>
      <w:r w:rsidRPr="00315961">
        <w:rPr>
          <w:rFonts w:asciiTheme="majorHAnsi" w:hAnsiTheme="majorHAnsi"/>
          <w:sz w:val="16"/>
          <w:szCs w:val="16"/>
          <w:lang w:val="es-PE"/>
        </w:rPr>
        <w:t>preliminares, Fondo, Reparaciones y Costas</w:t>
      </w:r>
      <w:r>
        <w:rPr>
          <w:rFonts w:asciiTheme="majorHAnsi" w:hAnsiTheme="majorHAnsi"/>
          <w:sz w:val="16"/>
          <w:szCs w:val="16"/>
          <w:lang w:val="es-PE"/>
        </w:rPr>
        <w:t>,</w:t>
      </w:r>
      <w:r w:rsidRPr="00315961">
        <w:rPr>
          <w:rFonts w:asciiTheme="majorHAnsi" w:hAnsiTheme="majorHAnsi"/>
          <w:sz w:val="16"/>
          <w:szCs w:val="16"/>
          <w:lang w:val="es-PE"/>
        </w:rPr>
        <w:t xml:space="preserve"> Sentencia de 2 de noviembre de 2021</w:t>
      </w:r>
      <w:r>
        <w:rPr>
          <w:rFonts w:asciiTheme="majorHAnsi" w:hAnsiTheme="majorHAnsi"/>
          <w:sz w:val="16"/>
          <w:szCs w:val="16"/>
          <w:lang w:val="es-PE"/>
        </w:rPr>
        <w:t>,</w:t>
      </w:r>
      <w:r w:rsidRPr="00315961">
        <w:rPr>
          <w:rFonts w:asciiTheme="majorHAnsi" w:hAnsiTheme="majorHAnsi"/>
          <w:sz w:val="16"/>
          <w:szCs w:val="16"/>
          <w:lang w:val="es-PE"/>
        </w:rPr>
        <w:t xml:space="preserve"> Serie C No. 441, párr. 147.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065885" w:rsidP="00A50FCF">
    <w:pPr>
      <w:pStyle w:val="Header"/>
      <w:tabs>
        <w:tab w:val="clear" w:pos="4320"/>
        <w:tab w:val="clear" w:pos="8640"/>
      </w:tabs>
      <w:jc w:val="center"/>
      <w:rPr>
        <w:sz w:val="22"/>
        <w:szCs w:val="22"/>
      </w:rPr>
    </w:pPr>
    <w:r>
      <w:rPr>
        <w:noProof/>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9BCC663A"/>
    <w:lvl w:ilvl="0" w:tplc="4474A19A">
      <w:start w:val="1"/>
      <w:numFmt w:val="decimal"/>
      <w:lvlText w:val="%1."/>
      <w:lvlJc w:val="left"/>
      <w:pPr>
        <w:tabs>
          <w:tab w:val="num" w:pos="720"/>
        </w:tabs>
        <w:ind w:left="0" w:firstLine="720"/>
      </w:pPr>
      <w:rPr>
        <w:rFonts w:asciiTheme="majorHAnsi" w:hAnsiTheme="majorHAnsi" w:hint="default"/>
        <w:b w:val="0"/>
        <w:bCs w:val="0"/>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D7B2D15"/>
    <w:multiLevelType w:val="hybridMultilevel"/>
    <w:tmpl w:val="7A20BE40"/>
    <w:lvl w:ilvl="0" w:tplc="29783B7A">
      <w:start w:val="1"/>
      <w:numFmt w:val="decimal"/>
      <w:lvlText w:val="%1."/>
      <w:lvlJc w:val="left"/>
      <w:pPr>
        <w:ind w:left="1080" w:hanging="360"/>
      </w:pPr>
      <w:rPr>
        <w:b w:val="0"/>
        <w:bCs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106874099">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559053329">
    <w:abstractNumId w:val="5"/>
  </w:num>
  <w:num w:numId="3" w16cid:durableId="1947079032">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2136479801">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447818309">
    <w:abstractNumId w:val="7"/>
  </w:num>
  <w:num w:numId="6" w16cid:durableId="182119325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411847580">
    <w:abstractNumId w:val="60"/>
  </w:num>
  <w:num w:numId="8" w16cid:durableId="903685998">
    <w:abstractNumId w:val="23"/>
  </w:num>
  <w:num w:numId="9" w16cid:durableId="1746612411">
    <w:abstractNumId w:val="51"/>
  </w:num>
  <w:num w:numId="10" w16cid:durableId="1868059472">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487209998">
    <w:abstractNumId w:val="29"/>
  </w:num>
  <w:num w:numId="12" w16cid:durableId="1628048407">
    <w:abstractNumId w:val="58"/>
  </w:num>
  <w:num w:numId="13" w16cid:durableId="200552744">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23941046">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1723212728">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1493638967">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055547312">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2013532466">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754594735">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1831211927">
    <w:abstractNumId w:val="8"/>
  </w:num>
  <w:num w:numId="21" w16cid:durableId="2147165082">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73166937">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285621280">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1280645807">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1947686617">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21851337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1448960931">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686100814">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23914117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20730169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657762532">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48274176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996149490">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654996840">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2033846503">
    <w:abstractNumId w:val="19"/>
  </w:num>
  <w:num w:numId="36" w16cid:durableId="768743374">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1777600575">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1903756097">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163945493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864250624">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743478715">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374276544">
    <w:abstractNumId w:val="41"/>
  </w:num>
  <w:num w:numId="43" w16cid:durableId="1049762894">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847252032">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374741721">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621689181">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2030519552">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895623971">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454055317">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61025862">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1736317656">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599142325">
    <w:abstractNumId w:val="45"/>
  </w:num>
  <w:num w:numId="53" w16cid:durableId="965889161">
    <w:abstractNumId w:val="0"/>
  </w:num>
  <w:num w:numId="54" w16cid:durableId="1019967121">
    <w:abstractNumId w:val="40"/>
  </w:num>
  <w:num w:numId="55" w16cid:durableId="931354585">
    <w:abstractNumId w:val="41"/>
  </w:num>
  <w:num w:numId="56" w16cid:durableId="1659306796">
    <w:abstractNumId w:val="47"/>
  </w:num>
  <w:num w:numId="57" w16cid:durableId="1821997944">
    <w:abstractNumId w:val="1"/>
  </w:num>
  <w:num w:numId="58" w16cid:durableId="264701619">
    <w:abstractNumId w:val="2"/>
  </w:num>
  <w:num w:numId="59" w16cid:durableId="463354232">
    <w:abstractNumId w:val="9"/>
  </w:num>
  <w:num w:numId="60" w16cid:durableId="318657650">
    <w:abstractNumId w:val="10"/>
  </w:num>
  <w:num w:numId="61" w16cid:durableId="1779107357">
    <w:abstractNumId w:val="11"/>
  </w:num>
  <w:num w:numId="62" w16cid:durableId="573396061">
    <w:abstractNumId w:val="12"/>
  </w:num>
  <w:num w:numId="63" w16cid:durableId="808983434">
    <w:abstractNumId w:val="13"/>
  </w:num>
  <w:num w:numId="64" w16cid:durableId="1827087147">
    <w:abstractNumId w:val="15"/>
  </w:num>
  <w:num w:numId="65" w16cid:durableId="549926931">
    <w:abstractNumId w:val="16"/>
  </w:num>
  <w:num w:numId="66" w16cid:durableId="1477183218">
    <w:abstractNumId w:val="17"/>
  </w:num>
  <w:num w:numId="67" w16cid:durableId="218058345">
    <w:abstractNumId w:val="18"/>
  </w:num>
  <w:num w:numId="68" w16cid:durableId="748120607">
    <w:abstractNumId w:val="20"/>
  </w:num>
  <w:num w:numId="69" w16cid:durableId="1190530124">
    <w:abstractNumId w:val="21"/>
  </w:num>
  <w:num w:numId="70" w16cid:durableId="432894616">
    <w:abstractNumId w:val="24"/>
  </w:num>
  <w:num w:numId="71" w16cid:durableId="1851599513">
    <w:abstractNumId w:val="25"/>
  </w:num>
  <w:num w:numId="72" w16cid:durableId="73674123">
    <w:abstractNumId w:val="26"/>
  </w:num>
  <w:num w:numId="73" w16cid:durableId="1574657207">
    <w:abstractNumId w:val="28"/>
  </w:num>
  <w:num w:numId="74" w16cid:durableId="1331254965">
    <w:abstractNumId w:val="30"/>
  </w:num>
  <w:num w:numId="75" w16cid:durableId="1811946580">
    <w:abstractNumId w:val="32"/>
  </w:num>
  <w:num w:numId="76" w16cid:durableId="1531651409">
    <w:abstractNumId w:val="33"/>
  </w:num>
  <w:num w:numId="77" w16cid:durableId="867371982">
    <w:abstractNumId w:val="34"/>
  </w:num>
  <w:num w:numId="78" w16cid:durableId="715740743">
    <w:abstractNumId w:val="35"/>
  </w:num>
  <w:num w:numId="79" w16cid:durableId="1210532135">
    <w:abstractNumId w:val="36"/>
  </w:num>
  <w:num w:numId="80" w16cid:durableId="649596086">
    <w:abstractNumId w:val="37"/>
  </w:num>
  <w:num w:numId="81" w16cid:durableId="255987552">
    <w:abstractNumId w:val="38"/>
  </w:num>
  <w:num w:numId="82" w16cid:durableId="692533604">
    <w:abstractNumId w:val="42"/>
  </w:num>
  <w:num w:numId="83" w16cid:durableId="28458109">
    <w:abstractNumId w:val="43"/>
  </w:num>
  <w:num w:numId="84" w16cid:durableId="1491947805">
    <w:abstractNumId w:val="49"/>
  </w:num>
  <w:num w:numId="85" w16cid:durableId="252858343">
    <w:abstractNumId w:val="52"/>
  </w:num>
  <w:num w:numId="86" w16cid:durableId="1317224738">
    <w:abstractNumId w:val="55"/>
  </w:num>
  <w:num w:numId="87" w16cid:durableId="319887768">
    <w:abstractNumId w:val="57"/>
  </w:num>
  <w:num w:numId="88" w16cid:durableId="1207647417">
    <w:abstractNumId w:val="59"/>
  </w:num>
  <w:num w:numId="89" w16cid:durableId="1607927230">
    <w:abstractNumId w:val="61"/>
  </w:num>
  <w:num w:numId="90" w16cid:durableId="255671704">
    <w:abstractNumId w:val="62"/>
  </w:num>
  <w:num w:numId="91" w16cid:durableId="539512178">
    <w:abstractNumId w:val="63"/>
  </w:num>
  <w:num w:numId="92" w16cid:durableId="118376695">
    <w:abstractNumId w:val="65"/>
  </w:num>
  <w:num w:numId="93" w16cid:durableId="809057993">
    <w:abstractNumId w:val="67"/>
  </w:num>
  <w:num w:numId="94" w16cid:durableId="1078214591">
    <w:abstractNumId w:val="22"/>
  </w:num>
  <w:num w:numId="95" w16cid:durableId="2038188993">
    <w:abstractNumId w:val="44"/>
  </w:num>
  <w:num w:numId="96" w16cid:durableId="1465729623">
    <w:abstractNumId w:val="56"/>
  </w:num>
  <w:num w:numId="97" w16cid:durableId="1717006880">
    <w:abstractNumId w:val="53"/>
  </w:num>
  <w:num w:numId="98" w16cid:durableId="1195726373">
    <w:abstractNumId w:val="48"/>
  </w:num>
  <w:num w:numId="99" w16cid:durableId="148912059">
    <w:abstractNumId w:val="39"/>
  </w:num>
  <w:num w:numId="100" w16cid:durableId="1861359116">
    <w:abstractNumId w:val="3"/>
  </w:num>
  <w:num w:numId="101" w16cid:durableId="2111393424">
    <w:abstractNumId w:val="27"/>
  </w:num>
  <w:num w:numId="102" w16cid:durableId="376242640">
    <w:abstractNumId w:val="50"/>
  </w:num>
  <w:num w:numId="103" w16cid:durableId="1154297632">
    <w:abstractNumId w:val="6"/>
  </w:num>
  <w:num w:numId="104" w16cid:durableId="1993101699">
    <w:abstractNumId w:val="66"/>
  </w:num>
  <w:num w:numId="105" w16cid:durableId="900018103">
    <w:abstractNumId w:val="54"/>
  </w:num>
  <w:num w:numId="106" w16cid:durableId="1752193998">
    <w:abstractNumId w:val="4"/>
  </w:num>
  <w:num w:numId="107" w16cid:durableId="2047756963">
    <w:abstractNumId w:val="31"/>
  </w:num>
  <w:num w:numId="108" w16cid:durableId="1809128870">
    <w:abstractNumId w:val="14"/>
  </w:num>
  <w:num w:numId="109" w16cid:durableId="400714419">
    <w:abstractNumId w:val="46"/>
  </w:num>
  <w:num w:numId="110" w16cid:durableId="521893945">
    <w:abstractNumId w:val="6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6E1F"/>
    <w:rsid w:val="000070D7"/>
    <w:rsid w:val="000131CE"/>
    <w:rsid w:val="0001788C"/>
    <w:rsid w:val="00033169"/>
    <w:rsid w:val="000337EF"/>
    <w:rsid w:val="00040C3A"/>
    <w:rsid w:val="00040C8F"/>
    <w:rsid w:val="000419AD"/>
    <w:rsid w:val="000430CC"/>
    <w:rsid w:val="000433C9"/>
    <w:rsid w:val="00047FF0"/>
    <w:rsid w:val="00051E09"/>
    <w:rsid w:val="0006315F"/>
    <w:rsid w:val="0006362B"/>
    <w:rsid w:val="00065885"/>
    <w:rsid w:val="000716C5"/>
    <w:rsid w:val="00075E23"/>
    <w:rsid w:val="00083F07"/>
    <w:rsid w:val="00086B6A"/>
    <w:rsid w:val="00092367"/>
    <w:rsid w:val="00092586"/>
    <w:rsid w:val="0009344A"/>
    <w:rsid w:val="00095623"/>
    <w:rsid w:val="000A2192"/>
    <w:rsid w:val="000A392E"/>
    <w:rsid w:val="000A4C1A"/>
    <w:rsid w:val="000A575F"/>
    <w:rsid w:val="000B08F5"/>
    <w:rsid w:val="000B18BD"/>
    <w:rsid w:val="000B4366"/>
    <w:rsid w:val="000B6CF7"/>
    <w:rsid w:val="000C2DB2"/>
    <w:rsid w:val="000C3645"/>
    <w:rsid w:val="000C6CB0"/>
    <w:rsid w:val="000D05CB"/>
    <w:rsid w:val="000D10DB"/>
    <w:rsid w:val="000D2AB6"/>
    <w:rsid w:val="000E2149"/>
    <w:rsid w:val="000E2E38"/>
    <w:rsid w:val="000E5EB5"/>
    <w:rsid w:val="000E7529"/>
    <w:rsid w:val="000F35ED"/>
    <w:rsid w:val="000F3658"/>
    <w:rsid w:val="00107131"/>
    <w:rsid w:val="0010736F"/>
    <w:rsid w:val="00113F73"/>
    <w:rsid w:val="00116E8B"/>
    <w:rsid w:val="00121CC2"/>
    <w:rsid w:val="00123010"/>
    <w:rsid w:val="00125AD5"/>
    <w:rsid w:val="00131425"/>
    <w:rsid w:val="00133EE5"/>
    <w:rsid w:val="00145D1B"/>
    <w:rsid w:val="001604EF"/>
    <w:rsid w:val="00167A34"/>
    <w:rsid w:val="00177A57"/>
    <w:rsid w:val="00194CBB"/>
    <w:rsid w:val="001A7870"/>
    <w:rsid w:val="001B3A00"/>
    <w:rsid w:val="001B502E"/>
    <w:rsid w:val="001B7B84"/>
    <w:rsid w:val="001C1B41"/>
    <w:rsid w:val="001C2D70"/>
    <w:rsid w:val="001C4132"/>
    <w:rsid w:val="001C62E7"/>
    <w:rsid w:val="001D65EF"/>
    <w:rsid w:val="001E1C8E"/>
    <w:rsid w:val="001E49E7"/>
    <w:rsid w:val="001F4DAE"/>
    <w:rsid w:val="001F7201"/>
    <w:rsid w:val="001F7C52"/>
    <w:rsid w:val="00204644"/>
    <w:rsid w:val="00217B64"/>
    <w:rsid w:val="00222EB4"/>
    <w:rsid w:val="00223A29"/>
    <w:rsid w:val="002250A3"/>
    <w:rsid w:val="00235217"/>
    <w:rsid w:val="00245C4B"/>
    <w:rsid w:val="00246D1F"/>
    <w:rsid w:val="00247403"/>
    <w:rsid w:val="00247542"/>
    <w:rsid w:val="00253E6F"/>
    <w:rsid w:val="0025505D"/>
    <w:rsid w:val="00260ADA"/>
    <w:rsid w:val="00266B61"/>
    <w:rsid w:val="0026712A"/>
    <w:rsid w:val="002704DB"/>
    <w:rsid w:val="002708FA"/>
    <w:rsid w:val="002878AB"/>
    <w:rsid w:val="0029780C"/>
    <w:rsid w:val="002A0AAE"/>
    <w:rsid w:val="002A5820"/>
    <w:rsid w:val="002A7C5D"/>
    <w:rsid w:val="002B5759"/>
    <w:rsid w:val="002B66C8"/>
    <w:rsid w:val="002C2169"/>
    <w:rsid w:val="002D1ED1"/>
    <w:rsid w:val="002D21AC"/>
    <w:rsid w:val="002D2980"/>
    <w:rsid w:val="002D2B26"/>
    <w:rsid w:val="002D5FE1"/>
    <w:rsid w:val="002D7EA2"/>
    <w:rsid w:val="002E187C"/>
    <w:rsid w:val="002F5081"/>
    <w:rsid w:val="002F604D"/>
    <w:rsid w:val="00302733"/>
    <w:rsid w:val="00311A60"/>
    <w:rsid w:val="00313456"/>
    <w:rsid w:val="00314078"/>
    <w:rsid w:val="0031535D"/>
    <w:rsid w:val="00315961"/>
    <w:rsid w:val="003239B8"/>
    <w:rsid w:val="0033169F"/>
    <w:rsid w:val="00334E2B"/>
    <w:rsid w:val="00335F1C"/>
    <w:rsid w:val="00336500"/>
    <w:rsid w:val="00344977"/>
    <w:rsid w:val="00344FDB"/>
    <w:rsid w:val="00346C95"/>
    <w:rsid w:val="0034710F"/>
    <w:rsid w:val="0034721F"/>
    <w:rsid w:val="00356185"/>
    <w:rsid w:val="00360380"/>
    <w:rsid w:val="00360615"/>
    <w:rsid w:val="00361851"/>
    <w:rsid w:val="003645AB"/>
    <w:rsid w:val="003717B8"/>
    <w:rsid w:val="0037519E"/>
    <w:rsid w:val="00386CF0"/>
    <w:rsid w:val="003927D5"/>
    <w:rsid w:val="00392E5F"/>
    <w:rsid w:val="003A6278"/>
    <w:rsid w:val="003B5224"/>
    <w:rsid w:val="003B70FB"/>
    <w:rsid w:val="003C1177"/>
    <w:rsid w:val="003C2EAB"/>
    <w:rsid w:val="003C676B"/>
    <w:rsid w:val="003D3BC2"/>
    <w:rsid w:val="003D4708"/>
    <w:rsid w:val="003E0FE9"/>
    <w:rsid w:val="003E6CA1"/>
    <w:rsid w:val="003F3749"/>
    <w:rsid w:val="003F3E55"/>
    <w:rsid w:val="004009A1"/>
    <w:rsid w:val="00401EE1"/>
    <w:rsid w:val="00405F9C"/>
    <w:rsid w:val="004065A8"/>
    <w:rsid w:val="004072AE"/>
    <w:rsid w:val="004165C2"/>
    <w:rsid w:val="00423118"/>
    <w:rsid w:val="00430D55"/>
    <w:rsid w:val="00441ECB"/>
    <w:rsid w:val="00445193"/>
    <w:rsid w:val="004521D2"/>
    <w:rsid w:val="00462C1B"/>
    <w:rsid w:val="00467B7E"/>
    <w:rsid w:val="00470B90"/>
    <w:rsid w:val="00473BB4"/>
    <w:rsid w:val="00477592"/>
    <w:rsid w:val="00486F1C"/>
    <w:rsid w:val="0049419D"/>
    <w:rsid w:val="004A6A54"/>
    <w:rsid w:val="004A72EB"/>
    <w:rsid w:val="004B7407"/>
    <w:rsid w:val="004C20D2"/>
    <w:rsid w:val="004C2312"/>
    <w:rsid w:val="004C36AE"/>
    <w:rsid w:val="004C4B62"/>
    <w:rsid w:val="004C54C9"/>
    <w:rsid w:val="004D07A2"/>
    <w:rsid w:val="004D4ABA"/>
    <w:rsid w:val="004D513D"/>
    <w:rsid w:val="004D5D1B"/>
    <w:rsid w:val="004D6025"/>
    <w:rsid w:val="004E2649"/>
    <w:rsid w:val="004E612E"/>
    <w:rsid w:val="004F626F"/>
    <w:rsid w:val="00501399"/>
    <w:rsid w:val="0050633D"/>
    <w:rsid w:val="00507BC4"/>
    <w:rsid w:val="005128E4"/>
    <w:rsid w:val="005133DB"/>
    <w:rsid w:val="00514504"/>
    <w:rsid w:val="00514E9B"/>
    <w:rsid w:val="005251C6"/>
    <w:rsid w:val="00525560"/>
    <w:rsid w:val="00544C49"/>
    <w:rsid w:val="005514BA"/>
    <w:rsid w:val="005516A1"/>
    <w:rsid w:val="0055197E"/>
    <w:rsid w:val="005559EF"/>
    <w:rsid w:val="00560A60"/>
    <w:rsid w:val="00563557"/>
    <w:rsid w:val="005663BA"/>
    <w:rsid w:val="00571117"/>
    <w:rsid w:val="0057402A"/>
    <w:rsid w:val="00575425"/>
    <w:rsid w:val="005771D0"/>
    <w:rsid w:val="005847C7"/>
    <w:rsid w:val="005913D0"/>
    <w:rsid w:val="0059191A"/>
    <w:rsid w:val="005921FF"/>
    <w:rsid w:val="0059244E"/>
    <w:rsid w:val="005A24ED"/>
    <w:rsid w:val="005A583D"/>
    <w:rsid w:val="005A6D0E"/>
    <w:rsid w:val="005B52B0"/>
    <w:rsid w:val="005B6806"/>
    <w:rsid w:val="005C4225"/>
    <w:rsid w:val="005D38F9"/>
    <w:rsid w:val="005E74E2"/>
    <w:rsid w:val="005F0678"/>
    <w:rsid w:val="005F0DAD"/>
    <w:rsid w:val="005F0F33"/>
    <w:rsid w:val="005F1DE9"/>
    <w:rsid w:val="00600DEB"/>
    <w:rsid w:val="00603FBE"/>
    <w:rsid w:val="00603FED"/>
    <w:rsid w:val="006041DA"/>
    <w:rsid w:val="00611E01"/>
    <w:rsid w:val="00617028"/>
    <w:rsid w:val="00624BDD"/>
    <w:rsid w:val="00627C9F"/>
    <w:rsid w:val="006311E9"/>
    <w:rsid w:val="00632354"/>
    <w:rsid w:val="00635421"/>
    <w:rsid w:val="00642810"/>
    <w:rsid w:val="00651739"/>
    <w:rsid w:val="00652333"/>
    <w:rsid w:val="00655F56"/>
    <w:rsid w:val="00662969"/>
    <w:rsid w:val="00666CB8"/>
    <w:rsid w:val="00672A1A"/>
    <w:rsid w:val="0068009E"/>
    <w:rsid w:val="00683586"/>
    <w:rsid w:val="00687AD9"/>
    <w:rsid w:val="00691613"/>
    <w:rsid w:val="00692219"/>
    <w:rsid w:val="00697DF5"/>
    <w:rsid w:val="006A17D2"/>
    <w:rsid w:val="006A5943"/>
    <w:rsid w:val="006A73E6"/>
    <w:rsid w:val="006B2B52"/>
    <w:rsid w:val="006B2D5C"/>
    <w:rsid w:val="006C4855"/>
    <w:rsid w:val="006C4EB1"/>
    <w:rsid w:val="006C5BB5"/>
    <w:rsid w:val="006D619E"/>
    <w:rsid w:val="006E0166"/>
    <w:rsid w:val="006E177B"/>
    <w:rsid w:val="006E2133"/>
    <w:rsid w:val="006E2FFB"/>
    <w:rsid w:val="006E41D3"/>
    <w:rsid w:val="006E7B34"/>
    <w:rsid w:val="006F7A8A"/>
    <w:rsid w:val="0070697F"/>
    <w:rsid w:val="00711824"/>
    <w:rsid w:val="00712B59"/>
    <w:rsid w:val="00714E0C"/>
    <w:rsid w:val="0072199C"/>
    <w:rsid w:val="00722C9F"/>
    <w:rsid w:val="007253B8"/>
    <w:rsid w:val="0073741F"/>
    <w:rsid w:val="0074237A"/>
    <w:rsid w:val="00746428"/>
    <w:rsid w:val="0075752F"/>
    <w:rsid w:val="0076643F"/>
    <w:rsid w:val="00777863"/>
    <w:rsid w:val="00777F63"/>
    <w:rsid w:val="007806B2"/>
    <w:rsid w:val="00782B58"/>
    <w:rsid w:val="007849DE"/>
    <w:rsid w:val="00790080"/>
    <w:rsid w:val="00796516"/>
    <w:rsid w:val="00797E08"/>
    <w:rsid w:val="007A5817"/>
    <w:rsid w:val="007B05C4"/>
    <w:rsid w:val="007B60E9"/>
    <w:rsid w:val="007B6CC3"/>
    <w:rsid w:val="007B76D3"/>
    <w:rsid w:val="007C0D90"/>
    <w:rsid w:val="007C3334"/>
    <w:rsid w:val="007C3AE3"/>
    <w:rsid w:val="007C5246"/>
    <w:rsid w:val="007D2B98"/>
    <w:rsid w:val="007D7A11"/>
    <w:rsid w:val="007E21BC"/>
    <w:rsid w:val="007E7C82"/>
    <w:rsid w:val="007F2AA1"/>
    <w:rsid w:val="007F588D"/>
    <w:rsid w:val="00803F1C"/>
    <w:rsid w:val="0080600E"/>
    <w:rsid w:val="00814688"/>
    <w:rsid w:val="0081493A"/>
    <w:rsid w:val="00817612"/>
    <w:rsid w:val="00823EBD"/>
    <w:rsid w:val="0083056C"/>
    <w:rsid w:val="008338A4"/>
    <w:rsid w:val="00834D49"/>
    <w:rsid w:val="00837C45"/>
    <w:rsid w:val="008403FE"/>
    <w:rsid w:val="00844730"/>
    <w:rsid w:val="00844A10"/>
    <w:rsid w:val="0084555A"/>
    <w:rsid w:val="008457C2"/>
    <w:rsid w:val="008536F1"/>
    <w:rsid w:val="0085415C"/>
    <w:rsid w:val="00854E05"/>
    <w:rsid w:val="00856FF2"/>
    <w:rsid w:val="00857A82"/>
    <w:rsid w:val="00857E0A"/>
    <w:rsid w:val="00872977"/>
    <w:rsid w:val="00873836"/>
    <w:rsid w:val="00882A11"/>
    <w:rsid w:val="00885737"/>
    <w:rsid w:val="00890650"/>
    <w:rsid w:val="0089549E"/>
    <w:rsid w:val="00897E12"/>
    <w:rsid w:val="008A7E0F"/>
    <w:rsid w:val="008B0506"/>
    <w:rsid w:val="008B12F5"/>
    <w:rsid w:val="008B412F"/>
    <w:rsid w:val="008C5E2D"/>
    <w:rsid w:val="008D768D"/>
    <w:rsid w:val="008E3759"/>
    <w:rsid w:val="008E3BFE"/>
    <w:rsid w:val="008F1912"/>
    <w:rsid w:val="00900F2A"/>
    <w:rsid w:val="0090270B"/>
    <w:rsid w:val="00902F82"/>
    <w:rsid w:val="00903BCE"/>
    <w:rsid w:val="009041DC"/>
    <w:rsid w:val="00907E1C"/>
    <w:rsid w:val="00917B5A"/>
    <w:rsid w:val="00920A58"/>
    <w:rsid w:val="00920A8C"/>
    <w:rsid w:val="00934A2C"/>
    <w:rsid w:val="00946005"/>
    <w:rsid w:val="00960876"/>
    <w:rsid w:val="009667B4"/>
    <w:rsid w:val="0096706E"/>
    <w:rsid w:val="00970348"/>
    <w:rsid w:val="00972947"/>
    <w:rsid w:val="00973163"/>
    <w:rsid w:val="00974491"/>
    <w:rsid w:val="00975C4E"/>
    <w:rsid w:val="00981FBA"/>
    <w:rsid w:val="009842F5"/>
    <w:rsid w:val="009918D5"/>
    <w:rsid w:val="00997BC5"/>
    <w:rsid w:val="009A4F41"/>
    <w:rsid w:val="009A737E"/>
    <w:rsid w:val="009B381B"/>
    <w:rsid w:val="009C706B"/>
    <w:rsid w:val="009D1753"/>
    <w:rsid w:val="009D4060"/>
    <w:rsid w:val="009D7611"/>
    <w:rsid w:val="009E0B61"/>
    <w:rsid w:val="009E3173"/>
    <w:rsid w:val="009E53DE"/>
    <w:rsid w:val="009F33AA"/>
    <w:rsid w:val="00A06223"/>
    <w:rsid w:val="00A06756"/>
    <w:rsid w:val="00A11212"/>
    <w:rsid w:val="00A11E44"/>
    <w:rsid w:val="00A30100"/>
    <w:rsid w:val="00A328B3"/>
    <w:rsid w:val="00A3795B"/>
    <w:rsid w:val="00A50328"/>
    <w:rsid w:val="00A50FCF"/>
    <w:rsid w:val="00A528D1"/>
    <w:rsid w:val="00A610CD"/>
    <w:rsid w:val="00A63E1C"/>
    <w:rsid w:val="00A753A6"/>
    <w:rsid w:val="00A758AA"/>
    <w:rsid w:val="00A75F75"/>
    <w:rsid w:val="00A9152A"/>
    <w:rsid w:val="00A95DCE"/>
    <w:rsid w:val="00AA09A2"/>
    <w:rsid w:val="00AA24AB"/>
    <w:rsid w:val="00AA7996"/>
    <w:rsid w:val="00AB38AE"/>
    <w:rsid w:val="00AB7448"/>
    <w:rsid w:val="00AC19CB"/>
    <w:rsid w:val="00AC3AEC"/>
    <w:rsid w:val="00AE29BA"/>
    <w:rsid w:val="00AE5488"/>
    <w:rsid w:val="00AE6F91"/>
    <w:rsid w:val="00AF5571"/>
    <w:rsid w:val="00B02938"/>
    <w:rsid w:val="00B07341"/>
    <w:rsid w:val="00B106CE"/>
    <w:rsid w:val="00B17A2A"/>
    <w:rsid w:val="00B20DA7"/>
    <w:rsid w:val="00B231D0"/>
    <w:rsid w:val="00B30539"/>
    <w:rsid w:val="00B314DB"/>
    <w:rsid w:val="00B35CCE"/>
    <w:rsid w:val="00B361F2"/>
    <w:rsid w:val="00B3718B"/>
    <w:rsid w:val="00B3745F"/>
    <w:rsid w:val="00B42EA5"/>
    <w:rsid w:val="00B43605"/>
    <w:rsid w:val="00B4632A"/>
    <w:rsid w:val="00B530F1"/>
    <w:rsid w:val="00B80B8D"/>
    <w:rsid w:val="00BA276C"/>
    <w:rsid w:val="00BB306F"/>
    <w:rsid w:val="00BB5895"/>
    <w:rsid w:val="00BB7B2A"/>
    <w:rsid w:val="00BD158A"/>
    <w:rsid w:val="00BD4B89"/>
    <w:rsid w:val="00BD5922"/>
    <w:rsid w:val="00BE5D77"/>
    <w:rsid w:val="00BF02CB"/>
    <w:rsid w:val="00BF1002"/>
    <w:rsid w:val="00BF2A95"/>
    <w:rsid w:val="00BF6FD8"/>
    <w:rsid w:val="00C03680"/>
    <w:rsid w:val="00C054DF"/>
    <w:rsid w:val="00C21762"/>
    <w:rsid w:val="00C21FEF"/>
    <w:rsid w:val="00C23BA4"/>
    <w:rsid w:val="00C24543"/>
    <w:rsid w:val="00C256A2"/>
    <w:rsid w:val="00C25ADB"/>
    <w:rsid w:val="00C270BF"/>
    <w:rsid w:val="00C32A7C"/>
    <w:rsid w:val="00C3471D"/>
    <w:rsid w:val="00C44BE6"/>
    <w:rsid w:val="00C4620E"/>
    <w:rsid w:val="00C51515"/>
    <w:rsid w:val="00C564E7"/>
    <w:rsid w:val="00C5660B"/>
    <w:rsid w:val="00C56986"/>
    <w:rsid w:val="00C66B72"/>
    <w:rsid w:val="00C74A98"/>
    <w:rsid w:val="00C76E0B"/>
    <w:rsid w:val="00C87AC4"/>
    <w:rsid w:val="00C87F4B"/>
    <w:rsid w:val="00C91717"/>
    <w:rsid w:val="00C9567A"/>
    <w:rsid w:val="00C97668"/>
    <w:rsid w:val="00CA22B4"/>
    <w:rsid w:val="00CA61C2"/>
    <w:rsid w:val="00CB212D"/>
    <w:rsid w:val="00CB2660"/>
    <w:rsid w:val="00CB51D3"/>
    <w:rsid w:val="00CC0A8C"/>
    <w:rsid w:val="00CC58D7"/>
    <w:rsid w:val="00CC5D30"/>
    <w:rsid w:val="00CC5E90"/>
    <w:rsid w:val="00CD046C"/>
    <w:rsid w:val="00CE076C"/>
    <w:rsid w:val="00CE5199"/>
    <w:rsid w:val="00CE66D5"/>
    <w:rsid w:val="00CF02F2"/>
    <w:rsid w:val="00CF08BE"/>
    <w:rsid w:val="00CF637A"/>
    <w:rsid w:val="00D059DE"/>
    <w:rsid w:val="00D05ABD"/>
    <w:rsid w:val="00D13FCE"/>
    <w:rsid w:val="00D2687F"/>
    <w:rsid w:val="00D306D1"/>
    <w:rsid w:val="00D30800"/>
    <w:rsid w:val="00D34786"/>
    <w:rsid w:val="00D37AF8"/>
    <w:rsid w:val="00D37BFC"/>
    <w:rsid w:val="00D4384B"/>
    <w:rsid w:val="00D4618B"/>
    <w:rsid w:val="00D47A8E"/>
    <w:rsid w:val="00D52D14"/>
    <w:rsid w:val="00D60744"/>
    <w:rsid w:val="00D67E7A"/>
    <w:rsid w:val="00D712D3"/>
    <w:rsid w:val="00D71422"/>
    <w:rsid w:val="00D72DC6"/>
    <w:rsid w:val="00D7558D"/>
    <w:rsid w:val="00D81D92"/>
    <w:rsid w:val="00D8325A"/>
    <w:rsid w:val="00D8638D"/>
    <w:rsid w:val="00D8680C"/>
    <w:rsid w:val="00D876F9"/>
    <w:rsid w:val="00D94C66"/>
    <w:rsid w:val="00DA7B5F"/>
    <w:rsid w:val="00DB6A4C"/>
    <w:rsid w:val="00DB7B76"/>
    <w:rsid w:val="00DC11E7"/>
    <w:rsid w:val="00DC16AC"/>
    <w:rsid w:val="00DC24E3"/>
    <w:rsid w:val="00DC7023"/>
    <w:rsid w:val="00DC769A"/>
    <w:rsid w:val="00DD3D86"/>
    <w:rsid w:val="00DD4AD2"/>
    <w:rsid w:val="00DF1EC4"/>
    <w:rsid w:val="00DF5BEA"/>
    <w:rsid w:val="00E00B4C"/>
    <w:rsid w:val="00E0340B"/>
    <w:rsid w:val="00E04A90"/>
    <w:rsid w:val="00E0551F"/>
    <w:rsid w:val="00E05D4F"/>
    <w:rsid w:val="00E14ACF"/>
    <w:rsid w:val="00E219C7"/>
    <w:rsid w:val="00E2732D"/>
    <w:rsid w:val="00E34349"/>
    <w:rsid w:val="00E34795"/>
    <w:rsid w:val="00E37AAB"/>
    <w:rsid w:val="00E4118C"/>
    <w:rsid w:val="00E43157"/>
    <w:rsid w:val="00E461CE"/>
    <w:rsid w:val="00E573E4"/>
    <w:rsid w:val="00E6375C"/>
    <w:rsid w:val="00E64C3D"/>
    <w:rsid w:val="00E65490"/>
    <w:rsid w:val="00E720CA"/>
    <w:rsid w:val="00E741E8"/>
    <w:rsid w:val="00E84EB5"/>
    <w:rsid w:val="00E85662"/>
    <w:rsid w:val="00E8789F"/>
    <w:rsid w:val="00E95B21"/>
    <w:rsid w:val="00E97B71"/>
    <w:rsid w:val="00EA3D34"/>
    <w:rsid w:val="00EA4B88"/>
    <w:rsid w:val="00EB454D"/>
    <w:rsid w:val="00EB5DEF"/>
    <w:rsid w:val="00EC52DA"/>
    <w:rsid w:val="00ED549D"/>
    <w:rsid w:val="00ED6018"/>
    <w:rsid w:val="00ED76BE"/>
    <w:rsid w:val="00EE00E9"/>
    <w:rsid w:val="00EE2D1F"/>
    <w:rsid w:val="00EF1AAA"/>
    <w:rsid w:val="00EF3802"/>
    <w:rsid w:val="00EF4699"/>
    <w:rsid w:val="00EF5CCF"/>
    <w:rsid w:val="00EF619B"/>
    <w:rsid w:val="00F00B55"/>
    <w:rsid w:val="00F02AD1"/>
    <w:rsid w:val="00F1745C"/>
    <w:rsid w:val="00F253CC"/>
    <w:rsid w:val="00F258C3"/>
    <w:rsid w:val="00F32B01"/>
    <w:rsid w:val="00F37106"/>
    <w:rsid w:val="00F40455"/>
    <w:rsid w:val="00F4457B"/>
    <w:rsid w:val="00F44E25"/>
    <w:rsid w:val="00F519CF"/>
    <w:rsid w:val="00F56BA5"/>
    <w:rsid w:val="00F60E22"/>
    <w:rsid w:val="00F63509"/>
    <w:rsid w:val="00F81395"/>
    <w:rsid w:val="00F81BB8"/>
    <w:rsid w:val="00F824DD"/>
    <w:rsid w:val="00F90C64"/>
    <w:rsid w:val="00F917D1"/>
    <w:rsid w:val="00F9653B"/>
    <w:rsid w:val="00FA1A94"/>
    <w:rsid w:val="00FA4BF4"/>
    <w:rsid w:val="00FB2CBB"/>
    <w:rsid w:val="00FB3634"/>
    <w:rsid w:val="00FB62CF"/>
    <w:rsid w:val="00FC6ED6"/>
    <w:rsid w:val="00FD3C3B"/>
    <w:rsid w:val="00FE07DD"/>
    <w:rsid w:val="00FE6B45"/>
    <w:rsid w:val="00FF3435"/>
    <w:rsid w:val="00FF4C27"/>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B17A2A"/>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styleId="Revision">
    <w:name w:val="Revision"/>
    <w:hidden/>
    <w:uiPriority w:val="99"/>
    <w:semiHidden/>
    <w:rsid w:val="000B6CF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paragraph">
    <w:name w:val="paragraph"/>
    <w:basedOn w:val="Normal"/>
    <w:rsid w:val="0020464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204644"/>
  </w:style>
  <w:style w:type="character" w:customStyle="1" w:styleId="eop">
    <w:name w:val="eop"/>
    <w:basedOn w:val="DefaultParagraphFont"/>
    <w:rsid w:val="002046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634842">
      <w:bodyDiv w:val="1"/>
      <w:marLeft w:val="0"/>
      <w:marRight w:val="0"/>
      <w:marTop w:val="0"/>
      <w:marBottom w:val="0"/>
      <w:divBdr>
        <w:top w:val="none" w:sz="0" w:space="0" w:color="auto"/>
        <w:left w:val="none" w:sz="0" w:space="0" w:color="auto"/>
        <w:bottom w:val="none" w:sz="0" w:space="0" w:color="auto"/>
        <w:right w:val="none" w:sz="0" w:space="0" w:color="auto"/>
      </w:divBdr>
    </w:div>
    <w:div w:id="619915008">
      <w:bodyDiv w:val="1"/>
      <w:marLeft w:val="0"/>
      <w:marRight w:val="0"/>
      <w:marTop w:val="0"/>
      <w:marBottom w:val="0"/>
      <w:divBdr>
        <w:top w:val="none" w:sz="0" w:space="0" w:color="auto"/>
        <w:left w:val="none" w:sz="0" w:space="0" w:color="auto"/>
        <w:bottom w:val="none" w:sz="0" w:space="0" w:color="auto"/>
        <w:right w:val="none" w:sz="0" w:space="0" w:color="auto"/>
      </w:divBdr>
    </w:div>
    <w:div w:id="920718577">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44FBA"/>
    <w:rsid w:val="00081B51"/>
    <w:rsid w:val="00105835"/>
    <w:rsid w:val="00190F21"/>
    <w:rsid w:val="001A1BF4"/>
    <w:rsid w:val="00200821"/>
    <w:rsid w:val="00233211"/>
    <w:rsid w:val="0025245B"/>
    <w:rsid w:val="002A3923"/>
    <w:rsid w:val="003407E9"/>
    <w:rsid w:val="00394049"/>
    <w:rsid w:val="003D37E4"/>
    <w:rsid w:val="003D4708"/>
    <w:rsid w:val="004B5BBB"/>
    <w:rsid w:val="004D5D1B"/>
    <w:rsid w:val="004F2DF8"/>
    <w:rsid w:val="00565791"/>
    <w:rsid w:val="005C687D"/>
    <w:rsid w:val="005F723B"/>
    <w:rsid w:val="006018BB"/>
    <w:rsid w:val="006C4522"/>
    <w:rsid w:val="006C461C"/>
    <w:rsid w:val="006F24A1"/>
    <w:rsid w:val="007147E2"/>
    <w:rsid w:val="007E3AAF"/>
    <w:rsid w:val="00862555"/>
    <w:rsid w:val="008B412F"/>
    <w:rsid w:val="008D2460"/>
    <w:rsid w:val="009A261B"/>
    <w:rsid w:val="009E5BC0"/>
    <w:rsid w:val="00A203E0"/>
    <w:rsid w:val="00A45A90"/>
    <w:rsid w:val="00AA2E17"/>
    <w:rsid w:val="00AC15A4"/>
    <w:rsid w:val="00B0336C"/>
    <w:rsid w:val="00B97ED6"/>
    <w:rsid w:val="00C964E7"/>
    <w:rsid w:val="00D241E9"/>
    <w:rsid w:val="00D55ED3"/>
    <w:rsid w:val="00D7750D"/>
    <w:rsid w:val="00D859DF"/>
    <w:rsid w:val="00E03215"/>
    <w:rsid w:val="00EA536E"/>
    <w:rsid w:val="00EC52DA"/>
    <w:rsid w:val="00EF24B5"/>
    <w:rsid w:val="00F00D2F"/>
    <w:rsid w:val="00F128DF"/>
    <w:rsid w:val="00F52874"/>
    <w:rsid w:val="00F56DA1"/>
    <w:rsid w:val="00F92A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C9DD1-DCEB-459D-B8CD-73C79C8C5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2574</Words>
  <Characters>14672</Characters>
  <Application>Microsoft Office Word</Application>
  <DocSecurity>0</DocSecurity>
  <Lines>122</Lines>
  <Paragraphs>34</Paragraphs>
  <ScaleCrop>false</ScaleCrop>
  <Company/>
  <LinksUpToDate>false</LinksUpToDate>
  <CharactersWithSpaces>17212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2024-08-09T15:13:00Z</dcterms:created>
  <dcterms:modified xsi:type="dcterms:W3CDTF">2024-08-09T15:13:00Z</dcterms:modified>
</cp:coreProperties>
</file>