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762A2D3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CA5BC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3E4072E5"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2D86AF2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D9054B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37C92">
                              <w:rPr>
                                <w:rFonts w:asciiTheme="majorHAnsi" w:hAnsiTheme="majorHAnsi" w:cs="Arial"/>
                                <w:b/>
                                <w:bCs/>
                                <w:color w:val="0D0D0D" w:themeColor="text1" w:themeTint="F2"/>
                                <w:sz w:val="36"/>
                                <w:szCs w:val="22"/>
                                <w:lang w:val="es-ES_tradnl"/>
                              </w:rPr>
                              <w:t>74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061BC">
                              <w:rPr>
                                <w:rFonts w:asciiTheme="majorHAnsi" w:hAnsiTheme="majorHAnsi" w:cs="Arial"/>
                                <w:b/>
                                <w:bCs/>
                                <w:color w:val="0D0D0D" w:themeColor="text1" w:themeTint="F2"/>
                                <w:sz w:val="36"/>
                                <w:szCs w:val="22"/>
                                <w:lang w:val="es-ES_tradnl"/>
                              </w:rPr>
                              <w:t>4</w:t>
                            </w:r>
                          </w:p>
                          <w:p w14:paraId="09C54AB3" w14:textId="47B1655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62772">
                              <w:rPr>
                                <w:rFonts w:asciiTheme="majorHAnsi" w:hAnsiTheme="majorHAnsi" w:cs="Arial"/>
                                <w:b/>
                                <w:color w:val="0D0D0D" w:themeColor="text1" w:themeTint="F2"/>
                                <w:sz w:val="36"/>
                                <w:szCs w:val="22"/>
                                <w:lang w:val="es-ES_tradnl"/>
                              </w:rPr>
                              <w:t>278</w:t>
                            </w:r>
                            <w:r w:rsidR="00246D1F" w:rsidRPr="004E2649">
                              <w:rPr>
                                <w:rFonts w:asciiTheme="majorHAnsi" w:hAnsiTheme="majorHAnsi" w:cs="Arial"/>
                                <w:b/>
                                <w:color w:val="0D0D0D" w:themeColor="text1" w:themeTint="F2"/>
                                <w:sz w:val="36"/>
                                <w:szCs w:val="22"/>
                                <w:lang w:val="es-ES_tradnl"/>
                              </w:rPr>
                              <w:t>-</w:t>
                            </w:r>
                            <w:r w:rsidR="009135C4">
                              <w:rPr>
                                <w:rFonts w:asciiTheme="majorHAnsi" w:hAnsiTheme="majorHAnsi" w:cs="Arial"/>
                                <w:b/>
                                <w:color w:val="0D0D0D" w:themeColor="text1" w:themeTint="F2"/>
                                <w:sz w:val="36"/>
                                <w:szCs w:val="22"/>
                                <w:lang w:val="es-ES_tradnl"/>
                              </w:rPr>
                              <w:t>1</w:t>
                            </w:r>
                            <w:r w:rsidR="00E62772">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0CF6833" w14:textId="71298A7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0FC42C1" w:rsidR="005B52B0" w:rsidRPr="009B4924" w:rsidRDefault="00E62772" w:rsidP="00997BC5">
                            <w:pPr>
                              <w:spacing w:line="276" w:lineRule="auto"/>
                              <w:rPr>
                                <w:rFonts w:asciiTheme="majorHAnsi" w:hAnsiTheme="majorHAnsi" w:cs="Arial"/>
                                <w:color w:val="0D0D0D" w:themeColor="text1" w:themeTint="F2"/>
                                <w:szCs w:val="22"/>
                                <w:lang w:val="es-US"/>
                              </w:rPr>
                            </w:pPr>
                            <w:r w:rsidRPr="009B4924">
                              <w:rPr>
                                <w:rFonts w:asciiTheme="majorHAnsi" w:hAnsiTheme="majorHAnsi" w:cs="Arial"/>
                                <w:color w:val="0D0D0D" w:themeColor="text1" w:themeTint="F2"/>
                                <w:szCs w:val="22"/>
                                <w:lang w:val="es-US"/>
                              </w:rPr>
                              <w:t>PEDRO AB</w:t>
                            </w:r>
                            <w:r w:rsidR="006C1BBC" w:rsidRPr="009B4924">
                              <w:rPr>
                                <w:rFonts w:asciiTheme="majorHAnsi" w:hAnsiTheme="majorHAnsi" w:cs="Arial"/>
                                <w:color w:val="0D0D0D" w:themeColor="text1" w:themeTint="F2"/>
                                <w:szCs w:val="22"/>
                                <w:lang w:val="es-US"/>
                              </w:rPr>
                              <w:t>ELARDO</w:t>
                            </w:r>
                            <w:r w:rsidRPr="009B4924">
                              <w:rPr>
                                <w:rFonts w:asciiTheme="majorHAnsi" w:hAnsiTheme="majorHAnsi" w:cs="Arial"/>
                                <w:color w:val="0D0D0D" w:themeColor="text1" w:themeTint="F2"/>
                                <w:szCs w:val="22"/>
                                <w:lang w:val="es-US"/>
                              </w:rPr>
                              <w:t xml:space="preserve"> SANDOVAL SÁNCHEZ</w:t>
                            </w:r>
                          </w:p>
                          <w:bookmarkEnd w:id="0"/>
                          <w:p w14:paraId="575DFD52" w14:textId="7A34C13E" w:rsidR="005B52B0" w:rsidRPr="00D143FC" w:rsidRDefault="003242EF" w:rsidP="007A5817">
                            <w:pPr>
                              <w:rPr>
                                <w:color w:val="0D0D0D" w:themeColor="text1" w:themeTint="F2"/>
                                <w:lang w:val="es-US"/>
                              </w:rPr>
                            </w:pPr>
                            <w:r>
                              <w:rPr>
                                <w:rFonts w:asciiTheme="majorHAnsi" w:hAnsiTheme="majorHAnsi" w:cs="Arial"/>
                                <w:color w:val="0D0D0D" w:themeColor="text1" w:themeTint="F2"/>
                                <w:szCs w:val="22"/>
                                <w:lang w:val="es-US"/>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D9054B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37C92">
                        <w:rPr>
                          <w:rFonts w:asciiTheme="majorHAnsi" w:hAnsiTheme="majorHAnsi" w:cs="Arial"/>
                          <w:b/>
                          <w:bCs/>
                          <w:color w:val="0D0D0D" w:themeColor="text1" w:themeTint="F2"/>
                          <w:sz w:val="36"/>
                          <w:szCs w:val="22"/>
                          <w:lang w:val="es-ES_tradnl"/>
                        </w:rPr>
                        <w:t>74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061BC">
                        <w:rPr>
                          <w:rFonts w:asciiTheme="majorHAnsi" w:hAnsiTheme="majorHAnsi" w:cs="Arial"/>
                          <w:b/>
                          <w:bCs/>
                          <w:color w:val="0D0D0D" w:themeColor="text1" w:themeTint="F2"/>
                          <w:sz w:val="36"/>
                          <w:szCs w:val="22"/>
                          <w:lang w:val="es-ES_tradnl"/>
                        </w:rPr>
                        <w:t>4</w:t>
                      </w:r>
                    </w:p>
                    <w:p w14:paraId="09C54AB3" w14:textId="47B1655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62772">
                        <w:rPr>
                          <w:rFonts w:asciiTheme="majorHAnsi" w:hAnsiTheme="majorHAnsi" w:cs="Arial"/>
                          <w:b/>
                          <w:color w:val="0D0D0D" w:themeColor="text1" w:themeTint="F2"/>
                          <w:sz w:val="36"/>
                          <w:szCs w:val="22"/>
                          <w:lang w:val="es-ES_tradnl"/>
                        </w:rPr>
                        <w:t>278</w:t>
                      </w:r>
                      <w:r w:rsidR="00246D1F" w:rsidRPr="004E2649">
                        <w:rPr>
                          <w:rFonts w:asciiTheme="majorHAnsi" w:hAnsiTheme="majorHAnsi" w:cs="Arial"/>
                          <w:b/>
                          <w:color w:val="0D0D0D" w:themeColor="text1" w:themeTint="F2"/>
                          <w:sz w:val="36"/>
                          <w:szCs w:val="22"/>
                          <w:lang w:val="es-ES_tradnl"/>
                        </w:rPr>
                        <w:t>-</w:t>
                      </w:r>
                      <w:r w:rsidR="009135C4">
                        <w:rPr>
                          <w:rFonts w:asciiTheme="majorHAnsi" w:hAnsiTheme="majorHAnsi" w:cs="Arial"/>
                          <w:b/>
                          <w:color w:val="0D0D0D" w:themeColor="text1" w:themeTint="F2"/>
                          <w:sz w:val="36"/>
                          <w:szCs w:val="22"/>
                          <w:lang w:val="es-ES_tradnl"/>
                        </w:rPr>
                        <w:t>1</w:t>
                      </w:r>
                      <w:r w:rsidR="00E62772">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70CF6833" w14:textId="71298A7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0FC42C1" w:rsidR="005B52B0" w:rsidRPr="009B4924" w:rsidRDefault="00E62772" w:rsidP="00997BC5">
                      <w:pPr>
                        <w:spacing w:line="276" w:lineRule="auto"/>
                        <w:rPr>
                          <w:rFonts w:asciiTheme="majorHAnsi" w:hAnsiTheme="majorHAnsi" w:cs="Arial"/>
                          <w:color w:val="0D0D0D" w:themeColor="text1" w:themeTint="F2"/>
                          <w:szCs w:val="22"/>
                          <w:lang w:val="es-US"/>
                        </w:rPr>
                      </w:pPr>
                      <w:r w:rsidRPr="009B4924">
                        <w:rPr>
                          <w:rFonts w:asciiTheme="majorHAnsi" w:hAnsiTheme="majorHAnsi" w:cs="Arial"/>
                          <w:color w:val="0D0D0D" w:themeColor="text1" w:themeTint="F2"/>
                          <w:szCs w:val="22"/>
                          <w:lang w:val="es-US"/>
                        </w:rPr>
                        <w:t>PEDRO AB</w:t>
                      </w:r>
                      <w:r w:rsidR="006C1BBC" w:rsidRPr="009B4924">
                        <w:rPr>
                          <w:rFonts w:asciiTheme="majorHAnsi" w:hAnsiTheme="majorHAnsi" w:cs="Arial"/>
                          <w:color w:val="0D0D0D" w:themeColor="text1" w:themeTint="F2"/>
                          <w:szCs w:val="22"/>
                          <w:lang w:val="es-US"/>
                        </w:rPr>
                        <w:t>ELARDO</w:t>
                      </w:r>
                      <w:r w:rsidRPr="009B4924">
                        <w:rPr>
                          <w:rFonts w:asciiTheme="majorHAnsi" w:hAnsiTheme="majorHAnsi" w:cs="Arial"/>
                          <w:color w:val="0D0D0D" w:themeColor="text1" w:themeTint="F2"/>
                          <w:szCs w:val="22"/>
                          <w:lang w:val="es-US"/>
                        </w:rPr>
                        <w:t xml:space="preserve"> SANDOVAL SÁNCHEZ</w:t>
                      </w:r>
                    </w:p>
                    <w:bookmarkEnd w:id="1"/>
                    <w:p w14:paraId="575DFD52" w14:textId="7A34C13E" w:rsidR="005B52B0" w:rsidRPr="00D143FC" w:rsidRDefault="003242EF" w:rsidP="007A5817">
                      <w:pPr>
                        <w:rPr>
                          <w:color w:val="0D0D0D" w:themeColor="text1" w:themeTint="F2"/>
                          <w:lang w:val="es-US"/>
                        </w:rPr>
                      </w:pPr>
                      <w:r>
                        <w:rPr>
                          <w:rFonts w:asciiTheme="majorHAnsi" w:hAnsiTheme="majorHAnsi" w:cs="Arial"/>
                          <w:color w:val="0D0D0D" w:themeColor="text1" w:themeTint="F2"/>
                          <w:szCs w:val="22"/>
                          <w:lang w:val="es-US"/>
                        </w:rPr>
                        <w:t>PERÚ</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EF3D151" w:rsidR="00627C9F" w:rsidRPr="00C90828" w:rsidRDefault="00834D49" w:rsidP="007A5817">
                            <w:pPr>
                              <w:spacing w:line="276" w:lineRule="auto"/>
                              <w:jc w:val="right"/>
                              <w:rPr>
                                <w:rFonts w:asciiTheme="minorHAnsi" w:hAnsiTheme="minorHAnsi"/>
                                <w:color w:val="FFFFFF" w:themeColor="background1"/>
                                <w:sz w:val="22"/>
                                <w:lang w:val="es-AR"/>
                              </w:rPr>
                            </w:pPr>
                            <w:r w:rsidRPr="00C90828">
                              <w:rPr>
                                <w:rFonts w:asciiTheme="minorHAnsi" w:hAnsiTheme="minorHAnsi"/>
                                <w:color w:val="FFFFFF" w:themeColor="background1"/>
                                <w:sz w:val="22"/>
                                <w:lang w:val="es-AR"/>
                              </w:rPr>
                              <w:t>OEA/Ser.L/V/II</w:t>
                            </w:r>
                          </w:p>
                          <w:p w14:paraId="6A41611B" w14:textId="52905E75" w:rsidR="00627C9F" w:rsidRPr="00C90828" w:rsidRDefault="00627C9F" w:rsidP="007A5817">
                            <w:pPr>
                              <w:spacing w:line="276" w:lineRule="auto"/>
                              <w:jc w:val="right"/>
                              <w:rPr>
                                <w:rFonts w:asciiTheme="minorHAnsi" w:hAnsiTheme="minorHAnsi"/>
                                <w:color w:val="FFFFFF" w:themeColor="background1"/>
                                <w:sz w:val="22"/>
                                <w:lang w:val="es-AR"/>
                              </w:rPr>
                            </w:pPr>
                            <w:r w:rsidRPr="00C90828">
                              <w:rPr>
                                <w:rFonts w:asciiTheme="minorHAnsi" w:hAnsiTheme="minorHAnsi"/>
                                <w:color w:val="FFFFFF" w:themeColor="background1"/>
                                <w:sz w:val="22"/>
                                <w:lang w:val="es-AR"/>
                              </w:rPr>
                              <w:t xml:space="preserve">Doc. </w:t>
                            </w:r>
                            <w:r w:rsidR="00F026F1" w:rsidRPr="00C90828">
                              <w:rPr>
                                <w:rFonts w:asciiTheme="minorHAnsi" w:hAnsiTheme="minorHAnsi"/>
                                <w:color w:val="FFFFFF" w:themeColor="background1"/>
                                <w:sz w:val="22"/>
                                <w:lang w:val="es-AR"/>
                              </w:rPr>
                              <w:t>77</w:t>
                            </w:r>
                          </w:p>
                          <w:p w14:paraId="69373ED2" w14:textId="6A754865" w:rsidR="00627C9F" w:rsidRPr="00C25ADB" w:rsidRDefault="00F026F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5061BC">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EF3D151" w:rsidR="00627C9F" w:rsidRPr="00C90828" w:rsidRDefault="00834D49" w:rsidP="007A5817">
                      <w:pPr>
                        <w:spacing w:line="276" w:lineRule="auto"/>
                        <w:jc w:val="right"/>
                        <w:rPr>
                          <w:rFonts w:asciiTheme="minorHAnsi" w:hAnsiTheme="minorHAnsi"/>
                          <w:color w:val="FFFFFF" w:themeColor="background1"/>
                          <w:sz w:val="22"/>
                          <w:lang w:val="es-AR"/>
                        </w:rPr>
                      </w:pPr>
                      <w:r w:rsidRPr="00C90828">
                        <w:rPr>
                          <w:rFonts w:asciiTheme="minorHAnsi" w:hAnsiTheme="minorHAnsi"/>
                          <w:color w:val="FFFFFF" w:themeColor="background1"/>
                          <w:sz w:val="22"/>
                          <w:lang w:val="es-AR"/>
                        </w:rPr>
                        <w:t>OEA/Ser.L/V/II</w:t>
                      </w:r>
                    </w:p>
                    <w:p w14:paraId="6A41611B" w14:textId="52905E75" w:rsidR="00627C9F" w:rsidRPr="00C90828" w:rsidRDefault="00627C9F" w:rsidP="007A5817">
                      <w:pPr>
                        <w:spacing w:line="276" w:lineRule="auto"/>
                        <w:jc w:val="right"/>
                        <w:rPr>
                          <w:rFonts w:asciiTheme="minorHAnsi" w:hAnsiTheme="minorHAnsi"/>
                          <w:color w:val="FFFFFF" w:themeColor="background1"/>
                          <w:sz w:val="22"/>
                          <w:lang w:val="es-AR"/>
                        </w:rPr>
                      </w:pPr>
                      <w:r w:rsidRPr="00C90828">
                        <w:rPr>
                          <w:rFonts w:asciiTheme="minorHAnsi" w:hAnsiTheme="minorHAnsi"/>
                          <w:color w:val="FFFFFF" w:themeColor="background1"/>
                          <w:sz w:val="22"/>
                          <w:lang w:val="es-AR"/>
                        </w:rPr>
                        <w:t xml:space="preserve">Doc. </w:t>
                      </w:r>
                      <w:r w:rsidR="00F026F1" w:rsidRPr="00C90828">
                        <w:rPr>
                          <w:rFonts w:asciiTheme="minorHAnsi" w:hAnsiTheme="minorHAnsi"/>
                          <w:color w:val="FFFFFF" w:themeColor="background1"/>
                          <w:sz w:val="22"/>
                          <w:lang w:val="es-AR"/>
                        </w:rPr>
                        <w:t>77</w:t>
                      </w:r>
                    </w:p>
                    <w:p w14:paraId="69373ED2" w14:textId="6A754865" w:rsidR="00627C9F" w:rsidRPr="00C25ADB" w:rsidRDefault="00F026F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5061BC">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3645D7DB"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4CFD8E38"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8130D3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333FE">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B333FE">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061BC">
                              <w:rPr>
                                <w:rFonts w:asciiTheme="majorHAnsi" w:hAnsiTheme="majorHAnsi"/>
                                <w:color w:val="0D0D0D" w:themeColor="text1" w:themeTint="F2"/>
                                <w:sz w:val="18"/>
                                <w:szCs w:val="22"/>
                                <w:lang w:val="es-ES"/>
                              </w:rPr>
                              <w:t>4</w:t>
                            </w:r>
                            <w:r w:rsidR="00B333F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8130D3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333FE">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B333FE">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061BC">
                        <w:rPr>
                          <w:rFonts w:asciiTheme="majorHAnsi" w:hAnsiTheme="majorHAnsi"/>
                          <w:color w:val="0D0D0D" w:themeColor="text1" w:themeTint="F2"/>
                          <w:sz w:val="18"/>
                          <w:szCs w:val="22"/>
                          <w:lang w:val="es-ES"/>
                        </w:rPr>
                        <w:t>4</w:t>
                      </w:r>
                      <w:r w:rsidR="00B333F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22F9953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B0ED6" w14:textId="77777777" w:rsidR="001D65F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D65FE" w:rsidRPr="001D65FE">
                              <w:rPr>
                                <w:rFonts w:asciiTheme="majorHAnsi" w:hAnsiTheme="majorHAnsi"/>
                                <w:color w:val="595959" w:themeColor="text1" w:themeTint="A6"/>
                                <w:sz w:val="18"/>
                                <w:szCs w:val="18"/>
                                <w:lang w:val="pt-BR"/>
                              </w:rPr>
                              <w:t>74</w:t>
                            </w:r>
                            <w:r w:rsidR="007B05C4" w:rsidRPr="001D65FE">
                              <w:rPr>
                                <w:rFonts w:asciiTheme="majorHAnsi" w:hAnsiTheme="majorHAnsi"/>
                                <w:color w:val="595959" w:themeColor="text1" w:themeTint="A6"/>
                                <w:sz w:val="18"/>
                                <w:szCs w:val="18"/>
                                <w:lang w:val="pt-BR"/>
                              </w:rPr>
                              <w:t>/</w:t>
                            </w:r>
                            <w:r w:rsidR="001D65FE" w:rsidRPr="001D65FE">
                              <w:rPr>
                                <w:rFonts w:asciiTheme="majorHAnsi" w:hAnsiTheme="majorHAnsi"/>
                                <w:color w:val="595959" w:themeColor="text1" w:themeTint="A6"/>
                                <w:sz w:val="18"/>
                                <w:szCs w:val="18"/>
                                <w:lang w:val="pt-BR"/>
                              </w:rPr>
                              <w:t>24</w:t>
                            </w:r>
                            <w:r w:rsidRPr="001D65F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62772">
                              <w:rPr>
                                <w:rFonts w:asciiTheme="majorHAnsi" w:hAnsiTheme="majorHAnsi"/>
                                <w:color w:val="595959" w:themeColor="text1" w:themeTint="A6"/>
                                <w:sz w:val="18"/>
                                <w:szCs w:val="18"/>
                                <w:lang w:val="es-ES"/>
                              </w:rPr>
                              <w:t>278</w:t>
                            </w:r>
                            <w:r w:rsidR="00981836">
                              <w:rPr>
                                <w:rFonts w:asciiTheme="majorHAnsi" w:hAnsiTheme="majorHAnsi"/>
                                <w:color w:val="595959" w:themeColor="text1" w:themeTint="A6"/>
                                <w:sz w:val="18"/>
                                <w:szCs w:val="18"/>
                                <w:lang w:val="es-ES"/>
                              </w:rPr>
                              <w:t>-1</w:t>
                            </w:r>
                            <w:r w:rsidR="00E62772">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022F3517" w:rsidR="00113F73" w:rsidRPr="007B05C4" w:rsidRDefault="00E6277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Pedro </w:t>
                            </w:r>
                            <w:r w:rsidR="00EF6E7A" w:rsidRPr="009B4924">
                              <w:rPr>
                                <w:rFonts w:asciiTheme="majorHAnsi" w:hAnsiTheme="majorHAnsi"/>
                                <w:color w:val="595959" w:themeColor="text1" w:themeTint="A6"/>
                                <w:sz w:val="18"/>
                                <w:szCs w:val="18"/>
                                <w:lang w:val="es-ES_tradnl"/>
                              </w:rPr>
                              <w:t>Abe</w:t>
                            </w:r>
                            <w:r w:rsidR="00F90190" w:rsidRPr="009B4924">
                              <w:rPr>
                                <w:rFonts w:asciiTheme="majorHAnsi" w:hAnsiTheme="majorHAnsi"/>
                                <w:color w:val="595959" w:themeColor="text1" w:themeTint="A6"/>
                                <w:sz w:val="18"/>
                                <w:szCs w:val="18"/>
                                <w:lang w:val="es-ES_tradnl"/>
                              </w:rPr>
                              <w:t>lardo</w:t>
                            </w:r>
                            <w:r>
                              <w:rPr>
                                <w:rFonts w:asciiTheme="majorHAnsi" w:hAnsiTheme="majorHAnsi"/>
                                <w:color w:val="595959" w:themeColor="text1" w:themeTint="A6"/>
                                <w:sz w:val="18"/>
                                <w:szCs w:val="18"/>
                                <w:lang w:val="es-ES_tradnl"/>
                              </w:rPr>
                              <w:t xml:space="preserve"> Sandoval Sánchez</w:t>
                            </w:r>
                            <w:r w:rsidR="00113F73" w:rsidRPr="00890650">
                              <w:rPr>
                                <w:rFonts w:asciiTheme="majorHAnsi" w:hAnsiTheme="majorHAnsi"/>
                                <w:color w:val="595959" w:themeColor="text1" w:themeTint="A6"/>
                                <w:sz w:val="18"/>
                                <w:szCs w:val="18"/>
                                <w:lang w:val="es-ES_tradnl"/>
                              </w:rPr>
                              <w:t xml:space="preserve">. </w:t>
                            </w:r>
                            <w:r w:rsidR="003242EF">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1D65FE">
                              <w:rPr>
                                <w:rFonts w:asciiTheme="majorHAnsi" w:hAnsiTheme="majorHAnsi"/>
                                <w:color w:val="595959" w:themeColor="text1" w:themeTint="A6"/>
                                <w:sz w:val="18"/>
                                <w:szCs w:val="18"/>
                                <w:lang w:val="es-ES"/>
                              </w:rPr>
                              <w:t>20 de mayo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CAB0ED6" w14:textId="77777777" w:rsidR="001D65F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D65FE" w:rsidRPr="001D65FE">
                        <w:rPr>
                          <w:rFonts w:asciiTheme="majorHAnsi" w:hAnsiTheme="majorHAnsi"/>
                          <w:color w:val="595959" w:themeColor="text1" w:themeTint="A6"/>
                          <w:sz w:val="18"/>
                          <w:szCs w:val="18"/>
                          <w:lang w:val="pt-BR"/>
                        </w:rPr>
                        <w:t>74</w:t>
                      </w:r>
                      <w:r w:rsidR="007B05C4" w:rsidRPr="001D65FE">
                        <w:rPr>
                          <w:rFonts w:asciiTheme="majorHAnsi" w:hAnsiTheme="majorHAnsi"/>
                          <w:color w:val="595959" w:themeColor="text1" w:themeTint="A6"/>
                          <w:sz w:val="18"/>
                          <w:szCs w:val="18"/>
                          <w:lang w:val="pt-BR"/>
                        </w:rPr>
                        <w:t>/</w:t>
                      </w:r>
                      <w:r w:rsidR="001D65FE" w:rsidRPr="001D65FE">
                        <w:rPr>
                          <w:rFonts w:asciiTheme="majorHAnsi" w:hAnsiTheme="majorHAnsi"/>
                          <w:color w:val="595959" w:themeColor="text1" w:themeTint="A6"/>
                          <w:sz w:val="18"/>
                          <w:szCs w:val="18"/>
                          <w:lang w:val="pt-BR"/>
                        </w:rPr>
                        <w:t>24</w:t>
                      </w:r>
                      <w:r w:rsidRPr="001D65F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62772">
                        <w:rPr>
                          <w:rFonts w:asciiTheme="majorHAnsi" w:hAnsiTheme="majorHAnsi"/>
                          <w:color w:val="595959" w:themeColor="text1" w:themeTint="A6"/>
                          <w:sz w:val="18"/>
                          <w:szCs w:val="18"/>
                          <w:lang w:val="es-ES"/>
                        </w:rPr>
                        <w:t>278</w:t>
                      </w:r>
                      <w:r w:rsidR="00981836">
                        <w:rPr>
                          <w:rFonts w:asciiTheme="majorHAnsi" w:hAnsiTheme="majorHAnsi"/>
                          <w:color w:val="595959" w:themeColor="text1" w:themeTint="A6"/>
                          <w:sz w:val="18"/>
                          <w:szCs w:val="18"/>
                          <w:lang w:val="es-ES"/>
                        </w:rPr>
                        <w:t>-1</w:t>
                      </w:r>
                      <w:r w:rsidR="00E62772">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022F3517" w:rsidR="00113F73" w:rsidRPr="007B05C4" w:rsidRDefault="00E6277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Pedro </w:t>
                      </w:r>
                      <w:r w:rsidR="00EF6E7A" w:rsidRPr="009B4924">
                        <w:rPr>
                          <w:rFonts w:asciiTheme="majorHAnsi" w:hAnsiTheme="majorHAnsi"/>
                          <w:color w:val="595959" w:themeColor="text1" w:themeTint="A6"/>
                          <w:sz w:val="18"/>
                          <w:szCs w:val="18"/>
                          <w:lang w:val="es-ES_tradnl"/>
                        </w:rPr>
                        <w:t>Abe</w:t>
                      </w:r>
                      <w:r w:rsidR="00F90190" w:rsidRPr="009B4924">
                        <w:rPr>
                          <w:rFonts w:asciiTheme="majorHAnsi" w:hAnsiTheme="majorHAnsi"/>
                          <w:color w:val="595959" w:themeColor="text1" w:themeTint="A6"/>
                          <w:sz w:val="18"/>
                          <w:szCs w:val="18"/>
                          <w:lang w:val="es-ES_tradnl"/>
                        </w:rPr>
                        <w:t>lardo</w:t>
                      </w:r>
                      <w:r>
                        <w:rPr>
                          <w:rFonts w:asciiTheme="majorHAnsi" w:hAnsiTheme="majorHAnsi"/>
                          <w:color w:val="595959" w:themeColor="text1" w:themeTint="A6"/>
                          <w:sz w:val="18"/>
                          <w:szCs w:val="18"/>
                          <w:lang w:val="es-ES_tradnl"/>
                        </w:rPr>
                        <w:t xml:space="preserve"> Sandoval Sánchez</w:t>
                      </w:r>
                      <w:r w:rsidR="00113F73" w:rsidRPr="00890650">
                        <w:rPr>
                          <w:rFonts w:asciiTheme="majorHAnsi" w:hAnsiTheme="majorHAnsi"/>
                          <w:color w:val="595959" w:themeColor="text1" w:themeTint="A6"/>
                          <w:sz w:val="18"/>
                          <w:szCs w:val="18"/>
                          <w:lang w:val="es-ES_tradnl"/>
                        </w:rPr>
                        <w:t xml:space="preserve">. </w:t>
                      </w:r>
                      <w:r w:rsidR="003242EF">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1D65FE">
                        <w:rPr>
                          <w:rFonts w:asciiTheme="majorHAnsi" w:hAnsiTheme="majorHAnsi"/>
                          <w:color w:val="595959" w:themeColor="text1" w:themeTint="A6"/>
                          <w:sz w:val="18"/>
                          <w:szCs w:val="18"/>
                          <w:lang w:val="es-ES"/>
                        </w:rPr>
                        <w:t>20 de mayo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5A1A0BF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2406BF3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44A5E0C" w:rsidR="0070697F" w:rsidRDefault="001D65FE"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7C01B5F5">
                <wp:simplePos x="0" y="0"/>
                <wp:positionH relativeFrom="column">
                  <wp:posOffset>1310640</wp:posOffset>
                </wp:positionH>
                <wp:positionV relativeFrom="paragraph">
                  <wp:posOffset>555625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C84750F" w:rsidR="00D72DC6" w:rsidRPr="00D72DC6" w:rsidRDefault="001D65FE" w:rsidP="00F02AD1">
                            <w:pPr>
                              <w:rPr>
                                <w:color w:val="FFFFFF" w:themeColor="background1"/>
                                <w14:textFill>
                                  <w14:noFill/>
                                </w14:textFill>
                              </w:rPr>
                            </w:pPr>
                            <w:r>
                              <w:rPr>
                                <w:noProof/>
                                <w:color w:val="FFFFFF" w:themeColor="background1"/>
                              </w:rPr>
                              <w:drawing>
                                <wp:inline distT="0" distB="0" distL="0" distR="0" wp14:anchorId="308BB052" wp14:editId="79F7F49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2pt;margin-top:43.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" fillcolor="white [3201]" stroked="f" strokeweight=".5pt">
                <v:textbox>
                  <w:txbxContent>
                    <w:p w14:paraId="2A1ECD3C" w14:textId="6C84750F" w:rsidR="00D72DC6" w:rsidRPr="00D72DC6" w:rsidRDefault="001D65FE" w:rsidP="00F02AD1">
                      <w:pPr>
                        <w:rPr>
                          <w:color w:val="FFFFFF" w:themeColor="background1"/>
                          <w14:textFill>
                            <w14:noFill/>
                          </w14:textFill>
                        </w:rPr>
                      </w:pPr>
                      <w:r>
                        <w:rPr>
                          <w:noProof/>
                          <w:color w:val="FFFFFF" w:themeColor="background1"/>
                        </w:rPr>
                        <w:drawing>
                          <wp:inline distT="0" distB="0" distL="0" distR="0" wp14:anchorId="308BB052" wp14:editId="79F7F49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62772"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9E1D2DD" w:rsidR="003239B8" w:rsidRPr="00981836" w:rsidRDefault="009731FF" w:rsidP="008D2290">
            <w:pPr>
              <w:jc w:val="both"/>
              <w:rPr>
                <w:rFonts w:asciiTheme="majorHAnsi" w:hAnsiTheme="majorHAnsi"/>
                <w:bCs/>
                <w:sz w:val="20"/>
                <w:szCs w:val="20"/>
                <w:lang w:val="es-US"/>
              </w:rPr>
            </w:pPr>
            <w:r>
              <w:rPr>
                <w:rFonts w:asciiTheme="majorHAnsi" w:hAnsiTheme="majorHAnsi"/>
                <w:bCs/>
                <w:sz w:val="20"/>
                <w:szCs w:val="20"/>
                <w:lang w:val="es-US"/>
              </w:rPr>
              <w:t>María Milagros Salazar</w:t>
            </w:r>
          </w:p>
        </w:tc>
      </w:tr>
      <w:tr w:rsidR="003239B8" w:rsidRPr="0098183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0E360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B7A3551" w:rsidR="003239B8" w:rsidRPr="00981836" w:rsidRDefault="00E62772" w:rsidP="00684BFC">
            <w:pPr>
              <w:rPr>
                <w:rFonts w:asciiTheme="majorHAnsi" w:hAnsiTheme="majorHAnsi"/>
                <w:sz w:val="20"/>
                <w:szCs w:val="20"/>
                <w:lang w:val="es-US"/>
              </w:rPr>
            </w:pPr>
            <w:r w:rsidRPr="00E62772">
              <w:rPr>
                <w:rFonts w:asciiTheme="majorHAnsi" w:hAnsiTheme="majorHAnsi"/>
                <w:sz w:val="20"/>
                <w:szCs w:val="20"/>
                <w:lang w:val="es-US"/>
              </w:rPr>
              <w:t>Pedro Abelardo Sandoval Sánchez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739064C2" w:rsidR="003239B8" w:rsidRPr="000D05CB" w:rsidRDefault="003242EF" w:rsidP="008D2290">
            <w:pPr>
              <w:jc w:val="both"/>
              <w:rPr>
                <w:rFonts w:ascii="Cambria" w:hAnsi="Cambria"/>
                <w:bCs/>
                <w:sz w:val="20"/>
                <w:szCs w:val="20"/>
              </w:rPr>
            </w:pPr>
            <w:r>
              <w:rPr>
                <w:rFonts w:ascii="Cambria" w:hAnsi="Cambria"/>
                <w:bCs/>
                <w:sz w:val="20"/>
                <w:szCs w:val="20"/>
              </w:rPr>
              <w:t>Perú</w:t>
            </w:r>
          </w:p>
        </w:tc>
      </w:tr>
      <w:tr w:rsidR="00223A29" w:rsidRPr="00C9082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4B158EBB" w:rsidR="00223A29" w:rsidRPr="00406D7B" w:rsidRDefault="00FE2907" w:rsidP="008D2290">
            <w:pPr>
              <w:jc w:val="both"/>
              <w:rPr>
                <w:rFonts w:ascii="Cambria" w:hAnsi="Cambria"/>
                <w:bCs/>
                <w:sz w:val="20"/>
                <w:szCs w:val="20"/>
                <w:lang w:val="es-US"/>
              </w:rPr>
            </w:pPr>
            <w:r>
              <w:rPr>
                <w:rFonts w:ascii="Cambria" w:hAnsi="Cambria"/>
                <w:bCs/>
                <w:sz w:val="20"/>
                <w:szCs w:val="20"/>
                <w:lang w:val="es-ES"/>
              </w:rPr>
              <w:t>Artículos</w:t>
            </w:r>
            <w:r w:rsidR="009731FF">
              <w:rPr>
                <w:rFonts w:ascii="Cambria" w:hAnsi="Cambria"/>
                <w:bCs/>
                <w:sz w:val="20"/>
                <w:szCs w:val="20"/>
                <w:lang w:val="es-ES"/>
              </w:rPr>
              <w:t xml:space="preserve"> </w:t>
            </w:r>
            <w:r w:rsidR="006B1254">
              <w:rPr>
                <w:rFonts w:ascii="Cambria" w:hAnsi="Cambria"/>
                <w:bCs/>
                <w:sz w:val="20"/>
                <w:szCs w:val="20"/>
                <w:lang w:val="es-ES"/>
              </w:rPr>
              <w:t xml:space="preserve">8 </w:t>
            </w:r>
            <w:r w:rsidR="006B1254">
              <w:rPr>
                <w:rFonts w:ascii="Cambria" w:hAnsi="Cambria"/>
                <w:bCs/>
                <w:sz w:val="20"/>
                <w:szCs w:val="20"/>
                <w:lang w:val="es-US"/>
              </w:rPr>
              <w:t xml:space="preserve">(garantías judiciales), </w:t>
            </w:r>
            <w:r w:rsidR="00C80112">
              <w:rPr>
                <w:rFonts w:ascii="Cambria" w:hAnsi="Cambria"/>
                <w:bCs/>
                <w:sz w:val="20"/>
                <w:szCs w:val="20"/>
                <w:lang w:val="es-US"/>
              </w:rPr>
              <w:t>10 (derecho a indemnización), 11</w:t>
            </w:r>
            <w:r w:rsidR="007D2244">
              <w:rPr>
                <w:rFonts w:ascii="Cambria" w:hAnsi="Cambria"/>
                <w:bCs/>
                <w:sz w:val="20"/>
                <w:szCs w:val="20"/>
                <w:lang w:val="es-US"/>
              </w:rPr>
              <w:t xml:space="preserve"> (protección de la honra y de la dignidad) y </w:t>
            </w:r>
            <w:r w:rsidR="006B1254">
              <w:rPr>
                <w:rFonts w:ascii="Cambria" w:hAnsi="Cambria"/>
                <w:bCs/>
                <w:sz w:val="20"/>
                <w:szCs w:val="20"/>
                <w:lang w:val="es-US"/>
              </w:rPr>
              <w:t>24 (</w:t>
            </w:r>
            <w:r w:rsidR="007D2244">
              <w:rPr>
                <w:rFonts w:ascii="Cambria" w:hAnsi="Cambria"/>
                <w:bCs/>
                <w:sz w:val="20"/>
                <w:szCs w:val="20"/>
                <w:lang w:val="es-US"/>
              </w:rPr>
              <w:t>igualdad ante la ley)</w:t>
            </w:r>
            <w:r w:rsidR="00D2425E">
              <w:rPr>
                <w:rFonts w:ascii="Cambria" w:hAnsi="Cambria"/>
                <w:bCs/>
                <w:sz w:val="20"/>
                <w:szCs w:val="20"/>
                <w:lang w:val="es-ES"/>
              </w:rPr>
              <w:t xml:space="preserve">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869A622" w:rsidR="004C2312" w:rsidRPr="003239B8" w:rsidRDefault="00BF132B" w:rsidP="002625EA">
            <w:pPr>
              <w:jc w:val="both"/>
              <w:rPr>
                <w:rFonts w:ascii="Cambria" w:hAnsi="Cambria"/>
                <w:bCs/>
                <w:sz w:val="20"/>
                <w:szCs w:val="20"/>
                <w:lang w:val="es-ES"/>
              </w:rPr>
            </w:pPr>
            <w:r>
              <w:rPr>
                <w:rFonts w:ascii="Cambria" w:hAnsi="Cambria"/>
                <w:bCs/>
                <w:sz w:val="20"/>
                <w:szCs w:val="20"/>
                <w:lang w:val="es-ES"/>
              </w:rPr>
              <w:t>28 de febrero de 2014</w:t>
            </w:r>
          </w:p>
        </w:tc>
      </w:tr>
      <w:tr w:rsidR="00E45E2B" w:rsidRPr="00C90828" w14:paraId="7AB698A5" w14:textId="77777777" w:rsidTr="004A6A54">
        <w:tc>
          <w:tcPr>
            <w:tcW w:w="3600" w:type="dxa"/>
            <w:tcBorders>
              <w:top w:val="single" w:sz="6" w:space="0" w:color="auto"/>
              <w:bottom w:val="single" w:sz="6" w:space="0" w:color="auto"/>
            </w:tcBorders>
            <w:shd w:val="clear" w:color="auto" w:fill="386294"/>
            <w:vAlign w:val="center"/>
          </w:tcPr>
          <w:p w14:paraId="209473E6" w14:textId="62BA7719" w:rsidR="00E45E2B" w:rsidRDefault="00CA2EEE"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A2F1146" w14:textId="0F996FB8" w:rsidR="00E45E2B" w:rsidRDefault="00CA2EEE" w:rsidP="002625EA">
            <w:pPr>
              <w:jc w:val="both"/>
              <w:rPr>
                <w:rFonts w:ascii="Cambria" w:hAnsi="Cambria"/>
                <w:bCs/>
                <w:sz w:val="20"/>
                <w:szCs w:val="20"/>
                <w:lang w:val="es-ES"/>
              </w:rPr>
            </w:pPr>
            <w:r w:rsidRPr="008234E1">
              <w:rPr>
                <w:rFonts w:ascii="Cambria" w:hAnsi="Cambria"/>
                <w:bCs/>
                <w:sz w:val="20"/>
                <w:szCs w:val="20"/>
                <w:lang w:val="es-PE"/>
              </w:rPr>
              <w:t>12 de agosto de 2015, 14 de noviembre de 2015, 7 de marzo de 2016, 3 de junio de 2016, 4 de en</w:t>
            </w:r>
            <w:r>
              <w:rPr>
                <w:rFonts w:ascii="Cambria" w:hAnsi="Cambria"/>
                <w:bCs/>
                <w:sz w:val="20"/>
                <w:szCs w:val="20"/>
                <w:lang w:val="es-PE"/>
              </w:rPr>
              <w:t>ero de 2017, 1 de febrero de 2017, 10 de marzo de 2017, 24 de enero de 2019 y 3 de marzo de 2019</w:t>
            </w:r>
          </w:p>
        </w:tc>
      </w:tr>
      <w:tr w:rsidR="004C2312" w:rsidRPr="008234E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8A2B79A" w:rsidR="004C2312" w:rsidRPr="008234E1" w:rsidRDefault="00CA2EEE" w:rsidP="008D2290">
            <w:pPr>
              <w:jc w:val="both"/>
              <w:rPr>
                <w:rFonts w:ascii="Cambria" w:hAnsi="Cambria"/>
                <w:bCs/>
                <w:sz w:val="20"/>
                <w:szCs w:val="20"/>
                <w:lang w:val="es-PE"/>
              </w:rPr>
            </w:pPr>
            <w:r>
              <w:rPr>
                <w:rFonts w:ascii="Cambria" w:hAnsi="Cambria"/>
                <w:bCs/>
                <w:sz w:val="20"/>
                <w:szCs w:val="20"/>
                <w:lang w:val="es-ES"/>
              </w:rPr>
              <w:t>11 de febrero de 2020</w:t>
            </w:r>
          </w:p>
        </w:tc>
      </w:tr>
      <w:tr w:rsidR="004C2312" w:rsidRPr="00C90828"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5980909" w:rsidR="004C2312" w:rsidRPr="003239B8" w:rsidRDefault="00392455" w:rsidP="008D2290">
            <w:pPr>
              <w:jc w:val="both"/>
              <w:rPr>
                <w:rFonts w:ascii="Cambria" w:hAnsi="Cambria"/>
                <w:bCs/>
                <w:sz w:val="20"/>
                <w:szCs w:val="20"/>
                <w:lang w:val="es-ES"/>
              </w:rPr>
            </w:pPr>
            <w:r>
              <w:rPr>
                <w:rFonts w:ascii="Cambria" w:hAnsi="Cambria"/>
                <w:bCs/>
                <w:sz w:val="20"/>
                <w:szCs w:val="20"/>
                <w:lang w:val="es-ES"/>
              </w:rPr>
              <w:t>3 de julio de 2020</w:t>
            </w:r>
            <w:r w:rsidR="002670D9">
              <w:rPr>
                <w:rFonts w:ascii="Cambria" w:hAnsi="Cambria"/>
                <w:bCs/>
                <w:sz w:val="20"/>
                <w:szCs w:val="20"/>
                <w:lang w:val="es-ES"/>
              </w:rPr>
              <w:t xml:space="preserve"> y 1 de marzo de 2021</w:t>
            </w:r>
          </w:p>
        </w:tc>
      </w:tr>
      <w:tr w:rsidR="00855ADB" w:rsidRPr="00E62772" w14:paraId="370C6B67" w14:textId="77777777" w:rsidTr="004A6A54">
        <w:tc>
          <w:tcPr>
            <w:tcW w:w="3600" w:type="dxa"/>
            <w:tcBorders>
              <w:top w:val="single" w:sz="6" w:space="0" w:color="auto"/>
              <w:bottom w:val="single" w:sz="6" w:space="0" w:color="auto"/>
            </w:tcBorders>
            <w:shd w:val="clear" w:color="auto" w:fill="386294"/>
            <w:vAlign w:val="center"/>
          </w:tcPr>
          <w:p w14:paraId="673449BE" w14:textId="0058B676"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5BFDEA25" w14:textId="08C7C7D9" w:rsidR="00855ADB" w:rsidRDefault="00B803D3" w:rsidP="008D2290">
            <w:pPr>
              <w:jc w:val="both"/>
              <w:rPr>
                <w:rFonts w:ascii="Cambria" w:hAnsi="Cambria"/>
                <w:bCs/>
                <w:sz w:val="20"/>
                <w:szCs w:val="20"/>
                <w:lang w:val="es-ES"/>
              </w:rPr>
            </w:pPr>
            <w:r>
              <w:rPr>
                <w:rFonts w:ascii="Cambria" w:hAnsi="Cambria"/>
                <w:bCs/>
                <w:sz w:val="20"/>
                <w:szCs w:val="20"/>
                <w:lang w:val="es-ES"/>
              </w:rPr>
              <w:t>26 de abril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787982">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787982">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787982">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C90828" w14:paraId="30ABEC3E" w14:textId="77777777" w:rsidTr="00787982">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43AF0903"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B4104C">
              <w:rPr>
                <w:rFonts w:ascii="Cambria" w:hAnsi="Cambria"/>
                <w:bCs/>
                <w:sz w:val="20"/>
                <w:szCs w:val="20"/>
                <w:lang w:val="es-ES"/>
              </w:rPr>
              <w:t>28</w:t>
            </w:r>
            <w:r>
              <w:rPr>
                <w:rFonts w:ascii="Cambria" w:hAnsi="Cambria"/>
                <w:bCs/>
                <w:sz w:val="20"/>
                <w:szCs w:val="20"/>
                <w:lang w:val="es-ES"/>
              </w:rPr>
              <w:t xml:space="preserve"> de </w:t>
            </w:r>
            <w:r w:rsidR="00C25C23">
              <w:rPr>
                <w:rFonts w:ascii="Cambria" w:hAnsi="Cambria"/>
                <w:bCs/>
                <w:sz w:val="20"/>
                <w:szCs w:val="20"/>
                <w:lang w:val="es-ES"/>
              </w:rPr>
              <w:t>julio</w:t>
            </w:r>
            <w:r>
              <w:rPr>
                <w:rFonts w:ascii="Cambria" w:hAnsi="Cambria"/>
                <w:bCs/>
                <w:sz w:val="20"/>
                <w:szCs w:val="20"/>
                <w:lang w:val="es-ES"/>
              </w:rPr>
              <w:t xml:space="preserve"> de 197</w:t>
            </w:r>
            <w:r w:rsidR="00B4104C">
              <w:rPr>
                <w:rFonts w:ascii="Cambria" w:hAnsi="Cambria"/>
                <w:bCs/>
                <w:sz w:val="20"/>
                <w:szCs w:val="20"/>
                <w:lang w:val="es-ES"/>
              </w:rPr>
              <w:t>8</w:t>
            </w:r>
            <w:r>
              <w:rPr>
                <w:rFonts w:ascii="Cambria" w:hAnsi="Cambria"/>
                <w:bCs/>
                <w:sz w:val="20"/>
                <w:szCs w:val="20"/>
                <w:lang w:val="es-ES"/>
              </w:rPr>
              <w:t>)</w:t>
            </w:r>
          </w:p>
        </w:tc>
      </w:tr>
    </w:tbl>
    <w:p w14:paraId="4E92C444" w14:textId="140CB1E7" w:rsidR="003239B8" w:rsidRPr="007A677F" w:rsidRDefault="003239B8" w:rsidP="003239B8">
      <w:pPr>
        <w:spacing w:before="240" w:after="240"/>
        <w:ind w:firstLine="720"/>
        <w:jc w:val="both"/>
        <w:rPr>
          <w:rFonts w:asciiTheme="majorHAnsi" w:hAnsiTheme="majorHAnsi"/>
          <w:b/>
          <w:bCs/>
          <w:sz w:val="20"/>
          <w:szCs w:val="20"/>
          <w:lang w:val="es-ES_tradnl"/>
        </w:rPr>
      </w:pPr>
      <w:r w:rsidRPr="007A677F">
        <w:rPr>
          <w:rFonts w:asciiTheme="majorHAnsi" w:hAnsiTheme="majorHAnsi"/>
          <w:b/>
          <w:bCs/>
          <w:sz w:val="20"/>
          <w:szCs w:val="20"/>
          <w:lang w:val="es-ES_tradnl"/>
        </w:rPr>
        <w:t xml:space="preserve">IV. </w:t>
      </w:r>
      <w:r w:rsidRPr="007A677F">
        <w:rPr>
          <w:rFonts w:asciiTheme="majorHAnsi" w:hAnsiTheme="majorHAnsi"/>
          <w:b/>
          <w:bCs/>
          <w:sz w:val="20"/>
          <w:szCs w:val="20"/>
          <w:lang w:val="es-ES_tradnl"/>
        </w:rPr>
        <w:tab/>
      </w:r>
      <w:r w:rsidR="00EE00E9" w:rsidRPr="007A677F">
        <w:rPr>
          <w:rFonts w:asciiTheme="majorHAnsi" w:hAnsiTheme="majorHAnsi"/>
          <w:b/>
          <w:bCs/>
          <w:sz w:val="20"/>
          <w:szCs w:val="20"/>
          <w:lang w:val="es-ES_tradnl"/>
        </w:rPr>
        <w:t>DUPLICACIÓN</w:t>
      </w:r>
      <w:r w:rsidR="00EE00E9" w:rsidRPr="007A677F">
        <w:rPr>
          <w:rFonts w:asciiTheme="majorHAnsi" w:hAnsiTheme="majorHAnsi"/>
          <w:b/>
          <w:bCs/>
          <w:color w:val="FFFFFF" w:themeColor="background1"/>
          <w:sz w:val="20"/>
          <w:szCs w:val="20"/>
          <w:lang w:val="es-ES_tradnl"/>
        </w:rPr>
        <w:t xml:space="preserve"> </w:t>
      </w:r>
      <w:r w:rsidR="00EE00E9" w:rsidRPr="007A677F">
        <w:rPr>
          <w:rFonts w:asciiTheme="majorHAnsi" w:hAnsiTheme="majorHAnsi"/>
          <w:b/>
          <w:bCs/>
          <w:sz w:val="20"/>
          <w:szCs w:val="20"/>
          <w:lang w:val="es-ES_tradnl"/>
        </w:rPr>
        <w:t>DE PROCEDIMIENTOS Y COSA JUZGADA</w:t>
      </w:r>
      <w:r w:rsidR="00EE00E9" w:rsidRPr="007A677F">
        <w:rPr>
          <w:rFonts w:asciiTheme="majorHAnsi" w:hAnsiTheme="majorHAnsi"/>
          <w:b/>
          <w:bCs/>
          <w:i/>
          <w:sz w:val="20"/>
          <w:szCs w:val="20"/>
          <w:lang w:val="es-ES_tradnl"/>
        </w:rPr>
        <w:t xml:space="preserve"> </w:t>
      </w:r>
      <w:r w:rsidR="00EE00E9" w:rsidRPr="007A677F">
        <w:rPr>
          <w:rFonts w:asciiTheme="majorHAnsi" w:hAnsiTheme="majorHAnsi"/>
          <w:b/>
          <w:bCs/>
          <w:sz w:val="20"/>
          <w:szCs w:val="20"/>
          <w:lang w:val="es-ES_tradnl"/>
        </w:rPr>
        <w:t>INTERNACIONAL</w:t>
      </w:r>
      <w:r w:rsidR="005D38F9" w:rsidRPr="007A677F">
        <w:rPr>
          <w:rFonts w:asciiTheme="majorHAnsi" w:hAnsiTheme="majorHAnsi"/>
          <w:b/>
          <w:bCs/>
          <w:sz w:val="20"/>
          <w:szCs w:val="20"/>
          <w:lang w:val="es-ES_tradnl"/>
        </w:rPr>
        <w:t>,</w:t>
      </w:r>
      <w:r w:rsidRPr="007A677F">
        <w:rPr>
          <w:rFonts w:asciiTheme="majorHAnsi" w:hAnsiTheme="majorHAnsi"/>
          <w:b/>
          <w:bCs/>
          <w:sz w:val="20"/>
          <w:szCs w:val="20"/>
          <w:lang w:val="es-ES_tradnl"/>
        </w:rPr>
        <w:t xml:space="preserve"> CARACTERIZACIÓN, </w:t>
      </w:r>
      <w:r w:rsidRPr="007A677F">
        <w:rPr>
          <w:rFonts w:asciiTheme="majorHAnsi" w:hAnsiTheme="majorHAnsi"/>
          <w:b/>
          <w:sz w:val="20"/>
          <w:szCs w:val="20"/>
          <w:lang w:val="es-ES_tradnl"/>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EE00E9" w:rsidRPr="00C21395" w14:paraId="1231C988" w14:textId="77777777" w:rsidTr="00787982">
        <w:trPr>
          <w:cantSplit/>
        </w:trPr>
        <w:tc>
          <w:tcPr>
            <w:tcW w:w="3561" w:type="dxa"/>
            <w:tcBorders>
              <w:top w:val="single" w:sz="4" w:space="0" w:color="auto"/>
              <w:bottom w:val="single" w:sz="6" w:space="0" w:color="auto"/>
            </w:tcBorders>
            <w:shd w:val="clear" w:color="auto" w:fill="386294"/>
            <w:vAlign w:val="center"/>
          </w:tcPr>
          <w:p w14:paraId="6F8031F4" w14:textId="77777777" w:rsidR="00EE00E9" w:rsidRPr="007A677F" w:rsidRDefault="00EE00E9"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Duplicación de procedimientos y cosa juzgada internacional:</w:t>
            </w:r>
          </w:p>
        </w:tc>
        <w:tc>
          <w:tcPr>
            <w:tcW w:w="5776" w:type="dxa"/>
            <w:vAlign w:val="center"/>
          </w:tcPr>
          <w:p w14:paraId="240941E6" w14:textId="76C4AA8C" w:rsidR="00EE00E9" w:rsidRPr="007A677F" w:rsidRDefault="006515DB" w:rsidP="008D2290">
            <w:pPr>
              <w:jc w:val="both"/>
              <w:rPr>
                <w:rFonts w:ascii="Cambria" w:hAnsi="Cambria"/>
                <w:bCs/>
                <w:sz w:val="20"/>
                <w:szCs w:val="20"/>
                <w:lang w:val="es-ES_tradnl"/>
              </w:rPr>
            </w:pPr>
            <w:r>
              <w:rPr>
                <w:rFonts w:ascii="Cambria" w:hAnsi="Cambria"/>
                <w:bCs/>
                <w:sz w:val="20"/>
                <w:szCs w:val="20"/>
                <w:lang w:val="es-ES_tradnl"/>
              </w:rPr>
              <w:t>No</w:t>
            </w:r>
          </w:p>
        </w:tc>
      </w:tr>
      <w:tr w:rsidR="003239B8" w:rsidRPr="00C90828" w14:paraId="15FAA7D1" w14:textId="77777777" w:rsidTr="00787982">
        <w:trPr>
          <w:cantSplit/>
        </w:trPr>
        <w:tc>
          <w:tcPr>
            <w:tcW w:w="3561" w:type="dxa"/>
            <w:tcBorders>
              <w:top w:val="single" w:sz="4" w:space="0" w:color="auto"/>
              <w:bottom w:val="single" w:sz="6" w:space="0" w:color="auto"/>
            </w:tcBorders>
            <w:shd w:val="clear" w:color="auto" w:fill="386294"/>
            <w:vAlign w:val="center"/>
          </w:tcPr>
          <w:p w14:paraId="1B0D29FF" w14:textId="77777777" w:rsidR="003239B8" w:rsidRPr="007A677F" w:rsidRDefault="003239B8" w:rsidP="008D2290">
            <w:pPr>
              <w:jc w:val="center"/>
              <w:rPr>
                <w:rFonts w:ascii="Cambria" w:hAnsi="Cambria"/>
                <w:b/>
                <w:bCs/>
                <w:i/>
                <w:color w:val="FFFFFF" w:themeColor="background1"/>
                <w:sz w:val="20"/>
                <w:szCs w:val="20"/>
                <w:lang w:val="es-ES_tradnl"/>
              </w:rPr>
            </w:pPr>
            <w:r w:rsidRPr="007A677F">
              <w:rPr>
                <w:rFonts w:ascii="Cambria" w:hAnsi="Cambria"/>
                <w:b/>
                <w:bCs/>
                <w:color w:val="FFFFFF" w:themeColor="background1"/>
                <w:sz w:val="20"/>
                <w:szCs w:val="20"/>
                <w:lang w:val="es-ES_tradnl"/>
              </w:rPr>
              <w:t>Derechos declarados admisibles</w:t>
            </w:r>
            <w:r w:rsidRPr="007A677F">
              <w:rPr>
                <w:rFonts w:ascii="Cambria" w:hAnsi="Cambria"/>
                <w:b/>
                <w:bCs/>
                <w:i/>
                <w:color w:val="FFFFFF" w:themeColor="background1"/>
                <w:sz w:val="20"/>
                <w:szCs w:val="20"/>
                <w:lang w:val="es-ES_tradnl"/>
              </w:rPr>
              <w:t>:</w:t>
            </w:r>
          </w:p>
        </w:tc>
        <w:tc>
          <w:tcPr>
            <w:tcW w:w="5776" w:type="dxa"/>
            <w:vAlign w:val="center"/>
          </w:tcPr>
          <w:p w14:paraId="6310C8F7" w14:textId="2316C6FC" w:rsidR="003239B8" w:rsidRPr="007A677F" w:rsidRDefault="006515DB" w:rsidP="008D2290">
            <w:pPr>
              <w:jc w:val="both"/>
              <w:rPr>
                <w:rFonts w:ascii="Cambria" w:hAnsi="Cambria"/>
                <w:bCs/>
                <w:sz w:val="20"/>
                <w:szCs w:val="20"/>
                <w:lang w:val="es-ES_tradnl"/>
              </w:rPr>
            </w:pPr>
            <w:r>
              <w:rPr>
                <w:rFonts w:ascii="Cambria" w:hAnsi="Cambria"/>
                <w:bCs/>
                <w:sz w:val="20"/>
                <w:szCs w:val="20"/>
                <w:lang w:val="es-ES"/>
              </w:rPr>
              <w:t>Artículos</w:t>
            </w:r>
            <w:r w:rsidR="00614FCF">
              <w:rPr>
                <w:rFonts w:ascii="Cambria" w:hAnsi="Cambria"/>
                <w:bCs/>
                <w:sz w:val="20"/>
                <w:szCs w:val="20"/>
                <w:lang w:val="es-ES"/>
              </w:rPr>
              <w:t xml:space="preserve"> </w:t>
            </w:r>
            <w:r w:rsidR="00AC0065">
              <w:rPr>
                <w:rFonts w:ascii="Cambria" w:hAnsi="Cambria"/>
                <w:bCs/>
                <w:sz w:val="20"/>
                <w:szCs w:val="20"/>
                <w:lang w:val="es-ES"/>
              </w:rPr>
              <w:t xml:space="preserve">8 </w:t>
            </w:r>
            <w:r w:rsidR="00AC0065">
              <w:rPr>
                <w:rFonts w:ascii="Cambria" w:hAnsi="Cambria"/>
                <w:bCs/>
                <w:sz w:val="20"/>
                <w:szCs w:val="20"/>
                <w:lang w:val="es-US"/>
              </w:rPr>
              <w:t>(garantías judiciales), 10 (derecho a indemnización), 25 (protección judicial)</w:t>
            </w:r>
            <w:r w:rsidR="008C5E56">
              <w:rPr>
                <w:rFonts w:ascii="Cambria" w:hAnsi="Cambria"/>
                <w:bCs/>
                <w:sz w:val="20"/>
                <w:szCs w:val="20"/>
                <w:lang w:val="es-US"/>
              </w:rPr>
              <w:t xml:space="preserve"> y 26 (derechos económicos, sociales, culturales y medioambientales)</w:t>
            </w:r>
            <w:r w:rsidR="00AC0065">
              <w:rPr>
                <w:rFonts w:ascii="Cambria" w:hAnsi="Cambria"/>
                <w:bCs/>
                <w:sz w:val="20"/>
                <w:szCs w:val="20"/>
                <w:lang w:val="es-ES"/>
              </w:rPr>
              <w:t xml:space="preserve"> de la Convención Americana</w:t>
            </w:r>
            <w:r w:rsidR="00787982">
              <w:rPr>
                <w:rFonts w:ascii="Cambria" w:hAnsi="Cambria"/>
                <w:bCs/>
                <w:sz w:val="20"/>
                <w:szCs w:val="20"/>
                <w:lang w:val="es-ES"/>
              </w:rPr>
              <w:t>, en relación con su artículo 1.1 (obligación de respetar los derechos)</w:t>
            </w:r>
          </w:p>
        </w:tc>
      </w:tr>
      <w:tr w:rsidR="003239B8" w:rsidRPr="00C90828" w14:paraId="4EFD141E" w14:textId="77777777" w:rsidTr="00787982">
        <w:trPr>
          <w:cantSplit/>
        </w:trPr>
        <w:tc>
          <w:tcPr>
            <w:tcW w:w="3561" w:type="dxa"/>
            <w:tcBorders>
              <w:top w:val="single" w:sz="6" w:space="0" w:color="auto"/>
              <w:bottom w:val="single" w:sz="6" w:space="0" w:color="auto"/>
            </w:tcBorders>
            <w:shd w:val="clear" w:color="auto" w:fill="386294"/>
            <w:vAlign w:val="center"/>
          </w:tcPr>
          <w:p w14:paraId="4C04A89C" w14:textId="77777777" w:rsidR="003239B8" w:rsidRPr="007A677F" w:rsidRDefault="003239B8"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Agotamiento de recursos internos</w:t>
            </w:r>
            <w:r w:rsidR="00EE00E9" w:rsidRPr="007A677F">
              <w:rPr>
                <w:rFonts w:ascii="Cambria" w:hAnsi="Cambria"/>
                <w:b/>
                <w:bCs/>
                <w:color w:val="FFFFFF" w:themeColor="background1"/>
                <w:sz w:val="20"/>
                <w:szCs w:val="20"/>
                <w:lang w:val="es-ES_tradnl"/>
              </w:rPr>
              <w:t xml:space="preserve"> o procedencia de una excepción</w:t>
            </w:r>
            <w:r w:rsidRPr="007A677F">
              <w:rPr>
                <w:rFonts w:ascii="Cambria" w:hAnsi="Cambria"/>
                <w:b/>
                <w:bCs/>
                <w:color w:val="FFFFFF" w:themeColor="background1"/>
                <w:sz w:val="20"/>
                <w:szCs w:val="20"/>
                <w:lang w:val="es-ES_tradnl"/>
              </w:rPr>
              <w:t>:</w:t>
            </w:r>
          </w:p>
        </w:tc>
        <w:tc>
          <w:tcPr>
            <w:tcW w:w="5776" w:type="dxa"/>
            <w:vAlign w:val="center"/>
          </w:tcPr>
          <w:p w14:paraId="69C53E8A" w14:textId="3050CCC4" w:rsidR="003239B8" w:rsidRPr="004B05DE" w:rsidRDefault="006515DB" w:rsidP="008D2290">
            <w:pPr>
              <w:rPr>
                <w:rFonts w:ascii="Cambria" w:hAnsi="Cambria"/>
                <w:bCs/>
                <w:sz w:val="20"/>
                <w:szCs w:val="20"/>
                <w:lang w:val="es-ES_tradnl"/>
              </w:rPr>
            </w:pPr>
            <w:r w:rsidRPr="004B05DE">
              <w:rPr>
                <w:rFonts w:ascii="Cambria" w:hAnsi="Cambria"/>
                <w:bCs/>
                <w:sz w:val="20"/>
                <w:szCs w:val="20"/>
                <w:lang w:val="es-ES_tradnl"/>
              </w:rPr>
              <w:t>Sí, en los términos de la sección VI</w:t>
            </w:r>
          </w:p>
        </w:tc>
      </w:tr>
      <w:tr w:rsidR="003239B8" w:rsidRPr="00C90828" w14:paraId="52B5BA17" w14:textId="77777777" w:rsidTr="00787982">
        <w:trPr>
          <w:cantSplit/>
        </w:trPr>
        <w:tc>
          <w:tcPr>
            <w:tcW w:w="3561" w:type="dxa"/>
            <w:tcBorders>
              <w:top w:val="single" w:sz="6" w:space="0" w:color="auto"/>
              <w:bottom w:val="single" w:sz="6" w:space="0" w:color="auto"/>
            </w:tcBorders>
            <w:shd w:val="clear" w:color="auto" w:fill="386294"/>
            <w:vAlign w:val="center"/>
          </w:tcPr>
          <w:p w14:paraId="5DF99086" w14:textId="77777777" w:rsidR="003239B8" w:rsidRPr="007A677F" w:rsidRDefault="003239B8" w:rsidP="008D2290">
            <w:pPr>
              <w:jc w:val="center"/>
              <w:rPr>
                <w:rFonts w:ascii="Cambria" w:hAnsi="Cambria"/>
                <w:b/>
                <w:bCs/>
                <w:color w:val="FFFFFF" w:themeColor="background1"/>
                <w:sz w:val="20"/>
                <w:szCs w:val="20"/>
                <w:lang w:val="es-ES_tradnl"/>
              </w:rPr>
            </w:pPr>
            <w:r w:rsidRPr="007A677F">
              <w:rPr>
                <w:rFonts w:ascii="Cambria" w:hAnsi="Cambria"/>
                <w:b/>
                <w:bCs/>
                <w:color w:val="FFFFFF" w:themeColor="background1"/>
                <w:sz w:val="20"/>
                <w:szCs w:val="20"/>
                <w:lang w:val="es-ES_tradnl"/>
              </w:rPr>
              <w:t>Presentación dentro de plazo:</w:t>
            </w:r>
          </w:p>
        </w:tc>
        <w:tc>
          <w:tcPr>
            <w:tcW w:w="5776" w:type="dxa"/>
            <w:vAlign w:val="center"/>
          </w:tcPr>
          <w:p w14:paraId="4A2A4569" w14:textId="56ECA615" w:rsidR="003239B8" w:rsidRPr="004B05DE" w:rsidRDefault="006515DB" w:rsidP="008D2290">
            <w:pPr>
              <w:rPr>
                <w:rFonts w:ascii="Cambria" w:hAnsi="Cambria"/>
                <w:bCs/>
                <w:sz w:val="20"/>
                <w:szCs w:val="20"/>
                <w:lang w:val="es-ES_tradnl"/>
              </w:rPr>
            </w:pPr>
            <w:r w:rsidRPr="004B05DE">
              <w:rPr>
                <w:rFonts w:ascii="Cambria" w:hAnsi="Cambria"/>
                <w:bCs/>
                <w:sz w:val="20"/>
                <w:szCs w:val="20"/>
                <w:lang w:val="es-ES_tradnl"/>
              </w:rPr>
              <w:t>Sí, en los términos de la sección VI</w:t>
            </w:r>
          </w:p>
        </w:tc>
      </w:tr>
    </w:tbl>
    <w:p w14:paraId="18E6423B" w14:textId="5762B3E0" w:rsidR="003239B8" w:rsidRDefault="00223A29" w:rsidP="003239B8">
      <w:pPr>
        <w:spacing w:before="240" w:after="240"/>
        <w:ind w:firstLine="720"/>
        <w:jc w:val="both"/>
        <w:rPr>
          <w:rFonts w:asciiTheme="majorHAnsi" w:hAnsiTheme="majorHAnsi"/>
          <w:b/>
          <w:sz w:val="20"/>
          <w:szCs w:val="20"/>
          <w:lang w:val="es-ES_tradnl"/>
        </w:rPr>
      </w:pPr>
      <w:r w:rsidRPr="007A677F">
        <w:rPr>
          <w:rFonts w:asciiTheme="majorHAnsi" w:hAnsiTheme="majorHAnsi"/>
          <w:b/>
          <w:sz w:val="20"/>
          <w:szCs w:val="20"/>
          <w:lang w:val="es-ES_tradnl"/>
        </w:rPr>
        <w:t xml:space="preserve">V. </w:t>
      </w:r>
      <w:r w:rsidRPr="007A677F">
        <w:rPr>
          <w:rFonts w:asciiTheme="majorHAnsi" w:hAnsiTheme="majorHAnsi"/>
          <w:b/>
          <w:sz w:val="20"/>
          <w:szCs w:val="20"/>
          <w:lang w:val="es-ES_tradnl"/>
        </w:rPr>
        <w:tab/>
      </w:r>
      <w:r w:rsidR="0039144C" w:rsidRPr="007A677F">
        <w:rPr>
          <w:rFonts w:asciiTheme="majorHAnsi" w:hAnsiTheme="majorHAnsi"/>
          <w:b/>
          <w:sz w:val="20"/>
          <w:szCs w:val="20"/>
          <w:lang w:val="es-ES_tradnl"/>
        </w:rPr>
        <w:t>POSICIÓN DE LAS PARTES</w:t>
      </w:r>
      <w:r w:rsidR="003239B8" w:rsidRPr="007A677F">
        <w:rPr>
          <w:rFonts w:asciiTheme="majorHAnsi" w:hAnsiTheme="majorHAnsi"/>
          <w:b/>
          <w:sz w:val="20"/>
          <w:szCs w:val="20"/>
          <w:lang w:val="es-ES_tradnl"/>
        </w:rPr>
        <w:t xml:space="preserve"> </w:t>
      </w:r>
    </w:p>
    <w:p w14:paraId="4A204065" w14:textId="4BE5F251" w:rsidR="00702696" w:rsidRPr="009B4924" w:rsidRDefault="0071759F" w:rsidP="00702696">
      <w:pPr>
        <w:spacing w:before="120" w:after="120"/>
        <w:ind w:firstLine="720"/>
        <w:jc w:val="both"/>
        <w:rPr>
          <w:rFonts w:asciiTheme="majorHAnsi" w:hAnsiTheme="majorHAnsi"/>
          <w:b/>
          <w:sz w:val="20"/>
          <w:szCs w:val="20"/>
          <w:lang w:val="es-ES_tradnl"/>
        </w:rPr>
      </w:pPr>
      <w:r w:rsidRPr="009B4924">
        <w:rPr>
          <w:rFonts w:asciiTheme="majorHAnsi" w:hAnsiTheme="majorHAnsi"/>
          <w:b/>
          <w:sz w:val="20"/>
          <w:szCs w:val="20"/>
          <w:lang w:val="es-ES_tradnl"/>
        </w:rPr>
        <w:t>Alegatos de la parte peticionaria</w:t>
      </w:r>
    </w:p>
    <w:p w14:paraId="291B8997" w14:textId="77777777" w:rsidR="00FB014B" w:rsidRPr="00FB014B" w:rsidRDefault="00B94FF6" w:rsidP="009731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bCs/>
          <w:sz w:val="20"/>
          <w:szCs w:val="20"/>
          <w:lang w:val="es-PE"/>
        </w:rPr>
      </w:pPr>
      <w:r w:rsidRPr="009B4924">
        <w:rPr>
          <w:rFonts w:ascii="Cambria" w:hAnsi="Cambria"/>
          <w:sz w:val="20"/>
          <w:szCs w:val="20"/>
          <w:lang w:val="es-AR"/>
        </w:rPr>
        <w:t>La parte peticionaria denuncia</w:t>
      </w:r>
      <w:r w:rsidR="00A34838" w:rsidRPr="009B4924">
        <w:rPr>
          <w:rFonts w:ascii="Cambria" w:hAnsi="Cambria"/>
          <w:sz w:val="20"/>
          <w:szCs w:val="20"/>
          <w:lang w:val="es-AR"/>
        </w:rPr>
        <w:t xml:space="preserve"> </w:t>
      </w:r>
      <w:r w:rsidR="00D26111" w:rsidRPr="009B4924">
        <w:rPr>
          <w:rFonts w:ascii="Cambria" w:hAnsi="Cambria"/>
          <w:sz w:val="20"/>
          <w:szCs w:val="20"/>
          <w:lang w:val="es-AR"/>
        </w:rPr>
        <w:t xml:space="preserve">que el Ministerio de Defensa </w:t>
      </w:r>
      <w:r w:rsidR="00245038" w:rsidRPr="009B4924">
        <w:rPr>
          <w:rFonts w:asciiTheme="majorHAnsi" w:hAnsiTheme="majorHAnsi"/>
          <w:bCs/>
          <w:sz w:val="20"/>
          <w:szCs w:val="20"/>
          <w:lang w:val="es-AR"/>
        </w:rPr>
        <w:t>pasó</w:t>
      </w:r>
      <w:r w:rsidR="00D26111" w:rsidRPr="009B4924">
        <w:rPr>
          <w:rFonts w:asciiTheme="majorHAnsi" w:hAnsiTheme="majorHAnsi"/>
          <w:bCs/>
          <w:sz w:val="20"/>
          <w:szCs w:val="20"/>
          <w:lang w:val="es-PE"/>
        </w:rPr>
        <w:t xml:space="preserve"> indebidamente a retiro </w:t>
      </w:r>
      <w:r w:rsidR="00245038" w:rsidRPr="009B4924">
        <w:rPr>
          <w:rFonts w:asciiTheme="majorHAnsi" w:hAnsiTheme="majorHAnsi"/>
          <w:bCs/>
          <w:sz w:val="20"/>
          <w:szCs w:val="20"/>
          <w:lang w:val="es-PE"/>
        </w:rPr>
        <w:t>al</w:t>
      </w:r>
      <w:r w:rsidR="00D26111" w:rsidRPr="009B4924">
        <w:rPr>
          <w:rFonts w:asciiTheme="majorHAnsi" w:hAnsiTheme="majorHAnsi"/>
          <w:bCs/>
          <w:sz w:val="20"/>
          <w:szCs w:val="20"/>
          <w:lang w:val="es-PE"/>
        </w:rPr>
        <w:t xml:space="preserve"> señor Sandoval Sánchez </w:t>
      </w:r>
      <w:r w:rsidR="00383E0B" w:rsidRPr="009B4924">
        <w:rPr>
          <w:rFonts w:asciiTheme="majorHAnsi" w:hAnsiTheme="majorHAnsi"/>
          <w:bCs/>
          <w:sz w:val="20"/>
          <w:szCs w:val="20"/>
          <w:lang w:val="es-PE"/>
        </w:rPr>
        <w:t xml:space="preserve">por la presunta comisión de una falta </w:t>
      </w:r>
      <w:r w:rsidR="00D26111" w:rsidRPr="009B4924">
        <w:rPr>
          <w:rFonts w:asciiTheme="majorHAnsi" w:hAnsiTheme="majorHAnsi"/>
          <w:bCs/>
          <w:sz w:val="20"/>
          <w:szCs w:val="20"/>
          <w:lang w:val="es-PE"/>
        </w:rPr>
        <w:t>disciplinaria</w:t>
      </w:r>
      <w:r w:rsidR="00787982" w:rsidRPr="009B4924">
        <w:rPr>
          <w:rFonts w:asciiTheme="majorHAnsi" w:hAnsiTheme="majorHAnsi"/>
          <w:bCs/>
          <w:sz w:val="20"/>
          <w:szCs w:val="20"/>
          <w:lang w:val="es-PE"/>
        </w:rPr>
        <w:t>;</w:t>
      </w:r>
      <w:r w:rsidR="00D26111" w:rsidRPr="009B4924">
        <w:rPr>
          <w:rFonts w:asciiTheme="majorHAnsi" w:hAnsiTheme="majorHAnsi"/>
          <w:bCs/>
          <w:sz w:val="20"/>
          <w:szCs w:val="20"/>
          <w:lang w:val="es-PE"/>
        </w:rPr>
        <w:t xml:space="preserve"> y que</w:t>
      </w:r>
      <w:r w:rsidR="00F45C0F" w:rsidRPr="009B4924">
        <w:rPr>
          <w:rFonts w:asciiTheme="majorHAnsi" w:hAnsiTheme="majorHAnsi"/>
          <w:bCs/>
          <w:sz w:val="20"/>
          <w:szCs w:val="20"/>
          <w:lang w:val="es-PE"/>
        </w:rPr>
        <w:t xml:space="preserve"> </w:t>
      </w:r>
      <w:r w:rsidR="00D26111" w:rsidRPr="009B4924">
        <w:rPr>
          <w:rFonts w:asciiTheme="majorHAnsi" w:hAnsiTheme="majorHAnsi"/>
          <w:bCs/>
          <w:sz w:val="20"/>
          <w:szCs w:val="20"/>
          <w:lang w:val="es-PE"/>
        </w:rPr>
        <w:t xml:space="preserve">a pesar de que la justicia penal militar </w:t>
      </w:r>
      <w:r w:rsidR="00F45C0F" w:rsidRPr="009B4924">
        <w:rPr>
          <w:rFonts w:asciiTheme="majorHAnsi" w:hAnsiTheme="majorHAnsi"/>
          <w:bCs/>
          <w:sz w:val="20"/>
          <w:szCs w:val="20"/>
          <w:lang w:val="es-PE"/>
        </w:rPr>
        <w:t xml:space="preserve">lo absolvió de los cargos que se le atribuían, no lo reincorporó ni indemnizó por </w:t>
      </w:r>
      <w:r w:rsidR="00787982" w:rsidRPr="009B4924">
        <w:rPr>
          <w:rFonts w:asciiTheme="majorHAnsi" w:hAnsiTheme="majorHAnsi"/>
          <w:bCs/>
          <w:sz w:val="20"/>
          <w:szCs w:val="20"/>
          <w:lang w:val="es-PE"/>
        </w:rPr>
        <w:t>su destitución</w:t>
      </w:r>
      <w:r w:rsidR="00F45C0F" w:rsidRPr="009B4924">
        <w:rPr>
          <w:rFonts w:asciiTheme="majorHAnsi" w:hAnsiTheme="majorHAnsi"/>
          <w:bCs/>
          <w:sz w:val="20"/>
          <w:szCs w:val="20"/>
          <w:lang w:val="es-PE"/>
        </w:rPr>
        <w:t>.</w:t>
      </w:r>
    </w:p>
    <w:p w14:paraId="039EC438" w14:textId="0C0EA6A4" w:rsidR="00383E0B" w:rsidRPr="009B4924" w:rsidRDefault="00F45C0F" w:rsidP="00FB01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bCs/>
          <w:sz w:val="20"/>
          <w:szCs w:val="20"/>
          <w:lang w:val="es-PE"/>
        </w:rPr>
      </w:pPr>
      <w:r w:rsidRPr="009B4924">
        <w:rPr>
          <w:rFonts w:asciiTheme="majorHAnsi" w:hAnsiTheme="majorHAnsi"/>
          <w:bCs/>
          <w:sz w:val="20"/>
          <w:szCs w:val="20"/>
          <w:lang w:val="es-PE"/>
        </w:rPr>
        <w:t xml:space="preserve"> </w:t>
      </w:r>
    </w:p>
    <w:p w14:paraId="0C490289" w14:textId="323B0478" w:rsidR="009731FF" w:rsidRPr="00714FCF" w:rsidRDefault="00714FCF" w:rsidP="00383E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bCs/>
          <w:i/>
          <w:iCs/>
          <w:sz w:val="20"/>
          <w:szCs w:val="20"/>
          <w:lang w:val="es-PE"/>
        </w:rPr>
      </w:pPr>
      <w:r>
        <w:rPr>
          <w:rFonts w:asciiTheme="majorHAnsi" w:hAnsiTheme="majorHAnsi"/>
          <w:bCs/>
          <w:i/>
          <w:iCs/>
          <w:sz w:val="20"/>
          <w:szCs w:val="20"/>
          <w:lang w:val="es-PE"/>
        </w:rPr>
        <w:lastRenderedPageBreak/>
        <w:t>Pase a retiro y sanción en la justicia penal</w:t>
      </w:r>
      <w:r w:rsidR="00C52727">
        <w:rPr>
          <w:rFonts w:asciiTheme="majorHAnsi" w:hAnsiTheme="majorHAnsi"/>
          <w:bCs/>
          <w:i/>
          <w:iCs/>
          <w:sz w:val="20"/>
          <w:szCs w:val="20"/>
          <w:lang w:val="es-PE"/>
        </w:rPr>
        <w:t xml:space="preserve"> militar</w:t>
      </w:r>
    </w:p>
    <w:p w14:paraId="72DAD158" w14:textId="354CB71B" w:rsidR="002761EE" w:rsidRDefault="00787982" w:rsidP="009731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lang w:val="es-PE"/>
        </w:rPr>
      </w:pPr>
      <w:r>
        <w:rPr>
          <w:rFonts w:ascii="Cambria" w:hAnsi="Cambria"/>
          <w:sz w:val="20"/>
          <w:szCs w:val="20"/>
          <w:lang w:val="es-AR"/>
        </w:rPr>
        <w:t>La peticionaria e</w:t>
      </w:r>
      <w:r w:rsidR="004F32C5">
        <w:rPr>
          <w:rFonts w:ascii="Cambria" w:hAnsi="Cambria"/>
          <w:sz w:val="20"/>
          <w:szCs w:val="20"/>
          <w:lang w:val="es-AR"/>
        </w:rPr>
        <w:t xml:space="preserve">xplica que la presunta víctima era oficial del </w:t>
      </w:r>
      <w:r w:rsidR="008F71D6">
        <w:rPr>
          <w:rFonts w:ascii="Cambria" w:hAnsi="Cambria"/>
          <w:sz w:val="20"/>
          <w:szCs w:val="20"/>
          <w:lang w:val="es-AR"/>
        </w:rPr>
        <w:t>E</w:t>
      </w:r>
      <w:r w:rsidR="004F32C5">
        <w:rPr>
          <w:rFonts w:ascii="Cambria" w:hAnsi="Cambria"/>
          <w:sz w:val="20"/>
          <w:szCs w:val="20"/>
          <w:lang w:val="es-AR"/>
        </w:rPr>
        <w:t xml:space="preserve">jército con el grado de </w:t>
      </w:r>
      <w:r w:rsidR="009B4924">
        <w:rPr>
          <w:rFonts w:ascii="Cambria" w:hAnsi="Cambria"/>
          <w:sz w:val="20"/>
          <w:szCs w:val="20"/>
          <w:lang w:val="es-AR"/>
        </w:rPr>
        <w:t>m</w:t>
      </w:r>
      <w:r w:rsidR="004F32C5">
        <w:rPr>
          <w:rFonts w:ascii="Cambria" w:hAnsi="Cambria"/>
          <w:sz w:val="20"/>
          <w:szCs w:val="20"/>
          <w:lang w:val="es-AR"/>
        </w:rPr>
        <w:t>ayor</w:t>
      </w:r>
      <w:r w:rsidR="00113819">
        <w:rPr>
          <w:rFonts w:ascii="Cambria" w:hAnsi="Cambria"/>
          <w:sz w:val="20"/>
          <w:szCs w:val="20"/>
          <w:lang w:val="es-AR"/>
        </w:rPr>
        <w:t>,</w:t>
      </w:r>
      <w:r w:rsidR="00D91B35">
        <w:rPr>
          <w:rFonts w:ascii="Cambria" w:hAnsi="Cambria"/>
          <w:sz w:val="20"/>
          <w:szCs w:val="20"/>
          <w:lang w:val="es-AR"/>
        </w:rPr>
        <w:t xml:space="preserve"> y que</w:t>
      </w:r>
      <w:r w:rsidR="00A41F68">
        <w:rPr>
          <w:rFonts w:ascii="Cambria" w:hAnsi="Cambria"/>
          <w:sz w:val="20"/>
          <w:szCs w:val="20"/>
          <w:lang w:val="es-AR"/>
        </w:rPr>
        <w:t xml:space="preserve"> desde 1</w:t>
      </w:r>
      <w:r w:rsidR="00A41F68" w:rsidRPr="00A41F68">
        <w:rPr>
          <w:rFonts w:asciiTheme="majorHAnsi" w:hAnsiTheme="majorHAnsi"/>
          <w:sz w:val="20"/>
          <w:szCs w:val="20"/>
          <w:lang w:val="es-AR"/>
        </w:rPr>
        <w:t xml:space="preserve">997 comenzó a prestar sus servicios en el Batallón de Infantería Motorizado </w:t>
      </w:r>
      <w:r w:rsidR="00A41F68" w:rsidRPr="00A41F68">
        <w:rPr>
          <w:rFonts w:asciiTheme="majorHAnsi" w:hAnsiTheme="majorHAnsi"/>
          <w:bCs/>
          <w:sz w:val="20"/>
          <w:szCs w:val="20"/>
          <w:lang w:val="es-PE"/>
        </w:rPr>
        <w:t>N.º 111, ubicado en la provinci</w:t>
      </w:r>
      <w:r w:rsidR="00A41F68">
        <w:rPr>
          <w:rFonts w:asciiTheme="majorHAnsi" w:hAnsiTheme="majorHAnsi"/>
          <w:bCs/>
          <w:sz w:val="20"/>
          <w:szCs w:val="20"/>
          <w:lang w:val="es-PE"/>
        </w:rPr>
        <w:t>a de San Ignacio</w:t>
      </w:r>
      <w:r w:rsidR="00714FCF">
        <w:rPr>
          <w:rFonts w:asciiTheme="majorHAnsi" w:hAnsiTheme="majorHAnsi"/>
          <w:bCs/>
          <w:sz w:val="20"/>
          <w:szCs w:val="20"/>
          <w:lang w:val="es-PE"/>
        </w:rPr>
        <w:t xml:space="preserve"> del</w:t>
      </w:r>
      <w:r w:rsidR="00A41F68">
        <w:rPr>
          <w:rFonts w:asciiTheme="majorHAnsi" w:hAnsiTheme="majorHAnsi"/>
          <w:bCs/>
          <w:sz w:val="20"/>
          <w:szCs w:val="20"/>
          <w:lang w:val="es-PE"/>
        </w:rPr>
        <w:t xml:space="preserve"> departamento de Cajamarca</w:t>
      </w:r>
      <w:r w:rsidR="00DD2686">
        <w:rPr>
          <w:rFonts w:asciiTheme="majorHAnsi" w:hAnsiTheme="majorHAnsi"/>
          <w:bCs/>
          <w:sz w:val="20"/>
          <w:szCs w:val="20"/>
          <w:lang w:val="es-PE"/>
        </w:rPr>
        <w:t>. En ese contexto, refiere que el 16 de enero de 1998</w:t>
      </w:r>
      <w:r w:rsidR="00205338">
        <w:rPr>
          <w:rFonts w:asciiTheme="majorHAnsi" w:hAnsiTheme="majorHAnsi"/>
          <w:bCs/>
          <w:sz w:val="20"/>
          <w:szCs w:val="20"/>
          <w:lang w:val="es-PE"/>
        </w:rPr>
        <w:t>, alguien sustrajo del dormitorio del teniente tesorero</w:t>
      </w:r>
      <w:r w:rsidR="00B75137">
        <w:rPr>
          <w:rFonts w:asciiTheme="majorHAnsi" w:hAnsiTheme="majorHAnsi"/>
          <w:bCs/>
          <w:sz w:val="20"/>
          <w:szCs w:val="20"/>
          <w:lang w:val="es-PE"/>
        </w:rPr>
        <w:t xml:space="preserve"> de la unidad del señor Sandoval Sánchez</w:t>
      </w:r>
      <w:r w:rsidR="00205338">
        <w:rPr>
          <w:rFonts w:asciiTheme="majorHAnsi" w:hAnsiTheme="majorHAnsi"/>
          <w:bCs/>
          <w:sz w:val="20"/>
          <w:szCs w:val="20"/>
          <w:lang w:val="es-PE"/>
        </w:rPr>
        <w:t xml:space="preserve"> la cantidad de </w:t>
      </w:r>
      <w:r w:rsidR="00F80CFE">
        <w:rPr>
          <w:rFonts w:asciiTheme="majorHAnsi" w:hAnsiTheme="majorHAnsi"/>
          <w:bCs/>
          <w:sz w:val="20"/>
          <w:szCs w:val="20"/>
          <w:lang w:val="es-PE"/>
        </w:rPr>
        <w:t>20</w:t>
      </w:r>
      <w:r w:rsidR="007E23A8">
        <w:rPr>
          <w:rFonts w:asciiTheme="majorHAnsi" w:hAnsiTheme="majorHAnsi"/>
          <w:bCs/>
          <w:sz w:val="20"/>
          <w:szCs w:val="20"/>
          <w:lang w:val="es-PE"/>
        </w:rPr>
        <w:t>.</w:t>
      </w:r>
      <w:r w:rsidR="00F80CFE">
        <w:rPr>
          <w:rFonts w:asciiTheme="majorHAnsi" w:hAnsiTheme="majorHAnsi"/>
          <w:bCs/>
          <w:sz w:val="20"/>
          <w:szCs w:val="20"/>
          <w:lang w:val="es-PE"/>
        </w:rPr>
        <w:t>54</w:t>
      </w:r>
      <w:r w:rsidR="00F3556B">
        <w:rPr>
          <w:rFonts w:asciiTheme="majorHAnsi" w:hAnsiTheme="majorHAnsi"/>
          <w:bCs/>
          <w:sz w:val="20"/>
          <w:szCs w:val="20"/>
          <w:lang w:val="es-PE"/>
        </w:rPr>
        <w:t>8 n</w:t>
      </w:r>
      <w:r w:rsidR="00205338">
        <w:rPr>
          <w:rFonts w:asciiTheme="majorHAnsi" w:hAnsiTheme="majorHAnsi"/>
          <w:bCs/>
          <w:sz w:val="20"/>
          <w:szCs w:val="20"/>
          <w:lang w:val="es-PE"/>
        </w:rPr>
        <w:t>uevos soles</w:t>
      </w:r>
      <w:r w:rsidR="00B75137">
        <w:rPr>
          <w:rFonts w:asciiTheme="majorHAnsi" w:hAnsiTheme="majorHAnsi"/>
          <w:bCs/>
          <w:sz w:val="20"/>
          <w:szCs w:val="20"/>
          <w:lang w:val="es-PE"/>
        </w:rPr>
        <w:t xml:space="preserve"> y</w:t>
      </w:r>
      <w:r w:rsidR="007E23A8">
        <w:rPr>
          <w:rFonts w:asciiTheme="majorHAnsi" w:hAnsiTheme="majorHAnsi"/>
          <w:bCs/>
          <w:sz w:val="20"/>
          <w:szCs w:val="20"/>
          <w:lang w:val="es-PE"/>
        </w:rPr>
        <w:t>,</w:t>
      </w:r>
      <w:r w:rsidR="00F3556B">
        <w:rPr>
          <w:rFonts w:asciiTheme="majorHAnsi" w:hAnsiTheme="majorHAnsi"/>
          <w:bCs/>
          <w:sz w:val="20"/>
          <w:szCs w:val="20"/>
          <w:lang w:val="es-PE"/>
        </w:rPr>
        <w:t xml:space="preserve"> en consecuencia</w:t>
      </w:r>
      <w:r w:rsidR="00BD7B55">
        <w:rPr>
          <w:rFonts w:asciiTheme="majorHAnsi" w:hAnsiTheme="majorHAnsi"/>
          <w:bCs/>
          <w:sz w:val="20"/>
          <w:szCs w:val="20"/>
          <w:lang w:val="es-PE"/>
        </w:rPr>
        <w:t>,</w:t>
      </w:r>
      <w:r w:rsidR="00205338">
        <w:rPr>
          <w:rFonts w:asciiTheme="majorHAnsi" w:hAnsiTheme="majorHAnsi"/>
          <w:bCs/>
          <w:sz w:val="20"/>
          <w:szCs w:val="20"/>
          <w:lang w:val="es-PE"/>
        </w:rPr>
        <w:t xml:space="preserve"> la Inspectoría de la Sexta Región Militar del Ejército del Perú inició una investigación</w:t>
      </w:r>
      <w:r w:rsidR="00B75137">
        <w:rPr>
          <w:rFonts w:asciiTheme="majorHAnsi" w:hAnsiTheme="majorHAnsi"/>
          <w:bCs/>
          <w:sz w:val="20"/>
          <w:szCs w:val="20"/>
          <w:lang w:val="es-PE"/>
        </w:rPr>
        <w:t>. Aduce que,</w:t>
      </w:r>
      <w:r w:rsidR="00205338">
        <w:rPr>
          <w:rFonts w:asciiTheme="majorHAnsi" w:hAnsiTheme="majorHAnsi"/>
          <w:bCs/>
          <w:sz w:val="20"/>
          <w:szCs w:val="20"/>
          <w:lang w:val="es-PE"/>
        </w:rPr>
        <w:t xml:space="preserve"> sin mayor actuación de pruebas, </w:t>
      </w:r>
      <w:r w:rsidR="009763D2">
        <w:rPr>
          <w:rFonts w:asciiTheme="majorHAnsi" w:hAnsiTheme="majorHAnsi"/>
          <w:bCs/>
          <w:sz w:val="20"/>
          <w:szCs w:val="20"/>
          <w:lang w:val="es-PE"/>
        </w:rPr>
        <w:t>esta autoridad consideró</w:t>
      </w:r>
      <w:r w:rsidR="00205338">
        <w:rPr>
          <w:rFonts w:asciiTheme="majorHAnsi" w:hAnsiTheme="majorHAnsi"/>
          <w:bCs/>
          <w:sz w:val="20"/>
          <w:szCs w:val="20"/>
          <w:lang w:val="es-PE"/>
        </w:rPr>
        <w:t xml:space="preserve"> que </w:t>
      </w:r>
      <w:r w:rsidR="00B75137">
        <w:rPr>
          <w:rFonts w:asciiTheme="majorHAnsi" w:hAnsiTheme="majorHAnsi"/>
          <w:bCs/>
          <w:sz w:val="20"/>
          <w:szCs w:val="20"/>
          <w:lang w:val="es-PE"/>
        </w:rPr>
        <w:t>la presunta víctima</w:t>
      </w:r>
      <w:r w:rsidR="00205338">
        <w:rPr>
          <w:rFonts w:asciiTheme="majorHAnsi" w:hAnsiTheme="majorHAnsi"/>
          <w:bCs/>
          <w:sz w:val="20"/>
          <w:szCs w:val="20"/>
          <w:lang w:val="es-PE"/>
        </w:rPr>
        <w:t xml:space="preserve"> era </w:t>
      </w:r>
      <w:r w:rsidR="00B75137">
        <w:rPr>
          <w:rFonts w:asciiTheme="majorHAnsi" w:hAnsiTheme="majorHAnsi"/>
          <w:bCs/>
          <w:sz w:val="20"/>
          <w:szCs w:val="20"/>
          <w:lang w:val="es-PE"/>
        </w:rPr>
        <w:t>el responsable del mencionado robo</w:t>
      </w:r>
      <w:r w:rsidR="00D40579">
        <w:rPr>
          <w:rFonts w:asciiTheme="majorHAnsi" w:hAnsiTheme="majorHAnsi"/>
          <w:bCs/>
          <w:sz w:val="20"/>
          <w:szCs w:val="20"/>
          <w:lang w:val="es-PE"/>
        </w:rPr>
        <w:t>,</w:t>
      </w:r>
      <w:r w:rsidR="001E3AE6">
        <w:rPr>
          <w:rFonts w:asciiTheme="majorHAnsi" w:hAnsiTheme="majorHAnsi"/>
          <w:bCs/>
          <w:sz w:val="20"/>
          <w:szCs w:val="20"/>
          <w:lang w:val="es-PE"/>
        </w:rPr>
        <w:t xml:space="preserve"> informó </w:t>
      </w:r>
      <w:r w:rsidR="00C91549">
        <w:rPr>
          <w:rFonts w:asciiTheme="majorHAnsi" w:hAnsiTheme="majorHAnsi"/>
          <w:bCs/>
          <w:sz w:val="20"/>
          <w:szCs w:val="20"/>
          <w:lang w:val="es-PE"/>
        </w:rPr>
        <w:t>de ello</w:t>
      </w:r>
      <w:r w:rsidR="001E3AE6">
        <w:rPr>
          <w:rFonts w:asciiTheme="majorHAnsi" w:hAnsiTheme="majorHAnsi"/>
          <w:bCs/>
          <w:sz w:val="20"/>
          <w:szCs w:val="20"/>
          <w:lang w:val="es-PE"/>
        </w:rPr>
        <w:t xml:space="preserve"> al Consejo de Investigación de Oficiales Superiores</w:t>
      </w:r>
      <w:r w:rsidR="00D40579">
        <w:rPr>
          <w:rFonts w:asciiTheme="majorHAnsi" w:hAnsiTheme="majorHAnsi"/>
          <w:bCs/>
          <w:sz w:val="20"/>
          <w:szCs w:val="20"/>
          <w:lang w:val="es-PE"/>
        </w:rPr>
        <w:t>,</w:t>
      </w:r>
      <w:r w:rsidR="001E3AE6">
        <w:rPr>
          <w:rFonts w:asciiTheme="majorHAnsi" w:hAnsiTheme="majorHAnsi"/>
          <w:bCs/>
          <w:sz w:val="20"/>
          <w:szCs w:val="20"/>
          <w:lang w:val="es-PE"/>
        </w:rPr>
        <w:t xml:space="preserve"> y </w:t>
      </w:r>
      <w:r w:rsidR="00D40579">
        <w:rPr>
          <w:rFonts w:asciiTheme="majorHAnsi" w:hAnsiTheme="majorHAnsi"/>
          <w:bCs/>
          <w:sz w:val="20"/>
          <w:szCs w:val="20"/>
          <w:lang w:val="es-PE"/>
        </w:rPr>
        <w:t xml:space="preserve">lo </w:t>
      </w:r>
      <w:r w:rsidR="001E3AE6">
        <w:rPr>
          <w:rFonts w:asciiTheme="majorHAnsi" w:hAnsiTheme="majorHAnsi"/>
          <w:bCs/>
          <w:sz w:val="20"/>
          <w:szCs w:val="20"/>
          <w:lang w:val="es-PE"/>
        </w:rPr>
        <w:t xml:space="preserve">denunció </w:t>
      </w:r>
      <w:r w:rsidR="00D40579">
        <w:rPr>
          <w:rFonts w:asciiTheme="majorHAnsi" w:hAnsiTheme="majorHAnsi"/>
          <w:bCs/>
          <w:sz w:val="20"/>
          <w:szCs w:val="20"/>
          <w:lang w:val="es-PE"/>
        </w:rPr>
        <w:t>ante</w:t>
      </w:r>
      <w:r w:rsidR="00C91549">
        <w:rPr>
          <w:rFonts w:asciiTheme="majorHAnsi" w:hAnsiTheme="majorHAnsi"/>
          <w:bCs/>
          <w:sz w:val="20"/>
          <w:szCs w:val="20"/>
          <w:lang w:val="es-PE"/>
        </w:rPr>
        <w:t xml:space="preserve"> la jurisdicción militar</w:t>
      </w:r>
      <w:r w:rsidR="001E3AE6">
        <w:rPr>
          <w:rFonts w:asciiTheme="majorHAnsi" w:hAnsiTheme="majorHAnsi"/>
          <w:bCs/>
          <w:sz w:val="20"/>
          <w:szCs w:val="20"/>
          <w:lang w:val="es-PE"/>
        </w:rPr>
        <w:t xml:space="preserve">. </w:t>
      </w:r>
    </w:p>
    <w:p w14:paraId="01013D33" w14:textId="761AA870" w:rsidR="004D0B89" w:rsidRPr="009B4924" w:rsidRDefault="00C91549" w:rsidP="006D59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Cs/>
          <w:sz w:val="20"/>
          <w:szCs w:val="20"/>
          <w:lang w:val="es-PE"/>
        </w:rPr>
      </w:pPr>
      <w:r>
        <w:rPr>
          <w:rFonts w:asciiTheme="majorHAnsi" w:hAnsiTheme="majorHAnsi"/>
          <w:bCs/>
          <w:sz w:val="20"/>
          <w:szCs w:val="20"/>
          <w:lang w:val="es-PE"/>
        </w:rPr>
        <w:t>L</w:t>
      </w:r>
      <w:r w:rsidR="00B75137">
        <w:rPr>
          <w:rFonts w:asciiTheme="majorHAnsi" w:hAnsiTheme="majorHAnsi"/>
          <w:bCs/>
          <w:sz w:val="20"/>
          <w:szCs w:val="20"/>
          <w:lang w:val="es-PE"/>
        </w:rPr>
        <w:t xml:space="preserve">a </w:t>
      </w:r>
      <w:r w:rsidR="001E3AE6">
        <w:rPr>
          <w:rFonts w:asciiTheme="majorHAnsi" w:hAnsiTheme="majorHAnsi"/>
          <w:bCs/>
          <w:sz w:val="20"/>
          <w:szCs w:val="20"/>
          <w:lang w:val="es-PE"/>
        </w:rPr>
        <w:t>justicia militar le abrió una instrucción penal por el presunto delito de robo, abuso de autoridad y falsedad</w:t>
      </w:r>
      <w:r w:rsidR="00256922">
        <w:rPr>
          <w:rFonts w:asciiTheme="majorHAnsi" w:hAnsiTheme="majorHAnsi"/>
          <w:bCs/>
          <w:sz w:val="20"/>
          <w:szCs w:val="20"/>
          <w:lang w:val="es-PE"/>
        </w:rPr>
        <w:t>;</w:t>
      </w:r>
      <w:r w:rsidR="001E3AE6">
        <w:rPr>
          <w:rFonts w:asciiTheme="majorHAnsi" w:hAnsiTheme="majorHAnsi"/>
          <w:bCs/>
          <w:sz w:val="20"/>
          <w:szCs w:val="20"/>
          <w:lang w:val="es-PE"/>
        </w:rPr>
        <w:t xml:space="preserve"> </w:t>
      </w:r>
      <w:r w:rsidR="00256922">
        <w:rPr>
          <w:rFonts w:asciiTheme="majorHAnsi" w:hAnsiTheme="majorHAnsi"/>
          <w:bCs/>
          <w:sz w:val="20"/>
          <w:szCs w:val="20"/>
          <w:lang w:val="es-PE"/>
        </w:rPr>
        <w:t>paralelamente</w:t>
      </w:r>
      <w:r w:rsidR="001E3AE6">
        <w:rPr>
          <w:rFonts w:asciiTheme="majorHAnsi" w:hAnsiTheme="majorHAnsi"/>
          <w:bCs/>
          <w:sz w:val="20"/>
          <w:szCs w:val="20"/>
          <w:lang w:val="es-PE"/>
        </w:rPr>
        <w:t xml:space="preserve"> el Consejo de Investigación de Oficiales Superiores recomendó pasarlo a </w:t>
      </w:r>
      <w:r w:rsidR="00417432">
        <w:rPr>
          <w:rFonts w:asciiTheme="majorHAnsi" w:hAnsiTheme="majorHAnsi"/>
          <w:bCs/>
          <w:sz w:val="20"/>
          <w:szCs w:val="20"/>
          <w:lang w:val="es-PE"/>
        </w:rPr>
        <w:t xml:space="preserve">retiro </w:t>
      </w:r>
      <w:r w:rsidR="001E3AE6">
        <w:rPr>
          <w:rFonts w:asciiTheme="majorHAnsi" w:hAnsiTheme="majorHAnsi"/>
          <w:bCs/>
          <w:sz w:val="20"/>
          <w:szCs w:val="20"/>
          <w:lang w:val="es-PE"/>
        </w:rPr>
        <w:t>por los mismos hechos</w:t>
      </w:r>
      <w:r w:rsidR="00C81FD6">
        <w:rPr>
          <w:rFonts w:asciiTheme="majorHAnsi" w:hAnsiTheme="majorHAnsi"/>
          <w:bCs/>
          <w:sz w:val="20"/>
          <w:szCs w:val="20"/>
          <w:lang w:val="es-PE"/>
        </w:rPr>
        <w:t>, en aplicación de una medida disciplinaria</w:t>
      </w:r>
      <w:r w:rsidR="001E3AE6">
        <w:rPr>
          <w:rFonts w:asciiTheme="majorHAnsi" w:hAnsiTheme="majorHAnsi"/>
          <w:bCs/>
          <w:sz w:val="20"/>
          <w:szCs w:val="20"/>
          <w:lang w:val="es-PE"/>
        </w:rPr>
        <w:t>.</w:t>
      </w:r>
      <w:r w:rsidR="00DE371E">
        <w:rPr>
          <w:rFonts w:asciiTheme="majorHAnsi" w:hAnsiTheme="majorHAnsi"/>
          <w:bCs/>
          <w:sz w:val="20"/>
          <w:szCs w:val="20"/>
          <w:lang w:val="es-PE"/>
        </w:rPr>
        <w:t xml:space="preserve"> </w:t>
      </w:r>
      <w:r w:rsidR="00CE19F6">
        <w:rPr>
          <w:rFonts w:asciiTheme="majorHAnsi" w:hAnsiTheme="majorHAnsi"/>
          <w:bCs/>
          <w:sz w:val="20"/>
          <w:szCs w:val="20"/>
          <w:lang w:val="es-PE"/>
        </w:rPr>
        <w:t>En</w:t>
      </w:r>
      <w:r w:rsidR="00DE371E">
        <w:rPr>
          <w:rFonts w:asciiTheme="majorHAnsi" w:hAnsiTheme="majorHAnsi"/>
          <w:bCs/>
          <w:sz w:val="20"/>
          <w:szCs w:val="20"/>
          <w:lang w:val="es-PE"/>
        </w:rPr>
        <w:t xml:space="preserve"> consecuencia, </w:t>
      </w:r>
      <w:r w:rsidR="002A628C">
        <w:rPr>
          <w:rFonts w:asciiTheme="majorHAnsi" w:hAnsiTheme="majorHAnsi"/>
          <w:bCs/>
          <w:sz w:val="20"/>
          <w:szCs w:val="20"/>
          <w:lang w:val="es-PE"/>
        </w:rPr>
        <w:t>e</w:t>
      </w:r>
      <w:r w:rsidR="001D065D" w:rsidRPr="002A628C">
        <w:rPr>
          <w:rFonts w:asciiTheme="majorHAnsi" w:hAnsiTheme="majorHAnsi"/>
          <w:bCs/>
          <w:sz w:val="20"/>
          <w:szCs w:val="20"/>
          <w:lang w:val="es-PE"/>
        </w:rPr>
        <w:t xml:space="preserve">l 28 de abril de </w:t>
      </w:r>
      <w:r w:rsidR="00475608" w:rsidRPr="002A628C">
        <w:rPr>
          <w:rFonts w:asciiTheme="majorHAnsi" w:hAnsiTheme="majorHAnsi"/>
          <w:bCs/>
          <w:sz w:val="20"/>
          <w:szCs w:val="20"/>
          <w:lang w:val="es-PE"/>
        </w:rPr>
        <w:t>1999</w:t>
      </w:r>
      <w:r w:rsidR="007C4414" w:rsidRPr="002A628C">
        <w:rPr>
          <w:rFonts w:asciiTheme="majorHAnsi" w:hAnsiTheme="majorHAnsi"/>
          <w:bCs/>
          <w:sz w:val="20"/>
          <w:szCs w:val="20"/>
          <w:lang w:val="es-PE"/>
        </w:rPr>
        <w:t xml:space="preserve">, mediante la </w:t>
      </w:r>
      <w:r w:rsidR="00CD4EA7" w:rsidRPr="002A628C">
        <w:rPr>
          <w:rFonts w:asciiTheme="majorHAnsi" w:hAnsiTheme="majorHAnsi"/>
          <w:bCs/>
          <w:sz w:val="20"/>
          <w:szCs w:val="20"/>
          <w:lang w:val="es-PE"/>
        </w:rPr>
        <w:t>R</w:t>
      </w:r>
      <w:r w:rsidR="007C4414" w:rsidRPr="002A628C">
        <w:rPr>
          <w:rFonts w:asciiTheme="majorHAnsi" w:hAnsiTheme="majorHAnsi"/>
          <w:bCs/>
          <w:sz w:val="20"/>
          <w:szCs w:val="20"/>
          <w:lang w:val="es-PE"/>
        </w:rPr>
        <w:t xml:space="preserve">esolución </w:t>
      </w:r>
      <w:r w:rsidR="00CD4EA7" w:rsidRPr="002A628C">
        <w:rPr>
          <w:rFonts w:asciiTheme="majorHAnsi" w:hAnsiTheme="majorHAnsi"/>
          <w:bCs/>
          <w:sz w:val="20"/>
          <w:szCs w:val="20"/>
          <w:lang w:val="es-PE"/>
        </w:rPr>
        <w:t xml:space="preserve">Ministerial </w:t>
      </w:r>
      <w:r w:rsidR="00146AEB" w:rsidRPr="002A628C">
        <w:rPr>
          <w:rFonts w:asciiTheme="majorHAnsi" w:hAnsiTheme="majorHAnsi"/>
          <w:bCs/>
          <w:sz w:val="20"/>
          <w:szCs w:val="20"/>
          <w:lang w:val="es-PE"/>
        </w:rPr>
        <w:t>N.º 464-CP-JAPE,</w:t>
      </w:r>
      <w:r w:rsidR="002A628C">
        <w:rPr>
          <w:rFonts w:asciiTheme="majorHAnsi" w:hAnsiTheme="majorHAnsi"/>
          <w:bCs/>
          <w:sz w:val="20"/>
          <w:szCs w:val="20"/>
          <w:lang w:val="es-PE"/>
        </w:rPr>
        <w:t xml:space="preserve"> </w:t>
      </w:r>
      <w:r w:rsidR="009B53B5">
        <w:rPr>
          <w:rFonts w:asciiTheme="majorHAnsi" w:hAnsiTheme="majorHAnsi"/>
          <w:bCs/>
          <w:sz w:val="20"/>
          <w:szCs w:val="20"/>
          <w:lang w:val="es-PE"/>
        </w:rPr>
        <w:t>el Ministerio de Defensa</w:t>
      </w:r>
      <w:r w:rsidR="002A628C">
        <w:rPr>
          <w:rFonts w:asciiTheme="majorHAnsi" w:hAnsiTheme="majorHAnsi"/>
          <w:bCs/>
          <w:sz w:val="20"/>
          <w:szCs w:val="20"/>
          <w:lang w:val="es-PE"/>
        </w:rPr>
        <w:t xml:space="preserve"> </w:t>
      </w:r>
      <w:r w:rsidR="00245038">
        <w:rPr>
          <w:rFonts w:asciiTheme="majorHAnsi" w:hAnsiTheme="majorHAnsi"/>
          <w:bCs/>
          <w:sz w:val="20"/>
          <w:szCs w:val="20"/>
          <w:lang w:val="es-PE"/>
        </w:rPr>
        <w:t>pasó</w:t>
      </w:r>
      <w:r w:rsidR="002A628C">
        <w:rPr>
          <w:rFonts w:asciiTheme="majorHAnsi" w:hAnsiTheme="majorHAnsi"/>
          <w:bCs/>
          <w:sz w:val="20"/>
          <w:szCs w:val="20"/>
          <w:lang w:val="es-PE"/>
        </w:rPr>
        <w:t xml:space="preserve"> a retiro</w:t>
      </w:r>
      <w:r w:rsidR="00146AEB" w:rsidRPr="002A628C">
        <w:rPr>
          <w:rFonts w:asciiTheme="majorHAnsi" w:hAnsiTheme="majorHAnsi"/>
          <w:bCs/>
          <w:sz w:val="20"/>
          <w:szCs w:val="20"/>
          <w:lang w:val="es-PE"/>
        </w:rPr>
        <w:t xml:space="preserve"> </w:t>
      </w:r>
      <w:r w:rsidR="00245038">
        <w:rPr>
          <w:rFonts w:asciiTheme="majorHAnsi" w:hAnsiTheme="majorHAnsi"/>
          <w:bCs/>
          <w:sz w:val="20"/>
          <w:szCs w:val="20"/>
          <w:lang w:val="es-PE"/>
        </w:rPr>
        <w:t>al</w:t>
      </w:r>
      <w:r w:rsidR="002A628C">
        <w:rPr>
          <w:rFonts w:asciiTheme="majorHAnsi" w:hAnsiTheme="majorHAnsi"/>
          <w:bCs/>
          <w:sz w:val="20"/>
          <w:szCs w:val="20"/>
          <w:lang w:val="es-PE"/>
        </w:rPr>
        <w:t xml:space="preserve"> señor Sandova</w:t>
      </w:r>
      <w:r w:rsidR="002A628C" w:rsidRPr="009B53B5">
        <w:rPr>
          <w:rFonts w:asciiTheme="majorHAnsi" w:hAnsiTheme="majorHAnsi"/>
          <w:bCs/>
          <w:sz w:val="20"/>
          <w:szCs w:val="20"/>
          <w:lang w:val="es-PE"/>
        </w:rPr>
        <w:t>l Sánchez</w:t>
      </w:r>
      <w:r w:rsidR="00146AEB" w:rsidRPr="009B53B5">
        <w:rPr>
          <w:rFonts w:asciiTheme="majorHAnsi" w:hAnsiTheme="majorHAnsi"/>
          <w:bCs/>
          <w:sz w:val="20"/>
          <w:szCs w:val="20"/>
          <w:lang w:val="es-PE"/>
        </w:rPr>
        <w:t>, aduciendo la caus</w:t>
      </w:r>
      <w:r w:rsidR="00146AEB" w:rsidRPr="009B4924">
        <w:rPr>
          <w:rFonts w:asciiTheme="majorHAnsi" w:hAnsiTheme="majorHAnsi"/>
          <w:bCs/>
          <w:sz w:val="20"/>
          <w:szCs w:val="20"/>
          <w:lang w:val="es-PE"/>
        </w:rPr>
        <w:t>al de medida disciplinaria, por haber cometido faltas contra el honor, moral, decoro y deberes militar</w:t>
      </w:r>
      <w:r w:rsidR="006D1FA9" w:rsidRPr="009B4924">
        <w:rPr>
          <w:rFonts w:asciiTheme="majorHAnsi" w:hAnsiTheme="majorHAnsi"/>
          <w:bCs/>
          <w:sz w:val="20"/>
          <w:szCs w:val="20"/>
          <w:lang w:val="es-PE"/>
        </w:rPr>
        <w:t>es</w:t>
      </w:r>
      <w:r w:rsidR="00DF7084" w:rsidRPr="009B4924">
        <w:rPr>
          <w:rFonts w:asciiTheme="majorHAnsi" w:hAnsiTheme="majorHAnsi"/>
          <w:bCs/>
          <w:sz w:val="20"/>
          <w:szCs w:val="20"/>
          <w:lang w:val="es-PE"/>
        </w:rPr>
        <w:t>;</w:t>
      </w:r>
      <w:r w:rsidR="00E31BD9" w:rsidRPr="009B4924">
        <w:rPr>
          <w:rFonts w:asciiTheme="majorHAnsi" w:hAnsiTheme="majorHAnsi"/>
          <w:bCs/>
          <w:sz w:val="20"/>
          <w:szCs w:val="20"/>
          <w:lang w:val="es-PE"/>
        </w:rPr>
        <w:t xml:space="preserve"> robo, abuso de autoridad y falsedad</w:t>
      </w:r>
      <w:r w:rsidR="006D1FA9" w:rsidRPr="009B4924">
        <w:rPr>
          <w:rStyle w:val="FootnoteReference"/>
          <w:rFonts w:asciiTheme="majorHAnsi" w:hAnsiTheme="majorHAnsi"/>
          <w:bCs/>
          <w:sz w:val="20"/>
          <w:szCs w:val="20"/>
          <w:lang w:val="es-PE"/>
        </w:rPr>
        <w:footnoteReference w:id="4"/>
      </w:r>
      <w:r w:rsidR="00E31BD9" w:rsidRPr="009B4924">
        <w:rPr>
          <w:rFonts w:asciiTheme="majorHAnsi" w:hAnsiTheme="majorHAnsi"/>
          <w:bCs/>
          <w:sz w:val="20"/>
          <w:szCs w:val="20"/>
          <w:lang w:val="es-PE"/>
        </w:rPr>
        <w:t xml:space="preserve">, </w:t>
      </w:r>
      <w:r w:rsidR="00B42C61" w:rsidRPr="009B4924">
        <w:rPr>
          <w:rFonts w:asciiTheme="majorHAnsi" w:hAnsiTheme="majorHAnsi"/>
          <w:bCs/>
          <w:sz w:val="20"/>
          <w:szCs w:val="20"/>
          <w:lang w:val="es-PE"/>
        </w:rPr>
        <w:t>aunque</w:t>
      </w:r>
      <w:r w:rsidR="00E31BD9" w:rsidRPr="009B4924">
        <w:rPr>
          <w:rFonts w:asciiTheme="majorHAnsi" w:hAnsiTheme="majorHAnsi"/>
          <w:bCs/>
          <w:sz w:val="20"/>
          <w:szCs w:val="20"/>
          <w:lang w:val="es-PE"/>
        </w:rPr>
        <w:t xml:space="preserve"> </w:t>
      </w:r>
      <w:r w:rsidR="00DF7084" w:rsidRPr="009B4924">
        <w:rPr>
          <w:rFonts w:asciiTheme="majorHAnsi" w:hAnsiTheme="majorHAnsi"/>
          <w:bCs/>
          <w:sz w:val="20"/>
          <w:szCs w:val="20"/>
          <w:lang w:val="es-PE"/>
        </w:rPr>
        <w:t>todo esto</w:t>
      </w:r>
      <w:r w:rsidR="00E31BD9" w:rsidRPr="009B4924">
        <w:rPr>
          <w:rFonts w:asciiTheme="majorHAnsi" w:hAnsiTheme="majorHAnsi"/>
          <w:bCs/>
          <w:sz w:val="20"/>
          <w:szCs w:val="20"/>
          <w:lang w:val="es-PE"/>
        </w:rPr>
        <w:t xml:space="preserve"> también se estaba discutiendo en el fuero militar. </w:t>
      </w:r>
      <w:r w:rsidR="00DF7084" w:rsidRPr="009B4924">
        <w:rPr>
          <w:rFonts w:asciiTheme="majorHAnsi" w:hAnsiTheme="majorHAnsi"/>
          <w:bCs/>
          <w:sz w:val="20"/>
          <w:szCs w:val="20"/>
          <w:lang w:val="es-PE"/>
        </w:rPr>
        <w:t>La peticionaria sostiene</w:t>
      </w:r>
      <w:r w:rsidR="002B355F" w:rsidRPr="009B4924">
        <w:rPr>
          <w:rFonts w:asciiTheme="majorHAnsi" w:hAnsiTheme="majorHAnsi"/>
          <w:bCs/>
          <w:sz w:val="20"/>
          <w:szCs w:val="20"/>
          <w:lang w:val="es-PE"/>
        </w:rPr>
        <w:t xml:space="preserve"> que</w:t>
      </w:r>
      <w:r w:rsidR="00BC4830" w:rsidRPr="009B4924">
        <w:rPr>
          <w:rFonts w:asciiTheme="majorHAnsi" w:hAnsiTheme="majorHAnsi"/>
          <w:bCs/>
          <w:sz w:val="20"/>
          <w:szCs w:val="20"/>
          <w:lang w:val="es-PE"/>
        </w:rPr>
        <w:t>,</w:t>
      </w:r>
      <w:r w:rsidR="002B355F" w:rsidRPr="009B4924">
        <w:rPr>
          <w:rFonts w:asciiTheme="majorHAnsi" w:hAnsiTheme="majorHAnsi"/>
          <w:bCs/>
          <w:sz w:val="20"/>
          <w:szCs w:val="20"/>
          <w:lang w:val="es-PE"/>
        </w:rPr>
        <w:t xml:space="preserve"> a</w:t>
      </w:r>
      <w:r w:rsidR="00245038" w:rsidRPr="009B4924">
        <w:rPr>
          <w:rFonts w:asciiTheme="majorHAnsi" w:hAnsiTheme="majorHAnsi"/>
          <w:bCs/>
          <w:sz w:val="20"/>
          <w:szCs w:val="20"/>
          <w:lang w:val="es-PE"/>
        </w:rPr>
        <w:t>un cuando</w:t>
      </w:r>
      <w:r w:rsidR="002B355F" w:rsidRPr="009B4924">
        <w:rPr>
          <w:rFonts w:asciiTheme="majorHAnsi" w:hAnsiTheme="majorHAnsi"/>
          <w:bCs/>
          <w:sz w:val="20"/>
          <w:szCs w:val="20"/>
          <w:lang w:val="es-PE"/>
        </w:rPr>
        <w:t xml:space="preserve"> la presunta víctima </w:t>
      </w:r>
      <w:r w:rsidR="00E31BD9" w:rsidRPr="009B4924">
        <w:rPr>
          <w:rFonts w:asciiTheme="majorHAnsi" w:hAnsiTheme="majorHAnsi"/>
          <w:bCs/>
          <w:sz w:val="20"/>
          <w:szCs w:val="20"/>
          <w:lang w:val="es-PE"/>
        </w:rPr>
        <w:t>apeló</w:t>
      </w:r>
      <w:r w:rsidR="002B355F" w:rsidRPr="009B4924">
        <w:rPr>
          <w:rFonts w:asciiTheme="majorHAnsi" w:hAnsiTheme="majorHAnsi"/>
          <w:bCs/>
          <w:sz w:val="20"/>
          <w:szCs w:val="20"/>
          <w:lang w:val="es-PE"/>
        </w:rPr>
        <w:t xml:space="preserve"> </w:t>
      </w:r>
      <w:r w:rsidR="00AF17A2" w:rsidRPr="009B4924">
        <w:rPr>
          <w:rFonts w:asciiTheme="majorHAnsi" w:hAnsiTheme="majorHAnsi"/>
          <w:bCs/>
          <w:sz w:val="20"/>
          <w:szCs w:val="20"/>
          <w:lang w:val="es-PE"/>
        </w:rPr>
        <w:t xml:space="preserve">aquella decisión de pase a retiro, el Ministerio de Defensa declaró infundado </w:t>
      </w:r>
      <w:r w:rsidR="00814A2F" w:rsidRPr="009B4924">
        <w:rPr>
          <w:rFonts w:asciiTheme="majorHAnsi" w:hAnsiTheme="majorHAnsi"/>
          <w:bCs/>
          <w:sz w:val="20"/>
          <w:szCs w:val="20"/>
          <w:lang w:val="es-PE"/>
        </w:rPr>
        <w:t>el</w:t>
      </w:r>
      <w:r w:rsidR="00AF17A2" w:rsidRPr="009B4924">
        <w:rPr>
          <w:rFonts w:asciiTheme="majorHAnsi" w:hAnsiTheme="majorHAnsi"/>
          <w:bCs/>
          <w:sz w:val="20"/>
          <w:szCs w:val="20"/>
          <w:lang w:val="es-PE"/>
        </w:rPr>
        <w:t xml:space="preserve"> recurso</w:t>
      </w:r>
      <w:r w:rsidR="002B355F" w:rsidRPr="009B4924">
        <w:rPr>
          <w:rFonts w:asciiTheme="majorHAnsi" w:hAnsiTheme="majorHAnsi"/>
          <w:bCs/>
          <w:sz w:val="20"/>
          <w:szCs w:val="20"/>
          <w:lang w:val="es-PE"/>
        </w:rPr>
        <w:t xml:space="preserve"> </w:t>
      </w:r>
      <w:r w:rsidR="00814A2F" w:rsidRPr="009B4924">
        <w:rPr>
          <w:rFonts w:asciiTheme="majorHAnsi" w:hAnsiTheme="majorHAnsi"/>
          <w:bCs/>
          <w:sz w:val="20"/>
          <w:szCs w:val="20"/>
          <w:lang w:val="es-PE"/>
        </w:rPr>
        <w:t>m</w:t>
      </w:r>
      <w:r w:rsidR="002B355F" w:rsidRPr="009B4924">
        <w:rPr>
          <w:rFonts w:asciiTheme="majorHAnsi" w:hAnsiTheme="majorHAnsi"/>
          <w:bCs/>
          <w:sz w:val="20"/>
          <w:szCs w:val="20"/>
          <w:lang w:val="es-PE"/>
        </w:rPr>
        <w:t xml:space="preserve">ediante la </w:t>
      </w:r>
      <w:r w:rsidR="00F66B50" w:rsidRPr="009B4924">
        <w:rPr>
          <w:rFonts w:asciiTheme="majorHAnsi" w:hAnsiTheme="majorHAnsi"/>
          <w:bCs/>
          <w:sz w:val="20"/>
          <w:szCs w:val="20"/>
          <w:lang w:val="es-PE"/>
        </w:rPr>
        <w:t>R</w:t>
      </w:r>
      <w:r w:rsidR="002B355F" w:rsidRPr="009B4924">
        <w:rPr>
          <w:rFonts w:asciiTheme="majorHAnsi" w:hAnsiTheme="majorHAnsi"/>
          <w:bCs/>
          <w:sz w:val="20"/>
          <w:szCs w:val="20"/>
          <w:lang w:val="es-PE"/>
        </w:rPr>
        <w:t>esolución N.º 487-DE-SG</w:t>
      </w:r>
      <w:r w:rsidR="00245038" w:rsidRPr="009B4924">
        <w:rPr>
          <w:rFonts w:asciiTheme="majorHAnsi" w:hAnsiTheme="majorHAnsi"/>
          <w:bCs/>
          <w:sz w:val="20"/>
          <w:szCs w:val="20"/>
          <w:lang w:val="es-PE"/>
        </w:rPr>
        <w:t>,</w:t>
      </w:r>
      <w:r w:rsidR="00814A2F" w:rsidRPr="009B4924">
        <w:rPr>
          <w:rFonts w:asciiTheme="majorHAnsi" w:hAnsiTheme="majorHAnsi"/>
          <w:bCs/>
          <w:sz w:val="20"/>
          <w:szCs w:val="20"/>
          <w:lang w:val="es-PE"/>
        </w:rPr>
        <w:t xml:space="preserve"> del 3 de agosto de 1999.</w:t>
      </w:r>
    </w:p>
    <w:p w14:paraId="0E6354D6" w14:textId="6D2A9151" w:rsidR="00714FCF" w:rsidRPr="009B4924" w:rsidRDefault="00F66B50" w:rsidP="004E0C44">
      <w:pPr>
        <w:pStyle w:val="ListParagraph"/>
        <w:numPr>
          <w:ilvl w:val="0"/>
          <w:numId w:val="103"/>
        </w:numPr>
        <w:spacing w:before="240" w:after="240"/>
        <w:jc w:val="both"/>
        <w:rPr>
          <w:bCs/>
          <w:sz w:val="20"/>
          <w:szCs w:val="20"/>
          <w:lang w:val="es-PE"/>
        </w:rPr>
      </w:pPr>
      <w:r w:rsidRPr="009B4924">
        <w:rPr>
          <w:rFonts w:asciiTheme="majorHAnsi" w:hAnsiTheme="majorHAnsi"/>
          <w:bCs/>
          <w:sz w:val="20"/>
          <w:szCs w:val="20"/>
          <w:lang w:val="es-PE"/>
        </w:rPr>
        <w:t>En cuanto a</w:t>
      </w:r>
      <w:r w:rsidR="009C4789" w:rsidRPr="009B4924">
        <w:rPr>
          <w:rFonts w:asciiTheme="majorHAnsi" w:hAnsiTheme="majorHAnsi"/>
          <w:bCs/>
          <w:sz w:val="20"/>
          <w:szCs w:val="20"/>
          <w:lang w:val="es-PE"/>
        </w:rPr>
        <w:t xml:space="preserve"> las actuaciones ante e</w:t>
      </w:r>
      <w:r w:rsidRPr="009B4924">
        <w:rPr>
          <w:rFonts w:asciiTheme="majorHAnsi" w:hAnsiTheme="majorHAnsi"/>
          <w:bCs/>
          <w:sz w:val="20"/>
          <w:szCs w:val="20"/>
          <w:lang w:val="es-PE"/>
        </w:rPr>
        <w:t xml:space="preserve">l fuero militar, </w:t>
      </w:r>
      <w:r w:rsidR="005335B5" w:rsidRPr="009B4924">
        <w:rPr>
          <w:rFonts w:asciiTheme="majorHAnsi" w:hAnsiTheme="majorHAnsi"/>
          <w:bCs/>
          <w:sz w:val="20"/>
          <w:szCs w:val="20"/>
          <w:lang w:val="es-PE"/>
        </w:rPr>
        <w:t xml:space="preserve">el 12 de noviembre de 1999 el Consejo de Guerra Permanente de la Sexta Zona Judicial </w:t>
      </w:r>
      <w:r w:rsidR="005335B5" w:rsidRPr="009B4924">
        <w:rPr>
          <w:bCs/>
          <w:sz w:val="20"/>
          <w:szCs w:val="20"/>
          <w:lang w:val="es-PE"/>
        </w:rPr>
        <w:t xml:space="preserve">condenó al señor Sandoval Sánchez a </w:t>
      </w:r>
      <w:r w:rsidR="009C4789" w:rsidRPr="009B4924">
        <w:rPr>
          <w:bCs/>
          <w:sz w:val="20"/>
          <w:szCs w:val="20"/>
          <w:lang w:val="es-PE"/>
        </w:rPr>
        <w:t xml:space="preserve">29 </w:t>
      </w:r>
      <w:r w:rsidR="005335B5" w:rsidRPr="009B4924">
        <w:rPr>
          <w:bCs/>
          <w:sz w:val="20"/>
          <w:szCs w:val="20"/>
          <w:lang w:val="es-PE"/>
        </w:rPr>
        <w:t>meses de pena privativa de libertad efectiva</w:t>
      </w:r>
      <w:r w:rsidR="00AC1DF2" w:rsidRPr="009B4924">
        <w:rPr>
          <w:bCs/>
          <w:sz w:val="20"/>
          <w:szCs w:val="20"/>
          <w:lang w:val="es-PE"/>
        </w:rPr>
        <w:t xml:space="preserve"> por el delito de robo, desobediencia y falsedad</w:t>
      </w:r>
      <w:r w:rsidR="006D5932" w:rsidRPr="009B4924">
        <w:rPr>
          <w:bCs/>
          <w:sz w:val="20"/>
          <w:szCs w:val="20"/>
          <w:lang w:val="es-PE"/>
        </w:rPr>
        <w:t xml:space="preserve">, a pesar de que </w:t>
      </w:r>
      <w:r w:rsidR="00DA42A5" w:rsidRPr="009B4924">
        <w:rPr>
          <w:bCs/>
          <w:sz w:val="20"/>
          <w:szCs w:val="20"/>
          <w:lang w:val="es-PE"/>
        </w:rPr>
        <w:t>solo se tomaron supuestos indicios para determinar su responsabilidad</w:t>
      </w:r>
      <w:r w:rsidR="005335B5" w:rsidRPr="009B4924">
        <w:rPr>
          <w:bCs/>
          <w:sz w:val="20"/>
          <w:szCs w:val="20"/>
          <w:lang w:val="es-PE"/>
        </w:rPr>
        <w:t xml:space="preserve">. </w:t>
      </w:r>
    </w:p>
    <w:p w14:paraId="4014E651" w14:textId="27A791C6" w:rsidR="00B75137" w:rsidRPr="009B4924" w:rsidRDefault="00B75137" w:rsidP="00B75137">
      <w:pPr>
        <w:pStyle w:val="ListParagraph"/>
        <w:spacing w:before="240" w:after="240"/>
        <w:jc w:val="both"/>
        <w:rPr>
          <w:bCs/>
          <w:i/>
          <w:iCs/>
          <w:sz w:val="20"/>
          <w:szCs w:val="20"/>
          <w:lang w:val="es-PE"/>
        </w:rPr>
      </w:pPr>
      <w:r w:rsidRPr="009B4924">
        <w:rPr>
          <w:bCs/>
          <w:i/>
          <w:iCs/>
          <w:sz w:val="20"/>
          <w:szCs w:val="20"/>
          <w:lang w:val="es-PE"/>
        </w:rPr>
        <w:t>Recurso extraordinario de revisión de sentencia y absolución de la presunta víctima</w:t>
      </w:r>
    </w:p>
    <w:p w14:paraId="67C63004" w14:textId="71E954B2" w:rsidR="00B468CE" w:rsidRDefault="007D6248" w:rsidP="00146C8C">
      <w:pPr>
        <w:pStyle w:val="ListParagraph"/>
        <w:numPr>
          <w:ilvl w:val="0"/>
          <w:numId w:val="103"/>
        </w:numPr>
        <w:spacing w:before="240" w:after="240"/>
        <w:jc w:val="both"/>
        <w:rPr>
          <w:bCs/>
          <w:sz w:val="20"/>
          <w:szCs w:val="20"/>
          <w:lang w:val="es-PE"/>
        </w:rPr>
      </w:pPr>
      <w:r w:rsidRPr="009B4924">
        <w:rPr>
          <w:bCs/>
          <w:sz w:val="20"/>
          <w:szCs w:val="20"/>
          <w:lang w:val="es-PE"/>
        </w:rPr>
        <w:t>La peticionaria a</w:t>
      </w:r>
      <w:r w:rsidR="00330090" w:rsidRPr="009B4924">
        <w:rPr>
          <w:bCs/>
          <w:sz w:val="20"/>
          <w:szCs w:val="20"/>
          <w:lang w:val="es-PE"/>
        </w:rPr>
        <w:t xml:space="preserve">duce que luego de cumplir con </w:t>
      </w:r>
      <w:r w:rsidR="00D80EB3" w:rsidRPr="009B4924">
        <w:rPr>
          <w:bCs/>
          <w:sz w:val="20"/>
          <w:szCs w:val="20"/>
          <w:lang w:val="es-PE"/>
        </w:rPr>
        <w:t>la mencionada</w:t>
      </w:r>
      <w:r w:rsidR="00330090" w:rsidRPr="009B4924">
        <w:rPr>
          <w:bCs/>
          <w:sz w:val="20"/>
          <w:szCs w:val="20"/>
          <w:lang w:val="es-PE"/>
        </w:rPr>
        <w:t xml:space="preserve"> sanción, la presunta víctima reunió diversas pruebas</w:t>
      </w:r>
      <w:r w:rsidR="002253EE" w:rsidRPr="009B4924">
        <w:rPr>
          <w:bCs/>
          <w:sz w:val="20"/>
          <w:szCs w:val="20"/>
          <w:lang w:val="es-PE"/>
        </w:rPr>
        <w:t xml:space="preserve"> </w:t>
      </w:r>
      <w:r w:rsidR="002253EE" w:rsidRPr="009B4924">
        <w:rPr>
          <w:bCs/>
          <w:sz w:val="20"/>
          <w:szCs w:val="20"/>
          <w:lang w:val="es-PE"/>
        </w:rPr>
        <w:tab/>
        <w:t xml:space="preserve">que </w:t>
      </w:r>
      <w:r w:rsidR="00672FCE" w:rsidRPr="009B4924">
        <w:rPr>
          <w:bCs/>
          <w:sz w:val="20"/>
          <w:szCs w:val="20"/>
          <w:lang w:val="es-PE"/>
        </w:rPr>
        <w:t>mostraban indicios que el testimonio usado para condenarlo había sido manipulado</w:t>
      </w:r>
      <w:r w:rsidR="002253EE" w:rsidRPr="009B4924">
        <w:rPr>
          <w:bCs/>
          <w:sz w:val="20"/>
          <w:szCs w:val="20"/>
          <w:lang w:val="es-PE"/>
        </w:rPr>
        <w:t>. S</w:t>
      </w:r>
      <w:r w:rsidR="00D80EB3" w:rsidRPr="009B4924">
        <w:rPr>
          <w:bCs/>
          <w:sz w:val="20"/>
          <w:szCs w:val="20"/>
          <w:lang w:val="es-PE"/>
        </w:rPr>
        <w:t>obre esta base</w:t>
      </w:r>
      <w:r w:rsidR="00330090" w:rsidRPr="009B4924">
        <w:rPr>
          <w:bCs/>
          <w:sz w:val="20"/>
          <w:szCs w:val="20"/>
          <w:lang w:val="es-PE"/>
        </w:rPr>
        <w:t xml:space="preserve"> presentó un recurso extraordinario de revisión de sentencia. </w:t>
      </w:r>
      <w:r w:rsidR="00127AC5" w:rsidRPr="009B4924">
        <w:rPr>
          <w:bCs/>
          <w:sz w:val="20"/>
          <w:szCs w:val="20"/>
          <w:lang w:val="es-PE"/>
        </w:rPr>
        <w:t xml:space="preserve">En virtud </w:t>
      </w:r>
      <w:r w:rsidR="00285540" w:rsidRPr="009B4924">
        <w:rPr>
          <w:bCs/>
          <w:sz w:val="20"/>
          <w:szCs w:val="20"/>
          <w:lang w:val="es-PE"/>
        </w:rPr>
        <w:t xml:space="preserve">de </w:t>
      </w:r>
      <w:r w:rsidR="00A1468A" w:rsidRPr="009B4924">
        <w:rPr>
          <w:bCs/>
          <w:sz w:val="20"/>
          <w:szCs w:val="20"/>
          <w:lang w:val="es-PE"/>
        </w:rPr>
        <w:t>esta</w:t>
      </w:r>
      <w:r w:rsidR="00127AC5" w:rsidRPr="009B4924">
        <w:rPr>
          <w:bCs/>
          <w:sz w:val="20"/>
          <w:szCs w:val="20"/>
          <w:lang w:val="es-PE"/>
        </w:rPr>
        <w:t xml:space="preserve"> acción, el 12 de diciembre de 2002, el Consejo Supremo de Justicia Militar </w:t>
      </w:r>
      <w:r w:rsidR="00245038" w:rsidRPr="009B4924">
        <w:rPr>
          <w:bCs/>
          <w:sz w:val="20"/>
          <w:szCs w:val="20"/>
          <w:lang w:val="es-PE"/>
        </w:rPr>
        <w:t>anuló</w:t>
      </w:r>
      <w:r w:rsidR="00127AC5" w:rsidRPr="009B4924">
        <w:rPr>
          <w:bCs/>
          <w:sz w:val="20"/>
          <w:szCs w:val="20"/>
          <w:lang w:val="es-PE"/>
        </w:rPr>
        <w:t xml:space="preserve"> todo el proceso penal militar seguido en contra</w:t>
      </w:r>
      <w:r w:rsidR="00CE04F9" w:rsidRPr="009B4924">
        <w:rPr>
          <w:bCs/>
          <w:sz w:val="20"/>
          <w:szCs w:val="20"/>
          <w:lang w:val="es-PE"/>
        </w:rPr>
        <w:t xml:space="preserve"> de la presunta víctima</w:t>
      </w:r>
      <w:r w:rsidR="00DB7943" w:rsidRPr="009B4924">
        <w:rPr>
          <w:bCs/>
          <w:sz w:val="20"/>
          <w:szCs w:val="20"/>
          <w:lang w:val="es-PE"/>
        </w:rPr>
        <w:t xml:space="preserve">, al considerar que las pruebas aportadas </w:t>
      </w:r>
      <w:r w:rsidR="001070A2" w:rsidRPr="009B4924">
        <w:rPr>
          <w:bCs/>
          <w:sz w:val="20"/>
          <w:szCs w:val="20"/>
          <w:lang w:val="es-PE"/>
        </w:rPr>
        <w:t>desvanecían “</w:t>
      </w:r>
      <w:r w:rsidR="00135771" w:rsidRPr="009B4924">
        <w:rPr>
          <w:bCs/>
          <w:i/>
          <w:iCs/>
          <w:sz w:val="20"/>
          <w:szCs w:val="20"/>
          <w:lang w:val="es-PE"/>
        </w:rPr>
        <w:t>e</w:t>
      </w:r>
      <w:r w:rsidR="00BD2D16" w:rsidRPr="009B4924">
        <w:rPr>
          <w:bCs/>
          <w:i/>
          <w:iCs/>
          <w:sz w:val="20"/>
          <w:szCs w:val="20"/>
          <w:lang w:val="es-PE"/>
        </w:rPr>
        <w:t>l único sustento de la responsabilidad penal que se le imputara al recurrente</w:t>
      </w:r>
      <w:r w:rsidR="00BD2D16" w:rsidRPr="009B4924">
        <w:rPr>
          <w:bCs/>
          <w:sz w:val="20"/>
          <w:szCs w:val="20"/>
          <w:lang w:val="es-PE"/>
        </w:rPr>
        <w:t>”</w:t>
      </w:r>
      <w:r w:rsidR="00A1468A" w:rsidRPr="009B4924">
        <w:rPr>
          <w:bCs/>
          <w:sz w:val="20"/>
          <w:szCs w:val="20"/>
          <w:lang w:val="es-PE"/>
        </w:rPr>
        <w:t>;</w:t>
      </w:r>
      <w:r w:rsidR="00127AC5" w:rsidRPr="009B4924">
        <w:rPr>
          <w:bCs/>
          <w:sz w:val="20"/>
          <w:szCs w:val="20"/>
          <w:lang w:val="es-PE"/>
        </w:rPr>
        <w:t xml:space="preserve"> y </w:t>
      </w:r>
      <w:r w:rsidR="00135771" w:rsidRPr="009B4924">
        <w:rPr>
          <w:bCs/>
          <w:sz w:val="20"/>
          <w:szCs w:val="20"/>
          <w:lang w:val="es-PE"/>
        </w:rPr>
        <w:t xml:space="preserve">que </w:t>
      </w:r>
      <w:r w:rsidR="00672FCE" w:rsidRPr="009B4924">
        <w:rPr>
          <w:bCs/>
          <w:sz w:val="20"/>
          <w:szCs w:val="20"/>
          <w:lang w:val="es-PE"/>
        </w:rPr>
        <w:t xml:space="preserve">la instancia previa </w:t>
      </w:r>
      <w:r w:rsidR="00135771" w:rsidRPr="009B4924">
        <w:rPr>
          <w:bCs/>
          <w:sz w:val="20"/>
          <w:szCs w:val="20"/>
          <w:lang w:val="es-PE"/>
        </w:rPr>
        <w:t>no compuls</w:t>
      </w:r>
      <w:r w:rsidR="00672FCE" w:rsidRPr="009B4924">
        <w:rPr>
          <w:bCs/>
          <w:sz w:val="20"/>
          <w:szCs w:val="20"/>
          <w:lang w:val="es-PE"/>
        </w:rPr>
        <w:t>ó</w:t>
      </w:r>
      <w:r w:rsidR="00135771" w:rsidRPr="009B4924">
        <w:rPr>
          <w:bCs/>
          <w:sz w:val="20"/>
          <w:szCs w:val="20"/>
          <w:lang w:val="es-PE"/>
        </w:rPr>
        <w:t xml:space="preserve"> ni realizó “</w:t>
      </w:r>
      <w:r w:rsidR="00135771" w:rsidRPr="009B4924">
        <w:rPr>
          <w:bCs/>
          <w:i/>
          <w:iCs/>
          <w:sz w:val="20"/>
          <w:szCs w:val="20"/>
          <w:lang w:val="es-PE"/>
        </w:rPr>
        <w:t>una correcta valoración a las pruebas actua</w:t>
      </w:r>
      <w:r w:rsidR="00672FCE" w:rsidRPr="009B4924">
        <w:rPr>
          <w:bCs/>
          <w:i/>
          <w:iCs/>
          <w:sz w:val="20"/>
          <w:szCs w:val="20"/>
          <w:lang w:val="es-PE"/>
        </w:rPr>
        <w:t>das</w:t>
      </w:r>
      <w:r w:rsidR="00135771" w:rsidRPr="009B4924">
        <w:rPr>
          <w:bCs/>
          <w:sz w:val="20"/>
          <w:szCs w:val="20"/>
          <w:lang w:val="es-PE"/>
        </w:rPr>
        <w:t>”.</w:t>
      </w:r>
      <w:r w:rsidR="00672FCE" w:rsidRPr="009B4924">
        <w:rPr>
          <w:bCs/>
          <w:sz w:val="20"/>
          <w:szCs w:val="20"/>
          <w:lang w:val="es-PE"/>
        </w:rPr>
        <w:t xml:space="preserve"> Debido a ello, </w:t>
      </w:r>
      <w:r w:rsidR="00285540" w:rsidRPr="009B4924">
        <w:rPr>
          <w:bCs/>
          <w:sz w:val="20"/>
          <w:szCs w:val="20"/>
          <w:lang w:val="es-PE"/>
        </w:rPr>
        <w:t>e</w:t>
      </w:r>
      <w:r w:rsidR="004E1836" w:rsidRPr="009B4924">
        <w:rPr>
          <w:bCs/>
          <w:sz w:val="20"/>
          <w:szCs w:val="20"/>
          <w:lang w:val="es-PE"/>
        </w:rPr>
        <w:t>l</w:t>
      </w:r>
      <w:r w:rsidR="00285540" w:rsidRPr="009B4924">
        <w:rPr>
          <w:bCs/>
          <w:sz w:val="20"/>
          <w:szCs w:val="20"/>
          <w:lang w:val="es-PE"/>
        </w:rPr>
        <w:t xml:space="preserve"> </w:t>
      </w:r>
      <w:r w:rsidR="00672FCE" w:rsidRPr="009B4924">
        <w:rPr>
          <w:bCs/>
          <w:sz w:val="20"/>
          <w:szCs w:val="20"/>
          <w:lang w:val="es-PE"/>
        </w:rPr>
        <w:t xml:space="preserve">Consejo </w:t>
      </w:r>
      <w:r w:rsidR="00245038" w:rsidRPr="009B4924">
        <w:rPr>
          <w:bCs/>
          <w:sz w:val="20"/>
          <w:szCs w:val="20"/>
          <w:lang w:val="es-PE"/>
        </w:rPr>
        <w:t xml:space="preserve">remitió </w:t>
      </w:r>
      <w:r w:rsidR="00127AC5" w:rsidRPr="009B4924">
        <w:rPr>
          <w:bCs/>
          <w:sz w:val="20"/>
          <w:szCs w:val="20"/>
          <w:lang w:val="es-PE"/>
        </w:rPr>
        <w:t xml:space="preserve">el caso </w:t>
      </w:r>
      <w:r w:rsidR="00245038" w:rsidRPr="009B4924">
        <w:rPr>
          <w:bCs/>
          <w:sz w:val="20"/>
          <w:szCs w:val="20"/>
          <w:lang w:val="es-PE"/>
        </w:rPr>
        <w:t xml:space="preserve">a </w:t>
      </w:r>
      <w:r w:rsidR="00127AC5" w:rsidRPr="009B4924">
        <w:rPr>
          <w:bCs/>
          <w:sz w:val="20"/>
          <w:szCs w:val="20"/>
          <w:lang w:val="es-PE"/>
        </w:rPr>
        <w:t>la Marina de Guerra del Perú</w:t>
      </w:r>
      <w:r w:rsidR="00245038" w:rsidRPr="009B4924">
        <w:rPr>
          <w:bCs/>
          <w:sz w:val="20"/>
          <w:szCs w:val="20"/>
          <w:lang w:val="es-PE"/>
        </w:rPr>
        <w:t xml:space="preserve"> para que fuera analiz</w:t>
      </w:r>
      <w:r w:rsidR="00245038">
        <w:rPr>
          <w:bCs/>
          <w:sz w:val="20"/>
          <w:szCs w:val="20"/>
          <w:lang w:val="es-PE"/>
        </w:rPr>
        <w:t>ado nuevamente</w:t>
      </w:r>
      <w:r w:rsidR="00127AC5">
        <w:rPr>
          <w:bCs/>
          <w:sz w:val="20"/>
          <w:szCs w:val="20"/>
          <w:lang w:val="es-PE"/>
        </w:rPr>
        <w:t>.</w:t>
      </w:r>
    </w:p>
    <w:p w14:paraId="0CD71C40" w14:textId="1550A0A6" w:rsidR="00B96110" w:rsidRPr="009B4924" w:rsidRDefault="000734B6" w:rsidP="004F1045">
      <w:pPr>
        <w:pStyle w:val="ListParagraph"/>
        <w:numPr>
          <w:ilvl w:val="0"/>
          <w:numId w:val="103"/>
        </w:numPr>
        <w:spacing w:before="240" w:after="240"/>
        <w:jc w:val="both"/>
        <w:rPr>
          <w:bCs/>
          <w:sz w:val="20"/>
          <w:szCs w:val="20"/>
          <w:lang w:val="es-PE"/>
        </w:rPr>
      </w:pPr>
      <w:r>
        <w:rPr>
          <w:bCs/>
          <w:sz w:val="20"/>
          <w:szCs w:val="20"/>
          <w:lang w:val="es-PE"/>
        </w:rPr>
        <w:t>De este modo, el 26 de octubre de 2004 el P</w:t>
      </w:r>
      <w:r w:rsidRPr="009B4924">
        <w:rPr>
          <w:bCs/>
          <w:sz w:val="20"/>
          <w:szCs w:val="20"/>
          <w:lang w:val="es-PE"/>
        </w:rPr>
        <w:t xml:space="preserve">rimer Juzgado de Instrucción Permanente de la Marina de Guerra del Perú sobreseyó el proceso penal militar </w:t>
      </w:r>
      <w:r w:rsidR="002B4936" w:rsidRPr="009B4924">
        <w:rPr>
          <w:bCs/>
          <w:sz w:val="20"/>
          <w:szCs w:val="20"/>
          <w:lang w:val="es-PE"/>
        </w:rPr>
        <w:t>en favor de</w:t>
      </w:r>
      <w:r w:rsidRPr="009B4924">
        <w:rPr>
          <w:bCs/>
          <w:sz w:val="20"/>
          <w:szCs w:val="20"/>
          <w:lang w:val="es-PE"/>
        </w:rPr>
        <w:t>l señor Sandoval Sánchez</w:t>
      </w:r>
      <w:r w:rsidR="002B4936" w:rsidRPr="009B4924">
        <w:rPr>
          <w:bCs/>
          <w:sz w:val="20"/>
          <w:szCs w:val="20"/>
          <w:lang w:val="es-PE"/>
        </w:rPr>
        <w:t>, al considerar que no era posible acreditar su responsabilidad</w:t>
      </w:r>
      <w:r w:rsidR="00114DB7" w:rsidRPr="009B4924">
        <w:rPr>
          <w:bCs/>
          <w:sz w:val="20"/>
          <w:szCs w:val="20"/>
          <w:lang w:val="es-PE"/>
        </w:rPr>
        <w:t xml:space="preserve">. Posteriormente, el 4 de octubre de 2005 el Consejo de Guerra Permanente de la Segunda Zona Judicial de la Marina de Guerra del Perú confirmó </w:t>
      </w:r>
      <w:r w:rsidR="002B4936" w:rsidRPr="009B4924">
        <w:rPr>
          <w:bCs/>
          <w:sz w:val="20"/>
          <w:szCs w:val="20"/>
          <w:lang w:val="es-PE"/>
        </w:rPr>
        <w:t xml:space="preserve">dicha </w:t>
      </w:r>
      <w:r w:rsidR="00114DB7" w:rsidRPr="009B4924">
        <w:rPr>
          <w:bCs/>
          <w:sz w:val="20"/>
          <w:szCs w:val="20"/>
          <w:lang w:val="es-PE"/>
        </w:rPr>
        <w:t>resolución de sobreseimiento, adquiriendo tal decisión la calidad de cosa juzgada.</w:t>
      </w:r>
      <w:r w:rsidR="007D19D7" w:rsidRPr="009B4924">
        <w:rPr>
          <w:bCs/>
          <w:sz w:val="20"/>
          <w:szCs w:val="20"/>
          <w:lang w:val="es-PE"/>
        </w:rPr>
        <w:t xml:space="preserve"> </w:t>
      </w:r>
    </w:p>
    <w:p w14:paraId="4D524B45" w14:textId="1D3DF18E" w:rsidR="00B75137" w:rsidRPr="009B4924" w:rsidRDefault="00B75137" w:rsidP="00B75137">
      <w:pPr>
        <w:pStyle w:val="ListParagraph"/>
        <w:spacing w:before="240" w:after="240"/>
        <w:jc w:val="both"/>
        <w:rPr>
          <w:bCs/>
          <w:i/>
          <w:iCs/>
          <w:sz w:val="20"/>
          <w:szCs w:val="20"/>
          <w:lang w:val="es-PE"/>
        </w:rPr>
      </w:pPr>
      <w:r w:rsidRPr="009B4924">
        <w:rPr>
          <w:bCs/>
          <w:i/>
          <w:iCs/>
          <w:sz w:val="20"/>
          <w:szCs w:val="20"/>
          <w:lang w:val="es-PE"/>
        </w:rPr>
        <w:t xml:space="preserve">Demanda contencioso-administrativa </w:t>
      </w:r>
    </w:p>
    <w:p w14:paraId="4FC04A2E" w14:textId="6598849A" w:rsidR="004F1045" w:rsidRDefault="008011FD" w:rsidP="0019685C">
      <w:pPr>
        <w:pStyle w:val="ListParagraph"/>
        <w:numPr>
          <w:ilvl w:val="0"/>
          <w:numId w:val="103"/>
        </w:numPr>
        <w:spacing w:before="240" w:after="240"/>
        <w:jc w:val="both"/>
        <w:rPr>
          <w:bCs/>
          <w:sz w:val="20"/>
          <w:szCs w:val="20"/>
          <w:lang w:val="es-PE"/>
        </w:rPr>
      </w:pPr>
      <w:r w:rsidRPr="009B4924">
        <w:rPr>
          <w:bCs/>
          <w:sz w:val="20"/>
          <w:szCs w:val="20"/>
          <w:lang w:val="es-PE"/>
        </w:rPr>
        <w:t xml:space="preserve">A raíz de </w:t>
      </w:r>
      <w:r w:rsidR="005D67A9" w:rsidRPr="009B4924">
        <w:rPr>
          <w:bCs/>
          <w:sz w:val="20"/>
          <w:szCs w:val="20"/>
          <w:lang w:val="es-PE"/>
        </w:rPr>
        <w:t>estas irregularidades</w:t>
      </w:r>
      <w:r w:rsidR="00F00941" w:rsidRPr="009B4924">
        <w:rPr>
          <w:bCs/>
          <w:sz w:val="20"/>
          <w:szCs w:val="20"/>
          <w:lang w:val="es-PE"/>
        </w:rPr>
        <w:t>,</w:t>
      </w:r>
      <w:r w:rsidR="004F1045" w:rsidRPr="009B4924">
        <w:rPr>
          <w:bCs/>
          <w:sz w:val="20"/>
          <w:szCs w:val="20"/>
          <w:lang w:val="es-PE"/>
        </w:rPr>
        <w:t xml:space="preserve"> el 16 de febrero de 2006 el señor Sandoval Sánchez solicitó al Ministerio de Defensa que anule la Resolución Ministerial N.º 464-CP-JAPE</w:t>
      </w:r>
      <w:r w:rsidR="00F00941" w:rsidRPr="009B4924">
        <w:rPr>
          <w:bCs/>
          <w:sz w:val="20"/>
          <w:szCs w:val="20"/>
          <w:lang w:val="es-PE"/>
        </w:rPr>
        <w:t>; que</w:t>
      </w:r>
      <w:r w:rsidR="004F1045" w:rsidRPr="009B4924">
        <w:rPr>
          <w:bCs/>
          <w:sz w:val="20"/>
          <w:szCs w:val="20"/>
          <w:lang w:val="es-PE"/>
        </w:rPr>
        <w:t xml:space="preserve"> lo reincorpore al </w:t>
      </w:r>
      <w:r w:rsidR="005D67A9" w:rsidRPr="009B4924">
        <w:rPr>
          <w:bCs/>
          <w:sz w:val="20"/>
          <w:szCs w:val="20"/>
          <w:lang w:val="es-PE"/>
        </w:rPr>
        <w:t>E</w:t>
      </w:r>
      <w:r w:rsidR="004F1045" w:rsidRPr="009B4924">
        <w:rPr>
          <w:bCs/>
          <w:sz w:val="20"/>
          <w:szCs w:val="20"/>
          <w:lang w:val="es-PE"/>
        </w:rPr>
        <w:t>jército</w:t>
      </w:r>
      <w:r w:rsidR="0069032B" w:rsidRPr="009B4924">
        <w:rPr>
          <w:bCs/>
          <w:sz w:val="20"/>
          <w:szCs w:val="20"/>
          <w:lang w:val="es-PE"/>
        </w:rPr>
        <w:t>;</w:t>
      </w:r>
      <w:r w:rsidR="004F1045" w:rsidRPr="009B4924">
        <w:rPr>
          <w:bCs/>
          <w:sz w:val="20"/>
          <w:szCs w:val="20"/>
          <w:lang w:val="es-PE"/>
        </w:rPr>
        <w:t xml:space="preserve"> y </w:t>
      </w:r>
      <w:r w:rsidR="0069032B" w:rsidRPr="009B4924">
        <w:rPr>
          <w:bCs/>
          <w:sz w:val="20"/>
          <w:szCs w:val="20"/>
          <w:lang w:val="es-PE"/>
        </w:rPr>
        <w:t xml:space="preserve">que </w:t>
      </w:r>
      <w:r w:rsidR="004F1045" w:rsidRPr="009B4924">
        <w:rPr>
          <w:bCs/>
          <w:sz w:val="20"/>
          <w:szCs w:val="20"/>
          <w:lang w:val="es-PE"/>
        </w:rPr>
        <w:t>reconozca sus derechos dejados de percibir. Ante la falta de respuesta a su requerimiento, señala que el 3 de abril de 2006 la presunta víctima presentó un recurso de a</w:t>
      </w:r>
      <w:r w:rsidR="004F1045">
        <w:rPr>
          <w:bCs/>
          <w:sz w:val="20"/>
          <w:szCs w:val="20"/>
          <w:lang w:val="es-PE"/>
        </w:rPr>
        <w:t>pelación, pero nuevamente no le respondieron.</w:t>
      </w:r>
    </w:p>
    <w:p w14:paraId="1C4F81E0" w14:textId="22F51591" w:rsidR="00760A68" w:rsidRDefault="00B96110" w:rsidP="0019685C">
      <w:pPr>
        <w:pStyle w:val="ListParagraph"/>
        <w:numPr>
          <w:ilvl w:val="0"/>
          <w:numId w:val="103"/>
        </w:numPr>
        <w:spacing w:before="240" w:after="240"/>
        <w:jc w:val="both"/>
        <w:rPr>
          <w:bCs/>
          <w:sz w:val="20"/>
          <w:szCs w:val="20"/>
          <w:lang w:val="es-PE"/>
        </w:rPr>
      </w:pPr>
      <w:r>
        <w:rPr>
          <w:bCs/>
          <w:sz w:val="20"/>
          <w:szCs w:val="20"/>
          <w:lang w:val="es-PE"/>
        </w:rPr>
        <w:lastRenderedPageBreak/>
        <w:t>En consecuencia, el 26 de abril de 2006</w:t>
      </w:r>
      <w:r w:rsidR="00CD61D7">
        <w:rPr>
          <w:bCs/>
          <w:sz w:val="20"/>
          <w:szCs w:val="20"/>
          <w:lang w:val="es-PE"/>
        </w:rPr>
        <w:t>,</w:t>
      </w:r>
      <w:r>
        <w:rPr>
          <w:bCs/>
          <w:sz w:val="20"/>
          <w:szCs w:val="20"/>
          <w:lang w:val="es-PE"/>
        </w:rPr>
        <w:t xml:space="preserve"> </w:t>
      </w:r>
      <w:r w:rsidR="004F1045">
        <w:rPr>
          <w:bCs/>
          <w:sz w:val="20"/>
          <w:szCs w:val="20"/>
          <w:lang w:val="es-PE"/>
        </w:rPr>
        <w:t xml:space="preserve">el señor Sandoval Sánchez </w:t>
      </w:r>
      <w:r w:rsidR="00CD61D7">
        <w:rPr>
          <w:bCs/>
          <w:sz w:val="20"/>
          <w:szCs w:val="20"/>
          <w:lang w:val="es-PE"/>
        </w:rPr>
        <w:t xml:space="preserve">interpuso </w:t>
      </w:r>
      <w:r>
        <w:rPr>
          <w:bCs/>
          <w:sz w:val="20"/>
          <w:szCs w:val="20"/>
          <w:lang w:val="es-PE"/>
        </w:rPr>
        <w:t>una demanda contencioso</w:t>
      </w:r>
      <w:r w:rsidR="001738EB">
        <w:rPr>
          <w:bCs/>
          <w:sz w:val="20"/>
          <w:szCs w:val="20"/>
          <w:lang w:val="es-PE"/>
        </w:rPr>
        <w:t>-</w:t>
      </w:r>
      <w:r>
        <w:rPr>
          <w:bCs/>
          <w:sz w:val="20"/>
          <w:szCs w:val="20"/>
          <w:lang w:val="es-PE"/>
        </w:rPr>
        <w:t xml:space="preserve">administrativa contra el Ministerio de Defensa, requiriendo </w:t>
      </w:r>
      <w:r w:rsidR="00366651">
        <w:rPr>
          <w:bCs/>
          <w:sz w:val="20"/>
          <w:szCs w:val="20"/>
          <w:lang w:val="es-PE"/>
        </w:rPr>
        <w:t xml:space="preserve">que declare la ineficacia </w:t>
      </w:r>
      <w:r w:rsidR="004F1045">
        <w:rPr>
          <w:bCs/>
          <w:sz w:val="20"/>
          <w:szCs w:val="20"/>
          <w:lang w:val="es-PE"/>
        </w:rPr>
        <w:t>de l</w:t>
      </w:r>
      <w:r w:rsidR="001738EB">
        <w:rPr>
          <w:bCs/>
          <w:sz w:val="20"/>
          <w:szCs w:val="20"/>
          <w:lang w:val="es-PE"/>
        </w:rPr>
        <w:t>a Resolución Ministerial N</w:t>
      </w:r>
      <w:r w:rsidR="001738EB" w:rsidRPr="00146AEB">
        <w:rPr>
          <w:bCs/>
          <w:sz w:val="20"/>
          <w:szCs w:val="20"/>
          <w:lang w:val="es-PE"/>
        </w:rPr>
        <w:t>.º</w:t>
      </w:r>
      <w:r w:rsidR="001738EB">
        <w:rPr>
          <w:bCs/>
          <w:sz w:val="20"/>
          <w:szCs w:val="20"/>
          <w:lang w:val="es-PE"/>
        </w:rPr>
        <w:t xml:space="preserve"> 464-CP-JAPE</w:t>
      </w:r>
      <w:r w:rsidR="00AA496F">
        <w:rPr>
          <w:bCs/>
          <w:sz w:val="20"/>
          <w:szCs w:val="20"/>
          <w:lang w:val="es-PE"/>
        </w:rPr>
        <w:t>;</w:t>
      </w:r>
      <w:r w:rsidR="004F725F">
        <w:rPr>
          <w:bCs/>
          <w:sz w:val="20"/>
          <w:szCs w:val="20"/>
          <w:lang w:val="es-PE"/>
        </w:rPr>
        <w:t xml:space="preserve"> y</w:t>
      </w:r>
      <w:r w:rsidR="00272B59">
        <w:rPr>
          <w:bCs/>
          <w:sz w:val="20"/>
          <w:szCs w:val="20"/>
          <w:lang w:val="es-PE"/>
        </w:rPr>
        <w:t xml:space="preserve"> disponga su reincorporación al se</w:t>
      </w:r>
      <w:r w:rsidR="00272B59" w:rsidRPr="009B4924">
        <w:rPr>
          <w:bCs/>
          <w:sz w:val="20"/>
          <w:szCs w:val="20"/>
          <w:lang w:val="es-PE"/>
        </w:rPr>
        <w:t xml:space="preserve">rvicio activo, el reconocimiento de los derechos dejados de percibir y el pago de una indemnización por daños y perjuicios más intereses legales. </w:t>
      </w:r>
      <w:r w:rsidR="004F725F" w:rsidRPr="009B4924">
        <w:rPr>
          <w:bCs/>
          <w:sz w:val="20"/>
          <w:szCs w:val="20"/>
          <w:lang w:val="es-PE"/>
        </w:rPr>
        <w:t>La peticionaria i</w:t>
      </w:r>
      <w:r w:rsidR="00272B59" w:rsidRPr="009B4924">
        <w:rPr>
          <w:bCs/>
          <w:sz w:val="20"/>
          <w:szCs w:val="20"/>
          <w:lang w:val="es-PE"/>
        </w:rPr>
        <w:t xml:space="preserve">ndica </w:t>
      </w:r>
      <w:r w:rsidR="00EA3ADA" w:rsidRPr="009B4924">
        <w:rPr>
          <w:bCs/>
          <w:sz w:val="20"/>
          <w:szCs w:val="20"/>
          <w:lang w:val="es-PE"/>
        </w:rPr>
        <w:t>que</w:t>
      </w:r>
      <w:r w:rsidR="00272B59" w:rsidRPr="009B4924">
        <w:rPr>
          <w:bCs/>
          <w:sz w:val="20"/>
          <w:szCs w:val="20"/>
          <w:lang w:val="es-PE"/>
        </w:rPr>
        <w:t xml:space="preserve"> </w:t>
      </w:r>
      <w:r w:rsidR="00E7134E" w:rsidRPr="009B4924">
        <w:rPr>
          <w:bCs/>
          <w:sz w:val="20"/>
          <w:szCs w:val="20"/>
          <w:lang w:val="es-PE"/>
        </w:rPr>
        <w:t xml:space="preserve">si bien </w:t>
      </w:r>
      <w:r w:rsidR="00272B59" w:rsidRPr="009B4924">
        <w:rPr>
          <w:bCs/>
          <w:sz w:val="20"/>
          <w:szCs w:val="20"/>
          <w:lang w:val="es-PE"/>
        </w:rPr>
        <w:t xml:space="preserve">el 20 de junio de 2009 </w:t>
      </w:r>
      <w:r w:rsidR="0019685C" w:rsidRPr="009B4924">
        <w:rPr>
          <w:bCs/>
          <w:sz w:val="20"/>
          <w:szCs w:val="20"/>
          <w:lang w:val="es-PE"/>
        </w:rPr>
        <w:t>el Quinto Juzgado Contencioso Administrativo de Lima</w:t>
      </w:r>
      <w:r w:rsidR="00E7134E" w:rsidRPr="009B4924">
        <w:rPr>
          <w:bCs/>
          <w:sz w:val="20"/>
          <w:szCs w:val="20"/>
          <w:lang w:val="es-PE"/>
        </w:rPr>
        <w:t xml:space="preserve"> declaró fundada en parte la demanda, el 2</w:t>
      </w:r>
      <w:r w:rsidR="00EA3ADA" w:rsidRPr="009B4924">
        <w:rPr>
          <w:bCs/>
          <w:sz w:val="20"/>
          <w:szCs w:val="20"/>
          <w:lang w:val="es-PE"/>
        </w:rPr>
        <w:t>7 de diciembre de 2010 la Sala Transitoria Especializada en lo Contencioso Administrativo de Lima la anuló</w:t>
      </w:r>
      <w:r w:rsidR="0000549E" w:rsidRPr="009B4924">
        <w:rPr>
          <w:bCs/>
          <w:sz w:val="20"/>
          <w:szCs w:val="20"/>
          <w:lang w:val="es-PE"/>
        </w:rPr>
        <w:t>;</w:t>
      </w:r>
      <w:r w:rsidR="00EA3ADA" w:rsidRPr="009B4924">
        <w:rPr>
          <w:bCs/>
          <w:sz w:val="20"/>
          <w:szCs w:val="20"/>
          <w:lang w:val="es-PE"/>
        </w:rPr>
        <w:t xml:space="preserve"> y</w:t>
      </w:r>
      <w:r w:rsidR="0000549E" w:rsidRPr="009B4924">
        <w:rPr>
          <w:bCs/>
          <w:sz w:val="20"/>
          <w:szCs w:val="20"/>
          <w:lang w:val="es-PE"/>
        </w:rPr>
        <w:t xml:space="preserve"> posteriormente</w:t>
      </w:r>
      <w:r w:rsidR="00EA3ADA" w:rsidRPr="009B4924">
        <w:rPr>
          <w:bCs/>
          <w:sz w:val="20"/>
          <w:szCs w:val="20"/>
          <w:lang w:val="es-PE"/>
        </w:rPr>
        <w:t>, el 24 de mayo de 2011 el Quinto Juzgado Contencioso Administrativo de Lima volvió a analizar el reclam</w:t>
      </w:r>
      <w:r w:rsidR="00760A68" w:rsidRPr="009B4924">
        <w:rPr>
          <w:bCs/>
          <w:sz w:val="20"/>
          <w:szCs w:val="20"/>
          <w:lang w:val="es-PE"/>
        </w:rPr>
        <w:t>o, pero esta vez</w:t>
      </w:r>
      <w:r w:rsidR="00EA3ADA" w:rsidRPr="009B4924">
        <w:rPr>
          <w:bCs/>
          <w:sz w:val="20"/>
          <w:szCs w:val="20"/>
          <w:lang w:val="es-PE"/>
        </w:rPr>
        <w:t xml:space="preserve"> lo declaró infundado. </w:t>
      </w:r>
      <w:r w:rsidR="008A7F83" w:rsidRPr="009B4924">
        <w:rPr>
          <w:bCs/>
          <w:sz w:val="20"/>
          <w:szCs w:val="20"/>
          <w:lang w:val="es-PE"/>
        </w:rPr>
        <w:t xml:space="preserve">A </w:t>
      </w:r>
      <w:r w:rsidR="005A6AB8" w:rsidRPr="009B4924">
        <w:rPr>
          <w:bCs/>
          <w:sz w:val="20"/>
          <w:szCs w:val="20"/>
          <w:lang w:val="es-PE"/>
        </w:rPr>
        <w:t>continuación,</w:t>
      </w:r>
      <w:r w:rsidR="008A7F83" w:rsidRPr="009B4924">
        <w:rPr>
          <w:bCs/>
          <w:sz w:val="20"/>
          <w:szCs w:val="20"/>
          <w:lang w:val="es-PE"/>
        </w:rPr>
        <w:t xml:space="preserve"> se transcriben algunos de los principales fundamentos de esta</w:t>
      </w:r>
      <w:r w:rsidR="008A7F83">
        <w:rPr>
          <w:bCs/>
          <w:sz w:val="20"/>
          <w:szCs w:val="20"/>
          <w:lang w:val="es-PE"/>
        </w:rPr>
        <w:t xml:space="preserve"> decisión</w:t>
      </w:r>
      <w:r w:rsidR="00760A68">
        <w:rPr>
          <w:bCs/>
          <w:sz w:val="20"/>
          <w:szCs w:val="20"/>
          <w:lang w:val="es-PE"/>
        </w:rPr>
        <w:t>:</w:t>
      </w:r>
    </w:p>
    <w:p w14:paraId="292D7054" w14:textId="48D642B0" w:rsidR="00476F5E" w:rsidRDefault="008A7F83" w:rsidP="000D673E">
      <w:pPr>
        <w:pStyle w:val="ListParagraph"/>
        <w:spacing w:before="240" w:after="240"/>
        <w:ind w:right="720"/>
        <w:jc w:val="both"/>
        <w:rPr>
          <w:bCs/>
          <w:sz w:val="18"/>
          <w:szCs w:val="18"/>
          <w:lang w:val="es-PE"/>
        </w:rPr>
      </w:pPr>
      <w:r w:rsidRPr="006D51DE">
        <w:rPr>
          <w:bCs/>
          <w:sz w:val="18"/>
          <w:szCs w:val="18"/>
          <w:lang w:val="es-PE"/>
        </w:rPr>
        <w:t>[…]</w:t>
      </w:r>
      <w:r>
        <w:rPr>
          <w:bCs/>
          <w:sz w:val="18"/>
          <w:szCs w:val="18"/>
          <w:lang w:val="es-PE"/>
        </w:rPr>
        <w:t xml:space="preserve"> </w:t>
      </w:r>
      <w:r w:rsidR="00476F5E">
        <w:rPr>
          <w:bCs/>
          <w:sz w:val="18"/>
          <w:szCs w:val="18"/>
          <w:lang w:val="es-PE"/>
        </w:rPr>
        <w:t>Que, conforme a lo señalado en el considerando previo, se infiere que en la etapa de investigación administrativa concurrieron indicios razonables que permitían establecer la responsabilidad del demandante en los hechos materia de sanción</w:t>
      </w:r>
      <w:r w:rsidR="00F65AD3">
        <w:rPr>
          <w:bCs/>
          <w:sz w:val="18"/>
          <w:szCs w:val="18"/>
          <w:lang w:val="es-PE"/>
        </w:rPr>
        <w:t>.</w:t>
      </w:r>
      <w:r w:rsidR="00476F5E">
        <w:rPr>
          <w:bCs/>
          <w:sz w:val="18"/>
          <w:szCs w:val="18"/>
          <w:lang w:val="es-PE"/>
        </w:rPr>
        <w:t xml:space="preserve"> Ante </w:t>
      </w:r>
      <w:r w:rsidR="00B57FD3">
        <w:rPr>
          <w:bCs/>
          <w:sz w:val="18"/>
          <w:szCs w:val="18"/>
          <w:lang w:val="es-PE"/>
        </w:rPr>
        <w:t xml:space="preserve">ello, y en relación al cuestionamiento en concreto, debe decirse que establecer la prevalencia del proceso penal respecto al procedimiento administrativo sancionador, es delimitar el </w:t>
      </w:r>
      <w:r w:rsidR="00B57FD3" w:rsidRPr="00566478">
        <w:rPr>
          <w:bCs/>
          <w:i/>
          <w:iCs/>
          <w:sz w:val="18"/>
          <w:szCs w:val="18"/>
          <w:lang w:val="es-PE"/>
        </w:rPr>
        <w:t>ius puniend</w:t>
      </w:r>
      <w:r w:rsidR="00566478">
        <w:rPr>
          <w:bCs/>
          <w:i/>
          <w:iCs/>
          <w:sz w:val="18"/>
          <w:szCs w:val="18"/>
          <w:lang w:val="es-PE"/>
        </w:rPr>
        <w:t>i</w:t>
      </w:r>
      <w:r w:rsidR="00B57FD3">
        <w:rPr>
          <w:bCs/>
          <w:sz w:val="18"/>
          <w:szCs w:val="18"/>
          <w:lang w:val="es-PE"/>
        </w:rPr>
        <w:t xml:space="preserve"> estatal, el que a su vez extiende sus efectos al ámbito administrativo a través de la imposición de sanciones. Evidentemente el argumento más trascendente se sustancia en que el procedimiento administrativo sancionador tiene como objetivo el castigo de infracciones, debiendo entenderse que éstas son de carácter funcional puesto que son cometidas en el ejercicio de su función pública, mientras que en el ámbito judicial se orienta a sancionar los ilícitos penales que el ordenamiento jurídico prevé; debiendo concluirse en que lo que se resuelve en el ámbito disciplinario es independiente del resultado del proceso en la vía judicial, debido a que se trata de dos procesos de distinta naturaleza y origen</w:t>
      </w:r>
      <w:r w:rsidR="00566478">
        <w:rPr>
          <w:bCs/>
          <w:sz w:val="18"/>
          <w:szCs w:val="18"/>
          <w:lang w:val="es-PE"/>
        </w:rPr>
        <w:t>.</w:t>
      </w:r>
    </w:p>
    <w:p w14:paraId="5F42329D" w14:textId="6D7C4898" w:rsidR="006D51DE" w:rsidRDefault="008A7F83" w:rsidP="000D673E">
      <w:pPr>
        <w:pStyle w:val="ListParagraph"/>
        <w:spacing w:before="240" w:after="240"/>
        <w:ind w:right="720"/>
        <w:jc w:val="both"/>
        <w:rPr>
          <w:bCs/>
          <w:sz w:val="18"/>
          <w:szCs w:val="18"/>
          <w:lang w:val="es-PE"/>
        </w:rPr>
      </w:pPr>
      <w:r w:rsidRPr="006D51DE">
        <w:rPr>
          <w:bCs/>
          <w:sz w:val="18"/>
          <w:szCs w:val="18"/>
          <w:lang w:val="es-PE"/>
        </w:rPr>
        <w:t>[…]</w:t>
      </w:r>
      <w:r>
        <w:rPr>
          <w:bCs/>
          <w:sz w:val="18"/>
          <w:szCs w:val="18"/>
          <w:lang w:val="es-PE"/>
        </w:rPr>
        <w:t xml:space="preserve"> </w:t>
      </w:r>
      <w:r w:rsidR="00BD6186">
        <w:rPr>
          <w:bCs/>
          <w:sz w:val="18"/>
          <w:szCs w:val="18"/>
          <w:lang w:val="es-PE"/>
        </w:rPr>
        <w:t>Que</w:t>
      </w:r>
      <w:r w:rsidR="00E62019">
        <w:rPr>
          <w:bCs/>
          <w:sz w:val="18"/>
          <w:szCs w:val="18"/>
          <w:lang w:val="es-PE"/>
        </w:rPr>
        <w:t xml:space="preserve">, debe agregarse a efecto de un mayor sustento de lo analizado, que la Sentencia de fecha veintiséis de octubre del dos mil cuatro expedida por el Primer Juzgado de Instrucción Permanente de la Marina que el demandante invoca, no ha determinado judicialmente la inocencia del accionante en los cargos imputados, sino que la misma declara que no existen los elementos probatorios suficientes que acrediten la responsabilidad penal del procesado, de allí que se haya ordenado el sobreseimiento de la causa seguida en su contra, por tanto dicha consideración debe adherirse a todo lo señalado precedentemente. </w:t>
      </w:r>
    </w:p>
    <w:p w14:paraId="2B160E57" w14:textId="3B81B9B2" w:rsidR="00922039" w:rsidRDefault="00922039" w:rsidP="000D673E">
      <w:pPr>
        <w:pStyle w:val="ListParagraph"/>
        <w:spacing w:before="240" w:after="240"/>
        <w:ind w:right="720"/>
        <w:jc w:val="both"/>
        <w:rPr>
          <w:bCs/>
          <w:sz w:val="18"/>
          <w:szCs w:val="18"/>
          <w:lang w:val="es-PE"/>
        </w:rPr>
      </w:pPr>
      <w:r w:rsidRPr="006D51DE">
        <w:rPr>
          <w:bCs/>
          <w:sz w:val="18"/>
          <w:szCs w:val="18"/>
          <w:lang w:val="es-PE"/>
        </w:rPr>
        <w:t>[</w:t>
      </w:r>
      <w:r w:rsidR="00566478">
        <w:rPr>
          <w:bCs/>
          <w:sz w:val="18"/>
          <w:szCs w:val="18"/>
          <w:lang w:val="es-PE"/>
        </w:rPr>
        <w:t>En consecuencia</w:t>
      </w:r>
      <w:r w:rsidR="00566478" w:rsidRPr="006D51DE">
        <w:rPr>
          <w:bCs/>
          <w:sz w:val="18"/>
          <w:szCs w:val="18"/>
          <w:lang w:val="es-PE"/>
        </w:rPr>
        <w:t>]</w:t>
      </w:r>
      <w:r w:rsidR="00566478">
        <w:rPr>
          <w:bCs/>
          <w:sz w:val="18"/>
          <w:szCs w:val="18"/>
          <w:lang w:val="es-PE"/>
        </w:rPr>
        <w:t xml:space="preserve"> </w:t>
      </w:r>
      <w:r>
        <w:rPr>
          <w:bCs/>
          <w:sz w:val="18"/>
          <w:szCs w:val="18"/>
          <w:lang w:val="es-PE"/>
        </w:rPr>
        <w:t xml:space="preserve">está acreditado que al expedirse las resoluciones materia de impugnación, la entidad demandada no ha incurrido en alguna de las causales de nulidad previstas en el artículo 10 de la </w:t>
      </w:r>
      <w:r w:rsidRPr="006D51DE">
        <w:rPr>
          <w:bCs/>
          <w:sz w:val="18"/>
          <w:szCs w:val="18"/>
          <w:lang w:val="es-PE"/>
        </w:rPr>
        <w:t>[…]</w:t>
      </w:r>
      <w:r>
        <w:rPr>
          <w:bCs/>
          <w:sz w:val="18"/>
          <w:szCs w:val="18"/>
          <w:lang w:val="es-PE"/>
        </w:rPr>
        <w:t xml:space="preserve"> Ley de Procedimiento Administrativo General.  </w:t>
      </w:r>
    </w:p>
    <w:p w14:paraId="2C2BBD1E" w14:textId="1540F572" w:rsidR="00B46C26" w:rsidRPr="008A7F83" w:rsidRDefault="006D51DE" w:rsidP="000D673E">
      <w:pPr>
        <w:pStyle w:val="ListParagraph"/>
        <w:spacing w:before="240" w:after="240"/>
        <w:ind w:right="720"/>
        <w:jc w:val="both"/>
        <w:rPr>
          <w:bCs/>
          <w:sz w:val="18"/>
          <w:szCs w:val="18"/>
          <w:lang w:val="es-PE"/>
        </w:rPr>
      </w:pPr>
      <w:r w:rsidRPr="006D51DE">
        <w:rPr>
          <w:bCs/>
          <w:sz w:val="18"/>
          <w:szCs w:val="18"/>
          <w:lang w:val="es-PE"/>
        </w:rPr>
        <w:t>[…]</w:t>
      </w:r>
      <w:r>
        <w:rPr>
          <w:bCs/>
          <w:sz w:val="18"/>
          <w:szCs w:val="18"/>
          <w:lang w:val="es-PE"/>
        </w:rPr>
        <w:t xml:space="preserve"> </w:t>
      </w:r>
      <w:r w:rsidR="00B46C26" w:rsidRPr="006D51DE">
        <w:rPr>
          <w:bCs/>
          <w:sz w:val="18"/>
          <w:szCs w:val="18"/>
          <w:lang w:val="es-PE"/>
        </w:rPr>
        <w:t>Que, en lo que se refiere al pago de la Indemnización por Daños y Perjuicios por un monto igual a los haberes y demás conceptos dejados de percibir desde que el demandante fue pasado a la situación de retiro, más los intereses legales correspondientes, es de verse que a través de escrito de subsanación de fecha 01 de setiembre (sic) del 2008, el demandante dej</w:t>
      </w:r>
      <w:r w:rsidR="00A96DF5">
        <w:rPr>
          <w:bCs/>
          <w:sz w:val="18"/>
          <w:szCs w:val="18"/>
          <w:lang w:val="es-PE"/>
        </w:rPr>
        <w:t>ó</w:t>
      </w:r>
      <w:r w:rsidR="00B46C26" w:rsidRPr="006D51DE">
        <w:rPr>
          <w:bCs/>
          <w:sz w:val="18"/>
          <w:szCs w:val="18"/>
          <w:lang w:val="es-PE"/>
        </w:rPr>
        <w:t xml:space="preserve"> sin efecto dicha pretensión, por cuanto no resulta procedente pronunciarse sobre el mismo.</w:t>
      </w:r>
    </w:p>
    <w:p w14:paraId="6B270A63" w14:textId="0EB5BD0B" w:rsidR="005A6AB8" w:rsidRDefault="007F5157" w:rsidP="0019685C">
      <w:pPr>
        <w:pStyle w:val="ListParagraph"/>
        <w:numPr>
          <w:ilvl w:val="0"/>
          <w:numId w:val="103"/>
        </w:numPr>
        <w:spacing w:before="240" w:after="240"/>
        <w:jc w:val="both"/>
        <w:rPr>
          <w:bCs/>
          <w:sz w:val="20"/>
          <w:szCs w:val="20"/>
          <w:lang w:val="es-PE"/>
        </w:rPr>
      </w:pPr>
      <w:r>
        <w:rPr>
          <w:bCs/>
          <w:sz w:val="20"/>
          <w:szCs w:val="20"/>
          <w:lang w:val="es-PE"/>
        </w:rPr>
        <w:t xml:space="preserve">Según la petición, </w:t>
      </w:r>
      <w:r w:rsidR="00EA3ADA">
        <w:rPr>
          <w:bCs/>
          <w:sz w:val="20"/>
          <w:szCs w:val="20"/>
          <w:lang w:val="es-PE"/>
        </w:rPr>
        <w:t>el 21 de junio de 2011 la presunta víctima apeló tal decisión, pero el 24 de julio de 2012 la Primera Sala Contencioso Administrativo Transitoria de la Corte Superior de Justicia de Lima desestimó dicho recurso y confirmó la sentencia recurrida</w:t>
      </w:r>
      <w:r w:rsidR="005A6AB8">
        <w:rPr>
          <w:bCs/>
          <w:sz w:val="20"/>
          <w:szCs w:val="20"/>
          <w:lang w:val="es-PE"/>
        </w:rPr>
        <w:t>, con base en la siguiente argumentación:</w:t>
      </w:r>
    </w:p>
    <w:p w14:paraId="59C934A7" w14:textId="3487C32A" w:rsidR="005A6AB8" w:rsidRPr="006F1A55" w:rsidRDefault="005A6AB8" w:rsidP="00E219BF">
      <w:pPr>
        <w:pStyle w:val="ListParagraph"/>
        <w:spacing w:before="240" w:after="240"/>
        <w:ind w:right="720"/>
        <w:jc w:val="both"/>
        <w:rPr>
          <w:bCs/>
          <w:sz w:val="18"/>
          <w:szCs w:val="18"/>
          <w:lang w:val="es-PE"/>
        </w:rPr>
      </w:pPr>
      <w:r w:rsidRPr="005A6AB8">
        <w:rPr>
          <w:bCs/>
          <w:sz w:val="18"/>
          <w:szCs w:val="18"/>
          <w:lang w:val="es-PE"/>
        </w:rPr>
        <w:t>[…] Que, bajo tal contexto, si bi</w:t>
      </w:r>
      <w:r>
        <w:rPr>
          <w:bCs/>
          <w:sz w:val="18"/>
          <w:szCs w:val="18"/>
          <w:lang w:val="es-PE"/>
        </w:rPr>
        <w:t xml:space="preserve">en el actor obtuvo un auto de sobreseimiento por no haberse probado la responsabilidad del demandante (responsabilidad penal) expedido por el Primer Juzgado de Instrucción Permanente de la Marina, confirmada por el Consejo de Guerra permanente de la Zona Judicial de Marina del fuero Militar, con fecha 04 de octubre de 2005; también lo es que; en etapa administrativa se sometió al actor a un debido proceso administrativo, donde hizo valer todos los recursos que la ley franquea, siendo que el consejo acordó por unanimidad pasar a la situación de retiro al demandante por Medida Disciplinaria </w:t>
      </w:r>
      <w:r w:rsidRPr="006D51DE">
        <w:rPr>
          <w:bCs/>
          <w:sz w:val="18"/>
          <w:szCs w:val="18"/>
          <w:lang w:val="es-PE"/>
        </w:rPr>
        <w:t>[…]</w:t>
      </w:r>
      <w:r>
        <w:rPr>
          <w:bCs/>
          <w:sz w:val="18"/>
          <w:szCs w:val="18"/>
          <w:lang w:val="es-PE"/>
        </w:rPr>
        <w:t xml:space="preserve"> conforme se verifica del Acta del Concejo de Investigación para oficiales Superiores Sesión </w:t>
      </w:r>
      <w:r w:rsidRPr="005A6AB8">
        <w:rPr>
          <w:bCs/>
          <w:sz w:val="18"/>
          <w:szCs w:val="18"/>
          <w:lang w:val="es-PE"/>
        </w:rPr>
        <w:t>N.º</w:t>
      </w:r>
      <w:r>
        <w:rPr>
          <w:bCs/>
          <w:sz w:val="18"/>
          <w:szCs w:val="18"/>
          <w:lang w:val="es-PE"/>
        </w:rPr>
        <w:t xml:space="preserve"> 018-99 del 26 de marzo de 1999, siendo que el procedimiento administrativo disciplinario no está subordinado a la decisión del proceso penal. Es </w:t>
      </w:r>
      <w:r w:rsidR="00212C60" w:rsidRPr="009B4924">
        <w:rPr>
          <w:bCs/>
          <w:sz w:val="18"/>
          <w:szCs w:val="18"/>
          <w:lang w:val="es-PE"/>
        </w:rPr>
        <w:t>decir</w:t>
      </w:r>
      <w:r w:rsidR="00212C60">
        <w:rPr>
          <w:bCs/>
          <w:sz w:val="18"/>
          <w:szCs w:val="18"/>
          <w:lang w:val="es-PE"/>
        </w:rPr>
        <w:t>,</w:t>
      </w:r>
      <w:r>
        <w:rPr>
          <w:bCs/>
          <w:sz w:val="18"/>
          <w:szCs w:val="18"/>
          <w:lang w:val="es-PE"/>
        </w:rPr>
        <w:t xml:space="preserve"> lo que se resuelve en el ámbito disciplinario es independiente del resultado del proceso en la vía judicial-penal, debido a que se trata de dos procesos de distinta naturaleza y origen; por lo que la venida en grado debe ser revocada. </w:t>
      </w:r>
    </w:p>
    <w:p w14:paraId="57BEA23A" w14:textId="637AFF2B" w:rsidR="00114DB7" w:rsidRPr="009B4924" w:rsidRDefault="00FF4A91" w:rsidP="003B2F30">
      <w:pPr>
        <w:pStyle w:val="ListParagraph"/>
        <w:numPr>
          <w:ilvl w:val="0"/>
          <w:numId w:val="103"/>
        </w:numPr>
        <w:spacing w:before="240" w:after="240"/>
        <w:jc w:val="both"/>
        <w:rPr>
          <w:bCs/>
          <w:sz w:val="20"/>
          <w:szCs w:val="20"/>
          <w:lang w:val="es-PE"/>
        </w:rPr>
      </w:pPr>
      <w:r>
        <w:rPr>
          <w:bCs/>
          <w:sz w:val="20"/>
          <w:szCs w:val="20"/>
          <w:lang w:val="es-PE"/>
        </w:rPr>
        <w:lastRenderedPageBreak/>
        <w:t xml:space="preserve">Finalmente, </w:t>
      </w:r>
      <w:r w:rsidR="005D5FFD">
        <w:rPr>
          <w:bCs/>
          <w:sz w:val="20"/>
          <w:szCs w:val="20"/>
          <w:lang w:val="es-PE"/>
        </w:rPr>
        <w:t xml:space="preserve">la peticionaria </w:t>
      </w:r>
      <w:r>
        <w:rPr>
          <w:bCs/>
          <w:sz w:val="20"/>
          <w:szCs w:val="20"/>
          <w:lang w:val="es-PE"/>
        </w:rPr>
        <w:t xml:space="preserve">refiere que </w:t>
      </w:r>
      <w:r w:rsidR="003B2F30">
        <w:rPr>
          <w:bCs/>
          <w:sz w:val="20"/>
          <w:szCs w:val="20"/>
          <w:lang w:val="es-PE"/>
        </w:rPr>
        <w:t>no obstante</w:t>
      </w:r>
      <w:r>
        <w:rPr>
          <w:bCs/>
          <w:sz w:val="20"/>
          <w:szCs w:val="20"/>
          <w:lang w:val="es-PE"/>
        </w:rPr>
        <w:t xml:space="preserve"> el 26 de septiembre de 2012 el señor Sandoval Sánchez presentó un recurso de casación, el</w:t>
      </w:r>
      <w:r w:rsidRPr="009B4924">
        <w:rPr>
          <w:bCs/>
          <w:sz w:val="20"/>
          <w:szCs w:val="20"/>
          <w:lang w:val="es-PE"/>
        </w:rPr>
        <w:t xml:space="preserve"> 2 de septiem</w:t>
      </w:r>
      <w:r w:rsidR="001411DA" w:rsidRPr="009B4924">
        <w:rPr>
          <w:bCs/>
          <w:sz w:val="20"/>
          <w:szCs w:val="20"/>
          <w:lang w:val="es-PE"/>
        </w:rPr>
        <w:t>bre de 2013 la Primera Sala de Derecho Constitucional y Social Transitoria de la Corte Suprema de Justicia lo declaró improcedente.</w:t>
      </w:r>
      <w:r w:rsidR="00410329" w:rsidRPr="009B4924">
        <w:rPr>
          <w:bCs/>
          <w:sz w:val="20"/>
          <w:szCs w:val="20"/>
          <w:lang w:val="es-PE"/>
        </w:rPr>
        <w:t xml:space="preserve"> Afirma que la Corte Suprema notificó esta decisión el 9 de octubre de 2013. </w:t>
      </w:r>
    </w:p>
    <w:p w14:paraId="35333AF4" w14:textId="173A6895" w:rsidR="001726ED" w:rsidRPr="00FC39FE" w:rsidRDefault="00964052" w:rsidP="00FC39FE">
      <w:pPr>
        <w:pStyle w:val="ListParagraph"/>
        <w:numPr>
          <w:ilvl w:val="0"/>
          <w:numId w:val="103"/>
        </w:numPr>
        <w:spacing w:before="240" w:after="240"/>
        <w:jc w:val="both"/>
        <w:rPr>
          <w:bCs/>
          <w:sz w:val="20"/>
          <w:szCs w:val="20"/>
          <w:lang w:val="es-PE"/>
        </w:rPr>
      </w:pPr>
      <w:r w:rsidRPr="009B4924">
        <w:rPr>
          <w:bCs/>
          <w:sz w:val="20"/>
          <w:szCs w:val="20"/>
          <w:lang w:val="es-PE"/>
        </w:rPr>
        <w:t xml:space="preserve">Con base en las citadas consideraciones de hecho, </w:t>
      </w:r>
      <w:r w:rsidR="00FC39FE" w:rsidRPr="009B4924">
        <w:rPr>
          <w:bCs/>
          <w:sz w:val="20"/>
          <w:szCs w:val="20"/>
          <w:lang w:val="es-PE"/>
        </w:rPr>
        <w:t>la parte peticionaria denuncia</w:t>
      </w:r>
      <w:r w:rsidR="00704A01" w:rsidRPr="009B4924">
        <w:rPr>
          <w:bCs/>
          <w:sz w:val="20"/>
          <w:szCs w:val="20"/>
          <w:lang w:val="es-PE"/>
        </w:rPr>
        <w:t xml:space="preserve"> que las autoridades vulneraron el derecho a la presunción de inocencia del señor Sandoval Sánchez, toda vez que a pesar de que en el fuero militar se determinó</w:t>
      </w:r>
      <w:r w:rsidR="00427706" w:rsidRPr="009B4924">
        <w:rPr>
          <w:bCs/>
          <w:sz w:val="20"/>
          <w:szCs w:val="20"/>
          <w:lang w:val="es-PE"/>
        </w:rPr>
        <w:t xml:space="preserve"> su</w:t>
      </w:r>
      <w:r w:rsidR="00704A01" w:rsidRPr="009B4924">
        <w:rPr>
          <w:bCs/>
          <w:sz w:val="20"/>
          <w:szCs w:val="20"/>
          <w:lang w:val="es-PE"/>
        </w:rPr>
        <w:t xml:space="preserve"> inocencia, en el ámbito administrativo </w:t>
      </w:r>
      <w:r w:rsidR="00FC39FE" w:rsidRPr="009B4924">
        <w:rPr>
          <w:bCs/>
          <w:sz w:val="20"/>
          <w:szCs w:val="20"/>
          <w:lang w:val="es-PE"/>
        </w:rPr>
        <w:t xml:space="preserve">el Ministerio de Defensa </w:t>
      </w:r>
      <w:r w:rsidR="00704A01" w:rsidRPr="009B4924">
        <w:rPr>
          <w:bCs/>
          <w:sz w:val="20"/>
          <w:szCs w:val="20"/>
          <w:lang w:val="es-PE"/>
        </w:rPr>
        <w:t>no respetó tal condición.</w:t>
      </w:r>
      <w:r w:rsidR="00FC39FE" w:rsidRPr="009B4924">
        <w:rPr>
          <w:bCs/>
          <w:sz w:val="20"/>
          <w:szCs w:val="20"/>
          <w:lang w:val="es-PE"/>
        </w:rPr>
        <w:t xml:space="preserve"> Además, </w:t>
      </w:r>
      <w:r w:rsidR="001726ED" w:rsidRPr="009B4924">
        <w:rPr>
          <w:bCs/>
          <w:sz w:val="20"/>
          <w:szCs w:val="20"/>
          <w:lang w:val="es-PE"/>
        </w:rPr>
        <w:t xml:space="preserve">no ha percibido </w:t>
      </w:r>
      <w:r w:rsidR="00086624" w:rsidRPr="009B4924">
        <w:rPr>
          <w:bCs/>
          <w:sz w:val="20"/>
          <w:szCs w:val="20"/>
          <w:lang w:val="es-PE"/>
        </w:rPr>
        <w:t>remuneración alguna</w:t>
      </w:r>
      <w:r w:rsidR="001726ED" w:rsidRPr="009B4924">
        <w:rPr>
          <w:bCs/>
          <w:sz w:val="20"/>
          <w:szCs w:val="20"/>
          <w:lang w:val="es-PE"/>
        </w:rPr>
        <w:t xml:space="preserve"> por parte del Estado desde que lo pasaron a situación de retir</w:t>
      </w:r>
      <w:r w:rsidR="001726ED" w:rsidRPr="00FC39FE">
        <w:rPr>
          <w:bCs/>
          <w:sz w:val="20"/>
          <w:szCs w:val="20"/>
          <w:lang w:val="es-PE"/>
        </w:rPr>
        <w:t xml:space="preserve">o </w:t>
      </w:r>
      <w:r w:rsidR="00086624">
        <w:rPr>
          <w:bCs/>
          <w:sz w:val="20"/>
          <w:szCs w:val="20"/>
          <w:lang w:val="es-PE"/>
        </w:rPr>
        <w:t>como</w:t>
      </w:r>
      <w:r w:rsidR="001726ED" w:rsidRPr="00FC39FE">
        <w:rPr>
          <w:bCs/>
          <w:sz w:val="20"/>
          <w:szCs w:val="20"/>
          <w:lang w:val="es-PE"/>
        </w:rPr>
        <w:t xml:space="preserve"> medida </w:t>
      </w:r>
      <w:r w:rsidR="00E73E8B" w:rsidRPr="00FC39FE">
        <w:rPr>
          <w:bCs/>
          <w:sz w:val="20"/>
          <w:szCs w:val="20"/>
          <w:lang w:val="es-PE"/>
        </w:rPr>
        <w:t>disciplinaria, ni</w:t>
      </w:r>
      <w:r w:rsidR="001726ED" w:rsidRPr="00FC39FE">
        <w:rPr>
          <w:bCs/>
          <w:sz w:val="20"/>
          <w:szCs w:val="20"/>
          <w:lang w:val="es-PE"/>
        </w:rPr>
        <w:t xml:space="preserve"> tampoco recibe ninguna pensión de retirado a través de la Caja de Pensiones Militar Policía, pues no lleg</w:t>
      </w:r>
      <w:r w:rsidR="0051009B">
        <w:rPr>
          <w:bCs/>
          <w:sz w:val="20"/>
          <w:szCs w:val="20"/>
          <w:lang w:val="es-PE"/>
        </w:rPr>
        <w:t>ó</w:t>
      </w:r>
      <w:r w:rsidR="001726ED" w:rsidRPr="00FC39FE">
        <w:rPr>
          <w:bCs/>
          <w:sz w:val="20"/>
          <w:szCs w:val="20"/>
          <w:lang w:val="es-PE"/>
        </w:rPr>
        <w:t xml:space="preserve"> a cumplir en el Ejército del Perú los </w:t>
      </w:r>
      <w:r w:rsidR="00995E32">
        <w:rPr>
          <w:bCs/>
          <w:sz w:val="20"/>
          <w:szCs w:val="20"/>
          <w:lang w:val="es-PE"/>
        </w:rPr>
        <w:t>15</w:t>
      </w:r>
      <w:r w:rsidR="00995E32" w:rsidRPr="00FC39FE">
        <w:rPr>
          <w:bCs/>
          <w:sz w:val="20"/>
          <w:szCs w:val="20"/>
          <w:lang w:val="es-PE"/>
        </w:rPr>
        <w:t xml:space="preserve"> </w:t>
      </w:r>
      <w:r w:rsidR="001726ED" w:rsidRPr="00FC39FE">
        <w:rPr>
          <w:bCs/>
          <w:sz w:val="20"/>
          <w:szCs w:val="20"/>
          <w:lang w:val="es-PE"/>
        </w:rPr>
        <w:t>años de servicios que se requiere</w:t>
      </w:r>
      <w:r w:rsidR="00995E32">
        <w:rPr>
          <w:bCs/>
          <w:sz w:val="20"/>
          <w:szCs w:val="20"/>
          <w:lang w:val="es-PE"/>
        </w:rPr>
        <w:t>n</w:t>
      </w:r>
      <w:r w:rsidR="001726ED" w:rsidRPr="00FC39FE">
        <w:rPr>
          <w:bCs/>
          <w:sz w:val="20"/>
          <w:szCs w:val="20"/>
          <w:lang w:val="es-PE"/>
        </w:rPr>
        <w:t xml:space="preserve"> legalmente para tener derecho a pensión. </w:t>
      </w:r>
      <w:r w:rsidR="00E73E8B" w:rsidRPr="00FC39FE">
        <w:rPr>
          <w:bCs/>
          <w:sz w:val="20"/>
          <w:szCs w:val="20"/>
          <w:lang w:val="es-PE"/>
        </w:rPr>
        <w:t>Finalmente, aduce que el señor Sandoval Sánchez nunca desistió de su pretensión indemnizatoria</w:t>
      </w:r>
      <w:r w:rsidR="00FC39FE">
        <w:rPr>
          <w:bCs/>
          <w:sz w:val="20"/>
          <w:szCs w:val="20"/>
          <w:lang w:val="es-PE"/>
        </w:rPr>
        <w:t xml:space="preserve">, pues nunca presentó un escrito con las formalidades exigidas por la ley para tal fin. </w:t>
      </w:r>
    </w:p>
    <w:p w14:paraId="1239499B" w14:textId="6934424B" w:rsidR="00F87CC0" w:rsidRPr="009B4924" w:rsidRDefault="00F87CC0" w:rsidP="00F87C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AR"/>
        </w:rPr>
      </w:pPr>
      <w:r w:rsidRPr="009B4924">
        <w:rPr>
          <w:rFonts w:ascii="Cambria" w:hAnsi="Cambria"/>
          <w:b/>
          <w:bCs/>
          <w:sz w:val="20"/>
          <w:szCs w:val="20"/>
          <w:lang w:val="es-AR"/>
        </w:rPr>
        <w:t>Alegatos del Estado</w:t>
      </w:r>
      <w:r w:rsidR="00E87B2E" w:rsidRPr="009B4924">
        <w:rPr>
          <w:rFonts w:ascii="Cambria" w:hAnsi="Cambria"/>
          <w:b/>
          <w:bCs/>
          <w:sz w:val="20"/>
          <w:szCs w:val="20"/>
          <w:lang w:val="es-AR"/>
        </w:rPr>
        <w:t xml:space="preserve"> peruano</w:t>
      </w:r>
    </w:p>
    <w:p w14:paraId="488AB392" w14:textId="492E2817" w:rsidR="00475072" w:rsidRPr="00DE5B48" w:rsidRDefault="00F87CC0" w:rsidP="009640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 Estado, por su parte, replica que</w:t>
      </w:r>
      <w:r w:rsidR="00964052">
        <w:rPr>
          <w:rFonts w:ascii="Cambria" w:hAnsi="Cambria"/>
          <w:sz w:val="20"/>
          <w:szCs w:val="20"/>
          <w:lang w:val="es-AR"/>
        </w:rPr>
        <w:t xml:space="preserve"> </w:t>
      </w:r>
      <w:r w:rsidR="00964052" w:rsidRPr="00964052">
        <w:rPr>
          <w:rFonts w:asciiTheme="majorHAnsi" w:hAnsiTheme="majorHAnsi"/>
          <w:bCs/>
          <w:sz w:val="20"/>
          <w:szCs w:val="20"/>
          <w:lang w:val="es-ES_tradnl"/>
        </w:rPr>
        <w:t xml:space="preserve">los hechos alegados no caracterizan una violación de derechos humanos que le sea atribuible. Por el contrario, </w:t>
      </w:r>
      <w:r w:rsidR="0074531A">
        <w:rPr>
          <w:rFonts w:asciiTheme="majorHAnsi" w:hAnsiTheme="majorHAnsi"/>
          <w:bCs/>
          <w:sz w:val="20"/>
          <w:szCs w:val="20"/>
          <w:lang w:val="es-ES_tradnl"/>
        </w:rPr>
        <w:t>aduce</w:t>
      </w:r>
      <w:r w:rsidR="00964052" w:rsidRPr="00964052">
        <w:rPr>
          <w:rFonts w:asciiTheme="majorHAnsi" w:hAnsiTheme="majorHAnsi"/>
          <w:bCs/>
          <w:sz w:val="20"/>
          <w:szCs w:val="20"/>
          <w:lang w:val="es-ES_tradnl"/>
        </w:rPr>
        <w:t xml:space="preserve"> que la parte peticionaria pretende que la Comisión actúe como una cuarta instancia judicial</w:t>
      </w:r>
      <w:r w:rsidR="0074531A">
        <w:rPr>
          <w:rFonts w:asciiTheme="majorHAnsi" w:hAnsiTheme="majorHAnsi"/>
          <w:bCs/>
          <w:sz w:val="20"/>
          <w:szCs w:val="20"/>
          <w:lang w:val="es-ES_tradnl"/>
        </w:rPr>
        <w:t>,</w:t>
      </w:r>
      <w:r w:rsidR="00964052" w:rsidRPr="00964052">
        <w:rPr>
          <w:rFonts w:asciiTheme="majorHAnsi" w:hAnsiTheme="majorHAnsi"/>
          <w:bCs/>
          <w:sz w:val="20"/>
          <w:szCs w:val="20"/>
          <w:lang w:val="es-ES_tradnl"/>
        </w:rPr>
        <w:t xml:space="preserve"> y revise las valoraciones de hecho y de derecho efectuadas por los jueces y tribunales internos que actuaron en la esfera de su competencia.</w:t>
      </w:r>
    </w:p>
    <w:p w14:paraId="3AA0A260" w14:textId="27A67239" w:rsidR="00D3352A" w:rsidRPr="00D3352A" w:rsidRDefault="00DE5B48" w:rsidP="005064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Theme="majorHAnsi" w:hAnsiTheme="majorHAnsi"/>
          <w:bCs/>
          <w:sz w:val="20"/>
          <w:szCs w:val="20"/>
          <w:lang w:val="es-ES_tradnl"/>
        </w:rPr>
        <w:t xml:space="preserve">Destaca que el proceso judicial realizado en el fuero militar contra el señor Sandoval Sánchez se realizó de acuerdo con las reglas del debido proceso, permitiendo que </w:t>
      </w:r>
      <w:r w:rsidR="005C3F9D">
        <w:rPr>
          <w:rFonts w:asciiTheme="majorHAnsi" w:hAnsiTheme="majorHAnsi"/>
          <w:bCs/>
          <w:sz w:val="20"/>
          <w:szCs w:val="20"/>
          <w:lang w:val="es-ES_tradnl"/>
        </w:rPr>
        <w:t>este</w:t>
      </w:r>
      <w:r w:rsidR="009709D6">
        <w:rPr>
          <w:rFonts w:asciiTheme="majorHAnsi" w:hAnsiTheme="majorHAnsi"/>
          <w:bCs/>
          <w:sz w:val="20"/>
          <w:szCs w:val="20"/>
          <w:lang w:val="es-ES_tradnl"/>
        </w:rPr>
        <w:t xml:space="preserve"> ejerza su defensa y</w:t>
      </w:r>
      <w:r>
        <w:rPr>
          <w:rFonts w:asciiTheme="majorHAnsi" w:hAnsiTheme="majorHAnsi"/>
          <w:bCs/>
          <w:sz w:val="20"/>
          <w:szCs w:val="20"/>
          <w:lang w:val="es-ES_tradnl"/>
        </w:rPr>
        <w:t xml:space="preserve"> </w:t>
      </w:r>
      <w:r w:rsidR="000E6CFA">
        <w:rPr>
          <w:rFonts w:asciiTheme="majorHAnsi" w:hAnsiTheme="majorHAnsi"/>
          <w:bCs/>
          <w:sz w:val="20"/>
          <w:szCs w:val="20"/>
          <w:lang w:val="es-ES_tradnl"/>
        </w:rPr>
        <w:t xml:space="preserve">recurra </w:t>
      </w:r>
      <w:r>
        <w:rPr>
          <w:rFonts w:asciiTheme="majorHAnsi" w:hAnsiTheme="majorHAnsi"/>
          <w:bCs/>
          <w:sz w:val="20"/>
          <w:szCs w:val="20"/>
          <w:lang w:val="es-ES_tradnl"/>
        </w:rPr>
        <w:t xml:space="preserve">su sentencia </w:t>
      </w:r>
      <w:r w:rsidR="009709D6">
        <w:rPr>
          <w:rFonts w:asciiTheme="majorHAnsi" w:hAnsiTheme="majorHAnsi"/>
          <w:bCs/>
          <w:sz w:val="20"/>
          <w:szCs w:val="20"/>
          <w:lang w:val="es-ES_tradnl"/>
        </w:rPr>
        <w:t xml:space="preserve">a efectos de </w:t>
      </w:r>
      <w:r w:rsidR="008C3FBA">
        <w:rPr>
          <w:rFonts w:asciiTheme="majorHAnsi" w:hAnsiTheme="majorHAnsi"/>
          <w:bCs/>
          <w:sz w:val="20"/>
          <w:szCs w:val="20"/>
          <w:lang w:val="es-ES_tradnl"/>
        </w:rPr>
        <w:t>lograr el sobreseimiento del proceso.</w:t>
      </w:r>
      <w:r w:rsidR="001F53C9">
        <w:rPr>
          <w:rFonts w:asciiTheme="majorHAnsi" w:hAnsiTheme="majorHAnsi"/>
          <w:bCs/>
          <w:sz w:val="20"/>
          <w:szCs w:val="20"/>
          <w:lang w:val="es-ES_tradnl"/>
        </w:rPr>
        <w:t xml:space="preserve"> A criterio de Perú, esto demuestra que las autoridades solucionar</w:t>
      </w:r>
      <w:r w:rsidR="003616BE">
        <w:rPr>
          <w:rFonts w:asciiTheme="majorHAnsi" w:hAnsiTheme="majorHAnsi"/>
          <w:bCs/>
          <w:sz w:val="20"/>
          <w:szCs w:val="20"/>
          <w:lang w:val="es-ES_tradnl"/>
        </w:rPr>
        <w:t>on</w:t>
      </w:r>
      <w:r w:rsidR="001F53C9">
        <w:rPr>
          <w:rFonts w:asciiTheme="majorHAnsi" w:hAnsiTheme="majorHAnsi"/>
          <w:bCs/>
          <w:sz w:val="20"/>
          <w:szCs w:val="20"/>
          <w:lang w:val="es-ES_tradnl"/>
        </w:rPr>
        <w:t xml:space="preserve"> cualquier presunta afectación o irregularidad que se pudo haber cometido en el marco de dicha causa penal. </w:t>
      </w:r>
    </w:p>
    <w:p w14:paraId="5C4EFC30" w14:textId="50512BDA" w:rsidR="009C3F53" w:rsidRPr="009C3F53" w:rsidRDefault="001F53C9" w:rsidP="00D757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Theme="majorHAnsi" w:hAnsiTheme="majorHAnsi"/>
          <w:bCs/>
          <w:sz w:val="20"/>
          <w:szCs w:val="20"/>
          <w:lang w:val="es-ES_tradnl"/>
        </w:rPr>
        <w:t xml:space="preserve">Asimismo, </w:t>
      </w:r>
      <w:r w:rsidR="009B202D">
        <w:rPr>
          <w:rFonts w:asciiTheme="majorHAnsi" w:hAnsiTheme="majorHAnsi"/>
          <w:bCs/>
          <w:sz w:val="20"/>
          <w:szCs w:val="20"/>
          <w:lang w:val="es-ES_tradnl"/>
        </w:rPr>
        <w:t xml:space="preserve">alega </w:t>
      </w:r>
      <w:r w:rsidR="004709AB">
        <w:rPr>
          <w:rFonts w:asciiTheme="majorHAnsi" w:hAnsiTheme="majorHAnsi"/>
          <w:bCs/>
          <w:sz w:val="20"/>
          <w:szCs w:val="20"/>
          <w:lang w:val="es-ES_tradnl"/>
        </w:rPr>
        <w:t>que</w:t>
      </w:r>
      <w:r w:rsidR="003616BE">
        <w:rPr>
          <w:rFonts w:asciiTheme="majorHAnsi" w:hAnsiTheme="majorHAnsi"/>
          <w:bCs/>
          <w:sz w:val="20"/>
          <w:szCs w:val="20"/>
          <w:lang w:val="es-ES_tradnl"/>
        </w:rPr>
        <w:t xml:space="preserve"> </w:t>
      </w:r>
      <w:r w:rsidR="000C5000">
        <w:rPr>
          <w:rFonts w:asciiTheme="majorHAnsi" w:hAnsiTheme="majorHAnsi"/>
          <w:bCs/>
          <w:sz w:val="20"/>
          <w:szCs w:val="20"/>
          <w:lang w:val="es-ES_tradnl"/>
        </w:rPr>
        <w:t>si bien</w:t>
      </w:r>
      <w:r w:rsidR="00D75706">
        <w:rPr>
          <w:rFonts w:asciiTheme="majorHAnsi" w:hAnsiTheme="majorHAnsi"/>
          <w:bCs/>
          <w:sz w:val="20"/>
          <w:szCs w:val="20"/>
          <w:lang w:val="es-ES_tradnl"/>
        </w:rPr>
        <w:t xml:space="preserve"> el procedimiento sancionador llevado a cabo contra el señor Sandoval Sánchez también respetó el derecho al debido proceso, este </w:t>
      </w:r>
      <w:r w:rsidR="00FD416D">
        <w:rPr>
          <w:rFonts w:asciiTheme="majorHAnsi" w:hAnsiTheme="majorHAnsi"/>
          <w:bCs/>
          <w:sz w:val="20"/>
          <w:szCs w:val="20"/>
          <w:lang w:val="es-ES_tradnl"/>
        </w:rPr>
        <w:t>se realizó de forma</w:t>
      </w:r>
      <w:r w:rsidR="00D3352A">
        <w:rPr>
          <w:rFonts w:asciiTheme="majorHAnsi" w:hAnsiTheme="majorHAnsi"/>
          <w:bCs/>
          <w:sz w:val="20"/>
          <w:szCs w:val="20"/>
          <w:lang w:val="es-ES_tradnl"/>
        </w:rPr>
        <w:t xml:space="preserve"> </w:t>
      </w:r>
      <w:r w:rsidR="001B647B">
        <w:rPr>
          <w:rFonts w:asciiTheme="majorHAnsi" w:hAnsiTheme="majorHAnsi"/>
          <w:bCs/>
          <w:sz w:val="20"/>
          <w:szCs w:val="20"/>
          <w:lang w:val="es-ES_tradnl"/>
        </w:rPr>
        <w:t xml:space="preserve">totalmente </w:t>
      </w:r>
      <w:r w:rsidR="0050642D">
        <w:rPr>
          <w:rFonts w:asciiTheme="majorHAnsi" w:hAnsiTheme="majorHAnsi"/>
          <w:bCs/>
          <w:sz w:val="20"/>
          <w:szCs w:val="20"/>
          <w:lang w:val="es-ES_tradnl"/>
        </w:rPr>
        <w:t xml:space="preserve">independiente </w:t>
      </w:r>
      <w:r w:rsidR="00FD416D">
        <w:rPr>
          <w:rFonts w:asciiTheme="majorHAnsi" w:hAnsiTheme="majorHAnsi"/>
          <w:bCs/>
          <w:sz w:val="20"/>
          <w:szCs w:val="20"/>
          <w:lang w:val="es-ES_tradnl"/>
        </w:rPr>
        <w:t xml:space="preserve">al </w:t>
      </w:r>
      <w:r w:rsidR="0050642D">
        <w:rPr>
          <w:rFonts w:asciiTheme="majorHAnsi" w:hAnsiTheme="majorHAnsi"/>
          <w:bCs/>
          <w:sz w:val="20"/>
          <w:szCs w:val="20"/>
          <w:lang w:val="es-ES_tradnl"/>
        </w:rPr>
        <w:t>proceso penal</w:t>
      </w:r>
      <w:r w:rsidR="00D20F92">
        <w:rPr>
          <w:rFonts w:asciiTheme="majorHAnsi" w:hAnsiTheme="majorHAnsi"/>
          <w:bCs/>
          <w:sz w:val="20"/>
          <w:szCs w:val="20"/>
          <w:lang w:val="es-ES_tradnl"/>
        </w:rPr>
        <w:t>, dado que son dos mecanismos de distinta naturaleza y origen</w:t>
      </w:r>
      <w:r w:rsidR="00FD416D">
        <w:rPr>
          <w:rFonts w:asciiTheme="majorHAnsi" w:hAnsiTheme="majorHAnsi"/>
          <w:bCs/>
          <w:sz w:val="20"/>
          <w:szCs w:val="20"/>
          <w:lang w:val="es-ES_tradnl"/>
        </w:rPr>
        <w:t>. P</w:t>
      </w:r>
      <w:r w:rsidR="001B647B">
        <w:rPr>
          <w:rFonts w:asciiTheme="majorHAnsi" w:hAnsiTheme="majorHAnsi"/>
          <w:bCs/>
          <w:sz w:val="20"/>
          <w:szCs w:val="20"/>
          <w:lang w:val="es-ES_tradnl"/>
        </w:rPr>
        <w:t>or ende</w:t>
      </w:r>
      <w:r w:rsidR="00FD416D">
        <w:rPr>
          <w:rFonts w:asciiTheme="majorHAnsi" w:hAnsiTheme="majorHAnsi"/>
          <w:bCs/>
          <w:sz w:val="20"/>
          <w:szCs w:val="20"/>
          <w:lang w:val="es-ES_tradnl"/>
        </w:rPr>
        <w:t>, arguye que</w:t>
      </w:r>
      <w:r w:rsidR="001B647B">
        <w:rPr>
          <w:rFonts w:asciiTheme="majorHAnsi" w:hAnsiTheme="majorHAnsi"/>
          <w:bCs/>
          <w:sz w:val="20"/>
          <w:szCs w:val="20"/>
          <w:lang w:val="es-ES_tradnl"/>
        </w:rPr>
        <w:t xml:space="preserve"> el hecho</w:t>
      </w:r>
      <w:r w:rsidR="00D32BAA">
        <w:rPr>
          <w:rFonts w:asciiTheme="majorHAnsi" w:hAnsiTheme="majorHAnsi"/>
          <w:bCs/>
          <w:sz w:val="20"/>
          <w:szCs w:val="20"/>
          <w:lang w:val="es-ES_tradnl"/>
        </w:rPr>
        <w:t xml:space="preserve"> de</w:t>
      </w:r>
      <w:r w:rsidR="001B647B">
        <w:rPr>
          <w:rFonts w:asciiTheme="majorHAnsi" w:hAnsiTheme="majorHAnsi"/>
          <w:bCs/>
          <w:sz w:val="20"/>
          <w:szCs w:val="20"/>
          <w:lang w:val="es-ES_tradnl"/>
        </w:rPr>
        <w:t xml:space="preserve"> que ambos hayan sido utilizados contra la presunta víctima no representa ninguna afectación de derechos</w:t>
      </w:r>
      <w:r w:rsidR="00445C4A">
        <w:rPr>
          <w:rFonts w:asciiTheme="majorHAnsi" w:hAnsiTheme="majorHAnsi"/>
          <w:bCs/>
          <w:sz w:val="20"/>
          <w:szCs w:val="20"/>
          <w:lang w:val="es-ES_tradnl"/>
        </w:rPr>
        <w:t xml:space="preserve">, en tanto son procedimientos </w:t>
      </w:r>
      <w:r w:rsidR="003616BE">
        <w:rPr>
          <w:rFonts w:asciiTheme="majorHAnsi" w:hAnsiTheme="majorHAnsi"/>
          <w:bCs/>
          <w:sz w:val="20"/>
          <w:szCs w:val="20"/>
          <w:lang w:val="es-ES_tradnl"/>
        </w:rPr>
        <w:t>autónomos</w:t>
      </w:r>
      <w:r w:rsidR="001B647B">
        <w:rPr>
          <w:rFonts w:asciiTheme="majorHAnsi" w:hAnsiTheme="majorHAnsi"/>
          <w:bCs/>
          <w:sz w:val="20"/>
          <w:szCs w:val="20"/>
          <w:lang w:val="es-ES_tradnl"/>
        </w:rPr>
        <w:t xml:space="preserve">. </w:t>
      </w:r>
      <w:r w:rsidR="00FD416D">
        <w:rPr>
          <w:rFonts w:asciiTheme="majorHAnsi" w:hAnsiTheme="majorHAnsi"/>
          <w:bCs/>
          <w:sz w:val="20"/>
          <w:szCs w:val="20"/>
          <w:lang w:val="es-ES_tradnl"/>
        </w:rPr>
        <w:t>En ese sentido</w:t>
      </w:r>
      <w:r w:rsidR="00B17BAB">
        <w:rPr>
          <w:rFonts w:asciiTheme="majorHAnsi" w:hAnsiTheme="majorHAnsi"/>
          <w:bCs/>
          <w:sz w:val="20"/>
          <w:szCs w:val="20"/>
          <w:lang w:val="es-ES_tradnl"/>
        </w:rPr>
        <w:t xml:space="preserve">, precisa que, al ser vías diferentes, puede ocurrir que se declare la nulidad del proceso penal sin que ello afecte la determinación adoptada en sede administrativa. </w:t>
      </w:r>
      <w:r w:rsidR="006C7FF3">
        <w:rPr>
          <w:rFonts w:asciiTheme="majorHAnsi" w:hAnsiTheme="majorHAnsi"/>
          <w:bCs/>
          <w:sz w:val="20"/>
          <w:szCs w:val="20"/>
          <w:lang w:val="es-ES_tradnl"/>
        </w:rPr>
        <w:t>Así</w:t>
      </w:r>
      <w:r w:rsidR="00B17BAB">
        <w:rPr>
          <w:rFonts w:asciiTheme="majorHAnsi" w:hAnsiTheme="majorHAnsi"/>
          <w:bCs/>
          <w:sz w:val="20"/>
          <w:szCs w:val="20"/>
          <w:lang w:val="es-ES_tradnl"/>
        </w:rPr>
        <w:t xml:space="preserve">, </w:t>
      </w:r>
      <w:r w:rsidR="00566211">
        <w:rPr>
          <w:rFonts w:asciiTheme="majorHAnsi" w:hAnsiTheme="majorHAnsi"/>
          <w:bCs/>
          <w:sz w:val="20"/>
          <w:szCs w:val="20"/>
          <w:lang w:val="es-ES_tradnl"/>
        </w:rPr>
        <w:t>destaca</w:t>
      </w:r>
      <w:r w:rsidR="00B17BAB">
        <w:rPr>
          <w:rFonts w:asciiTheme="majorHAnsi" w:hAnsiTheme="majorHAnsi"/>
          <w:bCs/>
          <w:sz w:val="20"/>
          <w:szCs w:val="20"/>
          <w:lang w:val="es-ES_tradnl"/>
        </w:rPr>
        <w:t xml:space="preserve"> que la medida disciplinaria adoptada contra la presunta víctima no tiene ningún vicio de nulidad. </w:t>
      </w:r>
    </w:p>
    <w:p w14:paraId="5B5B2BB6" w14:textId="7331BA53" w:rsidR="00DE5B48" w:rsidRPr="00710832" w:rsidRDefault="001B647B" w:rsidP="007108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Theme="majorHAnsi" w:hAnsiTheme="majorHAnsi"/>
          <w:bCs/>
          <w:sz w:val="20"/>
          <w:szCs w:val="20"/>
          <w:lang w:val="es-ES_tradnl"/>
        </w:rPr>
        <w:t>Finalmente,</w:t>
      </w:r>
      <w:r w:rsidR="008D4BB2">
        <w:rPr>
          <w:rFonts w:asciiTheme="majorHAnsi" w:hAnsiTheme="majorHAnsi"/>
          <w:bCs/>
          <w:sz w:val="20"/>
          <w:szCs w:val="20"/>
          <w:lang w:val="es-ES_tradnl"/>
        </w:rPr>
        <w:t xml:space="preserve"> refiere que el señor Sandoval Sánchez solicitó </w:t>
      </w:r>
      <w:r w:rsidR="008D4BB2" w:rsidRPr="00144788">
        <w:rPr>
          <w:rFonts w:asciiTheme="majorHAnsi" w:hAnsiTheme="majorHAnsi"/>
          <w:bCs/>
          <w:sz w:val="20"/>
          <w:szCs w:val="20"/>
          <w:lang w:val="es-ES_tradnl"/>
        </w:rPr>
        <w:t>el pago de una indemnización por daños y perjuicios como una pretensión accesoria</w:t>
      </w:r>
      <w:r w:rsidR="00795CCA">
        <w:rPr>
          <w:rFonts w:asciiTheme="majorHAnsi" w:hAnsiTheme="majorHAnsi"/>
          <w:bCs/>
          <w:sz w:val="20"/>
          <w:szCs w:val="20"/>
          <w:lang w:val="es-ES_tradnl"/>
        </w:rPr>
        <w:t>,</w:t>
      </w:r>
      <w:r w:rsidR="008D4BB2" w:rsidRPr="00144788">
        <w:rPr>
          <w:rFonts w:asciiTheme="majorHAnsi" w:hAnsiTheme="majorHAnsi"/>
          <w:bCs/>
          <w:sz w:val="20"/>
          <w:szCs w:val="20"/>
          <w:lang w:val="es-ES_tradnl"/>
        </w:rPr>
        <w:t xml:space="preserve"> y </w:t>
      </w:r>
      <w:r w:rsidR="008D4BB2" w:rsidRPr="009B4924">
        <w:rPr>
          <w:rFonts w:asciiTheme="majorHAnsi" w:hAnsiTheme="majorHAnsi"/>
          <w:bCs/>
          <w:sz w:val="20"/>
          <w:szCs w:val="20"/>
          <w:lang w:val="es-ES_tradnl"/>
        </w:rPr>
        <w:t xml:space="preserve">por ende esta siguió la suerte de su pretensión principal referida a la nulidad de la Resolución Ministerial </w:t>
      </w:r>
      <w:r w:rsidR="008D4BB2" w:rsidRPr="009B4924">
        <w:rPr>
          <w:rFonts w:asciiTheme="majorHAnsi" w:hAnsiTheme="majorHAnsi"/>
          <w:bCs/>
          <w:sz w:val="20"/>
          <w:szCs w:val="20"/>
          <w:lang w:val="es-PE"/>
        </w:rPr>
        <w:t>N.º 464-CP-JAPE</w:t>
      </w:r>
      <w:r w:rsidR="009C3F53" w:rsidRPr="009B4924">
        <w:rPr>
          <w:rFonts w:asciiTheme="majorHAnsi" w:hAnsiTheme="majorHAnsi"/>
          <w:bCs/>
          <w:sz w:val="20"/>
          <w:szCs w:val="20"/>
          <w:lang w:val="es-PE"/>
        </w:rPr>
        <w:t>.</w:t>
      </w:r>
      <w:r w:rsidR="00144788" w:rsidRPr="009B4924">
        <w:rPr>
          <w:rFonts w:asciiTheme="majorHAnsi" w:hAnsiTheme="majorHAnsi"/>
          <w:bCs/>
          <w:sz w:val="20"/>
          <w:szCs w:val="20"/>
          <w:lang w:val="es-PE"/>
        </w:rPr>
        <w:t xml:space="preserve"> Sin perjuicio de ello, </w:t>
      </w:r>
      <w:r w:rsidR="00E84EC7" w:rsidRPr="009B4924">
        <w:rPr>
          <w:rFonts w:asciiTheme="majorHAnsi" w:hAnsiTheme="majorHAnsi"/>
          <w:bCs/>
          <w:sz w:val="20"/>
          <w:szCs w:val="20"/>
          <w:lang w:val="es-PE"/>
        </w:rPr>
        <w:t>señala</w:t>
      </w:r>
      <w:r w:rsidR="00144788" w:rsidRPr="009B4924">
        <w:rPr>
          <w:rFonts w:asciiTheme="majorHAnsi" w:hAnsiTheme="majorHAnsi"/>
          <w:bCs/>
          <w:sz w:val="20"/>
          <w:szCs w:val="20"/>
          <w:lang w:val="es-PE"/>
        </w:rPr>
        <w:t xml:space="preserve"> que el Quinto Juzgado Especializado en lo Contencioso Administrativo de Lima identificó que</w:t>
      </w:r>
      <w:r w:rsidR="009F18D6" w:rsidRPr="009B4924">
        <w:rPr>
          <w:rFonts w:asciiTheme="majorHAnsi" w:hAnsiTheme="majorHAnsi"/>
          <w:bCs/>
          <w:sz w:val="20"/>
          <w:szCs w:val="20"/>
          <w:lang w:val="es-PE"/>
        </w:rPr>
        <w:t xml:space="preserve"> mediante un escrito de subsanación del 1 de septiembre de 2008 el señor Sandoval Sánchez dejó sin efecto dicha pretensión</w:t>
      </w:r>
      <w:r w:rsidR="00E84EC7" w:rsidRPr="009B4924">
        <w:rPr>
          <w:rFonts w:asciiTheme="majorHAnsi" w:hAnsiTheme="majorHAnsi"/>
          <w:bCs/>
          <w:sz w:val="20"/>
          <w:szCs w:val="20"/>
          <w:lang w:val="es-PE"/>
        </w:rPr>
        <w:t>,</w:t>
      </w:r>
      <w:r w:rsidR="009F18D6" w:rsidRPr="009B4924">
        <w:rPr>
          <w:rFonts w:asciiTheme="majorHAnsi" w:hAnsiTheme="majorHAnsi"/>
          <w:bCs/>
          <w:sz w:val="20"/>
          <w:szCs w:val="20"/>
          <w:lang w:val="es-PE"/>
        </w:rPr>
        <w:t xml:space="preserve"> y</w:t>
      </w:r>
      <w:r w:rsidR="00E84EC7" w:rsidRPr="009B4924">
        <w:rPr>
          <w:rFonts w:asciiTheme="majorHAnsi" w:hAnsiTheme="majorHAnsi"/>
          <w:bCs/>
          <w:sz w:val="20"/>
          <w:szCs w:val="20"/>
          <w:lang w:val="es-PE"/>
        </w:rPr>
        <w:t xml:space="preserve"> </w:t>
      </w:r>
      <w:r w:rsidR="009F18D6" w:rsidRPr="009B4924">
        <w:rPr>
          <w:rFonts w:asciiTheme="majorHAnsi" w:hAnsiTheme="majorHAnsi"/>
          <w:bCs/>
          <w:sz w:val="20"/>
          <w:szCs w:val="20"/>
          <w:lang w:val="es-PE"/>
        </w:rPr>
        <w:t>por ende, determinó que no resultaba procedente pro</w:t>
      </w:r>
      <w:r w:rsidR="009F18D6">
        <w:rPr>
          <w:rFonts w:asciiTheme="majorHAnsi" w:hAnsiTheme="majorHAnsi"/>
          <w:bCs/>
          <w:sz w:val="20"/>
          <w:szCs w:val="20"/>
          <w:lang w:val="es-PE"/>
        </w:rPr>
        <w:t xml:space="preserve">nunciarse </w:t>
      </w:r>
      <w:r w:rsidR="004E2E4B">
        <w:rPr>
          <w:rFonts w:asciiTheme="majorHAnsi" w:hAnsiTheme="majorHAnsi"/>
          <w:bCs/>
          <w:sz w:val="20"/>
          <w:szCs w:val="20"/>
          <w:lang w:val="es-PE"/>
        </w:rPr>
        <w:t>acerca de</w:t>
      </w:r>
      <w:r w:rsidR="009F18D6">
        <w:rPr>
          <w:rFonts w:asciiTheme="majorHAnsi" w:hAnsiTheme="majorHAnsi"/>
          <w:bCs/>
          <w:sz w:val="20"/>
          <w:szCs w:val="20"/>
          <w:lang w:val="es-PE"/>
        </w:rPr>
        <w:t xml:space="preserve"> este. </w:t>
      </w:r>
      <w:r w:rsidR="00710832">
        <w:rPr>
          <w:rFonts w:asciiTheme="majorHAnsi" w:hAnsiTheme="majorHAnsi"/>
          <w:bCs/>
          <w:sz w:val="20"/>
          <w:szCs w:val="20"/>
          <w:lang w:val="es-PE"/>
        </w:rPr>
        <w:t xml:space="preserve">En consecuencia, el Estado </w:t>
      </w:r>
      <w:r w:rsidR="00546AC2">
        <w:rPr>
          <w:rFonts w:asciiTheme="majorHAnsi" w:hAnsiTheme="majorHAnsi"/>
          <w:bCs/>
          <w:sz w:val="20"/>
          <w:szCs w:val="20"/>
          <w:lang w:val="es-PE"/>
        </w:rPr>
        <w:t xml:space="preserve">considera </w:t>
      </w:r>
      <w:r w:rsidR="00710832">
        <w:rPr>
          <w:rFonts w:asciiTheme="majorHAnsi" w:hAnsiTheme="majorHAnsi"/>
          <w:bCs/>
          <w:sz w:val="20"/>
          <w:szCs w:val="20"/>
          <w:lang w:val="es-PE"/>
        </w:rPr>
        <w:t xml:space="preserve">que esta situación demuestra que no vulneró el derecho a indemnización. </w:t>
      </w:r>
    </w:p>
    <w:p w14:paraId="65EB1B88" w14:textId="5A0078A0" w:rsidR="004309CB" w:rsidRPr="00F126FF" w:rsidRDefault="004309CB" w:rsidP="00F126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UY"/>
        </w:rPr>
      </w:pPr>
      <w:r w:rsidRPr="00F126FF">
        <w:rPr>
          <w:rFonts w:asciiTheme="majorHAnsi" w:hAnsiTheme="majorHAnsi"/>
          <w:b/>
          <w:bCs/>
          <w:sz w:val="20"/>
          <w:szCs w:val="20"/>
          <w:lang w:val="es-ES"/>
        </w:rPr>
        <w:t>VI.</w:t>
      </w:r>
      <w:r w:rsidRPr="00F126FF">
        <w:rPr>
          <w:rFonts w:asciiTheme="majorHAnsi" w:hAnsiTheme="majorHAnsi"/>
          <w:b/>
          <w:bCs/>
          <w:sz w:val="20"/>
          <w:szCs w:val="20"/>
          <w:lang w:val="es-ES"/>
        </w:rPr>
        <w:tab/>
      </w:r>
      <w:r w:rsidRPr="00F126FF">
        <w:rPr>
          <w:rFonts w:asciiTheme="majorHAnsi" w:hAnsiTheme="majorHAnsi"/>
          <w:b/>
          <w:bCs/>
          <w:sz w:val="20"/>
          <w:szCs w:val="20"/>
          <w:lang w:val="es-ES_tradnl"/>
        </w:rPr>
        <w:t xml:space="preserve">ANÁLISIS DE </w:t>
      </w:r>
      <w:r w:rsidRPr="00F126FF">
        <w:rPr>
          <w:rFonts w:asciiTheme="majorHAnsi" w:hAnsiTheme="majorHAnsi"/>
          <w:b/>
          <w:sz w:val="20"/>
          <w:szCs w:val="20"/>
          <w:lang w:val="es-ES"/>
        </w:rPr>
        <w:t>AGOTAMIENTO DE LOS RECURSOS INTERNOS Y PLAZO DE PRESENTACIÓN</w:t>
      </w:r>
      <w:r w:rsidRPr="00F126FF">
        <w:rPr>
          <w:rFonts w:asciiTheme="majorHAnsi" w:hAnsiTheme="majorHAnsi"/>
          <w:b/>
          <w:bCs/>
          <w:sz w:val="20"/>
          <w:szCs w:val="20"/>
          <w:lang w:val="es-ES"/>
        </w:rPr>
        <w:t xml:space="preserve"> </w:t>
      </w:r>
    </w:p>
    <w:p w14:paraId="0F846A87" w14:textId="633FE925" w:rsidR="00577B32" w:rsidRDefault="00577B32" w:rsidP="00577B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parte peticionaria</w:t>
      </w:r>
      <w:r w:rsidRPr="007929E4">
        <w:rPr>
          <w:rFonts w:ascii="Cambria" w:hAnsi="Cambria"/>
          <w:sz w:val="20"/>
          <w:szCs w:val="20"/>
          <w:lang w:val="es-ES"/>
        </w:rPr>
        <w:t xml:space="preserve"> indica que </w:t>
      </w:r>
      <w:r>
        <w:rPr>
          <w:rFonts w:ascii="Cambria" w:hAnsi="Cambria"/>
          <w:sz w:val="20"/>
          <w:szCs w:val="20"/>
          <w:lang w:val="es-ES"/>
        </w:rPr>
        <w:t xml:space="preserve">el señor Sandoval Sánchez agotó </w:t>
      </w:r>
      <w:r w:rsidRPr="007929E4">
        <w:rPr>
          <w:rFonts w:ascii="Cambria" w:hAnsi="Cambria"/>
          <w:sz w:val="20"/>
          <w:szCs w:val="20"/>
          <w:lang w:val="es-ES"/>
        </w:rPr>
        <w:t xml:space="preserve">los recursos internos con </w:t>
      </w:r>
      <w:r>
        <w:rPr>
          <w:rFonts w:ascii="Cambria" w:hAnsi="Cambria"/>
          <w:sz w:val="20"/>
          <w:szCs w:val="20"/>
          <w:lang w:val="es-ES"/>
        </w:rPr>
        <w:t>la decisión de la Corte Suprema de Justicia que rechazó su recurso de casación</w:t>
      </w:r>
      <w:r w:rsidRPr="007929E4">
        <w:rPr>
          <w:rFonts w:ascii="Cambria" w:hAnsi="Cambria"/>
          <w:sz w:val="20"/>
          <w:szCs w:val="20"/>
          <w:lang w:val="es-ES"/>
        </w:rPr>
        <w:t xml:space="preserve">. Por su parte, el Estado no </w:t>
      </w:r>
      <w:r>
        <w:rPr>
          <w:rFonts w:ascii="Cambria" w:hAnsi="Cambria"/>
          <w:sz w:val="20"/>
          <w:szCs w:val="20"/>
          <w:lang w:val="es-ES"/>
        </w:rPr>
        <w:t>controvirtió</w:t>
      </w:r>
      <w:r w:rsidRPr="007929E4">
        <w:rPr>
          <w:rFonts w:ascii="Cambria" w:hAnsi="Cambria"/>
          <w:sz w:val="20"/>
          <w:szCs w:val="20"/>
          <w:lang w:val="es-ES"/>
        </w:rPr>
        <w:t xml:space="preserve"> el agotamiento de los recursos internos ni </w:t>
      </w:r>
      <w:r w:rsidR="00DB111B">
        <w:rPr>
          <w:rFonts w:ascii="Cambria" w:hAnsi="Cambria"/>
          <w:sz w:val="20"/>
          <w:szCs w:val="20"/>
          <w:lang w:val="es-ES"/>
        </w:rPr>
        <w:t>se refirió</w:t>
      </w:r>
      <w:r w:rsidRPr="007929E4">
        <w:rPr>
          <w:rFonts w:ascii="Cambria" w:hAnsi="Cambria"/>
          <w:sz w:val="20"/>
          <w:szCs w:val="20"/>
          <w:lang w:val="es-ES"/>
        </w:rPr>
        <w:t xml:space="preserve"> al plazo de presentación de la</w:t>
      </w:r>
      <w:r>
        <w:rPr>
          <w:rFonts w:ascii="Cambria" w:hAnsi="Cambria"/>
          <w:sz w:val="20"/>
          <w:szCs w:val="20"/>
          <w:lang w:val="es-ES"/>
        </w:rPr>
        <w:t xml:space="preserve"> </w:t>
      </w:r>
      <w:r w:rsidRPr="007929E4">
        <w:rPr>
          <w:rFonts w:ascii="Cambria" w:hAnsi="Cambria"/>
          <w:sz w:val="20"/>
          <w:szCs w:val="20"/>
          <w:lang w:val="es-ES"/>
        </w:rPr>
        <w:t>petición. En atención a esto</w:t>
      </w:r>
      <w:r w:rsidR="00EB5DCA">
        <w:rPr>
          <w:rFonts w:ascii="Cambria" w:hAnsi="Cambria"/>
          <w:sz w:val="20"/>
          <w:szCs w:val="20"/>
          <w:lang w:val="es-ES"/>
        </w:rPr>
        <w:t>,</w:t>
      </w:r>
      <w:r w:rsidRPr="007929E4">
        <w:rPr>
          <w:rFonts w:ascii="Cambria" w:hAnsi="Cambria"/>
          <w:sz w:val="20"/>
          <w:szCs w:val="20"/>
          <w:lang w:val="es-ES"/>
        </w:rPr>
        <w:t xml:space="preserve"> y a la información presente en el expediente, la Comisión concluye que la presente</w:t>
      </w:r>
      <w:r>
        <w:rPr>
          <w:rFonts w:ascii="Cambria" w:hAnsi="Cambria"/>
          <w:sz w:val="20"/>
          <w:szCs w:val="20"/>
          <w:lang w:val="es-ES"/>
        </w:rPr>
        <w:t xml:space="preserve"> </w:t>
      </w:r>
      <w:r w:rsidRPr="007929E4">
        <w:rPr>
          <w:rFonts w:ascii="Cambria" w:hAnsi="Cambria"/>
          <w:sz w:val="20"/>
          <w:szCs w:val="20"/>
          <w:lang w:val="es-ES"/>
        </w:rPr>
        <w:t>petición cumple con el requisito de agotamiento de los recursos internos de conformidad con el artículo 46.1.a)</w:t>
      </w:r>
      <w:r>
        <w:rPr>
          <w:rFonts w:ascii="Cambria" w:hAnsi="Cambria"/>
          <w:sz w:val="20"/>
          <w:szCs w:val="20"/>
          <w:lang w:val="es-ES"/>
        </w:rPr>
        <w:t xml:space="preserve"> </w:t>
      </w:r>
      <w:r w:rsidRPr="007929E4">
        <w:rPr>
          <w:rFonts w:ascii="Cambria" w:hAnsi="Cambria"/>
          <w:sz w:val="20"/>
          <w:szCs w:val="20"/>
          <w:lang w:val="es-ES"/>
        </w:rPr>
        <w:t>de la Convención Americana.</w:t>
      </w:r>
    </w:p>
    <w:p w14:paraId="3CD92920" w14:textId="174D4B46" w:rsidR="00F07AF1" w:rsidRPr="009B4924" w:rsidRDefault="00577B32" w:rsidP="003421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B799D">
        <w:rPr>
          <w:rFonts w:asciiTheme="majorHAnsi" w:hAnsiTheme="majorHAnsi"/>
          <w:sz w:val="20"/>
          <w:szCs w:val="20"/>
          <w:lang w:val="es-ES"/>
        </w:rPr>
        <w:lastRenderedPageBreak/>
        <w:t xml:space="preserve">Por otro lado, en vista de que las autoridades notificaron la referida decisión de la Corte Suprema de Justicia el </w:t>
      </w:r>
      <w:r w:rsidR="00342148" w:rsidRPr="00BB799D">
        <w:rPr>
          <w:rFonts w:asciiTheme="majorHAnsi" w:hAnsiTheme="majorHAnsi"/>
          <w:bCs/>
          <w:sz w:val="20"/>
          <w:szCs w:val="20"/>
          <w:lang w:val="es-PE"/>
        </w:rPr>
        <w:t>9 de octubre de 2013</w:t>
      </w:r>
      <w:r w:rsidR="00632281">
        <w:rPr>
          <w:rFonts w:asciiTheme="majorHAnsi" w:hAnsiTheme="majorHAnsi"/>
          <w:bCs/>
          <w:sz w:val="20"/>
          <w:szCs w:val="20"/>
          <w:lang w:val="es-PE"/>
        </w:rPr>
        <w:t>,</w:t>
      </w:r>
      <w:r w:rsidRPr="00BB799D">
        <w:rPr>
          <w:rFonts w:asciiTheme="majorHAnsi" w:hAnsiTheme="majorHAnsi"/>
          <w:sz w:val="20"/>
          <w:szCs w:val="20"/>
          <w:lang w:val="es-ES"/>
        </w:rPr>
        <w:t xml:space="preserve"> y que la </w:t>
      </w:r>
      <w:r w:rsidR="00632281">
        <w:rPr>
          <w:rFonts w:asciiTheme="majorHAnsi" w:hAnsiTheme="majorHAnsi"/>
          <w:sz w:val="20"/>
          <w:szCs w:val="20"/>
          <w:lang w:val="es-ES"/>
        </w:rPr>
        <w:t>pe</w:t>
      </w:r>
      <w:r w:rsidR="00C40F8E">
        <w:rPr>
          <w:rFonts w:asciiTheme="majorHAnsi" w:hAnsiTheme="majorHAnsi"/>
          <w:sz w:val="20"/>
          <w:szCs w:val="20"/>
          <w:lang w:val="es-ES"/>
        </w:rPr>
        <w:t>tición fue presentada en</w:t>
      </w:r>
      <w:r w:rsidRPr="00BB799D">
        <w:rPr>
          <w:rFonts w:asciiTheme="majorHAnsi" w:hAnsiTheme="majorHAnsi"/>
          <w:sz w:val="20"/>
          <w:szCs w:val="20"/>
          <w:lang w:val="es-ES"/>
        </w:rPr>
        <w:t xml:space="preserve"> la Comisión el </w:t>
      </w:r>
      <w:r w:rsidR="00342148" w:rsidRPr="00BB799D">
        <w:rPr>
          <w:rFonts w:asciiTheme="majorHAnsi" w:hAnsiTheme="majorHAnsi"/>
          <w:bCs/>
          <w:sz w:val="20"/>
          <w:szCs w:val="20"/>
          <w:lang w:val="es-ES"/>
        </w:rPr>
        <w:t>28 de febrero de 2014</w:t>
      </w:r>
      <w:r w:rsidRPr="00BB799D">
        <w:rPr>
          <w:rFonts w:asciiTheme="majorHAnsi" w:hAnsiTheme="majorHAnsi"/>
          <w:sz w:val="20"/>
          <w:szCs w:val="20"/>
          <w:lang w:val="es-ES"/>
        </w:rPr>
        <w:t>, esta también cumple con el r</w:t>
      </w:r>
      <w:r w:rsidRPr="009B4924">
        <w:rPr>
          <w:rFonts w:asciiTheme="majorHAnsi" w:hAnsiTheme="majorHAnsi"/>
          <w:sz w:val="20"/>
          <w:szCs w:val="20"/>
          <w:lang w:val="es-ES"/>
        </w:rPr>
        <w:t>equisito de plazo previsto artículo 46.1.b) de la Convención.</w:t>
      </w:r>
    </w:p>
    <w:p w14:paraId="623C23FD" w14:textId="2F5722A7" w:rsidR="00D2425E" w:rsidRPr="009B4924" w:rsidRDefault="00D2425E" w:rsidP="00F07A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9B4924">
        <w:rPr>
          <w:rFonts w:asciiTheme="majorHAnsi" w:hAnsiTheme="majorHAnsi"/>
          <w:b/>
          <w:bCs/>
          <w:sz w:val="20"/>
          <w:szCs w:val="20"/>
          <w:lang w:val="es-ES"/>
        </w:rPr>
        <w:t>VII.</w:t>
      </w:r>
      <w:r w:rsidRPr="009B4924">
        <w:rPr>
          <w:rFonts w:asciiTheme="majorHAnsi" w:hAnsiTheme="majorHAnsi"/>
          <w:b/>
          <w:bCs/>
          <w:sz w:val="20"/>
          <w:szCs w:val="20"/>
          <w:lang w:val="es-ES"/>
        </w:rPr>
        <w:tab/>
      </w:r>
      <w:r w:rsidRPr="009B4924">
        <w:rPr>
          <w:rFonts w:asciiTheme="majorHAnsi" w:hAnsiTheme="majorHAnsi"/>
          <w:b/>
          <w:bCs/>
          <w:sz w:val="20"/>
          <w:szCs w:val="20"/>
          <w:lang w:val="es-ES_tradnl"/>
        </w:rPr>
        <w:t xml:space="preserve">ANÁLISIS DE </w:t>
      </w:r>
      <w:r w:rsidRPr="009B4924">
        <w:rPr>
          <w:rFonts w:asciiTheme="majorHAnsi" w:hAnsiTheme="majorHAnsi"/>
          <w:b/>
          <w:bCs/>
          <w:sz w:val="20"/>
          <w:szCs w:val="20"/>
          <w:lang w:val="es-ES"/>
        </w:rPr>
        <w:t xml:space="preserve">CARACTERIZACIÓN </w:t>
      </w:r>
      <w:r w:rsidRPr="009B4924">
        <w:rPr>
          <w:rFonts w:asciiTheme="majorHAnsi" w:hAnsiTheme="majorHAnsi"/>
          <w:b/>
          <w:bCs/>
          <w:sz w:val="20"/>
          <w:szCs w:val="20"/>
          <w:lang w:val="es-UY"/>
        </w:rPr>
        <w:t>DE LOS HECHOS ALEGADOS</w:t>
      </w:r>
    </w:p>
    <w:p w14:paraId="3EBA5443" w14:textId="5EAA3E86" w:rsidR="009731FF" w:rsidRDefault="0046031A" w:rsidP="004849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9B4924">
        <w:rPr>
          <w:rFonts w:asciiTheme="majorHAnsi" w:hAnsiTheme="majorHAnsi"/>
          <w:sz w:val="20"/>
          <w:szCs w:val="20"/>
          <w:lang w:val="es-ES"/>
        </w:rPr>
        <w:t xml:space="preserve">En primer lugar, la Comisión reitera que el criterio de </w:t>
      </w:r>
      <w:r w:rsidR="001F3F83" w:rsidRPr="009B4924">
        <w:rPr>
          <w:rFonts w:asciiTheme="majorHAnsi" w:hAnsiTheme="majorHAnsi"/>
          <w:sz w:val="20"/>
          <w:szCs w:val="20"/>
          <w:lang w:val="es-ES"/>
        </w:rPr>
        <w:t>análisis</w:t>
      </w:r>
      <w:r w:rsidR="00092F10" w:rsidRPr="009B4924">
        <w:rPr>
          <w:rFonts w:asciiTheme="majorHAnsi" w:hAnsiTheme="majorHAnsi"/>
          <w:sz w:val="20"/>
          <w:szCs w:val="20"/>
          <w:lang w:val="es-ES"/>
        </w:rPr>
        <w:t xml:space="preserve"> </w:t>
      </w:r>
      <w:r w:rsidRPr="009B4924">
        <w:rPr>
          <w:rFonts w:asciiTheme="majorHAnsi" w:hAnsiTheme="majorHAnsi"/>
          <w:sz w:val="20"/>
          <w:szCs w:val="20"/>
          <w:lang w:val="es-ES"/>
        </w:rPr>
        <w:t>de la fase de admisibilidad difiere del que se utiliza para pronunciarse sobre el fondo de una petición</w:t>
      </w:r>
      <w:r w:rsidR="00431EE7" w:rsidRPr="009B4924">
        <w:rPr>
          <w:rFonts w:asciiTheme="majorHAnsi" w:hAnsiTheme="majorHAnsi"/>
          <w:sz w:val="20"/>
          <w:szCs w:val="20"/>
          <w:lang w:val="es-ES"/>
        </w:rPr>
        <w:t>.</w:t>
      </w:r>
      <w:r w:rsidRPr="009B4924">
        <w:rPr>
          <w:rFonts w:asciiTheme="majorHAnsi" w:hAnsiTheme="majorHAnsi"/>
          <w:sz w:val="20"/>
          <w:szCs w:val="20"/>
          <w:lang w:val="es-ES"/>
        </w:rPr>
        <w:t xml:space="preserve"> </w:t>
      </w:r>
      <w:r w:rsidR="00431EE7" w:rsidRPr="009B4924">
        <w:rPr>
          <w:rFonts w:asciiTheme="majorHAnsi" w:hAnsiTheme="majorHAnsi"/>
          <w:sz w:val="20"/>
          <w:szCs w:val="20"/>
          <w:lang w:val="es-ES"/>
        </w:rPr>
        <w:t>L</w:t>
      </w:r>
      <w:r w:rsidRPr="009B4924">
        <w:rPr>
          <w:rFonts w:asciiTheme="majorHAnsi" w:hAnsiTheme="majorHAnsi"/>
          <w:sz w:val="20"/>
          <w:szCs w:val="20"/>
          <w:lang w:val="es-ES"/>
        </w:rPr>
        <w:t xml:space="preserve">a CIDH debe realizar en esta etapa una evaluación </w:t>
      </w:r>
      <w:r w:rsidRPr="009B4924">
        <w:rPr>
          <w:rFonts w:asciiTheme="majorHAnsi" w:hAnsiTheme="majorHAnsi"/>
          <w:i/>
          <w:iCs/>
          <w:sz w:val="20"/>
          <w:szCs w:val="20"/>
          <w:lang w:val="es-ES"/>
        </w:rPr>
        <w:t>prima facie</w:t>
      </w:r>
      <w:r w:rsidRPr="009B4924">
        <w:rPr>
          <w:rFonts w:asciiTheme="majorHAnsi" w:hAnsiTheme="majorHAns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w:t>
      </w:r>
      <w:r w:rsidRPr="007A3867">
        <w:rPr>
          <w:rFonts w:asciiTheme="majorHAnsi" w:hAnsiTheme="majorHAnsi"/>
          <w:sz w:val="20"/>
          <w:szCs w:val="20"/>
          <w:lang w:val="es-ES"/>
        </w:rPr>
        <w:t xml:space="preserve">s alegados pueden caracterizar una violación de derechos, según lo estipulado en el artículo 47.b) de la Convención Americana o si la petición es </w:t>
      </w:r>
      <w:r w:rsidR="00816717">
        <w:rPr>
          <w:rFonts w:asciiTheme="majorHAnsi" w:hAnsiTheme="majorHAnsi"/>
          <w:sz w:val="20"/>
          <w:szCs w:val="20"/>
          <w:lang w:val="es-ES"/>
        </w:rPr>
        <w:t>“</w:t>
      </w:r>
      <w:r w:rsidRPr="007A3867">
        <w:rPr>
          <w:rFonts w:asciiTheme="majorHAnsi" w:hAnsiTheme="majorHAnsi"/>
          <w:sz w:val="20"/>
          <w:szCs w:val="20"/>
          <w:lang w:val="es-ES"/>
        </w:rPr>
        <w:t>manifiestamente infundada</w:t>
      </w:r>
      <w:r w:rsidR="00816717">
        <w:rPr>
          <w:rFonts w:asciiTheme="majorHAnsi" w:hAnsiTheme="majorHAnsi"/>
          <w:sz w:val="20"/>
          <w:szCs w:val="20"/>
          <w:lang w:val="es-ES"/>
        </w:rPr>
        <w:t>”</w:t>
      </w:r>
      <w:r w:rsidRPr="007A3867">
        <w:rPr>
          <w:rFonts w:asciiTheme="majorHAnsi" w:hAnsiTheme="majorHAnsi"/>
          <w:sz w:val="20"/>
          <w:szCs w:val="20"/>
          <w:lang w:val="es-ES"/>
        </w:rPr>
        <w:t xml:space="preserve"> o es </w:t>
      </w:r>
      <w:r w:rsidR="002321B2">
        <w:rPr>
          <w:rFonts w:asciiTheme="majorHAnsi" w:hAnsiTheme="majorHAnsi"/>
          <w:sz w:val="20"/>
          <w:szCs w:val="20"/>
          <w:lang w:val="es-ES"/>
        </w:rPr>
        <w:t>“</w:t>
      </w:r>
      <w:r w:rsidRPr="007A3867">
        <w:rPr>
          <w:rFonts w:asciiTheme="majorHAnsi" w:hAnsiTheme="majorHAnsi"/>
          <w:sz w:val="20"/>
          <w:szCs w:val="20"/>
          <w:lang w:val="es-ES"/>
        </w:rPr>
        <w:t>evidente su total improcedencia</w:t>
      </w:r>
      <w:r w:rsidR="002321B2">
        <w:rPr>
          <w:rFonts w:asciiTheme="majorHAnsi" w:hAnsiTheme="majorHAnsi"/>
          <w:sz w:val="20"/>
          <w:szCs w:val="20"/>
          <w:lang w:val="es-ES"/>
        </w:rPr>
        <w:t>”</w:t>
      </w:r>
      <w:r w:rsidRPr="007A3867">
        <w:rPr>
          <w:rFonts w:asciiTheme="majorHAnsi" w:hAnsiTheme="majorHAnsi"/>
          <w:sz w:val="20"/>
          <w:szCs w:val="20"/>
          <w:lang w:val="es-ES"/>
        </w:rPr>
        <w:t>, conforme al 47.c) de la Convención Americana.</w:t>
      </w:r>
    </w:p>
    <w:p w14:paraId="6A7018B3" w14:textId="1E824D77" w:rsidR="003041EC" w:rsidRPr="009B4924" w:rsidRDefault="00CF18B0" w:rsidP="00A407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Pr>
          <w:rFonts w:asciiTheme="majorHAnsi" w:hAnsiTheme="majorHAnsi"/>
          <w:sz w:val="20"/>
          <w:szCs w:val="20"/>
          <w:lang w:val="es-ES"/>
        </w:rPr>
        <w:t>En el presente asunto, l</w:t>
      </w:r>
      <w:r w:rsidR="00F648D5">
        <w:rPr>
          <w:rFonts w:asciiTheme="majorHAnsi" w:hAnsiTheme="majorHAnsi"/>
          <w:sz w:val="20"/>
          <w:szCs w:val="20"/>
          <w:lang w:val="es-ES"/>
        </w:rPr>
        <w:t xml:space="preserve">a Comisión </w:t>
      </w:r>
      <w:r w:rsidR="009B4924">
        <w:rPr>
          <w:rFonts w:asciiTheme="majorHAnsi" w:hAnsiTheme="majorHAnsi"/>
          <w:sz w:val="20"/>
          <w:szCs w:val="20"/>
          <w:lang w:val="es-ES"/>
        </w:rPr>
        <w:t>estima</w:t>
      </w:r>
      <w:r w:rsidR="00F648D5">
        <w:rPr>
          <w:rFonts w:asciiTheme="majorHAnsi" w:hAnsiTheme="majorHAnsi"/>
          <w:sz w:val="20"/>
          <w:szCs w:val="20"/>
          <w:lang w:val="es-ES"/>
        </w:rPr>
        <w:t xml:space="preserve"> que aun cuando </w:t>
      </w:r>
      <w:r w:rsidR="007E521E">
        <w:rPr>
          <w:rFonts w:asciiTheme="majorHAnsi" w:hAnsiTheme="majorHAnsi"/>
          <w:sz w:val="20"/>
          <w:szCs w:val="20"/>
          <w:lang w:val="es-ES"/>
        </w:rPr>
        <w:t>la realización</w:t>
      </w:r>
      <w:r w:rsidR="00F648D5">
        <w:rPr>
          <w:rFonts w:asciiTheme="majorHAnsi" w:hAnsiTheme="majorHAnsi"/>
          <w:sz w:val="20"/>
          <w:szCs w:val="20"/>
          <w:lang w:val="es-ES"/>
        </w:rPr>
        <w:t xml:space="preserve"> de un procedimiento disciplinario y un</w:t>
      </w:r>
      <w:r w:rsidR="007E521E">
        <w:rPr>
          <w:rFonts w:asciiTheme="majorHAnsi" w:hAnsiTheme="majorHAnsi"/>
          <w:sz w:val="20"/>
          <w:szCs w:val="20"/>
          <w:lang w:val="es-ES"/>
        </w:rPr>
        <w:t xml:space="preserve"> proceso</w:t>
      </w:r>
      <w:r w:rsidR="00F648D5">
        <w:rPr>
          <w:rFonts w:asciiTheme="majorHAnsi" w:hAnsiTheme="majorHAnsi"/>
          <w:sz w:val="20"/>
          <w:szCs w:val="20"/>
          <w:lang w:val="es-ES"/>
        </w:rPr>
        <w:t xml:space="preserve"> penal militar por los mismos hechos no es </w:t>
      </w:r>
      <w:r w:rsidR="00F648D5">
        <w:rPr>
          <w:rFonts w:asciiTheme="majorHAnsi" w:hAnsiTheme="majorHAnsi"/>
          <w:i/>
          <w:iCs/>
          <w:sz w:val="20"/>
          <w:szCs w:val="20"/>
          <w:lang w:val="es-ES"/>
        </w:rPr>
        <w:t>per se</w:t>
      </w:r>
      <w:r w:rsidR="007E521E">
        <w:rPr>
          <w:rFonts w:asciiTheme="majorHAnsi" w:hAnsiTheme="majorHAnsi"/>
          <w:i/>
          <w:iCs/>
          <w:sz w:val="20"/>
          <w:szCs w:val="20"/>
          <w:lang w:val="es-ES"/>
        </w:rPr>
        <w:t xml:space="preserve"> </w:t>
      </w:r>
      <w:r w:rsidR="00F648D5">
        <w:rPr>
          <w:rFonts w:asciiTheme="majorHAnsi" w:hAnsiTheme="majorHAnsi"/>
          <w:sz w:val="20"/>
          <w:szCs w:val="20"/>
          <w:lang w:val="es-ES"/>
        </w:rPr>
        <w:t>contrario al artículo 8.4</w:t>
      </w:r>
      <w:r w:rsidR="00610A1C">
        <w:rPr>
          <w:rFonts w:asciiTheme="majorHAnsi" w:hAnsiTheme="majorHAnsi"/>
          <w:sz w:val="20"/>
          <w:szCs w:val="20"/>
          <w:lang w:val="es-ES"/>
        </w:rPr>
        <w:t xml:space="preserve"> de la Convención, </w:t>
      </w:r>
      <w:r w:rsidR="009C4216" w:rsidRPr="009C4216">
        <w:rPr>
          <w:rFonts w:asciiTheme="majorHAnsi" w:hAnsiTheme="majorHAnsi"/>
          <w:sz w:val="20"/>
          <w:szCs w:val="20"/>
          <w:lang w:val="es-ES"/>
        </w:rPr>
        <w:t>dada la distinta naturaleza de ambos procedimientos</w:t>
      </w:r>
      <w:r w:rsidR="00A407AA">
        <w:rPr>
          <w:rStyle w:val="FootnoteReference"/>
          <w:rFonts w:asciiTheme="majorHAnsi" w:hAnsiTheme="majorHAnsi"/>
          <w:sz w:val="20"/>
          <w:szCs w:val="20"/>
          <w:lang w:val="es-ES"/>
        </w:rPr>
        <w:footnoteReference w:id="5"/>
      </w:r>
      <w:r w:rsidR="009C4216" w:rsidRPr="009C4216">
        <w:rPr>
          <w:rFonts w:asciiTheme="majorHAnsi" w:hAnsiTheme="majorHAnsi"/>
          <w:sz w:val="20"/>
          <w:szCs w:val="20"/>
          <w:lang w:val="es-ES"/>
        </w:rPr>
        <w:t>,</w:t>
      </w:r>
      <w:r w:rsidR="009C4216">
        <w:rPr>
          <w:rFonts w:asciiTheme="majorHAnsi" w:hAnsiTheme="majorHAnsi"/>
          <w:sz w:val="20"/>
          <w:szCs w:val="20"/>
          <w:lang w:val="es-ES"/>
        </w:rPr>
        <w:t xml:space="preserve"> </w:t>
      </w:r>
      <w:r w:rsidR="00C05A7A">
        <w:rPr>
          <w:rFonts w:asciiTheme="majorHAnsi" w:hAnsiTheme="majorHAnsi"/>
          <w:sz w:val="20"/>
          <w:szCs w:val="20"/>
          <w:lang w:val="es-ES"/>
        </w:rPr>
        <w:t>es</w:t>
      </w:r>
      <w:r w:rsidR="00610A1C">
        <w:rPr>
          <w:rFonts w:asciiTheme="majorHAnsi" w:hAnsiTheme="majorHAnsi"/>
          <w:sz w:val="20"/>
          <w:szCs w:val="20"/>
          <w:lang w:val="es-ES"/>
        </w:rPr>
        <w:t xml:space="preserve"> necesario</w:t>
      </w:r>
      <w:r w:rsidR="00F870DD">
        <w:rPr>
          <w:rFonts w:asciiTheme="majorHAnsi" w:hAnsiTheme="majorHAnsi"/>
          <w:sz w:val="20"/>
          <w:szCs w:val="20"/>
          <w:lang w:val="es-ES"/>
        </w:rPr>
        <w:t xml:space="preserve"> </w:t>
      </w:r>
      <w:r w:rsidR="009C7E35">
        <w:rPr>
          <w:rFonts w:asciiTheme="majorHAnsi" w:hAnsiTheme="majorHAnsi"/>
          <w:sz w:val="20"/>
          <w:szCs w:val="20"/>
          <w:lang w:val="es-ES"/>
        </w:rPr>
        <w:t>analizar</w:t>
      </w:r>
      <w:r w:rsidR="00610A1C">
        <w:rPr>
          <w:rFonts w:asciiTheme="majorHAnsi" w:hAnsiTheme="majorHAnsi"/>
          <w:sz w:val="20"/>
          <w:szCs w:val="20"/>
          <w:lang w:val="es-ES"/>
        </w:rPr>
        <w:t xml:space="preserve"> </w:t>
      </w:r>
      <w:r w:rsidR="00A407AA">
        <w:rPr>
          <w:rFonts w:asciiTheme="majorHAnsi" w:hAnsiTheme="majorHAnsi"/>
          <w:sz w:val="20"/>
          <w:szCs w:val="20"/>
          <w:lang w:val="es-ES"/>
        </w:rPr>
        <w:t>si cada uno de estos procesos resultó acorde los parámetros derivados del artículo 8.2 de dicho tratado</w:t>
      </w:r>
      <w:r w:rsidR="00610A1C">
        <w:rPr>
          <w:rFonts w:asciiTheme="majorHAnsi" w:hAnsiTheme="majorHAnsi"/>
          <w:sz w:val="20"/>
          <w:szCs w:val="20"/>
          <w:lang w:val="es-ES"/>
        </w:rPr>
        <w:t xml:space="preserve">. </w:t>
      </w:r>
      <w:r w:rsidR="00C51CEB">
        <w:rPr>
          <w:rFonts w:asciiTheme="majorHAnsi" w:hAnsiTheme="majorHAnsi"/>
          <w:sz w:val="20"/>
          <w:szCs w:val="20"/>
          <w:lang w:val="es-ES"/>
        </w:rPr>
        <w:t>En este sentido, l</w:t>
      </w:r>
      <w:r w:rsidR="00610A1C">
        <w:rPr>
          <w:rFonts w:asciiTheme="majorHAnsi" w:hAnsiTheme="majorHAnsi"/>
          <w:sz w:val="20"/>
          <w:szCs w:val="20"/>
          <w:lang w:val="es-ES"/>
        </w:rPr>
        <w:t xml:space="preserve">a Comisión </w:t>
      </w:r>
      <w:r w:rsidR="009C7E35">
        <w:rPr>
          <w:rFonts w:asciiTheme="majorHAnsi" w:hAnsiTheme="majorHAnsi"/>
          <w:sz w:val="20"/>
          <w:szCs w:val="20"/>
          <w:lang w:val="es-ES"/>
        </w:rPr>
        <w:t xml:space="preserve">observa </w:t>
      </w:r>
      <w:r w:rsidR="00A407AA">
        <w:rPr>
          <w:rFonts w:asciiTheme="majorHAnsi" w:hAnsiTheme="majorHAnsi"/>
          <w:sz w:val="20"/>
          <w:szCs w:val="20"/>
          <w:lang w:val="es-ES"/>
        </w:rPr>
        <w:t xml:space="preserve">que </w:t>
      </w:r>
      <w:r w:rsidR="00610A1C">
        <w:rPr>
          <w:rFonts w:asciiTheme="majorHAnsi" w:hAnsiTheme="majorHAnsi"/>
          <w:sz w:val="20"/>
          <w:szCs w:val="20"/>
          <w:lang w:val="es-ES"/>
        </w:rPr>
        <w:t>las conclusiones derivadas del proceso penal militar brindan indicios razonables de que el procedimiento disciplinario seguido contra la presunta víctima</w:t>
      </w:r>
      <w:r w:rsidR="0096785F">
        <w:rPr>
          <w:rFonts w:asciiTheme="majorHAnsi" w:hAnsiTheme="majorHAnsi"/>
          <w:sz w:val="20"/>
          <w:szCs w:val="20"/>
          <w:lang w:val="es-ES"/>
        </w:rPr>
        <w:t>, producto del cual perdió su puesto de trabajo en el Ejército,</w:t>
      </w:r>
      <w:r w:rsidR="00610A1C">
        <w:rPr>
          <w:rFonts w:asciiTheme="majorHAnsi" w:hAnsiTheme="majorHAnsi"/>
          <w:sz w:val="20"/>
          <w:szCs w:val="20"/>
          <w:lang w:val="es-ES"/>
        </w:rPr>
        <w:t xml:space="preserve"> pudo haber lesionado su derecho a las garantías judiciales</w:t>
      </w:r>
      <w:r w:rsidR="007E521E">
        <w:rPr>
          <w:rFonts w:asciiTheme="majorHAnsi" w:hAnsiTheme="majorHAnsi"/>
          <w:sz w:val="20"/>
          <w:szCs w:val="20"/>
          <w:lang w:val="es-ES"/>
        </w:rPr>
        <w:t>, dada la posible manipulación del testimonio utilizado para sancionarlo</w:t>
      </w:r>
      <w:r w:rsidR="00610A1C">
        <w:rPr>
          <w:rFonts w:asciiTheme="majorHAnsi" w:hAnsiTheme="majorHAnsi"/>
          <w:sz w:val="20"/>
          <w:szCs w:val="20"/>
          <w:lang w:val="es-ES"/>
        </w:rPr>
        <w:t>. Asi</w:t>
      </w:r>
      <w:r w:rsidR="007E521E">
        <w:rPr>
          <w:rFonts w:asciiTheme="majorHAnsi" w:hAnsiTheme="majorHAnsi"/>
          <w:sz w:val="20"/>
          <w:szCs w:val="20"/>
          <w:lang w:val="es-ES"/>
        </w:rPr>
        <w:t xml:space="preserve">mismo, </w:t>
      </w:r>
      <w:r w:rsidR="009F3265">
        <w:rPr>
          <w:rFonts w:asciiTheme="majorHAnsi" w:hAnsiTheme="majorHAnsi"/>
          <w:sz w:val="20"/>
          <w:szCs w:val="20"/>
          <w:lang w:val="es-ES"/>
        </w:rPr>
        <w:t xml:space="preserve">teniendo en cuenta </w:t>
      </w:r>
      <w:r w:rsidR="007E521E">
        <w:rPr>
          <w:rFonts w:asciiTheme="majorHAnsi" w:hAnsiTheme="majorHAnsi"/>
          <w:sz w:val="20"/>
          <w:szCs w:val="20"/>
          <w:lang w:val="es-ES"/>
        </w:rPr>
        <w:t xml:space="preserve">que el señor Sandoval Sánchez habría estado privado de su libertad producto de un aparente error judicial, la Comisión estima pertinente </w:t>
      </w:r>
      <w:r w:rsidR="00040395">
        <w:rPr>
          <w:rFonts w:asciiTheme="majorHAnsi" w:hAnsiTheme="majorHAnsi"/>
          <w:sz w:val="20"/>
          <w:szCs w:val="20"/>
          <w:lang w:val="es-ES"/>
        </w:rPr>
        <w:t>estudiar</w:t>
      </w:r>
      <w:r w:rsidR="007E521E">
        <w:rPr>
          <w:rFonts w:asciiTheme="majorHAnsi" w:hAnsiTheme="majorHAnsi"/>
          <w:sz w:val="20"/>
          <w:szCs w:val="20"/>
          <w:lang w:val="es-ES"/>
        </w:rPr>
        <w:t xml:space="preserve"> con más profundidad tal aspecto en </w:t>
      </w:r>
      <w:r w:rsidR="008A5DB9">
        <w:rPr>
          <w:rFonts w:asciiTheme="majorHAnsi" w:hAnsiTheme="majorHAnsi"/>
          <w:sz w:val="20"/>
          <w:szCs w:val="20"/>
          <w:lang w:val="es-ES"/>
        </w:rPr>
        <w:t xml:space="preserve">la </w:t>
      </w:r>
      <w:r w:rsidR="007E521E">
        <w:rPr>
          <w:rFonts w:asciiTheme="majorHAnsi" w:hAnsiTheme="majorHAnsi"/>
          <w:sz w:val="20"/>
          <w:szCs w:val="20"/>
          <w:lang w:val="es-ES"/>
        </w:rPr>
        <w:t>etapa de fondo, junto con l</w:t>
      </w:r>
      <w:r w:rsidR="009F3265">
        <w:rPr>
          <w:rFonts w:asciiTheme="majorHAnsi" w:hAnsiTheme="majorHAnsi"/>
          <w:sz w:val="20"/>
          <w:szCs w:val="20"/>
          <w:lang w:val="es-ES"/>
        </w:rPr>
        <w:t>os ar</w:t>
      </w:r>
      <w:r w:rsidR="004B6C17">
        <w:rPr>
          <w:rFonts w:asciiTheme="majorHAnsi" w:hAnsiTheme="majorHAnsi"/>
          <w:sz w:val="20"/>
          <w:szCs w:val="20"/>
          <w:lang w:val="es-ES"/>
        </w:rPr>
        <w:t>gumentos aportados</w:t>
      </w:r>
      <w:r w:rsidR="007E521E">
        <w:rPr>
          <w:rFonts w:asciiTheme="majorHAnsi" w:hAnsiTheme="majorHAnsi"/>
          <w:sz w:val="20"/>
          <w:szCs w:val="20"/>
          <w:lang w:val="es-ES"/>
        </w:rPr>
        <w:t xml:space="preserve"> por el Estado.</w:t>
      </w:r>
      <w:r w:rsidR="00E32A57">
        <w:rPr>
          <w:rFonts w:asciiTheme="majorHAnsi" w:hAnsiTheme="majorHAnsi"/>
          <w:sz w:val="20"/>
          <w:szCs w:val="20"/>
          <w:lang w:val="es-ES"/>
        </w:rPr>
        <w:t xml:space="preserve"> </w:t>
      </w:r>
      <w:r w:rsidR="00A407AA">
        <w:rPr>
          <w:rFonts w:asciiTheme="majorHAnsi" w:hAnsiTheme="majorHAnsi"/>
          <w:sz w:val="20"/>
          <w:szCs w:val="20"/>
          <w:lang w:val="es-ES"/>
        </w:rPr>
        <w:t xml:space="preserve">Finalmente, toda vez que la referida situación también habría provocado que la presunta víctima no pueda acceder a una pensión de retirado en el Ejército, también </w:t>
      </w:r>
      <w:r w:rsidR="00A407AA" w:rsidRPr="009B4924">
        <w:rPr>
          <w:rFonts w:asciiTheme="majorHAnsi" w:hAnsiTheme="majorHAnsi"/>
          <w:sz w:val="20"/>
          <w:szCs w:val="20"/>
          <w:lang w:val="es-ES"/>
        </w:rPr>
        <w:t xml:space="preserve">verificará la posible afectación al derecho a la seguridad social. </w:t>
      </w:r>
    </w:p>
    <w:p w14:paraId="50A0F563" w14:textId="38697148" w:rsidR="004849D6" w:rsidRPr="007E521E" w:rsidRDefault="004849D6" w:rsidP="007E52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4924">
        <w:rPr>
          <w:rFonts w:asciiTheme="majorHAnsi" w:hAnsiTheme="majorHAnsi"/>
          <w:sz w:val="20"/>
          <w:szCs w:val="20"/>
          <w:lang w:val="es-ES"/>
        </w:rPr>
        <w:t>En atención a estas consideraciones</w:t>
      </w:r>
      <w:r w:rsidR="000D745D" w:rsidRPr="009B4924">
        <w:rPr>
          <w:rFonts w:asciiTheme="majorHAnsi" w:hAnsiTheme="majorHAnsi"/>
          <w:sz w:val="20"/>
          <w:szCs w:val="20"/>
          <w:lang w:val="es-ES"/>
        </w:rPr>
        <w:t>,</w:t>
      </w:r>
      <w:r w:rsidRPr="009B4924">
        <w:rPr>
          <w:rFonts w:asciiTheme="majorHAnsi" w:hAnsiTheme="majorHAnsi"/>
          <w:sz w:val="20"/>
          <w:szCs w:val="20"/>
          <w:lang w:val="es-ES"/>
        </w:rPr>
        <w:t xml:space="preserve"> y tras examinar los elementos de hecho y de derecho expuestos por las partes, la Comisión estima que las alegaciones de la parte peticionaria</w:t>
      </w:r>
      <w:r w:rsidR="007E521E" w:rsidRPr="009B4924">
        <w:rPr>
          <w:rFonts w:asciiTheme="majorHAnsi" w:hAnsiTheme="majorHAnsi"/>
          <w:sz w:val="20"/>
          <w:szCs w:val="20"/>
          <w:lang w:val="es-ES"/>
        </w:rPr>
        <w:t xml:space="preserve"> </w:t>
      </w:r>
      <w:r w:rsidRPr="009B4924">
        <w:rPr>
          <w:rFonts w:asciiTheme="majorHAnsi" w:hAnsiTheme="majorHAnsi"/>
          <w:sz w:val="20"/>
          <w:szCs w:val="20"/>
          <w:lang w:val="es-ES"/>
        </w:rPr>
        <w:t>no resultan manifiestamente infundadas y requieren un estudio de fondo</w:t>
      </w:r>
      <w:r w:rsidR="008A5DB9" w:rsidRPr="009B4924">
        <w:rPr>
          <w:rFonts w:asciiTheme="majorHAnsi" w:hAnsiTheme="majorHAnsi"/>
          <w:sz w:val="20"/>
          <w:szCs w:val="20"/>
          <w:lang w:val="es-ES"/>
        </w:rPr>
        <w:t>,</w:t>
      </w:r>
      <w:r w:rsidRPr="009B4924">
        <w:rPr>
          <w:rFonts w:asciiTheme="majorHAnsi" w:hAnsiTheme="majorHAnsi"/>
          <w:sz w:val="20"/>
          <w:szCs w:val="20"/>
          <w:lang w:val="es-ES"/>
        </w:rPr>
        <w:t xml:space="preserve"> pues los hechos </w:t>
      </w:r>
      <w:r w:rsidR="000D745D" w:rsidRPr="009B4924">
        <w:rPr>
          <w:rFonts w:asciiTheme="majorHAnsi" w:hAnsiTheme="majorHAnsi"/>
          <w:sz w:val="20"/>
          <w:szCs w:val="20"/>
          <w:lang w:val="es-ES"/>
        </w:rPr>
        <w:t>denunciados</w:t>
      </w:r>
      <w:r w:rsidRPr="009B4924">
        <w:rPr>
          <w:rFonts w:asciiTheme="majorHAnsi" w:hAnsiTheme="majorHAnsi"/>
          <w:sz w:val="20"/>
          <w:szCs w:val="20"/>
          <w:lang w:val="es-ES"/>
        </w:rPr>
        <w:t>, de corroborarse como ciertos podrían caracterizar violaciones a los artí</w:t>
      </w:r>
      <w:r w:rsidRPr="007E521E">
        <w:rPr>
          <w:rFonts w:asciiTheme="majorHAnsi" w:hAnsiTheme="majorHAnsi"/>
          <w:sz w:val="20"/>
          <w:szCs w:val="20"/>
          <w:lang w:val="es-ES"/>
        </w:rPr>
        <w:t>culos</w:t>
      </w:r>
      <w:r w:rsidRPr="007E521E">
        <w:rPr>
          <w:rFonts w:ascii="Cambria" w:hAnsi="Cambria"/>
          <w:bCs/>
          <w:sz w:val="20"/>
          <w:szCs w:val="20"/>
          <w:lang w:val="es-US"/>
        </w:rPr>
        <w:t xml:space="preserve"> 8 (garantías judiciales), 1</w:t>
      </w:r>
      <w:r w:rsidR="00AA52A4" w:rsidRPr="007E521E">
        <w:rPr>
          <w:rFonts w:ascii="Cambria" w:hAnsi="Cambria"/>
          <w:bCs/>
          <w:sz w:val="20"/>
          <w:szCs w:val="20"/>
          <w:lang w:val="es-US"/>
        </w:rPr>
        <w:t>0 (derecho a indemnización)</w:t>
      </w:r>
      <w:r w:rsidRPr="007E521E">
        <w:rPr>
          <w:rFonts w:ascii="Cambria" w:hAnsi="Cambria"/>
          <w:bCs/>
          <w:sz w:val="20"/>
          <w:szCs w:val="20"/>
          <w:lang w:val="es-US"/>
        </w:rPr>
        <w:t xml:space="preserve">, </w:t>
      </w:r>
      <w:r w:rsidR="00AA52A4" w:rsidRPr="007E521E">
        <w:rPr>
          <w:rFonts w:ascii="Cambria" w:hAnsi="Cambria"/>
          <w:bCs/>
          <w:sz w:val="20"/>
          <w:szCs w:val="20"/>
          <w:lang w:val="es-US"/>
        </w:rPr>
        <w:t>2</w:t>
      </w:r>
      <w:r w:rsidRPr="007E521E">
        <w:rPr>
          <w:rFonts w:ascii="Cambria" w:hAnsi="Cambria"/>
          <w:bCs/>
          <w:sz w:val="20"/>
          <w:szCs w:val="20"/>
          <w:lang w:val="es-US"/>
        </w:rPr>
        <w:t>5 (</w:t>
      </w:r>
      <w:r w:rsidR="00AA52A4" w:rsidRPr="007E521E">
        <w:rPr>
          <w:rFonts w:ascii="Cambria" w:hAnsi="Cambria"/>
          <w:bCs/>
          <w:sz w:val="20"/>
          <w:szCs w:val="20"/>
          <w:lang w:val="es-US"/>
        </w:rPr>
        <w:t>protección judicial</w:t>
      </w:r>
      <w:r w:rsidRPr="007E521E">
        <w:rPr>
          <w:rFonts w:ascii="Cambria" w:hAnsi="Cambria"/>
          <w:bCs/>
          <w:sz w:val="20"/>
          <w:szCs w:val="20"/>
          <w:lang w:val="es-US"/>
        </w:rPr>
        <w:t>) y 2</w:t>
      </w:r>
      <w:r w:rsidR="001D0754">
        <w:rPr>
          <w:rFonts w:ascii="Cambria" w:hAnsi="Cambria"/>
          <w:bCs/>
          <w:sz w:val="20"/>
          <w:szCs w:val="20"/>
          <w:lang w:val="es-US"/>
        </w:rPr>
        <w:t>6</w:t>
      </w:r>
      <w:r w:rsidRPr="007E521E">
        <w:rPr>
          <w:rFonts w:ascii="Cambria" w:hAnsi="Cambria"/>
          <w:bCs/>
          <w:sz w:val="20"/>
          <w:szCs w:val="20"/>
          <w:lang w:val="es-US"/>
        </w:rPr>
        <w:t xml:space="preserve"> (</w:t>
      </w:r>
      <w:r w:rsidR="00AA52A4" w:rsidRPr="007E521E">
        <w:rPr>
          <w:rFonts w:ascii="Cambria" w:hAnsi="Cambria"/>
          <w:bCs/>
          <w:sz w:val="20"/>
          <w:szCs w:val="20"/>
          <w:lang w:val="es-US"/>
        </w:rPr>
        <w:t>derechos económicos, sociales, culturales y medioambientales</w:t>
      </w:r>
      <w:r w:rsidRPr="007E521E">
        <w:rPr>
          <w:rFonts w:ascii="Cambria" w:hAnsi="Cambria"/>
          <w:bCs/>
          <w:sz w:val="20"/>
          <w:szCs w:val="20"/>
          <w:lang w:val="es-US"/>
        </w:rPr>
        <w:t>), en relación con su artículo 1.1, en perjuicio de</w:t>
      </w:r>
      <w:r w:rsidR="00AA52A4" w:rsidRPr="007E521E">
        <w:rPr>
          <w:rFonts w:ascii="Cambria" w:hAnsi="Cambria"/>
          <w:bCs/>
          <w:sz w:val="20"/>
          <w:szCs w:val="20"/>
          <w:lang w:val="es-US"/>
        </w:rPr>
        <w:t>l señor Sandoval Sánchez</w:t>
      </w:r>
      <w:r w:rsidRPr="007E521E">
        <w:rPr>
          <w:rFonts w:ascii="Cambria" w:hAnsi="Cambria"/>
          <w:bCs/>
          <w:sz w:val="20"/>
          <w:szCs w:val="20"/>
          <w:lang w:val="es-US"/>
        </w:rPr>
        <w:t xml:space="preserve">. </w:t>
      </w:r>
    </w:p>
    <w:p w14:paraId="5851AE84" w14:textId="7A8A378F" w:rsidR="004849D6" w:rsidRPr="00205936" w:rsidRDefault="00205936" w:rsidP="004849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R</w:t>
      </w:r>
      <w:r w:rsidR="004849D6" w:rsidRPr="00032BCE">
        <w:rPr>
          <w:rFonts w:ascii="Cambria" w:hAnsi="Cambria"/>
          <w:sz w:val="20"/>
          <w:szCs w:val="20"/>
          <w:lang w:val="es-PE"/>
        </w:rPr>
        <w:t xml:space="preserve">especto </w:t>
      </w:r>
      <w:r w:rsidR="004849D6">
        <w:rPr>
          <w:rFonts w:ascii="Cambria" w:hAnsi="Cambria"/>
          <w:sz w:val="20"/>
          <w:szCs w:val="20"/>
          <w:lang w:val="es-PE"/>
        </w:rPr>
        <w:t>a los</w:t>
      </w:r>
      <w:r w:rsidR="004849D6" w:rsidRPr="00032BCE">
        <w:rPr>
          <w:rFonts w:ascii="Cambria" w:hAnsi="Cambria"/>
          <w:sz w:val="20"/>
          <w:szCs w:val="20"/>
          <w:lang w:val="es-PE"/>
        </w:rPr>
        <w:t xml:space="preserve"> artículo</w:t>
      </w:r>
      <w:r w:rsidR="004849D6">
        <w:rPr>
          <w:rFonts w:ascii="Cambria" w:hAnsi="Cambria"/>
          <w:sz w:val="20"/>
          <w:szCs w:val="20"/>
          <w:lang w:val="es-PE"/>
        </w:rPr>
        <w:t>s</w:t>
      </w:r>
      <w:r w:rsidR="004849D6" w:rsidRPr="00032BCE">
        <w:rPr>
          <w:rFonts w:ascii="Cambria" w:hAnsi="Cambria"/>
          <w:sz w:val="20"/>
          <w:szCs w:val="20"/>
          <w:lang w:val="es-PE"/>
        </w:rPr>
        <w:t xml:space="preserve"> </w:t>
      </w:r>
      <w:r w:rsidR="004849D6">
        <w:rPr>
          <w:rFonts w:ascii="Cambria" w:hAnsi="Cambria"/>
          <w:bCs/>
          <w:sz w:val="20"/>
          <w:szCs w:val="20"/>
          <w:lang w:val="es-PE"/>
        </w:rPr>
        <w:t>11 y 24</w:t>
      </w:r>
      <w:r w:rsidR="004849D6">
        <w:rPr>
          <w:rFonts w:ascii="Cambria" w:hAnsi="Cambria"/>
          <w:bCs/>
          <w:sz w:val="20"/>
          <w:szCs w:val="20"/>
          <w:lang w:val="es-ES"/>
        </w:rPr>
        <w:t xml:space="preserve"> </w:t>
      </w:r>
      <w:r w:rsidR="004849D6" w:rsidRPr="00032BCE">
        <w:rPr>
          <w:rFonts w:ascii="Cambria" w:hAnsi="Cambria"/>
          <w:sz w:val="20"/>
          <w:szCs w:val="20"/>
          <w:lang w:val="es-PE"/>
        </w:rPr>
        <w:t>de la Convención Americana, la</w:t>
      </w:r>
      <w:r w:rsidR="004849D6">
        <w:rPr>
          <w:rFonts w:ascii="Cambria" w:hAnsi="Cambria"/>
          <w:sz w:val="20"/>
          <w:szCs w:val="20"/>
          <w:lang w:val="es-ES"/>
        </w:rPr>
        <w:t xml:space="preserve"> </w:t>
      </w:r>
      <w:r w:rsidR="004849D6" w:rsidRPr="00032BCE">
        <w:rPr>
          <w:rFonts w:ascii="Cambria" w:hAnsi="Cambria"/>
          <w:sz w:val="20"/>
          <w:szCs w:val="20"/>
          <w:lang w:val="es-PE"/>
        </w:rPr>
        <w:t xml:space="preserve">Comisión </w:t>
      </w:r>
      <w:r w:rsidR="00AC53C3">
        <w:rPr>
          <w:rFonts w:ascii="Cambria" w:hAnsi="Cambria"/>
          <w:sz w:val="20"/>
          <w:szCs w:val="20"/>
          <w:lang w:val="es-PE"/>
        </w:rPr>
        <w:t>concluye</w:t>
      </w:r>
      <w:r w:rsidR="00AC53C3" w:rsidRPr="00032BCE">
        <w:rPr>
          <w:rFonts w:ascii="Cambria" w:hAnsi="Cambria"/>
          <w:sz w:val="20"/>
          <w:szCs w:val="20"/>
          <w:lang w:val="es-PE"/>
        </w:rPr>
        <w:t xml:space="preserve"> </w:t>
      </w:r>
      <w:r w:rsidR="004849D6" w:rsidRPr="00032BCE">
        <w:rPr>
          <w:rFonts w:ascii="Cambria" w:hAnsi="Cambria"/>
          <w:sz w:val="20"/>
          <w:szCs w:val="20"/>
          <w:lang w:val="es-PE"/>
        </w:rPr>
        <w:t xml:space="preserve">que la parte peticionaria no aporta argumentos o información que permitan, </w:t>
      </w:r>
      <w:r w:rsidR="004849D6" w:rsidRPr="00032BCE">
        <w:rPr>
          <w:rFonts w:ascii="Cambria" w:hAnsi="Cambria"/>
          <w:i/>
          <w:iCs/>
          <w:sz w:val="20"/>
          <w:szCs w:val="20"/>
          <w:lang w:val="es-PE"/>
        </w:rPr>
        <w:t>prima facie</w:t>
      </w:r>
      <w:r w:rsidR="004849D6" w:rsidRPr="00032BCE">
        <w:rPr>
          <w:rFonts w:ascii="Cambria" w:hAnsi="Cambria"/>
          <w:sz w:val="20"/>
          <w:szCs w:val="20"/>
          <w:lang w:val="es-PE"/>
        </w:rPr>
        <w:t>,</w:t>
      </w:r>
      <w:r w:rsidR="004849D6">
        <w:rPr>
          <w:rFonts w:ascii="Cambria" w:hAnsi="Cambria"/>
          <w:sz w:val="20"/>
          <w:szCs w:val="20"/>
          <w:lang w:val="es-ES"/>
        </w:rPr>
        <w:t xml:space="preserve"> </w:t>
      </w:r>
      <w:r w:rsidR="004849D6" w:rsidRPr="00032BCE">
        <w:rPr>
          <w:rFonts w:ascii="Cambria" w:hAnsi="Cambria"/>
          <w:sz w:val="20"/>
          <w:szCs w:val="20"/>
          <w:lang w:val="es-PE"/>
        </w:rPr>
        <w:t>identificar su posible vulneración</w:t>
      </w:r>
      <w:r w:rsidR="004849D6">
        <w:rPr>
          <w:rFonts w:ascii="Cambria" w:hAnsi="Cambria"/>
          <w:sz w:val="20"/>
          <w:szCs w:val="20"/>
          <w:lang w:val="es-PE"/>
        </w:rPr>
        <w:t>.</w:t>
      </w:r>
    </w:p>
    <w:p w14:paraId="5C34187C" w14:textId="4DAAFAB7" w:rsidR="00205936" w:rsidRPr="00205936" w:rsidRDefault="00205936" w:rsidP="00205936">
      <w:pPr>
        <w:pStyle w:val="ListParagraph"/>
        <w:numPr>
          <w:ilvl w:val="0"/>
          <w:numId w:val="103"/>
        </w:numPr>
        <w:spacing w:before="240" w:after="240"/>
        <w:contextualSpacing/>
        <w:jc w:val="both"/>
        <w:rPr>
          <w:rFonts w:cs="Calibri"/>
          <w:sz w:val="20"/>
          <w:szCs w:val="20"/>
          <w:lang w:val="es-ES_tradnl"/>
        </w:rPr>
      </w:pPr>
      <w:r>
        <w:rPr>
          <w:sz w:val="20"/>
          <w:szCs w:val="20"/>
          <w:lang w:val="es-ES"/>
        </w:rPr>
        <w:t>Finalmente</w:t>
      </w:r>
      <w:r w:rsidRPr="00205936">
        <w:rPr>
          <w:sz w:val="20"/>
          <w:szCs w:val="20"/>
          <w:lang w:val="es-ES"/>
        </w:rPr>
        <w:t>, la CIDH</w:t>
      </w:r>
      <w:r>
        <w:rPr>
          <w:sz w:val="20"/>
          <w:szCs w:val="20"/>
          <w:lang w:val="es-ES"/>
        </w:rPr>
        <w:t xml:space="preserve"> reitera que </w:t>
      </w:r>
      <w:r w:rsidRPr="00205936">
        <w:rPr>
          <w:sz w:val="20"/>
          <w:szCs w:val="20"/>
          <w:lang w:val="es-ES"/>
        </w:rPr>
        <w:t xml:space="preserve">al admitir una petición no pretende suplantar la competencia de las autoridades judiciales domésticas. Sino que </w:t>
      </w:r>
      <w:r w:rsidRPr="00205936">
        <w:rPr>
          <w:sz w:val="20"/>
          <w:szCs w:val="20"/>
          <w:lang w:val="es-ES_tradnl"/>
        </w:rPr>
        <w:t xml:space="preserve">dentro del marco de su mandato sí es competente para declarar admisible una petición y fallar sobre el fondo cuando ésta se refiere a procesos internos que podrían ser violatorios de derechos garantizados por la Convención Americana. </w:t>
      </w:r>
      <w:r w:rsidRPr="00205936">
        <w:rPr>
          <w:rFonts w:cs="Calibri"/>
          <w:sz w:val="20"/>
          <w:szCs w:val="20"/>
          <w:lang w:val="es-ES_tradnl"/>
        </w:rPr>
        <w:t xml:space="preserve">Por lo tanto, el hecho que la presunta víctima alegue ser inocente o solicite a la CIDH que revise las pruebas presentadas en los </w:t>
      </w:r>
      <w:r>
        <w:rPr>
          <w:rFonts w:cs="Calibri"/>
          <w:sz w:val="20"/>
          <w:szCs w:val="20"/>
          <w:lang w:val="es-ES_tradnl"/>
        </w:rPr>
        <w:t xml:space="preserve">procedimientos y </w:t>
      </w:r>
      <w:r w:rsidRPr="00205936">
        <w:rPr>
          <w:rFonts w:cs="Calibri"/>
          <w:sz w:val="20"/>
          <w:szCs w:val="20"/>
          <w:lang w:val="es-ES_tradnl"/>
        </w:rPr>
        <w:t xml:space="preserve">procesos judiciales internos, no implica </w:t>
      </w:r>
      <w:r w:rsidRPr="00205936">
        <w:rPr>
          <w:rFonts w:cs="Calibri"/>
          <w:i/>
          <w:sz w:val="20"/>
          <w:szCs w:val="20"/>
          <w:lang w:val="es-ES_tradnl"/>
        </w:rPr>
        <w:t>per se</w:t>
      </w:r>
      <w:r w:rsidRPr="00205936">
        <w:rPr>
          <w:rFonts w:cs="Calibri"/>
          <w:sz w:val="20"/>
          <w:szCs w:val="20"/>
          <w:lang w:val="es-ES_tradnl"/>
        </w:rPr>
        <w:t xml:space="preserve"> que la petición sea inadmisible o que la Comisión no sea competente para pronunciarse respecto de la misma. Esto, dado que el análisis realizado por la Comisión se centra en si, en el marco del </w:t>
      </w:r>
      <w:r>
        <w:rPr>
          <w:rFonts w:cs="Calibri"/>
          <w:sz w:val="20"/>
          <w:szCs w:val="20"/>
          <w:lang w:val="es-ES_tradnl"/>
        </w:rPr>
        <w:t>procedimiento disciplinario</w:t>
      </w:r>
      <w:r w:rsidRPr="00205936">
        <w:rPr>
          <w:rFonts w:cs="Calibri"/>
          <w:sz w:val="20"/>
          <w:szCs w:val="20"/>
          <w:lang w:val="es-ES_tradnl"/>
        </w:rPr>
        <w:t xml:space="preserve">, se respetaron las garantías al debido proceso y a la protección judicial establecidas en la Convención Americana u otros instrumentos aplicables. Es decir, este análisis es objetivo, y se realiza a la luz de los estándares y normas pertinentes del derecho internacional de los </w:t>
      </w:r>
      <w:r w:rsidRPr="00205936">
        <w:rPr>
          <w:rFonts w:cs="Calibri"/>
          <w:sz w:val="20"/>
          <w:szCs w:val="20"/>
          <w:lang w:val="es-ES_tradnl"/>
        </w:rPr>
        <w:lastRenderedPageBreak/>
        <w:t>derechos humanos, y como tal abarca la actuación de cualquier autoridad pública, incluidos los operadores de justicia.</w:t>
      </w:r>
    </w:p>
    <w:p w14:paraId="29BB41F5" w14:textId="506145A9" w:rsidR="003239B8" w:rsidRPr="00D2425E" w:rsidRDefault="003239B8" w:rsidP="009731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D2425E">
        <w:rPr>
          <w:rFonts w:asciiTheme="majorHAnsi" w:hAnsiTheme="majorHAnsi"/>
          <w:b/>
          <w:bCs/>
          <w:sz w:val="20"/>
          <w:szCs w:val="20"/>
          <w:lang w:val="es-ES"/>
        </w:rPr>
        <w:t xml:space="preserve">VIII. </w:t>
      </w:r>
      <w:r w:rsidRPr="00D2425E">
        <w:rPr>
          <w:rFonts w:asciiTheme="majorHAnsi" w:hAnsiTheme="majorHAnsi"/>
          <w:b/>
          <w:bCs/>
          <w:sz w:val="20"/>
          <w:szCs w:val="20"/>
          <w:lang w:val="es-ES"/>
        </w:rPr>
        <w:tab/>
        <w:t>DECISIÓN</w:t>
      </w:r>
    </w:p>
    <w:p w14:paraId="41AA5BF6" w14:textId="6071CA22" w:rsidR="000419AD" w:rsidRPr="001F1C5F"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16EA5">
        <w:rPr>
          <w:rFonts w:asciiTheme="majorHAnsi" w:hAnsiTheme="majorHAnsi"/>
          <w:sz w:val="20"/>
          <w:szCs w:val="20"/>
          <w:lang w:val="es-ES"/>
        </w:rPr>
        <w:t>Declarar admisible la presente petición en relac</w:t>
      </w:r>
      <w:r w:rsidRPr="001F1C5F">
        <w:rPr>
          <w:rFonts w:asciiTheme="majorHAnsi" w:hAnsiTheme="majorHAnsi"/>
          <w:sz w:val="20"/>
          <w:szCs w:val="20"/>
          <w:lang w:val="es-ES"/>
        </w:rPr>
        <w:t xml:space="preserve">ión con </w:t>
      </w:r>
      <w:r w:rsidR="00916EA5" w:rsidRPr="001F1C5F">
        <w:rPr>
          <w:rFonts w:asciiTheme="majorHAnsi" w:hAnsiTheme="majorHAnsi"/>
          <w:sz w:val="20"/>
          <w:szCs w:val="20"/>
          <w:lang w:val="es-ES"/>
        </w:rPr>
        <w:t xml:space="preserve">los artículos </w:t>
      </w:r>
      <w:r w:rsidR="00D05BF6" w:rsidRPr="001F1C5F">
        <w:rPr>
          <w:rFonts w:asciiTheme="majorHAnsi" w:hAnsiTheme="majorHAnsi"/>
          <w:sz w:val="20"/>
          <w:szCs w:val="20"/>
          <w:lang w:val="es-ES"/>
        </w:rPr>
        <w:t>8,</w:t>
      </w:r>
      <w:r w:rsidR="0045353C" w:rsidRPr="001F1C5F">
        <w:rPr>
          <w:rFonts w:asciiTheme="majorHAnsi" w:hAnsiTheme="majorHAnsi"/>
          <w:sz w:val="20"/>
          <w:szCs w:val="20"/>
          <w:lang w:val="es-ES"/>
        </w:rPr>
        <w:t xml:space="preserve"> </w:t>
      </w:r>
      <w:r w:rsidR="00B523F3" w:rsidRPr="001F1C5F">
        <w:rPr>
          <w:rFonts w:asciiTheme="majorHAnsi" w:hAnsiTheme="majorHAnsi"/>
          <w:sz w:val="20"/>
          <w:szCs w:val="20"/>
          <w:lang w:val="es-ES"/>
        </w:rPr>
        <w:t xml:space="preserve">10, </w:t>
      </w:r>
      <w:r w:rsidR="00D05BF6" w:rsidRPr="001F1C5F">
        <w:rPr>
          <w:rFonts w:asciiTheme="majorHAnsi" w:hAnsiTheme="majorHAnsi"/>
          <w:sz w:val="20"/>
          <w:szCs w:val="20"/>
          <w:lang w:val="es-ES"/>
        </w:rPr>
        <w:t>25</w:t>
      </w:r>
      <w:r w:rsidR="00916EA5" w:rsidRPr="001F1C5F">
        <w:rPr>
          <w:rFonts w:asciiTheme="majorHAnsi" w:hAnsiTheme="majorHAnsi"/>
          <w:sz w:val="20"/>
          <w:szCs w:val="20"/>
          <w:lang w:val="es-ES"/>
        </w:rPr>
        <w:t xml:space="preserve"> y 26</w:t>
      </w:r>
      <w:r w:rsidR="00D05BF6" w:rsidRPr="001F1C5F">
        <w:rPr>
          <w:rFonts w:asciiTheme="majorHAnsi" w:hAnsiTheme="majorHAnsi"/>
          <w:sz w:val="20"/>
          <w:szCs w:val="20"/>
          <w:lang w:val="es-ES"/>
        </w:rPr>
        <w:t xml:space="preserve"> de la Convención Americana</w:t>
      </w:r>
      <w:r w:rsidR="00A758AA" w:rsidRPr="001F1C5F">
        <w:rPr>
          <w:rFonts w:asciiTheme="majorHAnsi" w:hAnsiTheme="majorHAnsi"/>
          <w:sz w:val="20"/>
          <w:szCs w:val="20"/>
          <w:lang w:val="es-ES"/>
        </w:rPr>
        <w:t>;</w:t>
      </w:r>
      <w:r w:rsidR="007B76D3" w:rsidRPr="001F1C5F">
        <w:rPr>
          <w:rFonts w:asciiTheme="majorHAnsi" w:hAnsiTheme="majorHAnsi"/>
          <w:sz w:val="20"/>
          <w:szCs w:val="20"/>
          <w:lang w:val="es-ES"/>
        </w:rPr>
        <w:t xml:space="preserve"> </w:t>
      </w:r>
    </w:p>
    <w:p w14:paraId="57A87AF5" w14:textId="5388F4DB" w:rsidR="00B523F3" w:rsidRPr="00916EA5" w:rsidRDefault="00B523F3"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 xml:space="preserve">Declarar inadmisible </w:t>
      </w:r>
      <w:r w:rsidR="00CA6174">
        <w:rPr>
          <w:rFonts w:asciiTheme="majorHAnsi" w:hAnsiTheme="majorHAnsi"/>
          <w:sz w:val="20"/>
          <w:szCs w:val="20"/>
          <w:lang w:val="es-ES"/>
        </w:rPr>
        <w:t xml:space="preserve">la </w:t>
      </w:r>
      <w:r>
        <w:rPr>
          <w:rFonts w:asciiTheme="majorHAnsi" w:hAnsiTheme="majorHAnsi"/>
          <w:sz w:val="20"/>
          <w:szCs w:val="20"/>
          <w:lang w:val="es-ES"/>
        </w:rPr>
        <w:t>presente petición en relación con los artículos 11 y 24 de la Convención Americana</w:t>
      </w:r>
      <w:r w:rsidR="003674D5">
        <w:rPr>
          <w:rFonts w:asciiTheme="majorHAnsi" w:hAnsiTheme="majorHAnsi"/>
          <w:sz w:val="20"/>
          <w:szCs w:val="20"/>
          <w:lang w:val="es-ES"/>
        </w:rPr>
        <w:t>,</w:t>
      </w:r>
      <w:r>
        <w:rPr>
          <w:rFonts w:asciiTheme="majorHAnsi" w:hAnsiTheme="majorHAnsi"/>
          <w:sz w:val="20"/>
          <w:szCs w:val="20"/>
          <w:lang w:val="es-ES"/>
        </w:rPr>
        <w:t xml:space="preserve"> y</w:t>
      </w:r>
      <w:r w:rsidR="003674D5">
        <w:rPr>
          <w:rFonts w:asciiTheme="majorHAnsi" w:hAnsiTheme="majorHAnsi"/>
          <w:sz w:val="20"/>
          <w:szCs w:val="20"/>
          <w:lang w:val="es-ES"/>
        </w:rPr>
        <w:t>;</w:t>
      </w:r>
    </w:p>
    <w:p w14:paraId="6AC80CA6" w14:textId="3E63FE3B"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49B560A" w14:textId="3B7ACA41" w:rsidR="00C90828" w:rsidRPr="00C90828" w:rsidRDefault="00394053" w:rsidP="00C9082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64D55">
        <w:rPr>
          <w:rStyle w:val="normaltextrun"/>
          <w:rFonts w:ascii="Cambria" w:hAnsi="Cambria" w:cs="Segoe UI"/>
          <w:sz w:val="20"/>
          <w:szCs w:val="20"/>
          <w:lang w:val="es-CL"/>
        </w:rPr>
        <w:t>20</w:t>
      </w:r>
      <w:r>
        <w:rPr>
          <w:rStyle w:val="normaltextrun"/>
          <w:rFonts w:ascii="Cambria" w:hAnsi="Cambria" w:cs="Segoe UI"/>
          <w:sz w:val="20"/>
          <w:szCs w:val="20"/>
          <w:lang w:val="es-CL"/>
        </w:rPr>
        <w:t xml:space="preserve"> días del mes de </w:t>
      </w:r>
      <w:r w:rsidR="00264D55">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sidR="00207BF3">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 </w:t>
      </w:r>
      <w:r w:rsidR="00C90828">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03AF0BFA" w14:textId="2806187C" w:rsidR="003674D5" w:rsidRPr="00227A82" w:rsidRDefault="003674D5" w:rsidP="00394053">
      <w:pPr>
        <w:pStyle w:val="paragraph"/>
        <w:spacing w:before="0" w:beforeAutospacing="0" w:after="0" w:afterAutospacing="0"/>
        <w:jc w:val="center"/>
        <w:textAlignment w:val="baseline"/>
        <w:rPr>
          <w:rFonts w:asciiTheme="majorHAnsi" w:hAnsiTheme="majorHAnsi"/>
          <w:sz w:val="20"/>
          <w:szCs w:val="20"/>
          <w:lang w:val="es-ES"/>
        </w:rPr>
      </w:pPr>
    </w:p>
    <w:sectPr w:rsidR="003674D5" w:rsidRPr="00227A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C446" w14:textId="77777777" w:rsidR="005C7F61" w:rsidRDefault="005C7F61">
      <w:r>
        <w:separator/>
      </w:r>
    </w:p>
  </w:endnote>
  <w:endnote w:type="continuationSeparator" w:id="0">
    <w:p w14:paraId="022D472F" w14:textId="77777777" w:rsidR="005C7F61" w:rsidRDefault="005C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FD7C" w14:textId="77777777" w:rsidR="005C7F61" w:rsidRPr="000F35ED" w:rsidRDefault="005C7F6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EA90580" w14:textId="77777777" w:rsidR="005C7F61" w:rsidRPr="000F35ED" w:rsidRDefault="005C7F61" w:rsidP="000F35ED">
      <w:pPr>
        <w:rPr>
          <w:rFonts w:asciiTheme="majorHAnsi" w:hAnsiTheme="majorHAnsi"/>
          <w:sz w:val="16"/>
          <w:szCs w:val="16"/>
        </w:rPr>
      </w:pPr>
      <w:r w:rsidRPr="000F35ED">
        <w:rPr>
          <w:rFonts w:asciiTheme="majorHAnsi" w:hAnsiTheme="majorHAnsi"/>
          <w:sz w:val="16"/>
          <w:szCs w:val="16"/>
        </w:rPr>
        <w:separator/>
      </w:r>
    </w:p>
    <w:p w14:paraId="4544D405" w14:textId="77777777" w:rsidR="005C7F61" w:rsidRPr="000F35ED" w:rsidRDefault="005C7F6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2BA0EF2" w14:textId="77777777" w:rsidR="005C7F61" w:rsidRPr="000F35ED" w:rsidRDefault="005C7F6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449C52" w14:textId="650268C3" w:rsidR="00916C1D" w:rsidRPr="0005038E" w:rsidRDefault="00916C1D" w:rsidP="00916C1D">
      <w:pPr>
        <w:pStyle w:val="FootnoteText"/>
        <w:ind w:firstLine="720"/>
        <w:jc w:val="both"/>
        <w:rPr>
          <w:rFonts w:asciiTheme="majorHAnsi" w:hAnsiTheme="majorHAnsi"/>
          <w:sz w:val="16"/>
          <w:szCs w:val="16"/>
          <w:lang w:val="es-US"/>
        </w:rPr>
      </w:pPr>
      <w:r w:rsidRPr="0005038E">
        <w:rPr>
          <w:rStyle w:val="FootnoteReference"/>
          <w:rFonts w:asciiTheme="majorHAnsi" w:hAnsiTheme="majorHAnsi"/>
          <w:sz w:val="16"/>
          <w:szCs w:val="16"/>
        </w:rPr>
        <w:footnoteRef/>
      </w:r>
      <w:r w:rsidRPr="0005038E">
        <w:rPr>
          <w:rFonts w:asciiTheme="majorHAnsi" w:hAnsiTheme="majorHAnsi"/>
          <w:sz w:val="16"/>
          <w:szCs w:val="16"/>
          <w:lang w:val="es-US"/>
        </w:rPr>
        <w:t xml:space="preserve"> En adelante, “la Convención Americana” o “la Convención”</w:t>
      </w:r>
      <w:r w:rsidR="00F459DB">
        <w:rPr>
          <w:rFonts w:asciiTheme="majorHAnsi" w:hAnsiTheme="majorHAnsi"/>
          <w:sz w:val="16"/>
          <w:szCs w:val="16"/>
          <w:lang w:val="es-US"/>
        </w:rPr>
        <w:t>.</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3AA19A1A" w14:textId="19C74A25" w:rsidR="006D1FA9" w:rsidRPr="006D1FA9" w:rsidRDefault="006D1FA9" w:rsidP="009855FF">
      <w:pPr>
        <w:pStyle w:val="FootnoteText"/>
        <w:ind w:firstLine="720"/>
        <w:jc w:val="both"/>
        <w:rPr>
          <w:rFonts w:asciiTheme="majorHAnsi" w:hAnsiTheme="majorHAnsi"/>
          <w:sz w:val="16"/>
          <w:szCs w:val="16"/>
          <w:lang w:val="es-PE"/>
        </w:rPr>
      </w:pPr>
      <w:r w:rsidRPr="006D1FA9">
        <w:rPr>
          <w:rStyle w:val="FootnoteReference"/>
          <w:rFonts w:asciiTheme="majorHAnsi" w:hAnsiTheme="majorHAnsi"/>
          <w:sz w:val="16"/>
          <w:szCs w:val="16"/>
        </w:rPr>
        <w:footnoteRef/>
      </w:r>
      <w:r w:rsidRPr="006D1FA9">
        <w:rPr>
          <w:rFonts w:asciiTheme="majorHAnsi" w:hAnsiTheme="majorHAnsi"/>
          <w:sz w:val="16"/>
          <w:szCs w:val="16"/>
          <w:lang w:val="es-PE"/>
        </w:rPr>
        <w:t xml:space="preserve"> En concreto, el artículo 61 del Decreto Legislativo </w:t>
      </w:r>
      <w:r w:rsidRPr="006D1FA9">
        <w:rPr>
          <w:rFonts w:asciiTheme="majorHAnsi" w:hAnsiTheme="majorHAnsi"/>
          <w:bCs/>
          <w:sz w:val="16"/>
          <w:szCs w:val="16"/>
          <w:lang w:val="es-PE"/>
        </w:rPr>
        <w:t>N.º</w:t>
      </w:r>
      <w:r>
        <w:rPr>
          <w:rFonts w:asciiTheme="majorHAnsi" w:hAnsiTheme="majorHAnsi"/>
          <w:bCs/>
          <w:sz w:val="16"/>
          <w:szCs w:val="16"/>
          <w:lang w:val="es-PE"/>
        </w:rPr>
        <w:t xml:space="preserve"> 752, Ley de Situación Militar de los Oficiales del Ejército, Marina de Guerra y Fuerza Aérea vigente al momento de los hechos establece lo siguiente: “El pase a la Situación de Retiro por Medida Disciplinaria, se producirá por faltas graves contra el servicio y/o cuando la mala conducta del Oficial afecte gravemente el honor, decoro y deberes militar, independientemente de la sanción penal que pudiera corresponderle, si el hecho o hechos que se le imputan están previstos como delito por la ley; previa recomendación del Consejo de Investigación. El Oficial deberá previamente ser citado, oído y examinadas las pruebas de descargo por el Consejo de Investigación, el que luego de estos trámites emitirá su pronunciamientos respectivo”. </w:t>
      </w:r>
    </w:p>
  </w:footnote>
  <w:footnote w:id="5">
    <w:p w14:paraId="37B29FCC" w14:textId="1FB1BB2B" w:rsidR="00A407AA" w:rsidRPr="009B4924" w:rsidRDefault="00A407AA" w:rsidP="00A407AA">
      <w:pPr>
        <w:pStyle w:val="FootnoteText"/>
        <w:ind w:firstLine="720"/>
        <w:rPr>
          <w:rFonts w:asciiTheme="majorHAnsi" w:hAnsiTheme="majorHAnsi"/>
          <w:sz w:val="16"/>
          <w:szCs w:val="16"/>
          <w:lang w:val="es-PE"/>
        </w:rPr>
      </w:pPr>
      <w:r w:rsidRPr="00956BFC">
        <w:rPr>
          <w:rStyle w:val="FootnoteReference"/>
          <w:rFonts w:asciiTheme="majorHAnsi" w:hAnsiTheme="majorHAnsi"/>
          <w:sz w:val="16"/>
          <w:szCs w:val="16"/>
        </w:rPr>
        <w:footnoteRef/>
      </w:r>
      <w:r w:rsidRPr="00956BFC">
        <w:rPr>
          <w:rFonts w:asciiTheme="majorHAnsi" w:hAnsiTheme="majorHAnsi"/>
          <w:sz w:val="16"/>
          <w:szCs w:val="16"/>
          <w:lang w:val="pt-BR"/>
        </w:rPr>
        <w:t xml:space="preserve"> Corte IDH</w:t>
      </w:r>
      <w:r w:rsidR="003047F5">
        <w:rPr>
          <w:rFonts w:asciiTheme="majorHAnsi" w:hAnsiTheme="majorHAnsi"/>
          <w:sz w:val="16"/>
          <w:szCs w:val="16"/>
          <w:lang w:val="pt-BR"/>
        </w:rPr>
        <w:t>,</w:t>
      </w:r>
      <w:r w:rsidRPr="00956BFC">
        <w:rPr>
          <w:rFonts w:asciiTheme="majorHAnsi" w:hAnsiTheme="majorHAnsi"/>
          <w:sz w:val="16"/>
          <w:szCs w:val="16"/>
          <w:lang w:val="pt-BR"/>
        </w:rPr>
        <w:t xml:space="preserve"> Caso Rosadio Villavicencio Vs. </w:t>
      </w:r>
      <w:r w:rsidRPr="00956BFC">
        <w:rPr>
          <w:rFonts w:asciiTheme="majorHAnsi" w:hAnsiTheme="majorHAnsi"/>
          <w:sz w:val="16"/>
          <w:szCs w:val="16"/>
          <w:lang w:val="es-PE"/>
        </w:rPr>
        <w:t>Perú</w:t>
      </w:r>
      <w:r w:rsidR="003047F5">
        <w:rPr>
          <w:rFonts w:asciiTheme="majorHAnsi" w:hAnsiTheme="majorHAnsi"/>
          <w:sz w:val="16"/>
          <w:szCs w:val="16"/>
          <w:lang w:val="es-PE"/>
        </w:rPr>
        <w:t>,</w:t>
      </w:r>
      <w:r w:rsidRPr="00956BFC">
        <w:rPr>
          <w:rFonts w:asciiTheme="majorHAnsi" w:hAnsiTheme="majorHAnsi"/>
          <w:sz w:val="16"/>
          <w:szCs w:val="16"/>
          <w:lang w:val="es-PE"/>
        </w:rPr>
        <w:t xml:space="preserve"> Excepciones Preliminares, Fondo, Reparaciones y Costas</w:t>
      </w:r>
      <w:r w:rsidR="003047F5">
        <w:rPr>
          <w:rFonts w:asciiTheme="majorHAnsi" w:hAnsiTheme="majorHAnsi"/>
          <w:sz w:val="16"/>
          <w:szCs w:val="16"/>
          <w:lang w:val="es-PE"/>
        </w:rPr>
        <w:t>,</w:t>
      </w:r>
      <w:r w:rsidRPr="00956BFC">
        <w:rPr>
          <w:rFonts w:asciiTheme="majorHAnsi" w:hAnsiTheme="majorHAnsi"/>
          <w:sz w:val="16"/>
          <w:szCs w:val="16"/>
          <w:lang w:val="es-PE"/>
        </w:rPr>
        <w:t xml:space="preserve"> </w:t>
      </w:r>
      <w:r w:rsidRPr="009B4924">
        <w:rPr>
          <w:rFonts w:asciiTheme="majorHAnsi" w:hAnsiTheme="majorHAnsi"/>
          <w:sz w:val="16"/>
          <w:szCs w:val="16"/>
          <w:lang w:val="es-PE"/>
        </w:rPr>
        <w:t>Sentencia de 14 de octubre de 2019</w:t>
      </w:r>
      <w:r w:rsidR="003047F5" w:rsidRPr="009B4924">
        <w:rPr>
          <w:rFonts w:asciiTheme="majorHAnsi" w:hAnsiTheme="majorHAnsi"/>
          <w:sz w:val="16"/>
          <w:szCs w:val="16"/>
          <w:lang w:val="es-PE"/>
        </w:rPr>
        <w:t>,</w:t>
      </w:r>
      <w:r w:rsidRPr="009B4924">
        <w:rPr>
          <w:rFonts w:asciiTheme="majorHAnsi" w:hAnsiTheme="majorHAnsi"/>
          <w:sz w:val="16"/>
          <w:szCs w:val="16"/>
          <w:lang w:val="es-PE"/>
        </w:rPr>
        <w:t xml:space="preserve"> Serie C No. 388, párrs. 114-116.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BDAFFBF"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B46C26">
      <w:rPr>
        <w:rStyle w:val="PageNumber"/>
        <w:rFonts w:eastAsia="Trebuchet MS"/>
        <w:noProof/>
      </w:rPr>
      <w:t>1</w: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7" name="Picture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0E3603"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E2CC86E"/>
    <w:lvl w:ilvl="0" w:tplc="D86C5DD8">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C904404E"/>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2C5828"/>
    <w:multiLevelType w:val="hybridMultilevel"/>
    <w:tmpl w:val="DE2CC86E"/>
    <w:lvl w:ilvl="0" w:tplc="FFFFFFFF">
      <w:start w:val="1"/>
      <w:numFmt w:val="decimal"/>
      <w:lvlText w:val="%1."/>
      <w:lvlJc w:val="left"/>
      <w:pPr>
        <w:tabs>
          <w:tab w:val="num" w:pos="720"/>
        </w:tabs>
        <w:ind w:left="0" w:firstLine="720"/>
      </w:pPr>
      <w:rPr>
        <w:rFonts w:hint="default"/>
        <w:b w:val="0"/>
        <w:bCs/>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2"/>
  </w:num>
  <w:num w:numId="8" w16cid:durableId="1933658824">
    <w:abstractNumId w:val="23"/>
  </w:num>
  <w:num w:numId="9" w16cid:durableId="102309653">
    <w:abstractNumId w:val="52"/>
  </w:num>
  <w:num w:numId="10" w16cid:durableId="35985834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29"/>
  </w:num>
  <w:num w:numId="12" w16cid:durableId="1031029938">
    <w:abstractNumId w:val="60"/>
  </w:num>
  <w:num w:numId="13" w16cid:durableId="66971604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8"/>
  </w:num>
  <w:num w:numId="21" w16cid:durableId="1760907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19"/>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1"/>
  </w:num>
  <w:num w:numId="43" w16cid:durableId="101634653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5"/>
  </w:num>
  <w:num w:numId="53" w16cid:durableId="993338501">
    <w:abstractNumId w:val="0"/>
  </w:num>
  <w:num w:numId="54" w16cid:durableId="783113306">
    <w:abstractNumId w:val="40"/>
  </w:num>
  <w:num w:numId="55" w16cid:durableId="1627199839">
    <w:abstractNumId w:val="41"/>
  </w:num>
  <w:num w:numId="56" w16cid:durableId="906108081">
    <w:abstractNumId w:val="47"/>
  </w:num>
  <w:num w:numId="57" w16cid:durableId="1662195483">
    <w:abstractNumId w:val="1"/>
  </w:num>
  <w:num w:numId="58" w16cid:durableId="1422067352">
    <w:abstractNumId w:val="2"/>
  </w:num>
  <w:num w:numId="59" w16cid:durableId="728697696">
    <w:abstractNumId w:val="9"/>
  </w:num>
  <w:num w:numId="60" w16cid:durableId="532697137">
    <w:abstractNumId w:val="10"/>
  </w:num>
  <w:num w:numId="61" w16cid:durableId="1882203984">
    <w:abstractNumId w:val="11"/>
  </w:num>
  <w:num w:numId="62" w16cid:durableId="1351371818">
    <w:abstractNumId w:val="12"/>
  </w:num>
  <w:num w:numId="63" w16cid:durableId="1675113195">
    <w:abstractNumId w:val="13"/>
  </w:num>
  <w:num w:numId="64" w16cid:durableId="1955670201">
    <w:abstractNumId w:val="15"/>
  </w:num>
  <w:num w:numId="65" w16cid:durableId="574364452">
    <w:abstractNumId w:val="16"/>
  </w:num>
  <w:num w:numId="66" w16cid:durableId="223028224">
    <w:abstractNumId w:val="17"/>
  </w:num>
  <w:num w:numId="67" w16cid:durableId="839083034">
    <w:abstractNumId w:val="18"/>
  </w:num>
  <w:num w:numId="68" w16cid:durableId="1048453737">
    <w:abstractNumId w:val="20"/>
  </w:num>
  <w:num w:numId="69" w16cid:durableId="1026640194">
    <w:abstractNumId w:val="21"/>
  </w:num>
  <w:num w:numId="70" w16cid:durableId="1329288156">
    <w:abstractNumId w:val="24"/>
  </w:num>
  <w:num w:numId="71" w16cid:durableId="1809085151">
    <w:abstractNumId w:val="25"/>
  </w:num>
  <w:num w:numId="72" w16cid:durableId="1080827732">
    <w:abstractNumId w:val="26"/>
  </w:num>
  <w:num w:numId="73" w16cid:durableId="2036301683">
    <w:abstractNumId w:val="28"/>
  </w:num>
  <w:num w:numId="74" w16cid:durableId="126708259">
    <w:abstractNumId w:val="30"/>
  </w:num>
  <w:num w:numId="75" w16cid:durableId="2058167483">
    <w:abstractNumId w:val="32"/>
  </w:num>
  <w:num w:numId="76" w16cid:durableId="2058311766">
    <w:abstractNumId w:val="33"/>
  </w:num>
  <w:num w:numId="77" w16cid:durableId="410128829">
    <w:abstractNumId w:val="34"/>
  </w:num>
  <w:num w:numId="78" w16cid:durableId="1761218776">
    <w:abstractNumId w:val="35"/>
  </w:num>
  <w:num w:numId="79" w16cid:durableId="1781222947">
    <w:abstractNumId w:val="36"/>
  </w:num>
  <w:num w:numId="80" w16cid:durableId="1311638866">
    <w:abstractNumId w:val="37"/>
  </w:num>
  <w:num w:numId="81" w16cid:durableId="1285455016">
    <w:abstractNumId w:val="38"/>
  </w:num>
  <w:num w:numId="82" w16cid:durableId="1160926393">
    <w:abstractNumId w:val="42"/>
  </w:num>
  <w:num w:numId="83" w16cid:durableId="1364018377">
    <w:abstractNumId w:val="43"/>
  </w:num>
  <w:num w:numId="84" w16cid:durableId="80612354">
    <w:abstractNumId w:val="50"/>
  </w:num>
  <w:num w:numId="85" w16cid:durableId="1691254366">
    <w:abstractNumId w:val="53"/>
  </w:num>
  <w:num w:numId="86" w16cid:durableId="580339032">
    <w:abstractNumId w:val="57"/>
  </w:num>
  <w:num w:numId="87" w16cid:durableId="379717792">
    <w:abstractNumId w:val="59"/>
  </w:num>
  <w:num w:numId="88" w16cid:durableId="1044066421">
    <w:abstractNumId w:val="61"/>
  </w:num>
  <w:num w:numId="89" w16cid:durableId="2091930067">
    <w:abstractNumId w:val="63"/>
  </w:num>
  <w:num w:numId="90" w16cid:durableId="532546517">
    <w:abstractNumId w:val="64"/>
  </w:num>
  <w:num w:numId="91" w16cid:durableId="414666162">
    <w:abstractNumId w:val="65"/>
  </w:num>
  <w:num w:numId="92" w16cid:durableId="1269311212">
    <w:abstractNumId w:val="66"/>
  </w:num>
  <w:num w:numId="93" w16cid:durableId="1631939513">
    <w:abstractNumId w:val="68"/>
  </w:num>
  <w:num w:numId="94" w16cid:durableId="1834564849">
    <w:abstractNumId w:val="22"/>
  </w:num>
  <w:num w:numId="95" w16cid:durableId="205724164">
    <w:abstractNumId w:val="44"/>
  </w:num>
  <w:num w:numId="96" w16cid:durableId="949429864">
    <w:abstractNumId w:val="58"/>
  </w:num>
  <w:num w:numId="97" w16cid:durableId="288970792">
    <w:abstractNumId w:val="54"/>
  </w:num>
  <w:num w:numId="98" w16cid:durableId="952714129">
    <w:abstractNumId w:val="48"/>
  </w:num>
  <w:num w:numId="99" w16cid:durableId="1523976620">
    <w:abstractNumId w:val="39"/>
  </w:num>
  <w:num w:numId="100" w16cid:durableId="156654599">
    <w:abstractNumId w:val="3"/>
  </w:num>
  <w:num w:numId="101" w16cid:durableId="1936327866">
    <w:abstractNumId w:val="27"/>
  </w:num>
  <w:num w:numId="102" w16cid:durableId="1754089481">
    <w:abstractNumId w:val="51"/>
  </w:num>
  <w:num w:numId="103" w16cid:durableId="219633537">
    <w:abstractNumId w:val="6"/>
  </w:num>
  <w:num w:numId="104" w16cid:durableId="195585926">
    <w:abstractNumId w:val="67"/>
  </w:num>
  <w:num w:numId="105" w16cid:durableId="525605381">
    <w:abstractNumId w:val="56"/>
  </w:num>
  <w:num w:numId="106" w16cid:durableId="202910152">
    <w:abstractNumId w:val="4"/>
  </w:num>
  <w:num w:numId="107" w16cid:durableId="1026829289">
    <w:abstractNumId w:val="31"/>
  </w:num>
  <w:num w:numId="108" w16cid:durableId="681589062">
    <w:abstractNumId w:val="14"/>
  </w:num>
  <w:num w:numId="109" w16cid:durableId="546839422">
    <w:abstractNumId w:val="46"/>
  </w:num>
  <w:num w:numId="110" w16cid:durableId="947547682">
    <w:abstractNumId w:val="49"/>
  </w:num>
  <w:num w:numId="111" w16cid:durableId="753018558">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E88"/>
    <w:rsid w:val="0000444E"/>
    <w:rsid w:val="0000549E"/>
    <w:rsid w:val="00006E1F"/>
    <w:rsid w:val="000070D7"/>
    <w:rsid w:val="00013E60"/>
    <w:rsid w:val="00014196"/>
    <w:rsid w:val="00014889"/>
    <w:rsid w:val="00016AE6"/>
    <w:rsid w:val="0001788C"/>
    <w:rsid w:val="000216DE"/>
    <w:rsid w:val="000254F4"/>
    <w:rsid w:val="0002740F"/>
    <w:rsid w:val="000337EF"/>
    <w:rsid w:val="00035428"/>
    <w:rsid w:val="000372DC"/>
    <w:rsid w:val="00037BF1"/>
    <w:rsid w:val="00040395"/>
    <w:rsid w:val="00040A72"/>
    <w:rsid w:val="00040C3A"/>
    <w:rsid w:val="000419AD"/>
    <w:rsid w:val="00041ABD"/>
    <w:rsid w:val="00042C75"/>
    <w:rsid w:val="000433C9"/>
    <w:rsid w:val="0005038E"/>
    <w:rsid w:val="000612D7"/>
    <w:rsid w:val="00064B35"/>
    <w:rsid w:val="0006546B"/>
    <w:rsid w:val="000716C5"/>
    <w:rsid w:val="000734B6"/>
    <w:rsid w:val="00075E23"/>
    <w:rsid w:val="000834F8"/>
    <w:rsid w:val="00086624"/>
    <w:rsid w:val="00087D75"/>
    <w:rsid w:val="00092F10"/>
    <w:rsid w:val="0009344A"/>
    <w:rsid w:val="000A392E"/>
    <w:rsid w:val="000A3C47"/>
    <w:rsid w:val="000A575F"/>
    <w:rsid w:val="000A6654"/>
    <w:rsid w:val="000B0C0C"/>
    <w:rsid w:val="000C4911"/>
    <w:rsid w:val="000C5000"/>
    <w:rsid w:val="000C52C8"/>
    <w:rsid w:val="000C56B8"/>
    <w:rsid w:val="000D05CB"/>
    <w:rsid w:val="000D10DB"/>
    <w:rsid w:val="000D1E42"/>
    <w:rsid w:val="000D640A"/>
    <w:rsid w:val="000D673E"/>
    <w:rsid w:val="000D745D"/>
    <w:rsid w:val="000E1DF7"/>
    <w:rsid w:val="000E3603"/>
    <w:rsid w:val="000E4ED9"/>
    <w:rsid w:val="000E5EB5"/>
    <w:rsid w:val="000E6CFA"/>
    <w:rsid w:val="000E7A60"/>
    <w:rsid w:val="000F35ED"/>
    <w:rsid w:val="000F7950"/>
    <w:rsid w:val="001014ED"/>
    <w:rsid w:val="00104C5C"/>
    <w:rsid w:val="0010617C"/>
    <w:rsid w:val="001070A2"/>
    <w:rsid w:val="00107131"/>
    <w:rsid w:val="0010736F"/>
    <w:rsid w:val="00113818"/>
    <w:rsid w:val="00113819"/>
    <w:rsid w:val="00113F73"/>
    <w:rsid w:val="00114DB7"/>
    <w:rsid w:val="001203A4"/>
    <w:rsid w:val="00121CC2"/>
    <w:rsid w:val="00127AC5"/>
    <w:rsid w:val="00131425"/>
    <w:rsid w:val="00133AFD"/>
    <w:rsid w:val="00133EE5"/>
    <w:rsid w:val="00135771"/>
    <w:rsid w:val="001411DA"/>
    <w:rsid w:val="00144788"/>
    <w:rsid w:val="00146AEB"/>
    <w:rsid w:val="00146C8C"/>
    <w:rsid w:val="00151E0C"/>
    <w:rsid w:val="001527BA"/>
    <w:rsid w:val="00152CE9"/>
    <w:rsid w:val="0015515D"/>
    <w:rsid w:val="00160F89"/>
    <w:rsid w:val="0016379C"/>
    <w:rsid w:val="00167A34"/>
    <w:rsid w:val="00170219"/>
    <w:rsid w:val="001726ED"/>
    <w:rsid w:val="001738EB"/>
    <w:rsid w:val="0017618F"/>
    <w:rsid w:val="00180DEC"/>
    <w:rsid w:val="001819B2"/>
    <w:rsid w:val="001819EA"/>
    <w:rsid w:val="0018394A"/>
    <w:rsid w:val="00186F82"/>
    <w:rsid w:val="00191AD9"/>
    <w:rsid w:val="001921A3"/>
    <w:rsid w:val="0019685C"/>
    <w:rsid w:val="00196CCD"/>
    <w:rsid w:val="001A10CC"/>
    <w:rsid w:val="001A24D9"/>
    <w:rsid w:val="001A49DD"/>
    <w:rsid w:val="001A6A9B"/>
    <w:rsid w:val="001A6E70"/>
    <w:rsid w:val="001A7870"/>
    <w:rsid w:val="001B3A00"/>
    <w:rsid w:val="001B42C6"/>
    <w:rsid w:val="001B647B"/>
    <w:rsid w:val="001C1B41"/>
    <w:rsid w:val="001D05C9"/>
    <w:rsid w:val="001D065D"/>
    <w:rsid w:val="001D0754"/>
    <w:rsid w:val="001D65EF"/>
    <w:rsid w:val="001D65FE"/>
    <w:rsid w:val="001E0D70"/>
    <w:rsid w:val="001E2FC2"/>
    <w:rsid w:val="001E344C"/>
    <w:rsid w:val="001E3AE6"/>
    <w:rsid w:val="001E49E7"/>
    <w:rsid w:val="001E7291"/>
    <w:rsid w:val="001F0498"/>
    <w:rsid w:val="001F1C5F"/>
    <w:rsid w:val="001F281E"/>
    <w:rsid w:val="001F3F83"/>
    <w:rsid w:val="001F53C9"/>
    <w:rsid w:val="001F5661"/>
    <w:rsid w:val="001F7201"/>
    <w:rsid w:val="001F7C1E"/>
    <w:rsid w:val="00201F96"/>
    <w:rsid w:val="002024FA"/>
    <w:rsid w:val="0020403A"/>
    <w:rsid w:val="00205338"/>
    <w:rsid w:val="00205936"/>
    <w:rsid w:val="00207BF3"/>
    <w:rsid w:val="00212C60"/>
    <w:rsid w:val="00217F08"/>
    <w:rsid w:val="00223A29"/>
    <w:rsid w:val="002250A3"/>
    <w:rsid w:val="00225190"/>
    <w:rsid w:val="002253EE"/>
    <w:rsid w:val="00227A82"/>
    <w:rsid w:val="002321B2"/>
    <w:rsid w:val="00235217"/>
    <w:rsid w:val="00240CC4"/>
    <w:rsid w:val="00243126"/>
    <w:rsid w:val="002431E5"/>
    <w:rsid w:val="00245038"/>
    <w:rsid w:val="002461F6"/>
    <w:rsid w:val="00246D1F"/>
    <w:rsid w:val="00247403"/>
    <w:rsid w:val="00247542"/>
    <w:rsid w:val="002525BC"/>
    <w:rsid w:val="002536EC"/>
    <w:rsid w:val="00254227"/>
    <w:rsid w:val="0025678C"/>
    <w:rsid w:val="00256922"/>
    <w:rsid w:val="00257DD6"/>
    <w:rsid w:val="00257FF4"/>
    <w:rsid w:val="00262969"/>
    <w:rsid w:val="00264993"/>
    <w:rsid w:val="00264D55"/>
    <w:rsid w:val="00266B61"/>
    <w:rsid w:val="002670D9"/>
    <w:rsid w:val="0026712A"/>
    <w:rsid w:val="002704DB"/>
    <w:rsid w:val="00272506"/>
    <w:rsid w:val="002727B7"/>
    <w:rsid w:val="00272B59"/>
    <w:rsid w:val="002736E8"/>
    <w:rsid w:val="00275DE1"/>
    <w:rsid w:val="002761EE"/>
    <w:rsid w:val="00283598"/>
    <w:rsid w:val="00285540"/>
    <w:rsid w:val="00291779"/>
    <w:rsid w:val="0029402A"/>
    <w:rsid w:val="002A0AAE"/>
    <w:rsid w:val="002A164F"/>
    <w:rsid w:val="002A5820"/>
    <w:rsid w:val="002A628C"/>
    <w:rsid w:val="002B095D"/>
    <w:rsid w:val="002B355F"/>
    <w:rsid w:val="002B4477"/>
    <w:rsid w:val="002B4936"/>
    <w:rsid w:val="002B6F4F"/>
    <w:rsid w:val="002C49FD"/>
    <w:rsid w:val="002D2B26"/>
    <w:rsid w:val="002D4C9D"/>
    <w:rsid w:val="002D59D6"/>
    <w:rsid w:val="002D7EA2"/>
    <w:rsid w:val="002E0230"/>
    <w:rsid w:val="002E09A5"/>
    <w:rsid w:val="002E187C"/>
    <w:rsid w:val="002E5CB9"/>
    <w:rsid w:val="002F1FED"/>
    <w:rsid w:val="002F6FA2"/>
    <w:rsid w:val="00301313"/>
    <w:rsid w:val="00302733"/>
    <w:rsid w:val="003041EC"/>
    <w:rsid w:val="003047F5"/>
    <w:rsid w:val="00306493"/>
    <w:rsid w:val="003071F7"/>
    <w:rsid w:val="00311DEB"/>
    <w:rsid w:val="00314078"/>
    <w:rsid w:val="00314FD4"/>
    <w:rsid w:val="0031535D"/>
    <w:rsid w:val="00316AB8"/>
    <w:rsid w:val="00316F59"/>
    <w:rsid w:val="00322A52"/>
    <w:rsid w:val="003239B8"/>
    <w:rsid w:val="003242EF"/>
    <w:rsid w:val="00330090"/>
    <w:rsid w:val="00330D36"/>
    <w:rsid w:val="0033169F"/>
    <w:rsid w:val="00341E1C"/>
    <w:rsid w:val="00342148"/>
    <w:rsid w:val="00344977"/>
    <w:rsid w:val="00346C95"/>
    <w:rsid w:val="00350CE2"/>
    <w:rsid w:val="00356185"/>
    <w:rsid w:val="003577A5"/>
    <w:rsid w:val="00360380"/>
    <w:rsid w:val="0036040F"/>
    <w:rsid w:val="003616BE"/>
    <w:rsid w:val="003625C0"/>
    <w:rsid w:val="00366651"/>
    <w:rsid w:val="003674D5"/>
    <w:rsid w:val="0037519E"/>
    <w:rsid w:val="00382ABE"/>
    <w:rsid w:val="00383E0B"/>
    <w:rsid w:val="00386959"/>
    <w:rsid w:val="00386CF0"/>
    <w:rsid w:val="0039144C"/>
    <w:rsid w:val="00392455"/>
    <w:rsid w:val="00394053"/>
    <w:rsid w:val="003A3593"/>
    <w:rsid w:val="003A6BEF"/>
    <w:rsid w:val="003B2F30"/>
    <w:rsid w:val="003B33A3"/>
    <w:rsid w:val="003B33F4"/>
    <w:rsid w:val="003B70FB"/>
    <w:rsid w:val="003B7279"/>
    <w:rsid w:val="003C531B"/>
    <w:rsid w:val="003C676B"/>
    <w:rsid w:val="003D3BC2"/>
    <w:rsid w:val="003D3D95"/>
    <w:rsid w:val="003E07DD"/>
    <w:rsid w:val="003E0A14"/>
    <w:rsid w:val="003E267A"/>
    <w:rsid w:val="003E5CDC"/>
    <w:rsid w:val="003E6CA1"/>
    <w:rsid w:val="003F5A8B"/>
    <w:rsid w:val="00401D83"/>
    <w:rsid w:val="00401DBA"/>
    <w:rsid w:val="004022A9"/>
    <w:rsid w:val="00402BE9"/>
    <w:rsid w:val="004050A7"/>
    <w:rsid w:val="00405F9C"/>
    <w:rsid w:val="004065A8"/>
    <w:rsid w:val="00406D7B"/>
    <w:rsid w:val="00410329"/>
    <w:rsid w:val="0041526F"/>
    <w:rsid w:val="004165C2"/>
    <w:rsid w:val="0041674C"/>
    <w:rsid w:val="00416833"/>
    <w:rsid w:val="00417432"/>
    <w:rsid w:val="0042182B"/>
    <w:rsid w:val="00422977"/>
    <w:rsid w:val="0042401E"/>
    <w:rsid w:val="004248A3"/>
    <w:rsid w:val="00427706"/>
    <w:rsid w:val="004309CB"/>
    <w:rsid w:val="00431EE7"/>
    <w:rsid w:val="00434766"/>
    <w:rsid w:val="00436BC4"/>
    <w:rsid w:val="00437C92"/>
    <w:rsid w:val="00441ECB"/>
    <w:rsid w:val="0044441B"/>
    <w:rsid w:val="00445193"/>
    <w:rsid w:val="0044524C"/>
    <w:rsid w:val="00445C2D"/>
    <w:rsid w:val="00445C4A"/>
    <w:rsid w:val="004473F4"/>
    <w:rsid w:val="00450B39"/>
    <w:rsid w:val="004522C8"/>
    <w:rsid w:val="0045353C"/>
    <w:rsid w:val="00453CF0"/>
    <w:rsid w:val="00453D87"/>
    <w:rsid w:val="004544B3"/>
    <w:rsid w:val="00454B83"/>
    <w:rsid w:val="0046031A"/>
    <w:rsid w:val="00462C1B"/>
    <w:rsid w:val="00465818"/>
    <w:rsid w:val="00466456"/>
    <w:rsid w:val="00467186"/>
    <w:rsid w:val="00467B7E"/>
    <w:rsid w:val="004709AB"/>
    <w:rsid w:val="00473BB4"/>
    <w:rsid w:val="00475072"/>
    <w:rsid w:val="00475608"/>
    <w:rsid w:val="00476F5E"/>
    <w:rsid w:val="00477592"/>
    <w:rsid w:val="00477613"/>
    <w:rsid w:val="00484798"/>
    <w:rsid w:val="004849D6"/>
    <w:rsid w:val="00486F1C"/>
    <w:rsid w:val="00487A82"/>
    <w:rsid w:val="0049419D"/>
    <w:rsid w:val="004A12C7"/>
    <w:rsid w:val="004A47CF"/>
    <w:rsid w:val="004A6A54"/>
    <w:rsid w:val="004A70DE"/>
    <w:rsid w:val="004B05DE"/>
    <w:rsid w:val="004B2AAA"/>
    <w:rsid w:val="004B332F"/>
    <w:rsid w:val="004B6C17"/>
    <w:rsid w:val="004C20D2"/>
    <w:rsid w:val="004C2312"/>
    <w:rsid w:val="004C4B62"/>
    <w:rsid w:val="004C54C9"/>
    <w:rsid w:val="004D0AE0"/>
    <w:rsid w:val="004D0B89"/>
    <w:rsid w:val="004D28F7"/>
    <w:rsid w:val="004D4ABA"/>
    <w:rsid w:val="004D6025"/>
    <w:rsid w:val="004E0C44"/>
    <w:rsid w:val="004E1524"/>
    <w:rsid w:val="004E1836"/>
    <w:rsid w:val="004E2649"/>
    <w:rsid w:val="004E2E4B"/>
    <w:rsid w:val="004F1045"/>
    <w:rsid w:val="004F148A"/>
    <w:rsid w:val="004F2A2F"/>
    <w:rsid w:val="004F32C5"/>
    <w:rsid w:val="004F4013"/>
    <w:rsid w:val="004F4270"/>
    <w:rsid w:val="004F626F"/>
    <w:rsid w:val="004F725F"/>
    <w:rsid w:val="00501399"/>
    <w:rsid w:val="005061BC"/>
    <w:rsid w:val="0050633D"/>
    <w:rsid w:val="0050642D"/>
    <w:rsid w:val="00507BC4"/>
    <w:rsid w:val="0051009B"/>
    <w:rsid w:val="005128E4"/>
    <w:rsid w:val="00512BFD"/>
    <w:rsid w:val="005133DB"/>
    <w:rsid w:val="00514504"/>
    <w:rsid w:val="005221E9"/>
    <w:rsid w:val="00525560"/>
    <w:rsid w:val="00525F6F"/>
    <w:rsid w:val="005335B5"/>
    <w:rsid w:val="00533B56"/>
    <w:rsid w:val="005407D8"/>
    <w:rsid w:val="00544C49"/>
    <w:rsid w:val="00545B55"/>
    <w:rsid w:val="00546AC2"/>
    <w:rsid w:val="005516A1"/>
    <w:rsid w:val="00553F1F"/>
    <w:rsid w:val="005559EF"/>
    <w:rsid w:val="00556D8F"/>
    <w:rsid w:val="00560A39"/>
    <w:rsid w:val="00561C60"/>
    <w:rsid w:val="0056242A"/>
    <w:rsid w:val="00563557"/>
    <w:rsid w:val="00566211"/>
    <w:rsid w:val="00566478"/>
    <w:rsid w:val="00567899"/>
    <w:rsid w:val="0057402A"/>
    <w:rsid w:val="005771D0"/>
    <w:rsid w:val="00577B32"/>
    <w:rsid w:val="0058201B"/>
    <w:rsid w:val="0059191A"/>
    <w:rsid w:val="005921FF"/>
    <w:rsid w:val="005A1DD8"/>
    <w:rsid w:val="005A24ED"/>
    <w:rsid w:val="005A635D"/>
    <w:rsid w:val="005A6AB8"/>
    <w:rsid w:val="005A6D0E"/>
    <w:rsid w:val="005B0E22"/>
    <w:rsid w:val="005B3429"/>
    <w:rsid w:val="005B52B0"/>
    <w:rsid w:val="005B6806"/>
    <w:rsid w:val="005C0DC1"/>
    <w:rsid w:val="005C3F9D"/>
    <w:rsid w:val="005C4225"/>
    <w:rsid w:val="005C7F61"/>
    <w:rsid w:val="005D38F9"/>
    <w:rsid w:val="005D5FFD"/>
    <w:rsid w:val="005D67A9"/>
    <w:rsid w:val="005D68F6"/>
    <w:rsid w:val="005D760E"/>
    <w:rsid w:val="005E3564"/>
    <w:rsid w:val="005E46A6"/>
    <w:rsid w:val="005E5630"/>
    <w:rsid w:val="005E5A66"/>
    <w:rsid w:val="005F0DAD"/>
    <w:rsid w:val="005F0F33"/>
    <w:rsid w:val="005F610D"/>
    <w:rsid w:val="006002AA"/>
    <w:rsid w:val="00600DEB"/>
    <w:rsid w:val="006048C5"/>
    <w:rsid w:val="006108FA"/>
    <w:rsid w:val="00610A1C"/>
    <w:rsid w:val="00613C70"/>
    <w:rsid w:val="00614FCF"/>
    <w:rsid w:val="00617983"/>
    <w:rsid w:val="00621C8D"/>
    <w:rsid w:val="006236D3"/>
    <w:rsid w:val="006240BC"/>
    <w:rsid w:val="00627B46"/>
    <w:rsid w:val="00627C9F"/>
    <w:rsid w:val="006311E9"/>
    <w:rsid w:val="00632281"/>
    <w:rsid w:val="00632354"/>
    <w:rsid w:val="006330D2"/>
    <w:rsid w:val="00635421"/>
    <w:rsid w:val="006367DC"/>
    <w:rsid w:val="006371B7"/>
    <w:rsid w:val="00642810"/>
    <w:rsid w:val="0064391B"/>
    <w:rsid w:val="006515DB"/>
    <w:rsid w:val="00652333"/>
    <w:rsid w:val="006542FF"/>
    <w:rsid w:val="00660179"/>
    <w:rsid w:val="00661A9D"/>
    <w:rsid w:val="006663D5"/>
    <w:rsid w:val="00672B36"/>
    <w:rsid w:val="00672FCE"/>
    <w:rsid w:val="00673199"/>
    <w:rsid w:val="0068009E"/>
    <w:rsid w:val="00684BFC"/>
    <w:rsid w:val="006872B8"/>
    <w:rsid w:val="0069032B"/>
    <w:rsid w:val="00692219"/>
    <w:rsid w:val="006A17D2"/>
    <w:rsid w:val="006A3F10"/>
    <w:rsid w:val="006A73E6"/>
    <w:rsid w:val="006A7AB9"/>
    <w:rsid w:val="006B1254"/>
    <w:rsid w:val="006B2D5C"/>
    <w:rsid w:val="006C1BBC"/>
    <w:rsid w:val="006C31B6"/>
    <w:rsid w:val="006C45A9"/>
    <w:rsid w:val="006C4EB1"/>
    <w:rsid w:val="006C7FF3"/>
    <w:rsid w:val="006D0340"/>
    <w:rsid w:val="006D0B74"/>
    <w:rsid w:val="006D0F37"/>
    <w:rsid w:val="006D1FA9"/>
    <w:rsid w:val="006D51DE"/>
    <w:rsid w:val="006D5932"/>
    <w:rsid w:val="006D5973"/>
    <w:rsid w:val="006D6DE4"/>
    <w:rsid w:val="006E0166"/>
    <w:rsid w:val="006E0CB2"/>
    <w:rsid w:val="006E2CF0"/>
    <w:rsid w:val="006E2FFB"/>
    <w:rsid w:val="006E7B34"/>
    <w:rsid w:val="006F1A55"/>
    <w:rsid w:val="006F42DC"/>
    <w:rsid w:val="006F6183"/>
    <w:rsid w:val="006F668F"/>
    <w:rsid w:val="00702696"/>
    <w:rsid w:val="00704A01"/>
    <w:rsid w:val="0070697F"/>
    <w:rsid w:val="00710832"/>
    <w:rsid w:val="00714145"/>
    <w:rsid w:val="00714FCF"/>
    <w:rsid w:val="0071549E"/>
    <w:rsid w:val="0071759F"/>
    <w:rsid w:val="00717E35"/>
    <w:rsid w:val="0072199C"/>
    <w:rsid w:val="00722C9F"/>
    <w:rsid w:val="00723FBA"/>
    <w:rsid w:val="00724EAD"/>
    <w:rsid w:val="007253B8"/>
    <w:rsid w:val="007261DE"/>
    <w:rsid w:val="00726244"/>
    <w:rsid w:val="0073078A"/>
    <w:rsid w:val="00732BA5"/>
    <w:rsid w:val="00734CA5"/>
    <w:rsid w:val="0073741F"/>
    <w:rsid w:val="00744F21"/>
    <w:rsid w:val="00744FFD"/>
    <w:rsid w:val="0074531A"/>
    <w:rsid w:val="0074728A"/>
    <w:rsid w:val="007537AD"/>
    <w:rsid w:val="00760A44"/>
    <w:rsid w:val="00760A68"/>
    <w:rsid w:val="007612BA"/>
    <w:rsid w:val="0076643F"/>
    <w:rsid w:val="00777F63"/>
    <w:rsid w:val="00782965"/>
    <w:rsid w:val="0078597D"/>
    <w:rsid w:val="00787982"/>
    <w:rsid w:val="00791F8D"/>
    <w:rsid w:val="00795CCA"/>
    <w:rsid w:val="00796241"/>
    <w:rsid w:val="007A20DA"/>
    <w:rsid w:val="007A21A8"/>
    <w:rsid w:val="007A4088"/>
    <w:rsid w:val="007A5817"/>
    <w:rsid w:val="007A677F"/>
    <w:rsid w:val="007B05C4"/>
    <w:rsid w:val="007B27BC"/>
    <w:rsid w:val="007B60E9"/>
    <w:rsid w:val="007B6CC3"/>
    <w:rsid w:val="007B76D3"/>
    <w:rsid w:val="007B7742"/>
    <w:rsid w:val="007C2845"/>
    <w:rsid w:val="007C3334"/>
    <w:rsid w:val="007C4414"/>
    <w:rsid w:val="007C5276"/>
    <w:rsid w:val="007C7562"/>
    <w:rsid w:val="007D19D7"/>
    <w:rsid w:val="007D2244"/>
    <w:rsid w:val="007D2888"/>
    <w:rsid w:val="007D2B98"/>
    <w:rsid w:val="007D6248"/>
    <w:rsid w:val="007E072A"/>
    <w:rsid w:val="007E1BE1"/>
    <w:rsid w:val="007E21BC"/>
    <w:rsid w:val="007E23A8"/>
    <w:rsid w:val="007E32D9"/>
    <w:rsid w:val="007E4735"/>
    <w:rsid w:val="007E521E"/>
    <w:rsid w:val="007E5D84"/>
    <w:rsid w:val="007E7C82"/>
    <w:rsid w:val="007F1976"/>
    <w:rsid w:val="007F2697"/>
    <w:rsid w:val="007F2AA1"/>
    <w:rsid w:val="007F5157"/>
    <w:rsid w:val="007F588D"/>
    <w:rsid w:val="008011FD"/>
    <w:rsid w:val="00803F1C"/>
    <w:rsid w:val="0080493E"/>
    <w:rsid w:val="00804C15"/>
    <w:rsid w:val="0080600E"/>
    <w:rsid w:val="00807301"/>
    <w:rsid w:val="00814688"/>
    <w:rsid w:val="00814A2F"/>
    <w:rsid w:val="00815838"/>
    <w:rsid w:val="00816717"/>
    <w:rsid w:val="00817612"/>
    <w:rsid w:val="008234E1"/>
    <w:rsid w:val="00823D85"/>
    <w:rsid w:val="00824CAE"/>
    <w:rsid w:val="00830ACD"/>
    <w:rsid w:val="008338A4"/>
    <w:rsid w:val="00834D49"/>
    <w:rsid w:val="00835C86"/>
    <w:rsid w:val="00837C06"/>
    <w:rsid w:val="00837C45"/>
    <w:rsid w:val="00837D65"/>
    <w:rsid w:val="00840541"/>
    <w:rsid w:val="00844730"/>
    <w:rsid w:val="008457C2"/>
    <w:rsid w:val="0085182A"/>
    <w:rsid w:val="0085400F"/>
    <w:rsid w:val="008541C5"/>
    <w:rsid w:val="00855ADB"/>
    <w:rsid w:val="00857A82"/>
    <w:rsid w:val="0086114F"/>
    <w:rsid w:val="00863330"/>
    <w:rsid w:val="0086648B"/>
    <w:rsid w:val="00871DEE"/>
    <w:rsid w:val="00873836"/>
    <w:rsid w:val="0087706D"/>
    <w:rsid w:val="00884A44"/>
    <w:rsid w:val="00885737"/>
    <w:rsid w:val="00890650"/>
    <w:rsid w:val="00897C3D"/>
    <w:rsid w:val="00897E12"/>
    <w:rsid w:val="008A1E2F"/>
    <w:rsid w:val="008A4C9C"/>
    <w:rsid w:val="008A5DB9"/>
    <w:rsid w:val="008A7E0F"/>
    <w:rsid w:val="008A7F83"/>
    <w:rsid w:val="008B12F5"/>
    <w:rsid w:val="008B6990"/>
    <w:rsid w:val="008C3FBA"/>
    <w:rsid w:val="008C5E2D"/>
    <w:rsid w:val="008C5E56"/>
    <w:rsid w:val="008D359F"/>
    <w:rsid w:val="008D4BB2"/>
    <w:rsid w:val="008D768D"/>
    <w:rsid w:val="008E26B4"/>
    <w:rsid w:val="008E3759"/>
    <w:rsid w:val="008E3BFE"/>
    <w:rsid w:val="008F1912"/>
    <w:rsid w:val="008F2DE1"/>
    <w:rsid w:val="008F383F"/>
    <w:rsid w:val="008F71D6"/>
    <w:rsid w:val="0090270B"/>
    <w:rsid w:val="00903188"/>
    <w:rsid w:val="009041DC"/>
    <w:rsid w:val="009115AD"/>
    <w:rsid w:val="00912A07"/>
    <w:rsid w:val="009135C4"/>
    <w:rsid w:val="00916C1D"/>
    <w:rsid w:val="00916EA5"/>
    <w:rsid w:val="00917B5A"/>
    <w:rsid w:val="00920A58"/>
    <w:rsid w:val="00920A8C"/>
    <w:rsid w:val="00922039"/>
    <w:rsid w:val="009275AF"/>
    <w:rsid w:val="00934A2C"/>
    <w:rsid w:val="00934D36"/>
    <w:rsid w:val="00951ABE"/>
    <w:rsid w:val="00956BFC"/>
    <w:rsid w:val="00961AC7"/>
    <w:rsid w:val="00964052"/>
    <w:rsid w:val="009648CE"/>
    <w:rsid w:val="00965D28"/>
    <w:rsid w:val="0096706E"/>
    <w:rsid w:val="0096785F"/>
    <w:rsid w:val="009709D6"/>
    <w:rsid w:val="009731FF"/>
    <w:rsid w:val="00974491"/>
    <w:rsid w:val="00974E25"/>
    <w:rsid w:val="00975325"/>
    <w:rsid w:val="00975C4E"/>
    <w:rsid w:val="009763D2"/>
    <w:rsid w:val="00981836"/>
    <w:rsid w:val="00981FBA"/>
    <w:rsid w:val="0098262E"/>
    <w:rsid w:val="00983971"/>
    <w:rsid w:val="009855FF"/>
    <w:rsid w:val="00986D57"/>
    <w:rsid w:val="009900E8"/>
    <w:rsid w:val="0099241F"/>
    <w:rsid w:val="00995221"/>
    <w:rsid w:val="00995E32"/>
    <w:rsid w:val="00997BC5"/>
    <w:rsid w:val="009A4F41"/>
    <w:rsid w:val="009A5509"/>
    <w:rsid w:val="009A638A"/>
    <w:rsid w:val="009A73D1"/>
    <w:rsid w:val="009B0264"/>
    <w:rsid w:val="009B202D"/>
    <w:rsid w:val="009B381B"/>
    <w:rsid w:val="009B4924"/>
    <w:rsid w:val="009B53B5"/>
    <w:rsid w:val="009B7BA9"/>
    <w:rsid w:val="009C22B6"/>
    <w:rsid w:val="009C3F53"/>
    <w:rsid w:val="009C4216"/>
    <w:rsid w:val="009C4789"/>
    <w:rsid w:val="009C7E35"/>
    <w:rsid w:val="009D1753"/>
    <w:rsid w:val="009D2008"/>
    <w:rsid w:val="009D426B"/>
    <w:rsid w:val="009D6A64"/>
    <w:rsid w:val="009D7611"/>
    <w:rsid w:val="009E0B61"/>
    <w:rsid w:val="009E0F16"/>
    <w:rsid w:val="009E231F"/>
    <w:rsid w:val="009E53DE"/>
    <w:rsid w:val="009F0C0F"/>
    <w:rsid w:val="009F18D6"/>
    <w:rsid w:val="009F1BAB"/>
    <w:rsid w:val="009F22D4"/>
    <w:rsid w:val="009F3265"/>
    <w:rsid w:val="009F3B79"/>
    <w:rsid w:val="009F5A21"/>
    <w:rsid w:val="009F740B"/>
    <w:rsid w:val="00A024A8"/>
    <w:rsid w:val="00A11212"/>
    <w:rsid w:val="00A11E44"/>
    <w:rsid w:val="00A12BB5"/>
    <w:rsid w:val="00A1468A"/>
    <w:rsid w:val="00A16F37"/>
    <w:rsid w:val="00A207CA"/>
    <w:rsid w:val="00A24E8E"/>
    <w:rsid w:val="00A27556"/>
    <w:rsid w:val="00A30100"/>
    <w:rsid w:val="00A328B3"/>
    <w:rsid w:val="00A34838"/>
    <w:rsid w:val="00A36247"/>
    <w:rsid w:val="00A407AA"/>
    <w:rsid w:val="00A41F68"/>
    <w:rsid w:val="00A425DB"/>
    <w:rsid w:val="00A4362C"/>
    <w:rsid w:val="00A44CE4"/>
    <w:rsid w:val="00A50FCF"/>
    <w:rsid w:val="00A5144F"/>
    <w:rsid w:val="00A528D1"/>
    <w:rsid w:val="00A570C2"/>
    <w:rsid w:val="00A5748A"/>
    <w:rsid w:val="00A610CD"/>
    <w:rsid w:val="00A62D50"/>
    <w:rsid w:val="00A758AA"/>
    <w:rsid w:val="00A77E53"/>
    <w:rsid w:val="00A80655"/>
    <w:rsid w:val="00A81C43"/>
    <w:rsid w:val="00A81D0B"/>
    <w:rsid w:val="00A81D3A"/>
    <w:rsid w:val="00A82B50"/>
    <w:rsid w:val="00A96DF5"/>
    <w:rsid w:val="00A97F08"/>
    <w:rsid w:val="00AA09A2"/>
    <w:rsid w:val="00AA1C9C"/>
    <w:rsid w:val="00AA496F"/>
    <w:rsid w:val="00AA4A17"/>
    <w:rsid w:val="00AA52A4"/>
    <w:rsid w:val="00AA7996"/>
    <w:rsid w:val="00AB3C18"/>
    <w:rsid w:val="00AB463A"/>
    <w:rsid w:val="00AB62DF"/>
    <w:rsid w:val="00AB7136"/>
    <w:rsid w:val="00AC0065"/>
    <w:rsid w:val="00AC19CB"/>
    <w:rsid w:val="00AC1DF2"/>
    <w:rsid w:val="00AC21C0"/>
    <w:rsid w:val="00AC53C3"/>
    <w:rsid w:val="00AC6418"/>
    <w:rsid w:val="00AC7891"/>
    <w:rsid w:val="00AD04D4"/>
    <w:rsid w:val="00AD1152"/>
    <w:rsid w:val="00AD57E8"/>
    <w:rsid w:val="00AD5D0C"/>
    <w:rsid w:val="00AE0B49"/>
    <w:rsid w:val="00AE5488"/>
    <w:rsid w:val="00AE6F91"/>
    <w:rsid w:val="00AF0FAE"/>
    <w:rsid w:val="00AF17A2"/>
    <w:rsid w:val="00AF33BD"/>
    <w:rsid w:val="00AF5571"/>
    <w:rsid w:val="00AF6700"/>
    <w:rsid w:val="00B06B47"/>
    <w:rsid w:val="00B07341"/>
    <w:rsid w:val="00B10905"/>
    <w:rsid w:val="00B11F71"/>
    <w:rsid w:val="00B1369C"/>
    <w:rsid w:val="00B148C4"/>
    <w:rsid w:val="00B15ABA"/>
    <w:rsid w:val="00B15AF0"/>
    <w:rsid w:val="00B17BAB"/>
    <w:rsid w:val="00B17BFE"/>
    <w:rsid w:val="00B30539"/>
    <w:rsid w:val="00B31432"/>
    <w:rsid w:val="00B314DB"/>
    <w:rsid w:val="00B32477"/>
    <w:rsid w:val="00B333FE"/>
    <w:rsid w:val="00B361F2"/>
    <w:rsid w:val="00B3718B"/>
    <w:rsid w:val="00B3745F"/>
    <w:rsid w:val="00B3754A"/>
    <w:rsid w:val="00B4030B"/>
    <w:rsid w:val="00B4104C"/>
    <w:rsid w:val="00B42C61"/>
    <w:rsid w:val="00B4632A"/>
    <w:rsid w:val="00B46493"/>
    <w:rsid w:val="00B468CE"/>
    <w:rsid w:val="00B46C26"/>
    <w:rsid w:val="00B475E1"/>
    <w:rsid w:val="00B50D90"/>
    <w:rsid w:val="00B523F3"/>
    <w:rsid w:val="00B530F1"/>
    <w:rsid w:val="00B55582"/>
    <w:rsid w:val="00B57FD3"/>
    <w:rsid w:val="00B622A0"/>
    <w:rsid w:val="00B62A95"/>
    <w:rsid w:val="00B722E0"/>
    <w:rsid w:val="00B75137"/>
    <w:rsid w:val="00B77C19"/>
    <w:rsid w:val="00B803D3"/>
    <w:rsid w:val="00B82E09"/>
    <w:rsid w:val="00B83EC7"/>
    <w:rsid w:val="00B84CF2"/>
    <w:rsid w:val="00B94FF6"/>
    <w:rsid w:val="00B96110"/>
    <w:rsid w:val="00B978A6"/>
    <w:rsid w:val="00BA276C"/>
    <w:rsid w:val="00BB306F"/>
    <w:rsid w:val="00BB3AD3"/>
    <w:rsid w:val="00BB799D"/>
    <w:rsid w:val="00BB79B2"/>
    <w:rsid w:val="00BC06A6"/>
    <w:rsid w:val="00BC1ABD"/>
    <w:rsid w:val="00BC4830"/>
    <w:rsid w:val="00BD052E"/>
    <w:rsid w:val="00BD2D16"/>
    <w:rsid w:val="00BD43C3"/>
    <w:rsid w:val="00BD4B89"/>
    <w:rsid w:val="00BD5922"/>
    <w:rsid w:val="00BD6186"/>
    <w:rsid w:val="00BD7B55"/>
    <w:rsid w:val="00BE1FE5"/>
    <w:rsid w:val="00BE2042"/>
    <w:rsid w:val="00BE7866"/>
    <w:rsid w:val="00BF02CB"/>
    <w:rsid w:val="00BF132B"/>
    <w:rsid w:val="00BF2C2A"/>
    <w:rsid w:val="00BF6FD8"/>
    <w:rsid w:val="00C00B55"/>
    <w:rsid w:val="00C03680"/>
    <w:rsid w:val="00C054DF"/>
    <w:rsid w:val="00C05A7A"/>
    <w:rsid w:val="00C05D2C"/>
    <w:rsid w:val="00C109BE"/>
    <w:rsid w:val="00C12352"/>
    <w:rsid w:val="00C140A7"/>
    <w:rsid w:val="00C21395"/>
    <w:rsid w:val="00C21762"/>
    <w:rsid w:val="00C21FEF"/>
    <w:rsid w:val="00C23BA4"/>
    <w:rsid w:val="00C24543"/>
    <w:rsid w:val="00C256A2"/>
    <w:rsid w:val="00C25ADB"/>
    <w:rsid w:val="00C25C23"/>
    <w:rsid w:val="00C26CBB"/>
    <w:rsid w:val="00C2718D"/>
    <w:rsid w:val="00C362D1"/>
    <w:rsid w:val="00C40F8E"/>
    <w:rsid w:val="00C45A87"/>
    <w:rsid w:val="00C47E6E"/>
    <w:rsid w:val="00C51515"/>
    <w:rsid w:val="00C51CEB"/>
    <w:rsid w:val="00C52727"/>
    <w:rsid w:val="00C52A74"/>
    <w:rsid w:val="00C5660B"/>
    <w:rsid w:val="00C56BE8"/>
    <w:rsid w:val="00C66B72"/>
    <w:rsid w:val="00C72E7F"/>
    <w:rsid w:val="00C75143"/>
    <w:rsid w:val="00C755E9"/>
    <w:rsid w:val="00C80112"/>
    <w:rsid w:val="00C81177"/>
    <w:rsid w:val="00C81FD6"/>
    <w:rsid w:val="00C852B1"/>
    <w:rsid w:val="00C87AC4"/>
    <w:rsid w:val="00C90828"/>
    <w:rsid w:val="00C91549"/>
    <w:rsid w:val="00C91E6C"/>
    <w:rsid w:val="00C94BA6"/>
    <w:rsid w:val="00C9567A"/>
    <w:rsid w:val="00CA05CE"/>
    <w:rsid w:val="00CA1D6B"/>
    <w:rsid w:val="00CA2EEE"/>
    <w:rsid w:val="00CA6174"/>
    <w:rsid w:val="00CB212D"/>
    <w:rsid w:val="00CB2660"/>
    <w:rsid w:val="00CB50E3"/>
    <w:rsid w:val="00CB6C08"/>
    <w:rsid w:val="00CC4AC6"/>
    <w:rsid w:val="00CC5E90"/>
    <w:rsid w:val="00CD02E5"/>
    <w:rsid w:val="00CD046C"/>
    <w:rsid w:val="00CD4EA7"/>
    <w:rsid w:val="00CD5E32"/>
    <w:rsid w:val="00CD61D7"/>
    <w:rsid w:val="00CE04F9"/>
    <w:rsid w:val="00CE076C"/>
    <w:rsid w:val="00CE14C2"/>
    <w:rsid w:val="00CE18C0"/>
    <w:rsid w:val="00CE19F6"/>
    <w:rsid w:val="00CE2EEB"/>
    <w:rsid w:val="00CE43D0"/>
    <w:rsid w:val="00CE5199"/>
    <w:rsid w:val="00CE66D5"/>
    <w:rsid w:val="00CF18B0"/>
    <w:rsid w:val="00CF637A"/>
    <w:rsid w:val="00D0053A"/>
    <w:rsid w:val="00D029F8"/>
    <w:rsid w:val="00D059DE"/>
    <w:rsid w:val="00D05ABD"/>
    <w:rsid w:val="00D05BF6"/>
    <w:rsid w:val="00D078B1"/>
    <w:rsid w:val="00D13BC5"/>
    <w:rsid w:val="00D13FCE"/>
    <w:rsid w:val="00D143FC"/>
    <w:rsid w:val="00D20F92"/>
    <w:rsid w:val="00D2425E"/>
    <w:rsid w:val="00D26111"/>
    <w:rsid w:val="00D306D1"/>
    <w:rsid w:val="00D30800"/>
    <w:rsid w:val="00D32BAA"/>
    <w:rsid w:val="00D3352A"/>
    <w:rsid w:val="00D340A0"/>
    <w:rsid w:val="00D34786"/>
    <w:rsid w:val="00D37BFC"/>
    <w:rsid w:val="00D4012C"/>
    <w:rsid w:val="00D40579"/>
    <w:rsid w:val="00D411EE"/>
    <w:rsid w:val="00D458DA"/>
    <w:rsid w:val="00D45CAE"/>
    <w:rsid w:val="00D46060"/>
    <w:rsid w:val="00D4664C"/>
    <w:rsid w:val="00D47A8E"/>
    <w:rsid w:val="00D52D14"/>
    <w:rsid w:val="00D60C70"/>
    <w:rsid w:val="00D712D3"/>
    <w:rsid w:val="00D71422"/>
    <w:rsid w:val="00D72DC6"/>
    <w:rsid w:val="00D75375"/>
    <w:rsid w:val="00D7558D"/>
    <w:rsid w:val="00D75706"/>
    <w:rsid w:val="00D80EB3"/>
    <w:rsid w:val="00D81D92"/>
    <w:rsid w:val="00D86142"/>
    <w:rsid w:val="00D861B1"/>
    <w:rsid w:val="00D876F9"/>
    <w:rsid w:val="00D90655"/>
    <w:rsid w:val="00D91B35"/>
    <w:rsid w:val="00DA23CF"/>
    <w:rsid w:val="00DA42A5"/>
    <w:rsid w:val="00DA4E2E"/>
    <w:rsid w:val="00DA7B5F"/>
    <w:rsid w:val="00DB111B"/>
    <w:rsid w:val="00DB224E"/>
    <w:rsid w:val="00DB5600"/>
    <w:rsid w:val="00DB7943"/>
    <w:rsid w:val="00DC04F4"/>
    <w:rsid w:val="00DC11E7"/>
    <w:rsid w:val="00DC24E3"/>
    <w:rsid w:val="00DC7023"/>
    <w:rsid w:val="00DC769A"/>
    <w:rsid w:val="00DD2686"/>
    <w:rsid w:val="00DD3D86"/>
    <w:rsid w:val="00DD4AD2"/>
    <w:rsid w:val="00DD529C"/>
    <w:rsid w:val="00DD5AF3"/>
    <w:rsid w:val="00DE0568"/>
    <w:rsid w:val="00DE1092"/>
    <w:rsid w:val="00DE371E"/>
    <w:rsid w:val="00DE45D7"/>
    <w:rsid w:val="00DE5B48"/>
    <w:rsid w:val="00DF172F"/>
    <w:rsid w:val="00DF1EC4"/>
    <w:rsid w:val="00DF5C5B"/>
    <w:rsid w:val="00DF7084"/>
    <w:rsid w:val="00DF764A"/>
    <w:rsid w:val="00E01A4E"/>
    <w:rsid w:val="00E0340B"/>
    <w:rsid w:val="00E049AF"/>
    <w:rsid w:val="00E04A90"/>
    <w:rsid w:val="00E0551F"/>
    <w:rsid w:val="00E219BF"/>
    <w:rsid w:val="00E219C7"/>
    <w:rsid w:val="00E228C8"/>
    <w:rsid w:val="00E25A0B"/>
    <w:rsid w:val="00E31BD9"/>
    <w:rsid w:val="00E32A57"/>
    <w:rsid w:val="00E34EFD"/>
    <w:rsid w:val="00E4118C"/>
    <w:rsid w:val="00E43157"/>
    <w:rsid w:val="00E4447C"/>
    <w:rsid w:val="00E455E1"/>
    <w:rsid w:val="00E45760"/>
    <w:rsid w:val="00E45E2B"/>
    <w:rsid w:val="00E461CE"/>
    <w:rsid w:val="00E50F18"/>
    <w:rsid w:val="00E51695"/>
    <w:rsid w:val="00E52A65"/>
    <w:rsid w:val="00E56746"/>
    <w:rsid w:val="00E573E4"/>
    <w:rsid w:val="00E62019"/>
    <w:rsid w:val="00E62772"/>
    <w:rsid w:val="00E64C3D"/>
    <w:rsid w:val="00E703AB"/>
    <w:rsid w:val="00E7134E"/>
    <w:rsid w:val="00E720CA"/>
    <w:rsid w:val="00E72DDF"/>
    <w:rsid w:val="00E73E8B"/>
    <w:rsid w:val="00E74D7E"/>
    <w:rsid w:val="00E76B6D"/>
    <w:rsid w:val="00E8415D"/>
    <w:rsid w:val="00E84EB5"/>
    <w:rsid w:val="00E84EC7"/>
    <w:rsid w:val="00E85662"/>
    <w:rsid w:val="00E8789F"/>
    <w:rsid w:val="00E87B2E"/>
    <w:rsid w:val="00E87E14"/>
    <w:rsid w:val="00E900BC"/>
    <w:rsid w:val="00E97B71"/>
    <w:rsid w:val="00EA3ADA"/>
    <w:rsid w:val="00EA3D34"/>
    <w:rsid w:val="00EA3D42"/>
    <w:rsid w:val="00EA42E4"/>
    <w:rsid w:val="00EA6B3B"/>
    <w:rsid w:val="00EA78A7"/>
    <w:rsid w:val="00EB242F"/>
    <w:rsid w:val="00EB454D"/>
    <w:rsid w:val="00EB5564"/>
    <w:rsid w:val="00EB5DCA"/>
    <w:rsid w:val="00EC12F8"/>
    <w:rsid w:val="00EC1474"/>
    <w:rsid w:val="00EC247C"/>
    <w:rsid w:val="00ED0B09"/>
    <w:rsid w:val="00ED549D"/>
    <w:rsid w:val="00ED76BE"/>
    <w:rsid w:val="00EE00E9"/>
    <w:rsid w:val="00EE0D78"/>
    <w:rsid w:val="00EE1672"/>
    <w:rsid w:val="00EE5E18"/>
    <w:rsid w:val="00EF0377"/>
    <w:rsid w:val="00EF1592"/>
    <w:rsid w:val="00EF1AAA"/>
    <w:rsid w:val="00EF3167"/>
    <w:rsid w:val="00EF39D7"/>
    <w:rsid w:val="00EF619B"/>
    <w:rsid w:val="00EF6E7A"/>
    <w:rsid w:val="00F00941"/>
    <w:rsid w:val="00F00B55"/>
    <w:rsid w:val="00F026F1"/>
    <w:rsid w:val="00F02AD1"/>
    <w:rsid w:val="00F04CF5"/>
    <w:rsid w:val="00F05C68"/>
    <w:rsid w:val="00F07AF1"/>
    <w:rsid w:val="00F103BB"/>
    <w:rsid w:val="00F11BAE"/>
    <w:rsid w:val="00F126FF"/>
    <w:rsid w:val="00F13A91"/>
    <w:rsid w:val="00F13C48"/>
    <w:rsid w:val="00F143C0"/>
    <w:rsid w:val="00F16B93"/>
    <w:rsid w:val="00F225A0"/>
    <w:rsid w:val="00F253CC"/>
    <w:rsid w:val="00F27432"/>
    <w:rsid w:val="00F27FCB"/>
    <w:rsid w:val="00F30AEB"/>
    <w:rsid w:val="00F3556B"/>
    <w:rsid w:val="00F3688C"/>
    <w:rsid w:val="00F37106"/>
    <w:rsid w:val="00F37731"/>
    <w:rsid w:val="00F43343"/>
    <w:rsid w:val="00F44E25"/>
    <w:rsid w:val="00F459DB"/>
    <w:rsid w:val="00F45C0F"/>
    <w:rsid w:val="00F46CA4"/>
    <w:rsid w:val="00F519CF"/>
    <w:rsid w:val="00F52F54"/>
    <w:rsid w:val="00F55058"/>
    <w:rsid w:val="00F56BA5"/>
    <w:rsid w:val="00F60E22"/>
    <w:rsid w:val="00F648D5"/>
    <w:rsid w:val="00F65AD3"/>
    <w:rsid w:val="00F66B50"/>
    <w:rsid w:val="00F7239D"/>
    <w:rsid w:val="00F80CFE"/>
    <w:rsid w:val="00F81395"/>
    <w:rsid w:val="00F81581"/>
    <w:rsid w:val="00F81BB8"/>
    <w:rsid w:val="00F870DD"/>
    <w:rsid w:val="00F87CC0"/>
    <w:rsid w:val="00F90190"/>
    <w:rsid w:val="00F90C64"/>
    <w:rsid w:val="00F917D1"/>
    <w:rsid w:val="00F933FC"/>
    <w:rsid w:val="00F9653B"/>
    <w:rsid w:val="00FA1333"/>
    <w:rsid w:val="00FB014B"/>
    <w:rsid w:val="00FB3FEF"/>
    <w:rsid w:val="00FB4072"/>
    <w:rsid w:val="00FB45B1"/>
    <w:rsid w:val="00FB4FDD"/>
    <w:rsid w:val="00FB62CF"/>
    <w:rsid w:val="00FC0B6A"/>
    <w:rsid w:val="00FC39FE"/>
    <w:rsid w:val="00FD3C3B"/>
    <w:rsid w:val="00FD416D"/>
    <w:rsid w:val="00FD7DF9"/>
    <w:rsid w:val="00FE07DD"/>
    <w:rsid w:val="00FE1A14"/>
    <w:rsid w:val="00FE2907"/>
    <w:rsid w:val="00FE6B45"/>
    <w:rsid w:val="00FE6FDE"/>
    <w:rsid w:val="00FF021E"/>
    <w:rsid w:val="00FF1BEE"/>
    <w:rsid w:val="00FF4A91"/>
    <w:rsid w:val="00FF4F4B"/>
    <w:rsid w:val="00FF55F3"/>
    <w:rsid w:val="00FF5851"/>
    <w:rsid w:val="00FF6B09"/>
    <w:rsid w:val="00FF77D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14FD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7E521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0E4ED9"/>
    <w:rPr>
      <w:sz w:val="16"/>
      <w:szCs w:val="16"/>
    </w:rPr>
  </w:style>
  <w:style w:type="paragraph" w:styleId="CommentText">
    <w:name w:val="annotation text"/>
    <w:basedOn w:val="Normal"/>
    <w:link w:val="CommentTextChar"/>
    <w:uiPriority w:val="99"/>
    <w:unhideWhenUsed/>
    <w:rsid w:val="000E4ED9"/>
    <w:rPr>
      <w:sz w:val="20"/>
      <w:szCs w:val="20"/>
    </w:rPr>
  </w:style>
  <w:style w:type="character" w:customStyle="1" w:styleId="CommentTextChar">
    <w:name w:val="Comment Text Char"/>
    <w:basedOn w:val="DefaultParagraphFont"/>
    <w:link w:val="CommentText"/>
    <w:uiPriority w:val="99"/>
    <w:rsid w:val="000E4ED9"/>
    <w:rPr>
      <w:lang w:val="en-US" w:eastAsia="en-US"/>
    </w:rPr>
  </w:style>
  <w:style w:type="paragraph" w:styleId="CommentSubject">
    <w:name w:val="annotation subject"/>
    <w:basedOn w:val="CommentText"/>
    <w:next w:val="CommentText"/>
    <w:link w:val="CommentSubjectChar"/>
    <w:uiPriority w:val="99"/>
    <w:semiHidden/>
    <w:unhideWhenUsed/>
    <w:rsid w:val="000E4ED9"/>
    <w:rPr>
      <w:b/>
      <w:bCs/>
    </w:rPr>
  </w:style>
  <w:style w:type="character" w:customStyle="1" w:styleId="CommentSubjectChar">
    <w:name w:val="Comment Subject Char"/>
    <w:basedOn w:val="CommentTextChar"/>
    <w:link w:val="CommentSubject"/>
    <w:uiPriority w:val="99"/>
    <w:semiHidden/>
    <w:rsid w:val="000E4ED9"/>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205936"/>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lang w:val="es-PE" w:eastAsia="es-PE"/>
    </w:rPr>
  </w:style>
  <w:style w:type="paragraph" w:customStyle="1" w:styleId="paragraph">
    <w:name w:val="paragraph"/>
    <w:basedOn w:val="Normal"/>
    <w:rsid w:val="003940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94053"/>
  </w:style>
  <w:style w:type="character" w:customStyle="1" w:styleId="eop">
    <w:name w:val="eop"/>
    <w:basedOn w:val="DefaultParagraphFont"/>
    <w:rsid w:val="0039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1940A1"/>
    <w:rsid w:val="00196AF1"/>
    <w:rsid w:val="001B4FDC"/>
    <w:rsid w:val="001E66FE"/>
    <w:rsid w:val="00200821"/>
    <w:rsid w:val="0025245B"/>
    <w:rsid w:val="00283598"/>
    <w:rsid w:val="002A3923"/>
    <w:rsid w:val="003200CD"/>
    <w:rsid w:val="00394049"/>
    <w:rsid w:val="003F6C18"/>
    <w:rsid w:val="004544B3"/>
    <w:rsid w:val="004B5BBB"/>
    <w:rsid w:val="004D13B0"/>
    <w:rsid w:val="004F2DF8"/>
    <w:rsid w:val="00520705"/>
    <w:rsid w:val="00587B22"/>
    <w:rsid w:val="0061797F"/>
    <w:rsid w:val="006F24A1"/>
    <w:rsid w:val="007376C5"/>
    <w:rsid w:val="00792D33"/>
    <w:rsid w:val="007F0B36"/>
    <w:rsid w:val="00815DE5"/>
    <w:rsid w:val="00886A41"/>
    <w:rsid w:val="00893E87"/>
    <w:rsid w:val="008B1579"/>
    <w:rsid w:val="009238B5"/>
    <w:rsid w:val="00950A8E"/>
    <w:rsid w:val="00975325"/>
    <w:rsid w:val="009A261B"/>
    <w:rsid w:val="009E257B"/>
    <w:rsid w:val="009E6FD3"/>
    <w:rsid w:val="009F171F"/>
    <w:rsid w:val="009F4BCF"/>
    <w:rsid w:val="00A576CB"/>
    <w:rsid w:val="00A703A4"/>
    <w:rsid w:val="00A80E86"/>
    <w:rsid w:val="00AA2E17"/>
    <w:rsid w:val="00AC15A4"/>
    <w:rsid w:val="00B0336C"/>
    <w:rsid w:val="00B97845"/>
    <w:rsid w:val="00BE03D6"/>
    <w:rsid w:val="00CE1D10"/>
    <w:rsid w:val="00D241E9"/>
    <w:rsid w:val="00D45CAE"/>
    <w:rsid w:val="00D7750D"/>
    <w:rsid w:val="00D80801"/>
    <w:rsid w:val="00D86795"/>
    <w:rsid w:val="00DA3189"/>
    <w:rsid w:val="00E40BA5"/>
    <w:rsid w:val="00E43E3D"/>
    <w:rsid w:val="00F00D2F"/>
    <w:rsid w:val="00F128DF"/>
    <w:rsid w:val="00F817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3055</Words>
  <Characters>17415</Characters>
  <Application>Microsoft Office Word</Application>
  <DocSecurity>0</DocSecurity>
  <Lines>145</Lines>
  <Paragraphs>40</Paragraphs>
  <ScaleCrop>false</ScaleCrop>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2024-07-15T13:22:00Z</dcterms:created>
  <dcterms:modified xsi:type="dcterms:W3CDTF">2024-07-15T13:22:00Z</dcterms:modified>
</cp:coreProperties>
</file>