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598AB"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39AC3B92"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405F1">
                              <w:rPr>
                                <w:rFonts w:asciiTheme="majorHAnsi" w:hAnsiTheme="majorHAnsi" w:cs="Arial"/>
                                <w:b/>
                                <w:bCs/>
                                <w:color w:val="0D0D0D" w:themeColor="text1" w:themeTint="F2"/>
                                <w:sz w:val="36"/>
                                <w:szCs w:val="22"/>
                                <w:lang w:val="es-ES_tradnl"/>
                              </w:rPr>
                              <w:t>301</w:t>
                            </w:r>
                            <w:r w:rsidR="007B05C4">
                              <w:rPr>
                                <w:rFonts w:asciiTheme="majorHAnsi" w:hAnsiTheme="majorHAnsi" w:cs="Arial"/>
                                <w:b/>
                                <w:bCs/>
                                <w:color w:val="0D0D0D" w:themeColor="text1" w:themeTint="F2"/>
                                <w:sz w:val="36"/>
                                <w:szCs w:val="22"/>
                                <w:lang w:val="es-ES_tradnl"/>
                              </w:rPr>
                              <w:t>/</w:t>
                            </w:r>
                            <w:r w:rsidR="00EF0E29">
                              <w:rPr>
                                <w:rFonts w:asciiTheme="majorHAnsi" w:hAnsiTheme="majorHAnsi" w:cs="Arial"/>
                                <w:b/>
                                <w:bCs/>
                                <w:color w:val="0D0D0D" w:themeColor="text1" w:themeTint="F2"/>
                                <w:sz w:val="36"/>
                                <w:szCs w:val="22"/>
                                <w:lang w:val="es-ES_tradnl"/>
                              </w:rPr>
                              <w:t>25</w:t>
                            </w:r>
                          </w:p>
                          <w:p w14:paraId="45F30ECA" w14:textId="0CBD75A7" w:rsidR="007B05C4" w:rsidRDefault="00B6100E" w:rsidP="00997BC5">
                            <w:pPr>
                              <w:spacing w:line="276" w:lineRule="auto"/>
                              <w:rPr>
                                <w:rFonts w:asciiTheme="majorHAnsi" w:hAnsiTheme="majorHAnsi" w:cs="Arial"/>
                                <w:b/>
                                <w:color w:val="0D0D0D" w:themeColor="text1" w:themeTint="F2"/>
                                <w:sz w:val="36"/>
                                <w:szCs w:val="22"/>
                                <w:lang w:val="es-ES_tradnl"/>
                              </w:rPr>
                            </w:pPr>
                            <w:r>
                              <w:rPr>
                                <w:rFonts w:asciiTheme="majorHAnsi" w:hAnsiTheme="majorHAnsi" w:cs="Arial"/>
                                <w:b/>
                                <w:color w:val="0D0D0D" w:themeColor="text1" w:themeTint="F2"/>
                                <w:sz w:val="36"/>
                                <w:szCs w:val="22"/>
                                <w:lang w:val="es-ES_tradnl"/>
                              </w:rPr>
                              <w:t>CASO 13.111</w:t>
                            </w:r>
                            <w:r w:rsidR="00246D1F" w:rsidRPr="004E2649">
                              <w:rPr>
                                <w:rFonts w:asciiTheme="majorHAnsi" w:hAnsiTheme="majorHAnsi" w:cs="Arial"/>
                                <w:b/>
                                <w:color w:val="0D0D0D" w:themeColor="text1" w:themeTint="F2"/>
                                <w:sz w:val="36"/>
                                <w:szCs w:val="22"/>
                                <w:lang w:val="es-ES_tradnl"/>
                              </w:rPr>
                              <w:t xml:space="preserve"> </w:t>
                            </w:r>
                          </w:p>
                          <w:p w14:paraId="188B4303" w14:textId="44B5F7A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479DA754" w:rsidR="005B52B0" w:rsidRPr="0010736F" w:rsidRDefault="00E61A89"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NORBERTO RÍOS</w:t>
                            </w:r>
                          </w:p>
                          <w:bookmarkEnd w:id="0"/>
                          <w:p w14:paraId="0B9F7D22" w14:textId="1D619C4D" w:rsidR="005B52B0" w:rsidRPr="00F56ECB" w:rsidRDefault="00E61A89"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39AC3B92"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F405F1">
                        <w:rPr>
                          <w:rFonts w:asciiTheme="majorHAnsi" w:hAnsiTheme="majorHAnsi" w:cs="Arial"/>
                          <w:b/>
                          <w:bCs/>
                          <w:color w:val="0D0D0D" w:themeColor="text1" w:themeTint="F2"/>
                          <w:sz w:val="36"/>
                          <w:szCs w:val="22"/>
                          <w:lang w:val="es-ES_tradnl"/>
                        </w:rPr>
                        <w:t>301</w:t>
                      </w:r>
                      <w:r w:rsidR="007B05C4">
                        <w:rPr>
                          <w:rFonts w:asciiTheme="majorHAnsi" w:hAnsiTheme="majorHAnsi" w:cs="Arial"/>
                          <w:b/>
                          <w:bCs/>
                          <w:color w:val="0D0D0D" w:themeColor="text1" w:themeTint="F2"/>
                          <w:sz w:val="36"/>
                          <w:szCs w:val="22"/>
                          <w:lang w:val="es-ES_tradnl"/>
                        </w:rPr>
                        <w:t>/</w:t>
                      </w:r>
                      <w:r w:rsidR="00EF0E29">
                        <w:rPr>
                          <w:rFonts w:asciiTheme="majorHAnsi" w:hAnsiTheme="majorHAnsi" w:cs="Arial"/>
                          <w:b/>
                          <w:bCs/>
                          <w:color w:val="0D0D0D" w:themeColor="text1" w:themeTint="F2"/>
                          <w:sz w:val="36"/>
                          <w:szCs w:val="22"/>
                          <w:lang w:val="es-ES_tradnl"/>
                        </w:rPr>
                        <w:t>25</w:t>
                      </w:r>
                    </w:p>
                    <w:p w14:paraId="45F30ECA" w14:textId="0CBD75A7" w:rsidR="007B05C4" w:rsidRDefault="00B6100E" w:rsidP="00997BC5">
                      <w:pPr>
                        <w:spacing w:line="276" w:lineRule="auto"/>
                        <w:rPr>
                          <w:rFonts w:asciiTheme="majorHAnsi" w:hAnsiTheme="majorHAnsi" w:cs="Arial"/>
                          <w:b/>
                          <w:color w:val="0D0D0D" w:themeColor="text1" w:themeTint="F2"/>
                          <w:sz w:val="36"/>
                          <w:szCs w:val="22"/>
                          <w:lang w:val="es-ES_tradnl"/>
                        </w:rPr>
                      </w:pPr>
                      <w:r>
                        <w:rPr>
                          <w:rFonts w:asciiTheme="majorHAnsi" w:hAnsiTheme="majorHAnsi" w:cs="Arial"/>
                          <w:b/>
                          <w:color w:val="0D0D0D" w:themeColor="text1" w:themeTint="F2"/>
                          <w:sz w:val="36"/>
                          <w:szCs w:val="22"/>
                          <w:lang w:val="es-ES_tradnl"/>
                        </w:rPr>
                        <w:t>CASO 13.111</w:t>
                      </w:r>
                      <w:r w:rsidR="00246D1F" w:rsidRPr="004E2649">
                        <w:rPr>
                          <w:rFonts w:asciiTheme="majorHAnsi" w:hAnsiTheme="majorHAnsi" w:cs="Arial"/>
                          <w:b/>
                          <w:color w:val="0D0D0D" w:themeColor="text1" w:themeTint="F2"/>
                          <w:sz w:val="36"/>
                          <w:szCs w:val="22"/>
                          <w:lang w:val="es-ES_tradnl"/>
                        </w:rPr>
                        <w:t xml:space="preserve"> </w:t>
                      </w:r>
                    </w:p>
                    <w:p w14:paraId="188B4303" w14:textId="44B5F7A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479DA754" w:rsidR="005B52B0" w:rsidRPr="0010736F" w:rsidRDefault="00E61A89"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NORBERTO RÍOS</w:t>
                      </w:r>
                    </w:p>
                    <w:bookmarkEnd w:id="1"/>
                    <w:p w14:paraId="0B9F7D22" w14:textId="1D619C4D" w:rsidR="005B52B0" w:rsidRPr="00F56ECB" w:rsidRDefault="00E61A89"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ARGENTINA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F762C6E" w:rsidR="00627C9F" w:rsidRPr="00BB16FD" w:rsidRDefault="00834D49" w:rsidP="007A5817">
                            <w:pPr>
                              <w:spacing w:line="276" w:lineRule="auto"/>
                              <w:jc w:val="right"/>
                              <w:rPr>
                                <w:rFonts w:asciiTheme="minorHAnsi" w:hAnsiTheme="minorHAnsi"/>
                                <w:color w:val="FFFFFF" w:themeColor="background1"/>
                                <w:sz w:val="22"/>
                                <w:lang w:val="es-ES"/>
                              </w:rPr>
                            </w:pPr>
                            <w:r w:rsidRPr="00BB16FD">
                              <w:rPr>
                                <w:rFonts w:asciiTheme="minorHAnsi" w:hAnsiTheme="minorHAnsi"/>
                                <w:color w:val="FFFFFF" w:themeColor="background1"/>
                                <w:sz w:val="22"/>
                                <w:lang w:val="es-ES"/>
                              </w:rPr>
                              <w:t>OEA/Ser.L/V/II</w:t>
                            </w:r>
                          </w:p>
                          <w:p w14:paraId="71D2D5D2" w14:textId="7A04D91F" w:rsidR="00627C9F" w:rsidRPr="00F405F1" w:rsidRDefault="00627C9F" w:rsidP="007A5817">
                            <w:pPr>
                              <w:spacing w:line="276" w:lineRule="auto"/>
                              <w:jc w:val="right"/>
                              <w:rPr>
                                <w:rFonts w:asciiTheme="minorHAnsi" w:hAnsiTheme="minorHAnsi"/>
                                <w:color w:val="FFFFFF" w:themeColor="background1"/>
                                <w:sz w:val="22"/>
                                <w:lang w:val="es-ES"/>
                              </w:rPr>
                            </w:pPr>
                            <w:r w:rsidRPr="00F405F1">
                              <w:rPr>
                                <w:rFonts w:asciiTheme="minorHAnsi" w:hAnsiTheme="minorHAnsi"/>
                                <w:color w:val="FFFFFF" w:themeColor="background1"/>
                                <w:sz w:val="22"/>
                                <w:lang w:val="es-ES"/>
                              </w:rPr>
                              <w:t xml:space="preserve">Doc. </w:t>
                            </w:r>
                            <w:r w:rsidR="00F405F1" w:rsidRPr="00F405F1">
                              <w:rPr>
                                <w:rFonts w:asciiTheme="minorHAnsi" w:hAnsiTheme="minorHAnsi"/>
                                <w:color w:val="FFFFFF" w:themeColor="background1"/>
                                <w:sz w:val="22"/>
                                <w:lang w:val="es-ES"/>
                              </w:rPr>
                              <w:t>31</w:t>
                            </w:r>
                            <w:r w:rsidR="00F405F1">
                              <w:rPr>
                                <w:rFonts w:asciiTheme="minorHAnsi" w:hAnsiTheme="minorHAnsi"/>
                                <w:color w:val="FFFFFF" w:themeColor="background1"/>
                                <w:sz w:val="22"/>
                                <w:lang w:val="es-ES"/>
                              </w:rPr>
                              <w:t>6</w:t>
                            </w:r>
                          </w:p>
                          <w:p w14:paraId="4061DBBD" w14:textId="6A69DF51" w:rsidR="00627C9F" w:rsidRPr="00C25ADB" w:rsidRDefault="00F405F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23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F762C6E" w:rsidR="00627C9F" w:rsidRPr="00BB16FD" w:rsidRDefault="00834D49" w:rsidP="007A5817">
                      <w:pPr>
                        <w:spacing w:line="276" w:lineRule="auto"/>
                        <w:jc w:val="right"/>
                        <w:rPr>
                          <w:rFonts w:asciiTheme="minorHAnsi" w:hAnsiTheme="minorHAnsi"/>
                          <w:color w:val="FFFFFF" w:themeColor="background1"/>
                          <w:sz w:val="22"/>
                          <w:lang w:val="es-ES"/>
                        </w:rPr>
                      </w:pPr>
                      <w:r w:rsidRPr="00BB16FD">
                        <w:rPr>
                          <w:rFonts w:asciiTheme="minorHAnsi" w:hAnsiTheme="minorHAnsi"/>
                          <w:color w:val="FFFFFF" w:themeColor="background1"/>
                          <w:sz w:val="22"/>
                          <w:lang w:val="es-ES"/>
                        </w:rPr>
                        <w:t>OEA/Ser.L/V/II</w:t>
                      </w:r>
                    </w:p>
                    <w:p w14:paraId="71D2D5D2" w14:textId="7A04D91F" w:rsidR="00627C9F" w:rsidRPr="00F405F1" w:rsidRDefault="00627C9F" w:rsidP="007A5817">
                      <w:pPr>
                        <w:spacing w:line="276" w:lineRule="auto"/>
                        <w:jc w:val="right"/>
                        <w:rPr>
                          <w:rFonts w:asciiTheme="minorHAnsi" w:hAnsiTheme="minorHAnsi"/>
                          <w:color w:val="FFFFFF" w:themeColor="background1"/>
                          <w:sz w:val="22"/>
                          <w:lang w:val="es-ES"/>
                        </w:rPr>
                      </w:pPr>
                      <w:r w:rsidRPr="00F405F1">
                        <w:rPr>
                          <w:rFonts w:asciiTheme="minorHAnsi" w:hAnsiTheme="minorHAnsi"/>
                          <w:color w:val="FFFFFF" w:themeColor="background1"/>
                          <w:sz w:val="22"/>
                          <w:lang w:val="es-ES"/>
                        </w:rPr>
                        <w:t xml:space="preserve">Doc. </w:t>
                      </w:r>
                      <w:r w:rsidR="00F405F1" w:rsidRPr="00F405F1">
                        <w:rPr>
                          <w:rFonts w:asciiTheme="minorHAnsi" w:hAnsiTheme="minorHAnsi"/>
                          <w:color w:val="FFFFFF" w:themeColor="background1"/>
                          <w:sz w:val="22"/>
                          <w:lang w:val="es-ES"/>
                        </w:rPr>
                        <w:t>31</w:t>
                      </w:r>
                      <w:r w:rsidR="00F405F1">
                        <w:rPr>
                          <w:rFonts w:asciiTheme="minorHAnsi" w:hAnsiTheme="minorHAnsi"/>
                          <w:color w:val="FFFFFF" w:themeColor="background1"/>
                          <w:sz w:val="22"/>
                          <w:lang w:val="es-ES"/>
                        </w:rPr>
                        <w:t>6</w:t>
                      </w:r>
                    </w:p>
                    <w:p w14:paraId="4061DBBD" w14:textId="6A69DF51" w:rsidR="00627C9F" w:rsidRPr="00C25ADB" w:rsidRDefault="00F405F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23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73698263"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r w:rsidRPr="0041418B">
                              <w:rPr>
                                <w:rFonts w:asciiTheme="majorHAnsi" w:hAnsiTheme="majorHAnsi"/>
                                <w:color w:val="0D0D0D" w:themeColor="text1" w:themeTint="F2"/>
                                <w:sz w:val="18"/>
                                <w:szCs w:val="22"/>
                                <w:lang w:val="es-AR"/>
                              </w:rPr>
                              <w:t>electrónicamente</w:t>
                            </w:r>
                            <w:r w:rsidRPr="00890650">
                              <w:rPr>
                                <w:rFonts w:asciiTheme="majorHAnsi" w:hAnsiTheme="majorHAnsi"/>
                                <w:color w:val="0D0D0D" w:themeColor="text1" w:themeTint="F2"/>
                                <w:sz w:val="18"/>
                                <w:szCs w:val="22"/>
                                <w:lang w:val="es-ES"/>
                              </w:rPr>
                              <w:t xml:space="preserve"> por la Comisión el </w:t>
                            </w:r>
                            <w:r w:rsidR="00F405F1">
                              <w:rPr>
                                <w:rFonts w:asciiTheme="majorHAnsi" w:hAnsiTheme="majorHAnsi"/>
                                <w:color w:val="0D0D0D" w:themeColor="text1" w:themeTint="F2"/>
                                <w:sz w:val="18"/>
                                <w:szCs w:val="22"/>
                                <w:lang w:val="es-ES"/>
                              </w:rPr>
                              <w:t>23</w:t>
                            </w:r>
                            <w:r w:rsidRPr="00890650">
                              <w:rPr>
                                <w:rFonts w:asciiTheme="majorHAnsi" w:hAnsiTheme="majorHAnsi"/>
                                <w:color w:val="0D0D0D" w:themeColor="text1" w:themeTint="F2"/>
                                <w:sz w:val="18"/>
                                <w:szCs w:val="22"/>
                                <w:lang w:val="es-ES"/>
                              </w:rPr>
                              <w:t xml:space="preserve"> de </w:t>
                            </w:r>
                            <w:r w:rsidR="00F405F1">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F405F1">
                              <w:rPr>
                                <w:rFonts w:asciiTheme="majorHAnsi" w:hAnsiTheme="majorHAnsi"/>
                                <w:color w:val="0D0D0D" w:themeColor="text1" w:themeTint="F2"/>
                                <w:sz w:val="18"/>
                                <w:szCs w:val="22"/>
                                <w:lang w:val="es-ES"/>
                              </w:rPr>
                              <w:t>5.</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73698263"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r w:rsidRPr="0041418B">
                        <w:rPr>
                          <w:rFonts w:asciiTheme="majorHAnsi" w:hAnsiTheme="majorHAnsi"/>
                          <w:color w:val="0D0D0D" w:themeColor="text1" w:themeTint="F2"/>
                          <w:sz w:val="18"/>
                          <w:szCs w:val="22"/>
                          <w:lang w:val="es-AR"/>
                        </w:rPr>
                        <w:t>electrónicamente</w:t>
                      </w:r>
                      <w:r w:rsidRPr="00890650">
                        <w:rPr>
                          <w:rFonts w:asciiTheme="majorHAnsi" w:hAnsiTheme="majorHAnsi"/>
                          <w:color w:val="0D0D0D" w:themeColor="text1" w:themeTint="F2"/>
                          <w:sz w:val="18"/>
                          <w:szCs w:val="22"/>
                          <w:lang w:val="es-ES"/>
                        </w:rPr>
                        <w:t xml:space="preserve"> por la Comisión el </w:t>
                      </w:r>
                      <w:r w:rsidR="00F405F1">
                        <w:rPr>
                          <w:rFonts w:asciiTheme="majorHAnsi" w:hAnsiTheme="majorHAnsi"/>
                          <w:color w:val="0D0D0D" w:themeColor="text1" w:themeTint="F2"/>
                          <w:sz w:val="18"/>
                          <w:szCs w:val="22"/>
                          <w:lang w:val="es-ES"/>
                        </w:rPr>
                        <w:t>23</w:t>
                      </w:r>
                      <w:r w:rsidRPr="00890650">
                        <w:rPr>
                          <w:rFonts w:asciiTheme="majorHAnsi" w:hAnsiTheme="majorHAnsi"/>
                          <w:color w:val="0D0D0D" w:themeColor="text1" w:themeTint="F2"/>
                          <w:sz w:val="18"/>
                          <w:szCs w:val="22"/>
                          <w:lang w:val="es-ES"/>
                        </w:rPr>
                        <w:t xml:space="preserve"> de </w:t>
                      </w:r>
                      <w:r w:rsidR="00F405F1">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F405F1">
                        <w:rPr>
                          <w:rFonts w:asciiTheme="majorHAnsi" w:hAnsiTheme="majorHAnsi"/>
                          <w:color w:val="0D0D0D" w:themeColor="text1" w:themeTint="F2"/>
                          <w:sz w:val="18"/>
                          <w:szCs w:val="22"/>
                          <w:lang w:val="es-ES"/>
                        </w:rPr>
                        <w:t>5.</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3A29D982"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66ED1" w:rsidRPr="00D66ED1">
                              <w:rPr>
                                <w:rFonts w:asciiTheme="majorHAnsi" w:hAnsiTheme="majorHAnsi"/>
                                <w:color w:val="595959" w:themeColor="text1" w:themeTint="A6"/>
                                <w:sz w:val="18"/>
                                <w:szCs w:val="18"/>
                                <w:lang w:val="pt-BR"/>
                              </w:rPr>
                              <w:t>301</w:t>
                            </w:r>
                            <w:r w:rsidR="007B05C4" w:rsidRPr="00D66ED1">
                              <w:rPr>
                                <w:rFonts w:asciiTheme="majorHAnsi" w:hAnsiTheme="majorHAnsi"/>
                                <w:color w:val="595959" w:themeColor="text1" w:themeTint="A6"/>
                                <w:sz w:val="18"/>
                                <w:szCs w:val="18"/>
                                <w:lang w:val="pt-BR"/>
                              </w:rPr>
                              <w:t>/</w:t>
                            </w:r>
                            <w:r w:rsidR="00D66ED1" w:rsidRPr="00D66ED1">
                              <w:rPr>
                                <w:rFonts w:asciiTheme="majorHAnsi" w:hAnsiTheme="majorHAnsi"/>
                                <w:color w:val="595959" w:themeColor="text1" w:themeTint="A6"/>
                                <w:sz w:val="18"/>
                                <w:szCs w:val="18"/>
                                <w:lang w:val="pt-BR"/>
                              </w:rPr>
                              <w:t>25</w:t>
                            </w:r>
                            <w:r w:rsidRPr="00D66ED1">
                              <w:rPr>
                                <w:rFonts w:asciiTheme="majorHAnsi" w:hAnsiTheme="majorHAnsi"/>
                                <w:color w:val="595959" w:themeColor="text1" w:themeTint="A6"/>
                                <w:sz w:val="18"/>
                                <w:szCs w:val="18"/>
                                <w:lang w:val="pt-BR"/>
                              </w:rPr>
                              <w:t xml:space="preserve">. </w:t>
                            </w:r>
                            <w:r w:rsidR="00B6100E">
                              <w:rPr>
                                <w:rFonts w:asciiTheme="majorHAnsi" w:hAnsiTheme="majorHAnsi"/>
                                <w:color w:val="595959" w:themeColor="text1" w:themeTint="A6"/>
                                <w:sz w:val="18"/>
                                <w:szCs w:val="18"/>
                                <w:lang w:val="es-ES_tradnl"/>
                              </w:rPr>
                              <w:t>Caso 13.111</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Inadmisibilidad.</w:t>
                            </w:r>
                            <w:r w:rsidR="00E61A89">
                              <w:rPr>
                                <w:rFonts w:asciiTheme="majorHAnsi" w:hAnsiTheme="majorHAnsi"/>
                                <w:color w:val="595959" w:themeColor="text1" w:themeTint="A6"/>
                                <w:sz w:val="18"/>
                                <w:szCs w:val="18"/>
                                <w:lang w:val="es-ES_tradnl"/>
                              </w:rPr>
                              <w:t xml:space="preserve"> Norberto Ríos</w:t>
                            </w:r>
                            <w:r w:rsidRPr="00890650">
                              <w:rPr>
                                <w:rFonts w:asciiTheme="majorHAnsi" w:hAnsiTheme="majorHAnsi"/>
                                <w:color w:val="595959" w:themeColor="text1" w:themeTint="A6"/>
                                <w:sz w:val="18"/>
                                <w:szCs w:val="18"/>
                                <w:lang w:val="es-ES_tradnl"/>
                              </w:rPr>
                              <w:t>.</w:t>
                            </w:r>
                            <w:r w:rsidR="00E61A89">
                              <w:rPr>
                                <w:rFonts w:asciiTheme="majorHAnsi" w:hAnsiTheme="majorHAnsi"/>
                                <w:color w:val="595959" w:themeColor="text1" w:themeTint="A6"/>
                                <w:sz w:val="18"/>
                                <w:szCs w:val="18"/>
                                <w:lang w:val="es-ES_tradnl"/>
                              </w:rPr>
                              <w:t xml:space="preserve"> Argentina. </w:t>
                            </w:r>
                            <w:r w:rsidR="00D66ED1">
                              <w:rPr>
                                <w:rFonts w:asciiTheme="majorHAnsi" w:hAnsiTheme="majorHAnsi"/>
                                <w:color w:val="595959" w:themeColor="text1" w:themeTint="A6"/>
                                <w:sz w:val="18"/>
                                <w:szCs w:val="18"/>
                                <w:lang w:val="es-ES"/>
                              </w:rPr>
                              <w:t>23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3A29D982"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66ED1" w:rsidRPr="00D66ED1">
                        <w:rPr>
                          <w:rFonts w:asciiTheme="majorHAnsi" w:hAnsiTheme="majorHAnsi"/>
                          <w:color w:val="595959" w:themeColor="text1" w:themeTint="A6"/>
                          <w:sz w:val="18"/>
                          <w:szCs w:val="18"/>
                          <w:lang w:val="pt-BR"/>
                        </w:rPr>
                        <w:t>301</w:t>
                      </w:r>
                      <w:r w:rsidR="007B05C4" w:rsidRPr="00D66ED1">
                        <w:rPr>
                          <w:rFonts w:asciiTheme="majorHAnsi" w:hAnsiTheme="majorHAnsi"/>
                          <w:color w:val="595959" w:themeColor="text1" w:themeTint="A6"/>
                          <w:sz w:val="18"/>
                          <w:szCs w:val="18"/>
                          <w:lang w:val="pt-BR"/>
                        </w:rPr>
                        <w:t>/</w:t>
                      </w:r>
                      <w:r w:rsidR="00D66ED1" w:rsidRPr="00D66ED1">
                        <w:rPr>
                          <w:rFonts w:asciiTheme="majorHAnsi" w:hAnsiTheme="majorHAnsi"/>
                          <w:color w:val="595959" w:themeColor="text1" w:themeTint="A6"/>
                          <w:sz w:val="18"/>
                          <w:szCs w:val="18"/>
                          <w:lang w:val="pt-BR"/>
                        </w:rPr>
                        <w:t>25</w:t>
                      </w:r>
                      <w:r w:rsidRPr="00D66ED1">
                        <w:rPr>
                          <w:rFonts w:asciiTheme="majorHAnsi" w:hAnsiTheme="majorHAnsi"/>
                          <w:color w:val="595959" w:themeColor="text1" w:themeTint="A6"/>
                          <w:sz w:val="18"/>
                          <w:szCs w:val="18"/>
                          <w:lang w:val="pt-BR"/>
                        </w:rPr>
                        <w:t xml:space="preserve">. </w:t>
                      </w:r>
                      <w:r w:rsidR="00B6100E">
                        <w:rPr>
                          <w:rFonts w:asciiTheme="majorHAnsi" w:hAnsiTheme="majorHAnsi"/>
                          <w:color w:val="595959" w:themeColor="text1" w:themeTint="A6"/>
                          <w:sz w:val="18"/>
                          <w:szCs w:val="18"/>
                          <w:lang w:val="es-ES_tradnl"/>
                        </w:rPr>
                        <w:t>Caso 13.111</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Inadmisibilidad.</w:t>
                      </w:r>
                      <w:r w:rsidR="00E61A89">
                        <w:rPr>
                          <w:rFonts w:asciiTheme="majorHAnsi" w:hAnsiTheme="majorHAnsi"/>
                          <w:color w:val="595959" w:themeColor="text1" w:themeTint="A6"/>
                          <w:sz w:val="18"/>
                          <w:szCs w:val="18"/>
                          <w:lang w:val="es-ES_tradnl"/>
                        </w:rPr>
                        <w:t xml:space="preserve"> Norberto Ríos</w:t>
                      </w:r>
                      <w:r w:rsidRPr="00890650">
                        <w:rPr>
                          <w:rFonts w:asciiTheme="majorHAnsi" w:hAnsiTheme="majorHAnsi"/>
                          <w:color w:val="595959" w:themeColor="text1" w:themeTint="A6"/>
                          <w:sz w:val="18"/>
                          <w:szCs w:val="18"/>
                          <w:lang w:val="es-ES_tradnl"/>
                        </w:rPr>
                        <w:t>.</w:t>
                      </w:r>
                      <w:r w:rsidR="00E61A89">
                        <w:rPr>
                          <w:rFonts w:asciiTheme="majorHAnsi" w:hAnsiTheme="majorHAnsi"/>
                          <w:color w:val="595959" w:themeColor="text1" w:themeTint="A6"/>
                          <w:sz w:val="18"/>
                          <w:szCs w:val="18"/>
                          <w:lang w:val="es-ES_tradnl"/>
                        </w:rPr>
                        <w:t xml:space="preserve"> Argentina. </w:t>
                      </w:r>
                      <w:r w:rsidR="00D66ED1">
                        <w:rPr>
                          <w:rFonts w:asciiTheme="majorHAnsi" w:hAnsiTheme="majorHAnsi"/>
                          <w:color w:val="595959" w:themeColor="text1" w:themeTint="A6"/>
                          <w:sz w:val="18"/>
                          <w:szCs w:val="18"/>
                          <w:lang w:val="es-ES"/>
                        </w:rPr>
                        <w:t>23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0B3F5A85"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1C308FD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18804974" w:rsidR="0070697F" w:rsidRDefault="006663E1" w:rsidP="005516A1">
      <w:pPr>
        <w:tabs>
          <w:tab w:val="center" w:pos="5400"/>
        </w:tabs>
        <w:suppressAutoHyphens/>
        <w:jc w:val="center"/>
        <w:rPr>
          <w:rFonts w:asciiTheme="majorHAnsi" w:hAnsiTheme="majorHAnsi"/>
          <w:b/>
          <w:sz w:val="20"/>
          <w:lang w:val="es-ES_tradnl"/>
        </w:rPr>
        <w:sectPr w:rsidR="0070697F" w:rsidSect="00C054DF">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7355084B">
                <wp:simplePos x="0" y="0"/>
                <wp:positionH relativeFrom="column">
                  <wp:posOffset>1331958</wp:posOffset>
                </wp:positionH>
                <wp:positionV relativeFrom="paragraph">
                  <wp:posOffset>490440</wp:posOffset>
                </wp:positionV>
                <wp:extent cx="4096385" cy="607589"/>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096385" cy="6075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72E68878" w:rsidR="00D72DC6" w:rsidRPr="00D72DC6" w:rsidRDefault="006663E1" w:rsidP="00F02AD1">
                            <w:pPr>
                              <w:rPr>
                                <w:color w:val="FFFFFF" w:themeColor="background1"/>
                                <w14:textFill>
                                  <w14:noFill/>
                                </w14:textFill>
                              </w:rPr>
                            </w:pPr>
                            <w:r>
                              <w:rPr>
                                <w:noProof/>
                                <w:color w:val="FFFFFF" w:themeColor="background1"/>
                              </w:rPr>
                              <w:drawing>
                                <wp:inline distT="0" distB="0" distL="0" distR="0" wp14:anchorId="110E588F" wp14:editId="6E682E41">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4.9pt;margin-top:38.6pt;width:322.55pt;height:47.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" fillcolor="white [3201]" stroked="f" strokeweight=".5pt">
                <v:textbox>
                  <w:txbxContent>
                    <w:p w14:paraId="16E85441" w14:textId="72E68878" w:rsidR="00D72DC6" w:rsidRPr="00D72DC6" w:rsidRDefault="006663E1" w:rsidP="00F02AD1">
                      <w:pPr>
                        <w:rPr>
                          <w:color w:val="FFFFFF" w:themeColor="background1"/>
                          <w14:textFill>
                            <w14:noFill/>
                          </w14:textFill>
                        </w:rPr>
                      </w:pPr>
                      <w:r>
                        <w:rPr>
                          <w:noProof/>
                          <w:color w:val="FFFFFF" w:themeColor="background1"/>
                        </w:rPr>
                        <w:drawing>
                          <wp:inline distT="0" distB="0" distL="0" distR="0" wp14:anchorId="110E588F" wp14:editId="6E682E41">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6"/>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4A6A54">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4D170C" w:rsidRDefault="003239B8" w:rsidP="008D2290">
            <w:pPr>
              <w:jc w:val="center"/>
              <w:rPr>
                <w:rFonts w:ascii="Cambria" w:hAnsi="Cambria"/>
                <w:b/>
                <w:bCs/>
                <w:color w:val="FFFFFF" w:themeColor="background1"/>
                <w:sz w:val="20"/>
                <w:szCs w:val="20"/>
                <w:lang w:val="es-AR"/>
              </w:rPr>
            </w:pPr>
            <w:r w:rsidRPr="004D170C">
              <w:rPr>
                <w:rFonts w:ascii="Cambria" w:hAnsi="Cambria"/>
                <w:b/>
                <w:bCs/>
                <w:color w:val="FFFFFF" w:themeColor="background1"/>
                <w:sz w:val="20"/>
                <w:szCs w:val="20"/>
                <w:lang w:val="es-AR"/>
              </w:rPr>
              <w:t>Parte peticionaria:</w:t>
            </w:r>
          </w:p>
        </w:tc>
        <w:tc>
          <w:tcPr>
            <w:tcW w:w="5647" w:type="dxa"/>
            <w:vAlign w:val="center"/>
          </w:tcPr>
          <w:p w14:paraId="07DAAE2E" w14:textId="31730207" w:rsidR="003239B8" w:rsidRPr="000D05CB" w:rsidRDefault="00E61A89" w:rsidP="008D2290">
            <w:pPr>
              <w:jc w:val="both"/>
              <w:rPr>
                <w:rFonts w:ascii="Cambria" w:hAnsi="Cambria"/>
                <w:bCs/>
                <w:sz w:val="20"/>
                <w:szCs w:val="20"/>
              </w:rPr>
            </w:pPr>
            <w:r>
              <w:rPr>
                <w:rFonts w:ascii="Cambria" w:hAnsi="Cambria"/>
                <w:bCs/>
                <w:sz w:val="20"/>
                <w:szCs w:val="20"/>
              </w:rPr>
              <w:t>Norberto Ríos</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4D170C" w:rsidRDefault="00E55259" w:rsidP="008D2290">
            <w:pPr>
              <w:jc w:val="center"/>
              <w:rPr>
                <w:rFonts w:ascii="Cambria" w:hAnsi="Cambria"/>
                <w:b/>
                <w:bCs/>
                <w:color w:val="FFFFFF" w:themeColor="background1"/>
                <w:sz w:val="20"/>
                <w:szCs w:val="20"/>
                <w:lang w:val="es-AR"/>
              </w:rPr>
            </w:pPr>
            <w:sdt>
              <w:sdtPr>
                <w:rPr>
                  <w:rFonts w:ascii="Cambria" w:hAnsi="Cambria"/>
                  <w:b/>
                  <w:bCs/>
                  <w:color w:val="FFFFFF" w:themeColor="background1"/>
                  <w:sz w:val="20"/>
                  <w:szCs w:val="20"/>
                  <w:lang w:val="es-AR"/>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4D170C">
                  <w:rPr>
                    <w:rFonts w:ascii="Cambria" w:hAnsi="Cambria"/>
                    <w:b/>
                    <w:bCs/>
                    <w:color w:val="FFFFFF" w:themeColor="background1"/>
                    <w:sz w:val="20"/>
                    <w:szCs w:val="20"/>
                    <w:lang w:val="es-AR"/>
                  </w:rPr>
                  <w:t>Presunta víctima</w:t>
                </w:r>
              </w:sdtContent>
            </w:sdt>
            <w:r w:rsidR="003239B8" w:rsidRPr="004D170C">
              <w:rPr>
                <w:rFonts w:ascii="Cambria" w:hAnsi="Cambria"/>
                <w:b/>
                <w:bCs/>
                <w:color w:val="FFFFFF" w:themeColor="background1"/>
                <w:sz w:val="20"/>
                <w:szCs w:val="20"/>
                <w:lang w:val="es-AR"/>
              </w:rPr>
              <w:t>:</w:t>
            </w:r>
          </w:p>
        </w:tc>
        <w:tc>
          <w:tcPr>
            <w:tcW w:w="5647" w:type="dxa"/>
            <w:vAlign w:val="center"/>
          </w:tcPr>
          <w:p w14:paraId="143D44A8" w14:textId="5D40DA15" w:rsidR="003239B8" w:rsidRPr="000D05CB" w:rsidRDefault="00E61A89" w:rsidP="008D2290">
            <w:pPr>
              <w:jc w:val="both"/>
              <w:rPr>
                <w:rFonts w:ascii="Cambria" w:hAnsi="Cambria"/>
                <w:bCs/>
                <w:sz w:val="20"/>
                <w:szCs w:val="20"/>
                <w:lang w:val="es-ES"/>
              </w:rPr>
            </w:pPr>
            <w:r>
              <w:rPr>
                <w:rFonts w:ascii="Cambria" w:hAnsi="Cambria"/>
                <w:bCs/>
                <w:sz w:val="20"/>
                <w:szCs w:val="20"/>
              </w:rPr>
              <w:t>Norberto Ríos</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4D170C" w:rsidRDefault="003239B8" w:rsidP="008D2290">
            <w:pPr>
              <w:jc w:val="center"/>
              <w:rPr>
                <w:rFonts w:ascii="Cambria" w:hAnsi="Cambria"/>
                <w:b/>
                <w:bCs/>
                <w:color w:val="FFFFFF" w:themeColor="background1"/>
                <w:sz w:val="20"/>
                <w:szCs w:val="20"/>
                <w:lang w:val="es-AR"/>
              </w:rPr>
            </w:pPr>
            <w:r w:rsidRPr="004D170C">
              <w:rPr>
                <w:rFonts w:ascii="Cambria" w:hAnsi="Cambria"/>
                <w:b/>
                <w:bCs/>
                <w:color w:val="FFFFFF" w:themeColor="background1"/>
                <w:sz w:val="20"/>
                <w:szCs w:val="20"/>
                <w:lang w:val="es-AR"/>
              </w:rPr>
              <w:t>Estado denunciado:</w:t>
            </w:r>
          </w:p>
        </w:tc>
        <w:tc>
          <w:tcPr>
            <w:tcW w:w="5647" w:type="dxa"/>
            <w:vAlign w:val="center"/>
          </w:tcPr>
          <w:p w14:paraId="5D0EC05D" w14:textId="2C9FC966" w:rsidR="003239B8" w:rsidRPr="000D05CB" w:rsidRDefault="00E61A89" w:rsidP="008D2290">
            <w:pPr>
              <w:jc w:val="both"/>
              <w:rPr>
                <w:rFonts w:ascii="Cambria" w:hAnsi="Cambria"/>
                <w:bCs/>
                <w:sz w:val="20"/>
                <w:szCs w:val="20"/>
              </w:rPr>
            </w:pPr>
            <w:r>
              <w:rPr>
                <w:rFonts w:ascii="Cambria" w:hAnsi="Cambria"/>
                <w:bCs/>
                <w:sz w:val="20"/>
                <w:szCs w:val="20"/>
              </w:rPr>
              <w:t>Argentina</w:t>
            </w:r>
            <w:r w:rsidR="004A6A54" w:rsidRPr="000D05CB">
              <w:rPr>
                <w:rStyle w:val="FootnoteReference"/>
                <w:rFonts w:ascii="Cambria" w:hAnsi="Cambria"/>
                <w:bCs/>
                <w:sz w:val="20"/>
                <w:szCs w:val="20"/>
              </w:rPr>
              <w:footnoteReference w:id="2"/>
            </w:r>
          </w:p>
        </w:tc>
      </w:tr>
      <w:tr w:rsidR="00223A29" w:rsidRPr="00BB16FD"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4D170C" w:rsidRDefault="001B3A00" w:rsidP="00E4118C">
            <w:pPr>
              <w:jc w:val="center"/>
              <w:rPr>
                <w:rFonts w:ascii="Cambria" w:hAnsi="Cambria"/>
                <w:b/>
                <w:bCs/>
                <w:color w:val="FFFFFF" w:themeColor="background1"/>
                <w:sz w:val="20"/>
                <w:szCs w:val="20"/>
                <w:lang w:val="es-AR"/>
              </w:rPr>
            </w:pPr>
            <w:r w:rsidRPr="004D170C">
              <w:rPr>
                <w:rFonts w:ascii="Cambria" w:hAnsi="Cambria"/>
                <w:b/>
                <w:bCs/>
                <w:color w:val="FFFFFF" w:themeColor="background1"/>
                <w:sz w:val="20"/>
                <w:szCs w:val="20"/>
                <w:lang w:val="es-AR"/>
              </w:rPr>
              <w:t xml:space="preserve">Derechos </w:t>
            </w:r>
            <w:r w:rsidR="00E4118C" w:rsidRPr="004D170C">
              <w:rPr>
                <w:rFonts w:ascii="Cambria" w:hAnsi="Cambria"/>
                <w:b/>
                <w:bCs/>
                <w:color w:val="FFFFFF" w:themeColor="background1"/>
                <w:sz w:val="20"/>
                <w:szCs w:val="20"/>
                <w:lang w:val="es-AR"/>
              </w:rPr>
              <w:t>invocados</w:t>
            </w:r>
            <w:r w:rsidRPr="004D170C">
              <w:rPr>
                <w:rFonts w:ascii="Cambria" w:hAnsi="Cambria"/>
                <w:b/>
                <w:bCs/>
                <w:color w:val="FFFFFF" w:themeColor="background1"/>
                <w:sz w:val="20"/>
                <w:szCs w:val="20"/>
                <w:lang w:val="es-AR"/>
              </w:rPr>
              <w:t>:</w:t>
            </w:r>
          </w:p>
        </w:tc>
        <w:tc>
          <w:tcPr>
            <w:tcW w:w="5647" w:type="dxa"/>
            <w:vAlign w:val="center"/>
          </w:tcPr>
          <w:p w14:paraId="52B28392" w14:textId="51073318" w:rsidR="00223A29" w:rsidRPr="004D170C" w:rsidRDefault="00E61A89" w:rsidP="008D2290">
            <w:pPr>
              <w:jc w:val="both"/>
              <w:rPr>
                <w:rFonts w:ascii="Cambria" w:hAnsi="Cambria"/>
                <w:bCs/>
                <w:sz w:val="20"/>
                <w:szCs w:val="20"/>
                <w:lang w:val="es-AR"/>
              </w:rPr>
            </w:pPr>
            <w:r w:rsidRPr="004D170C">
              <w:rPr>
                <w:rFonts w:ascii="Cambria" w:hAnsi="Cambria"/>
                <w:bCs/>
                <w:sz w:val="20"/>
                <w:szCs w:val="20"/>
                <w:lang w:val="es-AR"/>
              </w:rPr>
              <w:t xml:space="preserve">Artículos 8 (garantías judiciales), </w:t>
            </w:r>
            <w:r w:rsidR="004D170C" w:rsidRPr="004D170C">
              <w:rPr>
                <w:rFonts w:ascii="Cambria" w:hAnsi="Cambria"/>
                <w:bCs/>
                <w:sz w:val="20"/>
                <w:szCs w:val="20"/>
                <w:lang w:val="es-AR"/>
              </w:rPr>
              <w:t>24</w:t>
            </w:r>
            <w:r w:rsidRPr="004D170C">
              <w:rPr>
                <w:rFonts w:ascii="Cambria" w:hAnsi="Cambria"/>
                <w:bCs/>
                <w:sz w:val="20"/>
                <w:szCs w:val="20"/>
                <w:lang w:val="es-AR"/>
              </w:rPr>
              <w:t xml:space="preserve"> </w:t>
            </w:r>
            <w:r w:rsidR="004D170C" w:rsidRPr="004D170C">
              <w:rPr>
                <w:rFonts w:ascii="Cambria" w:hAnsi="Cambria"/>
                <w:bCs/>
                <w:sz w:val="20"/>
                <w:szCs w:val="20"/>
                <w:lang w:val="es-AR"/>
              </w:rPr>
              <w:t xml:space="preserve">(igualdad ante la ley) </w:t>
            </w:r>
            <w:r w:rsidRPr="004D170C">
              <w:rPr>
                <w:rFonts w:ascii="Cambria" w:hAnsi="Cambria"/>
                <w:bCs/>
                <w:sz w:val="20"/>
                <w:szCs w:val="20"/>
                <w:lang w:val="es-AR"/>
              </w:rPr>
              <w:t>y 25 (protección judicial) de la Convención Americana sobre Derechos Humanos, en relación con sus artículos 1.1 (obligación de respetar los derechos) y 2 (deber de adoptar disposiciones de derecho interno)</w:t>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3"/>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37A77A95" w:rsidR="004C2312" w:rsidRPr="003239B8" w:rsidRDefault="00E56FB8" w:rsidP="002625EA">
            <w:pPr>
              <w:jc w:val="both"/>
              <w:rPr>
                <w:rFonts w:ascii="Cambria" w:hAnsi="Cambria"/>
                <w:bCs/>
                <w:sz w:val="20"/>
                <w:szCs w:val="20"/>
                <w:lang w:val="es-ES"/>
              </w:rPr>
            </w:pPr>
            <w:r>
              <w:rPr>
                <w:rFonts w:ascii="Cambria" w:hAnsi="Cambria"/>
                <w:bCs/>
                <w:sz w:val="20"/>
                <w:szCs w:val="20"/>
                <w:lang w:val="es-ES"/>
              </w:rPr>
              <w:t>7 de junio de 2006</w:t>
            </w:r>
          </w:p>
        </w:tc>
      </w:tr>
      <w:tr w:rsidR="004C2312" w:rsidRPr="00C8446B"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5A99BF47" w:rsidR="004C2312" w:rsidRPr="003239B8" w:rsidRDefault="00E56FB8" w:rsidP="008D2290">
            <w:pPr>
              <w:jc w:val="both"/>
              <w:rPr>
                <w:rFonts w:ascii="Cambria" w:hAnsi="Cambria"/>
                <w:bCs/>
                <w:sz w:val="20"/>
                <w:szCs w:val="20"/>
                <w:lang w:val="es-ES"/>
              </w:rPr>
            </w:pPr>
            <w:r>
              <w:rPr>
                <w:rFonts w:ascii="Cambria" w:hAnsi="Cambria"/>
                <w:bCs/>
                <w:sz w:val="20"/>
                <w:szCs w:val="20"/>
                <w:lang w:val="es-ES"/>
              </w:rPr>
              <w:t>9 de marzo de 2012</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00DC4EB2" w:rsidR="004C2312" w:rsidRPr="003239B8" w:rsidRDefault="00E56FB8" w:rsidP="008D2290">
            <w:pPr>
              <w:jc w:val="both"/>
              <w:rPr>
                <w:rFonts w:ascii="Cambria" w:hAnsi="Cambria"/>
                <w:bCs/>
                <w:sz w:val="20"/>
                <w:szCs w:val="20"/>
                <w:lang w:val="es-ES"/>
              </w:rPr>
            </w:pPr>
            <w:r>
              <w:rPr>
                <w:rFonts w:ascii="Cambria" w:hAnsi="Cambria"/>
                <w:bCs/>
                <w:sz w:val="20"/>
                <w:szCs w:val="20"/>
                <w:lang w:val="es-ES"/>
              </w:rPr>
              <w:t>2 de marzo de 2015</w:t>
            </w:r>
          </w:p>
        </w:tc>
      </w:tr>
      <w:tr w:rsidR="004C2312" w:rsidRPr="00BB16FD"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3B1EE6F1" w:rsidR="004C2312" w:rsidRPr="003239B8" w:rsidRDefault="00E56FB8" w:rsidP="008D2290">
            <w:pPr>
              <w:jc w:val="both"/>
              <w:rPr>
                <w:rFonts w:ascii="Cambria" w:hAnsi="Cambria"/>
                <w:bCs/>
                <w:sz w:val="20"/>
                <w:szCs w:val="20"/>
                <w:lang w:val="es-ES"/>
              </w:rPr>
            </w:pPr>
            <w:r>
              <w:rPr>
                <w:rFonts w:ascii="Cambria" w:hAnsi="Cambria"/>
                <w:bCs/>
                <w:sz w:val="20"/>
                <w:szCs w:val="20"/>
                <w:lang w:val="es-ES"/>
              </w:rPr>
              <w:t>15 de agosto de 2011; 29 de septiembre de 2011; 9 de septiembre de 2012; 16 de junio de 2012; 10 de septiembre de 2019; 10 de mayo de 2024</w:t>
            </w:r>
            <w:r w:rsidR="00FF7A42">
              <w:rPr>
                <w:rFonts w:ascii="Cambria" w:hAnsi="Cambria"/>
                <w:bCs/>
                <w:sz w:val="20"/>
                <w:szCs w:val="20"/>
                <w:lang w:val="es-ES"/>
              </w:rPr>
              <w:t xml:space="preserve"> y</w:t>
            </w:r>
            <w:r>
              <w:rPr>
                <w:rFonts w:ascii="Cambria" w:hAnsi="Cambria"/>
                <w:bCs/>
                <w:sz w:val="20"/>
                <w:szCs w:val="20"/>
                <w:lang w:val="es-ES"/>
              </w:rPr>
              <w:t xml:space="preserve"> 14 de septiembre de 2024</w:t>
            </w:r>
          </w:p>
        </w:tc>
      </w:tr>
      <w:tr w:rsidR="00577F92" w:rsidRPr="00C8446B" w14:paraId="31CF57DB" w14:textId="77777777" w:rsidTr="00394073">
        <w:tc>
          <w:tcPr>
            <w:tcW w:w="3600" w:type="dxa"/>
            <w:tcBorders>
              <w:top w:val="single" w:sz="6" w:space="0" w:color="auto"/>
              <w:bottom w:val="single" w:sz="6" w:space="0" w:color="auto"/>
            </w:tcBorders>
            <w:shd w:val="clear" w:color="auto" w:fill="386294"/>
            <w:vAlign w:val="center"/>
          </w:tcPr>
          <w:p w14:paraId="0A5285E4" w14:textId="49892FD6" w:rsidR="00577F92" w:rsidRPr="00577F92" w:rsidRDefault="00577F92" w:rsidP="00577F92">
            <w:pPr>
              <w:jc w:val="center"/>
              <w:rPr>
                <w:rFonts w:ascii="Cambria" w:hAnsi="Cambria"/>
                <w:b/>
                <w:bCs/>
                <w:color w:val="FFFFFF" w:themeColor="background1"/>
                <w:sz w:val="20"/>
                <w:szCs w:val="20"/>
                <w:lang w:val="pt-BR" w:eastAsia="es-ES"/>
              </w:rPr>
            </w:pPr>
            <w:r>
              <w:rPr>
                <w:rFonts w:ascii="Cambria" w:hAnsi="Cambria"/>
                <w:b/>
                <w:bCs/>
                <w:color w:val="FFFFFF" w:themeColor="background1"/>
                <w:sz w:val="20"/>
                <w:szCs w:val="20"/>
                <w:lang w:val="pt-BR" w:eastAsia="es-ES"/>
              </w:rPr>
              <w:t>Medida cautelar vigente o levantada:</w:t>
            </w:r>
          </w:p>
        </w:tc>
        <w:tc>
          <w:tcPr>
            <w:tcW w:w="5647" w:type="dxa"/>
            <w:vAlign w:val="center"/>
          </w:tcPr>
          <w:p w14:paraId="1AE72DA8" w14:textId="4AC2A05A" w:rsidR="00577F92" w:rsidRDefault="00577F92" w:rsidP="008D2290">
            <w:pPr>
              <w:jc w:val="both"/>
              <w:rPr>
                <w:rFonts w:ascii="Cambria" w:hAnsi="Cambria"/>
                <w:bCs/>
                <w:sz w:val="20"/>
                <w:szCs w:val="20"/>
                <w:lang w:val="es-ES"/>
              </w:rPr>
            </w:pPr>
            <w:r>
              <w:rPr>
                <w:rFonts w:ascii="Cambria" w:hAnsi="Cambria"/>
                <w:bCs/>
                <w:sz w:val="20"/>
                <w:szCs w:val="20"/>
                <w:lang w:val="es-ES"/>
              </w:rPr>
              <w:t>N</w:t>
            </w:r>
            <w:r w:rsidR="00521A76">
              <w:rPr>
                <w:rFonts w:ascii="Cambria" w:hAnsi="Cambria"/>
                <w:bCs/>
                <w:sz w:val="20"/>
                <w:szCs w:val="20"/>
                <w:lang w:val="es-ES"/>
              </w:rPr>
              <w:t>o</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4D170C" w:rsidRDefault="003239B8" w:rsidP="008D2290">
            <w:pPr>
              <w:jc w:val="center"/>
              <w:rPr>
                <w:rFonts w:ascii="Cambria" w:hAnsi="Cambria"/>
                <w:b/>
                <w:bCs/>
                <w:i/>
                <w:color w:val="FFFFFF" w:themeColor="background1"/>
                <w:sz w:val="20"/>
                <w:szCs w:val="20"/>
                <w:lang w:val="es-AR"/>
              </w:rPr>
            </w:pPr>
            <w:r w:rsidRPr="004D170C">
              <w:rPr>
                <w:rFonts w:ascii="Cambria" w:hAnsi="Cambria"/>
                <w:b/>
                <w:bCs/>
                <w:color w:val="FFFFFF" w:themeColor="background1"/>
                <w:sz w:val="20"/>
                <w:szCs w:val="20"/>
                <w:lang w:val="es-AR"/>
              </w:rPr>
              <w:t>Competencia</w:t>
            </w:r>
            <w:r w:rsidRPr="004D170C">
              <w:rPr>
                <w:rFonts w:ascii="Cambria" w:hAnsi="Cambria"/>
                <w:b/>
                <w:bCs/>
                <w:i/>
                <w:color w:val="FFFFFF" w:themeColor="background1"/>
                <w:sz w:val="20"/>
                <w:szCs w:val="20"/>
                <w:lang w:val="es-AR"/>
              </w:rPr>
              <w:t xml:space="preserve"> Ratione personae:</w:t>
            </w:r>
          </w:p>
        </w:tc>
        <w:tc>
          <w:tcPr>
            <w:tcW w:w="5760" w:type="dxa"/>
            <w:vAlign w:val="center"/>
          </w:tcPr>
          <w:p w14:paraId="1E494D5D" w14:textId="76A8BF3A" w:rsidR="003239B8" w:rsidRPr="00B3745F" w:rsidRDefault="00E61A89"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4D170C" w:rsidRDefault="003239B8" w:rsidP="008D2290">
            <w:pPr>
              <w:jc w:val="center"/>
              <w:rPr>
                <w:rFonts w:ascii="Cambria" w:hAnsi="Cambria"/>
                <w:b/>
                <w:bCs/>
                <w:color w:val="FFFFFF" w:themeColor="background1"/>
                <w:sz w:val="20"/>
                <w:szCs w:val="20"/>
                <w:lang w:val="es-AR"/>
              </w:rPr>
            </w:pPr>
            <w:r w:rsidRPr="004D170C">
              <w:rPr>
                <w:rFonts w:ascii="Cambria" w:hAnsi="Cambria"/>
                <w:b/>
                <w:bCs/>
                <w:color w:val="FFFFFF" w:themeColor="background1"/>
                <w:sz w:val="20"/>
                <w:szCs w:val="20"/>
                <w:lang w:val="es-AR"/>
              </w:rPr>
              <w:t>Competencia</w:t>
            </w:r>
            <w:r w:rsidRPr="004D170C">
              <w:rPr>
                <w:rFonts w:ascii="Cambria" w:hAnsi="Cambria"/>
                <w:b/>
                <w:bCs/>
                <w:i/>
                <w:color w:val="FFFFFF" w:themeColor="background1"/>
                <w:sz w:val="20"/>
                <w:szCs w:val="20"/>
                <w:lang w:val="es-AR"/>
              </w:rPr>
              <w:t xml:space="preserve"> Ratione loci</w:t>
            </w:r>
            <w:r w:rsidRPr="004D170C">
              <w:rPr>
                <w:rFonts w:ascii="Cambria" w:hAnsi="Cambria"/>
                <w:b/>
                <w:bCs/>
                <w:color w:val="FFFFFF" w:themeColor="background1"/>
                <w:sz w:val="20"/>
                <w:szCs w:val="20"/>
                <w:lang w:val="es-AR"/>
              </w:rPr>
              <w:t>:</w:t>
            </w:r>
          </w:p>
        </w:tc>
        <w:tc>
          <w:tcPr>
            <w:tcW w:w="5760" w:type="dxa"/>
            <w:vAlign w:val="center"/>
          </w:tcPr>
          <w:p w14:paraId="77C8256A" w14:textId="68331075" w:rsidR="003239B8" w:rsidRPr="00B3745F" w:rsidRDefault="00E61A89"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4D170C" w:rsidRDefault="003239B8" w:rsidP="008D2290">
            <w:pPr>
              <w:jc w:val="center"/>
              <w:rPr>
                <w:rFonts w:ascii="Cambria" w:hAnsi="Cambria"/>
                <w:b/>
                <w:bCs/>
                <w:color w:val="FFFFFF" w:themeColor="background1"/>
                <w:sz w:val="20"/>
                <w:szCs w:val="20"/>
                <w:lang w:val="es-AR"/>
              </w:rPr>
            </w:pPr>
            <w:r w:rsidRPr="004D170C">
              <w:rPr>
                <w:rFonts w:ascii="Cambria" w:hAnsi="Cambria"/>
                <w:b/>
                <w:bCs/>
                <w:color w:val="FFFFFF" w:themeColor="background1"/>
                <w:sz w:val="20"/>
                <w:szCs w:val="20"/>
                <w:lang w:val="es-AR"/>
              </w:rPr>
              <w:t>Competencia</w:t>
            </w:r>
            <w:r w:rsidRPr="004D170C">
              <w:rPr>
                <w:rFonts w:ascii="Cambria" w:hAnsi="Cambria"/>
                <w:b/>
                <w:bCs/>
                <w:i/>
                <w:color w:val="FFFFFF" w:themeColor="background1"/>
                <w:sz w:val="20"/>
                <w:szCs w:val="20"/>
                <w:lang w:val="es-AR"/>
              </w:rPr>
              <w:t xml:space="preserve"> Ratione temporis</w:t>
            </w:r>
            <w:r w:rsidRPr="004D170C">
              <w:rPr>
                <w:rFonts w:ascii="Cambria" w:hAnsi="Cambria"/>
                <w:b/>
                <w:bCs/>
                <w:color w:val="FFFFFF" w:themeColor="background1"/>
                <w:sz w:val="20"/>
                <w:szCs w:val="20"/>
                <w:lang w:val="es-AR"/>
              </w:rPr>
              <w:t>:</w:t>
            </w:r>
          </w:p>
        </w:tc>
        <w:tc>
          <w:tcPr>
            <w:tcW w:w="5760" w:type="dxa"/>
            <w:vAlign w:val="center"/>
          </w:tcPr>
          <w:p w14:paraId="523F6BD6" w14:textId="75C06AE9" w:rsidR="003239B8" w:rsidRPr="00B3745F" w:rsidRDefault="00E61A89" w:rsidP="008D2290">
            <w:pPr>
              <w:rPr>
                <w:rFonts w:ascii="Cambria" w:hAnsi="Cambria"/>
                <w:bCs/>
                <w:sz w:val="20"/>
                <w:szCs w:val="20"/>
              </w:rPr>
            </w:pPr>
            <w:r>
              <w:rPr>
                <w:rFonts w:ascii="Cambria" w:hAnsi="Cambria"/>
                <w:bCs/>
                <w:sz w:val="20"/>
                <w:szCs w:val="20"/>
              </w:rPr>
              <w:t xml:space="preserve">Sí </w:t>
            </w:r>
          </w:p>
        </w:tc>
      </w:tr>
      <w:tr w:rsidR="003239B8" w:rsidRPr="00BB16FD"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4D170C" w:rsidRDefault="003239B8" w:rsidP="008D2290">
            <w:pPr>
              <w:jc w:val="center"/>
              <w:rPr>
                <w:rFonts w:ascii="Cambria" w:hAnsi="Cambria"/>
                <w:b/>
                <w:bCs/>
                <w:color w:val="FFFFFF" w:themeColor="background1"/>
                <w:sz w:val="20"/>
                <w:szCs w:val="20"/>
                <w:lang w:val="es-AR"/>
              </w:rPr>
            </w:pPr>
            <w:r w:rsidRPr="004D170C">
              <w:rPr>
                <w:rFonts w:ascii="Cambria" w:hAnsi="Cambria"/>
                <w:b/>
                <w:bCs/>
                <w:color w:val="FFFFFF" w:themeColor="background1"/>
                <w:sz w:val="20"/>
                <w:szCs w:val="20"/>
                <w:lang w:val="es-AR"/>
              </w:rPr>
              <w:t>Competencia</w:t>
            </w:r>
            <w:r w:rsidRPr="004D170C">
              <w:rPr>
                <w:rFonts w:ascii="Cambria" w:hAnsi="Cambria"/>
                <w:b/>
                <w:bCs/>
                <w:i/>
                <w:color w:val="FFFFFF" w:themeColor="background1"/>
                <w:sz w:val="20"/>
                <w:szCs w:val="20"/>
                <w:lang w:val="es-AR"/>
              </w:rPr>
              <w:t xml:space="preserve"> Ratione materia</w:t>
            </w:r>
            <w:r w:rsidR="00EE00E9" w:rsidRPr="004D170C">
              <w:rPr>
                <w:rFonts w:ascii="Cambria" w:hAnsi="Cambria"/>
                <w:b/>
                <w:bCs/>
                <w:i/>
                <w:color w:val="FFFFFF" w:themeColor="background1"/>
                <w:sz w:val="20"/>
                <w:szCs w:val="20"/>
                <w:lang w:val="es-AR"/>
              </w:rPr>
              <w:t>e</w:t>
            </w:r>
            <w:r w:rsidRPr="004D170C">
              <w:rPr>
                <w:rFonts w:ascii="Cambria" w:hAnsi="Cambria"/>
                <w:b/>
                <w:bCs/>
                <w:color w:val="FFFFFF" w:themeColor="background1"/>
                <w:sz w:val="20"/>
                <w:szCs w:val="20"/>
                <w:lang w:val="es-AR"/>
              </w:rPr>
              <w:t>:</w:t>
            </w:r>
          </w:p>
        </w:tc>
        <w:tc>
          <w:tcPr>
            <w:tcW w:w="5760" w:type="dxa"/>
            <w:vAlign w:val="center"/>
          </w:tcPr>
          <w:p w14:paraId="257C8337" w14:textId="747DDD7D" w:rsidR="003239B8" w:rsidRPr="00B3745F" w:rsidRDefault="00E61A89" w:rsidP="008D2290">
            <w:pPr>
              <w:jc w:val="both"/>
              <w:rPr>
                <w:rFonts w:ascii="Cambria" w:hAnsi="Cambria"/>
                <w:bCs/>
                <w:sz w:val="20"/>
                <w:szCs w:val="20"/>
                <w:lang w:val="es-ES"/>
              </w:rPr>
            </w:pPr>
            <w:r>
              <w:rPr>
                <w:rFonts w:ascii="Cambria" w:hAnsi="Cambria"/>
                <w:bCs/>
                <w:sz w:val="20"/>
                <w:szCs w:val="20"/>
                <w:lang w:val="es-ES"/>
              </w:rPr>
              <w:t>Sí,</w:t>
            </w:r>
            <w:r w:rsidRPr="008E5B8F">
              <w:rPr>
                <w:rFonts w:ascii="Cambria" w:hAnsi="Cambria"/>
                <w:bCs/>
                <w:sz w:val="20"/>
                <w:szCs w:val="20"/>
                <w:lang w:val="es-419" w:eastAsia="es-ES"/>
              </w:rPr>
              <w:t xml:space="preserve"> Convención Americana (depósito del instrumento de ratificación de la Carta de la OEA realizado el 5 de septiembre de 1984)</w:t>
            </w:r>
          </w:p>
        </w:tc>
      </w:tr>
    </w:tbl>
    <w:p w14:paraId="299A386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EE00E9">
        <w:rPr>
          <w:rFonts w:asciiTheme="majorHAnsi" w:hAnsiTheme="majorHAnsi"/>
          <w:b/>
          <w:bCs/>
          <w:sz w:val="20"/>
          <w:szCs w:val="20"/>
          <w:lang w:val="es-ES"/>
        </w:rPr>
        <w:t xml:space="preserve">, </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C8446B"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7DCBF6D2" w:rsidR="00EE00E9" w:rsidRPr="00DC24E3" w:rsidRDefault="00E61A89"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9C45DA" w:rsidRDefault="003239B8" w:rsidP="008D2290">
            <w:pPr>
              <w:jc w:val="center"/>
              <w:rPr>
                <w:rFonts w:ascii="Cambria" w:hAnsi="Cambria"/>
                <w:b/>
                <w:bCs/>
                <w:i/>
                <w:color w:val="FFFFFF" w:themeColor="background1"/>
                <w:sz w:val="20"/>
                <w:szCs w:val="20"/>
                <w:lang w:val="es-AR"/>
              </w:rPr>
            </w:pPr>
            <w:r w:rsidRPr="009C45DA">
              <w:rPr>
                <w:rFonts w:ascii="Cambria" w:hAnsi="Cambria"/>
                <w:b/>
                <w:bCs/>
                <w:color w:val="FFFFFF" w:themeColor="background1"/>
                <w:sz w:val="20"/>
                <w:szCs w:val="20"/>
                <w:lang w:val="es-AR"/>
              </w:rPr>
              <w:t>Derechos declarados admisibles</w:t>
            </w:r>
            <w:r w:rsidRPr="009C45DA">
              <w:rPr>
                <w:rFonts w:ascii="Cambria" w:hAnsi="Cambria"/>
                <w:b/>
                <w:bCs/>
                <w:i/>
                <w:color w:val="FFFFFF" w:themeColor="background1"/>
                <w:sz w:val="20"/>
                <w:szCs w:val="20"/>
                <w:lang w:val="es-AR"/>
              </w:rPr>
              <w:t>:</w:t>
            </w:r>
          </w:p>
        </w:tc>
        <w:tc>
          <w:tcPr>
            <w:tcW w:w="5760" w:type="dxa"/>
            <w:vAlign w:val="center"/>
          </w:tcPr>
          <w:p w14:paraId="4DAE9D4D" w14:textId="22F6109A" w:rsidR="003239B8" w:rsidRPr="00E61A89" w:rsidRDefault="00E61A89" w:rsidP="008D2290">
            <w:pPr>
              <w:jc w:val="both"/>
              <w:rPr>
                <w:rFonts w:ascii="Cambria" w:hAnsi="Cambria"/>
                <w:bCs/>
                <w:sz w:val="20"/>
                <w:szCs w:val="20"/>
                <w:lang w:val="es-AR"/>
              </w:rPr>
            </w:pPr>
            <w:r w:rsidRPr="00E61A89">
              <w:rPr>
                <w:rFonts w:ascii="Cambria" w:hAnsi="Cambria"/>
                <w:bCs/>
                <w:sz w:val="20"/>
                <w:szCs w:val="20"/>
                <w:lang w:val="es-AR"/>
              </w:rPr>
              <w:t>Ninguno</w:t>
            </w:r>
          </w:p>
        </w:tc>
      </w:tr>
      <w:tr w:rsidR="003239B8" w:rsidRPr="00BB16FD"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9C45DA" w:rsidRDefault="003239B8" w:rsidP="008D2290">
            <w:pPr>
              <w:jc w:val="center"/>
              <w:rPr>
                <w:rFonts w:ascii="Cambria" w:hAnsi="Cambria"/>
                <w:b/>
                <w:bCs/>
                <w:color w:val="FFFFFF" w:themeColor="background1"/>
                <w:sz w:val="20"/>
                <w:szCs w:val="20"/>
                <w:lang w:val="es-AR"/>
              </w:rPr>
            </w:pPr>
            <w:r w:rsidRPr="009C45DA">
              <w:rPr>
                <w:rFonts w:ascii="Cambria" w:hAnsi="Cambria"/>
                <w:b/>
                <w:bCs/>
                <w:color w:val="FFFFFF" w:themeColor="background1"/>
                <w:sz w:val="20"/>
                <w:szCs w:val="20"/>
                <w:lang w:val="es-AR"/>
              </w:rPr>
              <w:t>Agotamiento de recursos internos</w:t>
            </w:r>
            <w:r w:rsidR="00EE00E9" w:rsidRPr="009C45DA">
              <w:rPr>
                <w:rFonts w:ascii="Cambria" w:hAnsi="Cambria"/>
                <w:b/>
                <w:bCs/>
                <w:color w:val="FFFFFF" w:themeColor="background1"/>
                <w:sz w:val="20"/>
                <w:szCs w:val="20"/>
                <w:lang w:val="es-AR"/>
              </w:rPr>
              <w:t xml:space="preserve"> o procedencia de una excepción</w:t>
            </w:r>
            <w:r w:rsidRPr="009C45DA">
              <w:rPr>
                <w:rFonts w:ascii="Cambria" w:hAnsi="Cambria"/>
                <w:b/>
                <w:bCs/>
                <w:color w:val="FFFFFF" w:themeColor="background1"/>
                <w:sz w:val="20"/>
                <w:szCs w:val="20"/>
                <w:lang w:val="es-AR"/>
              </w:rPr>
              <w:t>:</w:t>
            </w:r>
          </w:p>
        </w:tc>
        <w:tc>
          <w:tcPr>
            <w:tcW w:w="5760" w:type="dxa"/>
            <w:vAlign w:val="center"/>
          </w:tcPr>
          <w:p w14:paraId="7F7C1A19" w14:textId="3CBEA6D4" w:rsidR="003239B8" w:rsidRPr="00577F92" w:rsidRDefault="00E61A89" w:rsidP="00E61A89">
            <w:pPr>
              <w:jc w:val="both"/>
              <w:rPr>
                <w:rFonts w:ascii="Cambria" w:hAnsi="Cambria"/>
                <w:bCs/>
                <w:sz w:val="20"/>
                <w:szCs w:val="20"/>
                <w:lang w:val="es-AR"/>
              </w:rPr>
            </w:pPr>
            <w:r w:rsidRPr="00577F92">
              <w:rPr>
                <w:rFonts w:ascii="Cambria" w:hAnsi="Cambria"/>
                <w:bCs/>
                <w:sz w:val="20"/>
                <w:szCs w:val="20"/>
                <w:lang w:val="es-AR"/>
              </w:rPr>
              <w:t>Sí</w:t>
            </w:r>
            <w:r w:rsidR="00577F92" w:rsidRPr="00577F92">
              <w:rPr>
                <w:rFonts w:ascii="Cambria" w:hAnsi="Cambria"/>
                <w:bCs/>
                <w:sz w:val="20"/>
                <w:szCs w:val="20"/>
                <w:lang w:val="es-AR"/>
              </w:rPr>
              <w:t xml:space="preserve">, </w:t>
            </w:r>
            <w:r w:rsidR="00577F92" w:rsidRPr="00577F92">
              <w:rPr>
                <w:rFonts w:ascii="Cambria" w:hAnsi="Cambria"/>
                <w:sz w:val="20"/>
                <w:szCs w:val="20"/>
                <w:lang w:val="es-AR"/>
              </w:rPr>
              <w:t>en los términos de la Sección VI</w:t>
            </w:r>
          </w:p>
        </w:tc>
      </w:tr>
      <w:tr w:rsidR="003239B8" w:rsidRPr="00BB16FD"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9C45DA" w:rsidRDefault="003239B8" w:rsidP="008D2290">
            <w:pPr>
              <w:jc w:val="center"/>
              <w:rPr>
                <w:rFonts w:ascii="Cambria" w:hAnsi="Cambria"/>
                <w:b/>
                <w:bCs/>
                <w:color w:val="FFFFFF" w:themeColor="background1"/>
                <w:sz w:val="20"/>
                <w:szCs w:val="20"/>
                <w:lang w:val="es-AR"/>
              </w:rPr>
            </w:pPr>
            <w:r w:rsidRPr="009C45DA">
              <w:rPr>
                <w:rFonts w:ascii="Cambria" w:hAnsi="Cambria"/>
                <w:b/>
                <w:bCs/>
                <w:color w:val="FFFFFF" w:themeColor="background1"/>
                <w:sz w:val="20"/>
                <w:szCs w:val="20"/>
                <w:lang w:val="es-AR"/>
              </w:rPr>
              <w:t>Presentación dentro de plazo:</w:t>
            </w:r>
          </w:p>
        </w:tc>
        <w:tc>
          <w:tcPr>
            <w:tcW w:w="5760" w:type="dxa"/>
            <w:vAlign w:val="center"/>
          </w:tcPr>
          <w:p w14:paraId="2AF0FC69" w14:textId="26E163B5" w:rsidR="003239B8" w:rsidRPr="00577F92" w:rsidRDefault="00E61A89" w:rsidP="008D2290">
            <w:pPr>
              <w:rPr>
                <w:rFonts w:ascii="Cambria" w:hAnsi="Cambria"/>
                <w:bCs/>
                <w:sz w:val="20"/>
                <w:szCs w:val="20"/>
                <w:highlight w:val="yellow"/>
                <w:lang w:val="es-AR"/>
              </w:rPr>
            </w:pPr>
            <w:r w:rsidRPr="00577F92">
              <w:rPr>
                <w:rFonts w:ascii="Cambria" w:hAnsi="Cambria"/>
                <w:bCs/>
                <w:sz w:val="20"/>
                <w:szCs w:val="20"/>
                <w:lang w:val="es-AR"/>
              </w:rPr>
              <w:t>No</w:t>
            </w:r>
            <w:r w:rsidR="00577F92" w:rsidRPr="00577F92">
              <w:rPr>
                <w:rFonts w:ascii="Cambria" w:hAnsi="Cambria"/>
                <w:bCs/>
                <w:sz w:val="20"/>
                <w:szCs w:val="20"/>
                <w:lang w:val="es-AR"/>
              </w:rPr>
              <w:t xml:space="preserve">, </w:t>
            </w:r>
            <w:r w:rsidR="00577F92" w:rsidRPr="00577F92">
              <w:rPr>
                <w:rFonts w:ascii="Cambria" w:hAnsi="Cambria"/>
                <w:sz w:val="20"/>
                <w:szCs w:val="20"/>
                <w:lang w:val="es-AR"/>
              </w:rPr>
              <w:t>en los términos de la Sección VI</w:t>
            </w:r>
          </w:p>
        </w:tc>
      </w:tr>
    </w:tbl>
    <w:p w14:paraId="56FD5D57" w14:textId="252B1FD5" w:rsidR="003239B8" w:rsidRPr="00BA60E5" w:rsidRDefault="00223A29" w:rsidP="00C8446B">
      <w:pPr>
        <w:spacing w:before="240" w:after="240"/>
        <w:ind w:firstLine="720"/>
        <w:jc w:val="both"/>
        <w:rPr>
          <w:rFonts w:asciiTheme="majorHAnsi" w:hAnsiTheme="majorHAnsi"/>
          <w:b/>
          <w:sz w:val="20"/>
          <w:szCs w:val="20"/>
          <w:lang w:val="es-ES"/>
        </w:rPr>
      </w:pPr>
      <w:r w:rsidRPr="009C45DA">
        <w:rPr>
          <w:rFonts w:asciiTheme="majorHAnsi" w:hAnsiTheme="majorHAnsi"/>
          <w:b/>
          <w:sz w:val="20"/>
          <w:szCs w:val="20"/>
          <w:lang w:val="es-UY"/>
        </w:rPr>
        <w:t xml:space="preserve">V. </w:t>
      </w:r>
      <w:r w:rsidRPr="009C45DA">
        <w:rPr>
          <w:rFonts w:asciiTheme="majorHAnsi" w:hAnsiTheme="majorHAnsi"/>
          <w:b/>
          <w:sz w:val="20"/>
          <w:szCs w:val="20"/>
          <w:lang w:val="es-UY"/>
        </w:rPr>
        <w:tab/>
      </w:r>
      <w:r w:rsidR="004241A0" w:rsidRPr="009C45DA">
        <w:rPr>
          <w:rFonts w:asciiTheme="majorHAnsi" w:hAnsiTheme="majorHAnsi"/>
          <w:b/>
          <w:sz w:val="20"/>
          <w:szCs w:val="20"/>
          <w:lang w:val="es-ES"/>
        </w:rPr>
        <w:t>POSICIÓN DE LAS PARTES</w:t>
      </w:r>
      <w:r w:rsidR="003239B8" w:rsidRPr="00BA60E5">
        <w:rPr>
          <w:rFonts w:asciiTheme="majorHAnsi" w:hAnsiTheme="majorHAnsi"/>
          <w:b/>
          <w:sz w:val="20"/>
          <w:szCs w:val="20"/>
          <w:lang w:val="es-ES"/>
        </w:rPr>
        <w:t xml:space="preserve"> </w:t>
      </w:r>
    </w:p>
    <w:p w14:paraId="39EDD03B" w14:textId="11352394" w:rsidR="002F6BEB" w:rsidRDefault="002F6BEB" w:rsidP="002F6BE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jc w:val="both"/>
        <w:rPr>
          <w:bCs/>
          <w:sz w:val="20"/>
          <w:szCs w:val="20"/>
          <w:lang w:val="es-419"/>
        </w:rPr>
      </w:pPr>
      <w:r w:rsidRPr="002F6BEB">
        <w:rPr>
          <w:rFonts w:ascii="Times New Roman" w:hAnsi="Times New Roman"/>
          <w:b/>
          <w:bCs/>
          <w:sz w:val="20"/>
          <w:szCs w:val="20"/>
          <w:lang w:val="es-ES"/>
        </w:rPr>
        <w:t xml:space="preserve">La parte </w:t>
      </w:r>
      <w:r w:rsidRPr="002F6BEB">
        <w:rPr>
          <w:rFonts w:asciiTheme="majorHAnsi" w:hAnsiTheme="majorHAnsi"/>
          <w:b/>
          <w:bCs/>
          <w:sz w:val="20"/>
          <w:szCs w:val="20"/>
          <w:lang w:val="es-419"/>
        </w:rPr>
        <w:t>peticionaria</w:t>
      </w:r>
      <w:r w:rsidRPr="002F6BEB">
        <w:rPr>
          <w:rFonts w:ascii="Times New Roman" w:hAnsi="Times New Roman"/>
          <w:b/>
          <w:bCs/>
          <w:sz w:val="20"/>
          <w:szCs w:val="20"/>
          <w:lang w:val="es-ES"/>
        </w:rPr>
        <w:t xml:space="preserve"> </w:t>
      </w:r>
    </w:p>
    <w:p w14:paraId="4615C432" w14:textId="77777777" w:rsidR="002F6BEB" w:rsidRPr="002F6BEB" w:rsidRDefault="002F6BEB" w:rsidP="00793416">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rFonts w:asciiTheme="majorHAnsi" w:hAnsiTheme="majorHAnsi"/>
          <w:bCs/>
          <w:sz w:val="20"/>
          <w:szCs w:val="20"/>
          <w:lang w:val="es-419"/>
        </w:rPr>
      </w:pPr>
      <w:r w:rsidRPr="002F6BEB">
        <w:rPr>
          <w:bCs/>
          <w:sz w:val="20"/>
          <w:szCs w:val="20"/>
          <w:lang w:val="es-419"/>
        </w:rPr>
        <w:t>La parte peticionaria a</w:t>
      </w:r>
      <w:r w:rsidRPr="002F6BEB">
        <w:rPr>
          <w:rFonts w:asciiTheme="majorHAnsi" w:hAnsiTheme="majorHAnsi"/>
          <w:bCs/>
          <w:sz w:val="20"/>
          <w:szCs w:val="20"/>
          <w:lang w:val="es-419"/>
        </w:rPr>
        <w:t xml:space="preserve">lega que el Estado es responsable </w:t>
      </w:r>
      <w:r w:rsidRPr="002F6BEB">
        <w:rPr>
          <w:sz w:val="20"/>
          <w:szCs w:val="20"/>
          <w:lang w:val="es-419"/>
        </w:rPr>
        <w:t xml:space="preserve">por las afectaciones a la garantía de plazo razonable y protección judicial en el proceso disciplinario y contencioso-administrativo seguido a la destitución del Oficial Principal </w:t>
      </w:r>
      <w:r w:rsidRPr="002F6BEB">
        <w:rPr>
          <w:sz w:val="20"/>
          <w:szCs w:val="20"/>
          <w:lang w:val="es-AR"/>
        </w:rPr>
        <w:t>Norberto</w:t>
      </w:r>
      <w:r w:rsidRPr="002F6BEB">
        <w:rPr>
          <w:sz w:val="20"/>
          <w:szCs w:val="20"/>
          <w:lang w:val="es-419"/>
        </w:rPr>
        <w:t xml:space="preserve"> Ríos </w:t>
      </w:r>
      <w:r w:rsidRPr="002F6BEB">
        <w:rPr>
          <w:bCs/>
          <w:sz w:val="20"/>
          <w:szCs w:val="20"/>
          <w:lang w:val="es-419"/>
        </w:rPr>
        <w:t xml:space="preserve">ocurrida el </w:t>
      </w:r>
      <w:r w:rsidRPr="002F6BEB">
        <w:rPr>
          <w:sz w:val="20"/>
          <w:szCs w:val="20"/>
          <w:lang w:val="es-419"/>
        </w:rPr>
        <w:t xml:space="preserve">1 de mayo de 2007 </w:t>
      </w:r>
      <w:r w:rsidRPr="002F6BEB">
        <w:rPr>
          <w:bCs/>
          <w:sz w:val="20"/>
          <w:szCs w:val="20"/>
          <w:lang w:val="es-419"/>
        </w:rPr>
        <w:t>en la provincia de Chubut.</w:t>
      </w:r>
    </w:p>
    <w:p w14:paraId="05FBAEDE" w14:textId="7A8F6809" w:rsidR="002F6BEB" w:rsidRPr="002F6BEB" w:rsidRDefault="008A61BF" w:rsidP="00793416">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rFonts w:asciiTheme="majorHAnsi" w:hAnsiTheme="majorHAnsi"/>
          <w:bCs/>
          <w:sz w:val="20"/>
          <w:szCs w:val="20"/>
          <w:lang w:val="es-419"/>
        </w:rPr>
      </w:pPr>
      <w:r>
        <w:rPr>
          <w:rFonts w:asciiTheme="majorHAnsi" w:hAnsiTheme="majorHAnsi"/>
          <w:bCs/>
          <w:sz w:val="20"/>
          <w:szCs w:val="20"/>
          <w:lang w:val="es-419"/>
        </w:rPr>
        <w:t>S</w:t>
      </w:r>
      <w:r w:rsidR="002F6BEB" w:rsidRPr="002F6BEB">
        <w:rPr>
          <w:rFonts w:asciiTheme="majorHAnsi" w:hAnsiTheme="majorHAnsi"/>
          <w:bCs/>
          <w:sz w:val="20"/>
          <w:szCs w:val="20"/>
          <w:lang w:val="es-419"/>
        </w:rPr>
        <w:t xml:space="preserve">ostiene que el señor Ríos ocupaba </w:t>
      </w:r>
      <w:r w:rsidR="002F6BEB" w:rsidRPr="002F6BEB">
        <w:rPr>
          <w:sz w:val="20"/>
          <w:szCs w:val="20"/>
          <w:lang w:val="es-AR"/>
        </w:rPr>
        <w:t xml:space="preserve">ocupaba el cargo de Oficial de Servicio en la única Comisaría de Policía de la ciudad de Puerto Madryn </w:t>
      </w:r>
      <w:r w:rsidR="002F6BEB" w:rsidRPr="002F6BEB">
        <w:rPr>
          <w:sz w:val="20"/>
          <w:szCs w:val="20"/>
          <w:lang w:val="es-419"/>
        </w:rPr>
        <w:t xml:space="preserve">durante 1983 </w:t>
      </w:r>
      <w:r w:rsidR="002F6BEB" w:rsidRPr="002F6BEB">
        <w:rPr>
          <w:sz w:val="20"/>
          <w:szCs w:val="20"/>
          <w:lang w:val="es-AR"/>
        </w:rPr>
        <w:t xml:space="preserve">y fue imputado por </w:t>
      </w:r>
      <w:r w:rsidR="002F6BEB" w:rsidRPr="002F6BEB">
        <w:rPr>
          <w:sz w:val="20"/>
          <w:szCs w:val="20"/>
          <w:lang w:val="es-419"/>
        </w:rPr>
        <w:t xml:space="preserve">los delitos de “apremios </w:t>
      </w:r>
      <w:r w:rsidR="002F6BEB" w:rsidRPr="002F6BEB">
        <w:rPr>
          <w:sz w:val="20"/>
          <w:szCs w:val="20"/>
          <w:lang w:val="es-419"/>
        </w:rPr>
        <w:lastRenderedPageBreak/>
        <w:t xml:space="preserve">ilegales y vejámenes”. Explica que, a raíz de la imputación se le abrió: i) una causa penal por la cual fue sobreseído en segunda instancia; y ii) un sumario administrativo que estuvo abierto hasta su retiro en 2006. </w:t>
      </w:r>
      <w:r w:rsidR="002F6BEB" w:rsidRPr="002F6BEB">
        <w:rPr>
          <w:rFonts w:asciiTheme="majorHAnsi" w:hAnsiTheme="majorHAnsi"/>
          <w:sz w:val="20"/>
          <w:szCs w:val="20"/>
          <w:lang w:val="es-419"/>
        </w:rPr>
        <w:t>Refiere</w:t>
      </w:r>
      <w:r w:rsidR="002F6BEB" w:rsidRPr="002F6BEB">
        <w:rPr>
          <w:sz w:val="20"/>
          <w:szCs w:val="20"/>
          <w:lang w:val="es-419"/>
        </w:rPr>
        <w:t xml:space="preserve"> que durante los años que existieron las causas, desde la Jefatura de Policía se le “reservó las vacantes” de ascenso para cargos superiores en el escalafón policial. </w:t>
      </w:r>
      <w:r w:rsidR="002F6BEB" w:rsidRPr="002F6BEB">
        <w:rPr>
          <w:rFonts w:asciiTheme="majorHAnsi" w:hAnsiTheme="majorHAnsi"/>
          <w:bCs/>
          <w:sz w:val="20"/>
          <w:szCs w:val="20"/>
          <w:lang w:val="es-419"/>
        </w:rPr>
        <w:t xml:space="preserve">Añade que en los meses de noviembre de 1993 y noviembre de 1994 la Junta de Calificaciones determinó que Norberto Ríos era “inepto” para ocupar cargos de mayor jerarquía en la Policía y le correspondía el “retiro obligatorio”.  </w:t>
      </w:r>
    </w:p>
    <w:p w14:paraId="57EF0F22" w14:textId="0BA9F04A" w:rsidR="002F6BEB" w:rsidRPr="002F6BEB" w:rsidRDefault="000C0FFA" w:rsidP="00A173E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rFonts w:asciiTheme="majorHAnsi" w:hAnsiTheme="majorHAnsi"/>
          <w:sz w:val="20"/>
          <w:szCs w:val="20"/>
          <w:lang w:val="es-419"/>
        </w:rPr>
      </w:pPr>
      <w:r>
        <w:rPr>
          <w:rFonts w:asciiTheme="majorHAnsi" w:hAnsiTheme="majorHAnsi"/>
          <w:bCs/>
          <w:sz w:val="20"/>
          <w:szCs w:val="20"/>
          <w:lang w:val="es-419"/>
        </w:rPr>
        <w:t>El Sr.</w:t>
      </w:r>
      <w:r w:rsidR="002F6BEB" w:rsidRPr="002F6BEB">
        <w:rPr>
          <w:rFonts w:asciiTheme="majorHAnsi" w:hAnsiTheme="majorHAnsi"/>
          <w:bCs/>
          <w:sz w:val="20"/>
          <w:szCs w:val="20"/>
          <w:lang w:val="es-419"/>
        </w:rPr>
        <w:t xml:space="preserve"> Ríos presentó una demanda </w:t>
      </w:r>
      <w:r w:rsidR="002F6BEB" w:rsidRPr="002F6BEB">
        <w:rPr>
          <w:sz w:val="20"/>
          <w:szCs w:val="20"/>
          <w:lang w:val="es-419"/>
        </w:rPr>
        <w:t xml:space="preserve">por daños y perjuicios contra la provincia de Chubut, el Ministerio de Gobierno, Trabajo y Justicia y la Policía de la provincia de Chubut por la imposibilidad de ascender en su cargo y la falta de percepción salarial de los cargos que le correspondían. </w:t>
      </w:r>
      <w:r w:rsidR="00CD01FF">
        <w:rPr>
          <w:sz w:val="20"/>
          <w:szCs w:val="20"/>
          <w:lang w:val="es-419"/>
        </w:rPr>
        <w:t>L</w:t>
      </w:r>
      <w:r w:rsidR="002F6BEB" w:rsidRPr="002F6BEB">
        <w:rPr>
          <w:sz w:val="20"/>
          <w:szCs w:val="20"/>
          <w:lang w:val="es-419"/>
        </w:rPr>
        <w:t xml:space="preserve">a demanda fue rechazada en única instancia y los recursos extraordinarios y de </w:t>
      </w:r>
      <w:r w:rsidR="002F6BEB" w:rsidRPr="002F6BEB">
        <w:rPr>
          <w:sz w:val="20"/>
          <w:szCs w:val="20"/>
          <w:lang w:val="es-AR"/>
        </w:rPr>
        <w:t>queja</w:t>
      </w:r>
      <w:r w:rsidR="002F6BEB" w:rsidRPr="002F6BEB">
        <w:rPr>
          <w:sz w:val="20"/>
          <w:szCs w:val="20"/>
          <w:lang w:val="es-419"/>
        </w:rPr>
        <w:t xml:space="preserve"> fueron denegados. Indica que </w:t>
      </w:r>
      <w:r w:rsidR="002F6BEB" w:rsidRPr="002F6BEB">
        <w:rPr>
          <w:rFonts w:asciiTheme="majorHAnsi" w:hAnsiTheme="majorHAnsi"/>
          <w:bCs/>
          <w:sz w:val="20"/>
          <w:szCs w:val="20"/>
          <w:lang w:val="es-419"/>
        </w:rPr>
        <w:t>fue juzgado sin pruebas idóneas y suficientes, afectando su derecho a la presunción de inocencia. Señala que el Estado realizó una diferencia de trato con otros agentes policiales</w:t>
      </w:r>
      <w:r w:rsidR="00FC0424">
        <w:rPr>
          <w:rFonts w:asciiTheme="majorHAnsi" w:hAnsiTheme="majorHAnsi"/>
          <w:bCs/>
          <w:sz w:val="20"/>
          <w:szCs w:val="20"/>
          <w:lang w:val="es-419"/>
        </w:rPr>
        <w:t>,</w:t>
      </w:r>
      <w:r w:rsidR="002F6BEB" w:rsidRPr="002F6BEB">
        <w:rPr>
          <w:rFonts w:asciiTheme="majorHAnsi" w:hAnsiTheme="majorHAnsi"/>
          <w:bCs/>
          <w:sz w:val="20"/>
          <w:szCs w:val="20"/>
          <w:lang w:val="es-419"/>
        </w:rPr>
        <w:t xml:space="preserve"> y que no surgía de la normativa la posibilidad de impedir el ascenso de una persona si esta tuviera sumarios administrativos abiertos. </w:t>
      </w:r>
      <w:r>
        <w:rPr>
          <w:sz w:val="20"/>
          <w:szCs w:val="20"/>
          <w:lang w:val="es-419"/>
        </w:rPr>
        <w:t>E</w:t>
      </w:r>
      <w:r w:rsidR="002F6BEB" w:rsidRPr="002F6BEB">
        <w:rPr>
          <w:sz w:val="20"/>
          <w:szCs w:val="20"/>
          <w:lang w:val="es-419"/>
        </w:rPr>
        <w:t xml:space="preserve">l 3 de octubre de 2006 el Estado determinó el retiro obligatorio del </w:t>
      </w:r>
      <w:r>
        <w:rPr>
          <w:sz w:val="20"/>
          <w:szCs w:val="20"/>
          <w:lang w:val="es-419"/>
        </w:rPr>
        <w:t>Sr.</w:t>
      </w:r>
      <w:r w:rsidR="002F6BEB" w:rsidRPr="002F6BEB">
        <w:rPr>
          <w:sz w:val="20"/>
          <w:szCs w:val="20"/>
          <w:lang w:val="es-419"/>
        </w:rPr>
        <w:t xml:space="preserve"> Ríos. </w:t>
      </w:r>
      <w:r>
        <w:rPr>
          <w:sz w:val="20"/>
          <w:szCs w:val="20"/>
          <w:lang w:val="es-419"/>
        </w:rPr>
        <w:t>El peticionario argumenta</w:t>
      </w:r>
      <w:r w:rsidR="002F6BEB" w:rsidRPr="002F6BEB">
        <w:rPr>
          <w:sz w:val="20"/>
          <w:szCs w:val="20"/>
          <w:lang w:val="es-419"/>
        </w:rPr>
        <w:t xml:space="preserve"> que el retiro se </w:t>
      </w:r>
      <w:r w:rsidR="00263832">
        <w:rPr>
          <w:sz w:val="20"/>
          <w:szCs w:val="20"/>
          <w:lang w:val="es-419"/>
        </w:rPr>
        <w:t>dio</w:t>
      </w:r>
      <w:r w:rsidR="002F6BEB" w:rsidRPr="002F6BEB">
        <w:rPr>
          <w:sz w:val="20"/>
          <w:szCs w:val="20"/>
          <w:lang w:val="es-419"/>
        </w:rPr>
        <w:t xml:space="preserve"> en un cargo inferior al que le correspondía y que los sumarios fueron archivados producto </w:t>
      </w:r>
      <w:r w:rsidR="00CF333B">
        <w:rPr>
          <w:sz w:val="20"/>
          <w:szCs w:val="20"/>
          <w:lang w:val="es-419"/>
        </w:rPr>
        <w:t>del pase a</w:t>
      </w:r>
      <w:r w:rsidR="002F6BEB" w:rsidRPr="002F6BEB">
        <w:rPr>
          <w:sz w:val="20"/>
          <w:szCs w:val="20"/>
          <w:lang w:val="es-419"/>
        </w:rPr>
        <w:t xml:space="preserve"> retiro sin ninguna decisión de fondo. Alega que la existencia de los sumarios abiertos durante su carrera policial le impidió ascender en la escala laboral y crecer profesionalmente. </w:t>
      </w:r>
      <w:r w:rsidR="002F6BEB" w:rsidRPr="002F6BEB">
        <w:rPr>
          <w:rFonts w:asciiTheme="majorHAnsi" w:hAnsiTheme="majorHAnsi"/>
          <w:bCs/>
          <w:sz w:val="20"/>
          <w:szCs w:val="20"/>
          <w:lang w:val="es-419"/>
        </w:rPr>
        <w:t>Esgrime que no contó con una defensa eficaz puesto que desde la Policía Nacional no le brindaron un abogado para defender sus intereses en sede administrativa y disciplinaria.</w:t>
      </w:r>
    </w:p>
    <w:p w14:paraId="2B3A8878" w14:textId="06D53A92" w:rsidR="002F6BEB" w:rsidRPr="002F6BEB" w:rsidRDefault="002F6BEB" w:rsidP="002F6BE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jc w:val="both"/>
        <w:rPr>
          <w:b/>
          <w:bCs/>
          <w:sz w:val="20"/>
          <w:szCs w:val="20"/>
          <w:lang w:val="es-ES"/>
        </w:rPr>
      </w:pPr>
      <w:r>
        <w:rPr>
          <w:b/>
          <w:bCs/>
          <w:sz w:val="20"/>
          <w:szCs w:val="20"/>
          <w:lang w:val="es-ES"/>
        </w:rPr>
        <w:t xml:space="preserve">Estado </w:t>
      </w:r>
      <w:r w:rsidRPr="002F6BEB">
        <w:rPr>
          <w:rFonts w:asciiTheme="majorHAnsi" w:hAnsiTheme="majorHAnsi"/>
          <w:b/>
          <w:bCs/>
          <w:sz w:val="20"/>
          <w:szCs w:val="20"/>
          <w:lang w:val="es-419"/>
        </w:rPr>
        <w:t>argentino</w:t>
      </w:r>
    </w:p>
    <w:p w14:paraId="34F5032B" w14:textId="3AC1E1A8" w:rsidR="002F6BEB" w:rsidRPr="002F6BEB" w:rsidRDefault="002F6BEB" w:rsidP="009E5DC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lang w:val="es-419"/>
        </w:rPr>
      </w:pPr>
      <w:r w:rsidRPr="002F6BEB">
        <w:rPr>
          <w:rFonts w:asciiTheme="majorHAnsi" w:hAnsiTheme="majorHAnsi"/>
          <w:sz w:val="20"/>
          <w:szCs w:val="20"/>
          <w:lang w:val="es-419"/>
        </w:rPr>
        <w:t>Argentina</w:t>
      </w:r>
      <w:r w:rsidRPr="002F6BEB">
        <w:rPr>
          <w:color w:val="000000" w:themeColor="text1"/>
          <w:sz w:val="20"/>
          <w:szCs w:val="20"/>
          <w:lang w:val="es-419"/>
        </w:rPr>
        <w:t xml:space="preserve"> </w:t>
      </w:r>
      <w:r w:rsidR="008A61BF">
        <w:rPr>
          <w:color w:val="000000" w:themeColor="text1"/>
          <w:sz w:val="20"/>
          <w:szCs w:val="20"/>
          <w:lang w:val="es-419"/>
        </w:rPr>
        <w:t>arguye</w:t>
      </w:r>
      <w:r w:rsidRPr="002F6BEB">
        <w:rPr>
          <w:color w:val="000000" w:themeColor="text1"/>
          <w:sz w:val="20"/>
          <w:szCs w:val="20"/>
          <w:lang w:val="es-419"/>
        </w:rPr>
        <w:t xml:space="preserve"> que no tiene responsabilidad internacional por los hechos alegados por la parte </w:t>
      </w:r>
      <w:r w:rsidRPr="002F6BEB">
        <w:rPr>
          <w:sz w:val="20"/>
          <w:szCs w:val="20"/>
          <w:lang w:val="es-419"/>
        </w:rPr>
        <w:t>peticionaria</w:t>
      </w:r>
      <w:r w:rsidRPr="002F6BEB">
        <w:rPr>
          <w:color w:val="000000" w:themeColor="text1"/>
          <w:sz w:val="20"/>
          <w:szCs w:val="20"/>
          <w:lang w:val="es-419"/>
        </w:rPr>
        <w:t xml:space="preserve">. En relación con la </w:t>
      </w:r>
      <w:r w:rsidR="008A61BF">
        <w:rPr>
          <w:color w:val="000000" w:themeColor="text1"/>
          <w:sz w:val="20"/>
          <w:szCs w:val="20"/>
          <w:lang w:val="es-419"/>
        </w:rPr>
        <w:t xml:space="preserve">presunta </w:t>
      </w:r>
      <w:r w:rsidRPr="002F6BEB">
        <w:rPr>
          <w:color w:val="000000" w:themeColor="text1"/>
          <w:sz w:val="20"/>
          <w:szCs w:val="20"/>
          <w:lang w:val="es-419"/>
        </w:rPr>
        <w:t xml:space="preserve">violación del derecho al debido proceso, el Estado </w:t>
      </w:r>
      <w:r w:rsidRPr="002F6BEB">
        <w:rPr>
          <w:bCs/>
          <w:sz w:val="20"/>
          <w:szCs w:val="20"/>
          <w:lang w:val="es-419"/>
        </w:rPr>
        <w:t xml:space="preserve">aduce que </w:t>
      </w:r>
      <w:r w:rsidR="008A61BF">
        <w:rPr>
          <w:bCs/>
          <w:sz w:val="20"/>
          <w:szCs w:val="20"/>
          <w:lang w:val="es-419"/>
        </w:rPr>
        <w:t xml:space="preserve">Norberto Ríos </w:t>
      </w:r>
      <w:r w:rsidRPr="002F6BEB">
        <w:rPr>
          <w:bCs/>
          <w:sz w:val="20"/>
          <w:szCs w:val="20"/>
          <w:lang w:val="es-419"/>
        </w:rPr>
        <w:t>tuvo acceso a recursos de jurisdicción interna con las debidas garantías y dentro de un plazo razonable, ante un juez o tribunal competente, imparcial e independiente tanto para el proceso penal como civil. Agrega que la falta de impulso procesal no puede ser imputable al Estado.</w:t>
      </w:r>
    </w:p>
    <w:p w14:paraId="138ADBA0" w14:textId="689A91A0" w:rsidR="002F6BEB" w:rsidRPr="002F6BEB" w:rsidRDefault="002F6BEB" w:rsidP="005B652F">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lang w:val="es-419"/>
        </w:rPr>
      </w:pPr>
      <w:r w:rsidRPr="002F6BEB">
        <w:rPr>
          <w:rFonts w:asciiTheme="majorHAnsi" w:hAnsiTheme="majorHAnsi"/>
          <w:sz w:val="20"/>
          <w:szCs w:val="20"/>
          <w:lang w:val="es-419"/>
        </w:rPr>
        <w:t xml:space="preserve">El Estado </w:t>
      </w:r>
      <w:r w:rsidR="00360A1D">
        <w:rPr>
          <w:rFonts w:asciiTheme="majorHAnsi" w:hAnsiTheme="majorHAnsi"/>
          <w:sz w:val="20"/>
          <w:szCs w:val="20"/>
          <w:lang w:val="es-419"/>
        </w:rPr>
        <w:t>considera</w:t>
      </w:r>
      <w:r w:rsidRPr="002F6BEB">
        <w:rPr>
          <w:rFonts w:asciiTheme="majorHAnsi" w:hAnsiTheme="majorHAnsi"/>
          <w:sz w:val="20"/>
          <w:szCs w:val="20"/>
          <w:lang w:val="es-419"/>
        </w:rPr>
        <w:t xml:space="preserve"> que la petición no expone hechos que caractericen violaciones a derechos </w:t>
      </w:r>
      <w:r w:rsidRPr="002F6BEB">
        <w:rPr>
          <w:bCs/>
          <w:sz w:val="20"/>
          <w:szCs w:val="20"/>
          <w:lang w:val="es-419"/>
        </w:rPr>
        <w:t>garantizados</w:t>
      </w:r>
      <w:r w:rsidRPr="002F6BEB">
        <w:rPr>
          <w:rFonts w:asciiTheme="majorHAnsi" w:hAnsiTheme="majorHAnsi"/>
          <w:sz w:val="20"/>
          <w:szCs w:val="20"/>
          <w:lang w:val="es-419"/>
        </w:rPr>
        <w:t xml:space="preserve"> por la Convención Americana. Refiere que la parte peticionaria tuvo pleno acceso a los órganos judiciales para interponer las impugnaciones que consideró oportunas y que no se incurrió en una denegación de acceso a la justicia. </w:t>
      </w:r>
    </w:p>
    <w:p w14:paraId="2CC73A37" w14:textId="6BB35066" w:rsidR="002F6BEB" w:rsidRPr="002F6BEB" w:rsidRDefault="002F6BEB" w:rsidP="008D105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sz w:val="20"/>
          <w:szCs w:val="20"/>
          <w:lang w:val="es-ES"/>
        </w:rPr>
      </w:pPr>
      <w:r w:rsidRPr="002F6BEB">
        <w:rPr>
          <w:rFonts w:asciiTheme="majorHAnsi" w:hAnsiTheme="majorHAnsi"/>
          <w:sz w:val="20"/>
          <w:szCs w:val="20"/>
          <w:lang w:val="es-419"/>
        </w:rPr>
        <w:t xml:space="preserve">Finalmente, el Estado considera que la parte peticionaria pretende que la Comisión actué como una “cuarta instancia” y que su reclamo se limita cuestionar un resultado que no le fue favorable a los fines que pretendía </w:t>
      </w:r>
      <w:r w:rsidR="008A61BF">
        <w:rPr>
          <w:rFonts w:asciiTheme="majorHAnsi" w:hAnsiTheme="majorHAnsi"/>
          <w:sz w:val="20"/>
          <w:szCs w:val="20"/>
          <w:lang w:val="es-419"/>
        </w:rPr>
        <w:t>el señor Ríos</w:t>
      </w:r>
      <w:r w:rsidRPr="002F6BEB">
        <w:rPr>
          <w:rFonts w:asciiTheme="majorHAnsi" w:hAnsiTheme="majorHAnsi"/>
          <w:sz w:val="20"/>
          <w:szCs w:val="20"/>
          <w:lang w:val="es-419"/>
        </w:rPr>
        <w:t xml:space="preserve">. Cuestiona además que la petición le haya sido trasladada cerca de seis años después de su presentación lo que considera extemporáneo y perjudicial a sus derechos. </w:t>
      </w:r>
    </w:p>
    <w:p w14:paraId="51F68C92" w14:textId="2601C3F4" w:rsidR="003239B8" w:rsidRPr="00BA60E5" w:rsidRDefault="003239B8" w:rsidP="00C8446B">
      <w:pPr>
        <w:spacing w:before="240" w:after="240"/>
        <w:ind w:firstLine="720"/>
        <w:jc w:val="both"/>
        <w:rPr>
          <w:rFonts w:ascii="Cambria" w:hAnsi="Cambria"/>
          <w:sz w:val="20"/>
          <w:szCs w:val="20"/>
          <w:lang w:val="es-ES"/>
        </w:rPr>
      </w:pPr>
      <w:r w:rsidRPr="00BA60E5">
        <w:rPr>
          <w:rFonts w:asciiTheme="majorHAnsi" w:eastAsia="Cambria" w:hAnsiTheme="majorHAnsi" w:cs="Cambria"/>
          <w:b/>
          <w:bCs/>
          <w:color w:val="000000"/>
          <w:sz w:val="20"/>
          <w:szCs w:val="20"/>
          <w:u w:color="000000"/>
          <w:lang w:val="es-ES" w:eastAsia="es-ES"/>
        </w:rPr>
        <w:t>VI.</w:t>
      </w:r>
      <w:r w:rsidRPr="00BA60E5">
        <w:rPr>
          <w:rFonts w:asciiTheme="majorHAnsi" w:eastAsia="Cambria" w:hAnsiTheme="majorHAnsi" w:cs="Cambria"/>
          <w:b/>
          <w:bCs/>
          <w:color w:val="000000"/>
          <w:sz w:val="20"/>
          <w:szCs w:val="20"/>
          <w:u w:color="000000"/>
          <w:lang w:val="es-ES" w:eastAsia="es-ES"/>
        </w:rPr>
        <w:tab/>
      </w:r>
      <w:r w:rsidR="004A6A54" w:rsidRPr="00BA60E5">
        <w:rPr>
          <w:rFonts w:asciiTheme="majorHAnsi" w:hAnsiTheme="majorHAnsi"/>
          <w:b/>
          <w:bCs/>
          <w:sz w:val="20"/>
          <w:szCs w:val="20"/>
          <w:lang w:val="es-ES"/>
        </w:rPr>
        <w:t xml:space="preserve">ANÁLISIS DE </w:t>
      </w:r>
      <w:r w:rsidR="00C21FEF" w:rsidRPr="00BA60E5">
        <w:rPr>
          <w:rFonts w:asciiTheme="majorHAnsi" w:hAnsiTheme="majorHAnsi"/>
          <w:b/>
          <w:sz w:val="20"/>
          <w:szCs w:val="20"/>
          <w:lang w:val="es-ES"/>
        </w:rPr>
        <w:t>AGOTAMIENTO DE LOS RECURSOS INTERNOS Y PLAZO DE PRESENTACIÓN</w:t>
      </w:r>
      <w:r w:rsidR="00C21FEF" w:rsidRPr="00BA60E5">
        <w:rPr>
          <w:rFonts w:asciiTheme="majorHAnsi" w:eastAsia="Cambria" w:hAnsiTheme="majorHAnsi" w:cs="Cambria"/>
          <w:b/>
          <w:bCs/>
          <w:color w:val="000000"/>
          <w:sz w:val="20"/>
          <w:szCs w:val="20"/>
          <w:u w:color="000000"/>
          <w:lang w:val="es-ES" w:eastAsia="es-ES"/>
        </w:rPr>
        <w:t xml:space="preserve"> </w:t>
      </w:r>
    </w:p>
    <w:p w14:paraId="3ADEF58E" w14:textId="3B95BA8E" w:rsidR="00AD31D2" w:rsidRPr="00AD31D2" w:rsidRDefault="00870CA2" w:rsidP="00AD31D2">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color w:val="000000" w:themeColor="text1"/>
          <w:sz w:val="20"/>
          <w:szCs w:val="20"/>
          <w:lang w:val="es-AR"/>
        </w:rPr>
      </w:pPr>
      <w:r>
        <w:rPr>
          <w:color w:val="000000" w:themeColor="text1"/>
          <w:sz w:val="20"/>
          <w:szCs w:val="20"/>
          <w:lang w:val="es-AR"/>
        </w:rPr>
        <w:t>L</w:t>
      </w:r>
      <w:r w:rsidR="00AD31D2" w:rsidRPr="00AD31D2">
        <w:rPr>
          <w:color w:val="000000" w:themeColor="text1"/>
          <w:sz w:val="20"/>
          <w:szCs w:val="20"/>
          <w:lang w:val="es-AR"/>
        </w:rPr>
        <w:t xml:space="preserve">a petición se refiere </w:t>
      </w:r>
      <w:r w:rsidR="00AD31D2">
        <w:rPr>
          <w:color w:val="000000" w:themeColor="text1"/>
          <w:sz w:val="20"/>
          <w:szCs w:val="20"/>
          <w:lang w:val="es-AR"/>
        </w:rPr>
        <w:t xml:space="preserve">a las presuntas </w:t>
      </w:r>
      <w:r w:rsidR="00AD31D2">
        <w:rPr>
          <w:sz w:val="20"/>
          <w:szCs w:val="20"/>
          <w:lang w:val="es-419"/>
        </w:rPr>
        <w:t xml:space="preserve">afectaciones a </w:t>
      </w:r>
      <w:r w:rsidR="00AD31D2" w:rsidRPr="00AD31D2">
        <w:rPr>
          <w:sz w:val="20"/>
          <w:szCs w:val="20"/>
          <w:lang w:val="es-419"/>
        </w:rPr>
        <w:t>la</w:t>
      </w:r>
      <w:r w:rsidR="00AD31D2">
        <w:rPr>
          <w:sz w:val="20"/>
          <w:szCs w:val="20"/>
          <w:lang w:val="es-419"/>
        </w:rPr>
        <w:t>s</w:t>
      </w:r>
      <w:r w:rsidR="00AD31D2" w:rsidRPr="00AD31D2">
        <w:rPr>
          <w:sz w:val="20"/>
          <w:szCs w:val="20"/>
          <w:lang w:val="es-419"/>
        </w:rPr>
        <w:t xml:space="preserve"> garantías judiciales</w:t>
      </w:r>
      <w:r w:rsidR="00AD31D2">
        <w:rPr>
          <w:sz w:val="20"/>
          <w:szCs w:val="20"/>
          <w:lang w:val="es-419"/>
        </w:rPr>
        <w:t xml:space="preserve"> y protección judicial en </w:t>
      </w:r>
      <w:r w:rsidR="00AD31D2" w:rsidRPr="00303E03">
        <w:rPr>
          <w:sz w:val="20"/>
          <w:szCs w:val="20"/>
          <w:lang w:val="es-419"/>
        </w:rPr>
        <w:t>el proceso disciplinario y contencioso-administrativo seguido</w:t>
      </w:r>
      <w:r w:rsidR="00AD31D2">
        <w:rPr>
          <w:sz w:val="20"/>
          <w:szCs w:val="20"/>
          <w:lang w:val="es-419"/>
        </w:rPr>
        <w:t xml:space="preserve"> a la destitución del Oficial Principal Norberto Ríos </w:t>
      </w:r>
      <w:r w:rsidR="00AD31D2">
        <w:rPr>
          <w:bCs/>
          <w:sz w:val="20"/>
          <w:szCs w:val="20"/>
          <w:lang w:val="es-419"/>
        </w:rPr>
        <w:t xml:space="preserve">ocurrida el </w:t>
      </w:r>
      <w:r w:rsidR="00AD31D2" w:rsidRPr="005A36CB">
        <w:rPr>
          <w:sz w:val="20"/>
          <w:szCs w:val="20"/>
          <w:lang w:val="es-419"/>
        </w:rPr>
        <w:t xml:space="preserve">1 de mayo de 2007 </w:t>
      </w:r>
      <w:r w:rsidR="00AD31D2">
        <w:rPr>
          <w:bCs/>
          <w:sz w:val="20"/>
          <w:szCs w:val="20"/>
          <w:lang w:val="es-419"/>
        </w:rPr>
        <w:t>en la provincia de Chubut</w:t>
      </w:r>
      <w:r w:rsidR="008A61BF">
        <w:rPr>
          <w:bCs/>
          <w:sz w:val="20"/>
          <w:szCs w:val="20"/>
          <w:lang w:val="es-419"/>
        </w:rPr>
        <w:t>, Argentina</w:t>
      </w:r>
      <w:r w:rsidR="00AD31D2">
        <w:rPr>
          <w:bCs/>
          <w:sz w:val="20"/>
          <w:szCs w:val="20"/>
          <w:lang w:val="es-419"/>
        </w:rPr>
        <w:t>.</w:t>
      </w:r>
    </w:p>
    <w:p w14:paraId="30152744" w14:textId="0C890906" w:rsidR="00AC459D" w:rsidRDefault="004D170C" w:rsidP="004D170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rFonts w:asciiTheme="majorHAnsi" w:hAnsiTheme="majorHAnsi"/>
          <w:bCs/>
          <w:sz w:val="20"/>
          <w:szCs w:val="20"/>
          <w:lang w:val="es-419"/>
        </w:rPr>
      </w:pPr>
      <w:r>
        <w:rPr>
          <w:rFonts w:asciiTheme="majorHAnsi" w:hAnsiTheme="majorHAnsi"/>
          <w:bCs/>
          <w:sz w:val="20"/>
          <w:szCs w:val="20"/>
          <w:lang w:val="es-419"/>
        </w:rPr>
        <w:t>L</w:t>
      </w:r>
      <w:r w:rsidR="00AC459D" w:rsidRPr="00504197">
        <w:rPr>
          <w:rFonts w:asciiTheme="majorHAnsi" w:hAnsiTheme="majorHAnsi"/>
          <w:bCs/>
          <w:sz w:val="20"/>
          <w:szCs w:val="20"/>
          <w:lang w:val="es-419"/>
        </w:rPr>
        <w:t xml:space="preserve">a parte peticionaria refiere que los recursos internos fueron debidamente </w:t>
      </w:r>
      <w:r w:rsidR="00AC459D" w:rsidRPr="00504197">
        <w:rPr>
          <w:bCs/>
          <w:sz w:val="20"/>
          <w:szCs w:val="20"/>
          <w:lang w:val="es-419"/>
        </w:rPr>
        <w:t>agotados</w:t>
      </w:r>
      <w:r w:rsidR="00AC459D" w:rsidRPr="00504197">
        <w:rPr>
          <w:rFonts w:asciiTheme="majorHAnsi" w:hAnsiTheme="majorHAnsi"/>
          <w:bCs/>
          <w:sz w:val="20"/>
          <w:szCs w:val="20"/>
          <w:lang w:val="es-419"/>
        </w:rPr>
        <w:t xml:space="preserve">. Indica que presentó una demanda de daños y perjuicios </w:t>
      </w:r>
      <w:r w:rsidR="00AC459D">
        <w:rPr>
          <w:rFonts w:asciiTheme="majorHAnsi" w:hAnsiTheme="majorHAnsi"/>
          <w:bCs/>
          <w:sz w:val="20"/>
          <w:szCs w:val="20"/>
          <w:lang w:val="es-419"/>
        </w:rPr>
        <w:t xml:space="preserve">por los ascensos que no le otorgaron desde 1983 y correspondían de acuerdo al </w:t>
      </w:r>
      <w:r w:rsidR="00AC459D" w:rsidRPr="004D170C">
        <w:rPr>
          <w:color w:val="000000" w:themeColor="text1"/>
          <w:sz w:val="20"/>
          <w:szCs w:val="20"/>
          <w:lang w:val="es-419"/>
        </w:rPr>
        <w:t>Reglamento</w:t>
      </w:r>
      <w:r w:rsidR="00AC459D">
        <w:rPr>
          <w:rFonts w:asciiTheme="majorHAnsi" w:hAnsiTheme="majorHAnsi"/>
          <w:bCs/>
          <w:sz w:val="20"/>
          <w:szCs w:val="20"/>
          <w:lang w:val="es-419"/>
        </w:rPr>
        <w:t xml:space="preserve"> Policial.</w:t>
      </w:r>
      <w:r w:rsidR="00AC459D" w:rsidRPr="00504197">
        <w:rPr>
          <w:bCs/>
          <w:sz w:val="20"/>
          <w:szCs w:val="20"/>
          <w:lang w:val="es-419"/>
        </w:rPr>
        <w:t xml:space="preserve"> Describe que </w:t>
      </w:r>
      <w:r w:rsidR="00AC459D" w:rsidRPr="00504197">
        <w:rPr>
          <w:rFonts w:asciiTheme="majorHAnsi" w:hAnsiTheme="majorHAnsi"/>
          <w:bCs/>
          <w:sz w:val="20"/>
          <w:szCs w:val="20"/>
          <w:lang w:val="es-419"/>
        </w:rPr>
        <w:t xml:space="preserve">la demanda fue rechazada en única instancia y el mismo Tribunal denegó el recurso extraordinario para cuestionar la decisión. </w:t>
      </w:r>
      <w:r w:rsidR="00B8041F">
        <w:rPr>
          <w:rFonts w:asciiTheme="majorHAnsi" w:hAnsiTheme="majorHAnsi"/>
          <w:bCs/>
          <w:sz w:val="20"/>
          <w:szCs w:val="20"/>
          <w:lang w:val="es-419"/>
        </w:rPr>
        <w:t>I</w:t>
      </w:r>
      <w:r w:rsidR="00AC459D" w:rsidRPr="00504197">
        <w:rPr>
          <w:rFonts w:asciiTheme="majorHAnsi" w:hAnsiTheme="majorHAnsi"/>
          <w:bCs/>
          <w:sz w:val="20"/>
          <w:szCs w:val="20"/>
          <w:lang w:val="es-419"/>
        </w:rPr>
        <w:t>nterpuso un recurso de queja contra la sentencia de rechaz</w:t>
      </w:r>
      <w:r w:rsidR="00AC459D">
        <w:rPr>
          <w:rFonts w:asciiTheme="majorHAnsi" w:hAnsiTheme="majorHAnsi"/>
          <w:bCs/>
          <w:sz w:val="20"/>
          <w:szCs w:val="20"/>
          <w:lang w:val="es-419"/>
        </w:rPr>
        <w:t>o</w:t>
      </w:r>
      <w:r w:rsidR="00AC459D" w:rsidRPr="00504197">
        <w:rPr>
          <w:rFonts w:asciiTheme="majorHAnsi" w:hAnsiTheme="majorHAnsi"/>
          <w:bCs/>
          <w:sz w:val="20"/>
          <w:szCs w:val="20"/>
          <w:lang w:val="es-419"/>
        </w:rPr>
        <w:t xml:space="preserve"> del recurso extraordinario y que la Corte Suprema de Justicia de la Nación declaró inadmisible el recurso, agotando el procedimiento a nivel local. Señala que no posee más recursos para presentar a nivel interno. Sostiene que su abogado defensor desistió de patrocinarlo previo a la presentación de la petición inicial y que le inform</w:t>
      </w:r>
      <w:r w:rsidR="00AC459D">
        <w:rPr>
          <w:rFonts w:asciiTheme="majorHAnsi" w:hAnsiTheme="majorHAnsi"/>
          <w:bCs/>
          <w:sz w:val="20"/>
          <w:szCs w:val="20"/>
          <w:lang w:val="es-419"/>
        </w:rPr>
        <w:t>ó</w:t>
      </w:r>
      <w:r w:rsidR="00AC459D" w:rsidRPr="00504197">
        <w:rPr>
          <w:rFonts w:asciiTheme="majorHAnsi" w:hAnsiTheme="majorHAnsi"/>
          <w:bCs/>
          <w:sz w:val="20"/>
          <w:szCs w:val="20"/>
          <w:lang w:val="es-419"/>
        </w:rPr>
        <w:t xml:space="preserve"> que la notificación</w:t>
      </w:r>
      <w:r w:rsidR="00AC459D">
        <w:rPr>
          <w:rFonts w:asciiTheme="majorHAnsi" w:hAnsiTheme="majorHAnsi"/>
          <w:bCs/>
          <w:sz w:val="20"/>
          <w:szCs w:val="20"/>
          <w:lang w:val="es-419"/>
        </w:rPr>
        <w:t xml:space="preserve"> del rechazo de recurso de queja</w:t>
      </w:r>
      <w:r w:rsidR="00AC459D" w:rsidRPr="00504197">
        <w:rPr>
          <w:rFonts w:asciiTheme="majorHAnsi" w:hAnsiTheme="majorHAnsi"/>
          <w:bCs/>
          <w:sz w:val="20"/>
          <w:szCs w:val="20"/>
          <w:lang w:val="es-419"/>
        </w:rPr>
        <w:t xml:space="preserve"> fue en enero de 2006.</w:t>
      </w:r>
    </w:p>
    <w:p w14:paraId="001BF620" w14:textId="486A8D14" w:rsidR="00E737A1" w:rsidRPr="004D170C" w:rsidRDefault="004D170C" w:rsidP="00E737A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sz w:val="20"/>
          <w:szCs w:val="20"/>
          <w:lang w:val="es-AR"/>
        </w:rPr>
      </w:pPr>
      <w:r>
        <w:rPr>
          <w:color w:val="000000" w:themeColor="text1"/>
          <w:sz w:val="20"/>
          <w:szCs w:val="20"/>
          <w:lang w:val="es-419"/>
        </w:rPr>
        <w:t xml:space="preserve">Por su parte, el Estado </w:t>
      </w:r>
      <w:r w:rsidR="00B9176C">
        <w:rPr>
          <w:color w:val="000000" w:themeColor="text1"/>
          <w:sz w:val="20"/>
          <w:szCs w:val="20"/>
          <w:lang w:val="es-419"/>
        </w:rPr>
        <w:t>aduce</w:t>
      </w:r>
      <w:r w:rsidR="00AC459D" w:rsidRPr="00F95388">
        <w:rPr>
          <w:color w:val="000000" w:themeColor="text1"/>
          <w:sz w:val="20"/>
          <w:szCs w:val="20"/>
          <w:lang w:val="es-419"/>
        </w:rPr>
        <w:t xml:space="preserve"> que no se han cumplido </w:t>
      </w:r>
      <w:r w:rsidR="008604A6">
        <w:rPr>
          <w:color w:val="000000" w:themeColor="text1"/>
          <w:sz w:val="20"/>
          <w:szCs w:val="20"/>
          <w:lang w:val="es-419"/>
        </w:rPr>
        <w:t>el</w:t>
      </w:r>
      <w:r w:rsidR="00AC459D" w:rsidRPr="00F95388">
        <w:rPr>
          <w:color w:val="000000" w:themeColor="text1"/>
          <w:sz w:val="20"/>
          <w:szCs w:val="20"/>
          <w:lang w:val="es-419"/>
        </w:rPr>
        <w:t xml:space="preserve"> previo agotamiento de los recursos internos</w:t>
      </w:r>
      <w:r w:rsidR="00B9176C">
        <w:rPr>
          <w:color w:val="000000" w:themeColor="text1"/>
          <w:sz w:val="20"/>
          <w:szCs w:val="20"/>
          <w:lang w:val="es-419"/>
        </w:rPr>
        <w:t>;</w:t>
      </w:r>
      <w:r w:rsidR="00CC357B">
        <w:rPr>
          <w:color w:val="000000" w:themeColor="text1"/>
          <w:sz w:val="20"/>
          <w:szCs w:val="20"/>
          <w:lang w:val="es-419"/>
        </w:rPr>
        <w:t xml:space="preserve"> y</w:t>
      </w:r>
      <w:r w:rsidR="00B9176C">
        <w:rPr>
          <w:color w:val="000000" w:themeColor="text1"/>
          <w:sz w:val="20"/>
          <w:szCs w:val="20"/>
          <w:lang w:val="es-419"/>
        </w:rPr>
        <w:t xml:space="preserve"> </w:t>
      </w:r>
      <w:r w:rsidR="00AC459D" w:rsidRPr="00F95388">
        <w:rPr>
          <w:color w:val="000000" w:themeColor="text1"/>
          <w:sz w:val="20"/>
          <w:szCs w:val="20"/>
          <w:lang w:val="es-419"/>
        </w:rPr>
        <w:t xml:space="preserve">que los alegatos respecto </w:t>
      </w:r>
      <w:r w:rsidR="00AC459D">
        <w:rPr>
          <w:color w:val="000000" w:themeColor="text1"/>
          <w:sz w:val="20"/>
          <w:szCs w:val="20"/>
          <w:lang w:val="es-419"/>
        </w:rPr>
        <w:t>de</w:t>
      </w:r>
      <w:r w:rsidR="00AC459D" w:rsidRPr="00F95388">
        <w:rPr>
          <w:color w:val="000000" w:themeColor="text1"/>
          <w:sz w:val="20"/>
          <w:szCs w:val="20"/>
          <w:lang w:val="es-419"/>
        </w:rPr>
        <w:t>l derecho a recurrir un fallo no fueron discutido</w:t>
      </w:r>
      <w:r w:rsidR="0058137A">
        <w:rPr>
          <w:color w:val="000000" w:themeColor="text1"/>
          <w:sz w:val="20"/>
          <w:szCs w:val="20"/>
          <w:lang w:val="es-419"/>
        </w:rPr>
        <w:t>s</w:t>
      </w:r>
      <w:r w:rsidR="00AC459D" w:rsidRPr="00F95388">
        <w:rPr>
          <w:color w:val="000000" w:themeColor="text1"/>
          <w:sz w:val="20"/>
          <w:szCs w:val="20"/>
          <w:lang w:val="es-419"/>
        </w:rPr>
        <w:t xml:space="preserve"> a nivel </w:t>
      </w:r>
      <w:r w:rsidR="001A1BDB">
        <w:rPr>
          <w:color w:val="000000" w:themeColor="text1"/>
          <w:sz w:val="20"/>
          <w:szCs w:val="20"/>
          <w:lang w:val="es-419"/>
        </w:rPr>
        <w:t>doméstico</w:t>
      </w:r>
      <w:r w:rsidR="00AC459D" w:rsidRPr="00F95388">
        <w:rPr>
          <w:color w:val="000000" w:themeColor="text1"/>
          <w:sz w:val="20"/>
          <w:szCs w:val="20"/>
          <w:lang w:val="es-419"/>
        </w:rPr>
        <w:t xml:space="preserve">, por </w:t>
      </w:r>
      <w:r w:rsidR="00AC459D" w:rsidRPr="00F95388">
        <w:rPr>
          <w:color w:val="000000" w:themeColor="text1"/>
          <w:sz w:val="20"/>
          <w:szCs w:val="20"/>
          <w:lang w:val="es-419"/>
        </w:rPr>
        <w:lastRenderedPageBreak/>
        <w:t xml:space="preserve">lo que no se agotaron los recursos </w:t>
      </w:r>
      <w:r w:rsidR="001A1BDB">
        <w:rPr>
          <w:color w:val="000000" w:themeColor="text1"/>
          <w:sz w:val="20"/>
          <w:szCs w:val="20"/>
          <w:lang w:val="es-419"/>
        </w:rPr>
        <w:t>respecto de</w:t>
      </w:r>
      <w:r w:rsidR="00AC459D" w:rsidRPr="00F95388">
        <w:rPr>
          <w:color w:val="000000" w:themeColor="text1"/>
          <w:sz w:val="20"/>
          <w:szCs w:val="20"/>
          <w:lang w:val="es-419"/>
        </w:rPr>
        <w:t xml:space="preserve"> </w:t>
      </w:r>
      <w:r w:rsidR="001A1BDB">
        <w:rPr>
          <w:color w:val="000000" w:themeColor="text1"/>
          <w:sz w:val="20"/>
          <w:szCs w:val="20"/>
          <w:lang w:val="es-419"/>
        </w:rPr>
        <w:t>este</w:t>
      </w:r>
      <w:r w:rsidR="00AC459D" w:rsidRPr="00F95388">
        <w:rPr>
          <w:color w:val="000000" w:themeColor="text1"/>
          <w:sz w:val="20"/>
          <w:szCs w:val="20"/>
          <w:lang w:val="es-419"/>
        </w:rPr>
        <w:t xml:space="preserve"> extremo. </w:t>
      </w:r>
      <w:r w:rsidR="00AC459D">
        <w:rPr>
          <w:color w:val="000000" w:themeColor="text1"/>
          <w:sz w:val="20"/>
          <w:szCs w:val="20"/>
          <w:lang w:val="es-419"/>
        </w:rPr>
        <w:t>A</w:t>
      </w:r>
      <w:r w:rsidR="00AC459D" w:rsidRPr="00F95388">
        <w:rPr>
          <w:sz w:val="20"/>
          <w:szCs w:val="20"/>
          <w:lang w:val="es-419"/>
        </w:rPr>
        <w:t>ñade que la petición inicial fue presentada el 7 de junio de 2006 y la notificación de la última decisión fue el 4 de noviembre de 2005</w:t>
      </w:r>
      <w:r w:rsidR="00F21A4D">
        <w:rPr>
          <w:sz w:val="20"/>
          <w:szCs w:val="20"/>
          <w:lang w:val="es-419"/>
        </w:rPr>
        <w:t>,</w:t>
      </w:r>
      <w:r w:rsidR="00AC459D" w:rsidRPr="00F95388">
        <w:rPr>
          <w:sz w:val="20"/>
          <w:szCs w:val="20"/>
          <w:lang w:val="es-419"/>
        </w:rPr>
        <w:t xml:space="preserve"> </w:t>
      </w:r>
      <w:r w:rsidR="00F21A4D">
        <w:rPr>
          <w:sz w:val="20"/>
          <w:szCs w:val="20"/>
          <w:lang w:val="es-419"/>
        </w:rPr>
        <w:t>sería</w:t>
      </w:r>
      <w:r w:rsidR="00AC459D" w:rsidRPr="00F95388">
        <w:rPr>
          <w:sz w:val="20"/>
          <w:szCs w:val="20"/>
          <w:lang w:val="es-AR"/>
        </w:rPr>
        <w:t xml:space="preserve"> manifiesto el incumplimiento de la norma prevista en el artículo 46.1.b</w:t>
      </w:r>
      <w:r w:rsidR="004F1174">
        <w:rPr>
          <w:sz w:val="20"/>
          <w:szCs w:val="20"/>
          <w:lang w:val="es-AR"/>
        </w:rPr>
        <w:t>)</w:t>
      </w:r>
      <w:r w:rsidR="00AC459D" w:rsidRPr="00F95388">
        <w:rPr>
          <w:sz w:val="20"/>
          <w:szCs w:val="20"/>
          <w:lang w:val="es-AR"/>
        </w:rPr>
        <w:t xml:space="preserve"> y la presentación se efectuó fuera de término.</w:t>
      </w:r>
    </w:p>
    <w:p w14:paraId="28329D6E" w14:textId="1B3EE449" w:rsidR="00E737A1" w:rsidRPr="006E1C8C" w:rsidRDefault="00E737A1" w:rsidP="004D170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sz w:val="20"/>
          <w:szCs w:val="20"/>
          <w:lang w:val="es-419"/>
        </w:rPr>
      </w:pPr>
      <w:r w:rsidRPr="006E1C8C">
        <w:rPr>
          <w:sz w:val="20"/>
          <w:szCs w:val="20"/>
          <w:lang w:val="es-419"/>
        </w:rPr>
        <w:t xml:space="preserve">En el presente caso, la Comisión toma nota de que no existe controversia sobre que </w:t>
      </w:r>
      <w:r w:rsidRPr="006E1C8C">
        <w:rPr>
          <w:bCs/>
          <w:sz w:val="20"/>
          <w:szCs w:val="20"/>
          <w:lang w:val="es-419"/>
        </w:rPr>
        <w:t>el 2 de julio de 2002</w:t>
      </w:r>
      <w:r w:rsidRPr="006E1C8C">
        <w:rPr>
          <w:sz w:val="20"/>
          <w:szCs w:val="20"/>
          <w:lang w:val="es-419"/>
        </w:rPr>
        <w:t xml:space="preserve"> el Jefe de Policía de la Unidad de Comodoro Rivadavia expidió la Nota 01/02-URCR-(P) donde comunicó que el señor Ríos, a partir </w:t>
      </w:r>
      <w:r w:rsidRPr="006E1C8C">
        <w:rPr>
          <w:bCs/>
          <w:sz w:val="20"/>
          <w:szCs w:val="20"/>
          <w:lang w:val="es-419"/>
        </w:rPr>
        <w:t>del 1 de enero de 2002, iba a ser promovido al grado inmediato superior</w:t>
      </w:r>
      <w:r>
        <w:rPr>
          <w:bCs/>
          <w:sz w:val="20"/>
          <w:szCs w:val="20"/>
          <w:lang w:val="es-419"/>
        </w:rPr>
        <w:t xml:space="preserve"> a su cargo de Oficial</w:t>
      </w:r>
      <w:r w:rsidR="004D170C">
        <w:rPr>
          <w:bCs/>
          <w:sz w:val="20"/>
          <w:szCs w:val="20"/>
          <w:lang w:val="es-419"/>
        </w:rPr>
        <w:t xml:space="preserve">. </w:t>
      </w:r>
      <w:r w:rsidRPr="006E1C8C">
        <w:rPr>
          <w:bCs/>
          <w:sz w:val="20"/>
          <w:szCs w:val="20"/>
          <w:lang w:val="es-419"/>
        </w:rPr>
        <w:t xml:space="preserve">La parte peticionaria alegó </w:t>
      </w:r>
      <w:r w:rsidRPr="004D170C">
        <w:rPr>
          <w:sz w:val="20"/>
          <w:szCs w:val="20"/>
          <w:lang w:val="es-AR"/>
        </w:rPr>
        <w:t>que</w:t>
      </w:r>
      <w:r w:rsidRPr="006E1C8C">
        <w:rPr>
          <w:bCs/>
          <w:sz w:val="20"/>
          <w:szCs w:val="20"/>
          <w:lang w:val="es-419"/>
        </w:rPr>
        <w:t xml:space="preserve"> desde 1983 no se le concedieron </w:t>
      </w:r>
      <w:r w:rsidRPr="006E1C8C">
        <w:rPr>
          <w:sz w:val="20"/>
          <w:szCs w:val="20"/>
          <w:lang w:val="es-419"/>
        </w:rPr>
        <w:t xml:space="preserve">ascensos retroactivos con las sumas de dinero correspondientes </w:t>
      </w:r>
      <w:r>
        <w:rPr>
          <w:sz w:val="20"/>
          <w:szCs w:val="20"/>
          <w:lang w:val="es-419"/>
        </w:rPr>
        <w:t>y eso afectó</w:t>
      </w:r>
      <w:r>
        <w:rPr>
          <w:sz w:val="20"/>
          <w:szCs w:val="20"/>
          <w:lang w:val="es-AR"/>
        </w:rPr>
        <w:t xml:space="preserve"> su crecimiento profesional y económico</w:t>
      </w:r>
      <w:r w:rsidR="004D170C">
        <w:rPr>
          <w:sz w:val="20"/>
          <w:szCs w:val="20"/>
          <w:lang w:val="es-AR"/>
        </w:rPr>
        <w:t xml:space="preserve">. </w:t>
      </w:r>
      <w:r w:rsidRPr="006E1C8C">
        <w:rPr>
          <w:bCs/>
          <w:sz w:val="20"/>
          <w:szCs w:val="20"/>
          <w:lang w:val="es-419"/>
        </w:rPr>
        <w:t xml:space="preserve">Frente a dicha decisión, la CIDH </w:t>
      </w:r>
      <w:r w:rsidR="004D170C">
        <w:rPr>
          <w:bCs/>
          <w:sz w:val="20"/>
          <w:szCs w:val="20"/>
          <w:lang w:val="es-419"/>
        </w:rPr>
        <w:t xml:space="preserve">observa </w:t>
      </w:r>
      <w:r w:rsidRPr="006E1C8C">
        <w:rPr>
          <w:bCs/>
          <w:sz w:val="20"/>
          <w:szCs w:val="20"/>
          <w:lang w:val="es-419"/>
        </w:rPr>
        <w:t>que la parte peticionaria presentó los siguientes recursos: i)</w:t>
      </w:r>
      <w:r w:rsidRPr="006E1C8C">
        <w:rPr>
          <w:sz w:val="20"/>
          <w:szCs w:val="20"/>
          <w:lang w:val="es-419"/>
        </w:rPr>
        <w:t xml:space="preserve"> </w:t>
      </w:r>
      <w:r w:rsidRPr="006E1C8C">
        <w:rPr>
          <w:bCs/>
          <w:sz w:val="20"/>
          <w:szCs w:val="20"/>
          <w:lang w:val="es-419"/>
        </w:rPr>
        <w:t xml:space="preserve">demanda de </w:t>
      </w:r>
      <w:r>
        <w:rPr>
          <w:bCs/>
          <w:sz w:val="20"/>
          <w:szCs w:val="20"/>
          <w:lang w:val="es-419"/>
        </w:rPr>
        <w:t xml:space="preserve">por daños y perjuicios </w:t>
      </w:r>
      <w:r w:rsidRPr="006E1C8C">
        <w:rPr>
          <w:bCs/>
          <w:sz w:val="20"/>
          <w:szCs w:val="20"/>
          <w:lang w:val="es-419"/>
        </w:rPr>
        <w:t xml:space="preserve">para solicitar </w:t>
      </w:r>
      <w:r>
        <w:rPr>
          <w:bCs/>
          <w:sz w:val="20"/>
          <w:szCs w:val="20"/>
          <w:lang w:val="es-419"/>
        </w:rPr>
        <w:t>los ascensos retroactivos correspondientes</w:t>
      </w:r>
      <w:r w:rsidRPr="006E1C8C">
        <w:rPr>
          <w:bCs/>
          <w:sz w:val="20"/>
          <w:szCs w:val="20"/>
          <w:lang w:val="es-419"/>
        </w:rPr>
        <w:t xml:space="preserve">, sobre la cual </w:t>
      </w:r>
      <w:r w:rsidRPr="006E1C8C">
        <w:rPr>
          <w:sz w:val="20"/>
          <w:szCs w:val="20"/>
          <w:lang w:val="es-419"/>
        </w:rPr>
        <w:t xml:space="preserve">el </w:t>
      </w:r>
      <w:r>
        <w:rPr>
          <w:sz w:val="20"/>
          <w:szCs w:val="20"/>
          <w:lang w:val="es-419"/>
        </w:rPr>
        <w:t xml:space="preserve">30 </w:t>
      </w:r>
      <w:r w:rsidRPr="006E1C8C">
        <w:rPr>
          <w:sz w:val="20"/>
          <w:szCs w:val="20"/>
          <w:lang w:val="es-419"/>
        </w:rPr>
        <w:t xml:space="preserve">de marzo de 2004 el </w:t>
      </w:r>
      <w:r>
        <w:rPr>
          <w:sz w:val="20"/>
          <w:szCs w:val="20"/>
          <w:lang w:val="es-419"/>
        </w:rPr>
        <w:t xml:space="preserve">Superior Tribunal de Justicia de Chubut en instancia única rechazó la demanda </w:t>
      </w:r>
      <w:r w:rsidRPr="006E1C8C">
        <w:rPr>
          <w:sz w:val="20"/>
          <w:szCs w:val="20"/>
          <w:lang w:val="es-419"/>
        </w:rPr>
        <w:t>“</w:t>
      </w:r>
      <w:r>
        <w:rPr>
          <w:sz w:val="20"/>
          <w:szCs w:val="20"/>
          <w:lang w:val="es-419"/>
        </w:rPr>
        <w:t>en todas sus partes</w:t>
      </w:r>
      <w:r w:rsidRPr="006E1C8C">
        <w:rPr>
          <w:sz w:val="20"/>
          <w:szCs w:val="20"/>
          <w:lang w:val="es-419"/>
        </w:rPr>
        <w:t xml:space="preserve">”; ii) recurso de </w:t>
      </w:r>
      <w:r>
        <w:rPr>
          <w:sz w:val="20"/>
          <w:szCs w:val="20"/>
          <w:lang w:val="es-419"/>
        </w:rPr>
        <w:t xml:space="preserve">extraordinario </w:t>
      </w:r>
      <w:r w:rsidRPr="006E1C8C">
        <w:rPr>
          <w:sz w:val="20"/>
          <w:szCs w:val="20"/>
          <w:lang w:val="es-419"/>
        </w:rPr>
        <w:t xml:space="preserve">sobre el cual el </w:t>
      </w:r>
      <w:r>
        <w:rPr>
          <w:sz w:val="20"/>
          <w:szCs w:val="20"/>
          <w:lang w:val="es-419"/>
        </w:rPr>
        <w:t xml:space="preserve">3 de agosto </w:t>
      </w:r>
      <w:r w:rsidRPr="006E1C8C">
        <w:rPr>
          <w:sz w:val="20"/>
          <w:szCs w:val="20"/>
          <w:lang w:val="es-419"/>
        </w:rPr>
        <w:t xml:space="preserve">de 2004 </w:t>
      </w:r>
      <w:r>
        <w:rPr>
          <w:sz w:val="20"/>
          <w:szCs w:val="20"/>
          <w:lang w:val="es-419"/>
        </w:rPr>
        <w:t>el Superior Tribunal de Justicia denegó el recurso</w:t>
      </w:r>
      <w:r w:rsidRPr="006E1C8C">
        <w:rPr>
          <w:bCs/>
          <w:sz w:val="20"/>
          <w:szCs w:val="20"/>
          <w:lang w:val="es-419"/>
        </w:rPr>
        <w:t xml:space="preserve">; iii) </w:t>
      </w:r>
      <w:r w:rsidRPr="006E1C8C">
        <w:rPr>
          <w:sz w:val="20"/>
          <w:szCs w:val="20"/>
          <w:lang w:val="es-419"/>
        </w:rPr>
        <w:t xml:space="preserve">recurso </w:t>
      </w:r>
      <w:r>
        <w:rPr>
          <w:sz w:val="20"/>
          <w:szCs w:val="20"/>
          <w:lang w:val="es-419"/>
        </w:rPr>
        <w:t xml:space="preserve">de queja ante la Corte Suprema de Justicia de la Nación que </w:t>
      </w:r>
      <w:r w:rsidRPr="006E1C8C">
        <w:rPr>
          <w:sz w:val="20"/>
          <w:szCs w:val="20"/>
          <w:lang w:val="es-419"/>
        </w:rPr>
        <w:t xml:space="preserve">fue declarado </w:t>
      </w:r>
      <w:r>
        <w:rPr>
          <w:sz w:val="20"/>
          <w:szCs w:val="20"/>
          <w:lang w:val="es-419"/>
        </w:rPr>
        <w:t xml:space="preserve">inadmisible </w:t>
      </w:r>
      <w:r w:rsidRPr="006E1C8C">
        <w:rPr>
          <w:sz w:val="20"/>
          <w:szCs w:val="20"/>
          <w:lang w:val="es-419"/>
        </w:rPr>
        <w:t xml:space="preserve">el </w:t>
      </w:r>
      <w:r>
        <w:rPr>
          <w:sz w:val="20"/>
          <w:szCs w:val="20"/>
          <w:lang w:val="es-419"/>
        </w:rPr>
        <w:t xml:space="preserve">25 </w:t>
      </w:r>
      <w:r w:rsidRPr="006E1C8C">
        <w:rPr>
          <w:sz w:val="20"/>
          <w:szCs w:val="20"/>
          <w:lang w:val="es-419"/>
        </w:rPr>
        <w:t xml:space="preserve">de enero de 2005. </w:t>
      </w:r>
      <w:r w:rsidRPr="006E1C8C">
        <w:rPr>
          <w:bCs/>
          <w:sz w:val="20"/>
          <w:szCs w:val="20"/>
          <w:lang w:val="es-419"/>
        </w:rPr>
        <w:t xml:space="preserve">El </w:t>
      </w:r>
      <w:r w:rsidR="009E0CD6">
        <w:rPr>
          <w:bCs/>
          <w:sz w:val="20"/>
          <w:szCs w:val="20"/>
          <w:lang w:val="es-419"/>
        </w:rPr>
        <w:t>t</w:t>
      </w:r>
      <w:r w:rsidRPr="006E1C8C">
        <w:rPr>
          <w:bCs/>
          <w:sz w:val="20"/>
          <w:szCs w:val="20"/>
          <w:lang w:val="es-419"/>
        </w:rPr>
        <w:t xml:space="preserve">ribunal notificó </w:t>
      </w:r>
      <w:r w:rsidR="002642D5">
        <w:rPr>
          <w:bCs/>
          <w:sz w:val="20"/>
          <w:szCs w:val="20"/>
          <w:lang w:val="es-419"/>
        </w:rPr>
        <w:t>esta</w:t>
      </w:r>
      <w:r w:rsidRPr="006E1C8C">
        <w:rPr>
          <w:bCs/>
          <w:sz w:val="20"/>
          <w:szCs w:val="20"/>
          <w:lang w:val="es-419"/>
        </w:rPr>
        <w:t xml:space="preserve"> última decisión a la parte peticionaria el </w:t>
      </w:r>
      <w:r>
        <w:rPr>
          <w:sz w:val="20"/>
          <w:szCs w:val="20"/>
          <w:lang w:val="es-419"/>
        </w:rPr>
        <w:t xml:space="preserve">4 </w:t>
      </w:r>
      <w:r w:rsidRPr="006E1C8C">
        <w:rPr>
          <w:sz w:val="20"/>
          <w:szCs w:val="20"/>
          <w:lang w:val="es-419"/>
        </w:rPr>
        <w:t xml:space="preserve">de </w:t>
      </w:r>
      <w:r>
        <w:rPr>
          <w:sz w:val="20"/>
          <w:szCs w:val="20"/>
          <w:lang w:val="es-419"/>
        </w:rPr>
        <w:t xml:space="preserve">noviembre </w:t>
      </w:r>
      <w:r w:rsidRPr="006E1C8C">
        <w:rPr>
          <w:sz w:val="20"/>
          <w:szCs w:val="20"/>
          <w:lang w:val="es-419"/>
        </w:rPr>
        <w:t>de 2005</w:t>
      </w:r>
      <w:r w:rsidR="004D170C">
        <w:rPr>
          <w:sz w:val="20"/>
          <w:szCs w:val="20"/>
          <w:lang w:val="es-419"/>
        </w:rPr>
        <w:t>.</w:t>
      </w:r>
    </w:p>
    <w:p w14:paraId="4AE40222" w14:textId="1538C800" w:rsidR="00E737A1" w:rsidRPr="009C45DA" w:rsidRDefault="00DE71E9" w:rsidP="00E737A1">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sz w:val="20"/>
          <w:szCs w:val="20"/>
          <w:lang w:val="es-419"/>
        </w:rPr>
      </w:pPr>
      <w:bookmarkStart w:id="2" w:name="_Hlk183971815"/>
      <w:bookmarkStart w:id="3" w:name="_Hlk181302649"/>
      <w:r>
        <w:rPr>
          <w:rFonts w:cs="Calibri"/>
          <w:sz w:val="20"/>
          <w:szCs w:val="20"/>
          <w:lang w:val="es-419"/>
        </w:rPr>
        <w:t>Así,</w:t>
      </w:r>
      <w:r w:rsidR="00E737A1" w:rsidRPr="0030158A">
        <w:rPr>
          <w:sz w:val="20"/>
          <w:szCs w:val="20"/>
          <w:lang w:val="es-419"/>
        </w:rPr>
        <w:t xml:space="preserve"> el </w:t>
      </w:r>
      <w:r>
        <w:rPr>
          <w:sz w:val="20"/>
          <w:szCs w:val="20"/>
          <w:lang w:val="es-419"/>
        </w:rPr>
        <w:t>Sr.</w:t>
      </w:r>
      <w:r w:rsidR="00E737A1" w:rsidRPr="0030158A">
        <w:rPr>
          <w:sz w:val="20"/>
          <w:szCs w:val="20"/>
          <w:lang w:val="es-419"/>
        </w:rPr>
        <w:t xml:space="preserve"> Ríos presentó múltiples recursos </w:t>
      </w:r>
      <w:r w:rsidR="00AD4313">
        <w:rPr>
          <w:sz w:val="20"/>
          <w:szCs w:val="20"/>
          <w:lang w:val="es-419"/>
        </w:rPr>
        <w:t>domésticos para ventilar sus reclamos</w:t>
      </w:r>
      <w:r w:rsidR="00E737A1" w:rsidRPr="0030158A">
        <w:rPr>
          <w:sz w:val="20"/>
          <w:szCs w:val="20"/>
          <w:lang w:val="es-419"/>
        </w:rPr>
        <w:t xml:space="preserve">, siendo la última decisión la denegación del recurso queja por parte de la Corte Superior de Justicia el 25 de octubre </w:t>
      </w:r>
      <w:r w:rsidR="00E737A1" w:rsidRPr="0030158A">
        <w:rPr>
          <w:bCs/>
          <w:sz w:val="20"/>
          <w:szCs w:val="20"/>
          <w:lang w:val="es-419"/>
        </w:rPr>
        <w:t>de</w:t>
      </w:r>
      <w:r w:rsidR="00E737A1" w:rsidRPr="0030158A">
        <w:rPr>
          <w:sz w:val="20"/>
          <w:szCs w:val="20"/>
          <w:lang w:val="es-419"/>
        </w:rPr>
        <w:t xml:space="preserve"> </w:t>
      </w:r>
      <w:r w:rsidR="00E737A1" w:rsidRPr="0030158A">
        <w:rPr>
          <w:bCs/>
          <w:sz w:val="20"/>
          <w:szCs w:val="20"/>
          <w:lang w:val="es-419"/>
        </w:rPr>
        <w:t>200</w:t>
      </w:r>
      <w:bookmarkEnd w:id="2"/>
      <w:r w:rsidR="00E737A1" w:rsidRPr="0030158A">
        <w:rPr>
          <w:bCs/>
          <w:sz w:val="20"/>
          <w:szCs w:val="20"/>
          <w:lang w:val="es-419"/>
        </w:rPr>
        <w:t>5</w:t>
      </w:r>
      <w:r w:rsidR="00E737A1" w:rsidRPr="0030158A">
        <w:rPr>
          <w:sz w:val="20"/>
          <w:szCs w:val="20"/>
          <w:lang w:val="es-419"/>
        </w:rPr>
        <w:t>.</w:t>
      </w:r>
      <w:bookmarkEnd w:id="3"/>
      <w:r w:rsidR="00E737A1" w:rsidRPr="0030158A">
        <w:rPr>
          <w:sz w:val="20"/>
          <w:szCs w:val="20"/>
          <w:lang w:val="es-419"/>
        </w:rPr>
        <w:t xml:space="preserve"> </w:t>
      </w:r>
      <w:r w:rsidR="009877A6">
        <w:rPr>
          <w:sz w:val="20"/>
          <w:szCs w:val="20"/>
          <w:lang w:val="es-419"/>
        </w:rPr>
        <w:t>E</w:t>
      </w:r>
      <w:r w:rsidR="00E737A1">
        <w:rPr>
          <w:sz w:val="20"/>
          <w:szCs w:val="20"/>
          <w:lang w:val="es-419"/>
        </w:rPr>
        <w:t>l Estado</w:t>
      </w:r>
      <w:r w:rsidR="009877A6">
        <w:rPr>
          <w:sz w:val="20"/>
          <w:szCs w:val="20"/>
          <w:lang w:val="es-419"/>
        </w:rPr>
        <w:t>, por su parte,</w:t>
      </w:r>
      <w:r w:rsidR="00E737A1">
        <w:rPr>
          <w:sz w:val="20"/>
          <w:szCs w:val="20"/>
          <w:lang w:val="es-419"/>
        </w:rPr>
        <w:t xml:space="preserve"> no </w:t>
      </w:r>
      <w:r w:rsidR="009877A6">
        <w:rPr>
          <w:sz w:val="20"/>
          <w:szCs w:val="20"/>
          <w:lang w:val="es-419"/>
        </w:rPr>
        <w:t>presenta</w:t>
      </w:r>
      <w:r w:rsidR="00E737A1">
        <w:rPr>
          <w:sz w:val="20"/>
          <w:szCs w:val="20"/>
          <w:lang w:val="es-419"/>
        </w:rPr>
        <w:t xml:space="preserve"> ningún alegato sobre otros recursos que deberían haber sido agotados. </w:t>
      </w:r>
      <w:r w:rsidR="00E737A1" w:rsidRPr="0030158A">
        <w:rPr>
          <w:rFonts w:cs="Calibri"/>
          <w:sz w:val="20"/>
          <w:szCs w:val="20"/>
          <w:lang w:val="es-419"/>
        </w:rPr>
        <w:t>Por lo expuesto, la Comisión considera que en el presente</w:t>
      </w:r>
      <w:r w:rsidR="00E737A1" w:rsidRPr="00B40C64">
        <w:rPr>
          <w:rFonts w:cs="Calibri"/>
          <w:sz w:val="20"/>
          <w:szCs w:val="20"/>
          <w:lang w:val="es-419"/>
        </w:rPr>
        <w:t xml:space="preserve"> caso se agotaron los recursos internos</w:t>
      </w:r>
      <w:r w:rsidR="00521A76">
        <w:rPr>
          <w:rFonts w:cs="Calibri"/>
          <w:sz w:val="20"/>
          <w:szCs w:val="20"/>
          <w:lang w:val="es-419"/>
        </w:rPr>
        <w:t xml:space="preserve"> con la decisión referida previamente</w:t>
      </w:r>
      <w:r w:rsidR="00E737A1" w:rsidRPr="00B40C64">
        <w:rPr>
          <w:rFonts w:cs="Calibri"/>
          <w:sz w:val="20"/>
          <w:szCs w:val="20"/>
          <w:lang w:val="es-419"/>
        </w:rPr>
        <w:t xml:space="preserve"> </w:t>
      </w:r>
      <w:r w:rsidR="00E737A1" w:rsidRPr="00B40C64">
        <w:rPr>
          <w:sz w:val="20"/>
          <w:szCs w:val="20"/>
          <w:lang w:val="es-419"/>
        </w:rPr>
        <w:t>en cumplimiento del artículo 46.1.a</w:t>
      </w:r>
      <w:r w:rsidR="0049133D">
        <w:rPr>
          <w:sz w:val="20"/>
          <w:szCs w:val="20"/>
          <w:lang w:val="es-419"/>
        </w:rPr>
        <w:t>)</w:t>
      </w:r>
      <w:r w:rsidR="00E737A1" w:rsidRPr="00B40C64">
        <w:rPr>
          <w:sz w:val="20"/>
          <w:szCs w:val="20"/>
          <w:lang w:val="es-419"/>
        </w:rPr>
        <w:t xml:space="preserve"> de la Convención. </w:t>
      </w:r>
    </w:p>
    <w:p w14:paraId="7D5B8EEE" w14:textId="20E16ECD" w:rsidR="00C22964" w:rsidRPr="00C22964" w:rsidRDefault="0049133D" w:rsidP="004D170C">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sz w:val="20"/>
          <w:szCs w:val="20"/>
          <w:lang w:val="es-AR"/>
        </w:rPr>
      </w:pPr>
      <w:r>
        <w:rPr>
          <w:sz w:val="20"/>
          <w:szCs w:val="20"/>
          <w:lang w:val="es-AR"/>
        </w:rPr>
        <w:t>Con r</w:t>
      </w:r>
      <w:r w:rsidR="00E737A1" w:rsidRPr="00E737A1">
        <w:rPr>
          <w:sz w:val="20"/>
          <w:szCs w:val="20"/>
          <w:lang w:val="es-AR"/>
        </w:rPr>
        <w:t xml:space="preserve">especto </w:t>
      </w:r>
      <w:r w:rsidR="00521A76">
        <w:rPr>
          <w:sz w:val="20"/>
          <w:szCs w:val="20"/>
          <w:lang w:val="es-AR"/>
        </w:rPr>
        <w:t>de</w:t>
      </w:r>
      <w:r w:rsidR="00E737A1" w:rsidRPr="00E737A1">
        <w:rPr>
          <w:sz w:val="20"/>
          <w:szCs w:val="20"/>
          <w:lang w:val="es-AR"/>
        </w:rPr>
        <w:t xml:space="preserve">l requisito del plazo de presentación, </w:t>
      </w:r>
      <w:r w:rsidR="00521A76" w:rsidRPr="00C22964">
        <w:rPr>
          <w:color w:val="000000" w:themeColor="text1"/>
          <w:sz w:val="20"/>
          <w:szCs w:val="20"/>
          <w:lang w:val="es-AR"/>
        </w:rPr>
        <w:t xml:space="preserve">el artículo 46.1.b) de la Convención Americana dispone que, “[p]ara que una petición o comunicación presentada conforme a los artículos 44 ó 45 sea admitida por la Comisión, se requerirá: (b) que sea presentada dentro del plazo de seis meses, a partir de la fecha en que el presunto lesionado en sus derechos haya sido notificado de la decisión definitiva”. </w:t>
      </w:r>
      <w:r w:rsidR="00521A76">
        <w:rPr>
          <w:color w:val="000000" w:themeColor="text1"/>
          <w:sz w:val="20"/>
          <w:szCs w:val="20"/>
          <w:lang w:val="es-AR"/>
        </w:rPr>
        <w:t>Dicha d</w:t>
      </w:r>
      <w:r w:rsidR="00521A76" w:rsidRPr="00C22964">
        <w:rPr>
          <w:color w:val="000000" w:themeColor="text1"/>
          <w:sz w:val="20"/>
          <w:szCs w:val="20"/>
          <w:lang w:val="es-AR"/>
        </w:rPr>
        <w:t xml:space="preserve">isposición tiene su concordancia en el artículo 32 del Reglamento de la CIDH. </w:t>
      </w:r>
      <w:r w:rsidR="00521A76">
        <w:rPr>
          <w:color w:val="000000" w:themeColor="text1"/>
          <w:sz w:val="20"/>
          <w:szCs w:val="20"/>
          <w:lang w:val="es-AR"/>
        </w:rPr>
        <w:t xml:space="preserve">En el presente asunto </w:t>
      </w:r>
      <w:r w:rsidR="00E737A1" w:rsidRPr="00E737A1">
        <w:rPr>
          <w:sz w:val="20"/>
          <w:szCs w:val="20"/>
          <w:lang w:val="es-AR"/>
        </w:rPr>
        <w:t>el Estado controvierte expresamente que</w:t>
      </w:r>
      <w:r w:rsidR="00521A76">
        <w:rPr>
          <w:sz w:val="20"/>
          <w:szCs w:val="20"/>
          <w:lang w:val="es-AR"/>
        </w:rPr>
        <w:t xml:space="preserve"> se haya cumplido con dicho plazo</w:t>
      </w:r>
      <w:r w:rsidR="00E737A1" w:rsidRPr="00E737A1">
        <w:rPr>
          <w:sz w:val="20"/>
          <w:szCs w:val="20"/>
          <w:lang w:val="es-AR"/>
        </w:rPr>
        <w:t xml:space="preserve"> </w:t>
      </w:r>
      <w:r w:rsidR="00521A76">
        <w:rPr>
          <w:sz w:val="20"/>
          <w:szCs w:val="20"/>
          <w:lang w:val="es-AR"/>
        </w:rPr>
        <w:t xml:space="preserve">puesto que </w:t>
      </w:r>
      <w:r w:rsidR="00E737A1" w:rsidRPr="00E737A1">
        <w:rPr>
          <w:sz w:val="20"/>
          <w:szCs w:val="20"/>
          <w:lang w:val="es-AR"/>
        </w:rPr>
        <w:t xml:space="preserve">la última decisión judicial recaída en el proceso habría sido notificada </w:t>
      </w:r>
      <w:r w:rsidR="00E737A1">
        <w:rPr>
          <w:sz w:val="20"/>
          <w:szCs w:val="20"/>
          <w:lang w:val="es-AR"/>
        </w:rPr>
        <w:t>siete</w:t>
      </w:r>
      <w:r w:rsidR="00E737A1" w:rsidRPr="00E737A1">
        <w:rPr>
          <w:sz w:val="20"/>
          <w:szCs w:val="20"/>
          <w:lang w:val="es-AR"/>
        </w:rPr>
        <w:t xml:space="preserve"> meses antes de la presentación de la petición a la CIDH. A</w:t>
      </w:r>
      <w:r w:rsidR="008A61BF">
        <w:rPr>
          <w:sz w:val="20"/>
          <w:szCs w:val="20"/>
          <w:lang w:val="es-AR"/>
        </w:rPr>
        <w:t xml:space="preserve">l </w:t>
      </w:r>
      <w:r w:rsidR="00E737A1" w:rsidRPr="00E737A1">
        <w:rPr>
          <w:sz w:val="20"/>
          <w:szCs w:val="20"/>
          <w:lang w:val="es-AR"/>
        </w:rPr>
        <w:t xml:space="preserve">respecto, la Comisión observa que ambas partes coinciden en mencionar que </w:t>
      </w:r>
      <w:r w:rsidR="00E737A1" w:rsidRPr="00E737A1">
        <w:rPr>
          <w:color w:val="000000" w:themeColor="text1"/>
          <w:sz w:val="20"/>
          <w:szCs w:val="20"/>
          <w:lang w:val="es-AR"/>
        </w:rPr>
        <w:t>la denegación del recurso de queja por parte de la Corte Suprema de Justicia se emitió el 25 de octubre de octubre de 2005 y</w:t>
      </w:r>
      <w:r w:rsidR="00E737A1">
        <w:rPr>
          <w:color w:val="000000" w:themeColor="text1"/>
          <w:sz w:val="20"/>
          <w:szCs w:val="20"/>
          <w:lang w:val="es-AR"/>
        </w:rPr>
        <w:t xml:space="preserve"> </w:t>
      </w:r>
      <w:r w:rsidR="00E737A1" w:rsidRPr="00E737A1">
        <w:rPr>
          <w:color w:val="000000" w:themeColor="text1"/>
          <w:sz w:val="20"/>
          <w:szCs w:val="20"/>
          <w:lang w:val="es-AR"/>
        </w:rPr>
        <w:t>fue notificado a Olga Álvarez</w:t>
      </w:r>
      <w:r w:rsidR="00E737A1">
        <w:rPr>
          <w:color w:val="000000" w:themeColor="text1"/>
          <w:sz w:val="20"/>
          <w:szCs w:val="20"/>
          <w:lang w:val="es-AR"/>
        </w:rPr>
        <w:t xml:space="preserve">, </w:t>
      </w:r>
      <w:r w:rsidR="000A0648">
        <w:rPr>
          <w:color w:val="000000" w:themeColor="text1"/>
          <w:sz w:val="20"/>
          <w:szCs w:val="20"/>
          <w:lang w:val="es-AR"/>
        </w:rPr>
        <w:t>perteneciente al estudio jurídico del abogado del señor Ríos a nivel interno</w:t>
      </w:r>
      <w:r w:rsidR="00E737A1" w:rsidRPr="00E737A1">
        <w:rPr>
          <w:color w:val="000000" w:themeColor="text1"/>
          <w:sz w:val="20"/>
          <w:szCs w:val="20"/>
          <w:lang w:val="es-AR"/>
        </w:rPr>
        <w:t xml:space="preserve"> el 4 de noviembre 2005. </w:t>
      </w:r>
    </w:p>
    <w:p w14:paraId="7F914ADC" w14:textId="551A2D68" w:rsidR="00C22964" w:rsidRPr="00C22964" w:rsidRDefault="00521A76" w:rsidP="0078134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ind w:left="0" w:firstLine="720"/>
        <w:jc w:val="both"/>
        <w:rPr>
          <w:rFonts w:asciiTheme="majorHAnsi" w:hAnsiTheme="majorHAnsi"/>
          <w:b/>
          <w:bCs/>
          <w:sz w:val="20"/>
          <w:szCs w:val="20"/>
          <w:lang w:val="es-ES"/>
        </w:rPr>
      </w:pPr>
      <w:r>
        <w:rPr>
          <w:color w:val="000000" w:themeColor="text1"/>
          <w:sz w:val="20"/>
          <w:szCs w:val="20"/>
          <w:lang w:val="es-AR"/>
        </w:rPr>
        <w:t xml:space="preserve">Ahora bien, </w:t>
      </w:r>
      <w:r w:rsidR="009154EB">
        <w:rPr>
          <w:color w:val="000000" w:themeColor="text1"/>
          <w:sz w:val="20"/>
          <w:szCs w:val="20"/>
          <w:lang w:val="es-AR"/>
        </w:rPr>
        <w:t>con respecto</w:t>
      </w:r>
      <w:r w:rsidR="000A0648" w:rsidRPr="00C22964">
        <w:rPr>
          <w:color w:val="000000" w:themeColor="text1"/>
          <w:sz w:val="20"/>
          <w:szCs w:val="20"/>
          <w:lang w:val="es-AR"/>
        </w:rPr>
        <w:t xml:space="preserve"> alegato de la parte peticionaria </w:t>
      </w:r>
      <w:r w:rsidR="009154EB">
        <w:rPr>
          <w:color w:val="000000" w:themeColor="text1"/>
          <w:sz w:val="20"/>
          <w:szCs w:val="20"/>
          <w:lang w:val="es-AR"/>
        </w:rPr>
        <w:t>de</w:t>
      </w:r>
      <w:r w:rsidR="00311DDF">
        <w:rPr>
          <w:color w:val="000000" w:themeColor="text1"/>
          <w:sz w:val="20"/>
          <w:szCs w:val="20"/>
          <w:lang w:val="es-AR"/>
        </w:rPr>
        <w:t xml:space="preserve"> </w:t>
      </w:r>
      <w:r w:rsidR="000A0648" w:rsidRPr="00C22964">
        <w:rPr>
          <w:color w:val="000000" w:themeColor="text1"/>
          <w:sz w:val="20"/>
          <w:szCs w:val="20"/>
          <w:lang w:val="es-AR"/>
        </w:rPr>
        <w:t>que su defensa no le informó de la notificación hasta enero de 2026</w:t>
      </w:r>
      <w:r w:rsidR="00030DB4">
        <w:rPr>
          <w:color w:val="000000" w:themeColor="text1"/>
          <w:sz w:val="20"/>
          <w:szCs w:val="20"/>
          <w:lang w:val="es-AR"/>
        </w:rPr>
        <w:t>, la Comisión observa que este hecho no le es imputable al Estado; que los tribunales cumplieron con notificarle a sus abogados</w:t>
      </w:r>
      <w:r w:rsidR="00AE2C71">
        <w:rPr>
          <w:color w:val="000000" w:themeColor="text1"/>
          <w:sz w:val="20"/>
          <w:szCs w:val="20"/>
          <w:lang w:val="es-AR"/>
        </w:rPr>
        <w:t xml:space="preserve">; y que en definitiva no hay evidencia de la </w:t>
      </w:r>
      <w:r>
        <w:rPr>
          <w:color w:val="000000" w:themeColor="text1"/>
          <w:sz w:val="20"/>
          <w:szCs w:val="20"/>
          <w:lang w:val="es-AR"/>
        </w:rPr>
        <w:t xml:space="preserve">fecha exacta en que ello habría ocurrido. </w:t>
      </w:r>
      <w:r w:rsidR="000049FF">
        <w:rPr>
          <w:color w:val="000000" w:themeColor="text1"/>
          <w:sz w:val="20"/>
          <w:szCs w:val="20"/>
          <w:lang w:val="es-AR"/>
        </w:rPr>
        <w:t xml:space="preserve">Por lo tanto, </w:t>
      </w:r>
      <w:r w:rsidR="006E727D">
        <w:rPr>
          <w:sz w:val="20"/>
          <w:szCs w:val="20"/>
          <w:lang w:val="es-AR"/>
        </w:rPr>
        <w:t>al haberse recibido la petición en la</w:t>
      </w:r>
      <w:r w:rsidR="00E737A1" w:rsidRPr="00C22964">
        <w:rPr>
          <w:sz w:val="20"/>
          <w:szCs w:val="20"/>
          <w:lang w:val="es-AR"/>
        </w:rPr>
        <w:t xml:space="preserve"> Secretaría Ejecutiva </w:t>
      </w:r>
      <w:r w:rsidR="006E727D">
        <w:rPr>
          <w:sz w:val="20"/>
          <w:szCs w:val="20"/>
          <w:lang w:val="es-AR"/>
        </w:rPr>
        <w:t xml:space="preserve">de la CIDH </w:t>
      </w:r>
      <w:r w:rsidR="00E737A1" w:rsidRPr="00C22964">
        <w:rPr>
          <w:sz w:val="20"/>
          <w:szCs w:val="20"/>
          <w:lang w:val="es-AR"/>
        </w:rPr>
        <w:t xml:space="preserve">el </w:t>
      </w:r>
      <w:r w:rsidR="00CE2912" w:rsidRPr="00C22964">
        <w:rPr>
          <w:sz w:val="20"/>
          <w:szCs w:val="20"/>
          <w:lang w:val="es-AR"/>
        </w:rPr>
        <w:t>7 de junio de 2006</w:t>
      </w:r>
      <w:r w:rsidR="006A6F01">
        <w:rPr>
          <w:sz w:val="20"/>
          <w:szCs w:val="20"/>
          <w:lang w:val="es-AR"/>
        </w:rPr>
        <w:t xml:space="preserve">, su presentación excede </w:t>
      </w:r>
      <w:r w:rsidR="001B0A21">
        <w:rPr>
          <w:sz w:val="20"/>
          <w:szCs w:val="20"/>
          <w:lang w:val="es-AR"/>
        </w:rPr>
        <w:t xml:space="preserve">en un mes el plazo máximo de seis meses establecido en el </w:t>
      </w:r>
      <w:r w:rsidR="009C45DA" w:rsidRPr="00C22964">
        <w:rPr>
          <w:sz w:val="20"/>
          <w:szCs w:val="20"/>
          <w:lang w:val="es-AR"/>
        </w:rPr>
        <w:t>artículo 46.1.b</w:t>
      </w:r>
      <w:r w:rsidR="00B255FA">
        <w:rPr>
          <w:sz w:val="20"/>
          <w:szCs w:val="20"/>
          <w:lang w:val="es-AR"/>
        </w:rPr>
        <w:t>)</w:t>
      </w:r>
      <w:r w:rsidR="009C45DA" w:rsidRPr="00C22964">
        <w:rPr>
          <w:sz w:val="20"/>
          <w:szCs w:val="20"/>
          <w:lang w:val="es-AR"/>
        </w:rPr>
        <w:t xml:space="preserve"> de la Convención Americana.</w:t>
      </w:r>
      <w:r w:rsidR="000A0648" w:rsidRPr="00C22964">
        <w:rPr>
          <w:sz w:val="20"/>
          <w:szCs w:val="20"/>
          <w:lang w:val="es-AR"/>
        </w:rPr>
        <w:t xml:space="preserve"> </w:t>
      </w:r>
    </w:p>
    <w:p w14:paraId="445BF42E" w14:textId="1B434A97" w:rsidR="003239B8" w:rsidRPr="00C22964" w:rsidRDefault="003239B8" w:rsidP="00C22964">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before="240" w:after="240"/>
        <w:jc w:val="both"/>
        <w:rPr>
          <w:rFonts w:asciiTheme="majorHAnsi" w:hAnsiTheme="majorHAnsi"/>
          <w:b/>
          <w:bCs/>
          <w:sz w:val="20"/>
          <w:szCs w:val="20"/>
          <w:lang w:val="es-ES"/>
        </w:rPr>
      </w:pPr>
      <w:r w:rsidRPr="00C22964">
        <w:rPr>
          <w:rFonts w:asciiTheme="majorHAnsi" w:hAnsiTheme="majorHAnsi"/>
          <w:b/>
          <w:bCs/>
          <w:sz w:val="20"/>
          <w:szCs w:val="20"/>
          <w:lang w:val="es-ES"/>
        </w:rPr>
        <w:t xml:space="preserve">VIII. </w:t>
      </w:r>
      <w:r w:rsidRPr="00C22964">
        <w:rPr>
          <w:rFonts w:asciiTheme="majorHAnsi" w:hAnsiTheme="majorHAnsi"/>
          <w:b/>
          <w:bCs/>
          <w:sz w:val="20"/>
          <w:szCs w:val="20"/>
          <w:lang w:val="es-ES"/>
        </w:rPr>
        <w:tab/>
        <w:t>DECISIÓN</w:t>
      </w:r>
    </w:p>
    <w:p w14:paraId="547DFF8E" w14:textId="42ACC765" w:rsidR="000419AD" w:rsidRPr="00431B06" w:rsidRDefault="000419AD" w:rsidP="00516D77">
      <w:pPr>
        <w:pStyle w:val="ListParagraph"/>
        <w:numPr>
          <w:ilvl w:val="0"/>
          <w:numId w:val="55"/>
        </w:numPr>
        <w:spacing w:before="240" w:after="240"/>
        <w:rPr>
          <w:rFonts w:eastAsia="Arial Unicode MS" w:cs="Times New Roman"/>
          <w:color w:val="auto"/>
          <w:sz w:val="20"/>
          <w:szCs w:val="20"/>
          <w:lang w:val="es-ES" w:eastAsia="en-US"/>
        </w:rPr>
      </w:pPr>
      <w:r w:rsidRPr="00431B06">
        <w:rPr>
          <w:rFonts w:eastAsia="Arial Unicode MS" w:cs="Times New Roman"/>
          <w:color w:val="auto"/>
          <w:sz w:val="20"/>
          <w:szCs w:val="20"/>
          <w:lang w:val="es-ES" w:eastAsia="en-US"/>
        </w:rPr>
        <w:t>Declarar inadmisible la presente petición</w:t>
      </w:r>
      <w:r w:rsidR="00A758AA" w:rsidRPr="00431B06">
        <w:rPr>
          <w:rFonts w:eastAsia="Arial Unicode MS" w:cs="Times New Roman"/>
          <w:color w:val="auto"/>
          <w:sz w:val="20"/>
          <w:szCs w:val="20"/>
          <w:lang w:val="es-ES" w:eastAsia="en-US"/>
        </w:rPr>
        <w:t>;</w:t>
      </w:r>
      <w:r w:rsidR="004A6A54" w:rsidRPr="00431B06">
        <w:rPr>
          <w:rFonts w:eastAsia="Arial Unicode MS" w:cs="Times New Roman"/>
          <w:color w:val="auto"/>
          <w:sz w:val="20"/>
          <w:szCs w:val="20"/>
          <w:lang w:val="es-ES" w:eastAsia="en-US"/>
        </w:rPr>
        <w:t xml:space="preserve"> y</w:t>
      </w:r>
    </w:p>
    <w:p w14:paraId="00C1D3B7" w14:textId="3D9BFF7B" w:rsidR="008D768D" w:rsidRDefault="004A6A54" w:rsidP="00C8446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BA60E5">
        <w:rPr>
          <w:rFonts w:asciiTheme="majorHAnsi" w:hAnsiTheme="majorHAnsi"/>
          <w:sz w:val="20"/>
          <w:szCs w:val="20"/>
          <w:lang w:val="es-ES"/>
        </w:rPr>
        <w:t>Notificar a las partes la presente decisión;</w:t>
      </w:r>
      <w:r w:rsidR="00431B06">
        <w:rPr>
          <w:rFonts w:asciiTheme="majorHAnsi" w:hAnsiTheme="majorHAnsi"/>
          <w:sz w:val="20"/>
          <w:szCs w:val="20"/>
          <w:lang w:val="es-ES"/>
        </w:rPr>
        <w:t xml:space="preserve"> </w:t>
      </w:r>
      <w:r w:rsidRPr="00BA60E5">
        <w:rPr>
          <w:rFonts w:asciiTheme="majorHAnsi" w:hAnsiTheme="majorHAnsi"/>
          <w:sz w:val="20"/>
          <w:szCs w:val="20"/>
          <w:lang w:val="es-ES"/>
        </w:rPr>
        <w:t>y publicar esta decisión e incluirla en su Informe Anual a la Asamblea General de la Organización de los Estados Americanos.</w:t>
      </w:r>
    </w:p>
    <w:p w14:paraId="2567D12A" w14:textId="47F3F3DC" w:rsidR="00490B68" w:rsidRPr="00074567" w:rsidRDefault="0076278D" w:rsidP="00074567">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 xml:space="preserve">Aprobado por la Comisión Interamericana de Derechos Humanos a </w:t>
      </w:r>
      <w:r w:rsidRPr="00980639">
        <w:rPr>
          <w:rStyle w:val="normaltextrun"/>
          <w:rFonts w:ascii="Cambria" w:hAnsi="Cambria" w:cs="Segoe UI"/>
          <w:sz w:val="20"/>
          <w:szCs w:val="20"/>
          <w:lang w:val="es-CL"/>
        </w:rPr>
        <w:t xml:space="preserve">los </w:t>
      </w:r>
      <w:r w:rsidR="00B811BC" w:rsidRPr="00980639">
        <w:rPr>
          <w:rStyle w:val="normaltextrun"/>
          <w:rFonts w:ascii="Cambria" w:hAnsi="Cambria" w:cs="Segoe UI"/>
          <w:sz w:val="20"/>
          <w:szCs w:val="20"/>
          <w:lang w:val="es-CL"/>
        </w:rPr>
        <w:t>23</w:t>
      </w:r>
      <w:r w:rsidRPr="00980639">
        <w:rPr>
          <w:rStyle w:val="normaltextrun"/>
          <w:rFonts w:ascii="Cambria" w:hAnsi="Cambria" w:cs="Segoe UI"/>
          <w:sz w:val="20"/>
          <w:szCs w:val="20"/>
          <w:lang w:val="es-CL"/>
        </w:rPr>
        <w:t xml:space="preserve"> días del mes de </w:t>
      </w:r>
      <w:r w:rsidR="00B811BC" w:rsidRPr="00980639">
        <w:rPr>
          <w:rStyle w:val="normaltextrun"/>
          <w:rFonts w:ascii="Cambria" w:hAnsi="Cambria" w:cs="Segoe UI"/>
          <w:sz w:val="20"/>
          <w:szCs w:val="20"/>
          <w:lang w:val="es-CL"/>
        </w:rPr>
        <w:t>diciembre</w:t>
      </w:r>
      <w:r w:rsidRPr="00980639">
        <w:rPr>
          <w:rStyle w:val="normaltextrun"/>
          <w:rFonts w:ascii="Cambria" w:hAnsi="Cambria" w:cs="Segoe UI"/>
          <w:sz w:val="20"/>
          <w:szCs w:val="20"/>
          <w:lang w:val="es-CL"/>
        </w:rPr>
        <w:t xml:space="preserve"> de 20</w:t>
      </w:r>
      <w:r w:rsidR="00B811BC" w:rsidRPr="00980639">
        <w:rPr>
          <w:rStyle w:val="normaltextrun"/>
          <w:rFonts w:ascii="Cambria" w:hAnsi="Cambria" w:cs="Segoe UI"/>
          <w:sz w:val="20"/>
          <w:szCs w:val="20"/>
          <w:lang w:val="es-CL"/>
        </w:rPr>
        <w:t>25</w:t>
      </w:r>
      <w:r w:rsidRPr="00980639">
        <w:rPr>
          <w:rStyle w:val="normaltextrun"/>
          <w:rFonts w:ascii="Cambria" w:hAnsi="Cambria" w:cs="Segoe UI"/>
          <w:sz w:val="20"/>
          <w:szCs w:val="20"/>
          <w:lang w:val="es-CL"/>
        </w:rPr>
        <w:t xml:space="preserve">.  (Firmado): José Luis Caballero Ochoa, Presidente; Andrea Pochak, Primera Vicepresidenta; Edgar Stuardo Ralón Orellana, Roberta Clarke y Gloria Monique de Mees, </w:t>
      </w:r>
      <w:r w:rsidR="00074567">
        <w:rPr>
          <w:rStyle w:val="normaltextrun"/>
          <w:rFonts w:ascii="Cambria" w:hAnsi="Cambria" w:cs="Segoe UI"/>
          <w:sz w:val="20"/>
          <w:szCs w:val="20"/>
          <w:lang w:val="es-CL"/>
        </w:rPr>
        <w:t>m</w:t>
      </w:r>
      <w:r w:rsidRPr="00980639">
        <w:rPr>
          <w:rStyle w:val="normaltextrun"/>
          <w:rFonts w:ascii="Cambria" w:hAnsi="Cambria" w:cs="Segoe UI"/>
          <w:sz w:val="20"/>
          <w:szCs w:val="20"/>
          <w:lang w:val="es-CL"/>
        </w:rPr>
        <w:t>iembros de la Comisión.</w:t>
      </w:r>
    </w:p>
    <w:sectPr w:rsidR="00490B68" w:rsidRPr="00074567"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7F0D" w14:textId="77777777" w:rsidR="00394F98" w:rsidRDefault="00394F98">
      <w:r>
        <w:separator/>
      </w:r>
    </w:p>
  </w:endnote>
  <w:endnote w:type="continuationSeparator" w:id="0">
    <w:p w14:paraId="0728FEE1" w14:textId="77777777" w:rsidR="00394F98" w:rsidRDefault="00394F98">
      <w:r>
        <w:continuationSeparator/>
      </w:r>
    </w:p>
  </w:endnote>
  <w:endnote w:type="continuationNotice" w:id="1">
    <w:p w14:paraId="46329E01" w14:textId="77777777" w:rsidR="00394F98" w:rsidRDefault="00394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42CA" w14:textId="77777777" w:rsidR="00394F98" w:rsidRPr="000F35ED" w:rsidRDefault="00394F98">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3E473C8F" w14:textId="77777777" w:rsidR="00394F98" w:rsidRPr="000F35ED" w:rsidRDefault="00394F98" w:rsidP="000F35ED">
      <w:pPr>
        <w:rPr>
          <w:rFonts w:asciiTheme="majorHAnsi" w:hAnsiTheme="majorHAnsi"/>
          <w:sz w:val="16"/>
          <w:szCs w:val="16"/>
        </w:rPr>
      </w:pPr>
      <w:r w:rsidRPr="000F35ED">
        <w:rPr>
          <w:rFonts w:asciiTheme="majorHAnsi" w:hAnsiTheme="majorHAnsi"/>
          <w:sz w:val="16"/>
          <w:szCs w:val="16"/>
        </w:rPr>
        <w:separator/>
      </w:r>
    </w:p>
    <w:p w14:paraId="4DEB0819" w14:textId="77777777" w:rsidR="00394F98" w:rsidRPr="000F35ED" w:rsidRDefault="00394F98"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3D0B189" w14:textId="77777777" w:rsidR="00394F98" w:rsidRPr="000F35ED" w:rsidRDefault="00394F98"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1F6645D4" w:rsidR="004A6A54" w:rsidRPr="00306F33" w:rsidRDefault="004A6A54" w:rsidP="00521A76">
      <w:pPr>
        <w:pStyle w:val="FootnoteText"/>
        <w:ind w:firstLine="720"/>
        <w:jc w:val="both"/>
        <w:rPr>
          <w:rFonts w:asciiTheme="majorHAnsi" w:hAnsiTheme="majorHAnsi"/>
          <w:sz w:val="16"/>
          <w:szCs w:val="16"/>
          <w:lang w:val="es-ES"/>
        </w:rPr>
      </w:pPr>
      <w:r w:rsidRPr="00306F33">
        <w:rPr>
          <w:rStyle w:val="FootnoteReference"/>
          <w:rFonts w:asciiTheme="majorHAnsi" w:hAnsiTheme="majorHAnsi"/>
          <w:sz w:val="16"/>
          <w:szCs w:val="16"/>
        </w:rPr>
        <w:footnoteRef/>
      </w:r>
      <w:r w:rsidRPr="00306F33">
        <w:rPr>
          <w:rFonts w:asciiTheme="majorHAnsi" w:hAnsiTheme="majorHAnsi"/>
          <w:sz w:val="16"/>
          <w:szCs w:val="16"/>
          <w:lang w:val="es-ES"/>
        </w:rPr>
        <w:t xml:space="preserve"> Conforme a lo dispuesto en el artículo 17.2.a del Reglamento de la Comisión, </w:t>
      </w:r>
      <w:r w:rsidR="00E61A89">
        <w:rPr>
          <w:rFonts w:asciiTheme="majorHAnsi" w:hAnsiTheme="majorHAnsi"/>
          <w:sz w:val="16"/>
          <w:szCs w:val="16"/>
          <w:lang w:val="es-ES"/>
        </w:rPr>
        <w:t xml:space="preserve">la </w:t>
      </w:r>
      <w:r w:rsidRPr="00306F33">
        <w:rPr>
          <w:rFonts w:asciiTheme="majorHAnsi" w:hAnsiTheme="majorHAnsi"/>
          <w:sz w:val="16"/>
          <w:szCs w:val="16"/>
          <w:lang w:val="es-ES"/>
        </w:rPr>
        <w:t>Comisionad</w:t>
      </w:r>
      <w:r w:rsidR="00E61A89">
        <w:rPr>
          <w:rFonts w:asciiTheme="majorHAnsi" w:hAnsiTheme="majorHAnsi"/>
          <w:sz w:val="16"/>
          <w:szCs w:val="16"/>
          <w:lang w:val="es-ES"/>
        </w:rPr>
        <w:t>a Andrea Pochak</w:t>
      </w:r>
      <w:r w:rsidRPr="00306F33">
        <w:rPr>
          <w:rFonts w:asciiTheme="majorHAnsi" w:hAnsiTheme="majorHAnsi"/>
          <w:sz w:val="16"/>
          <w:szCs w:val="16"/>
          <w:lang w:val="es-ES"/>
        </w:rPr>
        <w:t xml:space="preserve">, de nacionalidad </w:t>
      </w:r>
      <w:r w:rsidR="00E61A89">
        <w:rPr>
          <w:rFonts w:asciiTheme="majorHAnsi" w:hAnsiTheme="majorHAnsi"/>
          <w:sz w:val="16"/>
          <w:szCs w:val="16"/>
          <w:lang w:val="es-ES"/>
        </w:rPr>
        <w:t>argentina</w:t>
      </w:r>
      <w:r w:rsidRPr="00306F33">
        <w:rPr>
          <w:rFonts w:asciiTheme="majorHAnsi" w:hAnsiTheme="majorHAnsi"/>
          <w:sz w:val="16"/>
          <w:szCs w:val="16"/>
          <w:lang w:val="es-ES"/>
        </w:rPr>
        <w:t>, no participó en el debate ni en la decisión del presente asunto.</w:t>
      </w:r>
    </w:p>
  </w:footnote>
  <w:footnote w:id="3">
    <w:p w14:paraId="1AFEF3B0" w14:textId="0A6B4A1F" w:rsidR="008E3BFE" w:rsidRPr="00306F33" w:rsidRDefault="008E3BFE" w:rsidP="00521A76">
      <w:pPr>
        <w:pStyle w:val="FootnoteText"/>
        <w:ind w:firstLine="720"/>
        <w:jc w:val="both"/>
        <w:rPr>
          <w:rFonts w:asciiTheme="majorHAnsi" w:hAnsiTheme="majorHAnsi"/>
          <w:sz w:val="16"/>
          <w:szCs w:val="16"/>
          <w:lang w:val="es-ES"/>
        </w:rPr>
      </w:pPr>
      <w:r w:rsidRPr="009C45DA">
        <w:rPr>
          <w:rStyle w:val="FootnoteReference"/>
          <w:rFonts w:asciiTheme="majorHAnsi" w:hAnsiTheme="majorHAnsi"/>
          <w:sz w:val="16"/>
          <w:szCs w:val="16"/>
        </w:rPr>
        <w:footnoteRef/>
      </w:r>
      <w:r w:rsidRPr="009C45DA">
        <w:rPr>
          <w:rFonts w:asciiTheme="majorHAnsi" w:hAnsiTheme="majorHAnsi"/>
          <w:sz w:val="16"/>
          <w:szCs w:val="16"/>
          <w:lang w:val="es-ES"/>
        </w:rPr>
        <w:t xml:space="preserve"> Las observaciones de cada parte fueron debidamente trasladadas a la parte contraria.</w:t>
      </w:r>
      <w:r w:rsidR="009A56CE" w:rsidRPr="009C45DA">
        <w:rPr>
          <w:rFonts w:asciiTheme="majorHAnsi" w:hAnsiTheme="majorHAnsi"/>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E55259"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138"/>
    <w:multiLevelType w:val="hybridMultilevel"/>
    <w:tmpl w:val="F3FCA98E"/>
    <w:lvl w:ilvl="0" w:tplc="4D60F58C">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D7D4B9D"/>
    <w:multiLevelType w:val="hybridMultilevel"/>
    <w:tmpl w:val="2A84717C"/>
    <w:lvl w:ilvl="0" w:tplc="3F2E4498">
      <w:start w:val="1"/>
      <w:numFmt w:val="decimal"/>
      <w:pStyle w:val="parrafos"/>
      <w:lvlText w:val="%1."/>
      <w:lvlJc w:val="left"/>
      <w:pPr>
        <w:ind w:left="360" w:hanging="360"/>
      </w:pPr>
      <w:rPr>
        <w:rFonts w:ascii="Cambria" w:hAnsi="Cambria" w:hint="default"/>
        <w:b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6"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4"/>
  </w:num>
  <w:num w:numId="2" w16cid:durableId="2119787510">
    <w:abstractNumId w:val="6"/>
  </w:num>
  <w:num w:numId="3" w16cid:durableId="1836843260">
    <w:abstractNumId w:val="55"/>
  </w:num>
  <w:num w:numId="4" w16cid:durableId="2018339747">
    <w:abstractNumId w:val="21"/>
  </w:num>
  <w:num w:numId="5" w16cid:durableId="368341374">
    <w:abstractNumId w:val="49"/>
  </w:num>
  <w:num w:numId="6" w16cid:durableId="1074009954">
    <w:abstractNumId w:val="28"/>
  </w:num>
  <w:num w:numId="7" w16cid:durableId="1545016965">
    <w:abstractNumId w:val="7"/>
  </w:num>
  <w:num w:numId="8" w16cid:durableId="1165165820">
    <w:abstractNumId w:val="17"/>
  </w:num>
  <w:num w:numId="9" w16cid:durableId="751703382">
    <w:abstractNumId w:val="43"/>
  </w:num>
  <w:num w:numId="10" w16cid:durableId="1010065578">
    <w:abstractNumId w:val="1"/>
  </w:num>
  <w:num w:numId="11" w16cid:durableId="599265313">
    <w:abstractNumId w:val="38"/>
  </w:num>
  <w:num w:numId="12" w16cid:durableId="1094203649">
    <w:abstractNumId w:val="39"/>
  </w:num>
  <w:num w:numId="13" w16cid:durableId="393090155">
    <w:abstractNumId w:val="45"/>
  </w:num>
  <w:num w:numId="14" w16cid:durableId="1198931784">
    <w:abstractNumId w:val="2"/>
  </w:num>
  <w:num w:numId="15" w16cid:durableId="2056192837">
    <w:abstractNumId w:val="3"/>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2"/>
  </w:num>
  <w:num w:numId="28" w16cid:durableId="1616718871">
    <w:abstractNumId w:val="23"/>
  </w:num>
  <w:num w:numId="29" w16cid:durableId="1530486082">
    <w:abstractNumId w:val="24"/>
  </w:num>
  <w:num w:numId="30" w16cid:durableId="802582976">
    <w:abstractNumId w:val="26"/>
  </w:num>
  <w:num w:numId="31" w16cid:durableId="287396833">
    <w:abstractNumId w:val="29"/>
  </w:num>
  <w:num w:numId="32" w16cid:durableId="535119711">
    <w:abstractNumId w:val="30"/>
  </w:num>
  <w:num w:numId="33" w16cid:durableId="2078547275">
    <w:abstractNumId w:val="31"/>
  </w:num>
  <w:num w:numId="34" w16cid:durableId="1703632659">
    <w:abstractNumId w:val="32"/>
  </w:num>
  <w:num w:numId="35" w16cid:durableId="1264075887">
    <w:abstractNumId w:val="33"/>
  </w:num>
  <w:num w:numId="36" w16cid:durableId="1752315512">
    <w:abstractNumId w:val="34"/>
  </w:num>
  <w:num w:numId="37" w16cid:durableId="1536426887">
    <w:abstractNumId w:val="35"/>
  </w:num>
  <w:num w:numId="38" w16cid:durableId="949702590">
    <w:abstractNumId w:val="36"/>
  </w:num>
  <w:num w:numId="39" w16cid:durableId="115605940">
    <w:abstractNumId w:val="40"/>
  </w:num>
  <w:num w:numId="40" w16cid:durableId="2008750670">
    <w:abstractNumId w:val="41"/>
  </w:num>
  <w:num w:numId="41" w16cid:durableId="579801488">
    <w:abstractNumId w:val="48"/>
  </w:num>
  <w:num w:numId="42" w16cid:durableId="910309630">
    <w:abstractNumId w:val="50"/>
  </w:num>
  <w:num w:numId="43" w16cid:durableId="221603102">
    <w:abstractNumId w:val="51"/>
  </w:num>
  <w:num w:numId="44" w16cid:durableId="779104680">
    <w:abstractNumId w:val="53"/>
  </w:num>
  <w:num w:numId="45" w16cid:durableId="1713115894">
    <w:abstractNumId w:val="54"/>
  </w:num>
  <w:num w:numId="46" w16cid:durableId="1387951419">
    <w:abstractNumId w:val="56"/>
  </w:num>
  <w:num w:numId="47" w16cid:durableId="648510715">
    <w:abstractNumId w:val="57"/>
  </w:num>
  <w:num w:numId="48" w16cid:durableId="1806315575">
    <w:abstractNumId w:val="58"/>
  </w:num>
  <w:num w:numId="49" w16cid:durableId="1682586011">
    <w:abstractNumId w:val="59"/>
  </w:num>
  <w:num w:numId="50" w16cid:durableId="2025083079">
    <w:abstractNumId w:val="60"/>
  </w:num>
  <w:num w:numId="51" w16cid:durableId="530342504">
    <w:abstractNumId w:val="20"/>
  </w:num>
  <w:num w:numId="52" w16cid:durableId="955454438">
    <w:abstractNumId w:val="42"/>
  </w:num>
  <w:num w:numId="53" w16cid:durableId="586957926">
    <w:abstractNumId w:val="52"/>
  </w:num>
  <w:num w:numId="54" w16cid:durableId="1498381482">
    <w:abstractNumId w:val="46"/>
  </w:num>
  <w:num w:numId="55" w16cid:durableId="1930308158">
    <w:abstractNumId w:val="44"/>
  </w:num>
  <w:num w:numId="56" w16cid:durableId="71783945">
    <w:abstractNumId w:val="27"/>
  </w:num>
  <w:num w:numId="57" w16cid:durableId="327246300">
    <w:abstractNumId w:val="25"/>
  </w:num>
  <w:num w:numId="58" w16cid:durableId="823088829">
    <w:abstractNumId w:val="37"/>
  </w:num>
  <w:num w:numId="59" w16cid:durableId="219633537">
    <w:abstractNumId w:val="5"/>
  </w:num>
  <w:num w:numId="60" w16cid:durableId="159470792">
    <w:abstractNumId w:val="47"/>
  </w:num>
  <w:num w:numId="61" w16cid:durableId="1138693287">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49FF"/>
    <w:rsid w:val="00006E1F"/>
    <w:rsid w:val="000070D7"/>
    <w:rsid w:val="0001788C"/>
    <w:rsid w:val="00030DB4"/>
    <w:rsid w:val="000337EF"/>
    <w:rsid w:val="00040C3A"/>
    <w:rsid w:val="000419AD"/>
    <w:rsid w:val="00042D6E"/>
    <w:rsid w:val="000433C9"/>
    <w:rsid w:val="00071174"/>
    <w:rsid w:val="000716C5"/>
    <w:rsid w:val="00074567"/>
    <w:rsid w:val="00075E23"/>
    <w:rsid w:val="00076879"/>
    <w:rsid w:val="00090C7F"/>
    <w:rsid w:val="0009344A"/>
    <w:rsid w:val="000A0648"/>
    <w:rsid w:val="000A392E"/>
    <w:rsid w:val="000A575F"/>
    <w:rsid w:val="000C0FFA"/>
    <w:rsid w:val="000D05CB"/>
    <w:rsid w:val="000D10DB"/>
    <w:rsid w:val="000E5EB5"/>
    <w:rsid w:val="000F35ED"/>
    <w:rsid w:val="000F69DC"/>
    <w:rsid w:val="001004FE"/>
    <w:rsid w:val="00107131"/>
    <w:rsid w:val="0010736F"/>
    <w:rsid w:val="00113F73"/>
    <w:rsid w:val="00121CC2"/>
    <w:rsid w:val="00131425"/>
    <w:rsid w:val="00133EE5"/>
    <w:rsid w:val="00167A34"/>
    <w:rsid w:val="00181AEC"/>
    <w:rsid w:val="001A1BDB"/>
    <w:rsid w:val="001A520D"/>
    <w:rsid w:val="001A7870"/>
    <w:rsid w:val="001B0A21"/>
    <w:rsid w:val="001B3A00"/>
    <w:rsid w:val="001B478B"/>
    <w:rsid w:val="001C1B41"/>
    <w:rsid w:val="001D65EF"/>
    <w:rsid w:val="001D7F96"/>
    <w:rsid w:val="001E49E7"/>
    <w:rsid w:val="001E7BB1"/>
    <w:rsid w:val="001F7201"/>
    <w:rsid w:val="00223A29"/>
    <w:rsid w:val="002250A3"/>
    <w:rsid w:val="00235217"/>
    <w:rsid w:val="00246D1F"/>
    <w:rsid w:val="00247403"/>
    <w:rsid w:val="00247542"/>
    <w:rsid w:val="00251D19"/>
    <w:rsid w:val="00263832"/>
    <w:rsid w:val="002642D5"/>
    <w:rsid w:val="00266B61"/>
    <w:rsid w:val="0026712A"/>
    <w:rsid w:val="002704DB"/>
    <w:rsid w:val="002A0AAE"/>
    <w:rsid w:val="002A5820"/>
    <w:rsid w:val="002D2B26"/>
    <w:rsid w:val="002D317A"/>
    <w:rsid w:val="002D7EA2"/>
    <w:rsid w:val="002E187C"/>
    <w:rsid w:val="002F6BEB"/>
    <w:rsid w:val="00302733"/>
    <w:rsid w:val="00305835"/>
    <w:rsid w:val="00306F33"/>
    <w:rsid w:val="00311DDF"/>
    <w:rsid w:val="00314078"/>
    <w:rsid w:val="0031535D"/>
    <w:rsid w:val="003239B8"/>
    <w:rsid w:val="0033169F"/>
    <w:rsid w:val="00344977"/>
    <w:rsid w:val="00346C95"/>
    <w:rsid w:val="00356185"/>
    <w:rsid w:val="00360380"/>
    <w:rsid w:val="00360A1D"/>
    <w:rsid w:val="00360E4E"/>
    <w:rsid w:val="0037519E"/>
    <w:rsid w:val="00386CF0"/>
    <w:rsid w:val="00394073"/>
    <w:rsid w:val="00394F98"/>
    <w:rsid w:val="003B70FB"/>
    <w:rsid w:val="003C676B"/>
    <w:rsid w:val="003D3566"/>
    <w:rsid w:val="003D3BC2"/>
    <w:rsid w:val="003E6CA1"/>
    <w:rsid w:val="003F5154"/>
    <w:rsid w:val="00405F9C"/>
    <w:rsid w:val="004065A8"/>
    <w:rsid w:val="00407595"/>
    <w:rsid w:val="0041418B"/>
    <w:rsid w:val="004165C2"/>
    <w:rsid w:val="004241A0"/>
    <w:rsid w:val="00431B06"/>
    <w:rsid w:val="00441ECB"/>
    <w:rsid w:val="00445193"/>
    <w:rsid w:val="00462C1B"/>
    <w:rsid w:val="00467B7E"/>
    <w:rsid w:val="00473BB4"/>
    <w:rsid w:val="00477592"/>
    <w:rsid w:val="00486F1C"/>
    <w:rsid w:val="00490B68"/>
    <w:rsid w:val="0049133D"/>
    <w:rsid w:val="0049419D"/>
    <w:rsid w:val="004A057B"/>
    <w:rsid w:val="004A6A54"/>
    <w:rsid w:val="004B421C"/>
    <w:rsid w:val="004C20D2"/>
    <w:rsid w:val="004C2312"/>
    <w:rsid w:val="004C4B62"/>
    <w:rsid w:val="004C54C9"/>
    <w:rsid w:val="004D170C"/>
    <w:rsid w:val="004D4ABA"/>
    <w:rsid w:val="004D6025"/>
    <w:rsid w:val="004E2649"/>
    <w:rsid w:val="004F1174"/>
    <w:rsid w:val="004F626F"/>
    <w:rsid w:val="0050077D"/>
    <w:rsid w:val="00501399"/>
    <w:rsid w:val="005047ED"/>
    <w:rsid w:val="0050633D"/>
    <w:rsid w:val="00507BC4"/>
    <w:rsid w:val="005128E4"/>
    <w:rsid w:val="005133DB"/>
    <w:rsid w:val="00514504"/>
    <w:rsid w:val="00521A76"/>
    <w:rsid w:val="00521E1F"/>
    <w:rsid w:val="00525560"/>
    <w:rsid w:val="00530EB4"/>
    <w:rsid w:val="00544C49"/>
    <w:rsid w:val="005516A1"/>
    <w:rsid w:val="005559EF"/>
    <w:rsid w:val="005602AD"/>
    <w:rsid w:val="00563557"/>
    <w:rsid w:val="0057402A"/>
    <w:rsid w:val="005771D0"/>
    <w:rsid w:val="00577F92"/>
    <w:rsid w:val="0058137A"/>
    <w:rsid w:val="0059191A"/>
    <w:rsid w:val="005921FF"/>
    <w:rsid w:val="0059503B"/>
    <w:rsid w:val="005A24ED"/>
    <w:rsid w:val="005A6D0E"/>
    <w:rsid w:val="005B52B0"/>
    <w:rsid w:val="005B6806"/>
    <w:rsid w:val="005C4225"/>
    <w:rsid w:val="005F0DAD"/>
    <w:rsid w:val="005F0F33"/>
    <w:rsid w:val="00600DEB"/>
    <w:rsid w:val="00627C9F"/>
    <w:rsid w:val="006311E9"/>
    <w:rsid w:val="00632354"/>
    <w:rsid w:val="00635421"/>
    <w:rsid w:val="00642810"/>
    <w:rsid w:val="00652333"/>
    <w:rsid w:val="00654738"/>
    <w:rsid w:val="006663E1"/>
    <w:rsid w:val="0068009E"/>
    <w:rsid w:val="00692219"/>
    <w:rsid w:val="006A17D2"/>
    <w:rsid w:val="006A6F01"/>
    <w:rsid w:val="006A73E6"/>
    <w:rsid w:val="006B2D5C"/>
    <w:rsid w:val="006B59F5"/>
    <w:rsid w:val="006C0ECF"/>
    <w:rsid w:val="006C4EB1"/>
    <w:rsid w:val="006E0166"/>
    <w:rsid w:val="006E2FFB"/>
    <w:rsid w:val="006E727D"/>
    <w:rsid w:val="006E7B34"/>
    <w:rsid w:val="0070697F"/>
    <w:rsid w:val="007103C4"/>
    <w:rsid w:val="00711E7C"/>
    <w:rsid w:val="0072199C"/>
    <w:rsid w:val="00722C9F"/>
    <w:rsid w:val="007253B8"/>
    <w:rsid w:val="007272FF"/>
    <w:rsid w:val="0073741F"/>
    <w:rsid w:val="0076278D"/>
    <w:rsid w:val="0076643F"/>
    <w:rsid w:val="00777F63"/>
    <w:rsid w:val="007A5817"/>
    <w:rsid w:val="007B05C4"/>
    <w:rsid w:val="007B60E9"/>
    <w:rsid w:val="007B6CC3"/>
    <w:rsid w:val="007B76D3"/>
    <w:rsid w:val="007C3334"/>
    <w:rsid w:val="007D2B98"/>
    <w:rsid w:val="007E21BC"/>
    <w:rsid w:val="007E7C82"/>
    <w:rsid w:val="007F2AA1"/>
    <w:rsid w:val="007F588D"/>
    <w:rsid w:val="00803F1C"/>
    <w:rsid w:val="0080600E"/>
    <w:rsid w:val="008125B6"/>
    <w:rsid w:val="00814688"/>
    <w:rsid w:val="00816617"/>
    <w:rsid w:val="00817612"/>
    <w:rsid w:val="00823FF1"/>
    <w:rsid w:val="008338A4"/>
    <w:rsid w:val="00834D49"/>
    <w:rsid w:val="0083586B"/>
    <w:rsid w:val="00837C45"/>
    <w:rsid w:val="00844730"/>
    <w:rsid w:val="008457C2"/>
    <w:rsid w:val="00857A82"/>
    <w:rsid w:val="008604A6"/>
    <w:rsid w:val="00870CA2"/>
    <w:rsid w:val="00873836"/>
    <w:rsid w:val="00885737"/>
    <w:rsid w:val="00890650"/>
    <w:rsid w:val="008944DC"/>
    <w:rsid w:val="00897E12"/>
    <w:rsid w:val="008A61BF"/>
    <w:rsid w:val="008A7E0F"/>
    <w:rsid w:val="008B12F5"/>
    <w:rsid w:val="008C37B9"/>
    <w:rsid w:val="008C5E2D"/>
    <w:rsid w:val="008D768D"/>
    <w:rsid w:val="008E3759"/>
    <w:rsid w:val="008E3BFE"/>
    <w:rsid w:val="008F1912"/>
    <w:rsid w:val="0090270B"/>
    <w:rsid w:val="00903679"/>
    <w:rsid w:val="009041DC"/>
    <w:rsid w:val="009154EB"/>
    <w:rsid w:val="00917B5A"/>
    <w:rsid w:val="00920A58"/>
    <w:rsid w:val="00920A8C"/>
    <w:rsid w:val="00934A2C"/>
    <w:rsid w:val="0096706E"/>
    <w:rsid w:val="00974491"/>
    <w:rsid w:val="00975C4E"/>
    <w:rsid w:val="00980639"/>
    <w:rsid w:val="00981FBA"/>
    <w:rsid w:val="009877A6"/>
    <w:rsid w:val="00997BC5"/>
    <w:rsid w:val="009A4F41"/>
    <w:rsid w:val="009A56CE"/>
    <w:rsid w:val="009B381B"/>
    <w:rsid w:val="009C05E1"/>
    <w:rsid w:val="009C45DA"/>
    <w:rsid w:val="009D1753"/>
    <w:rsid w:val="009D2CC9"/>
    <w:rsid w:val="009D7611"/>
    <w:rsid w:val="009E0B61"/>
    <w:rsid w:val="009E0CD6"/>
    <w:rsid w:val="009E53DE"/>
    <w:rsid w:val="00A055F3"/>
    <w:rsid w:val="00A11212"/>
    <w:rsid w:val="00A11E44"/>
    <w:rsid w:val="00A15562"/>
    <w:rsid w:val="00A170FA"/>
    <w:rsid w:val="00A30100"/>
    <w:rsid w:val="00A328B3"/>
    <w:rsid w:val="00A44737"/>
    <w:rsid w:val="00A50FCF"/>
    <w:rsid w:val="00A528D1"/>
    <w:rsid w:val="00A610CD"/>
    <w:rsid w:val="00A758AA"/>
    <w:rsid w:val="00A9146A"/>
    <w:rsid w:val="00AA09A2"/>
    <w:rsid w:val="00AA7996"/>
    <w:rsid w:val="00AB78DF"/>
    <w:rsid w:val="00AC19CB"/>
    <w:rsid w:val="00AC459D"/>
    <w:rsid w:val="00AD31D2"/>
    <w:rsid w:val="00AD4313"/>
    <w:rsid w:val="00AE2C71"/>
    <w:rsid w:val="00AE5488"/>
    <w:rsid w:val="00AE6F91"/>
    <w:rsid w:val="00AF5571"/>
    <w:rsid w:val="00B04818"/>
    <w:rsid w:val="00B07341"/>
    <w:rsid w:val="00B131B1"/>
    <w:rsid w:val="00B255FA"/>
    <w:rsid w:val="00B30539"/>
    <w:rsid w:val="00B314DB"/>
    <w:rsid w:val="00B361F2"/>
    <w:rsid w:val="00B3718B"/>
    <w:rsid w:val="00B3745F"/>
    <w:rsid w:val="00B4632A"/>
    <w:rsid w:val="00B530F1"/>
    <w:rsid w:val="00B6100E"/>
    <w:rsid w:val="00B76BE8"/>
    <w:rsid w:val="00B8041F"/>
    <w:rsid w:val="00B811BC"/>
    <w:rsid w:val="00B9176C"/>
    <w:rsid w:val="00B93D7F"/>
    <w:rsid w:val="00BA276C"/>
    <w:rsid w:val="00BA60E5"/>
    <w:rsid w:val="00BB019D"/>
    <w:rsid w:val="00BB16FD"/>
    <w:rsid w:val="00BB306F"/>
    <w:rsid w:val="00BD0FF5"/>
    <w:rsid w:val="00BD4B89"/>
    <w:rsid w:val="00BD5922"/>
    <w:rsid w:val="00BF02CB"/>
    <w:rsid w:val="00BF6FD8"/>
    <w:rsid w:val="00C03680"/>
    <w:rsid w:val="00C054DF"/>
    <w:rsid w:val="00C21762"/>
    <w:rsid w:val="00C21FEF"/>
    <w:rsid w:val="00C22964"/>
    <w:rsid w:val="00C23BA4"/>
    <w:rsid w:val="00C24543"/>
    <w:rsid w:val="00C256A2"/>
    <w:rsid w:val="00C25ADB"/>
    <w:rsid w:val="00C34485"/>
    <w:rsid w:val="00C51515"/>
    <w:rsid w:val="00C5660B"/>
    <w:rsid w:val="00C66B72"/>
    <w:rsid w:val="00C8446B"/>
    <w:rsid w:val="00C87AC4"/>
    <w:rsid w:val="00C9567A"/>
    <w:rsid w:val="00CA5BBC"/>
    <w:rsid w:val="00CB212D"/>
    <w:rsid w:val="00CB2660"/>
    <w:rsid w:val="00CC357B"/>
    <w:rsid w:val="00CC5E90"/>
    <w:rsid w:val="00CD01FF"/>
    <w:rsid w:val="00CD046C"/>
    <w:rsid w:val="00CE076C"/>
    <w:rsid w:val="00CE2912"/>
    <w:rsid w:val="00CE5199"/>
    <w:rsid w:val="00CE66D5"/>
    <w:rsid w:val="00CF333B"/>
    <w:rsid w:val="00CF637A"/>
    <w:rsid w:val="00D059DE"/>
    <w:rsid w:val="00D05ABD"/>
    <w:rsid w:val="00D13FCE"/>
    <w:rsid w:val="00D306D1"/>
    <w:rsid w:val="00D30800"/>
    <w:rsid w:val="00D34786"/>
    <w:rsid w:val="00D37BFC"/>
    <w:rsid w:val="00D43AA2"/>
    <w:rsid w:val="00D47A8E"/>
    <w:rsid w:val="00D52D14"/>
    <w:rsid w:val="00D66ED1"/>
    <w:rsid w:val="00D712D3"/>
    <w:rsid w:val="00D71422"/>
    <w:rsid w:val="00D72DC6"/>
    <w:rsid w:val="00D7558D"/>
    <w:rsid w:val="00D81D92"/>
    <w:rsid w:val="00D876F9"/>
    <w:rsid w:val="00D91A75"/>
    <w:rsid w:val="00DA7B5F"/>
    <w:rsid w:val="00DC11E7"/>
    <w:rsid w:val="00DC24E3"/>
    <w:rsid w:val="00DC7023"/>
    <w:rsid w:val="00DC769A"/>
    <w:rsid w:val="00DD310E"/>
    <w:rsid w:val="00DD3D86"/>
    <w:rsid w:val="00DD4AD2"/>
    <w:rsid w:val="00DE2862"/>
    <w:rsid w:val="00DE71E9"/>
    <w:rsid w:val="00DF1EC4"/>
    <w:rsid w:val="00E02F04"/>
    <w:rsid w:val="00E0340B"/>
    <w:rsid w:val="00E04A90"/>
    <w:rsid w:val="00E0551F"/>
    <w:rsid w:val="00E219C7"/>
    <w:rsid w:val="00E4118C"/>
    <w:rsid w:val="00E43157"/>
    <w:rsid w:val="00E461CE"/>
    <w:rsid w:val="00E55259"/>
    <w:rsid w:val="00E56FB8"/>
    <w:rsid w:val="00E573E4"/>
    <w:rsid w:val="00E61A89"/>
    <w:rsid w:val="00E64C3D"/>
    <w:rsid w:val="00E720CA"/>
    <w:rsid w:val="00E737A1"/>
    <w:rsid w:val="00E84EB5"/>
    <w:rsid w:val="00E85662"/>
    <w:rsid w:val="00E8789F"/>
    <w:rsid w:val="00E97B71"/>
    <w:rsid w:val="00EA3D34"/>
    <w:rsid w:val="00EB454D"/>
    <w:rsid w:val="00ED549D"/>
    <w:rsid w:val="00ED5E10"/>
    <w:rsid w:val="00ED76BE"/>
    <w:rsid w:val="00EE00E9"/>
    <w:rsid w:val="00EF0E29"/>
    <w:rsid w:val="00EF1AAA"/>
    <w:rsid w:val="00EF619B"/>
    <w:rsid w:val="00F00B55"/>
    <w:rsid w:val="00F02AD1"/>
    <w:rsid w:val="00F06F76"/>
    <w:rsid w:val="00F21A4D"/>
    <w:rsid w:val="00F221FD"/>
    <w:rsid w:val="00F253CC"/>
    <w:rsid w:val="00F37106"/>
    <w:rsid w:val="00F405F1"/>
    <w:rsid w:val="00F44E25"/>
    <w:rsid w:val="00F519CF"/>
    <w:rsid w:val="00F56BA5"/>
    <w:rsid w:val="00F56ECB"/>
    <w:rsid w:val="00F60E22"/>
    <w:rsid w:val="00F81395"/>
    <w:rsid w:val="00F81BB8"/>
    <w:rsid w:val="00F90C64"/>
    <w:rsid w:val="00F917D1"/>
    <w:rsid w:val="00F9653B"/>
    <w:rsid w:val="00FB62CF"/>
    <w:rsid w:val="00FC0424"/>
    <w:rsid w:val="00FD3C3B"/>
    <w:rsid w:val="00FE07DD"/>
    <w:rsid w:val="00FE6B45"/>
    <w:rsid w:val="00FF55F3"/>
    <w:rsid w:val="00FF5851"/>
    <w:rsid w:val="00FF7A42"/>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Colorful List - Accent 12,Medium Grid 1 - Accent 21,Cita texto,Subtle Emphasis1,Footnote1,Parragrap,Superíndice,Dot pt"/>
    <w:link w:val="ListParagraphChar"/>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FootnotesrefssChar1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parrafos">
    <w:name w:val="parrafos"/>
    <w:basedOn w:val="Normal"/>
    <w:qFormat/>
    <w:rsid w:val="002F6BEB"/>
    <w:pPr>
      <w:numPr>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Theme="majorHAnsi" w:hAnsiTheme="majorHAnsi"/>
      <w:color w:val="000000" w:themeColor="text1"/>
      <w:sz w:val="20"/>
      <w:szCs w:val="20"/>
      <w:lang w:val="es-VE"/>
    </w:rPr>
  </w:style>
  <w:style w:type="character" w:customStyle="1" w:styleId="ListParagraphChar">
    <w:name w:val="List Paragraph Char"/>
    <w:aliases w:val="Párrafo de lista1 Char,List Paragraph1 Char,Colorful List - Accent 11 Char,List Paragraph11 Char,List Paragraph2 Char,Lista vistosa - Énfasis 11 Char,Colorful List - Accent 12 Char,Medium Grid 1 - Accent 21 Char,Cita texto Char"/>
    <w:link w:val="ListParagraph"/>
    <w:qFormat/>
    <w:locked/>
    <w:rsid w:val="002F6BEB"/>
    <w:rPr>
      <w:rFonts w:ascii="Cambria" w:eastAsia="Cambria" w:hAnsi="Cambria" w:cs="Cambria"/>
      <w:color w:val="000000"/>
      <w:sz w:val="24"/>
      <w:szCs w:val="24"/>
      <w:u w:color="000000"/>
      <w:lang w:val="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qFormat/>
    <w:rsid w:val="00E737A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CommentText">
    <w:name w:val="annotation text"/>
    <w:basedOn w:val="Normal"/>
    <w:link w:val="CommentTextChar"/>
    <w:uiPriority w:val="99"/>
    <w:unhideWhenUsed/>
    <w:rsid w:val="00577F92"/>
    <w:rPr>
      <w:sz w:val="20"/>
      <w:szCs w:val="20"/>
    </w:rPr>
  </w:style>
  <w:style w:type="character" w:customStyle="1" w:styleId="CommentTextChar">
    <w:name w:val="Comment Text Char"/>
    <w:basedOn w:val="DefaultParagraphFont"/>
    <w:link w:val="CommentText"/>
    <w:uiPriority w:val="99"/>
    <w:rsid w:val="00577F92"/>
    <w:rPr>
      <w:lang w:val="en-US" w:eastAsia="en-US"/>
    </w:rPr>
  </w:style>
  <w:style w:type="paragraph" w:styleId="CommentSubject">
    <w:name w:val="annotation subject"/>
    <w:basedOn w:val="CommentText"/>
    <w:next w:val="CommentText"/>
    <w:link w:val="CommentSubjectChar"/>
    <w:uiPriority w:val="99"/>
    <w:semiHidden/>
    <w:unhideWhenUsed/>
    <w:rsid w:val="00577F92"/>
    <w:rPr>
      <w:b/>
      <w:bCs/>
    </w:rPr>
  </w:style>
  <w:style w:type="character" w:customStyle="1" w:styleId="CommentSubjectChar">
    <w:name w:val="Comment Subject Char"/>
    <w:basedOn w:val="CommentTextChar"/>
    <w:link w:val="CommentSubject"/>
    <w:uiPriority w:val="99"/>
    <w:semiHidden/>
    <w:rsid w:val="00577F92"/>
    <w:rPr>
      <w:b/>
      <w:bCs/>
      <w:lang w:val="en-US" w:eastAsia="en-US"/>
    </w:rPr>
  </w:style>
  <w:style w:type="paragraph" w:customStyle="1" w:styleId="paragraph">
    <w:name w:val="paragraph"/>
    <w:basedOn w:val="Normal"/>
    <w:rsid w:val="007627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76278D"/>
  </w:style>
  <w:style w:type="character" w:customStyle="1" w:styleId="eop">
    <w:name w:val="eop"/>
    <w:basedOn w:val="DefaultParagraphFont"/>
    <w:rsid w:val="00762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91695">
      <w:bodyDiv w:val="1"/>
      <w:marLeft w:val="0"/>
      <w:marRight w:val="0"/>
      <w:marTop w:val="0"/>
      <w:marBottom w:val="0"/>
      <w:divBdr>
        <w:top w:val="none" w:sz="0" w:space="0" w:color="auto"/>
        <w:left w:val="none" w:sz="0" w:space="0" w:color="auto"/>
        <w:bottom w:val="none" w:sz="0" w:space="0" w:color="auto"/>
        <w:right w:val="none" w:sz="0" w:space="0" w:color="auto"/>
      </w:divBdr>
    </w:div>
    <w:div w:id="121419548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0900"/>
    <w:rsid w:val="00042D6E"/>
    <w:rsid w:val="00197DF2"/>
    <w:rsid w:val="00200821"/>
    <w:rsid w:val="0025245B"/>
    <w:rsid w:val="002A3923"/>
    <w:rsid w:val="002E15C9"/>
    <w:rsid w:val="00360E4E"/>
    <w:rsid w:val="00394049"/>
    <w:rsid w:val="003B0C71"/>
    <w:rsid w:val="004B5BBB"/>
    <w:rsid w:val="004F2DF8"/>
    <w:rsid w:val="00517E2A"/>
    <w:rsid w:val="00580F28"/>
    <w:rsid w:val="00654738"/>
    <w:rsid w:val="006D3128"/>
    <w:rsid w:val="006F24A1"/>
    <w:rsid w:val="007272FF"/>
    <w:rsid w:val="007C3E9A"/>
    <w:rsid w:val="008125B6"/>
    <w:rsid w:val="00816617"/>
    <w:rsid w:val="00823FF1"/>
    <w:rsid w:val="008548AD"/>
    <w:rsid w:val="00875B8A"/>
    <w:rsid w:val="008953BC"/>
    <w:rsid w:val="00995138"/>
    <w:rsid w:val="009A261B"/>
    <w:rsid w:val="00AA2E17"/>
    <w:rsid w:val="00AC15A4"/>
    <w:rsid w:val="00B0336C"/>
    <w:rsid w:val="00D241E9"/>
    <w:rsid w:val="00D7750D"/>
    <w:rsid w:val="00DD310E"/>
    <w:rsid w:val="00E823F3"/>
    <w:rsid w:val="00EF6DAB"/>
    <w:rsid w:val="00F00D2F"/>
    <w:rsid w:val="00F128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FF25EBFE-0E3A-4677-A6E8-1927CA6967D9}">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9A122FF0-A4C0-4F0A-89F4-194B2F78B138}">
  <ds:schemaRefs>
    <ds:schemaRef ds:uri="http://schemas.microsoft.com/sharepoint/v3/contenttype/forms"/>
  </ds:schemaRefs>
</ds:datastoreItem>
</file>

<file path=customXml/itemProps4.xml><?xml version="1.0" encoding="utf-8"?>
<ds:datastoreItem xmlns:ds="http://schemas.openxmlformats.org/officeDocument/2006/customXml" ds:itemID="{EAC534CA-E3ED-4304-956C-A08FD037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1633</Words>
  <Characters>9309</Characters>
  <Application>Microsoft Office Word</Application>
  <DocSecurity>0</DocSecurity>
  <Lines>77</Lines>
  <Paragraphs>21</Paragraphs>
  <ScaleCrop>false</ScaleCrop>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2026-01-29T14:15:00Z</dcterms:created>
  <dcterms:modified xsi:type="dcterms:W3CDTF">2026-01-29T14:15:00Z</dcterms:modified>
</cp:coreProperties>
</file>